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CommitteeMembers"/>
    <w:bookmarkStart w:id="1" w:name="Foreward"/>
    <w:bookmarkStart w:id="2" w:name="_Toc111023591"/>
    <w:bookmarkStart w:id="3" w:name="_Toc111023592"/>
    <w:bookmarkStart w:id="4" w:name="_Toc173388102"/>
    <w:bookmarkStart w:id="5" w:name="_Toc173751480"/>
    <w:bookmarkStart w:id="6" w:name="_Toc173751778"/>
    <w:bookmarkStart w:id="7" w:name="_Toc173751965"/>
    <w:bookmarkStart w:id="8" w:name="_Toc174455576"/>
    <w:bookmarkStart w:id="9" w:name="_Toc174455999"/>
    <w:bookmarkEnd w:id="0"/>
    <w:bookmarkEnd w:id="1"/>
    <w:p w14:paraId="43B2C6A1" w14:textId="0A0D71CC" w:rsidR="00FE651D" w:rsidRPr="00FE651D" w:rsidRDefault="00FE651D" w:rsidP="00FE651D">
      <w:pPr>
        <w:widowControl w:val="0"/>
        <w:autoSpaceDE w:val="0"/>
        <w:autoSpaceDN w:val="0"/>
        <w:spacing w:before="9"/>
        <w:jc w:val="left"/>
        <w:rPr>
          <w:sz w:val="10"/>
          <w:szCs w:val="20"/>
          <w:lang w:bidi="en-US"/>
        </w:rPr>
      </w:pPr>
      <w:r w:rsidRPr="00FE651D">
        <w:rPr>
          <w:noProof/>
          <w:szCs w:val="20"/>
          <w:lang w:bidi="en-US"/>
        </w:rPr>
        <mc:AlternateContent>
          <mc:Choice Requires="wpg">
            <w:drawing>
              <wp:anchor distT="0" distB="0" distL="114300" distR="114300" simplePos="0" relativeHeight="251722752" behindDoc="1" locked="0" layoutInCell="1" allowOverlap="1" wp14:anchorId="7917AE77" wp14:editId="167B0F7A">
                <wp:simplePos x="0" y="0"/>
                <wp:positionH relativeFrom="page">
                  <wp:posOffset>304800</wp:posOffset>
                </wp:positionH>
                <wp:positionV relativeFrom="page">
                  <wp:posOffset>304800</wp:posOffset>
                </wp:positionV>
                <wp:extent cx="7162800" cy="94488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81"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0" y="480"/>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32"/>
                        <wps:cNvSpPr>
                          <a:spLocks noChangeArrowheads="1"/>
                        </wps:cNvSpPr>
                        <wps:spPr bwMode="auto">
                          <a:xfrm>
                            <a:off x="597" y="480"/>
                            <a:ext cx="11045" cy="2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33"/>
                        <wps:cNvSpPr>
                          <a:spLocks noChangeArrowheads="1"/>
                        </wps:cNvSpPr>
                        <wps:spPr bwMode="auto">
                          <a:xfrm>
                            <a:off x="597" y="508"/>
                            <a:ext cx="11045" cy="6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4"/>
                        <wps:cNvSpPr>
                          <a:spLocks noChangeArrowheads="1"/>
                        </wps:cNvSpPr>
                        <wps:spPr bwMode="auto">
                          <a:xfrm>
                            <a:off x="597" y="568"/>
                            <a:ext cx="1104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42" y="480"/>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36"/>
                        <wps:cNvSpPr>
                          <a:spLocks noChangeArrowheads="1"/>
                        </wps:cNvSpPr>
                        <wps:spPr bwMode="auto">
                          <a:xfrm>
                            <a:off x="480" y="597"/>
                            <a:ext cx="29" cy="1464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37"/>
                        <wps:cNvSpPr>
                          <a:spLocks noChangeArrowheads="1"/>
                        </wps:cNvSpPr>
                        <wps:spPr bwMode="auto">
                          <a:xfrm>
                            <a:off x="508" y="597"/>
                            <a:ext cx="60" cy="1464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8"/>
                        <wps:cNvSpPr>
                          <a:spLocks noChangeArrowheads="1"/>
                        </wps:cNvSpPr>
                        <wps:spPr bwMode="auto">
                          <a:xfrm>
                            <a:off x="568" y="597"/>
                            <a:ext cx="29" cy="14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39"/>
                        <wps:cNvSpPr>
                          <a:spLocks noChangeArrowheads="1"/>
                        </wps:cNvSpPr>
                        <wps:spPr bwMode="auto">
                          <a:xfrm>
                            <a:off x="11731" y="597"/>
                            <a:ext cx="29" cy="1464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40"/>
                        <wps:cNvSpPr>
                          <a:spLocks noChangeArrowheads="1"/>
                        </wps:cNvSpPr>
                        <wps:spPr bwMode="auto">
                          <a:xfrm>
                            <a:off x="11671" y="597"/>
                            <a:ext cx="60" cy="1464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41"/>
                        <wps:cNvSpPr>
                          <a:spLocks noChangeArrowheads="1"/>
                        </wps:cNvSpPr>
                        <wps:spPr bwMode="auto">
                          <a:xfrm>
                            <a:off x="11642" y="597"/>
                            <a:ext cx="29" cy="14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15242"/>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93" name="Rectangle 43"/>
                        <wps:cNvSpPr>
                          <a:spLocks noChangeArrowheads="1"/>
                        </wps:cNvSpPr>
                        <wps:spPr bwMode="auto">
                          <a:xfrm>
                            <a:off x="597" y="15331"/>
                            <a:ext cx="11045" cy="29"/>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44"/>
                        <wps:cNvSpPr>
                          <a:spLocks noChangeArrowheads="1"/>
                        </wps:cNvSpPr>
                        <wps:spPr bwMode="auto">
                          <a:xfrm>
                            <a:off x="597" y="15271"/>
                            <a:ext cx="11045" cy="6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5"/>
                        <wps:cNvSpPr>
                          <a:spLocks noChangeArrowheads="1"/>
                        </wps:cNvSpPr>
                        <wps:spPr bwMode="auto">
                          <a:xfrm>
                            <a:off x="597" y="15242"/>
                            <a:ext cx="1104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642" y="15242"/>
                            <a:ext cx="118" cy="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0D3568" id="Group 80" o:spid="_x0000_s1026" style="position:absolute;margin-left:24pt;margin-top:24pt;width:564pt;height:744pt;z-index:-251593728;mso-position-horizontal-relative:page;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80;top:480;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">
                  <v:imagedata r:id="rId12" o:title=""/>
                </v:shape>
                <v:rect id="Rectangle 32" o:spid="_x0000_s1028" style="position:absolute;left:597;top:480;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" fillcolor="#c1c1c1" stroked="f"/>
                <v:rect id="Rectangle 33" o:spid="_x0000_s1029" style="position:absolute;left:597;top:508;width:1104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" fillcolor="#606060" stroked="f"/>
                <v:rect id="Rectangle 34" o:spid="_x0000_s1030" style="position:absolute;left:597;top:568;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shape id="Picture 35" o:spid="_x0000_s1031" type="#_x0000_t75" style="position:absolute;left:11642;top:480;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">
                  <v:imagedata r:id="rId13" o:title=""/>
                </v:shape>
                <v:rect id="Rectangle 36" o:spid="_x0000_s1032" style="position:absolute;left:480;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" fillcolor="#c1c1c1" stroked="f"/>
                <v:rect id="Rectangle 37" o:spid="_x0000_s1033" style="position:absolute;left:508;top:597;width:60;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" fillcolor="#606060" stroked="f"/>
                <v:rect id="Rectangle 38" o:spid="_x0000_s1034" style="position:absolute;left:568;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39" o:spid="_x0000_s1035" style="position:absolute;left:11731;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" fillcolor="#c1c1c1" stroked="f"/>
                <v:rect id="Rectangle 40" o:spid="_x0000_s1036" style="position:absolute;left:11671;top:597;width:60;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" fillcolor="#606060" stroked="f"/>
                <v:rect id="Rectangle 41" o:spid="_x0000_s1037" style="position:absolute;left:11642;top:597;width:29;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shape id="Picture 42" o:spid="_x0000_s1038" type="#_x0000_t75" style="position:absolute;left:480;top:1524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">
                  <v:imagedata r:id="rId14" o:title=""/>
                </v:shape>
                <v:rect id="Rectangle 43" o:spid="_x0000_s1039" style="position:absolute;left:597;top:15331;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" fillcolor="#c1c1c1" stroked="f"/>
                <v:rect id="Rectangle 44" o:spid="_x0000_s1040" style="position:absolute;left:597;top:15271;width:1104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" fillcolor="#606060" stroked="f"/>
                <v:rect id="Rectangle 45" o:spid="_x0000_s1041" style="position:absolute;left:597;top:15242;width:1104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shape id="Picture 46" o:spid="_x0000_s1042" type="#_x0000_t75" style="position:absolute;left:11642;top:1524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">
                  <v:imagedata r:id="rId15" o:title=""/>
                </v:shape>
                <w10:wrap anchorx="page" anchory="page"/>
              </v:group>
            </w:pict>
          </mc:Fallback>
        </mc:AlternateContent>
      </w:r>
    </w:p>
    <w:p w14:paraId="3C7AF3B8" w14:textId="77777777" w:rsidR="00FE651D" w:rsidRPr="00FE651D" w:rsidRDefault="00FE651D" w:rsidP="00FE651D">
      <w:pPr>
        <w:widowControl w:val="0"/>
        <w:autoSpaceDE w:val="0"/>
        <w:autoSpaceDN w:val="0"/>
        <w:spacing w:before="82"/>
        <w:ind w:left="104" w:right="2675"/>
        <w:jc w:val="left"/>
        <w:outlineLvl w:val="0"/>
        <w:rPr>
          <w:rFonts w:ascii="Book Antiqua" w:eastAsia="Book Antiqua" w:hAnsi="Book Antiqua" w:cs="Book Antiqua"/>
          <w:sz w:val="52"/>
          <w:szCs w:val="52"/>
          <w:lang w:bidi="en-US"/>
        </w:rPr>
      </w:pPr>
      <w:r w:rsidRPr="00FE651D">
        <w:rPr>
          <w:rFonts w:ascii="Book Antiqua" w:eastAsia="Book Antiqua" w:hAnsi="Book Antiqua" w:cs="Book Antiqua"/>
          <w:sz w:val="52"/>
          <w:szCs w:val="52"/>
          <w:lang w:bidi="en-US"/>
        </w:rPr>
        <w:t>Uniform Laws and Regulations in the Areas of</w:t>
      </w:r>
    </w:p>
    <w:p w14:paraId="53E49C87" w14:textId="77777777" w:rsidR="00FE651D" w:rsidRPr="00FE651D" w:rsidRDefault="00FE651D" w:rsidP="00FE651D">
      <w:pPr>
        <w:widowControl w:val="0"/>
        <w:autoSpaceDE w:val="0"/>
        <w:autoSpaceDN w:val="0"/>
        <w:spacing w:before="1"/>
        <w:ind w:left="104" w:right="5075"/>
        <w:jc w:val="left"/>
        <w:rPr>
          <w:rFonts w:ascii="Book Antiqua"/>
          <w:sz w:val="52"/>
          <w:szCs w:val="22"/>
          <w:lang w:bidi="en-US"/>
        </w:rPr>
      </w:pPr>
      <w:r w:rsidRPr="00FE651D">
        <w:rPr>
          <w:rFonts w:ascii="Book Antiqua"/>
          <w:sz w:val="52"/>
          <w:szCs w:val="22"/>
          <w:lang w:bidi="en-US"/>
        </w:rPr>
        <w:t>Legal Metrology and Fuel Quality</w:t>
      </w:r>
    </w:p>
    <w:p w14:paraId="0455DA36" w14:textId="77777777" w:rsidR="00FE651D" w:rsidRPr="00FE651D" w:rsidRDefault="00FE651D" w:rsidP="00FE651D">
      <w:pPr>
        <w:widowControl w:val="0"/>
        <w:autoSpaceDE w:val="0"/>
        <w:autoSpaceDN w:val="0"/>
        <w:spacing w:before="231"/>
        <w:ind w:left="1284"/>
        <w:jc w:val="left"/>
        <w:rPr>
          <w:rFonts w:ascii="Book Antiqua"/>
          <w:i/>
          <w:sz w:val="24"/>
          <w:szCs w:val="22"/>
          <w:lang w:bidi="en-US"/>
        </w:rPr>
      </w:pPr>
      <w:r w:rsidRPr="00FE651D">
        <w:rPr>
          <w:rFonts w:ascii="Book Antiqua"/>
          <w:i/>
          <w:sz w:val="24"/>
          <w:szCs w:val="22"/>
          <w:lang w:bidi="en-US"/>
        </w:rPr>
        <w:t>as adopted by the 104th National Conference on Weights and Measures 2019</w:t>
      </w:r>
    </w:p>
    <w:p w14:paraId="6CA1040F" w14:textId="77777777" w:rsidR="00FE651D" w:rsidRPr="00FE651D" w:rsidRDefault="00FE651D" w:rsidP="00FE651D">
      <w:pPr>
        <w:widowControl w:val="0"/>
        <w:autoSpaceDE w:val="0"/>
        <w:autoSpaceDN w:val="0"/>
        <w:jc w:val="left"/>
        <w:rPr>
          <w:rFonts w:ascii="Book Antiqua"/>
          <w:i/>
          <w:sz w:val="28"/>
          <w:szCs w:val="20"/>
          <w:lang w:bidi="en-US"/>
        </w:rPr>
      </w:pPr>
    </w:p>
    <w:p w14:paraId="7825A75C" w14:textId="77777777" w:rsidR="00FE651D" w:rsidRPr="00FE651D" w:rsidRDefault="00FE651D" w:rsidP="00FE651D">
      <w:pPr>
        <w:widowControl w:val="0"/>
        <w:autoSpaceDE w:val="0"/>
        <w:autoSpaceDN w:val="0"/>
        <w:jc w:val="left"/>
        <w:rPr>
          <w:rFonts w:ascii="Book Antiqua"/>
          <w:i/>
          <w:sz w:val="28"/>
          <w:szCs w:val="20"/>
          <w:lang w:bidi="en-US"/>
        </w:rPr>
      </w:pPr>
    </w:p>
    <w:p w14:paraId="579274A0" w14:textId="77777777" w:rsidR="00FE651D" w:rsidRPr="00FE651D" w:rsidRDefault="00FE651D" w:rsidP="00FE651D">
      <w:pPr>
        <w:widowControl w:val="0"/>
        <w:autoSpaceDE w:val="0"/>
        <w:autoSpaceDN w:val="0"/>
        <w:spacing w:before="10"/>
        <w:jc w:val="left"/>
        <w:rPr>
          <w:rFonts w:ascii="Book Antiqua"/>
          <w:i/>
          <w:sz w:val="21"/>
          <w:szCs w:val="20"/>
          <w:lang w:bidi="en-US"/>
        </w:rPr>
      </w:pPr>
    </w:p>
    <w:p w14:paraId="2890EFE0" w14:textId="77777777" w:rsidR="00FE651D" w:rsidRPr="00FE651D" w:rsidRDefault="00FE651D" w:rsidP="00FE651D">
      <w:pPr>
        <w:widowControl w:val="0"/>
        <w:autoSpaceDE w:val="0"/>
        <w:autoSpaceDN w:val="0"/>
        <w:ind w:left="7844"/>
        <w:jc w:val="left"/>
        <w:rPr>
          <w:rFonts w:ascii="Book Antiqua"/>
          <w:i/>
          <w:sz w:val="22"/>
          <w:szCs w:val="22"/>
          <w:lang w:bidi="en-US"/>
        </w:rPr>
      </w:pPr>
      <w:r w:rsidRPr="00FE651D">
        <w:rPr>
          <w:rFonts w:ascii="Book Antiqua"/>
          <w:i/>
          <w:sz w:val="22"/>
          <w:szCs w:val="22"/>
          <w:lang w:bidi="en-US"/>
        </w:rPr>
        <w:t>Editors:</w:t>
      </w:r>
    </w:p>
    <w:p w14:paraId="5B4F1E5E" w14:textId="77777777" w:rsidR="00FE651D" w:rsidRPr="00FE651D" w:rsidRDefault="00FE651D" w:rsidP="00FE651D">
      <w:pPr>
        <w:widowControl w:val="0"/>
        <w:autoSpaceDE w:val="0"/>
        <w:autoSpaceDN w:val="0"/>
        <w:spacing w:before="1"/>
        <w:ind w:right="120"/>
        <w:jc w:val="right"/>
        <w:outlineLvl w:val="1"/>
        <w:rPr>
          <w:rFonts w:ascii="Book Antiqua" w:eastAsia="Book Antiqua" w:hAnsi="Book Antiqua" w:cs="Book Antiqua"/>
          <w:sz w:val="22"/>
          <w:szCs w:val="22"/>
          <w:lang w:bidi="en-US"/>
        </w:rPr>
      </w:pPr>
      <w:r w:rsidRPr="00FE651D">
        <w:rPr>
          <w:rFonts w:ascii="Book Antiqua" w:eastAsia="Book Antiqua" w:hAnsi="Book Antiqua" w:cs="Book Antiqua"/>
          <w:sz w:val="22"/>
          <w:szCs w:val="22"/>
          <w:lang w:bidi="en-US"/>
        </w:rPr>
        <w:t>Breyanna</w:t>
      </w:r>
      <w:r w:rsidRPr="00FE651D">
        <w:rPr>
          <w:rFonts w:ascii="Book Antiqua" w:eastAsia="Book Antiqua" w:hAnsi="Book Antiqua" w:cs="Book Antiqua"/>
          <w:spacing w:val="-7"/>
          <w:sz w:val="22"/>
          <w:szCs w:val="22"/>
          <w:lang w:bidi="en-US"/>
        </w:rPr>
        <w:t xml:space="preserve"> </w:t>
      </w:r>
      <w:r w:rsidRPr="00FE651D">
        <w:rPr>
          <w:rFonts w:ascii="Book Antiqua" w:eastAsia="Book Antiqua" w:hAnsi="Book Antiqua" w:cs="Book Antiqua"/>
          <w:sz w:val="22"/>
          <w:szCs w:val="22"/>
          <w:lang w:bidi="en-US"/>
        </w:rPr>
        <w:t>Blackwell</w:t>
      </w:r>
    </w:p>
    <w:p w14:paraId="054CEC9F" w14:textId="77777777" w:rsidR="00FE651D" w:rsidRPr="00FE651D" w:rsidRDefault="00FE651D" w:rsidP="00FE651D">
      <w:pPr>
        <w:widowControl w:val="0"/>
        <w:autoSpaceDE w:val="0"/>
        <w:autoSpaceDN w:val="0"/>
        <w:ind w:left="8580" w:right="119" w:firstLine="79"/>
        <w:jc w:val="right"/>
        <w:rPr>
          <w:rFonts w:ascii="Book Antiqua"/>
          <w:sz w:val="22"/>
          <w:szCs w:val="22"/>
          <w:lang w:bidi="en-US"/>
        </w:rPr>
      </w:pPr>
      <w:r w:rsidRPr="00FE651D">
        <w:rPr>
          <w:rFonts w:ascii="Book Antiqua"/>
          <w:sz w:val="22"/>
          <w:szCs w:val="22"/>
          <w:lang w:bidi="en-US"/>
        </w:rPr>
        <w:t>David</w:t>
      </w:r>
      <w:r w:rsidRPr="00FE651D">
        <w:rPr>
          <w:rFonts w:ascii="Book Antiqua"/>
          <w:spacing w:val="9"/>
          <w:sz w:val="22"/>
          <w:szCs w:val="22"/>
          <w:lang w:bidi="en-US"/>
        </w:rPr>
        <w:t xml:space="preserve"> </w:t>
      </w:r>
      <w:r w:rsidRPr="00FE651D">
        <w:rPr>
          <w:rFonts w:ascii="Book Antiqua"/>
          <w:spacing w:val="-4"/>
          <w:sz w:val="22"/>
          <w:szCs w:val="22"/>
          <w:lang w:bidi="en-US"/>
        </w:rPr>
        <w:t>Sefcik</w:t>
      </w:r>
      <w:r w:rsidRPr="00FE651D">
        <w:rPr>
          <w:rFonts w:ascii="Book Antiqua"/>
          <w:sz w:val="22"/>
          <w:szCs w:val="22"/>
          <w:lang w:bidi="en-US"/>
        </w:rPr>
        <w:t xml:space="preserve"> Lisa</w:t>
      </w:r>
      <w:r w:rsidRPr="00FE651D">
        <w:rPr>
          <w:rFonts w:ascii="Book Antiqua"/>
          <w:spacing w:val="10"/>
          <w:sz w:val="22"/>
          <w:szCs w:val="22"/>
          <w:lang w:bidi="en-US"/>
        </w:rPr>
        <w:t xml:space="preserve"> </w:t>
      </w:r>
      <w:r w:rsidRPr="00FE651D">
        <w:rPr>
          <w:rFonts w:ascii="Book Antiqua"/>
          <w:spacing w:val="-3"/>
          <w:sz w:val="22"/>
          <w:szCs w:val="22"/>
          <w:lang w:bidi="en-US"/>
        </w:rPr>
        <w:t>Warfield</w:t>
      </w:r>
    </w:p>
    <w:p w14:paraId="731E3586" w14:textId="77777777" w:rsidR="00FE651D" w:rsidRPr="00FE651D" w:rsidRDefault="00FE651D" w:rsidP="00FE651D">
      <w:pPr>
        <w:widowControl w:val="0"/>
        <w:autoSpaceDE w:val="0"/>
        <w:autoSpaceDN w:val="0"/>
        <w:spacing w:before="10"/>
        <w:jc w:val="left"/>
        <w:rPr>
          <w:rFonts w:ascii="Book Antiqua"/>
          <w:sz w:val="21"/>
          <w:szCs w:val="20"/>
          <w:lang w:bidi="en-US"/>
        </w:rPr>
      </w:pPr>
    </w:p>
    <w:p w14:paraId="68F8447F" w14:textId="77777777" w:rsidR="00FE651D" w:rsidRPr="00FE651D" w:rsidRDefault="00FE651D" w:rsidP="00FE651D">
      <w:pPr>
        <w:widowControl w:val="0"/>
        <w:autoSpaceDE w:val="0"/>
        <w:autoSpaceDN w:val="0"/>
        <w:spacing w:before="1"/>
        <w:ind w:left="6842" w:right="119" w:firstLine="602"/>
        <w:jc w:val="right"/>
        <w:rPr>
          <w:rFonts w:ascii="Book Antiqua"/>
          <w:i/>
          <w:sz w:val="22"/>
          <w:szCs w:val="22"/>
          <w:lang w:bidi="en-US"/>
        </w:rPr>
      </w:pPr>
      <w:r w:rsidRPr="00FE651D">
        <w:rPr>
          <w:rFonts w:ascii="Book Antiqua"/>
          <w:sz w:val="22"/>
          <w:szCs w:val="22"/>
          <w:lang w:bidi="en-US"/>
        </w:rPr>
        <w:t>Dr. Douglas</w:t>
      </w:r>
      <w:r w:rsidRPr="00FE651D">
        <w:rPr>
          <w:rFonts w:ascii="Book Antiqua"/>
          <w:spacing w:val="-5"/>
          <w:sz w:val="22"/>
          <w:szCs w:val="22"/>
          <w:lang w:bidi="en-US"/>
        </w:rPr>
        <w:t xml:space="preserve"> </w:t>
      </w:r>
      <w:r w:rsidRPr="00FE651D">
        <w:rPr>
          <w:rFonts w:ascii="Book Antiqua"/>
          <w:sz w:val="22"/>
          <w:szCs w:val="22"/>
          <w:lang w:bidi="en-US"/>
        </w:rPr>
        <w:t>Olson,</w:t>
      </w:r>
      <w:r w:rsidRPr="00FE651D">
        <w:rPr>
          <w:rFonts w:ascii="Book Antiqua"/>
          <w:spacing w:val="-2"/>
          <w:sz w:val="22"/>
          <w:szCs w:val="22"/>
          <w:lang w:bidi="en-US"/>
        </w:rPr>
        <w:t xml:space="preserve"> </w:t>
      </w:r>
      <w:r w:rsidRPr="00FE651D">
        <w:rPr>
          <w:rFonts w:ascii="Book Antiqua"/>
          <w:sz w:val="22"/>
          <w:szCs w:val="22"/>
          <w:lang w:bidi="en-US"/>
        </w:rPr>
        <w:t xml:space="preserve">Chief </w:t>
      </w:r>
      <w:r w:rsidRPr="00FE651D">
        <w:rPr>
          <w:rFonts w:ascii="Book Antiqua"/>
          <w:i/>
          <w:sz w:val="22"/>
          <w:szCs w:val="22"/>
          <w:lang w:bidi="en-US"/>
        </w:rPr>
        <w:t>Office of Weights</w:t>
      </w:r>
      <w:r w:rsidRPr="00FE651D">
        <w:rPr>
          <w:rFonts w:ascii="Book Antiqua"/>
          <w:i/>
          <w:spacing w:val="-6"/>
          <w:sz w:val="22"/>
          <w:szCs w:val="22"/>
          <w:lang w:bidi="en-US"/>
        </w:rPr>
        <w:t xml:space="preserve"> </w:t>
      </w:r>
      <w:r w:rsidRPr="00FE651D">
        <w:rPr>
          <w:rFonts w:ascii="Book Antiqua"/>
          <w:i/>
          <w:sz w:val="22"/>
          <w:szCs w:val="22"/>
          <w:lang w:bidi="en-US"/>
        </w:rPr>
        <w:t>and</w:t>
      </w:r>
      <w:r w:rsidRPr="00FE651D">
        <w:rPr>
          <w:rFonts w:ascii="Book Antiqua"/>
          <w:i/>
          <w:spacing w:val="-3"/>
          <w:sz w:val="22"/>
          <w:szCs w:val="22"/>
          <w:lang w:bidi="en-US"/>
        </w:rPr>
        <w:t xml:space="preserve"> </w:t>
      </w:r>
      <w:r w:rsidRPr="00FE651D">
        <w:rPr>
          <w:rFonts w:ascii="Book Antiqua"/>
          <w:i/>
          <w:sz w:val="22"/>
          <w:szCs w:val="22"/>
          <w:lang w:bidi="en-US"/>
        </w:rPr>
        <w:t>Measures Physical Measurement</w:t>
      </w:r>
      <w:r w:rsidRPr="00FE651D">
        <w:rPr>
          <w:rFonts w:ascii="Book Antiqua"/>
          <w:i/>
          <w:spacing w:val="-7"/>
          <w:sz w:val="22"/>
          <w:szCs w:val="22"/>
          <w:lang w:bidi="en-US"/>
        </w:rPr>
        <w:t xml:space="preserve"> </w:t>
      </w:r>
      <w:r w:rsidRPr="00FE651D">
        <w:rPr>
          <w:rFonts w:ascii="Book Antiqua"/>
          <w:i/>
          <w:sz w:val="22"/>
          <w:szCs w:val="22"/>
          <w:lang w:bidi="en-US"/>
        </w:rPr>
        <w:t>Laboratory</w:t>
      </w:r>
    </w:p>
    <w:p w14:paraId="1768AEDB" w14:textId="77777777" w:rsidR="00FE651D" w:rsidRPr="00FE651D" w:rsidRDefault="00FE651D" w:rsidP="00FE651D">
      <w:pPr>
        <w:widowControl w:val="0"/>
        <w:autoSpaceDE w:val="0"/>
        <w:autoSpaceDN w:val="0"/>
        <w:spacing w:before="1"/>
        <w:jc w:val="left"/>
        <w:rPr>
          <w:rFonts w:ascii="Book Antiqua"/>
          <w:i/>
          <w:sz w:val="32"/>
          <w:szCs w:val="20"/>
          <w:lang w:bidi="en-US"/>
        </w:rPr>
      </w:pPr>
    </w:p>
    <w:p w14:paraId="2608BE8F" w14:textId="77777777" w:rsidR="00FE651D" w:rsidRPr="00FE651D" w:rsidRDefault="00FE651D" w:rsidP="00FE651D">
      <w:pPr>
        <w:widowControl w:val="0"/>
        <w:autoSpaceDE w:val="0"/>
        <w:autoSpaceDN w:val="0"/>
        <w:spacing w:line="229" w:lineRule="exact"/>
        <w:ind w:right="102"/>
        <w:jc w:val="right"/>
        <w:rPr>
          <w:szCs w:val="20"/>
          <w:lang w:bidi="en-US"/>
        </w:rPr>
      </w:pPr>
      <w:r w:rsidRPr="00FE651D">
        <w:rPr>
          <w:szCs w:val="20"/>
          <w:lang w:bidi="en-US"/>
        </w:rPr>
        <w:t>This document is available free of charge</w:t>
      </w:r>
      <w:r w:rsidRPr="00FE651D">
        <w:rPr>
          <w:spacing w:val="-25"/>
          <w:szCs w:val="20"/>
          <w:lang w:bidi="en-US"/>
        </w:rPr>
        <w:t xml:space="preserve"> </w:t>
      </w:r>
      <w:r w:rsidRPr="00FE651D">
        <w:rPr>
          <w:szCs w:val="20"/>
          <w:lang w:bidi="en-US"/>
        </w:rPr>
        <w:t>from:</w:t>
      </w:r>
    </w:p>
    <w:p w14:paraId="388333DD" w14:textId="77777777" w:rsidR="00FE651D" w:rsidRPr="00FE651D" w:rsidRDefault="00FF3E66" w:rsidP="00FE651D">
      <w:pPr>
        <w:widowControl w:val="0"/>
        <w:autoSpaceDE w:val="0"/>
        <w:autoSpaceDN w:val="0"/>
        <w:spacing w:line="247" w:lineRule="exact"/>
        <w:ind w:right="101"/>
        <w:jc w:val="right"/>
        <w:rPr>
          <w:rFonts w:ascii="Book Antiqua"/>
          <w:szCs w:val="20"/>
          <w:lang w:bidi="en-US"/>
        </w:rPr>
      </w:pPr>
      <w:hyperlink r:id="rId16">
        <w:r w:rsidR="00FE651D" w:rsidRPr="00FE651D">
          <w:rPr>
            <w:rFonts w:ascii="Book Antiqua"/>
            <w:w w:val="95"/>
            <w:szCs w:val="20"/>
            <w:lang w:bidi="en-US"/>
          </w:rPr>
          <w:t>https://doi.org/10.6028/NIST.HB.130-2020</w:t>
        </w:r>
      </w:hyperlink>
    </w:p>
    <w:p w14:paraId="1C697CCE" w14:textId="77777777" w:rsidR="00FE651D" w:rsidRPr="00FE651D" w:rsidRDefault="00FE651D" w:rsidP="00FE651D">
      <w:pPr>
        <w:widowControl w:val="0"/>
        <w:autoSpaceDE w:val="0"/>
        <w:autoSpaceDN w:val="0"/>
        <w:spacing w:before="1"/>
        <w:jc w:val="left"/>
        <w:rPr>
          <w:rFonts w:ascii="Book Antiqua"/>
          <w:sz w:val="22"/>
          <w:szCs w:val="20"/>
          <w:lang w:bidi="en-US"/>
        </w:rPr>
      </w:pPr>
    </w:p>
    <w:p w14:paraId="15E5A44F" w14:textId="77777777" w:rsidR="00FE651D" w:rsidRPr="00FE651D" w:rsidRDefault="00FE651D" w:rsidP="00FE651D">
      <w:pPr>
        <w:widowControl w:val="0"/>
        <w:autoSpaceDE w:val="0"/>
        <w:autoSpaceDN w:val="0"/>
        <w:ind w:right="123"/>
        <w:jc w:val="right"/>
        <w:rPr>
          <w:rFonts w:ascii="Book Antiqua"/>
          <w:b/>
          <w:sz w:val="24"/>
          <w:szCs w:val="22"/>
          <w:lang w:bidi="en-US"/>
        </w:rPr>
      </w:pPr>
      <w:r w:rsidRPr="00FE651D">
        <w:rPr>
          <w:rFonts w:ascii="Book Antiqua"/>
          <w:b/>
          <w:sz w:val="24"/>
          <w:szCs w:val="22"/>
          <w:lang w:bidi="en-US"/>
        </w:rPr>
        <w:t>November</w:t>
      </w:r>
      <w:r w:rsidRPr="00FE651D">
        <w:rPr>
          <w:rFonts w:ascii="Book Antiqua"/>
          <w:b/>
          <w:spacing w:val="-2"/>
          <w:sz w:val="24"/>
          <w:szCs w:val="22"/>
          <w:lang w:bidi="en-US"/>
        </w:rPr>
        <w:t xml:space="preserve"> </w:t>
      </w:r>
      <w:r w:rsidRPr="00FE651D">
        <w:rPr>
          <w:rFonts w:ascii="Book Antiqua"/>
          <w:b/>
          <w:sz w:val="24"/>
          <w:szCs w:val="22"/>
          <w:lang w:bidi="en-US"/>
        </w:rPr>
        <w:t>2019</w:t>
      </w:r>
    </w:p>
    <w:p w14:paraId="25DD2A64" w14:textId="77777777" w:rsidR="00FE651D" w:rsidRPr="00FE651D" w:rsidRDefault="00FE651D" w:rsidP="00FE651D">
      <w:pPr>
        <w:widowControl w:val="0"/>
        <w:autoSpaceDE w:val="0"/>
        <w:autoSpaceDN w:val="0"/>
        <w:spacing w:before="7"/>
        <w:jc w:val="left"/>
        <w:rPr>
          <w:rFonts w:ascii="Book Antiqua"/>
          <w:b/>
          <w:sz w:val="17"/>
          <w:szCs w:val="20"/>
          <w:lang w:bidi="en-US"/>
        </w:rPr>
      </w:pPr>
      <w:r w:rsidRPr="00FE651D">
        <w:rPr>
          <w:noProof/>
          <w:szCs w:val="20"/>
          <w:lang w:bidi="en-US"/>
        </w:rPr>
        <w:drawing>
          <wp:anchor distT="0" distB="0" distL="0" distR="0" simplePos="0" relativeHeight="251720704" behindDoc="0" locked="0" layoutInCell="1" allowOverlap="1" wp14:anchorId="74E3A4B6" wp14:editId="5C32D705">
            <wp:simplePos x="0" y="0"/>
            <wp:positionH relativeFrom="page">
              <wp:posOffset>5870400</wp:posOffset>
            </wp:positionH>
            <wp:positionV relativeFrom="paragraph">
              <wp:posOffset>159563</wp:posOffset>
            </wp:positionV>
            <wp:extent cx="1113578" cy="1109472"/>
            <wp:effectExtent l="0" t="0" r="0" b="0"/>
            <wp:wrapTopAndBottom/>
            <wp:docPr id="75" name="image5.png" descr="DOC_LOGO_1X1-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stretch>
                      <a:fillRect/>
                    </a:stretch>
                  </pic:blipFill>
                  <pic:spPr>
                    <a:xfrm>
                      <a:off x="0" y="0"/>
                      <a:ext cx="1113578" cy="1109472"/>
                    </a:xfrm>
                    <a:prstGeom prst="rect">
                      <a:avLst/>
                    </a:prstGeom>
                  </pic:spPr>
                </pic:pic>
              </a:graphicData>
            </a:graphic>
          </wp:anchor>
        </w:drawing>
      </w:r>
    </w:p>
    <w:p w14:paraId="30B000F1" w14:textId="77777777" w:rsidR="00FE651D" w:rsidRPr="00FE651D" w:rsidRDefault="00FE651D" w:rsidP="00FE651D">
      <w:pPr>
        <w:widowControl w:val="0"/>
        <w:autoSpaceDE w:val="0"/>
        <w:autoSpaceDN w:val="0"/>
        <w:spacing w:before="4"/>
        <w:jc w:val="left"/>
        <w:rPr>
          <w:rFonts w:ascii="Book Antiqua"/>
          <w:b/>
          <w:sz w:val="38"/>
          <w:szCs w:val="20"/>
          <w:lang w:bidi="en-US"/>
        </w:rPr>
      </w:pPr>
    </w:p>
    <w:p w14:paraId="6B20E362" w14:textId="77777777" w:rsidR="00FE651D" w:rsidRPr="00FE651D" w:rsidRDefault="00FE651D" w:rsidP="00FE651D">
      <w:pPr>
        <w:widowControl w:val="0"/>
        <w:autoSpaceDE w:val="0"/>
        <w:autoSpaceDN w:val="0"/>
        <w:ind w:right="122"/>
        <w:jc w:val="right"/>
        <w:rPr>
          <w:rFonts w:ascii="Book Antiqua"/>
          <w:b/>
          <w:sz w:val="24"/>
          <w:szCs w:val="22"/>
          <w:lang w:bidi="en-US"/>
        </w:rPr>
      </w:pPr>
      <w:bookmarkStart w:id="10" w:name="U.S._Department_of_Commerce"/>
      <w:bookmarkEnd w:id="10"/>
      <w:r w:rsidRPr="00FE651D">
        <w:rPr>
          <w:rFonts w:ascii="Book Antiqua"/>
          <w:b/>
          <w:sz w:val="24"/>
          <w:szCs w:val="22"/>
          <w:lang w:bidi="en-US"/>
        </w:rPr>
        <w:t>U.S. Department of</w:t>
      </w:r>
      <w:r w:rsidRPr="00FE651D">
        <w:rPr>
          <w:rFonts w:ascii="Book Antiqua"/>
          <w:b/>
          <w:spacing w:val="-6"/>
          <w:sz w:val="24"/>
          <w:szCs w:val="22"/>
          <w:lang w:bidi="en-US"/>
        </w:rPr>
        <w:t xml:space="preserve"> </w:t>
      </w:r>
      <w:r w:rsidRPr="00FE651D">
        <w:rPr>
          <w:rFonts w:ascii="Book Antiqua"/>
          <w:b/>
          <w:sz w:val="24"/>
          <w:szCs w:val="22"/>
          <w:lang w:bidi="en-US"/>
        </w:rPr>
        <w:t>Commerce</w:t>
      </w:r>
    </w:p>
    <w:p w14:paraId="67C00B87" w14:textId="77777777" w:rsidR="00FE651D" w:rsidRPr="00FE651D" w:rsidRDefault="00FE651D" w:rsidP="00FE651D">
      <w:pPr>
        <w:widowControl w:val="0"/>
        <w:autoSpaceDE w:val="0"/>
        <w:autoSpaceDN w:val="0"/>
        <w:spacing w:before="1"/>
        <w:ind w:right="123"/>
        <w:jc w:val="right"/>
        <w:rPr>
          <w:rFonts w:ascii="Book Antiqua"/>
          <w:i/>
          <w:szCs w:val="22"/>
          <w:lang w:bidi="en-US"/>
        </w:rPr>
      </w:pPr>
      <w:r w:rsidRPr="00FE651D">
        <w:rPr>
          <w:rFonts w:ascii="Book Antiqua"/>
          <w:i/>
          <w:szCs w:val="22"/>
          <w:lang w:bidi="en-US"/>
        </w:rPr>
        <w:t>Wilbur L. Ross, Jr.,</w:t>
      </w:r>
      <w:r w:rsidRPr="00FE651D">
        <w:rPr>
          <w:rFonts w:ascii="Book Antiqua"/>
          <w:i/>
          <w:spacing w:val="-15"/>
          <w:szCs w:val="22"/>
          <w:lang w:bidi="en-US"/>
        </w:rPr>
        <w:t xml:space="preserve"> </w:t>
      </w:r>
      <w:r w:rsidRPr="00FE651D">
        <w:rPr>
          <w:rFonts w:ascii="Book Antiqua"/>
          <w:i/>
          <w:szCs w:val="22"/>
          <w:lang w:bidi="en-US"/>
        </w:rPr>
        <w:t>Secretary</w:t>
      </w:r>
    </w:p>
    <w:p w14:paraId="4D872DA8" w14:textId="77777777" w:rsidR="00FE651D" w:rsidRPr="00FE651D" w:rsidRDefault="00FE651D" w:rsidP="00FE651D">
      <w:pPr>
        <w:widowControl w:val="0"/>
        <w:autoSpaceDE w:val="0"/>
        <w:autoSpaceDN w:val="0"/>
        <w:spacing w:before="6"/>
        <w:jc w:val="left"/>
        <w:rPr>
          <w:rFonts w:ascii="Book Antiqua"/>
          <w:i/>
          <w:szCs w:val="20"/>
          <w:lang w:bidi="en-US"/>
        </w:rPr>
      </w:pPr>
    </w:p>
    <w:p w14:paraId="55EF6A49" w14:textId="77777777" w:rsidR="00FE651D" w:rsidRPr="00FE651D" w:rsidRDefault="00FE651D" w:rsidP="00FE651D">
      <w:pPr>
        <w:widowControl w:val="0"/>
        <w:autoSpaceDE w:val="0"/>
        <w:autoSpaceDN w:val="0"/>
        <w:spacing w:before="1"/>
        <w:ind w:right="120"/>
        <w:jc w:val="right"/>
        <w:rPr>
          <w:b/>
          <w:sz w:val="22"/>
          <w:szCs w:val="22"/>
          <w:lang w:bidi="en-US"/>
        </w:rPr>
      </w:pPr>
      <w:bookmarkStart w:id="11" w:name="National_Institute_of_Standards_and_Tech"/>
      <w:bookmarkEnd w:id="11"/>
      <w:r w:rsidRPr="00FE651D">
        <w:rPr>
          <w:b/>
          <w:sz w:val="22"/>
          <w:szCs w:val="22"/>
          <w:lang w:bidi="en-US"/>
        </w:rPr>
        <w:t>National Institute of Standards and</w:t>
      </w:r>
      <w:r w:rsidRPr="00FE651D">
        <w:rPr>
          <w:b/>
          <w:spacing w:val="-15"/>
          <w:sz w:val="22"/>
          <w:szCs w:val="22"/>
          <w:lang w:bidi="en-US"/>
        </w:rPr>
        <w:t xml:space="preserve"> </w:t>
      </w:r>
      <w:r w:rsidRPr="00FE651D">
        <w:rPr>
          <w:b/>
          <w:sz w:val="22"/>
          <w:szCs w:val="22"/>
          <w:lang w:bidi="en-US"/>
        </w:rPr>
        <w:t>Technology</w:t>
      </w:r>
    </w:p>
    <w:p w14:paraId="5CCD4DB5" w14:textId="77777777" w:rsidR="00FE651D" w:rsidRPr="00FE651D" w:rsidRDefault="00FE651D" w:rsidP="00FE651D">
      <w:pPr>
        <w:widowControl w:val="0"/>
        <w:autoSpaceDE w:val="0"/>
        <w:autoSpaceDN w:val="0"/>
        <w:ind w:right="123"/>
        <w:jc w:val="right"/>
        <w:rPr>
          <w:rFonts w:ascii="Book Antiqua"/>
          <w:i/>
          <w:szCs w:val="22"/>
          <w:lang w:bidi="en-US"/>
        </w:rPr>
      </w:pPr>
      <w:r w:rsidRPr="00FE651D">
        <w:rPr>
          <w:rFonts w:ascii="Book Antiqua"/>
          <w:i/>
          <w:szCs w:val="22"/>
          <w:lang w:bidi="en-US"/>
        </w:rPr>
        <w:t>Dr.</w:t>
      </w:r>
      <w:r w:rsidRPr="00FE651D">
        <w:rPr>
          <w:rFonts w:ascii="Book Antiqua"/>
          <w:i/>
          <w:spacing w:val="-3"/>
          <w:szCs w:val="22"/>
          <w:lang w:bidi="en-US"/>
        </w:rPr>
        <w:t xml:space="preserve"> </w:t>
      </w:r>
      <w:r w:rsidRPr="00FE651D">
        <w:rPr>
          <w:rFonts w:ascii="Book Antiqua"/>
          <w:i/>
          <w:szCs w:val="22"/>
          <w:lang w:bidi="en-US"/>
        </w:rPr>
        <w:t>Walter</w:t>
      </w:r>
      <w:r w:rsidRPr="00FE651D">
        <w:rPr>
          <w:rFonts w:ascii="Book Antiqua"/>
          <w:i/>
          <w:spacing w:val="-1"/>
          <w:szCs w:val="22"/>
          <w:lang w:bidi="en-US"/>
        </w:rPr>
        <w:t xml:space="preserve"> </w:t>
      </w:r>
      <w:r w:rsidRPr="00FE651D">
        <w:rPr>
          <w:rFonts w:ascii="Book Antiqua"/>
          <w:i/>
          <w:szCs w:val="22"/>
          <w:lang w:bidi="en-US"/>
        </w:rPr>
        <w:t>Copan,</w:t>
      </w:r>
      <w:r w:rsidRPr="00FE651D">
        <w:rPr>
          <w:rFonts w:ascii="Book Antiqua"/>
          <w:i/>
          <w:spacing w:val="-3"/>
          <w:szCs w:val="22"/>
          <w:lang w:bidi="en-US"/>
        </w:rPr>
        <w:t xml:space="preserve"> </w:t>
      </w:r>
      <w:r w:rsidRPr="00FE651D">
        <w:rPr>
          <w:rFonts w:ascii="Book Antiqua"/>
          <w:i/>
          <w:szCs w:val="22"/>
          <w:lang w:bidi="en-US"/>
        </w:rPr>
        <w:t>NIST</w:t>
      </w:r>
      <w:r w:rsidRPr="00FE651D">
        <w:rPr>
          <w:rFonts w:ascii="Book Antiqua"/>
          <w:i/>
          <w:spacing w:val="-2"/>
          <w:szCs w:val="22"/>
          <w:lang w:bidi="en-US"/>
        </w:rPr>
        <w:t xml:space="preserve"> </w:t>
      </w:r>
      <w:r w:rsidRPr="00FE651D">
        <w:rPr>
          <w:rFonts w:ascii="Book Antiqua"/>
          <w:i/>
          <w:szCs w:val="22"/>
          <w:lang w:bidi="en-US"/>
        </w:rPr>
        <w:t>Director</w:t>
      </w:r>
      <w:r w:rsidRPr="00FE651D">
        <w:rPr>
          <w:rFonts w:ascii="Book Antiqua"/>
          <w:i/>
          <w:spacing w:val="-3"/>
          <w:szCs w:val="22"/>
          <w:lang w:bidi="en-US"/>
        </w:rPr>
        <w:t xml:space="preserve"> </w:t>
      </w:r>
      <w:r w:rsidRPr="00FE651D">
        <w:rPr>
          <w:rFonts w:ascii="Book Antiqua"/>
          <w:i/>
          <w:szCs w:val="22"/>
          <w:lang w:bidi="en-US"/>
        </w:rPr>
        <w:t>and</w:t>
      </w:r>
      <w:r w:rsidRPr="00FE651D">
        <w:rPr>
          <w:rFonts w:ascii="Book Antiqua"/>
          <w:i/>
          <w:spacing w:val="-2"/>
          <w:szCs w:val="22"/>
          <w:lang w:bidi="en-US"/>
        </w:rPr>
        <w:t xml:space="preserve"> </w:t>
      </w:r>
      <w:r w:rsidRPr="00FE651D">
        <w:rPr>
          <w:rFonts w:ascii="Book Antiqua"/>
          <w:i/>
          <w:szCs w:val="22"/>
          <w:lang w:bidi="en-US"/>
        </w:rPr>
        <w:t>Under</w:t>
      </w:r>
      <w:r w:rsidRPr="00FE651D">
        <w:rPr>
          <w:rFonts w:ascii="Book Antiqua"/>
          <w:i/>
          <w:spacing w:val="-4"/>
          <w:szCs w:val="22"/>
          <w:lang w:bidi="en-US"/>
        </w:rPr>
        <w:t xml:space="preserve"> </w:t>
      </w:r>
      <w:r w:rsidRPr="00FE651D">
        <w:rPr>
          <w:rFonts w:ascii="Book Antiqua"/>
          <w:i/>
          <w:szCs w:val="22"/>
          <w:lang w:bidi="en-US"/>
        </w:rPr>
        <w:t>Secretary</w:t>
      </w:r>
      <w:r w:rsidRPr="00FE651D">
        <w:rPr>
          <w:rFonts w:ascii="Book Antiqua"/>
          <w:i/>
          <w:spacing w:val="-2"/>
          <w:szCs w:val="22"/>
          <w:lang w:bidi="en-US"/>
        </w:rPr>
        <w:t xml:space="preserve"> </w:t>
      </w:r>
      <w:r w:rsidRPr="00FE651D">
        <w:rPr>
          <w:rFonts w:ascii="Book Antiqua"/>
          <w:i/>
          <w:szCs w:val="22"/>
          <w:lang w:bidi="en-US"/>
        </w:rPr>
        <w:t>of</w:t>
      </w:r>
      <w:r w:rsidRPr="00FE651D">
        <w:rPr>
          <w:rFonts w:ascii="Book Antiqua"/>
          <w:i/>
          <w:spacing w:val="-3"/>
          <w:szCs w:val="22"/>
          <w:lang w:bidi="en-US"/>
        </w:rPr>
        <w:t xml:space="preserve"> </w:t>
      </w:r>
      <w:r w:rsidRPr="00FE651D">
        <w:rPr>
          <w:rFonts w:ascii="Book Antiqua"/>
          <w:i/>
          <w:szCs w:val="22"/>
          <w:lang w:bidi="en-US"/>
        </w:rPr>
        <w:t>Commerce</w:t>
      </w:r>
      <w:r w:rsidRPr="00FE651D">
        <w:rPr>
          <w:rFonts w:ascii="Book Antiqua"/>
          <w:i/>
          <w:spacing w:val="-4"/>
          <w:szCs w:val="22"/>
          <w:lang w:bidi="en-US"/>
        </w:rPr>
        <w:t xml:space="preserve"> </w:t>
      </w:r>
      <w:r w:rsidRPr="00FE651D">
        <w:rPr>
          <w:rFonts w:ascii="Book Antiqua"/>
          <w:i/>
          <w:szCs w:val="22"/>
          <w:lang w:bidi="en-US"/>
        </w:rPr>
        <w:t>for</w:t>
      </w:r>
      <w:r w:rsidRPr="00FE651D">
        <w:rPr>
          <w:rFonts w:ascii="Book Antiqua"/>
          <w:i/>
          <w:spacing w:val="-4"/>
          <w:szCs w:val="22"/>
          <w:lang w:bidi="en-US"/>
        </w:rPr>
        <w:t xml:space="preserve"> </w:t>
      </w:r>
      <w:r w:rsidRPr="00FE651D">
        <w:rPr>
          <w:rFonts w:ascii="Book Antiqua"/>
          <w:i/>
          <w:szCs w:val="22"/>
          <w:lang w:bidi="en-US"/>
        </w:rPr>
        <w:t>Standards</w:t>
      </w:r>
      <w:r w:rsidRPr="00FE651D">
        <w:rPr>
          <w:rFonts w:ascii="Book Antiqua"/>
          <w:i/>
          <w:spacing w:val="-4"/>
          <w:szCs w:val="22"/>
          <w:lang w:bidi="en-US"/>
        </w:rPr>
        <w:t xml:space="preserve"> </w:t>
      </w:r>
      <w:r w:rsidRPr="00FE651D">
        <w:rPr>
          <w:rFonts w:ascii="Book Antiqua"/>
          <w:i/>
          <w:szCs w:val="22"/>
          <w:lang w:bidi="en-US"/>
        </w:rPr>
        <w:t>and</w:t>
      </w:r>
      <w:r w:rsidRPr="00FE651D">
        <w:rPr>
          <w:rFonts w:ascii="Book Antiqua"/>
          <w:i/>
          <w:spacing w:val="-2"/>
          <w:szCs w:val="22"/>
          <w:lang w:bidi="en-US"/>
        </w:rPr>
        <w:t xml:space="preserve"> </w:t>
      </w:r>
      <w:r w:rsidRPr="00FE651D">
        <w:rPr>
          <w:rFonts w:ascii="Book Antiqua"/>
          <w:i/>
          <w:szCs w:val="22"/>
          <w:lang w:bidi="en-US"/>
        </w:rPr>
        <w:t>Technology</w:t>
      </w:r>
    </w:p>
    <w:p w14:paraId="4B2AF4C4" w14:textId="77777777" w:rsidR="00FE651D" w:rsidRPr="00FE651D" w:rsidRDefault="00FE651D" w:rsidP="00FE651D">
      <w:pPr>
        <w:widowControl w:val="0"/>
        <w:autoSpaceDE w:val="0"/>
        <w:autoSpaceDN w:val="0"/>
        <w:jc w:val="left"/>
        <w:rPr>
          <w:rFonts w:ascii="Book Antiqua"/>
          <w:i/>
          <w:sz w:val="24"/>
          <w:szCs w:val="20"/>
          <w:lang w:bidi="en-US"/>
        </w:rPr>
      </w:pPr>
    </w:p>
    <w:p w14:paraId="49FCDF24" w14:textId="77777777" w:rsidR="00FE651D" w:rsidRPr="00FE651D" w:rsidRDefault="00FE651D" w:rsidP="00FE651D">
      <w:pPr>
        <w:widowControl w:val="0"/>
        <w:autoSpaceDE w:val="0"/>
        <w:autoSpaceDN w:val="0"/>
        <w:spacing w:before="4"/>
        <w:jc w:val="left"/>
        <w:rPr>
          <w:rFonts w:ascii="Book Antiqua"/>
          <w:i/>
          <w:sz w:val="35"/>
          <w:szCs w:val="20"/>
          <w:lang w:bidi="en-US"/>
        </w:rPr>
      </w:pPr>
    </w:p>
    <w:p w14:paraId="05093D0D" w14:textId="45AD8114" w:rsidR="00FE651D" w:rsidRPr="00FE651D" w:rsidRDefault="00FE651D" w:rsidP="00FE651D">
      <w:pPr>
        <w:widowControl w:val="0"/>
        <w:autoSpaceDE w:val="0"/>
        <w:autoSpaceDN w:val="0"/>
        <w:spacing w:before="1"/>
        <w:ind w:right="121"/>
        <w:jc w:val="right"/>
        <w:rPr>
          <w:rFonts w:ascii="Book Antiqua"/>
          <w:sz w:val="58"/>
          <w:szCs w:val="22"/>
          <w:lang w:bidi="en-US"/>
        </w:rPr>
      </w:pPr>
      <w:r w:rsidRPr="00FE651D">
        <w:rPr>
          <w:noProof/>
          <w:sz w:val="22"/>
          <w:szCs w:val="22"/>
          <w:lang w:bidi="en-US"/>
        </w:rPr>
        <mc:AlternateContent>
          <mc:Choice Requires="wpg">
            <w:drawing>
              <wp:anchor distT="0" distB="0" distL="114300" distR="114300" simplePos="0" relativeHeight="251721728" behindDoc="1" locked="0" layoutInCell="1" allowOverlap="1" wp14:anchorId="1C8CFABA" wp14:editId="1585B640">
                <wp:simplePos x="0" y="0"/>
                <wp:positionH relativeFrom="page">
                  <wp:posOffset>4886325</wp:posOffset>
                </wp:positionH>
                <wp:positionV relativeFrom="paragraph">
                  <wp:posOffset>416560</wp:posOffset>
                </wp:positionV>
                <wp:extent cx="2164080" cy="438150"/>
                <wp:effectExtent l="0" t="0" r="0" b="25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438150"/>
                          <a:chOff x="7695" y="656"/>
                          <a:chExt cx="3408" cy="690"/>
                        </a:xfrm>
                      </wpg:grpSpPr>
                      <wps:wsp>
                        <wps:cNvPr id="78" name="Rectangle 28"/>
                        <wps:cNvSpPr>
                          <a:spLocks noChangeArrowheads="1"/>
                        </wps:cNvSpPr>
                        <wps:spPr bwMode="auto">
                          <a:xfrm>
                            <a:off x="7695" y="655"/>
                            <a:ext cx="3408"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29"/>
                        <wps:cNvSpPr txBox="1">
                          <a:spLocks noChangeArrowheads="1"/>
                        </wps:cNvSpPr>
                        <wps:spPr bwMode="auto">
                          <a:xfrm>
                            <a:off x="7695" y="655"/>
                            <a:ext cx="340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3C6A" w14:textId="77777777" w:rsidR="001765CE" w:rsidRDefault="001765CE" w:rsidP="00FE651D">
                              <w:pPr>
                                <w:spacing w:before="74"/>
                                <w:ind w:left="2012"/>
                                <w:rPr>
                                  <w:sz w:val="24"/>
                                </w:rPr>
                              </w:pPr>
                              <w:r>
                                <w:rPr>
                                  <w:sz w:val="24"/>
                                </w:rPr>
                                <w:t>2020</w:t>
                              </w:r>
                              <w:r>
                                <w:rPr>
                                  <w:spacing w:val="-1"/>
                                  <w:sz w:val="24"/>
                                </w:rPr>
                                <w:t xml:space="preserve"> </w:t>
                              </w:r>
                              <w:r>
                                <w:rPr>
                                  <w:sz w:val="24"/>
                                </w:rPr>
                                <w:t>Edition</w:t>
                              </w:r>
                            </w:p>
                            <w:p w14:paraId="56E04F8D" w14:textId="77777777" w:rsidR="001765CE" w:rsidRDefault="001765CE" w:rsidP="00FE651D">
                              <w:pPr>
                                <w:spacing w:before="2"/>
                                <w:ind w:left="685"/>
                              </w:pPr>
                              <w:r>
                                <w:t>Supersedes all previous</w:t>
                              </w:r>
                              <w:r>
                                <w:rPr>
                                  <w:spacing w:val="-16"/>
                                </w:rPr>
                                <w:t xml:space="preserve"> </w:t>
                              </w:r>
                              <w:r>
                                <w:t>editions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CFABA" id="Group 77" o:spid="_x0000_s1026" style="position:absolute;left:0;text-align:left;margin-left:384.75pt;margin-top:32.8pt;width:170.4pt;height:34.5pt;z-index:-251594752;mso-position-horizontal-relative:page" coordorigin="7695,656" coordsize="340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">
                <v:rect id="Rectangle 28" o:spid="_x0000_s1027" style="position:absolute;left:7695;top:655;width:340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shapetype id="_x0000_t202" coordsize="21600,21600" o:spt="202" path="m,l,21600r21600,l21600,xe">
                  <v:stroke joinstyle="miter"/>
                  <v:path gradientshapeok="t" o:connecttype="rect"/>
                </v:shapetype>
                <v:shape id="Text Box 29" o:spid="_x0000_s1028" type="#_x0000_t202" style="position:absolute;left:7695;top:655;width:340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57E3C6A" w14:textId="77777777" w:rsidR="001765CE" w:rsidRDefault="001765CE" w:rsidP="00FE651D">
                        <w:pPr>
                          <w:spacing w:before="74"/>
                          <w:ind w:left="2012"/>
                          <w:rPr>
                            <w:sz w:val="24"/>
                          </w:rPr>
                        </w:pPr>
                        <w:r>
                          <w:rPr>
                            <w:sz w:val="24"/>
                          </w:rPr>
                          <w:t>2020</w:t>
                        </w:r>
                        <w:r>
                          <w:rPr>
                            <w:spacing w:val="-1"/>
                            <w:sz w:val="24"/>
                          </w:rPr>
                          <w:t xml:space="preserve"> </w:t>
                        </w:r>
                        <w:r>
                          <w:rPr>
                            <w:sz w:val="24"/>
                          </w:rPr>
                          <w:t>Edition</w:t>
                        </w:r>
                      </w:p>
                      <w:p w14:paraId="56E04F8D" w14:textId="77777777" w:rsidR="001765CE" w:rsidRDefault="001765CE" w:rsidP="00FE651D">
                        <w:pPr>
                          <w:spacing w:before="2"/>
                          <w:ind w:left="685"/>
                        </w:pPr>
                        <w:r>
                          <w:t>Supersedes all previous</w:t>
                        </w:r>
                        <w:r>
                          <w:rPr>
                            <w:spacing w:val="-16"/>
                          </w:rPr>
                          <w:t xml:space="preserve"> </w:t>
                        </w:r>
                        <w:r>
                          <w:t>editions</w:t>
                        </w:r>
                      </w:p>
                    </w:txbxContent>
                  </v:textbox>
                </v:shape>
                <w10:wrap anchorx="page"/>
              </v:group>
            </w:pict>
          </mc:Fallback>
        </mc:AlternateContent>
      </w:r>
      <w:r w:rsidRPr="00FE651D">
        <w:rPr>
          <w:rFonts w:ascii="Book Antiqua"/>
          <w:spacing w:val="-1"/>
          <w:sz w:val="28"/>
          <w:szCs w:val="22"/>
          <w:lang w:bidi="en-US"/>
        </w:rPr>
        <w:t>N</w:t>
      </w:r>
      <w:r w:rsidRPr="00FE651D">
        <w:rPr>
          <w:rFonts w:ascii="Book Antiqua"/>
          <w:spacing w:val="-2"/>
          <w:sz w:val="28"/>
          <w:szCs w:val="22"/>
          <w:lang w:bidi="en-US"/>
        </w:rPr>
        <w:t>IS</w:t>
      </w:r>
      <w:r w:rsidRPr="00FE651D">
        <w:rPr>
          <w:rFonts w:ascii="Book Antiqua"/>
          <w:sz w:val="28"/>
          <w:szCs w:val="22"/>
          <w:lang w:bidi="en-US"/>
        </w:rPr>
        <w:t xml:space="preserve">T </w:t>
      </w:r>
      <w:r w:rsidRPr="00FE651D">
        <w:rPr>
          <w:rFonts w:ascii="Book Antiqua"/>
          <w:spacing w:val="-1"/>
          <w:sz w:val="28"/>
          <w:szCs w:val="22"/>
          <w:lang w:bidi="en-US"/>
        </w:rPr>
        <w:t>H</w:t>
      </w:r>
      <w:r w:rsidRPr="00FE651D">
        <w:rPr>
          <w:rFonts w:ascii="Book Antiqua"/>
          <w:spacing w:val="1"/>
          <w:sz w:val="28"/>
          <w:szCs w:val="22"/>
          <w:lang w:bidi="en-US"/>
        </w:rPr>
        <w:t>a</w:t>
      </w:r>
      <w:r w:rsidRPr="00FE651D">
        <w:rPr>
          <w:rFonts w:ascii="Book Antiqua"/>
          <w:spacing w:val="-1"/>
          <w:sz w:val="28"/>
          <w:szCs w:val="22"/>
          <w:lang w:bidi="en-US"/>
        </w:rPr>
        <w:t>n</w:t>
      </w:r>
      <w:r w:rsidRPr="00FE651D">
        <w:rPr>
          <w:rFonts w:ascii="Book Antiqua"/>
          <w:spacing w:val="-2"/>
          <w:sz w:val="28"/>
          <w:szCs w:val="22"/>
          <w:lang w:bidi="en-US"/>
        </w:rPr>
        <w:t>d</w:t>
      </w:r>
      <w:r w:rsidRPr="00FE651D">
        <w:rPr>
          <w:rFonts w:ascii="Book Antiqua"/>
          <w:sz w:val="28"/>
          <w:szCs w:val="22"/>
          <w:lang w:bidi="en-US"/>
        </w:rPr>
        <w:t>boo</w:t>
      </w:r>
      <w:r w:rsidRPr="00FE651D">
        <w:rPr>
          <w:rFonts w:ascii="Book Antiqua"/>
          <w:spacing w:val="-3"/>
          <w:sz w:val="28"/>
          <w:szCs w:val="22"/>
          <w:lang w:bidi="en-US"/>
        </w:rPr>
        <w:t>k</w:t>
      </w:r>
      <w:r w:rsidRPr="00FE651D">
        <w:rPr>
          <w:rFonts w:ascii="Book Antiqua"/>
          <w:spacing w:val="-3"/>
          <w:position w:val="-10"/>
          <w:sz w:val="58"/>
          <w:szCs w:val="22"/>
          <w:lang w:bidi="en-US"/>
        </w:rPr>
        <w:t>1</w:t>
      </w:r>
      <w:r w:rsidRPr="00FE651D">
        <w:rPr>
          <w:rFonts w:ascii="Book Antiqua"/>
          <w:position w:val="-10"/>
          <w:sz w:val="58"/>
          <w:szCs w:val="22"/>
          <w:lang w:bidi="en-US"/>
        </w:rPr>
        <w:t>30</w:t>
      </w:r>
    </w:p>
    <w:p w14:paraId="4E77CE73" w14:textId="77777777" w:rsidR="00FE651D" w:rsidRPr="00FE651D" w:rsidRDefault="00FE651D" w:rsidP="00FE651D">
      <w:pPr>
        <w:widowControl w:val="0"/>
        <w:autoSpaceDE w:val="0"/>
        <w:autoSpaceDN w:val="0"/>
        <w:jc w:val="right"/>
        <w:rPr>
          <w:rFonts w:ascii="Book Antiqua"/>
          <w:sz w:val="58"/>
          <w:szCs w:val="22"/>
          <w:lang w:bidi="en-US"/>
        </w:rPr>
        <w:sectPr w:rsidR="00FE651D" w:rsidRPr="00FE651D">
          <w:type w:val="continuous"/>
          <w:pgSz w:w="12240" w:h="15840"/>
          <w:pgMar w:top="1500" w:right="1100" w:bottom="280" w:left="1120" w:header="720" w:footer="720" w:gutter="0"/>
          <w:cols w:space="720"/>
        </w:sectPr>
      </w:pPr>
    </w:p>
    <w:p w14:paraId="0661B2AD" w14:textId="77777777" w:rsidR="00FE651D" w:rsidRDefault="00FE651D" w:rsidP="00FE651D">
      <w:pPr>
        <w:widowControl w:val="0"/>
        <w:autoSpaceDE w:val="0"/>
        <w:autoSpaceDN w:val="0"/>
        <w:spacing w:before="75"/>
        <w:ind w:left="130" w:right="152" w:firstLine="1"/>
        <w:jc w:val="center"/>
        <w:rPr>
          <w:szCs w:val="20"/>
          <w:lang w:bidi="en-US"/>
        </w:rPr>
      </w:pPr>
    </w:p>
    <w:p w14:paraId="25817E02" w14:textId="77777777" w:rsidR="00FE651D" w:rsidRDefault="00FE651D" w:rsidP="00FE651D">
      <w:pPr>
        <w:widowControl w:val="0"/>
        <w:autoSpaceDE w:val="0"/>
        <w:autoSpaceDN w:val="0"/>
        <w:spacing w:before="75"/>
        <w:ind w:left="130" w:right="152" w:firstLine="1"/>
        <w:jc w:val="center"/>
        <w:rPr>
          <w:szCs w:val="20"/>
          <w:lang w:bidi="en-US"/>
        </w:rPr>
      </w:pPr>
    </w:p>
    <w:p w14:paraId="6C658037" w14:textId="77777777" w:rsidR="00FE651D" w:rsidRDefault="00FE651D" w:rsidP="00FE651D">
      <w:pPr>
        <w:widowControl w:val="0"/>
        <w:autoSpaceDE w:val="0"/>
        <w:autoSpaceDN w:val="0"/>
        <w:spacing w:before="75"/>
        <w:ind w:left="130" w:right="152" w:firstLine="1"/>
        <w:jc w:val="center"/>
        <w:rPr>
          <w:szCs w:val="20"/>
          <w:lang w:bidi="en-US"/>
        </w:rPr>
      </w:pPr>
    </w:p>
    <w:p w14:paraId="6537EA7E" w14:textId="73CBCC32" w:rsidR="00FE651D" w:rsidRPr="00FE651D" w:rsidRDefault="00FE651D" w:rsidP="00FE651D">
      <w:pPr>
        <w:widowControl w:val="0"/>
        <w:autoSpaceDE w:val="0"/>
        <w:autoSpaceDN w:val="0"/>
        <w:spacing w:before="75"/>
        <w:ind w:left="130" w:right="152" w:firstLine="1"/>
        <w:jc w:val="center"/>
        <w:rPr>
          <w:szCs w:val="20"/>
          <w:lang w:bidi="en-US"/>
        </w:rPr>
      </w:pPr>
      <w:r w:rsidRPr="00FE651D">
        <w:rPr>
          <w:szCs w:val="20"/>
          <w:lang w:bidi="en-US"/>
        </w:rPr>
        <w:lastRenderedPageBreak/>
        <w:t>Certain commercial entities, equipment, or materials may be identified in this document in order to describe an experimental procedure or concept adequately. Such identification is not intended to imply recommendation or endorsement by the National Institute of Standards and Technology, nor is it intended to imply that the entities, materials, or equipment are necessarily the best available for the purpose.</w:t>
      </w:r>
    </w:p>
    <w:p w14:paraId="2D2BC003" w14:textId="77777777" w:rsidR="00FE651D" w:rsidRPr="00FE651D" w:rsidRDefault="00FE651D" w:rsidP="00FE651D">
      <w:pPr>
        <w:widowControl w:val="0"/>
        <w:autoSpaceDE w:val="0"/>
        <w:autoSpaceDN w:val="0"/>
        <w:jc w:val="left"/>
        <w:rPr>
          <w:sz w:val="22"/>
          <w:szCs w:val="20"/>
          <w:lang w:bidi="en-US"/>
        </w:rPr>
      </w:pPr>
    </w:p>
    <w:p w14:paraId="0271FD93" w14:textId="77777777" w:rsidR="00FE651D" w:rsidRPr="00FE651D" w:rsidRDefault="00FE651D" w:rsidP="00FE651D">
      <w:pPr>
        <w:widowControl w:val="0"/>
        <w:autoSpaceDE w:val="0"/>
        <w:autoSpaceDN w:val="0"/>
        <w:jc w:val="left"/>
        <w:rPr>
          <w:sz w:val="22"/>
          <w:szCs w:val="20"/>
          <w:lang w:bidi="en-US"/>
        </w:rPr>
      </w:pPr>
    </w:p>
    <w:p w14:paraId="6A1992A4" w14:textId="77777777" w:rsidR="00FE651D" w:rsidRPr="00FE651D" w:rsidRDefault="00FE651D" w:rsidP="00FE651D">
      <w:pPr>
        <w:widowControl w:val="0"/>
        <w:autoSpaceDE w:val="0"/>
        <w:autoSpaceDN w:val="0"/>
        <w:jc w:val="left"/>
        <w:rPr>
          <w:sz w:val="22"/>
          <w:szCs w:val="20"/>
          <w:lang w:bidi="en-US"/>
        </w:rPr>
      </w:pPr>
    </w:p>
    <w:p w14:paraId="721B9E28" w14:textId="77777777" w:rsidR="00FE651D" w:rsidRPr="00FE651D" w:rsidRDefault="00FE651D" w:rsidP="00FE651D">
      <w:pPr>
        <w:widowControl w:val="0"/>
        <w:autoSpaceDE w:val="0"/>
        <w:autoSpaceDN w:val="0"/>
        <w:jc w:val="left"/>
        <w:rPr>
          <w:sz w:val="22"/>
          <w:szCs w:val="20"/>
          <w:lang w:bidi="en-US"/>
        </w:rPr>
      </w:pPr>
    </w:p>
    <w:p w14:paraId="288F49B0" w14:textId="77777777" w:rsidR="00FE651D" w:rsidRPr="00FE651D" w:rsidRDefault="00FE651D" w:rsidP="00FE651D">
      <w:pPr>
        <w:widowControl w:val="0"/>
        <w:autoSpaceDE w:val="0"/>
        <w:autoSpaceDN w:val="0"/>
        <w:jc w:val="left"/>
        <w:rPr>
          <w:sz w:val="22"/>
          <w:szCs w:val="20"/>
          <w:lang w:bidi="en-US"/>
        </w:rPr>
      </w:pPr>
    </w:p>
    <w:p w14:paraId="1C0AA0CF" w14:textId="77777777" w:rsidR="00FE651D" w:rsidRPr="00FE651D" w:rsidRDefault="00FE651D" w:rsidP="00FE651D">
      <w:pPr>
        <w:widowControl w:val="0"/>
        <w:autoSpaceDE w:val="0"/>
        <w:autoSpaceDN w:val="0"/>
        <w:jc w:val="left"/>
        <w:rPr>
          <w:sz w:val="22"/>
          <w:szCs w:val="20"/>
          <w:lang w:bidi="en-US"/>
        </w:rPr>
      </w:pPr>
    </w:p>
    <w:p w14:paraId="5EC7DDB2" w14:textId="77777777" w:rsidR="00FE651D" w:rsidRPr="00FE651D" w:rsidRDefault="00FE651D" w:rsidP="00FE651D">
      <w:pPr>
        <w:widowControl w:val="0"/>
        <w:autoSpaceDE w:val="0"/>
        <w:autoSpaceDN w:val="0"/>
        <w:jc w:val="left"/>
        <w:rPr>
          <w:sz w:val="22"/>
          <w:szCs w:val="20"/>
          <w:lang w:bidi="en-US"/>
        </w:rPr>
      </w:pPr>
    </w:p>
    <w:p w14:paraId="3490CDDB" w14:textId="77777777" w:rsidR="00FE651D" w:rsidRPr="00FE651D" w:rsidRDefault="00FE651D" w:rsidP="00FE651D">
      <w:pPr>
        <w:widowControl w:val="0"/>
        <w:autoSpaceDE w:val="0"/>
        <w:autoSpaceDN w:val="0"/>
        <w:jc w:val="left"/>
        <w:rPr>
          <w:sz w:val="22"/>
          <w:szCs w:val="20"/>
          <w:lang w:bidi="en-US"/>
        </w:rPr>
      </w:pPr>
    </w:p>
    <w:p w14:paraId="32361C62" w14:textId="77777777" w:rsidR="00FE651D" w:rsidRPr="00FE651D" w:rsidRDefault="00FE651D" w:rsidP="00FE651D">
      <w:pPr>
        <w:widowControl w:val="0"/>
        <w:autoSpaceDE w:val="0"/>
        <w:autoSpaceDN w:val="0"/>
        <w:jc w:val="left"/>
        <w:rPr>
          <w:sz w:val="22"/>
          <w:szCs w:val="20"/>
          <w:lang w:bidi="en-US"/>
        </w:rPr>
      </w:pPr>
    </w:p>
    <w:p w14:paraId="60EB9C90" w14:textId="77777777" w:rsidR="00FE651D" w:rsidRPr="00FE651D" w:rsidRDefault="00FE651D" w:rsidP="00FE651D">
      <w:pPr>
        <w:widowControl w:val="0"/>
        <w:autoSpaceDE w:val="0"/>
        <w:autoSpaceDN w:val="0"/>
        <w:jc w:val="left"/>
        <w:rPr>
          <w:sz w:val="22"/>
          <w:szCs w:val="20"/>
          <w:lang w:bidi="en-US"/>
        </w:rPr>
      </w:pPr>
    </w:p>
    <w:p w14:paraId="49E22CA9" w14:textId="77777777" w:rsidR="00FE651D" w:rsidRPr="00FE651D" w:rsidRDefault="00FE651D" w:rsidP="00FE651D">
      <w:pPr>
        <w:widowControl w:val="0"/>
        <w:autoSpaceDE w:val="0"/>
        <w:autoSpaceDN w:val="0"/>
        <w:jc w:val="left"/>
        <w:rPr>
          <w:sz w:val="22"/>
          <w:szCs w:val="20"/>
          <w:lang w:bidi="en-US"/>
        </w:rPr>
      </w:pPr>
    </w:p>
    <w:p w14:paraId="04D81BE6" w14:textId="77777777" w:rsidR="00FE651D" w:rsidRPr="00FE651D" w:rsidRDefault="00FE651D" w:rsidP="00FE651D">
      <w:pPr>
        <w:widowControl w:val="0"/>
        <w:autoSpaceDE w:val="0"/>
        <w:autoSpaceDN w:val="0"/>
        <w:jc w:val="left"/>
        <w:rPr>
          <w:sz w:val="22"/>
          <w:szCs w:val="20"/>
          <w:lang w:bidi="en-US"/>
        </w:rPr>
      </w:pPr>
    </w:p>
    <w:p w14:paraId="71B30B7C" w14:textId="77777777" w:rsidR="00FE651D" w:rsidRPr="00FE651D" w:rsidRDefault="00FE651D" w:rsidP="00FE651D">
      <w:pPr>
        <w:widowControl w:val="0"/>
        <w:autoSpaceDE w:val="0"/>
        <w:autoSpaceDN w:val="0"/>
        <w:jc w:val="left"/>
        <w:rPr>
          <w:sz w:val="22"/>
          <w:szCs w:val="20"/>
          <w:lang w:bidi="en-US"/>
        </w:rPr>
      </w:pPr>
    </w:p>
    <w:p w14:paraId="7CCC9871" w14:textId="77777777" w:rsidR="00FE651D" w:rsidRPr="00FE651D" w:rsidRDefault="00FE651D" w:rsidP="00FE651D">
      <w:pPr>
        <w:widowControl w:val="0"/>
        <w:autoSpaceDE w:val="0"/>
        <w:autoSpaceDN w:val="0"/>
        <w:jc w:val="left"/>
        <w:rPr>
          <w:sz w:val="22"/>
          <w:szCs w:val="20"/>
          <w:lang w:bidi="en-US"/>
        </w:rPr>
      </w:pPr>
    </w:p>
    <w:p w14:paraId="500125C1" w14:textId="77777777" w:rsidR="00FE651D" w:rsidRPr="00FE651D" w:rsidRDefault="00FE651D" w:rsidP="00FE651D">
      <w:pPr>
        <w:widowControl w:val="0"/>
        <w:autoSpaceDE w:val="0"/>
        <w:autoSpaceDN w:val="0"/>
        <w:jc w:val="left"/>
        <w:rPr>
          <w:sz w:val="22"/>
          <w:szCs w:val="20"/>
          <w:lang w:bidi="en-US"/>
        </w:rPr>
      </w:pPr>
    </w:p>
    <w:p w14:paraId="57123CF2" w14:textId="77777777" w:rsidR="00FE651D" w:rsidRPr="00FE651D" w:rsidRDefault="00FE651D" w:rsidP="00FE651D">
      <w:pPr>
        <w:widowControl w:val="0"/>
        <w:autoSpaceDE w:val="0"/>
        <w:autoSpaceDN w:val="0"/>
        <w:jc w:val="left"/>
        <w:rPr>
          <w:sz w:val="22"/>
          <w:szCs w:val="20"/>
          <w:lang w:bidi="en-US"/>
        </w:rPr>
      </w:pPr>
    </w:p>
    <w:p w14:paraId="71B8F5F7" w14:textId="77777777" w:rsidR="00FE651D" w:rsidRPr="00FE651D" w:rsidRDefault="00FE651D" w:rsidP="00FE651D">
      <w:pPr>
        <w:widowControl w:val="0"/>
        <w:autoSpaceDE w:val="0"/>
        <w:autoSpaceDN w:val="0"/>
        <w:jc w:val="left"/>
        <w:rPr>
          <w:sz w:val="22"/>
          <w:szCs w:val="20"/>
          <w:lang w:bidi="en-US"/>
        </w:rPr>
      </w:pPr>
    </w:p>
    <w:p w14:paraId="5FC0EDB4" w14:textId="77777777" w:rsidR="00FE651D" w:rsidRPr="00FE651D" w:rsidRDefault="00FE651D" w:rsidP="00FE651D">
      <w:pPr>
        <w:widowControl w:val="0"/>
        <w:autoSpaceDE w:val="0"/>
        <w:autoSpaceDN w:val="0"/>
        <w:spacing w:before="11"/>
        <w:jc w:val="left"/>
        <w:rPr>
          <w:sz w:val="25"/>
          <w:szCs w:val="20"/>
          <w:lang w:bidi="en-US"/>
        </w:rPr>
      </w:pPr>
    </w:p>
    <w:p w14:paraId="076BFEAA" w14:textId="77777777" w:rsidR="00FE651D" w:rsidRPr="00FE651D" w:rsidRDefault="00FE651D" w:rsidP="00FE651D">
      <w:pPr>
        <w:widowControl w:val="0"/>
        <w:autoSpaceDE w:val="0"/>
        <w:autoSpaceDN w:val="0"/>
        <w:ind w:left="1915" w:right="1932"/>
        <w:jc w:val="center"/>
        <w:rPr>
          <w:szCs w:val="20"/>
          <w:lang w:bidi="en-US"/>
        </w:rPr>
      </w:pPr>
      <w:r w:rsidRPr="00FE651D">
        <w:rPr>
          <w:szCs w:val="20"/>
          <w:lang w:bidi="en-US"/>
        </w:rPr>
        <w:t xml:space="preserve">National Institute of Standards and Technology Handbook 130, 2020 Edition Natl. Inst. Stand. Technol. </w:t>
      </w:r>
      <w:proofErr w:type="spellStart"/>
      <w:r w:rsidRPr="00FE651D">
        <w:rPr>
          <w:szCs w:val="20"/>
          <w:lang w:bidi="en-US"/>
        </w:rPr>
        <w:t>Handb</w:t>
      </w:r>
      <w:proofErr w:type="spellEnd"/>
      <w:r w:rsidRPr="00FE651D">
        <w:rPr>
          <w:szCs w:val="20"/>
          <w:lang w:bidi="en-US"/>
        </w:rPr>
        <w:t>. 130, 2020 Ed., 318 pages (Nov. 2019) CODEN: NIHAE2</w:t>
      </w:r>
    </w:p>
    <w:p w14:paraId="5515854A" w14:textId="77777777" w:rsidR="00FE651D" w:rsidRPr="00FE651D" w:rsidRDefault="00FE651D" w:rsidP="00FE651D">
      <w:pPr>
        <w:widowControl w:val="0"/>
        <w:autoSpaceDE w:val="0"/>
        <w:autoSpaceDN w:val="0"/>
        <w:jc w:val="left"/>
        <w:rPr>
          <w:szCs w:val="20"/>
          <w:lang w:bidi="en-US"/>
        </w:rPr>
      </w:pPr>
    </w:p>
    <w:p w14:paraId="35A7574D" w14:textId="77777777" w:rsidR="00FE651D" w:rsidRPr="00FE651D" w:rsidRDefault="00FE651D" w:rsidP="00FE651D">
      <w:pPr>
        <w:widowControl w:val="0"/>
        <w:autoSpaceDE w:val="0"/>
        <w:autoSpaceDN w:val="0"/>
        <w:jc w:val="left"/>
        <w:rPr>
          <w:szCs w:val="20"/>
          <w:lang w:bidi="en-US"/>
        </w:rPr>
      </w:pPr>
    </w:p>
    <w:p w14:paraId="6FCD02A1" w14:textId="77777777" w:rsidR="00FE651D" w:rsidRPr="00FE651D" w:rsidRDefault="00FE651D" w:rsidP="00FE651D">
      <w:pPr>
        <w:widowControl w:val="0"/>
        <w:autoSpaceDE w:val="0"/>
        <w:autoSpaceDN w:val="0"/>
        <w:jc w:val="left"/>
        <w:rPr>
          <w:szCs w:val="20"/>
          <w:lang w:bidi="en-US"/>
        </w:rPr>
      </w:pPr>
    </w:p>
    <w:p w14:paraId="26EADCA4" w14:textId="77777777" w:rsidR="00FE651D" w:rsidRPr="00FE651D" w:rsidRDefault="00FE651D" w:rsidP="00FE651D">
      <w:pPr>
        <w:widowControl w:val="0"/>
        <w:autoSpaceDE w:val="0"/>
        <w:autoSpaceDN w:val="0"/>
        <w:jc w:val="left"/>
        <w:rPr>
          <w:szCs w:val="20"/>
          <w:lang w:bidi="en-US"/>
        </w:rPr>
      </w:pPr>
    </w:p>
    <w:p w14:paraId="1B1F46B0" w14:textId="77777777" w:rsidR="00FE651D" w:rsidRPr="00FE651D" w:rsidRDefault="00FE651D" w:rsidP="00FE651D">
      <w:pPr>
        <w:widowControl w:val="0"/>
        <w:autoSpaceDE w:val="0"/>
        <w:autoSpaceDN w:val="0"/>
        <w:jc w:val="left"/>
        <w:rPr>
          <w:szCs w:val="20"/>
          <w:lang w:bidi="en-US"/>
        </w:rPr>
      </w:pPr>
    </w:p>
    <w:p w14:paraId="19E78FE1" w14:textId="77777777" w:rsidR="00FE651D" w:rsidRPr="00FE651D" w:rsidRDefault="00FE651D" w:rsidP="00FE651D">
      <w:pPr>
        <w:widowControl w:val="0"/>
        <w:autoSpaceDE w:val="0"/>
        <w:autoSpaceDN w:val="0"/>
        <w:jc w:val="left"/>
        <w:rPr>
          <w:szCs w:val="20"/>
          <w:lang w:bidi="en-US"/>
        </w:rPr>
      </w:pPr>
    </w:p>
    <w:p w14:paraId="63875838" w14:textId="77777777" w:rsidR="00FE651D" w:rsidRPr="00FE651D" w:rsidRDefault="00FE651D" w:rsidP="00FE651D">
      <w:pPr>
        <w:widowControl w:val="0"/>
        <w:autoSpaceDE w:val="0"/>
        <w:autoSpaceDN w:val="0"/>
        <w:jc w:val="left"/>
        <w:rPr>
          <w:szCs w:val="20"/>
          <w:lang w:bidi="en-US"/>
        </w:rPr>
      </w:pPr>
    </w:p>
    <w:p w14:paraId="5A503FFF" w14:textId="77777777" w:rsidR="00FE651D" w:rsidRPr="00FE651D" w:rsidRDefault="00FE651D" w:rsidP="00FE651D">
      <w:pPr>
        <w:widowControl w:val="0"/>
        <w:autoSpaceDE w:val="0"/>
        <w:autoSpaceDN w:val="0"/>
        <w:jc w:val="left"/>
        <w:rPr>
          <w:szCs w:val="20"/>
          <w:lang w:bidi="en-US"/>
        </w:rPr>
      </w:pPr>
    </w:p>
    <w:p w14:paraId="53B409CE" w14:textId="77777777" w:rsidR="00FE651D" w:rsidRPr="00FE651D" w:rsidRDefault="00FE651D" w:rsidP="00FE651D">
      <w:pPr>
        <w:widowControl w:val="0"/>
        <w:autoSpaceDE w:val="0"/>
        <w:autoSpaceDN w:val="0"/>
        <w:jc w:val="left"/>
        <w:rPr>
          <w:szCs w:val="20"/>
          <w:lang w:bidi="en-US"/>
        </w:rPr>
      </w:pPr>
    </w:p>
    <w:p w14:paraId="3CE8FA74" w14:textId="77777777" w:rsidR="00FE651D" w:rsidRPr="00FE651D" w:rsidRDefault="00FE651D" w:rsidP="00FE651D">
      <w:pPr>
        <w:widowControl w:val="0"/>
        <w:autoSpaceDE w:val="0"/>
        <w:autoSpaceDN w:val="0"/>
        <w:jc w:val="left"/>
        <w:rPr>
          <w:szCs w:val="20"/>
          <w:lang w:bidi="en-US"/>
        </w:rPr>
      </w:pPr>
    </w:p>
    <w:p w14:paraId="50DD0D14" w14:textId="77777777" w:rsidR="00FE651D" w:rsidRPr="00FE651D" w:rsidRDefault="00FE651D" w:rsidP="00FE651D">
      <w:pPr>
        <w:widowControl w:val="0"/>
        <w:autoSpaceDE w:val="0"/>
        <w:autoSpaceDN w:val="0"/>
        <w:jc w:val="left"/>
        <w:rPr>
          <w:szCs w:val="20"/>
          <w:lang w:bidi="en-US"/>
        </w:rPr>
      </w:pPr>
    </w:p>
    <w:p w14:paraId="4B4BA968" w14:textId="77777777" w:rsidR="00FE651D" w:rsidRPr="00FE651D" w:rsidRDefault="00FE651D" w:rsidP="00FE651D">
      <w:pPr>
        <w:widowControl w:val="0"/>
        <w:autoSpaceDE w:val="0"/>
        <w:autoSpaceDN w:val="0"/>
        <w:jc w:val="left"/>
        <w:rPr>
          <w:szCs w:val="20"/>
          <w:lang w:bidi="en-US"/>
        </w:rPr>
      </w:pPr>
    </w:p>
    <w:p w14:paraId="30AEDF43" w14:textId="77777777" w:rsidR="00FE651D" w:rsidRPr="00FE651D" w:rsidRDefault="00FE651D" w:rsidP="00FE651D">
      <w:pPr>
        <w:widowControl w:val="0"/>
        <w:autoSpaceDE w:val="0"/>
        <w:autoSpaceDN w:val="0"/>
        <w:jc w:val="left"/>
        <w:rPr>
          <w:szCs w:val="20"/>
          <w:lang w:bidi="en-US"/>
        </w:rPr>
      </w:pPr>
    </w:p>
    <w:p w14:paraId="3FB7D712" w14:textId="77777777" w:rsidR="00FE651D" w:rsidRPr="00FE651D" w:rsidRDefault="00FE651D" w:rsidP="00FE651D">
      <w:pPr>
        <w:widowControl w:val="0"/>
        <w:autoSpaceDE w:val="0"/>
        <w:autoSpaceDN w:val="0"/>
        <w:jc w:val="left"/>
        <w:rPr>
          <w:szCs w:val="20"/>
          <w:lang w:bidi="en-US"/>
        </w:rPr>
      </w:pPr>
    </w:p>
    <w:p w14:paraId="0AC29D31" w14:textId="77777777" w:rsidR="00FE651D" w:rsidRPr="00FE651D" w:rsidRDefault="00FE651D" w:rsidP="00FE651D">
      <w:pPr>
        <w:widowControl w:val="0"/>
        <w:autoSpaceDE w:val="0"/>
        <w:autoSpaceDN w:val="0"/>
        <w:jc w:val="left"/>
        <w:rPr>
          <w:szCs w:val="20"/>
          <w:lang w:bidi="en-US"/>
        </w:rPr>
      </w:pPr>
    </w:p>
    <w:p w14:paraId="6715177F" w14:textId="77777777" w:rsidR="00FE651D" w:rsidRPr="00FE651D" w:rsidRDefault="00FE651D" w:rsidP="00FE651D">
      <w:pPr>
        <w:widowControl w:val="0"/>
        <w:autoSpaceDE w:val="0"/>
        <w:autoSpaceDN w:val="0"/>
        <w:jc w:val="left"/>
        <w:rPr>
          <w:szCs w:val="20"/>
          <w:lang w:bidi="en-US"/>
        </w:rPr>
      </w:pPr>
    </w:p>
    <w:p w14:paraId="2F3353E8" w14:textId="77777777" w:rsidR="00FE651D" w:rsidRPr="00FE651D" w:rsidRDefault="00FE651D" w:rsidP="00FE651D">
      <w:pPr>
        <w:widowControl w:val="0"/>
        <w:autoSpaceDE w:val="0"/>
        <w:autoSpaceDN w:val="0"/>
        <w:jc w:val="left"/>
        <w:rPr>
          <w:szCs w:val="20"/>
          <w:lang w:bidi="en-US"/>
        </w:rPr>
      </w:pPr>
    </w:p>
    <w:p w14:paraId="5F26ACEB" w14:textId="77777777" w:rsidR="00FE651D" w:rsidRPr="00FE651D" w:rsidRDefault="00FE651D" w:rsidP="00FE651D">
      <w:pPr>
        <w:widowControl w:val="0"/>
        <w:autoSpaceDE w:val="0"/>
        <w:autoSpaceDN w:val="0"/>
        <w:jc w:val="left"/>
        <w:rPr>
          <w:szCs w:val="20"/>
          <w:lang w:bidi="en-US"/>
        </w:rPr>
      </w:pPr>
    </w:p>
    <w:p w14:paraId="69C491B4" w14:textId="77777777" w:rsidR="00FE651D" w:rsidRPr="00FE651D" w:rsidRDefault="00FE651D" w:rsidP="00FE651D">
      <w:pPr>
        <w:widowControl w:val="0"/>
        <w:autoSpaceDE w:val="0"/>
        <w:autoSpaceDN w:val="0"/>
        <w:jc w:val="left"/>
        <w:rPr>
          <w:szCs w:val="20"/>
          <w:lang w:bidi="en-US"/>
        </w:rPr>
      </w:pPr>
    </w:p>
    <w:p w14:paraId="35169A88" w14:textId="77777777" w:rsidR="00FE651D" w:rsidRPr="00FE651D" w:rsidRDefault="00FE651D" w:rsidP="00FE651D">
      <w:pPr>
        <w:widowControl w:val="0"/>
        <w:autoSpaceDE w:val="0"/>
        <w:autoSpaceDN w:val="0"/>
        <w:jc w:val="left"/>
        <w:rPr>
          <w:szCs w:val="20"/>
          <w:lang w:bidi="en-US"/>
        </w:rPr>
      </w:pPr>
    </w:p>
    <w:p w14:paraId="3F331BB6" w14:textId="77777777" w:rsidR="00FE651D" w:rsidRPr="00FE651D" w:rsidRDefault="00FE651D" w:rsidP="00FE651D">
      <w:pPr>
        <w:widowControl w:val="0"/>
        <w:autoSpaceDE w:val="0"/>
        <w:autoSpaceDN w:val="0"/>
        <w:jc w:val="left"/>
        <w:rPr>
          <w:szCs w:val="20"/>
          <w:lang w:bidi="en-US"/>
        </w:rPr>
      </w:pPr>
    </w:p>
    <w:p w14:paraId="26BAF9D3" w14:textId="77777777" w:rsidR="00FE651D" w:rsidRPr="00FE651D" w:rsidRDefault="00FE651D" w:rsidP="00FE651D">
      <w:pPr>
        <w:widowControl w:val="0"/>
        <w:autoSpaceDE w:val="0"/>
        <w:autoSpaceDN w:val="0"/>
        <w:jc w:val="left"/>
        <w:rPr>
          <w:szCs w:val="20"/>
          <w:lang w:bidi="en-US"/>
        </w:rPr>
      </w:pPr>
    </w:p>
    <w:p w14:paraId="6E0ECBEC" w14:textId="77777777" w:rsidR="00FE651D" w:rsidRPr="00FE651D" w:rsidRDefault="00FE651D" w:rsidP="00FE651D">
      <w:pPr>
        <w:widowControl w:val="0"/>
        <w:autoSpaceDE w:val="0"/>
        <w:autoSpaceDN w:val="0"/>
        <w:jc w:val="left"/>
        <w:rPr>
          <w:szCs w:val="20"/>
          <w:lang w:bidi="en-US"/>
        </w:rPr>
      </w:pPr>
    </w:p>
    <w:p w14:paraId="48B20662" w14:textId="77777777" w:rsidR="00FE651D" w:rsidRPr="00FE651D" w:rsidRDefault="00FE651D" w:rsidP="00FE651D">
      <w:pPr>
        <w:widowControl w:val="0"/>
        <w:autoSpaceDE w:val="0"/>
        <w:autoSpaceDN w:val="0"/>
        <w:jc w:val="left"/>
        <w:rPr>
          <w:szCs w:val="20"/>
          <w:lang w:bidi="en-US"/>
        </w:rPr>
      </w:pPr>
    </w:p>
    <w:p w14:paraId="0755B3F8" w14:textId="77777777" w:rsidR="00FE651D" w:rsidRPr="00FE651D" w:rsidRDefault="00FE651D" w:rsidP="00FE651D">
      <w:pPr>
        <w:widowControl w:val="0"/>
        <w:autoSpaceDE w:val="0"/>
        <w:autoSpaceDN w:val="0"/>
        <w:jc w:val="left"/>
        <w:rPr>
          <w:szCs w:val="20"/>
          <w:lang w:bidi="en-US"/>
        </w:rPr>
      </w:pPr>
    </w:p>
    <w:p w14:paraId="3402048E" w14:textId="77777777" w:rsidR="00FE651D" w:rsidRDefault="00FE651D" w:rsidP="00FE651D">
      <w:pPr>
        <w:widowControl w:val="0"/>
        <w:autoSpaceDE w:val="0"/>
        <w:autoSpaceDN w:val="0"/>
        <w:spacing w:before="9"/>
        <w:jc w:val="left"/>
        <w:rPr>
          <w:sz w:val="25"/>
          <w:szCs w:val="20"/>
          <w:lang w:bidi="en-US"/>
        </w:rPr>
      </w:pPr>
    </w:p>
    <w:p w14:paraId="27DCE0A2" w14:textId="4C759965" w:rsidR="000F1B7D" w:rsidRPr="000F1B7D" w:rsidRDefault="00FE651D" w:rsidP="00FE651D">
      <w:pPr>
        <w:widowControl w:val="0"/>
        <w:autoSpaceDE w:val="0"/>
        <w:autoSpaceDN w:val="0"/>
        <w:spacing w:before="9"/>
        <w:jc w:val="left"/>
        <w:rPr>
          <w:sz w:val="25"/>
          <w:szCs w:val="20"/>
          <w:lang w:bidi="en-US"/>
        </w:rPr>
      </w:pPr>
      <w:r w:rsidRPr="00FE651D">
        <w:rPr>
          <w:noProof/>
          <w:szCs w:val="20"/>
          <w:lang w:bidi="en-US"/>
        </w:rPr>
        <mc:AlternateContent>
          <mc:Choice Requires="wps">
            <w:drawing>
              <wp:anchor distT="0" distB="0" distL="0" distR="0" simplePos="0" relativeHeight="251723776" behindDoc="1" locked="0" layoutInCell="1" allowOverlap="1" wp14:anchorId="677B6FD5" wp14:editId="639C365D">
                <wp:simplePos x="0" y="0"/>
                <wp:positionH relativeFrom="page">
                  <wp:posOffset>2641600</wp:posOffset>
                </wp:positionH>
                <wp:positionV relativeFrom="paragraph">
                  <wp:posOffset>219710</wp:posOffset>
                </wp:positionV>
                <wp:extent cx="2247900" cy="0"/>
                <wp:effectExtent l="12700" t="10160" r="15875" b="8890"/>
                <wp:wrapTopAndBottom/>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20227" id="Straight Connector 76"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8pt,17.3pt" to="3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" strokeweight="1pt">
                <w10:wrap type="topAndBottom" anchorx="page"/>
              </v:line>
            </w:pict>
          </mc:Fallback>
        </mc:AlternateContent>
      </w:r>
    </w:p>
    <w:p w14:paraId="7DC8357F" w14:textId="1177F69A" w:rsidR="00FE651D" w:rsidRPr="00FE651D" w:rsidRDefault="00FE651D" w:rsidP="000F1B7D">
      <w:pPr>
        <w:autoSpaceDE w:val="0"/>
        <w:autoSpaceDN w:val="0"/>
        <w:adjustRightInd w:val="0"/>
        <w:jc w:val="center"/>
        <w:rPr>
          <w:szCs w:val="20"/>
        </w:rPr>
      </w:pPr>
      <w:r w:rsidRPr="00FE651D">
        <w:rPr>
          <w:szCs w:val="20"/>
        </w:rPr>
        <w:t>WASHINGTON: 2019</w:t>
      </w:r>
    </w:p>
    <w:p w14:paraId="13AA072D" w14:textId="423C2A92" w:rsidR="000F1B7D" w:rsidRPr="006B5A39" w:rsidRDefault="000F1B7D" w:rsidP="006B5A39">
      <w:pPr>
        <w:pStyle w:val="Heading1"/>
        <w:spacing w:before="360" w:after="480"/>
        <w:jc w:val="center"/>
        <w:rPr>
          <w:rFonts w:ascii="Times New Roman" w:hAnsi="Times New Roman" w:cs="Times New Roman"/>
          <w:sz w:val="28"/>
          <w:szCs w:val="28"/>
        </w:rPr>
      </w:pPr>
      <w:bookmarkStart w:id="12" w:name="_Foreword"/>
      <w:bookmarkEnd w:id="12"/>
      <w:r w:rsidRPr="007A662F">
        <w:rPr>
          <w:rFonts w:ascii="Times New Roman" w:hAnsi="Times New Roman" w:cs="Times New Roman"/>
          <w:sz w:val="28"/>
          <w:szCs w:val="28"/>
        </w:rPr>
        <w:lastRenderedPageBreak/>
        <w:t>Foreword</w:t>
      </w:r>
      <w:bookmarkEnd w:id="2"/>
    </w:p>
    <w:p w14:paraId="7CE21698" w14:textId="77777777" w:rsidR="000F1B7D" w:rsidRPr="000F1B7D" w:rsidRDefault="000F1B7D" w:rsidP="000F1B7D">
      <w:pPr>
        <w:autoSpaceDE w:val="0"/>
        <w:autoSpaceDN w:val="0"/>
        <w:adjustRightInd w:val="0"/>
        <w:rPr>
          <w:szCs w:val="20"/>
        </w:rPr>
      </w:pPr>
      <w:r w:rsidRPr="000F1B7D">
        <w:rPr>
          <w:szCs w:val="20"/>
        </w:rPr>
        <w:t xml:space="preserve">This handbook compiles the latest Uniform Laws and Regulations and related interpretations and guidelines adopted by the National Conference on Weights and Measures, Inc. (NCWM).  At the 1983 Annual Meeting, the NCWM voted to change the title of Handbook 130 and the title of the Laws and Regulations compiled in this handbook.  The former title of the handbook was “Model State Laws and Regulations.”  “Model State” was to be changed to “Uniform” in the title to reflect that these Laws and Regulations are (a) intended to be standards rather than just guidelines, and (b) intended for adoption by political subdivisions other than states when deemed appropriate.  </w:t>
      </w:r>
    </w:p>
    <w:p w14:paraId="0889CFD7" w14:textId="77777777" w:rsidR="000F1B7D" w:rsidRPr="000F1B7D" w:rsidRDefault="000F1B7D" w:rsidP="000F1B7D">
      <w:pPr>
        <w:rPr>
          <w:szCs w:val="20"/>
        </w:rPr>
      </w:pPr>
    </w:p>
    <w:p w14:paraId="29F72015" w14:textId="77777777" w:rsidR="000F1B7D" w:rsidRPr="000F1B7D" w:rsidRDefault="000F1B7D" w:rsidP="000F1B7D">
      <w:pPr>
        <w:rPr>
          <w:szCs w:val="20"/>
        </w:rPr>
      </w:pPr>
      <w:r w:rsidRPr="000F1B7D">
        <w:rPr>
          <w:szCs w:val="20"/>
        </w:rPr>
        <w:t>This edition includes amendments approved at the 104</w:t>
      </w:r>
      <w:proofErr w:type="gramStart"/>
      <w:r w:rsidRPr="000F1B7D">
        <w:rPr>
          <w:szCs w:val="20"/>
          <w:vertAlign w:val="superscript"/>
        </w:rPr>
        <w:t xml:space="preserve">th  </w:t>
      </w:r>
      <w:r w:rsidRPr="000F1B7D">
        <w:rPr>
          <w:szCs w:val="20"/>
        </w:rPr>
        <w:t>NCWM</w:t>
      </w:r>
      <w:proofErr w:type="gramEnd"/>
      <w:r w:rsidRPr="000F1B7D">
        <w:rPr>
          <w:szCs w:val="20"/>
        </w:rPr>
        <w:t xml:space="preserve"> Annual Meeting in 2019.  The NCWM recommends adoption and promulgation by weights and measures jurisdictions of these Uniform Laws and Regulations as updated in this handbook.</w:t>
      </w:r>
    </w:p>
    <w:p w14:paraId="08968938" w14:textId="77777777" w:rsidR="000F1B7D" w:rsidRPr="000F1B7D" w:rsidRDefault="000F1B7D" w:rsidP="000F1B7D">
      <w:pPr>
        <w:rPr>
          <w:szCs w:val="20"/>
        </w:rPr>
      </w:pPr>
    </w:p>
    <w:p w14:paraId="121AD6AE" w14:textId="77777777" w:rsidR="000F1B7D" w:rsidRPr="000F1B7D" w:rsidRDefault="000F1B7D" w:rsidP="000F1B7D">
      <w:pPr>
        <w:rPr>
          <w:szCs w:val="20"/>
        </w:rPr>
      </w:pPr>
      <w:r w:rsidRPr="000F1B7D">
        <w:rPr>
          <w:szCs w:val="20"/>
        </w:rPr>
        <w:t>The National Institute of Standards and Technology (NIST) has the statutory responsibility to promote “cooperate with the states in securing uniformity in weights and measures laws and methods of inspection.”  In partial fulfillment of this responsibility, the Institute is pleased to publish these recommendations of the NCWM.</w:t>
      </w:r>
    </w:p>
    <w:p w14:paraId="2AAA8091" w14:textId="77777777" w:rsidR="000F1B7D" w:rsidRPr="000F1B7D" w:rsidRDefault="000F1B7D" w:rsidP="000F1B7D">
      <w:pPr>
        <w:rPr>
          <w:szCs w:val="20"/>
        </w:rPr>
      </w:pPr>
    </w:p>
    <w:p w14:paraId="6A130CB8" w14:textId="77777777" w:rsidR="000F1B7D" w:rsidRPr="000F1B7D" w:rsidRDefault="000F1B7D" w:rsidP="000F1B7D">
      <w:pPr>
        <w:rPr>
          <w:szCs w:val="20"/>
        </w:rPr>
      </w:pPr>
      <w:r w:rsidRPr="000F1B7D">
        <w:rPr>
          <w:szCs w:val="20"/>
        </w:rPr>
        <w:t xml:space="preserve">This handbook promotes the primary use of the International System of Units (SI) by citing SI units before U.S. customary units where both units appear together, and by placing separate sections containing requirements for SI units before corresponding sections containing requirements for </w:t>
      </w:r>
      <w:r w:rsidRPr="000F1B7D">
        <w:rPr>
          <w:szCs w:val="20"/>
          <w:u w:color="82C42A"/>
        </w:rPr>
        <w:t>customary</w:t>
      </w:r>
      <w:r w:rsidRPr="000F1B7D">
        <w:rPr>
          <w:szCs w:val="20"/>
        </w:rPr>
        <w:t xml:space="preserve"> units.  In some cases, however, trade practice is currently restricted to the use of U.S. customary units; therefore, some requirements in this handbook will continue to specify only U.S. customary units until the NCWM achieves a broad consensus on the permitted metric units.</w:t>
      </w:r>
    </w:p>
    <w:p w14:paraId="77DBEB12" w14:textId="2C7DEA07" w:rsidR="000F1B7D" w:rsidRPr="000F1B7D" w:rsidRDefault="000F1B7D" w:rsidP="000F1B7D">
      <w:pPr>
        <w:rPr>
          <w:szCs w:val="20"/>
        </w:rPr>
      </w:pPr>
    </w:p>
    <w:p w14:paraId="4AD617E3" w14:textId="6543E78B" w:rsidR="000F1B7D" w:rsidRPr="000F1B7D" w:rsidRDefault="000F1B7D" w:rsidP="000F1B7D">
      <w:pPr>
        <w:rPr>
          <w:szCs w:val="20"/>
        </w:rPr>
      </w:pPr>
    </w:p>
    <w:p w14:paraId="1454C058" w14:textId="77777777" w:rsidR="00115565" w:rsidRDefault="000F1B7D" w:rsidP="00115565">
      <w:pPr>
        <w:jc w:val="left"/>
        <w:rPr>
          <w:rFonts w:eastAsia="Calibri"/>
          <w:szCs w:val="20"/>
        </w:rPr>
        <w:sectPr w:rsidR="00115565" w:rsidSect="000F1B7D">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1440" w:right="1440" w:bottom="1440" w:left="1440" w:header="720" w:footer="720" w:gutter="0"/>
          <w:pgNumType w:fmt="lowerRoman" w:start="7"/>
          <w:cols w:space="720"/>
          <w:docGrid w:linePitch="360"/>
        </w:sectPr>
      </w:pPr>
      <w:r w:rsidRPr="000F1B7D">
        <w:rPr>
          <w:noProof/>
          <w:szCs w:val="20"/>
        </w:rPr>
        <mc:AlternateContent>
          <mc:Choice Requires="wps">
            <w:drawing>
              <wp:anchor distT="0" distB="0" distL="114300" distR="114300" simplePos="0" relativeHeight="251715584" behindDoc="0" locked="0" layoutInCell="1" allowOverlap="1" wp14:anchorId="30C4A92A" wp14:editId="039A8382">
                <wp:simplePos x="0" y="0"/>
                <wp:positionH relativeFrom="column">
                  <wp:posOffset>914400</wp:posOffset>
                </wp:positionH>
                <wp:positionV relativeFrom="paragraph">
                  <wp:posOffset>2259330</wp:posOffset>
                </wp:positionV>
                <wp:extent cx="4316095" cy="666115"/>
                <wp:effectExtent l="9525" t="11430" r="17780" b="177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666115"/>
                        </a:xfrm>
                        <a:prstGeom prst="rect">
                          <a:avLst/>
                        </a:prstGeom>
                        <a:solidFill>
                          <a:srgbClr val="FFFFFF"/>
                        </a:solidFill>
                        <a:ln w="19050">
                          <a:solidFill>
                            <a:srgbClr val="000000"/>
                          </a:solidFill>
                          <a:miter lim="800000"/>
                          <a:headEnd/>
                          <a:tailEnd/>
                        </a:ln>
                      </wps:spPr>
                      <wps:txbx>
                        <w:txbxContent>
                          <w:p w14:paraId="75CFD01F" w14:textId="0A23C8E5" w:rsidR="001765CE" w:rsidRDefault="001765CE" w:rsidP="001765CE">
                            <w:pPr>
                              <w:rPr>
                                <w:szCs w:val="20"/>
                              </w:rPr>
                            </w:pPr>
                            <w:r w:rsidRPr="001765CE">
                              <w:rPr>
                                <w:szCs w:val="20"/>
                              </w:rPr>
                              <w:t>You</w:t>
                            </w:r>
                            <w:r>
                              <w:rPr>
                                <w:szCs w:val="20"/>
                              </w:rPr>
                              <w:t xml:space="preserve">  </w:t>
                            </w:r>
                            <w:r w:rsidRPr="001765CE">
                              <w:rPr>
                                <w:szCs w:val="20"/>
                              </w:rPr>
                              <w:t xml:space="preserve"> are</w:t>
                            </w:r>
                            <w:r>
                              <w:rPr>
                                <w:szCs w:val="20"/>
                              </w:rPr>
                              <w:t xml:space="preserve"> </w:t>
                            </w:r>
                            <w:r w:rsidRPr="001765CE">
                              <w:rPr>
                                <w:szCs w:val="20"/>
                              </w:rPr>
                              <w:t xml:space="preserve"> </w:t>
                            </w:r>
                            <w:r>
                              <w:rPr>
                                <w:szCs w:val="20"/>
                              </w:rPr>
                              <w:t xml:space="preserve"> </w:t>
                            </w:r>
                            <w:r w:rsidRPr="001765CE">
                              <w:rPr>
                                <w:szCs w:val="20"/>
                              </w:rPr>
                              <w:t>invited</w:t>
                            </w:r>
                            <w:r>
                              <w:rPr>
                                <w:szCs w:val="20"/>
                              </w:rPr>
                              <w:t xml:space="preserve"> </w:t>
                            </w:r>
                            <w:r w:rsidRPr="001765CE">
                              <w:rPr>
                                <w:szCs w:val="20"/>
                              </w:rPr>
                              <w:t xml:space="preserve"> </w:t>
                            </w:r>
                            <w:r>
                              <w:rPr>
                                <w:szCs w:val="20"/>
                              </w:rPr>
                              <w:t xml:space="preserve">  </w:t>
                            </w:r>
                            <w:r w:rsidRPr="001765CE">
                              <w:rPr>
                                <w:szCs w:val="20"/>
                              </w:rPr>
                              <w:t>to</w:t>
                            </w:r>
                            <w:r>
                              <w:rPr>
                                <w:szCs w:val="20"/>
                              </w:rPr>
                              <w:t xml:space="preserve"> </w:t>
                            </w:r>
                            <w:r w:rsidRPr="001765CE">
                              <w:rPr>
                                <w:szCs w:val="20"/>
                              </w:rPr>
                              <w:t xml:space="preserve"> </w:t>
                            </w:r>
                            <w:r>
                              <w:rPr>
                                <w:szCs w:val="20"/>
                              </w:rPr>
                              <w:t xml:space="preserve"> </w:t>
                            </w:r>
                            <w:r w:rsidRPr="001765CE">
                              <w:rPr>
                                <w:szCs w:val="20"/>
                              </w:rPr>
                              <w:t xml:space="preserve">provide </w:t>
                            </w:r>
                            <w:r>
                              <w:rPr>
                                <w:szCs w:val="20"/>
                              </w:rPr>
                              <w:t xml:space="preserve">  </w:t>
                            </w:r>
                            <w:r w:rsidRPr="001765CE">
                              <w:rPr>
                                <w:szCs w:val="20"/>
                              </w:rPr>
                              <w:t>online</w:t>
                            </w:r>
                            <w:r>
                              <w:rPr>
                                <w:szCs w:val="20"/>
                              </w:rPr>
                              <w:t xml:space="preserve"> </w:t>
                            </w:r>
                            <w:r w:rsidRPr="001765CE">
                              <w:rPr>
                                <w:szCs w:val="20"/>
                              </w:rPr>
                              <w:t xml:space="preserve"> </w:t>
                            </w:r>
                            <w:r>
                              <w:rPr>
                                <w:szCs w:val="20"/>
                              </w:rPr>
                              <w:t xml:space="preserve">  </w:t>
                            </w:r>
                            <w:r w:rsidRPr="001765CE">
                              <w:rPr>
                                <w:szCs w:val="20"/>
                              </w:rPr>
                              <w:t>feedback</w:t>
                            </w:r>
                            <w:r>
                              <w:rPr>
                                <w:szCs w:val="20"/>
                              </w:rPr>
                              <w:t xml:space="preserve">  </w:t>
                            </w:r>
                            <w:r w:rsidRPr="001765CE">
                              <w:rPr>
                                <w:szCs w:val="20"/>
                              </w:rPr>
                              <w:t xml:space="preserve"> regarding</w:t>
                            </w:r>
                            <w:r>
                              <w:rPr>
                                <w:szCs w:val="20"/>
                              </w:rPr>
                              <w:t xml:space="preserve">  </w:t>
                            </w:r>
                            <w:r w:rsidRPr="001765CE">
                              <w:rPr>
                                <w:szCs w:val="20"/>
                              </w:rPr>
                              <w:t xml:space="preserve"> this</w:t>
                            </w:r>
                            <w:r>
                              <w:rPr>
                                <w:szCs w:val="20"/>
                              </w:rPr>
                              <w:t xml:space="preserve">  </w:t>
                            </w:r>
                            <w:r w:rsidRPr="001765CE">
                              <w:rPr>
                                <w:szCs w:val="20"/>
                              </w:rPr>
                              <w:t xml:space="preserve"> document</w:t>
                            </w:r>
                          </w:p>
                          <w:p w14:paraId="2814F5FE" w14:textId="4C1315AC" w:rsidR="001765CE" w:rsidRPr="001765CE" w:rsidRDefault="001765CE" w:rsidP="001765CE">
                            <w:pPr>
                              <w:rPr>
                                <w:szCs w:val="20"/>
                              </w:rPr>
                            </w:pPr>
                            <w:r w:rsidRPr="001765CE">
                              <w:rPr>
                                <w:szCs w:val="20"/>
                              </w:rPr>
                              <w:t>at:</w:t>
                            </w:r>
                            <w:r w:rsidRPr="001765CE">
                              <w:rPr>
                                <w:color w:val="1F497D"/>
                                <w:szCs w:val="20"/>
                              </w:rPr>
                              <w:t xml:space="preserve">  </w:t>
                            </w:r>
                            <w:hyperlink r:id="rId24" w:history="1">
                              <w:r w:rsidRPr="001765CE">
                                <w:rPr>
                                  <w:b/>
                                </w:rPr>
                                <w:t>www.surveymonkey.com/s/customer-satisfaction-pub</w:t>
                              </w:r>
                            </w:hyperlink>
                            <w:r w:rsidRPr="001765CE">
                              <w:rPr>
                                <w:szCs w:val="20"/>
                              </w:rPr>
                              <w:t xml:space="preserve"> or by e-mail to:  </w:t>
                            </w:r>
                            <w:hyperlink r:id="rId25" w:history="1">
                              <w:r w:rsidRPr="008D495D">
                                <w:rPr>
                                  <w:rStyle w:val="Hyperlink"/>
                                  <w:b/>
                                  <w:bCs/>
                                  <w:szCs w:val="20"/>
                                </w:rPr>
                                <w:t>owm@nist.go</w:t>
                              </w:r>
                              <w:r w:rsidRPr="008D495D">
                                <w:rPr>
                                  <w:rStyle w:val="Hyperlink"/>
                                  <w:szCs w:val="20"/>
                                </w:rPr>
                                <w:t>v</w:t>
                              </w:r>
                            </w:hyperlink>
                            <w:r w:rsidRPr="001765CE">
                              <w:rPr>
                                <w:szCs w:val="20"/>
                              </w:rPr>
                              <w:t>.</w:t>
                            </w:r>
                          </w:p>
                          <w:p w14:paraId="62545324" w14:textId="28A39EEF" w:rsidR="001765CE" w:rsidRPr="00105073" w:rsidRDefault="001765CE" w:rsidP="001765CE">
                            <w:pPr>
                              <w:jc w:val="left"/>
                              <w:rPr>
                                <w:szCs w:val="20"/>
                              </w:rPr>
                            </w:pPr>
                            <w:r w:rsidRPr="00105073">
                              <w:rPr>
                                <w:szCs w:val="20"/>
                              </w:rPr>
                              <w:t>.</w:t>
                            </w:r>
                          </w:p>
                          <w:p w14:paraId="580665FE" w14:textId="77777777" w:rsidR="001765CE" w:rsidRDefault="001765CE" w:rsidP="000F1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4A92A" id="Text Box 2" o:spid="_x0000_s1029" type="#_x0000_t202" style="position:absolute;margin-left:1in;margin-top:177.9pt;width:339.85pt;height:5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pLAIAAFk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" strokeweight="1.5pt">
                <v:textbox>
                  <w:txbxContent>
                    <w:p w14:paraId="75CFD01F" w14:textId="0A23C8E5" w:rsidR="001765CE" w:rsidRDefault="001765CE" w:rsidP="001765CE">
                      <w:pPr>
                        <w:rPr>
                          <w:szCs w:val="20"/>
                        </w:rPr>
                      </w:pPr>
                      <w:r w:rsidRPr="001765CE">
                        <w:rPr>
                          <w:szCs w:val="20"/>
                        </w:rPr>
                        <w:t>You</w:t>
                      </w:r>
                      <w:r>
                        <w:rPr>
                          <w:szCs w:val="20"/>
                        </w:rPr>
                        <w:t xml:space="preserve">  </w:t>
                      </w:r>
                      <w:r w:rsidRPr="001765CE">
                        <w:rPr>
                          <w:szCs w:val="20"/>
                        </w:rPr>
                        <w:t xml:space="preserve"> are</w:t>
                      </w:r>
                      <w:r>
                        <w:rPr>
                          <w:szCs w:val="20"/>
                        </w:rPr>
                        <w:t xml:space="preserve"> </w:t>
                      </w:r>
                      <w:r w:rsidRPr="001765CE">
                        <w:rPr>
                          <w:szCs w:val="20"/>
                        </w:rPr>
                        <w:t xml:space="preserve"> </w:t>
                      </w:r>
                      <w:r>
                        <w:rPr>
                          <w:szCs w:val="20"/>
                        </w:rPr>
                        <w:t xml:space="preserve"> </w:t>
                      </w:r>
                      <w:r w:rsidRPr="001765CE">
                        <w:rPr>
                          <w:szCs w:val="20"/>
                        </w:rPr>
                        <w:t>invited</w:t>
                      </w:r>
                      <w:r>
                        <w:rPr>
                          <w:szCs w:val="20"/>
                        </w:rPr>
                        <w:t xml:space="preserve"> </w:t>
                      </w:r>
                      <w:r w:rsidRPr="001765CE">
                        <w:rPr>
                          <w:szCs w:val="20"/>
                        </w:rPr>
                        <w:t xml:space="preserve"> </w:t>
                      </w:r>
                      <w:r>
                        <w:rPr>
                          <w:szCs w:val="20"/>
                        </w:rPr>
                        <w:t xml:space="preserve">  </w:t>
                      </w:r>
                      <w:r w:rsidRPr="001765CE">
                        <w:rPr>
                          <w:szCs w:val="20"/>
                        </w:rPr>
                        <w:t>to</w:t>
                      </w:r>
                      <w:r>
                        <w:rPr>
                          <w:szCs w:val="20"/>
                        </w:rPr>
                        <w:t xml:space="preserve"> </w:t>
                      </w:r>
                      <w:r w:rsidRPr="001765CE">
                        <w:rPr>
                          <w:szCs w:val="20"/>
                        </w:rPr>
                        <w:t xml:space="preserve"> </w:t>
                      </w:r>
                      <w:r>
                        <w:rPr>
                          <w:szCs w:val="20"/>
                        </w:rPr>
                        <w:t xml:space="preserve"> </w:t>
                      </w:r>
                      <w:r w:rsidRPr="001765CE">
                        <w:rPr>
                          <w:szCs w:val="20"/>
                        </w:rPr>
                        <w:t xml:space="preserve">provide </w:t>
                      </w:r>
                      <w:r>
                        <w:rPr>
                          <w:szCs w:val="20"/>
                        </w:rPr>
                        <w:t xml:space="preserve">  </w:t>
                      </w:r>
                      <w:r w:rsidRPr="001765CE">
                        <w:rPr>
                          <w:szCs w:val="20"/>
                        </w:rPr>
                        <w:t>online</w:t>
                      </w:r>
                      <w:r>
                        <w:rPr>
                          <w:szCs w:val="20"/>
                        </w:rPr>
                        <w:t xml:space="preserve"> </w:t>
                      </w:r>
                      <w:r w:rsidRPr="001765CE">
                        <w:rPr>
                          <w:szCs w:val="20"/>
                        </w:rPr>
                        <w:t xml:space="preserve"> </w:t>
                      </w:r>
                      <w:r>
                        <w:rPr>
                          <w:szCs w:val="20"/>
                        </w:rPr>
                        <w:t xml:space="preserve">  </w:t>
                      </w:r>
                      <w:r w:rsidRPr="001765CE">
                        <w:rPr>
                          <w:szCs w:val="20"/>
                        </w:rPr>
                        <w:t>feedback</w:t>
                      </w:r>
                      <w:r>
                        <w:rPr>
                          <w:szCs w:val="20"/>
                        </w:rPr>
                        <w:t xml:space="preserve">  </w:t>
                      </w:r>
                      <w:r w:rsidRPr="001765CE">
                        <w:rPr>
                          <w:szCs w:val="20"/>
                        </w:rPr>
                        <w:t xml:space="preserve"> regarding</w:t>
                      </w:r>
                      <w:r>
                        <w:rPr>
                          <w:szCs w:val="20"/>
                        </w:rPr>
                        <w:t xml:space="preserve">  </w:t>
                      </w:r>
                      <w:r w:rsidRPr="001765CE">
                        <w:rPr>
                          <w:szCs w:val="20"/>
                        </w:rPr>
                        <w:t xml:space="preserve"> this</w:t>
                      </w:r>
                      <w:r>
                        <w:rPr>
                          <w:szCs w:val="20"/>
                        </w:rPr>
                        <w:t xml:space="preserve">  </w:t>
                      </w:r>
                      <w:r w:rsidRPr="001765CE">
                        <w:rPr>
                          <w:szCs w:val="20"/>
                        </w:rPr>
                        <w:t xml:space="preserve"> document</w:t>
                      </w:r>
                    </w:p>
                    <w:p w14:paraId="2814F5FE" w14:textId="4C1315AC" w:rsidR="001765CE" w:rsidRPr="001765CE" w:rsidRDefault="001765CE" w:rsidP="001765CE">
                      <w:pPr>
                        <w:rPr>
                          <w:szCs w:val="20"/>
                        </w:rPr>
                      </w:pPr>
                      <w:r w:rsidRPr="001765CE">
                        <w:rPr>
                          <w:szCs w:val="20"/>
                        </w:rPr>
                        <w:t>at:</w:t>
                      </w:r>
                      <w:r w:rsidRPr="001765CE">
                        <w:rPr>
                          <w:color w:val="1F497D"/>
                          <w:szCs w:val="20"/>
                        </w:rPr>
                        <w:t xml:space="preserve">  </w:t>
                      </w:r>
                      <w:hyperlink r:id="rId26" w:history="1">
                        <w:r w:rsidRPr="001765CE">
                          <w:rPr>
                            <w:b/>
                          </w:rPr>
                          <w:t>www.surveymonkey.com/s/customer-satisfaction-pub</w:t>
                        </w:r>
                      </w:hyperlink>
                      <w:r w:rsidRPr="001765CE">
                        <w:rPr>
                          <w:szCs w:val="20"/>
                        </w:rPr>
                        <w:t xml:space="preserve"> or by e-mail to:  </w:t>
                      </w:r>
                      <w:hyperlink r:id="rId27" w:history="1">
                        <w:r w:rsidRPr="008D495D">
                          <w:rPr>
                            <w:rStyle w:val="Hyperlink"/>
                            <w:b/>
                            <w:bCs/>
                            <w:szCs w:val="20"/>
                          </w:rPr>
                          <w:t>owm@nist.go</w:t>
                        </w:r>
                        <w:r w:rsidRPr="008D495D">
                          <w:rPr>
                            <w:rStyle w:val="Hyperlink"/>
                            <w:szCs w:val="20"/>
                          </w:rPr>
                          <w:t>v</w:t>
                        </w:r>
                      </w:hyperlink>
                      <w:r w:rsidRPr="001765CE">
                        <w:rPr>
                          <w:szCs w:val="20"/>
                        </w:rPr>
                        <w:t>.</w:t>
                      </w:r>
                    </w:p>
                    <w:p w14:paraId="62545324" w14:textId="28A39EEF" w:rsidR="001765CE" w:rsidRPr="00105073" w:rsidRDefault="001765CE" w:rsidP="001765CE">
                      <w:pPr>
                        <w:jc w:val="left"/>
                        <w:rPr>
                          <w:szCs w:val="20"/>
                        </w:rPr>
                      </w:pPr>
                      <w:r w:rsidRPr="00105073">
                        <w:rPr>
                          <w:szCs w:val="20"/>
                        </w:rPr>
                        <w:t>.</w:t>
                      </w:r>
                    </w:p>
                    <w:p w14:paraId="580665FE" w14:textId="77777777" w:rsidR="001765CE" w:rsidRDefault="001765CE" w:rsidP="000F1B7D"/>
                  </w:txbxContent>
                </v:textbox>
              </v:shape>
            </w:pict>
          </mc:Fallback>
        </mc:AlternateContent>
      </w:r>
      <w:r w:rsidRPr="000F1B7D">
        <w:rPr>
          <w:noProof/>
        </w:rPr>
        <mc:AlternateContent>
          <mc:Choice Requires="wps">
            <w:drawing>
              <wp:anchor distT="0" distB="0" distL="114300" distR="114300" simplePos="0" relativeHeight="251718656" behindDoc="0" locked="0" layoutInCell="1" allowOverlap="1" wp14:anchorId="59B3BE22" wp14:editId="303C7337">
                <wp:simplePos x="0" y="0"/>
                <wp:positionH relativeFrom="column">
                  <wp:posOffset>1989455</wp:posOffset>
                </wp:positionH>
                <wp:positionV relativeFrom="paragraph">
                  <wp:posOffset>6166485</wp:posOffset>
                </wp:positionV>
                <wp:extent cx="4417695" cy="746125"/>
                <wp:effectExtent l="0" t="0" r="20955"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746125"/>
                        </a:xfrm>
                        <a:prstGeom prst="rect">
                          <a:avLst/>
                        </a:prstGeom>
                        <a:solidFill>
                          <a:sysClr val="window" lastClr="FFFFFF"/>
                        </a:solidFill>
                        <a:ln w="25400" cap="flat" cmpd="sng" algn="ctr">
                          <a:solidFill>
                            <a:sysClr val="windowText" lastClr="000000"/>
                          </a:solidFill>
                          <a:prstDash val="solid"/>
                        </a:ln>
                        <a:effectLst/>
                      </wps:spPr>
                      <wps:txbx>
                        <w:txbxContent>
                          <w:p w14:paraId="3BB47B47"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28" w:history="1">
                              <w:r w:rsidRPr="004147B6">
                                <w:rPr>
                                  <w:rStyle w:val="Hyperlink"/>
                                  <w:sz w:val="22"/>
                                </w:rPr>
                                <w:t>https://www.surveymonkey.com/s/customer-satisfaction-pub</w:t>
                              </w:r>
                            </w:hyperlink>
                            <w:r w:rsidRPr="004147B6">
                              <w:rPr>
                                <w:sz w:val="22"/>
                                <w:szCs w:val="22"/>
                              </w:rPr>
                              <w:t xml:space="preserve"> or by e-mail to:  owm@nist.gov.</w:t>
                            </w:r>
                          </w:p>
                          <w:p w14:paraId="15EA2165" w14:textId="77777777" w:rsidR="001765CE" w:rsidRDefault="001765CE" w:rsidP="000F1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BE22" id="_x0000_s1030" type="#_x0000_t202" style="position:absolute;margin-left:156.65pt;margin-top:485.55pt;width:347.85pt;height:5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" fillcolor="window" strokecolor="windowText" strokeweight="2pt">
                <v:path arrowok="t"/>
                <v:textbox>
                  <w:txbxContent>
                    <w:p w14:paraId="3BB47B47"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29" w:history="1">
                        <w:r w:rsidRPr="004147B6">
                          <w:rPr>
                            <w:rStyle w:val="Hyperlink"/>
                            <w:sz w:val="22"/>
                          </w:rPr>
                          <w:t>https://www.surveymonkey.com/s/customer-satisfaction-pub</w:t>
                        </w:r>
                      </w:hyperlink>
                      <w:r w:rsidRPr="004147B6">
                        <w:rPr>
                          <w:sz w:val="22"/>
                          <w:szCs w:val="22"/>
                        </w:rPr>
                        <w:t xml:space="preserve"> or by e-mail to:  owm@nist.gov.</w:t>
                      </w:r>
                    </w:p>
                    <w:p w14:paraId="15EA2165" w14:textId="77777777" w:rsidR="001765CE" w:rsidRDefault="001765CE" w:rsidP="000F1B7D"/>
                  </w:txbxContent>
                </v:textbox>
              </v:shape>
            </w:pict>
          </mc:Fallback>
        </mc:AlternateContent>
      </w:r>
      <w:r w:rsidRPr="000F1B7D">
        <w:rPr>
          <w:noProof/>
        </w:rPr>
        <mc:AlternateContent>
          <mc:Choice Requires="wps">
            <w:drawing>
              <wp:anchor distT="0" distB="0" distL="114300" distR="114300" simplePos="0" relativeHeight="251717632" behindDoc="0" locked="0" layoutInCell="1" allowOverlap="1" wp14:anchorId="0074E440" wp14:editId="1F6513A3">
                <wp:simplePos x="0" y="0"/>
                <wp:positionH relativeFrom="column">
                  <wp:posOffset>1989455</wp:posOffset>
                </wp:positionH>
                <wp:positionV relativeFrom="paragraph">
                  <wp:posOffset>6166485</wp:posOffset>
                </wp:positionV>
                <wp:extent cx="4417695" cy="746125"/>
                <wp:effectExtent l="0" t="0" r="20955" b="158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746125"/>
                        </a:xfrm>
                        <a:prstGeom prst="rect">
                          <a:avLst/>
                        </a:prstGeom>
                        <a:solidFill>
                          <a:sysClr val="window" lastClr="FFFFFF"/>
                        </a:solidFill>
                        <a:ln w="25400" cap="flat" cmpd="sng" algn="ctr">
                          <a:solidFill>
                            <a:sysClr val="windowText" lastClr="000000"/>
                          </a:solidFill>
                          <a:prstDash val="solid"/>
                        </a:ln>
                        <a:effectLst/>
                      </wps:spPr>
                      <wps:txbx>
                        <w:txbxContent>
                          <w:p w14:paraId="47412678"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0" w:history="1">
                              <w:r w:rsidRPr="004147B6">
                                <w:rPr>
                                  <w:rStyle w:val="Hyperlink"/>
                                  <w:sz w:val="22"/>
                                </w:rPr>
                                <w:t>https://www.surveymonkey.com/s/customer-satisfaction-pub</w:t>
                              </w:r>
                            </w:hyperlink>
                            <w:r w:rsidRPr="004147B6">
                              <w:rPr>
                                <w:sz w:val="22"/>
                                <w:szCs w:val="22"/>
                              </w:rPr>
                              <w:t xml:space="preserve"> or by e-mail to:  owm@nist.gov.</w:t>
                            </w:r>
                          </w:p>
                          <w:p w14:paraId="296DAC5A" w14:textId="77777777" w:rsidR="001765CE" w:rsidRDefault="001765CE" w:rsidP="000F1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E440" id="_x0000_s1031" type="#_x0000_t202" style="position:absolute;margin-left:156.65pt;margin-top:485.55pt;width:347.85pt;height:5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" fillcolor="window" strokecolor="windowText" strokeweight="2pt">
                <v:path arrowok="t"/>
                <v:textbox>
                  <w:txbxContent>
                    <w:p w14:paraId="47412678"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1" w:history="1">
                        <w:r w:rsidRPr="004147B6">
                          <w:rPr>
                            <w:rStyle w:val="Hyperlink"/>
                            <w:sz w:val="22"/>
                          </w:rPr>
                          <w:t>https://www.surveymonkey.com/s/customer-satisfaction-pub</w:t>
                        </w:r>
                      </w:hyperlink>
                      <w:r w:rsidRPr="004147B6">
                        <w:rPr>
                          <w:sz w:val="22"/>
                          <w:szCs w:val="22"/>
                        </w:rPr>
                        <w:t xml:space="preserve"> or by e-mail to:  owm@nist.gov.</w:t>
                      </w:r>
                    </w:p>
                    <w:p w14:paraId="296DAC5A" w14:textId="77777777" w:rsidR="001765CE" w:rsidRDefault="001765CE" w:rsidP="000F1B7D"/>
                  </w:txbxContent>
                </v:textbox>
              </v:shape>
            </w:pict>
          </mc:Fallback>
        </mc:AlternateContent>
      </w:r>
      <w:r w:rsidRPr="000F1B7D">
        <w:rPr>
          <w:noProof/>
        </w:rPr>
        <mc:AlternateContent>
          <mc:Choice Requires="wps">
            <w:drawing>
              <wp:anchor distT="0" distB="0" distL="114300" distR="114300" simplePos="0" relativeHeight="251716608" behindDoc="0" locked="0" layoutInCell="1" allowOverlap="1" wp14:anchorId="03AF2A63" wp14:editId="71F9D298">
                <wp:simplePos x="0" y="0"/>
                <wp:positionH relativeFrom="column">
                  <wp:posOffset>1989455</wp:posOffset>
                </wp:positionH>
                <wp:positionV relativeFrom="paragraph">
                  <wp:posOffset>6166485</wp:posOffset>
                </wp:positionV>
                <wp:extent cx="4417695" cy="746125"/>
                <wp:effectExtent l="0" t="0" r="20955" b="158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746125"/>
                        </a:xfrm>
                        <a:prstGeom prst="rect">
                          <a:avLst/>
                        </a:prstGeom>
                        <a:solidFill>
                          <a:sysClr val="window" lastClr="FFFFFF"/>
                        </a:solidFill>
                        <a:ln w="25400" cap="flat" cmpd="sng" algn="ctr">
                          <a:solidFill>
                            <a:sysClr val="windowText" lastClr="000000"/>
                          </a:solidFill>
                          <a:prstDash val="solid"/>
                        </a:ln>
                        <a:effectLst/>
                      </wps:spPr>
                      <wps:txbx>
                        <w:txbxContent>
                          <w:p w14:paraId="2C1F0B04"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2" w:history="1">
                              <w:r w:rsidRPr="004147B6">
                                <w:rPr>
                                  <w:rStyle w:val="Hyperlink"/>
                                  <w:sz w:val="22"/>
                                </w:rPr>
                                <w:t>https://www.surveymonkey.com/s/customer-satisfaction-pub</w:t>
                              </w:r>
                            </w:hyperlink>
                            <w:r w:rsidRPr="004147B6">
                              <w:rPr>
                                <w:sz w:val="22"/>
                                <w:szCs w:val="22"/>
                              </w:rPr>
                              <w:t xml:space="preserve"> or by e-mail to:  owm@nist.gov.</w:t>
                            </w:r>
                          </w:p>
                          <w:p w14:paraId="3DF66CE6" w14:textId="77777777" w:rsidR="001765CE" w:rsidRDefault="001765CE" w:rsidP="000F1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2A63" id="Text Box 43" o:spid="_x0000_s1032" type="#_x0000_t202" style="position:absolute;margin-left:156.65pt;margin-top:485.55pt;width:347.85pt;height:5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" fillcolor="window" strokecolor="windowText" strokeweight="2pt">
                <v:path arrowok="t"/>
                <v:textbox>
                  <w:txbxContent>
                    <w:p w14:paraId="2C1F0B04" w14:textId="77777777" w:rsidR="001765CE" w:rsidRPr="004147B6" w:rsidRDefault="001765CE" w:rsidP="000F1B7D">
                      <w:pPr>
                        <w:rPr>
                          <w:sz w:val="22"/>
                          <w:szCs w:val="22"/>
                        </w:rPr>
                      </w:pPr>
                      <w:r w:rsidRPr="004147B6">
                        <w:rPr>
                          <w:sz w:val="22"/>
                          <w:szCs w:val="22"/>
                        </w:rPr>
                        <w:t>You are invited to provide online feedback regarding this document at:</w:t>
                      </w:r>
                      <w:r w:rsidRPr="004147B6">
                        <w:rPr>
                          <w:color w:val="1F497D"/>
                          <w:sz w:val="22"/>
                          <w:szCs w:val="22"/>
                        </w:rPr>
                        <w:t xml:space="preserve">  </w:t>
                      </w:r>
                      <w:hyperlink r:id="rId33" w:history="1">
                        <w:r w:rsidRPr="004147B6">
                          <w:rPr>
                            <w:rStyle w:val="Hyperlink"/>
                            <w:sz w:val="22"/>
                          </w:rPr>
                          <w:t>https://www.surveymonkey.com/s/customer-satisfaction-pub</w:t>
                        </w:r>
                      </w:hyperlink>
                      <w:r w:rsidRPr="004147B6">
                        <w:rPr>
                          <w:sz w:val="22"/>
                          <w:szCs w:val="22"/>
                        </w:rPr>
                        <w:t xml:space="preserve"> or by e-mail to:  owm@nist.gov.</w:t>
                      </w:r>
                    </w:p>
                    <w:p w14:paraId="3DF66CE6" w14:textId="77777777" w:rsidR="001765CE" w:rsidRDefault="001765CE" w:rsidP="000F1B7D"/>
                  </w:txbxContent>
                </v:textbox>
              </v:shape>
            </w:pict>
          </mc:Fallback>
        </mc:AlternateContent>
      </w:r>
    </w:p>
    <w:p w14:paraId="1263A77E" w14:textId="77777777" w:rsidR="00115565" w:rsidRPr="000F1B7D" w:rsidRDefault="00115565" w:rsidP="00115565">
      <w:pPr>
        <w:spacing w:after="200" w:line="276" w:lineRule="auto"/>
        <w:jc w:val="left"/>
        <w:rPr>
          <w:rFonts w:ascii="Calibri" w:eastAsia="Calibri" w:hAnsi="Calibri"/>
          <w:sz w:val="22"/>
          <w:szCs w:val="22"/>
        </w:rPr>
      </w:pPr>
    </w:p>
    <w:p w14:paraId="141D571B" w14:textId="77777777" w:rsidR="00115565" w:rsidRPr="000F1B7D" w:rsidRDefault="00115565" w:rsidP="00115565">
      <w:pPr>
        <w:spacing w:after="200" w:line="276" w:lineRule="auto"/>
        <w:jc w:val="left"/>
        <w:rPr>
          <w:rFonts w:ascii="Calibri" w:eastAsia="Calibri" w:hAnsi="Calibri"/>
          <w:sz w:val="22"/>
          <w:szCs w:val="22"/>
        </w:rPr>
      </w:pPr>
    </w:p>
    <w:p w14:paraId="44A3617A" w14:textId="77777777" w:rsidR="00115565" w:rsidRPr="000F1B7D" w:rsidRDefault="00115565" w:rsidP="00115565">
      <w:pPr>
        <w:spacing w:after="200" w:line="276" w:lineRule="auto"/>
        <w:jc w:val="left"/>
        <w:rPr>
          <w:rFonts w:ascii="Calibri" w:eastAsia="Calibri" w:hAnsi="Calibri"/>
          <w:sz w:val="22"/>
          <w:szCs w:val="22"/>
        </w:rPr>
      </w:pPr>
    </w:p>
    <w:p w14:paraId="4ADF67C7" w14:textId="77777777" w:rsidR="00115565" w:rsidRPr="000F1B7D" w:rsidRDefault="00115565" w:rsidP="00115565">
      <w:pPr>
        <w:spacing w:after="200" w:line="276" w:lineRule="auto"/>
        <w:jc w:val="left"/>
        <w:rPr>
          <w:rFonts w:ascii="Calibri" w:eastAsia="Calibri" w:hAnsi="Calibri"/>
          <w:sz w:val="22"/>
          <w:szCs w:val="22"/>
        </w:rPr>
      </w:pPr>
    </w:p>
    <w:p w14:paraId="779D0AB1" w14:textId="77777777" w:rsidR="00115565" w:rsidRPr="000F1B7D" w:rsidRDefault="00115565" w:rsidP="00115565">
      <w:pPr>
        <w:spacing w:after="200" w:line="276" w:lineRule="auto"/>
        <w:jc w:val="left"/>
        <w:rPr>
          <w:rFonts w:ascii="Calibri" w:eastAsia="Calibri" w:hAnsi="Calibri"/>
          <w:sz w:val="22"/>
          <w:szCs w:val="22"/>
        </w:rPr>
      </w:pPr>
    </w:p>
    <w:p w14:paraId="5EB01A7D" w14:textId="77777777" w:rsidR="00115565" w:rsidRPr="000F1B7D" w:rsidRDefault="00115565" w:rsidP="00115565">
      <w:pPr>
        <w:spacing w:after="200" w:line="276" w:lineRule="auto"/>
        <w:jc w:val="left"/>
        <w:rPr>
          <w:rFonts w:ascii="Calibri" w:eastAsia="Calibri" w:hAnsi="Calibri"/>
          <w:sz w:val="22"/>
          <w:szCs w:val="22"/>
        </w:rPr>
      </w:pPr>
    </w:p>
    <w:p w14:paraId="24F526B9" w14:textId="77777777" w:rsidR="00115565" w:rsidRPr="000F1B7D" w:rsidRDefault="00115565" w:rsidP="00115565">
      <w:pPr>
        <w:spacing w:after="200" w:line="276" w:lineRule="auto"/>
        <w:jc w:val="left"/>
        <w:rPr>
          <w:rFonts w:ascii="Calibri" w:eastAsia="Calibri" w:hAnsi="Calibri"/>
          <w:sz w:val="22"/>
          <w:szCs w:val="22"/>
        </w:rPr>
      </w:pPr>
    </w:p>
    <w:p w14:paraId="479C333B" w14:textId="1E0080AA" w:rsidR="000F1B7D" w:rsidRPr="00115565" w:rsidRDefault="000F1B7D" w:rsidP="00115565">
      <w:pPr>
        <w:jc w:val="center"/>
        <w:rPr>
          <w:rFonts w:ascii="Calibri" w:eastAsia="Calibri" w:hAnsi="Calibri"/>
          <w:sz w:val="22"/>
          <w:szCs w:val="22"/>
        </w:rPr>
      </w:pPr>
      <w:r w:rsidRPr="000F1B7D">
        <w:rPr>
          <w:rFonts w:eastAsia="Calibri"/>
          <w:szCs w:val="20"/>
        </w:rPr>
        <w:t>THIS PAGE INTENTIONALLY LEFT BLANK</w:t>
      </w:r>
    </w:p>
    <w:p w14:paraId="4E663ABF" w14:textId="77777777" w:rsidR="000F1B7D" w:rsidRPr="000F1B7D" w:rsidRDefault="000F1B7D" w:rsidP="000F1B7D">
      <w:pPr>
        <w:jc w:val="left"/>
        <w:rPr>
          <w:szCs w:val="20"/>
        </w:rPr>
      </w:pPr>
    </w:p>
    <w:p w14:paraId="42E882D5" w14:textId="77777777" w:rsidR="000F1B7D" w:rsidRPr="000F1B7D" w:rsidRDefault="000F1B7D" w:rsidP="000F1B7D">
      <w:pPr>
        <w:jc w:val="left"/>
        <w:rPr>
          <w:b/>
          <w:bCs/>
          <w:sz w:val="28"/>
          <w:szCs w:val="28"/>
        </w:rPr>
      </w:pPr>
      <w:r w:rsidRPr="000F1B7D">
        <w:br w:type="page"/>
      </w:r>
    </w:p>
    <w:p w14:paraId="58E82D19" w14:textId="03279119" w:rsidR="000F1B7D" w:rsidRPr="006B5A39" w:rsidRDefault="000F1B7D" w:rsidP="006B5A39">
      <w:pPr>
        <w:pStyle w:val="Heading1"/>
        <w:spacing w:before="360" w:after="480"/>
        <w:jc w:val="center"/>
        <w:rPr>
          <w:rFonts w:ascii="Times New Roman" w:hAnsi="Times New Roman" w:cs="Times New Roman"/>
          <w:sz w:val="28"/>
          <w:szCs w:val="28"/>
        </w:rPr>
      </w:pPr>
      <w:bookmarkStart w:id="13" w:name="_Committee_Members"/>
      <w:bookmarkEnd w:id="13"/>
      <w:r w:rsidRPr="007A662F">
        <w:rPr>
          <w:rFonts w:ascii="Times New Roman" w:hAnsi="Times New Roman" w:cs="Times New Roman"/>
          <w:sz w:val="28"/>
          <w:szCs w:val="28"/>
        </w:rPr>
        <w:lastRenderedPageBreak/>
        <w:t>Committee Members</w:t>
      </w:r>
      <w:bookmarkEnd w:id="3"/>
    </w:p>
    <w:p w14:paraId="5E16F597" w14:textId="77777777" w:rsidR="000F1B7D" w:rsidRPr="000F1B7D" w:rsidRDefault="000F1B7D" w:rsidP="000F1B7D">
      <w:pPr>
        <w:tabs>
          <w:tab w:val="center" w:pos="4680"/>
        </w:tabs>
        <w:jc w:val="center"/>
        <w:rPr>
          <w:b/>
          <w:bCs/>
          <w:sz w:val="24"/>
        </w:rPr>
      </w:pPr>
      <w:r w:rsidRPr="000F1B7D">
        <w:rPr>
          <w:b/>
          <w:bCs/>
          <w:sz w:val="24"/>
        </w:rPr>
        <w:t>Committee on Laws and Regulations of the 104</w:t>
      </w:r>
      <w:r w:rsidRPr="000F1B7D">
        <w:rPr>
          <w:b/>
          <w:bCs/>
          <w:sz w:val="24"/>
          <w:vertAlign w:val="superscript"/>
        </w:rPr>
        <w:t>th</w:t>
      </w:r>
      <w:r w:rsidRPr="000F1B7D">
        <w:rPr>
          <w:b/>
          <w:bCs/>
          <w:sz w:val="24"/>
        </w:rPr>
        <w:t xml:space="preserve"> Conference</w:t>
      </w:r>
    </w:p>
    <w:p w14:paraId="31D89612" w14:textId="77777777" w:rsidR="000F1B7D" w:rsidRPr="000F1B7D" w:rsidRDefault="000F1B7D" w:rsidP="000F1B7D">
      <w:pPr>
        <w:tabs>
          <w:tab w:val="center" w:pos="4680"/>
        </w:tabs>
        <w:jc w:val="center"/>
        <w:rPr>
          <w:b/>
          <w:bCs/>
          <w:sz w:val="24"/>
        </w:rPr>
      </w:pPr>
    </w:p>
    <w:p w14:paraId="5D01FFD0" w14:textId="77777777" w:rsidR="000F1B7D" w:rsidRPr="000F1B7D" w:rsidRDefault="000F1B7D" w:rsidP="000F1B7D">
      <w:pPr>
        <w:tabs>
          <w:tab w:val="center" w:pos="4680"/>
        </w:tabs>
        <w:jc w:val="center"/>
        <w:rPr>
          <w:bCs/>
          <w:szCs w:val="20"/>
        </w:rPr>
      </w:pPr>
      <w:r w:rsidRPr="000F1B7D">
        <w:rPr>
          <w:bCs/>
          <w:szCs w:val="20"/>
        </w:rPr>
        <w:t xml:space="preserve">Michelle Wilson, Arizona </w:t>
      </w:r>
    </w:p>
    <w:p w14:paraId="30BFAF25" w14:textId="77777777" w:rsidR="000F1B7D" w:rsidRPr="000F1B7D" w:rsidRDefault="000F1B7D" w:rsidP="000F1B7D">
      <w:pPr>
        <w:tabs>
          <w:tab w:val="center" w:pos="4680"/>
        </w:tabs>
        <w:jc w:val="center"/>
        <w:rPr>
          <w:bCs/>
          <w:szCs w:val="20"/>
        </w:rPr>
      </w:pPr>
      <w:r w:rsidRPr="000F1B7D">
        <w:rPr>
          <w:bCs/>
          <w:szCs w:val="20"/>
        </w:rPr>
        <w:t xml:space="preserve">Ethan </w:t>
      </w:r>
      <w:proofErr w:type="spellStart"/>
      <w:r w:rsidRPr="000F1B7D">
        <w:rPr>
          <w:bCs/>
          <w:szCs w:val="20"/>
        </w:rPr>
        <w:t>Bogren</w:t>
      </w:r>
      <w:proofErr w:type="spellEnd"/>
      <w:r w:rsidRPr="000F1B7D">
        <w:rPr>
          <w:bCs/>
          <w:szCs w:val="20"/>
        </w:rPr>
        <w:t>, New York</w:t>
      </w:r>
    </w:p>
    <w:p w14:paraId="44AEFD73" w14:textId="77777777" w:rsidR="000F1B7D" w:rsidRPr="000F1B7D" w:rsidRDefault="000F1B7D" w:rsidP="000F1B7D">
      <w:pPr>
        <w:tabs>
          <w:tab w:val="center" w:pos="4680"/>
        </w:tabs>
        <w:jc w:val="center"/>
        <w:rPr>
          <w:bCs/>
          <w:szCs w:val="20"/>
        </w:rPr>
      </w:pPr>
      <w:r w:rsidRPr="000F1B7D">
        <w:rPr>
          <w:bCs/>
          <w:szCs w:val="20"/>
        </w:rPr>
        <w:t>Joel Maddux, Virginia</w:t>
      </w:r>
    </w:p>
    <w:p w14:paraId="083E0AE9" w14:textId="77777777" w:rsidR="000F1B7D" w:rsidRPr="000F1B7D" w:rsidRDefault="000F1B7D" w:rsidP="000F1B7D">
      <w:pPr>
        <w:tabs>
          <w:tab w:val="center" w:pos="4680"/>
        </w:tabs>
        <w:jc w:val="center"/>
        <w:rPr>
          <w:bCs/>
          <w:szCs w:val="20"/>
        </w:rPr>
      </w:pPr>
      <w:r w:rsidRPr="000F1B7D">
        <w:rPr>
          <w:bCs/>
          <w:szCs w:val="20"/>
        </w:rPr>
        <w:t>John McGuire, New Jersey</w:t>
      </w:r>
    </w:p>
    <w:p w14:paraId="4F352FDC" w14:textId="77777777" w:rsidR="000F1B7D" w:rsidRPr="000F1B7D" w:rsidRDefault="000F1B7D" w:rsidP="000F1B7D">
      <w:pPr>
        <w:tabs>
          <w:tab w:val="center" w:pos="4680"/>
        </w:tabs>
        <w:jc w:val="center"/>
        <w:rPr>
          <w:bCs/>
          <w:szCs w:val="20"/>
        </w:rPr>
      </w:pPr>
      <w:r w:rsidRPr="000F1B7D">
        <w:rPr>
          <w:bCs/>
          <w:szCs w:val="20"/>
        </w:rPr>
        <w:t>Doug Rathbun, Illinois</w:t>
      </w:r>
    </w:p>
    <w:p w14:paraId="4679F2FF" w14:textId="77777777" w:rsidR="000F1B7D" w:rsidRPr="000F1B7D" w:rsidRDefault="000F1B7D" w:rsidP="000F1B7D">
      <w:pPr>
        <w:tabs>
          <w:tab w:val="center" w:pos="4680"/>
        </w:tabs>
        <w:jc w:val="center"/>
        <w:rPr>
          <w:bCs/>
          <w:szCs w:val="20"/>
        </w:rPr>
      </w:pPr>
    </w:p>
    <w:p w14:paraId="4F6C05F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Associate Membership Committee Representative:  Prentiss Searles, American Petroleum Institute</w:t>
      </w:r>
    </w:p>
    <w:p w14:paraId="7E2CB834" w14:textId="77777777" w:rsidR="000F1B7D" w:rsidRPr="000F1B7D" w:rsidRDefault="000F1B7D" w:rsidP="000F1B7D">
      <w:pPr>
        <w:tabs>
          <w:tab w:val="center" w:pos="4680"/>
        </w:tabs>
        <w:jc w:val="center"/>
        <w:rPr>
          <w:bCs/>
          <w:szCs w:val="20"/>
        </w:rPr>
      </w:pPr>
      <w:r w:rsidRPr="000F1B7D">
        <w:rPr>
          <w:bCs/>
          <w:szCs w:val="20"/>
        </w:rPr>
        <w:t>Canadian Technical Advisor:  Lance Robertson, Measurement Canada</w:t>
      </w:r>
    </w:p>
    <w:p w14:paraId="14A391F0" w14:textId="77777777" w:rsidR="000F1B7D" w:rsidRPr="000F1B7D" w:rsidRDefault="000F1B7D" w:rsidP="000F1B7D">
      <w:pPr>
        <w:tabs>
          <w:tab w:val="center" w:pos="4680"/>
        </w:tabs>
        <w:jc w:val="center"/>
        <w:rPr>
          <w:bCs/>
          <w:szCs w:val="20"/>
        </w:rPr>
      </w:pPr>
      <w:r w:rsidRPr="000F1B7D">
        <w:rPr>
          <w:bCs/>
          <w:szCs w:val="20"/>
        </w:rPr>
        <w:t>NIST Technical Advisors:  Lisa Warfield, David Sefcik</w:t>
      </w:r>
    </w:p>
    <w:p w14:paraId="62225F28" w14:textId="77777777" w:rsidR="000F1B7D" w:rsidRPr="000F1B7D" w:rsidRDefault="000F1B7D" w:rsidP="000F1B7D">
      <w:pPr>
        <w:tabs>
          <w:tab w:val="center" w:pos="4680"/>
        </w:tabs>
        <w:jc w:val="center"/>
        <w:rPr>
          <w:szCs w:val="20"/>
        </w:rPr>
      </w:pPr>
      <w:r w:rsidRPr="000F1B7D">
        <w:rPr>
          <w:szCs w:val="20"/>
        </w:rPr>
        <w:t>NIST Technical Advisor on the Uniform Regulation for National Type Evaluation:  Tina Butcher</w:t>
      </w:r>
    </w:p>
    <w:p w14:paraId="5BA9597F" w14:textId="77777777" w:rsidR="000F1B7D" w:rsidRPr="000F1B7D" w:rsidRDefault="000F1B7D" w:rsidP="000F1B7D">
      <w:pPr>
        <w:tabs>
          <w:tab w:val="center" w:pos="4680"/>
        </w:tabs>
        <w:jc w:val="center"/>
        <w:rPr>
          <w:b/>
          <w:bCs/>
          <w:sz w:val="24"/>
        </w:rPr>
      </w:pPr>
    </w:p>
    <w:p w14:paraId="0ADB406C" w14:textId="77777777" w:rsidR="000F1B7D" w:rsidRPr="000F1B7D" w:rsidRDefault="000F1B7D" w:rsidP="000F1B7D">
      <w:pPr>
        <w:tabs>
          <w:tab w:val="center" w:pos="4680"/>
        </w:tabs>
        <w:jc w:val="center"/>
        <w:rPr>
          <w:b/>
          <w:bCs/>
          <w:sz w:val="24"/>
        </w:rPr>
      </w:pPr>
    </w:p>
    <w:p w14:paraId="18431633" w14:textId="77777777" w:rsidR="000F1B7D" w:rsidRPr="000F1B7D" w:rsidRDefault="000F1B7D" w:rsidP="000F1B7D">
      <w:pPr>
        <w:tabs>
          <w:tab w:val="center" w:pos="4680"/>
        </w:tabs>
        <w:jc w:val="center"/>
        <w:rPr>
          <w:b/>
          <w:bCs/>
          <w:sz w:val="24"/>
        </w:rPr>
      </w:pPr>
    </w:p>
    <w:p w14:paraId="34C759F1" w14:textId="77777777" w:rsidR="00115565" w:rsidRDefault="00115565" w:rsidP="00115565">
      <w:pPr>
        <w:tabs>
          <w:tab w:val="center" w:pos="4680"/>
          <w:tab w:val="left" w:pos="5040"/>
          <w:tab w:val="left" w:pos="5760"/>
          <w:tab w:val="left" w:pos="6480"/>
          <w:tab w:val="left" w:pos="7200"/>
          <w:tab w:val="left" w:pos="7920"/>
          <w:tab w:val="left" w:pos="8640"/>
        </w:tabs>
        <w:rPr>
          <w:b/>
          <w:bCs/>
          <w:sz w:val="28"/>
          <w:szCs w:val="28"/>
        </w:rPr>
        <w:sectPr w:rsidR="00115565" w:rsidSect="00115565">
          <w:footerReference w:type="even" r:id="rId34"/>
          <w:footerReference w:type="default" r:id="rId35"/>
          <w:pgSz w:w="12240" w:h="15840" w:code="1"/>
          <w:pgMar w:top="1440" w:right="1440" w:bottom="1440" w:left="1440" w:header="720" w:footer="720" w:gutter="0"/>
          <w:pgNumType w:fmt="lowerRoman" w:start="4"/>
          <w:cols w:space="720"/>
          <w:docGrid w:linePitch="360"/>
        </w:sectPr>
      </w:pPr>
      <w:bookmarkStart w:id="14" w:name="PastCharimen"/>
      <w:bookmarkEnd w:id="14"/>
    </w:p>
    <w:p w14:paraId="77061807" w14:textId="1FF62D7F" w:rsidR="000F1B7D" w:rsidRPr="006B5A39" w:rsidRDefault="000F1B7D" w:rsidP="006B5A39">
      <w:pPr>
        <w:pStyle w:val="Heading1"/>
        <w:spacing w:before="360" w:after="480"/>
        <w:jc w:val="center"/>
        <w:rPr>
          <w:rFonts w:ascii="Times New Roman" w:hAnsi="Times New Roman" w:cs="Times New Roman"/>
          <w:sz w:val="28"/>
          <w:szCs w:val="28"/>
        </w:rPr>
      </w:pPr>
      <w:bookmarkStart w:id="15" w:name="_Past_Chairmen_of"/>
      <w:bookmarkEnd w:id="15"/>
      <w:r w:rsidRPr="007A662F">
        <w:rPr>
          <w:rFonts w:ascii="Times New Roman" w:hAnsi="Times New Roman" w:cs="Times New Roman"/>
          <w:sz w:val="28"/>
          <w:szCs w:val="28"/>
        </w:rPr>
        <w:lastRenderedPageBreak/>
        <w:t>Past Chairmen of the Committee</w:t>
      </w:r>
    </w:p>
    <w:tbl>
      <w:tblPr>
        <w:tblW w:w="8731" w:type="dxa"/>
        <w:jc w:val="right"/>
        <w:tblLayout w:type="fixed"/>
        <w:tblCellMar>
          <w:left w:w="1" w:type="dxa"/>
          <w:right w:w="1" w:type="dxa"/>
        </w:tblCellMar>
        <w:tblLook w:val="0000" w:firstRow="0" w:lastRow="0" w:firstColumn="0" w:lastColumn="0" w:noHBand="0" w:noVBand="0"/>
      </w:tblPr>
      <w:tblGrid>
        <w:gridCol w:w="1800"/>
        <w:gridCol w:w="2855"/>
        <w:gridCol w:w="1555"/>
        <w:gridCol w:w="2521"/>
      </w:tblGrid>
      <w:tr w:rsidR="000F1B7D" w:rsidRPr="000F1B7D" w14:paraId="27A8DA99" w14:textId="77777777" w:rsidTr="00115565">
        <w:trPr>
          <w:trHeight w:val="288"/>
          <w:jc w:val="right"/>
        </w:trPr>
        <w:tc>
          <w:tcPr>
            <w:tcW w:w="1800" w:type="dxa"/>
          </w:tcPr>
          <w:p w14:paraId="3FD4C74B" w14:textId="77777777" w:rsidR="000F1B7D" w:rsidRPr="000F1B7D" w:rsidRDefault="000F1B7D" w:rsidP="000F1B7D">
            <w:pPr>
              <w:spacing w:line="7" w:lineRule="exact"/>
              <w:jc w:val="center"/>
              <w:rPr>
                <w:szCs w:val="20"/>
              </w:rPr>
            </w:pPr>
          </w:p>
          <w:p w14:paraId="60EE60BC"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b/>
                <w:bCs/>
                <w:szCs w:val="20"/>
              </w:rPr>
              <w:t>Conference</w:t>
            </w:r>
          </w:p>
        </w:tc>
        <w:tc>
          <w:tcPr>
            <w:tcW w:w="2855" w:type="dxa"/>
          </w:tcPr>
          <w:p w14:paraId="3401F9FE" w14:textId="77777777" w:rsidR="000F1B7D" w:rsidRPr="000F1B7D" w:rsidRDefault="000F1B7D" w:rsidP="000F1B7D">
            <w:pPr>
              <w:spacing w:line="7" w:lineRule="exact"/>
              <w:jc w:val="center"/>
              <w:rPr>
                <w:szCs w:val="20"/>
              </w:rPr>
            </w:pPr>
          </w:p>
          <w:p w14:paraId="4AE05C1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b/>
                <w:bCs/>
                <w:szCs w:val="20"/>
              </w:rPr>
              <w:t>Chairman</w:t>
            </w:r>
          </w:p>
        </w:tc>
        <w:tc>
          <w:tcPr>
            <w:tcW w:w="1555" w:type="dxa"/>
          </w:tcPr>
          <w:p w14:paraId="1C3AB262" w14:textId="77777777" w:rsidR="000F1B7D" w:rsidRPr="000F1B7D" w:rsidRDefault="000F1B7D" w:rsidP="000F1B7D">
            <w:pPr>
              <w:spacing w:line="7" w:lineRule="exact"/>
              <w:jc w:val="center"/>
              <w:rPr>
                <w:szCs w:val="20"/>
              </w:rPr>
            </w:pPr>
          </w:p>
          <w:p w14:paraId="12DA1805"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b/>
                <w:bCs/>
                <w:szCs w:val="20"/>
              </w:rPr>
              <w:t>Conference</w:t>
            </w:r>
          </w:p>
        </w:tc>
        <w:tc>
          <w:tcPr>
            <w:tcW w:w="2521" w:type="dxa"/>
          </w:tcPr>
          <w:p w14:paraId="53D8370E" w14:textId="77777777" w:rsidR="000F1B7D" w:rsidRPr="000F1B7D" w:rsidRDefault="000F1B7D" w:rsidP="000F1B7D">
            <w:pPr>
              <w:spacing w:line="7" w:lineRule="exact"/>
              <w:jc w:val="center"/>
              <w:rPr>
                <w:szCs w:val="20"/>
              </w:rPr>
            </w:pPr>
          </w:p>
          <w:p w14:paraId="28C4F99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b/>
                <w:bCs/>
                <w:szCs w:val="20"/>
              </w:rPr>
              <w:t>Chairman</w:t>
            </w:r>
          </w:p>
        </w:tc>
      </w:tr>
      <w:tr w:rsidR="000F1B7D" w:rsidRPr="000F1B7D" w14:paraId="16431528" w14:textId="77777777" w:rsidTr="00115565">
        <w:trPr>
          <w:trHeight w:val="288"/>
          <w:jc w:val="right"/>
        </w:trPr>
        <w:tc>
          <w:tcPr>
            <w:tcW w:w="1800" w:type="dxa"/>
          </w:tcPr>
          <w:p w14:paraId="13D6DBE7" w14:textId="77777777" w:rsidR="000F1B7D" w:rsidRPr="000F1B7D" w:rsidRDefault="000F1B7D" w:rsidP="000F1B7D">
            <w:pPr>
              <w:spacing w:line="7" w:lineRule="exact"/>
              <w:jc w:val="center"/>
              <w:rPr>
                <w:szCs w:val="20"/>
              </w:rPr>
            </w:pPr>
          </w:p>
          <w:p w14:paraId="34BEE8D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42</w:t>
            </w:r>
          </w:p>
        </w:tc>
        <w:tc>
          <w:tcPr>
            <w:tcW w:w="2855" w:type="dxa"/>
          </w:tcPr>
          <w:p w14:paraId="1AF825C1" w14:textId="77777777" w:rsidR="000F1B7D" w:rsidRPr="000F1B7D" w:rsidRDefault="000F1B7D" w:rsidP="000F1B7D">
            <w:pPr>
              <w:spacing w:line="7" w:lineRule="exact"/>
              <w:jc w:val="left"/>
              <w:rPr>
                <w:szCs w:val="20"/>
              </w:rPr>
            </w:pPr>
          </w:p>
          <w:p w14:paraId="3CCD0AD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F. M. </w:t>
            </w:r>
            <w:smartTag w:uri="urn:schemas-microsoft-com:office:smarttags" w:element="place">
              <w:r w:rsidRPr="000F1B7D">
                <w:rPr>
                  <w:szCs w:val="20"/>
                </w:rPr>
                <w:t>Greene</w:t>
              </w:r>
            </w:smartTag>
            <w:r w:rsidRPr="000F1B7D">
              <w:rPr>
                <w:szCs w:val="20"/>
              </w:rPr>
              <w:t>, CT</w:t>
            </w:r>
          </w:p>
        </w:tc>
        <w:tc>
          <w:tcPr>
            <w:tcW w:w="1555" w:type="dxa"/>
          </w:tcPr>
          <w:p w14:paraId="2124EC7D" w14:textId="77777777" w:rsidR="000F1B7D" w:rsidRPr="000F1B7D" w:rsidRDefault="000F1B7D" w:rsidP="000F1B7D">
            <w:pPr>
              <w:spacing w:line="7" w:lineRule="exact"/>
              <w:jc w:val="center"/>
              <w:rPr>
                <w:szCs w:val="20"/>
              </w:rPr>
            </w:pPr>
          </w:p>
          <w:p w14:paraId="209134D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73</w:t>
            </w:r>
          </w:p>
        </w:tc>
        <w:tc>
          <w:tcPr>
            <w:tcW w:w="2521" w:type="dxa"/>
          </w:tcPr>
          <w:p w14:paraId="7DA566EF" w14:textId="77777777" w:rsidR="000F1B7D" w:rsidRPr="000F1B7D" w:rsidRDefault="000F1B7D" w:rsidP="000F1B7D">
            <w:pPr>
              <w:spacing w:line="7" w:lineRule="exact"/>
              <w:jc w:val="left"/>
              <w:rPr>
                <w:szCs w:val="20"/>
              </w:rPr>
            </w:pPr>
          </w:p>
          <w:p w14:paraId="4D6AD39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proofErr w:type="spellStart"/>
            <w:smartTag w:uri="urn:schemas-microsoft-com:office:smarttags" w:element="place">
              <w:r w:rsidRPr="000F1B7D">
                <w:rPr>
                  <w:szCs w:val="20"/>
                  <w:u w:color="82C42A"/>
                </w:rPr>
                <w:t>Simila</w:t>
              </w:r>
            </w:smartTag>
            <w:proofErr w:type="spellEnd"/>
            <w:r w:rsidRPr="000F1B7D">
              <w:rPr>
                <w:szCs w:val="20"/>
              </w:rPr>
              <w:t>, OR</w:t>
            </w:r>
          </w:p>
        </w:tc>
      </w:tr>
      <w:tr w:rsidR="000F1B7D" w:rsidRPr="000F1B7D" w14:paraId="5CFF87F5" w14:textId="77777777" w:rsidTr="00115565">
        <w:trPr>
          <w:trHeight w:val="288"/>
          <w:jc w:val="right"/>
        </w:trPr>
        <w:tc>
          <w:tcPr>
            <w:tcW w:w="1800" w:type="dxa"/>
          </w:tcPr>
          <w:p w14:paraId="268F4AD7" w14:textId="77777777" w:rsidR="000F1B7D" w:rsidRPr="000F1B7D" w:rsidRDefault="000F1B7D" w:rsidP="000F1B7D">
            <w:pPr>
              <w:spacing w:line="7" w:lineRule="exact"/>
              <w:jc w:val="center"/>
              <w:rPr>
                <w:szCs w:val="20"/>
              </w:rPr>
            </w:pPr>
          </w:p>
          <w:p w14:paraId="6236F37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43</w:t>
            </w:r>
          </w:p>
        </w:tc>
        <w:tc>
          <w:tcPr>
            <w:tcW w:w="2855" w:type="dxa"/>
          </w:tcPr>
          <w:p w14:paraId="71281D5C" w14:textId="77777777" w:rsidR="000F1B7D" w:rsidRPr="000F1B7D" w:rsidRDefault="000F1B7D" w:rsidP="000F1B7D">
            <w:pPr>
              <w:spacing w:line="7" w:lineRule="exact"/>
              <w:jc w:val="left"/>
              <w:rPr>
                <w:szCs w:val="20"/>
              </w:rPr>
            </w:pPr>
          </w:p>
          <w:p w14:paraId="2AFB448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F. M. </w:t>
            </w:r>
            <w:smartTag w:uri="urn:schemas-microsoft-com:office:smarttags" w:element="place">
              <w:r w:rsidRPr="000F1B7D">
                <w:rPr>
                  <w:szCs w:val="20"/>
                </w:rPr>
                <w:t>Greene</w:t>
              </w:r>
            </w:smartTag>
            <w:r w:rsidRPr="000F1B7D">
              <w:rPr>
                <w:szCs w:val="20"/>
              </w:rPr>
              <w:t>, CT</w:t>
            </w:r>
          </w:p>
        </w:tc>
        <w:tc>
          <w:tcPr>
            <w:tcW w:w="1555" w:type="dxa"/>
          </w:tcPr>
          <w:p w14:paraId="04812E30" w14:textId="77777777" w:rsidR="000F1B7D" w:rsidRPr="000F1B7D" w:rsidRDefault="000F1B7D" w:rsidP="000F1B7D">
            <w:pPr>
              <w:spacing w:line="7" w:lineRule="exact"/>
              <w:jc w:val="center"/>
              <w:rPr>
                <w:szCs w:val="20"/>
              </w:rPr>
            </w:pPr>
          </w:p>
          <w:p w14:paraId="6AD5A8EC"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74</w:t>
            </w:r>
          </w:p>
        </w:tc>
        <w:tc>
          <w:tcPr>
            <w:tcW w:w="2521" w:type="dxa"/>
          </w:tcPr>
          <w:p w14:paraId="21BE5C7F" w14:textId="77777777" w:rsidR="000F1B7D" w:rsidRPr="000F1B7D" w:rsidRDefault="000F1B7D" w:rsidP="000F1B7D">
            <w:pPr>
              <w:spacing w:line="7" w:lineRule="exact"/>
              <w:jc w:val="left"/>
              <w:rPr>
                <w:szCs w:val="20"/>
              </w:rPr>
            </w:pPr>
          </w:p>
          <w:p w14:paraId="1EEF4A3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proofErr w:type="spellStart"/>
            <w:smartTag w:uri="urn:schemas-microsoft-com:office:smarttags" w:element="place">
              <w:r w:rsidRPr="000F1B7D">
                <w:rPr>
                  <w:szCs w:val="20"/>
                  <w:u w:color="82C42A"/>
                </w:rPr>
                <w:t>Simila</w:t>
              </w:r>
            </w:smartTag>
            <w:proofErr w:type="spellEnd"/>
            <w:r w:rsidRPr="000F1B7D">
              <w:rPr>
                <w:szCs w:val="20"/>
              </w:rPr>
              <w:t>, OR</w:t>
            </w:r>
          </w:p>
        </w:tc>
      </w:tr>
      <w:tr w:rsidR="000F1B7D" w:rsidRPr="000F1B7D" w14:paraId="0E373212" w14:textId="77777777" w:rsidTr="00115565">
        <w:trPr>
          <w:trHeight w:val="288"/>
          <w:jc w:val="right"/>
        </w:trPr>
        <w:tc>
          <w:tcPr>
            <w:tcW w:w="1800" w:type="dxa"/>
          </w:tcPr>
          <w:p w14:paraId="520FA9A1" w14:textId="77777777" w:rsidR="000F1B7D" w:rsidRPr="000F1B7D" w:rsidRDefault="000F1B7D" w:rsidP="000F1B7D">
            <w:pPr>
              <w:spacing w:line="7" w:lineRule="exact"/>
              <w:jc w:val="center"/>
              <w:rPr>
                <w:szCs w:val="20"/>
              </w:rPr>
            </w:pPr>
          </w:p>
          <w:p w14:paraId="3DEB6758"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44</w:t>
            </w:r>
          </w:p>
        </w:tc>
        <w:tc>
          <w:tcPr>
            <w:tcW w:w="2855" w:type="dxa"/>
          </w:tcPr>
          <w:p w14:paraId="0AE87D5A" w14:textId="77777777" w:rsidR="000F1B7D" w:rsidRPr="000F1B7D" w:rsidRDefault="000F1B7D" w:rsidP="000F1B7D">
            <w:pPr>
              <w:spacing w:line="7" w:lineRule="exact"/>
              <w:jc w:val="left"/>
              <w:rPr>
                <w:szCs w:val="20"/>
              </w:rPr>
            </w:pPr>
          </w:p>
          <w:p w14:paraId="141DAC2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G. L. </w:t>
            </w:r>
            <w:smartTag w:uri="urn:schemas-microsoft-com:office:smarttags" w:element="place">
              <w:r w:rsidRPr="000F1B7D">
                <w:rPr>
                  <w:szCs w:val="20"/>
                </w:rPr>
                <w:t>Johnson</w:t>
              </w:r>
            </w:smartTag>
            <w:r w:rsidRPr="000F1B7D">
              <w:rPr>
                <w:szCs w:val="20"/>
              </w:rPr>
              <w:t>, KY</w:t>
            </w:r>
          </w:p>
        </w:tc>
        <w:tc>
          <w:tcPr>
            <w:tcW w:w="1555" w:type="dxa"/>
          </w:tcPr>
          <w:p w14:paraId="51613DF0" w14:textId="77777777" w:rsidR="000F1B7D" w:rsidRPr="000F1B7D" w:rsidRDefault="000F1B7D" w:rsidP="000F1B7D">
            <w:pPr>
              <w:spacing w:line="7" w:lineRule="exact"/>
              <w:jc w:val="center"/>
              <w:rPr>
                <w:szCs w:val="20"/>
              </w:rPr>
            </w:pPr>
          </w:p>
          <w:p w14:paraId="1A91F2C3"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75</w:t>
            </w:r>
          </w:p>
        </w:tc>
        <w:tc>
          <w:tcPr>
            <w:tcW w:w="2521" w:type="dxa"/>
          </w:tcPr>
          <w:p w14:paraId="6C1ADCC2" w14:textId="77777777" w:rsidR="000F1B7D" w:rsidRPr="000F1B7D" w:rsidRDefault="000F1B7D" w:rsidP="000F1B7D">
            <w:pPr>
              <w:spacing w:line="7" w:lineRule="exact"/>
              <w:jc w:val="left"/>
              <w:rPr>
                <w:szCs w:val="20"/>
              </w:rPr>
            </w:pPr>
          </w:p>
          <w:p w14:paraId="5D93E7F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B. </w:t>
            </w:r>
            <w:proofErr w:type="spellStart"/>
            <w:smartTag w:uri="urn:schemas-microsoft-com:office:smarttags" w:element="place">
              <w:r w:rsidRPr="000F1B7D">
                <w:rPr>
                  <w:szCs w:val="20"/>
                  <w:u w:color="82C42A"/>
                </w:rPr>
                <w:t>Colbrook</w:t>
              </w:r>
            </w:smartTag>
            <w:proofErr w:type="spellEnd"/>
            <w:r w:rsidRPr="000F1B7D">
              <w:rPr>
                <w:szCs w:val="20"/>
              </w:rPr>
              <w:t>, IL</w:t>
            </w:r>
          </w:p>
        </w:tc>
      </w:tr>
      <w:tr w:rsidR="000F1B7D" w:rsidRPr="000F1B7D" w14:paraId="301AAB68" w14:textId="77777777" w:rsidTr="00115565">
        <w:trPr>
          <w:trHeight w:val="288"/>
          <w:jc w:val="right"/>
        </w:trPr>
        <w:tc>
          <w:tcPr>
            <w:tcW w:w="1800" w:type="dxa"/>
          </w:tcPr>
          <w:p w14:paraId="7688A49E" w14:textId="77777777" w:rsidR="000F1B7D" w:rsidRPr="000F1B7D" w:rsidRDefault="000F1B7D" w:rsidP="000F1B7D">
            <w:pPr>
              <w:spacing w:line="7" w:lineRule="exact"/>
              <w:jc w:val="center"/>
              <w:rPr>
                <w:szCs w:val="20"/>
              </w:rPr>
            </w:pPr>
          </w:p>
          <w:p w14:paraId="7320378F"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45</w:t>
            </w:r>
          </w:p>
        </w:tc>
        <w:tc>
          <w:tcPr>
            <w:tcW w:w="2855" w:type="dxa"/>
          </w:tcPr>
          <w:p w14:paraId="36005406" w14:textId="77777777" w:rsidR="000F1B7D" w:rsidRPr="000F1B7D" w:rsidRDefault="000F1B7D" w:rsidP="000F1B7D">
            <w:pPr>
              <w:spacing w:line="7" w:lineRule="exact"/>
              <w:jc w:val="left"/>
              <w:rPr>
                <w:szCs w:val="20"/>
              </w:rPr>
            </w:pPr>
          </w:p>
          <w:p w14:paraId="45A4336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Williams, NY</w:t>
            </w:r>
          </w:p>
        </w:tc>
        <w:tc>
          <w:tcPr>
            <w:tcW w:w="1555" w:type="dxa"/>
          </w:tcPr>
          <w:p w14:paraId="47542233" w14:textId="77777777" w:rsidR="000F1B7D" w:rsidRPr="000F1B7D" w:rsidRDefault="000F1B7D" w:rsidP="000F1B7D">
            <w:pPr>
              <w:spacing w:line="7" w:lineRule="exact"/>
              <w:jc w:val="center"/>
              <w:rPr>
                <w:szCs w:val="20"/>
              </w:rPr>
            </w:pPr>
          </w:p>
          <w:p w14:paraId="01B0D214"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76</w:t>
            </w:r>
          </w:p>
        </w:tc>
        <w:tc>
          <w:tcPr>
            <w:tcW w:w="2521" w:type="dxa"/>
          </w:tcPr>
          <w:p w14:paraId="7777EAAE" w14:textId="77777777" w:rsidR="000F1B7D" w:rsidRPr="000F1B7D" w:rsidRDefault="000F1B7D" w:rsidP="000F1B7D">
            <w:pPr>
              <w:spacing w:line="7" w:lineRule="exact"/>
              <w:jc w:val="left"/>
              <w:rPr>
                <w:szCs w:val="20"/>
              </w:rPr>
            </w:pPr>
          </w:p>
          <w:p w14:paraId="4E7315D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A. </w:t>
            </w:r>
            <w:smartTag w:uri="urn:schemas-microsoft-com:office:smarttags" w:element="place">
              <w:r w:rsidRPr="000F1B7D">
                <w:rPr>
                  <w:szCs w:val="20"/>
                </w:rPr>
                <w:t>Nelson</w:t>
              </w:r>
            </w:smartTag>
            <w:r w:rsidRPr="000F1B7D">
              <w:rPr>
                <w:szCs w:val="20"/>
              </w:rPr>
              <w:t>, CT</w:t>
            </w:r>
          </w:p>
        </w:tc>
      </w:tr>
      <w:tr w:rsidR="000F1B7D" w:rsidRPr="000F1B7D" w14:paraId="2FE4FD4D" w14:textId="77777777" w:rsidTr="00115565">
        <w:trPr>
          <w:trHeight w:val="288"/>
          <w:jc w:val="right"/>
        </w:trPr>
        <w:tc>
          <w:tcPr>
            <w:tcW w:w="1800" w:type="dxa"/>
          </w:tcPr>
          <w:p w14:paraId="0A2E92BF" w14:textId="77777777" w:rsidR="000F1B7D" w:rsidRPr="000F1B7D" w:rsidRDefault="000F1B7D" w:rsidP="000F1B7D">
            <w:pPr>
              <w:spacing w:line="7" w:lineRule="exact"/>
              <w:jc w:val="center"/>
              <w:rPr>
                <w:szCs w:val="20"/>
              </w:rPr>
            </w:pPr>
          </w:p>
          <w:p w14:paraId="37C05452"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46</w:t>
            </w:r>
          </w:p>
        </w:tc>
        <w:tc>
          <w:tcPr>
            <w:tcW w:w="2855" w:type="dxa"/>
          </w:tcPr>
          <w:p w14:paraId="686FAAB3" w14:textId="77777777" w:rsidR="000F1B7D" w:rsidRPr="000F1B7D" w:rsidRDefault="000F1B7D" w:rsidP="000F1B7D">
            <w:pPr>
              <w:spacing w:line="7" w:lineRule="exact"/>
              <w:jc w:val="left"/>
              <w:rPr>
                <w:szCs w:val="20"/>
              </w:rPr>
            </w:pPr>
          </w:p>
          <w:p w14:paraId="1EF477D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23A6FCCE" w14:textId="77777777" w:rsidR="000F1B7D" w:rsidRPr="000F1B7D" w:rsidRDefault="000F1B7D" w:rsidP="000F1B7D">
            <w:pPr>
              <w:spacing w:line="7" w:lineRule="exact"/>
              <w:jc w:val="center"/>
              <w:rPr>
                <w:szCs w:val="20"/>
              </w:rPr>
            </w:pPr>
          </w:p>
          <w:p w14:paraId="583D220F"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77</w:t>
            </w:r>
          </w:p>
        </w:tc>
        <w:tc>
          <w:tcPr>
            <w:tcW w:w="2521" w:type="dxa"/>
          </w:tcPr>
          <w:p w14:paraId="3C506E45" w14:textId="77777777" w:rsidR="000F1B7D" w:rsidRPr="000F1B7D" w:rsidRDefault="000F1B7D" w:rsidP="000F1B7D">
            <w:pPr>
              <w:spacing w:line="7" w:lineRule="exact"/>
              <w:jc w:val="left"/>
              <w:rPr>
                <w:szCs w:val="20"/>
              </w:rPr>
            </w:pPr>
          </w:p>
          <w:p w14:paraId="74A3183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B. </w:t>
            </w:r>
            <w:smartTag w:uri="urn:schemas-microsoft-com:office:smarttags" w:element="place">
              <w:r w:rsidRPr="000F1B7D">
                <w:rPr>
                  <w:szCs w:val="20"/>
                </w:rPr>
                <w:t>Bloch</w:t>
              </w:r>
            </w:smartTag>
            <w:r w:rsidRPr="000F1B7D">
              <w:rPr>
                <w:szCs w:val="20"/>
              </w:rPr>
              <w:t>, CA</w:t>
            </w:r>
          </w:p>
        </w:tc>
      </w:tr>
      <w:tr w:rsidR="000F1B7D" w:rsidRPr="000F1B7D" w14:paraId="6F35E1AC" w14:textId="77777777" w:rsidTr="00115565">
        <w:trPr>
          <w:trHeight w:val="288"/>
          <w:jc w:val="right"/>
        </w:trPr>
        <w:tc>
          <w:tcPr>
            <w:tcW w:w="1800" w:type="dxa"/>
          </w:tcPr>
          <w:p w14:paraId="7ED64E9B" w14:textId="77777777" w:rsidR="000F1B7D" w:rsidRPr="000F1B7D" w:rsidRDefault="000F1B7D" w:rsidP="000F1B7D">
            <w:pPr>
              <w:spacing w:line="7" w:lineRule="exact"/>
              <w:jc w:val="center"/>
              <w:rPr>
                <w:szCs w:val="20"/>
              </w:rPr>
            </w:pPr>
          </w:p>
          <w:p w14:paraId="7E929621"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47</w:t>
            </w:r>
          </w:p>
        </w:tc>
        <w:tc>
          <w:tcPr>
            <w:tcW w:w="2855" w:type="dxa"/>
          </w:tcPr>
          <w:p w14:paraId="589659B6" w14:textId="77777777" w:rsidR="000F1B7D" w:rsidRPr="000F1B7D" w:rsidRDefault="000F1B7D" w:rsidP="000F1B7D">
            <w:pPr>
              <w:spacing w:line="7" w:lineRule="exact"/>
              <w:jc w:val="left"/>
              <w:rPr>
                <w:szCs w:val="20"/>
              </w:rPr>
            </w:pPr>
          </w:p>
          <w:p w14:paraId="1AFC805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63D49904" w14:textId="77777777" w:rsidR="000F1B7D" w:rsidRPr="000F1B7D" w:rsidRDefault="000F1B7D" w:rsidP="000F1B7D">
            <w:pPr>
              <w:spacing w:line="7" w:lineRule="exact"/>
              <w:jc w:val="center"/>
              <w:rPr>
                <w:szCs w:val="20"/>
              </w:rPr>
            </w:pPr>
          </w:p>
          <w:p w14:paraId="6DFF219E"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78</w:t>
            </w:r>
          </w:p>
        </w:tc>
        <w:tc>
          <w:tcPr>
            <w:tcW w:w="2521" w:type="dxa"/>
          </w:tcPr>
          <w:p w14:paraId="6FB98B34" w14:textId="77777777" w:rsidR="000F1B7D" w:rsidRPr="000F1B7D" w:rsidRDefault="000F1B7D" w:rsidP="000F1B7D">
            <w:pPr>
              <w:spacing w:line="7" w:lineRule="exact"/>
              <w:jc w:val="left"/>
              <w:rPr>
                <w:szCs w:val="20"/>
              </w:rPr>
            </w:pPr>
          </w:p>
          <w:p w14:paraId="3C1E3DC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F. </w:t>
            </w:r>
            <w:smartTag w:uri="urn:schemas-microsoft-com:office:smarttags" w:element="place">
              <w:r w:rsidRPr="000F1B7D">
                <w:rPr>
                  <w:szCs w:val="20"/>
                </w:rPr>
                <w:t>Clem</w:t>
              </w:r>
            </w:smartTag>
            <w:r w:rsidRPr="000F1B7D">
              <w:rPr>
                <w:szCs w:val="20"/>
              </w:rPr>
              <w:t>, OH</w:t>
            </w:r>
          </w:p>
        </w:tc>
      </w:tr>
      <w:tr w:rsidR="000F1B7D" w:rsidRPr="000F1B7D" w14:paraId="755C21D1" w14:textId="77777777" w:rsidTr="00115565">
        <w:trPr>
          <w:trHeight w:val="288"/>
          <w:jc w:val="right"/>
        </w:trPr>
        <w:tc>
          <w:tcPr>
            <w:tcW w:w="1800" w:type="dxa"/>
          </w:tcPr>
          <w:p w14:paraId="011F7B86" w14:textId="77777777" w:rsidR="000F1B7D" w:rsidRPr="000F1B7D" w:rsidRDefault="000F1B7D" w:rsidP="000F1B7D">
            <w:pPr>
              <w:spacing w:line="7" w:lineRule="exact"/>
              <w:jc w:val="center"/>
              <w:rPr>
                <w:szCs w:val="20"/>
              </w:rPr>
            </w:pPr>
          </w:p>
          <w:p w14:paraId="2FD276DB"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48</w:t>
            </w:r>
          </w:p>
        </w:tc>
        <w:tc>
          <w:tcPr>
            <w:tcW w:w="2855" w:type="dxa"/>
          </w:tcPr>
          <w:p w14:paraId="38268BB9" w14:textId="77777777" w:rsidR="000F1B7D" w:rsidRPr="000F1B7D" w:rsidRDefault="000F1B7D" w:rsidP="000F1B7D">
            <w:pPr>
              <w:spacing w:line="7" w:lineRule="exact"/>
              <w:jc w:val="left"/>
              <w:rPr>
                <w:szCs w:val="20"/>
              </w:rPr>
            </w:pPr>
          </w:p>
          <w:p w14:paraId="39CB073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3CE0CAC2" w14:textId="77777777" w:rsidR="000F1B7D" w:rsidRPr="000F1B7D" w:rsidRDefault="000F1B7D" w:rsidP="000F1B7D">
            <w:pPr>
              <w:spacing w:line="7" w:lineRule="exact"/>
              <w:jc w:val="center"/>
              <w:rPr>
                <w:szCs w:val="20"/>
              </w:rPr>
            </w:pPr>
          </w:p>
          <w:p w14:paraId="16CF3F0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79</w:t>
            </w:r>
          </w:p>
        </w:tc>
        <w:tc>
          <w:tcPr>
            <w:tcW w:w="2521" w:type="dxa"/>
          </w:tcPr>
          <w:p w14:paraId="27B1E57B" w14:textId="77777777" w:rsidR="000F1B7D" w:rsidRPr="000F1B7D" w:rsidRDefault="000F1B7D" w:rsidP="000F1B7D">
            <w:pPr>
              <w:spacing w:line="7" w:lineRule="exact"/>
              <w:jc w:val="left"/>
              <w:rPr>
                <w:szCs w:val="20"/>
              </w:rPr>
            </w:pPr>
          </w:p>
          <w:p w14:paraId="6EBD75C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B. </w:t>
            </w:r>
            <w:smartTag w:uri="urn:schemas-microsoft-com:office:smarttags" w:element="place">
              <w:r w:rsidRPr="000F1B7D">
                <w:rPr>
                  <w:szCs w:val="20"/>
                </w:rPr>
                <w:t>Bloch</w:t>
              </w:r>
            </w:smartTag>
            <w:r w:rsidRPr="000F1B7D">
              <w:rPr>
                <w:szCs w:val="20"/>
              </w:rPr>
              <w:t>, CA</w:t>
            </w:r>
          </w:p>
        </w:tc>
      </w:tr>
      <w:tr w:rsidR="000F1B7D" w:rsidRPr="000F1B7D" w14:paraId="4139C6FC" w14:textId="77777777" w:rsidTr="00115565">
        <w:trPr>
          <w:trHeight w:val="288"/>
          <w:jc w:val="right"/>
        </w:trPr>
        <w:tc>
          <w:tcPr>
            <w:tcW w:w="1800" w:type="dxa"/>
          </w:tcPr>
          <w:p w14:paraId="6A8A368D" w14:textId="77777777" w:rsidR="000F1B7D" w:rsidRPr="000F1B7D" w:rsidRDefault="000F1B7D" w:rsidP="000F1B7D">
            <w:pPr>
              <w:spacing w:line="7" w:lineRule="exact"/>
              <w:jc w:val="center"/>
              <w:rPr>
                <w:szCs w:val="20"/>
              </w:rPr>
            </w:pPr>
          </w:p>
          <w:p w14:paraId="535BA127"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49</w:t>
            </w:r>
          </w:p>
        </w:tc>
        <w:tc>
          <w:tcPr>
            <w:tcW w:w="2855" w:type="dxa"/>
          </w:tcPr>
          <w:p w14:paraId="7D423E84" w14:textId="77777777" w:rsidR="000F1B7D" w:rsidRPr="000F1B7D" w:rsidRDefault="000F1B7D" w:rsidP="000F1B7D">
            <w:pPr>
              <w:spacing w:line="7" w:lineRule="exact"/>
              <w:jc w:val="left"/>
              <w:rPr>
                <w:szCs w:val="20"/>
              </w:rPr>
            </w:pPr>
          </w:p>
          <w:p w14:paraId="716536A0"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H. </w:t>
            </w:r>
            <w:smartTag w:uri="urn:schemas-microsoft-com:office:smarttags" w:element="place">
              <w:r w:rsidRPr="000F1B7D">
                <w:rPr>
                  <w:szCs w:val="20"/>
                </w:rPr>
                <w:t>Lewis</w:t>
              </w:r>
            </w:smartTag>
            <w:r w:rsidRPr="000F1B7D">
              <w:rPr>
                <w:szCs w:val="20"/>
              </w:rPr>
              <w:t>, WA</w:t>
            </w:r>
          </w:p>
        </w:tc>
        <w:tc>
          <w:tcPr>
            <w:tcW w:w="1555" w:type="dxa"/>
          </w:tcPr>
          <w:p w14:paraId="52ED8EE3" w14:textId="77777777" w:rsidR="000F1B7D" w:rsidRPr="000F1B7D" w:rsidRDefault="000F1B7D" w:rsidP="000F1B7D">
            <w:pPr>
              <w:spacing w:line="7" w:lineRule="exact"/>
              <w:jc w:val="center"/>
              <w:rPr>
                <w:szCs w:val="20"/>
              </w:rPr>
            </w:pPr>
          </w:p>
          <w:p w14:paraId="7E8F708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80</w:t>
            </w:r>
          </w:p>
        </w:tc>
        <w:tc>
          <w:tcPr>
            <w:tcW w:w="2521" w:type="dxa"/>
          </w:tcPr>
          <w:p w14:paraId="5FDDEC79" w14:textId="77777777" w:rsidR="000F1B7D" w:rsidRPr="000F1B7D" w:rsidRDefault="000F1B7D" w:rsidP="000F1B7D">
            <w:pPr>
              <w:spacing w:line="7" w:lineRule="exact"/>
              <w:jc w:val="left"/>
              <w:rPr>
                <w:szCs w:val="20"/>
              </w:rPr>
            </w:pPr>
          </w:p>
          <w:p w14:paraId="5FC5C595"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w:t>
            </w:r>
            <w:smartTag w:uri="urn:schemas-microsoft-com:office:smarttags" w:element="place">
              <w:r w:rsidRPr="000F1B7D">
                <w:rPr>
                  <w:szCs w:val="20"/>
                </w:rPr>
                <w:t>Rhoades</w:t>
              </w:r>
            </w:smartTag>
            <w:r w:rsidRPr="000F1B7D">
              <w:rPr>
                <w:szCs w:val="20"/>
              </w:rPr>
              <w:t>, AZ</w:t>
            </w:r>
          </w:p>
        </w:tc>
      </w:tr>
      <w:tr w:rsidR="000F1B7D" w:rsidRPr="000F1B7D" w14:paraId="77869AD7" w14:textId="77777777" w:rsidTr="00115565">
        <w:trPr>
          <w:trHeight w:val="288"/>
          <w:jc w:val="right"/>
        </w:trPr>
        <w:tc>
          <w:tcPr>
            <w:tcW w:w="1800" w:type="dxa"/>
          </w:tcPr>
          <w:p w14:paraId="609393ED" w14:textId="77777777" w:rsidR="000F1B7D" w:rsidRPr="000F1B7D" w:rsidRDefault="000F1B7D" w:rsidP="000F1B7D">
            <w:pPr>
              <w:spacing w:line="7" w:lineRule="exact"/>
              <w:jc w:val="center"/>
              <w:rPr>
                <w:szCs w:val="20"/>
              </w:rPr>
            </w:pPr>
          </w:p>
          <w:p w14:paraId="189ED7E5"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50</w:t>
            </w:r>
          </w:p>
        </w:tc>
        <w:tc>
          <w:tcPr>
            <w:tcW w:w="2855" w:type="dxa"/>
          </w:tcPr>
          <w:p w14:paraId="20CD3C24" w14:textId="77777777" w:rsidR="000F1B7D" w:rsidRPr="000F1B7D" w:rsidRDefault="000F1B7D" w:rsidP="000F1B7D">
            <w:pPr>
              <w:spacing w:line="7" w:lineRule="exact"/>
              <w:jc w:val="left"/>
              <w:rPr>
                <w:szCs w:val="20"/>
              </w:rPr>
            </w:pPr>
          </w:p>
          <w:p w14:paraId="7C8903A5"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L. Barker, WV</w:t>
            </w:r>
          </w:p>
        </w:tc>
        <w:tc>
          <w:tcPr>
            <w:tcW w:w="1555" w:type="dxa"/>
          </w:tcPr>
          <w:p w14:paraId="2F5DD797" w14:textId="77777777" w:rsidR="000F1B7D" w:rsidRPr="000F1B7D" w:rsidRDefault="000F1B7D" w:rsidP="000F1B7D">
            <w:pPr>
              <w:spacing w:line="7" w:lineRule="exact"/>
              <w:jc w:val="center"/>
              <w:rPr>
                <w:szCs w:val="20"/>
              </w:rPr>
            </w:pPr>
          </w:p>
          <w:p w14:paraId="3E247F11"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81</w:t>
            </w:r>
          </w:p>
        </w:tc>
        <w:tc>
          <w:tcPr>
            <w:tcW w:w="2521" w:type="dxa"/>
          </w:tcPr>
          <w:p w14:paraId="192B8665" w14:textId="77777777" w:rsidR="000F1B7D" w:rsidRPr="000F1B7D" w:rsidRDefault="000F1B7D" w:rsidP="000F1B7D">
            <w:pPr>
              <w:spacing w:line="7" w:lineRule="exact"/>
              <w:jc w:val="left"/>
              <w:rPr>
                <w:szCs w:val="20"/>
              </w:rPr>
            </w:pPr>
          </w:p>
          <w:p w14:paraId="35CF94A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L. </w:t>
            </w:r>
            <w:smartTag w:uri="urn:schemas-microsoft-com:office:smarttags" w:element="place">
              <w:r w:rsidRPr="000F1B7D">
                <w:rPr>
                  <w:szCs w:val="20"/>
                </w:rPr>
                <w:t>Straub</w:t>
              </w:r>
            </w:smartTag>
            <w:r w:rsidRPr="000F1B7D">
              <w:rPr>
                <w:szCs w:val="20"/>
              </w:rPr>
              <w:t>, MD</w:t>
            </w:r>
          </w:p>
        </w:tc>
      </w:tr>
      <w:tr w:rsidR="000F1B7D" w:rsidRPr="000F1B7D" w14:paraId="70DC083A" w14:textId="77777777" w:rsidTr="00115565">
        <w:trPr>
          <w:trHeight w:val="288"/>
          <w:jc w:val="right"/>
        </w:trPr>
        <w:tc>
          <w:tcPr>
            <w:tcW w:w="1800" w:type="dxa"/>
          </w:tcPr>
          <w:p w14:paraId="01EF1196" w14:textId="77777777" w:rsidR="000F1B7D" w:rsidRPr="000F1B7D" w:rsidRDefault="000F1B7D" w:rsidP="000F1B7D">
            <w:pPr>
              <w:spacing w:line="7" w:lineRule="exact"/>
              <w:jc w:val="center"/>
              <w:rPr>
                <w:szCs w:val="20"/>
              </w:rPr>
            </w:pPr>
          </w:p>
          <w:p w14:paraId="4B82552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51</w:t>
            </w:r>
          </w:p>
        </w:tc>
        <w:tc>
          <w:tcPr>
            <w:tcW w:w="2855" w:type="dxa"/>
          </w:tcPr>
          <w:p w14:paraId="620877DB" w14:textId="77777777" w:rsidR="000F1B7D" w:rsidRPr="000F1B7D" w:rsidRDefault="000F1B7D" w:rsidP="000F1B7D">
            <w:pPr>
              <w:spacing w:line="7" w:lineRule="exact"/>
              <w:jc w:val="left"/>
              <w:rPr>
                <w:szCs w:val="20"/>
              </w:rPr>
            </w:pPr>
          </w:p>
          <w:p w14:paraId="79EAE51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L. Barker, WV</w:t>
            </w:r>
          </w:p>
        </w:tc>
        <w:tc>
          <w:tcPr>
            <w:tcW w:w="1555" w:type="dxa"/>
          </w:tcPr>
          <w:p w14:paraId="4364CAED" w14:textId="77777777" w:rsidR="000F1B7D" w:rsidRPr="000F1B7D" w:rsidRDefault="000F1B7D" w:rsidP="000F1B7D">
            <w:pPr>
              <w:spacing w:line="7" w:lineRule="exact"/>
              <w:jc w:val="center"/>
              <w:rPr>
                <w:szCs w:val="20"/>
              </w:rPr>
            </w:pPr>
          </w:p>
          <w:p w14:paraId="0CC9B8E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82</w:t>
            </w:r>
          </w:p>
        </w:tc>
        <w:tc>
          <w:tcPr>
            <w:tcW w:w="2521" w:type="dxa"/>
          </w:tcPr>
          <w:p w14:paraId="31C6F804" w14:textId="77777777" w:rsidR="000F1B7D" w:rsidRPr="000F1B7D" w:rsidRDefault="000F1B7D" w:rsidP="000F1B7D">
            <w:pPr>
              <w:spacing w:line="7" w:lineRule="exact"/>
              <w:jc w:val="left"/>
              <w:rPr>
                <w:szCs w:val="20"/>
              </w:rPr>
            </w:pPr>
          </w:p>
          <w:p w14:paraId="39258E9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w:t>
            </w:r>
            <w:smartTag w:uri="urn:schemas-microsoft-com:office:smarttags" w:element="place">
              <w:r w:rsidRPr="000F1B7D">
                <w:rPr>
                  <w:szCs w:val="20"/>
                </w:rPr>
                <w:t>Millay</w:t>
              </w:r>
            </w:smartTag>
            <w:r w:rsidRPr="000F1B7D">
              <w:rPr>
                <w:szCs w:val="20"/>
              </w:rPr>
              <w:t>, ME</w:t>
            </w:r>
          </w:p>
        </w:tc>
      </w:tr>
      <w:tr w:rsidR="000F1B7D" w:rsidRPr="000F1B7D" w14:paraId="50453732" w14:textId="77777777" w:rsidTr="00115565">
        <w:trPr>
          <w:trHeight w:val="288"/>
          <w:jc w:val="right"/>
        </w:trPr>
        <w:tc>
          <w:tcPr>
            <w:tcW w:w="1800" w:type="dxa"/>
          </w:tcPr>
          <w:p w14:paraId="44347CF3" w14:textId="77777777" w:rsidR="000F1B7D" w:rsidRPr="000F1B7D" w:rsidRDefault="000F1B7D" w:rsidP="000F1B7D">
            <w:pPr>
              <w:spacing w:line="7" w:lineRule="exact"/>
              <w:jc w:val="center"/>
              <w:rPr>
                <w:szCs w:val="20"/>
              </w:rPr>
            </w:pPr>
          </w:p>
          <w:p w14:paraId="2CAA551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52</w:t>
            </w:r>
          </w:p>
        </w:tc>
        <w:tc>
          <w:tcPr>
            <w:tcW w:w="2855" w:type="dxa"/>
          </w:tcPr>
          <w:p w14:paraId="1D8E180A" w14:textId="77777777" w:rsidR="000F1B7D" w:rsidRPr="000F1B7D" w:rsidRDefault="000F1B7D" w:rsidP="000F1B7D">
            <w:pPr>
              <w:spacing w:line="7" w:lineRule="exact"/>
              <w:jc w:val="left"/>
              <w:rPr>
                <w:szCs w:val="20"/>
              </w:rPr>
            </w:pPr>
          </w:p>
          <w:p w14:paraId="6F3CE73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M. </w:t>
            </w:r>
            <w:smartTag w:uri="urn:schemas-microsoft-com:office:smarttags" w:element="place">
              <w:r w:rsidRPr="000F1B7D">
                <w:rPr>
                  <w:szCs w:val="20"/>
                </w:rPr>
                <w:t>Jennings</w:t>
              </w:r>
            </w:smartTag>
            <w:r w:rsidRPr="000F1B7D">
              <w:rPr>
                <w:szCs w:val="20"/>
              </w:rPr>
              <w:t>, TN</w:t>
            </w:r>
          </w:p>
        </w:tc>
        <w:tc>
          <w:tcPr>
            <w:tcW w:w="1555" w:type="dxa"/>
          </w:tcPr>
          <w:p w14:paraId="0E7EE992" w14:textId="77777777" w:rsidR="000F1B7D" w:rsidRPr="000F1B7D" w:rsidRDefault="000F1B7D" w:rsidP="000F1B7D">
            <w:pPr>
              <w:spacing w:line="7" w:lineRule="exact"/>
              <w:jc w:val="center"/>
              <w:rPr>
                <w:szCs w:val="20"/>
              </w:rPr>
            </w:pPr>
          </w:p>
          <w:p w14:paraId="35D34FB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83</w:t>
            </w:r>
          </w:p>
        </w:tc>
        <w:tc>
          <w:tcPr>
            <w:tcW w:w="2521" w:type="dxa"/>
          </w:tcPr>
          <w:p w14:paraId="06A52859" w14:textId="77777777" w:rsidR="000F1B7D" w:rsidRPr="000F1B7D" w:rsidRDefault="000F1B7D" w:rsidP="000F1B7D">
            <w:pPr>
              <w:spacing w:line="7" w:lineRule="exact"/>
              <w:jc w:val="left"/>
              <w:rPr>
                <w:szCs w:val="20"/>
              </w:rPr>
            </w:pPr>
          </w:p>
          <w:p w14:paraId="0909992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smartTag w:uri="urn:schemas-microsoft-com:office:smarttags" w:element="place">
              <w:r w:rsidRPr="000F1B7D">
                <w:rPr>
                  <w:szCs w:val="20"/>
                </w:rPr>
                <w:t>Angell</w:t>
              </w:r>
            </w:smartTag>
            <w:r w:rsidRPr="000F1B7D">
              <w:rPr>
                <w:szCs w:val="20"/>
              </w:rPr>
              <w:t>, WV</w:t>
            </w:r>
          </w:p>
        </w:tc>
      </w:tr>
      <w:tr w:rsidR="000F1B7D" w:rsidRPr="000F1B7D" w14:paraId="3487A857" w14:textId="77777777" w:rsidTr="00115565">
        <w:trPr>
          <w:trHeight w:val="288"/>
          <w:jc w:val="right"/>
        </w:trPr>
        <w:tc>
          <w:tcPr>
            <w:tcW w:w="1800" w:type="dxa"/>
          </w:tcPr>
          <w:p w14:paraId="0A6364B1" w14:textId="77777777" w:rsidR="000F1B7D" w:rsidRPr="000F1B7D" w:rsidRDefault="000F1B7D" w:rsidP="000F1B7D">
            <w:pPr>
              <w:spacing w:line="7" w:lineRule="exact"/>
              <w:jc w:val="center"/>
              <w:rPr>
                <w:szCs w:val="20"/>
              </w:rPr>
            </w:pPr>
          </w:p>
          <w:p w14:paraId="221A8084"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53</w:t>
            </w:r>
          </w:p>
        </w:tc>
        <w:tc>
          <w:tcPr>
            <w:tcW w:w="2855" w:type="dxa"/>
          </w:tcPr>
          <w:p w14:paraId="6DC113DA" w14:textId="77777777" w:rsidR="000F1B7D" w:rsidRPr="000F1B7D" w:rsidRDefault="000F1B7D" w:rsidP="000F1B7D">
            <w:pPr>
              <w:spacing w:line="7" w:lineRule="exact"/>
              <w:jc w:val="left"/>
              <w:rPr>
                <w:szCs w:val="20"/>
              </w:rPr>
            </w:pPr>
          </w:p>
          <w:p w14:paraId="2323927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W. A. </w:t>
            </w:r>
            <w:proofErr w:type="spellStart"/>
            <w:smartTag w:uri="urn:schemas-microsoft-com:office:smarttags" w:element="place">
              <w:r w:rsidRPr="000F1B7D">
                <w:rPr>
                  <w:szCs w:val="20"/>
                </w:rPr>
                <w:t>Kerlin</w:t>
              </w:r>
            </w:smartTag>
            <w:proofErr w:type="spellEnd"/>
            <w:r w:rsidRPr="000F1B7D">
              <w:rPr>
                <w:szCs w:val="20"/>
              </w:rPr>
              <w:t>, CA</w:t>
            </w:r>
          </w:p>
        </w:tc>
        <w:tc>
          <w:tcPr>
            <w:tcW w:w="1555" w:type="dxa"/>
          </w:tcPr>
          <w:p w14:paraId="26B70499" w14:textId="77777777" w:rsidR="000F1B7D" w:rsidRPr="000F1B7D" w:rsidRDefault="000F1B7D" w:rsidP="000F1B7D">
            <w:pPr>
              <w:spacing w:line="7" w:lineRule="exact"/>
              <w:jc w:val="center"/>
              <w:rPr>
                <w:szCs w:val="20"/>
              </w:rPr>
            </w:pPr>
          </w:p>
          <w:p w14:paraId="563836D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84</w:t>
            </w:r>
          </w:p>
        </w:tc>
        <w:tc>
          <w:tcPr>
            <w:tcW w:w="2521" w:type="dxa"/>
          </w:tcPr>
          <w:p w14:paraId="459D17CC" w14:textId="77777777" w:rsidR="000F1B7D" w:rsidRPr="000F1B7D" w:rsidRDefault="000F1B7D" w:rsidP="000F1B7D">
            <w:pPr>
              <w:spacing w:line="7" w:lineRule="exact"/>
              <w:jc w:val="left"/>
              <w:rPr>
                <w:szCs w:val="20"/>
              </w:rPr>
            </w:pPr>
          </w:p>
          <w:p w14:paraId="36A6B55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K. </w:t>
            </w:r>
            <w:smartTag w:uri="urn:schemas-microsoft-com:office:smarttags" w:element="place">
              <w:r w:rsidRPr="000F1B7D">
                <w:rPr>
                  <w:szCs w:val="20"/>
                </w:rPr>
                <w:t>Angell</w:t>
              </w:r>
            </w:smartTag>
            <w:r w:rsidRPr="000F1B7D">
              <w:rPr>
                <w:szCs w:val="20"/>
              </w:rPr>
              <w:t>, WV</w:t>
            </w:r>
          </w:p>
        </w:tc>
      </w:tr>
      <w:tr w:rsidR="000F1B7D" w:rsidRPr="000F1B7D" w14:paraId="6F08D90F" w14:textId="77777777" w:rsidTr="00115565">
        <w:trPr>
          <w:trHeight w:val="288"/>
          <w:jc w:val="right"/>
        </w:trPr>
        <w:tc>
          <w:tcPr>
            <w:tcW w:w="1800" w:type="dxa"/>
          </w:tcPr>
          <w:p w14:paraId="5351F45C" w14:textId="77777777" w:rsidR="000F1B7D" w:rsidRPr="000F1B7D" w:rsidRDefault="000F1B7D" w:rsidP="000F1B7D">
            <w:pPr>
              <w:spacing w:line="7" w:lineRule="exact"/>
              <w:jc w:val="center"/>
              <w:rPr>
                <w:szCs w:val="20"/>
              </w:rPr>
            </w:pPr>
          </w:p>
          <w:p w14:paraId="0A1856B3"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54</w:t>
            </w:r>
          </w:p>
        </w:tc>
        <w:tc>
          <w:tcPr>
            <w:tcW w:w="2855" w:type="dxa"/>
          </w:tcPr>
          <w:p w14:paraId="62C2CC5E" w14:textId="77777777" w:rsidR="000F1B7D" w:rsidRPr="000F1B7D" w:rsidRDefault="000F1B7D" w:rsidP="000F1B7D">
            <w:pPr>
              <w:spacing w:line="7" w:lineRule="exact"/>
              <w:jc w:val="left"/>
              <w:rPr>
                <w:szCs w:val="20"/>
              </w:rPr>
            </w:pPr>
          </w:p>
          <w:p w14:paraId="66272CF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J. F. Lyles, VA</w:t>
            </w:r>
          </w:p>
        </w:tc>
        <w:tc>
          <w:tcPr>
            <w:tcW w:w="1555" w:type="dxa"/>
          </w:tcPr>
          <w:p w14:paraId="07F481AF" w14:textId="77777777" w:rsidR="000F1B7D" w:rsidRPr="000F1B7D" w:rsidRDefault="000F1B7D" w:rsidP="000F1B7D">
            <w:pPr>
              <w:spacing w:line="7" w:lineRule="exact"/>
              <w:jc w:val="center"/>
              <w:rPr>
                <w:szCs w:val="20"/>
              </w:rPr>
            </w:pPr>
          </w:p>
          <w:p w14:paraId="4A1FBF6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85</w:t>
            </w:r>
          </w:p>
        </w:tc>
        <w:tc>
          <w:tcPr>
            <w:tcW w:w="2521" w:type="dxa"/>
          </w:tcPr>
          <w:p w14:paraId="3EFEF8C2" w14:textId="77777777" w:rsidR="000F1B7D" w:rsidRPr="000F1B7D" w:rsidRDefault="000F1B7D" w:rsidP="000F1B7D">
            <w:pPr>
              <w:spacing w:line="7" w:lineRule="exact"/>
              <w:jc w:val="left"/>
              <w:rPr>
                <w:szCs w:val="20"/>
              </w:rPr>
            </w:pPr>
          </w:p>
          <w:p w14:paraId="569A0D9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S. </w:t>
            </w:r>
            <w:smartTag w:uri="urn:schemas-microsoft-com:office:smarttags" w:element="place">
              <w:r w:rsidRPr="000F1B7D">
                <w:rPr>
                  <w:szCs w:val="20"/>
                </w:rPr>
                <w:t>Morrison</w:t>
              </w:r>
            </w:smartTag>
            <w:r w:rsidRPr="000F1B7D">
              <w:rPr>
                <w:szCs w:val="20"/>
              </w:rPr>
              <w:t>, CA</w:t>
            </w:r>
          </w:p>
        </w:tc>
      </w:tr>
      <w:tr w:rsidR="000F1B7D" w:rsidRPr="000F1B7D" w14:paraId="3D1A6534" w14:textId="77777777" w:rsidTr="00115565">
        <w:trPr>
          <w:trHeight w:val="288"/>
          <w:jc w:val="right"/>
        </w:trPr>
        <w:tc>
          <w:tcPr>
            <w:tcW w:w="1800" w:type="dxa"/>
          </w:tcPr>
          <w:p w14:paraId="417C07EA" w14:textId="77777777" w:rsidR="000F1B7D" w:rsidRPr="000F1B7D" w:rsidRDefault="000F1B7D" w:rsidP="000F1B7D">
            <w:pPr>
              <w:spacing w:line="7" w:lineRule="exact"/>
              <w:jc w:val="center"/>
              <w:rPr>
                <w:szCs w:val="20"/>
              </w:rPr>
            </w:pPr>
          </w:p>
          <w:p w14:paraId="4E487266"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55</w:t>
            </w:r>
          </w:p>
        </w:tc>
        <w:tc>
          <w:tcPr>
            <w:tcW w:w="2855" w:type="dxa"/>
          </w:tcPr>
          <w:p w14:paraId="4C599D74" w14:textId="77777777" w:rsidR="000F1B7D" w:rsidRPr="000F1B7D" w:rsidRDefault="000F1B7D" w:rsidP="000F1B7D">
            <w:pPr>
              <w:spacing w:line="7" w:lineRule="exact"/>
              <w:jc w:val="left"/>
              <w:rPr>
                <w:szCs w:val="20"/>
              </w:rPr>
            </w:pPr>
          </w:p>
          <w:p w14:paraId="24FA424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J. F. Lyles, VA</w:t>
            </w:r>
          </w:p>
        </w:tc>
        <w:tc>
          <w:tcPr>
            <w:tcW w:w="1555" w:type="dxa"/>
          </w:tcPr>
          <w:p w14:paraId="2FCDA78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86</w:t>
            </w:r>
          </w:p>
        </w:tc>
        <w:tc>
          <w:tcPr>
            <w:tcW w:w="2521" w:type="dxa"/>
          </w:tcPr>
          <w:p w14:paraId="7FA020E1"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Williams, TN</w:t>
            </w:r>
          </w:p>
        </w:tc>
      </w:tr>
      <w:tr w:rsidR="000F1B7D" w:rsidRPr="000F1B7D" w14:paraId="75935290" w14:textId="77777777" w:rsidTr="00115565">
        <w:trPr>
          <w:trHeight w:val="288"/>
          <w:jc w:val="right"/>
        </w:trPr>
        <w:tc>
          <w:tcPr>
            <w:tcW w:w="1800" w:type="dxa"/>
          </w:tcPr>
          <w:p w14:paraId="38A95355" w14:textId="77777777" w:rsidR="000F1B7D" w:rsidRPr="000F1B7D" w:rsidRDefault="000F1B7D" w:rsidP="000F1B7D">
            <w:pPr>
              <w:spacing w:line="7" w:lineRule="exact"/>
              <w:jc w:val="center"/>
              <w:rPr>
                <w:szCs w:val="20"/>
              </w:rPr>
            </w:pPr>
          </w:p>
          <w:p w14:paraId="52EEBCB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56</w:t>
            </w:r>
          </w:p>
        </w:tc>
        <w:tc>
          <w:tcPr>
            <w:tcW w:w="2855" w:type="dxa"/>
          </w:tcPr>
          <w:p w14:paraId="2BCBAF33" w14:textId="77777777" w:rsidR="000F1B7D" w:rsidRPr="000F1B7D" w:rsidRDefault="000F1B7D" w:rsidP="000F1B7D">
            <w:pPr>
              <w:spacing w:line="7" w:lineRule="exact"/>
              <w:jc w:val="left"/>
              <w:rPr>
                <w:szCs w:val="20"/>
              </w:rPr>
            </w:pPr>
          </w:p>
          <w:p w14:paraId="400CF9C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S. D. Andrews, FL</w:t>
            </w:r>
          </w:p>
        </w:tc>
        <w:tc>
          <w:tcPr>
            <w:tcW w:w="1555" w:type="dxa"/>
          </w:tcPr>
          <w:p w14:paraId="4CD69D8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87</w:t>
            </w:r>
          </w:p>
        </w:tc>
        <w:tc>
          <w:tcPr>
            <w:tcW w:w="2521" w:type="dxa"/>
          </w:tcPr>
          <w:p w14:paraId="60674A1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P. </w:t>
            </w:r>
            <w:proofErr w:type="spellStart"/>
            <w:r w:rsidRPr="000F1B7D">
              <w:rPr>
                <w:szCs w:val="20"/>
              </w:rPr>
              <w:t>D’Errico</w:t>
            </w:r>
            <w:proofErr w:type="spellEnd"/>
            <w:r w:rsidRPr="000F1B7D">
              <w:rPr>
                <w:szCs w:val="20"/>
              </w:rPr>
              <w:t>, NJ</w:t>
            </w:r>
          </w:p>
        </w:tc>
      </w:tr>
      <w:tr w:rsidR="000F1B7D" w:rsidRPr="000F1B7D" w14:paraId="4F1D1F75" w14:textId="77777777" w:rsidTr="00115565">
        <w:trPr>
          <w:trHeight w:val="288"/>
          <w:jc w:val="right"/>
        </w:trPr>
        <w:tc>
          <w:tcPr>
            <w:tcW w:w="1800" w:type="dxa"/>
          </w:tcPr>
          <w:p w14:paraId="2FD34D35" w14:textId="77777777" w:rsidR="000F1B7D" w:rsidRPr="000F1B7D" w:rsidRDefault="000F1B7D" w:rsidP="000F1B7D">
            <w:pPr>
              <w:spacing w:line="7" w:lineRule="exact"/>
              <w:jc w:val="center"/>
              <w:rPr>
                <w:szCs w:val="20"/>
              </w:rPr>
            </w:pPr>
          </w:p>
          <w:p w14:paraId="5845BD8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57</w:t>
            </w:r>
          </w:p>
        </w:tc>
        <w:tc>
          <w:tcPr>
            <w:tcW w:w="2855" w:type="dxa"/>
          </w:tcPr>
          <w:p w14:paraId="0683A9C6" w14:textId="77777777" w:rsidR="000F1B7D" w:rsidRPr="000F1B7D" w:rsidRDefault="000F1B7D" w:rsidP="000F1B7D">
            <w:pPr>
              <w:spacing w:line="7" w:lineRule="exact"/>
              <w:jc w:val="left"/>
              <w:rPr>
                <w:szCs w:val="20"/>
              </w:rPr>
            </w:pPr>
          </w:p>
          <w:p w14:paraId="0414D55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S. D. Andrews, FL</w:t>
            </w:r>
          </w:p>
        </w:tc>
        <w:tc>
          <w:tcPr>
            <w:tcW w:w="1555" w:type="dxa"/>
          </w:tcPr>
          <w:p w14:paraId="2E493E3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88</w:t>
            </w:r>
          </w:p>
        </w:tc>
        <w:tc>
          <w:tcPr>
            <w:tcW w:w="2521" w:type="dxa"/>
          </w:tcPr>
          <w:p w14:paraId="4AE505D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w:t>
            </w:r>
            <w:smartTag w:uri="urn:schemas-microsoft-com:office:smarttags" w:element="place">
              <w:r w:rsidRPr="000F1B7D">
                <w:rPr>
                  <w:szCs w:val="20"/>
                </w:rPr>
                <w:t>Johannes</w:t>
              </w:r>
            </w:smartTag>
            <w:r w:rsidRPr="000F1B7D">
              <w:rPr>
                <w:szCs w:val="20"/>
              </w:rPr>
              <w:t>, CA</w:t>
            </w:r>
          </w:p>
        </w:tc>
      </w:tr>
      <w:tr w:rsidR="000F1B7D" w:rsidRPr="000F1B7D" w14:paraId="50AB24E1" w14:textId="77777777" w:rsidTr="00115565">
        <w:trPr>
          <w:trHeight w:val="288"/>
          <w:jc w:val="right"/>
        </w:trPr>
        <w:tc>
          <w:tcPr>
            <w:tcW w:w="1800" w:type="dxa"/>
          </w:tcPr>
          <w:p w14:paraId="2B4CA100" w14:textId="77777777" w:rsidR="000F1B7D" w:rsidRPr="000F1B7D" w:rsidRDefault="000F1B7D" w:rsidP="000F1B7D">
            <w:pPr>
              <w:spacing w:line="7" w:lineRule="exact"/>
              <w:jc w:val="center"/>
              <w:rPr>
                <w:szCs w:val="20"/>
              </w:rPr>
            </w:pPr>
          </w:p>
          <w:p w14:paraId="35C93A24"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58</w:t>
            </w:r>
          </w:p>
        </w:tc>
        <w:tc>
          <w:tcPr>
            <w:tcW w:w="2855" w:type="dxa"/>
          </w:tcPr>
          <w:p w14:paraId="03C85950" w14:textId="77777777" w:rsidR="000F1B7D" w:rsidRPr="000F1B7D" w:rsidRDefault="000F1B7D" w:rsidP="000F1B7D">
            <w:pPr>
              <w:spacing w:line="7" w:lineRule="exact"/>
              <w:jc w:val="left"/>
              <w:rPr>
                <w:szCs w:val="20"/>
              </w:rPr>
            </w:pPr>
          </w:p>
          <w:p w14:paraId="38170A8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S. D. Andrews, FL</w:t>
            </w:r>
          </w:p>
        </w:tc>
        <w:tc>
          <w:tcPr>
            <w:tcW w:w="1555" w:type="dxa"/>
          </w:tcPr>
          <w:p w14:paraId="66FCE82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89</w:t>
            </w:r>
          </w:p>
        </w:tc>
        <w:tc>
          <w:tcPr>
            <w:tcW w:w="2521" w:type="dxa"/>
          </w:tcPr>
          <w:p w14:paraId="0F627EE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w:t>
            </w:r>
            <w:smartTag w:uri="urn:schemas-microsoft-com:office:smarttags" w:element="place">
              <w:r w:rsidRPr="000F1B7D">
                <w:rPr>
                  <w:szCs w:val="20"/>
                </w:rPr>
                <w:t>Johannes</w:t>
              </w:r>
            </w:smartTag>
            <w:r w:rsidRPr="000F1B7D">
              <w:rPr>
                <w:szCs w:val="20"/>
              </w:rPr>
              <w:t>, CA</w:t>
            </w:r>
          </w:p>
        </w:tc>
      </w:tr>
      <w:tr w:rsidR="000F1B7D" w:rsidRPr="000F1B7D" w14:paraId="6AB6D9D9" w14:textId="77777777" w:rsidTr="00115565">
        <w:trPr>
          <w:trHeight w:val="288"/>
          <w:jc w:val="right"/>
        </w:trPr>
        <w:tc>
          <w:tcPr>
            <w:tcW w:w="1800" w:type="dxa"/>
          </w:tcPr>
          <w:p w14:paraId="50B2B815" w14:textId="77777777" w:rsidR="000F1B7D" w:rsidRPr="000F1B7D" w:rsidRDefault="000F1B7D" w:rsidP="000F1B7D">
            <w:pPr>
              <w:spacing w:line="7" w:lineRule="exact"/>
              <w:jc w:val="center"/>
              <w:rPr>
                <w:szCs w:val="20"/>
              </w:rPr>
            </w:pPr>
          </w:p>
          <w:p w14:paraId="734CF07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59</w:t>
            </w:r>
          </w:p>
        </w:tc>
        <w:tc>
          <w:tcPr>
            <w:tcW w:w="2855" w:type="dxa"/>
          </w:tcPr>
          <w:p w14:paraId="69B2FD12" w14:textId="77777777" w:rsidR="000F1B7D" w:rsidRPr="000F1B7D" w:rsidRDefault="000F1B7D" w:rsidP="000F1B7D">
            <w:pPr>
              <w:spacing w:line="7" w:lineRule="exact"/>
              <w:jc w:val="left"/>
              <w:rPr>
                <w:szCs w:val="20"/>
              </w:rPr>
            </w:pPr>
          </w:p>
          <w:p w14:paraId="12A3799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M. Leach, MI</w:t>
            </w:r>
          </w:p>
        </w:tc>
        <w:tc>
          <w:tcPr>
            <w:tcW w:w="1555" w:type="dxa"/>
          </w:tcPr>
          <w:p w14:paraId="247BD4A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90</w:t>
            </w:r>
          </w:p>
        </w:tc>
        <w:tc>
          <w:tcPr>
            <w:tcW w:w="2521" w:type="dxa"/>
          </w:tcPr>
          <w:p w14:paraId="3D9A7CE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w:t>
            </w:r>
            <w:smartTag w:uri="urn:schemas-microsoft-com:office:smarttags" w:element="place">
              <w:r w:rsidRPr="000F1B7D">
                <w:rPr>
                  <w:szCs w:val="20"/>
                </w:rPr>
                <w:t>Gomez</w:t>
              </w:r>
            </w:smartTag>
            <w:r w:rsidRPr="000F1B7D">
              <w:rPr>
                <w:szCs w:val="20"/>
              </w:rPr>
              <w:t>, NM</w:t>
            </w:r>
          </w:p>
        </w:tc>
      </w:tr>
      <w:tr w:rsidR="000F1B7D" w:rsidRPr="000F1B7D" w14:paraId="47AA86FF" w14:textId="77777777" w:rsidTr="00115565">
        <w:trPr>
          <w:trHeight w:val="288"/>
          <w:jc w:val="right"/>
        </w:trPr>
        <w:tc>
          <w:tcPr>
            <w:tcW w:w="1800" w:type="dxa"/>
          </w:tcPr>
          <w:p w14:paraId="03D0468F" w14:textId="77777777" w:rsidR="000F1B7D" w:rsidRPr="000F1B7D" w:rsidRDefault="000F1B7D" w:rsidP="000F1B7D">
            <w:pPr>
              <w:spacing w:line="7" w:lineRule="exact"/>
              <w:jc w:val="center"/>
              <w:rPr>
                <w:szCs w:val="20"/>
              </w:rPr>
            </w:pPr>
          </w:p>
          <w:p w14:paraId="682F7E90"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60</w:t>
            </w:r>
          </w:p>
        </w:tc>
        <w:tc>
          <w:tcPr>
            <w:tcW w:w="2855" w:type="dxa"/>
          </w:tcPr>
          <w:p w14:paraId="0117575F" w14:textId="77777777" w:rsidR="000F1B7D" w:rsidRPr="000F1B7D" w:rsidRDefault="000F1B7D" w:rsidP="000F1B7D">
            <w:pPr>
              <w:spacing w:line="7" w:lineRule="exact"/>
              <w:jc w:val="left"/>
              <w:rPr>
                <w:szCs w:val="20"/>
              </w:rPr>
            </w:pPr>
          </w:p>
          <w:p w14:paraId="777F910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R. L. Thompson, MD</w:t>
            </w:r>
          </w:p>
        </w:tc>
        <w:tc>
          <w:tcPr>
            <w:tcW w:w="1555" w:type="dxa"/>
          </w:tcPr>
          <w:p w14:paraId="73ECB31B"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91</w:t>
            </w:r>
          </w:p>
        </w:tc>
        <w:tc>
          <w:tcPr>
            <w:tcW w:w="2521" w:type="dxa"/>
          </w:tcPr>
          <w:p w14:paraId="5AA0034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w:t>
            </w:r>
            <w:smartTag w:uri="urn:schemas-microsoft-com:office:smarttags" w:element="place">
              <w:r w:rsidRPr="000F1B7D">
                <w:rPr>
                  <w:szCs w:val="20"/>
                </w:rPr>
                <w:t>Benavides</w:t>
              </w:r>
            </w:smartTag>
            <w:r w:rsidRPr="000F1B7D">
              <w:rPr>
                <w:szCs w:val="20"/>
              </w:rPr>
              <w:t>, TX</w:t>
            </w:r>
          </w:p>
        </w:tc>
      </w:tr>
      <w:tr w:rsidR="000F1B7D" w:rsidRPr="000F1B7D" w14:paraId="4B48440F" w14:textId="77777777" w:rsidTr="00115565">
        <w:trPr>
          <w:trHeight w:val="288"/>
          <w:jc w:val="right"/>
        </w:trPr>
        <w:tc>
          <w:tcPr>
            <w:tcW w:w="1800" w:type="dxa"/>
          </w:tcPr>
          <w:p w14:paraId="7409B40F" w14:textId="77777777" w:rsidR="000F1B7D" w:rsidRPr="000F1B7D" w:rsidRDefault="000F1B7D" w:rsidP="000F1B7D">
            <w:pPr>
              <w:spacing w:line="7" w:lineRule="exact"/>
              <w:jc w:val="center"/>
              <w:rPr>
                <w:szCs w:val="20"/>
              </w:rPr>
            </w:pPr>
          </w:p>
          <w:p w14:paraId="334D91F8"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61</w:t>
            </w:r>
          </w:p>
        </w:tc>
        <w:tc>
          <w:tcPr>
            <w:tcW w:w="2855" w:type="dxa"/>
          </w:tcPr>
          <w:p w14:paraId="41E5ADF0" w14:textId="77777777" w:rsidR="000F1B7D" w:rsidRPr="000F1B7D" w:rsidRDefault="000F1B7D" w:rsidP="000F1B7D">
            <w:pPr>
              <w:spacing w:line="7" w:lineRule="exact"/>
              <w:jc w:val="left"/>
              <w:rPr>
                <w:szCs w:val="20"/>
              </w:rPr>
            </w:pPr>
          </w:p>
          <w:p w14:paraId="234E97A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C. H. Vincent, </w:t>
            </w:r>
            <w:smartTag w:uri="urn:schemas-microsoft-com:office:smarttags" w:element="place">
              <w:r w:rsidRPr="000F1B7D">
                <w:rPr>
                  <w:szCs w:val="20"/>
                </w:rPr>
                <w:t>Dallas</w:t>
              </w:r>
            </w:smartTag>
            <w:r w:rsidRPr="000F1B7D">
              <w:rPr>
                <w:szCs w:val="20"/>
              </w:rPr>
              <w:t>, TX</w:t>
            </w:r>
          </w:p>
        </w:tc>
        <w:tc>
          <w:tcPr>
            <w:tcW w:w="1555" w:type="dxa"/>
          </w:tcPr>
          <w:p w14:paraId="191D5FE7"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92</w:t>
            </w:r>
          </w:p>
        </w:tc>
        <w:tc>
          <w:tcPr>
            <w:tcW w:w="2521" w:type="dxa"/>
          </w:tcPr>
          <w:p w14:paraId="16F4E02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J. Cassidy, MA</w:t>
            </w:r>
          </w:p>
        </w:tc>
      </w:tr>
      <w:tr w:rsidR="000F1B7D" w:rsidRPr="000F1B7D" w14:paraId="744F7E33" w14:textId="77777777" w:rsidTr="00115565">
        <w:trPr>
          <w:trHeight w:val="288"/>
          <w:jc w:val="right"/>
        </w:trPr>
        <w:tc>
          <w:tcPr>
            <w:tcW w:w="1800" w:type="dxa"/>
          </w:tcPr>
          <w:p w14:paraId="2E67D203" w14:textId="77777777" w:rsidR="000F1B7D" w:rsidRPr="000F1B7D" w:rsidRDefault="000F1B7D" w:rsidP="000F1B7D">
            <w:pPr>
              <w:spacing w:line="7" w:lineRule="exact"/>
              <w:jc w:val="center"/>
              <w:rPr>
                <w:szCs w:val="20"/>
              </w:rPr>
            </w:pPr>
          </w:p>
          <w:p w14:paraId="5FF07968"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62</w:t>
            </w:r>
          </w:p>
        </w:tc>
        <w:tc>
          <w:tcPr>
            <w:tcW w:w="2855" w:type="dxa"/>
          </w:tcPr>
          <w:p w14:paraId="276E6D17" w14:textId="77777777" w:rsidR="000F1B7D" w:rsidRPr="000F1B7D" w:rsidRDefault="000F1B7D" w:rsidP="000F1B7D">
            <w:pPr>
              <w:spacing w:line="7" w:lineRule="exact"/>
              <w:jc w:val="left"/>
              <w:rPr>
                <w:szCs w:val="20"/>
              </w:rPr>
            </w:pPr>
          </w:p>
          <w:p w14:paraId="525BCAD2"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C. H. Vincent, </w:t>
            </w:r>
            <w:smartTag w:uri="urn:schemas-microsoft-com:office:smarttags" w:element="place">
              <w:r w:rsidRPr="000F1B7D">
                <w:rPr>
                  <w:szCs w:val="20"/>
                </w:rPr>
                <w:t>Dallas</w:t>
              </w:r>
            </w:smartTag>
            <w:r w:rsidRPr="000F1B7D">
              <w:rPr>
                <w:szCs w:val="20"/>
              </w:rPr>
              <w:t>, TX</w:t>
            </w:r>
          </w:p>
        </w:tc>
        <w:tc>
          <w:tcPr>
            <w:tcW w:w="1555" w:type="dxa"/>
          </w:tcPr>
          <w:p w14:paraId="2680AE5C"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93</w:t>
            </w:r>
          </w:p>
        </w:tc>
        <w:tc>
          <w:tcPr>
            <w:tcW w:w="2521" w:type="dxa"/>
          </w:tcPr>
          <w:p w14:paraId="31ADD19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Vicky Dempsey, OH</w:t>
            </w:r>
          </w:p>
        </w:tc>
      </w:tr>
      <w:tr w:rsidR="000F1B7D" w:rsidRPr="000F1B7D" w14:paraId="145EA318" w14:textId="77777777" w:rsidTr="00115565">
        <w:trPr>
          <w:trHeight w:val="288"/>
          <w:jc w:val="right"/>
        </w:trPr>
        <w:tc>
          <w:tcPr>
            <w:tcW w:w="1800" w:type="dxa"/>
          </w:tcPr>
          <w:p w14:paraId="28A968A2" w14:textId="77777777" w:rsidR="000F1B7D" w:rsidRPr="000F1B7D" w:rsidRDefault="000F1B7D" w:rsidP="000F1B7D">
            <w:pPr>
              <w:spacing w:line="7" w:lineRule="exact"/>
              <w:jc w:val="center"/>
              <w:rPr>
                <w:szCs w:val="20"/>
              </w:rPr>
            </w:pPr>
          </w:p>
          <w:p w14:paraId="061FDD4E" w14:textId="77777777" w:rsidR="000F1B7D" w:rsidRPr="000F1B7D" w:rsidRDefault="000F1B7D" w:rsidP="000F1B7D">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63</w:t>
            </w:r>
          </w:p>
        </w:tc>
        <w:tc>
          <w:tcPr>
            <w:tcW w:w="2855" w:type="dxa"/>
          </w:tcPr>
          <w:p w14:paraId="0F79B3A2" w14:textId="77777777" w:rsidR="000F1B7D" w:rsidRPr="000F1B7D" w:rsidRDefault="000F1B7D" w:rsidP="000F1B7D">
            <w:pPr>
              <w:spacing w:line="7" w:lineRule="exact"/>
              <w:jc w:val="left"/>
              <w:rPr>
                <w:szCs w:val="20"/>
              </w:rPr>
            </w:pPr>
          </w:p>
          <w:p w14:paraId="4AED0D7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T. </w:t>
            </w:r>
            <w:smartTag w:uri="urn:schemas-microsoft-com:office:smarttags" w:element="place">
              <w:r w:rsidRPr="000F1B7D">
                <w:rPr>
                  <w:szCs w:val="20"/>
                </w:rPr>
                <w:t>Bennett</w:t>
              </w:r>
            </w:smartTag>
            <w:r w:rsidRPr="000F1B7D">
              <w:rPr>
                <w:szCs w:val="20"/>
              </w:rPr>
              <w:t>, CT</w:t>
            </w:r>
          </w:p>
        </w:tc>
        <w:tc>
          <w:tcPr>
            <w:tcW w:w="1555" w:type="dxa"/>
          </w:tcPr>
          <w:p w14:paraId="032A703E"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94</w:t>
            </w:r>
          </w:p>
        </w:tc>
        <w:tc>
          <w:tcPr>
            <w:tcW w:w="2521" w:type="dxa"/>
          </w:tcPr>
          <w:p w14:paraId="0E209E1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Joe Gomez, NM</w:t>
            </w:r>
          </w:p>
        </w:tc>
      </w:tr>
      <w:tr w:rsidR="000F1B7D" w:rsidRPr="000F1B7D" w14:paraId="06172BC9" w14:textId="77777777" w:rsidTr="00115565">
        <w:trPr>
          <w:trHeight w:val="288"/>
          <w:jc w:val="right"/>
        </w:trPr>
        <w:tc>
          <w:tcPr>
            <w:tcW w:w="1800" w:type="dxa"/>
          </w:tcPr>
          <w:p w14:paraId="0DA3910F"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64</w:t>
            </w:r>
          </w:p>
        </w:tc>
        <w:tc>
          <w:tcPr>
            <w:tcW w:w="2855" w:type="dxa"/>
          </w:tcPr>
          <w:p w14:paraId="5700AEE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R. W. </w:t>
            </w:r>
            <w:smartTag w:uri="urn:schemas-microsoft-com:office:smarttags" w:element="place">
              <w:r w:rsidRPr="000F1B7D">
                <w:rPr>
                  <w:szCs w:val="20"/>
                </w:rPr>
                <w:t>Probst</w:t>
              </w:r>
            </w:smartTag>
            <w:r w:rsidRPr="000F1B7D">
              <w:rPr>
                <w:szCs w:val="20"/>
              </w:rPr>
              <w:t>, WI</w:t>
            </w:r>
          </w:p>
        </w:tc>
        <w:tc>
          <w:tcPr>
            <w:tcW w:w="1555" w:type="dxa"/>
          </w:tcPr>
          <w:p w14:paraId="5042FEE7"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95</w:t>
            </w:r>
          </w:p>
        </w:tc>
        <w:tc>
          <w:tcPr>
            <w:tcW w:w="2521" w:type="dxa"/>
          </w:tcPr>
          <w:p w14:paraId="3539D11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Joe Benavides, TX</w:t>
            </w:r>
          </w:p>
        </w:tc>
      </w:tr>
      <w:tr w:rsidR="000F1B7D" w:rsidRPr="000F1B7D" w14:paraId="0157D80C" w14:textId="77777777" w:rsidTr="00115565">
        <w:trPr>
          <w:trHeight w:val="288"/>
          <w:jc w:val="right"/>
        </w:trPr>
        <w:tc>
          <w:tcPr>
            <w:tcW w:w="1800" w:type="dxa"/>
          </w:tcPr>
          <w:p w14:paraId="41F77BFC" w14:textId="77777777" w:rsidR="000F1B7D" w:rsidRPr="000F1B7D" w:rsidRDefault="000F1B7D" w:rsidP="000F1B7D">
            <w:pPr>
              <w:tabs>
                <w:tab w:val="left" w:pos="0"/>
                <w:tab w:val="center" w:pos="73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65</w:t>
            </w:r>
          </w:p>
        </w:tc>
        <w:tc>
          <w:tcPr>
            <w:tcW w:w="2855" w:type="dxa"/>
          </w:tcPr>
          <w:p w14:paraId="4E5C54B4"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I. </w:t>
            </w:r>
            <w:proofErr w:type="spellStart"/>
            <w:smartTag w:uri="urn:schemas-microsoft-com:office:smarttags" w:element="place">
              <w:r w:rsidRPr="000F1B7D">
                <w:rPr>
                  <w:szCs w:val="20"/>
                </w:rPr>
                <w:t>Offner</w:t>
              </w:r>
            </w:smartTag>
            <w:proofErr w:type="spellEnd"/>
            <w:r w:rsidRPr="000F1B7D">
              <w:rPr>
                <w:szCs w:val="20"/>
              </w:rPr>
              <w:t>, MO</w:t>
            </w:r>
          </w:p>
        </w:tc>
        <w:tc>
          <w:tcPr>
            <w:tcW w:w="1555" w:type="dxa"/>
          </w:tcPr>
          <w:p w14:paraId="472A5548"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96</w:t>
            </w:r>
          </w:p>
        </w:tc>
        <w:tc>
          <w:tcPr>
            <w:tcW w:w="2521" w:type="dxa"/>
          </w:tcPr>
          <w:p w14:paraId="3E168778"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t>John Gaccione, NY</w:t>
            </w:r>
          </w:p>
        </w:tc>
      </w:tr>
      <w:tr w:rsidR="000F1B7D" w:rsidRPr="000F1B7D" w14:paraId="51757880" w14:textId="77777777" w:rsidTr="00115565">
        <w:trPr>
          <w:trHeight w:val="288"/>
          <w:jc w:val="right"/>
        </w:trPr>
        <w:tc>
          <w:tcPr>
            <w:tcW w:w="1800" w:type="dxa"/>
          </w:tcPr>
          <w:p w14:paraId="2207E27C" w14:textId="77777777" w:rsidR="000F1B7D" w:rsidRPr="000F1B7D" w:rsidRDefault="000F1B7D" w:rsidP="000F1B7D">
            <w:pPr>
              <w:tabs>
                <w:tab w:val="left" w:pos="0"/>
                <w:tab w:val="center" w:pos="734"/>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66</w:t>
            </w:r>
          </w:p>
        </w:tc>
        <w:tc>
          <w:tcPr>
            <w:tcW w:w="2855" w:type="dxa"/>
          </w:tcPr>
          <w:p w14:paraId="23886346"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J. </w:t>
            </w:r>
            <w:proofErr w:type="spellStart"/>
            <w:r w:rsidRPr="000F1B7D">
              <w:rPr>
                <w:szCs w:val="20"/>
              </w:rPr>
              <w:t>Bartfai</w:t>
            </w:r>
            <w:proofErr w:type="spellEnd"/>
            <w:r w:rsidRPr="000F1B7D">
              <w:rPr>
                <w:szCs w:val="20"/>
              </w:rPr>
              <w:t>, NY</w:t>
            </w:r>
          </w:p>
        </w:tc>
        <w:tc>
          <w:tcPr>
            <w:tcW w:w="1555" w:type="dxa"/>
          </w:tcPr>
          <w:p w14:paraId="42554A8F"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97</w:t>
            </w:r>
          </w:p>
        </w:tc>
        <w:tc>
          <w:tcPr>
            <w:tcW w:w="2521" w:type="dxa"/>
          </w:tcPr>
          <w:p w14:paraId="5D1A352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J. Cardin, WI</w:t>
            </w:r>
          </w:p>
        </w:tc>
      </w:tr>
      <w:tr w:rsidR="000F1B7D" w:rsidRPr="000F1B7D" w14:paraId="5FC9A17F" w14:textId="77777777" w:rsidTr="00115565">
        <w:trPr>
          <w:trHeight w:val="288"/>
          <w:jc w:val="right"/>
        </w:trPr>
        <w:tc>
          <w:tcPr>
            <w:tcW w:w="1800" w:type="dxa"/>
          </w:tcPr>
          <w:p w14:paraId="229C98D9" w14:textId="77777777" w:rsidR="000F1B7D" w:rsidRPr="000F1B7D" w:rsidRDefault="000F1B7D" w:rsidP="000F1B7D">
            <w:pPr>
              <w:spacing w:line="7" w:lineRule="exact"/>
              <w:jc w:val="center"/>
              <w:rPr>
                <w:szCs w:val="20"/>
              </w:rPr>
            </w:pPr>
          </w:p>
          <w:p w14:paraId="6CA08835" w14:textId="77777777" w:rsidR="000F1B7D" w:rsidRPr="000F1B7D" w:rsidRDefault="000F1B7D" w:rsidP="000F1B7D">
            <w:pPr>
              <w:tabs>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67</w:t>
            </w:r>
          </w:p>
        </w:tc>
        <w:tc>
          <w:tcPr>
            <w:tcW w:w="2855" w:type="dxa"/>
          </w:tcPr>
          <w:p w14:paraId="65964F1D" w14:textId="77777777" w:rsidR="000F1B7D" w:rsidRPr="000F1B7D" w:rsidRDefault="000F1B7D" w:rsidP="000F1B7D">
            <w:pPr>
              <w:spacing w:line="7" w:lineRule="exact"/>
              <w:jc w:val="left"/>
              <w:rPr>
                <w:szCs w:val="20"/>
              </w:rPr>
            </w:pPr>
          </w:p>
          <w:p w14:paraId="52660119"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J. J. </w:t>
            </w:r>
            <w:proofErr w:type="spellStart"/>
            <w:smartTag w:uri="urn:schemas-microsoft-com:office:smarttags" w:element="place">
              <w:r w:rsidRPr="000F1B7D">
                <w:rPr>
                  <w:szCs w:val="20"/>
                </w:rPr>
                <w:t>Bartfai</w:t>
              </w:r>
            </w:smartTag>
            <w:proofErr w:type="spellEnd"/>
            <w:r w:rsidRPr="000F1B7D">
              <w:rPr>
                <w:szCs w:val="20"/>
              </w:rPr>
              <w:t>, NY</w:t>
            </w:r>
          </w:p>
        </w:tc>
        <w:tc>
          <w:tcPr>
            <w:tcW w:w="1555" w:type="dxa"/>
          </w:tcPr>
          <w:p w14:paraId="2E44F5B3"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98</w:t>
            </w:r>
          </w:p>
        </w:tc>
        <w:tc>
          <w:tcPr>
            <w:tcW w:w="2521" w:type="dxa"/>
          </w:tcPr>
          <w:p w14:paraId="269290C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J. Cardin, WI</w:t>
            </w:r>
          </w:p>
        </w:tc>
      </w:tr>
      <w:tr w:rsidR="000F1B7D" w:rsidRPr="000F1B7D" w14:paraId="5A5F237C" w14:textId="77777777" w:rsidTr="00115565">
        <w:trPr>
          <w:trHeight w:val="288"/>
          <w:jc w:val="right"/>
        </w:trPr>
        <w:tc>
          <w:tcPr>
            <w:tcW w:w="1800" w:type="dxa"/>
          </w:tcPr>
          <w:p w14:paraId="5545789A" w14:textId="77777777" w:rsidR="000F1B7D" w:rsidRPr="000F1B7D" w:rsidRDefault="000F1B7D" w:rsidP="000F1B7D">
            <w:pPr>
              <w:spacing w:line="7" w:lineRule="exact"/>
              <w:jc w:val="center"/>
              <w:rPr>
                <w:szCs w:val="20"/>
              </w:rPr>
            </w:pPr>
          </w:p>
          <w:p w14:paraId="65308243" w14:textId="77777777" w:rsidR="000F1B7D" w:rsidRPr="000F1B7D" w:rsidRDefault="000F1B7D" w:rsidP="000F1B7D">
            <w:pPr>
              <w:tabs>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68</w:t>
            </w:r>
          </w:p>
        </w:tc>
        <w:tc>
          <w:tcPr>
            <w:tcW w:w="2855" w:type="dxa"/>
          </w:tcPr>
          <w:p w14:paraId="110227C6" w14:textId="77777777" w:rsidR="000F1B7D" w:rsidRPr="000F1B7D" w:rsidRDefault="000F1B7D" w:rsidP="000F1B7D">
            <w:pPr>
              <w:spacing w:line="7" w:lineRule="exact"/>
              <w:jc w:val="left"/>
              <w:rPr>
                <w:szCs w:val="20"/>
              </w:rPr>
            </w:pPr>
          </w:p>
          <w:p w14:paraId="1ABC8BD5" w14:textId="77777777" w:rsidR="000F1B7D" w:rsidRPr="000F1B7D" w:rsidRDefault="000F1B7D" w:rsidP="000F1B7D">
            <w:pPr>
              <w:jc w:val="left"/>
              <w:rPr>
                <w:szCs w:val="20"/>
              </w:rPr>
            </w:pPr>
            <w:r w:rsidRPr="000F1B7D">
              <w:rPr>
                <w:szCs w:val="20"/>
              </w:rPr>
              <w:t xml:space="preserve">J. J. </w:t>
            </w:r>
            <w:proofErr w:type="spellStart"/>
            <w:smartTag w:uri="urn:schemas-microsoft-com:office:smarttags" w:element="place">
              <w:r w:rsidRPr="000F1B7D">
                <w:rPr>
                  <w:szCs w:val="20"/>
                </w:rPr>
                <w:t>Bartfai</w:t>
              </w:r>
            </w:smartTag>
            <w:proofErr w:type="spellEnd"/>
            <w:r w:rsidRPr="000F1B7D">
              <w:rPr>
                <w:szCs w:val="20"/>
              </w:rPr>
              <w:t>, NY</w:t>
            </w:r>
          </w:p>
        </w:tc>
        <w:tc>
          <w:tcPr>
            <w:tcW w:w="1555" w:type="dxa"/>
          </w:tcPr>
          <w:p w14:paraId="4E4D26FF"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99</w:t>
            </w:r>
          </w:p>
        </w:tc>
        <w:tc>
          <w:tcPr>
            <w:tcW w:w="2521" w:type="dxa"/>
          </w:tcPr>
          <w:p w14:paraId="00DDDC75"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R. Johnson, NM</w:t>
            </w:r>
          </w:p>
        </w:tc>
      </w:tr>
      <w:tr w:rsidR="000F1B7D" w:rsidRPr="000F1B7D" w14:paraId="0252AF80" w14:textId="77777777" w:rsidTr="00115565">
        <w:trPr>
          <w:trHeight w:val="288"/>
          <w:jc w:val="right"/>
        </w:trPr>
        <w:tc>
          <w:tcPr>
            <w:tcW w:w="1800" w:type="dxa"/>
          </w:tcPr>
          <w:p w14:paraId="0EE1219F" w14:textId="77777777" w:rsidR="000F1B7D" w:rsidRPr="000F1B7D" w:rsidRDefault="000F1B7D" w:rsidP="000F1B7D">
            <w:pPr>
              <w:spacing w:line="7" w:lineRule="exact"/>
              <w:jc w:val="center"/>
              <w:rPr>
                <w:szCs w:val="20"/>
              </w:rPr>
            </w:pPr>
          </w:p>
          <w:p w14:paraId="6DD379F8"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69</w:t>
            </w:r>
          </w:p>
        </w:tc>
        <w:tc>
          <w:tcPr>
            <w:tcW w:w="2855" w:type="dxa"/>
          </w:tcPr>
          <w:p w14:paraId="64FB1B8C" w14:textId="77777777" w:rsidR="000F1B7D" w:rsidRPr="000F1B7D" w:rsidRDefault="000F1B7D" w:rsidP="000F1B7D">
            <w:pPr>
              <w:spacing w:line="7" w:lineRule="exact"/>
              <w:jc w:val="left"/>
              <w:rPr>
                <w:szCs w:val="20"/>
              </w:rPr>
            </w:pPr>
          </w:p>
          <w:p w14:paraId="105CBED3"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W. R. </w:t>
            </w:r>
            <w:smartTag w:uri="urn:schemas-microsoft-com:office:smarttags" w:element="place">
              <w:r w:rsidRPr="000F1B7D">
                <w:rPr>
                  <w:szCs w:val="20"/>
                </w:rPr>
                <w:t>Mossberg</w:t>
              </w:r>
            </w:smartTag>
            <w:r w:rsidRPr="000F1B7D">
              <w:rPr>
                <w:szCs w:val="20"/>
              </w:rPr>
              <w:t>, CA</w:t>
            </w:r>
          </w:p>
        </w:tc>
        <w:tc>
          <w:tcPr>
            <w:tcW w:w="1555" w:type="dxa"/>
          </w:tcPr>
          <w:p w14:paraId="51116CE2"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100</w:t>
            </w:r>
          </w:p>
        </w:tc>
        <w:tc>
          <w:tcPr>
            <w:tcW w:w="2521" w:type="dxa"/>
          </w:tcPr>
          <w:p w14:paraId="248AF7D7"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T. Lloyd, MT</w:t>
            </w:r>
          </w:p>
        </w:tc>
      </w:tr>
      <w:tr w:rsidR="000F1B7D" w:rsidRPr="000F1B7D" w14:paraId="0ACB7AC3" w14:textId="77777777" w:rsidTr="00115565">
        <w:trPr>
          <w:trHeight w:val="288"/>
          <w:jc w:val="right"/>
        </w:trPr>
        <w:tc>
          <w:tcPr>
            <w:tcW w:w="1800" w:type="dxa"/>
          </w:tcPr>
          <w:p w14:paraId="39238469" w14:textId="77777777" w:rsidR="000F1B7D" w:rsidRPr="000F1B7D" w:rsidRDefault="000F1B7D" w:rsidP="000F1B7D">
            <w:pPr>
              <w:spacing w:line="7" w:lineRule="exact"/>
              <w:jc w:val="center"/>
              <w:rPr>
                <w:szCs w:val="20"/>
              </w:rPr>
            </w:pPr>
          </w:p>
          <w:p w14:paraId="229B91DB"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70</w:t>
            </w:r>
          </w:p>
        </w:tc>
        <w:tc>
          <w:tcPr>
            <w:tcW w:w="2855" w:type="dxa"/>
          </w:tcPr>
          <w:p w14:paraId="453743A4" w14:textId="77777777" w:rsidR="000F1B7D" w:rsidRPr="000F1B7D" w:rsidRDefault="000F1B7D" w:rsidP="000F1B7D">
            <w:pPr>
              <w:spacing w:line="7" w:lineRule="exact"/>
              <w:jc w:val="left"/>
              <w:rPr>
                <w:szCs w:val="20"/>
              </w:rPr>
            </w:pPr>
          </w:p>
          <w:p w14:paraId="742AD68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E. </w:t>
            </w:r>
            <w:proofErr w:type="spellStart"/>
            <w:r w:rsidRPr="000F1B7D">
              <w:rPr>
                <w:szCs w:val="20"/>
              </w:rPr>
              <w:t>Skluzacek</w:t>
            </w:r>
            <w:proofErr w:type="spellEnd"/>
            <w:r w:rsidRPr="000F1B7D">
              <w:rPr>
                <w:szCs w:val="20"/>
              </w:rPr>
              <w:t>, MN</w:t>
            </w:r>
          </w:p>
        </w:tc>
        <w:tc>
          <w:tcPr>
            <w:tcW w:w="1555" w:type="dxa"/>
          </w:tcPr>
          <w:p w14:paraId="2A75AF3F"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101</w:t>
            </w:r>
          </w:p>
        </w:tc>
        <w:tc>
          <w:tcPr>
            <w:tcW w:w="2521" w:type="dxa"/>
          </w:tcPr>
          <w:p w14:paraId="7FD0DD6C"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R. Lewis, GA</w:t>
            </w:r>
          </w:p>
        </w:tc>
      </w:tr>
      <w:tr w:rsidR="000F1B7D" w:rsidRPr="000F1B7D" w14:paraId="3F275FB9" w14:textId="77777777" w:rsidTr="00115565">
        <w:trPr>
          <w:trHeight w:val="288"/>
          <w:jc w:val="right"/>
        </w:trPr>
        <w:tc>
          <w:tcPr>
            <w:tcW w:w="1800" w:type="dxa"/>
            <w:vAlign w:val="center"/>
          </w:tcPr>
          <w:p w14:paraId="3B314E80" w14:textId="77777777" w:rsidR="000F1B7D" w:rsidRPr="000F1B7D" w:rsidRDefault="000F1B7D" w:rsidP="000F1B7D">
            <w:pPr>
              <w:spacing w:line="7" w:lineRule="exact"/>
              <w:jc w:val="center"/>
              <w:rPr>
                <w:szCs w:val="20"/>
              </w:rPr>
            </w:pPr>
          </w:p>
          <w:p w14:paraId="6D9D5F29" w14:textId="77777777" w:rsidR="000F1B7D" w:rsidRPr="000F1B7D" w:rsidRDefault="000F1B7D" w:rsidP="000F1B7D">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71</w:t>
            </w:r>
          </w:p>
        </w:tc>
        <w:tc>
          <w:tcPr>
            <w:tcW w:w="2855" w:type="dxa"/>
          </w:tcPr>
          <w:p w14:paraId="49589FDB" w14:textId="77777777" w:rsidR="000F1B7D" w:rsidRPr="000F1B7D" w:rsidRDefault="000F1B7D" w:rsidP="000F1B7D">
            <w:pPr>
              <w:spacing w:line="7" w:lineRule="exact"/>
              <w:jc w:val="left"/>
              <w:rPr>
                <w:szCs w:val="20"/>
              </w:rPr>
            </w:pPr>
          </w:p>
          <w:p w14:paraId="67F9670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0"/>
              </w:rPr>
            </w:pPr>
            <w:r w:rsidRPr="000F1B7D">
              <w:rPr>
                <w:szCs w:val="20"/>
              </w:rPr>
              <w:t xml:space="preserve">D. </w:t>
            </w:r>
            <w:smartTag w:uri="urn:schemas-microsoft-com:office:smarttags" w:element="place">
              <w:r w:rsidRPr="000F1B7D">
                <w:rPr>
                  <w:szCs w:val="20"/>
                </w:rPr>
                <w:t>Stagg</w:t>
              </w:r>
            </w:smartTag>
            <w:r w:rsidRPr="000F1B7D">
              <w:rPr>
                <w:szCs w:val="20"/>
              </w:rPr>
              <w:t>, AL</w:t>
            </w:r>
          </w:p>
        </w:tc>
        <w:tc>
          <w:tcPr>
            <w:tcW w:w="1555" w:type="dxa"/>
            <w:vAlign w:val="center"/>
          </w:tcPr>
          <w:p w14:paraId="65F35D66"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102</w:t>
            </w:r>
          </w:p>
        </w:tc>
        <w:tc>
          <w:tcPr>
            <w:tcW w:w="2521" w:type="dxa"/>
          </w:tcPr>
          <w:p w14:paraId="4452FFAD"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t xml:space="preserve">Ethan </w:t>
            </w:r>
            <w:proofErr w:type="spellStart"/>
            <w:r w:rsidRPr="000F1B7D">
              <w:t>Bogren</w:t>
            </w:r>
            <w:proofErr w:type="spellEnd"/>
            <w:r w:rsidRPr="000F1B7D">
              <w:t>, NY</w:t>
            </w:r>
          </w:p>
        </w:tc>
      </w:tr>
      <w:tr w:rsidR="000F1B7D" w:rsidRPr="000F1B7D" w14:paraId="0B5E5570" w14:textId="77777777" w:rsidTr="00115565">
        <w:trPr>
          <w:trHeight w:val="288"/>
          <w:jc w:val="right"/>
        </w:trPr>
        <w:tc>
          <w:tcPr>
            <w:tcW w:w="1800" w:type="dxa"/>
          </w:tcPr>
          <w:p w14:paraId="649007CF" w14:textId="77777777" w:rsidR="000F1B7D" w:rsidRPr="000F1B7D" w:rsidRDefault="000F1B7D" w:rsidP="000F1B7D">
            <w:pPr>
              <w:spacing w:line="7" w:lineRule="exact"/>
              <w:jc w:val="center"/>
              <w:rPr>
                <w:szCs w:val="20"/>
              </w:rPr>
            </w:pPr>
          </w:p>
          <w:p w14:paraId="0488749B" w14:textId="77777777" w:rsidR="000F1B7D" w:rsidRPr="000F1B7D" w:rsidRDefault="000F1B7D" w:rsidP="000F1B7D">
            <w:pPr>
              <w:jc w:val="center"/>
              <w:rPr>
                <w:szCs w:val="20"/>
              </w:rPr>
            </w:pPr>
            <w:r w:rsidRPr="000F1B7D">
              <w:rPr>
                <w:szCs w:val="20"/>
              </w:rPr>
              <w:t>72</w:t>
            </w:r>
          </w:p>
        </w:tc>
        <w:tc>
          <w:tcPr>
            <w:tcW w:w="2855" w:type="dxa"/>
          </w:tcPr>
          <w:p w14:paraId="01EE2113" w14:textId="77777777" w:rsidR="000F1B7D" w:rsidRPr="000F1B7D" w:rsidRDefault="000F1B7D" w:rsidP="000F1B7D">
            <w:pPr>
              <w:spacing w:line="7" w:lineRule="exact"/>
              <w:jc w:val="left"/>
              <w:rPr>
                <w:szCs w:val="20"/>
              </w:rPr>
            </w:pPr>
          </w:p>
          <w:p w14:paraId="27778350" w14:textId="77777777" w:rsidR="000F1B7D" w:rsidRPr="000F1B7D" w:rsidRDefault="000F1B7D" w:rsidP="000F1B7D">
            <w:pPr>
              <w:jc w:val="left"/>
              <w:rPr>
                <w:szCs w:val="20"/>
              </w:rPr>
            </w:pPr>
            <w:r w:rsidRPr="000F1B7D">
              <w:rPr>
                <w:szCs w:val="20"/>
              </w:rPr>
              <w:t xml:space="preserve">A. </w:t>
            </w:r>
            <w:smartTag w:uri="urn:schemas-microsoft-com:office:smarttags" w:element="place">
              <w:r w:rsidRPr="000F1B7D">
                <w:rPr>
                  <w:szCs w:val="20"/>
                </w:rPr>
                <w:t>Nelson</w:t>
              </w:r>
            </w:smartTag>
            <w:r w:rsidRPr="000F1B7D">
              <w:rPr>
                <w:szCs w:val="20"/>
              </w:rPr>
              <w:t>, CT</w:t>
            </w:r>
          </w:p>
        </w:tc>
        <w:tc>
          <w:tcPr>
            <w:tcW w:w="1555" w:type="dxa"/>
          </w:tcPr>
          <w:p w14:paraId="2EF54A64" w14:textId="77777777" w:rsidR="000F1B7D" w:rsidRPr="000F1B7D" w:rsidRDefault="000F1B7D" w:rsidP="000F1B7D">
            <w:pPr>
              <w:spacing w:line="7" w:lineRule="exact"/>
              <w:jc w:val="center"/>
              <w:rPr>
                <w:szCs w:val="20"/>
              </w:rPr>
            </w:pPr>
          </w:p>
          <w:p w14:paraId="13339CE5"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r w:rsidRPr="000F1B7D">
              <w:rPr>
                <w:szCs w:val="20"/>
              </w:rPr>
              <w:t>103</w:t>
            </w:r>
          </w:p>
        </w:tc>
        <w:tc>
          <w:tcPr>
            <w:tcW w:w="2521" w:type="dxa"/>
          </w:tcPr>
          <w:p w14:paraId="3E16CA5E"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0F1B7D">
              <w:rPr>
                <w:szCs w:val="20"/>
              </w:rPr>
              <w:t xml:space="preserve">Ethan </w:t>
            </w:r>
            <w:proofErr w:type="spellStart"/>
            <w:r w:rsidRPr="000F1B7D">
              <w:rPr>
                <w:szCs w:val="20"/>
              </w:rPr>
              <w:t>Bogren</w:t>
            </w:r>
            <w:proofErr w:type="spellEnd"/>
            <w:r w:rsidRPr="000F1B7D">
              <w:rPr>
                <w:szCs w:val="20"/>
              </w:rPr>
              <w:t>, NY</w:t>
            </w:r>
          </w:p>
        </w:tc>
      </w:tr>
      <w:tr w:rsidR="000F1B7D" w:rsidRPr="000F1B7D" w14:paraId="2139ADED" w14:textId="77777777" w:rsidTr="00115565">
        <w:trPr>
          <w:trHeight w:val="288"/>
          <w:jc w:val="right"/>
        </w:trPr>
        <w:tc>
          <w:tcPr>
            <w:tcW w:w="1800" w:type="dxa"/>
          </w:tcPr>
          <w:p w14:paraId="3D0062A2" w14:textId="77777777" w:rsidR="000F1B7D" w:rsidRPr="000F1B7D" w:rsidRDefault="000F1B7D" w:rsidP="000F1B7D">
            <w:pPr>
              <w:spacing w:line="7" w:lineRule="exact"/>
              <w:jc w:val="left"/>
              <w:rPr>
                <w:szCs w:val="20"/>
              </w:rPr>
            </w:pPr>
          </w:p>
        </w:tc>
        <w:tc>
          <w:tcPr>
            <w:tcW w:w="2855" w:type="dxa"/>
          </w:tcPr>
          <w:p w14:paraId="52D4BC7D" w14:textId="77777777" w:rsidR="000F1B7D" w:rsidRPr="000F1B7D" w:rsidRDefault="000F1B7D" w:rsidP="000F1B7D">
            <w:pPr>
              <w:spacing w:line="7" w:lineRule="exact"/>
              <w:jc w:val="left"/>
              <w:rPr>
                <w:szCs w:val="20"/>
              </w:rPr>
            </w:pPr>
          </w:p>
        </w:tc>
        <w:tc>
          <w:tcPr>
            <w:tcW w:w="1555" w:type="dxa"/>
          </w:tcPr>
          <w:p w14:paraId="464FE6DE" w14:textId="77777777" w:rsidR="000F1B7D" w:rsidRPr="000F1B7D" w:rsidRDefault="000F1B7D" w:rsidP="000F1B7D">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0"/>
              </w:rPr>
            </w:pPr>
          </w:p>
        </w:tc>
        <w:tc>
          <w:tcPr>
            <w:tcW w:w="2521" w:type="dxa"/>
          </w:tcPr>
          <w:p w14:paraId="0258BC3A" w14:textId="77777777" w:rsidR="000F1B7D" w:rsidRPr="000F1B7D" w:rsidRDefault="000F1B7D" w:rsidP="000F1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r>
    </w:tbl>
    <w:p w14:paraId="3CD2210F" w14:textId="77777777" w:rsidR="000F1B7D" w:rsidRPr="000F1B7D" w:rsidRDefault="000F1B7D" w:rsidP="000F1B7D">
      <w:pPr>
        <w:rPr>
          <w:szCs w:val="20"/>
        </w:rPr>
      </w:pPr>
    </w:p>
    <w:p w14:paraId="644B23A0" w14:textId="77777777" w:rsidR="000F1B7D" w:rsidRPr="000F1B7D" w:rsidRDefault="000F1B7D" w:rsidP="000F1B7D">
      <w:pPr>
        <w:rPr>
          <w:szCs w:val="20"/>
        </w:rPr>
      </w:pPr>
    </w:p>
    <w:p w14:paraId="31A28F89" w14:textId="77777777" w:rsidR="000F1B7D" w:rsidRPr="000F1B7D" w:rsidRDefault="000F1B7D" w:rsidP="000F1B7D">
      <w:pPr>
        <w:rPr>
          <w:szCs w:val="20"/>
        </w:rPr>
      </w:pPr>
    </w:p>
    <w:p w14:paraId="44694F83" w14:textId="77777777" w:rsidR="000F1B7D" w:rsidRPr="000F1B7D" w:rsidRDefault="000F1B7D" w:rsidP="000F1B7D">
      <w:pPr>
        <w:jc w:val="left"/>
        <w:rPr>
          <w:b/>
          <w:bCs/>
          <w:sz w:val="28"/>
          <w:szCs w:val="28"/>
        </w:rPr>
      </w:pPr>
      <w:r w:rsidRPr="000F1B7D">
        <w:rPr>
          <w:b/>
          <w:bCs/>
          <w:sz w:val="28"/>
          <w:szCs w:val="28"/>
        </w:rPr>
        <w:br w:type="page"/>
      </w:r>
    </w:p>
    <w:p w14:paraId="171C3F24" w14:textId="77777777" w:rsidR="000F1B7D" w:rsidRPr="000F1B7D" w:rsidRDefault="000F1B7D" w:rsidP="006B5A39">
      <w:pPr>
        <w:spacing w:before="360" w:after="480"/>
        <w:jc w:val="center"/>
        <w:rPr>
          <w:b/>
          <w:bCs/>
          <w:sz w:val="28"/>
          <w:szCs w:val="28"/>
        </w:rPr>
      </w:pPr>
      <w:r w:rsidRPr="000F1B7D">
        <w:rPr>
          <w:b/>
          <w:bCs/>
          <w:sz w:val="28"/>
          <w:szCs w:val="28"/>
        </w:rPr>
        <w:lastRenderedPageBreak/>
        <w:t>Table of Contents</w:t>
      </w:r>
    </w:p>
    <w:p w14:paraId="31AF06CB" w14:textId="6023144E" w:rsidR="000F1B7D" w:rsidRPr="000F1B7D" w:rsidRDefault="00FF3E66" w:rsidP="000F1B7D">
      <w:pPr>
        <w:tabs>
          <w:tab w:val="right" w:leader="dot" w:pos="9360"/>
        </w:tabs>
        <w:spacing w:after="120"/>
        <w:ind w:left="720" w:right="432" w:hanging="720"/>
        <w:jc w:val="left"/>
        <w:rPr>
          <w:bCs/>
          <w:szCs w:val="20"/>
        </w:rPr>
      </w:pPr>
      <w:hyperlink w:anchor="_Foreword" w:history="1">
        <w:r w:rsidR="000F1B7D" w:rsidRPr="007A662F">
          <w:rPr>
            <w:rStyle w:val="Hyperlink"/>
            <w:bCs/>
            <w:szCs w:val="20"/>
          </w:rPr>
          <w:t>Foreword</w:t>
        </w:r>
        <w:r w:rsidR="000F1B7D" w:rsidRPr="007A662F">
          <w:rPr>
            <w:rStyle w:val="Hyperlink"/>
            <w:bCs/>
            <w:szCs w:val="20"/>
          </w:rPr>
          <w:tab/>
          <w:t>iii</w:t>
        </w:r>
      </w:hyperlink>
    </w:p>
    <w:p w14:paraId="22A474DC" w14:textId="3AB978D7" w:rsidR="000F1B7D" w:rsidRPr="007A662F" w:rsidRDefault="007A662F" w:rsidP="000F1B7D">
      <w:pPr>
        <w:tabs>
          <w:tab w:val="right" w:leader="dot" w:pos="9360"/>
        </w:tabs>
        <w:spacing w:after="120"/>
        <w:ind w:left="720" w:right="432" w:hanging="720"/>
        <w:jc w:val="left"/>
        <w:rPr>
          <w:rStyle w:val="Hyperlink"/>
          <w:bCs/>
          <w:szCs w:val="20"/>
        </w:rPr>
      </w:pPr>
      <w:r>
        <w:rPr>
          <w:bCs/>
          <w:szCs w:val="20"/>
        </w:rPr>
        <w:fldChar w:fldCharType="begin"/>
      </w:r>
      <w:r>
        <w:rPr>
          <w:bCs/>
          <w:szCs w:val="20"/>
        </w:rPr>
        <w:instrText xml:space="preserve"> HYPERLINK  \l "_Committee_Members" </w:instrText>
      </w:r>
      <w:r>
        <w:rPr>
          <w:bCs/>
          <w:szCs w:val="20"/>
        </w:rPr>
        <w:fldChar w:fldCharType="separate"/>
      </w:r>
      <w:r w:rsidR="000F1B7D" w:rsidRPr="007A662F">
        <w:rPr>
          <w:rStyle w:val="Hyperlink"/>
          <w:bCs/>
          <w:szCs w:val="20"/>
        </w:rPr>
        <w:t>Committee Members</w:t>
      </w:r>
      <w:r w:rsidR="000F1B7D" w:rsidRPr="007A662F">
        <w:rPr>
          <w:rStyle w:val="Hyperlink"/>
          <w:bCs/>
          <w:szCs w:val="20"/>
        </w:rPr>
        <w:tab/>
        <w:t>v</w:t>
      </w:r>
    </w:p>
    <w:p w14:paraId="1A23F0F8" w14:textId="6434DEA8" w:rsidR="000F1B7D" w:rsidRPr="000F1B7D" w:rsidRDefault="007A662F" w:rsidP="000F1B7D">
      <w:pPr>
        <w:tabs>
          <w:tab w:val="right" w:leader="dot" w:pos="9360"/>
        </w:tabs>
        <w:spacing w:after="120"/>
        <w:ind w:left="720" w:right="432" w:hanging="720"/>
        <w:jc w:val="left"/>
        <w:rPr>
          <w:bCs/>
          <w:szCs w:val="20"/>
        </w:rPr>
      </w:pPr>
      <w:r>
        <w:rPr>
          <w:bCs/>
          <w:szCs w:val="20"/>
        </w:rPr>
        <w:fldChar w:fldCharType="end"/>
      </w:r>
      <w:hyperlink w:anchor="_Past_Chairmen_of" w:history="1">
        <w:r w:rsidR="000F1B7D" w:rsidRPr="007A662F">
          <w:rPr>
            <w:rStyle w:val="Hyperlink"/>
            <w:bCs/>
            <w:szCs w:val="20"/>
          </w:rPr>
          <w:t>Past Chairmen of the Committee</w:t>
        </w:r>
        <w:r w:rsidR="000F1B7D" w:rsidRPr="007A662F">
          <w:rPr>
            <w:rStyle w:val="Hyperlink"/>
            <w:bCs/>
            <w:szCs w:val="20"/>
          </w:rPr>
          <w:tab/>
          <w:t>vi</w:t>
        </w:r>
      </w:hyperlink>
    </w:p>
    <w:p w14:paraId="6FE013C9" w14:textId="5E6B9FAE" w:rsidR="000F1B7D" w:rsidRPr="000F1B7D" w:rsidRDefault="000F1B7D" w:rsidP="000F1B7D">
      <w:pPr>
        <w:tabs>
          <w:tab w:val="right" w:leader="dot" w:pos="9360"/>
        </w:tabs>
        <w:spacing w:after="120"/>
        <w:ind w:left="720" w:right="432" w:hanging="720"/>
        <w:jc w:val="left"/>
        <w:rPr>
          <w:bCs/>
          <w:szCs w:val="20"/>
        </w:rPr>
      </w:pPr>
      <w:r w:rsidRPr="000F1B7D">
        <w:rPr>
          <w:bCs/>
          <w:szCs w:val="20"/>
        </w:rPr>
        <w:fldChar w:fldCharType="begin"/>
      </w:r>
      <w:r w:rsidR="007A662F">
        <w:rPr>
          <w:bCs/>
          <w:szCs w:val="20"/>
        </w:rPr>
        <w:instrText>HYPERLINK  \l "_2019_Amendments"</w:instrText>
      </w:r>
      <w:r w:rsidRPr="000F1B7D">
        <w:rPr>
          <w:bCs/>
          <w:szCs w:val="20"/>
        </w:rPr>
        <w:fldChar w:fldCharType="separate"/>
      </w:r>
      <w:r w:rsidRPr="000F1B7D">
        <w:rPr>
          <w:bCs/>
          <w:szCs w:val="20"/>
        </w:rPr>
        <w:t>2019 Amendments</w:t>
      </w:r>
      <w:r w:rsidRPr="000F1B7D">
        <w:rPr>
          <w:bCs/>
          <w:szCs w:val="20"/>
        </w:rPr>
        <w:tab/>
        <w:t>ix</w:t>
      </w:r>
    </w:p>
    <w:p w14:paraId="026400FB" w14:textId="07263D8F" w:rsidR="000F1B7D" w:rsidRPr="000F1B7D" w:rsidRDefault="000F1B7D" w:rsidP="000F1B7D">
      <w:pPr>
        <w:tabs>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sidR="007A662F">
        <w:rPr>
          <w:b/>
          <w:bCs/>
          <w:szCs w:val="20"/>
        </w:rPr>
        <w:instrText>HYPERLINK  \l "_2019_Editorial_Changes"</w:instrText>
      </w:r>
      <w:r w:rsidRPr="000F1B7D">
        <w:rPr>
          <w:b/>
          <w:bCs/>
          <w:szCs w:val="20"/>
        </w:rPr>
        <w:fldChar w:fldCharType="separate"/>
      </w:r>
      <w:r w:rsidRPr="000F1B7D">
        <w:rPr>
          <w:bCs/>
          <w:szCs w:val="20"/>
        </w:rPr>
        <w:t>2019 Editorial Changes</w:t>
      </w:r>
      <w:r w:rsidRPr="000F1B7D">
        <w:rPr>
          <w:bCs/>
          <w:szCs w:val="20"/>
        </w:rPr>
        <w:tab/>
        <w:t>xi</w:t>
      </w:r>
    </w:p>
    <w:p w14:paraId="51865382" w14:textId="3410EA5C"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007A662F">
        <w:rPr>
          <w:b/>
          <w:bCs/>
          <w:szCs w:val="20"/>
        </w:rPr>
        <w:instrText>HYPERLINK  \l "_I.__Introduction"</w:instrText>
      </w:r>
      <w:r w:rsidRPr="000F1B7D">
        <w:rPr>
          <w:b/>
          <w:bCs/>
          <w:szCs w:val="20"/>
        </w:rPr>
        <w:fldChar w:fldCharType="separate"/>
      </w:r>
      <w:r w:rsidRPr="000F1B7D">
        <w:rPr>
          <w:bCs/>
          <w:szCs w:val="20"/>
        </w:rPr>
        <w:t>I.</w:t>
      </w:r>
      <w:r w:rsidRPr="000F1B7D">
        <w:rPr>
          <w:bCs/>
          <w:szCs w:val="20"/>
        </w:rPr>
        <w:tab/>
        <w:t>Introduction</w:t>
      </w:r>
      <w:r w:rsidRPr="000F1B7D">
        <w:rPr>
          <w:bCs/>
          <w:szCs w:val="20"/>
        </w:rPr>
        <w:tab/>
        <w:t>1</w:t>
      </w:r>
    </w:p>
    <w:p w14:paraId="293E7028"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"I_A_Source"</w:instrText>
      </w:r>
      <w:r w:rsidRPr="000F1B7D">
        <w:rPr>
          <w:b/>
          <w:bCs/>
          <w:szCs w:val="20"/>
        </w:rPr>
        <w:fldChar w:fldCharType="separate"/>
      </w:r>
      <w:r w:rsidRPr="000F1B7D">
        <w:rPr>
          <w:bCs/>
          <w:szCs w:val="20"/>
        </w:rPr>
        <w:tab/>
        <w:t>A.</w:t>
      </w:r>
      <w:r w:rsidRPr="000F1B7D">
        <w:rPr>
          <w:bCs/>
          <w:szCs w:val="20"/>
        </w:rPr>
        <w:tab/>
        <w:t>Source</w:t>
      </w:r>
      <w:r w:rsidRPr="000F1B7D">
        <w:rPr>
          <w:bCs/>
          <w:szCs w:val="20"/>
        </w:rPr>
        <w:tab/>
        <w:t>1</w:t>
      </w:r>
    </w:p>
    <w:p w14:paraId="5B617569"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tab/>
      </w:r>
      <w:r w:rsidRPr="000F1B7D">
        <w:rPr>
          <w:b/>
          <w:bCs/>
          <w:szCs w:val="20"/>
        </w:rPr>
        <w:fldChar w:fldCharType="begin"/>
      </w:r>
      <w:r w:rsidRPr="000F1B7D">
        <w:rPr>
          <w:b/>
          <w:bCs/>
          <w:szCs w:val="20"/>
        </w:rPr>
        <w:instrText xml:space="preserve"> HYPERLINK  \l "I_B_Purpose" </w:instrText>
      </w:r>
      <w:r w:rsidRPr="000F1B7D">
        <w:rPr>
          <w:b/>
          <w:bCs/>
          <w:szCs w:val="20"/>
        </w:rPr>
        <w:fldChar w:fldCharType="separate"/>
      </w:r>
      <w:r w:rsidRPr="000F1B7D">
        <w:rPr>
          <w:bCs/>
          <w:szCs w:val="20"/>
        </w:rPr>
        <w:t>B.</w:t>
      </w:r>
      <w:r w:rsidRPr="000F1B7D">
        <w:rPr>
          <w:bCs/>
          <w:szCs w:val="20"/>
        </w:rPr>
        <w:tab/>
        <w:t>Purpose</w:t>
      </w:r>
      <w:r w:rsidRPr="000F1B7D">
        <w:rPr>
          <w:bCs/>
          <w:szCs w:val="20"/>
        </w:rPr>
        <w:tab/>
        <w:t>1</w:t>
      </w:r>
    </w:p>
    <w:p w14:paraId="44E236E7"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"I_C_Ammendments" </w:instrText>
      </w:r>
      <w:r w:rsidRPr="000F1B7D">
        <w:rPr>
          <w:b/>
          <w:bCs/>
          <w:szCs w:val="20"/>
        </w:rPr>
        <w:fldChar w:fldCharType="separate"/>
      </w:r>
      <w:r w:rsidRPr="000F1B7D">
        <w:rPr>
          <w:bCs/>
          <w:szCs w:val="20"/>
        </w:rPr>
        <w:tab/>
        <w:t>C.</w:t>
      </w:r>
      <w:r w:rsidRPr="000F1B7D">
        <w:rPr>
          <w:bCs/>
          <w:szCs w:val="20"/>
        </w:rPr>
        <w:tab/>
        <w:t>Amendments</w:t>
      </w:r>
      <w:r w:rsidRPr="000F1B7D">
        <w:rPr>
          <w:bCs/>
          <w:szCs w:val="20"/>
        </w:rPr>
        <w:tab/>
        <w:t>1</w:t>
      </w:r>
    </w:p>
    <w:p w14:paraId="35611C20" w14:textId="77777777" w:rsidR="000F1B7D" w:rsidRPr="000F1B7D" w:rsidRDefault="000F1B7D" w:rsidP="000F1B7D">
      <w:pPr>
        <w:tabs>
          <w:tab w:val="left" w:pos="360"/>
          <w:tab w:val="left" w:pos="720"/>
          <w:tab w:val="right" w:leader="dot" w:pos="9360"/>
        </w:tabs>
        <w:spacing w:after="120"/>
        <w:ind w:left="720" w:right="432" w:hanging="720"/>
        <w:jc w:val="left"/>
      </w:pPr>
      <w:r w:rsidRPr="000F1B7D">
        <w:rPr>
          <w:b/>
          <w:bCs/>
          <w:szCs w:val="20"/>
        </w:rPr>
        <w:fldChar w:fldCharType="end"/>
      </w:r>
      <w:r w:rsidRPr="000F1B7D">
        <w:rPr>
          <w:b/>
          <w:bCs/>
          <w:szCs w:val="20"/>
        </w:rPr>
        <w:fldChar w:fldCharType="begin"/>
      </w:r>
      <w:r w:rsidRPr="000F1B7D">
        <w:rPr>
          <w:b/>
          <w:bCs/>
          <w:szCs w:val="20"/>
        </w:rPr>
        <w:instrText xml:space="preserve"> HYPERLINK  \l "I_CommitteeAgenda" </w:instrText>
      </w:r>
      <w:r w:rsidRPr="000F1B7D">
        <w:rPr>
          <w:b/>
          <w:bCs/>
          <w:szCs w:val="20"/>
        </w:rPr>
        <w:fldChar w:fldCharType="separate"/>
      </w:r>
      <w:r w:rsidRPr="000F1B7D">
        <w:rPr>
          <w:bCs/>
          <w:szCs w:val="20"/>
        </w:rPr>
        <w:tab/>
        <w:t>D.</w:t>
      </w:r>
      <w:r w:rsidRPr="000F1B7D">
        <w:rPr>
          <w:bCs/>
          <w:szCs w:val="20"/>
        </w:rPr>
        <w:tab/>
        <w:t>Annual Meeting</w:t>
      </w:r>
      <w:r w:rsidRPr="000F1B7D">
        <w:rPr>
          <w:bCs/>
          <w:szCs w:val="20"/>
        </w:rPr>
        <w:tab/>
        <w:t>2</w:t>
      </w:r>
    </w:p>
    <w:p w14:paraId="6980DA27" w14:textId="77777777" w:rsidR="000F1B7D" w:rsidRPr="000F1B7D" w:rsidRDefault="000F1B7D" w:rsidP="000F1B7D">
      <w:pPr>
        <w:tabs>
          <w:tab w:val="left" w:pos="360"/>
          <w:tab w:val="left" w:pos="720"/>
          <w:tab w:val="right" w:leader="dot" w:pos="9360"/>
        </w:tabs>
        <w:spacing w:after="120"/>
        <w:ind w:left="720" w:right="432" w:hanging="720"/>
        <w:jc w:val="left"/>
        <w:rPr>
          <w:b/>
          <w:bCs/>
          <w:szCs w:val="20"/>
        </w:rPr>
      </w:pPr>
      <w:r w:rsidRPr="000F1B7D">
        <w:rPr>
          <w:b/>
          <w:bCs/>
          <w:szCs w:val="20"/>
        </w:rPr>
        <w:fldChar w:fldCharType="end"/>
      </w:r>
      <w:hyperlink w:anchor="I_O_AnnualMeeting" w:history="1">
        <w:r w:rsidRPr="000F1B7D">
          <w:rPr>
            <w:bCs/>
            <w:szCs w:val="20"/>
          </w:rPr>
          <w:tab/>
          <w:t>E.</w:t>
        </w:r>
        <w:r w:rsidRPr="000F1B7D">
          <w:rPr>
            <w:bCs/>
            <w:szCs w:val="20"/>
          </w:rPr>
          <w:tab/>
          <w:t>Final Committee Reports and Conference Action</w:t>
        </w:r>
        <w:r w:rsidRPr="000F1B7D">
          <w:rPr>
            <w:bCs/>
            <w:szCs w:val="20"/>
          </w:rPr>
          <w:tab/>
          <w:t>2</w:t>
        </w:r>
      </w:hyperlink>
    </w:p>
    <w:p w14:paraId="0F3E04E7" w14:textId="77777777" w:rsidR="000F1B7D" w:rsidRPr="000F1B7D" w:rsidRDefault="00FF3E66" w:rsidP="000F1B7D">
      <w:pPr>
        <w:tabs>
          <w:tab w:val="left" w:pos="360"/>
          <w:tab w:val="left" w:pos="720"/>
          <w:tab w:val="right" w:leader="dot" w:pos="9360"/>
        </w:tabs>
        <w:spacing w:after="120"/>
        <w:ind w:left="720" w:right="432" w:hanging="720"/>
        <w:jc w:val="left"/>
        <w:rPr>
          <w:b/>
          <w:bCs/>
          <w:szCs w:val="20"/>
        </w:rPr>
      </w:pPr>
      <w:hyperlink w:anchor="Q_Revisions" w:history="1">
        <w:r w:rsidR="000F1B7D" w:rsidRPr="000F1B7D">
          <w:rPr>
            <w:bCs/>
            <w:szCs w:val="20"/>
          </w:rPr>
          <w:tab/>
          <w:t>F.</w:t>
        </w:r>
        <w:r w:rsidR="000F1B7D" w:rsidRPr="000F1B7D">
          <w:rPr>
            <w:bCs/>
            <w:szCs w:val="20"/>
          </w:rPr>
          <w:tab/>
          <w:t>Revisions to Handbook</w:t>
        </w:r>
        <w:r w:rsidR="000F1B7D" w:rsidRPr="000F1B7D">
          <w:rPr>
            <w:bCs/>
            <w:szCs w:val="20"/>
          </w:rPr>
          <w:tab/>
          <w:t>2</w:t>
        </w:r>
      </w:hyperlink>
    </w:p>
    <w:p w14:paraId="594ED9A0"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begin"/>
      </w:r>
      <w:r w:rsidRPr="000F1B7D">
        <w:rPr>
          <w:b/>
          <w:bCs/>
          <w:szCs w:val="20"/>
        </w:rPr>
        <w:instrText>HYPERLINK  \l "I_R_Annotation"</w:instrText>
      </w:r>
      <w:r w:rsidRPr="000F1B7D">
        <w:rPr>
          <w:b/>
          <w:bCs/>
          <w:szCs w:val="20"/>
        </w:rPr>
        <w:fldChar w:fldCharType="separate"/>
      </w:r>
      <w:r w:rsidRPr="000F1B7D">
        <w:rPr>
          <w:bCs/>
          <w:szCs w:val="20"/>
        </w:rPr>
        <w:tab/>
        <w:t>G.</w:t>
      </w:r>
      <w:r w:rsidRPr="000F1B7D">
        <w:rPr>
          <w:bCs/>
          <w:szCs w:val="20"/>
        </w:rPr>
        <w:tab/>
        <w:t>Annotations</w:t>
      </w:r>
      <w:r w:rsidRPr="000F1B7D">
        <w:rPr>
          <w:bCs/>
          <w:szCs w:val="20"/>
        </w:rPr>
        <w:tab/>
        <w:t>2</w:t>
      </w:r>
    </w:p>
    <w:p w14:paraId="40FFA272"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"S_EffectiveEnforcement"</w:instrText>
      </w:r>
      <w:r w:rsidRPr="000F1B7D">
        <w:rPr>
          <w:b/>
          <w:bCs/>
          <w:szCs w:val="20"/>
        </w:rPr>
        <w:fldChar w:fldCharType="separate"/>
      </w:r>
      <w:r w:rsidRPr="000F1B7D">
        <w:rPr>
          <w:bCs/>
          <w:szCs w:val="20"/>
        </w:rPr>
        <w:tab/>
        <w:t>H.</w:t>
      </w:r>
      <w:r w:rsidRPr="000F1B7D">
        <w:rPr>
          <w:bCs/>
          <w:szCs w:val="20"/>
        </w:rPr>
        <w:tab/>
        <w:t>Effective Enforcement Dates of Regulations</w:t>
      </w:r>
      <w:r w:rsidRPr="000F1B7D">
        <w:rPr>
          <w:bCs/>
          <w:szCs w:val="20"/>
        </w:rPr>
        <w:tab/>
        <w:t>2</w:t>
      </w:r>
    </w:p>
    <w:p w14:paraId="2A07C8A8" w14:textId="77777777" w:rsidR="000F1B7D" w:rsidRPr="000F1B7D" w:rsidRDefault="000F1B7D" w:rsidP="000F1B7D">
      <w:pPr>
        <w:tabs>
          <w:tab w:val="left" w:pos="360"/>
          <w:tab w:val="left" w:pos="720"/>
          <w:tab w:val="right" w:leader="dot" w:pos="9360"/>
        </w:tabs>
        <w:spacing w:after="120"/>
        <w:ind w:left="720" w:right="432" w:hanging="720"/>
        <w:jc w:val="left"/>
        <w:rPr>
          <w:b/>
          <w:bCs/>
          <w:szCs w:val="20"/>
        </w:rPr>
      </w:pPr>
      <w:r w:rsidRPr="000F1B7D">
        <w:rPr>
          <w:b/>
          <w:bCs/>
          <w:szCs w:val="20"/>
        </w:rPr>
        <w:fldChar w:fldCharType="end"/>
      </w:r>
      <w:hyperlink w:anchor="I_T_SectionRef" w:history="1">
        <w:r w:rsidRPr="000F1B7D">
          <w:rPr>
            <w:bCs/>
            <w:szCs w:val="20"/>
          </w:rPr>
          <w:tab/>
          <w:t>I.</w:t>
        </w:r>
        <w:r w:rsidRPr="000F1B7D">
          <w:rPr>
            <w:bCs/>
            <w:szCs w:val="20"/>
          </w:rPr>
          <w:tab/>
          <w:t>Section References</w:t>
        </w:r>
        <w:r w:rsidRPr="000F1B7D">
          <w:rPr>
            <w:bCs/>
            <w:szCs w:val="20"/>
          </w:rPr>
          <w:tab/>
          <w:t>3</w:t>
        </w:r>
      </w:hyperlink>
    </w:p>
    <w:p w14:paraId="07A99553"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begin"/>
      </w:r>
      <w:r w:rsidRPr="000F1B7D">
        <w:rPr>
          <w:b/>
          <w:bCs/>
          <w:szCs w:val="20"/>
        </w:rPr>
        <w:instrText xml:space="preserve"> HYPERLINK  \l "I_U_InternationalSystem" </w:instrText>
      </w:r>
      <w:r w:rsidRPr="000F1B7D">
        <w:rPr>
          <w:b/>
          <w:bCs/>
          <w:szCs w:val="20"/>
        </w:rPr>
        <w:fldChar w:fldCharType="separate"/>
      </w:r>
      <w:r w:rsidRPr="000F1B7D">
        <w:rPr>
          <w:bCs/>
          <w:szCs w:val="20"/>
        </w:rPr>
        <w:tab/>
        <w:t>J.</w:t>
      </w:r>
      <w:r w:rsidRPr="000F1B7D">
        <w:rPr>
          <w:bCs/>
          <w:szCs w:val="20"/>
        </w:rPr>
        <w:tab/>
        <w:t>The International System of Units</w:t>
      </w:r>
      <w:r w:rsidRPr="000F1B7D">
        <w:rPr>
          <w:bCs/>
          <w:szCs w:val="20"/>
        </w:rPr>
        <w:tab/>
        <w:t>3</w:t>
      </w:r>
    </w:p>
    <w:p w14:paraId="0FD23EC9" w14:textId="77777777" w:rsidR="000F1B7D" w:rsidRPr="000F1B7D" w:rsidRDefault="000F1B7D" w:rsidP="000F1B7D">
      <w:pPr>
        <w:tabs>
          <w:tab w:val="left" w:pos="360"/>
          <w:tab w:val="left" w:pos="720"/>
          <w:tab w:val="right" w:leader="dot" w:pos="9360"/>
        </w:tabs>
        <w:spacing w:after="120"/>
        <w:ind w:left="720" w:right="432" w:hanging="720"/>
        <w:jc w:val="left"/>
        <w:rPr>
          <w:b/>
          <w:bCs/>
          <w:szCs w:val="20"/>
        </w:rPr>
      </w:pPr>
      <w:r w:rsidRPr="000F1B7D">
        <w:rPr>
          <w:b/>
          <w:bCs/>
          <w:szCs w:val="20"/>
        </w:rPr>
        <w:fldChar w:fldCharType="end"/>
      </w:r>
      <w:hyperlink w:anchor="I_V_MassWeight" w:history="1">
        <w:r w:rsidRPr="000F1B7D">
          <w:rPr>
            <w:bCs/>
            <w:szCs w:val="20"/>
          </w:rPr>
          <w:tab/>
          <w:t>K.</w:t>
        </w:r>
        <w:r w:rsidRPr="000F1B7D">
          <w:rPr>
            <w:bCs/>
            <w:szCs w:val="20"/>
          </w:rPr>
          <w:tab/>
          <w:t>“Mass” and “Weight”</w:t>
        </w:r>
        <w:r w:rsidRPr="000F1B7D">
          <w:rPr>
            <w:bCs/>
            <w:szCs w:val="20"/>
          </w:rPr>
          <w:tab/>
        </w:r>
      </w:hyperlink>
      <w:r w:rsidRPr="000F1B7D">
        <w:rPr>
          <w:bCs/>
          <w:szCs w:val="20"/>
        </w:rPr>
        <w:t>3</w:t>
      </w:r>
    </w:p>
    <w:p w14:paraId="0FBF7040" w14:textId="77777777" w:rsidR="000F1B7D" w:rsidRPr="000F1B7D" w:rsidRDefault="000F1B7D" w:rsidP="000F1B7D">
      <w:pPr>
        <w:tabs>
          <w:tab w:val="left" w:pos="360"/>
          <w:tab w:val="left" w:pos="720"/>
          <w:tab w:val="right" w:leader="dot" w:pos="9360"/>
        </w:tabs>
        <w:spacing w:after="120"/>
        <w:ind w:left="720" w:right="432" w:hanging="720"/>
        <w:jc w:val="left"/>
      </w:pPr>
      <w:r w:rsidRPr="000F1B7D">
        <w:rPr>
          <w:b/>
          <w:bCs/>
          <w:szCs w:val="20"/>
        </w:rPr>
        <w:fldChar w:fldCharType="begin"/>
      </w:r>
      <w:r w:rsidRPr="000F1B7D">
        <w:rPr>
          <w:b/>
          <w:bCs/>
          <w:szCs w:val="20"/>
        </w:rPr>
        <w:instrText>HYPERLINK  \l "I_W_UseTermMassWeight"</w:instrText>
      </w:r>
      <w:r w:rsidRPr="000F1B7D">
        <w:rPr>
          <w:b/>
          <w:bCs/>
          <w:szCs w:val="20"/>
        </w:rPr>
        <w:fldChar w:fldCharType="separate"/>
      </w:r>
      <w:r w:rsidRPr="000F1B7D">
        <w:rPr>
          <w:bCs/>
          <w:szCs w:val="20"/>
        </w:rPr>
        <w:tab/>
        <w:t>L.</w:t>
      </w:r>
      <w:r w:rsidRPr="000F1B7D">
        <w:rPr>
          <w:bCs/>
          <w:szCs w:val="20"/>
        </w:rPr>
        <w:tab/>
        <w:t>Use of the Terms “Mass” and “Weight”</w:t>
      </w:r>
      <w:r w:rsidRPr="000F1B7D">
        <w:rPr>
          <w:bCs/>
          <w:szCs w:val="20"/>
        </w:rPr>
        <w:tab/>
        <w:t>3</w:t>
      </w:r>
    </w:p>
    <w:p w14:paraId="3E4208D0"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b/>
        </w:rPr>
        <w:fldChar w:fldCharType="begin"/>
      </w:r>
      <w:r w:rsidRPr="000F1B7D">
        <w:rPr>
          <w:b/>
        </w:rPr>
        <w:instrText>HYPERLINK  \l "Form15"</w:instrText>
      </w:r>
      <w:r w:rsidRPr="000F1B7D">
        <w:rPr>
          <w:b/>
        </w:rPr>
        <w:fldChar w:fldCharType="separate"/>
      </w:r>
      <w:r w:rsidRPr="000F1B7D">
        <w:tab/>
        <w:t>Form 15:  Proposal to Amend Handbooks</w:t>
      </w:r>
      <w:r w:rsidRPr="000F1B7D">
        <w:tab/>
        <w:t>4</w:t>
      </w:r>
    </w:p>
    <w:p w14:paraId="0658EAEF"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rPr>
        <w:fldChar w:fldCharType="end"/>
      </w:r>
      <w:r w:rsidRPr="000F1B7D">
        <w:rPr>
          <w:bCs/>
          <w:szCs w:val="20"/>
        </w:rPr>
        <w:fldChar w:fldCharType="begin"/>
      </w:r>
      <w:r w:rsidRPr="000F1B7D">
        <w:rPr>
          <w:bCs/>
          <w:szCs w:val="20"/>
        </w:rPr>
        <w:instrText>HYPERLINK  \l "II_UniformityofLaws"</w:instrText>
      </w:r>
      <w:r w:rsidRPr="000F1B7D">
        <w:rPr>
          <w:bCs/>
          <w:szCs w:val="20"/>
        </w:rPr>
        <w:fldChar w:fldCharType="separate"/>
      </w:r>
      <w:r w:rsidRPr="000F1B7D">
        <w:rPr>
          <w:bCs/>
          <w:szCs w:val="20"/>
        </w:rPr>
        <w:t>II.</w:t>
      </w:r>
      <w:r w:rsidRPr="000F1B7D">
        <w:rPr>
          <w:bCs/>
          <w:szCs w:val="20"/>
        </w:rPr>
        <w:tab/>
        <w:t>Uniformity of Laws and Regulations</w:t>
      </w:r>
      <w:r w:rsidRPr="000F1B7D">
        <w:rPr>
          <w:bCs/>
          <w:szCs w:val="20"/>
        </w:rPr>
        <w:tab/>
        <w:t>5</w:t>
      </w:r>
    </w:p>
    <w:p w14:paraId="1C397E5C"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Cs/>
          <w:szCs w:val="20"/>
        </w:rPr>
        <w:fldChar w:fldCharType="end"/>
      </w:r>
      <w:r w:rsidRPr="000F1B7D">
        <w:rPr>
          <w:bCs/>
          <w:szCs w:val="20"/>
        </w:rPr>
        <w:fldChar w:fldCharType="begin"/>
      </w:r>
      <w:r w:rsidRPr="000F1B7D">
        <w:rPr>
          <w:bCs/>
          <w:szCs w:val="20"/>
        </w:rPr>
        <w:instrText>HYPERLINK  \l "II_A_NationalConfGoal"</w:instrText>
      </w:r>
      <w:r w:rsidRPr="000F1B7D">
        <w:rPr>
          <w:bCs/>
          <w:szCs w:val="20"/>
        </w:rPr>
        <w:fldChar w:fldCharType="separate"/>
      </w:r>
      <w:r w:rsidRPr="000F1B7D">
        <w:rPr>
          <w:bCs/>
          <w:szCs w:val="20"/>
        </w:rPr>
        <w:tab/>
        <w:t>A.</w:t>
      </w:r>
      <w:r w:rsidRPr="000F1B7D">
        <w:rPr>
          <w:bCs/>
          <w:szCs w:val="20"/>
        </w:rPr>
        <w:tab/>
        <w:t>National Conference Goal</w:t>
      </w:r>
      <w:r w:rsidRPr="000F1B7D">
        <w:rPr>
          <w:bCs/>
          <w:szCs w:val="20"/>
        </w:rPr>
        <w:tab/>
        <w:t>5</w:t>
      </w:r>
    </w:p>
    <w:p w14:paraId="64B1575A" w14:textId="23631C5A"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Cs/>
          <w:szCs w:val="20"/>
        </w:rPr>
        <w:fldChar w:fldCharType="end"/>
      </w:r>
      <w:hyperlink w:anchor="II_B_Status" w:history="1">
        <w:r w:rsidRPr="000F1B7D">
          <w:rPr>
            <w:bCs/>
            <w:szCs w:val="20"/>
          </w:rPr>
          <w:tab/>
          <w:t>B.</w:t>
        </w:r>
        <w:r w:rsidRPr="000F1B7D">
          <w:rPr>
            <w:bCs/>
            <w:szCs w:val="20"/>
          </w:rPr>
          <w:tab/>
          <w:t>Status of Promulgation</w:t>
        </w:r>
        <w:r w:rsidRPr="000F1B7D">
          <w:rPr>
            <w:bCs/>
            <w:szCs w:val="20"/>
          </w:rPr>
          <w:tab/>
          <w:t>5</w:t>
        </w:r>
      </w:hyperlink>
    </w:p>
    <w:p w14:paraId="0270FFED" w14:textId="7649CC64"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Cs/>
          <w:szCs w:val="20"/>
        </w:rPr>
        <w:fldChar w:fldCharType="begin"/>
      </w:r>
      <w:r w:rsidR="006C716E">
        <w:rPr>
          <w:bCs/>
          <w:szCs w:val="20"/>
        </w:rPr>
        <w:instrText>HYPERLINK  \l "II_C_Summary"</w:instrText>
      </w:r>
      <w:r w:rsidRPr="000F1B7D">
        <w:rPr>
          <w:bCs/>
          <w:szCs w:val="20"/>
        </w:rPr>
        <w:fldChar w:fldCharType="separate"/>
      </w:r>
      <w:r w:rsidRPr="000F1B7D">
        <w:rPr>
          <w:bCs/>
          <w:szCs w:val="20"/>
        </w:rPr>
        <w:tab/>
        <w:t>C.</w:t>
      </w:r>
      <w:r w:rsidRPr="000F1B7D">
        <w:rPr>
          <w:bCs/>
          <w:szCs w:val="20"/>
        </w:rPr>
        <w:tab/>
        <w:t>Summary of State Laws and Regulations in Weights and Measures</w:t>
      </w:r>
      <w:r w:rsidRPr="000F1B7D">
        <w:rPr>
          <w:bCs/>
          <w:szCs w:val="20"/>
        </w:rPr>
        <w:tab/>
        <w:t>5</w:t>
      </w:r>
    </w:p>
    <w:p w14:paraId="4416CD9C"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Cs/>
          <w:szCs w:val="20"/>
        </w:rPr>
        <w:fldChar w:fldCharType="end"/>
      </w:r>
      <w:r w:rsidRPr="000F1B7D">
        <w:rPr>
          <w:b/>
          <w:bCs/>
          <w:szCs w:val="20"/>
        </w:rPr>
        <w:fldChar w:fldCharType="begin"/>
      </w:r>
      <w:r w:rsidRPr="000F1B7D">
        <w:rPr>
          <w:b/>
          <w:bCs/>
          <w:szCs w:val="20"/>
        </w:rPr>
        <w:instrText>HYPERLINK  \l "III_UniformLaws"</w:instrText>
      </w:r>
      <w:r w:rsidRPr="000F1B7D">
        <w:rPr>
          <w:b/>
          <w:bCs/>
          <w:szCs w:val="20"/>
        </w:rPr>
        <w:fldChar w:fldCharType="separate"/>
      </w:r>
      <w:r w:rsidRPr="000F1B7D">
        <w:rPr>
          <w:bCs/>
          <w:szCs w:val="20"/>
        </w:rPr>
        <w:t>III.</w:t>
      </w:r>
      <w:r w:rsidRPr="000F1B7D">
        <w:rPr>
          <w:bCs/>
          <w:szCs w:val="20"/>
        </w:rPr>
        <w:tab/>
        <w:t>Uniform Laws</w:t>
      </w:r>
      <w:r w:rsidRPr="000F1B7D">
        <w:rPr>
          <w:bCs/>
          <w:szCs w:val="20"/>
        </w:rPr>
        <w:tab/>
        <w:t>11</w:t>
      </w:r>
    </w:p>
    <w:p w14:paraId="39DAC173"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"III_A_UniformWeightsMeasures"</w:instrText>
      </w:r>
      <w:r w:rsidRPr="000F1B7D">
        <w:rPr>
          <w:b/>
          <w:bCs/>
          <w:szCs w:val="20"/>
        </w:rPr>
        <w:fldChar w:fldCharType="separate"/>
      </w:r>
      <w:r w:rsidRPr="000F1B7D">
        <w:rPr>
          <w:bCs/>
          <w:szCs w:val="20"/>
        </w:rPr>
        <w:tab/>
        <w:t>A.</w:t>
      </w:r>
      <w:r w:rsidRPr="000F1B7D">
        <w:rPr>
          <w:bCs/>
          <w:szCs w:val="20"/>
        </w:rPr>
        <w:tab/>
        <w:t>Uniform Weights and Measures Law (WAM)</w:t>
      </w:r>
      <w:r w:rsidRPr="000F1B7D">
        <w:rPr>
          <w:bCs/>
          <w:szCs w:val="20"/>
        </w:rPr>
        <w:tab/>
        <w:t>13</w:t>
      </w:r>
    </w:p>
    <w:p w14:paraId="183C3936" w14:textId="77777777" w:rsidR="000F1B7D" w:rsidRPr="000F1B7D" w:rsidRDefault="000F1B7D" w:rsidP="000F1B7D">
      <w:pPr>
        <w:tabs>
          <w:tab w:val="left" w:pos="360"/>
          <w:tab w:val="left" w:pos="720"/>
          <w:tab w:val="right" w:leader="dot" w:pos="9360"/>
        </w:tabs>
        <w:spacing w:after="12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HYPERLINK  \l "III_B_UniformWeighmaster"</w:instrText>
      </w:r>
      <w:r w:rsidRPr="000F1B7D">
        <w:rPr>
          <w:b/>
          <w:bCs/>
          <w:szCs w:val="20"/>
        </w:rPr>
        <w:fldChar w:fldCharType="separate"/>
      </w:r>
      <w:r w:rsidRPr="000F1B7D">
        <w:rPr>
          <w:bCs/>
          <w:szCs w:val="20"/>
        </w:rPr>
        <w:tab/>
        <w:t>B.</w:t>
      </w:r>
      <w:r w:rsidRPr="000F1B7D">
        <w:rPr>
          <w:bCs/>
          <w:szCs w:val="20"/>
        </w:rPr>
        <w:tab/>
        <w:t>Uniform Weighmaster Law (WMR)</w:t>
      </w:r>
      <w:r w:rsidRPr="000F1B7D">
        <w:rPr>
          <w:bCs/>
          <w:szCs w:val="20"/>
        </w:rPr>
        <w:tab/>
        <w:t>29</w:t>
      </w:r>
    </w:p>
    <w:p w14:paraId="596B9DB0" w14:textId="77777777"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b/>
          <w:bCs/>
          <w:szCs w:val="20"/>
        </w:rPr>
        <w:fldChar w:fldCharType="begin"/>
      </w:r>
      <w:r w:rsidRPr="000F1B7D">
        <w:rPr>
          <w:b/>
          <w:bCs/>
          <w:szCs w:val="20"/>
        </w:rPr>
        <w:instrText xml:space="preserve"> HYPERLINK  \l "III_C_UniformEngineFuels" </w:instrText>
      </w:r>
      <w:r w:rsidRPr="000F1B7D">
        <w:rPr>
          <w:b/>
          <w:bCs/>
          <w:szCs w:val="20"/>
        </w:rPr>
        <w:fldChar w:fldCharType="separate"/>
      </w:r>
      <w:r w:rsidRPr="000F1B7D">
        <w:rPr>
          <w:bCs/>
          <w:szCs w:val="20"/>
        </w:rPr>
        <w:tab/>
        <w:t>C.</w:t>
      </w:r>
      <w:r w:rsidRPr="000F1B7D">
        <w:rPr>
          <w:bCs/>
          <w:szCs w:val="20"/>
        </w:rPr>
        <w:tab/>
        <w:t>Uniform Fuels and Automotive Lubricants Inspection Law (FLL)</w:t>
      </w:r>
      <w:r w:rsidRPr="000F1B7D">
        <w:rPr>
          <w:bCs/>
          <w:szCs w:val="20"/>
        </w:rPr>
        <w:tab/>
        <w:t>41</w:t>
      </w:r>
    </w:p>
    <w:p w14:paraId="108D574F" w14:textId="554879EE" w:rsidR="000F1B7D" w:rsidRPr="000F1B7D" w:rsidRDefault="000F1B7D" w:rsidP="000F1B7D">
      <w:pPr>
        <w:tabs>
          <w:tab w:val="left" w:pos="360"/>
          <w:tab w:val="left" w:pos="720"/>
          <w:tab w:val="right" w:leader="dot" w:pos="9360"/>
        </w:tabs>
        <w:spacing w:after="240"/>
        <w:ind w:left="720" w:right="432" w:hanging="720"/>
        <w:jc w:val="left"/>
        <w:rPr>
          <w:bCs/>
          <w:szCs w:val="20"/>
        </w:rPr>
      </w:pPr>
      <w:r w:rsidRPr="000F1B7D">
        <w:rPr>
          <w:b/>
          <w:bCs/>
          <w:szCs w:val="20"/>
        </w:rPr>
        <w:fldChar w:fldCharType="end"/>
      </w:r>
      <w:r w:rsidRPr="000F1B7D">
        <w:rPr>
          <w:szCs w:val="20"/>
        </w:rPr>
        <w:fldChar w:fldCharType="begin"/>
      </w:r>
      <w:r w:rsidR="006C716E">
        <w:rPr>
          <w:szCs w:val="20"/>
        </w:rPr>
        <w:instrText>HYPERLINK  \l "IV_UniformRegulations"</w:instrText>
      </w:r>
      <w:r w:rsidRPr="000F1B7D">
        <w:rPr>
          <w:szCs w:val="20"/>
        </w:rPr>
        <w:fldChar w:fldCharType="separate"/>
      </w:r>
      <w:r w:rsidRPr="000F1B7D">
        <w:rPr>
          <w:bCs/>
          <w:szCs w:val="20"/>
        </w:rPr>
        <w:t>IV. Uniform Regulations</w:t>
      </w:r>
      <w:r w:rsidRPr="000F1B7D">
        <w:rPr>
          <w:bCs/>
          <w:szCs w:val="20"/>
        </w:rPr>
        <w:tab/>
        <w:t>49</w:t>
      </w:r>
    </w:p>
    <w:p w14:paraId="195B3A88" w14:textId="77777777" w:rsidR="000F1B7D" w:rsidRPr="000F1B7D" w:rsidRDefault="000F1B7D" w:rsidP="000F1B7D">
      <w:pPr>
        <w:tabs>
          <w:tab w:val="left" w:pos="360"/>
          <w:tab w:val="left" w:pos="720"/>
          <w:tab w:val="right" w:leader="dot" w:pos="9360"/>
        </w:tabs>
        <w:spacing w:after="12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"IV_A_UniformPackaging"</w:instrText>
      </w:r>
      <w:r w:rsidRPr="000F1B7D">
        <w:rPr>
          <w:szCs w:val="20"/>
        </w:rPr>
        <w:fldChar w:fldCharType="separate"/>
      </w:r>
      <w:r w:rsidRPr="000F1B7D">
        <w:rPr>
          <w:szCs w:val="20"/>
        </w:rPr>
        <w:tab/>
        <w:t>A.</w:t>
      </w:r>
      <w:r w:rsidRPr="000F1B7D">
        <w:rPr>
          <w:szCs w:val="20"/>
        </w:rPr>
        <w:tab/>
        <w:t>Uniform Packaging and Labeling Regulation (PAL)</w:t>
      </w:r>
      <w:r w:rsidRPr="000F1B7D">
        <w:rPr>
          <w:szCs w:val="20"/>
        </w:rPr>
        <w:tab/>
        <w:t>51</w:t>
      </w:r>
    </w:p>
    <w:p w14:paraId="5BE13C29" w14:textId="77777777" w:rsidR="000F1B7D" w:rsidRPr="000F1B7D" w:rsidRDefault="000F1B7D" w:rsidP="000F1B7D">
      <w:pPr>
        <w:tabs>
          <w:tab w:val="left" w:pos="360"/>
          <w:tab w:val="left" w:pos="720"/>
          <w:tab w:val="right" w:leader="dot" w:pos="9360"/>
        </w:tabs>
        <w:spacing w:after="12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"IV_B_Uniform_MOS"</w:instrText>
      </w:r>
      <w:r w:rsidRPr="000F1B7D">
        <w:rPr>
          <w:szCs w:val="20"/>
        </w:rPr>
        <w:fldChar w:fldCharType="separate"/>
      </w:r>
      <w:r w:rsidRPr="000F1B7D">
        <w:rPr>
          <w:szCs w:val="20"/>
        </w:rPr>
        <w:tab/>
        <w:t>B.</w:t>
      </w:r>
      <w:r w:rsidRPr="000F1B7D">
        <w:rPr>
          <w:szCs w:val="20"/>
        </w:rPr>
        <w:tab/>
        <w:t>Uniform Regulation for the Method of Sale of Commodities (MOS)</w:t>
      </w:r>
      <w:r w:rsidRPr="000F1B7D">
        <w:rPr>
          <w:szCs w:val="20"/>
        </w:rPr>
        <w:tab/>
        <w:t>99</w:t>
      </w:r>
    </w:p>
    <w:p w14:paraId="6ACDD90B" w14:textId="77777777" w:rsidR="000F1B7D" w:rsidRPr="000F1B7D" w:rsidRDefault="000F1B7D" w:rsidP="006B5A39">
      <w:pPr>
        <w:tabs>
          <w:tab w:val="left" w:pos="360"/>
          <w:tab w:val="left" w:pos="720"/>
          <w:tab w:val="right" w:leader="dot" w:pos="9360"/>
        </w:tabs>
        <w:spacing w:after="12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"IV_C_UniformUnitPricing"</w:instrText>
      </w:r>
      <w:r w:rsidRPr="000F1B7D">
        <w:rPr>
          <w:szCs w:val="20"/>
        </w:rPr>
        <w:fldChar w:fldCharType="separate"/>
      </w:r>
      <w:r w:rsidRPr="000F1B7D">
        <w:rPr>
          <w:szCs w:val="20"/>
        </w:rPr>
        <w:tab/>
        <w:t>C.</w:t>
      </w:r>
      <w:r w:rsidRPr="000F1B7D">
        <w:rPr>
          <w:szCs w:val="20"/>
        </w:rPr>
        <w:tab/>
        <w:t>Uniform Unit Pricing Regulation (UPR)</w:t>
      </w:r>
      <w:r w:rsidRPr="000F1B7D">
        <w:rPr>
          <w:szCs w:val="20"/>
        </w:rPr>
        <w:tab/>
        <w:t>149</w:t>
      </w:r>
    </w:p>
    <w:p w14:paraId="13DB2DEF" w14:textId="77777777" w:rsidR="006B5A39" w:rsidRDefault="000F1B7D" w:rsidP="006B5A39">
      <w:pPr>
        <w:tabs>
          <w:tab w:val="left" w:pos="360"/>
          <w:tab w:val="left" w:pos="720"/>
          <w:tab w:val="right" w:leader="dot" w:pos="9360"/>
        </w:tabs>
        <w:spacing w:after="120"/>
        <w:ind w:left="720" w:right="432" w:hanging="720"/>
        <w:jc w:val="left"/>
        <w:rPr>
          <w:szCs w:val="20"/>
        </w:rPr>
        <w:sectPr w:rsidR="006B5A39" w:rsidSect="00115565">
          <w:footerReference w:type="even" r:id="rId36"/>
          <w:footerReference w:type="default" r:id="rId37"/>
          <w:pgSz w:w="12240" w:h="15840" w:code="1"/>
          <w:pgMar w:top="1440" w:right="1440" w:bottom="1440" w:left="1440" w:header="720" w:footer="720" w:gutter="0"/>
          <w:pgNumType w:fmt="lowerRoman" w:start="4"/>
          <w:cols w:space="720"/>
          <w:docGrid w:linePitch="360"/>
        </w:sectPr>
      </w:pPr>
      <w:r w:rsidRPr="000F1B7D">
        <w:rPr>
          <w:szCs w:val="20"/>
        </w:rPr>
        <w:fldChar w:fldCharType="end"/>
      </w:r>
      <w:r w:rsidRPr="000F1B7D">
        <w:rPr>
          <w:b/>
          <w:szCs w:val="20"/>
        </w:rPr>
        <w:fldChar w:fldCharType="begin"/>
      </w:r>
      <w:r w:rsidRPr="000F1B7D">
        <w:rPr>
          <w:b/>
          <w:szCs w:val="20"/>
        </w:rPr>
        <w:instrText>HYPERLINK  \l "IV_D_UniformRegulationVoluntary"</w:instrText>
      </w:r>
      <w:r w:rsidRPr="000F1B7D">
        <w:rPr>
          <w:b/>
          <w:szCs w:val="20"/>
        </w:rPr>
        <w:fldChar w:fldCharType="separate"/>
      </w:r>
      <w:r w:rsidRPr="000F1B7D">
        <w:rPr>
          <w:szCs w:val="20"/>
        </w:rPr>
        <w:tab/>
      </w:r>
    </w:p>
    <w:p w14:paraId="760C6744" w14:textId="2C35698A" w:rsidR="000F1B7D" w:rsidRPr="000F1B7D" w:rsidRDefault="000F1B7D" w:rsidP="006B5A39">
      <w:pPr>
        <w:tabs>
          <w:tab w:val="left" w:pos="360"/>
          <w:tab w:val="left" w:pos="720"/>
          <w:tab w:val="right" w:leader="dot" w:pos="9360"/>
        </w:tabs>
        <w:spacing w:after="120"/>
        <w:ind w:left="720" w:right="432" w:hanging="360"/>
        <w:jc w:val="left"/>
        <w:rPr>
          <w:szCs w:val="20"/>
        </w:rPr>
      </w:pPr>
      <w:r w:rsidRPr="000F1B7D">
        <w:rPr>
          <w:szCs w:val="20"/>
        </w:rPr>
        <w:lastRenderedPageBreak/>
        <w:t>D.</w:t>
      </w:r>
      <w:r w:rsidRPr="000F1B7D">
        <w:rPr>
          <w:szCs w:val="20"/>
        </w:rPr>
        <w:tab/>
        <w:t xml:space="preserve">Uniform Regulation for the Voluntary Registration of Servicepersons and Service Agencies for </w:t>
      </w:r>
      <w:r w:rsidR="006B5A39">
        <w:rPr>
          <w:szCs w:val="20"/>
        </w:rPr>
        <w:t xml:space="preserve">  </w:t>
      </w:r>
      <w:r w:rsidRPr="000F1B7D">
        <w:rPr>
          <w:szCs w:val="20"/>
        </w:rPr>
        <w:t>Commercial Weighing and Measuring Devices (RSA)</w:t>
      </w:r>
      <w:r w:rsidR="006B5A39">
        <w:rPr>
          <w:szCs w:val="20"/>
        </w:rPr>
        <w:tab/>
        <w:t>155</w:t>
      </w:r>
    </w:p>
    <w:p w14:paraId="54E287AD" w14:textId="77777777" w:rsidR="000F1B7D" w:rsidRPr="000F1B7D" w:rsidRDefault="000F1B7D" w:rsidP="00E01701">
      <w:pPr>
        <w:tabs>
          <w:tab w:val="left" w:pos="360"/>
          <w:tab w:val="left" w:pos="720"/>
          <w:tab w:val="right" w:leader="dot" w:pos="9360"/>
        </w:tabs>
        <w:spacing w:after="120"/>
        <w:ind w:right="432"/>
        <w:jc w:val="left"/>
        <w:rPr>
          <w:szCs w:val="20"/>
        </w:rPr>
      </w:pPr>
      <w:r w:rsidRPr="000F1B7D">
        <w:rPr>
          <w:b/>
          <w:szCs w:val="20"/>
        </w:rPr>
        <w:fldChar w:fldCharType="end"/>
      </w:r>
      <w:r w:rsidRPr="000F1B7D">
        <w:rPr>
          <w:b/>
          <w:szCs w:val="20"/>
        </w:rPr>
        <w:fldChar w:fldCharType="begin"/>
      </w:r>
      <w:r w:rsidRPr="000F1B7D">
        <w:rPr>
          <w:b/>
          <w:szCs w:val="20"/>
        </w:rPr>
        <w:instrText xml:space="preserve"> HYPERLINK  \l "IV_E_UniformOpen" </w:instrText>
      </w:r>
      <w:r w:rsidRPr="000F1B7D">
        <w:rPr>
          <w:b/>
          <w:szCs w:val="20"/>
        </w:rPr>
        <w:fldChar w:fldCharType="separate"/>
      </w:r>
      <w:r w:rsidRPr="000F1B7D">
        <w:rPr>
          <w:szCs w:val="20"/>
        </w:rPr>
        <w:tab/>
        <w:t>E.</w:t>
      </w:r>
      <w:r w:rsidRPr="000F1B7D">
        <w:rPr>
          <w:szCs w:val="20"/>
        </w:rPr>
        <w:tab/>
        <w:t>Uniform Open Dating Regulation (ODR)</w:t>
      </w:r>
      <w:r w:rsidRPr="000F1B7D">
        <w:rPr>
          <w:szCs w:val="20"/>
        </w:rPr>
        <w:tab/>
        <w:t>163</w:t>
      </w:r>
    </w:p>
    <w:p w14:paraId="117BC7F3" w14:textId="77777777" w:rsidR="000F1B7D" w:rsidRPr="000F1B7D" w:rsidRDefault="000F1B7D" w:rsidP="000F1B7D">
      <w:pPr>
        <w:tabs>
          <w:tab w:val="left" w:pos="360"/>
          <w:tab w:val="left" w:pos="720"/>
          <w:tab w:val="right" w:leader="dot" w:pos="9360"/>
        </w:tabs>
        <w:spacing w:after="120"/>
        <w:ind w:left="720" w:right="432" w:hanging="720"/>
        <w:jc w:val="left"/>
        <w:rPr>
          <w:szCs w:val="20"/>
        </w:rPr>
      </w:pPr>
      <w:r w:rsidRPr="000F1B7D">
        <w:rPr>
          <w:b/>
          <w:szCs w:val="20"/>
        </w:rPr>
        <w:fldChar w:fldCharType="end"/>
      </w:r>
      <w:r w:rsidRPr="000F1B7D">
        <w:rPr>
          <w:b/>
          <w:szCs w:val="20"/>
        </w:rPr>
        <w:fldChar w:fldCharType="begin"/>
      </w:r>
      <w:r w:rsidRPr="000F1B7D">
        <w:rPr>
          <w:b/>
          <w:szCs w:val="20"/>
        </w:rPr>
        <w:instrText>HYPERLINK  \l "IV_F_UniformRegNatlType"</w:instrText>
      </w:r>
      <w:r w:rsidRPr="000F1B7D">
        <w:rPr>
          <w:b/>
          <w:szCs w:val="20"/>
        </w:rPr>
        <w:fldChar w:fldCharType="separate"/>
      </w:r>
      <w:r w:rsidRPr="000F1B7D">
        <w:rPr>
          <w:szCs w:val="20"/>
        </w:rPr>
        <w:tab/>
        <w:t>F.</w:t>
      </w:r>
      <w:r w:rsidRPr="000F1B7D">
        <w:rPr>
          <w:szCs w:val="20"/>
        </w:rPr>
        <w:tab/>
        <w:t>Uniform Regulation for National Type Evaluation (NTP)</w:t>
      </w:r>
      <w:r w:rsidRPr="000F1B7D">
        <w:rPr>
          <w:szCs w:val="20"/>
        </w:rPr>
        <w:tab/>
        <w:t>171</w:t>
      </w:r>
    </w:p>
    <w:p w14:paraId="54B26F6C" w14:textId="77777777" w:rsidR="000F1B7D" w:rsidRPr="000F1B7D" w:rsidRDefault="000F1B7D" w:rsidP="000F1B7D">
      <w:pPr>
        <w:tabs>
          <w:tab w:val="left" w:pos="360"/>
          <w:tab w:val="left" w:pos="720"/>
          <w:tab w:val="right" w:leader="dot" w:pos="9360"/>
        </w:tabs>
        <w:spacing w:after="240"/>
        <w:ind w:left="720" w:right="432" w:hanging="720"/>
        <w:jc w:val="left"/>
        <w:rPr>
          <w:szCs w:val="20"/>
        </w:rPr>
      </w:pPr>
      <w:r w:rsidRPr="000F1B7D">
        <w:rPr>
          <w:b/>
          <w:szCs w:val="20"/>
        </w:rPr>
        <w:fldChar w:fldCharType="end"/>
      </w:r>
      <w:r w:rsidRPr="000F1B7D">
        <w:rPr>
          <w:b/>
          <w:szCs w:val="20"/>
        </w:rPr>
        <w:fldChar w:fldCharType="begin"/>
      </w:r>
      <w:r w:rsidRPr="000F1B7D">
        <w:rPr>
          <w:b/>
          <w:szCs w:val="20"/>
        </w:rPr>
        <w:instrText xml:space="preserve"> HYPERLINK  \l "IV_G_UniformEngineFuels" </w:instrText>
      </w:r>
      <w:r w:rsidRPr="000F1B7D">
        <w:rPr>
          <w:b/>
          <w:szCs w:val="20"/>
        </w:rPr>
        <w:fldChar w:fldCharType="separate"/>
      </w:r>
      <w:r w:rsidRPr="000F1B7D">
        <w:rPr>
          <w:szCs w:val="20"/>
        </w:rPr>
        <w:tab/>
        <w:t>G.</w:t>
      </w:r>
      <w:r w:rsidRPr="000F1B7D">
        <w:rPr>
          <w:szCs w:val="20"/>
        </w:rPr>
        <w:tab/>
        <w:t>Uniform Fuels and Automotive Lubricants Regulation (FLR)</w:t>
      </w:r>
      <w:r w:rsidRPr="000F1B7D">
        <w:rPr>
          <w:szCs w:val="20"/>
        </w:rPr>
        <w:tab/>
        <w:t>179</w:t>
      </w:r>
    </w:p>
    <w:p w14:paraId="5C695A46" w14:textId="77777777" w:rsidR="000F1B7D" w:rsidRPr="000F1B7D" w:rsidRDefault="000F1B7D" w:rsidP="000F1B7D">
      <w:pPr>
        <w:tabs>
          <w:tab w:val="left" w:pos="360"/>
          <w:tab w:val="left" w:pos="720"/>
          <w:tab w:val="right" w:leader="dot" w:pos="9360"/>
        </w:tabs>
        <w:spacing w:after="240"/>
        <w:ind w:left="720" w:right="432" w:hanging="720"/>
        <w:jc w:val="left"/>
        <w:rPr>
          <w:szCs w:val="20"/>
        </w:rPr>
      </w:pPr>
      <w:r w:rsidRPr="000F1B7D">
        <w:rPr>
          <w:b/>
          <w:szCs w:val="20"/>
        </w:rPr>
        <w:fldChar w:fldCharType="end"/>
      </w:r>
      <w:r w:rsidRPr="000F1B7D">
        <w:rPr>
          <w:szCs w:val="20"/>
        </w:rPr>
        <w:fldChar w:fldCharType="begin"/>
      </w:r>
      <w:r w:rsidRPr="000F1B7D">
        <w:rPr>
          <w:szCs w:val="20"/>
        </w:rPr>
        <w:instrText>HYPERLINK  \l "V_A_Background"</w:instrText>
      </w:r>
      <w:r w:rsidRPr="000F1B7D">
        <w:rPr>
          <w:szCs w:val="20"/>
        </w:rPr>
        <w:fldChar w:fldCharType="separate"/>
      </w:r>
      <w:r w:rsidRPr="000F1B7D">
        <w:rPr>
          <w:szCs w:val="20"/>
        </w:rPr>
        <w:t>V.</w:t>
      </w:r>
      <w:r w:rsidRPr="000F1B7D">
        <w:rPr>
          <w:szCs w:val="20"/>
        </w:rPr>
        <w:tab/>
        <w:t>Examination Procedure for Price Verification (PPV)</w:t>
      </w:r>
      <w:r w:rsidRPr="000F1B7D">
        <w:rPr>
          <w:szCs w:val="20"/>
        </w:rPr>
        <w:tab/>
        <w:t>213</w:t>
      </w:r>
    </w:p>
    <w:p w14:paraId="50B919AD" w14:textId="77777777" w:rsidR="000F1B7D" w:rsidRPr="000F1B7D" w:rsidRDefault="000F1B7D" w:rsidP="000F1B7D">
      <w:pPr>
        <w:tabs>
          <w:tab w:val="left" w:pos="360"/>
          <w:tab w:val="left" w:pos="720"/>
          <w:tab w:val="right" w:leader="dot" w:pos="9360"/>
        </w:tabs>
        <w:spacing w:after="240"/>
        <w:ind w:left="720" w:right="432" w:hanging="720"/>
        <w:jc w:val="left"/>
        <w:rPr>
          <w:szCs w:val="20"/>
        </w:rPr>
      </w:pPr>
      <w:r w:rsidRPr="000F1B7D">
        <w:rPr>
          <w:szCs w:val="20"/>
        </w:rPr>
        <w:fldChar w:fldCharType="end"/>
      </w:r>
      <w:r w:rsidRPr="000F1B7D">
        <w:rPr>
          <w:szCs w:val="20"/>
        </w:rPr>
        <w:fldChar w:fldCharType="begin"/>
      </w:r>
      <w:r w:rsidRPr="000F1B7D">
        <w:rPr>
          <w:szCs w:val="20"/>
        </w:rPr>
        <w:instrText>HYPERLINK  \l "VI_NCWMPolicy"</w:instrText>
      </w:r>
      <w:r w:rsidRPr="000F1B7D">
        <w:rPr>
          <w:szCs w:val="20"/>
        </w:rPr>
        <w:fldChar w:fldCharType="separate"/>
      </w:r>
      <w:r w:rsidRPr="000F1B7D">
        <w:rPr>
          <w:szCs w:val="20"/>
        </w:rPr>
        <w:t>VI.</w:t>
      </w:r>
      <w:r w:rsidRPr="000F1B7D">
        <w:rPr>
          <w:szCs w:val="20"/>
        </w:rPr>
        <w:tab/>
        <w:t>NCWM Policy, Interpretations, and Guidelines (POL)</w:t>
      </w:r>
      <w:r w:rsidRPr="000F1B7D">
        <w:rPr>
          <w:szCs w:val="20"/>
        </w:rPr>
        <w:tab/>
        <w:t>245</w:t>
      </w:r>
    </w:p>
    <w:p w14:paraId="681AF16A" w14:textId="77777777" w:rsidR="000F1B7D" w:rsidRPr="000F1B7D" w:rsidRDefault="000F1B7D" w:rsidP="000F1B7D">
      <w:pPr>
        <w:tabs>
          <w:tab w:val="left" w:pos="360"/>
          <w:tab w:val="left" w:pos="720"/>
          <w:tab w:val="right" w:leader="dot" w:pos="9360"/>
        </w:tabs>
        <w:spacing w:after="240"/>
        <w:ind w:left="720" w:right="432" w:hanging="720"/>
        <w:jc w:val="left"/>
      </w:pPr>
      <w:r w:rsidRPr="000F1B7D">
        <w:rPr>
          <w:szCs w:val="20"/>
        </w:rPr>
        <w:fldChar w:fldCharType="end"/>
      </w:r>
      <w:r w:rsidRPr="000F1B7D">
        <w:fldChar w:fldCharType="begin"/>
      </w:r>
      <w:r w:rsidRPr="000F1B7D">
        <w:instrText>HYPERLINK  \l "Index"</w:instrText>
      </w:r>
      <w:r w:rsidRPr="000F1B7D">
        <w:fldChar w:fldCharType="separate"/>
      </w:r>
      <w:r w:rsidRPr="000F1B7D">
        <w:t>Index</w:t>
      </w:r>
      <w:r w:rsidRPr="000F1B7D">
        <w:tab/>
      </w:r>
      <w:r w:rsidRPr="000F1B7D">
        <w:tab/>
        <w:t>291</w:t>
      </w:r>
    </w:p>
    <w:p w14:paraId="6CAC5B1A" w14:textId="77777777" w:rsidR="000F1B7D" w:rsidRPr="000F1B7D" w:rsidRDefault="000F1B7D" w:rsidP="000F1B7D">
      <w:pPr>
        <w:tabs>
          <w:tab w:val="right" w:leader="dot" w:pos="9360"/>
        </w:tabs>
        <w:spacing w:after="240"/>
        <w:ind w:left="720" w:right="432" w:hanging="720"/>
      </w:pPr>
      <w:r w:rsidRPr="000F1B7D">
        <w:fldChar w:fldCharType="end"/>
      </w:r>
    </w:p>
    <w:p w14:paraId="2B2FEE5B" w14:textId="77777777" w:rsidR="000F1B7D" w:rsidRPr="000F1B7D" w:rsidRDefault="000F1B7D" w:rsidP="000F1B7D">
      <w:pPr>
        <w:jc w:val="left"/>
        <w:rPr>
          <w:szCs w:val="20"/>
        </w:rPr>
        <w:sectPr w:rsidR="000F1B7D" w:rsidRPr="000F1B7D" w:rsidSect="00115565">
          <w:footerReference w:type="even" r:id="rId38"/>
          <w:pgSz w:w="12240" w:h="15840" w:code="1"/>
          <w:pgMar w:top="1440" w:right="1440" w:bottom="1440" w:left="1440" w:header="720" w:footer="720" w:gutter="0"/>
          <w:pgNumType w:fmt="lowerRoman" w:start="4"/>
          <w:cols w:space="720"/>
          <w:docGrid w:linePitch="360"/>
        </w:sectPr>
      </w:pPr>
    </w:p>
    <w:p w14:paraId="68D7E0EA" w14:textId="77777777" w:rsidR="000F1B7D" w:rsidRPr="000F1B7D" w:rsidRDefault="000F1B7D" w:rsidP="000F1B7D">
      <w:pPr>
        <w:tabs>
          <w:tab w:val="right" w:leader="dot" w:pos="9360"/>
        </w:tabs>
        <w:jc w:val="left"/>
        <w:rPr>
          <w:b/>
          <w:bCs/>
          <w:noProof/>
          <w:sz w:val="12"/>
        </w:rPr>
      </w:pPr>
      <w:bookmarkStart w:id="16" w:name="Amendments"/>
    </w:p>
    <w:tbl>
      <w:tblPr>
        <w:tblW w:w="0" w:type="auto"/>
        <w:tblInd w:w="-5" w:type="dxa"/>
        <w:tblLook w:val="04A0" w:firstRow="1" w:lastRow="0" w:firstColumn="1" w:lastColumn="0" w:noHBand="0" w:noVBand="1"/>
      </w:tblPr>
      <w:tblGrid>
        <w:gridCol w:w="9350"/>
      </w:tblGrid>
      <w:tr w:rsidR="000F1B7D" w:rsidRPr="000F1B7D" w14:paraId="6B4CCBB3" w14:textId="77777777" w:rsidTr="00115565">
        <w:tc>
          <w:tcPr>
            <w:tcW w:w="9350" w:type="dxa"/>
            <w:tcBorders>
              <w:top w:val="single" w:sz="18" w:space="0" w:color="auto"/>
              <w:left w:val="nil"/>
              <w:bottom w:val="single" w:sz="8" w:space="0" w:color="auto"/>
              <w:right w:val="nil"/>
            </w:tcBorders>
          </w:tcPr>
          <w:p w14:paraId="3CDC5244" w14:textId="77777777" w:rsidR="000F1B7D" w:rsidRPr="000F1B7D" w:rsidRDefault="000F1B7D" w:rsidP="000F1B7D">
            <w:pPr>
              <w:keepNext/>
              <w:jc w:val="center"/>
              <w:rPr>
                <w:b/>
                <w:bCs/>
                <w:sz w:val="12"/>
              </w:rPr>
            </w:pPr>
          </w:p>
        </w:tc>
      </w:tr>
      <w:tr w:rsidR="000F1B7D" w:rsidRPr="000F1B7D" w14:paraId="44523DEA" w14:textId="77777777" w:rsidTr="00115565">
        <w:tc>
          <w:tcPr>
            <w:tcW w:w="9350" w:type="dxa"/>
            <w:tcBorders>
              <w:top w:val="single" w:sz="8" w:space="0" w:color="auto"/>
              <w:left w:val="nil"/>
              <w:bottom w:val="single" w:sz="8" w:space="0" w:color="auto"/>
              <w:right w:val="nil"/>
            </w:tcBorders>
          </w:tcPr>
          <w:p w14:paraId="7C2F796D" w14:textId="43C1464D" w:rsidR="000F1B7D" w:rsidRPr="007A662F" w:rsidRDefault="000F1B7D" w:rsidP="007A662F">
            <w:pPr>
              <w:pStyle w:val="Heading1"/>
              <w:spacing w:before="120" w:after="120"/>
              <w:jc w:val="center"/>
              <w:rPr>
                <w:rFonts w:ascii="Times New Roman" w:hAnsi="Times New Roman" w:cs="Times New Roman"/>
                <w:sz w:val="28"/>
                <w:szCs w:val="28"/>
              </w:rPr>
            </w:pPr>
            <w:bookmarkStart w:id="17" w:name="_2019_Amendments"/>
            <w:bookmarkStart w:id="18" w:name="_Toc18996986"/>
            <w:bookmarkEnd w:id="17"/>
            <w:r w:rsidRPr="007A662F">
              <w:rPr>
                <w:rFonts w:ascii="Times New Roman" w:hAnsi="Times New Roman" w:cs="Times New Roman"/>
                <w:sz w:val="28"/>
                <w:szCs w:val="28"/>
              </w:rPr>
              <w:t>2019 Amendments</w:t>
            </w:r>
            <w:bookmarkEnd w:id="18"/>
          </w:p>
        </w:tc>
      </w:tr>
    </w:tbl>
    <w:bookmarkEnd w:id="16"/>
    <w:p w14:paraId="221E0277" w14:textId="77777777" w:rsidR="000F1B7D" w:rsidRPr="000F1B7D" w:rsidRDefault="000F1B7D" w:rsidP="00E01701">
      <w:pPr>
        <w:spacing w:before="240" w:after="360"/>
        <w:rPr>
          <w:szCs w:val="20"/>
        </w:rPr>
      </w:pPr>
      <w:r w:rsidRPr="000F1B7D">
        <w:rPr>
          <w:szCs w:val="20"/>
        </w:rPr>
        <w:t>The following table lists the laws and regulations amended by the 104</w:t>
      </w:r>
      <w:r w:rsidRPr="000F1B7D">
        <w:rPr>
          <w:szCs w:val="20"/>
          <w:vertAlign w:val="superscript"/>
        </w:rPr>
        <w:t xml:space="preserve">th </w:t>
      </w:r>
      <w:r w:rsidRPr="000F1B7D">
        <w:rPr>
          <w:szCs w:val="20"/>
        </w:rPr>
        <w:t>(2019) National Conference on Weights and Measures (NCWM).  As appropriate, the text on the cited pages indicates the changes to the law or regulation, section, or paragraph as “Added 2019” or “Amended 2019.”  Unless otherwise noted, the effective date of the regulations added or amended in 2019 is January 1, 2020.</w:t>
      </w:r>
    </w:p>
    <w:tbl>
      <w:tblPr>
        <w:tblW w:w="980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Caption w:val="2018 Amendments"/>
        <w:tblDescription w:val="Table tracks the changes that were voted on and passed during the 2017 NCWM Annual Meeting.  These items include new, amended, and deleted items."/>
      </w:tblPr>
      <w:tblGrid>
        <w:gridCol w:w="2728"/>
        <w:gridCol w:w="1245"/>
        <w:gridCol w:w="3300"/>
        <w:gridCol w:w="1527"/>
        <w:gridCol w:w="1005"/>
      </w:tblGrid>
      <w:tr w:rsidR="000F1B7D" w:rsidRPr="000F1B7D" w14:paraId="2BFF10F3" w14:textId="77777777" w:rsidTr="00115565">
        <w:trPr>
          <w:tblHeader/>
          <w:jc w:val="center"/>
        </w:trPr>
        <w:tc>
          <w:tcPr>
            <w:tcW w:w="2728" w:type="dxa"/>
            <w:tcBorders>
              <w:top w:val="double" w:sz="4" w:space="0" w:color="auto"/>
              <w:bottom w:val="double" w:sz="4" w:space="0" w:color="auto"/>
            </w:tcBorders>
            <w:vAlign w:val="center"/>
          </w:tcPr>
          <w:p w14:paraId="74515B81" w14:textId="77777777" w:rsidR="000F1B7D" w:rsidRPr="000F1B7D" w:rsidRDefault="000F1B7D" w:rsidP="000F1B7D">
            <w:pPr>
              <w:jc w:val="center"/>
              <w:rPr>
                <w:szCs w:val="20"/>
              </w:rPr>
            </w:pPr>
            <w:r w:rsidRPr="000F1B7D">
              <w:rPr>
                <w:b/>
              </w:rPr>
              <w:t>Law or Regulation</w:t>
            </w:r>
          </w:p>
        </w:tc>
        <w:tc>
          <w:tcPr>
            <w:tcW w:w="1245" w:type="dxa"/>
            <w:tcBorders>
              <w:top w:val="double" w:sz="4" w:space="0" w:color="auto"/>
              <w:bottom w:val="double" w:sz="4" w:space="0" w:color="auto"/>
            </w:tcBorders>
            <w:vAlign w:val="center"/>
          </w:tcPr>
          <w:p w14:paraId="7030609E" w14:textId="77777777" w:rsidR="000F1B7D" w:rsidRPr="000F1B7D" w:rsidRDefault="000F1B7D" w:rsidP="000F1B7D">
            <w:pPr>
              <w:jc w:val="center"/>
              <w:rPr>
                <w:b/>
              </w:rPr>
            </w:pPr>
            <w:r w:rsidRPr="000F1B7D">
              <w:rPr>
                <w:b/>
              </w:rPr>
              <w:t>L&amp;R</w:t>
            </w:r>
          </w:p>
          <w:p w14:paraId="0AF777E0" w14:textId="77777777" w:rsidR="000F1B7D" w:rsidRPr="000F1B7D" w:rsidRDefault="000F1B7D" w:rsidP="000F1B7D">
            <w:pPr>
              <w:jc w:val="center"/>
              <w:rPr>
                <w:b/>
              </w:rPr>
            </w:pPr>
            <w:r w:rsidRPr="000F1B7D">
              <w:rPr>
                <w:b/>
              </w:rPr>
              <w:t>Committee</w:t>
            </w:r>
          </w:p>
          <w:p w14:paraId="52BE8432" w14:textId="77777777" w:rsidR="000F1B7D" w:rsidRPr="000F1B7D" w:rsidRDefault="000F1B7D" w:rsidP="000F1B7D">
            <w:pPr>
              <w:jc w:val="center"/>
              <w:rPr>
                <w:szCs w:val="20"/>
              </w:rPr>
            </w:pPr>
            <w:r w:rsidRPr="000F1B7D">
              <w:rPr>
                <w:b/>
              </w:rPr>
              <w:t>Item No.</w:t>
            </w:r>
          </w:p>
        </w:tc>
        <w:tc>
          <w:tcPr>
            <w:tcW w:w="3300" w:type="dxa"/>
            <w:tcBorders>
              <w:top w:val="double" w:sz="4" w:space="0" w:color="auto"/>
              <w:bottom w:val="double" w:sz="4" w:space="0" w:color="auto"/>
            </w:tcBorders>
            <w:vAlign w:val="center"/>
          </w:tcPr>
          <w:p w14:paraId="71E2585D" w14:textId="77777777" w:rsidR="000F1B7D" w:rsidRPr="000F1B7D" w:rsidRDefault="000F1B7D" w:rsidP="000F1B7D">
            <w:pPr>
              <w:jc w:val="center"/>
              <w:rPr>
                <w:szCs w:val="20"/>
              </w:rPr>
            </w:pPr>
            <w:r w:rsidRPr="000F1B7D">
              <w:rPr>
                <w:b/>
              </w:rPr>
              <w:t>Section</w:t>
            </w:r>
          </w:p>
        </w:tc>
        <w:tc>
          <w:tcPr>
            <w:tcW w:w="1527" w:type="dxa"/>
            <w:tcBorders>
              <w:top w:val="double" w:sz="4" w:space="0" w:color="auto"/>
              <w:bottom w:val="double" w:sz="4" w:space="0" w:color="auto"/>
            </w:tcBorders>
            <w:vAlign w:val="center"/>
          </w:tcPr>
          <w:p w14:paraId="1364DEB3" w14:textId="77777777" w:rsidR="000F1B7D" w:rsidRPr="000F1B7D" w:rsidRDefault="000F1B7D" w:rsidP="000F1B7D">
            <w:pPr>
              <w:jc w:val="center"/>
              <w:rPr>
                <w:szCs w:val="20"/>
              </w:rPr>
            </w:pPr>
            <w:r w:rsidRPr="000F1B7D">
              <w:rPr>
                <w:b/>
              </w:rPr>
              <w:t>Action</w:t>
            </w:r>
          </w:p>
        </w:tc>
        <w:tc>
          <w:tcPr>
            <w:tcW w:w="1005" w:type="dxa"/>
            <w:tcBorders>
              <w:top w:val="double" w:sz="4" w:space="0" w:color="auto"/>
              <w:bottom w:val="double" w:sz="4" w:space="0" w:color="auto"/>
            </w:tcBorders>
            <w:vAlign w:val="center"/>
          </w:tcPr>
          <w:p w14:paraId="1FC036B2" w14:textId="77777777" w:rsidR="000F1B7D" w:rsidRPr="000F1B7D" w:rsidRDefault="000F1B7D" w:rsidP="000F1B7D">
            <w:pPr>
              <w:jc w:val="center"/>
              <w:rPr>
                <w:szCs w:val="20"/>
              </w:rPr>
            </w:pPr>
            <w:r w:rsidRPr="000F1B7D">
              <w:rPr>
                <w:b/>
              </w:rPr>
              <w:t>Page</w:t>
            </w:r>
          </w:p>
        </w:tc>
      </w:tr>
      <w:tr w:rsidR="000F1B7D" w:rsidRPr="000F1B7D" w14:paraId="12907DB3" w14:textId="77777777" w:rsidTr="00115565">
        <w:trPr>
          <w:jc w:val="center"/>
        </w:trPr>
        <w:tc>
          <w:tcPr>
            <w:tcW w:w="9805" w:type="dxa"/>
            <w:gridSpan w:val="5"/>
            <w:tcBorders>
              <w:top w:val="double" w:sz="4" w:space="0" w:color="auto"/>
              <w:bottom w:val="thinThickSmallGap" w:sz="24" w:space="0" w:color="auto"/>
            </w:tcBorders>
            <w:vAlign w:val="center"/>
          </w:tcPr>
          <w:p w14:paraId="7339FC49" w14:textId="77777777" w:rsidR="000F1B7D" w:rsidRPr="000F1B7D" w:rsidRDefault="000F1B7D" w:rsidP="000F1B7D">
            <w:pPr>
              <w:jc w:val="center"/>
              <w:rPr>
                <w:szCs w:val="20"/>
              </w:rPr>
            </w:pPr>
            <w:r w:rsidRPr="000F1B7D">
              <w:rPr>
                <w:b/>
                <w:szCs w:val="20"/>
              </w:rPr>
              <w:t>IV. Uniform Regulations</w:t>
            </w:r>
          </w:p>
        </w:tc>
      </w:tr>
      <w:tr w:rsidR="000F1B7D" w:rsidRPr="000F1B7D" w14:paraId="59704852" w14:textId="77777777" w:rsidTr="00115565">
        <w:trPr>
          <w:trHeight w:val="288"/>
          <w:jc w:val="center"/>
        </w:trPr>
        <w:tc>
          <w:tcPr>
            <w:tcW w:w="2728" w:type="dxa"/>
            <w:vMerge w:val="restart"/>
            <w:tcBorders>
              <w:top w:val="thinThickSmallGap" w:sz="24" w:space="0" w:color="auto"/>
            </w:tcBorders>
            <w:vAlign w:val="center"/>
          </w:tcPr>
          <w:p w14:paraId="7983D9B7" w14:textId="77777777" w:rsidR="002F61AE" w:rsidRDefault="000F1B7D" w:rsidP="000F1B7D">
            <w:pPr>
              <w:jc w:val="left"/>
              <w:rPr>
                <w:b/>
                <w:szCs w:val="20"/>
              </w:rPr>
            </w:pPr>
            <w:r w:rsidRPr="000F1B7D">
              <w:rPr>
                <w:b/>
                <w:szCs w:val="20"/>
              </w:rPr>
              <w:t xml:space="preserve">B. Uniform Regulation for the Method of Sale of </w:t>
            </w:r>
          </w:p>
          <w:p w14:paraId="4C32F532" w14:textId="075F992C" w:rsidR="000F1B7D" w:rsidRPr="000F1B7D" w:rsidRDefault="000F1B7D" w:rsidP="000F1B7D">
            <w:pPr>
              <w:jc w:val="left"/>
              <w:rPr>
                <w:szCs w:val="20"/>
              </w:rPr>
            </w:pPr>
            <w:r w:rsidRPr="000F1B7D">
              <w:rPr>
                <w:b/>
                <w:szCs w:val="20"/>
              </w:rPr>
              <w:t>Commodities</w:t>
            </w:r>
          </w:p>
        </w:tc>
        <w:tc>
          <w:tcPr>
            <w:tcW w:w="1245" w:type="dxa"/>
            <w:vMerge w:val="restart"/>
            <w:tcBorders>
              <w:top w:val="thinThickSmallGap" w:sz="24" w:space="0" w:color="auto"/>
              <w:bottom w:val="thinThickSmallGap" w:sz="24" w:space="0" w:color="auto"/>
              <w:right w:val="single" w:sz="4" w:space="0" w:color="auto"/>
            </w:tcBorders>
            <w:vAlign w:val="center"/>
          </w:tcPr>
          <w:p w14:paraId="59F56FB5" w14:textId="77777777" w:rsidR="000F1B7D" w:rsidRPr="000F1B7D" w:rsidRDefault="000F1B7D" w:rsidP="000F1B7D">
            <w:pPr>
              <w:jc w:val="center"/>
              <w:rPr>
                <w:szCs w:val="20"/>
              </w:rPr>
            </w:pPr>
            <w:r w:rsidRPr="000F1B7D">
              <w:rPr>
                <w:szCs w:val="20"/>
              </w:rPr>
              <w:t>MOS-5</w:t>
            </w:r>
          </w:p>
        </w:tc>
        <w:tc>
          <w:tcPr>
            <w:tcW w:w="3300" w:type="dxa"/>
            <w:tcBorders>
              <w:top w:val="thinThickSmallGap" w:sz="24" w:space="0" w:color="auto"/>
              <w:left w:val="single" w:sz="4" w:space="0" w:color="auto"/>
              <w:bottom w:val="single" w:sz="4" w:space="0" w:color="auto"/>
              <w:right w:val="single" w:sz="4" w:space="0" w:color="auto"/>
            </w:tcBorders>
            <w:vAlign w:val="center"/>
          </w:tcPr>
          <w:p w14:paraId="37CB45DA" w14:textId="77777777" w:rsidR="000F1B7D" w:rsidRPr="000F1B7D" w:rsidRDefault="000F1B7D" w:rsidP="000F1B7D">
            <w:pPr>
              <w:jc w:val="left"/>
              <w:rPr>
                <w:szCs w:val="20"/>
              </w:rPr>
            </w:pPr>
            <w:r w:rsidRPr="000F1B7D">
              <w:rPr>
                <w:szCs w:val="20"/>
              </w:rPr>
              <w:t>Preamble</w:t>
            </w:r>
          </w:p>
        </w:tc>
        <w:tc>
          <w:tcPr>
            <w:tcW w:w="1527" w:type="dxa"/>
            <w:tcBorders>
              <w:top w:val="thinThickSmallGap" w:sz="24" w:space="0" w:color="auto"/>
              <w:left w:val="single" w:sz="4" w:space="0" w:color="auto"/>
              <w:bottom w:val="single" w:sz="4" w:space="0" w:color="auto"/>
              <w:right w:val="single" w:sz="4" w:space="0" w:color="auto"/>
            </w:tcBorders>
            <w:vAlign w:val="center"/>
          </w:tcPr>
          <w:p w14:paraId="0C438089"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single" w:sz="4" w:space="0" w:color="auto"/>
            </w:tcBorders>
            <w:vAlign w:val="center"/>
          </w:tcPr>
          <w:p w14:paraId="14A6AE10" w14:textId="77777777" w:rsidR="000F1B7D" w:rsidRPr="000F1B7D" w:rsidRDefault="000F1B7D" w:rsidP="000F1B7D">
            <w:pPr>
              <w:jc w:val="center"/>
              <w:rPr>
                <w:szCs w:val="20"/>
              </w:rPr>
            </w:pPr>
            <w:r w:rsidRPr="000F1B7D">
              <w:rPr>
                <w:szCs w:val="20"/>
              </w:rPr>
              <w:t>107</w:t>
            </w:r>
          </w:p>
        </w:tc>
      </w:tr>
      <w:tr w:rsidR="000F1B7D" w:rsidRPr="000F1B7D" w14:paraId="1B24D7DA" w14:textId="77777777" w:rsidTr="00115565">
        <w:trPr>
          <w:trHeight w:val="288"/>
          <w:jc w:val="center"/>
        </w:trPr>
        <w:tc>
          <w:tcPr>
            <w:tcW w:w="2728" w:type="dxa"/>
            <w:vMerge/>
            <w:vAlign w:val="center"/>
          </w:tcPr>
          <w:p w14:paraId="43934795" w14:textId="77777777" w:rsidR="000F1B7D" w:rsidRPr="000F1B7D" w:rsidRDefault="000F1B7D" w:rsidP="000F1B7D">
            <w:pPr>
              <w:jc w:val="left"/>
              <w:rPr>
                <w:b/>
                <w:szCs w:val="20"/>
              </w:rPr>
            </w:pPr>
          </w:p>
        </w:tc>
        <w:tc>
          <w:tcPr>
            <w:tcW w:w="1245" w:type="dxa"/>
            <w:vMerge/>
            <w:tcBorders>
              <w:top w:val="single" w:sz="4" w:space="0" w:color="auto"/>
              <w:bottom w:val="thinThickSmallGap" w:sz="24" w:space="0" w:color="auto"/>
              <w:right w:val="single" w:sz="4" w:space="0" w:color="auto"/>
            </w:tcBorders>
            <w:vAlign w:val="center"/>
          </w:tcPr>
          <w:p w14:paraId="042DF826" w14:textId="77777777" w:rsidR="000F1B7D" w:rsidRPr="000F1B7D" w:rsidRDefault="000F1B7D" w:rsidP="000F1B7D">
            <w:pPr>
              <w:jc w:val="center"/>
              <w:rPr>
                <w:szCs w:val="20"/>
              </w:rPr>
            </w:pPr>
          </w:p>
        </w:tc>
        <w:tc>
          <w:tcPr>
            <w:tcW w:w="3300" w:type="dxa"/>
            <w:tcBorders>
              <w:top w:val="single" w:sz="4" w:space="0" w:color="auto"/>
              <w:left w:val="single" w:sz="4" w:space="0" w:color="auto"/>
              <w:bottom w:val="single" w:sz="4" w:space="0" w:color="auto"/>
              <w:right w:val="single" w:sz="4" w:space="0" w:color="auto"/>
            </w:tcBorders>
            <w:vAlign w:val="center"/>
          </w:tcPr>
          <w:p w14:paraId="7295752F" w14:textId="77777777" w:rsidR="000F1B7D" w:rsidRPr="000F1B7D" w:rsidRDefault="000F1B7D" w:rsidP="000F1B7D">
            <w:pPr>
              <w:jc w:val="left"/>
              <w:rPr>
                <w:szCs w:val="20"/>
              </w:rPr>
            </w:pPr>
            <w:r w:rsidRPr="000F1B7D">
              <w:rPr>
                <w:szCs w:val="20"/>
              </w:rPr>
              <w:t>Section 1. Food Products</w:t>
            </w:r>
          </w:p>
        </w:tc>
        <w:tc>
          <w:tcPr>
            <w:tcW w:w="1527" w:type="dxa"/>
            <w:tcBorders>
              <w:top w:val="single" w:sz="4" w:space="0" w:color="auto"/>
              <w:left w:val="single" w:sz="4" w:space="0" w:color="auto"/>
              <w:bottom w:val="single" w:sz="4" w:space="0" w:color="auto"/>
              <w:right w:val="single" w:sz="4" w:space="0" w:color="auto"/>
            </w:tcBorders>
            <w:vAlign w:val="center"/>
          </w:tcPr>
          <w:p w14:paraId="6ABD92CB" w14:textId="77777777" w:rsidR="000F1B7D" w:rsidRPr="000F1B7D" w:rsidRDefault="000F1B7D" w:rsidP="000F1B7D">
            <w:pPr>
              <w:jc w:val="left"/>
              <w:rPr>
                <w:szCs w:val="20"/>
              </w:rPr>
            </w:pPr>
            <w:r w:rsidRPr="000F1B7D">
              <w:rPr>
                <w:szCs w:val="20"/>
              </w:rPr>
              <w:t>Amended</w:t>
            </w:r>
          </w:p>
        </w:tc>
        <w:tc>
          <w:tcPr>
            <w:tcW w:w="1005" w:type="dxa"/>
            <w:tcBorders>
              <w:top w:val="single" w:sz="4" w:space="0" w:color="auto"/>
              <w:left w:val="single" w:sz="4" w:space="0" w:color="auto"/>
              <w:bottom w:val="single" w:sz="4" w:space="0" w:color="auto"/>
            </w:tcBorders>
            <w:vAlign w:val="center"/>
          </w:tcPr>
          <w:p w14:paraId="05B5665E" w14:textId="77777777" w:rsidR="000F1B7D" w:rsidRPr="000F1B7D" w:rsidRDefault="000F1B7D" w:rsidP="000F1B7D">
            <w:pPr>
              <w:jc w:val="center"/>
              <w:rPr>
                <w:szCs w:val="20"/>
              </w:rPr>
            </w:pPr>
            <w:r w:rsidRPr="000F1B7D">
              <w:rPr>
                <w:szCs w:val="20"/>
              </w:rPr>
              <w:t>107</w:t>
            </w:r>
          </w:p>
        </w:tc>
      </w:tr>
      <w:tr w:rsidR="000F1B7D" w:rsidRPr="000F1B7D" w14:paraId="38FC5769" w14:textId="77777777" w:rsidTr="00115565">
        <w:trPr>
          <w:trHeight w:val="288"/>
          <w:jc w:val="center"/>
        </w:trPr>
        <w:tc>
          <w:tcPr>
            <w:tcW w:w="2728" w:type="dxa"/>
            <w:vMerge/>
            <w:vAlign w:val="center"/>
          </w:tcPr>
          <w:p w14:paraId="6F798668" w14:textId="77777777" w:rsidR="000F1B7D" w:rsidRPr="000F1B7D" w:rsidRDefault="000F1B7D" w:rsidP="000F1B7D">
            <w:pPr>
              <w:jc w:val="left"/>
              <w:rPr>
                <w:b/>
                <w:szCs w:val="20"/>
              </w:rPr>
            </w:pPr>
          </w:p>
        </w:tc>
        <w:tc>
          <w:tcPr>
            <w:tcW w:w="1245" w:type="dxa"/>
            <w:vMerge/>
            <w:tcBorders>
              <w:top w:val="single" w:sz="4" w:space="0" w:color="auto"/>
              <w:bottom w:val="thinThickSmallGap" w:sz="24" w:space="0" w:color="auto"/>
              <w:right w:val="single" w:sz="4" w:space="0" w:color="auto"/>
            </w:tcBorders>
            <w:vAlign w:val="center"/>
          </w:tcPr>
          <w:p w14:paraId="2426372C" w14:textId="77777777" w:rsidR="000F1B7D" w:rsidRPr="000F1B7D" w:rsidRDefault="000F1B7D" w:rsidP="000F1B7D">
            <w:pPr>
              <w:jc w:val="center"/>
              <w:rPr>
                <w:szCs w:val="20"/>
              </w:rPr>
            </w:pPr>
          </w:p>
        </w:tc>
        <w:tc>
          <w:tcPr>
            <w:tcW w:w="3300" w:type="dxa"/>
            <w:tcBorders>
              <w:top w:val="single" w:sz="4" w:space="0" w:color="auto"/>
              <w:left w:val="single" w:sz="4" w:space="0" w:color="auto"/>
              <w:bottom w:val="thinThickSmallGap" w:sz="24" w:space="0" w:color="auto"/>
              <w:right w:val="single" w:sz="4" w:space="0" w:color="auto"/>
            </w:tcBorders>
            <w:vAlign w:val="center"/>
          </w:tcPr>
          <w:p w14:paraId="691F6255" w14:textId="77777777" w:rsidR="000F1B7D" w:rsidRPr="000F1B7D" w:rsidRDefault="000F1B7D" w:rsidP="000F1B7D">
            <w:pPr>
              <w:spacing w:after="60"/>
              <w:jc w:val="left"/>
              <w:rPr>
                <w:szCs w:val="20"/>
              </w:rPr>
            </w:pPr>
            <w:r w:rsidRPr="000F1B7D">
              <w:rPr>
                <w:szCs w:val="20"/>
              </w:rPr>
              <w:t>Section 2. Non-Food Products</w:t>
            </w:r>
          </w:p>
        </w:tc>
        <w:tc>
          <w:tcPr>
            <w:tcW w:w="1527" w:type="dxa"/>
            <w:tcBorders>
              <w:top w:val="single" w:sz="4" w:space="0" w:color="auto"/>
              <w:left w:val="single" w:sz="4" w:space="0" w:color="auto"/>
              <w:bottom w:val="thinThickSmallGap" w:sz="24" w:space="0" w:color="auto"/>
              <w:right w:val="single" w:sz="4" w:space="0" w:color="auto"/>
            </w:tcBorders>
            <w:vAlign w:val="center"/>
          </w:tcPr>
          <w:p w14:paraId="740C3E6D" w14:textId="77777777" w:rsidR="000F1B7D" w:rsidRPr="000F1B7D" w:rsidRDefault="000F1B7D" w:rsidP="000F1B7D">
            <w:pPr>
              <w:jc w:val="left"/>
              <w:rPr>
                <w:szCs w:val="20"/>
              </w:rPr>
            </w:pPr>
            <w:r w:rsidRPr="000F1B7D">
              <w:rPr>
                <w:szCs w:val="20"/>
              </w:rPr>
              <w:t>Amended</w:t>
            </w:r>
          </w:p>
        </w:tc>
        <w:tc>
          <w:tcPr>
            <w:tcW w:w="1005" w:type="dxa"/>
            <w:tcBorders>
              <w:top w:val="single" w:sz="4" w:space="0" w:color="auto"/>
              <w:left w:val="single" w:sz="4" w:space="0" w:color="auto"/>
              <w:bottom w:val="thinThickSmallGap" w:sz="24" w:space="0" w:color="auto"/>
            </w:tcBorders>
            <w:vAlign w:val="center"/>
          </w:tcPr>
          <w:p w14:paraId="14C3DCDA" w14:textId="77777777" w:rsidR="000F1B7D" w:rsidRPr="000F1B7D" w:rsidRDefault="000F1B7D" w:rsidP="000F1B7D">
            <w:pPr>
              <w:jc w:val="center"/>
              <w:rPr>
                <w:szCs w:val="20"/>
              </w:rPr>
            </w:pPr>
            <w:r w:rsidRPr="000F1B7D">
              <w:rPr>
                <w:szCs w:val="20"/>
              </w:rPr>
              <w:t>115</w:t>
            </w:r>
          </w:p>
        </w:tc>
      </w:tr>
      <w:tr w:rsidR="000F1B7D" w:rsidRPr="000F1B7D" w14:paraId="5045AD4D" w14:textId="77777777" w:rsidTr="00115565">
        <w:trPr>
          <w:trHeight w:val="288"/>
          <w:jc w:val="center"/>
        </w:trPr>
        <w:tc>
          <w:tcPr>
            <w:tcW w:w="2728" w:type="dxa"/>
            <w:vMerge/>
            <w:vAlign w:val="center"/>
          </w:tcPr>
          <w:p w14:paraId="43B2242C"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24227B56" w14:textId="77777777" w:rsidR="000F1B7D" w:rsidRPr="000F1B7D" w:rsidRDefault="000F1B7D" w:rsidP="000F1B7D">
            <w:pPr>
              <w:jc w:val="center"/>
              <w:rPr>
                <w:szCs w:val="20"/>
              </w:rPr>
            </w:pPr>
            <w:r w:rsidRPr="000F1B7D">
              <w:rPr>
                <w:szCs w:val="20"/>
              </w:rPr>
              <w:t>MOS-6</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59E2536E" w14:textId="77777777" w:rsidR="000F1B7D" w:rsidRPr="000F1B7D" w:rsidRDefault="000F1B7D" w:rsidP="000F1B7D">
            <w:pPr>
              <w:spacing w:after="60"/>
              <w:jc w:val="left"/>
              <w:rPr>
                <w:szCs w:val="20"/>
              </w:rPr>
            </w:pPr>
            <w:r w:rsidRPr="000F1B7D">
              <w:rPr>
                <w:szCs w:val="20"/>
              </w:rPr>
              <w:t>2.39. Tractor Hydraulic Fluid</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5AA77DD9" w14:textId="77777777" w:rsidR="000F1B7D" w:rsidRPr="000F1B7D" w:rsidRDefault="000F1B7D" w:rsidP="000F1B7D">
            <w:pPr>
              <w:jc w:val="left"/>
              <w:rPr>
                <w:szCs w:val="20"/>
              </w:rPr>
            </w:pPr>
            <w:r w:rsidRPr="000F1B7D">
              <w:rPr>
                <w:szCs w:val="20"/>
              </w:rPr>
              <w:t>Added</w:t>
            </w:r>
          </w:p>
        </w:tc>
        <w:tc>
          <w:tcPr>
            <w:tcW w:w="1005" w:type="dxa"/>
            <w:tcBorders>
              <w:top w:val="thinThickSmallGap" w:sz="24" w:space="0" w:color="auto"/>
              <w:left w:val="single" w:sz="4" w:space="0" w:color="auto"/>
              <w:bottom w:val="thinThickSmallGap" w:sz="24" w:space="0" w:color="auto"/>
            </w:tcBorders>
            <w:vAlign w:val="center"/>
          </w:tcPr>
          <w:p w14:paraId="6693D455" w14:textId="77777777" w:rsidR="000F1B7D" w:rsidRPr="000F1B7D" w:rsidRDefault="000F1B7D" w:rsidP="000F1B7D">
            <w:pPr>
              <w:jc w:val="center"/>
              <w:rPr>
                <w:szCs w:val="20"/>
              </w:rPr>
            </w:pPr>
            <w:r w:rsidRPr="000F1B7D">
              <w:rPr>
                <w:szCs w:val="20"/>
              </w:rPr>
              <w:t>143</w:t>
            </w:r>
          </w:p>
        </w:tc>
      </w:tr>
      <w:tr w:rsidR="000F1B7D" w:rsidRPr="000F1B7D" w14:paraId="4E06CA85" w14:textId="77777777" w:rsidTr="00115565">
        <w:trPr>
          <w:trHeight w:val="288"/>
          <w:jc w:val="center"/>
        </w:trPr>
        <w:tc>
          <w:tcPr>
            <w:tcW w:w="2728" w:type="dxa"/>
            <w:vMerge/>
            <w:vAlign w:val="center"/>
          </w:tcPr>
          <w:p w14:paraId="1C163672"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1B33743B" w14:textId="77777777" w:rsidR="000F1B7D" w:rsidRPr="000F1B7D" w:rsidRDefault="000F1B7D" w:rsidP="000F1B7D">
            <w:pPr>
              <w:jc w:val="center"/>
              <w:rPr>
                <w:szCs w:val="20"/>
              </w:rPr>
            </w:pPr>
            <w:r w:rsidRPr="000F1B7D">
              <w:rPr>
                <w:szCs w:val="20"/>
              </w:rPr>
              <w:t>MOS-7</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1FFEB37B" w14:textId="77777777" w:rsidR="000F1B7D" w:rsidRPr="000F1B7D" w:rsidRDefault="000F1B7D" w:rsidP="000F1B7D">
            <w:pPr>
              <w:spacing w:after="60"/>
              <w:jc w:val="left"/>
              <w:rPr>
                <w:szCs w:val="20"/>
              </w:rPr>
            </w:pPr>
            <w:r w:rsidRPr="000F1B7D">
              <w:rPr>
                <w:szCs w:val="20"/>
              </w:rPr>
              <w:t>2.4.3.(a)(1) Quantity</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09384A6E"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thinThickSmallGap" w:sz="24" w:space="0" w:color="auto"/>
            </w:tcBorders>
            <w:vAlign w:val="center"/>
          </w:tcPr>
          <w:p w14:paraId="4F8C2225" w14:textId="77777777" w:rsidR="000F1B7D" w:rsidRPr="000F1B7D" w:rsidRDefault="000F1B7D" w:rsidP="000F1B7D">
            <w:pPr>
              <w:jc w:val="center"/>
              <w:rPr>
                <w:szCs w:val="20"/>
              </w:rPr>
            </w:pPr>
            <w:r w:rsidRPr="000F1B7D">
              <w:rPr>
                <w:szCs w:val="20"/>
              </w:rPr>
              <w:t>116</w:t>
            </w:r>
          </w:p>
        </w:tc>
      </w:tr>
      <w:tr w:rsidR="000F1B7D" w:rsidRPr="000F1B7D" w14:paraId="27C31DA6" w14:textId="77777777" w:rsidTr="00115565">
        <w:trPr>
          <w:trHeight w:val="288"/>
          <w:jc w:val="center"/>
        </w:trPr>
        <w:tc>
          <w:tcPr>
            <w:tcW w:w="2728" w:type="dxa"/>
            <w:vMerge/>
            <w:vAlign w:val="center"/>
          </w:tcPr>
          <w:p w14:paraId="75942B6D"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5052F001" w14:textId="77777777" w:rsidR="000F1B7D" w:rsidRPr="000F1B7D" w:rsidRDefault="000F1B7D" w:rsidP="000F1B7D">
            <w:pPr>
              <w:jc w:val="center"/>
              <w:rPr>
                <w:szCs w:val="20"/>
              </w:rPr>
            </w:pPr>
            <w:r w:rsidRPr="000F1B7D">
              <w:rPr>
                <w:szCs w:val="20"/>
              </w:rPr>
              <w:t>MOS-8</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18CE3680" w14:textId="77777777" w:rsidR="000F1B7D" w:rsidRPr="000F1B7D" w:rsidRDefault="000F1B7D" w:rsidP="000F1B7D">
            <w:pPr>
              <w:spacing w:after="60"/>
              <w:jc w:val="left"/>
              <w:rPr>
                <w:szCs w:val="20"/>
              </w:rPr>
            </w:pPr>
            <w:r w:rsidRPr="000F1B7D">
              <w:rPr>
                <w:szCs w:val="20"/>
              </w:rPr>
              <w:t>2.38.  Non-Utility Transactions of Electrical Energy (other than Vehicle Fueling Applications)</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3A0D81B3" w14:textId="77777777" w:rsidR="000F1B7D" w:rsidRPr="000F1B7D" w:rsidRDefault="000F1B7D" w:rsidP="000F1B7D">
            <w:pPr>
              <w:jc w:val="left"/>
              <w:rPr>
                <w:szCs w:val="20"/>
              </w:rPr>
            </w:pPr>
            <w:r w:rsidRPr="000F1B7D">
              <w:rPr>
                <w:szCs w:val="20"/>
              </w:rPr>
              <w:t>Added</w:t>
            </w:r>
          </w:p>
        </w:tc>
        <w:tc>
          <w:tcPr>
            <w:tcW w:w="1005" w:type="dxa"/>
            <w:tcBorders>
              <w:top w:val="thinThickSmallGap" w:sz="24" w:space="0" w:color="auto"/>
              <w:left w:val="single" w:sz="4" w:space="0" w:color="auto"/>
              <w:bottom w:val="thinThickSmallGap" w:sz="24" w:space="0" w:color="auto"/>
            </w:tcBorders>
            <w:vAlign w:val="center"/>
          </w:tcPr>
          <w:p w14:paraId="33358885" w14:textId="77777777" w:rsidR="000F1B7D" w:rsidRPr="000F1B7D" w:rsidRDefault="000F1B7D" w:rsidP="000F1B7D">
            <w:pPr>
              <w:jc w:val="center"/>
              <w:rPr>
                <w:szCs w:val="20"/>
              </w:rPr>
            </w:pPr>
            <w:r w:rsidRPr="000F1B7D">
              <w:rPr>
                <w:szCs w:val="20"/>
              </w:rPr>
              <w:t>143</w:t>
            </w:r>
          </w:p>
        </w:tc>
      </w:tr>
      <w:tr w:rsidR="000F1B7D" w:rsidRPr="000F1B7D" w14:paraId="0739B24F" w14:textId="77777777" w:rsidTr="00115565">
        <w:trPr>
          <w:trHeight w:val="288"/>
          <w:jc w:val="center"/>
        </w:trPr>
        <w:tc>
          <w:tcPr>
            <w:tcW w:w="2728" w:type="dxa"/>
            <w:vMerge/>
            <w:tcBorders>
              <w:bottom w:val="thinThickSmallGap" w:sz="24" w:space="0" w:color="auto"/>
            </w:tcBorders>
            <w:vAlign w:val="center"/>
          </w:tcPr>
          <w:p w14:paraId="03554027"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right w:val="single" w:sz="4" w:space="0" w:color="auto"/>
            </w:tcBorders>
            <w:vAlign w:val="center"/>
          </w:tcPr>
          <w:p w14:paraId="788AB948" w14:textId="77777777" w:rsidR="000F1B7D" w:rsidRPr="000F1B7D" w:rsidRDefault="000F1B7D" w:rsidP="000F1B7D">
            <w:pPr>
              <w:jc w:val="center"/>
              <w:rPr>
                <w:szCs w:val="20"/>
              </w:rPr>
            </w:pPr>
            <w:r w:rsidRPr="000F1B7D">
              <w:rPr>
                <w:szCs w:val="20"/>
              </w:rPr>
              <w:t>MOS-11</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7CF30A4C" w14:textId="77777777" w:rsidR="000F1B7D" w:rsidRPr="000F1B7D" w:rsidRDefault="000F1B7D" w:rsidP="000F1B7D">
            <w:pPr>
              <w:jc w:val="left"/>
              <w:rPr>
                <w:b/>
                <w:szCs w:val="20"/>
                <w:u w:val="single"/>
              </w:rPr>
            </w:pPr>
            <w:r w:rsidRPr="000F1B7D">
              <w:rPr>
                <w:szCs w:val="20"/>
              </w:rPr>
              <w:t>2.37.  Pet Treats or Chews</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12DF0238"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thinThickSmallGap" w:sz="24" w:space="0" w:color="auto"/>
            </w:tcBorders>
            <w:vAlign w:val="center"/>
          </w:tcPr>
          <w:p w14:paraId="1064D485" w14:textId="77777777" w:rsidR="000F1B7D" w:rsidRPr="000F1B7D" w:rsidRDefault="000F1B7D" w:rsidP="000F1B7D">
            <w:pPr>
              <w:jc w:val="center"/>
              <w:rPr>
                <w:szCs w:val="20"/>
              </w:rPr>
            </w:pPr>
            <w:r w:rsidRPr="000F1B7D">
              <w:rPr>
                <w:szCs w:val="20"/>
              </w:rPr>
              <w:t>142</w:t>
            </w:r>
          </w:p>
        </w:tc>
      </w:tr>
      <w:tr w:rsidR="000F1B7D" w:rsidRPr="000F1B7D" w14:paraId="1B8E3A38" w14:textId="77777777" w:rsidTr="00115565">
        <w:trPr>
          <w:trHeight w:val="288"/>
          <w:jc w:val="center"/>
        </w:trPr>
        <w:tc>
          <w:tcPr>
            <w:tcW w:w="2728" w:type="dxa"/>
            <w:tcBorders>
              <w:top w:val="thinThickSmallGap" w:sz="24" w:space="0" w:color="auto"/>
              <w:bottom w:val="thinThickSmallGap" w:sz="24" w:space="0" w:color="auto"/>
            </w:tcBorders>
            <w:vAlign w:val="center"/>
          </w:tcPr>
          <w:p w14:paraId="4B7A38D2" w14:textId="77777777" w:rsidR="000F1B7D" w:rsidRPr="000F1B7D" w:rsidRDefault="000F1B7D" w:rsidP="000F1B7D">
            <w:pPr>
              <w:jc w:val="left"/>
              <w:rPr>
                <w:b/>
                <w:szCs w:val="20"/>
              </w:rPr>
            </w:pPr>
            <w:r w:rsidRPr="000F1B7D">
              <w:rPr>
                <w:b/>
                <w:szCs w:val="20"/>
              </w:rPr>
              <w:t>E.  Uniform Open Dating Regulation</w:t>
            </w:r>
          </w:p>
        </w:tc>
        <w:tc>
          <w:tcPr>
            <w:tcW w:w="1245" w:type="dxa"/>
            <w:tcBorders>
              <w:top w:val="thinThickSmallGap" w:sz="24" w:space="0" w:color="auto"/>
              <w:bottom w:val="thinThickSmallGap" w:sz="24" w:space="0" w:color="auto"/>
              <w:right w:val="single" w:sz="4" w:space="0" w:color="auto"/>
            </w:tcBorders>
            <w:vAlign w:val="center"/>
          </w:tcPr>
          <w:p w14:paraId="2AE2AC01" w14:textId="77777777" w:rsidR="000F1B7D" w:rsidRPr="000F1B7D" w:rsidRDefault="000F1B7D" w:rsidP="000F1B7D">
            <w:pPr>
              <w:jc w:val="center"/>
              <w:rPr>
                <w:szCs w:val="20"/>
              </w:rPr>
            </w:pPr>
            <w:r w:rsidRPr="000F1B7D">
              <w:rPr>
                <w:szCs w:val="20"/>
              </w:rPr>
              <w:t>ODR-2</w:t>
            </w:r>
          </w:p>
        </w:tc>
        <w:tc>
          <w:tcPr>
            <w:tcW w:w="3300" w:type="dxa"/>
            <w:tcBorders>
              <w:top w:val="thinThickSmallGap" w:sz="24" w:space="0" w:color="auto"/>
              <w:left w:val="single" w:sz="4" w:space="0" w:color="auto"/>
              <w:bottom w:val="thinThickSmallGap" w:sz="24" w:space="0" w:color="auto"/>
              <w:right w:val="single" w:sz="4" w:space="0" w:color="auto"/>
            </w:tcBorders>
            <w:vAlign w:val="center"/>
          </w:tcPr>
          <w:p w14:paraId="54ED626D" w14:textId="77777777" w:rsidR="000F1B7D" w:rsidRPr="000F1B7D" w:rsidRDefault="000F1B7D" w:rsidP="00DB025D">
            <w:pPr>
              <w:jc w:val="left"/>
              <w:rPr>
                <w:szCs w:val="20"/>
              </w:rPr>
            </w:pPr>
            <w:r w:rsidRPr="000F1B7D">
              <w:rPr>
                <w:szCs w:val="20"/>
              </w:rPr>
              <w:t>1.  Background</w:t>
            </w:r>
          </w:p>
          <w:p w14:paraId="420DA559" w14:textId="77777777" w:rsidR="00DB025D" w:rsidRDefault="000F1B7D" w:rsidP="00DB025D">
            <w:pPr>
              <w:jc w:val="left"/>
              <w:rPr>
                <w:szCs w:val="20"/>
              </w:rPr>
            </w:pPr>
            <w:r w:rsidRPr="000F1B7D">
              <w:rPr>
                <w:szCs w:val="20"/>
              </w:rPr>
              <w:t xml:space="preserve">(Effective January 1, 2022 this </w:t>
            </w:r>
          </w:p>
          <w:p w14:paraId="6155659F" w14:textId="77777777" w:rsidR="00DB025D" w:rsidRDefault="000F1B7D" w:rsidP="00DB025D">
            <w:pPr>
              <w:jc w:val="left"/>
              <w:rPr>
                <w:szCs w:val="20"/>
              </w:rPr>
            </w:pPr>
            <w:r w:rsidRPr="000F1B7D">
              <w:rPr>
                <w:szCs w:val="20"/>
              </w:rPr>
              <w:t xml:space="preserve">regulation will be removed in its </w:t>
            </w:r>
          </w:p>
          <w:p w14:paraId="31E5D50D" w14:textId="208D21C6" w:rsidR="000F1B7D" w:rsidRPr="000F1B7D" w:rsidRDefault="000F1B7D" w:rsidP="00DB025D">
            <w:pPr>
              <w:jc w:val="left"/>
              <w:rPr>
                <w:szCs w:val="20"/>
              </w:rPr>
            </w:pPr>
            <w:r w:rsidRPr="000F1B7D">
              <w:rPr>
                <w:szCs w:val="20"/>
              </w:rPr>
              <w:t>entirety.)</w:t>
            </w:r>
          </w:p>
        </w:tc>
        <w:tc>
          <w:tcPr>
            <w:tcW w:w="1527" w:type="dxa"/>
            <w:tcBorders>
              <w:top w:val="thinThickSmallGap" w:sz="24" w:space="0" w:color="auto"/>
              <w:left w:val="single" w:sz="4" w:space="0" w:color="auto"/>
              <w:bottom w:val="thinThickSmallGap" w:sz="24" w:space="0" w:color="auto"/>
              <w:right w:val="single" w:sz="4" w:space="0" w:color="auto"/>
            </w:tcBorders>
            <w:vAlign w:val="center"/>
          </w:tcPr>
          <w:p w14:paraId="592B2B50"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left w:val="single" w:sz="4" w:space="0" w:color="auto"/>
              <w:bottom w:val="thinThickSmallGap" w:sz="24" w:space="0" w:color="auto"/>
            </w:tcBorders>
            <w:vAlign w:val="center"/>
          </w:tcPr>
          <w:p w14:paraId="682982DD" w14:textId="77777777" w:rsidR="000F1B7D" w:rsidRPr="000F1B7D" w:rsidRDefault="000F1B7D" w:rsidP="000F1B7D">
            <w:pPr>
              <w:jc w:val="center"/>
              <w:rPr>
                <w:szCs w:val="20"/>
              </w:rPr>
            </w:pPr>
            <w:r w:rsidRPr="000F1B7D">
              <w:rPr>
                <w:szCs w:val="20"/>
              </w:rPr>
              <w:t>163</w:t>
            </w:r>
          </w:p>
        </w:tc>
      </w:tr>
      <w:tr w:rsidR="000F1B7D" w:rsidRPr="000F1B7D" w14:paraId="58B4DD77" w14:textId="77777777" w:rsidTr="00115565">
        <w:trPr>
          <w:trHeight w:val="288"/>
          <w:jc w:val="center"/>
        </w:trPr>
        <w:tc>
          <w:tcPr>
            <w:tcW w:w="2728" w:type="dxa"/>
            <w:vMerge w:val="restart"/>
            <w:vAlign w:val="center"/>
          </w:tcPr>
          <w:p w14:paraId="698251D2" w14:textId="77777777" w:rsidR="002F61AE" w:rsidRDefault="000F1B7D" w:rsidP="000F1B7D">
            <w:pPr>
              <w:jc w:val="left"/>
              <w:rPr>
                <w:b/>
                <w:szCs w:val="20"/>
              </w:rPr>
            </w:pPr>
            <w:r w:rsidRPr="000F1B7D">
              <w:rPr>
                <w:b/>
                <w:szCs w:val="20"/>
              </w:rPr>
              <w:t xml:space="preserve">G. Uniform Fuels and </w:t>
            </w:r>
          </w:p>
          <w:p w14:paraId="1C5FAD5D" w14:textId="1D8A9BA9" w:rsidR="002F61AE" w:rsidRDefault="000F1B7D" w:rsidP="000F1B7D">
            <w:pPr>
              <w:jc w:val="left"/>
              <w:rPr>
                <w:b/>
                <w:szCs w:val="20"/>
              </w:rPr>
            </w:pPr>
            <w:r w:rsidRPr="000F1B7D">
              <w:rPr>
                <w:b/>
                <w:szCs w:val="20"/>
              </w:rPr>
              <w:t xml:space="preserve">Automotive Lubricants </w:t>
            </w:r>
          </w:p>
          <w:p w14:paraId="3A5C3955" w14:textId="52442C2D" w:rsidR="000F1B7D" w:rsidRPr="000F1B7D" w:rsidRDefault="000F1B7D" w:rsidP="000F1B7D">
            <w:pPr>
              <w:jc w:val="left"/>
              <w:rPr>
                <w:b/>
                <w:szCs w:val="20"/>
              </w:rPr>
            </w:pPr>
            <w:r w:rsidRPr="000F1B7D">
              <w:rPr>
                <w:b/>
                <w:szCs w:val="20"/>
              </w:rPr>
              <w:t>Regulation</w:t>
            </w:r>
          </w:p>
          <w:p w14:paraId="7F103430" w14:textId="77777777" w:rsidR="000F1B7D" w:rsidRPr="000F1B7D" w:rsidRDefault="000F1B7D" w:rsidP="000F1B7D">
            <w:pPr>
              <w:jc w:val="left"/>
              <w:rPr>
                <w:b/>
                <w:szCs w:val="20"/>
              </w:rPr>
            </w:pPr>
          </w:p>
        </w:tc>
        <w:tc>
          <w:tcPr>
            <w:tcW w:w="1245" w:type="dxa"/>
            <w:vMerge w:val="restart"/>
            <w:vAlign w:val="center"/>
          </w:tcPr>
          <w:p w14:paraId="2BAF0C20" w14:textId="77777777" w:rsidR="000F1B7D" w:rsidRPr="000F1B7D" w:rsidRDefault="000F1B7D" w:rsidP="000F1B7D">
            <w:pPr>
              <w:jc w:val="center"/>
              <w:rPr>
                <w:szCs w:val="20"/>
              </w:rPr>
            </w:pPr>
            <w:r w:rsidRPr="000F1B7D">
              <w:rPr>
                <w:szCs w:val="20"/>
              </w:rPr>
              <w:t>FLR-6</w:t>
            </w:r>
          </w:p>
        </w:tc>
        <w:tc>
          <w:tcPr>
            <w:tcW w:w="3300" w:type="dxa"/>
            <w:tcBorders>
              <w:top w:val="single" w:sz="6" w:space="0" w:color="auto"/>
            </w:tcBorders>
            <w:vAlign w:val="center"/>
          </w:tcPr>
          <w:p w14:paraId="7570F6AC" w14:textId="77777777" w:rsidR="000F1B7D" w:rsidRPr="000F1B7D" w:rsidRDefault="000F1B7D" w:rsidP="000F1B7D">
            <w:pPr>
              <w:spacing w:after="60"/>
              <w:jc w:val="left"/>
              <w:rPr>
                <w:b/>
                <w:szCs w:val="20"/>
                <w:u w:val="single"/>
              </w:rPr>
            </w:pPr>
            <w:r w:rsidRPr="000F1B7D">
              <w:rPr>
                <w:b/>
                <w:szCs w:val="20"/>
                <w:u w:val="single"/>
              </w:rPr>
              <w:t xml:space="preserve">1.31. </w:t>
            </w:r>
            <w:r w:rsidRPr="000F1B7D">
              <w:rPr>
                <w:b/>
                <w:szCs w:val="20"/>
              </w:rPr>
              <w:tab/>
            </w:r>
            <w:r w:rsidRPr="000F1B7D">
              <w:rPr>
                <w:b/>
                <w:szCs w:val="20"/>
                <w:u w:val="single"/>
              </w:rPr>
              <w:t>Hydraulic Fluid</w:t>
            </w:r>
            <w:r w:rsidRPr="000F1B7D">
              <w:rPr>
                <w:b/>
                <w:szCs w:val="20"/>
              </w:rPr>
              <w:tab/>
            </w:r>
          </w:p>
        </w:tc>
        <w:tc>
          <w:tcPr>
            <w:tcW w:w="1527" w:type="dxa"/>
            <w:tcBorders>
              <w:top w:val="single" w:sz="6" w:space="0" w:color="auto"/>
            </w:tcBorders>
            <w:vAlign w:val="center"/>
          </w:tcPr>
          <w:p w14:paraId="09B41687" w14:textId="77777777" w:rsidR="000F1B7D" w:rsidRPr="000F1B7D" w:rsidRDefault="000F1B7D" w:rsidP="000F1B7D">
            <w:pPr>
              <w:jc w:val="left"/>
              <w:rPr>
                <w:szCs w:val="20"/>
              </w:rPr>
            </w:pPr>
            <w:r w:rsidRPr="000F1B7D">
              <w:rPr>
                <w:szCs w:val="20"/>
              </w:rPr>
              <w:t>Added</w:t>
            </w:r>
          </w:p>
        </w:tc>
        <w:tc>
          <w:tcPr>
            <w:tcW w:w="1005" w:type="dxa"/>
            <w:tcBorders>
              <w:top w:val="single" w:sz="6" w:space="0" w:color="auto"/>
            </w:tcBorders>
            <w:vAlign w:val="center"/>
          </w:tcPr>
          <w:p w14:paraId="5CD0FE33" w14:textId="77777777" w:rsidR="000F1B7D" w:rsidRPr="000F1B7D" w:rsidRDefault="000F1B7D" w:rsidP="000F1B7D">
            <w:pPr>
              <w:jc w:val="center"/>
              <w:rPr>
                <w:szCs w:val="20"/>
              </w:rPr>
            </w:pPr>
            <w:r w:rsidRPr="000F1B7D">
              <w:rPr>
                <w:szCs w:val="20"/>
              </w:rPr>
              <w:t>189</w:t>
            </w:r>
          </w:p>
        </w:tc>
      </w:tr>
      <w:tr w:rsidR="000F1B7D" w:rsidRPr="000F1B7D" w14:paraId="3204093F" w14:textId="77777777" w:rsidTr="00115565">
        <w:trPr>
          <w:trHeight w:val="288"/>
          <w:jc w:val="center"/>
        </w:trPr>
        <w:tc>
          <w:tcPr>
            <w:tcW w:w="2728" w:type="dxa"/>
            <w:vMerge/>
            <w:vAlign w:val="center"/>
          </w:tcPr>
          <w:p w14:paraId="2DA1107F" w14:textId="77777777" w:rsidR="000F1B7D" w:rsidRPr="000F1B7D" w:rsidRDefault="000F1B7D" w:rsidP="000F1B7D">
            <w:pPr>
              <w:jc w:val="left"/>
              <w:rPr>
                <w:szCs w:val="20"/>
              </w:rPr>
            </w:pPr>
          </w:p>
        </w:tc>
        <w:tc>
          <w:tcPr>
            <w:tcW w:w="1245" w:type="dxa"/>
            <w:vMerge/>
            <w:vAlign w:val="center"/>
          </w:tcPr>
          <w:p w14:paraId="1702B20E" w14:textId="77777777" w:rsidR="000F1B7D" w:rsidRPr="000F1B7D" w:rsidRDefault="000F1B7D" w:rsidP="000F1B7D">
            <w:pPr>
              <w:jc w:val="center"/>
              <w:rPr>
                <w:szCs w:val="20"/>
              </w:rPr>
            </w:pPr>
          </w:p>
        </w:tc>
        <w:tc>
          <w:tcPr>
            <w:tcW w:w="3300" w:type="dxa"/>
            <w:tcBorders>
              <w:top w:val="single" w:sz="6" w:space="0" w:color="auto"/>
            </w:tcBorders>
            <w:vAlign w:val="center"/>
          </w:tcPr>
          <w:p w14:paraId="5D75755D" w14:textId="77777777" w:rsidR="000F1B7D" w:rsidRPr="000F1B7D" w:rsidRDefault="000F1B7D" w:rsidP="000F1B7D">
            <w:pPr>
              <w:spacing w:after="60"/>
              <w:jc w:val="left"/>
              <w:rPr>
                <w:szCs w:val="20"/>
              </w:rPr>
            </w:pPr>
            <w:r w:rsidRPr="000F1B7D">
              <w:rPr>
                <w:szCs w:val="20"/>
              </w:rPr>
              <w:t>1.3</w:t>
            </w:r>
            <w:r w:rsidRPr="000F1B7D">
              <w:rPr>
                <w:b/>
                <w:strike/>
                <w:szCs w:val="20"/>
              </w:rPr>
              <w:t>1</w:t>
            </w:r>
            <w:r w:rsidRPr="000F1B7D">
              <w:rPr>
                <w:b/>
                <w:szCs w:val="20"/>
                <w:u w:val="single"/>
              </w:rPr>
              <w:t>2</w:t>
            </w:r>
            <w:r w:rsidRPr="000F1B7D">
              <w:rPr>
                <w:szCs w:val="20"/>
              </w:rPr>
              <w:t>.</w:t>
            </w:r>
            <w:r w:rsidRPr="000F1B7D">
              <w:rPr>
                <w:szCs w:val="20"/>
              </w:rPr>
              <w:tab/>
              <w:t>Hydrogen Fuel</w:t>
            </w:r>
          </w:p>
        </w:tc>
        <w:tc>
          <w:tcPr>
            <w:tcW w:w="1527" w:type="dxa"/>
            <w:tcBorders>
              <w:top w:val="single" w:sz="6" w:space="0" w:color="auto"/>
            </w:tcBorders>
            <w:vAlign w:val="center"/>
          </w:tcPr>
          <w:p w14:paraId="7E24460D"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0A055AF" w14:textId="77777777" w:rsidR="000F1B7D" w:rsidRPr="000F1B7D" w:rsidRDefault="000F1B7D" w:rsidP="000F1B7D">
            <w:pPr>
              <w:jc w:val="center"/>
              <w:rPr>
                <w:szCs w:val="20"/>
              </w:rPr>
            </w:pPr>
            <w:r w:rsidRPr="000F1B7D">
              <w:rPr>
                <w:szCs w:val="20"/>
              </w:rPr>
              <w:t>189</w:t>
            </w:r>
          </w:p>
        </w:tc>
      </w:tr>
      <w:tr w:rsidR="000F1B7D" w:rsidRPr="000F1B7D" w14:paraId="6066B189" w14:textId="77777777" w:rsidTr="00115565">
        <w:trPr>
          <w:trHeight w:val="288"/>
          <w:jc w:val="center"/>
        </w:trPr>
        <w:tc>
          <w:tcPr>
            <w:tcW w:w="2728" w:type="dxa"/>
            <w:vMerge/>
            <w:vAlign w:val="center"/>
          </w:tcPr>
          <w:p w14:paraId="5FE3743A" w14:textId="77777777" w:rsidR="000F1B7D" w:rsidRPr="000F1B7D" w:rsidRDefault="000F1B7D" w:rsidP="000F1B7D">
            <w:pPr>
              <w:jc w:val="left"/>
              <w:rPr>
                <w:szCs w:val="20"/>
              </w:rPr>
            </w:pPr>
          </w:p>
        </w:tc>
        <w:tc>
          <w:tcPr>
            <w:tcW w:w="1245" w:type="dxa"/>
            <w:vMerge/>
            <w:vAlign w:val="center"/>
          </w:tcPr>
          <w:p w14:paraId="33EEB3B5" w14:textId="77777777" w:rsidR="000F1B7D" w:rsidRPr="000F1B7D" w:rsidRDefault="000F1B7D" w:rsidP="000F1B7D">
            <w:pPr>
              <w:jc w:val="center"/>
              <w:rPr>
                <w:szCs w:val="20"/>
              </w:rPr>
            </w:pPr>
          </w:p>
        </w:tc>
        <w:tc>
          <w:tcPr>
            <w:tcW w:w="3300" w:type="dxa"/>
            <w:tcBorders>
              <w:top w:val="single" w:sz="6" w:space="0" w:color="auto"/>
            </w:tcBorders>
            <w:vAlign w:val="center"/>
          </w:tcPr>
          <w:p w14:paraId="6770EA0A" w14:textId="77777777" w:rsidR="000F1B7D" w:rsidRPr="000F1B7D" w:rsidRDefault="000F1B7D" w:rsidP="000F1B7D">
            <w:pPr>
              <w:spacing w:after="60"/>
              <w:jc w:val="left"/>
              <w:rPr>
                <w:szCs w:val="20"/>
              </w:rPr>
            </w:pPr>
            <w:r w:rsidRPr="000F1B7D">
              <w:rPr>
                <w:szCs w:val="20"/>
              </w:rPr>
              <w:t>1.3</w:t>
            </w:r>
            <w:r w:rsidRPr="000F1B7D">
              <w:rPr>
                <w:b/>
                <w:strike/>
                <w:szCs w:val="20"/>
              </w:rPr>
              <w:t>2</w:t>
            </w:r>
            <w:r w:rsidRPr="000F1B7D">
              <w:rPr>
                <w:b/>
                <w:szCs w:val="20"/>
                <w:u w:val="single"/>
              </w:rPr>
              <w:t>3</w:t>
            </w:r>
            <w:r w:rsidRPr="000F1B7D">
              <w:rPr>
                <w:szCs w:val="20"/>
              </w:rPr>
              <w:t>.</w:t>
            </w:r>
            <w:r w:rsidRPr="000F1B7D">
              <w:rPr>
                <w:szCs w:val="20"/>
              </w:rPr>
              <w:tab/>
              <w:t>Internal Combustion Engine</w:t>
            </w:r>
          </w:p>
        </w:tc>
        <w:tc>
          <w:tcPr>
            <w:tcW w:w="1527" w:type="dxa"/>
            <w:tcBorders>
              <w:top w:val="single" w:sz="6" w:space="0" w:color="auto"/>
            </w:tcBorders>
            <w:vAlign w:val="center"/>
          </w:tcPr>
          <w:p w14:paraId="71CF5FD1"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B9BBB21" w14:textId="77777777" w:rsidR="000F1B7D" w:rsidRPr="000F1B7D" w:rsidRDefault="000F1B7D" w:rsidP="000F1B7D">
            <w:pPr>
              <w:jc w:val="center"/>
              <w:rPr>
                <w:szCs w:val="20"/>
              </w:rPr>
            </w:pPr>
            <w:r w:rsidRPr="000F1B7D">
              <w:rPr>
                <w:szCs w:val="20"/>
              </w:rPr>
              <w:t>189</w:t>
            </w:r>
          </w:p>
        </w:tc>
      </w:tr>
      <w:tr w:rsidR="000F1B7D" w:rsidRPr="000F1B7D" w14:paraId="6FBE73CB" w14:textId="77777777" w:rsidTr="00115565">
        <w:trPr>
          <w:trHeight w:val="288"/>
          <w:jc w:val="center"/>
        </w:trPr>
        <w:tc>
          <w:tcPr>
            <w:tcW w:w="2728" w:type="dxa"/>
            <w:vMerge/>
            <w:vAlign w:val="center"/>
          </w:tcPr>
          <w:p w14:paraId="5EB5B8B9" w14:textId="77777777" w:rsidR="000F1B7D" w:rsidRPr="000F1B7D" w:rsidRDefault="000F1B7D" w:rsidP="000F1B7D">
            <w:pPr>
              <w:jc w:val="left"/>
              <w:rPr>
                <w:szCs w:val="20"/>
              </w:rPr>
            </w:pPr>
          </w:p>
        </w:tc>
        <w:tc>
          <w:tcPr>
            <w:tcW w:w="1245" w:type="dxa"/>
            <w:vMerge/>
            <w:vAlign w:val="center"/>
          </w:tcPr>
          <w:p w14:paraId="7C7C76E2" w14:textId="77777777" w:rsidR="000F1B7D" w:rsidRPr="000F1B7D" w:rsidRDefault="000F1B7D" w:rsidP="000F1B7D">
            <w:pPr>
              <w:jc w:val="center"/>
              <w:rPr>
                <w:szCs w:val="20"/>
              </w:rPr>
            </w:pPr>
          </w:p>
        </w:tc>
        <w:tc>
          <w:tcPr>
            <w:tcW w:w="3300" w:type="dxa"/>
            <w:tcBorders>
              <w:top w:val="single" w:sz="6" w:space="0" w:color="auto"/>
            </w:tcBorders>
            <w:vAlign w:val="center"/>
          </w:tcPr>
          <w:p w14:paraId="4DE9A899" w14:textId="77777777" w:rsidR="000F1B7D" w:rsidRPr="000F1B7D" w:rsidRDefault="000F1B7D" w:rsidP="000F1B7D">
            <w:pPr>
              <w:spacing w:after="60"/>
              <w:jc w:val="left"/>
              <w:rPr>
                <w:szCs w:val="20"/>
              </w:rPr>
            </w:pPr>
            <w:r w:rsidRPr="000F1B7D">
              <w:rPr>
                <w:szCs w:val="20"/>
              </w:rPr>
              <w:t>1.3</w:t>
            </w:r>
            <w:r w:rsidRPr="000F1B7D">
              <w:rPr>
                <w:b/>
                <w:strike/>
                <w:szCs w:val="20"/>
              </w:rPr>
              <w:t>3</w:t>
            </w:r>
            <w:r w:rsidRPr="000F1B7D">
              <w:rPr>
                <w:b/>
                <w:szCs w:val="20"/>
                <w:u w:val="single"/>
              </w:rPr>
              <w:t>4</w:t>
            </w:r>
            <w:r w:rsidRPr="000F1B7D">
              <w:rPr>
                <w:szCs w:val="20"/>
              </w:rPr>
              <w:t>.</w:t>
            </w:r>
            <w:r w:rsidRPr="000F1B7D">
              <w:rPr>
                <w:szCs w:val="20"/>
              </w:rPr>
              <w:tab/>
              <w:t>International Organization for Standardization (ISO)</w:t>
            </w:r>
          </w:p>
        </w:tc>
        <w:tc>
          <w:tcPr>
            <w:tcW w:w="1527" w:type="dxa"/>
            <w:tcBorders>
              <w:top w:val="single" w:sz="6" w:space="0" w:color="auto"/>
            </w:tcBorders>
            <w:vAlign w:val="center"/>
          </w:tcPr>
          <w:p w14:paraId="17F5D006"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4C3A32DF" w14:textId="77777777" w:rsidR="000F1B7D" w:rsidRPr="000F1B7D" w:rsidRDefault="000F1B7D" w:rsidP="000F1B7D">
            <w:pPr>
              <w:jc w:val="center"/>
              <w:rPr>
                <w:szCs w:val="20"/>
              </w:rPr>
            </w:pPr>
            <w:r w:rsidRPr="000F1B7D">
              <w:rPr>
                <w:szCs w:val="20"/>
              </w:rPr>
              <w:t>189</w:t>
            </w:r>
          </w:p>
        </w:tc>
      </w:tr>
      <w:tr w:rsidR="000F1B7D" w:rsidRPr="000F1B7D" w14:paraId="5D64D5EE" w14:textId="77777777" w:rsidTr="00115565">
        <w:trPr>
          <w:trHeight w:val="288"/>
          <w:jc w:val="center"/>
        </w:trPr>
        <w:tc>
          <w:tcPr>
            <w:tcW w:w="2728" w:type="dxa"/>
            <w:vMerge/>
            <w:vAlign w:val="center"/>
          </w:tcPr>
          <w:p w14:paraId="786D2A54" w14:textId="77777777" w:rsidR="000F1B7D" w:rsidRPr="000F1B7D" w:rsidRDefault="000F1B7D" w:rsidP="000F1B7D">
            <w:pPr>
              <w:jc w:val="left"/>
              <w:rPr>
                <w:szCs w:val="20"/>
              </w:rPr>
            </w:pPr>
          </w:p>
        </w:tc>
        <w:tc>
          <w:tcPr>
            <w:tcW w:w="1245" w:type="dxa"/>
            <w:vMerge/>
            <w:vAlign w:val="center"/>
          </w:tcPr>
          <w:p w14:paraId="0EFDD4D3" w14:textId="77777777" w:rsidR="000F1B7D" w:rsidRPr="000F1B7D" w:rsidRDefault="000F1B7D" w:rsidP="000F1B7D">
            <w:pPr>
              <w:jc w:val="center"/>
              <w:rPr>
                <w:szCs w:val="20"/>
              </w:rPr>
            </w:pPr>
          </w:p>
        </w:tc>
        <w:tc>
          <w:tcPr>
            <w:tcW w:w="3300" w:type="dxa"/>
            <w:tcBorders>
              <w:top w:val="single" w:sz="6" w:space="0" w:color="auto"/>
            </w:tcBorders>
            <w:vAlign w:val="center"/>
          </w:tcPr>
          <w:p w14:paraId="3ADA6351" w14:textId="77777777" w:rsidR="000F1B7D" w:rsidRPr="000F1B7D" w:rsidRDefault="000F1B7D" w:rsidP="000F1B7D">
            <w:pPr>
              <w:spacing w:after="60"/>
              <w:jc w:val="left"/>
              <w:rPr>
                <w:szCs w:val="20"/>
              </w:rPr>
            </w:pPr>
            <w:r w:rsidRPr="000F1B7D">
              <w:rPr>
                <w:szCs w:val="20"/>
              </w:rPr>
              <w:t>1.3</w:t>
            </w:r>
            <w:r w:rsidRPr="000F1B7D">
              <w:rPr>
                <w:b/>
                <w:strike/>
                <w:szCs w:val="20"/>
              </w:rPr>
              <w:t>4</w:t>
            </w:r>
            <w:r w:rsidRPr="000F1B7D">
              <w:rPr>
                <w:b/>
                <w:szCs w:val="20"/>
                <w:u w:val="single"/>
              </w:rPr>
              <w:t>5</w:t>
            </w:r>
            <w:r w:rsidRPr="000F1B7D">
              <w:rPr>
                <w:szCs w:val="20"/>
              </w:rPr>
              <w:t>.</w:t>
            </w:r>
            <w:r w:rsidRPr="000F1B7D">
              <w:rPr>
                <w:szCs w:val="20"/>
              </w:rPr>
              <w:tab/>
              <w:t>Kerosene</w:t>
            </w:r>
          </w:p>
        </w:tc>
        <w:tc>
          <w:tcPr>
            <w:tcW w:w="1527" w:type="dxa"/>
            <w:tcBorders>
              <w:top w:val="single" w:sz="6" w:space="0" w:color="auto"/>
            </w:tcBorders>
            <w:vAlign w:val="center"/>
          </w:tcPr>
          <w:p w14:paraId="6720EAE6"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74E0568A" w14:textId="77777777" w:rsidR="000F1B7D" w:rsidRPr="000F1B7D" w:rsidRDefault="000F1B7D" w:rsidP="000F1B7D">
            <w:pPr>
              <w:jc w:val="center"/>
              <w:rPr>
                <w:szCs w:val="20"/>
              </w:rPr>
            </w:pPr>
            <w:r w:rsidRPr="000F1B7D">
              <w:rPr>
                <w:szCs w:val="20"/>
              </w:rPr>
              <w:t>189</w:t>
            </w:r>
          </w:p>
        </w:tc>
      </w:tr>
      <w:tr w:rsidR="000F1B7D" w:rsidRPr="000F1B7D" w14:paraId="423DB79B" w14:textId="77777777" w:rsidTr="00115565">
        <w:trPr>
          <w:trHeight w:val="288"/>
          <w:jc w:val="center"/>
        </w:trPr>
        <w:tc>
          <w:tcPr>
            <w:tcW w:w="2728" w:type="dxa"/>
            <w:vMerge/>
            <w:vAlign w:val="center"/>
          </w:tcPr>
          <w:p w14:paraId="006FF796" w14:textId="77777777" w:rsidR="000F1B7D" w:rsidRPr="000F1B7D" w:rsidRDefault="000F1B7D" w:rsidP="000F1B7D">
            <w:pPr>
              <w:jc w:val="left"/>
              <w:rPr>
                <w:szCs w:val="20"/>
              </w:rPr>
            </w:pPr>
          </w:p>
        </w:tc>
        <w:tc>
          <w:tcPr>
            <w:tcW w:w="1245" w:type="dxa"/>
            <w:vMerge/>
            <w:vAlign w:val="center"/>
          </w:tcPr>
          <w:p w14:paraId="6279ED16" w14:textId="77777777" w:rsidR="000F1B7D" w:rsidRPr="000F1B7D" w:rsidRDefault="000F1B7D" w:rsidP="000F1B7D">
            <w:pPr>
              <w:jc w:val="center"/>
              <w:rPr>
                <w:szCs w:val="20"/>
              </w:rPr>
            </w:pPr>
          </w:p>
        </w:tc>
        <w:tc>
          <w:tcPr>
            <w:tcW w:w="3300" w:type="dxa"/>
            <w:tcBorders>
              <w:top w:val="single" w:sz="6" w:space="0" w:color="auto"/>
            </w:tcBorders>
            <w:vAlign w:val="center"/>
          </w:tcPr>
          <w:p w14:paraId="7A895CA7" w14:textId="77777777" w:rsidR="000F1B7D" w:rsidRPr="000F1B7D" w:rsidRDefault="000F1B7D" w:rsidP="000F1B7D">
            <w:pPr>
              <w:spacing w:after="60"/>
              <w:jc w:val="left"/>
              <w:rPr>
                <w:szCs w:val="20"/>
              </w:rPr>
            </w:pPr>
            <w:r w:rsidRPr="000F1B7D">
              <w:rPr>
                <w:szCs w:val="20"/>
              </w:rPr>
              <w:t>1.3</w:t>
            </w:r>
            <w:r w:rsidRPr="000F1B7D">
              <w:rPr>
                <w:b/>
                <w:strike/>
                <w:szCs w:val="20"/>
              </w:rPr>
              <w:t>5</w:t>
            </w:r>
            <w:r w:rsidRPr="000F1B7D">
              <w:rPr>
                <w:b/>
                <w:szCs w:val="20"/>
                <w:u w:val="single"/>
              </w:rPr>
              <w:t>6</w:t>
            </w:r>
            <w:r w:rsidRPr="000F1B7D">
              <w:rPr>
                <w:szCs w:val="20"/>
              </w:rPr>
              <w:t>.</w:t>
            </w:r>
            <w:r w:rsidRPr="000F1B7D">
              <w:rPr>
                <w:szCs w:val="20"/>
              </w:rPr>
              <w:tab/>
              <w:t>Lead Substitute</w:t>
            </w:r>
          </w:p>
        </w:tc>
        <w:tc>
          <w:tcPr>
            <w:tcW w:w="1527" w:type="dxa"/>
            <w:tcBorders>
              <w:top w:val="single" w:sz="6" w:space="0" w:color="auto"/>
            </w:tcBorders>
            <w:vAlign w:val="center"/>
          </w:tcPr>
          <w:p w14:paraId="02B45B0C"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C158FE2" w14:textId="77777777" w:rsidR="000F1B7D" w:rsidRPr="000F1B7D" w:rsidRDefault="000F1B7D" w:rsidP="000F1B7D">
            <w:pPr>
              <w:jc w:val="center"/>
              <w:rPr>
                <w:szCs w:val="20"/>
              </w:rPr>
            </w:pPr>
            <w:r w:rsidRPr="000F1B7D">
              <w:rPr>
                <w:szCs w:val="20"/>
              </w:rPr>
              <w:t>189</w:t>
            </w:r>
          </w:p>
        </w:tc>
      </w:tr>
      <w:tr w:rsidR="000F1B7D" w:rsidRPr="000F1B7D" w14:paraId="2D498009" w14:textId="77777777" w:rsidTr="00115565">
        <w:trPr>
          <w:trHeight w:val="288"/>
          <w:jc w:val="center"/>
        </w:trPr>
        <w:tc>
          <w:tcPr>
            <w:tcW w:w="2728" w:type="dxa"/>
            <w:vMerge/>
            <w:vAlign w:val="center"/>
          </w:tcPr>
          <w:p w14:paraId="54B9925E" w14:textId="77777777" w:rsidR="000F1B7D" w:rsidRPr="000F1B7D" w:rsidRDefault="000F1B7D" w:rsidP="000F1B7D">
            <w:pPr>
              <w:jc w:val="left"/>
              <w:rPr>
                <w:szCs w:val="20"/>
              </w:rPr>
            </w:pPr>
          </w:p>
        </w:tc>
        <w:tc>
          <w:tcPr>
            <w:tcW w:w="1245" w:type="dxa"/>
            <w:vMerge/>
            <w:vAlign w:val="center"/>
          </w:tcPr>
          <w:p w14:paraId="6E3110EA" w14:textId="77777777" w:rsidR="000F1B7D" w:rsidRPr="000F1B7D" w:rsidRDefault="000F1B7D" w:rsidP="000F1B7D">
            <w:pPr>
              <w:jc w:val="center"/>
              <w:rPr>
                <w:szCs w:val="20"/>
              </w:rPr>
            </w:pPr>
          </w:p>
        </w:tc>
        <w:tc>
          <w:tcPr>
            <w:tcW w:w="3300" w:type="dxa"/>
            <w:tcBorders>
              <w:top w:val="single" w:sz="6" w:space="0" w:color="auto"/>
            </w:tcBorders>
            <w:vAlign w:val="center"/>
          </w:tcPr>
          <w:p w14:paraId="6B62C902" w14:textId="77777777" w:rsidR="000F1B7D" w:rsidRPr="000F1B7D" w:rsidRDefault="000F1B7D" w:rsidP="000F1B7D">
            <w:pPr>
              <w:spacing w:after="60"/>
              <w:jc w:val="left"/>
              <w:rPr>
                <w:szCs w:val="20"/>
              </w:rPr>
            </w:pPr>
            <w:r w:rsidRPr="000F1B7D">
              <w:rPr>
                <w:szCs w:val="20"/>
              </w:rPr>
              <w:t>1.3</w:t>
            </w:r>
            <w:r w:rsidRPr="000F1B7D">
              <w:rPr>
                <w:b/>
                <w:strike/>
                <w:szCs w:val="20"/>
              </w:rPr>
              <w:t>6</w:t>
            </w:r>
            <w:r w:rsidRPr="000F1B7D">
              <w:rPr>
                <w:b/>
                <w:szCs w:val="20"/>
                <w:u w:val="single"/>
              </w:rPr>
              <w:t>7</w:t>
            </w:r>
            <w:r w:rsidRPr="000F1B7D">
              <w:rPr>
                <w:szCs w:val="20"/>
              </w:rPr>
              <w:t>.</w:t>
            </w:r>
            <w:r w:rsidRPr="000F1B7D">
              <w:rPr>
                <w:szCs w:val="20"/>
              </w:rPr>
              <w:tab/>
              <w:t>Lead Substitute Engine Fuel</w:t>
            </w:r>
          </w:p>
        </w:tc>
        <w:tc>
          <w:tcPr>
            <w:tcW w:w="1527" w:type="dxa"/>
            <w:tcBorders>
              <w:top w:val="single" w:sz="6" w:space="0" w:color="auto"/>
            </w:tcBorders>
            <w:vAlign w:val="center"/>
          </w:tcPr>
          <w:p w14:paraId="47C63010"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192EA3AA" w14:textId="77777777" w:rsidR="000F1B7D" w:rsidRPr="000F1B7D" w:rsidRDefault="000F1B7D" w:rsidP="000F1B7D">
            <w:pPr>
              <w:jc w:val="center"/>
              <w:rPr>
                <w:szCs w:val="20"/>
              </w:rPr>
            </w:pPr>
            <w:r w:rsidRPr="000F1B7D">
              <w:rPr>
                <w:szCs w:val="20"/>
              </w:rPr>
              <w:t>189</w:t>
            </w:r>
          </w:p>
        </w:tc>
      </w:tr>
      <w:tr w:rsidR="000F1B7D" w:rsidRPr="000F1B7D" w14:paraId="7BAD0B68" w14:textId="77777777" w:rsidTr="00115565">
        <w:trPr>
          <w:trHeight w:val="288"/>
          <w:jc w:val="center"/>
        </w:trPr>
        <w:tc>
          <w:tcPr>
            <w:tcW w:w="2728" w:type="dxa"/>
            <w:vMerge/>
            <w:vAlign w:val="center"/>
          </w:tcPr>
          <w:p w14:paraId="77C1937C" w14:textId="77777777" w:rsidR="000F1B7D" w:rsidRPr="000F1B7D" w:rsidRDefault="000F1B7D" w:rsidP="000F1B7D">
            <w:pPr>
              <w:jc w:val="left"/>
              <w:rPr>
                <w:szCs w:val="20"/>
              </w:rPr>
            </w:pPr>
          </w:p>
        </w:tc>
        <w:tc>
          <w:tcPr>
            <w:tcW w:w="1245" w:type="dxa"/>
            <w:vMerge/>
            <w:vAlign w:val="center"/>
          </w:tcPr>
          <w:p w14:paraId="5844016B" w14:textId="77777777" w:rsidR="000F1B7D" w:rsidRPr="000F1B7D" w:rsidRDefault="000F1B7D" w:rsidP="000F1B7D">
            <w:pPr>
              <w:jc w:val="center"/>
              <w:rPr>
                <w:szCs w:val="20"/>
              </w:rPr>
            </w:pPr>
          </w:p>
        </w:tc>
        <w:tc>
          <w:tcPr>
            <w:tcW w:w="3300" w:type="dxa"/>
            <w:tcBorders>
              <w:top w:val="single" w:sz="6" w:space="0" w:color="auto"/>
            </w:tcBorders>
            <w:vAlign w:val="center"/>
          </w:tcPr>
          <w:p w14:paraId="43F74C00" w14:textId="77777777" w:rsidR="000F1B7D" w:rsidRPr="000F1B7D" w:rsidRDefault="000F1B7D" w:rsidP="000F1B7D">
            <w:pPr>
              <w:spacing w:after="60"/>
              <w:jc w:val="left"/>
              <w:rPr>
                <w:szCs w:val="20"/>
              </w:rPr>
            </w:pPr>
            <w:r w:rsidRPr="000F1B7D">
              <w:rPr>
                <w:szCs w:val="20"/>
              </w:rPr>
              <w:t>1.3</w:t>
            </w:r>
            <w:r w:rsidRPr="000F1B7D">
              <w:rPr>
                <w:b/>
                <w:strike/>
                <w:szCs w:val="20"/>
              </w:rPr>
              <w:t>7</w:t>
            </w:r>
            <w:r w:rsidRPr="000F1B7D">
              <w:rPr>
                <w:b/>
                <w:szCs w:val="20"/>
                <w:u w:val="single"/>
              </w:rPr>
              <w:t>8</w:t>
            </w:r>
            <w:r w:rsidRPr="000F1B7D">
              <w:rPr>
                <w:szCs w:val="20"/>
              </w:rPr>
              <w:t>.</w:t>
            </w:r>
            <w:r w:rsidRPr="000F1B7D">
              <w:rPr>
                <w:szCs w:val="20"/>
              </w:rPr>
              <w:tab/>
              <w:t>Liquefied Natural Gas (LNG)</w:t>
            </w:r>
          </w:p>
        </w:tc>
        <w:tc>
          <w:tcPr>
            <w:tcW w:w="1527" w:type="dxa"/>
            <w:tcBorders>
              <w:top w:val="single" w:sz="6" w:space="0" w:color="auto"/>
            </w:tcBorders>
            <w:vAlign w:val="center"/>
          </w:tcPr>
          <w:p w14:paraId="012B6595"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78E4C6D6" w14:textId="77777777" w:rsidR="000F1B7D" w:rsidRPr="000F1B7D" w:rsidRDefault="000F1B7D" w:rsidP="000F1B7D">
            <w:pPr>
              <w:jc w:val="center"/>
              <w:rPr>
                <w:szCs w:val="20"/>
              </w:rPr>
            </w:pPr>
            <w:r w:rsidRPr="000F1B7D">
              <w:rPr>
                <w:szCs w:val="20"/>
              </w:rPr>
              <w:t>189</w:t>
            </w:r>
          </w:p>
        </w:tc>
      </w:tr>
      <w:tr w:rsidR="000F1B7D" w:rsidRPr="000F1B7D" w14:paraId="43F29579" w14:textId="77777777" w:rsidTr="00115565">
        <w:trPr>
          <w:trHeight w:val="288"/>
          <w:jc w:val="center"/>
        </w:trPr>
        <w:tc>
          <w:tcPr>
            <w:tcW w:w="2728" w:type="dxa"/>
            <w:vMerge/>
            <w:vAlign w:val="center"/>
          </w:tcPr>
          <w:p w14:paraId="389B9057" w14:textId="77777777" w:rsidR="000F1B7D" w:rsidRPr="000F1B7D" w:rsidRDefault="000F1B7D" w:rsidP="000F1B7D">
            <w:pPr>
              <w:jc w:val="left"/>
              <w:rPr>
                <w:szCs w:val="20"/>
              </w:rPr>
            </w:pPr>
          </w:p>
        </w:tc>
        <w:tc>
          <w:tcPr>
            <w:tcW w:w="1245" w:type="dxa"/>
            <w:vMerge/>
            <w:vAlign w:val="center"/>
          </w:tcPr>
          <w:p w14:paraId="42FD2150" w14:textId="77777777" w:rsidR="000F1B7D" w:rsidRPr="000F1B7D" w:rsidRDefault="000F1B7D" w:rsidP="000F1B7D">
            <w:pPr>
              <w:jc w:val="center"/>
              <w:rPr>
                <w:szCs w:val="20"/>
              </w:rPr>
            </w:pPr>
          </w:p>
        </w:tc>
        <w:tc>
          <w:tcPr>
            <w:tcW w:w="3300" w:type="dxa"/>
            <w:tcBorders>
              <w:top w:val="single" w:sz="6" w:space="0" w:color="auto"/>
            </w:tcBorders>
            <w:vAlign w:val="center"/>
          </w:tcPr>
          <w:p w14:paraId="03F3CD63" w14:textId="77777777" w:rsidR="000F1B7D" w:rsidRPr="000F1B7D" w:rsidRDefault="000F1B7D" w:rsidP="000F1B7D">
            <w:pPr>
              <w:spacing w:after="60"/>
              <w:jc w:val="left"/>
              <w:rPr>
                <w:szCs w:val="20"/>
              </w:rPr>
            </w:pPr>
            <w:r w:rsidRPr="000F1B7D">
              <w:rPr>
                <w:szCs w:val="20"/>
              </w:rPr>
              <w:t>1.3</w:t>
            </w:r>
            <w:r w:rsidRPr="000F1B7D">
              <w:rPr>
                <w:b/>
                <w:strike/>
                <w:szCs w:val="20"/>
              </w:rPr>
              <w:t>8</w:t>
            </w:r>
            <w:r w:rsidRPr="000F1B7D">
              <w:rPr>
                <w:b/>
                <w:szCs w:val="20"/>
                <w:u w:val="single"/>
              </w:rPr>
              <w:t>9</w:t>
            </w:r>
            <w:r w:rsidRPr="000F1B7D">
              <w:rPr>
                <w:szCs w:val="20"/>
              </w:rPr>
              <w:t>.</w:t>
            </w:r>
            <w:r w:rsidRPr="000F1B7D">
              <w:rPr>
                <w:szCs w:val="20"/>
              </w:rPr>
              <w:tab/>
              <w:t>Liquefied Petroleum Gas (LPG)</w:t>
            </w:r>
          </w:p>
        </w:tc>
        <w:tc>
          <w:tcPr>
            <w:tcW w:w="1527" w:type="dxa"/>
            <w:tcBorders>
              <w:top w:val="single" w:sz="6" w:space="0" w:color="auto"/>
            </w:tcBorders>
            <w:vAlign w:val="center"/>
          </w:tcPr>
          <w:p w14:paraId="3B1B01D7"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16227BC3" w14:textId="77777777" w:rsidR="000F1B7D" w:rsidRPr="000F1B7D" w:rsidRDefault="000F1B7D" w:rsidP="000F1B7D">
            <w:pPr>
              <w:jc w:val="center"/>
              <w:rPr>
                <w:szCs w:val="20"/>
              </w:rPr>
            </w:pPr>
            <w:r w:rsidRPr="000F1B7D">
              <w:rPr>
                <w:szCs w:val="20"/>
              </w:rPr>
              <w:t>190</w:t>
            </w:r>
          </w:p>
        </w:tc>
      </w:tr>
      <w:tr w:rsidR="000F1B7D" w:rsidRPr="000F1B7D" w14:paraId="29788E1D" w14:textId="77777777" w:rsidTr="00115565">
        <w:trPr>
          <w:trHeight w:val="288"/>
          <w:jc w:val="center"/>
        </w:trPr>
        <w:tc>
          <w:tcPr>
            <w:tcW w:w="2728" w:type="dxa"/>
            <w:vMerge/>
            <w:vAlign w:val="center"/>
          </w:tcPr>
          <w:p w14:paraId="4C5D0E2F" w14:textId="77777777" w:rsidR="000F1B7D" w:rsidRPr="000F1B7D" w:rsidRDefault="000F1B7D" w:rsidP="000F1B7D">
            <w:pPr>
              <w:jc w:val="left"/>
              <w:rPr>
                <w:szCs w:val="20"/>
              </w:rPr>
            </w:pPr>
          </w:p>
        </w:tc>
        <w:tc>
          <w:tcPr>
            <w:tcW w:w="1245" w:type="dxa"/>
            <w:vMerge/>
            <w:vAlign w:val="center"/>
          </w:tcPr>
          <w:p w14:paraId="28F60900" w14:textId="77777777" w:rsidR="000F1B7D" w:rsidRPr="000F1B7D" w:rsidRDefault="000F1B7D" w:rsidP="000F1B7D">
            <w:pPr>
              <w:jc w:val="center"/>
              <w:rPr>
                <w:szCs w:val="20"/>
              </w:rPr>
            </w:pPr>
          </w:p>
        </w:tc>
        <w:tc>
          <w:tcPr>
            <w:tcW w:w="3300" w:type="dxa"/>
            <w:tcBorders>
              <w:top w:val="single" w:sz="6" w:space="0" w:color="auto"/>
            </w:tcBorders>
            <w:vAlign w:val="center"/>
          </w:tcPr>
          <w:p w14:paraId="6FDBC9C9" w14:textId="77777777" w:rsidR="002F61AE" w:rsidRDefault="000F1B7D" w:rsidP="002F61AE">
            <w:pPr>
              <w:jc w:val="left"/>
              <w:rPr>
                <w:szCs w:val="20"/>
              </w:rPr>
            </w:pPr>
            <w:r w:rsidRPr="000F1B7D">
              <w:rPr>
                <w:szCs w:val="20"/>
              </w:rPr>
              <w:t>1.</w:t>
            </w:r>
            <w:r w:rsidRPr="000F1B7D">
              <w:rPr>
                <w:b/>
                <w:strike/>
                <w:szCs w:val="20"/>
              </w:rPr>
              <w:t>39</w:t>
            </w:r>
            <w:r w:rsidRPr="000F1B7D">
              <w:rPr>
                <w:b/>
                <w:szCs w:val="20"/>
                <w:u w:val="single"/>
              </w:rPr>
              <w:t>40</w:t>
            </w:r>
            <w:r w:rsidRPr="000F1B7D">
              <w:rPr>
                <w:szCs w:val="20"/>
              </w:rPr>
              <w:t>.</w:t>
            </w:r>
            <w:r w:rsidRPr="000F1B7D">
              <w:rPr>
                <w:szCs w:val="20"/>
              </w:rPr>
              <w:tab/>
              <w:t xml:space="preserve">Low Temperature </w:t>
            </w:r>
          </w:p>
          <w:p w14:paraId="01C41C5F" w14:textId="5C7E2EF1" w:rsidR="000F1B7D" w:rsidRPr="000F1B7D" w:rsidRDefault="000F1B7D" w:rsidP="000F1B7D">
            <w:pPr>
              <w:spacing w:after="60"/>
              <w:jc w:val="left"/>
              <w:rPr>
                <w:szCs w:val="20"/>
              </w:rPr>
            </w:pPr>
            <w:r w:rsidRPr="000F1B7D">
              <w:rPr>
                <w:szCs w:val="20"/>
              </w:rPr>
              <w:t>Operability</w:t>
            </w:r>
          </w:p>
        </w:tc>
        <w:tc>
          <w:tcPr>
            <w:tcW w:w="1527" w:type="dxa"/>
            <w:tcBorders>
              <w:top w:val="single" w:sz="6" w:space="0" w:color="auto"/>
            </w:tcBorders>
            <w:vAlign w:val="center"/>
          </w:tcPr>
          <w:p w14:paraId="5B81140B"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01EAD84C" w14:textId="77777777" w:rsidR="000F1B7D" w:rsidRPr="000F1B7D" w:rsidRDefault="000F1B7D" w:rsidP="000F1B7D">
            <w:pPr>
              <w:jc w:val="center"/>
              <w:rPr>
                <w:szCs w:val="20"/>
              </w:rPr>
            </w:pPr>
            <w:r w:rsidRPr="000F1B7D">
              <w:rPr>
                <w:szCs w:val="20"/>
              </w:rPr>
              <w:t>190</w:t>
            </w:r>
          </w:p>
        </w:tc>
      </w:tr>
      <w:tr w:rsidR="000F1B7D" w:rsidRPr="000F1B7D" w14:paraId="1AAA3974" w14:textId="77777777" w:rsidTr="00115565">
        <w:trPr>
          <w:trHeight w:val="288"/>
          <w:jc w:val="center"/>
        </w:trPr>
        <w:tc>
          <w:tcPr>
            <w:tcW w:w="2728" w:type="dxa"/>
            <w:vMerge/>
            <w:vAlign w:val="center"/>
          </w:tcPr>
          <w:p w14:paraId="10F0B25A" w14:textId="77777777" w:rsidR="000F1B7D" w:rsidRPr="000F1B7D" w:rsidRDefault="000F1B7D" w:rsidP="000F1B7D">
            <w:pPr>
              <w:jc w:val="left"/>
              <w:rPr>
                <w:szCs w:val="20"/>
              </w:rPr>
            </w:pPr>
          </w:p>
        </w:tc>
        <w:tc>
          <w:tcPr>
            <w:tcW w:w="1245" w:type="dxa"/>
            <w:vMerge/>
            <w:vAlign w:val="center"/>
          </w:tcPr>
          <w:p w14:paraId="7CF6D991" w14:textId="77777777" w:rsidR="000F1B7D" w:rsidRPr="000F1B7D" w:rsidRDefault="000F1B7D" w:rsidP="000F1B7D">
            <w:pPr>
              <w:jc w:val="center"/>
              <w:rPr>
                <w:szCs w:val="20"/>
              </w:rPr>
            </w:pPr>
          </w:p>
        </w:tc>
        <w:tc>
          <w:tcPr>
            <w:tcW w:w="3300" w:type="dxa"/>
            <w:tcBorders>
              <w:top w:val="single" w:sz="6" w:space="0" w:color="auto"/>
            </w:tcBorders>
            <w:vAlign w:val="center"/>
          </w:tcPr>
          <w:p w14:paraId="25059CB1" w14:textId="77777777" w:rsidR="000F1B7D" w:rsidRPr="000F1B7D" w:rsidRDefault="000F1B7D" w:rsidP="000F1B7D">
            <w:pPr>
              <w:spacing w:after="60"/>
              <w:jc w:val="left"/>
              <w:rPr>
                <w:szCs w:val="20"/>
              </w:rPr>
            </w:pPr>
            <w:r w:rsidRPr="000F1B7D">
              <w:rPr>
                <w:szCs w:val="20"/>
              </w:rPr>
              <w:t>1.</w:t>
            </w:r>
            <w:r w:rsidRPr="000F1B7D">
              <w:rPr>
                <w:b/>
                <w:szCs w:val="20"/>
              </w:rPr>
              <w:t>4</w:t>
            </w:r>
            <w:r w:rsidRPr="000F1B7D">
              <w:rPr>
                <w:b/>
                <w:strike/>
                <w:szCs w:val="20"/>
              </w:rPr>
              <w:t>0</w:t>
            </w:r>
            <w:r w:rsidRPr="000F1B7D">
              <w:rPr>
                <w:b/>
                <w:szCs w:val="20"/>
                <w:u w:val="single"/>
              </w:rPr>
              <w:t>1</w:t>
            </w:r>
            <w:r w:rsidRPr="000F1B7D">
              <w:rPr>
                <w:szCs w:val="20"/>
              </w:rPr>
              <w:t>.</w:t>
            </w:r>
            <w:r w:rsidRPr="000F1B7D">
              <w:rPr>
                <w:szCs w:val="20"/>
              </w:rPr>
              <w:tab/>
              <w:t>Lubricant</w:t>
            </w:r>
          </w:p>
        </w:tc>
        <w:tc>
          <w:tcPr>
            <w:tcW w:w="1527" w:type="dxa"/>
            <w:tcBorders>
              <w:top w:val="single" w:sz="6" w:space="0" w:color="auto"/>
            </w:tcBorders>
            <w:vAlign w:val="center"/>
          </w:tcPr>
          <w:p w14:paraId="63590672"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69591C94" w14:textId="77777777" w:rsidR="000F1B7D" w:rsidRPr="000F1B7D" w:rsidRDefault="000F1B7D" w:rsidP="000F1B7D">
            <w:pPr>
              <w:jc w:val="center"/>
              <w:rPr>
                <w:szCs w:val="20"/>
              </w:rPr>
            </w:pPr>
            <w:r w:rsidRPr="000F1B7D">
              <w:rPr>
                <w:szCs w:val="20"/>
              </w:rPr>
              <w:t>190</w:t>
            </w:r>
          </w:p>
        </w:tc>
      </w:tr>
      <w:tr w:rsidR="000F1B7D" w:rsidRPr="000F1B7D" w14:paraId="64398E6E" w14:textId="77777777" w:rsidTr="00115565">
        <w:trPr>
          <w:trHeight w:val="288"/>
          <w:jc w:val="center"/>
        </w:trPr>
        <w:tc>
          <w:tcPr>
            <w:tcW w:w="2728" w:type="dxa"/>
            <w:vMerge/>
            <w:vAlign w:val="center"/>
          </w:tcPr>
          <w:p w14:paraId="0F6AC8E5" w14:textId="77777777" w:rsidR="000F1B7D" w:rsidRPr="000F1B7D" w:rsidRDefault="000F1B7D" w:rsidP="000F1B7D">
            <w:pPr>
              <w:jc w:val="left"/>
              <w:rPr>
                <w:szCs w:val="20"/>
              </w:rPr>
            </w:pPr>
          </w:p>
        </w:tc>
        <w:tc>
          <w:tcPr>
            <w:tcW w:w="1245" w:type="dxa"/>
            <w:vMerge/>
            <w:vAlign w:val="center"/>
          </w:tcPr>
          <w:p w14:paraId="0EA9C40C" w14:textId="77777777" w:rsidR="000F1B7D" w:rsidRPr="000F1B7D" w:rsidRDefault="000F1B7D" w:rsidP="000F1B7D">
            <w:pPr>
              <w:jc w:val="center"/>
              <w:rPr>
                <w:szCs w:val="20"/>
              </w:rPr>
            </w:pPr>
          </w:p>
        </w:tc>
        <w:tc>
          <w:tcPr>
            <w:tcW w:w="3300" w:type="dxa"/>
            <w:tcBorders>
              <w:top w:val="single" w:sz="6" w:space="0" w:color="auto"/>
            </w:tcBorders>
            <w:vAlign w:val="center"/>
          </w:tcPr>
          <w:p w14:paraId="21D2C572" w14:textId="77777777" w:rsidR="000F1B7D" w:rsidRPr="000F1B7D" w:rsidRDefault="000F1B7D" w:rsidP="000F1B7D">
            <w:pPr>
              <w:spacing w:after="60"/>
              <w:jc w:val="left"/>
              <w:rPr>
                <w:szCs w:val="20"/>
              </w:rPr>
            </w:pPr>
            <w:r w:rsidRPr="000F1B7D">
              <w:rPr>
                <w:szCs w:val="20"/>
              </w:rPr>
              <w:t>1.4</w:t>
            </w:r>
            <w:r w:rsidRPr="000F1B7D">
              <w:rPr>
                <w:b/>
                <w:strike/>
                <w:szCs w:val="20"/>
              </w:rPr>
              <w:t>1</w:t>
            </w:r>
            <w:r w:rsidRPr="000F1B7D">
              <w:rPr>
                <w:b/>
                <w:szCs w:val="20"/>
                <w:u w:val="single"/>
              </w:rPr>
              <w:t>2</w:t>
            </w:r>
            <w:r w:rsidRPr="000F1B7D">
              <w:rPr>
                <w:szCs w:val="20"/>
              </w:rPr>
              <w:t>.</w:t>
            </w:r>
            <w:r w:rsidRPr="000F1B7D">
              <w:rPr>
                <w:szCs w:val="20"/>
              </w:rPr>
              <w:tab/>
              <w:t>Lubricity</w:t>
            </w:r>
          </w:p>
        </w:tc>
        <w:tc>
          <w:tcPr>
            <w:tcW w:w="1527" w:type="dxa"/>
            <w:tcBorders>
              <w:top w:val="single" w:sz="6" w:space="0" w:color="auto"/>
            </w:tcBorders>
            <w:vAlign w:val="center"/>
          </w:tcPr>
          <w:p w14:paraId="2DED6C06"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0855F235" w14:textId="77777777" w:rsidR="000F1B7D" w:rsidRPr="000F1B7D" w:rsidRDefault="000F1B7D" w:rsidP="000F1B7D">
            <w:pPr>
              <w:jc w:val="center"/>
              <w:rPr>
                <w:szCs w:val="20"/>
              </w:rPr>
            </w:pPr>
            <w:r w:rsidRPr="000F1B7D">
              <w:rPr>
                <w:szCs w:val="20"/>
              </w:rPr>
              <w:t>190</w:t>
            </w:r>
          </w:p>
        </w:tc>
      </w:tr>
      <w:tr w:rsidR="000F1B7D" w:rsidRPr="000F1B7D" w14:paraId="783DE7E3" w14:textId="77777777" w:rsidTr="00115565">
        <w:trPr>
          <w:trHeight w:val="288"/>
          <w:jc w:val="center"/>
        </w:trPr>
        <w:tc>
          <w:tcPr>
            <w:tcW w:w="2728" w:type="dxa"/>
            <w:vMerge/>
            <w:vAlign w:val="center"/>
          </w:tcPr>
          <w:p w14:paraId="0F19EE20" w14:textId="77777777" w:rsidR="000F1B7D" w:rsidRPr="000F1B7D" w:rsidRDefault="000F1B7D" w:rsidP="000F1B7D">
            <w:pPr>
              <w:jc w:val="left"/>
              <w:rPr>
                <w:szCs w:val="20"/>
              </w:rPr>
            </w:pPr>
          </w:p>
        </w:tc>
        <w:tc>
          <w:tcPr>
            <w:tcW w:w="1245" w:type="dxa"/>
            <w:vMerge/>
            <w:vAlign w:val="center"/>
          </w:tcPr>
          <w:p w14:paraId="70D10522" w14:textId="77777777" w:rsidR="000F1B7D" w:rsidRPr="000F1B7D" w:rsidRDefault="000F1B7D" w:rsidP="000F1B7D">
            <w:pPr>
              <w:jc w:val="center"/>
              <w:rPr>
                <w:szCs w:val="20"/>
              </w:rPr>
            </w:pPr>
          </w:p>
        </w:tc>
        <w:tc>
          <w:tcPr>
            <w:tcW w:w="3300" w:type="dxa"/>
            <w:tcBorders>
              <w:top w:val="single" w:sz="6" w:space="0" w:color="auto"/>
            </w:tcBorders>
            <w:vAlign w:val="center"/>
          </w:tcPr>
          <w:p w14:paraId="1DBEDC72" w14:textId="77777777" w:rsidR="000F1B7D" w:rsidRPr="000F1B7D" w:rsidRDefault="000F1B7D" w:rsidP="000F1B7D">
            <w:pPr>
              <w:spacing w:after="60"/>
              <w:jc w:val="left"/>
              <w:rPr>
                <w:szCs w:val="20"/>
              </w:rPr>
            </w:pPr>
            <w:r w:rsidRPr="000F1B7D">
              <w:rPr>
                <w:szCs w:val="20"/>
              </w:rPr>
              <w:t>1.4</w:t>
            </w:r>
            <w:r w:rsidRPr="000F1B7D">
              <w:rPr>
                <w:b/>
                <w:strike/>
                <w:szCs w:val="20"/>
              </w:rPr>
              <w:t>2</w:t>
            </w:r>
            <w:r w:rsidRPr="000F1B7D">
              <w:rPr>
                <w:b/>
                <w:szCs w:val="20"/>
                <w:u w:val="single"/>
              </w:rPr>
              <w:t>3</w:t>
            </w:r>
            <w:r w:rsidRPr="000F1B7D">
              <w:rPr>
                <w:szCs w:val="20"/>
              </w:rPr>
              <w:t>.</w:t>
            </w:r>
            <w:r w:rsidRPr="000F1B7D">
              <w:rPr>
                <w:szCs w:val="20"/>
              </w:rPr>
              <w:tab/>
              <w:t>M85 Fuel Methanol</w:t>
            </w:r>
          </w:p>
        </w:tc>
        <w:tc>
          <w:tcPr>
            <w:tcW w:w="1527" w:type="dxa"/>
            <w:tcBorders>
              <w:top w:val="single" w:sz="6" w:space="0" w:color="auto"/>
            </w:tcBorders>
            <w:vAlign w:val="center"/>
          </w:tcPr>
          <w:p w14:paraId="3E1BB4E4"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47F76080" w14:textId="77777777" w:rsidR="000F1B7D" w:rsidRPr="000F1B7D" w:rsidRDefault="000F1B7D" w:rsidP="000F1B7D">
            <w:pPr>
              <w:jc w:val="center"/>
              <w:rPr>
                <w:szCs w:val="20"/>
              </w:rPr>
            </w:pPr>
            <w:r w:rsidRPr="000F1B7D">
              <w:rPr>
                <w:szCs w:val="20"/>
              </w:rPr>
              <w:t>190</w:t>
            </w:r>
          </w:p>
        </w:tc>
      </w:tr>
      <w:tr w:rsidR="000F1B7D" w:rsidRPr="000F1B7D" w14:paraId="60A83804" w14:textId="77777777" w:rsidTr="00115565">
        <w:trPr>
          <w:trHeight w:val="288"/>
          <w:jc w:val="center"/>
        </w:trPr>
        <w:tc>
          <w:tcPr>
            <w:tcW w:w="2728" w:type="dxa"/>
            <w:vMerge/>
            <w:vAlign w:val="center"/>
          </w:tcPr>
          <w:p w14:paraId="79F5E40D" w14:textId="77777777" w:rsidR="000F1B7D" w:rsidRPr="000F1B7D" w:rsidRDefault="000F1B7D" w:rsidP="000F1B7D">
            <w:pPr>
              <w:jc w:val="left"/>
              <w:rPr>
                <w:szCs w:val="20"/>
              </w:rPr>
            </w:pPr>
          </w:p>
        </w:tc>
        <w:tc>
          <w:tcPr>
            <w:tcW w:w="1245" w:type="dxa"/>
            <w:vMerge/>
            <w:vAlign w:val="center"/>
          </w:tcPr>
          <w:p w14:paraId="693AB8D6" w14:textId="77777777" w:rsidR="000F1B7D" w:rsidRPr="000F1B7D" w:rsidRDefault="000F1B7D" w:rsidP="000F1B7D">
            <w:pPr>
              <w:jc w:val="center"/>
              <w:rPr>
                <w:szCs w:val="20"/>
              </w:rPr>
            </w:pPr>
          </w:p>
        </w:tc>
        <w:tc>
          <w:tcPr>
            <w:tcW w:w="3300" w:type="dxa"/>
            <w:tcBorders>
              <w:top w:val="single" w:sz="6" w:space="0" w:color="auto"/>
            </w:tcBorders>
            <w:vAlign w:val="center"/>
          </w:tcPr>
          <w:p w14:paraId="0CD1DC29" w14:textId="77777777" w:rsidR="000F1B7D" w:rsidRPr="000F1B7D" w:rsidRDefault="000F1B7D" w:rsidP="000F1B7D">
            <w:pPr>
              <w:spacing w:after="60"/>
              <w:jc w:val="left"/>
              <w:rPr>
                <w:szCs w:val="20"/>
              </w:rPr>
            </w:pPr>
            <w:r w:rsidRPr="000F1B7D">
              <w:rPr>
                <w:szCs w:val="20"/>
              </w:rPr>
              <w:t>1.4</w:t>
            </w:r>
            <w:r w:rsidRPr="000F1B7D">
              <w:rPr>
                <w:b/>
                <w:strike/>
                <w:szCs w:val="20"/>
              </w:rPr>
              <w:t>3</w:t>
            </w:r>
            <w:r w:rsidRPr="000F1B7D">
              <w:rPr>
                <w:b/>
                <w:szCs w:val="20"/>
                <w:u w:val="single"/>
              </w:rPr>
              <w:t>4</w:t>
            </w:r>
            <w:r w:rsidRPr="000F1B7D">
              <w:rPr>
                <w:szCs w:val="20"/>
              </w:rPr>
              <w:t>.</w:t>
            </w:r>
            <w:r w:rsidRPr="000F1B7D">
              <w:rPr>
                <w:szCs w:val="20"/>
              </w:rPr>
              <w:tab/>
              <w:t>Motor Octane Number</w:t>
            </w:r>
          </w:p>
        </w:tc>
        <w:tc>
          <w:tcPr>
            <w:tcW w:w="1527" w:type="dxa"/>
            <w:tcBorders>
              <w:top w:val="single" w:sz="6" w:space="0" w:color="auto"/>
            </w:tcBorders>
            <w:vAlign w:val="center"/>
          </w:tcPr>
          <w:p w14:paraId="69F7D261"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634EC9FF" w14:textId="77777777" w:rsidR="000F1B7D" w:rsidRPr="000F1B7D" w:rsidRDefault="000F1B7D" w:rsidP="000F1B7D">
            <w:pPr>
              <w:jc w:val="center"/>
              <w:rPr>
                <w:szCs w:val="20"/>
              </w:rPr>
            </w:pPr>
            <w:r w:rsidRPr="000F1B7D">
              <w:rPr>
                <w:szCs w:val="20"/>
              </w:rPr>
              <w:t>190</w:t>
            </w:r>
          </w:p>
        </w:tc>
      </w:tr>
      <w:tr w:rsidR="000F1B7D" w:rsidRPr="000F1B7D" w14:paraId="32704871" w14:textId="77777777" w:rsidTr="00115565">
        <w:trPr>
          <w:trHeight w:val="288"/>
          <w:jc w:val="center"/>
        </w:trPr>
        <w:tc>
          <w:tcPr>
            <w:tcW w:w="2728" w:type="dxa"/>
            <w:vMerge/>
            <w:vAlign w:val="center"/>
          </w:tcPr>
          <w:p w14:paraId="3079DF60" w14:textId="77777777" w:rsidR="000F1B7D" w:rsidRPr="000F1B7D" w:rsidRDefault="000F1B7D" w:rsidP="000F1B7D">
            <w:pPr>
              <w:jc w:val="left"/>
              <w:rPr>
                <w:szCs w:val="20"/>
              </w:rPr>
            </w:pPr>
          </w:p>
        </w:tc>
        <w:tc>
          <w:tcPr>
            <w:tcW w:w="1245" w:type="dxa"/>
            <w:vMerge/>
            <w:vAlign w:val="center"/>
          </w:tcPr>
          <w:p w14:paraId="4E7B2B42" w14:textId="77777777" w:rsidR="000F1B7D" w:rsidRPr="000F1B7D" w:rsidRDefault="000F1B7D" w:rsidP="000F1B7D">
            <w:pPr>
              <w:jc w:val="center"/>
              <w:rPr>
                <w:szCs w:val="20"/>
              </w:rPr>
            </w:pPr>
          </w:p>
        </w:tc>
        <w:tc>
          <w:tcPr>
            <w:tcW w:w="3300" w:type="dxa"/>
            <w:tcBorders>
              <w:top w:val="single" w:sz="6" w:space="0" w:color="auto"/>
            </w:tcBorders>
            <w:vAlign w:val="center"/>
          </w:tcPr>
          <w:p w14:paraId="66376475" w14:textId="77777777" w:rsidR="000F1B7D" w:rsidRPr="000F1B7D" w:rsidRDefault="000F1B7D" w:rsidP="000F1B7D">
            <w:pPr>
              <w:spacing w:after="60"/>
              <w:jc w:val="left"/>
              <w:rPr>
                <w:szCs w:val="20"/>
              </w:rPr>
            </w:pPr>
            <w:r w:rsidRPr="000F1B7D">
              <w:rPr>
                <w:szCs w:val="20"/>
              </w:rPr>
              <w:t>1.4</w:t>
            </w:r>
            <w:r w:rsidRPr="000F1B7D">
              <w:rPr>
                <w:b/>
                <w:szCs w:val="20"/>
              </w:rPr>
              <w:t>4</w:t>
            </w:r>
            <w:r w:rsidRPr="000F1B7D">
              <w:rPr>
                <w:b/>
                <w:szCs w:val="20"/>
                <w:u w:val="single"/>
              </w:rPr>
              <w:t>5</w:t>
            </w:r>
            <w:r w:rsidRPr="000F1B7D">
              <w:rPr>
                <w:szCs w:val="20"/>
              </w:rPr>
              <w:t>.</w:t>
            </w:r>
            <w:r w:rsidRPr="000F1B7D">
              <w:rPr>
                <w:szCs w:val="20"/>
              </w:rPr>
              <w:tab/>
              <w:t>Motor Oil</w:t>
            </w:r>
          </w:p>
        </w:tc>
        <w:tc>
          <w:tcPr>
            <w:tcW w:w="1527" w:type="dxa"/>
            <w:tcBorders>
              <w:top w:val="single" w:sz="6" w:space="0" w:color="auto"/>
            </w:tcBorders>
            <w:vAlign w:val="center"/>
          </w:tcPr>
          <w:p w14:paraId="7615C267"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BCFEAD2" w14:textId="77777777" w:rsidR="000F1B7D" w:rsidRPr="000F1B7D" w:rsidRDefault="000F1B7D" w:rsidP="000F1B7D">
            <w:pPr>
              <w:jc w:val="center"/>
              <w:rPr>
                <w:szCs w:val="20"/>
              </w:rPr>
            </w:pPr>
            <w:r w:rsidRPr="000F1B7D">
              <w:rPr>
                <w:szCs w:val="20"/>
              </w:rPr>
              <w:t>190</w:t>
            </w:r>
          </w:p>
        </w:tc>
      </w:tr>
      <w:tr w:rsidR="000F1B7D" w:rsidRPr="000F1B7D" w14:paraId="5DA8D73E" w14:textId="77777777" w:rsidTr="00115565">
        <w:trPr>
          <w:trHeight w:val="288"/>
          <w:jc w:val="center"/>
        </w:trPr>
        <w:tc>
          <w:tcPr>
            <w:tcW w:w="2728" w:type="dxa"/>
            <w:vMerge/>
            <w:vAlign w:val="center"/>
          </w:tcPr>
          <w:p w14:paraId="1897DBD6" w14:textId="77777777" w:rsidR="000F1B7D" w:rsidRPr="000F1B7D" w:rsidRDefault="000F1B7D" w:rsidP="000F1B7D">
            <w:pPr>
              <w:jc w:val="left"/>
              <w:rPr>
                <w:szCs w:val="20"/>
              </w:rPr>
            </w:pPr>
          </w:p>
        </w:tc>
        <w:tc>
          <w:tcPr>
            <w:tcW w:w="1245" w:type="dxa"/>
            <w:vMerge/>
            <w:vAlign w:val="center"/>
          </w:tcPr>
          <w:p w14:paraId="14D970D8" w14:textId="77777777" w:rsidR="000F1B7D" w:rsidRPr="000F1B7D" w:rsidRDefault="000F1B7D" w:rsidP="000F1B7D">
            <w:pPr>
              <w:jc w:val="center"/>
              <w:rPr>
                <w:szCs w:val="20"/>
              </w:rPr>
            </w:pPr>
          </w:p>
        </w:tc>
        <w:tc>
          <w:tcPr>
            <w:tcW w:w="3300" w:type="dxa"/>
            <w:tcBorders>
              <w:top w:val="single" w:sz="6" w:space="0" w:color="auto"/>
            </w:tcBorders>
            <w:vAlign w:val="center"/>
          </w:tcPr>
          <w:p w14:paraId="74CAC89C" w14:textId="77777777" w:rsidR="000F1B7D" w:rsidRPr="000F1B7D" w:rsidRDefault="000F1B7D" w:rsidP="000F1B7D">
            <w:pPr>
              <w:spacing w:after="60"/>
              <w:jc w:val="left"/>
              <w:rPr>
                <w:szCs w:val="20"/>
              </w:rPr>
            </w:pPr>
            <w:r w:rsidRPr="000F1B7D">
              <w:rPr>
                <w:szCs w:val="20"/>
              </w:rPr>
              <w:t>1.4</w:t>
            </w:r>
            <w:r w:rsidRPr="000F1B7D">
              <w:rPr>
                <w:b/>
                <w:strike/>
                <w:szCs w:val="20"/>
              </w:rPr>
              <w:t>5</w:t>
            </w:r>
            <w:r w:rsidRPr="000F1B7D">
              <w:rPr>
                <w:b/>
                <w:szCs w:val="20"/>
                <w:u w:val="single"/>
              </w:rPr>
              <w:t>6</w:t>
            </w:r>
            <w:r w:rsidRPr="000F1B7D">
              <w:rPr>
                <w:szCs w:val="20"/>
              </w:rPr>
              <w:t>.</w:t>
            </w:r>
            <w:r w:rsidRPr="000F1B7D">
              <w:rPr>
                <w:szCs w:val="20"/>
              </w:rPr>
              <w:tab/>
              <w:t>MTBE</w:t>
            </w:r>
          </w:p>
        </w:tc>
        <w:tc>
          <w:tcPr>
            <w:tcW w:w="1527" w:type="dxa"/>
            <w:tcBorders>
              <w:top w:val="single" w:sz="6" w:space="0" w:color="auto"/>
            </w:tcBorders>
            <w:vAlign w:val="center"/>
          </w:tcPr>
          <w:p w14:paraId="227F0714"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7E3F4E39" w14:textId="77777777" w:rsidR="000F1B7D" w:rsidRPr="000F1B7D" w:rsidRDefault="000F1B7D" w:rsidP="000F1B7D">
            <w:pPr>
              <w:jc w:val="center"/>
              <w:rPr>
                <w:szCs w:val="20"/>
              </w:rPr>
            </w:pPr>
            <w:r w:rsidRPr="000F1B7D">
              <w:rPr>
                <w:szCs w:val="20"/>
              </w:rPr>
              <w:t>190</w:t>
            </w:r>
          </w:p>
        </w:tc>
      </w:tr>
      <w:tr w:rsidR="000F1B7D" w:rsidRPr="000F1B7D" w14:paraId="187300E4" w14:textId="77777777" w:rsidTr="00115565">
        <w:trPr>
          <w:trHeight w:val="288"/>
          <w:jc w:val="center"/>
        </w:trPr>
        <w:tc>
          <w:tcPr>
            <w:tcW w:w="2728" w:type="dxa"/>
            <w:vMerge/>
            <w:vAlign w:val="center"/>
          </w:tcPr>
          <w:p w14:paraId="31564D27" w14:textId="77777777" w:rsidR="000F1B7D" w:rsidRPr="000F1B7D" w:rsidRDefault="000F1B7D" w:rsidP="000F1B7D">
            <w:pPr>
              <w:jc w:val="left"/>
              <w:rPr>
                <w:szCs w:val="20"/>
              </w:rPr>
            </w:pPr>
          </w:p>
        </w:tc>
        <w:tc>
          <w:tcPr>
            <w:tcW w:w="1245" w:type="dxa"/>
            <w:vMerge/>
            <w:vAlign w:val="center"/>
          </w:tcPr>
          <w:p w14:paraId="56DA8CA9" w14:textId="77777777" w:rsidR="000F1B7D" w:rsidRPr="000F1B7D" w:rsidRDefault="000F1B7D" w:rsidP="000F1B7D">
            <w:pPr>
              <w:jc w:val="center"/>
              <w:rPr>
                <w:szCs w:val="20"/>
              </w:rPr>
            </w:pPr>
          </w:p>
        </w:tc>
        <w:tc>
          <w:tcPr>
            <w:tcW w:w="3300" w:type="dxa"/>
            <w:tcBorders>
              <w:top w:val="single" w:sz="6" w:space="0" w:color="auto"/>
            </w:tcBorders>
            <w:vAlign w:val="center"/>
          </w:tcPr>
          <w:p w14:paraId="195311C7" w14:textId="77777777" w:rsidR="000F1B7D" w:rsidRPr="000F1B7D" w:rsidRDefault="000F1B7D" w:rsidP="000F1B7D">
            <w:pPr>
              <w:spacing w:after="60"/>
              <w:jc w:val="left"/>
              <w:rPr>
                <w:szCs w:val="20"/>
              </w:rPr>
            </w:pPr>
            <w:r w:rsidRPr="000F1B7D">
              <w:rPr>
                <w:szCs w:val="20"/>
              </w:rPr>
              <w:t>1.4</w:t>
            </w:r>
            <w:r w:rsidRPr="000F1B7D">
              <w:rPr>
                <w:b/>
                <w:strike/>
                <w:szCs w:val="20"/>
              </w:rPr>
              <w:t>6</w:t>
            </w:r>
            <w:r w:rsidRPr="000F1B7D">
              <w:rPr>
                <w:b/>
                <w:szCs w:val="20"/>
                <w:u w:val="single"/>
              </w:rPr>
              <w:t>7</w:t>
            </w:r>
            <w:r w:rsidRPr="000F1B7D">
              <w:rPr>
                <w:szCs w:val="20"/>
              </w:rPr>
              <w:t>.</w:t>
            </w:r>
            <w:r w:rsidRPr="000F1B7D">
              <w:rPr>
                <w:szCs w:val="20"/>
              </w:rPr>
              <w:tab/>
              <w:t>Oil</w:t>
            </w:r>
          </w:p>
        </w:tc>
        <w:tc>
          <w:tcPr>
            <w:tcW w:w="1527" w:type="dxa"/>
            <w:tcBorders>
              <w:top w:val="single" w:sz="6" w:space="0" w:color="auto"/>
            </w:tcBorders>
            <w:vAlign w:val="center"/>
          </w:tcPr>
          <w:p w14:paraId="22DDC5BA"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0F74085" w14:textId="77777777" w:rsidR="000F1B7D" w:rsidRPr="000F1B7D" w:rsidRDefault="000F1B7D" w:rsidP="000F1B7D">
            <w:pPr>
              <w:jc w:val="center"/>
              <w:rPr>
                <w:szCs w:val="20"/>
              </w:rPr>
            </w:pPr>
            <w:r w:rsidRPr="000F1B7D">
              <w:rPr>
                <w:szCs w:val="20"/>
              </w:rPr>
              <w:t>190</w:t>
            </w:r>
          </w:p>
        </w:tc>
      </w:tr>
      <w:tr w:rsidR="000F1B7D" w:rsidRPr="000F1B7D" w14:paraId="7F9A852A" w14:textId="77777777" w:rsidTr="00115565">
        <w:trPr>
          <w:trHeight w:val="288"/>
          <w:jc w:val="center"/>
        </w:trPr>
        <w:tc>
          <w:tcPr>
            <w:tcW w:w="2728" w:type="dxa"/>
            <w:vMerge/>
            <w:vAlign w:val="center"/>
          </w:tcPr>
          <w:p w14:paraId="0EF5E4C0" w14:textId="77777777" w:rsidR="000F1B7D" w:rsidRPr="000F1B7D" w:rsidRDefault="000F1B7D" w:rsidP="000F1B7D">
            <w:pPr>
              <w:jc w:val="left"/>
              <w:rPr>
                <w:szCs w:val="20"/>
              </w:rPr>
            </w:pPr>
          </w:p>
        </w:tc>
        <w:tc>
          <w:tcPr>
            <w:tcW w:w="1245" w:type="dxa"/>
            <w:vMerge/>
            <w:vAlign w:val="center"/>
          </w:tcPr>
          <w:p w14:paraId="0A555CE4" w14:textId="77777777" w:rsidR="000F1B7D" w:rsidRPr="000F1B7D" w:rsidRDefault="000F1B7D" w:rsidP="000F1B7D">
            <w:pPr>
              <w:jc w:val="center"/>
              <w:rPr>
                <w:szCs w:val="20"/>
              </w:rPr>
            </w:pPr>
          </w:p>
        </w:tc>
        <w:tc>
          <w:tcPr>
            <w:tcW w:w="3300" w:type="dxa"/>
            <w:tcBorders>
              <w:top w:val="single" w:sz="6" w:space="0" w:color="auto"/>
            </w:tcBorders>
            <w:vAlign w:val="center"/>
          </w:tcPr>
          <w:p w14:paraId="07D940B8" w14:textId="77777777" w:rsidR="000F1B7D" w:rsidRPr="000F1B7D" w:rsidRDefault="000F1B7D" w:rsidP="000F1B7D">
            <w:pPr>
              <w:spacing w:after="60"/>
              <w:jc w:val="left"/>
              <w:rPr>
                <w:szCs w:val="20"/>
              </w:rPr>
            </w:pPr>
            <w:r w:rsidRPr="000F1B7D">
              <w:rPr>
                <w:szCs w:val="20"/>
              </w:rPr>
              <w:t>1.4</w:t>
            </w:r>
            <w:r w:rsidRPr="000F1B7D">
              <w:rPr>
                <w:b/>
                <w:strike/>
                <w:szCs w:val="20"/>
              </w:rPr>
              <w:t>7</w:t>
            </w:r>
            <w:r w:rsidRPr="000F1B7D">
              <w:rPr>
                <w:b/>
                <w:szCs w:val="20"/>
                <w:u w:val="single"/>
              </w:rPr>
              <w:t>8</w:t>
            </w:r>
            <w:r w:rsidRPr="000F1B7D">
              <w:rPr>
                <w:szCs w:val="20"/>
              </w:rPr>
              <w:t>.</w:t>
            </w:r>
            <w:r w:rsidRPr="000F1B7D">
              <w:rPr>
                <w:szCs w:val="20"/>
              </w:rPr>
              <w:tab/>
              <w:t>Oxygen Content of Gasoline</w:t>
            </w:r>
          </w:p>
        </w:tc>
        <w:tc>
          <w:tcPr>
            <w:tcW w:w="1527" w:type="dxa"/>
            <w:tcBorders>
              <w:top w:val="single" w:sz="6" w:space="0" w:color="auto"/>
            </w:tcBorders>
            <w:vAlign w:val="center"/>
          </w:tcPr>
          <w:p w14:paraId="34947490"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3E48881D" w14:textId="77777777" w:rsidR="000F1B7D" w:rsidRPr="000F1B7D" w:rsidRDefault="000F1B7D" w:rsidP="000F1B7D">
            <w:pPr>
              <w:jc w:val="center"/>
              <w:rPr>
                <w:szCs w:val="20"/>
              </w:rPr>
            </w:pPr>
            <w:r w:rsidRPr="000F1B7D">
              <w:rPr>
                <w:szCs w:val="20"/>
              </w:rPr>
              <w:t>190</w:t>
            </w:r>
          </w:p>
        </w:tc>
      </w:tr>
      <w:tr w:rsidR="000F1B7D" w:rsidRPr="000F1B7D" w14:paraId="69EA8747" w14:textId="77777777" w:rsidTr="00115565">
        <w:trPr>
          <w:trHeight w:val="288"/>
          <w:jc w:val="center"/>
        </w:trPr>
        <w:tc>
          <w:tcPr>
            <w:tcW w:w="2728" w:type="dxa"/>
            <w:vMerge/>
            <w:vAlign w:val="center"/>
          </w:tcPr>
          <w:p w14:paraId="65F3AB25" w14:textId="77777777" w:rsidR="000F1B7D" w:rsidRPr="000F1B7D" w:rsidRDefault="000F1B7D" w:rsidP="000F1B7D">
            <w:pPr>
              <w:jc w:val="left"/>
              <w:rPr>
                <w:szCs w:val="20"/>
              </w:rPr>
            </w:pPr>
          </w:p>
        </w:tc>
        <w:tc>
          <w:tcPr>
            <w:tcW w:w="1245" w:type="dxa"/>
            <w:vMerge/>
            <w:vAlign w:val="center"/>
          </w:tcPr>
          <w:p w14:paraId="4FF99344" w14:textId="77777777" w:rsidR="000F1B7D" w:rsidRPr="000F1B7D" w:rsidRDefault="000F1B7D" w:rsidP="000F1B7D">
            <w:pPr>
              <w:jc w:val="center"/>
              <w:rPr>
                <w:szCs w:val="20"/>
              </w:rPr>
            </w:pPr>
          </w:p>
        </w:tc>
        <w:tc>
          <w:tcPr>
            <w:tcW w:w="3300" w:type="dxa"/>
            <w:tcBorders>
              <w:top w:val="single" w:sz="6" w:space="0" w:color="auto"/>
            </w:tcBorders>
            <w:vAlign w:val="center"/>
          </w:tcPr>
          <w:p w14:paraId="349375F7" w14:textId="77777777" w:rsidR="000F1B7D" w:rsidRPr="000F1B7D" w:rsidRDefault="000F1B7D" w:rsidP="000F1B7D">
            <w:pPr>
              <w:spacing w:after="60"/>
              <w:jc w:val="left"/>
              <w:rPr>
                <w:szCs w:val="20"/>
              </w:rPr>
            </w:pPr>
            <w:r w:rsidRPr="000F1B7D">
              <w:rPr>
                <w:szCs w:val="20"/>
              </w:rPr>
              <w:t>1.4</w:t>
            </w:r>
            <w:r w:rsidRPr="000F1B7D">
              <w:rPr>
                <w:b/>
                <w:strike/>
                <w:szCs w:val="20"/>
              </w:rPr>
              <w:t>8</w:t>
            </w:r>
            <w:r w:rsidRPr="000F1B7D">
              <w:rPr>
                <w:b/>
                <w:szCs w:val="20"/>
                <w:u w:val="single"/>
              </w:rPr>
              <w:t>9</w:t>
            </w:r>
            <w:r w:rsidRPr="000F1B7D">
              <w:rPr>
                <w:szCs w:val="20"/>
              </w:rPr>
              <w:t>.</w:t>
            </w:r>
            <w:r w:rsidRPr="000F1B7D">
              <w:rPr>
                <w:szCs w:val="20"/>
              </w:rPr>
              <w:tab/>
              <w:t>Oxygenate</w:t>
            </w:r>
          </w:p>
        </w:tc>
        <w:tc>
          <w:tcPr>
            <w:tcW w:w="1527" w:type="dxa"/>
            <w:tcBorders>
              <w:top w:val="single" w:sz="6" w:space="0" w:color="auto"/>
            </w:tcBorders>
            <w:vAlign w:val="center"/>
          </w:tcPr>
          <w:p w14:paraId="18214B8A"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05BB98F" w14:textId="77777777" w:rsidR="000F1B7D" w:rsidRPr="000F1B7D" w:rsidRDefault="000F1B7D" w:rsidP="000F1B7D">
            <w:pPr>
              <w:jc w:val="center"/>
              <w:rPr>
                <w:szCs w:val="20"/>
              </w:rPr>
            </w:pPr>
            <w:r w:rsidRPr="000F1B7D">
              <w:rPr>
                <w:szCs w:val="20"/>
              </w:rPr>
              <w:t>190</w:t>
            </w:r>
          </w:p>
        </w:tc>
      </w:tr>
      <w:tr w:rsidR="000F1B7D" w:rsidRPr="000F1B7D" w14:paraId="25686DBF" w14:textId="77777777" w:rsidTr="00115565">
        <w:trPr>
          <w:trHeight w:val="288"/>
          <w:jc w:val="center"/>
        </w:trPr>
        <w:tc>
          <w:tcPr>
            <w:tcW w:w="2728" w:type="dxa"/>
            <w:vMerge/>
            <w:vAlign w:val="center"/>
          </w:tcPr>
          <w:p w14:paraId="655490F2" w14:textId="77777777" w:rsidR="000F1B7D" w:rsidRPr="000F1B7D" w:rsidRDefault="000F1B7D" w:rsidP="000F1B7D">
            <w:pPr>
              <w:jc w:val="left"/>
              <w:rPr>
                <w:szCs w:val="20"/>
              </w:rPr>
            </w:pPr>
          </w:p>
        </w:tc>
        <w:tc>
          <w:tcPr>
            <w:tcW w:w="1245" w:type="dxa"/>
            <w:vMerge/>
            <w:vAlign w:val="center"/>
          </w:tcPr>
          <w:p w14:paraId="7849922A" w14:textId="77777777" w:rsidR="000F1B7D" w:rsidRPr="000F1B7D" w:rsidRDefault="000F1B7D" w:rsidP="000F1B7D">
            <w:pPr>
              <w:jc w:val="center"/>
              <w:rPr>
                <w:szCs w:val="20"/>
              </w:rPr>
            </w:pPr>
          </w:p>
        </w:tc>
        <w:tc>
          <w:tcPr>
            <w:tcW w:w="3300" w:type="dxa"/>
            <w:tcBorders>
              <w:top w:val="single" w:sz="6" w:space="0" w:color="auto"/>
            </w:tcBorders>
            <w:vAlign w:val="center"/>
          </w:tcPr>
          <w:p w14:paraId="397957EF" w14:textId="77777777" w:rsidR="000F1B7D" w:rsidRPr="000F1B7D" w:rsidRDefault="000F1B7D" w:rsidP="000F1B7D">
            <w:pPr>
              <w:spacing w:after="60"/>
              <w:jc w:val="left"/>
              <w:rPr>
                <w:szCs w:val="20"/>
              </w:rPr>
            </w:pPr>
            <w:r w:rsidRPr="000F1B7D">
              <w:rPr>
                <w:szCs w:val="20"/>
              </w:rPr>
              <w:t>1.</w:t>
            </w:r>
            <w:r w:rsidRPr="000F1B7D">
              <w:rPr>
                <w:b/>
                <w:strike/>
                <w:szCs w:val="20"/>
              </w:rPr>
              <w:t>49</w:t>
            </w:r>
            <w:r w:rsidRPr="000F1B7D">
              <w:rPr>
                <w:b/>
                <w:szCs w:val="20"/>
                <w:u w:val="single"/>
              </w:rPr>
              <w:t>50</w:t>
            </w:r>
            <w:r w:rsidRPr="000F1B7D">
              <w:rPr>
                <w:szCs w:val="20"/>
              </w:rPr>
              <w:t>.</w:t>
            </w:r>
            <w:r w:rsidRPr="000F1B7D">
              <w:rPr>
                <w:szCs w:val="20"/>
              </w:rPr>
              <w:tab/>
              <w:t>Racing Gasoline</w:t>
            </w:r>
          </w:p>
        </w:tc>
        <w:tc>
          <w:tcPr>
            <w:tcW w:w="1527" w:type="dxa"/>
            <w:tcBorders>
              <w:top w:val="single" w:sz="6" w:space="0" w:color="auto"/>
            </w:tcBorders>
            <w:vAlign w:val="center"/>
          </w:tcPr>
          <w:p w14:paraId="7F2F3D45" w14:textId="77777777" w:rsidR="000F1B7D" w:rsidRPr="000F1B7D" w:rsidRDefault="000F1B7D" w:rsidP="000F1B7D">
            <w:pPr>
              <w:jc w:val="left"/>
              <w:rPr>
                <w:szCs w:val="20"/>
              </w:rPr>
            </w:pPr>
            <w:r w:rsidRPr="000F1B7D">
              <w:rPr>
                <w:szCs w:val="20"/>
              </w:rPr>
              <w:t>Renumbered</w:t>
            </w:r>
          </w:p>
        </w:tc>
        <w:tc>
          <w:tcPr>
            <w:tcW w:w="1005" w:type="dxa"/>
            <w:tcBorders>
              <w:top w:val="single" w:sz="6" w:space="0" w:color="auto"/>
            </w:tcBorders>
            <w:vAlign w:val="center"/>
          </w:tcPr>
          <w:p w14:paraId="524E6AEA" w14:textId="77777777" w:rsidR="000F1B7D" w:rsidRPr="000F1B7D" w:rsidRDefault="000F1B7D" w:rsidP="000F1B7D">
            <w:pPr>
              <w:jc w:val="center"/>
              <w:rPr>
                <w:szCs w:val="20"/>
              </w:rPr>
            </w:pPr>
            <w:r w:rsidRPr="000F1B7D">
              <w:rPr>
                <w:szCs w:val="20"/>
              </w:rPr>
              <w:t>190</w:t>
            </w:r>
          </w:p>
        </w:tc>
      </w:tr>
      <w:tr w:rsidR="000F1B7D" w:rsidRPr="000F1B7D" w14:paraId="692BFB4A" w14:textId="77777777" w:rsidTr="00115565">
        <w:trPr>
          <w:trHeight w:val="288"/>
          <w:jc w:val="center"/>
        </w:trPr>
        <w:tc>
          <w:tcPr>
            <w:tcW w:w="2728" w:type="dxa"/>
            <w:vMerge/>
            <w:vAlign w:val="center"/>
          </w:tcPr>
          <w:p w14:paraId="324710F4" w14:textId="77777777" w:rsidR="000F1B7D" w:rsidRPr="000F1B7D" w:rsidRDefault="000F1B7D" w:rsidP="000F1B7D">
            <w:pPr>
              <w:jc w:val="left"/>
              <w:rPr>
                <w:szCs w:val="20"/>
              </w:rPr>
            </w:pPr>
          </w:p>
        </w:tc>
        <w:tc>
          <w:tcPr>
            <w:tcW w:w="1245" w:type="dxa"/>
            <w:vMerge/>
            <w:vAlign w:val="center"/>
          </w:tcPr>
          <w:p w14:paraId="6B622EF0" w14:textId="77777777" w:rsidR="000F1B7D" w:rsidRPr="000F1B7D" w:rsidRDefault="000F1B7D" w:rsidP="000F1B7D">
            <w:pPr>
              <w:jc w:val="center"/>
              <w:rPr>
                <w:szCs w:val="20"/>
              </w:rPr>
            </w:pPr>
          </w:p>
        </w:tc>
        <w:tc>
          <w:tcPr>
            <w:tcW w:w="3300" w:type="dxa"/>
            <w:tcBorders>
              <w:top w:val="single" w:sz="6" w:space="0" w:color="auto"/>
            </w:tcBorders>
            <w:vAlign w:val="center"/>
          </w:tcPr>
          <w:p w14:paraId="30AFA646" w14:textId="77777777" w:rsidR="000F1B7D" w:rsidRPr="000F1B7D" w:rsidRDefault="000F1B7D" w:rsidP="000F1B7D">
            <w:pPr>
              <w:spacing w:after="60"/>
              <w:jc w:val="left"/>
              <w:rPr>
                <w:szCs w:val="20"/>
              </w:rPr>
            </w:pPr>
            <w:r w:rsidRPr="000F1B7D">
              <w:rPr>
                <w:szCs w:val="20"/>
              </w:rPr>
              <w:t>1.5</w:t>
            </w:r>
            <w:r w:rsidRPr="000F1B7D">
              <w:rPr>
                <w:b/>
                <w:strike/>
                <w:szCs w:val="20"/>
              </w:rPr>
              <w:t>0</w:t>
            </w:r>
            <w:r w:rsidRPr="000F1B7D">
              <w:rPr>
                <w:b/>
                <w:szCs w:val="20"/>
                <w:u w:val="single"/>
              </w:rPr>
              <w:t>1</w:t>
            </w:r>
            <w:r w:rsidRPr="000F1B7D">
              <w:rPr>
                <w:szCs w:val="20"/>
              </w:rPr>
              <w:t>.</w:t>
            </w:r>
            <w:r w:rsidRPr="000F1B7D">
              <w:rPr>
                <w:szCs w:val="20"/>
              </w:rPr>
              <w:tab/>
              <w:t>Research Octane Number</w:t>
            </w:r>
          </w:p>
        </w:tc>
        <w:tc>
          <w:tcPr>
            <w:tcW w:w="1527" w:type="dxa"/>
            <w:tcBorders>
              <w:top w:val="single" w:sz="6" w:space="0" w:color="auto"/>
            </w:tcBorders>
            <w:vAlign w:val="center"/>
          </w:tcPr>
          <w:p w14:paraId="5D8A9349"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284138C7" w14:textId="77777777" w:rsidR="000F1B7D" w:rsidRPr="000F1B7D" w:rsidRDefault="000F1B7D" w:rsidP="000F1B7D">
            <w:pPr>
              <w:spacing w:after="60"/>
              <w:jc w:val="center"/>
              <w:rPr>
                <w:szCs w:val="20"/>
              </w:rPr>
            </w:pPr>
            <w:r w:rsidRPr="000F1B7D">
              <w:rPr>
                <w:szCs w:val="20"/>
              </w:rPr>
              <w:t>190</w:t>
            </w:r>
          </w:p>
        </w:tc>
      </w:tr>
      <w:tr w:rsidR="000F1B7D" w:rsidRPr="000F1B7D" w14:paraId="36947D57" w14:textId="77777777" w:rsidTr="00115565">
        <w:trPr>
          <w:trHeight w:val="288"/>
          <w:jc w:val="center"/>
        </w:trPr>
        <w:tc>
          <w:tcPr>
            <w:tcW w:w="2728" w:type="dxa"/>
            <w:vMerge/>
            <w:vAlign w:val="center"/>
          </w:tcPr>
          <w:p w14:paraId="57542D48" w14:textId="77777777" w:rsidR="000F1B7D" w:rsidRPr="000F1B7D" w:rsidRDefault="000F1B7D" w:rsidP="000F1B7D">
            <w:pPr>
              <w:jc w:val="left"/>
              <w:rPr>
                <w:szCs w:val="20"/>
              </w:rPr>
            </w:pPr>
          </w:p>
        </w:tc>
        <w:tc>
          <w:tcPr>
            <w:tcW w:w="1245" w:type="dxa"/>
            <w:vMerge/>
            <w:vAlign w:val="center"/>
          </w:tcPr>
          <w:p w14:paraId="535A1678" w14:textId="77777777" w:rsidR="000F1B7D" w:rsidRPr="000F1B7D" w:rsidRDefault="000F1B7D" w:rsidP="000F1B7D">
            <w:pPr>
              <w:jc w:val="center"/>
              <w:rPr>
                <w:szCs w:val="20"/>
              </w:rPr>
            </w:pPr>
          </w:p>
        </w:tc>
        <w:tc>
          <w:tcPr>
            <w:tcW w:w="3300" w:type="dxa"/>
            <w:tcBorders>
              <w:top w:val="single" w:sz="6" w:space="0" w:color="auto"/>
            </w:tcBorders>
            <w:vAlign w:val="center"/>
          </w:tcPr>
          <w:p w14:paraId="421CE857" w14:textId="77777777" w:rsidR="000F1B7D" w:rsidRPr="000F1B7D" w:rsidRDefault="000F1B7D" w:rsidP="000F1B7D">
            <w:pPr>
              <w:spacing w:after="60"/>
              <w:jc w:val="left"/>
              <w:rPr>
                <w:szCs w:val="20"/>
              </w:rPr>
            </w:pPr>
            <w:r w:rsidRPr="000F1B7D">
              <w:rPr>
                <w:szCs w:val="20"/>
              </w:rPr>
              <w:t>1.5</w:t>
            </w:r>
            <w:r w:rsidRPr="000F1B7D">
              <w:rPr>
                <w:b/>
                <w:strike/>
                <w:szCs w:val="20"/>
              </w:rPr>
              <w:t>1</w:t>
            </w:r>
            <w:r w:rsidRPr="000F1B7D">
              <w:rPr>
                <w:b/>
                <w:szCs w:val="20"/>
                <w:u w:val="single"/>
              </w:rPr>
              <w:t>2</w:t>
            </w:r>
            <w:r w:rsidRPr="000F1B7D">
              <w:rPr>
                <w:szCs w:val="20"/>
              </w:rPr>
              <w:t>.</w:t>
            </w:r>
            <w:r w:rsidRPr="000F1B7D">
              <w:rPr>
                <w:szCs w:val="20"/>
              </w:rPr>
              <w:tab/>
              <w:t>SAE (SAE International)</w:t>
            </w:r>
          </w:p>
        </w:tc>
        <w:tc>
          <w:tcPr>
            <w:tcW w:w="1527" w:type="dxa"/>
            <w:tcBorders>
              <w:top w:val="single" w:sz="6" w:space="0" w:color="auto"/>
            </w:tcBorders>
            <w:vAlign w:val="center"/>
          </w:tcPr>
          <w:p w14:paraId="6A0A16E9"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201DE986" w14:textId="77777777" w:rsidR="000F1B7D" w:rsidRPr="000F1B7D" w:rsidRDefault="000F1B7D" w:rsidP="000F1B7D">
            <w:pPr>
              <w:spacing w:after="60"/>
              <w:jc w:val="center"/>
              <w:rPr>
                <w:szCs w:val="20"/>
              </w:rPr>
            </w:pPr>
            <w:r w:rsidRPr="000F1B7D">
              <w:rPr>
                <w:szCs w:val="20"/>
              </w:rPr>
              <w:t>191</w:t>
            </w:r>
          </w:p>
        </w:tc>
      </w:tr>
      <w:tr w:rsidR="000F1B7D" w:rsidRPr="000F1B7D" w14:paraId="0B98A2CC" w14:textId="77777777" w:rsidTr="00115565">
        <w:trPr>
          <w:trHeight w:val="288"/>
          <w:jc w:val="center"/>
        </w:trPr>
        <w:tc>
          <w:tcPr>
            <w:tcW w:w="2728" w:type="dxa"/>
            <w:vMerge/>
            <w:vAlign w:val="center"/>
          </w:tcPr>
          <w:p w14:paraId="79994D44" w14:textId="77777777" w:rsidR="000F1B7D" w:rsidRPr="000F1B7D" w:rsidRDefault="000F1B7D" w:rsidP="000F1B7D">
            <w:pPr>
              <w:jc w:val="left"/>
              <w:rPr>
                <w:szCs w:val="20"/>
              </w:rPr>
            </w:pPr>
          </w:p>
        </w:tc>
        <w:tc>
          <w:tcPr>
            <w:tcW w:w="1245" w:type="dxa"/>
            <w:vMerge/>
            <w:vAlign w:val="center"/>
          </w:tcPr>
          <w:p w14:paraId="093621AB" w14:textId="77777777" w:rsidR="000F1B7D" w:rsidRPr="000F1B7D" w:rsidRDefault="000F1B7D" w:rsidP="000F1B7D">
            <w:pPr>
              <w:jc w:val="center"/>
              <w:rPr>
                <w:szCs w:val="20"/>
              </w:rPr>
            </w:pPr>
          </w:p>
        </w:tc>
        <w:tc>
          <w:tcPr>
            <w:tcW w:w="3300" w:type="dxa"/>
            <w:tcBorders>
              <w:top w:val="single" w:sz="6" w:space="0" w:color="auto"/>
            </w:tcBorders>
            <w:vAlign w:val="center"/>
          </w:tcPr>
          <w:p w14:paraId="7CB64940" w14:textId="77777777" w:rsidR="000F1B7D" w:rsidRPr="000F1B7D" w:rsidRDefault="000F1B7D" w:rsidP="000F1B7D">
            <w:pPr>
              <w:spacing w:after="60"/>
              <w:jc w:val="left"/>
              <w:rPr>
                <w:szCs w:val="20"/>
              </w:rPr>
            </w:pPr>
            <w:r w:rsidRPr="000F1B7D">
              <w:rPr>
                <w:szCs w:val="20"/>
              </w:rPr>
              <w:t>1.5</w:t>
            </w:r>
            <w:r w:rsidRPr="000F1B7D">
              <w:rPr>
                <w:b/>
                <w:strike/>
                <w:szCs w:val="20"/>
              </w:rPr>
              <w:t>2</w:t>
            </w:r>
            <w:r w:rsidRPr="000F1B7D">
              <w:rPr>
                <w:b/>
                <w:szCs w:val="20"/>
                <w:u w:val="single"/>
              </w:rPr>
              <w:t>3</w:t>
            </w:r>
            <w:r w:rsidRPr="000F1B7D">
              <w:rPr>
                <w:szCs w:val="20"/>
              </w:rPr>
              <w:t>.</w:t>
            </w:r>
            <w:r w:rsidRPr="000F1B7D">
              <w:rPr>
                <w:szCs w:val="20"/>
              </w:rPr>
              <w:tab/>
              <w:t>Thermal Stability</w:t>
            </w:r>
          </w:p>
        </w:tc>
        <w:tc>
          <w:tcPr>
            <w:tcW w:w="1527" w:type="dxa"/>
            <w:tcBorders>
              <w:top w:val="single" w:sz="6" w:space="0" w:color="auto"/>
            </w:tcBorders>
            <w:vAlign w:val="center"/>
          </w:tcPr>
          <w:p w14:paraId="78251BED"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42AD40B8" w14:textId="77777777" w:rsidR="000F1B7D" w:rsidRPr="000F1B7D" w:rsidRDefault="000F1B7D" w:rsidP="000F1B7D">
            <w:pPr>
              <w:spacing w:after="60"/>
              <w:jc w:val="center"/>
              <w:rPr>
                <w:szCs w:val="20"/>
              </w:rPr>
            </w:pPr>
            <w:r w:rsidRPr="000F1B7D">
              <w:rPr>
                <w:szCs w:val="20"/>
              </w:rPr>
              <w:t>191</w:t>
            </w:r>
          </w:p>
        </w:tc>
      </w:tr>
      <w:tr w:rsidR="000F1B7D" w:rsidRPr="000F1B7D" w14:paraId="118E513A" w14:textId="77777777" w:rsidTr="00115565">
        <w:trPr>
          <w:trHeight w:val="288"/>
          <w:jc w:val="center"/>
        </w:trPr>
        <w:tc>
          <w:tcPr>
            <w:tcW w:w="2728" w:type="dxa"/>
            <w:vMerge/>
            <w:vAlign w:val="center"/>
          </w:tcPr>
          <w:p w14:paraId="79AA1850" w14:textId="77777777" w:rsidR="000F1B7D" w:rsidRPr="000F1B7D" w:rsidRDefault="000F1B7D" w:rsidP="000F1B7D">
            <w:pPr>
              <w:jc w:val="left"/>
              <w:rPr>
                <w:szCs w:val="20"/>
              </w:rPr>
            </w:pPr>
          </w:p>
        </w:tc>
        <w:tc>
          <w:tcPr>
            <w:tcW w:w="1245" w:type="dxa"/>
            <w:vMerge/>
            <w:vAlign w:val="center"/>
          </w:tcPr>
          <w:p w14:paraId="0D73BBB6" w14:textId="77777777" w:rsidR="000F1B7D" w:rsidRPr="000F1B7D" w:rsidRDefault="000F1B7D" w:rsidP="000F1B7D">
            <w:pPr>
              <w:jc w:val="center"/>
              <w:rPr>
                <w:szCs w:val="20"/>
              </w:rPr>
            </w:pPr>
          </w:p>
        </w:tc>
        <w:tc>
          <w:tcPr>
            <w:tcW w:w="3300" w:type="dxa"/>
            <w:tcBorders>
              <w:top w:val="single" w:sz="6" w:space="0" w:color="auto"/>
            </w:tcBorders>
            <w:vAlign w:val="center"/>
          </w:tcPr>
          <w:p w14:paraId="2BF4F854" w14:textId="77777777" w:rsidR="000F1B7D" w:rsidRPr="000F1B7D" w:rsidRDefault="000F1B7D" w:rsidP="000F1B7D">
            <w:pPr>
              <w:spacing w:after="60"/>
              <w:jc w:val="left"/>
              <w:rPr>
                <w:b/>
                <w:szCs w:val="20"/>
                <w:u w:val="single"/>
              </w:rPr>
            </w:pPr>
            <w:r w:rsidRPr="000F1B7D">
              <w:rPr>
                <w:b/>
                <w:szCs w:val="20"/>
                <w:u w:val="single"/>
              </w:rPr>
              <w:t>1.54.</w:t>
            </w:r>
            <w:r w:rsidRPr="000F1B7D">
              <w:rPr>
                <w:szCs w:val="20"/>
              </w:rPr>
              <w:tab/>
            </w:r>
            <w:r w:rsidRPr="000F1B7D">
              <w:rPr>
                <w:b/>
                <w:szCs w:val="20"/>
                <w:u w:val="single"/>
              </w:rPr>
              <w:t>Tractor Hydraulic Fluid</w:t>
            </w:r>
          </w:p>
        </w:tc>
        <w:tc>
          <w:tcPr>
            <w:tcW w:w="1527" w:type="dxa"/>
            <w:tcBorders>
              <w:top w:val="single" w:sz="6" w:space="0" w:color="auto"/>
            </w:tcBorders>
            <w:vAlign w:val="center"/>
          </w:tcPr>
          <w:p w14:paraId="6FE785BB" w14:textId="77777777" w:rsidR="000F1B7D" w:rsidRPr="000F1B7D" w:rsidRDefault="000F1B7D" w:rsidP="000F1B7D">
            <w:pPr>
              <w:spacing w:after="60"/>
              <w:jc w:val="left"/>
              <w:rPr>
                <w:szCs w:val="20"/>
              </w:rPr>
            </w:pPr>
            <w:r w:rsidRPr="000F1B7D">
              <w:rPr>
                <w:szCs w:val="20"/>
              </w:rPr>
              <w:t>Added</w:t>
            </w:r>
          </w:p>
        </w:tc>
        <w:tc>
          <w:tcPr>
            <w:tcW w:w="1005" w:type="dxa"/>
            <w:tcBorders>
              <w:top w:val="single" w:sz="6" w:space="0" w:color="auto"/>
            </w:tcBorders>
            <w:vAlign w:val="center"/>
          </w:tcPr>
          <w:p w14:paraId="20024142" w14:textId="77777777" w:rsidR="000F1B7D" w:rsidRPr="000F1B7D" w:rsidRDefault="000F1B7D" w:rsidP="000F1B7D">
            <w:pPr>
              <w:spacing w:after="60"/>
              <w:jc w:val="center"/>
              <w:rPr>
                <w:szCs w:val="20"/>
              </w:rPr>
            </w:pPr>
            <w:r w:rsidRPr="000F1B7D">
              <w:rPr>
                <w:szCs w:val="20"/>
              </w:rPr>
              <w:t>191</w:t>
            </w:r>
          </w:p>
        </w:tc>
      </w:tr>
      <w:tr w:rsidR="000F1B7D" w:rsidRPr="000F1B7D" w14:paraId="3CB8A2E3" w14:textId="77777777" w:rsidTr="00115565">
        <w:trPr>
          <w:trHeight w:val="288"/>
          <w:jc w:val="center"/>
        </w:trPr>
        <w:tc>
          <w:tcPr>
            <w:tcW w:w="2728" w:type="dxa"/>
            <w:vMerge/>
            <w:vAlign w:val="center"/>
          </w:tcPr>
          <w:p w14:paraId="1BCEE627" w14:textId="77777777" w:rsidR="000F1B7D" w:rsidRPr="000F1B7D" w:rsidRDefault="000F1B7D" w:rsidP="000F1B7D">
            <w:pPr>
              <w:jc w:val="left"/>
              <w:rPr>
                <w:szCs w:val="20"/>
              </w:rPr>
            </w:pPr>
          </w:p>
        </w:tc>
        <w:tc>
          <w:tcPr>
            <w:tcW w:w="1245" w:type="dxa"/>
            <w:vMerge/>
            <w:vAlign w:val="center"/>
          </w:tcPr>
          <w:p w14:paraId="6B6035F7" w14:textId="77777777" w:rsidR="000F1B7D" w:rsidRPr="000F1B7D" w:rsidRDefault="000F1B7D" w:rsidP="000F1B7D">
            <w:pPr>
              <w:jc w:val="center"/>
              <w:rPr>
                <w:szCs w:val="20"/>
              </w:rPr>
            </w:pPr>
          </w:p>
        </w:tc>
        <w:tc>
          <w:tcPr>
            <w:tcW w:w="3300" w:type="dxa"/>
            <w:tcBorders>
              <w:top w:val="single" w:sz="6" w:space="0" w:color="auto"/>
            </w:tcBorders>
            <w:vAlign w:val="center"/>
          </w:tcPr>
          <w:p w14:paraId="65032FBA" w14:textId="77777777" w:rsidR="000F1B7D" w:rsidRPr="000F1B7D" w:rsidRDefault="000F1B7D" w:rsidP="000F1B7D">
            <w:pPr>
              <w:spacing w:after="60"/>
              <w:jc w:val="left"/>
              <w:rPr>
                <w:szCs w:val="20"/>
              </w:rPr>
            </w:pPr>
            <w:r w:rsidRPr="000F1B7D">
              <w:rPr>
                <w:szCs w:val="20"/>
              </w:rPr>
              <w:t>1.5</w:t>
            </w:r>
            <w:r w:rsidRPr="000F1B7D">
              <w:rPr>
                <w:b/>
                <w:strike/>
                <w:szCs w:val="20"/>
              </w:rPr>
              <w:t>3</w:t>
            </w:r>
            <w:r w:rsidRPr="000F1B7D">
              <w:rPr>
                <w:b/>
                <w:szCs w:val="20"/>
                <w:u w:val="single"/>
              </w:rPr>
              <w:t>5</w:t>
            </w:r>
            <w:r w:rsidRPr="000F1B7D">
              <w:rPr>
                <w:szCs w:val="20"/>
              </w:rPr>
              <w:t>.</w:t>
            </w:r>
            <w:r w:rsidRPr="000F1B7D">
              <w:rPr>
                <w:szCs w:val="20"/>
              </w:rPr>
              <w:tab/>
              <w:t>Unleaded</w:t>
            </w:r>
          </w:p>
        </w:tc>
        <w:tc>
          <w:tcPr>
            <w:tcW w:w="1527" w:type="dxa"/>
            <w:tcBorders>
              <w:top w:val="single" w:sz="6" w:space="0" w:color="auto"/>
            </w:tcBorders>
            <w:vAlign w:val="center"/>
          </w:tcPr>
          <w:p w14:paraId="464ADB18"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tcBorders>
            <w:vAlign w:val="center"/>
          </w:tcPr>
          <w:p w14:paraId="40C41078" w14:textId="77777777" w:rsidR="000F1B7D" w:rsidRPr="000F1B7D" w:rsidRDefault="000F1B7D" w:rsidP="000F1B7D">
            <w:pPr>
              <w:spacing w:after="60"/>
              <w:jc w:val="center"/>
              <w:rPr>
                <w:szCs w:val="20"/>
              </w:rPr>
            </w:pPr>
            <w:r w:rsidRPr="000F1B7D">
              <w:rPr>
                <w:szCs w:val="20"/>
              </w:rPr>
              <w:t>191</w:t>
            </w:r>
          </w:p>
        </w:tc>
      </w:tr>
      <w:tr w:rsidR="000F1B7D" w:rsidRPr="000F1B7D" w14:paraId="2E2EDAD6" w14:textId="77777777" w:rsidTr="000F1B7D">
        <w:trPr>
          <w:trHeight w:val="288"/>
          <w:jc w:val="center"/>
        </w:trPr>
        <w:tc>
          <w:tcPr>
            <w:tcW w:w="2728" w:type="dxa"/>
            <w:vMerge/>
            <w:vAlign w:val="center"/>
          </w:tcPr>
          <w:p w14:paraId="124DA965" w14:textId="77777777" w:rsidR="000F1B7D" w:rsidRPr="000F1B7D" w:rsidRDefault="000F1B7D" w:rsidP="000F1B7D">
            <w:pPr>
              <w:jc w:val="left"/>
              <w:rPr>
                <w:szCs w:val="20"/>
              </w:rPr>
            </w:pPr>
          </w:p>
        </w:tc>
        <w:tc>
          <w:tcPr>
            <w:tcW w:w="1245" w:type="dxa"/>
            <w:vMerge/>
            <w:tcBorders>
              <w:bottom w:val="double" w:sz="4" w:space="0" w:color="FFFFFF"/>
            </w:tcBorders>
            <w:vAlign w:val="center"/>
          </w:tcPr>
          <w:p w14:paraId="486853BE" w14:textId="77777777" w:rsidR="000F1B7D" w:rsidRPr="000F1B7D" w:rsidRDefault="000F1B7D" w:rsidP="000F1B7D">
            <w:pPr>
              <w:jc w:val="center"/>
              <w:rPr>
                <w:szCs w:val="20"/>
              </w:rPr>
            </w:pPr>
          </w:p>
        </w:tc>
        <w:tc>
          <w:tcPr>
            <w:tcW w:w="3300" w:type="dxa"/>
            <w:tcBorders>
              <w:top w:val="single" w:sz="6" w:space="0" w:color="auto"/>
              <w:bottom w:val="single" w:sz="4" w:space="0" w:color="auto"/>
            </w:tcBorders>
            <w:vAlign w:val="center"/>
          </w:tcPr>
          <w:p w14:paraId="6C2D4906" w14:textId="77777777" w:rsidR="002F61AE" w:rsidRDefault="000F1B7D" w:rsidP="002F61AE">
            <w:pPr>
              <w:jc w:val="left"/>
              <w:rPr>
                <w:szCs w:val="20"/>
              </w:rPr>
            </w:pPr>
            <w:r w:rsidRPr="000F1B7D">
              <w:rPr>
                <w:szCs w:val="20"/>
              </w:rPr>
              <w:t>1.5</w:t>
            </w:r>
            <w:r w:rsidRPr="000F1B7D">
              <w:rPr>
                <w:b/>
                <w:strike/>
                <w:szCs w:val="20"/>
              </w:rPr>
              <w:t>4</w:t>
            </w:r>
            <w:r w:rsidRPr="000F1B7D">
              <w:rPr>
                <w:b/>
                <w:szCs w:val="20"/>
                <w:u w:val="single"/>
              </w:rPr>
              <w:t>6</w:t>
            </w:r>
            <w:r w:rsidRPr="000F1B7D">
              <w:rPr>
                <w:szCs w:val="20"/>
              </w:rPr>
              <w:t>.</w:t>
            </w:r>
            <w:r w:rsidRPr="000F1B7D">
              <w:rPr>
                <w:szCs w:val="20"/>
              </w:rPr>
              <w:tab/>
              <w:t xml:space="preserve">Wholesale Purchaser </w:t>
            </w:r>
          </w:p>
          <w:p w14:paraId="656187DF" w14:textId="5DD915FC" w:rsidR="000F1B7D" w:rsidRPr="000F1B7D" w:rsidRDefault="000F1B7D" w:rsidP="000F1B7D">
            <w:pPr>
              <w:spacing w:after="60"/>
              <w:jc w:val="left"/>
              <w:rPr>
                <w:szCs w:val="20"/>
              </w:rPr>
            </w:pPr>
            <w:r w:rsidRPr="000F1B7D">
              <w:rPr>
                <w:szCs w:val="20"/>
              </w:rPr>
              <w:t>Consumer</w:t>
            </w:r>
          </w:p>
        </w:tc>
        <w:tc>
          <w:tcPr>
            <w:tcW w:w="1527" w:type="dxa"/>
            <w:tcBorders>
              <w:top w:val="single" w:sz="6" w:space="0" w:color="auto"/>
              <w:bottom w:val="single" w:sz="4" w:space="0" w:color="auto"/>
            </w:tcBorders>
            <w:vAlign w:val="center"/>
          </w:tcPr>
          <w:p w14:paraId="69A66CC5" w14:textId="77777777" w:rsidR="000F1B7D" w:rsidRPr="000F1B7D" w:rsidRDefault="000F1B7D" w:rsidP="000F1B7D">
            <w:pPr>
              <w:spacing w:after="60"/>
              <w:jc w:val="left"/>
              <w:rPr>
                <w:szCs w:val="20"/>
              </w:rPr>
            </w:pPr>
            <w:r w:rsidRPr="000F1B7D">
              <w:rPr>
                <w:szCs w:val="20"/>
              </w:rPr>
              <w:t>Renumbered</w:t>
            </w:r>
          </w:p>
        </w:tc>
        <w:tc>
          <w:tcPr>
            <w:tcW w:w="1005" w:type="dxa"/>
            <w:tcBorders>
              <w:top w:val="single" w:sz="6" w:space="0" w:color="auto"/>
              <w:bottom w:val="single" w:sz="4" w:space="0" w:color="auto"/>
            </w:tcBorders>
            <w:vAlign w:val="center"/>
          </w:tcPr>
          <w:p w14:paraId="30A7BDF3" w14:textId="77777777" w:rsidR="000F1B7D" w:rsidRPr="000F1B7D" w:rsidRDefault="000F1B7D" w:rsidP="000F1B7D">
            <w:pPr>
              <w:spacing w:after="60"/>
              <w:jc w:val="center"/>
              <w:rPr>
                <w:szCs w:val="20"/>
              </w:rPr>
            </w:pPr>
            <w:r w:rsidRPr="000F1B7D">
              <w:rPr>
                <w:szCs w:val="20"/>
              </w:rPr>
              <w:t>191</w:t>
            </w:r>
          </w:p>
        </w:tc>
      </w:tr>
      <w:tr w:rsidR="000F1B7D" w:rsidRPr="000F1B7D" w14:paraId="17DF6A7E" w14:textId="77777777" w:rsidTr="000F1B7D">
        <w:trPr>
          <w:trHeight w:val="288"/>
          <w:jc w:val="center"/>
        </w:trPr>
        <w:tc>
          <w:tcPr>
            <w:tcW w:w="2728" w:type="dxa"/>
            <w:vMerge/>
            <w:vAlign w:val="center"/>
          </w:tcPr>
          <w:p w14:paraId="568E0920" w14:textId="77777777" w:rsidR="000F1B7D" w:rsidRPr="000F1B7D" w:rsidRDefault="000F1B7D" w:rsidP="000F1B7D">
            <w:pPr>
              <w:jc w:val="left"/>
              <w:rPr>
                <w:szCs w:val="20"/>
              </w:rPr>
            </w:pPr>
          </w:p>
        </w:tc>
        <w:tc>
          <w:tcPr>
            <w:tcW w:w="1245" w:type="dxa"/>
            <w:vMerge w:val="restart"/>
            <w:tcBorders>
              <w:top w:val="double" w:sz="4" w:space="0" w:color="FFFFFF"/>
              <w:bottom w:val="single" w:sz="4" w:space="0" w:color="auto"/>
            </w:tcBorders>
            <w:vAlign w:val="center"/>
          </w:tcPr>
          <w:p w14:paraId="2200F21C" w14:textId="77777777" w:rsidR="000F1B7D" w:rsidRPr="000F1B7D" w:rsidRDefault="000F1B7D" w:rsidP="000F1B7D">
            <w:pPr>
              <w:jc w:val="center"/>
              <w:rPr>
                <w:szCs w:val="20"/>
              </w:rPr>
            </w:pPr>
          </w:p>
        </w:tc>
        <w:tc>
          <w:tcPr>
            <w:tcW w:w="3300" w:type="dxa"/>
            <w:tcBorders>
              <w:top w:val="single" w:sz="4" w:space="0" w:color="auto"/>
              <w:bottom w:val="single" w:sz="4" w:space="0" w:color="auto"/>
            </w:tcBorders>
            <w:vAlign w:val="center"/>
          </w:tcPr>
          <w:p w14:paraId="3C7FC315" w14:textId="77777777" w:rsidR="00DB025D" w:rsidRDefault="000F1B7D" w:rsidP="00DB025D">
            <w:pPr>
              <w:jc w:val="left"/>
              <w:rPr>
                <w:b/>
                <w:szCs w:val="20"/>
                <w:u w:val="single"/>
              </w:rPr>
            </w:pPr>
            <w:r w:rsidRPr="000F1B7D">
              <w:rPr>
                <w:b/>
                <w:szCs w:val="20"/>
                <w:u w:val="single"/>
              </w:rPr>
              <w:t xml:space="preserve">2.22.  Products for Use in </w:t>
            </w:r>
          </w:p>
          <w:p w14:paraId="1954DBB7" w14:textId="2428638C" w:rsidR="000F1B7D" w:rsidRPr="000F1B7D" w:rsidRDefault="000F1B7D" w:rsidP="002F61AE">
            <w:pPr>
              <w:spacing w:after="60"/>
              <w:jc w:val="left"/>
              <w:rPr>
                <w:b/>
                <w:szCs w:val="20"/>
                <w:u w:val="single"/>
              </w:rPr>
            </w:pPr>
            <w:r w:rsidRPr="000F1B7D">
              <w:rPr>
                <w:b/>
                <w:szCs w:val="20"/>
                <w:u w:val="single"/>
              </w:rPr>
              <w:t>Lubricating Tractors</w:t>
            </w:r>
          </w:p>
        </w:tc>
        <w:tc>
          <w:tcPr>
            <w:tcW w:w="1527" w:type="dxa"/>
            <w:tcBorders>
              <w:top w:val="single" w:sz="4" w:space="0" w:color="auto"/>
              <w:bottom w:val="single" w:sz="4" w:space="0" w:color="auto"/>
            </w:tcBorders>
            <w:vAlign w:val="center"/>
          </w:tcPr>
          <w:p w14:paraId="677DB027" w14:textId="77777777" w:rsidR="000F1B7D" w:rsidRPr="000F1B7D" w:rsidRDefault="000F1B7D" w:rsidP="000F1B7D">
            <w:pPr>
              <w:spacing w:after="60"/>
              <w:jc w:val="left"/>
              <w:rPr>
                <w:szCs w:val="20"/>
              </w:rPr>
            </w:pPr>
            <w:r w:rsidRPr="000F1B7D">
              <w:rPr>
                <w:szCs w:val="20"/>
              </w:rPr>
              <w:t>Added</w:t>
            </w:r>
          </w:p>
        </w:tc>
        <w:tc>
          <w:tcPr>
            <w:tcW w:w="1005" w:type="dxa"/>
            <w:tcBorders>
              <w:top w:val="single" w:sz="4" w:space="0" w:color="auto"/>
              <w:bottom w:val="single" w:sz="4" w:space="0" w:color="auto"/>
            </w:tcBorders>
            <w:vAlign w:val="center"/>
          </w:tcPr>
          <w:p w14:paraId="5BDBBC9B" w14:textId="77777777" w:rsidR="000F1B7D" w:rsidRPr="000F1B7D" w:rsidRDefault="000F1B7D" w:rsidP="000F1B7D">
            <w:pPr>
              <w:spacing w:after="60"/>
              <w:jc w:val="center"/>
              <w:rPr>
                <w:szCs w:val="20"/>
              </w:rPr>
            </w:pPr>
            <w:r w:rsidRPr="000F1B7D">
              <w:rPr>
                <w:szCs w:val="20"/>
              </w:rPr>
              <w:t>196</w:t>
            </w:r>
          </w:p>
        </w:tc>
      </w:tr>
      <w:tr w:rsidR="000F1B7D" w:rsidRPr="000F1B7D" w14:paraId="16FC317A" w14:textId="77777777" w:rsidTr="00115565">
        <w:trPr>
          <w:trHeight w:val="288"/>
          <w:jc w:val="center"/>
        </w:trPr>
        <w:tc>
          <w:tcPr>
            <w:tcW w:w="2728" w:type="dxa"/>
            <w:vMerge/>
            <w:vAlign w:val="center"/>
          </w:tcPr>
          <w:p w14:paraId="710511A0" w14:textId="77777777" w:rsidR="000F1B7D" w:rsidRPr="000F1B7D" w:rsidRDefault="000F1B7D" w:rsidP="000F1B7D">
            <w:pPr>
              <w:jc w:val="left"/>
              <w:rPr>
                <w:szCs w:val="20"/>
              </w:rPr>
            </w:pPr>
          </w:p>
        </w:tc>
        <w:tc>
          <w:tcPr>
            <w:tcW w:w="1245" w:type="dxa"/>
            <w:vMerge/>
            <w:tcBorders>
              <w:top w:val="single" w:sz="6" w:space="0" w:color="auto"/>
              <w:bottom w:val="thinThickSmallGap" w:sz="24" w:space="0" w:color="auto"/>
            </w:tcBorders>
            <w:vAlign w:val="center"/>
          </w:tcPr>
          <w:p w14:paraId="6A822D9E" w14:textId="77777777" w:rsidR="000F1B7D" w:rsidRPr="000F1B7D" w:rsidRDefault="000F1B7D" w:rsidP="000F1B7D">
            <w:pPr>
              <w:jc w:val="center"/>
              <w:rPr>
                <w:szCs w:val="20"/>
              </w:rPr>
            </w:pPr>
          </w:p>
        </w:tc>
        <w:tc>
          <w:tcPr>
            <w:tcW w:w="3300" w:type="dxa"/>
            <w:tcBorders>
              <w:top w:val="single" w:sz="4" w:space="0" w:color="auto"/>
              <w:bottom w:val="thinThickSmallGap" w:sz="24" w:space="0" w:color="auto"/>
            </w:tcBorders>
            <w:vAlign w:val="center"/>
          </w:tcPr>
          <w:p w14:paraId="1F1D0867" w14:textId="77777777" w:rsidR="000F1B7D" w:rsidRPr="000F1B7D" w:rsidRDefault="000F1B7D" w:rsidP="000F1B7D">
            <w:pPr>
              <w:spacing w:after="60"/>
              <w:jc w:val="left"/>
              <w:rPr>
                <w:b/>
                <w:szCs w:val="20"/>
                <w:u w:val="single"/>
              </w:rPr>
            </w:pPr>
            <w:r w:rsidRPr="000F1B7D">
              <w:rPr>
                <w:b/>
                <w:szCs w:val="20"/>
                <w:u w:val="single"/>
              </w:rPr>
              <w:t>3.17.  Tractor Hydraulic Fluid</w:t>
            </w:r>
          </w:p>
        </w:tc>
        <w:tc>
          <w:tcPr>
            <w:tcW w:w="1527" w:type="dxa"/>
            <w:tcBorders>
              <w:top w:val="single" w:sz="4" w:space="0" w:color="auto"/>
              <w:bottom w:val="thinThickSmallGap" w:sz="24" w:space="0" w:color="auto"/>
            </w:tcBorders>
            <w:vAlign w:val="center"/>
          </w:tcPr>
          <w:p w14:paraId="37D81084" w14:textId="77777777" w:rsidR="000F1B7D" w:rsidRPr="000F1B7D" w:rsidRDefault="000F1B7D" w:rsidP="000F1B7D">
            <w:pPr>
              <w:spacing w:after="60"/>
              <w:jc w:val="left"/>
              <w:rPr>
                <w:szCs w:val="20"/>
              </w:rPr>
            </w:pPr>
            <w:r w:rsidRPr="000F1B7D">
              <w:rPr>
                <w:szCs w:val="20"/>
              </w:rPr>
              <w:t>Added</w:t>
            </w:r>
          </w:p>
        </w:tc>
        <w:tc>
          <w:tcPr>
            <w:tcW w:w="1005" w:type="dxa"/>
            <w:tcBorders>
              <w:top w:val="single" w:sz="4" w:space="0" w:color="auto"/>
              <w:bottom w:val="thinThickSmallGap" w:sz="24" w:space="0" w:color="auto"/>
            </w:tcBorders>
            <w:vAlign w:val="center"/>
          </w:tcPr>
          <w:p w14:paraId="76FE5B29" w14:textId="77777777" w:rsidR="000F1B7D" w:rsidRPr="000F1B7D" w:rsidRDefault="000F1B7D" w:rsidP="000F1B7D">
            <w:pPr>
              <w:spacing w:after="60"/>
              <w:jc w:val="center"/>
              <w:rPr>
                <w:szCs w:val="20"/>
              </w:rPr>
            </w:pPr>
            <w:r w:rsidRPr="000F1B7D">
              <w:rPr>
                <w:szCs w:val="20"/>
              </w:rPr>
              <w:t>206</w:t>
            </w:r>
          </w:p>
        </w:tc>
      </w:tr>
      <w:tr w:rsidR="000F1B7D" w:rsidRPr="000F1B7D" w14:paraId="7DEF2947" w14:textId="77777777" w:rsidTr="00115565">
        <w:trPr>
          <w:trHeight w:val="288"/>
          <w:jc w:val="center"/>
        </w:trPr>
        <w:tc>
          <w:tcPr>
            <w:tcW w:w="2728" w:type="dxa"/>
            <w:vMerge/>
            <w:vAlign w:val="center"/>
          </w:tcPr>
          <w:p w14:paraId="6402D947"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tcBorders>
            <w:vAlign w:val="center"/>
          </w:tcPr>
          <w:p w14:paraId="5C566F54" w14:textId="77777777" w:rsidR="000F1B7D" w:rsidRPr="000F1B7D" w:rsidRDefault="000F1B7D" w:rsidP="000F1B7D">
            <w:pPr>
              <w:spacing w:after="60"/>
              <w:jc w:val="center"/>
              <w:rPr>
                <w:szCs w:val="20"/>
              </w:rPr>
            </w:pPr>
            <w:r w:rsidRPr="000F1B7D">
              <w:rPr>
                <w:szCs w:val="20"/>
              </w:rPr>
              <w:t>Priority Item</w:t>
            </w:r>
          </w:p>
        </w:tc>
        <w:tc>
          <w:tcPr>
            <w:tcW w:w="3300" w:type="dxa"/>
            <w:tcBorders>
              <w:top w:val="thinThickSmallGap" w:sz="24" w:space="0" w:color="auto"/>
              <w:bottom w:val="thinThickSmallGap" w:sz="24" w:space="0" w:color="auto"/>
            </w:tcBorders>
            <w:vAlign w:val="center"/>
          </w:tcPr>
          <w:p w14:paraId="7AF9D0FD" w14:textId="77777777" w:rsidR="000F1B7D" w:rsidRPr="000F1B7D" w:rsidRDefault="000F1B7D" w:rsidP="000F1B7D">
            <w:pPr>
              <w:spacing w:after="60"/>
              <w:jc w:val="left"/>
              <w:rPr>
                <w:bCs/>
                <w:szCs w:val="20"/>
                <w:u w:val="single"/>
              </w:rPr>
            </w:pPr>
            <w:r w:rsidRPr="000F1B7D">
              <w:rPr>
                <w:bCs/>
                <w:szCs w:val="20"/>
              </w:rPr>
              <w:t>2.1.2.(a) Gasoline-Ethanol Blends</w:t>
            </w:r>
          </w:p>
        </w:tc>
        <w:tc>
          <w:tcPr>
            <w:tcW w:w="1527" w:type="dxa"/>
            <w:tcBorders>
              <w:top w:val="thinThickSmallGap" w:sz="24" w:space="0" w:color="auto"/>
              <w:bottom w:val="thinThickSmallGap" w:sz="24" w:space="0" w:color="auto"/>
            </w:tcBorders>
            <w:vAlign w:val="center"/>
          </w:tcPr>
          <w:p w14:paraId="5CD37431" w14:textId="77777777" w:rsidR="000F1B7D" w:rsidRPr="000F1B7D" w:rsidRDefault="000F1B7D" w:rsidP="000F1B7D">
            <w:pPr>
              <w:spacing w:after="60"/>
              <w:jc w:val="left"/>
              <w:rPr>
                <w:szCs w:val="20"/>
              </w:rPr>
            </w:pPr>
            <w:r w:rsidRPr="000F1B7D">
              <w:rPr>
                <w:szCs w:val="20"/>
              </w:rPr>
              <w:t>Amended</w:t>
            </w:r>
          </w:p>
        </w:tc>
        <w:tc>
          <w:tcPr>
            <w:tcW w:w="1005" w:type="dxa"/>
            <w:tcBorders>
              <w:top w:val="thinThickSmallGap" w:sz="24" w:space="0" w:color="auto"/>
              <w:bottom w:val="thinThickSmallGap" w:sz="24" w:space="0" w:color="auto"/>
            </w:tcBorders>
            <w:vAlign w:val="center"/>
          </w:tcPr>
          <w:p w14:paraId="371D666D" w14:textId="77777777" w:rsidR="000F1B7D" w:rsidRPr="000F1B7D" w:rsidRDefault="000F1B7D" w:rsidP="000F1B7D">
            <w:pPr>
              <w:spacing w:after="60"/>
              <w:jc w:val="center"/>
              <w:rPr>
                <w:szCs w:val="20"/>
              </w:rPr>
            </w:pPr>
            <w:r w:rsidRPr="000F1B7D">
              <w:rPr>
                <w:szCs w:val="20"/>
              </w:rPr>
              <w:t>191</w:t>
            </w:r>
          </w:p>
        </w:tc>
      </w:tr>
      <w:tr w:rsidR="000F1B7D" w:rsidRPr="000F1B7D" w14:paraId="371DF601" w14:textId="77777777" w:rsidTr="00115565">
        <w:trPr>
          <w:trHeight w:val="288"/>
          <w:jc w:val="center"/>
        </w:trPr>
        <w:tc>
          <w:tcPr>
            <w:tcW w:w="2728" w:type="dxa"/>
            <w:vMerge/>
            <w:vAlign w:val="center"/>
          </w:tcPr>
          <w:p w14:paraId="5B0F8626" w14:textId="77777777" w:rsidR="000F1B7D" w:rsidRPr="000F1B7D" w:rsidRDefault="000F1B7D" w:rsidP="000F1B7D">
            <w:pPr>
              <w:jc w:val="left"/>
              <w:rPr>
                <w:szCs w:val="20"/>
              </w:rPr>
            </w:pPr>
          </w:p>
        </w:tc>
        <w:tc>
          <w:tcPr>
            <w:tcW w:w="1245" w:type="dxa"/>
            <w:tcBorders>
              <w:top w:val="thinThickSmallGap" w:sz="24" w:space="0" w:color="auto"/>
              <w:bottom w:val="thinThickSmallGap" w:sz="24" w:space="0" w:color="auto"/>
            </w:tcBorders>
            <w:vAlign w:val="center"/>
          </w:tcPr>
          <w:p w14:paraId="7D9A354B" w14:textId="77777777" w:rsidR="000F1B7D" w:rsidRPr="000F1B7D" w:rsidRDefault="000F1B7D" w:rsidP="000F1B7D">
            <w:pPr>
              <w:jc w:val="center"/>
              <w:rPr>
                <w:szCs w:val="20"/>
              </w:rPr>
            </w:pPr>
            <w:r w:rsidRPr="000F1B7D">
              <w:rPr>
                <w:szCs w:val="20"/>
              </w:rPr>
              <w:t>FLR-1</w:t>
            </w:r>
          </w:p>
        </w:tc>
        <w:tc>
          <w:tcPr>
            <w:tcW w:w="3300" w:type="dxa"/>
            <w:tcBorders>
              <w:top w:val="thinThickSmallGap" w:sz="24" w:space="0" w:color="auto"/>
              <w:bottom w:val="thinThickSmallGap" w:sz="24" w:space="0" w:color="auto"/>
            </w:tcBorders>
            <w:vAlign w:val="center"/>
          </w:tcPr>
          <w:p w14:paraId="1F7A11FE" w14:textId="77777777" w:rsidR="00DB025D" w:rsidRDefault="000F1B7D" w:rsidP="00DB025D">
            <w:pPr>
              <w:jc w:val="left"/>
              <w:rPr>
                <w:szCs w:val="20"/>
              </w:rPr>
            </w:pPr>
            <w:r w:rsidRPr="000F1B7D">
              <w:rPr>
                <w:szCs w:val="20"/>
              </w:rPr>
              <w:t xml:space="preserve">Section 3.  Classification and </w:t>
            </w:r>
          </w:p>
          <w:p w14:paraId="1FFB881E" w14:textId="0C6BD293" w:rsidR="000F1B7D" w:rsidRPr="000F1B7D" w:rsidRDefault="000F1B7D" w:rsidP="00DB025D">
            <w:pPr>
              <w:jc w:val="left"/>
              <w:rPr>
                <w:bCs/>
                <w:szCs w:val="20"/>
                <w:u w:val="single"/>
              </w:rPr>
            </w:pPr>
            <w:r w:rsidRPr="000F1B7D">
              <w:rPr>
                <w:b/>
                <w:szCs w:val="20"/>
                <w:u w:val="single"/>
              </w:rPr>
              <w:t>Labeling for</w:t>
            </w:r>
            <w:r w:rsidRPr="000F1B7D">
              <w:rPr>
                <w:szCs w:val="20"/>
              </w:rPr>
              <w:t xml:space="preserve"> </w:t>
            </w:r>
            <w:r w:rsidRPr="000F1B7D">
              <w:rPr>
                <w:b/>
                <w:strike/>
                <w:szCs w:val="20"/>
              </w:rPr>
              <w:t>Method of</w:t>
            </w:r>
            <w:r w:rsidRPr="000F1B7D">
              <w:rPr>
                <w:szCs w:val="20"/>
              </w:rPr>
              <w:t xml:space="preserve"> Sale</w:t>
            </w:r>
          </w:p>
        </w:tc>
        <w:tc>
          <w:tcPr>
            <w:tcW w:w="1527" w:type="dxa"/>
            <w:tcBorders>
              <w:top w:val="thinThickSmallGap" w:sz="24" w:space="0" w:color="auto"/>
              <w:bottom w:val="thinThickSmallGap" w:sz="24" w:space="0" w:color="auto"/>
            </w:tcBorders>
            <w:vAlign w:val="center"/>
          </w:tcPr>
          <w:p w14:paraId="0FA1A2C5" w14:textId="77777777" w:rsidR="000F1B7D" w:rsidRPr="000F1B7D" w:rsidRDefault="000F1B7D" w:rsidP="000F1B7D">
            <w:pPr>
              <w:jc w:val="left"/>
              <w:rPr>
                <w:szCs w:val="20"/>
              </w:rPr>
            </w:pPr>
            <w:r w:rsidRPr="000F1B7D">
              <w:rPr>
                <w:szCs w:val="20"/>
              </w:rPr>
              <w:t>Amended</w:t>
            </w:r>
          </w:p>
        </w:tc>
        <w:tc>
          <w:tcPr>
            <w:tcW w:w="1005" w:type="dxa"/>
            <w:tcBorders>
              <w:top w:val="thinThickSmallGap" w:sz="24" w:space="0" w:color="auto"/>
              <w:bottom w:val="thinThickSmallGap" w:sz="24" w:space="0" w:color="auto"/>
            </w:tcBorders>
            <w:vAlign w:val="center"/>
          </w:tcPr>
          <w:p w14:paraId="46EE1810" w14:textId="77777777" w:rsidR="000F1B7D" w:rsidRPr="000F1B7D" w:rsidRDefault="000F1B7D" w:rsidP="000F1B7D">
            <w:pPr>
              <w:jc w:val="center"/>
              <w:rPr>
                <w:szCs w:val="20"/>
              </w:rPr>
            </w:pPr>
            <w:r w:rsidRPr="000F1B7D">
              <w:rPr>
                <w:szCs w:val="20"/>
              </w:rPr>
              <w:t>197</w:t>
            </w:r>
          </w:p>
        </w:tc>
      </w:tr>
      <w:tr w:rsidR="000F1B7D" w:rsidRPr="000F1B7D" w14:paraId="10F54408" w14:textId="77777777" w:rsidTr="00115565">
        <w:trPr>
          <w:trHeight w:val="288"/>
          <w:jc w:val="center"/>
        </w:trPr>
        <w:tc>
          <w:tcPr>
            <w:tcW w:w="2728" w:type="dxa"/>
            <w:vMerge/>
            <w:vAlign w:val="center"/>
          </w:tcPr>
          <w:p w14:paraId="13735630" w14:textId="77777777" w:rsidR="000F1B7D" w:rsidRPr="000F1B7D" w:rsidRDefault="000F1B7D" w:rsidP="000F1B7D">
            <w:pPr>
              <w:jc w:val="left"/>
              <w:rPr>
                <w:szCs w:val="20"/>
              </w:rPr>
            </w:pPr>
          </w:p>
        </w:tc>
        <w:tc>
          <w:tcPr>
            <w:tcW w:w="1245" w:type="dxa"/>
            <w:vMerge w:val="restart"/>
            <w:vAlign w:val="center"/>
          </w:tcPr>
          <w:p w14:paraId="4ABE3066" w14:textId="77777777" w:rsidR="000F1B7D" w:rsidRPr="000F1B7D" w:rsidRDefault="000F1B7D" w:rsidP="000F1B7D">
            <w:pPr>
              <w:jc w:val="center"/>
              <w:rPr>
                <w:szCs w:val="20"/>
              </w:rPr>
            </w:pPr>
            <w:r w:rsidRPr="000F1B7D">
              <w:rPr>
                <w:szCs w:val="20"/>
              </w:rPr>
              <w:t>FLR-7</w:t>
            </w:r>
          </w:p>
        </w:tc>
        <w:tc>
          <w:tcPr>
            <w:tcW w:w="3300" w:type="dxa"/>
            <w:tcBorders>
              <w:top w:val="single" w:sz="6" w:space="0" w:color="auto"/>
            </w:tcBorders>
            <w:vAlign w:val="center"/>
          </w:tcPr>
          <w:p w14:paraId="7D53A566" w14:textId="77777777" w:rsidR="000F1B7D" w:rsidRPr="000F1B7D" w:rsidRDefault="000F1B7D" w:rsidP="000F1B7D">
            <w:pPr>
              <w:spacing w:after="60"/>
              <w:jc w:val="left"/>
              <w:rPr>
                <w:szCs w:val="20"/>
              </w:rPr>
            </w:pPr>
            <w:r w:rsidRPr="000F1B7D">
              <w:rPr>
                <w:szCs w:val="20"/>
              </w:rPr>
              <w:t>2.2.  Diesel Fuel.</w:t>
            </w:r>
          </w:p>
        </w:tc>
        <w:tc>
          <w:tcPr>
            <w:tcW w:w="1527" w:type="dxa"/>
            <w:tcBorders>
              <w:top w:val="single" w:sz="6" w:space="0" w:color="auto"/>
            </w:tcBorders>
            <w:vAlign w:val="center"/>
          </w:tcPr>
          <w:p w14:paraId="0CFD2CEC" w14:textId="77777777" w:rsidR="000F1B7D" w:rsidRPr="000F1B7D" w:rsidRDefault="000F1B7D" w:rsidP="000F1B7D">
            <w:pPr>
              <w:jc w:val="left"/>
              <w:rPr>
                <w:szCs w:val="20"/>
              </w:rPr>
            </w:pPr>
            <w:r w:rsidRPr="000F1B7D">
              <w:rPr>
                <w:szCs w:val="20"/>
              </w:rPr>
              <w:t>Amended</w:t>
            </w:r>
          </w:p>
        </w:tc>
        <w:tc>
          <w:tcPr>
            <w:tcW w:w="1005" w:type="dxa"/>
            <w:tcBorders>
              <w:top w:val="single" w:sz="6" w:space="0" w:color="auto"/>
            </w:tcBorders>
            <w:vAlign w:val="center"/>
          </w:tcPr>
          <w:p w14:paraId="67B11EBE" w14:textId="77777777" w:rsidR="000F1B7D" w:rsidRPr="000F1B7D" w:rsidRDefault="000F1B7D" w:rsidP="000F1B7D">
            <w:pPr>
              <w:jc w:val="center"/>
              <w:rPr>
                <w:szCs w:val="20"/>
              </w:rPr>
            </w:pPr>
            <w:r w:rsidRPr="000F1B7D">
              <w:rPr>
                <w:szCs w:val="20"/>
              </w:rPr>
              <w:t>192</w:t>
            </w:r>
          </w:p>
        </w:tc>
      </w:tr>
      <w:tr w:rsidR="000F1B7D" w:rsidRPr="000F1B7D" w14:paraId="6E39B013" w14:textId="77777777" w:rsidTr="00115565">
        <w:trPr>
          <w:trHeight w:val="288"/>
          <w:jc w:val="center"/>
        </w:trPr>
        <w:tc>
          <w:tcPr>
            <w:tcW w:w="2728" w:type="dxa"/>
            <w:vMerge/>
            <w:vAlign w:val="center"/>
          </w:tcPr>
          <w:p w14:paraId="2C3F94B0" w14:textId="77777777" w:rsidR="000F1B7D" w:rsidRPr="000F1B7D" w:rsidRDefault="000F1B7D" w:rsidP="000F1B7D">
            <w:pPr>
              <w:jc w:val="left"/>
              <w:rPr>
                <w:szCs w:val="20"/>
              </w:rPr>
            </w:pPr>
          </w:p>
        </w:tc>
        <w:tc>
          <w:tcPr>
            <w:tcW w:w="1245" w:type="dxa"/>
            <w:vMerge/>
            <w:vAlign w:val="center"/>
          </w:tcPr>
          <w:p w14:paraId="1E37FD1B" w14:textId="77777777" w:rsidR="000F1B7D" w:rsidRPr="000F1B7D" w:rsidRDefault="000F1B7D" w:rsidP="000F1B7D">
            <w:pPr>
              <w:jc w:val="center"/>
              <w:rPr>
                <w:szCs w:val="20"/>
              </w:rPr>
            </w:pPr>
          </w:p>
        </w:tc>
        <w:tc>
          <w:tcPr>
            <w:tcW w:w="3300" w:type="dxa"/>
            <w:tcBorders>
              <w:top w:val="single" w:sz="6" w:space="0" w:color="auto"/>
            </w:tcBorders>
            <w:vAlign w:val="center"/>
          </w:tcPr>
          <w:p w14:paraId="64F5AE20" w14:textId="77777777" w:rsidR="000F1B7D" w:rsidRPr="000F1B7D" w:rsidRDefault="000F1B7D" w:rsidP="000F1B7D">
            <w:pPr>
              <w:spacing w:after="60"/>
              <w:jc w:val="left"/>
              <w:rPr>
                <w:b/>
                <w:i/>
                <w:szCs w:val="20"/>
                <w:u w:val="single"/>
              </w:rPr>
            </w:pPr>
            <w:r w:rsidRPr="000F1B7D">
              <w:rPr>
                <w:szCs w:val="20"/>
              </w:rPr>
              <w:t>2.2.1.(a) Cetane Number.</w:t>
            </w:r>
            <w:r w:rsidRPr="000F1B7D">
              <w:rPr>
                <w:b/>
                <w:i/>
                <w:szCs w:val="20"/>
                <w:u w:val="single"/>
              </w:rPr>
              <w:t xml:space="preserve"> </w:t>
            </w:r>
          </w:p>
          <w:p w14:paraId="4026001B" w14:textId="77777777" w:rsidR="000F1B7D" w:rsidRPr="000F1B7D" w:rsidRDefault="000F1B7D" w:rsidP="000F1B7D">
            <w:pPr>
              <w:spacing w:after="60"/>
              <w:jc w:val="left"/>
              <w:rPr>
                <w:b/>
                <w:szCs w:val="20"/>
                <w:u w:val="single"/>
              </w:rPr>
            </w:pPr>
            <w:r w:rsidRPr="000F1B7D">
              <w:rPr>
                <w:b/>
                <w:i/>
                <w:szCs w:val="20"/>
                <w:u w:val="single"/>
              </w:rPr>
              <w:t>NOTE:</w:t>
            </w:r>
            <w:r w:rsidRPr="000F1B7D">
              <w:rPr>
                <w:b/>
                <w:szCs w:val="20"/>
                <w:u w:val="single"/>
              </w:rPr>
              <w:t>  ASTM D613, “Standard Test Method for Cetane Number of Diesel Fuel Oil</w:t>
            </w:r>
          </w:p>
        </w:tc>
        <w:tc>
          <w:tcPr>
            <w:tcW w:w="1527" w:type="dxa"/>
            <w:tcBorders>
              <w:top w:val="single" w:sz="6" w:space="0" w:color="auto"/>
            </w:tcBorders>
            <w:vAlign w:val="center"/>
          </w:tcPr>
          <w:p w14:paraId="0CDED6AA" w14:textId="77777777" w:rsidR="000F1B7D" w:rsidRPr="000F1B7D" w:rsidRDefault="000F1B7D" w:rsidP="000F1B7D">
            <w:pPr>
              <w:jc w:val="left"/>
              <w:rPr>
                <w:szCs w:val="20"/>
              </w:rPr>
            </w:pPr>
            <w:r w:rsidRPr="000F1B7D">
              <w:rPr>
                <w:szCs w:val="20"/>
              </w:rPr>
              <w:t>Added</w:t>
            </w:r>
          </w:p>
        </w:tc>
        <w:tc>
          <w:tcPr>
            <w:tcW w:w="1005" w:type="dxa"/>
            <w:tcBorders>
              <w:top w:val="single" w:sz="6" w:space="0" w:color="auto"/>
            </w:tcBorders>
            <w:vAlign w:val="center"/>
          </w:tcPr>
          <w:p w14:paraId="5BDDFCD7" w14:textId="77777777" w:rsidR="000F1B7D" w:rsidRPr="000F1B7D" w:rsidRDefault="000F1B7D" w:rsidP="000F1B7D">
            <w:pPr>
              <w:jc w:val="center"/>
              <w:rPr>
                <w:szCs w:val="20"/>
              </w:rPr>
            </w:pPr>
            <w:r w:rsidRPr="000F1B7D">
              <w:rPr>
                <w:szCs w:val="20"/>
              </w:rPr>
              <w:t>192</w:t>
            </w:r>
          </w:p>
        </w:tc>
      </w:tr>
      <w:tr w:rsidR="000F1B7D" w:rsidRPr="000F1B7D" w14:paraId="001FBA43" w14:textId="77777777" w:rsidTr="00115565">
        <w:trPr>
          <w:trHeight w:val="288"/>
          <w:jc w:val="center"/>
        </w:trPr>
        <w:tc>
          <w:tcPr>
            <w:tcW w:w="2728" w:type="dxa"/>
            <w:vMerge/>
            <w:vAlign w:val="center"/>
          </w:tcPr>
          <w:p w14:paraId="3624BF4A" w14:textId="77777777" w:rsidR="000F1B7D" w:rsidRPr="000F1B7D" w:rsidRDefault="000F1B7D" w:rsidP="000F1B7D">
            <w:pPr>
              <w:jc w:val="left"/>
              <w:rPr>
                <w:szCs w:val="20"/>
              </w:rPr>
            </w:pPr>
          </w:p>
        </w:tc>
        <w:tc>
          <w:tcPr>
            <w:tcW w:w="1245" w:type="dxa"/>
            <w:vMerge/>
            <w:vAlign w:val="center"/>
          </w:tcPr>
          <w:p w14:paraId="3ACB536C" w14:textId="77777777" w:rsidR="000F1B7D" w:rsidRPr="000F1B7D" w:rsidRDefault="000F1B7D" w:rsidP="000F1B7D">
            <w:pPr>
              <w:jc w:val="center"/>
              <w:rPr>
                <w:szCs w:val="20"/>
              </w:rPr>
            </w:pPr>
          </w:p>
        </w:tc>
        <w:tc>
          <w:tcPr>
            <w:tcW w:w="3300" w:type="dxa"/>
            <w:vAlign w:val="center"/>
          </w:tcPr>
          <w:p w14:paraId="254C3266" w14:textId="77777777" w:rsidR="000F1B7D" w:rsidRPr="000F1B7D" w:rsidRDefault="000F1B7D" w:rsidP="000F1B7D">
            <w:pPr>
              <w:spacing w:after="60"/>
              <w:jc w:val="left"/>
              <w:rPr>
                <w:szCs w:val="20"/>
              </w:rPr>
            </w:pPr>
            <w:r w:rsidRPr="000F1B7D">
              <w:rPr>
                <w:bCs/>
              </w:rPr>
              <w:t>2.2.(</w:t>
            </w:r>
            <w:proofErr w:type="gramStart"/>
            <w:r w:rsidRPr="000F1B7D">
              <w:rPr>
                <w:bCs/>
              </w:rPr>
              <w:t>b)  Low</w:t>
            </w:r>
            <w:proofErr w:type="gramEnd"/>
            <w:r w:rsidRPr="000F1B7D">
              <w:rPr>
                <w:bCs/>
              </w:rPr>
              <w:t xml:space="preserve"> Temperature Operability.</w:t>
            </w:r>
          </w:p>
        </w:tc>
        <w:tc>
          <w:tcPr>
            <w:tcW w:w="1527" w:type="dxa"/>
            <w:vAlign w:val="center"/>
          </w:tcPr>
          <w:p w14:paraId="77363690" w14:textId="77777777" w:rsidR="000F1B7D" w:rsidRPr="000F1B7D" w:rsidRDefault="000F1B7D" w:rsidP="000F1B7D">
            <w:pPr>
              <w:jc w:val="left"/>
              <w:rPr>
                <w:szCs w:val="20"/>
              </w:rPr>
            </w:pPr>
            <w:r w:rsidRPr="000F1B7D">
              <w:rPr>
                <w:szCs w:val="20"/>
              </w:rPr>
              <w:t xml:space="preserve">Amended </w:t>
            </w:r>
          </w:p>
        </w:tc>
        <w:tc>
          <w:tcPr>
            <w:tcW w:w="1005" w:type="dxa"/>
            <w:vAlign w:val="center"/>
          </w:tcPr>
          <w:p w14:paraId="75D82566" w14:textId="77777777" w:rsidR="000F1B7D" w:rsidRPr="000F1B7D" w:rsidRDefault="000F1B7D" w:rsidP="000F1B7D">
            <w:pPr>
              <w:jc w:val="center"/>
              <w:rPr>
                <w:szCs w:val="20"/>
              </w:rPr>
            </w:pPr>
            <w:r w:rsidRPr="000F1B7D">
              <w:rPr>
                <w:szCs w:val="20"/>
              </w:rPr>
              <w:t>193</w:t>
            </w:r>
          </w:p>
        </w:tc>
      </w:tr>
      <w:tr w:rsidR="000F1B7D" w:rsidRPr="000F1B7D" w14:paraId="142E4288" w14:textId="77777777" w:rsidTr="00115565">
        <w:trPr>
          <w:trHeight w:val="288"/>
          <w:jc w:val="center"/>
        </w:trPr>
        <w:tc>
          <w:tcPr>
            <w:tcW w:w="2728" w:type="dxa"/>
            <w:vMerge/>
            <w:vAlign w:val="center"/>
          </w:tcPr>
          <w:p w14:paraId="5C3947B9" w14:textId="77777777" w:rsidR="000F1B7D" w:rsidRPr="000F1B7D" w:rsidRDefault="000F1B7D" w:rsidP="000F1B7D">
            <w:pPr>
              <w:jc w:val="left"/>
              <w:rPr>
                <w:szCs w:val="20"/>
              </w:rPr>
            </w:pPr>
          </w:p>
        </w:tc>
        <w:tc>
          <w:tcPr>
            <w:tcW w:w="1245" w:type="dxa"/>
            <w:vMerge/>
            <w:vAlign w:val="center"/>
          </w:tcPr>
          <w:p w14:paraId="1C816492" w14:textId="77777777" w:rsidR="000F1B7D" w:rsidRPr="000F1B7D" w:rsidRDefault="000F1B7D" w:rsidP="000F1B7D">
            <w:pPr>
              <w:jc w:val="center"/>
              <w:rPr>
                <w:szCs w:val="20"/>
              </w:rPr>
            </w:pPr>
          </w:p>
        </w:tc>
        <w:tc>
          <w:tcPr>
            <w:tcW w:w="3300" w:type="dxa"/>
            <w:vAlign w:val="center"/>
          </w:tcPr>
          <w:p w14:paraId="2AFBE72B" w14:textId="77777777" w:rsidR="000F1B7D" w:rsidRPr="000F1B7D" w:rsidRDefault="000F1B7D" w:rsidP="000F1B7D">
            <w:pPr>
              <w:spacing w:after="60"/>
              <w:jc w:val="left"/>
              <w:rPr>
                <w:strike/>
                <w:szCs w:val="20"/>
              </w:rPr>
            </w:pPr>
            <w:r w:rsidRPr="000F1B7D">
              <w:rPr>
                <w:b/>
                <w:strike/>
                <w:szCs w:val="20"/>
              </w:rPr>
              <w:t>2.2.(c</w:t>
            </w:r>
            <w:proofErr w:type="gramStart"/>
            <w:r w:rsidRPr="000F1B7D">
              <w:rPr>
                <w:b/>
                <w:strike/>
                <w:szCs w:val="20"/>
              </w:rPr>
              <w:t>)</w:t>
            </w:r>
            <w:r w:rsidRPr="000F1B7D">
              <w:rPr>
                <w:b/>
                <w:szCs w:val="20"/>
              </w:rPr>
              <w:t xml:space="preserve">  </w:t>
            </w:r>
            <w:r w:rsidRPr="000F1B7D">
              <w:rPr>
                <w:b/>
                <w:strike/>
                <w:szCs w:val="20"/>
              </w:rPr>
              <w:t>Thermal</w:t>
            </w:r>
            <w:proofErr w:type="gramEnd"/>
            <w:r w:rsidRPr="000F1B7D">
              <w:rPr>
                <w:b/>
                <w:strike/>
                <w:szCs w:val="20"/>
              </w:rPr>
              <w:t xml:space="preserve"> Stability</w:t>
            </w:r>
          </w:p>
        </w:tc>
        <w:tc>
          <w:tcPr>
            <w:tcW w:w="1527" w:type="dxa"/>
            <w:vAlign w:val="center"/>
          </w:tcPr>
          <w:p w14:paraId="1CE023F5" w14:textId="77777777" w:rsidR="000F1B7D" w:rsidRPr="000F1B7D" w:rsidRDefault="000F1B7D" w:rsidP="000F1B7D">
            <w:pPr>
              <w:jc w:val="left"/>
              <w:rPr>
                <w:szCs w:val="20"/>
              </w:rPr>
            </w:pPr>
            <w:r w:rsidRPr="000F1B7D">
              <w:rPr>
                <w:szCs w:val="20"/>
              </w:rPr>
              <w:t>Deleted</w:t>
            </w:r>
          </w:p>
        </w:tc>
        <w:tc>
          <w:tcPr>
            <w:tcW w:w="1005" w:type="dxa"/>
            <w:vAlign w:val="center"/>
          </w:tcPr>
          <w:p w14:paraId="5DD01E7B" w14:textId="77777777" w:rsidR="000F1B7D" w:rsidRPr="000F1B7D" w:rsidRDefault="000F1B7D" w:rsidP="000F1B7D">
            <w:pPr>
              <w:jc w:val="center"/>
              <w:rPr>
                <w:szCs w:val="20"/>
              </w:rPr>
            </w:pPr>
            <w:r w:rsidRPr="000F1B7D">
              <w:rPr>
                <w:szCs w:val="20"/>
              </w:rPr>
              <w:t>193</w:t>
            </w:r>
          </w:p>
        </w:tc>
      </w:tr>
      <w:tr w:rsidR="000F1B7D" w:rsidRPr="000F1B7D" w14:paraId="7C64DC91" w14:textId="77777777" w:rsidTr="00115565">
        <w:trPr>
          <w:trHeight w:val="288"/>
          <w:jc w:val="center"/>
        </w:trPr>
        <w:tc>
          <w:tcPr>
            <w:tcW w:w="2728" w:type="dxa"/>
            <w:vMerge/>
            <w:vAlign w:val="center"/>
          </w:tcPr>
          <w:p w14:paraId="4DBB19D2" w14:textId="77777777" w:rsidR="000F1B7D" w:rsidRPr="000F1B7D" w:rsidRDefault="000F1B7D" w:rsidP="000F1B7D">
            <w:pPr>
              <w:jc w:val="left"/>
              <w:rPr>
                <w:szCs w:val="20"/>
              </w:rPr>
            </w:pPr>
          </w:p>
        </w:tc>
        <w:tc>
          <w:tcPr>
            <w:tcW w:w="1245" w:type="dxa"/>
            <w:vMerge/>
            <w:vAlign w:val="center"/>
          </w:tcPr>
          <w:p w14:paraId="1DDA72E5" w14:textId="77777777" w:rsidR="000F1B7D" w:rsidRPr="000F1B7D" w:rsidRDefault="000F1B7D" w:rsidP="000F1B7D">
            <w:pPr>
              <w:jc w:val="center"/>
              <w:rPr>
                <w:szCs w:val="20"/>
              </w:rPr>
            </w:pPr>
          </w:p>
        </w:tc>
        <w:tc>
          <w:tcPr>
            <w:tcW w:w="3300" w:type="dxa"/>
            <w:vAlign w:val="center"/>
          </w:tcPr>
          <w:p w14:paraId="60767A5B" w14:textId="77777777" w:rsidR="000F1B7D" w:rsidRPr="000F1B7D" w:rsidRDefault="000F1B7D" w:rsidP="000F1B7D">
            <w:pPr>
              <w:spacing w:after="60"/>
              <w:jc w:val="left"/>
              <w:rPr>
                <w:strike/>
                <w:szCs w:val="20"/>
              </w:rPr>
            </w:pPr>
            <w:r w:rsidRPr="000F1B7D">
              <w:rPr>
                <w:szCs w:val="20"/>
              </w:rPr>
              <w:t>2.2.(c</w:t>
            </w:r>
            <w:proofErr w:type="gramStart"/>
            <w:r w:rsidRPr="000F1B7D">
              <w:rPr>
                <w:szCs w:val="20"/>
              </w:rPr>
              <w:t>)  Lubricity</w:t>
            </w:r>
            <w:proofErr w:type="gramEnd"/>
            <w:r w:rsidRPr="000F1B7D">
              <w:rPr>
                <w:szCs w:val="20"/>
              </w:rPr>
              <w:t>.</w:t>
            </w:r>
          </w:p>
        </w:tc>
        <w:tc>
          <w:tcPr>
            <w:tcW w:w="1527" w:type="dxa"/>
            <w:vAlign w:val="center"/>
          </w:tcPr>
          <w:p w14:paraId="3C40D39E" w14:textId="77777777" w:rsidR="000F1B7D" w:rsidRPr="000F1B7D" w:rsidRDefault="000F1B7D" w:rsidP="000F1B7D">
            <w:pPr>
              <w:jc w:val="left"/>
              <w:rPr>
                <w:szCs w:val="20"/>
              </w:rPr>
            </w:pPr>
            <w:r w:rsidRPr="000F1B7D">
              <w:rPr>
                <w:szCs w:val="20"/>
              </w:rPr>
              <w:t>Renumbered and Amended</w:t>
            </w:r>
          </w:p>
        </w:tc>
        <w:tc>
          <w:tcPr>
            <w:tcW w:w="1005" w:type="dxa"/>
            <w:vAlign w:val="center"/>
          </w:tcPr>
          <w:p w14:paraId="1E033715" w14:textId="77777777" w:rsidR="000F1B7D" w:rsidRPr="000F1B7D" w:rsidRDefault="000F1B7D" w:rsidP="000F1B7D">
            <w:pPr>
              <w:jc w:val="center"/>
              <w:rPr>
                <w:szCs w:val="20"/>
              </w:rPr>
            </w:pPr>
            <w:r w:rsidRPr="000F1B7D">
              <w:rPr>
                <w:szCs w:val="20"/>
              </w:rPr>
              <w:t>193</w:t>
            </w:r>
          </w:p>
        </w:tc>
      </w:tr>
      <w:tr w:rsidR="000F1B7D" w:rsidRPr="000F1B7D" w14:paraId="4ED257B4" w14:textId="77777777" w:rsidTr="00115565">
        <w:trPr>
          <w:trHeight w:val="288"/>
          <w:jc w:val="center"/>
        </w:trPr>
        <w:tc>
          <w:tcPr>
            <w:tcW w:w="2728" w:type="dxa"/>
            <w:vMerge/>
            <w:vAlign w:val="center"/>
          </w:tcPr>
          <w:p w14:paraId="446EB2DE" w14:textId="77777777" w:rsidR="000F1B7D" w:rsidRPr="000F1B7D" w:rsidRDefault="000F1B7D" w:rsidP="000F1B7D">
            <w:pPr>
              <w:jc w:val="left"/>
              <w:rPr>
                <w:szCs w:val="20"/>
              </w:rPr>
            </w:pPr>
          </w:p>
        </w:tc>
        <w:tc>
          <w:tcPr>
            <w:tcW w:w="1245" w:type="dxa"/>
            <w:vMerge/>
            <w:vAlign w:val="center"/>
          </w:tcPr>
          <w:p w14:paraId="65D0C2CA" w14:textId="77777777" w:rsidR="000F1B7D" w:rsidRPr="000F1B7D" w:rsidRDefault="000F1B7D" w:rsidP="000F1B7D">
            <w:pPr>
              <w:jc w:val="center"/>
              <w:rPr>
                <w:szCs w:val="20"/>
              </w:rPr>
            </w:pPr>
          </w:p>
        </w:tc>
        <w:tc>
          <w:tcPr>
            <w:tcW w:w="3300" w:type="dxa"/>
            <w:vAlign w:val="center"/>
          </w:tcPr>
          <w:p w14:paraId="14CDBEEA" w14:textId="77777777" w:rsidR="000F1B7D" w:rsidRPr="000F1B7D" w:rsidRDefault="000F1B7D" w:rsidP="000F1B7D">
            <w:pPr>
              <w:spacing w:after="60"/>
              <w:jc w:val="left"/>
              <w:rPr>
                <w:b/>
                <w:szCs w:val="20"/>
                <w:u w:val="single"/>
              </w:rPr>
            </w:pPr>
            <w:r w:rsidRPr="000F1B7D">
              <w:rPr>
                <w:b/>
                <w:szCs w:val="20"/>
                <w:u w:val="single"/>
              </w:rPr>
              <w:t>2.2.(d</w:t>
            </w:r>
            <w:proofErr w:type="gramStart"/>
            <w:r w:rsidRPr="000F1B7D">
              <w:rPr>
                <w:b/>
                <w:szCs w:val="20"/>
                <w:u w:val="single"/>
              </w:rPr>
              <w:t>)  Corrosion</w:t>
            </w:r>
            <w:proofErr w:type="gramEnd"/>
            <w:r w:rsidRPr="000F1B7D">
              <w:rPr>
                <w:b/>
                <w:szCs w:val="20"/>
                <w:u w:val="single"/>
              </w:rPr>
              <w:t>.</w:t>
            </w:r>
          </w:p>
        </w:tc>
        <w:tc>
          <w:tcPr>
            <w:tcW w:w="1527" w:type="dxa"/>
            <w:vAlign w:val="center"/>
          </w:tcPr>
          <w:p w14:paraId="3421D054" w14:textId="77777777" w:rsidR="000F1B7D" w:rsidRPr="000F1B7D" w:rsidRDefault="000F1B7D" w:rsidP="000F1B7D">
            <w:pPr>
              <w:jc w:val="left"/>
              <w:rPr>
                <w:szCs w:val="20"/>
              </w:rPr>
            </w:pPr>
            <w:r w:rsidRPr="000F1B7D">
              <w:rPr>
                <w:szCs w:val="20"/>
              </w:rPr>
              <w:t>Added</w:t>
            </w:r>
          </w:p>
        </w:tc>
        <w:tc>
          <w:tcPr>
            <w:tcW w:w="1005" w:type="dxa"/>
            <w:vAlign w:val="center"/>
          </w:tcPr>
          <w:p w14:paraId="1041FEA2" w14:textId="77777777" w:rsidR="000F1B7D" w:rsidRPr="000F1B7D" w:rsidRDefault="000F1B7D" w:rsidP="000F1B7D">
            <w:pPr>
              <w:jc w:val="center"/>
              <w:rPr>
                <w:szCs w:val="20"/>
              </w:rPr>
            </w:pPr>
            <w:r w:rsidRPr="000F1B7D">
              <w:rPr>
                <w:szCs w:val="20"/>
              </w:rPr>
              <w:t>193</w:t>
            </w:r>
          </w:p>
        </w:tc>
      </w:tr>
      <w:tr w:rsidR="000F1B7D" w:rsidRPr="000F1B7D" w14:paraId="01207ABD" w14:textId="77777777" w:rsidTr="00115565">
        <w:trPr>
          <w:trHeight w:val="288"/>
          <w:jc w:val="center"/>
        </w:trPr>
        <w:tc>
          <w:tcPr>
            <w:tcW w:w="2728" w:type="dxa"/>
            <w:vMerge/>
            <w:vAlign w:val="center"/>
          </w:tcPr>
          <w:p w14:paraId="767B7FD6" w14:textId="77777777" w:rsidR="000F1B7D" w:rsidRPr="000F1B7D" w:rsidRDefault="000F1B7D" w:rsidP="000F1B7D">
            <w:pPr>
              <w:jc w:val="left"/>
              <w:rPr>
                <w:szCs w:val="20"/>
              </w:rPr>
            </w:pPr>
          </w:p>
        </w:tc>
        <w:tc>
          <w:tcPr>
            <w:tcW w:w="1245" w:type="dxa"/>
            <w:vMerge/>
            <w:vAlign w:val="center"/>
          </w:tcPr>
          <w:p w14:paraId="7AE420B6" w14:textId="77777777" w:rsidR="000F1B7D" w:rsidRPr="000F1B7D" w:rsidRDefault="000F1B7D" w:rsidP="000F1B7D">
            <w:pPr>
              <w:jc w:val="center"/>
              <w:rPr>
                <w:szCs w:val="20"/>
              </w:rPr>
            </w:pPr>
          </w:p>
        </w:tc>
        <w:tc>
          <w:tcPr>
            <w:tcW w:w="3300" w:type="dxa"/>
            <w:vAlign w:val="center"/>
          </w:tcPr>
          <w:p w14:paraId="1CC7DC95" w14:textId="77777777" w:rsidR="000F1B7D" w:rsidRPr="000F1B7D" w:rsidRDefault="000F1B7D" w:rsidP="000F1B7D">
            <w:pPr>
              <w:spacing w:after="60"/>
              <w:jc w:val="left"/>
              <w:rPr>
                <w:b/>
                <w:szCs w:val="20"/>
                <w:u w:val="single"/>
              </w:rPr>
            </w:pPr>
            <w:r w:rsidRPr="000F1B7D">
              <w:rPr>
                <w:b/>
                <w:szCs w:val="20"/>
                <w:u w:val="single"/>
              </w:rPr>
              <w:t>2.2.(</w:t>
            </w:r>
            <w:proofErr w:type="gramStart"/>
            <w:r w:rsidRPr="000F1B7D">
              <w:rPr>
                <w:b/>
                <w:szCs w:val="20"/>
                <w:u w:val="single"/>
              </w:rPr>
              <w:t>e)  Filter</w:t>
            </w:r>
            <w:proofErr w:type="gramEnd"/>
            <w:r w:rsidRPr="000F1B7D">
              <w:rPr>
                <w:b/>
                <w:szCs w:val="20"/>
                <w:u w:val="single"/>
              </w:rPr>
              <w:t xml:space="preserve"> Blocking Tendency (FBT).</w:t>
            </w:r>
          </w:p>
        </w:tc>
        <w:tc>
          <w:tcPr>
            <w:tcW w:w="1527" w:type="dxa"/>
            <w:vAlign w:val="center"/>
          </w:tcPr>
          <w:p w14:paraId="3A65FA59" w14:textId="77777777" w:rsidR="000F1B7D" w:rsidRPr="000F1B7D" w:rsidRDefault="000F1B7D" w:rsidP="000F1B7D">
            <w:pPr>
              <w:jc w:val="left"/>
              <w:rPr>
                <w:szCs w:val="20"/>
              </w:rPr>
            </w:pPr>
            <w:r w:rsidRPr="000F1B7D">
              <w:rPr>
                <w:szCs w:val="20"/>
              </w:rPr>
              <w:t>Added</w:t>
            </w:r>
          </w:p>
        </w:tc>
        <w:tc>
          <w:tcPr>
            <w:tcW w:w="1005" w:type="dxa"/>
            <w:vAlign w:val="center"/>
          </w:tcPr>
          <w:p w14:paraId="75420757" w14:textId="77777777" w:rsidR="000F1B7D" w:rsidRPr="000F1B7D" w:rsidRDefault="000F1B7D" w:rsidP="000F1B7D">
            <w:pPr>
              <w:jc w:val="center"/>
              <w:rPr>
                <w:szCs w:val="20"/>
              </w:rPr>
            </w:pPr>
            <w:r w:rsidRPr="000F1B7D">
              <w:rPr>
                <w:szCs w:val="20"/>
              </w:rPr>
              <w:t>193</w:t>
            </w:r>
          </w:p>
        </w:tc>
      </w:tr>
      <w:tr w:rsidR="000F1B7D" w:rsidRPr="000F1B7D" w14:paraId="51CE906B" w14:textId="77777777" w:rsidTr="00115565">
        <w:trPr>
          <w:trHeight w:val="288"/>
          <w:jc w:val="center"/>
        </w:trPr>
        <w:tc>
          <w:tcPr>
            <w:tcW w:w="2728" w:type="dxa"/>
            <w:vMerge/>
            <w:vAlign w:val="center"/>
          </w:tcPr>
          <w:p w14:paraId="561147F3" w14:textId="77777777" w:rsidR="000F1B7D" w:rsidRPr="000F1B7D" w:rsidRDefault="000F1B7D" w:rsidP="000F1B7D">
            <w:pPr>
              <w:jc w:val="left"/>
              <w:rPr>
                <w:szCs w:val="20"/>
              </w:rPr>
            </w:pPr>
          </w:p>
        </w:tc>
        <w:tc>
          <w:tcPr>
            <w:tcW w:w="1245" w:type="dxa"/>
            <w:vMerge/>
            <w:vAlign w:val="center"/>
          </w:tcPr>
          <w:p w14:paraId="70022452" w14:textId="77777777" w:rsidR="000F1B7D" w:rsidRPr="000F1B7D" w:rsidRDefault="000F1B7D" w:rsidP="000F1B7D">
            <w:pPr>
              <w:jc w:val="center"/>
              <w:rPr>
                <w:szCs w:val="20"/>
              </w:rPr>
            </w:pPr>
          </w:p>
        </w:tc>
        <w:tc>
          <w:tcPr>
            <w:tcW w:w="3300" w:type="dxa"/>
            <w:vAlign w:val="center"/>
          </w:tcPr>
          <w:p w14:paraId="1D384A70" w14:textId="77777777" w:rsidR="000F1B7D" w:rsidRPr="000F1B7D" w:rsidRDefault="000F1B7D" w:rsidP="000F1B7D">
            <w:pPr>
              <w:spacing w:after="60"/>
              <w:jc w:val="left"/>
              <w:rPr>
                <w:b/>
                <w:szCs w:val="20"/>
                <w:u w:val="single"/>
              </w:rPr>
            </w:pPr>
            <w:r w:rsidRPr="000F1B7D">
              <w:rPr>
                <w:b/>
                <w:szCs w:val="20"/>
                <w:u w:val="single"/>
              </w:rPr>
              <w:t>2.2.(f) Injector Deposit Control.</w:t>
            </w:r>
          </w:p>
        </w:tc>
        <w:tc>
          <w:tcPr>
            <w:tcW w:w="1527" w:type="dxa"/>
            <w:vAlign w:val="center"/>
          </w:tcPr>
          <w:p w14:paraId="138C6CDA" w14:textId="77777777" w:rsidR="000F1B7D" w:rsidRPr="000F1B7D" w:rsidRDefault="000F1B7D" w:rsidP="000F1B7D">
            <w:pPr>
              <w:jc w:val="left"/>
              <w:rPr>
                <w:szCs w:val="20"/>
              </w:rPr>
            </w:pPr>
            <w:r w:rsidRPr="000F1B7D">
              <w:rPr>
                <w:szCs w:val="20"/>
              </w:rPr>
              <w:t>Added</w:t>
            </w:r>
          </w:p>
        </w:tc>
        <w:tc>
          <w:tcPr>
            <w:tcW w:w="1005" w:type="dxa"/>
            <w:vAlign w:val="center"/>
          </w:tcPr>
          <w:p w14:paraId="0D38A996" w14:textId="77777777" w:rsidR="000F1B7D" w:rsidRPr="000F1B7D" w:rsidRDefault="000F1B7D" w:rsidP="000F1B7D">
            <w:pPr>
              <w:jc w:val="center"/>
              <w:rPr>
                <w:szCs w:val="20"/>
              </w:rPr>
            </w:pPr>
            <w:r w:rsidRPr="000F1B7D">
              <w:rPr>
                <w:szCs w:val="20"/>
              </w:rPr>
              <w:t>193</w:t>
            </w:r>
          </w:p>
        </w:tc>
      </w:tr>
      <w:tr w:rsidR="000F1B7D" w:rsidRPr="000F1B7D" w14:paraId="1412174F" w14:textId="77777777" w:rsidTr="00115565">
        <w:trPr>
          <w:trHeight w:val="288"/>
          <w:jc w:val="center"/>
        </w:trPr>
        <w:tc>
          <w:tcPr>
            <w:tcW w:w="2728" w:type="dxa"/>
            <w:vMerge/>
            <w:vAlign w:val="center"/>
          </w:tcPr>
          <w:p w14:paraId="7C874A29" w14:textId="77777777" w:rsidR="000F1B7D" w:rsidRPr="000F1B7D" w:rsidRDefault="000F1B7D" w:rsidP="000F1B7D">
            <w:pPr>
              <w:jc w:val="left"/>
              <w:rPr>
                <w:szCs w:val="20"/>
              </w:rPr>
            </w:pPr>
          </w:p>
        </w:tc>
        <w:tc>
          <w:tcPr>
            <w:tcW w:w="1245" w:type="dxa"/>
            <w:vMerge/>
            <w:vAlign w:val="center"/>
          </w:tcPr>
          <w:p w14:paraId="6D34F94F" w14:textId="77777777" w:rsidR="000F1B7D" w:rsidRPr="000F1B7D" w:rsidRDefault="000F1B7D" w:rsidP="000F1B7D">
            <w:pPr>
              <w:jc w:val="center"/>
              <w:rPr>
                <w:szCs w:val="20"/>
              </w:rPr>
            </w:pPr>
          </w:p>
        </w:tc>
        <w:tc>
          <w:tcPr>
            <w:tcW w:w="3300" w:type="dxa"/>
            <w:vAlign w:val="center"/>
          </w:tcPr>
          <w:p w14:paraId="0D3DE167" w14:textId="77777777" w:rsidR="00DB025D" w:rsidRDefault="000F1B7D" w:rsidP="00DB025D">
            <w:pPr>
              <w:tabs>
                <w:tab w:val="left" w:pos="672"/>
              </w:tabs>
              <w:jc w:val="left"/>
              <w:rPr>
                <w:b/>
                <w:szCs w:val="20"/>
                <w:u w:val="single"/>
              </w:rPr>
            </w:pPr>
            <w:r w:rsidRPr="000F1B7D">
              <w:rPr>
                <w:b/>
                <w:szCs w:val="20"/>
                <w:u w:val="single"/>
              </w:rPr>
              <w:t xml:space="preserve">2.2.2.  Use of </w:t>
            </w:r>
            <w:proofErr w:type="gramStart"/>
            <w:r w:rsidRPr="000F1B7D">
              <w:rPr>
                <w:b/>
                <w:szCs w:val="20"/>
                <w:u w:val="single"/>
              </w:rPr>
              <w:t>Other</w:t>
            </w:r>
            <w:proofErr w:type="gramEnd"/>
            <w:r w:rsidRPr="000F1B7D">
              <w:rPr>
                <w:b/>
                <w:szCs w:val="20"/>
                <w:u w:val="single"/>
              </w:rPr>
              <w:t xml:space="preserve"> Diesel </w:t>
            </w:r>
          </w:p>
          <w:p w14:paraId="244D33A0" w14:textId="291106C8" w:rsidR="000F1B7D" w:rsidRPr="000F1B7D" w:rsidRDefault="000F1B7D" w:rsidP="00DB025D">
            <w:pPr>
              <w:tabs>
                <w:tab w:val="left" w:pos="672"/>
              </w:tabs>
              <w:jc w:val="left"/>
              <w:rPr>
                <w:b/>
                <w:szCs w:val="20"/>
                <w:u w:val="single"/>
              </w:rPr>
            </w:pPr>
            <w:r w:rsidRPr="000F1B7D">
              <w:rPr>
                <w:b/>
                <w:szCs w:val="20"/>
                <w:u w:val="single"/>
              </w:rPr>
              <w:t>Terminology.</w:t>
            </w:r>
          </w:p>
        </w:tc>
        <w:tc>
          <w:tcPr>
            <w:tcW w:w="1527" w:type="dxa"/>
            <w:vAlign w:val="center"/>
          </w:tcPr>
          <w:p w14:paraId="40C25891" w14:textId="77777777" w:rsidR="000F1B7D" w:rsidRPr="000F1B7D" w:rsidRDefault="000F1B7D" w:rsidP="000F1B7D">
            <w:pPr>
              <w:jc w:val="left"/>
              <w:rPr>
                <w:szCs w:val="20"/>
              </w:rPr>
            </w:pPr>
            <w:r w:rsidRPr="000F1B7D">
              <w:rPr>
                <w:szCs w:val="20"/>
              </w:rPr>
              <w:t>Added</w:t>
            </w:r>
          </w:p>
        </w:tc>
        <w:tc>
          <w:tcPr>
            <w:tcW w:w="1005" w:type="dxa"/>
            <w:vAlign w:val="center"/>
          </w:tcPr>
          <w:p w14:paraId="7ACC8B8A" w14:textId="77777777" w:rsidR="000F1B7D" w:rsidRPr="000F1B7D" w:rsidRDefault="000F1B7D" w:rsidP="000F1B7D">
            <w:pPr>
              <w:jc w:val="center"/>
              <w:rPr>
                <w:szCs w:val="20"/>
              </w:rPr>
            </w:pPr>
            <w:r w:rsidRPr="000F1B7D">
              <w:rPr>
                <w:szCs w:val="20"/>
              </w:rPr>
              <w:t>193</w:t>
            </w:r>
          </w:p>
        </w:tc>
      </w:tr>
    </w:tbl>
    <w:p w14:paraId="70DC9A4F" w14:textId="77777777" w:rsidR="000F1B7D" w:rsidRDefault="000F1B7D" w:rsidP="000F1B7D">
      <w:pPr>
        <w:jc w:val="left"/>
        <w:rPr>
          <w:b/>
          <w:szCs w:val="20"/>
        </w:rPr>
        <w:sectPr w:rsidR="000F1B7D" w:rsidSect="00115565">
          <w:headerReference w:type="even" r:id="rId39"/>
          <w:headerReference w:type="default" r:id="rId40"/>
          <w:footerReference w:type="even" r:id="rId41"/>
          <w:footerReference w:type="default" r:id="rId42"/>
          <w:pgSz w:w="12240" w:h="15840" w:code="1"/>
          <w:pgMar w:top="1440" w:right="1440" w:bottom="1440" w:left="1440" w:header="720" w:footer="720" w:gutter="0"/>
          <w:pgNumType w:fmt="lowerRoman" w:start="9"/>
          <w:cols w:space="720"/>
          <w:docGrid w:linePitch="360"/>
        </w:sectPr>
      </w:pPr>
      <w:bookmarkStart w:id="19" w:name="EditorialChanges"/>
      <w:bookmarkEnd w:id="19"/>
    </w:p>
    <w:p w14:paraId="1514F404" w14:textId="66BCB79B" w:rsidR="000F1B7D" w:rsidRPr="000F1B7D" w:rsidRDefault="000F1B7D" w:rsidP="000F1B7D">
      <w:pPr>
        <w:jc w:val="left"/>
        <w:rPr>
          <w:b/>
          <w:szCs w:val="20"/>
        </w:rPr>
        <w:sectPr w:rsidR="000F1B7D" w:rsidRPr="000F1B7D" w:rsidSect="00115565">
          <w:headerReference w:type="default" r:id="rId43"/>
          <w:footerReference w:type="default" r:id="rId44"/>
          <w:pgSz w:w="12240" w:h="15840" w:code="1"/>
          <w:pgMar w:top="1440" w:right="1440" w:bottom="1440" w:left="1440" w:header="720" w:footer="720" w:gutter="0"/>
          <w:pgNumType w:fmt="lowerRoman" w:start="9"/>
          <w:cols w:space="720"/>
          <w:docGrid w:linePitch="360"/>
        </w:sectPr>
      </w:pPr>
    </w:p>
    <w:p w14:paraId="5FE1E769" w14:textId="77777777" w:rsidR="000F1B7D" w:rsidRPr="000F1B7D" w:rsidDel="00F856FF" w:rsidRDefault="000F1B7D" w:rsidP="000F1B7D">
      <w:pPr>
        <w:jc w:val="left"/>
        <w:rPr>
          <w:b/>
          <w:szCs w:val="20"/>
        </w:rPr>
      </w:pPr>
    </w:p>
    <w:tbl>
      <w:tblPr>
        <w:tblW w:w="0" w:type="auto"/>
        <w:tblInd w:w="-5" w:type="dxa"/>
        <w:tblLook w:val="04A0" w:firstRow="1" w:lastRow="0" w:firstColumn="1" w:lastColumn="0" w:noHBand="0" w:noVBand="1"/>
      </w:tblPr>
      <w:tblGrid>
        <w:gridCol w:w="9350"/>
      </w:tblGrid>
      <w:tr w:rsidR="000F1B7D" w:rsidRPr="000F1B7D" w14:paraId="1FBDE5A1" w14:textId="77777777" w:rsidTr="00115565">
        <w:tc>
          <w:tcPr>
            <w:tcW w:w="9350" w:type="dxa"/>
            <w:tcBorders>
              <w:top w:val="single" w:sz="18" w:space="0" w:color="auto"/>
              <w:left w:val="nil"/>
              <w:bottom w:val="single" w:sz="8" w:space="0" w:color="auto"/>
              <w:right w:val="nil"/>
            </w:tcBorders>
          </w:tcPr>
          <w:p w14:paraId="78779C8E" w14:textId="77777777" w:rsidR="000F1B7D" w:rsidRPr="000F1B7D" w:rsidRDefault="000F1B7D" w:rsidP="000F1B7D">
            <w:pPr>
              <w:jc w:val="left"/>
              <w:rPr>
                <w:sz w:val="12"/>
              </w:rPr>
            </w:pPr>
          </w:p>
        </w:tc>
      </w:tr>
      <w:tr w:rsidR="000F1B7D" w:rsidRPr="000F1B7D" w14:paraId="6AB4AAE1" w14:textId="77777777" w:rsidTr="00115565">
        <w:tc>
          <w:tcPr>
            <w:tcW w:w="9350" w:type="dxa"/>
            <w:tcBorders>
              <w:top w:val="single" w:sz="8" w:space="0" w:color="auto"/>
              <w:left w:val="nil"/>
              <w:bottom w:val="single" w:sz="8" w:space="0" w:color="auto"/>
              <w:right w:val="nil"/>
            </w:tcBorders>
          </w:tcPr>
          <w:p w14:paraId="531F16A5" w14:textId="77777777" w:rsidR="000F1B7D" w:rsidRPr="007A662F" w:rsidRDefault="000F1B7D" w:rsidP="007A662F">
            <w:pPr>
              <w:pStyle w:val="Heading1"/>
              <w:spacing w:before="120" w:after="120"/>
              <w:jc w:val="center"/>
              <w:rPr>
                <w:rFonts w:ascii="Times New Roman" w:hAnsi="Times New Roman" w:cs="Times New Roman"/>
                <w:sz w:val="28"/>
                <w:szCs w:val="28"/>
              </w:rPr>
            </w:pPr>
            <w:bookmarkStart w:id="20" w:name="_2019_Editorial_Changes"/>
            <w:bookmarkStart w:id="21" w:name="_Toc18996987"/>
            <w:bookmarkEnd w:id="20"/>
            <w:r w:rsidRPr="007A662F">
              <w:rPr>
                <w:rFonts w:ascii="Times New Roman" w:hAnsi="Times New Roman" w:cs="Times New Roman"/>
                <w:sz w:val="28"/>
                <w:szCs w:val="28"/>
              </w:rPr>
              <w:t>2019 Editorial Changes</w:t>
            </w:r>
            <w:bookmarkEnd w:id="21"/>
          </w:p>
        </w:tc>
      </w:tr>
    </w:tbl>
    <w:p w14:paraId="300C6C01" w14:textId="77777777" w:rsidR="000F1B7D" w:rsidRPr="000F1B7D" w:rsidRDefault="000F1B7D" w:rsidP="00E01701">
      <w:pPr>
        <w:spacing w:before="240" w:after="240"/>
        <w:rPr>
          <w:color w:val="000000"/>
          <w:szCs w:val="20"/>
        </w:rPr>
      </w:pPr>
      <w:r w:rsidRPr="000F1B7D">
        <w:rPr>
          <w:color w:val="000000"/>
          <w:szCs w:val="20"/>
        </w:rPr>
        <w:t>The following items were deemed editorial in nature based on the following criteria:  1) the modified text did not change the meaning or procedure outlined, 2) modified text corrected an omission or clarified how the text was written, or 3) the item itself was reformatted and relocated in the text to make the organization of the content more meaningful.</w:t>
      </w:r>
    </w:p>
    <w:p w14:paraId="67983C46" w14:textId="77777777" w:rsidR="000F1B7D" w:rsidRPr="000F1B7D" w:rsidRDefault="000F1B7D" w:rsidP="00E01701">
      <w:pPr>
        <w:spacing w:before="240" w:after="240"/>
        <w:rPr>
          <w:b/>
          <w:szCs w:val="20"/>
        </w:rPr>
      </w:pPr>
      <w:r w:rsidRPr="000F1B7D">
        <w:rPr>
          <w:b/>
          <w:color w:val="000000"/>
          <w:szCs w:val="20"/>
        </w:rPr>
        <w:t xml:space="preserve">Note: </w:t>
      </w:r>
      <w:r w:rsidRPr="000F1B7D">
        <w:rPr>
          <w:color w:val="000000"/>
          <w:szCs w:val="20"/>
        </w:rPr>
        <w:t xml:space="preserve"> For the purposes of this table, the</w:t>
      </w:r>
      <w:r w:rsidRPr="000F1B7D">
        <w:rPr>
          <w:b/>
          <w:color w:val="000000"/>
          <w:szCs w:val="20"/>
        </w:rPr>
        <w:t xml:space="preserve"> bold, </w:t>
      </w:r>
      <w:r w:rsidRPr="000F1B7D">
        <w:rPr>
          <w:b/>
          <w:color w:val="000000"/>
          <w:szCs w:val="20"/>
          <w:u w:val="single"/>
        </w:rPr>
        <w:t>underscored</w:t>
      </w:r>
      <w:r w:rsidRPr="000F1B7D">
        <w:rPr>
          <w:color w:val="000000"/>
          <w:szCs w:val="20"/>
        </w:rPr>
        <w:t xml:space="preserve"> text indicates new language added and </w:t>
      </w:r>
      <w:r w:rsidRPr="000F1B7D">
        <w:rPr>
          <w:b/>
          <w:color w:val="000000"/>
          <w:szCs w:val="20"/>
        </w:rPr>
        <w:t xml:space="preserve">bold, </w:t>
      </w:r>
      <w:r w:rsidRPr="000F1B7D">
        <w:rPr>
          <w:b/>
          <w:strike/>
          <w:color w:val="000000"/>
          <w:szCs w:val="20"/>
        </w:rPr>
        <w:t>strikeout</w:t>
      </w:r>
      <w:r w:rsidRPr="000F1B7D">
        <w:rPr>
          <w:color w:val="000000"/>
          <w:szCs w:val="20"/>
        </w:rPr>
        <w:t xml:space="preserve"> text indicates deleted text.</w:t>
      </w:r>
    </w:p>
    <w:tbl>
      <w:tblPr>
        <w:tblW w:w="9456"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2018 Editoria Changes"/>
        <w:tblDescription w:val="This table tracks editorial changes made by the NIST Office of Weights and Measures (OWM).  "/>
      </w:tblPr>
      <w:tblGrid>
        <w:gridCol w:w="2963"/>
        <w:gridCol w:w="2338"/>
        <w:gridCol w:w="3325"/>
        <w:gridCol w:w="830"/>
      </w:tblGrid>
      <w:tr w:rsidR="000F1B7D" w:rsidRPr="000F1B7D" w14:paraId="794303EB" w14:textId="77777777" w:rsidTr="00115565">
        <w:trPr>
          <w:tblHeader/>
        </w:trPr>
        <w:tc>
          <w:tcPr>
            <w:tcW w:w="2963" w:type="dxa"/>
            <w:tcBorders>
              <w:top w:val="double" w:sz="4" w:space="0" w:color="auto"/>
              <w:bottom w:val="double" w:sz="4" w:space="0" w:color="auto"/>
            </w:tcBorders>
            <w:vAlign w:val="center"/>
          </w:tcPr>
          <w:p w14:paraId="564D486F" w14:textId="77777777" w:rsidR="000F1B7D" w:rsidRPr="000F1B7D" w:rsidRDefault="000F1B7D" w:rsidP="000F1B7D">
            <w:pPr>
              <w:spacing w:after="60"/>
              <w:jc w:val="center"/>
              <w:rPr>
                <w:b/>
                <w:sz w:val="28"/>
                <w:szCs w:val="28"/>
              </w:rPr>
            </w:pPr>
            <w:bookmarkStart w:id="22" w:name="_Hlk32994605"/>
            <w:r w:rsidRPr="000F1B7D">
              <w:rPr>
                <w:b/>
                <w:sz w:val="22"/>
                <w:szCs w:val="22"/>
              </w:rPr>
              <w:t>Law or Regulation</w:t>
            </w:r>
          </w:p>
        </w:tc>
        <w:tc>
          <w:tcPr>
            <w:tcW w:w="2338" w:type="dxa"/>
            <w:tcBorders>
              <w:top w:val="double" w:sz="4" w:space="0" w:color="auto"/>
              <w:bottom w:val="double" w:sz="4" w:space="0" w:color="auto"/>
            </w:tcBorders>
            <w:vAlign w:val="center"/>
          </w:tcPr>
          <w:p w14:paraId="6DE09F97" w14:textId="77777777" w:rsidR="000F1B7D" w:rsidRPr="000F1B7D" w:rsidRDefault="000F1B7D" w:rsidP="000F1B7D">
            <w:pPr>
              <w:spacing w:after="60"/>
              <w:jc w:val="center"/>
              <w:rPr>
                <w:b/>
                <w:sz w:val="28"/>
                <w:szCs w:val="28"/>
              </w:rPr>
            </w:pPr>
            <w:r w:rsidRPr="000F1B7D">
              <w:rPr>
                <w:b/>
                <w:sz w:val="22"/>
                <w:szCs w:val="22"/>
              </w:rPr>
              <w:t>Section</w:t>
            </w:r>
          </w:p>
        </w:tc>
        <w:tc>
          <w:tcPr>
            <w:tcW w:w="3325" w:type="dxa"/>
            <w:tcBorders>
              <w:top w:val="double" w:sz="4" w:space="0" w:color="auto"/>
              <w:bottom w:val="double" w:sz="4" w:space="0" w:color="auto"/>
            </w:tcBorders>
            <w:vAlign w:val="center"/>
          </w:tcPr>
          <w:p w14:paraId="5D5758D1" w14:textId="77777777" w:rsidR="000F1B7D" w:rsidRPr="000F1B7D" w:rsidRDefault="000F1B7D" w:rsidP="000F1B7D">
            <w:pPr>
              <w:spacing w:after="60"/>
              <w:jc w:val="center"/>
              <w:rPr>
                <w:b/>
                <w:sz w:val="28"/>
                <w:szCs w:val="28"/>
              </w:rPr>
            </w:pPr>
            <w:r w:rsidRPr="000F1B7D">
              <w:rPr>
                <w:b/>
                <w:sz w:val="22"/>
                <w:szCs w:val="22"/>
              </w:rPr>
              <w:t>Action</w:t>
            </w:r>
          </w:p>
        </w:tc>
        <w:tc>
          <w:tcPr>
            <w:tcW w:w="830" w:type="dxa"/>
            <w:tcBorders>
              <w:top w:val="double" w:sz="4" w:space="0" w:color="auto"/>
              <w:bottom w:val="double" w:sz="4" w:space="0" w:color="auto"/>
            </w:tcBorders>
            <w:vAlign w:val="center"/>
          </w:tcPr>
          <w:p w14:paraId="7AF73897" w14:textId="77777777" w:rsidR="000F1B7D" w:rsidRPr="000F1B7D" w:rsidRDefault="000F1B7D" w:rsidP="000F1B7D">
            <w:pPr>
              <w:spacing w:after="60"/>
              <w:jc w:val="center"/>
              <w:rPr>
                <w:b/>
                <w:sz w:val="28"/>
                <w:szCs w:val="28"/>
              </w:rPr>
            </w:pPr>
            <w:r w:rsidRPr="000F1B7D">
              <w:rPr>
                <w:b/>
                <w:sz w:val="22"/>
                <w:szCs w:val="22"/>
              </w:rPr>
              <w:t>Page</w:t>
            </w:r>
          </w:p>
        </w:tc>
      </w:tr>
      <w:bookmarkEnd w:id="22"/>
      <w:tr w:rsidR="000F1B7D" w:rsidRPr="000F1B7D" w14:paraId="105D26E0" w14:textId="77777777" w:rsidTr="00115565">
        <w:tc>
          <w:tcPr>
            <w:tcW w:w="9456" w:type="dxa"/>
            <w:gridSpan w:val="4"/>
            <w:tcBorders>
              <w:top w:val="single" w:sz="4" w:space="0" w:color="auto"/>
              <w:bottom w:val="single" w:sz="4" w:space="0" w:color="auto"/>
            </w:tcBorders>
            <w:vAlign w:val="center"/>
          </w:tcPr>
          <w:p w14:paraId="1AFA535F" w14:textId="77777777" w:rsidR="000F1B7D" w:rsidRPr="000F1B7D" w:rsidRDefault="000F1B7D" w:rsidP="000F1B7D">
            <w:pPr>
              <w:spacing w:before="60" w:after="60"/>
              <w:jc w:val="center"/>
              <w:rPr>
                <w:b/>
                <w:szCs w:val="20"/>
              </w:rPr>
            </w:pPr>
            <w:r w:rsidRPr="000F1B7D">
              <w:rPr>
                <w:b/>
                <w:szCs w:val="20"/>
              </w:rPr>
              <w:t>I. Introduction</w:t>
            </w:r>
          </w:p>
        </w:tc>
      </w:tr>
      <w:tr w:rsidR="000F1B7D" w:rsidRPr="000F1B7D" w14:paraId="32117178" w14:textId="77777777" w:rsidTr="00115565">
        <w:trPr>
          <w:trHeight w:val="251"/>
        </w:trPr>
        <w:tc>
          <w:tcPr>
            <w:tcW w:w="2963" w:type="dxa"/>
            <w:vMerge w:val="restart"/>
            <w:tcBorders>
              <w:top w:val="single" w:sz="4" w:space="0" w:color="auto"/>
              <w:right w:val="single" w:sz="4" w:space="0" w:color="auto"/>
            </w:tcBorders>
          </w:tcPr>
          <w:p w14:paraId="60A91E2A"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single" w:sz="4" w:space="0" w:color="auto"/>
              <w:right w:val="single" w:sz="4" w:space="0" w:color="auto"/>
            </w:tcBorders>
          </w:tcPr>
          <w:p w14:paraId="52F71357" w14:textId="77777777" w:rsidR="000F1B7D" w:rsidRPr="000F1B7D" w:rsidRDefault="000F1B7D" w:rsidP="000F1B7D">
            <w:pPr>
              <w:spacing w:after="60"/>
              <w:jc w:val="left"/>
              <w:rPr>
                <w:szCs w:val="20"/>
              </w:rPr>
            </w:pPr>
            <w:r w:rsidRPr="000F1B7D">
              <w:rPr>
                <w:szCs w:val="20"/>
              </w:rPr>
              <w:t>A.  Source</w:t>
            </w:r>
          </w:p>
        </w:tc>
        <w:tc>
          <w:tcPr>
            <w:tcW w:w="3325" w:type="dxa"/>
            <w:tcBorders>
              <w:top w:val="single" w:sz="4" w:space="0" w:color="auto"/>
              <w:left w:val="single" w:sz="4" w:space="0" w:color="auto"/>
              <w:bottom w:val="single" w:sz="4" w:space="0" w:color="auto"/>
              <w:right w:val="single" w:sz="4" w:space="0" w:color="auto"/>
            </w:tcBorders>
          </w:tcPr>
          <w:p w14:paraId="6BADC187" w14:textId="77777777" w:rsidR="000F1B7D" w:rsidRPr="000F1B7D" w:rsidRDefault="000F1B7D" w:rsidP="000F1B7D">
            <w:pPr>
              <w:spacing w:after="60"/>
              <w:jc w:val="left"/>
              <w:rPr>
                <w:szCs w:val="20"/>
              </w:rPr>
            </w:pPr>
            <w:r w:rsidRPr="000F1B7D">
              <w:rPr>
                <w:szCs w:val="20"/>
              </w:rPr>
              <w:t>Updated E-mail and URL</w:t>
            </w:r>
          </w:p>
        </w:tc>
        <w:tc>
          <w:tcPr>
            <w:tcW w:w="830" w:type="dxa"/>
            <w:tcBorders>
              <w:top w:val="single" w:sz="4" w:space="0" w:color="auto"/>
              <w:left w:val="single" w:sz="4" w:space="0" w:color="auto"/>
              <w:bottom w:val="single" w:sz="4" w:space="0" w:color="auto"/>
            </w:tcBorders>
          </w:tcPr>
          <w:p w14:paraId="03E6387B" w14:textId="77777777" w:rsidR="000F1B7D" w:rsidRPr="000F1B7D" w:rsidRDefault="000F1B7D" w:rsidP="000F1B7D">
            <w:pPr>
              <w:spacing w:after="60"/>
              <w:jc w:val="center"/>
              <w:rPr>
                <w:szCs w:val="20"/>
              </w:rPr>
            </w:pPr>
            <w:r w:rsidRPr="000F1B7D">
              <w:rPr>
                <w:szCs w:val="20"/>
              </w:rPr>
              <w:t>1</w:t>
            </w:r>
          </w:p>
        </w:tc>
      </w:tr>
      <w:tr w:rsidR="000F1B7D" w:rsidRPr="000F1B7D" w14:paraId="2FC7D7D1" w14:textId="77777777" w:rsidTr="00115565">
        <w:trPr>
          <w:trHeight w:val="251"/>
        </w:trPr>
        <w:tc>
          <w:tcPr>
            <w:tcW w:w="2963" w:type="dxa"/>
            <w:vMerge/>
            <w:tcBorders>
              <w:top w:val="single" w:sz="4" w:space="0" w:color="auto"/>
              <w:right w:val="single" w:sz="4" w:space="0" w:color="auto"/>
            </w:tcBorders>
          </w:tcPr>
          <w:p w14:paraId="623AD791"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single" w:sz="4" w:space="0" w:color="auto"/>
              <w:right w:val="single" w:sz="4" w:space="0" w:color="auto"/>
            </w:tcBorders>
          </w:tcPr>
          <w:p w14:paraId="066CC0C1" w14:textId="77777777" w:rsidR="000F1B7D" w:rsidRPr="000F1B7D" w:rsidRDefault="000F1B7D" w:rsidP="000F1B7D">
            <w:pPr>
              <w:spacing w:after="60"/>
              <w:jc w:val="left"/>
              <w:rPr>
                <w:szCs w:val="20"/>
              </w:rPr>
            </w:pPr>
            <w:r w:rsidRPr="000F1B7D">
              <w:rPr>
                <w:szCs w:val="20"/>
              </w:rPr>
              <w:t xml:space="preserve">H. Effective Enforcement Dates of Regulations </w:t>
            </w:r>
          </w:p>
        </w:tc>
        <w:tc>
          <w:tcPr>
            <w:tcW w:w="3325" w:type="dxa"/>
            <w:tcBorders>
              <w:top w:val="single" w:sz="4" w:space="0" w:color="auto"/>
              <w:left w:val="single" w:sz="4" w:space="0" w:color="auto"/>
              <w:bottom w:val="single" w:sz="4" w:space="0" w:color="auto"/>
              <w:right w:val="single" w:sz="4" w:space="0" w:color="auto"/>
            </w:tcBorders>
          </w:tcPr>
          <w:p w14:paraId="177C0AF7" w14:textId="77777777" w:rsidR="00DB025D" w:rsidRDefault="000F1B7D" w:rsidP="00DB025D">
            <w:pPr>
              <w:jc w:val="left"/>
              <w:rPr>
                <w:b/>
                <w:strike/>
                <w:szCs w:val="20"/>
              </w:rPr>
            </w:pPr>
            <w:r w:rsidRPr="000F1B7D">
              <w:rPr>
                <w:szCs w:val="20"/>
              </w:rPr>
              <w:t>7.  Uniform</w:t>
            </w:r>
            <w:r w:rsidRPr="000F1B7D">
              <w:rPr>
                <w:b/>
                <w:szCs w:val="20"/>
              </w:rPr>
              <w:t xml:space="preserve"> </w:t>
            </w:r>
            <w:r w:rsidRPr="000F1B7D">
              <w:rPr>
                <w:b/>
                <w:strike/>
                <w:szCs w:val="20"/>
              </w:rPr>
              <w:t>Regulation for</w:t>
            </w:r>
            <w:r w:rsidRPr="000F1B7D">
              <w:rPr>
                <w:szCs w:val="20"/>
              </w:rPr>
              <w:t xml:space="preserve"> Fuels</w:t>
            </w:r>
            <w:r w:rsidRPr="000F1B7D">
              <w:rPr>
                <w:b/>
                <w:strike/>
                <w:szCs w:val="20"/>
              </w:rPr>
              <w:t xml:space="preserve">, </w:t>
            </w:r>
          </w:p>
          <w:p w14:paraId="5AC8AD3F" w14:textId="77777777" w:rsidR="00DB025D" w:rsidRDefault="000F1B7D" w:rsidP="00DB025D">
            <w:pPr>
              <w:jc w:val="left"/>
              <w:rPr>
                <w:szCs w:val="20"/>
              </w:rPr>
            </w:pPr>
            <w:r w:rsidRPr="000F1B7D">
              <w:rPr>
                <w:b/>
                <w:strike/>
                <w:szCs w:val="20"/>
              </w:rPr>
              <w:t>Petroleum Products,</w:t>
            </w:r>
            <w:r w:rsidRPr="000F1B7D">
              <w:rPr>
                <w:szCs w:val="20"/>
              </w:rPr>
              <w:t xml:space="preserve"> and </w:t>
            </w:r>
          </w:p>
          <w:p w14:paraId="152B4EE2" w14:textId="0CBD71F0" w:rsidR="000F1B7D" w:rsidRPr="000F1B7D" w:rsidRDefault="000F1B7D" w:rsidP="00DB025D">
            <w:pPr>
              <w:jc w:val="left"/>
              <w:rPr>
                <w:b/>
                <w:szCs w:val="20"/>
                <w:u w:val="single"/>
              </w:rPr>
            </w:pPr>
            <w:r w:rsidRPr="000F1B7D">
              <w:rPr>
                <w:szCs w:val="20"/>
              </w:rPr>
              <w:t>Automotive Lubricants</w:t>
            </w:r>
            <w:r w:rsidRPr="000F1B7D">
              <w:rPr>
                <w:b/>
                <w:szCs w:val="20"/>
              </w:rPr>
              <w:t xml:space="preserve"> </w:t>
            </w:r>
            <w:r w:rsidRPr="000F1B7D">
              <w:rPr>
                <w:b/>
                <w:szCs w:val="20"/>
                <w:u w:val="single"/>
              </w:rPr>
              <w:t>Regulation</w:t>
            </w:r>
          </w:p>
        </w:tc>
        <w:tc>
          <w:tcPr>
            <w:tcW w:w="830" w:type="dxa"/>
            <w:tcBorders>
              <w:top w:val="single" w:sz="4" w:space="0" w:color="auto"/>
              <w:left w:val="single" w:sz="4" w:space="0" w:color="auto"/>
              <w:bottom w:val="single" w:sz="4" w:space="0" w:color="auto"/>
            </w:tcBorders>
          </w:tcPr>
          <w:p w14:paraId="397DF25E" w14:textId="77777777" w:rsidR="000F1B7D" w:rsidRPr="000F1B7D" w:rsidRDefault="000F1B7D" w:rsidP="000F1B7D">
            <w:pPr>
              <w:spacing w:after="60"/>
              <w:jc w:val="center"/>
              <w:rPr>
                <w:szCs w:val="20"/>
              </w:rPr>
            </w:pPr>
            <w:r w:rsidRPr="000F1B7D">
              <w:rPr>
                <w:szCs w:val="20"/>
              </w:rPr>
              <w:t>3</w:t>
            </w:r>
          </w:p>
        </w:tc>
      </w:tr>
      <w:tr w:rsidR="000F1B7D" w:rsidRPr="000F1B7D" w14:paraId="10D9DBD0" w14:textId="77777777" w:rsidTr="00115565">
        <w:tblPrEx>
          <w:tblCellMar>
            <w:top w:w="0" w:type="dxa"/>
            <w:left w:w="108" w:type="dxa"/>
            <w:bottom w:w="0" w:type="dxa"/>
            <w:right w:w="108" w:type="dxa"/>
          </w:tblCellMar>
        </w:tblPrEx>
        <w:tc>
          <w:tcPr>
            <w:tcW w:w="2963" w:type="dxa"/>
            <w:vMerge/>
            <w:tcBorders>
              <w:right w:val="single" w:sz="4" w:space="0" w:color="auto"/>
            </w:tcBorders>
          </w:tcPr>
          <w:p w14:paraId="20AF3456"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single" w:sz="4" w:space="0" w:color="auto"/>
              <w:right w:val="single" w:sz="4" w:space="0" w:color="auto"/>
            </w:tcBorders>
            <w:vAlign w:val="center"/>
          </w:tcPr>
          <w:p w14:paraId="469FC48C" w14:textId="77777777" w:rsidR="00DB025D" w:rsidRDefault="000F1B7D" w:rsidP="00DB025D">
            <w:pPr>
              <w:jc w:val="left"/>
              <w:rPr>
                <w:szCs w:val="20"/>
              </w:rPr>
            </w:pPr>
            <w:r w:rsidRPr="000F1B7D">
              <w:rPr>
                <w:szCs w:val="20"/>
              </w:rPr>
              <w:t xml:space="preserve">J. The International </w:t>
            </w:r>
          </w:p>
          <w:p w14:paraId="7C777EB0" w14:textId="5FAB3868" w:rsidR="000F1B7D" w:rsidRPr="000F1B7D" w:rsidRDefault="000F1B7D" w:rsidP="00DB025D">
            <w:pPr>
              <w:jc w:val="left"/>
              <w:rPr>
                <w:szCs w:val="20"/>
              </w:rPr>
            </w:pPr>
            <w:r w:rsidRPr="000F1B7D">
              <w:rPr>
                <w:szCs w:val="20"/>
              </w:rPr>
              <w:t>System of Units</w:t>
            </w:r>
          </w:p>
        </w:tc>
        <w:tc>
          <w:tcPr>
            <w:tcW w:w="3325" w:type="dxa"/>
            <w:tcBorders>
              <w:top w:val="single" w:sz="4" w:space="0" w:color="auto"/>
              <w:left w:val="single" w:sz="4" w:space="0" w:color="auto"/>
              <w:bottom w:val="single" w:sz="4" w:space="0" w:color="auto"/>
              <w:right w:val="single" w:sz="4" w:space="0" w:color="auto"/>
            </w:tcBorders>
          </w:tcPr>
          <w:p w14:paraId="0F440FAA" w14:textId="77777777" w:rsidR="000F1B7D" w:rsidRPr="000F1B7D" w:rsidRDefault="000F1B7D" w:rsidP="000F1B7D">
            <w:pPr>
              <w:spacing w:after="60"/>
              <w:jc w:val="left"/>
              <w:rPr>
                <w:szCs w:val="20"/>
              </w:rPr>
            </w:pPr>
            <w:r w:rsidRPr="000F1B7D">
              <w:rPr>
                <w:szCs w:val="20"/>
              </w:rPr>
              <w:t>General Conference on Weights and Measures (</w:t>
            </w:r>
            <w:r w:rsidRPr="000F1B7D">
              <w:rPr>
                <w:b/>
                <w:strike/>
                <w:szCs w:val="20"/>
              </w:rPr>
              <w:t>GIPM</w:t>
            </w:r>
            <w:r w:rsidRPr="000F1B7D">
              <w:rPr>
                <w:szCs w:val="20"/>
              </w:rPr>
              <w:t xml:space="preserve"> </w:t>
            </w:r>
            <w:r w:rsidRPr="000F1B7D">
              <w:rPr>
                <w:b/>
                <w:szCs w:val="20"/>
                <w:u w:val="single"/>
              </w:rPr>
              <w:t>CGPM</w:t>
            </w:r>
            <w:r w:rsidRPr="000F1B7D">
              <w:rPr>
                <w:szCs w:val="20"/>
              </w:rPr>
              <w:t>)</w:t>
            </w:r>
          </w:p>
        </w:tc>
        <w:tc>
          <w:tcPr>
            <w:tcW w:w="830" w:type="dxa"/>
            <w:tcBorders>
              <w:top w:val="single" w:sz="4" w:space="0" w:color="auto"/>
              <w:left w:val="single" w:sz="4" w:space="0" w:color="auto"/>
              <w:bottom w:val="single" w:sz="4" w:space="0" w:color="auto"/>
            </w:tcBorders>
          </w:tcPr>
          <w:p w14:paraId="4119AB9F" w14:textId="77777777" w:rsidR="000F1B7D" w:rsidRPr="000F1B7D" w:rsidRDefault="000F1B7D" w:rsidP="000F1B7D">
            <w:pPr>
              <w:spacing w:after="60"/>
              <w:jc w:val="center"/>
              <w:rPr>
                <w:szCs w:val="20"/>
              </w:rPr>
            </w:pPr>
            <w:r w:rsidRPr="000F1B7D">
              <w:rPr>
                <w:szCs w:val="20"/>
              </w:rPr>
              <w:t>3</w:t>
            </w:r>
          </w:p>
        </w:tc>
      </w:tr>
      <w:tr w:rsidR="000F1B7D" w:rsidRPr="000F1B7D" w14:paraId="7D056573" w14:textId="77777777" w:rsidTr="00115565">
        <w:tblPrEx>
          <w:tblCellMar>
            <w:top w:w="0" w:type="dxa"/>
            <w:left w:w="108" w:type="dxa"/>
            <w:bottom w:w="0" w:type="dxa"/>
            <w:right w:w="108" w:type="dxa"/>
          </w:tblCellMar>
        </w:tblPrEx>
        <w:tc>
          <w:tcPr>
            <w:tcW w:w="2963" w:type="dxa"/>
            <w:vMerge/>
            <w:tcBorders>
              <w:bottom w:val="thinThickSmallGap" w:sz="24" w:space="0" w:color="auto"/>
              <w:right w:val="single" w:sz="4" w:space="0" w:color="auto"/>
            </w:tcBorders>
          </w:tcPr>
          <w:p w14:paraId="10D2875E" w14:textId="77777777" w:rsidR="000F1B7D" w:rsidRPr="000F1B7D" w:rsidRDefault="000F1B7D" w:rsidP="000F1B7D">
            <w:pPr>
              <w:spacing w:after="60"/>
              <w:jc w:val="center"/>
              <w:rPr>
                <w:szCs w:val="20"/>
              </w:rPr>
            </w:pPr>
          </w:p>
        </w:tc>
        <w:tc>
          <w:tcPr>
            <w:tcW w:w="2338" w:type="dxa"/>
            <w:tcBorders>
              <w:top w:val="single" w:sz="4" w:space="0" w:color="auto"/>
              <w:left w:val="single" w:sz="4" w:space="0" w:color="auto"/>
              <w:bottom w:val="thinThickSmallGap" w:sz="24" w:space="0" w:color="auto"/>
              <w:right w:val="single" w:sz="4" w:space="0" w:color="auto"/>
            </w:tcBorders>
          </w:tcPr>
          <w:p w14:paraId="779FDB97" w14:textId="77777777" w:rsidR="000F1B7D" w:rsidRPr="000F1B7D" w:rsidRDefault="000F1B7D" w:rsidP="000F1B7D">
            <w:pPr>
              <w:spacing w:after="60"/>
              <w:jc w:val="left"/>
              <w:rPr>
                <w:szCs w:val="20"/>
              </w:rPr>
            </w:pPr>
            <w:r w:rsidRPr="000F1B7D">
              <w:rPr>
                <w:szCs w:val="20"/>
              </w:rPr>
              <w:t>Form 15</w:t>
            </w:r>
          </w:p>
        </w:tc>
        <w:tc>
          <w:tcPr>
            <w:tcW w:w="3325" w:type="dxa"/>
            <w:tcBorders>
              <w:top w:val="single" w:sz="4" w:space="0" w:color="auto"/>
              <w:left w:val="single" w:sz="4" w:space="0" w:color="auto"/>
              <w:bottom w:val="thinThickSmallGap" w:sz="24" w:space="0" w:color="auto"/>
              <w:right w:val="single" w:sz="4" w:space="0" w:color="auto"/>
            </w:tcBorders>
          </w:tcPr>
          <w:p w14:paraId="4AB823C5" w14:textId="77777777" w:rsidR="000F1B7D" w:rsidRPr="000F1B7D" w:rsidRDefault="000F1B7D" w:rsidP="000F1B7D">
            <w:pPr>
              <w:spacing w:after="60"/>
              <w:jc w:val="left"/>
              <w:rPr>
                <w:szCs w:val="20"/>
              </w:rPr>
            </w:pPr>
            <w:r w:rsidRPr="000F1B7D">
              <w:rPr>
                <w:szCs w:val="20"/>
              </w:rPr>
              <w:t>Updated Form</w:t>
            </w:r>
          </w:p>
        </w:tc>
        <w:tc>
          <w:tcPr>
            <w:tcW w:w="830" w:type="dxa"/>
            <w:tcBorders>
              <w:top w:val="single" w:sz="4" w:space="0" w:color="auto"/>
              <w:left w:val="single" w:sz="4" w:space="0" w:color="auto"/>
              <w:bottom w:val="thinThickSmallGap" w:sz="24" w:space="0" w:color="auto"/>
            </w:tcBorders>
          </w:tcPr>
          <w:p w14:paraId="15411669" w14:textId="77777777" w:rsidR="000F1B7D" w:rsidRPr="000F1B7D" w:rsidRDefault="000F1B7D" w:rsidP="000F1B7D">
            <w:pPr>
              <w:spacing w:after="60"/>
              <w:jc w:val="center"/>
              <w:rPr>
                <w:szCs w:val="20"/>
              </w:rPr>
            </w:pPr>
            <w:r w:rsidRPr="000F1B7D">
              <w:rPr>
                <w:szCs w:val="20"/>
              </w:rPr>
              <w:t>4</w:t>
            </w:r>
          </w:p>
        </w:tc>
      </w:tr>
      <w:tr w:rsidR="000F1B7D" w:rsidRPr="000F1B7D" w14:paraId="71ABEBB4" w14:textId="77777777" w:rsidTr="00115565">
        <w:tblPrEx>
          <w:tblCellMar>
            <w:top w:w="0" w:type="dxa"/>
            <w:left w:w="108" w:type="dxa"/>
            <w:bottom w:w="0" w:type="dxa"/>
            <w:right w:w="108" w:type="dxa"/>
          </w:tblCellMar>
        </w:tblPrEx>
        <w:tc>
          <w:tcPr>
            <w:tcW w:w="9456" w:type="dxa"/>
            <w:gridSpan w:val="4"/>
            <w:tcBorders>
              <w:bottom w:val="single" w:sz="6" w:space="0" w:color="auto"/>
            </w:tcBorders>
            <w:vAlign w:val="center"/>
          </w:tcPr>
          <w:p w14:paraId="5311EC87" w14:textId="77777777" w:rsidR="000F1B7D" w:rsidRPr="000F1B7D" w:rsidRDefault="000F1B7D" w:rsidP="000F1B7D">
            <w:pPr>
              <w:spacing w:before="60" w:after="60"/>
              <w:jc w:val="center"/>
              <w:rPr>
                <w:b/>
                <w:szCs w:val="20"/>
              </w:rPr>
            </w:pPr>
            <w:r w:rsidRPr="000F1B7D">
              <w:rPr>
                <w:b/>
                <w:szCs w:val="20"/>
              </w:rPr>
              <w:t>II. Uniformity of Laws and Regulations</w:t>
            </w:r>
          </w:p>
        </w:tc>
      </w:tr>
      <w:tr w:rsidR="000F1B7D" w:rsidRPr="000F1B7D" w14:paraId="4FB648A1" w14:textId="77777777" w:rsidTr="00115565">
        <w:tblPrEx>
          <w:tblCellMar>
            <w:top w:w="0" w:type="dxa"/>
            <w:left w:w="108" w:type="dxa"/>
            <w:bottom w:w="0" w:type="dxa"/>
            <w:right w:w="108" w:type="dxa"/>
          </w:tblCellMar>
        </w:tblPrEx>
        <w:tc>
          <w:tcPr>
            <w:tcW w:w="2963" w:type="dxa"/>
            <w:tcBorders>
              <w:top w:val="single" w:sz="6" w:space="0" w:color="auto"/>
              <w:bottom w:val="single" w:sz="6" w:space="0" w:color="auto"/>
            </w:tcBorders>
          </w:tcPr>
          <w:p w14:paraId="6B7E5179" w14:textId="77777777" w:rsidR="000F1B7D" w:rsidRPr="000F1B7D" w:rsidRDefault="000F1B7D" w:rsidP="000F1B7D">
            <w:pPr>
              <w:spacing w:after="60"/>
              <w:jc w:val="left"/>
              <w:rPr>
                <w:b/>
                <w:szCs w:val="20"/>
              </w:rPr>
            </w:pPr>
          </w:p>
        </w:tc>
        <w:tc>
          <w:tcPr>
            <w:tcW w:w="2338" w:type="dxa"/>
            <w:tcBorders>
              <w:top w:val="single" w:sz="6" w:space="0" w:color="auto"/>
              <w:bottom w:val="single" w:sz="6" w:space="0" w:color="auto"/>
            </w:tcBorders>
          </w:tcPr>
          <w:p w14:paraId="685AE69B" w14:textId="77777777" w:rsidR="006B5A39" w:rsidRDefault="000F1B7D" w:rsidP="006B5A39">
            <w:pPr>
              <w:jc w:val="left"/>
              <w:rPr>
                <w:b/>
                <w:strike/>
                <w:szCs w:val="20"/>
              </w:rPr>
            </w:pPr>
            <w:r w:rsidRPr="000F1B7D">
              <w:rPr>
                <w:szCs w:val="20"/>
              </w:rPr>
              <w:t xml:space="preserve">C.  Summary of State Laws and Regulations in Weights and Measures (as of </w:t>
            </w:r>
            <w:r w:rsidRPr="000F1B7D">
              <w:rPr>
                <w:b/>
                <w:strike/>
                <w:szCs w:val="20"/>
              </w:rPr>
              <w:t xml:space="preserve">August 1, 2018 </w:t>
            </w:r>
          </w:p>
          <w:p w14:paraId="68087D2D" w14:textId="181E9586" w:rsidR="000F1B7D" w:rsidRPr="000F1B7D" w:rsidRDefault="000F1B7D" w:rsidP="000F1B7D">
            <w:pPr>
              <w:spacing w:after="60"/>
              <w:jc w:val="left"/>
              <w:rPr>
                <w:b/>
                <w:szCs w:val="20"/>
              </w:rPr>
            </w:pPr>
            <w:r w:rsidRPr="000F1B7D">
              <w:rPr>
                <w:b/>
                <w:szCs w:val="20"/>
                <w:u w:val="single"/>
              </w:rPr>
              <w:t>November 1, 2019</w:t>
            </w:r>
            <w:r w:rsidRPr="000F1B7D">
              <w:rPr>
                <w:szCs w:val="20"/>
              </w:rPr>
              <w:t>)</w:t>
            </w:r>
          </w:p>
        </w:tc>
        <w:tc>
          <w:tcPr>
            <w:tcW w:w="3325" w:type="dxa"/>
            <w:tcBorders>
              <w:top w:val="single" w:sz="6" w:space="0" w:color="auto"/>
              <w:bottom w:val="single" w:sz="6" w:space="0" w:color="auto"/>
            </w:tcBorders>
          </w:tcPr>
          <w:p w14:paraId="28B708AE" w14:textId="77777777" w:rsidR="000F1B7D" w:rsidRPr="000F1B7D" w:rsidRDefault="000F1B7D" w:rsidP="000F1B7D">
            <w:pPr>
              <w:spacing w:after="60"/>
              <w:jc w:val="left"/>
              <w:rPr>
                <w:b/>
                <w:szCs w:val="20"/>
              </w:rPr>
            </w:pPr>
            <w:r w:rsidRPr="000F1B7D">
              <w:rPr>
                <w:szCs w:val="20"/>
              </w:rPr>
              <w:t>Updated table and tallies.</w:t>
            </w:r>
          </w:p>
        </w:tc>
        <w:tc>
          <w:tcPr>
            <w:tcW w:w="830" w:type="dxa"/>
            <w:tcBorders>
              <w:top w:val="single" w:sz="6" w:space="0" w:color="auto"/>
              <w:bottom w:val="single" w:sz="6" w:space="0" w:color="auto"/>
            </w:tcBorders>
          </w:tcPr>
          <w:p w14:paraId="10D4D32E" w14:textId="77777777" w:rsidR="000F1B7D" w:rsidRPr="000F1B7D" w:rsidRDefault="000F1B7D" w:rsidP="000F1B7D">
            <w:pPr>
              <w:spacing w:after="60"/>
              <w:jc w:val="center"/>
              <w:rPr>
                <w:szCs w:val="20"/>
              </w:rPr>
            </w:pPr>
            <w:r w:rsidRPr="000F1B7D">
              <w:rPr>
                <w:szCs w:val="20"/>
              </w:rPr>
              <w:t>6-9</w:t>
            </w:r>
          </w:p>
        </w:tc>
      </w:tr>
      <w:tr w:rsidR="000F1B7D" w:rsidRPr="000F1B7D" w14:paraId="540AB7C9" w14:textId="77777777" w:rsidTr="00115565">
        <w:tblPrEx>
          <w:tblCellMar>
            <w:top w:w="0" w:type="dxa"/>
            <w:left w:w="108" w:type="dxa"/>
            <w:bottom w:w="0" w:type="dxa"/>
            <w:right w:w="108" w:type="dxa"/>
          </w:tblCellMar>
        </w:tblPrEx>
        <w:tc>
          <w:tcPr>
            <w:tcW w:w="9456" w:type="dxa"/>
            <w:gridSpan w:val="4"/>
            <w:tcBorders>
              <w:top w:val="thinThickSmallGap" w:sz="24" w:space="0" w:color="auto"/>
              <w:bottom w:val="single" w:sz="6" w:space="0" w:color="auto"/>
            </w:tcBorders>
            <w:vAlign w:val="center"/>
          </w:tcPr>
          <w:p w14:paraId="1F0D15D1" w14:textId="77777777" w:rsidR="000F1B7D" w:rsidRPr="000F1B7D" w:rsidRDefault="000F1B7D" w:rsidP="000F1B7D">
            <w:pPr>
              <w:spacing w:before="60" w:after="60"/>
              <w:jc w:val="center"/>
              <w:rPr>
                <w:b/>
                <w:szCs w:val="20"/>
              </w:rPr>
            </w:pPr>
            <w:r w:rsidRPr="000F1B7D">
              <w:rPr>
                <w:b/>
                <w:szCs w:val="20"/>
              </w:rPr>
              <w:t>III. Uniform Laws</w:t>
            </w:r>
          </w:p>
        </w:tc>
      </w:tr>
      <w:tr w:rsidR="000F1B7D" w:rsidRPr="000F1B7D" w14:paraId="5B1A48A7" w14:textId="77777777" w:rsidTr="00115565">
        <w:tc>
          <w:tcPr>
            <w:tcW w:w="2963" w:type="dxa"/>
            <w:tcBorders>
              <w:top w:val="single" w:sz="6" w:space="0" w:color="auto"/>
              <w:bottom w:val="thinThickSmallGap" w:sz="24" w:space="0" w:color="auto"/>
            </w:tcBorders>
            <w:vAlign w:val="center"/>
          </w:tcPr>
          <w:p w14:paraId="3A397116" w14:textId="77777777" w:rsidR="000F1B7D" w:rsidRPr="000F1B7D" w:rsidRDefault="000F1B7D" w:rsidP="000F1B7D">
            <w:pPr>
              <w:spacing w:after="60"/>
              <w:jc w:val="left"/>
              <w:rPr>
                <w:b/>
                <w:szCs w:val="20"/>
              </w:rPr>
            </w:pPr>
          </w:p>
        </w:tc>
        <w:tc>
          <w:tcPr>
            <w:tcW w:w="2338" w:type="dxa"/>
            <w:tcBorders>
              <w:top w:val="single" w:sz="6" w:space="0" w:color="auto"/>
              <w:bottom w:val="thinThickSmallGap" w:sz="24" w:space="0" w:color="auto"/>
            </w:tcBorders>
          </w:tcPr>
          <w:p w14:paraId="48B43561" w14:textId="77777777" w:rsidR="000F1B7D" w:rsidRPr="000F1B7D" w:rsidRDefault="000F1B7D" w:rsidP="000F1B7D">
            <w:pPr>
              <w:spacing w:after="60"/>
              <w:jc w:val="left"/>
              <w:rPr>
                <w:szCs w:val="20"/>
              </w:rPr>
            </w:pPr>
            <w:r w:rsidRPr="000F1B7D">
              <w:rPr>
                <w:szCs w:val="20"/>
              </w:rPr>
              <w:t>Table of Contents</w:t>
            </w:r>
          </w:p>
        </w:tc>
        <w:tc>
          <w:tcPr>
            <w:tcW w:w="3325" w:type="dxa"/>
            <w:tcBorders>
              <w:top w:val="single" w:sz="6" w:space="0" w:color="auto"/>
              <w:bottom w:val="thinThickSmallGap" w:sz="24" w:space="0" w:color="auto"/>
            </w:tcBorders>
          </w:tcPr>
          <w:p w14:paraId="2102B633" w14:textId="77777777" w:rsidR="00DB025D" w:rsidRDefault="000F1B7D" w:rsidP="00DB025D">
            <w:pPr>
              <w:jc w:val="left"/>
              <w:rPr>
                <w:szCs w:val="20"/>
              </w:rPr>
            </w:pPr>
            <w:r w:rsidRPr="000F1B7D">
              <w:rPr>
                <w:szCs w:val="20"/>
              </w:rPr>
              <w:t xml:space="preserve">C.  Uniform </w:t>
            </w:r>
            <w:r w:rsidRPr="000F1B7D">
              <w:rPr>
                <w:b/>
                <w:strike/>
                <w:szCs w:val="20"/>
              </w:rPr>
              <w:t>Engine</w:t>
            </w:r>
            <w:r w:rsidRPr="000F1B7D">
              <w:rPr>
                <w:szCs w:val="20"/>
              </w:rPr>
              <w:t xml:space="preserve"> Fuels and </w:t>
            </w:r>
          </w:p>
          <w:p w14:paraId="4470A2A7" w14:textId="7A4415BC" w:rsidR="000F1B7D" w:rsidRPr="000F1B7D" w:rsidRDefault="000F1B7D" w:rsidP="00DB025D">
            <w:pPr>
              <w:jc w:val="left"/>
              <w:rPr>
                <w:szCs w:val="20"/>
              </w:rPr>
            </w:pPr>
            <w:r w:rsidRPr="000F1B7D">
              <w:rPr>
                <w:szCs w:val="20"/>
              </w:rPr>
              <w:t>Automotive Lubricants Inspection Law</w:t>
            </w:r>
          </w:p>
        </w:tc>
        <w:tc>
          <w:tcPr>
            <w:tcW w:w="830" w:type="dxa"/>
            <w:tcBorders>
              <w:top w:val="single" w:sz="6" w:space="0" w:color="auto"/>
              <w:bottom w:val="thinThickSmallGap" w:sz="24" w:space="0" w:color="auto"/>
            </w:tcBorders>
          </w:tcPr>
          <w:p w14:paraId="301CC765" w14:textId="77777777" w:rsidR="000F1B7D" w:rsidRPr="000F1B7D" w:rsidRDefault="000F1B7D" w:rsidP="000F1B7D">
            <w:pPr>
              <w:spacing w:after="60"/>
              <w:jc w:val="center"/>
              <w:rPr>
                <w:szCs w:val="20"/>
              </w:rPr>
            </w:pPr>
            <w:r w:rsidRPr="000F1B7D">
              <w:rPr>
                <w:szCs w:val="20"/>
              </w:rPr>
              <w:t>13</w:t>
            </w:r>
          </w:p>
        </w:tc>
      </w:tr>
      <w:tr w:rsidR="000F1B7D" w:rsidRPr="000F1B7D" w14:paraId="61190547" w14:textId="77777777" w:rsidTr="00115565">
        <w:tc>
          <w:tcPr>
            <w:tcW w:w="2963" w:type="dxa"/>
            <w:vMerge w:val="restart"/>
            <w:vAlign w:val="center"/>
          </w:tcPr>
          <w:p w14:paraId="1A621C24" w14:textId="77777777" w:rsidR="000F1B7D" w:rsidRPr="000F1B7D" w:rsidRDefault="000F1B7D" w:rsidP="000F1B7D">
            <w:pPr>
              <w:spacing w:after="60"/>
              <w:contextualSpacing/>
              <w:jc w:val="left"/>
              <w:rPr>
                <w:b/>
                <w:szCs w:val="20"/>
              </w:rPr>
            </w:pPr>
            <w:r w:rsidRPr="000F1B7D">
              <w:rPr>
                <w:b/>
                <w:szCs w:val="20"/>
              </w:rPr>
              <w:t>A.  Uniform Weights and Measures Law</w:t>
            </w:r>
          </w:p>
        </w:tc>
        <w:tc>
          <w:tcPr>
            <w:tcW w:w="2338" w:type="dxa"/>
            <w:tcBorders>
              <w:bottom w:val="single" w:sz="4" w:space="0" w:color="auto"/>
            </w:tcBorders>
            <w:vAlign w:val="center"/>
          </w:tcPr>
          <w:p w14:paraId="40DE5304" w14:textId="77777777" w:rsidR="000F1B7D" w:rsidRPr="000F1B7D" w:rsidRDefault="000F1B7D" w:rsidP="000F1B7D">
            <w:pPr>
              <w:spacing w:after="60"/>
              <w:jc w:val="left"/>
              <w:rPr>
                <w:szCs w:val="20"/>
              </w:rPr>
            </w:pPr>
            <w:r w:rsidRPr="000F1B7D">
              <w:rPr>
                <w:szCs w:val="20"/>
              </w:rPr>
              <w:t>Section 2. System of Weights and Measures</w:t>
            </w:r>
          </w:p>
        </w:tc>
        <w:tc>
          <w:tcPr>
            <w:tcW w:w="3325" w:type="dxa"/>
            <w:tcBorders>
              <w:top w:val="single" w:sz="4" w:space="0" w:color="auto"/>
              <w:bottom w:val="single" w:sz="4" w:space="0" w:color="auto"/>
            </w:tcBorders>
          </w:tcPr>
          <w:p w14:paraId="2C23944D" w14:textId="77777777" w:rsidR="000F1B7D" w:rsidRPr="000F1B7D" w:rsidRDefault="000F1B7D" w:rsidP="000F1B7D">
            <w:pPr>
              <w:spacing w:after="60"/>
              <w:jc w:val="left"/>
              <w:rPr>
                <w:b/>
                <w:u w:val="single"/>
              </w:rPr>
            </w:pPr>
            <w:r w:rsidRPr="000F1B7D">
              <w:t xml:space="preserve">General Conference on Weights and Measures </w:t>
            </w:r>
            <w:r w:rsidRPr="000F1B7D">
              <w:rPr>
                <w:b/>
                <w:u w:val="single"/>
              </w:rPr>
              <w:t>(CGPM)</w:t>
            </w:r>
          </w:p>
          <w:p w14:paraId="6BFD0B43" w14:textId="77777777" w:rsidR="000F1B7D" w:rsidRPr="000F1B7D" w:rsidRDefault="000F1B7D" w:rsidP="000F1B7D">
            <w:pPr>
              <w:spacing w:after="60"/>
              <w:jc w:val="left"/>
              <w:rPr>
                <w:b/>
                <w:szCs w:val="20"/>
              </w:rPr>
            </w:pPr>
          </w:p>
          <w:p w14:paraId="65A5F981" w14:textId="77777777" w:rsidR="000F1B7D" w:rsidRPr="000F1B7D" w:rsidRDefault="000F1B7D" w:rsidP="000F1B7D">
            <w:pPr>
              <w:spacing w:after="60"/>
              <w:jc w:val="left"/>
              <w:rPr>
                <w:szCs w:val="20"/>
              </w:rPr>
            </w:pPr>
            <w:r w:rsidRPr="000F1B7D">
              <w:rPr>
                <w:szCs w:val="20"/>
              </w:rPr>
              <w:t xml:space="preserve">NIST Special Publication 330, “The International System of Units (SI),” </w:t>
            </w:r>
            <w:r w:rsidRPr="000F1B7D">
              <w:rPr>
                <w:b/>
                <w:szCs w:val="20"/>
                <w:u w:val="single"/>
              </w:rPr>
              <w:t>2019 edition</w:t>
            </w:r>
          </w:p>
        </w:tc>
        <w:tc>
          <w:tcPr>
            <w:tcW w:w="830" w:type="dxa"/>
            <w:tcBorders>
              <w:top w:val="single" w:sz="4" w:space="0" w:color="auto"/>
              <w:bottom w:val="single" w:sz="4" w:space="0" w:color="auto"/>
            </w:tcBorders>
          </w:tcPr>
          <w:p w14:paraId="2B61C6EC" w14:textId="77777777" w:rsidR="000F1B7D" w:rsidRPr="000F1B7D" w:rsidRDefault="000F1B7D" w:rsidP="000F1B7D">
            <w:pPr>
              <w:spacing w:after="60"/>
              <w:jc w:val="center"/>
              <w:rPr>
                <w:szCs w:val="20"/>
              </w:rPr>
            </w:pPr>
            <w:r w:rsidRPr="000F1B7D">
              <w:rPr>
                <w:szCs w:val="20"/>
              </w:rPr>
              <w:t>19</w:t>
            </w:r>
          </w:p>
        </w:tc>
      </w:tr>
      <w:tr w:rsidR="000F1B7D" w:rsidRPr="000F1B7D" w14:paraId="073EA109" w14:textId="77777777" w:rsidTr="00115565">
        <w:tc>
          <w:tcPr>
            <w:tcW w:w="2963" w:type="dxa"/>
            <w:vMerge/>
            <w:tcBorders>
              <w:bottom w:val="single" w:sz="6" w:space="0" w:color="auto"/>
            </w:tcBorders>
            <w:vAlign w:val="center"/>
          </w:tcPr>
          <w:p w14:paraId="17EC61D1" w14:textId="77777777" w:rsidR="000F1B7D" w:rsidRPr="000F1B7D" w:rsidRDefault="000F1B7D" w:rsidP="000F1B7D">
            <w:pPr>
              <w:spacing w:after="60"/>
              <w:jc w:val="left"/>
              <w:rPr>
                <w:b/>
                <w:szCs w:val="20"/>
              </w:rPr>
            </w:pPr>
          </w:p>
        </w:tc>
        <w:tc>
          <w:tcPr>
            <w:tcW w:w="2338" w:type="dxa"/>
            <w:tcBorders>
              <w:top w:val="single" w:sz="4" w:space="0" w:color="auto"/>
              <w:bottom w:val="single" w:sz="6" w:space="0" w:color="auto"/>
            </w:tcBorders>
          </w:tcPr>
          <w:p w14:paraId="62714D6A" w14:textId="77777777" w:rsidR="000F1B7D" w:rsidRPr="000F1B7D" w:rsidDel="00624417" w:rsidRDefault="000F1B7D" w:rsidP="000F1B7D">
            <w:pPr>
              <w:spacing w:after="60"/>
              <w:jc w:val="left"/>
              <w:rPr>
                <w:szCs w:val="20"/>
              </w:rPr>
            </w:pPr>
            <w:r w:rsidRPr="000F1B7D">
              <w:rPr>
                <w:szCs w:val="20"/>
              </w:rPr>
              <w:t>Title</w:t>
            </w:r>
          </w:p>
        </w:tc>
        <w:tc>
          <w:tcPr>
            <w:tcW w:w="3325" w:type="dxa"/>
            <w:tcBorders>
              <w:top w:val="single" w:sz="4" w:space="0" w:color="auto"/>
              <w:bottom w:val="single" w:sz="6" w:space="0" w:color="auto"/>
            </w:tcBorders>
          </w:tcPr>
          <w:p w14:paraId="2FB3C815" w14:textId="77777777" w:rsidR="000F1B7D" w:rsidRPr="000F1B7D" w:rsidRDefault="000F1B7D" w:rsidP="000F1B7D">
            <w:pPr>
              <w:spacing w:after="60"/>
              <w:jc w:val="left"/>
              <w:rPr>
                <w:szCs w:val="20"/>
              </w:rPr>
            </w:pPr>
            <w:r w:rsidRPr="000F1B7D">
              <w:rPr>
                <w:szCs w:val="20"/>
              </w:rPr>
              <w:t>Correction to:  Section 4.  Technical Requirements for Weighing</w:t>
            </w:r>
            <w:r w:rsidRPr="000F1B7D">
              <w:rPr>
                <w:b/>
                <w:szCs w:val="20"/>
              </w:rPr>
              <w:t xml:space="preserve"> </w:t>
            </w:r>
            <w:r w:rsidRPr="000F1B7D">
              <w:rPr>
                <w:b/>
                <w:szCs w:val="20"/>
                <w:u w:val="single"/>
              </w:rPr>
              <w:t>and Measuring Devices</w:t>
            </w:r>
            <w:r w:rsidRPr="000F1B7D">
              <w:rPr>
                <w:szCs w:val="20"/>
              </w:rPr>
              <w:t xml:space="preserve"> </w:t>
            </w:r>
          </w:p>
          <w:p w14:paraId="1F0F88AD" w14:textId="77777777" w:rsidR="000F1B7D" w:rsidRPr="000F1B7D" w:rsidDel="00624417" w:rsidRDefault="000F1B7D" w:rsidP="000F1B7D">
            <w:pPr>
              <w:spacing w:after="60"/>
              <w:jc w:val="left"/>
              <w:rPr>
                <w:szCs w:val="20"/>
              </w:rPr>
            </w:pPr>
          </w:p>
        </w:tc>
        <w:tc>
          <w:tcPr>
            <w:tcW w:w="830" w:type="dxa"/>
            <w:tcBorders>
              <w:top w:val="single" w:sz="4" w:space="0" w:color="auto"/>
              <w:bottom w:val="single" w:sz="6" w:space="0" w:color="auto"/>
            </w:tcBorders>
          </w:tcPr>
          <w:p w14:paraId="31FB0D6B" w14:textId="77777777" w:rsidR="000F1B7D" w:rsidRPr="000F1B7D" w:rsidRDefault="000F1B7D" w:rsidP="000F1B7D">
            <w:pPr>
              <w:spacing w:after="60"/>
              <w:jc w:val="center"/>
              <w:rPr>
                <w:szCs w:val="20"/>
              </w:rPr>
            </w:pPr>
            <w:r w:rsidRPr="000F1B7D">
              <w:rPr>
                <w:szCs w:val="20"/>
              </w:rPr>
              <w:t>20</w:t>
            </w:r>
          </w:p>
        </w:tc>
      </w:tr>
      <w:tr w:rsidR="000F1B7D" w:rsidRPr="000F1B7D" w14:paraId="167BF2C0" w14:textId="77777777" w:rsidTr="00115565">
        <w:tc>
          <w:tcPr>
            <w:tcW w:w="2963" w:type="dxa"/>
            <w:tcBorders>
              <w:top w:val="single" w:sz="6" w:space="0" w:color="auto"/>
              <w:bottom w:val="double" w:sz="4" w:space="0" w:color="auto"/>
            </w:tcBorders>
          </w:tcPr>
          <w:p w14:paraId="523160E8" w14:textId="77777777" w:rsidR="002F61AE" w:rsidRDefault="000F1B7D" w:rsidP="002F61AE">
            <w:pPr>
              <w:jc w:val="left"/>
              <w:rPr>
                <w:b/>
                <w:szCs w:val="20"/>
              </w:rPr>
            </w:pPr>
            <w:r w:rsidRPr="000F1B7D">
              <w:rPr>
                <w:b/>
                <w:szCs w:val="20"/>
              </w:rPr>
              <w:t xml:space="preserve">C.  Uniform Fuels and </w:t>
            </w:r>
          </w:p>
          <w:p w14:paraId="08B47D9C" w14:textId="77F37737" w:rsidR="000F1B7D" w:rsidRPr="000F1B7D" w:rsidRDefault="000F1B7D" w:rsidP="000F1B7D">
            <w:pPr>
              <w:spacing w:after="60"/>
              <w:jc w:val="left"/>
              <w:rPr>
                <w:b/>
                <w:szCs w:val="20"/>
              </w:rPr>
            </w:pPr>
            <w:r w:rsidRPr="000F1B7D">
              <w:rPr>
                <w:b/>
                <w:szCs w:val="20"/>
              </w:rPr>
              <w:t>Automotive Lubricants Inspection Law</w:t>
            </w:r>
          </w:p>
        </w:tc>
        <w:tc>
          <w:tcPr>
            <w:tcW w:w="2338" w:type="dxa"/>
            <w:tcBorders>
              <w:top w:val="single" w:sz="6" w:space="0" w:color="auto"/>
              <w:bottom w:val="double" w:sz="4" w:space="0" w:color="auto"/>
            </w:tcBorders>
          </w:tcPr>
          <w:p w14:paraId="0F438B03" w14:textId="77777777" w:rsidR="000F1B7D" w:rsidRPr="000F1B7D" w:rsidRDefault="000F1B7D" w:rsidP="000F1B7D">
            <w:pPr>
              <w:spacing w:after="60"/>
              <w:jc w:val="left"/>
              <w:rPr>
                <w:szCs w:val="20"/>
              </w:rPr>
            </w:pPr>
            <w:r w:rsidRPr="000F1B7D">
              <w:rPr>
                <w:szCs w:val="20"/>
              </w:rPr>
              <w:t>Section 8.  Prohibited Acts</w:t>
            </w:r>
          </w:p>
          <w:p w14:paraId="2D38B48D" w14:textId="77777777" w:rsidR="000F1B7D" w:rsidRPr="000F1B7D" w:rsidDel="00624417" w:rsidRDefault="000F1B7D" w:rsidP="000F1B7D">
            <w:pPr>
              <w:spacing w:after="60"/>
              <w:jc w:val="left"/>
              <w:rPr>
                <w:szCs w:val="20"/>
              </w:rPr>
            </w:pPr>
          </w:p>
        </w:tc>
        <w:tc>
          <w:tcPr>
            <w:tcW w:w="3325" w:type="dxa"/>
            <w:tcBorders>
              <w:top w:val="single" w:sz="6" w:space="0" w:color="auto"/>
              <w:bottom w:val="double" w:sz="4" w:space="0" w:color="auto"/>
            </w:tcBorders>
          </w:tcPr>
          <w:p w14:paraId="3416FD7E" w14:textId="77777777" w:rsidR="00E01701" w:rsidRDefault="000F1B7D" w:rsidP="00DB025D">
            <w:pPr>
              <w:jc w:val="left"/>
              <w:rPr>
                <w:szCs w:val="20"/>
              </w:rPr>
            </w:pPr>
            <w:r w:rsidRPr="000F1B7D">
              <w:rPr>
                <w:bCs/>
                <w:szCs w:val="20"/>
              </w:rPr>
              <w:t xml:space="preserve">Correction to </w:t>
            </w:r>
            <w:r w:rsidRPr="000F1B7D">
              <w:rPr>
                <w:b/>
                <w:bCs/>
                <w:szCs w:val="20"/>
              </w:rPr>
              <w:t xml:space="preserve">8.6.  </w:t>
            </w:r>
            <w:r w:rsidRPr="000F1B7D">
              <w:rPr>
                <w:b/>
                <w:strike/>
                <w:szCs w:val="20"/>
              </w:rPr>
              <w:t>Represent</w:t>
            </w:r>
            <w:r w:rsidRPr="000F1B7D">
              <w:rPr>
                <w:szCs w:val="20"/>
              </w:rPr>
              <w:t xml:space="preserve"> </w:t>
            </w:r>
          </w:p>
          <w:p w14:paraId="7373637B" w14:textId="65100EDC" w:rsidR="000F1B7D" w:rsidRPr="000F1B7D" w:rsidRDefault="000F1B7D" w:rsidP="00DB025D">
            <w:pPr>
              <w:jc w:val="left"/>
              <w:rPr>
                <w:b/>
                <w:szCs w:val="20"/>
                <w:u w:val="single"/>
              </w:rPr>
            </w:pPr>
            <w:r w:rsidRPr="000F1B7D">
              <w:rPr>
                <w:b/>
                <w:szCs w:val="20"/>
                <w:u w:val="single"/>
              </w:rPr>
              <w:t xml:space="preserve">Misrepresent </w:t>
            </w:r>
          </w:p>
          <w:p w14:paraId="2CBC52DB" w14:textId="77777777" w:rsidR="000F1B7D" w:rsidRPr="000F1B7D" w:rsidDel="00624417" w:rsidRDefault="000F1B7D" w:rsidP="000F1B7D">
            <w:pPr>
              <w:spacing w:after="60"/>
              <w:jc w:val="left"/>
              <w:rPr>
                <w:b/>
                <w:szCs w:val="20"/>
                <w:u w:val="single"/>
              </w:rPr>
            </w:pPr>
          </w:p>
        </w:tc>
        <w:tc>
          <w:tcPr>
            <w:tcW w:w="830" w:type="dxa"/>
            <w:tcBorders>
              <w:top w:val="single" w:sz="6" w:space="0" w:color="auto"/>
              <w:bottom w:val="double" w:sz="4" w:space="0" w:color="auto"/>
            </w:tcBorders>
          </w:tcPr>
          <w:p w14:paraId="4FC3680F" w14:textId="77777777" w:rsidR="000F1B7D" w:rsidRPr="000F1B7D" w:rsidRDefault="000F1B7D" w:rsidP="000F1B7D">
            <w:pPr>
              <w:spacing w:after="60"/>
              <w:jc w:val="center"/>
              <w:rPr>
                <w:szCs w:val="20"/>
              </w:rPr>
            </w:pPr>
            <w:r w:rsidRPr="000F1B7D">
              <w:rPr>
                <w:szCs w:val="20"/>
              </w:rPr>
              <w:t>47</w:t>
            </w:r>
          </w:p>
        </w:tc>
      </w:tr>
      <w:tr w:rsidR="000F1B7D" w:rsidRPr="000F1B7D" w14:paraId="58B87280" w14:textId="77777777" w:rsidTr="00E01701">
        <w:tblPrEx>
          <w:tblCellMar>
            <w:top w:w="0" w:type="dxa"/>
            <w:left w:w="108" w:type="dxa"/>
            <w:bottom w:w="0" w:type="dxa"/>
            <w:right w:w="108" w:type="dxa"/>
          </w:tblCellMar>
        </w:tblPrEx>
        <w:tc>
          <w:tcPr>
            <w:tcW w:w="9456" w:type="dxa"/>
            <w:gridSpan w:val="4"/>
            <w:tcBorders>
              <w:top w:val="double" w:sz="4" w:space="0" w:color="auto"/>
            </w:tcBorders>
          </w:tcPr>
          <w:p w14:paraId="2C1C676C" w14:textId="77777777" w:rsidR="000F1B7D" w:rsidRPr="000F1B7D" w:rsidRDefault="000F1B7D" w:rsidP="000F1B7D">
            <w:pPr>
              <w:spacing w:before="60" w:after="60"/>
              <w:jc w:val="center"/>
              <w:rPr>
                <w:b/>
                <w:szCs w:val="20"/>
              </w:rPr>
            </w:pPr>
            <w:r w:rsidRPr="000F1B7D">
              <w:rPr>
                <w:b/>
                <w:szCs w:val="20"/>
              </w:rPr>
              <w:lastRenderedPageBreak/>
              <w:t>IV. Uniform Regulations</w:t>
            </w:r>
          </w:p>
        </w:tc>
      </w:tr>
      <w:tr w:rsidR="000F1B7D" w:rsidRPr="000F1B7D" w14:paraId="3CE3E1B6" w14:textId="77777777" w:rsidTr="00E01701">
        <w:tblPrEx>
          <w:tblCellMar>
            <w:top w:w="0" w:type="dxa"/>
            <w:left w:w="108" w:type="dxa"/>
            <w:bottom w:w="0" w:type="dxa"/>
            <w:right w:w="108" w:type="dxa"/>
          </w:tblCellMar>
        </w:tblPrEx>
        <w:tc>
          <w:tcPr>
            <w:tcW w:w="2963" w:type="dxa"/>
            <w:tcBorders>
              <w:top w:val="nil"/>
              <w:left w:val="double" w:sz="4" w:space="0" w:color="auto"/>
              <w:bottom w:val="nil"/>
            </w:tcBorders>
            <w:shd w:val="clear" w:color="auto" w:fill="auto"/>
            <w:vAlign w:val="center"/>
          </w:tcPr>
          <w:p w14:paraId="370D714A" w14:textId="77777777" w:rsidR="000F1B7D" w:rsidRPr="000F1B7D" w:rsidRDefault="000F1B7D" w:rsidP="000F1B7D">
            <w:pPr>
              <w:spacing w:after="60"/>
              <w:jc w:val="left"/>
              <w:rPr>
                <w:b/>
                <w:szCs w:val="20"/>
              </w:rPr>
            </w:pPr>
          </w:p>
        </w:tc>
        <w:tc>
          <w:tcPr>
            <w:tcW w:w="2338" w:type="dxa"/>
            <w:vAlign w:val="center"/>
          </w:tcPr>
          <w:p w14:paraId="19C00717" w14:textId="77777777" w:rsidR="000F1B7D" w:rsidRPr="000F1B7D" w:rsidRDefault="000F1B7D" w:rsidP="000F1B7D">
            <w:pPr>
              <w:spacing w:after="60"/>
              <w:jc w:val="left"/>
              <w:rPr>
                <w:szCs w:val="20"/>
              </w:rPr>
            </w:pPr>
            <w:r w:rsidRPr="000F1B7D">
              <w:rPr>
                <w:szCs w:val="20"/>
              </w:rPr>
              <w:t>Background</w:t>
            </w:r>
          </w:p>
        </w:tc>
        <w:tc>
          <w:tcPr>
            <w:tcW w:w="3325" w:type="dxa"/>
            <w:tcBorders>
              <w:bottom w:val="single" w:sz="6" w:space="0" w:color="auto"/>
            </w:tcBorders>
          </w:tcPr>
          <w:p w14:paraId="76DCC3B6" w14:textId="77777777" w:rsidR="000F1B7D" w:rsidRPr="000F1B7D" w:rsidRDefault="000F1B7D" w:rsidP="000F1B7D">
            <w:pPr>
              <w:spacing w:after="60"/>
              <w:jc w:val="left"/>
              <w:rPr>
                <w:szCs w:val="20"/>
              </w:rPr>
            </w:pPr>
            <w:r w:rsidRPr="000F1B7D">
              <w:rPr>
                <w:szCs w:val="20"/>
              </w:rPr>
              <w:t xml:space="preserve">NIST Special Publication 330 “The International System of Units (SI)” </w:t>
            </w:r>
            <w:r w:rsidRPr="000F1B7D">
              <w:rPr>
                <w:b/>
                <w:strike/>
                <w:szCs w:val="20"/>
              </w:rPr>
              <w:t>2008</w:t>
            </w:r>
            <w:r w:rsidRPr="000F1B7D">
              <w:rPr>
                <w:b/>
                <w:szCs w:val="20"/>
              </w:rPr>
              <w:t xml:space="preserve"> </w:t>
            </w:r>
            <w:r w:rsidRPr="000F1B7D">
              <w:rPr>
                <w:b/>
                <w:szCs w:val="20"/>
                <w:u w:val="single"/>
              </w:rPr>
              <w:t>2019</w:t>
            </w:r>
            <w:r w:rsidRPr="000F1B7D">
              <w:rPr>
                <w:szCs w:val="20"/>
              </w:rPr>
              <w:t xml:space="preserve"> edition</w:t>
            </w:r>
          </w:p>
        </w:tc>
        <w:tc>
          <w:tcPr>
            <w:tcW w:w="830" w:type="dxa"/>
          </w:tcPr>
          <w:p w14:paraId="0E4D0C77" w14:textId="77777777" w:rsidR="000F1B7D" w:rsidRPr="000F1B7D" w:rsidRDefault="000F1B7D" w:rsidP="000F1B7D">
            <w:pPr>
              <w:spacing w:after="60"/>
              <w:jc w:val="center"/>
              <w:rPr>
                <w:szCs w:val="20"/>
              </w:rPr>
            </w:pPr>
            <w:r w:rsidRPr="000F1B7D">
              <w:rPr>
                <w:szCs w:val="20"/>
              </w:rPr>
              <w:t>51</w:t>
            </w:r>
          </w:p>
        </w:tc>
      </w:tr>
      <w:tr w:rsidR="000F1B7D" w:rsidRPr="000F1B7D" w14:paraId="4942C654" w14:textId="77777777" w:rsidTr="006C5441">
        <w:tblPrEx>
          <w:tblCellMar>
            <w:top w:w="0" w:type="dxa"/>
            <w:left w:w="108" w:type="dxa"/>
            <w:bottom w:w="0" w:type="dxa"/>
            <w:right w:w="108" w:type="dxa"/>
          </w:tblCellMar>
        </w:tblPrEx>
        <w:tc>
          <w:tcPr>
            <w:tcW w:w="2963" w:type="dxa"/>
            <w:vMerge w:val="restart"/>
            <w:tcBorders>
              <w:top w:val="nil"/>
              <w:left w:val="double" w:sz="4" w:space="0" w:color="auto"/>
              <w:bottom w:val="double" w:sz="4" w:space="0" w:color="auto"/>
            </w:tcBorders>
            <w:shd w:val="clear" w:color="auto" w:fill="auto"/>
            <w:vAlign w:val="center"/>
          </w:tcPr>
          <w:p w14:paraId="52555C14" w14:textId="77777777" w:rsidR="002F61AE" w:rsidRDefault="000F1B7D" w:rsidP="000F1B7D">
            <w:pPr>
              <w:spacing w:after="60"/>
              <w:jc w:val="left"/>
              <w:rPr>
                <w:b/>
                <w:szCs w:val="20"/>
              </w:rPr>
            </w:pPr>
            <w:r w:rsidRPr="000F1B7D">
              <w:rPr>
                <w:b/>
                <w:szCs w:val="20"/>
              </w:rPr>
              <w:t xml:space="preserve">A.  Uniform Packaging and </w:t>
            </w:r>
          </w:p>
          <w:p w14:paraId="0D56CA9A" w14:textId="20575B46" w:rsidR="000F1B7D" w:rsidRPr="000F1B7D" w:rsidRDefault="000F1B7D" w:rsidP="000F1B7D">
            <w:pPr>
              <w:spacing w:after="60"/>
              <w:jc w:val="left"/>
              <w:rPr>
                <w:b/>
                <w:szCs w:val="20"/>
              </w:rPr>
            </w:pPr>
            <w:r w:rsidRPr="000F1B7D">
              <w:rPr>
                <w:b/>
                <w:szCs w:val="20"/>
              </w:rPr>
              <w:t>Labeling Regulation</w:t>
            </w:r>
          </w:p>
        </w:tc>
        <w:tc>
          <w:tcPr>
            <w:tcW w:w="2338" w:type="dxa"/>
            <w:vAlign w:val="center"/>
          </w:tcPr>
          <w:p w14:paraId="55A7345C" w14:textId="77777777" w:rsidR="000F1B7D" w:rsidRPr="000F1B7D" w:rsidRDefault="000F1B7D" w:rsidP="000F1B7D">
            <w:pPr>
              <w:spacing w:after="60"/>
              <w:jc w:val="left"/>
              <w:rPr>
                <w:szCs w:val="20"/>
              </w:rPr>
            </w:pPr>
            <w:r w:rsidRPr="000F1B7D">
              <w:rPr>
                <w:szCs w:val="20"/>
              </w:rPr>
              <w:t>2.15.  SI or SI Units</w:t>
            </w:r>
          </w:p>
        </w:tc>
        <w:tc>
          <w:tcPr>
            <w:tcW w:w="3325" w:type="dxa"/>
            <w:tcBorders>
              <w:bottom w:val="single" w:sz="6" w:space="0" w:color="auto"/>
            </w:tcBorders>
          </w:tcPr>
          <w:p w14:paraId="0A909307" w14:textId="77777777" w:rsidR="000F1B7D" w:rsidRPr="000F1B7D" w:rsidRDefault="000F1B7D" w:rsidP="000F1B7D">
            <w:pPr>
              <w:spacing w:after="60"/>
              <w:jc w:val="left"/>
              <w:rPr>
                <w:b/>
                <w:szCs w:val="20"/>
                <w:u w:val="single"/>
              </w:rPr>
            </w:pPr>
            <w:r w:rsidRPr="000F1B7D">
              <w:rPr>
                <w:szCs w:val="20"/>
              </w:rPr>
              <w:t xml:space="preserve">General Conference on Weights and Measures </w:t>
            </w:r>
            <w:r w:rsidRPr="000F1B7D">
              <w:rPr>
                <w:b/>
                <w:szCs w:val="20"/>
                <w:u w:val="single"/>
              </w:rPr>
              <w:t>(CGPM)</w:t>
            </w:r>
          </w:p>
          <w:p w14:paraId="676532B5" w14:textId="77777777" w:rsidR="000F1B7D" w:rsidRPr="000F1B7D" w:rsidRDefault="000F1B7D" w:rsidP="000F1B7D">
            <w:pPr>
              <w:spacing w:after="60"/>
              <w:jc w:val="left"/>
              <w:rPr>
                <w:szCs w:val="20"/>
              </w:rPr>
            </w:pPr>
          </w:p>
          <w:p w14:paraId="30572851" w14:textId="77777777" w:rsidR="000F1B7D" w:rsidRPr="000F1B7D" w:rsidRDefault="000F1B7D" w:rsidP="000F1B7D">
            <w:pPr>
              <w:spacing w:after="60"/>
              <w:jc w:val="left"/>
              <w:rPr>
                <w:szCs w:val="20"/>
              </w:rPr>
            </w:pPr>
            <w:r w:rsidRPr="000F1B7D">
              <w:rPr>
                <w:szCs w:val="20"/>
              </w:rPr>
              <w:t xml:space="preserve">NIST Special Publication 330 “The International System of Units (SI)” </w:t>
            </w:r>
            <w:r w:rsidRPr="000F1B7D">
              <w:rPr>
                <w:b/>
                <w:strike/>
                <w:szCs w:val="20"/>
              </w:rPr>
              <w:t>2008</w:t>
            </w:r>
            <w:r w:rsidRPr="000F1B7D">
              <w:rPr>
                <w:b/>
                <w:szCs w:val="20"/>
              </w:rPr>
              <w:t xml:space="preserve"> </w:t>
            </w:r>
            <w:r w:rsidRPr="000F1B7D">
              <w:rPr>
                <w:b/>
                <w:szCs w:val="20"/>
                <w:u w:val="single"/>
              </w:rPr>
              <w:t>2019</w:t>
            </w:r>
            <w:r w:rsidRPr="000F1B7D">
              <w:rPr>
                <w:szCs w:val="20"/>
              </w:rPr>
              <w:t xml:space="preserve"> edition</w:t>
            </w:r>
          </w:p>
        </w:tc>
        <w:tc>
          <w:tcPr>
            <w:tcW w:w="830" w:type="dxa"/>
          </w:tcPr>
          <w:p w14:paraId="1AB267BF" w14:textId="77777777" w:rsidR="000F1B7D" w:rsidRPr="000F1B7D" w:rsidRDefault="000F1B7D" w:rsidP="000F1B7D">
            <w:pPr>
              <w:spacing w:after="60"/>
              <w:jc w:val="center"/>
              <w:rPr>
                <w:szCs w:val="20"/>
              </w:rPr>
            </w:pPr>
            <w:r w:rsidRPr="000F1B7D">
              <w:rPr>
                <w:szCs w:val="20"/>
              </w:rPr>
              <w:t>60</w:t>
            </w:r>
          </w:p>
        </w:tc>
      </w:tr>
      <w:tr w:rsidR="000F1B7D" w:rsidRPr="000F1B7D" w14:paraId="6A6C47D8"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21BF6A58" w14:textId="77777777" w:rsidR="000F1B7D" w:rsidRPr="000F1B7D" w:rsidRDefault="000F1B7D" w:rsidP="000F1B7D">
            <w:pPr>
              <w:spacing w:after="60"/>
              <w:jc w:val="left"/>
              <w:rPr>
                <w:b/>
                <w:szCs w:val="20"/>
              </w:rPr>
            </w:pPr>
          </w:p>
        </w:tc>
        <w:tc>
          <w:tcPr>
            <w:tcW w:w="2338" w:type="dxa"/>
            <w:vMerge w:val="restart"/>
            <w:vAlign w:val="center"/>
          </w:tcPr>
          <w:p w14:paraId="475F860A" w14:textId="77777777" w:rsidR="000F1B7D" w:rsidRPr="000F1B7D" w:rsidRDefault="000F1B7D" w:rsidP="000F1B7D">
            <w:pPr>
              <w:spacing w:after="60"/>
              <w:jc w:val="left"/>
              <w:rPr>
                <w:szCs w:val="20"/>
              </w:rPr>
            </w:pPr>
            <w:r w:rsidRPr="000F1B7D">
              <w:rPr>
                <w:szCs w:val="20"/>
              </w:rPr>
              <w:t>6.3.  Net Quantity.</w:t>
            </w:r>
          </w:p>
          <w:p w14:paraId="36A5FFD4" w14:textId="77777777" w:rsidR="000F1B7D" w:rsidRPr="000F1B7D" w:rsidRDefault="000F1B7D" w:rsidP="000F1B7D">
            <w:pPr>
              <w:spacing w:after="60"/>
              <w:jc w:val="left"/>
              <w:rPr>
                <w:szCs w:val="20"/>
              </w:rPr>
            </w:pPr>
          </w:p>
        </w:tc>
        <w:tc>
          <w:tcPr>
            <w:tcW w:w="3325" w:type="dxa"/>
            <w:tcBorders>
              <w:bottom w:val="single" w:sz="6" w:space="0" w:color="auto"/>
            </w:tcBorders>
          </w:tcPr>
          <w:p w14:paraId="19544BD3" w14:textId="77777777" w:rsidR="000F1B7D" w:rsidRPr="000F1B7D" w:rsidRDefault="000F1B7D" w:rsidP="000F1B7D">
            <w:pPr>
              <w:spacing w:after="60"/>
              <w:jc w:val="left"/>
              <w:rPr>
                <w:szCs w:val="20"/>
              </w:rPr>
            </w:pPr>
            <w:r w:rsidRPr="000F1B7D">
              <w:rPr>
                <w:szCs w:val="20"/>
              </w:rPr>
              <w:t>Added for clarity</w:t>
            </w:r>
          </w:p>
          <w:p w14:paraId="51ED8F08" w14:textId="77777777" w:rsidR="000F1B7D" w:rsidRPr="000F1B7D" w:rsidRDefault="000F1B7D" w:rsidP="000F1B7D">
            <w:pPr>
              <w:spacing w:after="60"/>
              <w:jc w:val="left"/>
              <w:rPr>
                <w:szCs w:val="20"/>
              </w:rPr>
            </w:pPr>
            <w:r w:rsidRPr="000F1B7D">
              <w:rPr>
                <w:szCs w:val="20"/>
              </w:rPr>
              <w:t xml:space="preserve">6.3.1.  Use of “Net Mass” or “Net Weight.” – </w:t>
            </w:r>
            <w:r w:rsidRPr="000F1B7D">
              <w:rPr>
                <w:b/>
                <w:szCs w:val="20"/>
                <w:u w:val="single"/>
              </w:rPr>
              <w:t>When stating the net quantity of contents in terms of weight</w:t>
            </w:r>
            <w:r w:rsidRPr="000F1B7D">
              <w:rPr>
                <w:szCs w:val="20"/>
              </w:rPr>
              <w:t xml:space="preserve"> a quantity declaration may stand alone</w:t>
            </w:r>
          </w:p>
        </w:tc>
        <w:tc>
          <w:tcPr>
            <w:tcW w:w="830" w:type="dxa"/>
          </w:tcPr>
          <w:p w14:paraId="2194F449" w14:textId="77777777" w:rsidR="000F1B7D" w:rsidRPr="000F1B7D" w:rsidRDefault="000F1B7D" w:rsidP="000F1B7D">
            <w:pPr>
              <w:spacing w:after="60"/>
              <w:jc w:val="center"/>
              <w:rPr>
                <w:szCs w:val="20"/>
              </w:rPr>
            </w:pPr>
            <w:r w:rsidRPr="000F1B7D">
              <w:rPr>
                <w:szCs w:val="20"/>
              </w:rPr>
              <w:t>61</w:t>
            </w:r>
          </w:p>
        </w:tc>
      </w:tr>
      <w:tr w:rsidR="000F1B7D" w:rsidRPr="000F1B7D" w14:paraId="3F6A6C7A"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570D1391" w14:textId="77777777" w:rsidR="000F1B7D" w:rsidRPr="000F1B7D" w:rsidRDefault="000F1B7D" w:rsidP="000F1B7D">
            <w:pPr>
              <w:spacing w:after="60"/>
              <w:jc w:val="left"/>
              <w:rPr>
                <w:b/>
                <w:szCs w:val="20"/>
              </w:rPr>
            </w:pPr>
          </w:p>
        </w:tc>
        <w:tc>
          <w:tcPr>
            <w:tcW w:w="2338" w:type="dxa"/>
            <w:vMerge/>
            <w:vAlign w:val="center"/>
          </w:tcPr>
          <w:p w14:paraId="2BB4834F" w14:textId="77777777" w:rsidR="000F1B7D" w:rsidRPr="000F1B7D" w:rsidRDefault="000F1B7D" w:rsidP="000F1B7D">
            <w:pPr>
              <w:spacing w:after="60"/>
              <w:jc w:val="left"/>
              <w:rPr>
                <w:b/>
                <w:szCs w:val="20"/>
                <w:u w:val="single"/>
              </w:rPr>
            </w:pPr>
          </w:p>
        </w:tc>
        <w:tc>
          <w:tcPr>
            <w:tcW w:w="3325" w:type="dxa"/>
            <w:tcBorders>
              <w:bottom w:val="single" w:sz="6" w:space="0" w:color="auto"/>
            </w:tcBorders>
          </w:tcPr>
          <w:p w14:paraId="471E3B2D" w14:textId="77777777" w:rsidR="000F1B7D" w:rsidRPr="000F1B7D" w:rsidRDefault="000F1B7D" w:rsidP="00DB025D">
            <w:pPr>
              <w:spacing w:after="60"/>
              <w:jc w:val="left"/>
              <w:rPr>
                <w:szCs w:val="20"/>
              </w:rPr>
            </w:pPr>
            <w:r w:rsidRPr="000F1B7D">
              <w:rPr>
                <w:szCs w:val="20"/>
              </w:rPr>
              <w:t>Added for clarity</w:t>
            </w:r>
          </w:p>
          <w:p w14:paraId="2DB4C261" w14:textId="77777777" w:rsidR="00DB025D" w:rsidRDefault="000F1B7D" w:rsidP="00DB025D">
            <w:pPr>
              <w:jc w:val="left"/>
              <w:rPr>
                <w:b/>
                <w:szCs w:val="20"/>
                <w:u w:val="single"/>
              </w:rPr>
            </w:pPr>
            <w:r w:rsidRPr="000F1B7D">
              <w:rPr>
                <w:b/>
                <w:szCs w:val="20"/>
                <w:u w:val="single"/>
              </w:rPr>
              <w:t xml:space="preserve">6.3.2.  Use of “Net Contents.” </w:t>
            </w:r>
            <w:r w:rsidRPr="000F1B7D">
              <w:rPr>
                <w:b/>
                <w:szCs w:val="20"/>
                <w:u w:val="single"/>
              </w:rPr>
              <w:sym w:font="Symbol" w:char="F02D"/>
            </w:r>
            <w:r w:rsidRPr="000F1B7D">
              <w:rPr>
                <w:b/>
                <w:szCs w:val="20"/>
              </w:rPr>
              <w:t xml:space="preserve"> </w:t>
            </w:r>
            <w:r w:rsidRPr="000F1B7D">
              <w:rPr>
                <w:b/>
                <w:szCs w:val="20"/>
                <w:u w:val="single"/>
              </w:rPr>
              <w:t xml:space="preserve">When stating the net quantity of contents in terms of fluid measure or numerical count, a quantity </w:t>
            </w:r>
          </w:p>
          <w:p w14:paraId="16E6FE14" w14:textId="77777777" w:rsidR="00DB025D" w:rsidRDefault="000F1B7D" w:rsidP="00DB025D">
            <w:pPr>
              <w:jc w:val="left"/>
              <w:rPr>
                <w:b/>
                <w:szCs w:val="20"/>
                <w:u w:val="single"/>
              </w:rPr>
            </w:pPr>
            <w:r w:rsidRPr="000F1B7D">
              <w:rPr>
                <w:b/>
                <w:szCs w:val="20"/>
                <w:u w:val="single"/>
              </w:rPr>
              <w:t xml:space="preserve">declaration may stand alone [e.g., “177 mL (6 </w:t>
            </w:r>
            <w:proofErr w:type="spellStart"/>
            <w:r w:rsidRPr="000F1B7D">
              <w:rPr>
                <w:b/>
                <w:szCs w:val="20"/>
                <w:u w:val="single"/>
              </w:rPr>
              <w:t>fl</w:t>
            </w:r>
            <w:proofErr w:type="spellEnd"/>
            <w:r w:rsidRPr="000F1B7D">
              <w:rPr>
                <w:b/>
                <w:szCs w:val="20"/>
                <w:u w:val="single"/>
              </w:rPr>
              <w:t xml:space="preserve"> oz)”] or may include the term “net” or “net contents” </w:t>
            </w:r>
          </w:p>
          <w:p w14:paraId="6DD10024" w14:textId="0A91D00B" w:rsidR="000F1B7D" w:rsidRPr="000F1B7D" w:rsidRDefault="000F1B7D" w:rsidP="00DB025D">
            <w:pPr>
              <w:jc w:val="left"/>
              <w:rPr>
                <w:b/>
                <w:szCs w:val="20"/>
                <w:u w:val="single"/>
              </w:rPr>
            </w:pPr>
            <w:r w:rsidRPr="000F1B7D">
              <w:rPr>
                <w:b/>
                <w:szCs w:val="20"/>
                <w:u w:val="single"/>
              </w:rPr>
              <w:t>either preceding or following the declaration.</w:t>
            </w:r>
          </w:p>
          <w:p w14:paraId="05FF5A45" w14:textId="77777777" w:rsidR="000F1B7D" w:rsidRPr="000F1B7D" w:rsidRDefault="000F1B7D" w:rsidP="00DB025D">
            <w:pPr>
              <w:spacing w:after="60"/>
              <w:jc w:val="left"/>
              <w:rPr>
                <w:szCs w:val="20"/>
              </w:rPr>
            </w:pPr>
            <w:r w:rsidRPr="000F1B7D">
              <w:rPr>
                <w:b/>
                <w:szCs w:val="20"/>
                <w:u w:val="single"/>
              </w:rPr>
              <w:t>(Amended 2019)</w:t>
            </w:r>
          </w:p>
        </w:tc>
        <w:tc>
          <w:tcPr>
            <w:tcW w:w="830" w:type="dxa"/>
          </w:tcPr>
          <w:p w14:paraId="3036BFD7" w14:textId="77777777" w:rsidR="000F1B7D" w:rsidRPr="000F1B7D" w:rsidRDefault="000F1B7D" w:rsidP="000F1B7D">
            <w:pPr>
              <w:spacing w:after="60"/>
              <w:jc w:val="center"/>
              <w:rPr>
                <w:szCs w:val="20"/>
              </w:rPr>
            </w:pPr>
            <w:r w:rsidRPr="000F1B7D">
              <w:rPr>
                <w:szCs w:val="20"/>
              </w:rPr>
              <w:t>62</w:t>
            </w:r>
          </w:p>
        </w:tc>
      </w:tr>
      <w:tr w:rsidR="000F1B7D" w:rsidRPr="000F1B7D" w14:paraId="3A24689E"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70D06832" w14:textId="77777777" w:rsidR="000F1B7D" w:rsidRPr="000F1B7D" w:rsidRDefault="000F1B7D" w:rsidP="000F1B7D">
            <w:pPr>
              <w:spacing w:after="60"/>
              <w:jc w:val="left"/>
              <w:rPr>
                <w:b/>
                <w:szCs w:val="20"/>
              </w:rPr>
            </w:pPr>
          </w:p>
        </w:tc>
        <w:tc>
          <w:tcPr>
            <w:tcW w:w="2338" w:type="dxa"/>
            <w:vMerge/>
          </w:tcPr>
          <w:p w14:paraId="063A4B3E" w14:textId="77777777" w:rsidR="000F1B7D" w:rsidRPr="000F1B7D" w:rsidRDefault="000F1B7D" w:rsidP="000F1B7D">
            <w:pPr>
              <w:spacing w:after="60"/>
              <w:jc w:val="left"/>
              <w:rPr>
                <w:szCs w:val="20"/>
              </w:rPr>
            </w:pPr>
          </w:p>
        </w:tc>
        <w:tc>
          <w:tcPr>
            <w:tcW w:w="3325" w:type="dxa"/>
            <w:tcBorders>
              <w:bottom w:val="single" w:sz="6" w:space="0" w:color="auto"/>
            </w:tcBorders>
          </w:tcPr>
          <w:p w14:paraId="05652D6B" w14:textId="77777777" w:rsidR="000F1B7D" w:rsidRPr="000F1B7D" w:rsidRDefault="000F1B7D" w:rsidP="000F1B7D">
            <w:pPr>
              <w:spacing w:after="60"/>
              <w:jc w:val="left"/>
              <w:rPr>
                <w:szCs w:val="20"/>
              </w:rPr>
            </w:pPr>
            <w:r w:rsidRPr="000F1B7D">
              <w:rPr>
                <w:szCs w:val="20"/>
              </w:rPr>
              <w:t>Renumbered 6.3.</w:t>
            </w:r>
            <w:r w:rsidRPr="000F1B7D">
              <w:rPr>
                <w:b/>
                <w:strike/>
                <w:szCs w:val="20"/>
              </w:rPr>
              <w:t>2</w:t>
            </w:r>
            <w:r w:rsidRPr="000F1B7D">
              <w:rPr>
                <w:b/>
                <w:szCs w:val="20"/>
                <w:u w:val="single"/>
              </w:rPr>
              <w:t>3</w:t>
            </w:r>
            <w:r w:rsidRPr="000F1B7D">
              <w:rPr>
                <w:szCs w:val="20"/>
              </w:rPr>
              <w:t>. Lines of Print or Type</w:t>
            </w:r>
          </w:p>
        </w:tc>
        <w:tc>
          <w:tcPr>
            <w:tcW w:w="830" w:type="dxa"/>
          </w:tcPr>
          <w:p w14:paraId="158C1593" w14:textId="77777777" w:rsidR="000F1B7D" w:rsidRPr="000F1B7D" w:rsidRDefault="000F1B7D" w:rsidP="000F1B7D">
            <w:pPr>
              <w:spacing w:after="60"/>
              <w:jc w:val="center"/>
              <w:rPr>
                <w:szCs w:val="20"/>
              </w:rPr>
            </w:pPr>
            <w:r w:rsidRPr="000F1B7D">
              <w:rPr>
                <w:szCs w:val="20"/>
              </w:rPr>
              <w:t>62</w:t>
            </w:r>
          </w:p>
        </w:tc>
      </w:tr>
      <w:tr w:rsidR="000F1B7D" w:rsidRPr="000F1B7D" w14:paraId="02F3ED96" w14:textId="77777777" w:rsidTr="006C5441">
        <w:tblPrEx>
          <w:tblCellMar>
            <w:top w:w="0" w:type="dxa"/>
            <w:left w:w="108" w:type="dxa"/>
            <w:bottom w:w="0" w:type="dxa"/>
            <w:right w:w="108" w:type="dxa"/>
          </w:tblCellMar>
        </w:tblPrEx>
        <w:tc>
          <w:tcPr>
            <w:tcW w:w="2963" w:type="dxa"/>
            <w:vMerge/>
            <w:tcBorders>
              <w:top w:val="nil"/>
              <w:left w:val="double" w:sz="4" w:space="0" w:color="auto"/>
              <w:bottom w:val="double" w:sz="4" w:space="0" w:color="auto"/>
            </w:tcBorders>
            <w:shd w:val="clear" w:color="auto" w:fill="auto"/>
            <w:vAlign w:val="center"/>
          </w:tcPr>
          <w:p w14:paraId="21CE426D" w14:textId="77777777" w:rsidR="000F1B7D" w:rsidRPr="000F1B7D" w:rsidRDefault="000F1B7D" w:rsidP="000F1B7D">
            <w:pPr>
              <w:spacing w:after="60"/>
              <w:jc w:val="left"/>
              <w:rPr>
                <w:b/>
                <w:szCs w:val="20"/>
              </w:rPr>
            </w:pPr>
          </w:p>
        </w:tc>
        <w:tc>
          <w:tcPr>
            <w:tcW w:w="2338" w:type="dxa"/>
          </w:tcPr>
          <w:p w14:paraId="00D71EF3" w14:textId="77777777" w:rsidR="000F1B7D" w:rsidRPr="000F1B7D" w:rsidRDefault="000F1B7D" w:rsidP="000F1B7D">
            <w:pPr>
              <w:spacing w:after="60"/>
              <w:jc w:val="left"/>
              <w:rPr>
                <w:szCs w:val="20"/>
              </w:rPr>
            </w:pPr>
            <w:r w:rsidRPr="000F1B7D">
              <w:rPr>
                <w:szCs w:val="20"/>
              </w:rPr>
              <w:t>Table 6.5.  SI Units:  Mass, Measure</w:t>
            </w:r>
          </w:p>
        </w:tc>
        <w:tc>
          <w:tcPr>
            <w:tcW w:w="3325" w:type="dxa"/>
            <w:tcBorders>
              <w:bottom w:val="single" w:sz="6" w:space="0" w:color="auto"/>
            </w:tcBorders>
          </w:tcPr>
          <w:p w14:paraId="57CB1177" w14:textId="77777777" w:rsidR="000F1B7D" w:rsidRPr="000F1B7D" w:rsidRDefault="000F1B7D" w:rsidP="000F1B7D">
            <w:pPr>
              <w:spacing w:after="60"/>
              <w:jc w:val="left"/>
            </w:pPr>
            <w:r w:rsidRPr="000F1B7D">
              <w:t xml:space="preserve">Placed the following sections within the table: </w:t>
            </w:r>
          </w:p>
          <w:p w14:paraId="2469DD1F" w14:textId="77777777" w:rsidR="000F1B7D" w:rsidRPr="000F1B7D" w:rsidRDefault="000F1B7D" w:rsidP="000F1B7D">
            <w:pPr>
              <w:spacing w:after="120"/>
              <w:jc w:val="left"/>
            </w:pPr>
            <w:r w:rsidRPr="000F1B7D">
              <w:t>6.5.(f) Rule of 1000.</w:t>
            </w:r>
          </w:p>
          <w:p w14:paraId="0C54B9DE" w14:textId="77777777" w:rsidR="000F1B7D" w:rsidRPr="000F1B7D" w:rsidRDefault="000F1B7D" w:rsidP="000F1B7D">
            <w:pPr>
              <w:spacing w:after="120"/>
              <w:jc w:val="left"/>
              <w:rPr>
                <w:szCs w:val="20"/>
              </w:rPr>
            </w:pPr>
            <w:r w:rsidRPr="000F1B7D">
              <w:rPr>
                <w:szCs w:val="20"/>
              </w:rPr>
              <w:t>6.5.(g) SI declarations should be shown in three digits.</w:t>
            </w:r>
          </w:p>
          <w:p w14:paraId="4684777F" w14:textId="77777777" w:rsidR="000F1B7D" w:rsidRDefault="000F1B7D" w:rsidP="000F1B7D">
            <w:pPr>
              <w:spacing w:after="120"/>
              <w:jc w:val="left"/>
              <w:rPr>
                <w:szCs w:val="20"/>
              </w:rPr>
            </w:pPr>
            <w:r w:rsidRPr="000F1B7D">
              <w:rPr>
                <w:szCs w:val="20"/>
              </w:rPr>
              <w:t>6.5.(h) the declaration of net quantity of contents shall be expressed in mixed units.</w:t>
            </w:r>
          </w:p>
          <w:p w14:paraId="296B37B1" w14:textId="62E92A89" w:rsidR="00D17059" w:rsidRPr="000F1B7D" w:rsidRDefault="00D17059" w:rsidP="000F1B7D">
            <w:pPr>
              <w:spacing w:after="120"/>
              <w:jc w:val="left"/>
              <w:rPr>
                <w:szCs w:val="20"/>
              </w:rPr>
            </w:pPr>
          </w:p>
        </w:tc>
        <w:tc>
          <w:tcPr>
            <w:tcW w:w="830" w:type="dxa"/>
          </w:tcPr>
          <w:p w14:paraId="11444411" w14:textId="77777777" w:rsidR="000F1B7D" w:rsidRPr="000F1B7D" w:rsidRDefault="000F1B7D" w:rsidP="000F1B7D">
            <w:pPr>
              <w:spacing w:after="60"/>
              <w:jc w:val="center"/>
              <w:rPr>
                <w:szCs w:val="20"/>
              </w:rPr>
            </w:pPr>
            <w:r w:rsidRPr="000F1B7D">
              <w:rPr>
                <w:szCs w:val="20"/>
              </w:rPr>
              <w:t>63</w:t>
            </w:r>
          </w:p>
        </w:tc>
      </w:tr>
      <w:tr w:rsidR="000F1B7D" w:rsidRPr="000F1B7D" w14:paraId="18BAFBA0" w14:textId="77777777" w:rsidTr="006C5441">
        <w:tc>
          <w:tcPr>
            <w:tcW w:w="2963" w:type="dxa"/>
            <w:vMerge/>
            <w:tcBorders>
              <w:top w:val="nil"/>
              <w:left w:val="double" w:sz="4" w:space="0" w:color="auto"/>
              <w:bottom w:val="double" w:sz="4" w:space="0" w:color="auto"/>
            </w:tcBorders>
          </w:tcPr>
          <w:p w14:paraId="62EE49D0" w14:textId="77777777" w:rsidR="000F1B7D" w:rsidRPr="000F1B7D" w:rsidRDefault="000F1B7D" w:rsidP="000F1B7D">
            <w:pPr>
              <w:spacing w:after="60"/>
              <w:jc w:val="left"/>
              <w:rPr>
                <w:b/>
                <w:szCs w:val="20"/>
              </w:rPr>
            </w:pPr>
          </w:p>
        </w:tc>
        <w:tc>
          <w:tcPr>
            <w:tcW w:w="2338" w:type="dxa"/>
            <w:tcBorders>
              <w:bottom w:val="single" w:sz="6" w:space="0" w:color="auto"/>
            </w:tcBorders>
          </w:tcPr>
          <w:p w14:paraId="6A92A4DA" w14:textId="77777777" w:rsidR="000F1B7D" w:rsidRPr="000F1B7D" w:rsidRDefault="000F1B7D" w:rsidP="000F1B7D">
            <w:pPr>
              <w:spacing w:after="60"/>
              <w:jc w:val="left"/>
              <w:rPr>
                <w:szCs w:val="20"/>
              </w:rPr>
            </w:pPr>
            <w:r w:rsidRPr="000F1B7D">
              <w:rPr>
                <w:szCs w:val="20"/>
              </w:rPr>
              <w:t>6.7.(d) area measurement</w:t>
            </w:r>
          </w:p>
        </w:tc>
        <w:tc>
          <w:tcPr>
            <w:tcW w:w="3325" w:type="dxa"/>
            <w:tcBorders>
              <w:top w:val="single" w:sz="6" w:space="0" w:color="auto"/>
              <w:bottom w:val="single" w:sz="6" w:space="0" w:color="auto"/>
            </w:tcBorders>
          </w:tcPr>
          <w:p w14:paraId="16CB2C72" w14:textId="77777777" w:rsidR="000F1B7D" w:rsidRPr="000F1B7D" w:rsidRDefault="000F1B7D" w:rsidP="000F1B7D">
            <w:pPr>
              <w:spacing w:after="60"/>
              <w:jc w:val="left"/>
              <w:rPr>
                <w:szCs w:val="20"/>
              </w:rPr>
            </w:pPr>
            <w:r w:rsidRPr="000F1B7D">
              <w:rPr>
                <w:szCs w:val="20"/>
              </w:rPr>
              <w:t xml:space="preserve">Editorial correction:  </w:t>
            </w:r>
            <w:r w:rsidRPr="000F1B7D">
              <w:rPr>
                <w:b/>
                <w:strike/>
                <w:szCs w:val="20"/>
              </w:rPr>
              <w:t>cubic</w:t>
            </w:r>
            <w:r w:rsidRPr="000F1B7D">
              <w:rPr>
                <w:b/>
                <w:szCs w:val="20"/>
              </w:rPr>
              <w:t xml:space="preserve"> </w:t>
            </w:r>
            <w:r w:rsidRPr="000F1B7D">
              <w:rPr>
                <w:b/>
                <w:szCs w:val="20"/>
                <w:u w:val="single"/>
              </w:rPr>
              <w:t>square</w:t>
            </w:r>
          </w:p>
        </w:tc>
        <w:tc>
          <w:tcPr>
            <w:tcW w:w="830" w:type="dxa"/>
            <w:tcBorders>
              <w:bottom w:val="single" w:sz="6" w:space="0" w:color="auto"/>
            </w:tcBorders>
          </w:tcPr>
          <w:p w14:paraId="0B74BE73" w14:textId="77777777" w:rsidR="000F1B7D" w:rsidRPr="000F1B7D" w:rsidRDefault="000F1B7D" w:rsidP="000F1B7D">
            <w:pPr>
              <w:spacing w:after="60"/>
              <w:jc w:val="center"/>
              <w:rPr>
                <w:szCs w:val="20"/>
              </w:rPr>
            </w:pPr>
            <w:r w:rsidRPr="000F1B7D">
              <w:rPr>
                <w:szCs w:val="20"/>
              </w:rPr>
              <w:t>66</w:t>
            </w:r>
          </w:p>
        </w:tc>
      </w:tr>
      <w:tr w:rsidR="000F1B7D" w:rsidRPr="000F1B7D" w14:paraId="120298BA" w14:textId="77777777" w:rsidTr="006C5441">
        <w:tc>
          <w:tcPr>
            <w:tcW w:w="2963" w:type="dxa"/>
            <w:vMerge/>
            <w:tcBorders>
              <w:top w:val="nil"/>
              <w:left w:val="double" w:sz="4" w:space="0" w:color="auto"/>
              <w:bottom w:val="double" w:sz="4" w:space="0" w:color="auto"/>
            </w:tcBorders>
          </w:tcPr>
          <w:p w14:paraId="5853E54B" w14:textId="77777777" w:rsidR="000F1B7D" w:rsidRPr="000F1B7D" w:rsidRDefault="000F1B7D" w:rsidP="000F1B7D">
            <w:pPr>
              <w:spacing w:after="60"/>
              <w:jc w:val="left"/>
              <w:rPr>
                <w:b/>
                <w:szCs w:val="20"/>
              </w:rPr>
            </w:pPr>
          </w:p>
        </w:tc>
        <w:tc>
          <w:tcPr>
            <w:tcW w:w="2338" w:type="dxa"/>
            <w:tcBorders>
              <w:top w:val="single" w:sz="6" w:space="0" w:color="auto"/>
              <w:bottom w:val="double" w:sz="4" w:space="0" w:color="auto"/>
            </w:tcBorders>
          </w:tcPr>
          <w:p w14:paraId="2590429E" w14:textId="77777777" w:rsidR="000F1B7D" w:rsidRPr="000F1B7D" w:rsidRDefault="000F1B7D" w:rsidP="000F1B7D">
            <w:pPr>
              <w:spacing w:after="60"/>
              <w:jc w:val="left"/>
              <w:rPr>
                <w:szCs w:val="20"/>
              </w:rPr>
            </w:pPr>
            <w:r w:rsidRPr="000F1B7D">
              <w:rPr>
                <w:szCs w:val="20"/>
              </w:rPr>
              <w:t>11.25. Pillow, Cushions, Comforters, Mattress Pads, Sleeping Bags, and Similar Products.</w:t>
            </w:r>
          </w:p>
        </w:tc>
        <w:tc>
          <w:tcPr>
            <w:tcW w:w="3325" w:type="dxa"/>
            <w:tcBorders>
              <w:top w:val="single" w:sz="6" w:space="0" w:color="auto"/>
              <w:bottom w:val="double" w:sz="4" w:space="0" w:color="auto"/>
            </w:tcBorders>
          </w:tcPr>
          <w:p w14:paraId="23966D75" w14:textId="77777777" w:rsidR="00DE7441" w:rsidRDefault="000F1B7D" w:rsidP="00DE7441">
            <w:pPr>
              <w:jc w:val="left"/>
              <w:rPr>
                <w:b/>
                <w:strike/>
                <w:spacing w:val="-8"/>
                <w:szCs w:val="20"/>
              </w:rPr>
            </w:pPr>
            <w:bookmarkStart w:id="23" w:name="_Hlk20478307"/>
            <w:r w:rsidRPr="000F1B7D">
              <w:rPr>
                <w:spacing w:val="-8"/>
                <w:szCs w:val="20"/>
              </w:rPr>
              <w:t xml:space="preserve">Department of Consumer Affairs, Bureau of </w:t>
            </w:r>
            <w:r w:rsidRPr="000F1B7D">
              <w:rPr>
                <w:b/>
                <w:spacing w:val="-8"/>
                <w:szCs w:val="20"/>
                <w:u w:val="single"/>
              </w:rPr>
              <w:t>Household Goods and Services (BHGS)</w:t>
            </w:r>
            <w:r w:rsidRPr="000F1B7D">
              <w:rPr>
                <w:spacing w:val="-8"/>
                <w:szCs w:val="20"/>
              </w:rPr>
              <w:t xml:space="preserve"> (</w:t>
            </w:r>
            <w:hyperlink r:id="rId45" w:history="1">
              <w:r w:rsidRPr="000F1B7D">
                <w:rPr>
                  <w:spacing w:val="-8"/>
                  <w:szCs w:val="20"/>
                </w:rPr>
                <w:t>bhgs.dca.ca.gov</w:t>
              </w:r>
            </w:hyperlink>
            <w:r w:rsidRPr="000F1B7D">
              <w:rPr>
                <w:spacing w:val="-8"/>
                <w:szCs w:val="20"/>
              </w:rPr>
              <w:t xml:space="preserve">)  </w:t>
            </w:r>
            <w:r w:rsidRPr="000F1B7D">
              <w:rPr>
                <w:b/>
                <w:strike/>
                <w:spacing w:val="-8"/>
                <w:szCs w:val="20"/>
              </w:rPr>
              <w:t xml:space="preserve">Electronic and Appliance Repair, Home </w:t>
            </w:r>
          </w:p>
          <w:p w14:paraId="50B49EBD" w14:textId="5F402456" w:rsidR="000F1B7D" w:rsidRPr="00D17059" w:rsidRDefault="000F1B7D" w:rsidP="000F1B7D">
            <w:pPr>
              <w:spacing w:after="60"/>
              <w:jc w:val="left"/>
              <w:rPr>
                <w:spacing w:val="-8"/>
                <w:szCs w:val="20"/>
              </w:rPr>
            </w:pPr>
            <w:r w:rsidRPr="000F1B7D">
              <w:rPr>
                <w:b/>
                <w:strike/>
                <w:spacing w:val="-8"/>
                <w:szCs w:val="20"/>
              </w:rPr>
              <w:t>Furnishings and Thermal Insulation (BEARHFTI)</w:t>
            </w:r>
            <w:r w:rsidRPr="000F1B7D">
              <w:rPr>
                <w:spacing w:val="-8"/>
                <w:szCs w:val="20"/>
              </w:rPr>
              <w:t xml:space="preserve"> </w:t>
            </w:r>
            <w:bookmarkEnd w:id="23"/>
          </w:p>
          <w:p w14:paraId="1DAB3222" w14:textId="71329593" w:rsidR="00D17059" w:rsidRPr="000F1B7D" w:rsidRDefault="00D17059" w:rsidP="000F1B7D">
            <w:pPr>
              <w:spacing w:after="60"/>
              <w:jc w:val="left"/>
              <w:rPr>
                <w:szCs w:val="20"/>
              </w:rPr>
            </w:pPr>
          </w:p>
        </w:tc>
        <w:tc>
          <w:tcPr>
            <w:tcW w:w="830" w:type="dxa"/>
            <w:tcBorders>
              <w:top w:val="single" w:sz="6" w:space="0" w:color="auto"/>
              <w:bottom w:val="double" w:sz="4" w:space="0" w:color="auto"/>
            </w:tcBorders>
          </w:tcPr>
          <w:p w14:paraId="4BAEF53A" w14:textId="77777777" w:rsidR="000F1B7D" w:rsidRPr="000F1B7D" w:rsidRDefault="000F1B7D" w:rsidP="000F1B7D">
            <w:pPr>
              <w:spacing w:after="60"/>
              <w:jc w:val="center"/>
              <w:rPr>
                <w:szCs w:val="20"/>
              </w:rPr>
            </w:pPr>
            <w:r w:rsidRPr="000F1B7D">
              <w:rPr>
                <w:szCs w:val="20"/>
              </w:rPr>
              <w:t>85</w:t>
            </w:r>
          </w:p>
        </w:tc>
      </w:tr>
      <w:tr w:rsidR="000F1B7D" w:rsidRPr="000F1B7D" w14:paraId="06262896" w14:textId="77777777" w:rsidTr="00D17059">
        <w:tc>
          <w:tcPr>
            <w:tcW w:w="2963" w:type="dxa"/>
            <w:vMerge w:val="restart"/>
            <w:tcBorders>
              <w:top w:val="double" w:sz="4" w:space="0" w:color="auto"/>
            </w:tcBorders>
            <w:vAlign w:val="center"/>
          </w:tcPr>
          <w:p w14:paraId="08A9C535" w14:textId="77777777" w:rsidR="000F1B7D" w:rsidRPr="000F1B7D" w:rsidRDefault="000F1B7D" w:rsidP="000F1B7D">
            <w:pPr>
              <w:spacing w:after="60"/>
              <w:jc w:val="left"/>
              <w:rPr>
                <w:b/>
                <w:szCs w:val="20"/>
              </w:rPr>
            </w:pPr>
            <w:r w:rsidRPr="000F1B7D">
              <w:rPr>
                <w:b/>
                <w:szCs w:val="20"/>
              </w:rPr>
              <w:lastRenderedPageBreak/>
              <w:t xml:space="preserve">B.  Uniform Regulation for the Method of Sale of Commodities </w:t>
            </w:r>
          </w:p>
        </w:tc>
        <w:tc>
          <w:tcPr>
            <w:tcW w:w="2338" w:type="dxa"/>
            <w:tcBorders>
              <w:top w:val="double" w:sz="4" w:space="0" w:color="auto"/>
              <w:bottom w:val="single" w:sz="4" w:space="0" w:color="auto"/>
            </w:tcBorders>
          </w:tcPr>
          <w:p w14:paraId="73FF271E" w14:textId="77777777" w:rsidR="000F1B7D" w:rsidRPr="000F1B7D" w:rsidRDefault="000F1B7D" w:rsidP="000F1B7D">
            <w:pPr>
              <w:spacing w:after="60"/>
              <w:jc w:val="left"/>
              <w:rPr>
                <w:szCs w:val="20"/>
              </w:rPr>
            </w:pPr>
            <w:r w:rsidRPr="000F1B7D">
              <w:rPr>
                <w:szCs w:val="20"/>
              </w:rPr>
              <w:t>2.4.3. Quantity.</w:t>
            </w:r>
          </w:p>
        </w:tc>
        <w:tc>
          <w:tcPr>
            <w:tcW w:w="3325" w:type="dxa"/>
            <w:tcBorders>
              <w:top w:val="double" w:sz="4" w:space="0" w:color="auto"/>
              <w:bottom w:val="single" w:sz="4" w:space="0" w:color="auto"/>
            </w:tcBorders>
          </w:tcPr>
          <w:p w14:paraId="461F805D" w14:textId="77777777" w:rsidR="00DE7441" w:rsidRDefault="000F1B7D" w:rsidP="00DE7441">
            <w:pPr>
              <w:jc w:val="left"/>
              <w:rPr>
                <w:i/>
                <w:spacing w:val="-8"/>
                <w:szCs w:val="20"/>
              </w:rPr>
            </w:pPr>
            <w:r w:rsidRPr="000F1B7D">
              <w:rPr>
                <w:b/>
                <w:i/>
                <w:spacing w:val="-8"/>
                <w:szCs w:val="20"/>
              </w:rPr>
              <w:t>NOTE:</w:t>
            </w:r>
            <w:r w:rsidRPr="000F1B7D">
              <w:rPr>
                <w:i/>
                <w:spacing w:val="-8"/>
                <w:szCs w:val="20"/>
              </w:rPr>
              <w:t xml:space="preserve">  Implementation for the </w:t>
            </w:r>
          </w:p>
          <w:p w14:paraId="3BCC4980" w14:textId="77777777" w:rsidR="00DE7441" w:rsidRDefault="000F1B7D" w:rsidP="00DE7441">
            <w:pPr>
              <w:jc w:val="left"/>
              <w:rPr>
                <w:i/>
                <w:spacing w:val="-8"/>
                <w:szCs w:val="20"/>
              </w:rPr>
            </w:pPr>
            <w:r w:rsidRPr="000F1B7D">
              <w:rPr>
                <w:i/>
                <w:spacing w:val="-8"/>
                <w:szCs w:val="20"/>
              </w:rPr>
              <w:t xml:space="preserve">requirement for use of the liter in (1) </w:t>
            </w:r>
          </w:p>
          <w:p w14:paraId="79FCDB5E" w14:textId="77777777" w:rsidR="00DE7441" w:rsidRDefault="000F1B7D" w:rsidP="00DE7441">
            <w:pPr>
              <w:jc w:val="left"/>
              <w:rPr>
                <w:i/>
                <w:spacing w:val="-8"/>
                <w:szCs w:val="20"/>
              </w:rPr>
            </w:pPr>
            <w:r w:rsidRPr="000F1B7D">
              <w:rPr>
                <w:i/>
                <w:spacing w:val="-8"/>
                <w:szCs w:val="20"/>
              </w:rPr>
              <w:t xml:space="preserve">package may continue to show the </w:t>
            </w:r>
            <w:r w:rsidRPr="000F1B7D">
              <w:rPr>
                <w:b/>
                <w:i/>
                <w:spacing w:val="-8"/>
                <w:szCs w:val="20"/>
                <w:u w:val="single"/>
              </w:rPr>
              <w:t xml:space="preserve">cubic decimeter </w:t>
            </w:r>
            <w:r w:rsidRPr="000F1B7D">
              <w:rPr>
                <w:i/>
                <w:spacing w:val="-8"/>
                <w:szCs w:val="20"/>
              </w:rPr>
              <w:t>(dm</w:t>
            </w:r>
            <w:r w:rsidRPr="000F1B7D">
              <w:rPr>
                <w:i/>
                <w:spacing w:val="-8"/>
                <w:szCs w:val="20"/>
                <w:vertAlign w:val="superscript"/>
              </w:rPr>
              <w:t>3</w:t>
            </w:r>
            <w:r w:rsidRPr="000F1B7D">
              <w:rPr>
                <w:i/>
                <w:spacing w:val="-8"/>
                <w:szCs w:val="20"/>
              </w:rPr>
              <w:t xml:space="preserve">) </w:t>
            </w:r>
            <w:r w:rsidRPr="000F1B7D">
              <w:rPr>
                <w:b/>
                <w:i/>
                <w:strike/>
                <w:spacing w:val="-8"/>
                <w:szCs w:val="20"/>
              </w:rPr>
              <w:t>level</w:t>
            </w:r>
            <w:r w:rsidRPr="000F1B7D">
              <w:rPr>
                <w:i/>
                <w:spacing w:val="-8"/>
                <w:szCs w:val="20"/>
              </w:rPr>
              <w:t xml:space="preserve"> instead of liters (L) for four years after the effective date of this regulation to allow for the use of </w:t>
            </w:r>
          </w:p>
          <w:p w14:paraId="1E8C91D4" w14:textId="38C1B300" w:rsidR="000F1B7D" w:rsidRPr="000F1B7D" w:rsidRDefault="000F1B7D" w:rsidP="000F1B7D">
            <w:pPr>
              <w:spacing w:after="60"/>
              <w:jc w:val="left"/>
              <w:rPr>
                <w:i/>
                <w:spacing w:val="-8"/>
                <w:szCs w:val="20"/>
              </w:rPr>
            </w:pPr>
            <w:r w:rsidRPr="000F1B7D">
              <w:rPr>
                <w:i/>
                <w:spacing w:val="-8"/>
                <w:szCs w:val="20"/>
              </w:rPr>
              <w:t>current packages inventories</w:t>
            </w:r>
          </w:p>
        </w:tc>
        <w:tc>
          <w:tcPr>
            <w:tcW w:w="830" w:type="dxa"/>
            <w:tcBorders>
              <w:top w:val="double" w:sz="4" w:space="0" w:color="auto"/>
              <w:bottom w:val="single" w:sz="4" w:space="0" w:color="auto"/>
            </w:tcBorders>
          </w:tcPr>
          <w:p w14:paraId="11C32319" w14:textId="350F7720" w:rsidR="000F1B7D" w:rsidRPr="000F1B7D" w:rsidRDefault="000F1B7D" w:rsidP="000F1B7D">
            <w:pPr>
              <w:spacing w:after="60"/>
              <w:jc w:val="center"/>
              <w:rPr>
                <w:szCs w:val="20"/>
              </w:rPr>
            </w:pPr>
            <w:r w:rsidRPr="000F1B7D">
              <w:rPr>
                <w:szCs w:val="20"/>
              </w:rPr>
              <w:t>116</w:t>
            </w:r>
          </w:p>
        </w:tc>
      </w:tr>
      <w:tr w:rsidR="000F1B7D" w:rsidRPr="000F1B7D" w14:paraId="77EF48C1" w14:textId="77777777" w:rsidTr="00D17059">
        <w:tc>
          <w:tcPr>
            <w:tcW w:w="2963" w:type="dxa"/>
            <w:vMerge/>
          </w:tcPr>
          <w:p w14:paraId="00EFC64E" w14:textId="77777777" w:rsidR="000F1B7D" w:rsidRPr="000F1B7D" w:rsidRDefault="000F1B7D" w:rsidP="000F1B7D">
            <w:pPr>
              <w:spacing w:after="60"/>
              <w:jc w:val="left"/>
              <w:rPr>
                <w:b/>
                <w:szCs w:val="20"/>
              </w:rPr>
            </w:pPr>
          </w:p>
        </w:tc>
        <w:tc>
          <w:tcPr>
            <w:tcW w:w="2338" w:type="dxa"/>
            <w:tcBorders>
              <w:top w:val="single" w:sz="4" w:space="0" w:color="auto"/>
              <w:bottom w:val="single" w:sz="4" w:space="0" w:color="auto"/>
            </w:tcBorders>
          </w:tcPr>
          <w:p w14:paraId="09976094" w14:textId="77777777" w:rsidR="000F1B7D" w:rsidRPr="000F1B7D" w:rsidRDefault="000F1B7D" w:rsidP="000F1B7D">
            <w:pPr>
              <w:spacing w:after="60"/>
              <w:jc w:val="left"/>
              <w:rPr>
                <w:szCs w:val="20"/>
              </w:rPr>
            </w:pPr>
            <w:r w:rsidRPr="000F1B7D">
              <w:rPr>
                <w:szCs w:val="20"/>
              </w:rPr>
              <w:t>2.16.3.1. (a) Stamped or Stenciled Tare Weight</w:t>
            </w:r>
          </w:p>
        </w:tc>
        <w:tc>
          <w:tcPr>
            <w:tcW w:w="3325" w:type="dxa"/>
            <w:tcBorders>
              <w:top w:val="single" w:sz="4" w:space="0" w:color="auto"/>
              <w:bottom w:val="single" w:sz="4" w:space="0" w:color="auto"/>
            </w:tcBorders>
          </w:tcPr>
          <w:p w14:paraId="2F0A3F0D" w14:textId="77777777" w:rsidR="00DE7441" w:rsidRDefault="000F1B7D" w:rsidP="00DE7441">
            <w:pPr>
              <w:jc w:val="left"/>
              <w:rPr>
                <w:b/>
                <w:spacing w:val="-8"/>
                <w:szCs w:val="20"/>
                <w:u w:val="single"/>
              </w:rPr>
            </w:pPr>
            <w:r w:rsidRPr="000F1B7D">
              <w:rPr>
                <w:spacing w:val="-8"/>
                <w:szCs w:val="20"/>
              </w:rPr>
              <w:t>The 49 CFR</w:t>
            </w:r>
            <w:r w:rsidRPr="000F1B7D" w:rsidDel="00A1285B">
              <w:rPr>
                <w:spacing w:val="-8"/>
                <w:szCs w:val="20"/>
              </w:rPr>
              <w:t xml:space="preserve"> </w:t>
            </w:r>
            <w:r w:rsidRPr="000F1B7D">
              <w:rPr>
                <w:spacing w:val="-8"/>
                <w:szCs w:val="20"/>
              </w:rPr>
              <w:t>178.</w:t>
            </w:r>
            <w:r w:rsidRPr="000F1B7D">
              <w:rPr>
                <w:b/>
                <w:strike/>
                <w:spacing w:val="-8"/>
                <w:szCs w:val="20"/>
              </w:rPr>
              <w:t>50</w:t>
            </w:r>
            <w:r w:rsidRPr="000F1B7D">
              <w:rPr>
                <w:b/>
                <w:spacing w:val="-8"/>
                <w:szCs w:val="20"/>
                <w:u w:val="single"/>
              </w:rPr>
              <w:t xml:space="preserve">35 “General </w:t>
            </w:r>
          </w:p>
          <w:p w14:paraId="20E9098A" w14:textId="77777777" w:rsidR="00DE7441" w:rsidRDefault="000F1B7D" w:rsidP="00DE7441">
            <w:pPr>
              <w:jc w:val="left"/>
              <w:rPr>
                <w:b/>
                <w:spacing w:val="-8"/>
                <w:szCs w:val="20"/>
                <w:u w:val="single"/>
              </w:rPr>
            </w:pPr>
            <w:r w:rsidRPr="000F1B7D">
              <w:rPr>
                <w:b/>
                <w:spacing w:val="-8"/>
                <w:szCs w:val="20"/>
                <w:u w:val="single"/>
              </w:rPr>
              <w:t xml:space="preserve">Requirements for Specification </w:t>
            </w:r>
          </w:p>
          <w:p w14:paraId="08860F76" w14:textId="77777777" w:rsidR="00DE7441" w:rsidRDefault="000F1B7D" w:rsidP="00DE7441">
            <w:pPr>
              <w:jc w:val="left"/>
              <w:rPr>
                <w:spacing w:val="-8"/>
                <w:szCs w:val="20"/>
              </w:rPr>
            </w:pPr>
            <w:r w:rsidRPr="000F1B7D">
              <w:rPr>
                <w:b/>
                <w:spacing w:val="-8"/>
                <w:szCs w:val="20"/>
                <w:u w:val="single"/>
              </w:rPr>
              <w:t>Cylinders”</w:t>
            </w:r>
            <w:r w:rsidRPr="000F1B7D">
              <w:rPr>
                <w:spacing w:val="-8"/>
                <w:szCs w:val="20"/>
              </w:rPr>
              <w:t xml:space="preserve"> requires the maker of </w:t>
            </w:r>
          </w:p>
          <w:p w14:paraId="5537C94B" w14:textId="77777777" w:rsidR="00DE7441" w:rsidRDefault="000F1B7D" w:rsidP="00DE7441">
            <w:pPr>
              <w:jc w:val="left"/>
              <w:rPr>
                <w:spacing w:val="-8"/>
                <w:szCs w:val="20"/>
              </w:rPr>
            </w:pPr>
            <w:r w:rsidRPr="000F1B7D">
              <w:rPr>
                <w:spacing w:val="-8"/>
                <w:szCs w:val="20"/>
              </w:rPr>
              <w:t xml:space="preserve">cylinders to retain test reports verifying the cylinder tare weight accuracy to a </w:t>
            </w:r>
          </w:p>
          <w:p w14:paraId="0F60B0C3" w14:textId="1A0BE408" w:rsidR="000F1B7D" w:rsidRPr="000F1B7D" w:rsidRDefault="000F1B7D" w:rsidP="000F1B7D">
            <w:pPr>
              <w:spacing w:after="60"/>
              <w:jc w:val="left"/>
              <w:rPr>
                <w:spacing w:val="-8"/>
                <w:szCs w:val="20"/>
              </w:rPr>
            </w:pPr>
            <w:r w:rsidRPr="000F1B7D">
              <w:rPr>
                <w:spacing w:val="-8"/>
                <w:szCs w:val="20"/>
              </w:rPr>
              <w:t>tolerance of 1 %.</w:t>
            </w:r>
          </w:p>
        </w:tc>
        <w:tc>
          <w:tcPr>
            <w:tcW w:w="830" w:type="dxa"/>
            <w:tcBorders>
              <w:top w:val="single" w:sz="4" w:space="0" w:color="auto"/>
              <w:bottom w:val="single" w:sz="4" w:space="0" w:color="auto"/>
            </w:tcBorders>
          </w:tcPr>
          <w:p w14:paraId="0B69E127" w14:textId="77777777" w:rsidR="000F1B7D" w:rsidRPr="000F1B7D" w:rsidRDefault="000F1B7D" w:rsidP="000F1B7D">
            <w:pPr>
              <w:spacing w:after="60"/>
              <w:jc w:val="center"/>
              <w:rPr>
                <w:szCs w:val="20"/>
              </w:rPr>
            </w:pPr>
            <w:r w:rsidRPr="000F1B7D">
              <w:rPr>
                <w:szCs w:val="20"/>
              </w:rPr>
              <w:t>128</w:t>
            </w:r>
          </w:p>
        </w:tc>
      </w:tr>
      <w:tr w:rsidR="000F1B7D" w:rsidRPr="000F1B7D" w14:paraId="12A0EE4C" w14:textId="77777777" w:rsidTr="00D17059">
        <w:tc>
          <w:tcPr>
            <w:tcW w:w="2963" w:type="dxa"/>
            <w:vMerge/>
            <w:tcBorders>
              <w:bottom w:val="thinThickSmallGap" w:sz="24" w:space="0" w:color="auto"/>
            </w:tcBorders>
          </w:tcPr>
          <w:p w14:paraId="31C7036C" w14:textId="77777777" w:rsidR="000F1B7D" w:rsidRPr="000F1B7D" w:rsidRDefault="000F1B7D" w:rsidP="000F1B7D">
            <w:pPr>
              <w:spacing w:after="60"/>
              <w:jc w:val="left"/>
              <w:rPr>
                <w:b/>
                <w:szCs w:val="20"/>
              </w:rPr>
            </w:pPr>
          </w:p>
        </w:tc>
        <w:tc>
          <w:tcPr>
            <w:tcW w:w="2338" w:type="dxa"/>
            <w:tcBorders>
              <w:top w:val="single" w:sz="4" w:space="0" w:color="auto"/>
              <w:bottom w:val="thinThickSmallGap" w:sz="24" w:space="0" w:color="auto"/>
            </w:tcBorders>
          </w:tcPr>
          <w:p w14:paraId="3ADB064C" w14:textId="77777777" w:rsidR="000F1B7D" w:rsidRPr="000F1B7D" w:rsidRDefault="000F1B7D" w:rsidP="000F1B7D">
            <w:pPr>
              <w:spacing w:after="60"/>
              <w:jc w:val="left"/>
              <w:rPr>
                <w:szCs w:val="20"/>
              </w:rPr>
            </w:pPr>
            <w:r w:rsidRPr="000F1B7D">
              <w:rPr>
                <w:szCs w:val="20"/>
              </w:rPr>
              <w:t>2.28.1.2. Basis Weight</w:t>
            </w:r>
          </w:p>
        </w:tc>
        <w:tc>
          <w:tcPr>
            <w:tcW w:w="3325" w:type="dxa"/>
            <w:tcBorders>
              <w:top w:val="single" w:sz="4" w:space="0" w:color="auto"/>
              <w:bottom w:val="thinThickSmallGap" w:sz="24" w:space="0" w:color="auto"/>
            </w:tcBorders>
          </w:tcPr>
          <w:p w14:paraId="7F8D770F" w14:textId="77777777" w:rsidR="000F1B7D" w:rsidRPr="000F1B7D" w:rsidRDefault="000F1B7D" w:rsidP="000F1B7D">
            <w:pPr>
              <w:spacing w:after="60"/>
              <w:jc w:val="left"/>
              <w:rPr>
                <w:b/>
                <w:strike/>
                <w:spacing w:val="-8"/>
                <w:szCs w:val="20"/>
              </w:rPr>
            </w:pPr>
            <w:r w:rsidRPr="000F1B7D">
              <w:rPr>
                <w:spacing w:val="-8"/>
                <w:szCs w:val="20"/>
              </w:rPr>
              <w:t>Title change: ASTM D646, “Standard</w:t>
            </w:r>
            <w:r w:rsidRPr="000F1B7D">
              <w:rPr>
                <w:b/>
                <w:spacing w:val="-8"/>
                <w:szCs w:val="20"/>
                <w:u w:val="single"/>
              </w:rPr>
              <w:t xml:space="preserve"> </w:t>
            </w:r>
            <w:r w:rsidRPr="000F1B7D">
              <w:rPr>
                <w:b/>
                <w:strike/>
                <w:spacing w:val="-8"/>
                <w:szCs w:val="20"/>
              </w:rPr>
              <w:t>Grammage of</w:t>
            </w:r>
            <w:r w:rsidRPr="000F1B7D">
              <w:rPr>
                <w:b/>
                <w:spacing w:val="-8"/>
                <w:szCs w:val="20"/>
                <w:u w:val="single"/>
              </w:rPr>
              <w:t xml:space="preserve"> Test Method for Mass Per Unit Area of</w:t>
            </w:r>
            <w:r w:rsidRPr="000F1B7D">
              <w:rPr>
                <w:spacing w:val="-8"/>
                <w:szCs w:val="20"/>
              </w:rPr>
              <w:t xml:space="preserve"> Paper and Paperboard</w:t>
            </w:r>
            <w:r w:rsidRPr="000F1B7D">
              <w:rPr>
                <w:b/>
                <w:spacing w:val="-8"/>
                <w:szCs w:val="20"/>
                <w:u w:val="single"/>
              </w:rPr>
              <w:t xml:space="preserve"> of Aramid Papers (Basis Weight)</w:t>
            </w:r>
            <w:r w:rsidRPr="000F1B7D">
              <w:rPr>
                <w:spacing w:val="-8"/>
                <w:szCs w:val="20"/>
              </w:rPr>
              <w:t>.”</w:t>
            </w:r>
            <w:r w:rsidRPr="000F1B7D">
              <w:rPr>
                <w:b/>
                <w:spacing w:val="-8"/>
                <w:szCs w:val="20"/>
                <w:u w:val="single"/>
              </w:rPr>
              <w:t xml:space="preserve"> </w:t>
            </w:r>
          </w:p>
        </w:tc>
        <w:tc>
          <w:tcPr>
            <w:tcW w:w="830" w:type="dxa"/>
            <w:tcBorders>
              <w:top w:val="single" w:sz="4" w:space="0" w:color="auto"/>
              <w:bottom w:val="thinThickSmallGap" w:sz="24" w:space="0" w:color="auto"/>
            </w:tcBorders>
          </w:tcPr>
          <w:p w14:paraId="711D7867" w14:textId="77777777" w:rsidR="000F1B7D" w:rsidRPr="000F1B7D" w:rsidRDefault="000F1B7D" w:rsidP="000F1B7D">
            <w:pPr>
              <w:spacing w:after="60"/>
              <w:jc w:val="center"/>
              <w:rPr>
                <w:szCs w:val="20"/>
              </w:rPr>
            </w:pPr>
            <w:r w:rsidRPr="000F1B7D">
              <w:rPr>
                <w:szCs w:val="20"/>
              </w:rPr>
              <w:t>134</w:t>
            </w:r>
          </w:p>
        </w:tc>
      </w:tr>
      <w:tr w:rsidR="000F1B7D" w:rsidRPr="000F1B7D" w14:paraId="44598579" w14:textId="77777777" w:rsidTr="00115565">
        <w:tc>
          <w:tcPr>
            <w:tcW w:w="2963" w:type="dxa"/>
            <w:tcBorders>
              <w:top w:val="thinThickSmallGap" w:sz="24" w:space="0" w:color="auto"/>
              <w:bottom w:val="thinThickSmallGap" w:sz="24" w:space="0" w:color="auto"/>
            </w:tcBorders>
          </w:tcPr>
          <w:p w14:paraId="291A4113" w14:textId="77777777" w:rsidR="002F61AE" w:rsidRDefault="000F1B7D" w:rsidP="002F61AE">
            <w:pPr>
              <w:jc w:val="left"/>
              <w:rPr>
                <w:b/>
                <w:szCs w:val="20"/>
              </w:rPr>
            </w:pPr>
            <w:r w:rsidRPr="000F1B7D">
              <w:rPr>
                <w:b/>
                <w:szCs w:val="20"/>
              </w:rPr>
              <w:t xml:space="preserve">C.  Uniform Unit Pricing </w:t>
            </w:r>
          </w:p>
          <w:p w14:paraId="42E29C39" w14:textId="4B5F7BB9" w:rsidR="000F1B7D" w:rsidRPr="000F1B7D" w:rsidRDefault="000F1B7D" w:rsidP="000F1B7D">
            <w:pPr>
              <w:spacing w:after="60"/>
              <w:jc w:val="left"/>
              <w:rPr>
                <w:b/>
                <w:szCs w:val="20"/>
              </w:rPr>
            </w:pPr>
            <w:r w:rsidRPr="000F1B7D">
              <w:rPr>
                <w:b/>
                <w:szCs w:val="20"/>
              </w:rPr>
              <w:t>Regulation</w:t>
            </w:r>
          </w:p>
        </w:tc>
        <w:tc>
          <w:tcPr>
            <w:tcW w:w="2338" w:type="dxa"/>
            <w:tcBorders>
              <w:top w:val="single" w:sz="6" w:space="0" w:color="auto"/>
              <w:bottom w:val="thinThickSmallGap" w:sz="24" w:space="0" w:color="auto"/>
            </w:tcBorders>
          </w:tcPr>
          <w:p w14:paraId="0A8FFC8B" w14:textId="77777777" w:rsidR="000F1B7D" w:rsidRPr="000F1B7D" w:rsidRDefault="000F1B7D" w:rsidP="000F1B7D">
            <w:pPr>
              <w:spacing w:after="60"/>
              <w:jc w:val="left"/>
              <w:rPr>
                <w:szCs w:val="20"/>
              </w:rPr>
            </w:pPr>
            <w:r w:rsidRPr="000F1B7D">
              <w:rPr>
                <w:szCs w:val="20"/>
              </w:rPr>
              <w:t>1.  Background</w:t>
            </w:r>
          </w:p>
        </w:tc>
        <w:tc>
          <w:tcPr>
            <w:tcW w:w="3325" w:type="dxa"/>
            <w:tcBorders>
              <w:top w:val="single" w:sz="6" w:space="0" w:color="auto"/>
              <w:bottom w:val="thinThickSmallGap" w:sz="24" w:space="0" w:color="auto"/>
            </w:tcBorders>
          </w:tcPr>
          <w:p w14:paraId="06ED7C1E" w14:textId="77777777" w:rsidR="00DE7441" w:rsidRDefault="000F1B7D" w:rsidP="00DE7441">
            <w:pPr>
              <w:jc w:val="left"/>
              <w:rPr>
                <w:spacing w:val="-8"/>
                <w:szCs w:val="20"/>
              </w:rPr>
            </w:pPr>
            <w:r w:rsidRPr="000F1B7D">
              <w:rPr>
                <w:spacing w:val="-8"/>
                <w:szCs w:val="20"/>
              </w:rPr>
              <w:t xml:space="preserve">Updated URL to NIST SP 811 “Unit </w:t>
            </w:r>
          </w:p>
          <w:p w14:paraId="50D81F0F" w14:textId="73185122" w:rsidR="000F1B7D" w:rsidRPr="000F1B7D" w:rsidRDefault="000F1B7D" w:rsidP="000F1B7D">
            <w:pPr>
              <w:spacing w:after="60"/>
              <w:jc w:val="left"/>
              <w:rPr>
                <w:spacing w:val="-8"/>
                <w:szCs w:val="20"/>
              </w:rPr>
            </w:pPr>
            <w:r w:rsidRPr="000F1B7D">
              <w:rPr>
                <w:spacing w:val="-8"/>
                <w:szCs w:val="20"/>
              </w:rPr>
              <w:t>Pricing Guide a Best Practice Approach to Unit Pricing”</w:t>
            </w:r>
          </w:p>
        </w:tc>
        <w:tc>
          <w:tcPr>
            <w:tcW w:w="830" w:type="dxa"/>
            <w:tcBorders>
              <w:bottom w:val="thinThickSmallGap" w:sz="24" w:space="0" w:color="auto"/>
            </w:tcBorders>
          </w:tcPr>
          <w:p w14:paraId="0E2C75FE" w14:textId="77777777" w:rsidR="000F1B7D" w:rsidRPr="000F1B7D" w:rsidRDefault="000F1B7D" w:rsidP="000F1B7D">
            <w:pPr>
              <w:spacing w:after="60"/>
              <w:jc w:val="center"/>
              <w:rPr>
                <w:szCs w:val="20"/>
              </w:rPr>
            </w:pPr>
            <w:r w:rsidRPr="000F1B7D">
              <w:rPr>
                <w:szCs w:val="20"/>
              </w:rPr>
              <w:t>149</w:t>
            </w:r>
          </w:p>
          <w:p w14:paraId="5AB74832" w14:textId="77777777" w:rsidR="000F1B7D" w:rsidRPr="000F1B7D" w:rsidRDefault="000F1B7D" w:rsidP="000F1B7D">
            <w:pPr>
              <w:jc w:val="left"/>
              <w:rPr>
                <w:szCs w:val="20"/>
              </w:rPr>
            </w:pPr>
          </w:p>
        </w:tc>
      </w:tr>
      <w:tr w:rsidR="000F1B7D" w:rsidRPr="000F1B7D" w14:paraId="450F461A" w14:textId="77777777" w:rsidTr="00115565">
        <w:trPr>
          <w:trHeight w:val="868"/>
        </w:trPr>
        <w:tc>
          <w:tcPr>
            <w:tcW w:w="2963" w:type="dxa"/>
            <w:vMerge w:val="restart"/>
            <w:tcBorders>
              <w:top w:val="thinThickSmallGap" w:sz="24" w:space="0" w:color="auto"/>
              <w:right w:val="single" w:sz="4" w:space="0" w:color="auto"/>
            </w:tcBorders>
            <w:vAlign w:val="center"/>
          </w:tcPr>
          <w:p w14:paraId="50AC1EB2" w14:textId="77777777" w:rsidR="002F61AE" w:rsidRDefault="000F1B7D" w:rsidP="002F61AE">
            <w:pPr>
              <w:jc w:val="left"/>
              <w:rPr>
                <w:rFonts w:eastAsia="Calibri"/>
                <w:b/>
                <w:szCs w:val="20"/>
              </w:rPr>
            </w:pPr>
            <w:r w:rsidRPr="000F1B7D">
              <w:rPr>
                <w:rFonts w:eastAsia="Calibri"/>
                <w:b/>
                <w:szCs w:val="20"/>
              </w:rPr>
              <w:t xml:space="preserve">G. Uniform Fuels and </w:t>
            </w:r>
          </w:p>
          <w:p w14:paraId="25413927" w14:textId="77777777" w:rsidR="002F61AE" w:rsidRDefault="000F1B7D" w:rsidP="002F61AE">
            <w:pPr>
              <w:jc w:val="left"/>
              <w:rPr>
                <w:rFonts w:eastAsia="Calibri"/>
                <w:b/>
                <w:szCs w:val="20"/>
              </w:rPr>
            </w:pPr>
            <w:r w:rsidRPr="000F1B7D">
              <w:rPr>
                <w:rFonts w:eastAsia="Calibri"/>
                <w:b/>
                <w:szCs w:val="20"/>
              </w:rPr>
              <w:t xml:space="preserve">Automotive Lubricants </w:t>
            </w:r>
          </w:p>
          <w:p w14:paraId="39624E98" w14:textId="7622847A" w:rsidR="000F1B7D" w:rsidRPr="000F1B7D" w:rsidRDefault="000F1B7D" w:rsidP="000F1B7D">
            <w:pPr>
              <w:spacing w:after="60"/>
              <w:jc w:val="left"/>
              <w:rPr>
                <w:rFonts w:eastAsia="Calibri"/>
                <w:b/>
                <w:szCs w:val="20"/>
              </w:rPr>
            </w:pPr>
            <w:r w:rsidRPr="000F1B7D">
              <w:rPr>
                <w:rFonts w:eastAsia="Calibri"/>
                <w:b/>
                <w:szCs w:val="20"/>
              </w:rPr>
              <w:t>Regulation</w:t>
            </w:r>
          </w:p>
        </w:tc>
        <w:tc>
          <w:tcPr>
            <w:tcW w:w="2338" w:type="dxa"/>
            <w:tcBorders>
              <w:top w:val="thinThickSmallGap" w:sz="24" w:space="0" w:color="auto"/>
              <w:bottom w:val="single" w:sz="4" w:space="0" w:color="auto"/>
            </w:tcBorders>
          </w:tcPr>
          <w:p w14:paraId="0B6DFCAE" w14:textId="77777777" w:rsidR="000F1B7D" w:rsidRPr="000F1B7D" w:rsidRDefault="000F1B7D" w:rsidP="000F1B7D">
            <w:pPr>
              <w:spacing w:after="60"/>
              <w:jc w:val="left"/>
              <w:rPr>
                <w:szCs w:val="20"/>
              </w:rPr>
            </w:pPr>
            <w:r w:rsidRPr="000F1B7D">
              <w:rPr>
                <w:szCs w:val="20"/>
              </w:rPr>
              <w:t>1.44.  Motor Octane</w:t>
            </w:r>
          </w:p>
        </w:tc>
        <w:tc>
          <w:tcPr>
            <w:tcW w:w="3325" w:type="dxa"/>
            <w:tcBorders>
              <w:top w:val="thinThickSmallGap" w:sz="24" w:space="0" w:color="auto"/>
              <w:bottom w:val="single" w:sz="4" w:space="0" w:color="auto"/>
            </w:tcBorders>
          </w:tcPr>
          <w:p w14:paraId="46390103" w14:textId="77777777" w:rsidR="00DE7441" w:rsidRDefault="000F1B7D" w:rsidP="00DE7441">
            <w:pPr>
              <w:jc w:val="left"/>
              <w:rPr>
                <w:bCs/>
                <w:szCs w:val="20"/>
              </w:rPr>
            </w:pPr>
            <w:r w:rsidRPr="000F1B7D">
              <w:rPr>
                <w:bCs/>
                <w:szCs w:val="20"/>
              </w:rPr>
              <w:t>ASTM D2700, “</w:t>
            </w:r>
            <w:r w:rsidRPr="000F1B7D">
              <w:rPr>
                <w:b/>
                <w:bCs/>
                <w:szCs w:val="20"/>
                <w:u w:val="single"/>
              </w:rPr>
              <w:t>Standard Test Method for Motor Octane Number of Spark-Ignition Engine Fuel</w:t>
            </w:r>
            <w:r w:rsidRPr="000F1B7D">
              <w:rPr>
                <w:bCs/>
                <w:szCs w:val="20"/>
              </w:rPr>
              <w:t xml:space="preserve"> </w:t>
            </w:r>
          </w:p>
          <w:p w14:paraId="1583626D" w14:textId="5FBF3AA0" w:rsidR="000F1B7D" w:rsidRPr="000F1B7D" w:rsidRDefault="000F1B7D" w:rsidP="000F1B7D">
            <w:pPr>
              <w:spacing w:after="60"/>
              <w:jc w:val="left"/>
              <w:rPr>
                <w:bCs/>
                <w:szCs w:val="20"/>
              </w:rPr>
            </w:pPr>
            <w:r w:rsidRPr="000F1B7D">
              <w:rPr>
                <w:b/>
                <w:bCs/>
                <w:strike/>
                <w:szCs w:val="20"/>
              </w:rPr>
              <w:t>Motor Method Engine Test</w:t>
            </w:r>
            <w:r w:rsidRPr="000F1B7D">
              <w:rPr>
                <w:bCs/>
                <w:szCs w:val="20"/>
              </w:rPr>
              <w:t>.”</w:t>
            </w:r>
          </w:p>
        </w:tc>
        <w:tc>
          <w:tcPr>
            <w:tcW w:w="830" w:type="dxa"/>
            <w:tcBorders>
              <w:top w:val="thinThickSmallGap" w:sz="24" w:space="0" w:color="auto"/>
              <w:bottom w:val="single" w:sz="4" w:space="0" w:color="auto"/>
            </w:tcBorders>
          </w:tcPr>
          <w:p w14:paraId="6C63A073" w14:textId="77777777" w:rsidR="000F1B7D" w:rsidRPr="000F1B7D" w:rsidRDefault="000F1B7D" w:rsidP="000F1B7D">
            <w:pPr>
              <w:spacing w:after="60"/>
              <w:jc w:val="center"/>
              <w:rPr>
                <w:szCs w:val="20"/>
              </w:rPr>
            </w:pPr>
            <w:r w:rsidRPr="000F1B7D">
              <w:rPr>
                <w:szCs w:val="20"/>
              </w:rPr>
              <w:t>190</w:t>
            </w:r>
          </w:p>
        </w:tc>
      </w:tr>
      <w:tr w:rsidR="000F1B7D" w:rsidRPr="000F1B7D" w14:paraId="2243CAFF" w14:textId="77777777" w:rsidTr="00115565">
        <w:trPr>
          <w:trHeight w:val="868"/>
        </w:trPr>
        <w:tc>
          <w:tcPr>
            <w:tcW w:w="2963" w:type="dxa"/>
            <w:vMerge/>
            <w:tcBorders>
              <w:right w:val="single" w:sz="4" w:space="0" w:color="auto"/>
            </w:tcBorders>
            <w:vAlign w:val="center"/>
          </w:tcPr>
          <w:p w14:paraId="760123B1"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4" w:space="0" w:color="auto"/>
            </w:tcBorders>
          </w:tcPr>
          <w:p w14:paraId="24C32BBF" w14:textId="77777777" w:rsidR="000F1B7D" w:rsidRPr="000F1B7D" w:rsidRDefault="000F1B7D" w:rsidP="000F1B7D">
            <w:pPr>
              <w:spacing w:after="60"/>
              <w:jc w:val="left"/>
              <w:rPr>
                <w:szCs w:val="20"/>
              </w:rPr>
            </w:pPr>
            <w:r w:rsidRPr="000F1B7D">
              <w:rPr>
                <w:szCs w:val="20"/>
              </w:rPr>
              <w:t>1.51.  Research Octane Number</w:t>
            </w:r>
          </w:p>
        </w:tc>
        <w:tc>
          <w:tcPr>
            <w:tcW w:w="3325" w:type="dxa"/>
            <w:tcBorders>
              <w:top w:val="single" w:sz="4" w:space="0" w:color="auto"/>
              <w:bottom w:val="single" w:sz="4" w:space="0" w:color="auto"/>
            </w:tcBorders>
          </w:tcPr>
          <w:p w14:paraId="460097E6" w14:textId="77777777" w:rsidR="00DE7441" w:rsidRDefault="000F1B7D" w:rsidP="00DE7441">
            <w:pPr>
              <w:jc w:val="left"/>
              <w:rPr>
                <w:bCs/>
                <w:szCs w:val="20"/>
              </w:rPr>
            </w:pPr>
            <w:r w:rsidRPr="000F1B7D">
              <w:rPr>
                <w:bCs/>
                <w:szCs w:val="20"/>
              </w:rPr>
              <w:t>ASTM D2699, “</w:t>
            </w:r>
            <w:r w:rsidRPr="000F1B7D">
              <w:rPr>
                <w:b/>
                <w:bCs/>
                <w:szCs w:val="20"/>
                <w:u w:val="single"/>
              </w:rPr>
              <w:t>Standard Test Method for</w:t>
            </w:r>
            <w:r w:rsidRPr="000F1B7D">
              <w:rPr>
                <w:bCs/>
                <w:szCs w:val="20"/>
              </w:rPr>
              <w:t xml:space="preserve"> Research </w:t>
            </w:r>
            <w:r w:rsidRPr="000F1B7D">
              <w:rPr>
                <w:b/>
                <w:bCs/>
                <w:strike/>
                <w:szCs w:val="20"/>
              </w:rPr>
              <w:t>Method</w:t>
            </w:r>
            <w:r w:rsidRPr="000F1B7D">
              <w:rPr>
                <w:bCs/>
                <w:szCs w:val="20"/>
              </w:rPr>
              <w:t xml:space="preserve"> </w:t>
            </w:r>
          </w:p>
          <w:p w14:paraId="6E720E55" w14:textId="147E2290" w:rsidR="000F1B7D" w:rsidRPr="000F1B7D" w:rsidRDefault="000F1B7D" w:rsidP="000F1B7D">
            <w:pPr>
              <w:spacing w:after="60"/>
              <w:jc w:val="left"/>
              <w:rPr>
                <w:bCs/>
                <w:szCs w:val="20"/>
              </w:rPr>
            </w:pPr>
            <w:r w:rsidRPr="000F1B7D">
              <w:rPr>
                <w:b/>
                <w:bCs/>
                <w:szCs w:val="20"/>
                <w:u w:val="single"/>
              </w:rPr>
              <w:t>Octane Number of Spark-Ignition</w:t>
            </w:r>
            <w:r w:rsidRPr="000F1B7D">
              <w:rPr>
                <w:bCs/>
                <w:szCs w:val="20"/>
              </w:rPr>
              <w:t xml:space="preserve"> Engine </w:t>
            </w:r>
            <w:r w:rsidRPr="000F1B7D">
              <w:rPr>
                <w:b/>
                <w:bCs/>
                <w:strike/>
                <w:szCs w:val="20"/>
              </w:rPr>
              <w:t>Test</w:t>
            </w:r>
            <w:r w:rsidRPr="000F1B7D">
              <w:rPr>
                <w:bCs/>
                <w:szCs w:val="20"/>
              </w:rPr>
              <w:t xml:space="preserve"> </w:t>
            </w:r>
            <w:r w:rsidRPr="000F1B7D">
              <w:rPr>
                <w:b/>
                <w:bCs/>
                <w:szCs w:val="20"/>
                <w:u w:val="single"/>
              </w:rPr>
              <w:t>Fuel</w:t>
            </w:r>
            <w:r w:rsidRPr="000F1B7D">
              <w:rPr>
                <w:bCs/>
                <w:szCs w:val="20"/>
              </w:rPr>
              <w:t>.”</w:t>
            </w:r>
          </w:p>
        </w:tc>
        <w:tc>
          <w:tcPr>
            <w:tcW w:w="830" w:type="dxa"/>
            <w:tcBorders>
              <w:top w:val="single" w:sz="4" w:space="0" w:color="auto"/>
              <w:bottom w:val="single" w:sz="4" w:space="0" w:color="auto"/>
            </w:tcBorders>
          </w:tcPr>
          <w:p w14:paraId="289CCBD1" w14:textId="77777777" w:rsidR="000F1B7D" w:rsidRPr="000F1B7D" w:rsidRDefault="000F1B7D" w:rsidP="000F1B7D">
            <w:pPr>
              <w:spacing w:after="60"/>
              <w:jc w:val="center"/>
              <w:rPr>
                <w:szCs w:val="20"/>
              </w:rPr>
            </w:pPr>
            <w:r w:rsidRPr="000F1B7D">
              <w:rPr>
                <w:szCs w:val="20"/>
              </w:rPr>
              <w:t>190</w:t>
            </w:r>
          </w:p>
        </w:tc>
      </w:tr>
      <w:tr w:rsidR="000F1B7D" w:rsidRPr="000F1B7D" w14:paraId="627D6C20" w14:textId="77777777" w:rsidTr="00115565">
        <w:trPr>
          <w:trHeight w:val="868"/>
        </w:trPr>
        <w:tc>
          <w:tcPr>
            <w:tcW w:w="2963" w:type="dxa"/>
            <w:vMerge/>
            <w:tcBorders>
              <w:right w:val="single" w:sz="4" w:space="0" w:color="auto"/>
            </w:tcBorders>
            <w:vAlign w:val="center"/>
          </w:tcPr>
          <w:p w14:paraId="1DCF69B6"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4" w:space="0" w:color="auto"/>
            </w:tcBorders>
          </w:tcPr>
          <w:p w14:paraId="39173320" w14:textId="77777777" w:rsidR="000F1B7D" w:rsidRPr="000F1B7D" w:rsidRDefault="000F1B7D" w:rsidP="000F1B7D">
            <w:pPr>
              <w:spacing w:after="60"/>
              <w:jc w:val="left"/>
              <w:rPr>
                <w:szCs w:val="20"/>
              </w:rPr>
            </w:pPr>
            <w:r w:rsidRPr="000F1B7D">
              <w:rPr>
                <w:szCs w:val="20"/>
              </w:rPr>
              <w:t>2.4. Aviation Gasoline.</w:t>
            </w:r>
          </w:p>
        </w:tc>
        <w:tc>
          <w:tcPr>
            <w:tcW w:w="3325" w:type="dxa"/>
            <w:tcBorders>
              <w:top w:val="single" w:sz="4" w:space="0" w:color="auto"/>
              <w:bottom w:val="single" w:sz="4" w:space="0" w:color="auto"/>
            </w:tcBorders>
          </w:tcPr>
          <w:p w14:paraId="0A0366E7" w14:textId="77777777" w:rsidR="002F61AE" w:rsidRDefault="000F1B7D" w:rsidP="002F61AE">
            <w:pPr>
              <w:jc w:val="left"/>
              <w:rPr>
                <w:b/>
                <w:bCs/>
                <w:szCs w:val="20"/>
                <w:u w:val="single"/>
              </w:rPr>
            </w:pPr>
            <w:r w:rsidRPr="000F1B7D">
              <w:rPr>
                <w:bCs/>
                <w:szCs w:val="20"/>
              </w:rPr>
              <w:t xml:space="preserve">2.4.(b) ASTM D6227, “Standard Specification for </w:t>
            </w:r>
            <w:r w:rsidRPr="000F1B7D">
              <w:rPr>
                <w:b/>
                <w:bCs/>
                <w:strike/>
                <w:szCs w:val="20"/>
              </w:rPr>
              <w:t xml:space="preserve">Grade 82 </w:t>
            </w:r>
            <w:r w:rsidRPr="000F1B7D">
              <w:rPr>
                <w:bCs/>
                <w:szCs w:val="20"/>
              </w:rPr>
              <w:t xml:space="preserve">Unleaded Aviation Gasoline </w:t>
            </w:r>
            <w:r w:rsidRPr="000F1B7D">
              <w:rPr>
                <w:b/>
                <w:bCs/>
                <w:szCs w:val="20"/>
                <w:u w:val="single"/>
              </w:rPr>
              <w:t xml:space="preserve">Containing a </w:t>
            </w:r>
          </w:p>
          <w:p w14:paraId="4A111B74" w14:textId="7A50D4DF" w:rsidR="000F1B7D" w:rsidRPr="000F1B7D" w:rsidRDefault="000F1B7D" w:rsidP="000F1B7D">
            <w:pPr>
              <w:spacing w:after="60"/>
              <w:jc w:val="left"/>
              <w:rPr>
                <w:szCs w:val="20"/>
              </w:rPr>
            </w:pPr>
            <w:r w:rsidRPr="000F1B7D">
              <w:rPr>
                <w:b/>
                <w:bCs/>
                <w:szCs w:val="20"/>
                <w:u w:val="single"/>
              </w:rPr>
              <w:t>Non-hydrocarbon Component</w:t>
            </w:r>
            <w:r w:rsidRPr="000F1B7D">
              <w:rPr>
                <w:bCs/>
                <w:szCs w:val="20"/>
              </w:rPr>
              <w:t>.”</w:t>
            </w:r>
            <w:r w:rsidRPr="000F1B7D">
              <w:rPr>
                <w:szCs w:val="20"/>
              </w:rPr>
              <w:t xml:space="preserve"> </w:t>
            </w:r>
          </w:p>
        </w:tc>
        <w:tc>
          <w:tcPr>
            <w:tcW w:w="830" w:type="dxa"/>
            <w:tcBorders>
              <w:top w:val="single" w:sz="4" w:space="0" w:color="auto"/>
              <w:bottom w:val="single" w:sz="4" w:space="0" w:color="auto"/>
            </w:tcBorders>
          </w:tcPr>
          <w:p w14:paraId="0D572043" w14:textId="77777777" w:rsidR="000F1B7D" w:rsidRPr="000F1B7D" w:rsidRDefault="000F1B7D" w:rsidP="000F1B7D">
            <w:pPr>
              <w:spacing w:after="60"/>
              <w:jc w:val="center"/>
              <w:rPr>
                <w:szCs w:val="20"/>
              </w:rPr>
            </w:pPr>
            <w:r w:rsidRPr="000F1B7D">
              <w:rPr>
                <w:szCs w:val="20"/>
              </w:rPr>
              <w:t>193</w:t>
            </w:r>
          </w:p>
        </w:tc>
      </w:tr>
      <w:tr w:rsidR="000F1B7D" w:rsidRPr="000F1B7D" w14:paraId="776472BB" w14:textId="77777777" w:rsidTr="00115565">
        <w:trPr>
          <w:trHeight w:val="868"/>
        </w:trPr>
        <w:tc>
          <w:tcPr>
            <w:tcW w:w="2963" w:type="dxa"/>
            <w:vMerge/>
            <w:tcBorders>
              <w:right w:val="single" w:sz="4" w:space="0" w:color="auto"/>
            </w:tcBorders>
            <w:vAlign w:val="center"/>
          </w:tcPr>
          <w:p w14:paraId="00A9F3E7"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4" w:space="0" w:color="auto"/>
            </w:tcBorders>
          </w:tcPr>
          <w:p w14:paraId="12FE8417" w14:textId="77777777" w:rsidR="000F1B7D" w:rsidRPr="000F1B7D" w:rsidRDefault="000F1B7D" w:rsidP="000F1B7D">
            <w:pPr>
              <w:spacing w:after="60"/>
              <w:jc w:val="left"/>
              <w:rPr>
                <w:szCs w:val="20"/>
              </w:rPr>
            </w:pPr>
            <w:r w:rsidRPr="000F1B7D">
              <w:rPr>
                <w:szCs w:val="20"/>
              </w:rPr>
              <w:t>2.12. M85 Fuel Methanol.</w:t>
            </w:r>
          </w:p>
        </w:tc>
        <w:tc>
          <w:tcPr>
            <w:tcW w:w="3325" w:type="dxa"/>
            <w:tcBorders>
              <w:top w:val="single" w:sz="4" w:space="0" w:color="auto"/>
              <w:bottom w:val="single" w:sz="4" w:space="0" w:color="auto"/>
            </w:tcBorders>
          </w:tcPr>
          <w:p w14:paraId="491E2F69" w14:textId="77777777" w:rsidR="000F1B7D" w:rsidRPr="000F1B7D" w:rsidRDefault="000F1B7D" w:rsidP="000F1B7D">
            <w:pPr>
              <w:spacing w:after="60"/>
              <w:jc w:val="left"/>
              <w:rPr>
                <w:szCs w:val="20"/>
              </w:rPr>
            </w:pPr>
            <w:r w:rsidRPr="000F1B7D">
              <w:rPr>
                <w:szCs w:val="20"/>
              </w:rPr>
              <w:t xml:space="preserve">Updated title:   ASTM D5797, “Standard Specification for </w:t>
            </w:r>
            <w:r w:rsidRPr="000F1B7D">
              <w:rPr>
                <w:b/>
                <w:strike/>
                <w:szCs w:val="20"/>
              </w:rPr>
              <w:t xml:space="preserve">Fuel </w:t>
            </w:r>
            <w:r w:rsidRPr="000F1B7D">
              <w:rPr>
                <w:szCs w:val="20"/>
              </w:rPr>
              <w:t xml:space="preserve">Methanol </w:t>
            </w:r>
            <w:r w:rsidRPr="000F1B7D">
              <w:rPr>
                <w:b/>
                <w:szCs w:val="20"/>
                <w:u w:val="single"/>
              </w:rPr>
              <w:t>Fuel Blends (</w:t>
            </w:r>
            <w:r w:rsidRPr="000F1B7D">
              <w:rPr>
                <w:szCs w:val="20"/>
              </w:rPr>
              <w:t>M</w:t>
            </w:r>
            <w:r w:rsidRPr="000F1B7D">
              <w:rPr>
                <w:b/>
                <w:strike/>
                <w:szCs w:val="20"/>
              </w:rPr>
              <w:t>70</w:t>
            </w:r>
            <w:r w:rsidRPr="000F1B7D">
              <w:rPr>
                <w:b/>
                <w:szCs w:val="20"/>
                <w:u w:val="single"/>
              </w:rPr>
              <w:t>51</w:t>
            </w:r>
            <w:r w:rsidRPr="000F1B7D">
              <w:rPr>
                <w:szCs w:val="20"/>
              </w:rPr>
              <w:noBreakHyphen/>
              <w:t xml:space="preserve">M85) for </w:t>
            </w:r>
            <w:r w:rsidRPr="000F1B7D">
              <w:rPr>
                <w:b/>
                <w:szCs w:val="20"/>
                <w:u w:val="single"/>
              </w:rPr>
              <w:t xml:space="preserve">Methanol-Capable </w:t>
            </w:r>
            <w:r w:rsidRPr="000F1B7D">
              <w:rPr>
                <w:szCs w:val="20"/>
              </w:rPr>
              <w:t>Automotive Spark Ignition Engines.”</w:t>
            </w:r>
          </w:p>
        </w:tc>
        <w:tc>
          <w:tcPr>
            <w:tcW w:w="830" w:type="dxa"/>
            <w:tcBorders>
              <w:top w:val="single" w:sz="4" w:space="0" w:color="auto"/>
              <w:bottom w:val="single" w:sz="4" w:space="0" w:color="auto"/>
            </w:tcBorders>
          </w:tcPr>
          <w:p w14:paraId="260DB84F" w14:textId="77777777" w:rsidR="000F1B7D" w:rsidRPr="000F1B7D" w:rsidRDefault="000F1B7D" w:rsidP="000F1B7D">
            <w:pPr>
              <w:spacing w:after="60"/>
              <w:jc w:val="center"/>
              <w:rPr>
                <w:szCs w:val="20"/>
              </w:rPr>
            </w:pPr>
            <w:r w:rsidRPr="000F1B7D">
              <w:rPr>
                <w:szCs w:val="20"/>
              </w:rPr>
              <w:t>194</w:t>
            </w:r>
          </w:p>
        </w:tc>
      </w:tr>
      <w:tr w:rsidR="000F1B7D" w:rsidRPr="000F1B7D" w14:paraId="488DF744" w14:textId="77777777" w:rsidTr="00115565">
        <w:trPr>
          <w:trHeight w:val="868"/>
        </w:trPr>
        <w:tc>
          <w:tcPr>
            <w:tcW w:w="2963" w:type="dxa"/>
            <w:vMerge/>
            <w:tcBorders>
              <w:right w:val="single" w:sz="4" w:space="0" w:color="auto"/>
            </w:tcBorders>
            <w:vAlign w:val="center"/>
          </w:tcPr>
          <w:p w14:paraId="63926D70" w14:textId="77777777" w:rsidR="000F1B7D" w:rsidRPr="000F1B7D" w:rsidRDefault="000F1B7D" w:rsidP="000F1B7D">
            <w:pPr>
              <w:spacing w:after="60"/>
              <w:jc w:val="left"/>
              <w:rPr>
                <w:rFonts w:eastAsia="Calibri"/>
                <w:b/>
                <w:szCs w:val="20"/>
              </w:rPr>
            </w:pPr>
          </w:p>
        </w:tc>
        <w:tc>
          <w:tcPr>
            <w:tcW w:w="2338" w:type="dxa"/>
            <w:tcBorders>
              <w:top w:val="single" w:sz="4" w:space="0" w:color="auto"/>
              <w:bottom w:val="single" w:sz="6" w:space="0" w:color="auto"/>
            </w:tcBorders>
          </w:tcPr>
          <w:p w14:paraId="54D59F20" w14:textId="77777777" w:rsidR="00DE7441" w:rsidRDefault="000F1B7D" w:rsidP="00DE7441">
            <w:pPr>
              <w:jc w:val="left"/>
              <w:rPr>
                <w:szCs w:val="20"/>
              </w:rPr>
            </w:pPr>
            <w:r w:rsidRPr="000F1B7D">
              <w:rPr>
                <w:szCs w:val="20"/>
              </w:rPr>
              <w:t xml:space="preserve">3.10.4. NFPA Labeling Requirements Also </w:t>
            </w:r>
          </w:p>
          <w:p w14:paraId="037D451F" w14:textId="1495E096" w:rsidR="000F1B7D" w:rsidRPr="000F1B7D" w:rsidRDefault="000F1B7D" w:rsidP="000F1B7D">
            <w:pPr>
              <w:spacing w:after="60"/>
              <w:jc w:val="left"/>
              <w:rPr>
                <w:szCs w:val="20"/>
              </w:rPr>
            </w:pPr>
            <w:r w:rsidRPr="000F1B7D">
              <w:rPr>
                <w:szCs w:val="20"/>
              </w:rPr>
              <w:t>Apply.</w:t>
            </w:r>
          </w:p>
        </w:tc>
        <w:tc>
          <w:tcPr>
            <w:tcW w:w="3325" w:type="dxa"/>
            <w:tcBorders>
              <w:top w:val="single" w:sz="4" w:space="0" w:color="auto"/>
              <w:bottom w:val="single" w:sz="6" w:space="0" w:color="auto"/>
            </w:tcBorders>
          </w:tcPr>
          <w:p w14:paraId="78239031" w14:textId="77777777" w:rsidR="002F61AE" w:rsidRDefault="000F1B7D" w:rsidP="002F61AE">
            <w:pPr>
              <w:jc w:val="left"/>
              <w:rPr>
                <w:b/>
                <w:szCs w:val="20"/>
                <w:u w:val="single"/>
              </w:rPr>
            </w:pPr>
            <w:r w:rsidRPr="000F1B7D">
              <w:rPr>
                <w:szCs w:val="20"/>
              </w:rPr>
              <w:t xml:space="preserve">Title added: NFPA 58, </w:t>
            </w:r>
            <w:r w:rsidRPr="000F1B7D">
              <w:rPr>
                <w:b/>
                <w:szCs w:val="20"/>
                <w:u w:val="single"/>
              </w:rPr>
              <w:t xml:space="preserve">“Liquified </w:t>
            </w:r>
          </w:p>
          <w:p w14:paraId="77D16B28" w14:textId="3F8F5102" w:rsidR="000F1B7D" w:rsidRPr="000F1B7D" w:rsidRDefault="000F1B7D" w:rsidP="000F1B7D">
            <w:pPr>
              <w:spacing w:after="60"/>
              <w:jc w:val="left"/>
              <w:rPr>
                <w:szCs w:val="20"/>
              </w:rPr>
            </w:pPr>
            <w:r w:rsidRPr="000F1B7D">
              <w:rPr>
                <w:b/>
                <w:szCs w:val="20"/>
                <w:u w:val="single"/>
              </w:rPr>
              <w:t>Petroleum Gas Code</w:t>
            </w:r>
          </w:p>
        </w:tc>
        <w:tc>
          <w:tcPr>
            <w:tcW w:w="830" w:type="dxa"/>
            <w:tcBorders>
              <w:top w:val="single" w:sz="4" w:space="0" w:color="auto"/>
              <w:bottom w:val="single" w:sz="6" w:space="0" w:color="auto"/>
            </w:tcBorders>
          </w:tcPr>
          <w:p w14:paraId="3808E6E0" w14:textId="77777777" w:rsidR="000F1B7D" w:rsidRPr="000F1B7D" w:rsidRDefault="000F1B7D" w:rsidP="000F1B7D">
            <w:pPr>
              <w:spacing w:after="60"/>
              <w:jc w:val="center"/>
              <w:rPr>
                <w:szCs w:val="20"/>
              </w:rPr>
            </w:pPr>
            <w:r w:rsidRPr="000F1B7D">
              <w:rPr>
                <w:szCs w:val="20"/>
              </w:rPr>
              <w:t>201</w:t>
            </w:r>
          </w:p>
        </w:tc>
      </w:tr>
      <w:tr w:rsidR="000F1B7D" w:rsidRPr="000F1B7D" w14:paraId="4BD50519" w14:textId="77777777" w:rsidTr="00115565">
        <w:trPr>
          <w:trHeight w:val="868"/>
        </w:trPr>
        <w:tc>
          <w:tcPr>
            <w:tcW w:w="2963" w:type="dxa"/>
            <w:vMerge/>
            <w:tcBorders>
              <w:right w:val="single" w:sz="4" w:space="0" w:color="auto"/>
            </w:tcBorders>
            <w:vAlign w:val="center"/>
          </w:tcPr>
          <w:p w14:paraId="0953C805" w14:textId="77777777" w:rsidR="000F1B7D" w:rsidRPr="000F1B7D" w:rsidRDefault="000F1B7D" w:rsidP="000F1B7D">
            <w:pPr>
              <w:spacing w:after="60"/>
              <w:jc w:val="left"/>
              <w:rPr>
                <w:rFonts w:eastAsia="Calibri"/>
                <w:b/>
                <w:szCs w:val="20"/>
              </w:rPr>
            </w:pPr>
          </w:p>
        </w:tc>
        <w:tc>
          <w:tcPr>
            <w:tcW w:w="2338" w:type="dxa"/>
            <w:tcBorders>
              <w:top w:val="single" w:sz="6" w:space="0" w:color="auto"/>
              <w:bottom w:val="double" w:sz="4" w:space="0" w:color="auto"/>
            </w:tcBorders>
          </w:tcPr>
          <w:p w14:paraId="0F53955E" w14:textId="77777777" w:rsidR="00DE7441" w:rsidRDefault="000F1B7D" w:rsidP="00DE7441">
            <w:pPr>
              <w:jc w:val="left"/>
              <w:rPr>
                <w:szCs w:val="20"/>
              </w:rPr>
            </w:pPr>
            <w:r w:rsidRPr="000F1B7D">
              <w:rPr>
                <w:szCs w:val="20"/>
              </w:rPr>
              <w:t xml:space="preserve">3.11.2.1.3. NFPA </w:t>
            </w:r>
          </w:p>
          <w:p w14:paraId="6E2D12E6" w14:textId="2B419DE8" w:rsidR="000F1B7D" w:rsidRPr="000F1B7D" w:rsidRDefault="000F1B7D" w:rsidP="000F1B7D">
            <w:pPr>
              <w:spacing w:after="60"/>
              <w:jc w:val="left"/>
              <w:rPr>
                <w:szCs w:val="20"/>
              </w:rPr>
            </w:pPr>
            <w:r w:rsidRPr="000F1B7D">
              <w:rPr>
                <w:szCs w:val="20"/>
              </w:rPr>
              <w:t>Labeling.</w:t>
            </w:r>
          </w:p>
        </w:tc>
        <w:tc>
          <w:tcPr>
            <w:tcW w:w="3325" w:type="dxa"/>
            <w:tcBorders>
              <w:top w:val="single" w:sz="6" w:space="0" w:color="auto"/>
              <w:bottom w:val="double" w:sz="4" w:space="0" w:color="auto"/>
            </w:tcBorders>
          </w:tcPr>
          <w:p w14:paraId="523AEC67" w14:textId="77777777" w:rsidR="000F1B7D" w:rsidRPr="000F1B7D" w:rsidRDefault="000F1B7D" w:rsidP="000F1B7D">
            <w:pPr>
              <w:spacing w:after="60"/>
              <w:jc w:val="left"/>
              <w:rPr>
                <w:szCs w:val="20"/>
              </w:rPr>
            </w:pPr>
            <w:r w:rsidRPr="000F1B7D">
              <w:rPr>
                <w:szCs w:val="20"/>
              </w:rPr>
              <w:t xml:space="preserve">Title added: NFPA 52, </w:t>
            </w:r>
            <w:r w:rsidRPr="000F1B7D">
              <w:rPr>
                <w:b/>
                <w:szCs w:val="20"/>
                <w:u w:val="single"/>
              </w:rPr>
              <w:t>“Vehicular Natural Gas Fuel Systems Code”</w:t>
            </w:r>
          </w:p>
        </w:tc>
        <w:tc>
          <w:tcPr>
            <w:tcW w:w="830" w:type="dxa"/>
            <w:tcBorders>
              <w:top w:val="single" w:sz="6" w:space="0" w:color="auto"/>
              <w:bottom w:val="double" w:sz="4" w:space="0" w:color="auto"/>
            </w:tcBorders>
          </w:tcPr>
          <w:p w14:paraId="398C0628" w14:textId="77777777" w:rsidR="000F1B7D" w:rsidRPr="000F1B7D" w:rsidRDefault="000F1B7D" w:rsidP="000F1B7D">
            <w:pPr>
              <w:spacing w:after="60"/>
              <w:jc w:val="center"/>
              <w:rPr>
                <w:szCs w:val="20"/>
              </w:rPr>
            </w:pPr>
            <w:r w:rsidRPr="000F1B7D">
              <w:rPr>
                <w:szCs w:val="20"/>
              </w:rPr>
              <w:t>201</w:t>
            </w:r>
          </w:p>
        </w:tc>
      </w:tr>
    </w:tbl>
    <w:p w14:paraId="299373B3" w14:textId="77777777" w:rsidR="00765EE7" w:rsidRDefault="00765EE7">
      <w:pPr>
        <w:sectPr w:rsidR="00765EE7" w:rsidSect="006C5441">
          <w:headerReference w:type="even" r:id="rId46"/>
          <w:headerReference w:type="default" r:id="rId47"/>
          <w:footerReference w:type="even" r:id="rId48"/>
          <w:footerReference w:type="default" r:id="rId49"/>
          <w:footnotePr>
            <w:numRestart w:val="eachSect"/>
          </w:footnotePr>
          <w:type w:val="continuous"/>
          <w:pgSz w:w="12240" w:h="15840" w:code="1"/>
          <w:pgMar w:top="1440" w:right="1440" w:bottom="1440" w:left="1440" w:header="720" w:footer="720" w:gutter="0"/>
          <w:pgNumType w:fmt="lowerRoman" w:start="12"/>
          <w:cols w:space="720"/>
          <w:docGrid w:linePitch="360"/>
        </w:sectPr>
      </w:pPr>
    </w:p>
    <w:p w14:paraId="6A6C4ED0" w14:textId="44631E6F" w:rsidR="00765EE7" w:rsidRDefault="00765EE7"/>
    <w:tbl>
      <w:tblPr>
        <w:tblW w:w="9456"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2018 Editoria Changes"/>
        <w:tblDescription w:val="This table tracks editorial changes made by the NIST Office of Weights and Measures (OWM).  "/>
      </w:tblPr>
      <w:tblGrid>
        <w:gridCol w:w="2963"/>
        <w:gridCol w:w="2338"/>
        <w:gridCol w:w="3325"/>
        <w:gridCol w:w="830"/>
      </w:tblGrid>
      <w:tr w:rsidR="00765EE7" w:rsidRPr="000F1B7D" w14:paraId="6AEAB821" w14:textId="77777777" w:rsidTr="00765EE7">
        <w:trPr>
          <w:trHeight w:val="107"/>
        </w:trPr>
        <w:tc>
          <w:tcPr>
            <w:tcW w:w="2963" w:type="dxa"/>
            <w:tcBorders>
              <w:top w:val="double" w:sz="4" w:space="0" w:color="auto"/>
              <w:bottom w:val="double" w:sz="4" w:space="0" w:color="auto"/>
            </w:tcBorders>
            <w:vAlign w:val="center"/>
          </w:tcPr>
          <w:p w14:paraId="5CBEE970" w14:textId="708C3296" w:rsidR="00765EE7" w:rsidRPr="000F1B7D" w:rsidRDefault="00765EE7" w:rsidP="00765EE7">
            <w:pPr>
              <w:spacing w:after="60"/>
              <w:jc w:val="center"/>
              <w:rPr>
                <w:rFonts w:eastAsia="Calibri"/>
                <w:b/>
                <w:szCs w:val="20"/>
              </w:rPr>
            </w:pPr>
            <w:r w:rsidRPr="000F1B7D">
              <w:rPr>
                <w:b/>
                <w:sz w:val="22"/>
                <w:szCs w:val="22"/>
              </w:rPr>
              <w:lastRenderedPageBreak/>
              <w:t>Law or Regulation</w:t>
            </w:r>
          </w:p>
        </w:tc>
        <w:tc>
          <w:tcPr>
            <w:tcW w:w="2338" w:type="dxa"/>
            <w:tcBorders>
              <w:top w:val="double" w:sz="4" w:space="0" w:color="auto"/>
              <w:bottom w:val="double" w:sz="4" w:space="0" w:color="auto"/>
            </w:tcBorders>
            <w:vAlign w:val="center"/>
          </w:tcPr>
          <w:p w14:paraId="230E52EB" w14:textId="4D7D8659" w:rsidR="00765EE7" w:rsidRPr="000F1B7D" w:rsidRDefault="00765EE7" w:rsidP="00765EE7">
            <w:pPr>
              <w:spacing w:after="60"/>
              <w:jc w:val="center"/>
              <w:rPr>
                <w:bCs/>
              </w:rPr>
            </w:pPr>
            <w:r w:rsidRPr="000F1B7D">
              <w:rPr>
                <w:b/>
                <w:sz w:val="22"/>
                <w:szCs w:val="22"/>
              </w:rPr>
              <w:t>Section</w:t>
            </w:r>
          </w:p>
        </w:tc>
        <w:tc>
          <w:tcPr>
            <w:tcW w:w="3325" w:type="dxa"/>
            <w:tcBorders>
              <w:top w:val="double" w:sz="4" w:space="0" w:color="auto"/>
              <w:bottom w:val="double" w:sz="4" w:space="0" w:color="auto"/>
            </w:tcBorders>
            <w:vAlign w:val="center"/>
          </w:tcPr>
          <w:p w14:paraId="778FC40E" w14:textId="6397E6DC" w:rsidR="00765EE7" w:rsidRPr="000F1B7D" w:rsidRDefault="00765EE7" w:rsidP="00765EE7">
            <w:pPr>
              <w:tabs>
                <w:tab w:val="left" w:pos="2115"/>
              </w:tabs>
              <w:spacing w:after="60"/>
              <w:jc w:val="center"/>
              <w:rPr>
                <w:szCs w:val="20"/>
              </w:rPr>
            </w:pPr>
            <w:r w:rsidRPr="000F1B7D">
              <w:rPr>
                <w:b/>
                <w:sz w:val="22"/>
                <w:szCs w:val="22"/>
              </w:rPr>
              <w:t>Action</w:t>
            </w:r>
          </w:p>
        </w:tc>
        <w:tc>
          <w:tcPr>
            <w:tcW w:w="830" w:type="dxa"/>
            <w:tcBorders>
              <w:top w:val="double" w:sz="4" w:space="0" w:color="auto"/>
              <w:bottom w:val="double" w:sz="4" w:space="0" w:color="auto"/>
            </w:tcBorders>
            <w:vAlign w:val="center"/>
          </w:tcPr>
          <w:p w14:paraId="61614040" w14:textId="558080A7" w:rsidR="00765EE7" w:rsidRPr="000F1B7D" w:rsidRDefault="00765EE7" w:rsidP="00765EE7">
            <w:pPr>
              <w:spacing w:after="60"/>
              <w:jc w:val="center"/>
              <w:rPr>
                <w:szCs w:val="20"/>
              </w:rPr>
            </w:pPr>
            <w:r w:rsidRPr="000F1B7D">
              <w:rPr>
                <w:b/>
                <w:sz w:val="22"/>
                <w:szCs w:val="22"/>
              </w:rPr>
              <w:t>Page</w:t>
            </w:r>
          </w:p>
        </w:tc>
      </w:tr>
      <w:tr w:rsidR="000F1B7D" w:rsidRPr="000F1B7D" w14:paraId="6E0E7EC9" w14:textId="77777777" w:rsidTr="00115565">
        <w:trPr>
          <w:trHeight w:val="868"/>
        </w:trPr>
        <w:tc>
          <w:tcPr>
            <w:tcW w:w="2963" w:type="dxa"/>
            <w:vMerge w:val="restart"/>
            <w:tcBorders>
              <w:right w:val="single" w:sz="4" w:space="0" w:color="auto"/>
            </w:tcBorders>
            <w:vAlign w:val="center"/>
          </w:tcPr>
          <w:p w14:paraId="46315E62" w14:textId="77777777" w:rsidR="000F1B7D" w:rsidRPr="000F1B7D" w:rsidRDefault="000F1B7D" w:rsidP="000F1B7D">
            <w:pPr>
              <w:spacing w:after="60"/>
              <w:jc w:val="left"/>
              <w:rPr>
                <w:rFonts w:eastAsia="Calibri"/>
                <w:b/>
                <w:szCs w:val="20"/>
              </w:rPr>
            </w:pPr>
          </w:p>
        </w:tc>
        <w:tc>
          <w:tcPr>
            <w:tcW w:w="2338" w:type="dxa"/>
            <w:tcBorders>
              <w:top w:val="double" w:sz="4" w:space="0" w:color="auto"/>
              <w:bottom w:val="double" w:sz="4" w:space="0" w:color="auto"/>
            </w:tcBorders>
          </w:tcPr>
          <w:p w14:paraId="0455D58F" w14:textId="77777777" w:rsidR="00DE7441" w:rsidRDefault="000F1B7D" w:rsidP="00DE7441">
            <w:pPr>
              <w:jc w:val="left"/>
              <w:rPr>
                <w:bCs/>
              </w:rPr>
            </w:pPr>
            <w:r w:rsidRPr="000F1B7D">
              <w:rPr>
                <w:bCs/>
              </w:rPr>
              <w:t xml:space="preserve">3.12.2.3.  NFPA </w:t>
            </w:r>
          </w:p>
          <w:p w14:paraId="6EFEA852" w14:textId="22467727" w:rsidR="000F1B7D" w:rsidRPr="000F1B7D" w:rsidRDefault="000F1B7D" w:rsidP="000F1B7D">
            <w:pPr>
              <w:spacing w:after="60"/>
              <w:jc w:val="left"/>
              <w:rPr>
                <w:szCs w:val="20"/>
              </w:rPr>
            </w:pPr>
            <w:r w:rsidRPr="000F1B7D">
              <w:rPr>
                <w:bCs/>
              </w:rPr>
              <w:t>Labeling.</w:t>
            </w:r>
          </w:p>
        </w:tc>
        <w:tc>
          <w:tcPr>
            <w:tcW w:w="3325" w:type="dxa"/>
            <w:tcBorders>
              <w:top w:val="double" w:sz="4" w:space="0" w:color="auto"/>
              <w:bottom w:val="double" w:sz="4" w:space="0" w:color="auto"/>
            </w:tcBorders>
          </w:tcPr>
          <w:p w14:paraId="3A8C4002" w14:textId="77777777" w:rsidR="000F1B7D" w:rsidRPr="000F1B7D" w:rsidRDefault="000F1B7D" w:rsidP="000F1B7D">
            <w:pPr>
              <w:tabs>
                <w:tab w:val="left" w:pos="2115"/>
              </w:tabs>
              <w:spacing w:after="60"/>
              <w:jc w:val="left"/>
              <w:rPr>
                <w:b/>
                <w:szCs w:val="20"/>
                <w:u w:val="single"/>
              </w:rPr>
            </w:pPr>
            <w:r w:rsidRPr="000F1B7D">
              <w:rPr>
                <w:szCs w:val="20"/>
              </w:rPr>
              <w:t>Title added: NFPA 57,</w:t>
            </w:r>
            <w:r w:rsidRPr="000F1B7D">
              <w:rPr>
                <w:b/>
                <w:szCs w:val="20"/>
                <w:u w:val="single"/>
              </w:rPr>
              <w:t xml:space="preserve"> “Liquefied Natural Gas (LNG) Vehicular Fuel Systems Code”</w:t>
            </w:r>
          </w:p>
          <w:p w14:paraId="31806E0F" w14:textId="77777777" w:rsidR="000F1B7D" w:rsidRPr="000F1B7D" w:rsidRDefault="000F1B7D" w:rsidP="000F1B7D">
            <w:pPr>
              <w:tabs>
                <w:tab w:val="left" w:pos="2115"/>
              </w:tabs>
              <w:spacing w:after="60"/>
              <w:jc w:val="left"/>
              <w:rPr>
                <w:szCs w:val="20"/>
              </w:rPr>
            </w:pPr>
          </w:p>
        </w:tc>
        <w:tc>
          <w:tcPr>
            <w:tcW w:w="830" w:type="dxa"/>
            <w:tcBorders>
              <w:top w:val="double" w:sz="4" w:space="0" w:color="auto"/>
              <w:bottom w:val="double" w:sz="4" w:space="0" w:color="auto"/>
            </w:tcBorders>
          </w:tcPr>
          <w:p w14:paraId="270B0D6B" w14:textId="77777777" w:rsidR="000F1B7D" w:rsidRPr="000F1B7D" w:rsidRDefault="000F1B7D" w:rsidP="000F1B7D">
            <w:pPr>
              <w:spacing w:after="60"/>
              <w:jc w:val="center"/>
              <w:rPr>
                <w:szCs w:val="20"/>
              </w:rPr>
            </w:pPr>
            <w:r w:rsidRPr="000F1B7D">
              <w:rPr>
                <w:szCs w:val="20"/>
              </w:rPr>
              <w:t>201</w:t>
            </w:r>
          </w:p>
        </w:tc>
      </w:tr>
      <w:tr w:rsidR="000F1B7D" w:rsidRPr="000F1B7D" w14:paraId="5CC4A25A" w14:textId="77777777" w:rsidTr="00115565">
        <w:trPr>
          <w:trHeight w:val="868"/>
        </w:trPr>
        <w:tc>
          <w:tcPr>
            <w:tcW w:w="2963" w:type="dxa"/>
            <w:vMerge/>
            <w:tcBorders>
              <w:right w:val="single" w:sz="4" w:space="0" w:color="auto"/>
            </w:tcBorders>
            <w:vAlign w:val="center"/>
          </w:tcPr>
          <w:p w14:paraId="3D22D8B6" w14:textId="77777777" w:rsidR="000F1B7D" w:rsidRPr="000F1B7D" w:rsidRDefault="000F1B7D" w:rsidP="000F1B7D">
            <w:pPr>
              <w:spacing w:after="60"/>
              <w:jc w:val="left"/>
              <w:rPr>
                <w:rFonts w:eastAsia="Calibri"/>
                <w:b/>
                <w:szCs w:val="20"/>
              </w:rPr>
            </w:pPr>
          </w:p>
        </w:tc>
        <w:tc>
          <w:tcPr>
            <w:tcW w:w="2338" w:type="dxa"/>
            <w:tcBorders>
              <w:top w:val="double" w:sz="4" w:space="0" w:color="auto"/>
              <w:bottom w:val="thinThickSmallGap" w:sz="24" w:space="0" w:color="auto"/>
            </w:tcBorders>
          </w:tcPr>
          <w:p w14:paraId="37ACA5AB" w14:textId="77777777" w:rsidR="00DE7441" w:rsidRDefault="000F1B7D" w:rsidP="00DE7441">
            <w:pPr>
              <w:jc w:val="left"/>
              <w:rPr>
                <w:szCs w:val="20"/>
              </w:rPr>
            </w:pPr>
            <w:r w:rsidRPr="000F1B7D">
              <w:rPr>
                <w:szCs w:val="20"/>
              </w:rPr>
              <w:t xml:space="preserve">4.3.2. Delivery of </w:t>
            </w:r>
          </w:p>
          <w:p w14:paraId="7CE082F9" w14:textId="6BEE7FE0" w:rsidR="000F1B7D" w:rsidRPr="000F1B7D" w:rsidRDefault="000F1B7D" w:rsidP="000F1B7D">
            <w:pPr>
              <w:spacing w:after="60"/>
              <w:jc w:val="left"/>
              <w:rPr>
                <w:szCs w:val="20"/>
              </w:rPr>
            </w:pPr>
            <w:r w:rsidRPr="000F1B7D">
              <w:rPr>
                <w:szCs w:val="20"/>
              </w:rPr>
              <w:t>Aviation Fuel</w:t>
            </w:r>
          </w:p>
        </w:tc>
        <w:tc>
          <w:tcPr>
            <w:tcW w:w="3325" w:type="dxa"/>
            <w:tcBorders>
              <w:top w:val="double" w:sz="4" w:space="0" w:color="auto"/>
              <w:bottom w:val="thinThickSmallGap" w:sz="24" w:space="0" w:color="auto"/>
            </w:tcBorders>
          </w:tcPr>
          <w:p w14:paraId="2285834B" w14:textId="77777777" w:rsidR="00DE7441" w:rsidRDefault="000F1B7D" w:rsidP="00DE7441">
            <w:pPr>
              <w:jc w:val="left"/>
              <w:rPr>
                <w:szCs w:val="20"/>
              </w:rPr>
            </w:pPr>
            <w:r w:rsidRPr="000F1B7D">
              <w:rPr>
                <w:szCs w:val="20"/>
              </w:rPr>
              <w:t xml:space="preserve">Title change:  EI 1581, “Specification and </w:t>
            </w:r>
            <w:r w:rsidRPr="000F1B7D">
              <w:rPr>
                <w:b/>
                <w:szCs w:val="20"/>
                <w:u w:val="single"/>
              </w:rPr>
              <w:t>Laboratory</w:t>
            </w:r>
            <w:r w:rsidRPr="000F1B7D">
              <w:rPr>
                <w:szCs w:val="20"/>
              </w:rPr>
              <w:t xml:space="preserve"> Qualification </w:t>
            </w:r>
          </w:p>
          <w:p w14:paraId="6C333CCA" w14:textId="77777777" w:rsidR="00DE7441" w:rsidRDefault="000F1B7D" w:rsidP="00DE7441">
            <w:pPr>
              <w:jc w:val="left"/>
              <w:rPr>
                <w:szCs w:val="20"/>
              </w:rPr>
            </w:pPr>
            <w:r w:rsidRPr="000F1B7D">
              <w:rPr>
                <w:szCs w:val="20"/>
              </w:rPr>
              <w:t xml:space="preserve">Procedures for Aviation Jet Fuel </w:t>
            </w:r>
          </w:p>
          <w:p w14:paraId="4C0D87E3" w14:textId="770A9641" w:rsidR="000F1B7D" w:rsidRPr="000F1B7D" w:rsidRDefault="000F1B7D" w:rsidP="000F1B7D">
            <w:pPr>
              <w:spacing w:after="60"/>
              <w:jc w:val="left"/>
              <w:rPr>
                <w:szCs w:val="20"/>
              </w:rPr>
            </w:pPr>
            <w:r w:rsidRPr="000F1B7D">
              <w:rPr>
                <w:szCs w:val="20"/>
              </w:rPr>
              <w:t>Filter/</w:t>
            </w:r>
            <w:r w:rsidRPr="000F1B7D">
              <w:rPr>
                <w:b/>
                <w:szCs w:val="20"/>
                <w:u w:val="single"/>
              </w:rPr>
              <w:t>Water</w:t>
            </w:r>
            <w:r w:rsidRPr="000F1B7D">
              <w:rPr>
                <w:szCs w:val="20"/>
              </w:rPr>
              <w:t xml:space="preserve"> Separators.”</w:t>
            </w:r>
          </w:p>
        </w:tc>
        <w:tc>
          <w:tcPr>
            <w:tcW w:w="830" w:type="dxa"/>
            <w:tcBorders>
              <w:top w:val="double" w:sz="4" w:space="0" w:color="auto"/>
              <w:bottom w:val="thinThickSmallGap" w:sz="24" w:space="0" w:color="auto"/>
            </w:tcBorders>
          </w:tcPr>
          <w:p w14:paraId="3E22EC00" w14:textId="77777777" w:rsidR="000F1B7D" w:rsidRPr="000F1B7D" w:rsidRDefault="000F1B7D" w:rsidP="000F1B7D">
            <w:pPr>
              <w:spacing w:after="60"/>
              <w:jc w:val="center"/>
              <w:rPr>
                <w:szCs w:val="20"/>
              </w:rPr>
            </w:pPr>
            <w:r w:rsidRPr="000F1B7D">
              <w:rPr>
                <w:szCs w:val="20"/>
              </w:rPr>
              <w:t>209</w:t>
            </w:r>
          </w:p>
        </w:tc>
      </w:tr>
      <w:tr w:rsidR="000F1B7D" w:rsidRPr="000F1B7D" w14:paraId="473C3693" w14:textId="77777777" w:rsidTr="00115565">
        <w:trPr>
          <w:trHeight w:val="868"/>
        </w:trPr>
        <w:tc>
          <w:tcPr>
            <w:tcW w:w="2963" w:type="dxa"/>
            <w:tcBorders>
              <w:top w:val="thinThickSmallGap" w:sz="24" w:space="0" w:color="auto"/>
              <w:bottom w:val="thinThickSmallGap" w:sz="24" w:space="0" w:color="auto"/>
              <w:right w:val="single" w:sz="6" w:space="0" w:color="auto"/>
            </w:tcBorders>
            <w:vAlign w:val="center"/>
          </w:tcPr>
          <w:p w14:paraId="7E95352D" w14:textId="77777777" w:rsidR="000F1B7D" w:rsidRPr="000F1B7D" w:rsidRDefault="000F1B7D" w:rsidP="000F1B7D">
            <w:pPr>
              <w:spacing w:after="60"/>
              <w:jc w:val="left"/>
              <w:rPr>
                <w:b/>
                <w:szCs w:val="20"/>
              </w:rPr>
            </w:pPr>
            <w:r w:rsidRPr="000F1B7D">
              <w:rPr>
                <w:b/>
                <w:szCs w:val="20"/>
              </w:rPr>
              <w:t>VI.  Examination Procedure for Price Verification</w:t>
            </w:r>
          </w:p>
        </w:tc>
        <w:tc>
          <w:tcPr>
            <w:tcW w:w="2338" w:type="dxa"/>
            <w:tcBorders>
              <w:top w:val="thinThickSmallGap" w:sz="24" w:space="0" w:color="auto"/>
              <w:left w:val="single" w:sz="6" w:space="0" w:color="auto"/>
              <w:bottom w:val="thinThickSmallGap" w:sz="24" w:space="0" w:color="auto"/>
            </w:tcBorders>
          </w:tcPr>
          <w:p w14:paraId="3D26016C" w14:textId="77777777" w:rsidR="000F1B7D" w:rsidRPr="000F1B7D" w:rsidRDefault="000F1B7D" w:rsidP="000F1B7D">
            <w:pPr>
              <w:spacing w:after="60"/>
              <w:jc w:val="left"/>
              <w:rPr>
                <w:bCs/>
                <w:szCs w:val="20"/>
              </w:rPr>
            </w:pPr>
            <w:r w:rsidRPr="000F1B7D">
              <w:rPr>
                <w:bCs/>
                <w:szCs w:val="20"/>
              </w:rPr>
              <w:t>2.23. Universal Product Code (UPC).</w:t>
            </w:r>
          </w:p>
        </w:tc>
        <w:tc>
          <w:tcPr>
            <w:tcW w:w="3325" w:type="dxa"/>
            <w:tcBorders>
              <w:top w:val="thinThickSmallGap" w:sz="24" w:space="0" w:color="auto"/>
              <w:bottom w:val="thinThickSmallGap" w:sz="24" w:space="0" w:color="auto"/>
            </w:tcBorders>
          </w:tcPr>
          <w:p w14:paraId="761172A9" w14:textId="77777777" w:rsidR="000F1B7D" w:rsidRPr="000F1B7D" w:rsidRDefault="000F1B7D" w:rsidP="000F1B7D">
            <w:pPr>
              <w:jc w:val="left"/>
              <w:rPr>
                <w:szCs w:val="20"/>
              </w:rPr>
            </w:pPr>
            <w:r w:rsidRPr="000F1B7D">
              <w:rPr>
                <w:szCs w:val="20"/>
              </w:rPr>
              <w:t>Updated company address and URL</w:t>
            </w:r>
          </w:p>
        </w:tc>
        <w:tc>
          <w:tcPr>
            <w:tcW w:w="830" w:type="dxa"/>
            <w:tcBorders>
              <w:top w:val="thinThickSmallGap" w:sz="24" w:space="0" w:color="auto"/>
              <w:bottom w:val="thinThickSmallGap" w:sz="24" w:space="0" w:color="auto"/>
            </w:tcBorders>
          </w:tcPr>
          <w:p w14:paraId="1668A2DA" w14:textId="77777777" w:rsidR="000F1B7D" w:rsidRPr="000F1B7D" w:rsidRDefault="000F1B7D" w:rsidP="000F1B7D">
            <w:pPr>
              <w:spacing w:after="60"/>
              <w:jc w:val="center"/>
              <w:rPr>
                <w:szCs w:val="20"/>
              </w:rPr>
            </w:pPr>
            <w:r w:rsidRPr="000F1B7D">
              <w:rPr>
                <w:szCs w:val="20"/>
              </w:rPr>
              <w:t>219</w:t>
            </w:r>
          </w:p>
        </w:tc>
      </w:tr>
      <w:tr w:rsidR="000F1B7D" w:rsidRPr="000F1B7D" w14:paraId="1D239CEC" w14:textId="77777777" w:rsidTr="00115565">
        <w:trPr>
          <w:trHeight w:val="868"/>
        </w:trPr>
        <w:tc>
          <w:tcPr>
            <w:tcW w:w="2963" w:type="dxa"/>
            <w:tcBorders>
              <w:top w:val="thinThickSmallGap" w:sz="24" w:space="0" w:color="auto"/>
              <w:bottom w:val="double" w:sz="4" w:space="0" w:color="auto"/>
              <w:right w:val="single" w:sz="6" w:space="0" w:color="auto"/>
            </w:tcBorders>
            <w:vAlign w:val="center"/>
          </w:tcPr>
          <w:p w14:paraId="6795E3B7" w14:textId="77777777" w:rsidR="002F61AE" w:rsidRDefault="000F1B7D" w:rsidP="002F61AE">
            <w:pPr>
              <w:jc w:val="left"/>
              <w:rPr>
                <w:b/>
                <w:szCs w:val="20"/>
              </w:rPr>
            </w:pPr>
            <w:r w:rsidRPr="000F1B7D">
              <w:rPr>
                <w:b/>
                <w:szCs w:val="20"/>
              </w:rPr>
              <w:t xml:space="preserve">VI.  NCWM Policy, </w:t>
            </w:r>
          </w:p>
          <w:p w14:paraId="6C0673C6" w14:textId="6F3F39B6" w:rsidR="000F1B7D" w:rsidRPr="000F1B7D" w:rsidRDefault="000F1B7D" w:rsidP="000F1B7D">
            <w:pPr>
              <w:spacing w:after="60"/>
              <w:jc w:val="left"/>
              <w:rPr>
                <w:b/>
                <w:szCs w:val="20"/>
              </w:rPr>
            </w:pPr>
            <w:r w:rsidRPr="000F1B7D">
              <w:rPr>
                <w:b/>
                <w:szCs w:val="20"/>
              </w:rPr>
              <w:t>Interpretations, and Guidelines</w:t>
            </w:r>
          </w:p>
        </w:tc>
        <w:tc>
          <w:tcPr>
            <w:tcW w:w="2338" w:type="dxa"/>
            <w:tcBorders>
              <w:top w:val="thinThickSmallGap" w:sz="24" w:space="0" w:color="auto"/>
              <w:left w:val="single" w:sz="6" w:space="0" w:color="auto"/>
              <w:bottom w:val="double" w:sz="4" w:space="0" w:color="auto"/>
            </w:tcBorders>
          </w:tcPr>
          <w:p w14:paraId="4E9472FB" w14:textId="77777777" w:rsidR="000F1B7D" w:rsidRPr="000F1B7D" w:rsidRDefault="000F1B7D" w:rsidP="000F1B7D">
            <w:pPr>
              <w:spacing w:after="60"/>
              <w:jc w:val="left"/>
              <w:rPr>
                <w:szCs w:val="20"/>
              </w:rPr>
            </w:pPr>
            <w:r w:rsidRPr="000F1B7D">
              <w:rPr>
                <w:bCs/>
                <w:szCs w:val="20"/>
              </w:rPr>
              <w:t>2.6.11.  Good Quantity Control Practices.</w:t>
            </w:r>
          </w:p>
        </w:tc>
        <w:tc>
          <w:tcPr>
            <w:tcW w:w="3325" w:type="dxa"/>
            <w:tcBorders>
              <w:top w:val="thinThickSmallGap" w:sz="24" w:space="0" w:color="auto"/>
              <w:bottom w:val="double" w:sz="4" w:space="0" w:color="auto"/>
            </w:tcBorders>
          </w:tcPr>
          <w:p w14:paraId="6CBA319F" w14:textId="77777777" w:rsidR="00DE7441" w:rsidRDefault="000F1B7D" w:rsidP="00DE7441">
            <w:pPr>
              <w:jc w:val="left"/>
              <w:rPr>
                <w:b/>
                <w:bCs/>
                <w:szCs w:val="20"/>
                <w:u w:val="single"/>
              </w:rPr>
            </w:pPr>
            <w:r w:rsidRPr="000F1B7D">
              <w:rPr>
                <w:szCs w:val="20"/>
              </w:rPr>
              <w:t xml:space="preserve">10.   Weighing and measuring devices are suitable for their intended purpose. </w:t>
            </w:r>
            <w:r w:rsidRPr="000F1B7D">
              <w:rPr>
                <w:b/>
                <w:bCs/>
                <w:strike/>
                <w:szCs w:val="20"/>
              </w:rPr>
              <w:t>and measurement standards are suitable and traceable to national standards.</w:t>
            </w:r>
            <w:r w:rsidRPr="000F1B7D">
              <w:rPr>
                <w:szCs w:val="20"/>
              </w:rPr>
              <w:t xml:space="preserve">  </w:t>
            </w:r>
            <w:r w:rsidRPr="000F1B7D">
              <w:rPr>
                <w:b/>
                <w:bCs/>
                <w:szCs w:val="20"/>
                <w:u w:val="single"/>
              </w:rPr>
              <w:t xml:space="preserve">Recognized policies and procedures are established and </w:t>
            </w:r>
          </w:p>
          <w:p w14:paraId="235B22C0" w14:textId="77777777" w:rsidR="002F61AE" w:rsidRDefault="000F1B7D" w:rsidP="00DE7441">
            <w:pPr>
              <w:jc w:val="left"/>
              <w:rPr>
                <w:szCs w:val="20"/>
              </w:rPr>
            </w:pPr>
            <w:r w:rsidRPr="000F1B7D">
              <w:rPr>
                <w:b/>
                <w:bCs/>
                <w:szCs w:val="20"/>
                <w:u w:val="single"/>
              </w:rPr>
              <w:t>followed to maintain metrological traceability to the International System of Units (SI) through the NIST.</w:t>
            </w:r>
            <w:r w:rsidRPr="000F1B7D">
              <w:rPr>
                <w:szCs w:val="20"/>
              </w:rPr>
              <w:t xml:space="preserve"> This includes a system of equipment maintenance and </w:t>
            </w:r>
          </w:p>
          <w:p w14:paraId="524A952A" w14:textId="523A5852" w:rsidR="00DE7441" w:rsidRDefault="000F1B7D" w:rsidP="00DE7441">
            <w:pPr>
              <w:jc w:val="left"/>
              <w:rPr>
                <w:szCs w:val="20"/>
              </w:rPr>
            </w:pPr>
            <w:r w:rsidRPr="000F1B7D">
              <w:rPr>
                <w:szCs w:val="20"/>
              </w:rPr>
              <w:t xml:space="preserve">calibration to include recordkeeping </w:t>
            </w:r>
          </w:p>
          <w:p w14:paraId="300BF15C" w14:textId="3E0EA130" w:rsidR="000F1B7D" w:rsidRPr="000F1B7D" w:rsidRDefault="000F1B7D" w:rsidP="000F1B7D">
            <w:pPr>
              <w:spacing w:after="60"/>
              <w:jc w:val="left"/>
              <w:rPr>
                <w:szCs w:val="20"/>
              </w:rPr>
            </w:pPr>
            <w:r w:rsidRPr="000F1B7D">
              <w:rPr>
                <w:szCs w:val="20"/>
              </w:rPr>
              <w:t xml:space="preserve">procedures. </w:t>
            </w:r>
          </w:p>
          <w:p w14:paraId="553718A8" w14:textId="77777777" w:rsidR="000F1B7D" w:rsidRPr="000F1B7D" w:rsidRDefault="000F1B7D" w:rsidP="000F1B7D">
            <w:pPr>
              <w:spacing w:after="60"/>
              <w:jc w:val="left"/>
              <w:rPr>
                <w:szCs w:val="20"/>
              </w:rPr>
            </w:pPr>
          </w:p>
        </w:tc>
        <w:tc>
          <w:tcPr>
            <w:tcW w:w="830" w:type="dxa"/>
            <w:tcBorders>
              <w:top w:val="thinThickSmallGap" w:sz="24" w:space="0" w:color="auto"/>
              <w:bottom w:val="double" w:sz="4" w:space="0" w:color="auto"/>
            </w:tcBorders>
          </w:tcPr>
          <w:p w14:paraId="3DB9D4C0" w14:textId="77777777" w:rsidR="000F1B7D" w:rsidRPr="000F1B7D" w:rsidRDefault="000F1B7D" w:rsidP="000F1B7D">
            <w:pPr>
              <w:spacing w:after="60"/>
              <w:jc w:val="center"/>
              <w:rPr>
                <w:szCs w:val="20"/>
              </w:rPr>
            </w:pPr>
            <w:r w:rsidRPr="000F1B7D">
              <w:rPr>
                <w:szCs w:val="20"/>
              </w:rPr>
              <w:t>273</w:t>
            </w:r>
          </w:p>
        </w:tc>
      </w:tr>
    </w:tbl>
    <w:p w14:paraId="7A47D509" w14:textId="77777777" w:rsidR="000F1B7D" w:rsidRPr="000F1B7D" w:rsidRDefault="000F1B7D" w:rsidP="000F1B7D">
      <w:pPr>
        <w:jc w:val="left"/>
      </w:pPr>
    </w:p>
    <w:p w14:paraId="604493DB" w14:textId="77777777" w:rsidR="000F1B7D" w:rsidRDefault="000F1B7D">
      <w:pPr>
        <w:jc w:val="left"/>
        <w:rPr>
          <w:b/>
          <w:bCs/>
          <w:sz w:val="28"/>
          <w:szCs w:val="20"/>
        </w:rPr>
        <w:sectPr w:rsidR="000F1B7D" w:rsidSect="006C5441">
          <w:footerReference w:type="even" r:id="rId50"/>
          <w:footnotePr>
            <w:numRestart w:val="eachSect"/>
          </w:footnotePr>
          <w:type w:val="continuous"/>
          <w:pgSz w:w="12240" w:h="15840" w:code="1"/>
          <w:pgMar w:top="1440" w:right="1440" w:bottom="1440" w:left="1440" w:header="720" w:footer="720" w:gutter="0"/>
          <w:pgNumType w:fmt="lowerRoman" w:start="12"/>
          <w:cols w:space="720"/>
          <w:docGrid w:linePitch="360"/>
        </w:sectPr>
      </w:pPr>
    </w:p>
    <w:p w14:paraId="153544D8" w14:textId="6D61B789" w:rsidR="005A6C37" w:rsidRPr="007A662F" w:rsidRDefault="005A6C37" w:rsidP="003F4759">
      <w:pPr>
        <w:pStyle w:val="Heading1"/>
        <w:spacing w:before="360"/>
        <w:jc w:val="center"/>
        <w:rPr>
          <w:rFonts w:ascii="Times New Roman" w:hAnsi="Times New Roman" w:cs="Times New Roman"/>
          <w:sz w:val="28"/>
          <w:szCs w:val="28"/>
        </w:rPr>
      </w:pPr>
      <w:bookmarkStart w:id="24" w:name="_I.__Introduction"/>
      <w:bookmarkEnd w:id="24"/>
      <w:r w:rsidRPr="007A662F">
        <w:rPr>
          <w:rFonts w:ascii="Times New Roman" w:hAnsi="Times New Roman" w:cs="Times New Roman"/>
          <w:sz w:val="28"/>
          <w:szCs w:val="28"/>
        </w:rPr>
        <w:lastRenderedPageBreak/>
        <w:t>I.  Introduction</w:t>
      </w:r>
    </w:p>
    <w:p w14:paraId="60C66A77" w14:textId="1EAAE26D" w:rsidR="005A6C37" w:rsidRDefault="005A6C37" w:rsidP="00396282">
      <w:pPr>
        <w:pStyle w:val="Heading6"/>
        <w:ind w:left="360" w:hanging="360"/>
      </w:pPr>
      <w:bookmarkStart w:id="25" w:name="I_A_Source"/>
      <w:bookmarkStart w:id="26" w:name="_Toc173377899"/>
      <w:bookmarkStart w:id="27" w:name="_Toc173379112"/>
      <w:bookmarkStart w:id="28" w:name="_Toc173380980"/>
      <w:bookmarkStart w:id="29" w:name="_Toc173382941"/>
      <w:bookmarkStart w:id="30" w:name="_Toc173384624"/>
      <w:bookmarkStart w:id="31" w:name="_Toc173385155"/>
      <w:bookmarkStart w:id="32" w:name="_Toc173386187"/>
      <w:bookmarkStart w:id="33" w:name="_Toc173392976"/>
      <w:bookmarkStart w:id="34" w:name="_Toc173393851"/>
      <w:bookmarkStart w:id="35" w:name="_Toc173408470"/>
      <w:bookmarkStart w:id="36" w:name="_Toc173472537"/>
      <w:bookmarkStart w:id="37" w:name="_Toc173752178"/>
      <w:bookmarkStart w:id="38" w:name="_Toc173770877"/>
      <w:bookmarkStart w:id="39" w:name="_Toc174456582"/>
      <w:bookmarkStart w:id="40" w:name="_Toc174458383"/>
      <w:bookmarkEnd w:id="25"/>
      <w:r>
        <w:t>A.</w:t>
      </w:r>
      <w:r>
        <w:tab/>
        <w:t>Source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1270C33F" w14:textId="40C34736" w:rsidR="00B67391" w:rsidRDefault="005A6C37" w:rsidP="00E624D3">
      <w:pPr>
        <w:autoSpaceDE w:val="0"/>
        <w:spacing w:after="240"/>
      </w:pPr>
      <w:r>
        <w:t>The Uniform Laws and Regulations</w:t>
      </w:r>
      <w:r w:rsidR="00012624">
        <w:rPr>
          <w:rStyle w:val="FootnoteReference"/>
        </w:rPr>
        <w:footnoteReference w:id="1"/>
      </w:r>
      <w:r>
        <w:t xml:space="preserve"> in this handbook comprise all of those adopted by the National Conference on Weights and Measures, Inc. (NCWM)</w:t>
      </w:r>
      <w:r w:rsidR="00057578">
        <w:t>.</w:t>
      </w:r>
      <w:r w:rsidR="00756778">
        <w:t xml:space="preserve">  </w:t>
      </w:r>
      <w:r w:rsidR="00B67391">
        <w:t>Contact NCWM at:</w:t>
      </w:r>
    </w:p>
    <w:p w14:paraId="0A86EAD2" w14:textId="3B13FB66" w:rsidR="00A04909" w:rsidRPr="00C67CFE" w:rsidRDefault="00B67391" w:rsidP="00787AD1">
      <w:pPr>
        <w:pStyle w:val="Hyperlink1B"/>
        <w:rPr>
          <w:rStyle w:val="Hyperlink1BChar"/>
          <w:rFonts w:ascii="Times New Roman" w:hAnsi="Times New Roman"/>
        </w:rPr>
      </w:pPr>
      <w:r w:rsidRPr="00C67CFE">
        <w:rPr>
          <w:rFonts w:ascii="Times New Roman" w:hAnsi="Times New Roman"/>
          <w:b w:val="0"/>
        </w:rPr>
        <w:t>1135 M Street, Suite 100</w:t>
      </w:r>
      <w:r w:rsidRPr="00C67CFE">
        <w:rPr>
          <w:rFonts w:ascii="Times New Roman" w:hAnsi="Times New Roman"/>
          <w:b w:val="0"/>
        </w:rPr>
        <w:tab/>
      </w:r>
      <w:r w:rsidRPr="00C67CFE">
        <w:rPr>
          <w:rFonts w:ascii="Times New Roman" w:hAnsi="Times New Roman"/>
          <w:b w:val="0"/>
        </w:rPr>
        <w:tab/>
        <w:t>Phone</w:t>
      </w:r>
      <w:r w:rsidR="00D0292E" w:rsidRPr="00C67CFE">
        <w:rPr>
          <w:rFonts w:ascii="Times New Roman" w:hAnsi="Times New Roman"/>
          <w:b w:val="0"/>
        </w:rPr>
        <w:t>:</w:t>
      </w:r>
      <w:r w:rsidR="00D0292E" w:rsidRPr="00C67CFE">
        <w:rPr>
          <w:rFonts w:ascii="Times New Roman" w:hAnsi="Times New Roman"/>
          <w:b w:val="0"/>
        </w:rPr>
        <w:tab/>
      </w:r>
      <w:r w:rsidRPr="00C67CFE">
        <w:rPr>
          <w:rFonts w:ascii="Times New Roman" w:hAnsi="Times New Roman"/>
          <w:b w:val="0"/>
        </w:rPr>
        <w:t>(402) 434-4880</w:t>
      </w:r>
      <w:r w:rsidRPr="00C67CFE">
        <w:rPr>
          <w:rFonts w:ascii="Times New Roman" w:hAnsi="Times New Roman"/>
          <w:b w:val="0"/>
        </w:rPr>
        <w:tab/>
      </w:r>
      <w:r w:rsidRPr="00C67CFE">
        <w:rPr>
          <w:rFonts w:ascii="Times New Roman" w:hAnsi="Times New Roman"/>
          <w:b w:val="0"/>
        </w:rPr>
        <w:tab/>
        <w:t xml:space="preserve">E-mail: </w:t>
      </w:r>
      <w:r w:rsidRPr="00C67CFE">
        <w:rPr>
          <w:rStyle w:val="Hyperlink1BChar"/>
          <w:rFonts w:ascii="Times New Roman" w:hAnsi="Times New Roman"/>
        </w:rPr>
        <w:t xml:space="preserve"> </w:t>
      </w:r>
      <w:r w:rsidR="00A04909">
        <w:rPr>
          <w:rFonts w:ascii="Times New Roman" w:hAnsi="Times New Roman"/>
          <w:b w:val="0"/>
        </w:rPr>
        <w:fldChar w:fldCharType="begin"/>
      </w:r>
      <w:r w:rsidR="00A04909">
        <w:rPr>
          <w:rFonts w:ascii="Times New Roman" w:hAnsi="Times New Roman"/>
          <w:b w:val="0"/>
        </w:rPr>
        <w:instrText xml:space="preserve"> HYPERLINK "mailto:</w:instrText>
      </w:r>
      <w:r w:rsidR="00A04909" w:rsidRPr="00C67CFE">
        <w:rPr>
          <w:rFonts w:ascii="Times New Roman" w:hAnsi="Times New Roman"/>
          <w:b w:val="0"/>
        </w:rPr>
        <w:instrText>info@ncwm.</w:instrText>
      </w:r>
      <w:r w:rsidR="00A04909">
        <w:rPr>
          <w:rFonts w:ascii="Times New Roman" w:hAnsi="Times New Roman"/>
          <w:b w:val="0"/>
        </w:rPr>
        <w:instrText>com</w:instrText>
      </w:r>
    </w:p>
    <w:p w14:paraId="74EB3D59" w14:textId="471D7FF0" w:rsidR="00A04909" w:rsidRPr="00753AB9" w:rsidRDefault="00A04909" w:rsidP="00787AD1">
      <w:pPr>
        <w:pStyle w:val="Hyperlink1B"/>
        <w:rPr>
          <w:rStyle w:val="Hyperlink"/>
          <w:rFonts w:ascii="Times New Roman Bold" w:hAnsi="Times New Roman Bold"/>
        </w:rPr>
      </w:pPr>
      <w:r>
        <w:rPr>
          <w:rFonts w:ascii="Times New Roman" w:hAnsi="Times New Roman"/>
          <w:b w:val="0"/>
        </w:rPr>
        <w:instrText xml:space="preserve">" </w:instrText>
      </w:r>
      <w:r>
        <w:rPr>
          <w:rFonts w:ascii="Times New Roman" w:hAnsi="Times New Roman"/>
          <w:b w:val="0"/>
        </w:rPr>
        <w:fldChar w:fldCharType="separate"/>
      </w:r>
      <w:r w:rsidRPr="00753AB9">
        <w:rPr>
          <w:rStyle w:val="Hyperlink"/>
          <w:rFonts w:ascii="Times New Roman Bold" w:hAnsi="Times New Roman Bold"/>
        </w:rPr>
        <w:t>info@ncwm.com</w:t>
      </w:r>
    </w:p>
    <w:p w14:paraId="5D74783E" w14:textId="5BF6F530" w:rsidR="00B67391" w:rsidRDefault="00A04909" w:rsidP="00194B38">
      <w:pPr>
        <w:pStyle w:val="Hyperlink1B"/>
        <w:spacing w:after="240"/>
      </w:pPr>
      <w:r>
        <w:rPr>
          <w:rFonts w:ascii="Times New Roman" w:hAnsi="Times New Roman"/>
          <w:b w:val="0"/>
        </w:rPr>
        <w:fldChar w:fldCharType="end"/>
      </w:r>
      <w:r w:rsidR="00B67391" w:rsidRPr="00C67CFE">
        <w:rPr>
          <w:rFonts w:ascii="Times New Roman" w:hAnsi="Times New Roman"/>
          <w:b w:val="0"/>
        </w:rPr>
        <w:t>Lincoln, NE 68508</w:t>
      </w:r>
      <w:r w:rsidR="00B67391" w:rsidRPr="00C67CFE">
        <w:rPr>
          <w:rFonts w:ascii="Times New Roman" w:hAnsi="Times New Roman"/>
          <w:b w:val="0"/>
        </w:rPr>
        <w:tab/>
      </w:r>
      <w:r w:rsidR="00B67391" w:rsidRPr="00C67CFE">
        <w:rPr>
          <w:rFonts w:ascii="Times New Roman" w:hAnsi="Times New Roman"/>
          <w:b w:val="0"/>
        </w:rPr>
        <w:tab/>
        <w:t>Fax:</w:t>
      </w:r>
      <w:r w:rsidR="00B67391" w:rsidRPr="00C67CFE">
        <w:rPr>
          <w:rFonts w:ascii="Times New Roman" w:hAnsi="Times New Roman"/>
          <w:b w:val="0"/>
        </w:rPr>
        <w:tab/>
        <w:t>(402) 434-4878</w:t>
      </w:r>
      <w:r w:rsidR="00B67391" w:rsidRPr="00C67CFE">
        <w:rPr>
          <w:rFonts w:ascii="Times New Roman" w:hAnsi="Times New Roman"/>
          <w:b w:val="0"/>
        </w:rPr>
        <w:tab/>
      </w:r>
      <w:r w:rsidR="00B67391" w:rsidRPr="00C67CFE">
        <w:rPr>
          <w:rFonts w:ascii="Times New Roman" w:hAnsi="Times New Roman"/>
          <w:b w:val="0"/>
        </w:rPr>
        <w:tab/>
        <w:t xml:space="preserve">URL: </w:t>
      </w:r>
      <w:r w:rsidR="00B67391">
        <w:t xml:space="preserve"> </w:t>
      </w:r>
      <w:hyperlink r:id="rId51" w:history="1">
        <w:r w:rsidR="00753AB9">
          <w:rPr>
            <w:rFonts w:eastAsia="Calibri"/>
          </w:rPr>
          <w:t>www.ncwm.com</w:t>
        </w:r>
      </w:hyperlink>
    </w:p>
    <w:p w14:paraId="242B638F" w14:textId="3A0C60CF" w:rsidR="005A6C37" w:rsidRDefault="00756778" w:rsidP="00E624D3">
      <w:pPr>
        <w:spacing w:after="240"/>
      </w:pPr>
      <w:r w:rsidRPr="00756778">
        <w:t>The NCWM is supported by the National Institute of Standards and Technology (NIST), which provides its Executive Secretary and publishes its documents.  NIST also develops technical publications for use by weights and measures agencies; these publications may subsequently be endorsed or adopted by the NCWM</w:t>
      </w:r>
      <w:r w:rsidR="00EC78F2">
        <w:t xml:space="preserve"> or its members</w:t>
      </w:r>
      <w:r w:rsidRPr="00756778">
        <w:t>.</w:t>
      </w:r>
    </w:p>
    <w:p w14:paraId="539F131D" w14:textId="77777777" w:rsidR="005A6C37" w:rsidRDefault="005A6C37" w:rsidP="00396282">
      <w:proofErr w:type="gramStart"/>
      <w:r>
        <w:t>All of</w:t>
      </w:r>
      <w:proofErr w:type="gramEnd"/>
      <w:r>
        <w:t xml:space="preserve"> the Uniform Laws and Regulations g</w:t>
      </w:r>
      <w:r w:rsidR="00057578">
        <w:t>iven herein are recommended by N</w:t>
      </w:r>
      <w:r>
        <w:t xml:space="preserve">CWM for adoption by states when reviewing or amending their official laws and regulations in the areas covered.  A similar recommendation is made </w:t>
      </w:r>
      <w:proofErr w:type="gramStart"/>
      <w:r>
        <w:t>with regard to</w:t>
      </w:r>
      <w:proofErr w:type="gramEnd"/>
      <w:r>
        <w:t xml:space="preserve"> the local jurisdictions within a state in the absence of the promulgation of such laws and regulations at the state level.</w:t>
      </w:r>
    </w:p>
    <w:p w14:paraId="18AD152E" w14:textId="04EE2B59" w:rsidR="00742FFB" w:rsidRDefault="00742FFB" w:rsidP="00742FFB">
      <w:pPr>
        <w:spacing w:before="60"/>
      </w:pPr>
      <w:r>
        <w:t>(Amended 2015</w:t>
      </w:r>
      <w:r w:rsidR="00A04909">
        <w:t xml:space="preserve"> and 2019</w:t>
      </w:r>
      <w:r>
        <w:t>)</w:t>
      </w:r>
    </w:p>
    <w:p w14:paraId="431250CA" w14:textId="19457A74" w:rsidR="005A6C37" w:rsidRPr="007C78C1" w:rsidRDefault="005A6C37" w:rsidP="007C78C1">
      <w:pPr>
        <w:pStyle w:val="Heading6"/>
      </w:pPr>
      <w:bookmarkStart w:id="41" w:name="I_B_Purpose"/>
      <w:bookmarkStart w:id="42" w:name="_Toc173377900"/>
      <w:bookmarkStart w:id="43" w:name="_Toc173379113"/>
      <w:bookmarkStart w:id="44" w:name="_Toc173380981"/>
      <w:bookmarkStart w:id="45" w:name="_Toc173382942"/>
      <w:bookmarkStart w:id="46" w:name="_Toc173384625"/>
      <w:bookmarkStart w:id="47" w:name="_Toc173385156"/>
      <w:bookmarkStart w:id="48" w:name="_Toc173386188"/>
      <w:bookmarkStart w:id="49" w:name="_Toc173392977"/>
      <w:bookmarkStart w:id="50" w:name="_Toc173393852"/>
      <w:bookmarkStart w:id="51" w:name="_Toc173408471"/>
      <w:bookmarkStart w:id="52" w:name="_Toc173472538"/>
      <w:bookmarkStart w:id="53" w:name="_Toc173752179"/>
      <w:bookmarkStart w:id="54" w:name="_Toc173770878"/>
      <w:bookmarkStart w:id="55" w:name="_Toc174456583"/>
      <w:bookmarkStart w:id="56" w:name="_Toc174458384"/>
      <w:bookmarkEnd w:id="41"/>
      <w:r w:rsidRPr="007C78C1">
        <w:t>B.</w:t>
      </w:r>
      <w:r w:rsidRPr="007C78C1">
        <w:tab/>
        <w:t>Purpose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374F03">
        <w:t xml:space="preserve"> </w:t>
      </w:r>
    </w:p>
    <w:p w14:paraId="3ED02F1F" w14:textId="77777777" w:rsidR="005A6C37" w:rsidRDefault="005A6C37" w:rsidP="00396282">
      <w:r>
        <w:t>The purpose of these Uniform Laws and Regulations is to achieve, to the maximum extent possible, uniformity in weights and measures laws and regulations among the various states and local jurisdictions in order to facilitate trade between the states, permit fair competition among businesses, and provide uniform and sufficient protection to all consumers in commercial weights and measures practices.</w:t>
      </w:r>
    </w:p>
    <w:p w14:paraId="53AC8968" w14:textId="67F5DE48" w:rsidR="005A6C37" w:rsidRDefault="005A6C37" w:rsidP="00396282">
      <w:pPr>
        <w:pStyle w:val="Heading6"/>
        <w:ind w:left="360" w:hanging="360"/>
      </w:pPr>
      <w:bookmarkStart w:id="57" w:name="I_C_Ammendments"/>
      <w:bookmarkStart w:id="58" w:name="_Toc173377901"/>
      <w:bookmarkStart w:id="59" w:name="_Toc173379114"/>
      <w:bookmarkStart w:id="60" w:name="_Toc173380982"/>
      <w:bookmarkStart w:id="61" w:name="_Toc173382943"/>
      <w:bookmarkStart w:id="62" w:name="_Toc173384626"/>
      <w:bookmarkStart w:id="63" w:name="_Toc173385157"/>
      <w:bookmarkStart w:id="64" w:name="_Toc173386189"/>
      <w:bookmarkStart w:id="65" w:name="_Toc173392978"/>
      <w:bookmarkStart w:id="66" w:name="_Toc173393853"/>
      <w:bookmarkStart w:id="67" w:name="_Toc173408472"/>
      <w:bookmarkStart w:id="68" w:name="_Toc173472539"/>
      <w:bookmarkStart w:id="69" w:name="_Toc173752180"/>
      <w:bookmarkStart w:id="70" w:name="_Toc173770879"/>
      <w:bookmarkStart w:id="71" w:name="_Toc174456584"/>
      <w:bookmarkStart w:id="72" w:name="_Toc174458385"/>
      <w:bookmarkEnd w:id="57"/>
      <w:r w:rsidRPr="007C78C1">
        <w:t>C.</w:t>
      </w:r>
      <w:r w:rsidRPr="007C78C1">
        <w:tab/>
        <w:t>Amendments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7BAE79F8" w14:textId="6858D425" w:rsidR="005A6C37" w:rsidRDefault="00F46334" w:rsidP="00E624D3">
      <w:pPr>
        <w:spacing w:after="240"/>
      </w:pPr>
      <w:r>
        <w:t>Proposed a</w:t>
      </w:r>
      <w:r w:rsidR="00DF3DE7">
        <w:t xml:space="preserve">mendments to NIST Handbook 130 are deliberated and developed by NCWM’s Committee on Laws and Regulations before presentation to the general membership for vote.  In some </w:t>
      </w:r>
      <w:r w:rsidR="00A75DAB">
        <w:t>instances,</w:t>
      </w:r>
      <w:r w:rsidR="00DF3DE7">
        <w:t xml:space="preserve"> amendments that significantly affect other NIST Handbooks may be processed jointly by two or more committees.</w:t>
      </w:r>
    </w:p>
    <w:p w14:paraId="1E5E7520" w14:textId="77777777" w:rsidR="00DF3DE7" w:rsidRDefault="00DF3DE7" w:rsidP="00E624D3">
      <w:pPr>
        <w:spacing w:after="240"/>
      </w:pPr>
      <w:r>
        <w:t xml:space="preserve">Amendments to the handbooks are made in accordance with NCWM procedures and policies.  The process begins at the regional weights and measures association meetings in the fall of each year and </w:t>
      </w:r>
      <w:r w:rsidR="003D47D9">
        <w:t xml:space="preserve">it </w:t>
      </w:r>
      <w:r>
        <w:t>is culminated at the NCWM Annual Meeting in July.  After passing through one or more of the regional associations, the proposed amendment is placed on the agenda of the appropriate NCWM committee for consideration at the NCWM’s Interim Meeting in January</w:t>
      </w:r>
      <w:r w:rsidR="003D47D9">
        <w:t>,</w:t>
      </w:r>
      <w:r>
        <w:t xml:space="preserve"> and after final deliberation and development by the committee the amendment may be presented to the membership for a vote at the annual NCWM meeting in July.  NCWM policy provides for exceptions to the process to accommodate urgent or priority items.  NIST staff provides technical assistance and advice throughout the process.</w:t>
      </w:r>
    </w:p>
    <w:p w14:paraId="68803ABC" w14:textId="22FA7A6C" w:rsidR="000D2087" w:rsidRDefault="000D2087" w:rsidP="00277F2D">
      <w:pPr>
        <w:keepNext/>
        <w:keepLines/>
        <w:widowControl w:val="0"/>
        <w:autoSpaceDE w:val="0"/>
      </w:pPr>
      <w:r>
        <w:lastRenderedPageBreak/>
        <w:t xml:space="preserve">The policy is available on the NCWM website at </w:t>
      </w:r>
      <w:hyperlink r:id="rId52" w:history="1">
        <w:r w:rsidR="00A04909" w:rsidRPr="00290FC2">
          <w:rPr>
            <w:rStyle w:val="Hyperlink1BChar"/>
          </w:rPr>
          <w:t>www.ncwm.</w:t>
        </w:r>
        <w:r w:rsidR="00A04909">
          <w:rPr>
            <w:rStyle w:val="Hyperlink1BChar"/>
          </w:rPr>
          <w:t>com</w:t>
        </w:r>
      </w:hyperlink>
      <w:r>
        <w:t xml:space="preserve">.  For information on the regional weights </w:t>
      </w:r>
      <w:r w:rsidRPr="00742FFB">
        <w:t xml:space="preserve">and measures associations, visit </w:t>
      </w:r>
      <w:hyperlink r:id="rId53" w:history="1">
        <w:r w:rsidR="00A04909">
          <w:rPr>
            <w:rStyle w:val="Hyperlink1BChar"/>
          </w:rPr>
          <w:t>www.ncwm.com/meetings</w:t>
        </w:r>
      </w:hyperlink>
      <w:r>
        <w:t>.</w:t>
      </w:r>
    </w:p>
    <w:p w14:paraId="1A5A3E5A" w14:textId="4BDEA700" w:rsidR="00742FFB" w:rsidRDefault="00742FFB" w:rsidP="00D0547D">
      <w:pPr>
        <w:keepNext/>
        <w:keepLines/>
        <w:widowControl w:val="0"/>
        <w:spacing w:before="60" w:after="240"/>
      </w:pPr>
      <w:r>
        <w:t>(Amended 2015</w:t>
      </w:r>
      <w:r w:rsidR="00A04909">
        <w:t xml:space="preserve"> and 2019</w:t>
      </w:r>
      <w:r>
        <w:t>)</w:t>
      </w:r>
    </w:p>
    <w:p w14:paraId="1316C66F" w14:textId="781D9C1A" w:rsidR="005A6C37" w:rsidRDefault="005A6C37" w:rsidP="00E65774">
      <w:pPr>
        <w:pStyle w:val="Heading6"/>
        <w:keepLines/>
        <w:tabs>
          <w:tab w:val="left" w:pos="2930"/>
        </w:tabs>
        <w:spacing w:before="380"/>
        <w:ind w:left="360" w:hanging="360"/>
      </w:pPr>
      <w:bookmarkStart w:id="73" w:name="I_D_Submission"/>
      <w:bookmarkStart w:id="74" w:name="_Toc173377902"/>
      <w:bookmarkStart w:id="75" w:name="_Toc173379115"/>
      <w:bookmarkStart w:id="76" w:name="_Toc173380983"/>
      <w:bookmarkStart w:id="77" w:name="_Toc173382944"/>
      <w:bookmarkStart w:id="78" w:name="_Toc173384627"/>
      <w:bookmarkStart w:id="79" w:name="_Toc173385158"/>
      <w:bookmarkStart w:id="80" w:name="_Toc173386190"/>
      <w:bookmarkStart w:id="81" w:name="_Toc173392979"/>
      <w:bookmarkStart w:id="82" w:name="_Toc173393854"/>
      <w:bookmarkStart w:id="83" w:name="_Toc173408473"/>
      <w:bookmarkStart w:id="84" w:name="_Toc173472540"/>
      <w:bookmarkStart w:id="85" w:name="_Toc173752181"/>
      <w:bookmarkStart w:id="86" w:name="_Toc173770880"/>
      <w:bookmarkStart w:id="87" w:name="_Toc174456585"/>
      <w:bookmarkStart w:id="88" w:name="_Toc174458386"/>
      <w:bookmarkEnd w:id="73"/>
      <w:r>
        <w:t>D.</w:t>
      </w:r>
      <w:r>
        <w:tab/>
      </w:r>
      <w:bookmarkStart w:id="89" w:name="I_E_SubmissionProcess"/>
      <w:bookmarkStart w:id="90" w:name="I_F_Procedures"/>
      <w:bookmarkStart w:id="91" w:name="I_G_Criteria"/>
      <w:bookmarkStart w:id="92" w:name="I_H_Exceptions"/>
      <w:bookmarkStart w:id="93" w:name="I_CommitteeAgenda"/>
      <w:bookmarkStart w:id="94" w:name="I_I_CommitteeAgenda"/>
      <w:bookmarkStart w:id="95" w:name="I_J_InterimMeeting"/>
      <w:bookmarkStart w:id="96" w:name="I_K_InterimMeetingReport"/>
      <w:bookmarkStart w:id="97" w:name="I_L_Classifications"/>
      <w:bookmarkStart w:id="98" w:name="I_M_DevelopingItems"/>
      <w:bookmarkStart w:id="99" w:name="I_N_Comments"/>
      <w:bookmarkStart w:id="100" w:name="I_O_AnnualMeeting"/>
      <w:bookmarkStart w:id="101" w:name="_Toc173377913"/>
      <w:bookmarkStart w:id="102" w:name="_Toc173379126"/>
      <w:bookmarkStart w:id="103" w:name="_Toc173380994"/>
      <w:bookmarkStart w:id="104" w:name="_Toc173382955"/>
      <w:bookmarkStart w:id="105" w:name="_Toc173384638"/>
      <w:bookmarkStart w:id="106" w:name="_Toc173385169"/>
      <w:bookmarkStart w:id="107" w:name="_Toc173386201"/>
      <w:bookmarkStart w:id="108" w:name="_Toc173392990"/>
      <w:bookmarkStart w:id="109" w:name="_Toc173393865"/>
      <w:bookmarkStart w:id="110" w:name="_Toc173408484"/>
      <w:bookmarkStart w:id="111" w:name="_Toc173472551"/>
      <w:bookmarkStart w:id="112" w:name="_Toc173752192"/>
      <w:bookmarkStart w:id="113" w:name="_Toc173770891"/>
      <w:bookmarkStart w:id="114" w:name="_Toc174456596"/>
      <w:bookmarkStart w:id="115" w:name="_Toc17445839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Annual Meeting</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7ABD3B2" w14:textId="77777777" w:rsidR="005A6C37" w:rsidRDefault="005A6C37" w:rsidP="00BB5322">
      <w:pPr>
        <w:keepNext/>
        <w:keepLines/>
        <w:spacing w:after="120"/>
        <w:ind w:left="720" w:hanging="360"/>
      </w:pPr>
      <w:r>
        <w:t>1.</w:t>
      </w:r>
      <w:r>
        <w:tab/>
        <w:t>The Committee will hold a public hearing at the Annual Meeting to discuss items on its agenda.</w:t>
      </w:r>
    </w:p>
    <w:p w14:paraId="73070B6E" w14:textId="77777777" w:rsidR="005A6C37" w:rsidRDefault="005A6C37" w:rsidP="00BB5322">
      <w:pPr>
        <w:spacing w:after="120"/>
        <w:ind w:left="720" w:hanging="360"/>
      </w:pPr>
      <w:r>
        <w:t>2.</w:t>
      </w:r>
      <w:r>
        <w:tab/>
        <w:t>Those who want to speak on an item during the public hearing should request time from the Committee Chairman.  The Committee Chairman may impose time limits on presentations, the discussion of a question, or the discussion of a proposed amendment.</w:t>
      </w:r>
    </w:p>
    <w:p w14:paraId="704E765D" w14:textId="444A3E87" w:rsidR="005A6C37" w:rsidRDefault="00FD5F44" w:rsidP="00160326">
      <w:pPr>
        <w:pStyle w:val="Heading6"/>
        <w:spacing w:before="320"/>
        <w:ind w:left="360" w:hanging="360"/>
      </w:pPr>
      <w:bookmarkStart w:id="116" w:name="I_P_FinalCommittee"/>
      <w:bookmarkStart w:id="117" w:name="_Toc173377914"/>
      <w:bookmarkStart w:id="118" w:name="_Toc173379127"/>
      <w:bookmarkStart w:id="119" w:name="_Toc173380995"/>
      <w:bookmarkStart w:id="120" w:name="_Toc173382956"/>
      <w:bookmarkStart w:id="121" w:name="_Toc173384639"/>
      <w:bookmarkStart w:id="122" w:name="_Toc173385170"/>
      <w:bookmarkStart w:id="123" w:name="_Toc173386202"/>
      <w:bookmarkStart w:id="124" w:name="_Toc173392991"/>
      <w:bookmarkStart w:id="125" w:name="_Toc173393866"/>
      <w:bookmarkStart w:id="126" w:name="_Toc173408485"/>
      <w:bookmarkStart w:id="127" w:name="_Toc173472552"/>
      <w:bookmarkStart w:id="128" w:name="_Toc173752193"/>
      <w:bookmarkStart w:id="129" w:name="_Toc173770892"/>
      <w:bookmarkStart w:id="130" w:name="_Toc174456597"/>
      <w:bookmarkStart w:id="131" w:name="_Toc174458398"/>
      <w:bookmarkEnd w:id="116"/>
      <w:r>
        <w:t>E</w:t>
      </w:r>
      <w:r w:rsidR="005A6C37">
        <w:t>.</w:t>
      </w:r>
      <w:r w:rsidR="005A6C37">
        <w:tab/>
        <w:t>Final Committee Reports and Conference Action</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91FA9CC" w14:textId="77777777" w:rsidR="005A6C37" w:rsidRDefault="005A6C37" w:rsidP="00D0547D">
      <w:pPr>
        <w:spacing w:after="240"/>
        <w:ind w:left="720" w:hanging="360"/>
      </w:pPr>
      <w:r>
        <w:t>1.</w:t>
      </w:r>
      <w:r>
        <w:tab/>
        <w:t xml:space="preserve">Following the public hearings, the Committee will prepare its final report for action by the voting membership of the Conference.  Copies of the final report will be provided to the membership prior to the </w:t>
      </w:r>
      <w:r w:rsidR="0090181B">
        <w:t xml:space="preserve">voting </w:t>
      </w:r>
      <w:r>
        <w:t xml:space="preserve">session </w:t>
      </w:r>
      <w:r w:rsidR="0090181B">
        <w:t>for that report</w:t>
      </w:r>
      <w:r>
        <w:t>.</w:t>
      </w:r>
    </w:p>
    <w:p w14:paraId="1791A478" w14:textId="77777777" w:rsidR="005A6C37" w:rsidRDefault="005A6C37" w:rsidP="00D0547D">
      <w:pPr>
        <w:ind w:left="720" w:hanging="360"/>
      </w:pPr>
      <w:r>
        <w:t>2.</w:t>
      </w:r>
      <w:r>
        <w:tab/>
        <w:t>The Chairman of the Committee will present the final report of the Committee to the Conference body.  A vote will be taken on items, proposals, or sections in the report as circumstances require.  The Conference will vote on the entire final report as presented in accordance with established Conference voting procedures.  Parliamentary procedures according to Robert’s Rules of Order, as amended by NCWM Bylaws, must be adhered to in the presentation of, and any action on, a Standing Committee report.</w:t>
      </w:r>
    </w:p>
    <w:p w14:paraId="495F4086" w14:textId="77777777" w:rsidR="005A6C37" w:rsidRDefault="005A6C37" w:rsidP="00BB5322">
      <w:pPr>
        <w:pStyle w:val="Left050"/>
        <w:spacing w:after="120"/>
      </w:pPr>
      <w:r>
        <w:t>(Amended 1998)</w:t>
      </w:r>
    </w:p>
    <w:p w14:paraId="05386FBA" w14:textId="77777777" w:rsidR="005A6C37" w:rsidRPr="00B35F71" w:rsidRDefault="00FD5F44" w:rsidP="00160326">
      <w:pPr>
        <w:pStyle w:val="Heading6"/>
        <w:spacing w:before="320"/>
      </w:pPr>
      <w:bookmarkStart w:id="132" w:name="Q_Revisions"/>
      <w:bookmarkStart w:id="133" w:name="I_Q_Revisions"/>
      <w:bookmarkStart w:id="134" w:name="_Toc173377915"/>
      <w:bookmarkStart w:id="135" w:name="_Toc173379128"/>
      <w:bookmarkStart w:id="136" w:name="_Toc173380996"/>
      <w:bookmarkStart w:id="137" w:name="_Toc173382957"/>
      <w:bookmarkStart w:id="138" w:name="_Toc173384640"/>
      <w:bookmarkStart w:id="139" w:name="_Toc173385171"/>
      <w:bookmarkStart w:id="140" w:name="_Toc173386203"/>
      <w:bookmarkStart w:id="141" w:name="_Toc173392992"/>
      <w:bookmarkStart w:id="142" w:name="_Toc173393867"/>
      <w:bookmarkStart w:id="143" w:name="_Toc173408486"/>
      <w:bookmarkStart w:id="144" w:name="_Toc173472553"/>
      <w:bookmarkStart w:id="145" w:name="_Toc173752194"/>
      <w:bookmarkStart w:id="146" w:name="_Toc173770893"/>
      <w:bookmarkStart w:id="147" w:name="_Toc174456598"/>
      <w:bookmarkStart w:id="148" w:name="_Toc174458399"/>
      <w:bookmarkEnd w:id="132"/>
      <w:bookmarkEnd w:id="133"/>
      <w:r w:rsidRPr="00E624D3">
        <w:t>F</w:t>
      </w:r>
      <w:r w:rsidR="005A6C37" w:rsidRPr="00E624D3">
        <w:t>.</w:t>
      </w:r>
      <w:r w:rsidR="005A6C37" w:rsidRPr="00E624D3">
        <w:tab/>
        <w:t>Revisions to the Handbook</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D962A8" w:rsidRPr="00C96A7C">
        <w:fldChar w:fldCharType="begin"/>
      </w:r>
      <w:r w:rsidR="005A6C37" w:rsidRPr="00C96A7C">
        <w:instrText>xe "Handbooks:Revisions"</w:instrText>
      </w:r>
      <w:r w:rsidR="00D962A8" w:rsidRPr="00C96A7C">
        <w:fldChar w:fldCharType="end"/>
      </w:r>
    </w:p>
    <w:p w14:paraId="14F9B3DA" w14:textId="72CDCDC5" w:rsidR="005A6C37" w:rsidRDefault="005A6C37" w:rsidP="00396282">
      <w:r>
        <w:t>NIST may not publish a new edition if it determines that it is reasonable to forego an annual publication (e.g., amendments were minor or editorial in nature) to save printing, mailing, and other costs.  If this occurs, NIST will issue a notice that the current edition is still valid and will explain its action.  (</w:t>
      </w:r>
      <w:r w:rsidR="00EB364E" w:rsidRPr="00DE17F2">
        <w:rPr>
          <w:b/>
          <w:i/>
        </w:rPr>
        <w:t>NOTE</w:t>
      </w:r>
      <w:r w:rsidRPr="00DE17F2">
        <w:rPr>
          <w:b/>
          <w:i/>
        </w:rPr>
        <w:t>:</w:t>
      </w:r>
      <w:r w:rsidRPr="00DE17F2">
        <w:rPr>
          <w:i/>
        </w:rPr>
        <w:t xml:space="preserve">  Section numbering may be changed from one edition of the handbook to another to accommodate additions or deletions.</w:t>
      </w:r>
      <w:r>
        <w:t>)</w:t>
      </w:r>
    </w:p>
    <w:p w14:paraId="4A7561D9" w14:textId="77777777" w:rsidR="0090181B" w:rsidRDefault="0090181B" w:rsidP="00D0547D">
      <w:pPr>
        <w:spacing w:before="60" w:after="240"/>
      </w:pPr>
      <w:r>
        <w:t>(Amended 2008)</w:t>
      </w:r>
    </w:p>
    <w:p w14:paraId="1437AFC1" w14:textId="6F4DA0F3" w:rsidR="005A6C37" w:rsidRDefault="00FD5F44" w:rsidP="00160326">
      <w:pPr>
        <w:pStyle w:val="Heading6"/>
        <w:spacing w:before="320"/>
      </w:pPr>
      <w:bookmarkStart w:id="149" w:name="I_R_Annotation"/>
      <w:bookmarkStart w:id="150" w:name="_Toc173377916"/>
      <w:bookmarkStart w:id="151" w:name="_Toc173379129"/>
      <w:bookmarkStart w:id="152" w:name="_Toc173380997"/>
      <w:bookmarkStart w:id="153" w:name="_Toc173382958"/>
      <w:bookmarkStart w:id="154" w:name="_Toc173384641"/>
      <w:bookmarkStart w:id="155" w:name="_Toc173385172"/>
      <w:bookmarkStart w:id="156" w:name="_Toc173386204"/>
      <w:bookmarkStart w:id="157" w:name="_Toc173392993"/>
      <w:bookmarkStart w:id="158" w:name="_Toc173393868"/>
      <w:bookmarkStart w:id="159" w:name="_Toc173408487"/>
      <w:bookmarkStart w:id="160" w:name="_Toc173472554"/>
      <w:bookmarkStart w:id="161" w:name="_Toc173752195"/>
      <w:bookmarkStart w:id="162" w:name="_Toc173770894"/>
      <w:bookmarkStart w:id="163" w:name="_Toc174456599"/>
      <w:bookmarkStart w:id="164" w:name="_Toc174458400"/>
      <w:bookmarkEnd w:id="149"/>
      <w:r>
        <w:t>G</w:t>
      </w:r>
      <w:r w:rsidR="005A6C37">
        <w:t>.</w:t>
      </w:r>
      <w:r w:rsidR="005A6C37">
        <w:tab/>
        <w:t>Annotation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6769D9F" w14:textId="77777777" w:rsidR="005A6C37" w:rsidRDefault="005A6C37" w:rsidP="00396282">
      <w:r>
        <w:t>Beginning in 1971, amendments or additions to sections in the Uniform Laws and Regulations are delineated at the end of each section (e.g., “amended 1982”) as a service to those states that are planning to update their own laws or regulations.  The references to each revision and the year will enable legislators and rule makers to study the actual wording and rationale for changes (appearing in the Annual Report of NCWM for that year) and subsequently adopt changes in their own laws and regulations, modeling them after the Uniform Laws and Regulations.</w:t>
      </w:r>
    </w:p>
    <w:p w14:paraId="7F899C4C" w14:textId="4BC5CAED" w:rsidR="005A6C37" w:rsidRDefault="00FD5F44" w:rsidP="00160326">
      <w:pPr>
        <w:pStyle w:val="Heading6"/>
        <w:widowControl w:val="0"/>
        <w:spacing w:before="320"/>
        <w:ind w:left="360" w:hanging="360"/>
      </w:pPr>
      <w:bookmarkStart w:id="165" w:name="S_EffectiveEnforcement"/>
      <w:bookmarkStart w:id="166" w:name="I_S_Effective"/>
      <w:bookmarkStart w:id="167" w:name="_Toc173377917"/>
      <w:bookmarkStart w:id="168" w:name="_Toc173379130"/>
      <w:bookmarkStart w:id="169" w:name="_Toc173380998"/>
      <w:bookmarkStart w:id="170" w:name="_Toc173382959"/>
      <w:bookmarkStart w:id="171" w:name="_Toc173384642"/>
      <w:bookmarkStart w:id="172" w:name="_Toc173385173"/>
      <w:bookmarkStart w:id="173" w:name="_Toc173386205"/>
      <w:bookmarkStart w:id="174" w:name="_Toc173392994"/>
      <w:bookmarkStart w:id="175" w:name="_Toc173393869"/>
      <w:bookmarkStart w:id="176" w:name="_Toc173408488"/>
      <w:bookmarkStart w:id="177" w:name="_Toc173472555"/>
      <w:bookmarkStart w:id="178" w:name="_Toc173752196"/>
      <w:bookmarkStart w:id="179" w:name="_Toc173770895"/>
      <w:bookmarkStart w:id="180" w:name="_Toc174456600"/>
      <w:bookmarkStart w:id="181" w:name="_Toc174458401"/>
      <w:bookmarkEnd w:id="165"/>
      <w:bookmarkEnd w:id="166"/>
      <w:r>
        <w:t>H</w:t>
      </w:r>
      <w:r w:rsidR="005A6C37">
        <w:t>.</w:t>
      </w:r>
      <w:r w:rsidR="005A6C37">
        <w:tab/>
        <w:t>Effective Enforcemen</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005A6C37">
        <w:t>t Dates of Regulations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11F6E3E" w14:textId="77777777" w:rsidR="005A6C37" w:rsidRDefault="005A6C37" w:rsidP="00E624D3">
      <w:pPr>
        <w:widowControl w:val="0"/>
        <w:spacing w:after="240"/>
      </w:pPr>
      <w:r>
        <w:t>Unless otherwise specified, the new or amended regulations listed in this section are intended to become effective and subject to enforcement on January 1 of the year following adoption by NCWM.</w:t>
      </w:r>
    </w:p>
    <w:p w14:paraId="103977CD" w14:textId="77777777" w:rsidR="005A6C37" w:rsidRDefault="005A6C37" w:rsidP="00BB5322">
      <w:pPr>
        <w:spacing w:after="120"/>
        <w:ind w:left="720" w:hanging="360"/>
      </w:pPr>
      <w:r>
        <w:t>1.</w:t>
      </w:r>
      <w:r>
        <w:tab/>
        <w:t>Uniform Packaging and Labeling Regulation</w:t>
      </w:r>
      <w:r w:rsidR="00D962A8">
        <w:fldChar w:fldCharType="begin"/>
      </w:r>
      <w:r>
        <w:instrText>xe "</w:instrText>
      </w:r>
      <w:r w:rsidRPr="00A62BA6">
        <w:instrText>Uniform Packaging and Labeling Regulation</w:instrText>
      </w:r>
      <w:r>
        <w:instrText>"</w:instrText>
      </w:r>
      <w:r w:rsidR="00D962A8">
        <w:fldChar w:fldCharType="end"/>
      </w:r>
    </w:p>
    <w:p w14:paraId="5FD25E70" w14:textId="77777777" w:rsidR="005A6C37" w:rsidRDefault="005A6C37" w:rsidP="00BB5322">
      <w:pPr>
        <w:spacing w:after="120"/>
        <w:ind w:left="720" w:hanging="360"/>
      </w:pPr>
      <w:r>
        <w:t>2.</w:t>
      </w:r>
      <w:r>
        <w:tab/>
        <w:t>Uniform Regulation for the Method of Sale</w:t>
      </w:r>
      <w:r w:rsidR="00D962A8">
        <w:fldChar w:fldCharType="begin"/>
      </w:r>
      <w:r>
        <w:instrText>xe "</w:instrText>
      </w:r>
      <w:r w:rsidRPr="001C4A81">
        <w:instrText xml:space="preserve">Method of </w:instrText>
      </w:r>
      <w:r>
        <w:instrText>s</w:instrText>
      </w:r>
      <w:r w:rsidRPr="001C4A81">
        <w:instrText>ale</w:instrText>
      </w:r>
      <w:r w:rsidR="00535CC4">
        <w:instrText>:Enforcement</w:instrText>
      </w:r>
      <w:r>
        <w:instrText>"</w:instrText>
      </w:r>
      <w:r w:rsidR="00D962A8">
        <w:fldChar w:fldCharType="end"/>
      </w:r>
      <w:r>
        <w:t xml:space="preserve"> of Commodities</w:t>
      </w:r>
    </w:p>
    <w:p w14:paraId="0AF83865" w14:textId="77777777" w:rsidR="005A6C37" w:rsidRDefault="005A6C37" w:rsidP="00BB5322">
      <w:pPr>
        <w:spacing w:after="120"/>
        <w:ind w:left="720" w:hanging="360"/>
      </w:pPr>
      <w:r>
        <w:lastRenderedPageBreak/>
        <w:t>3.</w:t>
      </w:r>
      <w:r>
        <w:tab/>
        <w:t>Uniform Unit Pricing Regulation</w:t>
      </w:r>
      <w:r w:rsidR="00D962A8">
        <w:fldChar w:fldCharType="begin"/>
      </w:r>
      <w:r>
        <w:instrText>xe "</w:instrText>
      </w:r>
      <w:r w:rsidRPr="00FF6617">
        <w:instrText>Unit pricing</w:instrText>
      </w:r>
      <w:r>
        <w:instrText>"</w:instrText>
      </w:r>
      <w:r w:rsidR="00D962A8">
        <w:fldChar w:fldCharType="end"/>
      </w:r>
    </w:p>
    <w:p w14:paraId="3ED93AA5" w14:textId="77777777" w:rsidR="005A6C37" w:rsidRDefault="005A6C37" w:rsidP="00BB5322">
      <w:pPr>
        <w:spacing w:after="120"/>
        <w:ind w:left="720" w:hanging="360"/>
      </w:pPr>
      <w:r>
        <w:t>4.</w:t>
      </w:r>
      <w:r>
        <w:tab/>
        <w:t>Uniform Regulation for the Voluntary Registration of Servicepersons and Service Agencies for Commercial Weighing and Measuring Devices</w:t>
      </w:r>
      <w:r w:rsidR="00D962A8">
        <w:fldChar w:fldCharType="begin"/>
      </w:r>
      <w:r>
        <w:instrText>xe "</w:instrText>
      </w:r>
      <w:r w:rsidRPr="0038342C">
        <w:instrText>Voluntary registration</w:instrText>
      </w:r>
      <w:r>
        <w:instrText>"</w:instrText>
      </w:r>
      <w:r w:rsidR="00D962A8">
        <w:fldChar w:fldCharType="end"/>
      </w:r>
      <w:r w:rsidR="00D962A8">
        <w:fldChar w:fldCharType="begin"/>
      </w:r>
      <w:r>
        <w:instrText>xe "</w:instrText>
      </w:r>
      <w:r w:rsidRPr="00C01CA9">
        <w:instrText>Uniform Regulation for the Voluntary Registration of Servicepersons and Service Agencies</w:instrText>
      </w:r>
      <w:r>
        <w:instrText>"</w:instrText>
      </w:r>
      <w:r w:rsidR="00D962A8">
        <w:fldChar w:fldCharType="end"/>
      </w:r>
    </w:p>
    <w:p w14:paraId="0751DA5F" w14:textId="77777777" w:rsidR="005A6C37" w:rsidRDefault="005A6C37" w:rsidP="00BB5322">
      <w:pPr>
        <w:spacing w:after="120"/>
        <w:ind w:left="720" w:hanging="360"/>
      </w:pPr>
      <w:r>
        <w:t>5.</w:t>
      </w:r>
      <w:r>
        <w:tab/>
        <w:t>Uniform Open Dating</w:t>
      </w:r>
      <w:r w:rsidR="00D962A8">
        <w:fldChar w:fldCharType="begin"/>
      </w:r>
      <w:r>
        <w:instrText>xe "</w:instrText>
      </w:r>
      <w:r w:rsidRPr="005F13B6">
        <w:instrText xml:space="preserve">Open </w:instrText>
      </w:r>
      <w:r>
        <w:instrText>d</w:instrText>
      </w:r>
      <w:r w:rsidRPr="005F13B6">
        <w:instrText>ating</w:instrText>
      </w:r>
      <w:r>
        <w:instrText>"</w:instrText>
      </w:r>
      <w:r w:rsidR="00D962A8">
        <w:fldChar w:fldCharType="end"/>
      </w:r>
      <w:r>
        <w:t xml:space="preserve"> Regulation</w:t>
      </w:r>
    </w:p>
    <w:p w14:paraId="455887D8" w14:textId="77777777" w:rsidR="005A6C37" w:rsidRDefault="005A6C37" w:rsidP="00BB5322">
      <w:pPr>
        <w:spacing w:after="120"/>
        <w:ind w:left="720" w:hanging="360"/>
      </w:pPr>
      <w:r>
        <w:t>6.</w:t>
      </w:r>
      <w:r>
        <w:tab/>
        <w:t>Uniform Regulation for National Type Evaluation</w:t>
      </w:r>
      <w:r w:rsidR="00D962A8">
        <w:fldChar w:fldCharType="begin"/>
      </w:r>
      <w:r>
        <w:instrText>xe "National Type E</w:instrText>
      </w:r>
      <w:r w:rsidRPr="006B5684">
        <w:instrText>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p>
    <w:p w14:paraId="3614959E" w14:textId="7BAAD994" w:rsidR="005A6C37" w:rsidRDefault="005A6C37" w:rsidP="00AD58A8">
      <w:pPr>
        <w:ind w:left="720" w:hanging="360"/>
      </w:pPr>
      <w:r>
        <w:t>7.</w:t>
      </w:r>
      <w:r>
        <w:tab/>
        <w:t xml:space="preserve">Uniform </w:t>
      </w:r>
      <w:r w:rsidR="00E33505">
        <w:t>Fuels and Autom</w:t>
      </w:r>
      <w:r w:rsidR="00D37992">
        <w:t>otive</w:t>
      </w:r>
      <w:r w:rsidR="00E33505">
        <w:t xml:space="preserve"> Lubricants Regulation</w:t>
      </w:r>
      <w:r w:rsidR="00D962A8">
        <w:fldChar w:fldCharType="begin"/>
      </w:r>
      <w:r w:rsidR="002F7F29">
        <w:instrText xml:space="preserve"> XE "</w:instrText>
      </w:r>
      <w:r w:rsidR="00FC0DAF">
        <w:instrText>Fuels</w:instrText>
      </w:r>
      <w:r w:rsidR="002F7F29" w:rsidRPr="005F284B">
        <w:instrText>:Uniform Regulation for Fuels, Petroleum Products, and Automotive Lubricants</w:instrText>
      </w:r>
      <w:r w:rsidR="002F7F29">
        <w:instrText xml:space="preserve">" </w:instrText>
      </w:r>
      <w:r w:rsidR="00D962A8">
        <w:fldChar w:fldCharType="end"/>
      </w:r>
      <w:r w:rsidR="00D962A8">
        <w:fldChar w:fldCharType="begin"/>
      </w:r>
      <w:r>
        <w:instrText>xe "Uniform Regulation for Fuels, Petroleum Products, and A</w:instrText>
      </w:r>
      <w:r w:rsidRPr="006D3D42">
        <w:instrText xml:space="preserve">utomotive </w:instrText>
      </w:r>
      <w:r>
        <w:instrText>L</w:instrText>
      </w:r>
      <w:r w:rsidRPr="006D3D42">
        <w:instrText>ubricants</w:instrText>
      </w:r>
      <w:r>
        <w:instrText>"</w:instrText>
      </w:r>
      <w:r w:rsidR="00D962A8">
        <w:fldChar w:fldCharType="end"/>
      </w:r>
    </w:p>
    <w:p w14:paraId="4EBC93DB" w14:textId="77777777" w:rsidR="005A6C37" w:rsidRDefault="005A6C37" w:rsidP="00AD58A8">
      <w:pPr>
        <w:pStyle w:val="StyleBefore3ptAfter12pt"/>
        <w:spacing w:after="240"/>
      </w:pPr>
      <w:r>
        <w:t>(Added 1992)</w:t>
      </w:r>
    </w:p>
    <w:p w14:paraId="33812102" w14:textId="52DFA28A" w:rsidR="005A6C37" w:rsidRDefault="00FD5F44" w:rsidP="00DA4746">
      <w:pPr>
        <w:pStyle w:val="Heading6"/>
        <w:keepNext w:val="0"/>
        <w:keepLines/>
        <w:spacing w:before="320"/>
        <w:ind w:left="360" w:hanging="360"/>
      </w:pPr>
      <w:bookmarkStart w:id="182" w:name="I_T_SectionRef"/>
      <w:bookmarkStart w:id="183" w:name="_Toc173377918"/>
      <w:bookmarkStart w:id="184" w:name="_Toc173379131"/>
      <w:bookmarkStart w:id="185" w:name="_Toc173380999"/>
      <w:bookmarkStart w:id="186" w:name="_Toc173382960"/>
      <w:bookmarkStart w:id="187" w:name="_Toc173384643"/>
      <w:bookmarkStart w:id="188" w:name="_Toc173385174"/>
      <w:bookmarkStart w:id="189" w:name="_Toc173386206"/>
      <w:bookmarkStart w:id="190" w:name="_Toc173392995"/>
      <w:bookmarkStart w:id="191" w:name="_Toc173393870"/>
      <w:bookmarkStart w:id="192" w:name="_Toc173408489"/>
      <w:bookmarkStart w:id="193" w:name="_Toc173472556"/>
      <w:bookmarkStart w:id="194" w:name="_Toc173752197"/>
      <w:bookmarkStart w:id="195" w:name="_Toc173770896"/>
      <w:bookmarkStart w:id="196" w:name="_Toc174456601"/>
      <w:bookmarkStart w:id="197" w:name="_Toc174458402"/>
      <w:bookmarkEnd w:id="182"/>
      <w:r>
        <w:t>I</w:t>
      </w:r>
      <w:r w:rsidR="005A6C37">
        <w:t>.</w:t>
      </w:r>
      <w:r w:rsidR="005A6C37">
        <w:tab/>
        <w:t>Section References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87DF5A4" w14:textId="77777777" w:rsidR="005A6C37" w:rsidRDefault="005A6C37" w:rsidP="00396282">
      <w:r>
        <w:t>In most references made to specific sections or subsections in this handbook, the word “Section” is used, followed by the section number.</w:t>
      </w:r>
    </w:p>
    <w:p w14:paraId="23455F22" w14:textId="727B8015" w:rsidR="005A6C37" w:rsidRDefault="00FD5F44" w:rsidP="00DA4746">
      <w:pPr>
        <w:pStyle w:val="Heading6"/>
        <w:keepLines/>
        <w:spacing w:before="320"/>
        <w:ind w:left="360" w:hanging="360"/>
      </w:pPr>
      <w:bookmarkStart w:id="198" w:name="U_InternationalSystemOfUnits"/>
      <w:bookmarkStart w:id="199" w:name="I_U_InternationalSystem"/>
      <w:bookmarkStart w:id="200" w:name="_Toc173377919"/>
      <w:bookmarkStart w:id="201" w:name="_Toc173379132"/>
      <w:bookmarkStart w:id="202" w:name="_Toc173381000"/>
      <w:bookmarkStart w:id="203" w:name="_Toc173382961"/>
      <w:bookmarkStart w:id="204" w:name="_Toc173384644"/>
      <w:bookmarkStart w:id="205" w:name="_Toc173385175"/>
      <w:bookmarkStart w:id="206" w:name="_Toc173386207"/>
      <w:bookmarkStart w:id="207" w:name="_Toc173392996"/>
      <w:bookmarkStart w:id="208" w:name="_Toc173393871"/>
      <w:bookmarkStart w:id="209" w:name="_Toc173408490"/>
      <w:bookmarkStart w:id="210" w:name="_Toc173472557"/>
      <w:bookmarkStart w:id="211" w:name="_Toc173752198"/>
      <w:bookmarkStart w:id="212" w:name="_Toc173770897"/>
      <w:bookmarkStart w:id="213" w:name="_Toc174456602"/>
      <w:bookmarkStart w:id="214" w:name="_Toc174458403"/>
      <w:bookmarkEnd w:id="198"/>
      <w:bookmarkEnd w:id="199"/>
      <w:r>
        <w:t>J</w:t>
      </w:r>
      <w:r w:rsidR="005A6C37">
        <w:t>.</w:t>
      </w:r>
      <w:r w:rsidR="005A6C37">
        <w:tab/>
        <w:t>The International System of Units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6295DC30" w14:textId="72F3258F" w:rsidR="005A6C37" w:rsidRDefault="005A6C37" w:rsidP="00396282">
      <w:r>
        <w:t>The “International System of Units,” “SI,” or “SI Units” means the modernized metric system as established in 1960 by the General Conference on Weights and Measures (</w:t>
      </w:r>
      <w:r w:rsidR="0088495F">
        <w:t>CGPM</w:t>
      </w:r>
      <w:r>
        <w:t xml:space="preserve">).  In 1988, Congress amended the Metric Conversion Act of 1975 (see Section 5164 of Public Law 100-418) to declare that it is the policy of the United States to designate the metric system of measurement as the preferred measurement system for U.S. trade and commerce, and it further defined “the metric system of measurement” to be the International System as established by the </w:t>
      </w:r>
      <w:r w:rsidR="0088495F">
        <w:t xml:space="preserve">CGPM </w:t>
      </w:r>
      <w:r>
        <w:t xml:space="preserve">and as interpreted or modified for the United States by the Secretary of Commerce. [See Metric Conversion Law 15 U.S.C. 205, NIST Special Publication 330 </w:t>
      </w:r>
      <w:r w:rsidR="002D10D8">
        <w:t>“</w:t>
      </w:r>
      <w:r>
        <w:t>The International System of Units (SI)</w:t>
      </w:r>
      <w:r w:rsidR="002D10D8">
        <w:t>”</w:t>
      </w:r>
      <w:r>
        <w:t xml:space="preserve">; NIST Special Publication 814  </w:t>
      </w:r>
      <w:r w:rsidR="002D10D8">
        <w:t>“</w:t>
      </w:r>
      <w:r>
        <w:t>Metric System of Measurement; and, Interpretation of the International System of Units for the United States</w:t>
      </w:r>
      <w:r w:rsidR="003C25E2">
        <w:t>”</w:t>
      </w:r>
      <w:r>
        <w:t xml:space="preserve"> in Federal Register of May 16, 20</w:t>
      </w:r>
      <w:r w:rsidR="00F00CDB">
        <w:t>08</w:t>
      </w:r>
      <w:r>
        <w:t>, (“</w:t>
      </w:r>
      <w:r w:rsidRPr="005F614E">
        <w:t>Federal Register</w:t>
      </w:r>
      <w:r>
        <w:t>”</w:t>
      </w:r>
      <w:r w:rsidRPr="005F614E">
        <w:t xml:space="preserve"> </w:t>
      </w:r>
      <w:r>
        <w:t>Vol. 73, No. 96) or subse</w:t>
      </w:r>
      <w:r w:rsidR="00D325F8">
        <w:t>quent revisions</w:t>
      </w:r>
      <w:r>
        <w:t>]</w:t>
      </w:r>
      <w:r w:rsidR="00D325F8">
        <w:t>.</w:t>
      </w:r>
      <w:r>
        <w:t xml:space="preserve">  </w:t>
      </w:r>
      <w:r w:rsidR="00FF7AC4">
        <w:t xml:space="preserve">In </w:t>
      </w:r>
      <w:r>
        <w:t>1992, Congress amended the Federal Fair Packaging and Labeling Act</w:t>
      </w:r>
      <w:r w:rsidR="00D962A8">
        <w:fldChar w:fldCharType="begin"/>
      </w:r>
      <w:r>
        <w:instrText>xe "</w:instrText>
      </w:r>
      <w:r w:rsidRPr="000836DE">
        <w:instrText>Federal Fair Packaging and Labeling Act</w:instrText>
      </w:r>
      <w:r>
        <w:instrText>"</w:instrText>
      </w:r>
      <w:r w:rsidR="00D962A8">
        <w:fldChar w:fldCharType="end"/>
      </w:r>
      <w:r>
        <w:t xml:space="preserve"> to require certain consumer commodities to include the appropriate SI units along with the </w:t>
      </w:r>
      <w:r w:rsidR="00966BB2">
        <w:t xml:space="preserve">U.S. </w:t>
      </w:r>
      <w:r>
        <w:t>customary units in their quantity statements.</w:t>
      </w:r>
    </w:p>
    <w:p w14:paraId="2A2D1254" w14:textId="0C11397E" w:rsidR="005A6C37" w:rsidRDefault="005A6C37" w:rsidP="00E624D3">
      <w:pPr>
        <w:spacing w:before="60" w:after="240"/>
      </w:pPr>
      <w:r>
        <w:t xml:space="preserve">(Added 1993) (Revised </w:t>
      </w:r>
      <w:r w:rsidR="003172A1">
        <w:t xml:space="preserve">2008 and </w:t>
      </w:r>
      <w:r>
        <w:t>20</w:t>
      </w:r>
      <w:r w:rsidR="00800756">
        <w:t>19</w:t>
      </w:r>
      <w:r>
        <w:t>)</w:t>
      </w:r>
    </w:p>
    <w:p w14:paraId="07F67127" w14:textId="1D268742" w:rsidR="005A6C37" w:rsidRPr="00557F07" w:rsidRDefault="00FD5F44" w:rsidP="00DA4746">
      <w:pPr>
        <w:pStyle w:val="Heading6"/>
        <w:spacing w:before="320"/>
        <w:rPr>
          <w:iCs/>
        </w:rPr>
      </w:pPr>
      <w:bookmarkStart w:id="215" w:name="V_MassAndWeight"/>
      <w:bookmarkStart w:id="216" w:name="I_V_MassWeight"/>
      <w:bookmarkEnd w:id="215"/>
      <w:bookmarkEnd w:id="216"/>
      <w:r w:rsidRPr="00E624D3">
        <w:t>K</w:t>
      </w:r>
      <w:r w:rsidR="005A6C37" w:rsidRPr="00E624D3">
        <w:t>.</w:t>
      </w:r>
      <w:r w:rsidR="005A6C37" w:rsidRPr="00E624D3">
        <w:tab/>
        <w:t>“Mass” and “Weight.”</w:t>
      </w:r>
      <w:r w:rsidR="00D962A8" w:rsidRPr="004E16C4">
        <w:rPr>
          <w:b w:val="0"/>
          <w:i/>
        </w:rPr>
        <w:fldChar w:fldCharType="begin"/>
      </w:r>
      <w:r w:rsidR="005A6C37" w:rsidRPr="004E16C4">
        <w:rPr>
          <w:b w:val="0"/>
          <w:i/>
        </w:rPr>
        <w:instrText xml:space="preserve">xe "Mass and </w:instrText>
      </w:r>
      <w:r w:rsidR="005F72BA" w:rsidRPr="004E16C4">
        <w:rPr>
          <w:b w:val="0"/>
          <w:i/>
        </w:rPr>
        <w:instrText>w</w:instrText>
      </w:r>
      <w:r w:rsidR="005A6C37" w:rsidRPr="004E16C4">
        <w:rPr>
          <w:b w:val="0"/>
          <w:i/>
        </w:rPr>
        <w:instrText>eight"</w:instrText>
      </w:r>
      <w:r w:rsidR="00D962A8" w:rsidRPr="004E16C4">
        <w:rPr>
          <w:b w:val="0"/>
          <w:i/>
        </w:rPr>
        <w:fldChar w:fldCharType="end"/>
      </w:r>
      <w:r w:rsidR="005A6C37" w:rsidRPr="004E16C4">
        <w:rPr>
          <w:b w:val="0"/>
          <w:i/>
        </w:rPr>
        <w:t xml:space="preserve"> </w:t>
      </w:r>
      <w:r w:rsidR="005A6C37" w:rsidRPr="004E16C4">
        <w:rPr>
          <w:b w:val="0"/>
          <w:vertAlign w:val="superscript"/>
        </w:rPr>
        <w:t>[</w:t>
      </w:r>
      <w:r w:rsidR="005A6C37" w:rsidRPr="001E7B05">
        <w:rPr>
          <w:i/>
          <w:iCs/>
          <w:szCs w:val="20"/>
          <w:vertAlign w:val="superscript"/>
        </w:rPr>
        <w:t>NOTE 1</w:t>
      </w:r>
      <w:r w:rsidR="005A6C37" w:rsidRPr="004E16C4">
        <w:rPr>
          <w:b w:val="0"/>
          <w:i/>
          <w:iCs/>
          <w:szCs w:val="20"/>
          <w:vertAlign w:val="superscript"/>
        </w:rPr>
        <w:t>,</w:t>
      </w:r>
      <w:r w:rsidR="005A6C37" w:rsidRPr="004E16C4">
        <w:rPr>
          <w:b w:val="0"/>
          <w:i/>
          <w:szCs w:val="20"/>
          <w:vertAlign w:val="superscript"/>
        </w:rPr>
        <w:t xml:space="preserve"> </w:t>
      </w:r>
      <w:r w:rsidR="005A6C37" w:rsidRPr="000A519D">
        <w:rPr>
          <w:b w:val="0"/>
          <w:szCs w:val="20"/>
          <w:vertAlign w:val="superscript"/>
        </w:rPr>
        <w:t>page </w:t>
      </w:r>
      <w:r w:rsidR="00983BC0">
        <w:rPr>
          <w:b w:val="0"/>
          <w:szCs w:val="20"/>
          <w:vertAlign w:val="superscript"/>
        </w:rPr>
        <w:t>3</w:t>
      </w:r>
      <w:r w:rsidR="005A6C37" w:rsidRPr="004E16C4">
        <w:rPr>
          <w:b w:val="0"/>
          <w:szCs w:val="20"/>
          <w:vertAlign w:val="superscript"/>
        </w:rPr>
        <w:t>]</w:t>
      </w:r>
    </w:p>
    <w:p w14:paraId="33B774DF" w14:textId="77777777" w:rsidR="005A6C37" w:rsidRDefault="005A6C37" w:rsidP="00396282">
      <w:pPr>
        <w:keepNext/>
        <w:keepLines/>
      </w:pPr>
      <w:r>
        <w:t xml:space="preserve">The mass </w:t>
      </w:r>
      <w:r w:rsidR="00D962A8">
        <w:fldChar w:fldCharType="begin"/>
      </w:r>
      <w:r w:rsidR="00F67AD3">
        <w:instrText xml:space="preserve"> XE "</w:instrText>
      </w:r>
      <w:r w:rsidR="00F67AD3" w:rsidRPr="00D33DA7">
        <w:instrText>Mass</w:instrText>
      </w:r>
      <w:r w:rsidR="005F72BA">
        <w:instrText xml:space="preserve"> and </w:instrText>
      </w:r>
      <w:r w:rsidR="00F67AD3" w:rsidRPr="00D33DA7">
        <w:instrText>weight</w:instrText>
      </w:r>
      <w:r w:rsidR="00F67AD3">
        <w:instrText xml:space="preserve">" </w:instrText>
      </w:r>
      <w:r w:rsidR="00D962A8">
        <w:fldChar w:fldCharType="end"/>
      </w:r>
      <w:r>
        <w:t>of an object is a measure of the object’s inertial property, or the amount of matter it contains.  The weight of an object is a measure of the force exerted on the object by gravity, or the force needed to support it.  The pull of gravity on the earth gives an object a downward acceleration of about 9.8 m/s</w:t>
      </w:r>
      <w:r w:rsidRPr="00CB7E41">
        <w:rPr>
          <w:vertAlign w:val="superscript"/>
        </w:rPr>
        <w:t>2</w:t>
      </w:r>
      <w:r>
        <w:t>.  In trade and commerce and everyday use, the term “weight” is often used as a synonym for “mass.”  The “net mass”</w:t>
      </w:r>
      <w:r w:rsidR="00D962A8">
        <w:fldChar w:fldCharType="begin"/>
      </w:r>
      <w:r>
        <w:instrText>xe "</w:instrText>
      </w:r>
      <w:r w:rsidRPr="002A4715">
        <w:instrText>Net mass</w:instrText>
      </w:r>
      <w:r>
        <w:instrText>"</w:instrText>
      </w:r>
      <w:r w:rsidR="00D962A8">
        <w:fldChar w:fldCharType="end"/>
      </w:r>
      <w:r>
        <w:t xml:space="preserve"> or “net weight” </w:t>
      </w:r>
      <w:r w:rsidR="00D962A8">
        <w:fldChar w:fldCharType="begin"/>
      </w:r>
      <w:r>
        <w:instrText>xe "</w:instrText>
      </w:r>
      <w:r w:rsidRPr="00B40F5F">
        <w:instrText>Net weight</w:instrText>
      </w:r>
      <w:r>
        <w:instrText>"</w:instrText>
      </w:r>
      <w:r w:rsidR="00D962A8">
        <w:fldChar w:fldCharType="end"/>
      </w:r>
      <w:r>
        <w:t xml:space="preserve">declared on a label indicates that the package contains a specific amount of commodity exclusive of wrapping materials.  The use of the term “mass” is predominant throughout the </w:t>
      </w:r>
      <w:proofErr w:type="gramStart"/>
      <w:r>
        <w:t>world, and</w:t>
      </w:r>
      <w:proofErr w:type="gramEnd"/>
      <w:r>
        <w:t xml:space="preserve"> is becoming increasingly common in the United States.</w:t>
      </w:r>
    </w:p>
    <w:p w14:paraId="200B5EF6" w14:textId="77777777" w:rsidR="005A6C37" w:rsidRDefault="005A6C37" w:rsidP="00E624D3">
      <w:pPr>
        <w:pStyle w:val="StyleBefore3ptAfter12pt"/>
        <w:spacing w:after="240"/>
      </w:pPr>
      <w:r>
        <w:t>(Added 1993)</w:t>
      </w:r>
    </w:p>
    <w:p w14:paraId="0B8A3879" w14:textId="6A1FB46F" w:rsidR="005A6C37" w:rsidRPr="00E624D3" w:rsidRDefault="00FD5F44" w:rsidP="00C1337E">
      <w:pPr>
        <w:pStyle w:val="Heading6"/>
        <w:spacing w:before="320"/>
      </w:pPr>
      <w:bookmarkStart w:id="217" w:name="W_UseOfTerms"/>
      <w:bookmarkStart w:id="218" w:name="I_W_UseTermMassWeight"/>
      <w:bookmarkEnd w:id="217"/>
      <w:bookmarkEnd w:id="218"/>
      <w:r w:rsidRPr="00E624D3">
        <w:rPr>
          <w:rStyle w:val="CharChar"/>
          <w:b/>
          <w:bCs/>
          <w:sz w:val="24"/>
        </w:rPr>
        <w:t>L</w:t>
      </w:r>
      <w:r w:rsidR="005A6C37" w:rsidRPr="00E624D3">
        <w:rPr>
          <w:rStyle w:val="CharChar"/>
          <w:b/>
          <w:bCs/>
          <w:sz w:val="24"/>
        </w:rPr>
        <w:t>.</w:t>
      </w:r>
      <w:r w:rsidR="005A6C37" w:rsidRPr="00E624D3">
        <w:rPr>
          <w:rStyle w:val="CharChar"/>
          <w:b/>
          <w:bCs/>
          <w:sz w:val="24"/>
        </w:rPr>
        <w:tab/>
        <w:t xml:space="preserve">Use of the Terms “Mass” and “Weight.” </w:t>
      </w:r>
      <w:r w:rsidR="005A6C37" w:rsidRPr="009E5005">
        <w:rPr>
          <w:b w:val="0"/>
          <w:vertAlign w:val="superscript"/>
        </w:rPr>
        <w:t>[</w:t>
      </w:r>
      <w:r w:rsidR="005A6C37" w:rsidRPr="001E7B05">
        <w:rPr>
          <w:i/>
          <w:vertAlign w:val="superscript"/>
        </w:rPr>
        <w:t>NOTE 1</w:t>
      </w:r>
      <w:r w:rsidR="005A6C37" w:rsidRPr="004E16C4">
        <w:rPr>
          <w:b w:val="0"/>
          <w:i/>
          <w:vertAlign w:val="superscript"/>
        </w:rPr>
        <w:t>,</w:t>
      </w:r>
      <w:r w:rsidR="005A6C37" w:rsidRPr="000A519D">
        <w:rPr>
          <w:b w:val="0"/>
          <w:vertAlign w:val="superscript"/>
        </w:rPr>
        <w:t xml:space="preserve"> page </w:t>
      </w:r>
      <w:r w:rsidR="00983BC0">
        <w:rPr>
          <w:b w:val="0"/>
          <w:vertAlign w:val="superscript"/>
        </w:rPr>
        <w:t>3</w:t>
      </w:r>
      <w:r w:rsidR="005A6C37" w:rsidRPr="009E5005">
        <w:rPr>
          <w:b w:val="0"/>
          <w:vertAlign w:val="superscript"/>
        </w:rPr>
        <w:t>]</w:t>
      </w:r>
    </w:p>
    <w:p w14:paraId="6E2871D6" w14:textId="77777777" w:rsidR="005A6C37" w:rsidRDefault="005A6C37" w:rsidP="00E624D3">
      <w:pPr>
        <w:spacing w:after="240"/>
      </w:pPr>
      <w:r>
        <w:t xml:space="preserve">When used in this handbook, the term “weight” means “mass.”  The term “weight” </w:t>
      </w:r>
      <w:r w:rsidR="00D962A8">
        <w:fldChar w:fldCharType="begin"/>
      </w:r>
      <w:r w:rsidR="005F72BA">
        <w:instrText xml:space="preserve"> XE "</w:instrText>
      </w:r>
      <w:r w:rsidR="005F72BA" w:rsidRPr="00BD28CC">
        <w:instrText>Mass and weight</w:instrText>
      </w:r>
      <w:r w:rsidR="005F72BA">
        <w:instrText xml:space="preserve">" </w:instrText>
      </w:r>
      <w:r w:rsidR="00D962A8">
        <w:fldChar w:fldCharType="end"/>
      </w:r>
      <w:r>
        <w:t>appears when</w:t>
      </w:r>
      <w:r w:rsidR="00966BB2">
        <w:t xml:space="preserve"> U.S. </w:t>
      </w:r>
      <w:r w:rsidR="00F56BD2">
        <w:t>customary</w:t>
      </w:r>
      <w:r>
        <w:t xml:space="preserve"> units are cited or when both </w:t>
      </w:r>
      <w:r w:rsidR="00966BB2">
        <w:t xml:space="preserve">U.S. </w:t>
      </w:r>
      <w:r w:rsidR="00F56BD2">
        <w:t>customary</w:t>
      </w:r>
      <w:r>
        <w:t xml:space="preserve"> and SI units are included in a requirement.  The terms “mass” or “masses” are used when only SI units are cited in a requirement.  The following note appears where the term “weight” is first used in a law or regulation.</w:t>
      </w:r>
    </w:p>
    <w:p w14:paraId="29C99AAE" w14:textId="60C3D4F0" w:rsidR="005A6C37" w:rsidRDefault="005A6C37" w:rsidP="005347DD">
      <w:pPr>
        <w:spacing w:after="60"/>
      </w:pPr>
      <w:r>
        <w:rPr>
          <w:b/>
          <w:i/>
        </w:rPr>
        <w:t>NOTE 1:</w:t>
      </w:r>
      <w:r>
        <w:t xml:space="preserve">  </w:t>
      </w:r>
      <w:r>
        <w:rPr>
          <w:i/>
        </w:rPr>
        <w:t>When used in this law (or regulation), the term “weight” means “mass.”  (See paragraphs </w:t>
      </w:r>
      <w:r w:rsidR="000B44C2">
        <w:rPr>
          <w:i/>
        </w:rPr>
        <w:t>K</w:t>
      </w:r>
      <w:r>
        <w:rPr>
          <w:i/>
        </w:rPr>
        <w:t xml:space="preserve">. </w:t>
      </w:r>
      <w:r w:rsidR="00AA09E1">
        <w:rPr>
          <w:i/>
        </w:rPr>
        <w:t xml:space="preserve">“Mass” and </w:t>
      </w:r>
      <w:r w:rsidR="00291D15">
        <w:rPr>
          <w:i/>
        </w:rPr>
        <w:t>“</w:t>
      </w:r>
      <w:r w:rsidR="00AA09E1">
        <w:rPr>
          <w:i/>
        </w:rPr>
        <w:t>Weight</w:t>
      </w:r>
      <w:r w:rsidR="00291D15">
        <w:rPr>
          <w:i/>
        </w:rPr>
        <w:t>”</w:t>
      </w:r>
      <w:r w:rsidR="00AA09E1">
        <w:rPr>
          <w:i/>
        </w:rPr>
        <w:t xml:space="preserve"> </w:t>
      </w:r>
      <w:r>
        <w:rPr>
          <w:i/>
        </w:rPr>
        <w:t xml:space="preserve">and </w:t>
      </w:r>
      <w:r w:rsidR="000B44C2">
        <w:rPr>
          <w:i/>
        </w:rPr>
        <w:t>L</w:t>
      </w:r>
      <w:r>
        <w:rPr>
          <w:i/>
        </w:rPr>
        <w:t xml:space="preserve">. </w:t>
      </w:r>
      <w:r w:rsidR="00AA09E1">
        <w:rPr>
          <w:i/>
        </w:rPr>
        <w:t xml:space="preserve">Use of the Terms “Mass” and “Weight” </w:t>
      </w:r>
      <w:r>
        <w:rPr>
          <w:i/>
        </w:rPr>
        <w:t>in Section I. Introduction of NIST Handbook 130</w:t>
      </w:r>
      <w:r w:rsidR="00D962A8">
        <w:fldChar w:fldCharType="begin"/>
      </w:r>
      <w:r>
        <w:instrText>xe "</w:instrText>
      </w:r>
      <w:r w:rsidRPr="00A5344F">
        <w:instrText>Handbooks:HB</w:instrText>
      </w:r>
      <w:r>
        <w:instrText>130"</w:instrText>
      </w:r>
      <w:r w:rsidR="00D962A8">
        <w:fldChar w:fldCharType="end"/>
      </w:r>
      <w:r>
        <w:rPr>
          <w:i/>
        </w:rPr>
        <w:t xml:space="preserve"> for an explanation of these terms.)</w:t>
      </w:r>
      <w:r w:rsidR="00AD58A8">
        <w:rPr>
          <w:i/>
        </w:rPr>
        <w:t xml:space="preserve"> </w:t>
      </w:r>
      <w:r w:rsidR="00AD58A8" w:rsidRPr="005347DD">
        <w:t>(</w:t>
      </w:r>
      <w:r w:rsidR="007B7533">
        <w:t xml:space="preserve">Noted </w:t>
      </w:r>
      <w:r>
        <w:t>Added 1993)</w:t>
      </w:r>
    </w:p>
    <w:p w14:paraId="363FD503" w14:textId="77777777" w:rsidR="005A6C37" w:rsidRDefault="005A6C37" w:rsidP="009A05C1">
      <w:pPr>
        <w:spacing w:line="204" w:lineRule="auto"/>
        <w:ind w:left="-274"/>
        <w:contextualSpacing/>
        <w:sectPr w:rsidR="005A6C37" w:rsidSect="000F1B7D">
          <w:headerReference w:type="even" r:id="rId54"/>
          <w:headerReference w:type="default" r:id="rId55"/>
          <w:footerReference w:type="even" r:id="rId56"/>
          <w:footerReference w:type="default" r:id="rId57"/>
          <w:footnotePr>
            <w:numRestart w:val="eachSect"/>
          </w:footnotePr>
          <w:pgSz w:w="12240" w:h="15840" w:code="1"/>
          <w:pgMar w:top="1440" w:right="1440" w:bottom="1440" w:left="1440" w:header="720" w:footer="720" w:gutter="0"/>
          <w:pgNumType w:start="1"/>
          <w:cols w:space="720"/>
          <w:docGrid w:linePitch="360"/>
        </w:sectPr>
      </w:pPr>
    </w:p>
    <w:p w14:paraId="49DB98B9" w14:textId="77777777" w:rsidR="005A6C37" w:rsidRPr="006C6CBC" w:rsidRDefault="009A2E92" w:rsidP="009A05C1">
      <w:pPr>
        <w:spacing w:line="204" w:lineRule="auto"/>
        <w:ind w:left="-274"/>
        <w:contextualSpacing/>
        <w:rPr>
          <w:rFonts w:ascii="Century Gothic" w:hAnsi="Century Gothic"/>
          <w:color w:val="0A1F62"/>
          <w:sz w:val="19"/>
          <w:szCs w:val="19"/>
        </w:rPr>
      </w:pPr>
      <w:bookmarkStart w:id="219" w:name="Form15"/>
      <w:bookmarkStart w:id="220" w:name="_Toc205448140"/>
      <w:bookmarkEnd w:id="219"/>
      <w:r w:rsidRPr="00C61D0F">
        <w:rPr>
          <w:noProof/>
        </w:rPr>
        <w:lastRenderedPageBreak/>
        <w:drawing>
          <wp:anchor distT="0" distB="0" distL="114300" distR="114300" simplePos="0" relativeHeight="251643392" behindDoc="1" locked="0" layoutInCell="1" allowOverlap="1" wp14:anchorId="318DF5E5" wp14:editId="2D5BCE03">
            <wp:simplePos x="0" y="0"/>
            <wp:positionH relativeFrom="page">
              <wp:posOffset>6405245</wp:posOffset>
            </wp:positionH>
            <wp:positionV relativeFrom="page">
              <wp:posOffset>838200</wp:posOffset>
            </wp:positionV>
            <wp:extent cx="549275" cy="542925"/>
            <wp:effectExtent l="0" t="0" r="3175" b="9525"/>
            <wp:wrapNone/>
            <wp:docPr id="1" name="Picture 1" descr="ntep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ep_281U.tif"/>
                    <pic:cNvPicPr>
                      <a:picLocks noChangeAspect="1" noChangeArrowheads="1"/>
                    </pic:cNvPicPr>
                  </pic:nvPicPr>
                  <pic:blipFill>
                    <a:blip r:embed="rId58" cstate="print">
                      <a:clrChange>
                        <a:clrFrom>
                          <a:srgbClr val="FDFDFD"/>
                        </a:clrFrom>
                        <a:clrTo>
                          <a:srgbClr val="FDFDFD">
                            <a:alpha val="0"/>
                          </a:srgbClr>
                        </a:clrTo>
                      </a:clrChange>
                      <a:biLevel thresh="75000"/>
                    </a:blip>
                    <a:srcRect/>
                    <a:stretch>
                      <a:fillRect/>
                    </a:stretch>
                  </pic:blipFill>
                  <pic:spPr bwMode="auto">
                    <a:xfrm>
                      <a:off x="0" y="0"/>
                      <a:ext cx="549275" cy="542925"/>
                    </a:xfrm>
                    <a:prstGeom prst="rect">
                      <a:avLst/>
                    </a:prstGeom>
                    <a:noFill/>
                  </pic:spPr>
                </pic:pic>
              </a:graphicData>
            </a:graphic>
          </wp:anchor>
        </w:drawing>
      </w:r>
      <w:r w:rsidR="0096789F" w:rsidRPr="00C61D0F">
        <w:rPr>
          <w:noProof/>
        </w:rPr>
        <w:drawing>
          <wp:anchor distT="0" distB="0" distL="114300" distR="114300" simplePos="0" relativeHeight="251642368" behindDoc="1" locked="0" layoutInCell="1" allowOverlap="1" wp14:anchorId="7D677AE2" wp14:editId="4296734B">
            <wp:simplePos x="0" y="0"/>
            <wp:positionH relativeFrom="column">
              <wp:posOffset>4848225</wp:posOffset>
            </wp:positionH>
            <wp:positionV relativeFrom="paragraph">
              <wp:posOffset>97155</wp:posOffset>
            </wp:positionV>
            <wp:extent cx="552450" cy="552450"/>
            <wp:effectExtent l="0" t="0" r="0" b="0"/>
            <wp:wrapNone/>
            <wp:docPr id="2" name="Picture 0" descr="ncwm_281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cwm_281U.tif"/>
                    <pic:cNvPicPr>
                      <a:picLocks noChangeAspect="1" noChangeArrowheads="1"/>
                    </pic:cNvPicPr>
                  </pic:nvPicPr>
                  <pic:blipFill>
                    <a:blip r:embed="rId59" cstate="print">
                      <a:clrChange>
                        <a:clrFrom>
                          <a:srgbClr val="FDFDFD"/>
                        </a:clrFrom>
                        <a:clrTo>
                          <a:srgbClr val="FDFDFD">
                            <a:alpha val="0"/>
                          </a:srgbClr>
                        </a:clrTo>
                      </a:clrChange>
                      <a:biLevel thresh="75000"/>
                    </a:blip>
                    <a:srcRect/>
                    <a:stretch>
                      <a:fillRect/>
                    </a:stretch>
                  </pic:blipFill>
                  <pic:spPr bwMode="auto">
                    <a:xfrm>
                      <a:off x="0" y="0"/>
                      <a:ext cx="552450" cy="552450"/>
                    </a:xfrm>
                    <a:prstGeom prst="rect">
                      <a:avLst/>
                    </a:prstGeom>
                    <a:noFill/>
                  </pic:spPr>
                </pic:pic>
              </a:graphicData>
            </a:graphic>
          </wp:anchor>
        </w:drawing>
      </w:r>
      <w:r w:rsidR="005A6C37" w:rsidRPr="005347DD">
        <w:rPr>
          <w:rFonts w:ascii="Century Gothic" w:hAnsi="Century Gothic"/>
          <w:sz w:val="19"/>
          <w:szCs w:val="19"/>
        </w:rPr>
        <w:t>National Conference on Weights and Measures / National Type Evaluation Program</w:t>
      </w:r>
      <w:r w:rsidR="005A6C37">
        <w:rPr>
          <w:rFonts w:ascii="Century Gothic" w:hAnsi="Century Gothic"/>
          <w:color w:val="0A1F62"/>
          <w:sz w:val="19"/>
          <w:szCs w:val="19"/>
        </w:rPr>
        <w:tab/>
      </w:r>
      <w:r w:rsidR="005A6C37">
        <w:rPr>
          <w:rFonts w:ascii="Century Gothic" w:hAnsi="Century Gothic"/>
          <w:color w:val="0A1F62"/>
          <w:sz w:val="19"/>
          <w:szCs w:val="19"/>
        </w:rPr>
        <w:tab/>
      </w:r>
      <w:r w:rsidR="005A6C37">
        <w:rPr>
          <w:rFonts w:ascii="Century Gothic" w:hAnsi="Century Gothic"/>
          <w:color w:val="0A1F62"/>
          <w:sz w:val="19"/>
          <w:szCs w:val="19"/>
        </w:rPr>
        <w:tab/>
      </w:r>
    </w:p>
    <w:p w14:paraId="087ED9BC" w14:textId="72E411B3" w:rsidR="005A6C37" w:rsidRPr="00E461B2" w:rsidRDefault="005A6C37" w:rsidP="00E461B2">
      <w:pPr>
        <w:tabs>
          <w:tab w:val="left" w:pos="-270"/>
        </w:tabs>
        <w:spacing w:before="240"/>
        <w:ind w:left="-274"/>
        <w:jc w:val="left"/>
        <w:rPr>
          <w:rFonts w:ascii="Century Gothic" w:hAnsi="Century Gothic"/>
          <w:b/>
          <w:color w:val="0A1F62"/>
          <w:sz w:val="28"/>
          <w:szCs w:val="28"/>
        </w:rPr>
      </w:pPr>
      <w:r w:rsidRPr="005347DD">
        <w:rPr>
          <w:rFonts w:ascii="Century Gothic" w:hAnsi="Century Gothic"/>
          <w:b/>
          <w:sz w:val="28"/>
          <w:szCs w:val="28"/>
        </w:rPr>
        <w:t xml:space="preserve">Form 15: Proposal to Amend </w:t>
      </w:r>
      <w:r w:rsidR="00CB306B" w:rsidRPr="005347DD">
        <w:rPr>
          <w:rFonts w:ascii="Century Gothic" w:hAnsi="Century Gothic"/>
          <w:b/>
          <w:sz w:val="28"/>
          <w:szCs w:val="28"/>
        </w:rPr>
        <w:t xml:space="preserve">NIST </w:t>
      </w:r>
      <w:r w:rsidRPr="005347DD">
        <w:rPr>
          <w:rFonts w:ascii="Century Gothic" w:hAnsi="Century Gothic"/>
          <w:b/>
          <w:sz w:val="28"/>
          <w:szCs w:val="28"/>
        </w:rPr>
        <w:t>Handbooks</w:t>
      </w:r>
      <w:r w:rsidR="00E461B2" w:rsidRPr="005347DD">
        <w:rPr>
          <w:rFonts w:ascii="Century Gothic" w:hAnsi="Century Gothic"/>
          <w:b/>
          <w:sz w:val="28"/>
          <w:szCs w:val="28"/>
        </w:rPr>
        <w:t xml:space="preserve">, Guidance </w:t>
      </w:r>
      <w:r w:rsidR="00E461B2" w:rsidRPr="005347DD">
        <w:rPr>
          <w:rFonts w:ascii="Century Gothic" w:hAnsi="Century Gothic"/>
          <w:b/>
          <w:sz w:val="28"/>
          <w:szCs w:val="28"/>
        </w:rPr>
        <w:br/>
        <w:t>Documents, NCWM Bylaws or NCWM Publication 14</w:t>
      </w:r>
      <w:r w:rsidRPr="00E461B2">
        <w:rPr>
          <w:rFonts w:ascii="Century Gothic" w:hAnsi="Century Gothic"/>
          <w:b/>
          <w:color w:val="0A1F62"/>
          <w:sz w:val="28"/>
          <w:szCs w:val="28"/>
        </w:rPr>
        <w:tab/>
      </w:r>
    </w:p>
    <w:p w14:paraId="0573C3B0" w14:textId="7242198F" w:rsidR="00C61D0F" w:rsidRDefault="003172A1" w:rsidP="003172A1">
      <w:pPr>
        <w:spacing w:before="240" w:after="120"/>
        <w:ind w:left="-540" w:right="-270"/>
        <w:rPr>
          <w:sz w:val="16"/>
          <w:szCs w:val="16"/>
        </w:rPr>
      </w:pPr>
      <w:r w:rsidRPr="003172A1">
        <w:rPr>
          <w:b/>
          <w:sz w:val="16"/>
          <w:szCs w:val="16"/>
        </w:rPr>
        <w:t xml:space="preserve">For more information on the Form 15 process, visit </w:t>
      </w:r>
      <w:hyperlink r:id="rId60" w:history="1">
        <w:r w:rsidR="00A04909" w:rsidRPr="00A04909">
          <w:rPr>
            <w:rStyle w:val="Hyperlink"/>
            <w:b/>
            <w:sz w:val="16"/>
            <w:szCs w:val="16"/>
          </w:rPr>
          <w:t>www.ncwm.com/helpful-forms</w:t>
        </w:r>
      </w:hyperlink>
      <w:r w:rsidRPr="003172A1">
        <w:rPr>
          <w:b/>
          <w:sz w:val="16"/>
          <w:szCs w:val="16"/>
        </w:rPr>
        <w:t>.</w:t>
      </w:r>
      <w:r w:rsidR="005C1F1F" w:rsidRPr="00F81854">
        <w:rPr>
          <w:sz w:val="16"/>
          <w:szCs w:val="16"/>
        </w:rPr>
        <w:t xml:space="preserve"> See meeting dates at </w:t>
      </w:r>
      <w:hyperlink r:id="rId61" w:history="1">
        <w:r w:rsidR="00D8727E">
          <w:rPr>
            <w:rStyle w:val="HyperlinkB-8ptChar"/>
          </w:rPr>
          <w:t>www.ncwm.com/meetings</w:t>
        </w:r>
      </w:hyperlink>
      <w:r w:rsidR="005C1F1F" w:rsidRPr="00F81854">
        <w:rPr>
          <w:sz w:val="16"/>
          <w:szCs w:val="16"/>
        </w:rPr>
        <w:t xml:space="preserve">. If the item is deemed by a region to have merit, that region will forward the item to NCWM for national consideration. Submit in Microsoft Word Format to the NCWM Executive Director via email at </w:t>
      </w:r>
      <w:hyperlink r:id="rId62" w:history="1">
        <w:r w:rsidR="00A82E03" w:rsidRPr="005347DD">
          <w:rPr>
            <w:rStyle w:val="Hyperlink"/>
            <w:b/>
            <w:sz w:val="16"/>
            <w:szCs w:val="16"/>
          </w:rPr>
          <w:t>don.onwiler@ncwm.com</w:t>
        </w:r>
      </w:hyperlink>
      <w:r w:rsidR="00A82E03" w:rsidRPr="00F81854">
        <w:rPr>
          <w:sz w:val="16"/>
          <w:szCs w:val="16"/>
        </w:rPr>
        <w:t xml:space="preserve"> </w:t>
      </w:r>
      <w:r w:rsidR="005C1F1F" w:rsidRPr="00F81854">
        <w:rPr>
          <w:sz w:val="16"/>
          <w:szCs w:val="16"/>
        </w:rPr>
        <w:t>for review and dispersal to selected regions.</w:t>
      </w:r>
    </w:p>
    <w:tbl>
      <w:tblPr>
        <w:tblW w:w="1062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1258"/>
        <w:gridCol w:w="1530"/>
        <w:gridCol w:w="1465"/>
        <w:gridCol w:w="695"/>
        <w:gridCol w:w="1892"/>
        <w:gridCol w:w="2250"/>
        <w:gridCol w:w="8"/>
      </w:tblGrid>
      <w:tr w:rsidR="00C61D0F" w:rsidRPr="00C61D0F" w14:paraId="1D579552" w14:textId="77777777" w:rsidTr="005347DD">
        <w:trPr>
          <w:trHeight w:val="288"/>
        </w:trPr>
        <w:tc>
          <w:tcPr>
            <w:tcW w:w="10623" w:type="dxa"/>
            <w:gridSpan w:val="8"/>
            <w:shd w:val="clear" w:color="auto" w:fill="000000"/>
            <w:vAlign w:val="center"/>
          </w:tcPr>
          <w:p w14:paraId="4E90A004" w14:textId="77777777" w:rsidR="00C61D0F" w:rsidRPr="005347DD" w:rsidRDefault="00C61D0F" w:rsidP="00C61D0F">
            <w:pPr>
              <w:jc w:val="left"/>
              <w:rPr>
                <w:rFonts w:eastAsia="Calibri"/>
                <w:b/>
                <w:color w:val="FFFFFF"/>
                <w:sz w:val="18"/>
                <w:szCs w:val="18"/>
              </w:rPr>
            </w:pPr>
            <w:r w:rsidRPr="005347DD">
              <w:rPr>
                <w:rFonts w:eastAsia="Calibri"/>
                <w:b/>
                <w:color w:val="FFFFFF"/>
                <w:sz w:val="18"/>
                <w:szCs w:val="18"/>
              </w:rPr>
              <w:t>General Information</w:t>
            </w:r>
          </w:p>
        </w:tc>
      </w:tr>
      <w:tr w:rsidR="00C61D0F" w:rsidRPr="00C61D0F" w14:paraId="564425F9" w14:textId="77777777" w:rsidTr="005347DD">
        <w:trPr>
          <w:gridAfter w:val="1"/>
          <w:wAfter w:w="8" w:type="dxa"/>
          <w:trHeight w:val="20"/>
        </w:trPr>
        <w:tc>
          <w:tcPr>
            <w:tcW w:w="1525" w:type="dxa"/>
            <w:tcBorders>
              <w:bottom w:val="nil"/>
            </w:tcBorders>
            <w:shd w:val="clear" w:color="auto" w:fill="auto"/>
          </w:tcPr>
          <w:p w14:paraId="4408296E"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 xml:space="preserve"> 1.  Date:</w:t>
            </w:r>
          </w:p>
        </w:tc>
        <w:tc>
          <w:tcPr>
            <w:tcW w:w="9090" w:type="dxa"/>
            <w:gridSpan w:val="6"/>
            <w:tcBorders>
              <w:bottom w:val="nil"/>
            </w:tcBorders>
            <w:shd w:val="clear" w:color="auto" w:fill="auto"/>
          </w:tcPr>
          <w:p w14:paraId="082A351C"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2.  Regional Association(s)</w:t>
            </w:r>
            <w:proofErr w:type="gramStart"/>
            <w:r w:rsidRPr="005347DD">
              <w:rPr>
                <w:rFonts w:eastAsia="Calibri"/>
                <w:b/>
                <w:sz w:val="18"/>
                <w:szCs w:val="18"/>
              </w:rPr>
              <w:t xml:space="preserve">:  </w:t>
            </w:r>
            <w:r w:rsidRPr="005347DD">
              <w:rPr>
                <w:rFonts w:eastAsia="Calibri"/>
                <w:sz w:val="18"/>
                <w:szCs w:val="18"/>
              </w:rPr>
              <w:t>(</w:t>
            </w:r>
            <w:proofErr w:type="gramEnd"/>
            <w:r w:rsidRPr="005347DD">
              <w:rPr>
                <w:rFonts w:eastAsia="Calibri"/>
                <w:sz w:val="18"/>
                <w:szCs w:val="18"/>
              </w:rPr>
              <w:t>Not applicable for proposals to the Board of Directors or NTEP Committee)</w:t>
            </w:r>
          </w:p>
        </w:tc>
      </w:tr>
      <w:tr w:rsidR="00C61D0F" w:rsidRPr="00C61D0F" w14:paraId="48D6DB04" w14:textId="77777777" w:rsidTr="005347DD">
        <w:trPr>
          <w:gridAfter w:val="1"/>
          <w:wAfter w:w="8" w:type="dxa"/>
          <w:trHeight w:val="288"/>
        </w:trPr>
        <w:tc>
          <w:tcPr>
            <w:tcW w:w="1525" w:type="dxa"/>
            <w:tcBorders>
              <w:top w:val="nil"/>
            </w:tcBorders>
            <w:shd w:val="clear" w:color="auto" w:fill="auto"/>
          </w:tcPr>
          <w:p w14:paraId="0F71A125" w14:textId="77777777" w:rsidR="00C61D0F" w:rsidRPr="005347DD" w:rsidRDefault="00C61D0F" w:rsidP="00C61D0F">
            <w:pPr>
              <w:spacing w:before="40" w:line="276" w:lineRule="auto"/>
              <w:ind w:left="217"/>
              <w:jc w:val="left"/>
              <w:rPr>
                <w:rFonts w:eastAsia="Calibri"/>
                <w:sz w:val="18"/>
                <w:szCs w:val="18"/>
              </w:rPr>
            </w:pPr>
          </w:p>
        </w:tc>
        <w:tc>
          <w:tcPr>
            <w:tcW w:w="9090" w:type="dxa"/>
            <w:gridSpan w:val="6"/>
            <w:tcBorders>
              <w:top w:val="nil"/>
            </w:tcBorders>
            <w:shd w:val="clear" w:color="auto" w:fill="auto"/>
          </w:tcPr>
          <w:p w14:paraId="153FBA32"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 xml:space="preserve">      </w:t>
            </w:r>
            <w:r w:rsidRPr="00C61D0F">
              <w:rPr>
                <w:rFonts w:eastAsia="Calibri"/>
                <w:sz w:val="18"/>
                <w:szCs w:val="18"/>
                <w:u w:val="single"/>
              </w:rPr>
              <w:t xml:space="preserve">     </w:t>
            </w:r>
            <w:r w:rsidRPr="00C61D0F">
              <w:rPr>
                <w:rFonts w:eastAsia="Calibri"/>
                <w:sz w:val="18"/>
                <w:szCs w:val="18"/>
              </w:rPr>
              <w:t xml:space="preserve"> Central (</w:t>
            </w:r>
            <w:proofErr w:type="gramStart"/>
            <w:r w:rsidRPr="00C61D0F">
              <w:rPr>
                <w:rFonts w:eastAsia="Calibri"/>
                <w:sz w:val="18"/>
                <w:szCs w:val="18"/>
              </w:rPr>
              <w:t xml:space="preserve">CWMA)   </w:t>
            </w:r>
            <w:proofErr w:type="gramEnd"/>
            <w:r w:rsidRPr="00C61D0F">
              <w:rPr>
                <w:rFonts w:eastAsia="Calibri"/>
                <w:sz w:val="18"/>
                <w:szCs w:val="18"/>
              </w:rPr>
              <w:t xml:space="preserve"> </w:t>
            </w:r>
            <w:r w:rsidRPr="00C61D0F">
              <w:rPr>
                <w:rFonts w:eastAsia="Calibri"/>
                <w:sz w:val="18"/>
                <w:szCs w:val="18"/>
                <w:u w:val="single"/>
              </w:rPr>
              <w:t xml:space="preserve">     </w:t>
            </w:r>
            <w:r w:rsidRPr="00C61D0F">
              <w:rPr>
                <w:rFonts w:eastAsia="Calibri"/>
                <w:sz w:val="18"/>
                <w:szCs w:val="18"/>
              </w:rPr>
              <w:t xml:space="preserve"> Northeastern (NEWMA)    </w:t>
            </w:r>
            <w:r w:rsidRPr="00C61D0F">
              <w:rPr>
                <w:rFonts w:eastAsia="Calibri"/>
                <w:sz w:val="18"/>
                <w:szCs w:val="18"/>
                <w:u w:val="single"/>
              </w:rPr>
              <w:t xml:space="preserve">     </w:t>
            </w:r>
            <w:r w:rsidRPr="00C61D0F">
              <w:rPr>
                <w:rFonts w:eastAsia="Calibri"/>
                <w:sz w:val="18"/>
                <w:szCs w:val="18"/>
              </w:rPr>
              <w:t xml:space="preserve"> Southern (SWMA)     </w:t>
            </w:r>
            <w:r w:rsidRPr="00C61D0F">
              <w:rPr>
                <w:rFonts w:eastAsia="Calibri"/>
                <w:sz w:val="18"/>
                <w:szCs w:val="18"/>
                <w:u w:val="single"/>
              </w:rPr>
              <w:t xml:space="preserve">     </w:t>
            </w:r>
            <w:r w:rsidRPr="00C61D0F">
              <w:rPr>
                <w:rFonts w:eastAsia="Calibri"/>
                <w:sz w:val="18"/>
                <w:szCs w:val="18"/>
              </w:rPr>
              <w:t xml:space="preserve"> Western (WWMA)</w:t>
            </w:r>
          </w:p>
        </w:tc>
      </w:tr>
      <w:tr w:rsidR="00C61D0F" w:rsidRPr="00C61D0F" w14:paraId="26114A87" w14:textId="77777777" w:rsidTr="005347DD">
        <w:trPr>
          <w:trHeight w:val="144"/>
        </w:trPr>
        <w:tc>
          <w:tcPr>
            <w:tcW w:w="10623" w:type="dxa"/>
            <w:gridSpan w:val="8"/>
            <w:tcBorders>
              <w:bottom w:val="nil"/>
            </w:tcBorders>
            <w:shd w:val="clear" w:color="auto" w:fill="auto"/>
          </w:tcPr>
          <w:p w14:paraId="759D13E6" w14:textId="77777777" w:rsidR="00C61D0F" w:rsidRPr="005347DD" w:rsidRDefault="00C61D0F" w:rsidP="00C61D0F">
            <w:pPr>
              <w:spacing w:before="40" w:line="276" w:lineRule="auto"/>
              <w:jc w:val="left"/>
              <w:rPr>
                <w:rFonts w:eastAsia="Calibri"/>
                <w:b/>
                <w:sz w:val="18"/>
                <w:szCs w:val="18"/>
              </w:rPr>
            </w:pPr>
            <w:r w:rsidRPr="005347DD">
              <w:rPr>
                <w:rFonts w:eastAsia="Calibri"/>
                <w:b/>
                <w:sz w:val="18"/>
                <w:szCs w:val="18"/>
              </w:rPr>
              <w:t>3.  Standing Committee:</w:t>
            </w:r>
          </w:p>
        </w:tc>
      </w:tr>
      <w:tr w:rsidR="00C61D0F" w:rsidRPr="00C61D0F" w14:paraId="3AEA5E96" w14:textId="77777777" w:rsidTr="005347DD">
        <w:trPr>
          <w:trHeight w:val="386"/>
        </w:trPr>
        <w:tc>
          <w:tcPr>
            <w:tcW w:w="10623" w:type="dxa"/>
            <w:gridSpan w:val="8"/>
            <w:tcBorders>
              <w:bottom w:val="nil"/>
            </w:tcBorders>
            <w:shd w:val="clear" w:color="auto" w:fill="auto"/>
          </w:tcPr>
          <w:p w14:paraId="0064ED25" w14:textId="77777777" w:rsidR="00C61D0F" w:rsidRPr="00C61D0F" w:rsidRDefault="00C61D0F" w:rsidP="00C61D0F">
            <w:pPr>
              <w:spacing w:before="40" w:line="276" w:lineRule="auto"/>
              <w:jc w:val="left"/>
              <w:rPr>
                <w:rFonts w:eastAsia="Calibri"/>
                <w:sz w:val="18"/>
                <w:szCs w:val="18"/>
              </w:rPr>
            </w:pPr>
            <w:r w:rsidRPr="00C61D0F">
              <w:rPr>
                <w:rFonts w:eastAsia="Calibri"/>
                <w:sz w:val="18"/>
                <w:szCs w:val="18"/>
              </w:rPr>
              <w:t>__ Laws &amp; Regulations    __ Specifications &amp; Tolerances     __ Professional Development     __ Board of Directors     __ NTEP Committee</w:t>
            </w:r>
          </w:p>
        </w:tc>
      </w:tr>
      <w:tr w:rsidR="00C61D0F" w:rsidRPr="00C61D0F" w14:paraId="33D15468" w14:textId="77777777" w:rsidTr="005347DD">
        <w:trPr>
          <w:gridAfter w:val="1"/>
          <w:wAfter w:w="8" w:type="dxa"/>
          <w:trHeight w:val="285"/>
        </w:trPr>
        <w:tc>
          <w:tcPr>
            <w:tcW w:w="4313" w:type="dxa"/>
            <w:gridSpan w:val="3"/>
            <w:tcBorders>
              <w:bottom w:val="nil"/>
            </w:tcBorders>
            <w:shd w:val="clear" w:color="auto" w:fill="auto"/>
          </w:tcPr>
          <w:p w14:paraId="4C3B7889"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4.  Submitter’s Name:</w:t>
            </w:r>
          </w:p>
        </w:tc>
        <w:tc>
          <w:tcPr>
            <w:tcW w:w="6302" w:type="dxa"/>
            <w:gridSpan w:val="4"/>
            <w:tcBorders>
              <w:bottom w:val="nil"/>
            </w:tcBorders>
            <w:shd w:val="clear" w:color="auto" w:fill="auto"/>
          </w:tcPr>
          <w:p w14:paraId="208BF20B" w14:textId="77777777" w:rsidR="00C61D0F" w:rsidRPr="005347DD" w:rsidRDefault="00C61D0F" w:rsidP="00C61D0F">
            <w:pPr>
              <w:spacing w:before="40"/>
              <w:rPr>
                <w:rFonts w:eastAsia="Calibri"/>
                <w:b/>
                <w:sz w:val="18"/>
                <w:szCs w:val="18"/>
              </w:rPr>
            </w:pPr>
            <w:r w:rsidRPr="005347DD">
              <w:rPr>
                <w:rFonts w:eastAsia="Calibri"/>
                <w:b/>
                <w:sz w:val="18"/>
                <w:szCs w:val="18"/>
              </w:rPr>
              <w:t>Submitter’s Organization:</w:t>
            </w:r>
          </w:p>
        </w:tc>
      </w:tr>
      <w:tr w:rsidR="00C61D0F" w:rsidRPr="00C61D0F" w14:paraId="0813E2CB" w14:textId="77777777" w:rsidTr="005347DD">
        <w:trPr>
          <w:gridAfter w:val="1"/>
          <w:wAfter w:w="8" w:type="dxa"/>
          <w:trHeight w:val="285"/>
        </w:trPr>
        <w:tc>
          <w:tcPr>
            <w:tcW w:w="4313" w:type="dxa"/>
            <w:gridSpan w:val="3"/>
            <w:tcBorders>
              <w:top w:val="nil"/>
            </w:tcBorders>
            <w:shd w:val="clear" w:color="auto" w:fill="auto"/>
          </w:tcPr>
          <w:p w14:paraId="009FED68" w14:textId="77777777" w:rsidR="00C61D0F" w:rsidRPr="005347DD" w:rsidRDefault="00C61D0F" w:rsidP="00C61D0F">
            <w:pPr>
              <w:spacing w:before="40"/>
              <w:rPr>
                <w:rFonts w:eastAsia="Calibri"/>
                <w:b/>
                <w:sz w:val="18"/>
                <w:szCs w:val="18"/>
              </w:rPr>
            </w:pPr>
          </w:p>
        </w:tc>
        <w:tc>
          <w:tcPr>
            <w:tcW w:w="6302" w:type="dxa"/>
            <w:gridSpan w:val="4"/>
            <w:tcBorders>
              <w:top w:val="nil"/>
            </w:tcBorders>
            <w:shd w:val="clear" w:color="auto" w:fill="auto"/>
          </w:tcPr>
          <w:p w14:paraId="1263572C" w14:textId="77777777" w:rsidR="00C61D0F" w:rsidRPr="005347DD" w:rsidRDefault="00C61D0F" w:rsidP="00C61D0F">
            <w:pPr>
              <w:spacing w:before="40"/>
              <w:rPr>
                <w:rFonts w:eastAsia="Calibri"/>
                <w:b/>
                <w:sz w:val="18"/>
                <w:szCs w:val="18"/>
              </w:rPr>
            </w:pPr>
          </w:p>
        </w:tc>
      </w:tr>
      <w:tr w:rsidR="00C61D0F" w:rsidRPr="00C61D0F" w14:paraId="04E29508" w14:textId="77777777" w:rsidTr="005347DD">
        <w:trPr>
          <w:trHeight w:val="20"/>
        </w:trPr>
        <w:tc>
          <w:tcPr>
            <w:tcW w:w="10623" w:type="dxa"/>
            <w:gridSpan w:val="8"/>
            <w:tcBorders>
              <w:bottom w:val="nil"/>
            </w:tcBorders>
            <w:shd w:val="clear" w:color="auto" w:fill="auto"/>
          </w:tcPr>
          <w:p w14:paraId="7DF04060" w14:textId="77777777" w:rsidR="00C61D0F" w:rsidRPr="005347DD" w:rsidRDefault="00C61D0F" w:rsidP="00C61D0F">
            <w:pPr>
              <w:spacing w:before="40"/>
              <w:rPr>
                <w:rFonts w:eastAsia="Calibri"/>
                <w:sz w:val="18"/>
                <w:szCs w:val="18"/>
              </w:rPr>
            </w:pPr>
            <w:r w:rsidRPr="005347DD">
              <w:rPr>
                <w:rFonts w:eastAsia="Calibri"/>
                <w:b/>
                <w:sz w:val="18"/>
                <w:szCs w:val="18"/>
              </w:rPr>
              <w:t xml:space="preserve"> 5.  Address:</w:t>
            </w:r>
          </w:p>
        </w:tc>
      </w:tr>
      <w:tr w:rsidR="00C61D0F" w:rsidRPr="00C61D0F" w14:paraId="49873D03" w14:textId="77777777" w:rsidTr="005347DD">
        <w:trPr>
          <w:trHeight w:val="288"/>
        </w:trPr>
        <w:tc>
          <w:tcPr>
            <w:tcW w:w="10623" w:type="dxa"/>
            <w:gridSpan w:val="8"/>
            <w:tcBorders>
              <w:top w:val="nil"/>
              <w:bottom w:val="single" w:sz="4" w:space="0" w:color="000000"/>
            </w:tcBorders>
            <w:shd w:val="clear" w:color="auto" w:fill="auto"/>
          </w:tcPr>
          <w:p w14:paraId="037C103A" w14:textId="77777777" w:rsidR="00C61D0F" w:rsidRPr="005347DD" w:rsidRDefault="00C61D0F" w:rsidP="00C61D0F">
            <w:pPr>
              <w:spacing w:before="40"/>
              <w:ind w:left="252"/>
              <w:rPr>
                <w:rFonts w:eastAsia="Calibri"/>
                <w:b/>
                <w:sz w:val="18"/>
                <w:szCs w:val="18"/>
              </w:rPr>
            </w:pPr>
          </w:p>
        </w:tc>
      </w:tr>
      <w:tr w:rsidR="00C61D0F" w:rsidRPr="00C61D0F" w14:paraId="726A016D" w14:textId="77777777" w:rsidTr="005347DD">
        <w:trPr>
          <w:trHeight w:val="20"/>
        </w:trPr>
        <w:tc>
          <w:tcPr>
            <w:tcW w:w="4313" w:type="dxa"/>
            <w:gridSpan w:val="3"/>
            <w:tcBorders>
              <w:bottom w:val="nil"/>
            </w:tcBorders>
            <w:shd w:val="clear" w:color="auto" w:fill="auto"/>
          </w:tcPr>
          <w:p w14:paraId="643C81EA" w14:textId="77777777" w:rsidR="00C61D0F" w:rsidRPr="005347DD" w:rsidRDefault="00C61D0F" w:rsidP="00C61D0F">
            <w:pPr>
              <w:spacing w:before="40"/>
              <w:rPr>
                <w:rFonts w:eastAsia="Calibri"/>
                <w:b/>
                <w:sz w:val="18"/>
                <w:szCs w:val="18"/>
              </w:rPr>
            </w:pPr>
            <w:r w:rsidRPr="005347DD">
              <w:rPr>
                <w:rFonts w:eastAsia="Calibri"/>
                <w:b/>
                <w:sz w:val="18"/>
                <w:szCs w:val="18"/>
              </w:rPr>
              <w:t xml:space="preserve"> 6.  City:</w:t>
            </w:r>
          </w:p>
        </w:tc>
        <w:tc>
          <w:tcPr>
            <w:tcW w:w="2160" w:type="dxa"/>
            <w:gridSpan w:val="2"/>
            <w:tcBorders>
              <w:bottom w:val="nil"/>
            </w:tcBorders>
            <w:shd w:val="clear" w:color="auto" w:fill="auto"/>
          </w:tcPr>
          <w:p w14:paraId="0050E872" w14:textId="77777777" w:rsidR="00C61D0F" w:rsidRPr="005347DD" w:rsidRDefault="00C61D0F" w:rsidP="00C61D0F">
            <w:pPr>
              <w:spacing w:before="40"/>
              <w:rPr>
                <w:rFonts w:eastAsia="Calibri"/>
                <w:b/>
                <w:sz w:val="18"/>
                <w:szCs w:val="18"/>
              </w:rPr>
            </w:pPr>
            <w:r w:rsidRPr="005347DD">
              <w:rPr>
                <w:rFonts w:eastAsia="Calibri"/>
                <w:b/>
                <w:sz w:val="18"/>
                <w:szCs w:val="18"/>
              </w:rPr>
              <w:t>7.  State:</w:t>
            </w:r>
          </w:p>
        </w:tc>
        <w:tc>
          <w:tcPr>
            <w:tcW w:w="1892" w:type="dxa"/>
            <w:tcBorders>
              <w:bottom w:val="nil"/>
            </w:tcBorders>
            <w:shd w:val="clear" w:color="auto" w:fill="auto"/>
          </w:tcPr>
          <w:p w14:paraId="3AF2093F" w14:textId="77777777" w:rsidR="00C61D0F" w:rsidRPr="005347DD" w:rsidRDefault="00C61D0F" w:rsidP="00C61D0F">
            <w:pPr>
              <w:spacing w:before="40"/>
              <w:rPr>
                <w:rFonts w:eastAsia="Calibri"/>
                <w:b/>
                <w:sz w:val="18"/>
                <w:szCs w:val="18"/>
              </w:rPr>
            </w:pPr>
            <w:r w:rsidRPr="005347DD">
              <w:rPr>
                <w:rFonts w:eastAsia="Calibri"/>
                <w:b/>
                <w:sz w:val="18"/>
                <w:szCs w:val="18"/>
              </w:rPr>
              <w:t>8.  Zip Code:</w:t>
            </w:r>
          </w:p>
        </w:tc>
        <w:tc>
          <w:tcPr>
            <w:tcW w:w="2258" w:type="dxa"/>
            <w:gridSpan w:val="2"/>
            <w:tcBorders>
              <w:bottom w:val="nil"/>
            </w:tcBorders>
            <w:shd w:val="clear" w:color="auto" w:fill="auto"/>
          </w:tcPr>
          <w:p w14:paraId="725999B1" w14:textId="77777777" w:rsidR="00C61D0F" w:rsidRPr="005347DD" w:rsidRDefault="00C61D0F" w:rsidP="00C61D0F">
            <w:pPr>
              <w:spacing w:before="40"/>
              <w:rPr>
                <w:rFonts w:eastAsia="Calibri"/>
                <w:b/>
                <w:sz w:val="18"/>
                <w:szCs w:val="18"/>
              </w:rPr>
            </w:pPr>
            <w:r w:rsidRPr="005347DD">
              <w:rPr>
                <w:rFonts w:eastAsia="Calibri"/>
                <w:b/>
                <w:sz w:val="18"/>
                <w:szCs w:val="18"/>
              </w:rPr>
              <w:t>9.  Country:</w:t>
            </w:r>
          </w:p>
        </w:tc>
      </w:tr>
      <w:tr w:rsidR="00C61D0F" w:rsidRPr="00C61D0F" w14:paraId="47625B90" w14:textId="77777777" w:rsidTr="005347DD">
        <w:trPr>
          <w:trHeight w:val="288"/>
        </w:trPr>
        <w:tc>
          <w:tcPr>
            <w:tcW w:w="4313" w:type="dxa"/>
            <w:gridSpan w:val="3"/>
            <w:tcBorders>
              <w:top w:val="nil"/>
              <w:bottom w:val="single" w:sz="4" w:space="0" w:color="000000"/>
            </w:tcBorders>
            <w:shd w:val="clear" w:color="auto" w:fill="auto"/>
          </w:tcPr>
          <w:p w14:paraId="67C5A29D" w14:textId="77777777" w:rsidR="00C61D0F" w:rsidRPr="005347DD" w:rsidRDefault="00C61D0F" w:rsidP="00C61D0F">
            <w:pPr>
              <w:spacing w:before="40"/>
              <w:ind w:left="252"/>
              <w:rPr>
                <w:rFonts w:eastAsia="Calibri"/>
                <w:sz w:val="18"/>
                <w:szCs w:val="18"/>
              </w:rPr>
            </w:pPr>
          </w:p>
        </w:tc>
        <w:tc>
          <w:tcPr>
            <w:tcW w:w="2160" w:type="dxa"/>
            <w:gridSpan w:val="2"/>
            <w:tcBorders>
              <w:top w:val="nil"/>
              <w:bottom w:val="single" w:sz="4" w:space="0" w:color="000000"/>
            </w:tcBorders>
            <w:shd w:val="clear" w:color="auto" w:fill="auto"/>
          </w:tcPr>
          <w:p w14:paraId="23FC5028" w14:textId="77777777" w:rsidR="00C61D0F" w:rsidRPr="005347DD" w:rsidRDefault="00C61D0F" w:rsidP="00C61D0F">
            <w:pPr>
              <w:spacing w:before="40"/>
              <w:ind w:left="203"/>
              <w:rPr>
                <w:rFonts w:eastAsia="Calibri"/>
                <w:sz w:val="18"/>
                <w:szCs w:val="18"/>
              </w:rPr>
            </w:pPr>
          </w:p>
        </w:tc>
        <w:tc>
          <w:tcPr>
            <w:tcW w:w="1892" w:type="dxa"/>
            <w:tcBorders>
              <w:top w:val="nil"/>
              <w:bottom w:val="single" w:sz="4" w:space="0" w:color="000000"/>
            </w:tcBorders>
            <w:shd w:val="clear" w:color="auto" w:fill="auto"/>
          </w:tcPr>
          <w:p w14:paraId="219BD052" w14:textId="77777777" w:rsidR="00C61D0F" w:rsidRPr="005347DD" w:rsidRDefault="00C61D0F" w:rsidP="00C61D0F">
            <w:pPr>
              <w:spacing w:before="40"/>
              <w:ind w:left="230"/>
              <w:rPr>
                <w:rFonts w:eastAsia="Calibri"/>
                <w:sz w:val="18"/>
                <w:szCs w:val="18"/>
              </w:rPr>
            </w:pPr>
          </w:p>
        </w:tc>
        <w:tc>
          <w:tcPr>
            <w:tcW w:w="2258" w:type="dxa"/>
            <w:gridSpan w:val="2"/>
            <w:tcBorders>
              <w:top w:val="nil"/>
              <w:bottom w:val="single" w:sz="4" w:space="0" w:color="000000"/>
            </w:tcBorders>
            <w:shd w:val="clear" w:color="auto" w:fill="auto"/>
          </w:tcPr>
          <w:p w14:paraId="71939FB2" w14:textId="77777777" w:rsidR="00C61D0F" w:rsidRPr="005347DD" w:rsidRDefault="00C61D0F" w:rsidP="00C61D0F">
            <w:pPr>
              <w:spacing w:before="40"/>
              <w:ind w:left="250"/>
              <w:rPr>
                <w:rFonts w:eastAsia="Calibri"/>
                <w:sz w:val="18"/>
                <w:szCs w:val="18"/>
              </w:rPr>
            </w:pPr>
          </w:p>
        </w:tc>
      </w:tr>
      <w:tr w:rsidR="00C61D0F" w:rsidRPr="00C61D0F" w14:paraId="392FF7F1" w14:textId="77777777" w:rsidTr="005347DD">
        <w:trPr>
          <w:trHeight w:val="20"/>
        </w:trPr>
        <w:tc>
          <w:tcPr>
            <w:tcW w:w="2783" w:type="dxa"/>
            <w:gridSpan w:val="2"/>
            <w:tcBorders>
              <w:bottom w:val="nil"/>
            </w:tcBorders>
            <w:shd w:val="clear" w:color="auto" w:fill="auto"/>
          </w:tcPr>
          <w:p w14:paraId="235F6C5F" w14:textId="77777777" w:rsidR="00C61D0F" w:rsidRPr="005347DD" w:rsidRDefault="00C61D0F" w:rsidP="00C61D0F">
            <w:pPr>
              <w:spacing w:before="40"/>
              <w:rPr>
                <w:rFonts w:eastAsia="Calibri"/>
                <w:b/>
                <w:sz w:val="18"/>
                <w:szCs w:val="18"/>
              </w:rPr>
            </w:pPr>
            <w:r w:rsidRPr="005347DD">
              <w:rPr>
                <w:rFonts w:eastAsia="Calibri"/>
                <w:b/>
                <w:sz w:val="18"/>
                <w:szCs w:val="18"/>
              </w:rPr>
              <w:t>10.  Phone Number:</w:t>
            </w:r>
          </w:p>
        </w:tc>
        <w:tc>
          <w:tcPr>
            <w:tcW w:w="2995" w:type="dxa"/>
            <w:gridSpan w:val="2"/>
            <w:tcBorders>
              <w:bottom w:val="nil"/>
            </w:tcBorders>
            <w:shd w:val="clear" w:color="auto" w:fill="auto"/>
          </w:tcPr>
          <w:p w14:paraId="1ECD2FD0" w14:textId="77777777" w:rsidR="00C61D0F" w:rsidRPr="005347DD" w:rsidRDefault="00C61D0F" w:rsidP="00C61D0F">
            <w:pPr>
              <w:spacing w:before="40"/>
              <w:rPr>
                <w:rFonts w:eastAsia="Calibri"/>
                <w:b/>
                <w:sz w:val="18"/>
                <w:szCs w:val="18"/>
              </w:rPr>
            </w:pPr>
            <w:r w:rsidRPr="005347DD">
              <w:rPr>
                <w:rFonts w:eastAsia="Calibri"/>
                <w:b/>
                <w:sz w:val="18"/>
                <w:szCs w:val="18"/>
              </w:rPr>
              <w:t>11.  Fax Number:</w:t>
            </w:r>
          </w:p>
        </w:tc>
        <w:tc>
          <w:tcPr>
            <w:tcW w:w="4845" w:type="dxa"/>
            <w:gridSpan w:val="4"/>
            <w:tcBorders>
              <w:bottom w:val="nil"/>
            </w:tcBorders>
            <w:shd w:val="clear" w:color="auto" w:fill="auto"/>
          </w:tcPr>
          <w:p w14:paraId="40AFF3FD" w14:textId="77777777" w:rsidR="00C61D0F" w:rsidRPr="005347DD" w:rsidRDefault="00C61D0F" w:rsidP="00C61D0F">
            <w:pPr>
              <w:spacing w:before="40"/>
              <w:rPr>
                <w:rFonts w:eastAsia="Calibri"/>
                <w:b/>
                <w:sz w:val="18"/>
                <w:szCs w:val="18"/>
              </w:rPr>
            </w:pPr>
            <w:r w:rsidRPr="005347DD">
              <w:rPr>
                <w:rFonts w:eastAsia="Calibri"/>
                <w:b/>
                <w:sz w:val="18"/>
                <w:szCs w:val="18"/>
              </w:rPr>
              <w:t>12.  Email Address:</w:t>
            </w:r>
          </w:p>
        </w:tc>
      </w:tr>
      <w:tr w:rsidR="00C61D0F" w:rsidRPr="00C61D0F" w14:paraId="5D2D3A37" w14:textId="77777777" w:rsidTr="005347DD">
        <w:trPr>
          <w:trHeight w:val="288"/>
        </w:trPr>
        <w:tc>
          <w:tcPr>
            <w:tcW w:w="2783" w:type="dxa"/>
            <w:gridSpan w:val="2"/>
            <w:tcBorders>
              <w:top w:val="nil"/>
            </w:tcBorders>
            <w:shd w:val="clear" w:color="auto" w:fill="auto"/>
          </w:tcPr>
          <w:p w14:paraId="0047B9E3" w14:textId="77777777" w:rsidR="00C61D0F" w:rsidRPr="005347DD" w:rsidRDefault="00C61D0F" w:rsidP="00C61D0F">
            <w:pPr>
              <w:spacing w:before="40"/>
              <w:ind w:left="252"/>
              <w:rPr>
                <w:rFonts w:eastAsia="Calibri"/>
                <w:sz w:val="18"/>
                <w:szCs w:val="18"/>
              </w:rPr>
            </w:pPr>
          </w:p>
        </w:tc>
        <w:tc>
          <w:tcPr>
            <w:tcW w:w="2995" w:type="dxa"/>
            <w:gridSpan w:val="2"/>
            <w:tcBorders>
              <w:top w:val="nil"/>
            </w:tcBorders>
            <w:shd w:val="clear" w:color="auto" w:fill="auto"/>
          </w:tcPr>
          <w:p w14:paraId="5AB2EB11" w14:textId="77777777" w:rsidR="00C61D0F" w:rsidRPr="005347DD" w:rsidRDefault="00C61D0F" w:rsidP="00C61D0F">
            <w:pPr>
              <w:spacing w:before="40"/>
              <w:ind w:left="250"/>
              <w:rPr>
                <w:rFonts w:eastAsia="Calibri"/>
                <w:sz w:val="18"/>
                <w:szCs w:val="18"/>
              </w:rPr>
            </w:pPr>
          </w:p>
        </w:tc>
        <w:tc>
          <w:tcPr>
            <w:tcW w:w="4845" w:type="dxa"/>
            <w:gridSpan w:val="4"/>
            <w:tcBorders>
              <w:top w:val="nil"/>
            </w:tcBorders>
            <w:shd w:val="clear" w:color="auto" w:fill="auto"/>
          </w:tcPr>
          <w:p w14:paraId="1CF0CE76" w14:textId="77777777" w:rsidR="00C61D0F" w:rsidRPr="005347DD" w:rsidRDefault="00C61D0F" w:rsidP="00C61D0F">
            <w:pPr>
              <w:spacing w:before="40"/>
              <w:ind w:left="315"/>
              <w:rPr>
                <w:rFonts w:eastAsia="Calibri"/>
                <w:sz w:val="18"/>
                <w:szCs w:val="18"/>
              </w:rPr>
            </w:pPr>
          </w:p>
        </w:tc>
      </w:tr>
      <w:tr w:rsidR="00C61D0F" w:rsidRPr="00C61D0F" w14:paraId="6777193B" w14:textId="77777777" w:rsidTr="005347DD">
        <w:trPr>
          <w:trHeight w:val="288"/>
        </w:trPr>
        <w:tc>
          <w:tcPr>
            <w:tcW w:w="10623" w:type="dxa"/>
            <w:gridSpan w:val="8"/>
            <w:tcBorders>
              <w:bottom w:val="single" w:sz="4" w:space="0" w:color="000000"/>
            </w:tcBorders>
            <w:shd w:val="clear" w:color="auto" w:fill="000000"/>
          </w:tcPr>
          <w:p w14:paraId="2B1F3669" w14:textId="77777777" w:rsidR="00C61D0F" w:rsidRPr="005347DD" w:rsidRDefault="00C61D0F" w:rsidP="00C61D0F">
            <w:pPr>
              <w:spacing w:before="40"/>
              <w:rPr>
                <w:rFonts w:eastAsia="Calibri"/>
                <w:b/>
                <w:sz w:val="18"/>
                <w:szCs w:val="18"/>
              </w:rPr>
            </w:pPr>
            <w:r w:rsidRPr="005347DD">
              <w:rPr>
                <w:rFonts w:eastAsia="Calibri"/>
                <w:b/>
                <w:sz w:val="18"/>
                <w:szCs w:val="18"/>
              </w:rPr>
              <w:t>Proposal Information</w:t>
            </w:r>
          </w:p>
        </w:tc>
      </w:tr>
      <w:tr w:rsidR="00C61D0F" w:rsidRPr="00C61D0F" w14:paraId="009FBEC5" w14:textId="77777777" w:rsidTr="005347DD">
        <w:trPr>
          <w:trHeight w:val="20"/>
        </w:trPr>
        <w:tc>
          <w:tcPr>
            <w:tcW w:w="10623" w:type="dxa"/>
            <w:gridSpan w:val="8"/>
            <w:tcBorders>
              <w:bottom w:val="single" w:sz="4" w:space="0" w:color="auto"/>
            </w:tcBorders>
            <w:shd w:val="clear" w:color="auto" w:fill="auto"/>
          </w:tcPr>
          <w:p w14:paraId="5F0FEA63" w14:textId="77777777" w:rsidR="00C61D0F" w:rsidRPr="005347DD" w:rsidRDefault="00C61D0F" w:rsidP="00C61D0F">
            <w:pPr>
              <w:spacing w:before="40"/>
              <w:rPr>
                <w:rFonts w:eastAsia="Calibri"/>
                <w:sz w:val="18"/>
                <w:szCs w:val="18"/>
              </w:rPr>
            </w:pPr>
            <w:r w:rsidRPr="005347DD">
              <w:rPr>
                <w:rFonts w:eastAsia="Calibri"/>
                <w:b/>
                <w:sz w:val="18"/>
                <w:szCs w:val="18"/>
              </w:rPr>
              <w:t xml:space="preserve">13.  Purpose:  </w:t>
            </w:r>
            <w:r w:rsidRPr="00C61D0F">
              <w:rPr>
                <w:rFonts w:eastAsia="Calibri"/>
                <w:sz w:val="18"/>
                <w:szCs w:val="18"/>
              </w:rPr>
              <w:t xml:space="preserve">Concise statement as to the intent or purpose of this proposal, such as problem being fixed.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include justification here.)</w:t>
            </w:r>
          </w:p>
        </w:tc>
      </w:tr>
      <w:tr w:rsidR="00C61D0F" w:rsidRPr="00C61D0F" w14:paraId="0B90E335" w14:textId="77777777" w:rsidTr="005347DD">
        <w:trPr>
          <w:trHeight w:val="413"/>
        </w:trPr>
        <w:tc>
          <w:tcPr>
            <w:tcW w:w="10623" w:type="dxa"/>
            <w:gridSpan w:val="8"/>
            <w:tcBorders>
              <w:top w:val="single" w:sz="4" w:space="0" w:color="auto"/>
              <w:bottom w:val="single" w:sz="4" w:space="0" w:color="000000"/>
            </w:tcBorders>
            <w:shd w:val="clear" w:color="auto" w:fill="auto"/>
          </w:tcPr>
          <w:p w14:paraId="0B664723" w14:textId="77777777" w:rsidR="00C61D0F" w:rsidRPr="005347DD" w:rsidRDefault="00C61D0F" w:rsidP="00C61D0F">
            <w:pPr>
              <w:spacing w:before="40"/>
              <w:ind w:left="252"/>
              <w:rPr>
                <w:rFonts w:eastAsia="Calibri"/>
                <w:sz w:val="18"/>
                <w:szCs w:val="18"/>
              </w:rPr>
            </w:pPr>
          </w:p>
          <w:p w14:paraId="6DC3CCB3" w14:textId="77777777" w:rsidR="00C61D0F" w:rsidRPr="005347DD" w:rsidRDefault="00C61D0F" w:rsidP="00C61D0F">
            <w:pPr>
              <w:spacing w:before="40"/>
              <w:ind w:left="252"/>
              <w:rPr>
                <w:rFonts w:eastAsia="Calibri"/>
                <w:sz w:val="18"/>
                <w:szCs w:val="18"/>
              </w:rPr>
            </w:pPr>
          </w:p>
        </w:tc>
      </w:tr>
      <w:tr w:rsidR="00C61D0F" w:rsidRPr="00C61D0F" w14:paraId="6C22DD8D" w14:textId="77777777" w:rsidTr="005347DD">
        <w:trPr>
          <w:trHeight w:val="20"/>
        </w:trPr>
        <w:tc>
          <w:tcPr>
            <w:tcW w:w="10623" w:type="dxa"/>
            <w:gridSpan w:val="8"/>
            <w:tcBorders>
              <w:bottom w:val="single" w:sz="4" w:space="0" w:color="auto"/>
            </w:tcBorders>
            <w:shd w:val="clear" w:color="auto" w:fill="auto"/>
          </w:tcPr>
          <w:p w14:paraId="506920F9" w14:textId="77777777" w:rsidR="00C61D0F" w:rsidRPr="005347DD" w:rsidRDefault="00C61D0F" w:rsidP="00C61D0F">
            <w:pPr>
              <w:spacing w:before="40"/>
              <w:jc w:val="left"/>
              <w:rPr>
                <w:rFonts w:eastAsia="Calibri"/>
                <w:b/>
                <w:sz w:val="18"/>
                <w:szCs w:val="18"/>
              </w:rPr>
            </w:pPr>
            <w:r w:rsidRPr="005347DD">
              <w:rPr>
                <w:rFonts w:eastAsia="Calibri"/>
                <w:b/>
                <w:sz w:val="18"/>
                <w:szCs w:val="18"/>
              </w:rPr>
              <w:t>14.  Document to be Amended:</w:t>
            </w:r>
          </w:p>
        </w:tc>
      </w:tr>
      <w:tr w:rsidR="00C61D0F" w:rsidRPr="00C61D0F" w14:paraId="0D5EAA78" w14:textId="77777777" w:rsidTr="005347DD">
        <w:trPr>
          <w:trHeight w:val="504"/>
        </w:trPr>
        <w:tc>
          <w:tcPr>
            <w:tcW w:w="10623" w:type="dxa"/>
            <w:gridSpan w:val="8"/>
            <w:tcBorders>
              <w:top w:val="single" w:sz="4" w:space="0" w:color="auto"/>
              <w:bottom w:val="single" w:sz="4" w:space="0" w:color="000000"/>
            </w:tcBorders>
            <w:shd w:val="clear" w:color="auto" w:fill="auto"/>
          </w:tcPr>
          <w:p w14:paraId="109A560C" w14:textId="77777777" w:rsidR="00C61D0F" w:rsidRPr="005347DD" w:rsidRDefault="00C61D0F" w:rsidP="00C61D0F">
            <w:pPr>
              <w:spacing w:before="40"/>
              <w:ind w:left="342"/>
              <w:jc w:val="left"/>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NIST Handbook 44    </w:t>
            </w:r>
            <w:r w:rsidRPr="005347DD">
              <w:rPr>
                <w:rFonts w:eastAsia="Calibri"/>
                <w:sz w:val="18"/>
                <w:szCs w:val="18"/>
                <w:u w:val="single"/>
              </w:rPr>
              <w:t xml:space="preserve">    </w:t>
            </w:r>
            <w:r w:rsidRPr="005347DD">
              <w:rPr>
                <w:rFonts w:eastAsia="Calibri"/>
                <w:sz w:val="18"/>
                <w:szCs w:val="18"/>
              </w:rPr>
              <w:t xml:space="preserve"> NIST Handbook 130    </w:t>
            </w:r>
            <w:r w:rsidRPr="005347DD">
              <w:rPr>
                <w:rFonts w:eastAsia="Calibri"/>
                <w:sz w:val="18"/>
                <w:szCs w:val="18"/>
                <w:u w:val="single"/>
              </w:rPr>
              <w:t xml:space="preserve">    </w:t>
            </w:r>
            <w:r w:rsidRPr="005347DD">
              <w:rPr>
                <w:rFonts w:eastAsia="Calibri"/>
                <w:sz w:val="18"/>
                <w:szCs w:val="18"/>
              </w:rPr>
              <w:t xml:space="preserve"> NIST Handbook 133    __ NCWM Guidance Document</w:t>
            </w:r>
          </w:p>
          <w:p w14:paraId="0BE3CC86" w14:textId="77777777" w:rsidR="00C61D0F" w:rsidRPr="005347DD" w:rsidRDefault="00C61D0F" w:rsidP="00C61D0F">
            <w:pPr>
              <w:spacing w:before="40"/>
              <w:ind w:left="342"/>
              <w:jc w:val="left"/>
              <w:rPr>
                <w:rFonts w:eastAsia="Calibri"/>
                <w:sz w:val="18"/>
                <w:szCs w:val="18"/>
              </w:rPr>
            </w:pPr>
            <w:r w:rsidRPr="005347DD">
              <w:rPr>
                <w:rFonts w:eastAsia="Calibri"/>
                <w:sz w:val="18"/>
                <w:szCs w:val="18"/>
              </w:rPr>
              <w:t>__ NCWM Bylaws    __ NTEP Administrative Policy</w:t>
            </w:r>
          </w:p>
          <w:p w14:paraId="3D29F311" w14:textId="77777777" w:rsidR="00C61D0F" w:rsidRPr="005347DD" w:rsidRDefault="00C61D0F" w:rsidP="00C61D0F">
            <w:pPr>
              <w:spacing w:before="40"/>
              <w:ind w:left="252"/>
              <w:jc w:val="left"/>
              <w:rPr>
                <w:rFonts w:eastAsia="Calibri"/>
                <w:b/>
                <w:sz w:val="18"/>
                <w:szCs w:val="18"/>
              </w:rPr>
            </w:pPr>
            <w:r w:rsidRPr="005347DD">
              <w:rPr>
                <w:rFonts w:eastAsia="Calibri"/>
                <w:sz w:val="18"/>
                <w:szCs w:val="18"/>
              </w:rPr>
              <w:t xml:space="preserve"> </w:t>
            </w:r>
          </w:p>
        </w:tc>
      </w:tr>
      <w:tr w:rsidR="00C61D0F" w:rsidRPr="00C61D0F" w14:paraId="3F8848BB" w14:textId="77777777" w:rsidTr="005347DD">
        <w:trPr>
          <w:trHeight w:val="257"/>
        </w:trPr>
        <w:tc>
          <w:tcPr>
            <w:tcW w:w="10623" w:type="dxa"/>
            <w:gridSpan w:val="8"/>
            <w:tcBorders>
              <w:top w:val="nil"/>
              <w:bottom w:val="single" w:sz="4" w:space="0" w:color="000000"/>
            </w:tcBorders>
            <w:shd w:val="clear" w:color="auto" w:fill="auto"/>
          </w:tcPr>
          <w:p w14:paraId="03BE8887" w14:textId="77777777" w:rsidR="00C61D0F" w:rsidRPr="005347DD" w:rsidRDefault="00C61D0F" w:rsidP="00C61D0F">
            <w:pPr>
              <w:spacing w:before="40"/>
              <w:ind w:left="-18"/>
              <w:jc w:val="left"/>
              <w:rPr>
                <w:rFonts w:eastAsia="Calibri"/>
                <w:b/>
                <w:sz w:val="18"/>
                <w:szCs w:val="18"/>
              </w:rPr>
            </w:pPr>
            <w:r w:rsidRPr="005347DD">
              <w:rPr>
                <w:rFonts w:eastAsia="Calibri"/>
                <w:b/>
                <w:sz w:val="18"/>
                <w:szCs w:val="18"/>
              </w:rPr>
              <w:t>15.  Cite portion to be Amended:</w:t>
            </w:r>
            <w:r w:rsidRPr="005347DD">
              <w:rPr>
                <w:rFonts w:eastAsia="Calibri"/>
                <w:sz w:val="18"/>
                <w:szCs w:val="18"/>
              </w:rPr>
              <w:t xml:space="preserve">  Please file a separate Form 15 for each code, model law or regulation to be amended.</w:t>
            </w:r>
            <w:r w:rsidRPr="005347DD">
              <w:rPr>
                <w:rFonts w:eastAsia="Calibri"/>
                <w:b/>
                <w:sz w:val="18"/>
                <w:szCs w:val="18"/>
              </w:rPr>
              <w:t xml:space="preserve"> </w:t>
            </w:r>
          </w:p>
        </w:tc>
      </w:tr>
      <w:tr w:rsidR="00C61D0F" w:rsidRPr="00C61D0F" w14:paraId="20F7A863" w14:textId="77777777" w:rsidTr="005347DD">
        <w:trPr>
          <w:trHeight w:val="593"/>
        </w:trPr>
        <w:tc>
          <w:tcPr>
            <w:tcW w:w="10623" w:type="dxa"/>
            <w:gridSpan w:val="8"/>
            <w:tcBorders>
              <w:top w:val="nil"/>
              <w:bottom w:val="single" w:sz="4" w:space="0" w:color="000000"/>
            </w:tcBorders>
            <w:shd w:val="clear" w:color="auto" w:fill="auto"/>
          </w:tcPr>
          <w:p w14:paraId="6A5B15C8" w14:textId="77777777" w:rsidR="00C61D0F" w:rsidRPr="005347DD" w:rsidRDefault="00C61D0F" w:rsidP="00C61D0F">
            <w:pPr>
              <w:spacing w:before="40"/>
              <w:ind w:left="342"/>
              <w:jc w:val="left"/>
              <w:rPr>
                <w:rFonts w:eastAsia="Calibri"/>
                <w:sz w:val="18"/>
                <w:szCs w:val="18"/>
              </w:rPr>
            </w:pPr>
            <w:r w:rsidRPr="005347DD">
              <w:rPr>
                <w:rFonts w:eastAsia="Calibri"/>
                <w:sz w:val="18"/>
                <w:szCs w:val="18"/>
              </w:rPr>
              <w:t xml:space="preserve">Section: </w:t>
            </w:r>
          </w:p>
          <w:p w14:paraId="44342EE4" w14:textId="7F6852EE" w:rsidR="00C61D0F" w:rsidRPr="005347DD" w:rsidRDefault="00C61D0F" w:rsidP="005347DD">
            <w:pPr>
              <w:spacing w:before="40"/>
              <w:ind w:left="342"/>
              <w:jc w:val="left"/>
              <w:rPr>
                <w:rFonts w:eastAsia="Calibri"/>
                <w:sz w:val="18"/>
                <w:szCs w:val="18"/>
              </w:rPr>
            </w:pPr>
            <w:r w:rsidRPr="005347DD">
              <w:rPr>
                <w:rFonts w:eastAsia="Calibri"/>
                <w:sz w:val="18"/>
                <w:szCs w:val="18"/>
              </w:rPr>
              <w:t>Paragraph:</w:t>
            </w:r>
          </w:p>
        </w:tc>
      </w:tr>
      <w:tr w:rsidR="00C61D0F" w:rsidRPr="00C61D0F" w14:paraId="1E9E6ED1" w14:textId="77777777" w:rsidTr="005347DD">
        <w:trPr>
          <w:trHeight w:val="332"/>
        </w:trPr>
        <w:tc>
          <w:tcPr>
            <w:tcW w:w="10623" w:type="dxa"/>
            <w:gridSpan w:val="8"/>
            <w:tcBorders>
              <w:bottom w:val="single" w:sz="4" w:space="0" w:color="auto"/>
            </w:tcBorders>
            <w:shd w:val="clear" w:color="auto" w:fill="auto"/>
          </w:tcPr>
          <w:p w14:paraId="5803A359" w14:textId="77777777" w:rsidR="00C61D0F" w:rsidRPr="005347DD" w:rsidRDefault="00C61D0F" w:rsidP="00C61D0F">
            <w:pPr>
              <w:spacing w:before="40"/>
              <w:rPr>
                <w:rFonts w:eastAsia="Calibri"/>
                <w:sz w:val="18"/>
                <w:szCs w:val="18"/>
              </w:rPr>
            </w:pPr>
            <w:r w:rsidRPr="005347DD">
              <w:rPr>
                <w:rFonts w:eastAsia="Calibri"/>
                <w:b/>
                <w:sz w:val="18"/>
                <w:szCs w:val="18"/>
              </w:rPr>
              <w:t>16.  Proposal:</w:t>
            </w:r>
            <w:r w:rsidRPr="005347DD">
              <w:rPr>
                <w:rFonts w:eastAsia="Calibri"/>
                <w:sz w:val="18"/>
                <w:szCs w:val="18"/>
              </w:rPr>
              <w:t xml:space="preserve"> Please </w:t>
            </w:r>
            <w:r w:rsidRPr="00C61D0F">
              <w:rPr>
                <w:rFonts w:eastAsia="Calibri"/>
                <w:sz w:val="18"/>
                <w:szCs w:val="18"/>
              </w:rPr>
              <w:t xml:space="preserve">use </w:t>
            </w:r>
            <w:r w:rsidRPr="00C61D0F">
              <w:rPr>
                <w:rFonts w:eastAsia="Calibri"/>
                <w:b/>
                <w:strike/>
                <w:sz w:val="18"/>
                <w:szCs w:val="18"/>
              </w:rPr>
              <w:t>strikeout</w:t>
            </w:r>
            <w:r w:rsidRPr="00C61D0F">
              <w:rPr>
                <w:rFonts w:eastAsia="Calibri"/>
                <w:sz w:val="18"/>
                <w:szCs w:val="18"/>
              </w:rPr>
              <w:t xml:space="preserve"> to show words to be deleted and </w:t>
            </w:r>
            <w:r w:rsidRPr="00C61D0F">
              <w:rPr>
                <w:rFonts w:eastAsia="Calibri"/>
                <w:b/>
                <w:sz w:val="18"/>
                <w:szCs w:val="18"/>
                <w:u w:val="single"/>
              </w:rPr>
              <w:t>underline</w:t>
            </w:r>
            <w:r w:rsidRPr="00C61D0F">
              <w:rPr>
                <w:rFonts w:eastAsia="Calibri"/>
                <w:b/>
                <w:sz w:val="18"/>
                <w:szCs w:val="18"/>
              </w:rPr>
              <w:t xml:space="preserve"> </w:t>
            </w:r>
            <w:r w:rsidRPr="00C61D0F">
              <w:rPr>
                <w:rFonts w:eastAsia="Calibri"/>
                <w:sz w:val="18"/>
                <w:szCs w:val="18"/>
              </w:rPr>
              <w:t xml:space="preserve">to show new words. </w:t>
            </w:r>
            <w:r w:rsidRPr="00C61D0F">
              <w:rPr>
                <w:rFonts w:eastAsia="Calibri"/>
                <w:b/>
                <w:sz w:val="18"/>
                <w:szCs w:val="18"/>
              </w:rPr>
              <w:t xml:space="preserve">(Do </w:t>
            </w:r>
            <w:r w:rsidRPr="00C61D0F">
              <w:rPr>
                <w:rFonts w:eastAsia="Calibri"/>
                <w:b/>
                <w:sz w:val="18"/>
                <w:szCs w:val="18"/>
                <w:u w:val="single"/>
              </w:rPr>
              <w:t>not</w:t>
            </w:r>
            <w:r w:rsidRPr="00C61D0F">
              <w:rPr>
                <w:rFonts w:eastAsia="Calibri"/>
                <w:b/>
                <w:sz w:val="18"/>
                <w:szCs w:val="18"/>
              </w:rPr>
              <w:t xml:space="preserve"> use track changes.)</w:t>
            </w:r>
          </w:p>
        </w:tc>
      </w:tr>
      <w:tr w:rsidR="00C61D0F" w:rsidRPr="00C61D0F" w14:paraId="198B9425" w14:textId="77777777" w:rsidTr="005347DD">
        <w:trPr>
          <w:trHeight w:val="288"/>
        </w:trPr>
        <w:tc>
          <w:tcPr>
            <w:tcW w:w="10623" w:type="dxa"/>
            <w:gridSpan w:val="8"/>
            <w:tcBorders>
              <w:top w:val="single" w:sz="4" w:space="0" w:color="auto"/>
              <w:bottom w:val="single" w:sz="4" w:space="0" w:color="000000"/>
            </w:tcBorders>
            <w:shd w:val="clear" w:color="auto" w:fill="auto"/>
          </w:tcPr>
          <w:p w14:paraId="50687802" w14:textId="77777777" w:rsidR="00C61D0F" w:rsidRDefault="00C61D0F" w:rsidP="00C61D0F">
            <w:pPr>
              <w:spacing w:before="40"/>
              <w:ind w:left="252"/>
              <w:rPr>
                <w:rFonts w:eastAsia="Calibri"/>
                <w:sz w:val="18"/>
                <w:szCs w:val="18"/>
              </w:rPr>
            </w:pPr>
          </w:p>
          <w:p w14:paraId="18413B45" w14:textId="0BD6F457" w:rsidR="005A67EF" w:rsidRPr="005347DD" w:rsidRDefault="005A67EF" w:rsidP="00C61D0F">
            <w:pPr>
              <w:spacing w:before="40"/>
              <w:ind w:left="252"/>
              <w:rPr>
                <w:rFonts w:eastAsia="Calibri"/>
                <w:sz w:val="18"/>
                <w:szCs w:val="18"/>
              </w:rPr>
            </w:pPr>
          </w:p>
        </w:tc>
      </w:tr>
      <w:tr w:rsidR="00C61D0F" w:rsidRPr="00C61D0F" w14:paraId="2E6C7133" w14:textId="77777777" w:rsidTr="005347DD">
        <w:trPr>
          <w:trHeight w:val="296"/>
        </w:trPr>
        <w:tc>
          <w:tcPr>
            <w:tcW w:w="10623" w:type="dxa"/>
            <w:gridSpan w:val="8"/>
            <w:tcBorders>
              <w:bottom w:val="single" w:sz="4" w:space="0" w:color="auto"/>
            </w:tcBorders>
            <w:shd w:val="clear" w:color="auto" w:fill="auto"/>
          </w:tcPr>
          <w:p w14:paraId="1ABF0D43" w14:textId="77777777" w:rsidR="00C61D0F" w:rsidRPr="005347DD" w:rsidRDefault="00C61D0F" w:rsidP="00C61D0F">
            <w:pPr>
              <w:spacing w:before="40"/>
              <w:rPr>
                <w:rFonts w:eastAsia="Calibri"/>
                <w:b/>
                <w:sz w:val="18"/>
                <w:szCs w:val="18"/>
              </w:rPr>
            </w:pPr>
            <w:r w:rsidRPr="005347DD">
              <w:rPr>
                <w:rFonts w:eastAsia="Calibri"/>
                <w:b/>
                <w:sz w:val="18"/>
                <w:szCs w:val="18"/>
              </w:rPr>
              <w:t>17.  Justification:</w:t>
            </w:r>
            <w:r w:rsidRPr="005347DD">
              <w:rPr>
                <w:rFonts w:eastAsia="Calibri"/>
                <w:sz w:val="18"/>
                <w:szCs w:val="18"/>
              </w:rPr>
              <w:t xml:space="preserve">  Please include national importance, background on the issue, and reference to supporting data or documents.</w:t>
            </w:r>
          </w:p>
        </w:tc>
      </w:tr>
      <w:tr w:rsidR="00C61D0F" w:rsidRPr="00C61D0F" w14:paraId="3E06567A" w14:textId="77777777" w:rsidTr="005347DD">
        <w:trPr>
          <w:trHeight w:val="288"/>
        </w:trPr>
        <w:tc>
          <w:tcPr>
            <w:tcW w:w="10623" w:type="dxa"/>
            <w:gridSpan w:val="8"/>
            <w:tcBorders>
              <w:top w:val="single" w:sz="4" w:space="0" w:color="auto"/>
              <w:bottom w:val="single" w:sz="4" w:space="0" w:color="000000"/>
            </w:tcBorders>
            <w:shd w:val="clear" w:color="auto" w:fill="auto"/>
          </w:tcPr>
          <w:p w14:paraId="4CC27BA8" w14:textId="77777777" w:rsidR="00C61D0F" w:rsidRDefault="00C61D0F" w:rsidP="00C61D0F">
            <w:pPr>
              <w:spacing w:before="40"/>
              <w:ind w:left="252"/>
              <w:rPr>
                <w:rFonts w:eastAsia="Calibri"/>
                <w:sz w:val="18"/>
                <w:szCs w:val="18"/>
              </w:rPr>
            </w:pPr>
          </w:p>
          <w:p w14:paraId="49041E2C" w14:textId="2DD4836B" w:rsidR="005A67EF" w:rsidRPr="005347DD" w:rsidRDefault="005A67EF" w:rsidP="00C61D0F">
            <w:pPr>
              <w:spacing w:before="40"/>
              <w:ind w:left="252"/>
              <w:rPr>
                <w:rFonts w:eastAsia="Calibri"/>
                <w:sz w:val="18"/>
                <w:szCs w:val="18"/>
              </w:rPr>
            </w:pPr>
          </w:p>
        </w:tc>
      </w:tr>
      <w:tr w:rsidR="00C61D0F" w:rsidRPr="00C61D0F" w14:paraId="1C1FD683" w14:textId="77777777" w:rsidTr="005347DD">
        <w:trPr>
          <w:trHeight w:val="296"/>
        </w:trPr>
        <w:tc>
          <w:tcPr>
            <w:tcW w:w="10623" w:type="dxa"/>
            <w:gridSpan w:val="8"/>
            <w:tcBorders>
              <w:bottom w:val="single" w:sz="4" w:space="0" w:color="auto"/>
            </w:tcBorders>
            <w:shd w:val="clear" w:color="auto" w:fill="auto"/>
          </w:tcPr>
          <w:p w14:paraId="14304DA8" w14:textId="77777777" w:rsidR="00C61D0F" w:rsidRPr="005347DD" w:rsidRDefault="00C61D0F" w:rsidP="00C61D0F">
            <w:pPr>
              <w:spacing w:before="40"/>
              <w:rPr>
                <w:rFonts w:eastAsia="Calibri"/>
                <w:sz w:val="18"/>
                <w:szCs w:val="18"/>
              </w:rPr>
            </w:pPr>
            <w:r w:rsidRPr="005347DD">
              <w:rPr>
                <w:rFonts w:eastAsia="Calibri"/>
                <w:b/>
                <w:sz w:val="18"/>
                <w:szCs w:val="18"/>
              </w:rPr>
              <w:t>18.  Possible Opposing Argument’s:</w:t>
            </w:r>
            <w:r w:rsidRPr="005347DD">
              <w:rPr>
                <w:rFonts w:eastAsia="Calibri"/>
                <w:sz w:val="18"/>
                <w:szCs w:val="18"/>
              </w:rPr>
              <w:t xml:space="preserve">  Please demonstrate that you are aware and have considered possible opposition.</w:t>
            </w:r>
          </w:p>
        </w:tc>
      </w:tr>
      <w:tr w:rsidR="00C61D0F" w:rsidRPr="00C61D0F" w14:paraId="1EF38308" w14:textId="77777777" w:rsidTr="005347DD">
        <w:trPr>
          <w:trHeight w:val="404"/>
        </w:trPr>
        <w:tc>
          <w:tcPr>
            <w:tcW w:w="10623" w:type="dxa"/>
            <w:gridSpan w:val="8"/>
            <w:tcBorders>
              <w:top w:val="single" w:sz="4" w:space="0" w:color="auto"/>
              <w:bottom w:val="single" w:sz="4" w:space="0" w:color="000000"/>
            </w:tcBorders>
            <w:shd w:val="clear" w:color="auto" w:fill="auto"/>
          </w:tcPr>
          <w:p w14:paraId="0568C252" w14:textId="77777777" w:rsidR="00C61D0F" w:rsidRPr="005347DD" w:rsidRDefault="00C61D0F" w:rsidP="00C61D0F">
            <w:pPr>
              <w:spacing w:before="40"/>
              <w:rPr>
                <w:rFonts w:eastAsia="Calibri"/>
                <w:sz w:val="18"/>
                <w:szCs w:val="18"/>
              </w:rPr>
            </w:pPr>
          </w:p>
        </w:tc>
      </w:tr>
      <w:tr w:rsidR="00C61D0F" w:rsidRPr="00C61D0F" w14:paraId="52F55619" w14:textId="77777777" w:rsidTr="005347DD">
        <w:trPr>
          <w:trHeight w:val="296"/>
        </w:trPr>
        <w:tc>
          <w:tcPr>
            <w:tcW w:w="10623" w:type="dxa"/>
            <w:gridSpan w:val="8"/>
            <w:tcBorders>
              <w:bottom w:val="single" w:sz="4" w:space="0" w:color="auto"/>
            </w:tcBorders>
            <w:shd w:val="clear" w:color="auto" w:fill="auto"/>
          </w:tcPr>
          <w:p w14:paraId="7EF68911" w14:textId="77777777" w:rsidR="00C61D0F" w:rsidRPr="005347DD" w:rsidRDefault="00C61D0F" w:rsidP="00C61D0F">
            <w:pPr>
              <w:spacing w:before="40"/>
              <w:rPr>
                <w:rFonts w:eastAsia="Calibri"/>
                <w:b/>
                <w:sz w:val="18"/>
                <w:szCs w:val="18"/>
              </w:rPr>
            </w:pPr>
            <w:r w:rsidRPr="005347DD">
              <w:rPr>
                <w:rFonts w:eastAsia="Calibri"/>
                <w:b/>
                <w:sz w:val="18"/>
                <w:szCs w:val="18"/>
              </w:rPr>
              <w:t>19.  Requested Action if Considered for NCWM Agenda:</w:t>
            </w:r>
          </w:p>
        </w:tc>
      </w:tr>
      <w:tr w:rsidR="00C61D0F" w:rsidRPr="00C61D0F" w14:paraId="67D32B0C" w14:textId="77777777" w:rsidTr="005347DD">
        <w:trPr>
          <w:trHeight w:val="288"/>
        </w:trPr>
        <w:tc>
          <w:tcPr>
            <w:tcW w:w="10623" w:type="dxa"/>
            <w:gridSpan w:val="8"/>
            <w:tcBorders>
              <w:top w:val="single" w:sz="4" w:space="0" w:color="auto"/>
              <w:bottom w:val="single" w:sz="4" w:space="0" w:color="000000"/>
            </w:tcBorders>
            <w:shd w:val="clear" w:color="auto" w:fill="auto"/>
          </w:tcPr>
          <w:p w14:paraId="28F4DFEA" w14:textId="77777777" w:rsidR="00C61D0F" w:rsidRPr="005347DD" w:rsidRDefault="00C61D0F" w:rsidP="00C61D0F">
            <w:pPr>
              <w:spacing w:before="40"/>
              <w:ind w:left="252"/>
              <w:rPr>
                <w:rFonts w:eastAsia="Calibri"/>
                <w:sz w:val="18"/>
                <w:szCs w:val="18"/>
              </w:rPr>
            </w:pPr>
            <w:r w:rsidRPr="005347DD">
              <w:rPr>
                <w:rFonts w:eastAsia="Calibri"/>
                <w:sz w:val="18"/>
                <w:szCs w:val="18"/>
                <w:u w:val="single"/>
              </w:rPr>
              <w:t xml:space="preserve">     </w:t>
            </w:r>
            <w:r w:rsidRPr="005347DD">
              <w:rPr>
                <w:rFonts w:eastAsia="Calibri"/>
                <w:sz w:val="18"/>
                <w:szCs w:val="18"/>
              </w:rPr>
              <w:t xml:space="preserve"> Voting Item    </w:t>
            </w:r>
            <w:r w:rsidRPr="005347DD">
              <w:rPr>
                <w:rFonts w:eastAsia="Calibri"/>
                <w:sz w:val="18"/>
                <w:szCs w:val="18"/>
                <w:u w:val="single"/>
              </w:rPr>
              <w:t xml:space="preserve">     </w:t>
            </w:r>
            <w:r w:rsidRPr="005347DD">
              <w:rPr>
                <w:rFonts w:eastAsia="Calibri"/>
                <w:sz w:val="18"/>
                <w:szCs w:val="18"/>
              </w:rPr>
              <w:t xml:space="preserve"> Developing Item    </w:t>
            </w:r>
            <w:r w:rsidRPr="005347DD">
              <w:rPr>
                <w:rFonts w:eastAsia="Calibri"/>
                <w:sz w:val="18"/>
                <w:szCs w:val="18"/>
                <w:u w:val="single"/>
              </w:rPr>
              <w:t xml:space="preserve">     </w:t>
            </w:r>
            <w:r w:rsidRPr="005347DD">
              <w:rPr>
                <w:rFonts w:eastAsia="Calibri"/>
                <w:sz w:val="18"/>
                <w:szCs w:val="18"/>
              </w:rPr>
              <w:t xml:space="preserve"> Informational Item    </w:t>
            </w:r>
            <w:r w:rsidRPr="005347DD">
              <w:rPr>
                <w:rFonts w:eastAsia="Calibri"/>
                <w:sz w:val="18"/>
                <w:szCs w:val="18"/>
                <w:u w:val="single"/>
              </w:rPr>
              <w:t xml:space="preserve">     </w:t>
            </w:r>
            <w:r w:rsidRPr="005347DD">
              <w:rPr>
                <w:rFonts w:eastAsia="Calibri"/>
                <w:sz w:val="18"/>
                <w:szCs w:val="18"/>
              </w:rPr>
              <w:t xml:space="preserve"> Other (Please Describe):</w:t>
            </w:r>
          </w:p>
          <w:p w14:paraId="553EDDE3" w14:textId="77777777" w:rsidR="00C61D0F" w:rsidRPr="005347DD" w:rsidRDefault="00C61D0F" w:rsidP="00C61D0F">
            <w:pPr>
              <w:spacing w:before="40"/>
              <w:ind w:left="252"/>
              <w:rPr>
                <w:rFonts w:eastAsia="Calibri"/>
                <w:sz w:val="18"/>
                <w:szCs w:val="18"/>
              </w:rPr>
            </w:pPr>
          </w:p>
        </w:tc>
      </w:tr>
      <w:tr w:rsidR="00C61D0F" w:rsidRPr="00C61D0F" w14:paraId="2195ADA7" w14:textId="77777777" w:rsidTr="005347DD">
        <w:trPr>
          <w:trHeight w:val="20"/>
        </w:trPr>
        <w:tc>
          <w:tcPr>
            <w:tcW w:w="10623" w:type="dxa"/>
            <w:gridSpan w:val="8"/>
            <w:tcBorders>
              <w:bottom w:val="single" w:sz="4" w:space="0" w:color="auto"/>
            </w:tcBorders>
            <w:shd w:val="clear" w:color="auto" w:fill="auto"/>
          </w:tcPr>
          <w:p w14:paraId="2B27668B" w14:textId="77777777" w:rsidR="00C61D0F" w:rsidRPr="005347DD" w:rsidRDefault="00C61D0F" w:rsidP="00C61D0F">
            <w:pPr>
              <w:spacing w:before="40"/>
              <w:rPr>
                <w:rFonts w:eastAsia="Calibri"/>
                <w:sz w:val="18"/>
                <w:szCs w:val="18"/>
              </w:rPr>
            </w:pPr>
            <w:r w:rsidRPr="005347DD">
              <w:rPr>
                <w:rFonts w:eastAsia="Calibri"/>
                <w:b/>
                <w:sz w:val="18"/>
                <w:szCs w:val="18"/>
              </w:rPr>
              <w:t>20.  List of Attachments:</w:t>
            </w:r>
            <w:r w:rsidRPr="005347DD">
              <w:rPr>
                <w:rFonts w:eastAsia="Calibri"/>
                <w:sz w:val="18"/>
                <w:szCs w:val="18"/>
              </w:rPr>
              <w:t xml:space="preserve"> </w:t>
            </w:r>
          </w:p>
        </w:tc>
      </w:tr>
      <w:tr w:rsidR="00C61D0F" w:rsidRPr="00C61D0F" w14:paraId="35B1B18A" w14:textId="77777777" w:rsidTr="005347DD">
        <w:trPr>
          <w:trHeight w:val="440"/>
        </w:trPr>
        <w:tc>
          <w:tcPr>
            <w:tcW w:w="10623" w:type="dxa"/>
            <w:gridSpan w:val="8"/>
            <w:tcBorders>
              <w:top w:val="single" w:sz="4" w:space="0" w:color="auto"/>
            </w:tcBorders>
            <w:shd w:val="clear" w:color="auto" w:fill="auto"/>
          </w:tcPr>
          <w:p w14:paraId="06339A44" w14:textId="77777777" w:rsidR="00C61D0F" w:rsidRPr="005347DD" w:rsidRDefault="00C61D0F" w:rsidP="00C61D0F">
            <w:pPr>
              <w:spacing w:before="40"/>
              <w:ind w:left="252"/>
              <w:rPr>
                <w:rFonts w:eastAsia="Calibri"/>
                <w:b/>
                <w:sz w:val="18"/>
                <w:szCs w:val="18"/>
              </w:rPr>
            </w:pPr>
          </w:p>
          <w:p w14:paraId="04B1D7D5" w14:textId="77777777" w:rsidR="00C61D0F" w:rsidRPr="005347DD" w:rsidRDefault="00C61D0F" w:rsidP="00C61D0F">
            <w:pPr>
              <w:spacing w:before="40"/>
              <w:ind w:left="252"/>
              <w:rPr>
                <w:rFonts w:eastAsia="Calibri"/>
                <w:b/>
                <w:sz w:val="18"/>
                <w:szCs w:val="18"/>
              </w:rPr>
            </w:pPr>
          </w:p>
        </w:tc>
      </w:tr>
    </w:tbl>
    <w:p w14:paraId="153CE668" w14:textId="567ED4A8" w:rsidR="00C61D0F" w:rsidRPr="00CD16E4" w:rsidRDefault="00C61D0F" w:rsidP="005347DD">
      <w:pPr>
        <w:pStyle w:val="Footer"/>
        <w:tabs>
          <w:tab w:val="right" w:pos="10800"/>
        </w:tabs>
        <w:ind w:left="-540"/>
        <w:rPr>
          <w:rFonts w:ascii="Century Gothic" w:hAnsi="Century Gothic"/>
          <w:b/>
          <w:sz w:val="16"/>
          <w:szCs w:val="16"/>
        </w:rPr>
      </w:pPr>
      <w:r w:rsidRPr="00CD16E4">
        <w:rPr>
          <w:rFonts w:ascii="Century Gothic" w:hAnsi="Century Gothic"/>
          <w:b/>
          <w:sz w:val="16"/>
          <w:szCs w:val="16"/>
        </w:rPr>
        <w:t xml:space="preserve">Submit Form </w:t>
      </w:r>
      <w:r>
        <w:rPr>
          <w:rFonts w:ascii="Century Gothic" w:hAnsi="Century Gothic"/>
          <w:b/>
          <w:sz w:val="16"/>
          <w:szCs w:val="16"/>
        </w:rPr>
        <w:t>via Email t</w:t>
      </w:r>
      <w:r w:rsidRPr="00CD16E4">
        <w:rPr>
          <w:rFonts w:ascii="Century Gothic" w:hAnsi="Century Gothic"/>
          <w:b/>
          <w:sz w:val="16"/>
          <w:szCs w:val="16"/>
        </w:rPr>
        <w:t>o:</w:t>
      </w:r>
      <w:r>
        <w:rPr>
          <w:rFonts w:ascii="Century Gothic" w:hAnsi="Century Gothic"/>
          <w:b/>
          <w:sz w:val="16"/>
          <w:szCs w:val="16"/>
        </w:rPr>
        <w:t xml:space="preserve"> </w:t>
      </w:r>
      <w:hyperlink r:id="rId63" w:history="1">
        <w:r w:rsidR="00983BC0" w:rsidRPr="00983BC0">
          <w:rPr>
            <w:rStyle w:val="Hyperlink"/>
            <w:rFonts w:ascii="Century Gothic" w:hAnsi="Century Gothic"/>
            <w:b/>
            <w:sz w:val="16"/>
            <w:szCs w:val="16"/>
          </w:rPr>
          <w:t>don.onwiler@ncwm.com</w:t>
        </w:r>
      </w:hyperlink>
    </w:p>
    <w:p w14:paraId="0FCF58DC" w14:textId="7A8A1120" w:rsidR="00C61D0F" w:rsidRDefault="00C61D0F" w:rsidP="005347DD">
      <w:pPr>
        <w:pStyle w:val="Footer"/>
        <w:tabs>
          <w:tab w:val="clear" w:pos="8640"/>
          <w:tab w:val="right" w:pos="9360"/>
          <w:tab w:val="right" w:pos="10800"/>
        </w:tabs>
        <w:ind w:left="-547"/>
        <w:rPr>
          <w:rFonts w:ascii="Century Gothic" w:hAnsi="Century Gothic"/>
          <w:sz w:val="16"/>
          <w:szCs w:val="16"/>
        </w:rPr>
      </w:pPr>
      <w:r>
        <w:rPr>
          <w:rFonts w:ascii="Century Gothic" w:hAnsi="Century Gothic"/>
          <w:sz w:val="16"/>
          <w:szCs w:val="16"/>
        </w:rPr>
        <w:t xml:space="preserve">1135 M Street, Suite 110 / </w:t>
      </w:r>
      <w:r w:rsidRPr="003D6D93">
        <w:rPr>
          <w:rFonts w:ascii="Century Gothic" w:hAnsi="Century Gothic"/>
          <w:sz w:val="16"/>
          <w:szCs w:val="16"/>
        </w:rPr>
        <w:t>Lincoln, Nebraska 68508</w:t>
      </w:r>
      <w:r w:rsidRPr="003D6D93">
        <w:rPr>
          <w:rFonts w:ascii="Century Gothic" w:hAnsi="Century Gothic"/>
          <w:sz w:val="16"/>
          <w:szCs w:val="16"/>
        </w:rPr>
        <w:tab/>
      </w:r>
      <w:r>
        <w:rPr>
          <w:rFonts w:ascii="Century Gothic" w:hAnsi="Century Gothic"/>
          <w:sz w:val="16"/>
          <w:szCs w:val="16"/>
        </w:rPr>
        <w:tab/>
        <w:t xml:space="preserve">Revised: </w:t>
      </w:r>
      <w:r w:rsidR="00A82E03">
        <w:rPr>
          <w:rFonts w:ascii="Century Gothic" w:hAnsi="Century Gothic"/>
          <w:sz w:val="16"/>
          <w:szCs w:val="16"/>
        </w:rPr>
        <w:t>September 2019</w:t>
      </w:r>
      <w:r w:rsidRPr="003D6D93">
        <w:rPr>
          <w:rFonts w:ascii="Century Gothic" w:hAnsi="Century Gothic"/>
          <w:sz w:val="16"/>
          <w:szCs w:val="16"/>
        </w:rPr>
        <w:tab/>
      </w:r>
    </w:p>
    <w:p w14:paraId="230F9A34" w14:textId="5E3D8369" w:rsidR="007C0498" w:rsidRDefault="00C61D0F" w:rsidP="005347DD">
      <w:pPr>
        <w:pStyle w:val="Footer"/>
        <w:autoSpaceDE w:val="0"/>
        <w:ind w:left="-540"/>
        <w:sectPr w:rsidR="007C0498" w:rsidSect="00542DEE">
          <w:footnotePr>
            <w:numFmt w:val="chicago"/>
            <w:numRestart w:val="eachSect"/>
          </w:footnotePr>
          <w:pgSz w:w="12240" w:h="15840" w:code="1"/>
          <w:pgMar w:top="1152" w:right="1440" w:bottom="1152" w:left="1440" w:header="720" w:footer="720" w:gutter="0"/>
          <w:cols w:space="720"/>
          <w:docGrid w:linePitch="360"/>
        </w:sectPr>
      </w:pPr>
      <w:r w:rsidRPr="003D6D93">
        <w:rPr>
          <w:rFonts w:ascii="Century Gothic" w:hAnsi="Century Gothic"/>
          <w:b/>
          <w:sz w:val="16"/>
          <w:szCs w:val="16"/>
        </w:rPr>
        <w:t>P.</w:t>
      </w:r>
      <w:r w:rsidRPr="003D6D93">
        <w:rPr>
          <w:rFonts w:ascii="Century Gothic" w:hAnsi="Century Gothic"/>
          <w:sz w:val="16"/>
          <w:szCs w:val="16"/>
        </w:rPr>
        <w:t xml:space="preserve"> 402.434.4880   </w:t>
      </w:r>
      <w:r w:rsidRPr="003D6D93">
        <w:rPr>
          <w:rFonts w:ascii="Century Gothic" w:hAnsi="Century Gothic"/>
          <w:b/>
          <w:sz w:val="16"/>
          <w:szCs w:val="16"/>
        </w:rPr>
        <w:t>W.</w:t>
      </w:r>
      <w:r w:rsidRPr="003D6D93">
        <w:rPr>
          <w:rFonts w:ascii="Century Gothic" w:hAnsi="Century Gothic"/>
          <w:sz w:val="16"/>
          <w:szCs w:val="16"/>
        </w:rPr>
        <w:t xml:space="preserve"> </w:t>
      </w:r>
      <w:hyperlink r:id="rId64" w:history="1">
        <w:r w:rsidR="00B173F1" w:rsidRPr="00D00354">
          <w:rPr>
            <w:rStyle w:val="Hyperlink"/>
            <w:rFonts w:ascii="Century Gothic" w:hAnsi="Century Gothic"/>
            <w:b/>
            <w:sz w:val="16"/>
            <w:szCs w:val="16"/>
          </w:rPr>
          <w:t>www.ncwm.com</w:t>
        </w:r>
      </w:hyperlink>
    </w:p>
    <w:p w14:paraId="65CE169C" w14:textId="77777777" w:rsidR="005A6C37" w:rsidRDefault="005A6C37" w:rsidP="00E624D3">
      <w:pPr>
        <w:pStyle w:val="StyleMainTOC1Centered1"/>
      </w:pPr>
      <w:bookmarkStart w:id="221" w:name="II_UniformityofLaws"/>
      <w:bookmarkStart w:id="222" w:name="_Toc205967816"/>
      <w:bookmarkEnd w:id="221"/>
      <w:r>
        <w:lastRenderedPageBreak/>
        <w:t>II.  Uniformity of Laws and Regulations</w:t>
      </w:r>
      <w:bookmarkEnd w:id="4"/>
      <w:bookmarkEnd w:id="5"/>
      <w:bookmarkEnd w:id="6"/>
      <w:bookmarkEnd w:id="7"/>
      <w:bookmarkEnd w:id="8"/>
      <w:bookmarkEnd w:id="9"/>
      <w:bookmarkEnd w:id="220"/>
      <w:bookmarkEnd w:id="222"/>
    </w:p>
    <w:p w14:paraId="5BC113E9" w14:textId="513907D7" w:rsidR="005A6C37" w:rsidRDefault="005A6C37" w:rsidP="00E624D3">
      <w:pPr>
        <w:pStyle w:val="Heading6"/>
      </w:pPr>
      <w:bookmarkStart w:id="223" w:name="II_A_NationalConfGoal"/>
      <w:bookmarkStart w:id="224" w:name="_Toc173377920"/>
      <w:bookmarkStart w:id="225" w:name="_Toc173379133"/>
      <w:bookmarkStart w:id="226" w:name="_Toc173381001"/>
      <w:bookmarkStart w:id="227" w:name="_Toc173382962"/>
      <w:bookmarkStart w:id="228" w:name="_Toc173384645"/>
      <w:bookmarkStart w:id="229" w:name="_Toc173385176"/>
      <w:bookmarkStart w:id="230" w:name="_Toc173386208"/>
      <w:bookmarkStart w:id="231" w:name="_Toc173392997"/>
      <w:bookmarkStart w:id="232" w:name="_Toc173393872"/>
      <w:bookmarkStart w:id="233" w:name="_Toc173408491"/>
      <w:bookmarkStart w:id="234" w:name="_Toc173472558"/>
      <w:bookmarkStart w:id="235" w:name="_Toc173752199"/>
      <w:bookmarkStart w:id="236" w:name="_Toc173770898"/>
      <w:bookmarkStart w:id="237" w:name="_Toc174456603"/>
      <w:bookmarkStart w:id="238" w:name="_Toc174458404"/>
      <w:bookmarkEnd w:id="223"/>
      <w:r>
        <w:t>A.</w:t>
      </w:r>
      <w:r>
        <w:tab/>
        <w:t>National Conference Goal</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5541C4F1" w14:textId="77777777" w:rsidR="005A6C37" w:rsidRDefault="005A6C37">
      <w:r>
        <w:t>The goal of the National Conference on Weights and Measures (NCWM) with respect to these Uniform Laws and Regulations is to achieve their acceptance in all states and local jurisdictions that have authority over such matters.  The Conference stands ready to assist any jurisdiction in any way possible in securing adoption.</w:t>
      </w:r>
      <w:r w:rsidR="00D962A8">
        <w:fldChar w:fldCharType="begin"/>
      </w:r>
      <w:r>
        <w:instrText>xe "</w:instrText>
      </w:r>
      <w:r w:rsidRPr="00016C81">
        <w:instrText>Uniformity</w:instrText>
      </w:r>
      <w:r>
        <w:instrText>"</w:instrText>
      </w:r>
      <w:r w:rsidR="00D962A8">
        <w:fldChar w:fldCharType="end"/>
      </w:r>
    </w:p>
    <w:p w14:paraId="572D3893" w14:textId="196594AE" w:rsidR="005A6C37" w:rsidRDefault="005A6C37">
      <w:pPr>
        <w:pStyle w:val="Heading6"/>
        <w:ind w:left="360" w:hanging="360"/>
      </w:pPr>
      <w:bookmarkStart w:id="239" w:name="II_B_Status"/>
      <w:bookmarkStart w:id="240" w:name="_Toc173377921"/>
      <w:bookmarkStart w:id="241" w:name="_Toc173379134"/>
      <w:bookmarkStart w:id="242" w:name="_Toc173381002"/>
      <w:bookmarkStart w:id="243" w:name="_Toc173382963"/>
      <w:bookmarkStart w:id="244" w:name="_Toc173384646"/>
      <w:bookmarkStart w:id="245" w:name="_Toc173385177"/>
      <w:bookmarkStart w:id="246" w:name="_Toc173386209"/>
      <w:bookmarkStart w:id="247" w:name="_Toc173392998"/>
      <w:bookmarkStart w:id="248" w:name="_Toc173393873"/>
      <w:bookmarkStart w:id="249" w:name="_Toc173408492"/>
      <w:bookmarkStart w:id="250" w:name="_Toc173472559"/>
      <w:bookmarkStart w:id="251" w:name="_Toc173752200"/>
      <w:bookmarkStart w:id="252" w:name="_Toc173770899"/>
      <w:bookmarkStart w:id="253" w:name="_Toc174456604"/>
      <w:bookmarkStart w:id="254" w:name="_Toc174458405"/>
      <w:bookmarkEnd w:id="239"/>
      <w:r>
        <w:t>B.</w:t>
      </w:r>
      <w:r>
        <w:tab/>
        <w:t>Status of Promulgation</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45593F25" w14:textId="77777777" w:rsidR="005A6C37" w:rsidRDefault="005A6C37" w:rsidP="00E624D3">
      <w:pPr>
        <w:spacing w:after="240"/>
      </w:pPr>
      <w:r>
        <w:t>The following pages list, by state, information regarding the adoption of the Uniform Laws and Regulations.  The tabulated data indicates if the state has adopted the Uniform Law or Regulation by reference, including subsequent amendments (thereby operating under the most recent version of the recommended regulation in this handbook), or if the state has used some version of the NCWM</w:t>
      </w:r>
      <w:r w:rsidR="007D213C">
        <w:t xml:space="preserve"> </w:t>
      </w:r>
      <w:r>
        <w:t>recommended law or regulation as guidance in developing a similar law or regulation.</w:t>
      </w:r>
    </w:p>
    <w:p w14:paraId="05C0E828" w14:textId="77777777" w:rsidR="005A6C37" w:rsidRDefault="005A6C37" w:rsidP="00E624D3">
      <w:pPr>
        <w:spacing w:after="240"/>
      </w:pPr>
      <w:r>
        <w:t>The information is verified with each state annually; the entries represent the status of the state adoption at the time of the survey.</w:t>
      </w:r>
    </w:p>
    <w:p w14:paraId="3F01F066" w14:textId="77777777" w:rsidR="005A6C37" w:rsidRDefault="005A6C37">
      <w:r>
        <w:t>Unless a state adopts the recommended regulations and subsequent amendments and revisions, there may be variation in the actual degree of adoption.  Adoption, implementation, and clarification may be determined by comparing a state law with the Uniform Law, section-by-section, or by contacting the state.</w:t>
      </w:r>
    </w:p>
    <w:p w14:paraId="48705272" w14:textId="77777777" w:rsidR="005A6C37" w:rsidRDefault="005A6C37" w:rsidP="00704F19">
      <w:pPr>
        <w:spacing w:before="60" w:after="240"/>
      </w:pPr>
      <w:r>
        <w:t>(Amended 1997 and 1998)</w:t>
      </w:r>
    </w:p>
    <w:p w14:paraId="1817ADA4" w14:textId="08172B08" w:rsidR="005A6C37" w:rsidRDefault="005A6C37" w:rsidP="006969DB">
      <w:pPr>
        <w:pStyle w:val="Heading6"/>
        <w:ind w:left="360" w:hanging="360"/>
      </w:pPr>
      <w:bookmarkStart w:id="255" w:name="II_C_Summary"/>
      <w:bookmarkStart w:id="256" w:name="_Toc173377922"/>
      <w:bookmarkStart w:id="257" w:name="_Toc173379135"/>
      <w:bookmarkStart w:id="258" w:name="_Toc173381003"/>
      <w:bookmarkStart w:id="259" w:name="_Toc173382964"/>
      <w:bookmarkStart w:id="260" w:name="_Toc173384647"/>
      <w:bookmarkStart w:id="261" w:name="_Toc173385178"/>
      <w:bookmarkStart w:id="262" w:name="_Toc173386210"/>
      <w:bookmarkStart w:id="263" w:name="_Toc173392999"/>
      <w:bookmarkStart w:id="264" w:name="_Toc173393874"/>
      <w:bookmarkStart w:id="265" w:name="_Toc173408493"/>
      <w:bookmarkStart w:id="266" w:name="_Toc173472560"/>
      <w:bookmarkStart w:id="267" w:name="_Toc173752201"/>
      <w:bookmarkStart w:id="268" w:name="_Toc173770900"/>
      <w:bookmarkStart w:id="269" w:name="_Toc174456605"/>
      <w:bookmarkStart w:id="270" w:name="_Toc174458406"/>
      <w:bookmarkEnd w:id="255"/>
      <w:r>
        <w:t>C.</w:t>
      </w:r>
      <w:r>
        <w:tab/>
        <w:t xml:space="preserve">Summary of State Laws and Regulations in Weights and Measures (as of </w:t>
      </w:r>
      <w:r w:rsidR="006969DB">
        <w:t>November </w:t>
      </w:r>
      <w:r>
        <w:t>1, </w:t>
      </w:r>
      <w:r w:rsidR="00160326">
        <w:t>201</w:t>
      </w:r>
      <w:r w:rsidR="005A67EF">
        <w:t>9</w:t>
      </w:r>
      <w:r>
        <w: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C16E0DA" w14:textId="1C874AD5" w:rsidR="005A6C37" w:rsidRDefault="005A6C37" w:rsidP="00E624D3">
      <w:pPr>
        <w:spacing w:after="240"/>
      </w:pPr>
      <w:r>
        <w:t>This is an overview of the status of adoption of NCWM standards by the states.  In earlier editions of Handbook 130</w:t>
      </w:r>
      <w:r w:rsidR="00D962A8">
        <w:fldChar w:fldCharType="begin"/>
      </w:r>
      <w:r>
        <w:instrText>xe "</w:instrText>
      </w:r>
      <w:r w:rsidRPr="00A5344F">
        <w:instrText>Handbooks:HB</w:instrText>
      </w:r>
      <w:r>
        <w:instrText>130"</w:instrText>
      </w:r>
      <w:r w:rsidR="00D962A8">
        <w:fldChar w:fldCharType="end"/>
      </w:r>
      <w:r>
        <w:t>, state laws and regulations were compared to the NCWM standard from the prior year.  This did not indicate whether the standard as printed in the current edition had been adopted by any given state.  The table lists those states that adopt NCWM-recommended updates automatically (“YES”); see Sections 4 through 10 and paragraph 12(m) of the Uniform Weights and Measures Law.  This means the state’s regulations are current with those printed in this edition of the handbook.  If a state has adopted an NCWM recommendation in whole or in part from a particular year, but updates are not incorporated automatically, a lower case “yes” is shown.  For additional information on the status of adoption, please contact the appropriate state officials.</w:t>
      </w:r>
    </w:p>
    <w:p w14:paraId="0D4E8C3F" w14:textId="77777777" w:rsidR="00B0233D" w:rsidRDefault="00B0233D" w:rsidP="00E624D3">
      <w:pPr>
        <w:spacing w:after="240"/>
      </w:pPr>
    </w:p>
    <w:p w14:paraId="6E5E1FC8" w14:textId="77777777" w:rsidR="00412298" w:rsidRDefault="00412298" w:rsidP="00E624D3">
      <w:pPr>
        <w:spacing w:after="240"/>
        <w:sectPr w:rsidR="00412298" w:rsidSect="00622146">
          <w:headerReference w:type="even" r:id="rId65"/>
          <w:headerReference w:type="default" r:id="rId66"/>
          <w:footnotePr>
            <w:numFmt w:val="chicago"/>
            <w:numRestart w:val="eachSect"/>
          </w:footnotePr>
          <w:pgSz w:w="12240" w:h="15840" w:code="1"/>
          <w:pgMar w:top="1440" w:right="1440" w:bottom="1440" w:left="1440" w:header="720" w:footer="720" w:gutter="0"/>
          <w:cols w:space="720"/>
          <w:docGrid w:linePitch="360"/>
        </w:sectPr>
      </w:pPr>
    </w:p>
    <w:p w14:paraId="452DE650" w14:textId="7405419D" w:rsidR="00412298" w:rsidRDefault="00412298" w:rsidP="00E624D3">
      <w:pPr>
        <w:spacing w:after="240"/>
      </w:pPr>
    </w:p>
    <w:p w14:paraId="08B32C09" w14:textId="77777777" w:rsidR="00B500F8" w:rsidRDefault="00B500F8" w:rsidP="00E624D3">
      <w:pPr>
        <w:spacing w:after="240"/>
      </w:pPr>
    </w:p>
    <w:p w14:paraId="6FFF989E" w14:textId="79C4253A" w:rsidR="004F77A0" w:rsidRDefault="005A6C37" w:rsidP="00C11695">
      <w:r>
        <w:br w:type="page"/>
      </w:r>
    </w:p>
    <w:tbl>
      <w:tblPr>
        <w:tblW w:w="9651" w:type="dxa"/>
        <w:jc w:val="center"/>
        <w:tblLayout w:type="fixed"/>
        <w:tblCellMar>
          <w:left w:w="0" w:type="dxa"/>
          <w:right w:w="0" w:type="dxa"/>
        </w:tblCellMar>
        <w:tblLook w:val="0000" w:firstRow="0" w:lastRow="0" w:firstColumn="0" w:lastColumn="0" w:noHBand="0" w:noVBand="0"/>
      </w:tblPr>
      <w:tblGrid>
        <w:gridCol w:w="1529"/>
        <w:gridCol w:w="687"/>
        <w:gridCol w:w="630"/>
        <w:gridCol w:w="558"/>
        <w:gridCol w:w="624"/>
        <w:gridCol w:w="624"/>
        <w:gridCol w:w="625"/>
        <w:gridCol w:w="625"/>
        <w:gridCol w:w="625"/>
        <w:gridCol w:w="624"/>
        <w:gridCol w:w="625"/>
        <w:gridCol w:w="625"/>
        <w:gridCol w:w="625"/>
        <w:gridCol w:w="625"/>
      </w:tblGrid>
      <w:tr w:rsidR="005347DD" w14:paraId="2DA73813" w14:textId="77777777" w:rsidTr="005347DD">
        <w:trPr>
          <w:cantSplit/>
          <w:trHeight w:val="585"/>
          <w:tblHeader/>
          <w:jc w:val="center"/>
        </w:trPr>
        <w:tc>
          <w:tcPr>
            <w:tcW w:w="1529" w:type="dxa"/>
            <w:vMerge w:val="restart"/>
            <w:tcBorders>
              <w:top w:val="double" w:sz="6" w:space="0" w:color="auto"/>
              <w:left w:val="double" w:sz="6" w:space="0" w:color="auto"/>
              <w:right w:val="nil"/>
            </w:tcBorders>
            <w:vAlign w:val="center"/>
          </w:tcPr>
          <w:p w14:paraId="34F30F6B" w14:textId="71929E9E" w:rsidR="005347DD" w:rsidRDefault="005347DD" w:rsidP="005347DD">
            <w:pPr>
              <w:jc w:val="center"/>
              <w:rPr>
                <w:b/>
              </w:rPr>
            </w:pPr>
            <w:r>
              <w:rPr>
                <w:b/>
              </w:rPr>
              <w:lastRenderedPageBreak/>
              <w:t>State</w:t>
            </w:r>
          </w:p>
        </w:tc>
        <w:tc>
          <w:tcPr>
            <w:tcW w:w="1875" w:type="dxa"/>
            <w:gridSpan w:val="3"/>
            <w:tcBorders>
              <w:top w:val="double" w:sz="6" w:space="0" w:color="auto"/>
              <w:left w:val="single" w:sz="6" w:space="0" w:color="auto"/>
              <w:bottom w:val="single" w:sz="6" w:space="0" w:color="auto"/>
              <w:right w:val="nil"/>
            </w:tcBorders>
            <w:vAlign w:val="center"/>
          </w:tcPr>
          <w:p w14:paraId="6BA3430D" w14:textId="77777777" w:rsidR="005347DD" w:rsidRDefault="005347DD" w:rsidP="00C221D7">
            <w:pPr>
              <w:jc w:val="center"/>
              <w:rPr>
                <w:b/>
              </w:rPr>
            </w:pPr>
            <w:r>
              <w:rPr>
                <w:b/>
              </w:rPr>
              <w:t>Laws</w:t>
            </w:r>
          </w:p>
        </w:tc>
        <w:tc>
          <w:tcPr>
            <w:tcW w:w="6247" w:type="dxa"/>
            <w:gridSpan w:val="10"/>
            <w:tcBorders>
              <w:top w:val="double" w:sz="6" w:space="0" w:color="auto"/>
              <w:left w:val="single" w:sz="6" w:space="0" w:color="auto"/>
              <w:bottom w:val="single" w:sz="6" w:space="0" w:color="auto"/>
              <w:right w:val="double" w:sz="6" w:space="0" w:color="auto"/>
            </w:tcBorders>
            <w:vAlign w:val="center"/>
          </w:tcPr>
          <w:p w14:paraId="715038FD" w14:textId="382834F6" w:rsidR="005347DD" w:rsidRDefault="005347DD" w:rsidP="00C221D7">
            <w:pPr>
              <w:jc w:val="center"/>
              <w:rPr>
                <w:b/>
              </w:rPr>
            </w:pPr>
            <w:r>
              <w:rPr>
                <w:b/>
              </w:rPr>
              <w:t>Regulations</w:t>
            </w:r>
            <w:r w:rsidR="00F14441">
              <w:rPr>
                <w:b/>
              </w:rPr>
              <w:fldChar w:fldCharType="begin"/>
            </w:r>
            <w:r w:rsidR="00F14441">
              <w:instrText xml:space="preserve"> XE "</w:instrText>
            </w:r>
            <w:r w:rsidR="00F14441" w:rsidRPr="00B526D9">
              <w:rPr>
                <w:rFonts w:ascii="Times New Roman Bold" w:hAnsi="Times New Roman Bold"/>
                <w:b/>
              </w:rPr>
              <w:instrText>Weightmaster Law</w:instrText>
            </w:r>
            <w:r w:rsidR="00F14441">
              <w:instrText xml:space="preserve">" </w:instrText>
            </w:r>
            <w:r w:rsidR="00F14441">
              <w:rPr>
                <w:b/>
              </w:rPr>
              <w:fldChar w:fldCharType="end"/>
            </w:r>
            <w:r w:rsidR="00F14441">
              <w:rPr>
                <w:b/>
              </w:rPr>
              <w:fldChar w:fldCharType="begin"/>
            </w:r>
            <w:r w:rsidR="00F14441">
              <w:instrText xml:space="preserve"> XE "</w:instrText>
            </w:r>
            <w:r w:rsidR="00F14441" w:rsidRPr="00FF3A46">
              <w:rPr>
                <w:rFonts w:ascii="Times New Roman Bold" w:hAnsi="Times New Roman Bold"/>
                <w:b/>
              </w:rPr>
              <w:instrText>Registered Service Agency</w:instrText>
            </w:r>
            <w:r w:rsidR="00F14441">
              <w:instrText xml:space="preserve">" </w:instrText>
            </w:r>
            <w:r w:rsidR="00F14441">
              <w:rPr>
                <w:b/>
              </w:rPr>
              <w:fldChar w:fldCharType="end"/>
            </w:r>
          </w:p>
        </w:tc>
      </w:tr>
      <w:tr w:rsidR="005347DD" w14:paraId="286A7299" w14:textId="77777777" w:rsidTr="00C67CFE">
        <w:trPr>
          <w:cantSplit/>
          <w:trHeight w:hRule="exact" w:val="1815"/>
          <w:tblHeader/>
          <w:jc w:val="center"/>
        </w:trPr>
        <w:tc>
          <w:tcPr>
            <w:tcW w:w="1529" w:type="dxa"/>
            <w:vMerge/>
            <w:tcBorders>
              <w:left w:val="double" w:sz="6" w:space="0" w:color="auto"/>
              <w:bottom w:val="double" w:sz="6" w:space="0" w:color="auto"/>
              <w:right w:val="nil"/>
            </w:tcBorders>
            <w:vAlign w:val="center"/>
          </w:tcPr>
          <w:p w14:paraId="031EF59E" w14:textId="05503875" w:rsidR="005347DD" w:rsidRDefault="005347DD" w:rsidP="00C221D7">
            <w:pPr>
              <w:jc w:val="center"/>
              <w:rPr>
                <w:b/>
              </w:rPr>
            </w:pPr>
            <w:bookmarkStart w:id="271" w:name="_Hlk528850786"/>
          </w:p>
        </w:tc>
        <w:tc>
          <w:tcPr>
            <w:tcW w:w="687" w:type="dxa"/>
            <w:tcBorders>
              <w:top w:val="single" w:sz="6" w:space="0" w:color="auto"/>
              <w:left w:val="single" w:sz="6" w:space="0" w:color="auto"/>
              <w:bottom w:val="double" w:sz="6" w:space="0" w:color="auto"/>
              <w:right w:val="nil"/>
            </w:tcBorders>
            <w:textDirection w:val="btLr"/>
            <w:vAlign w:val="center"/>
          </w:tcPr>
          <w:p w14:paraId="55C1512A" w14:textId="77777777" w:rsidR="005347DD" w:rsidRDefault="005347DD" w:rsidP="008932A6">
            <w:pPr>
              <w:pStyle w:val="BlockText"/>
              <w:framePr w:w="0" w:hRule="auto" w:wrap="auto" w:vAnchor="margin" w:hAnchor="text" w:xAlign="left" w:yAlign="inline"/>
              <w:tabs>
                <w:tab w:val="left" w:pos="-1060"/>
              </w:tabs>
              <w:jc w:val="left"/>
            </w:pPr>
            <w:r>
              <w:t>Weights and</w:t>
            </w:r>
          </w:p>
          <w:p w14:paraId="74539CE3" w14:textId="77777777" w:rsidR="005347DD" w:rsidRDefault="005347DD" w:rsidP="008932A6">
            <w:pPr>
              <w:pStyle w:val="BlockText"/>
              <w:framePr w:w="0" w:hRule="auto" w:wrap="auto" w:vAnchor="margin" w:hAnchor="text" w:xAlign="left" w:yAlign="inline"/>
              <w:tabs>
                <w:tab w:val="left" w:pos="-1060"/>
              </w:tabs>
              <w:jc w:val="left"/>
            </w:pPr>
            <w:r>
              <w:t>Measures Law</w:t>
            </w:r>
          </w:p>
        </w:tc>
        <w:tc>
          <w:tcPr>
            <w:tcW w:w="630" w:type="dxa"/>
            <w:tcBorders>
              <w:top w:val="single" w:sz="6" w:space="0" w:color="auto"/>
              <w:left w:val="single" w:sz="6" w:space="0" w:color="auto"/>
              <w:bottom w:val="double" w:sz="6" w:space="0" w:color="auto"/>
              <w:right w:val="nil"/>
            </w:tcBorders>
            <w:textDirection w:val="btLr"/>
            <w:vAlign w:val="center"/>
          </w:tcPr>
          <w:p w14:paraId="46B69F22" w14:textId="77777777" w:rsidR="005347DD" w:rsidRDefault="005347DD" w:rsidP="008932A6">
            <w:pPr>
              <w:tabs>
                <w:tab w:val="left" w:pos="-1060"/>
              </w:tabs>
              <w:ind w:left="113" w:right="113"/>
              <w:jc w:val="left"/>
            </w:pPr>
            <w:r>
              <w:t>Weighmaster Law</w:t>
            </w:r>
            <w:r>
              <w:fldChar w:fldCharType="begin"/>
            </w:r>
            <w:r>
              <w:instrText>xe "Weighmaster Law"</w:instrText>
            </w:r>
            <w:r>
              <w:fldChar w:fldCharType="end"/>
            </w:r>
          </w:p>
          <w:p w14:paraId="6703C021" w14:textId="77777777" w:rsidR="005347DD" w:rsidRDefault="005347DD" w:rsidP="00B966F4">
            <w:pPr>
              <w:tabs>
                <w:tab w:val="left" w:pos="-1060"/>
              </w:tabs>
              <w:ind w:left="113" w:right="113"/>
              <w:jc w:val="left"/>
            </w:pPr>
            <w:r>
              <w:t>or Regulation</w:t>
            </w:r>
          </w:p>
        </w:tc>
        <w:tc>
          <w:tcPr>
            <w:tcW w:w="558" w:type="dxa"/>
            <w:tcBorders>
              <w:top w:val="single" w:sz="6" w:space="0" w:color="auto"/>
              <w:left w:val="single" w:sz="6" w:space="0" w:color="auto"/>
              <w:bottom w:val="double" w:sz="6" w:space="0" w:color="auto"/>
              <w:right w:val="nil"/>
            </w:tcBorders>
            <w:textDirection w:val="btLr"/>
            <w:vAlign w:val="center"/>
          </w:tcPr>
          <w:p w14:paraId="15EE9798" w14:textId="77777777" w:rsidR="005347DD" w:rsidRDefault="005347DD" w:rsidP="00B966F4">
            <w:pPr>
              <w:pStyle w:val="BlockText"/>
              <w:framePr w:w="0" w:hRule="auto" w:wrap="auto" w:vAnchor="margin" w:hAnchor="text" w:xAlign="left" w:yAlign="inline"/>
              <w:tabs>
                <w:tab w:val="left" w:pos="-1060"/>
              </w:tabs>
              <w:jc w:val="left"/>
            </w:pPr>
            <w:r>
              <w:t>Uniform Fuel Law</w:t>
            </w:r>
          </w:p>
        </w:tc>
        <w:tc>
          <w:tcPr>
            <w:tcW w:w="624" w:type="dxa"/>
            <w:tcBorders>
              <w:top w:val="single" w:sz="6" w:space="0" w:color="auto"/>
              <w:left w:val="single" w:sz="6" w:space="0" w:color="auto"/>
              <w:bottom w:val="double" w:sz="6" w:space="0" w:color="auto"/>
              <w:right w:val="nil"/>
            </w:tcBorders>
            <w:textDirection w:val="btLr"/>
            <w:vAlign w:val="center"/>
          </w:tcPr>
          <w:p w14:paraId="6FD59A49" w14:textId="77777777" w:rsidR="0026760A" w:rsidRDefault="005347DD" w:rsidP="00B966F4">
            <w:pPr>
              <w:tabs>
                <w:tab w:val="left" w:pos="-1060"/>
              </w:tabs>
              <w:ind w:left="113" w:right="113"/>
              <w:jc w:val="left"/>
            </w:pPr>
            <w:r>
              <w:t xml:space="preserve">Packaging and </w:t>
            </w:r>
          </w:p>
          <w:p w14:paraId="7D3A6161" w14:textId="6E709373" w:rsidR="005347DD" w:rsidRDefault="005347DD" w:rsidP="00B966F4">
            <w:pPr>
              <w:tabs>
                <w:tab w:val="left" w:pos="-1060"/>
              </w:tabs>
              <w:ind w:left="113" w:right="113"/>
              <w:jc w:val="left"/>
            </w:pPr>
            <w:r>
              <w:t>Labeling</w:t>
            </w:r>
          </w:p>
        </w:tc>
        <w:tc>
          <w:tcPr>
            <w:tcW w:w="624" w:type="dxa"/>
            <w:tcBorders>
              <w:top w:val="single" w:sz="6" w:space="0" w:color="auto"/>
              <w:left w:val="single" w:sz="6" w:space="0" w:color="auto"/>
              <w:bottom w:val="double" w:sz="6" w:space="0" w:color="auto"/>
              <w:right w:val="nil"/>
            </w:tcBorders>
            <w:textDirection w:val="btLr"/>
            <w:vAlign w:val="center"/>
          </w:tcPr>
          <w:p w14:paraId="43B6CB29" w14:textId="77777777" w:rsidR="005347DD" w:rsidRDefault="005347DD" w:rsidP="00B966F4">
            <w:pPr>
              <w:tabs>
                <w:tab w:val="left" w:pos="-1060"/>
              </w:tabs>
              <w:ind w:left="113" w:right="113"/>
              <w:jc w:val="left"/>
            </w:pPr>
            <w:r>
              <w:t>Method of Sale</w:t>
            </w:r>
            <w:r>
              <w:fldChar w:fldCharType="begin"/>
            </w:r>
            <w:r>
              <w:instrText>xe "Method of sale"</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569CC6B9" w14:textId="77777777" w:rsidR="005347DD" w:rsidRDefault="005347DD" w:rsidP="00B966F4">
            <w:pPr>
              <w:tabs>
                <w:tab w:val="left" w:pos="-1060"/>
              </w:tabs>
              <w:ind w:left="113" w:right="113"/>
              <w:jc w:val="left"/>
            </w:pPr>
            <w:r>
              <w:t>Price Verification</w:t>
            </w:r>
            <w:r>
              <w:fldChar w:fldCharType="begin"/>
            </w:r>
            <w:r>
              <w:instrText>xe "Price verification"</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57809773" w14:textId="77777777" w:rsidR="005347DD" w:rsidRDefault="005347DD" w:rsidP="00B966F4">
            <w:pPr>
              <w:tabs>
                <w:tab w:val="left" w:pos="-1060"/>
              </w:tabs>
              <w:ind w:left="113" w:right="113"/>
              <w:jc w:val="left"/>
            </w:pPr>
            <w:r>
              <w:t>Unit Pricing</w:t>
            </w:r>
            <w:r>
              <w:fldChar w:fldCharType="begin"/>
            </w:r>
            <w:r>
              <w:instrText>xe "Unit pricing"</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7B3EF45C" w14:textId="77777777" w:rsidR="005347DD" w:rsidRDefault="005347DD" w:rsidP="00B966F4">
            <w:pPr>
              <w:tabs>
                <w:tab w:val="left" w:pos="-1060"/>
              </w:tabs>
              <w:ind w:left="113" w:right="113"/>
              <w:jc w:val="left"/>
            </w:pPr>
            <w:r>
              <w:t>Registration of</w:t>
            </w:r>
          </w:p>
          <w:p w14:paraId="3931689B" w14:textId="77777777" w:rsidR="005347DD" w:rsidRDefault="005347DD" w:rsidP="00B966F4">
            <w:pPr>
              <w:tabs>
                <w:tab w:val="left" w:pos="-1060"/>
              </w:tabs>
              <w:ind w:left="113" w:right="113"/>
              <w:jc w:val="left"/>
            </w:pPr>
            <w:r>
              <w:t>Service Agencies</w:t>
            </w:r>
          </w:p>
        </w:tc>
        <w:tc>
          <w:tcPr>
            <w:tcW w:w="624" w:type="dxa"/>
            <w:tcBorders>
              <w:top w:val="single" w:sz="6" w:space="0" w:color="auto"/>
              <w:left w:val="single" w:sz="6" w:space="0" w:color="auto"/>
              <w:bottom w:val="double" w:sz="6" w:space="0" w:color="auto"/>
              <w:right w:val="nil"/>
            </w:tcBorders>
            <w:textDirection w:val="btLr"/>
            <w:vAlign w:val="center"/>
          </w:tcPr>
          <w:p w14:paraId="3786CD76" w14:textId="77777777" w:rsidR="005347DD" w:rsidRDefault="005347DD" w:rsidP="00B966F4">
            <w:pPr>
              <w:tabs>
                <w:tab w:val="left" w:pos="-1060"/>
              </w:tabs>
              <w:ind w:left="113" w:right="113"/>
              <w:jc w:val="left"/>
            </w:pPr>
            <w:r>
              <w:t>Open Dating</w:t>
            </w:r>
            <w:r>
              <w:fldChar w:fldCharType="begin"/>
            </w:r>
            <w:r>
              <w:instrText>xe "Open dating"</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498508D3" w14:textId="77777777" w:rsidR="005347DD" w:rsidRDefault="005347DD" w:rsidP="00B13556">
            <w:pPr>
              <w:tabs>
                <w:tab w:val="left" w:pos="-1060"/>
              </w:tabs>
              <w:ind w:left="113" w:right="113"/>
              <w:jc w:val="left"/>
            </w:pPr>
            <w:r>
              <w:t>Type Evaluation</w:t>
            </w:r>
            <w:r>
              <w:fldChar w:fldCharType="begin"/>
            </w:r>
            <w:r>
              <w:instrText>xe "Type evaluation"</w:instrText>
            </w:r>
            <w:r>
              <w:fldChar w:fldCharType="end"/>
            </w:r>
          </w:p>
        </w:tc>
        <w:tc>
          <w:tcPr>
            <w:tcW w:w="625" w:type="dxa"/>
            <w:tcBorders>
              <w:top w:val="single" w:sz="6" w:space="0" w:color="auto"/>
              <w:left w:val="single" w:sz="6" w:space="0" w:color="auto"/>
              <w:bottom w:val="double" w:sz="6" w:space="0" w:color="auto"/>
              <w:right w:val="nil"/>
            </w:tcBorders>
            <w:textDirection w:val="btLr"/>
            <w:vAlign w:val="center"/>
          </w:tcPr>
          <w:p w14:paraId="6644B793" w14:textId="77777777" w:rsidR="0026760A" w:rsidRDefault="005347DD" w:rsidP="00B13556">
            <w:pPr>
              <w:tabs>
                <w:tab w:val="left" w:pos="-1060"/>
              </w:tabs>
              <w:ind w:left="113" w:right="113"/>
              <w:jc w:val="left"/>
            </w:pPr>
            <w:r>
              <w:t xml:space="preserve">Uniform Fuel </w:t>
            </w:r>
          </w:p>
          <w:p w14:paraId="0FB06225" w14:textId="708CD7EE" w:rsidR="005347DD" w:rsidRDefault="005347DD" w:rsidP="00B13556">
            <w:pPr>
              <w:tabs>
                <w:tab w:val="left" w:pos="-1060"/>
              </w:tabs>
              <w:ind w:left="113" w:right="113"/>
              <w:jc w:val="left"/>
            </w:pPr>
            <w:r>
              <w:t>Regulation</w:t>
            </w:r>
          </w:p>
        </w:tc>
        <w:tc>
          <w:tcPr>
            <w:tcW w:w="625" w:type="dxa"/>
            <w:tcBorders>
              <w:top w:val="single" w:sz="6" w:space="0" w:color="auto"/>
              <w:left w:val="single" w:sz="6" w:space="0" w:color="auto"/>
              <w:bottom w:val="double" w:sz="6" w:space="0" w:color="auto"/>
              <w:right w:val="nil"/>
            </w:tcBorders>
            <w:textDirection w:val="btLr"/>
            <w:vAlign w:val="center"/>
          </w:tcPr>
          <w:p w14:paraId="7CB1D099" w14:textId="77777777" w:rsidR="005347DD" w:rsidRDefault="005347DD" w:rsidP="00B13556">
            <w:pPr>
              <w:tabs>
                <w:tab w:val="left" w:pos="-1060"/>
              </w:tabs>
              <w:ind w:left="113" w:right="113"/>
              <w:jc w:val="left"/>
            </w:pPr>
            <w:r>
              <w:t>Handbook 44</w:t>
            </w:r>
            <w:r>
              <w:fldChar w:fldCharType="begin"/>
            </w:r>
            <w:r>
              <w:instrText>xe "</w:instrText>
            </w:r>
            <w:r w:rsidRPr="00A5344F">
              <w:instrText>Handbooks:HB44</w:instrText>
            </w:r>
            <w:r>
              <w:instrText>"</w:instrText>
            </w:r>
            <w:r>
              <w:fldChar w:fldCharType="end"/>
            </w:r>
          </w:p>
        </w:tc>
        <w:tc>
          <w:tcPr>
            <w:tcW w:w="625" w:type="dxa"/>
            <w:tcBorders>
              <w:top w:val="single" w:sz="6" w:space="0" w:color="auto"/>
              <w:left w:val="single" w:sz="6" w:space="0" w:color="auto"/>
              <w:bottom w:val="double" w:sz="6" w:space="0" w:color="auto"/>
              <w:right w:val="double" w:sz="6" w:space="0" w:color="auto"/>
            </w:tcBorders>
            <w:textDirection w:val="btLr"/>
            <w:vAlign w:val="center"/>
          </w:tcPr>
          <w:p w14:paraId="4C9C6F66" w14:textId="77777777" w:rsidR="005347DD" w:rsidRDefault="005347DD" w:rsidP="009521DA">
            <w:pPr>
              <w:tabs>
                <w:tab w:val="left" w:pos="-1060"/>
              </w:tabs>
              <w:ind w:left="113" w:right="113"/>
              <w:jc w:val="left"/>
            </w:pPr>
            <w:r>
              <w:t>Handbook 133</w:t>
            </w:r>
            <w:r>
              <w:fldChar w:fldCharType="begin"/>
            </w:r>
            <w:r>
              <w:instrText>xe "</w:instrText>
            </w:r>
            <w:r w:rsidRPr="00A5344F">
              <w:instrText>Handbooks:HB</w:instrText>
            </w:r>
            <w:r>
              <w:instrText>133"</w:instrText>
            </w:r>
            <w:r>
              <w:fldChar w:fldCharType="end"/>
            </w:r>
          </w:p>
        </w:tc>
      </w:tr>
      <w:bookmarkEnd w:id="271"/>
      <w:tr w:rsidR="00B500F8" w:rsidRPr="00416F88" w14:paraId="3DF61801" w14:textId="77777777" w:rsidTr="00C221D7">
        <w:trPr>
          <w:cantSplit/>
          <w:trHeight w:val="465"/>
          <w:jc w:val="center"/>
        </w:trPr>
        <w:tc>
          <w:tcPr>
            <w:tcW w:w="1529" w:type="dxa"/>
            <w:tcBorders>
              <w:top w:val="double" w:sz="6" w:space="0" w:color="auto"/>
              <w:left w:val="double" w:sz="6" w:space="0" w:color="auto"/>
              <w:bottom w:val="nil"/>
              <w:right w:val="nil"/>
            </w:tcBorders>
            <w:vAlign w:val="center"/>
          </w:tcPr>
          <w:p w14:paraId="16BB298E" w14:textId="77777777" w:rsidR="00B500F8" w:rsidRPr="00416F88" w:rsidRDefault="00B500F8" w:rsidP="00C221D7">
            <w:pPr>
              <w:ind w:left="98"/>
            </w:pPr>
            <w:r w:rsidRPr="00416F88">
              <w:t>Alabama</w:t>
            </w:r>
          </w:p>
        </w:tc>
        <w:tc>
          <w:tcPr>
            <w:tcW w:w="687" w:type="dxa"/>
            <w:tcBorders>
              <w:top w:val="double" w:sz="6" w:space="0" w:color="auto"/>
              <w:left w:val="single" w:sz="6" w:space="0" w:color="auto"/>
              <w:bottom w:val="nil"/>
              <w:right w:val="nil"/>
            </w:tcBorders>
            <w:vAlign w:val="center"/>
          </w:tcPr>
          <w:p w14:paraId="2535FB7D" w14:textId="77777777" w:rsidR="00B500F8" w:rsidRPr="00416F88" w:rsidRDefault="00B500F8" w:rsidP="00C221D7">
            <w:pPr>
              <w:jc w:val="center"/>
            </w:pPr>
            <w:r w:rsidRPr="00416F88">
              <w:t>yes</w:t>
            </w:r>
          </w:p>
        </w:tc>
        <w:tc>
          <w:tcPr>
            <w:tcW w:w="630" w:type="dxa"/>
            <w:tcBorders>
              <w:top w:val="double" w:sz="6" w:space="0" w:color="auto"/>
              <w:left w:val="single" w:sz="6" w:space="0" w:color="auto"/>
              <w:bottom w:val="nil"/>
              <w:right w:val="nil"/>
            </w:tcBorders>
            <w:vAlign w:val="center"/>
          </w:tcPr>
          <w:p w14:paraId="22FDA827" w14:textId="77777777" w:rsidR="00B500F8" w:rsidRPr="00416F88" w:rsidRDefault="00B500F8" w:rsidP="00C221D7">
            <w:pPr>
              <w:jc w:val="center"/>
            </w:pPr>
            <w:r w:rsidRPr="00416F88">
              <w:t>yes</w:t>
            </w:r>
          </w:p>
        </w:tc>
        <w:tc>
          <w:tcPr>
            <w:tcW w:w="558" w:type="dxa"/>
            <w:tcBorders>
              <w:top w:val="double" w:sz="6" w:space="0" w:color="auto"/>
              <w:left w:val="single" w:sz="6" w:space="0" w:color="auto"/>
              <w:bottom w:val="nil"/>
              <w:right w:val="nil"/>
            </w:tcBorders>
            <w:vAlign w:val="center"/>
          </w:tcPr>
          <w:p w14:paraId="7828AD6A" w14:textId="77777777" w:rsidR="00B500F8" w:rsidRPr="00416F88" w:rsidRDefault="00B500F8" w:rsidP="00C221D7">
            <w:pPr>
              <w:jc w:val="center"/>
            </w:pPr>
            <w:r w:rsidRPr="00416F88">
              <w:t>yes</w:t>
            </w:r>
          </w:p>
        </w:tc>
        <w:tc>
          <w:tcPr>
            <w:tcW w:w="624" w:type="dxa"/>
            <w:tcBorders>
              <w:top w:val="double" w:sz="6" w:space="0" w:color="auto"/>
              <w:left w:val="single" w:sz="6" w:space="0" w:color="auto"/>
              <w:bottom w:val="nil"/>
              <w:right w:val="nil"/>
            </w:tcBorders>
            <w:vAlign w:val="center"/>
          </w:tcPr>
          <w:p w14:paraId="4B91C620" w14:textId="77777777" w:rsidR="00B500F8" w:rsidRPr="00416F88" w:rsidRDefault="00B500F8" w:rsidP="00C221D7">
            <w:pPr>
              <w:jc w:val="center"/>
            </w:pPr>
            <w:r w:rsidRPr="00416F88">
              <w:t>yes</w:t>
            </w:r>
          </w:p>
        </w:tc>
        <w:tc>
          <w:tcPr>
            <w:tcW w:w="624" w:type="dxa"/>
            <w:tcBorders>
              <w:top w:val="double" w:sz="6" w:space="0" w:color="auto"/>
              <w:left w:val="single" w:sz="6" w:space="0" w:color="auto"/>
              <w:bottom w:val="nil"/>
              <w:right w:val="nil"/>
            </w:tcBorders>
            <w:vAlign w:val="center"/>
          </w:tcPr>
          <w:p w14:paraId="326A94F7"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nil"/>
            </w:tcBorders>
            <w:vAlign w:val="center"/>
          </w:tcPr>
          <w:p w14:paraId="3DE18B51" w14:textId="77777777" w:rsidR="00B500F8" w:rsidRPr="00416F88" w:rsidRDefault="00B500F8" w:rsidP="00C221D7">
            <w:pPr>
              <w:jc w:val="center"/>
            </w:pPr>
            <w:r>
              <w:t>YES</w:t>
            </w:r>
          </w:p>
        </w:tc>
        <w:tc>
          <w:tcPr>
            <w:tcW w:w="625" w:type="dxa"/>
            <w:tcBorders>
              <w:top w:val="double" w:sz="6" w:space="0" w:color="auto"/>
              <w:left w:val="single" w:sz="6" w:space="0" w:color="auto"/>
              <w:bottom w:val="nil"/>
              <w:right w:val="nil"/>
            </w:tcBorders>
            <w:vAlign w:val="center"/>
          </w:tcPr>
          <w:p w14:paraId="10AA7620" w14:textId="77777777" w:rsidR="00B500F8" w:rsidRPr="00416F88" w:rsidRDefault="00B500F8" w:rsidP="00C221D7">
            <w:pPr>
              <w:jc w:val="center"/>
            </w:pPr>
            <w:r w:rsidRPr="00416F88">
              <w:t>NO</w:t>
            </w:r>
          </w:p>
        </w:tc>
        <w:tc>
          <w:tcPr>
            <w:tcW w:w="625" w:type="dxa"/>
            <w:tcBorders>
              <w:top w:val="double" w:sz="6" w:space="0" w:color="auto"/>
              <w:left w:val="single" w:sz="6" w:space="0" w:color="auto"/>
              <w:bottom w:val="nil"/>
              <w:right w:val="nil"/>
            </w:tcBorders>
            <w:vAlign w:val="center"/>
          </w:tcPr>
          <w:p w14:paraId="768258FA" w14:textId="77777777" w:rsidR="00B500F8" w:rsidRPr="00416F88" w:rsidRDefault="00B500F8" w:rsidP="00C221D7">
            <w:pPr>
              <w:jc w:val="center"/>
            </w:pPr>
            <w:r w:rsidRPr="00416F88">
              <w:t>yes</w:t>
            </w:r>
          </w:p>
        </w:tc>
        <w:tc>
          <w:tcPr>
            <w:tcW w:w="624" w:type="dxa"/>
            <w:tcBorders>
              <w:top w:val="double" w:sz="6" w:space="0" w:color="auto"/>
              <w:left w:val="single" w:sz="6" w:space="0" w:color="auto"/>
              <w:bottom w:val="nil"/>
              <w:right w:val="nil"/>
            </w:tcBorders>
            <w:vAlign w:val="center"/>
          </w:tcPr>
          <w:p w14:paraId="019C673C" w14:textId="77777777" w:rsidR="00B500F8" w:rsidRPr="00416F88" w:rsidRDefault="00B500F8" w:rsidP="00C221D7">
            <w:pPr>
              <w:jc w:val="center"/>
            </w:pPr>
            <w:r w:rsidRPr="00416F88">
              <w:t>NO</w:t>
            </w:r>
          </w:p>
        </w:tc>
        <w:tc>
          <w:tcPr>
            <w:tcW w:w="625" w:type="dxa"/>
            <w:tcBorders>
              <w:top w:val="double" w:sz="6" w:space="0" w:color="auto"/>
              <w:left w:val="single" w:sz="6" w:space="0" w:color="auto"/>
              <w:bottom w:val="nil"/>
              <w:right w:val="nil"/>
            </w:tcBorders>
            <w:vAlign w:val="center"/>
          </w:tcPr>
          <w:p w14:paraId="68311860"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nil"/>
            </w:tcBorders>
            <w:vAlign w:val="center"/>
          </w:tcPr>
          <w:p w14:paraId="3E8101D4"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nil"/>
            </w:tcBorders>
            <w:vAlign w:val="center"/>
          </w:tcPr>
          <w:p w14:paraId="762FF6FB" w14:textId="77777777" w:rsidR="00B500F8" w:rsidRPr="00416F88" w:rsidRDefault="00B500F8" w:rsidP="00C221D7">
            <w:pPr>
              <w:jc w:val="center"/>
            </w:pPr>
            <w:r w:rsidRPr="00416F88">
              <w:t>YES</w:t>
            </w:r>
          </w:p>
        </w:tc>
        <w:tc>
          <w:tcPr>
            <w:tcW w:w="625" w:type="dxa"/>
            <w:tcBorders>
              <w:top w:val="double" w:sz="6" w:space="0" w:color="auto"/>
              <w:left w:val="single" w:sz="6" w:space="0" w:color="auto"/>
              <w:bottom w:val="nil"/>
              <w:right w:val="double" w:sz="6" w:space="0" w:color="auto"/>
            </w:tcBorders>
            <w:vAlign w:val="center"/>
          </w:tcPr>
          <w:p w14:paraId="2922FAA3" w14:textId="77777777" w:rsidR="00B500F8" w:rsidRPr="00416F88" w:rsidRDefault="00B500F8" w:rsidP="00C221D7">
            <w:pPr>
              <w:jc w:val="center"/>
            </w:pPr>
            <w:r w:rsidRPr="00416F88">
              <w:t>YES</w:t>
            </w:r>
          </w:p>
        </w:tc>
      </w:tr>
      <w:tr w:rsidR="00B500F8" w:rsidRPr="00416F88" w14:paraId="5D337263"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2503C192" w14:textId="77777777" w:rsidR="00B500F8" w:rsidRPr="00416F88" w:rsidRDefault="00B500F8" w:rsidP="00C221D7">
            <w:pPr>
              <w:ind w:left="98"/>
            </w:pPr>
            <w:r w:rsidRPr="00416F88">
              <w:t>Alaska</w:t>
            </w:r>
          </w:p>
        </w:tc>
        <w:tc>
          <w:tcPr>
            <w:tcW w:w="687" w:type="dxa"/>
            <w:tcBorders>
              <w:top w:val="single" w:sz="6" w:space="0" w:color="auto"/>
              <w:left w:val="single" w:sz="6" w:space="0" w:color="auto"/>
              <w:bottom w:val="nil"/>
              <w:right w:val="nil"/>
            </w:tcBorders>
            <w:vAlign w:val="center"/>
          </w:tcPr>
          <w:p w14:paraId="1C25C466"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6FEC4608" w14:textId="77777777" w:rsidR="00B500F8" w:rsidRPr="00416F88" w:rsidRDefault="00B500F8" w:rsidP="00C221D7">
            <w:pPr>
              <w:jc w:val="center"/>
            </w:pPr>
            <w:r w:rsidRPr="00416F88">
              <w:t>NO</w:t>
            </w:r>
          </w:p>
        </w:tc>
        <w:tc>
          <w:tcPr>
            <w:tcW w:w="558" w:type="dxa"/>
            <w:tcBorders>
              <w:top w:val="single" w:sz="6" w:space="0" w:color="auto"/>
              <w:left w:val="single" w:sz="6" w:space="0" w:color="auto"/>
              <w:bottom w:val="nil"/>
              <w:right w:val="nil"/>
            </w:tcBorders>
            <w:vAlign w:val="center"/>
          </w:tcPr>
          <w:p w14:paraId="56479DF6" w14:textId="77777777" w:rsidR="00B500F8" w:rsidRPr="00416F88" w:rsidRDefault="00B500F8" w:rsidP="00C221D7">
            <w:pPr>
              <w:jc w:val="center"/>
            </w:pPr>
            <w:r w:rsidRPr="00416F88">
              <w:t>NO</w:t>
            </w:r>
          </w:p>
        </w:tc>
        <w:tc>
          <w:tcPr>
            <w:tcW w:w="624" w:type="dxa"/>
            <w:tcBorders>
              <w:top w:val="single" w:sz="6" w:space="0" w:color="auto"/>
              <w:left w:val="single" w:sz="6" w:space="0" w:color="auto"/>
              <w:bottom w:val="nil"/>
              <w:right w:val="nil"/>
            </w:tcBorders>
            <w:vAlign w:val="center"/>
          </w:tcPr>
          <w:p w14:paraId="1483C65A" w14:textId="77777777" w:rsidR="00B500F8" w:rsidRPr="00416F88" w:rsidRDefault="00B500F8" w:rsidP="00C221D7">
            <w:pPr>
              <w:jc w:val="center"/>
              <w:rPr>
                <w:caps/>
              </w:rPr>
            </w:pPr>
            <w:r>
              <w:t>yes</w:t>
            </w:r>
          </w:p>
        </w:tc>
        <w:tc>
          <w:tcPr>
            <w:tcW w:w="624" w:type="dxa"/>
            <w:tcBorders>
              <w:top w:val="single" w:sz="6" w:space="0" w:color="auto"/>
              <w:left w:val="single" w:sz="6" w:space="0" w:color="auto"/>
              <w:bottom w:val="nil"/>
              <w:right w:val="nil"/>
            </w:tcBorders>
            <w:vAlign w:val="center"/>
          </w:tcPr>
          <w:p w14:paraId="1E5D3853" w14:textId="77777777" w:rsidR="00B500F8" w:rsidRPr="00416F88" w:rsidRDefault="00B500F8" w:rsidP="00C221D7">
            <w:pPr>
              <w:jc w:val="center"/>
              <w:rPr>
                <w:caps/>
              </w:rPr>
            </w:pPr>
            <w:r w:rsidRPr="00416F88">
              <w:t>yes</w:t>
            </w:r>
          </w:p>
        </w:tc>
        <w:tc>
          <w:tcPr>
            <w:tcW w:w="625" w:type="dxa"/>
            <w:tcBorders>
              <w:top w:val="single" w:sz="6" w:space="0" w:color="auto"/>
              <w:left w:val="single" w:sz="6" w:space="0" w:color="auto"/>
              <w:bottom w:val="nil"/>
              <w:right w:val="nil"/>
            </w:tcBorders>
            <w:vAlign w:val="center"/>
          </w:tcPr>
          <w:p w14:paraId="79468285" w14:textId="77777777" w:rsidR="00B500F8" w:rsidRPr="00416F88" w:rsidRDefault="00B500F8" w:rsidP="00C221D7">
            <w:pPr>
              <w:jc w:val="center"/>
              <w:rPr>
                <w:sz w:val="24"/>
              </w:rPr>
            </w:pPr>
            <w:r>
              <w:t>yes</w:t>
            </w:r>
          </w:p>
        </w:tc>
        <w:tc>
          <w:tcPr>
            <w:tcW w:w="625" w:type="dxa"/>
            <w:tcBorders>
              <w:top w:val="single" w:sz="6" w:space="0" w:color="auto"/>
              <w:left w:val="single" w:sz="6" w:space="0" w:color="auto"/>
              <w:bottom w:val="nil"/>
              <w:right w:val="nil"/>
            </w:tcBorders>
            <w:vAlign w:val="center"/>
          </w:tcPr>
          <w:p w14:paraId="210A1544"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ADE8961" w14:textId="77777777" w:rsidR="00B500F8" w:rsidRPr="00416F88" w:rsidRDefault="00B500F8" w:rsidP="00C221D7">
            <w:pPr>
              <w:jc w:val="center"/>
            </w:pPr>
            <w:r>
              <w:t>NO</w:t>
            </w:r>
          </w:p>
        </w:tc>
        <w:tc>
          <w:tcPr>
            <w:tcW w:w="624" w:type="dxa"/>
            <w:tcBorders>
              <w:top w:val="single" w:sz="6" w:space="0" w:color="auto"/>
              <w:left w:val="single" w:sz="6" w:space="0" w:color="auto"/>
              <w:bottom w:val="nil"/>
              <w:right w:val="nil"/>
            </w:tcBorders>
            <w:vAlign w:val="center"/>
          </w:tcPr>
          <w:p w14:paraId="66490023"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9973DDF"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A2D50DA"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783A7EB"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double" w:sz="6" w:space="0" w:color="auto"/>
            </w:tcBorders>
            <w:vAlign w:val="center"/>
          </w:tcPr>
          <w:p w14:paraId="30CDAB5A" w14:textId="77777777" w:rsidR="00B500F8" w:rsidRPr="00416F88" w:rsidRDefault="00B500F8" w:rsidP="00C221D7">
            <w:pPr>
              <w:jc w:val="center"/>
            </w:pPr>
            <w:r w:rsidRPr="00416F88">
              <w:t>yes</w:t>
            </w:r>
          </w:p>
        </w:tc>
      </w:tr>
      <w:tr w:rsidR="00B500F8" w:rsidRPr="00416F88" w14:paraId="2630DD60"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19B81FE0" w14:textId="77777777" w:rsidR="00B500F8" w:rsidRPr="00416F88" w:rsidRDefault="00B500F8" w:rsidP="00C221D7">
            <w:pPr>
              <w:ind w:left="98"/>
            </w:pPr>
            <w:r w:rsidRPr="00416F88">
              <w:t>Arizona</w:t>
            </w:r>
          </w:p>
        </w:tc>
        <w:tc>
          <w:tcPr>
            <w:tcW w:w="687" w:type="dxa"/>
            <w:tcBorders>
              <w:top w:val="single" w:sz="6" w:space="0" w:color="auto"/>
              <w:left w:val="single" w:sz="6" w:space="0" w:color="auto"/>
              <w:bottom w:val="nil"/>
              <w:right w:val="nil"/>
            </w:tcBorders>
            <w:vAlign w:val="center"/>
          </w:tcPr>
          <w:p w14:paraId="47AB9B08"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1D6766C3"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22DE0D0D"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3BA766C4"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201E4C24"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55BB9E0"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AF69413"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09B849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393AF0C5" w14:textId="7477F4DE" w:rsidR="00B500F8" w:rsidRPr="00416F88" w:rsidRDefault="00860C30" w:rsidP="00C221D7">
            <w:pPr>
              <w:jc w:val="center"/>
            </w:pPr>
            <w:r>
              <w:t>NO</w:t>
            </w:r>
          </w:p>
        </w:tc>
        <w:tc>
          <w:tcPr>
            <w:tcW w:w="625" w:type="dxa"/>
            <w:tcBorders>
              <w:top w:val="single" w:sz="6" w:space="0" w:color="auto"/>
              <w:left w:val="single" w:sz="6" w:space="0" w:color="auto"/>
              <w:bottom w:val="nil"/>
              <w:right w:val="nil"/>
            </w:tcBorders>
            <w:vAlign w:val="center"/>
          </w:tcPr>
          <w:p w14:paraId="253393D4"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6BAF2D3"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D025515" w14:textId="38F9EEFF" w:rsidR="00B500F8" w:rsidRPr="00416F88" w:rsidRDefault="00D35018" w:rsidP="00C221D7">
            <w:pPr>
              <w:jc w:val="center"/>
            </w:pPr>
            <w:r>
              <w:t>yes</w:t>
            </w:r>
          </w:p>
        </w:tc>
        <w:tc>
          <w:tcPr>
            <w:tcW w:w="625" w:type="dxa"/>
            <w:tcBorders>
              <w:top w:val="single" w:sz="6" w:space="0" w:color="auto"/>
              <w:left w:val="single" w:sz="6" w:space="0" w:color="auto"/>
              <w:bottom w:val="nil"/>
              <w:right w:val="double" w:sz="6" w:space="0" w:color="auto"/>
            </w:tcBorders>
            <w:vAlign w:val="center"/>
          </w:tcPr>
          <w:p w14:paraId="2D86C499" w14:textId="67527A56" w:rsidR="00B500F8" w:rsidRPr="00416F88" w:rsidRDefault="00D35018" w:rsidP="00C221D7">
            <w:pPr>
              <w:jc w:val="center"/>
            </w:pPr>
            <w:r>
              <w:t>yes</w:t>
            </w:r>
          </w:p>
        </w:tc>
      </w:tr>
      <w:tr w:rsidR="00B500F8" w:rsidRPr="00416F88" w14:paraId="5C8E1466"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3BA983C4" w14:textId="77777777" w:rsidR="00B500F8" w:rsidRPr="00416F88" w:rsidRDefault="00B500F8" w:rsidP="00C221D7">
            <w:pPr>
              <w:ind w:left="98"/>
            </w:pPr>
            <w:r w:rsidRPr="00416F88">
              <w:t>Arkansas</w:t>
            </w:r>
          </w:p>
        </w:tc>
        <w:tc>
          <w:tcPr>
            <w:tcW w:w="687" w:type="dxa"/>
            <w:tcBorders>
              <w:top w:val="single" w:sz="6" w:space="0" w:color="auto"/>
              <w:left w:val="single" w:sz="6" w:space="0" w:color="auto"/>
              <w:bottom w:val="nil"/>
              <w:right w:val="nil"/>
            </w:tcBorders>
            <w:vAlign w:val="center"/>
          </w:tcPr>
          <w:p w14:paraId="7130D283"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7908E366" w14:textId="77777777" w:rsidR="00B500F8" w:rsidRPr="00416F88" w:rsidRDefault="00B500F8" w:rsidP="00C221D7">
            <w:pPr>
              <w:jc w:val="center"/>
            </w:pPr>
            <w:r w:rsidRPr="00416F88">
              <w:t>NO</w:t>
            </w:r>
          </w:p>
        </w:tc>
        <w:tc>
          <w:tcPr>
            <w:tcW w:w="558" w:type="dxa"/>
            <w:tcBorders>
              <w:top w:val="single" w:sz="6" w:space="0" w:color="auto"/>
              <w:left w:val="single" w:sz="6" w:space="0" w:color="auto"/>
              <w:bottom w:val="nil"/>
              <w:right w:val="nil"/>
            </w:tcBorders>
            <w:vAlign w:val="center"/>
          </w:tcPr>
          <w:p w14:paraId="6508AAFA"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18941A74"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04C7A19F"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798FFD31"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23F135F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77B1080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5D8E85BB"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3FAD3AF7"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73BBDC03"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8F44778"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double" w:sz="6" w:space="0" w:color="auto"/>
            </w:tcBorders>
            <w:vAlign w:val="center"/>
          </w:tcPr>
          <w:p w14:paraId="1E667B1F" w14:textId="77777777" w:rsidR="00B500F8" w:rsidRPr="00416F88" w:rsidRDefault="00B500F8" w:rsidP="00C221D7">
            <w:pPr>
              <w:jc w:val="center"/>
            </w:pPr>
            <w:r w:rsidRPr="00416F88">
              <w:t>YES</w:t>
            </w:r>
          </w:p>
        </w:tc>
      </w:tr>
      <w:tr w:rsidR="00B500F8" w:rsidRPr="00416F88" w14:paraId="65E4AEC2"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51B1797A" w14:textId="77777777" w:rsidR="00B500F8" w:rsidRPr="00D91F85" w:rsidRDefault="00B500F8" w:rsidP="00C221D7">
            <w:pPr>
              <w:ind w:left="98"/>
            </w:pPr>
            <w:r w:rsidRPr="00D91F85">
              <w:t>California</w:t>
            </w:r>
          </w:p>
        </w:tc>
        <w:tc>
          <w:tcPr>
            <w:tcW w:w="687" w:type="dxa"/>
            <w:tcBorders>
              <w:top w:val="single" w:sz="6" w:space="0" w:color="auto"/>
              <w:left w:val="single" w:sz="6" w:space="0" w:color="auto"/>
              <w:bottom w:val="nil"/>
              <w:right w:val="nil"/>
            </w:tcBorders>
            <w:vAlign w:val="center"/>
          </w:tcPr>
          <w:p w14:paraId="208E10CB" w14:textId="77777777" w:rsidR="00B500F8" w:rsidRPr="00D91F85" w:rsidRDefault="00B500F8" w:rsidP="00C221D7">
            <w:pPr>
              <w:jc w:val="center"/>
            </w:pPr>
            <w:r w:rsidRPr="00D91F85">
              <w:t>yes*</w:t>
            </w:r>
          </w:p>
        </w:tc>
        <w:tc>
          <w:tcPr>
            <w:tcW w:w="630" w:type="dxa"/>
            <w:tcBorders>
              <w:top w:val="single" w:sz="6" w:space="0" w:color="auto"/>
              <w:left w:val="single" w:sz="6" w:space="0" w:color="auto"/>
              <w:bottom w:val="nil"/>
              <w:right w:val="nil"/>
            </w:tcBorders>
            <w:vAlign w:val="center"/>
          </w:tcPr>
          <w:p w14:paraId="0526FC90" w14:textId="77777777" w:rsidR="00B500F8" w:rsidRPr="00D91F85" w:rsidRDefault="00B500F8" w:rsidP="00C221D7">
            <w:pPr>
              <w:jc w:val="center"/>
            </w:pPr>
            <w:r w:rsidRPr="00D91F85">
              <w:t>yes*</w:t>
            </w:r>
          </w:p>
        </w:tc>
        <w:tc>
          <w:tcPr>
            <w:tcW w:w="558" w:type="dxa"/>
            <w:tcBorders>
              <w:top w:val="single" w:sz="6" w:space="0" w:color="auto"/>
              <w:left w:val="single" w:sz="6" w:space="0" w:color="auto"/>
              <w:bottom w:val="nil"/>
              <w:right w:val="nil"/>
            </w:tcBorders>
            <w:vAlign w:val="center"/>
          </w:tcPr>
          <w:p w14:paraId="43B3D85C" w14:textId="77777777" w:rsidR="00B500F8" w:rsidRPr="00D91F85" w:rsidRDefault="00B500F8" w:rsidP="00C221D7">
            <w:pPr>
              <w:jc w:val="center"/>
            </w:pPr>
            <w:r w:rsidRPr="00D91F85">
              <w:t>yes*</w:t>
            </w:r>
          </w:p>
        </w:tc>
        <w:tc>
          <w:tcPr>
            <w:tcW w:w="624" w:type="dxa"/>
            <w:tcBorders>
              <w:top w:val="single" w:sz="6" w:space="0" w:color="auto"/>
              <w:left w:val="single" w:sz="6" w:space="0" w:color="auto"/>
              <w:bottom w:val="nil"/>
              <w:right w:val="nil"/>
            </w:tcBorders>
            <w:vAlign w:val="center"/>
          </w:tcPr>
          <w:p w14:paraId="6580162A" w14:textId="77777777" w:rsidR="00B500F8" w:rsidRPr="00D91F85" w:rsidRDefault="00B500F8" w:rsidP="00C221D7">
            <w:pPr>
              <w:jc w:val="center"/>
            </w:pPr>
            <w:r w:rsidRPr="00D91F85">
              <w:t>YES</w:t>
            </w:r>
          </w:p>
        </w:tc>
        <w:tc>
          <w:tcPr>
            <w:tcW w:w="624" w:type="dxa"/>
            <w:tcBorders>
              <w:top w:val="single" w:sz="6" w:space="0" w:color="auto"/>
              <w:left w:val="single" w:sz="6" w:space="0" w:color="auto"/>
              <w:bottom w:val="nil"/>
              <w:right w:val="nil"/>
            </w:tcBorders>
            <w:vAlign w:val="center"/>
          </w:tcPr>
          <w:p w14:paraId="7DDF33CD"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76D34AE9" w14:textId="77777777" w:rsidR="00B500F8" w:rsidRPr="00D91F85" w:rsidRDefault="00B500F8" w:rsidP="00C221D7">
            <w:pPr>
              <w:jc w:val="center"/>
              <w:rPr>
                <w:sz w:val="24"/>
              </w:rPr>
            </w:pPr>
            <w:r w:rsidRPr="00D91F85">
              <w:t>yes*</w:t>
            </w:r>
          </w:p>
        </w:tc>
        <w:tc>
          <w:tcPr>
            <w:tcW w:w="625" w:type="dxa"/>
            <w:tcBorders>
              <w:top w:val="single" w:sz="6" w:space="0" w:color="auto"/>
              <w:left w:val="single" w:sz="6" w:space="0" w:color="auto"/>
              <w:bottom w:val="nil"/>
              <w:right w:val="nil"/>
            </w:tcBorders>
            <w:vAlign w:val="center"/>
          </w:tcPr>
          <w:p w14:paraId="22EDCE33"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180C3041" w14:textId="77777777" w:rsidR="00B500F8" w:rsidRPr="00D91F85" w:rsidRDefault="00B500F8" w:rsidP="00C221D7">
            <w:pPr>
              <w:jc w:val="center"/>
            </w:pPr>
            <w:r w:rsidRPr="00D91F85">
              <w:t>yes*</w:t>
            </w:r>
          </w:p>
        </w:tc>
        <w:tc>
          <w:tcPr>
            <w:tcW w:w="624" w:type="dxa"/>
            <w:tcBorders>
              <w:top w:val="single" w:sz="6" w:space="0" w:color="auto"/>
              <w:left w:val="single" w:sz="6" w:space="0" w:color="auto"/>
              <w:bottom w:val="nil"/>
              <w:right w:val="nil"/>
            </w:tcBorders>
            <w:vAlign w:val="center"/>
          </w:tcPr>
          <w:p w14:paraId="26A3EA28" w14:textId="77777777" w:rsidR="00B500F8" w:rsidRPr="00D91F85" w:rsidRDefault="00B500F8" w:rsidP="00C221D7">
            <w:pPr>
              <w:jc w:val="center"/>
            </w:pPr>
            <w:r w:rsidRPr="00D91F85">
              <w:t>NO</w:t>
            </w:r>
          </w:p>
        </w:tc>
        <w:tc>
          <w:tcPr>
            <w:tcW w:w="625" w:type="dxa"/>
            <w:tcBorders>
              <w:top w:val="single" w:sz="6" w:space="0" w:color="auto"/>
              <w:left w:val="single" w:sz="6" w:space="0" w:color="auto"/>
              <w:bottom w:val="nil"/>
              <w:right w:val="nil"/>
            </w:tcBorders>
            <w:vAlign w:val="center"/>
          </w:tcPr>
          <w:p w14:paraId="795AD160"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2C1F4FB4"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nil"/>
            </w:tcBorders>
            <w:vAlign w:val="center"/>
          </w:tcPr>
          <w:p w14:paraId="484181BC" w14:textId="77777777" w:rsidR="00B500F8" w:rsidRPr="00D91F85" w:rsidRDefault="00B500F8" w:rsidP="00C221D7">
            <w:pPr>
              <w:jc w:val="center"/>
            </w:pPr>
            <w:r w:rsidRPr="00D91F85">
              <w:t>YES</w:t>
            </w:r>
          </w:p>
        </w:tc>
        <w:tc>
          <w:tcPr>
            <w:tcW w:w="625" w:type="dxa"/>
            <w:tcBorders>
              <w:top w:val="single" w:sz="6" w:space="0" w:color="auto"/>
              <w:left w:val="single" w:sz="6" w:space="0" w:color="auto"/>
              <w:bottom w:val="nil"/>
              <w:right w:val="double" w:sz="6" w:space="0" w:color="auto"/>
            </w:tcBorders>
            <w:vAlign w:val="center"/>
          </w:tcPr>
          <w:p w14:paraId="141ADEDE" w14:textId="77777777" w:rsidR="00B500F8" w:rsidRPr="00416F88" w:rsidRDefault="00B500F8" w:rsidP="00C221D7">
            <w:pPr>
              <w:jc w:val="center"/>
            </w:pPr>
            <w:r w:rsidRPr="00D91F85">
              <w:t>YES</w:t>
            </w:r>
          </w:p>
        </w:tc>
      </w:tr>
      <w:tr w:rsidR="00B500F8" w:rsidRPr="00416F88" w14:paraId="6C69F998"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11112697" w14:textId="77777777" w:rsidR="00B500F8" w:rsidRPr="00416F88" w:rsidRDefault="00B500F8" w:rsidP="00C221D7">
            <w:pPr>
              <w:ind w:left="98"/>
            </w:pPr>
            <w:r w:rsidRPr="00416F88">
              <w:t>Colorado</w:t>
            </w:r>
          </w:p>
        </w:tc>
        <w:tc>
          <w:tcPr>
            <w:tcW w:w="687" w:type="dxa"/>
            <w:tcBorders>
              <w:top w:val="single" w:sz="6" w:space="0" w:color="auto"/>
              <w:left w:val="single" w:sz="6" w:space="0" w:color="auto"/>
              <w:bottom w:val="nil"/>
              <w:right w:val="nil"/>
            </w:tcBorders>
            <w:vAlign w:val="center"/>
          </w:tcPr>
          <w:p w14:paraId="5A0227BA"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1FBADF3E"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5F130ABD"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788FDDD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423F1BA9"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A14FB0A" w14:textId="77777777" w:rsidR="00B500F8" w:rsidRPr="00416F88" w:rsidRDefault="00B500F8" w:rsidP="00C221D7">
            <w:pPr>
              <w:jc w:val="center"/>
              <w:rPr>
                <w:sz w:val="24"/>
              </w:rPr>
            </w:pPr>
            <w:r>
              <w:t>yes</w:t>
            </w:r>
          </w:p>
        </w:tc>
        <w:tc>
          <w:tcPr>
            <w:tcW w:w="625" w:type="dxa"/>
            <w:tcBorders>
              <w:top w:val="single" w:sz="6" w:space="0" w:color="auto"/>
              <w:left w:val="single" w:sz="6" w:space="0" w:color="auto"/>
              <w:bottom w:val="nil"/>
              <w:right w:val="nil"/>
            </w:tcBorders>
            <w:vAlign w:val="center"/>
          </w:tcPr>
          <w:p w14:paraId="61EF5D89"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36E445BC"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6E540586"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2864E9C8"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2695A20"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EB34781"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double" w:sz="6" w:space="0" w:color="auto"/>
            </w:tcBorders>
            <w:vAlign w:val="center"/>
          </w:tcPr>
          <w:p w14:paraId="1ECAFD73" w14:textId="77777777" w:rsidR="00B500F8" w:rsidRPr="00416F88" w:rsidRDefault="00B500F8" w:rsidP="00C221D7">
            <w:pPr>
              <w:jc w:val="center"/>
            </w:pPr>
            <w:r w:rsidRPr="00416F88">
              <w:t>YES</w:t>
            </w:r>
          </w:p>
        </w:tc>
      </w:tr>
      <w:tr w:rsidR="00B500F8" w:rsidRPr="00416F88" w14:paraId="74FABFAA"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38992DBC" w14:textId="77777777" w:rsidR="00B500F8" w:rsidRPr="00416F88" w:rsidRDefault="00B500F8" w:rsidP="00C221D7">
            <w:pPr>
              <w:ind w:left="98"/>
            </w:pPr>
            <w:r w:rsidRPr="00416F88">
              <w:t>Connecticut</w:t>
            </w:r>
          </w:p>
        </w:tc>
        <w:tc>
          <w:tcPr>
            <w:tcW w:w="687" w:type="dxa"/>
            <w:tcBorders>
              <w:top w:val="single" w:sz="6" w:space="0" w:color="auto"/>
              <w:left w:val="single" w:sz="6" w:space="0" w:color="auto"/>
              <w:bottom w:val="nil"/>
              <w:right w:val="nil"/>
            </w:tcBorders>
            <w:vAlign w:val="center"/>
          </w:tcPr>
          <w:p w14:paraId="677C6654"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2A6E86F9"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6D3CCBDB"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506582C0"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6155D2B2"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3480D36D"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4D3BD17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0AE0A0E6"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66894E07"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3C833E68"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11FDE9C9"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4FE7AD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single" w:sz="6" w:space="0" w:color="auto"/>
              <w:right w:val="double" w:sz="6" w:space="0" w:color="auto"/>
            </w:tcBorders>
            <w:vAlign w:val="center"/>
          </w:tcPr>
          <w:p w14:paraId="41BC6EFD" w14:textId="77777777" w:rsidR="00B500F8" w:rsidRPr="00416F88" w:rsidRDefault="00B500F8" w:rsidP="00C221D7">
            <w:pPr>
              <w:jc w:val="center"/>
            </w:pPr>
            <w:r w:rsidRPr="00416F88">
              <w:t>YES</w:t>
            </w:r>
          </w:p>
        </w:tc>
      </w:tr>
      <w:tr w:rsidR="00B500F8" w:rsidRPr="00416F88" w14:paraId="157CBDC5" w14:textId="77777777" w:rsidTr="00C221D7">
        <w:trPr>
          <w:cantSplit/>
          <w:trHeight w:val="465"/>
          <w:jc w:val="center"/>
        </w:trPr>
        <w:tc>
          <w:tcPr>
            <w:tcW w:w="1529" w:type="dxa"/>
            <w:tcBorders>
              <w:top w:val="single" w:sz="6" w:space="0" w:color="auto"/>
              <w:left w:val="double" w:sz="6" w:space="0" w:color="auto"/>
              <w:bottom w:val="nil"/>
              <w:right w:val="nil"/>
            </w:tcBorders>
            <w:vAlign w:val="center"/>
          </w:tcPr>
          <w:p w14:paraId="5297E234" w14:textId="77777777" w:rsidR="00B500F8" w:rsidRPr="00416F88" w:rsidRDefault="00B500F8" w:rsidP="00C221D7">
            <w:pPr>
              <w:ind w:left="98"/>
            </w:pPr>
            <w:r w:rsidRPr="00416F88">
              <w:t>Delaware</w:t>
            </w:r>
          </w:p>
        </w:tc>
        <w:tc>
          <w:tcPr>
            <w:tcW w:w="687" w:type="dxa"/>
            <w:tcBorders>
              <w:top w:val="single" w:sz="6" w:space="0" w:color="auto"/>
              <w:left w:val="single" w:sz="6" w:space="0" w:color="auto"/>
              <w:bottom w:val="nil"/>
              <w:right w:val="nil"/>
            </w:tcBorders>
            <w:vAlign w:val="center"/>
          </w:tcPr>
          <w:p w14:paraId="27CDD210" w14:textId="77777777" w:rsidR="00B500F8" w:rsidRPr="00416F88" w:rsidRDefault="00B500F8" w:rsidP="00C221D7">
            <w:pPr>
              <w:jc w:val="center"/>
            </w:pPr>
            <w:r w:rsidRPr="00416F88">
              <w:t>yes</w:t>
            </w:r>
          </w:p>
        </w:tc>
        <w:tc>
          <w:tcPr>
            <w:tcW w:w="630" w:type="dxa"/>
            <w:tcBorders>
              <w:top w:val="single" w:sz="6" w:space="0" w:color="auto"/>
              <w:left w:val="single" w:sz="6" w:space="0" w:color="auto"/>
              <w:bottom w:val="nil"/>
              <w:right w:val="nil"/>
            </w:tcBorders>
            <w:vAlign w:val="center"/>
          </w:tcPr>
          <w:p w14:paraId="1E007C3E" w14:textId="77777777" w:rsidR="00B500F8" w:rsidRPr="00416F88" w:rsidRDefault="00B500F8" w:rsidP="00C221D7">
            <w:pPr>
              <w:jc w:val="center"/>
            </w:pPr>
            <w:r w:rsidRPr="00416F88">
              <w:t>yes</w:t>
            </w:r>
          </w:p>
        </w:tc>
        <w:tc>
          <w:tcPr>
            <w:tcW w:w="558" w:type="dxa"/>
            <w:tcBorders>
              <w:top w:val="single" w:sz="6" w:space="0" w:color="auto"/>
              <w:left w:val="single" w:sz="6" w:space="0" w:color="auto"/>
              <w:bottom w:val="nil"/>
              <w:right w:val="nil"/>
            </w:tcBorders>
            <w:vAlign w:val="center"/>
          </w:tcPr>
          <w:p w14:paraId="13AB147E"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253DE191"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52034F91"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41049FC"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5FF3405B"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11F8CDE9" w14:textId="77777777" w:rsidR="00B500F8" w:rsidRPr="00416F88" w:rsidRDefault="00B500F8" w:rsidP="00C221D7">
            <w:pPr>
              <w:jc w:val="center"/>
            </w:pPr>
            <w:r w:rsidRPr="00416F88">
              <w:t>yes*</w:t>
            </w:r>
          </w:p>
        </w:tc>
        <w:tc>
          <w:tcPr>
            <w:tcW w:w="624" w:type="dxa"/>
            <w:tcBorders>
              <w:top w:val="single" w:sz="6" w:space="0" w:color="auto"/>
              <w:left w:val="single" w:sz="6" w:space="0" w:color="auto"/>
              <w:bottom w:val="nil"/>
              <w:right w:val="nil"/>
            </w:tcBorders>
            <w:vAlign w:val="center"/>
          </w:tcPr>
          <w:p w14:paraId="110017DF" w14:textId="77777777" w:rsidR="00B500F8" w:rsidRPr="00416F88" w:rsidRDefault="00B500F8" w:rsidP="00C221D7">
            <w:pPr>
              <w:jc w:val="center"/>
            </w:pPr>
            <w:r w:rsidRPr="00416F88">
              <w:t>no</w:t>
            </w:r>
          </w:p>
        </w:tc>
        <w:tc>
          <w:tcPr>
            <w:tcW w:w="625" w:type="dxa"/>
            <w:tcBorders>
              <w:top w:val="single" w:sz="6" w:space="0" w:color="auto"/>
              <w:left w:val="single" w:sz="6" w:space="0" w:color="auto"/>
              <w:bottom w:val="nil"/>
              <w:right w:val="nil"/>
            </w:tcBorders>
            <w:vAlign w:val="center"/>
          </w:tcPr>
          <w:p w14:paraId="4BA090A4"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9D9BA1E" w14:textId="77777777" w:rsidR="00B500F8" w:rsidRPr="00416F88" w:rsidRDefault="00B500F8" w:rsidP="00C221D7">
            <w:pPr>
              <w:jc w:val="center"/>
            </w:pPr>
            <w:r w:rsidRPr="00416F88">
              <w:t>yes*</w:t>
            </w:r>
          </w:p>
        </w:tc>
        <w:tc>
          <w:tcPr>
            <w:tcW w:w="625" w:type="dxa"/>
            <w:tcBorders>
              <w:top w:val="single" w:sz="6" w:space="0" w:color="auto"/>
              <w:left w:val="single" w:sz="6" w:space="0" w:color="auto"/>
              <w:bottom w:val="nil"/>
              <w:right w:val="nil"/>
            </w:tcBorders>
            <w:vAlign w:val="center"/>
          </w:tcPr>
          <w:p w14:paraId="60C6093B" w14:textId="77777777" w:rsidR="00B500F8" w:rsidRPr="00416F88" w:rsidRDefault="00B500F8" w:rsidP="00C221D7">
            <w:pPr>
              <w:jc w:val="center"/>
            </w:pPr>
            <w:r w:rsidRPr="00416F88">
              <w:t>YES</w:t>
            </w:r>
          </w:p>
        </w:tc>
        <w:tc>
          <w:tcPr>
            <w:tcW w:w="625" w:type="dxa"/>
            <w:tcBorders>
              <w:top w:val="nil"/>
              <w:left w:val="single" w:sz="6" w:space="0" w:color="auto"/>
              <w:bottom w:val="nil"/>
              <w:right w:val="double" w:sz="6" w:space="0" w:color="auto"/>
            </w:tcBorders>
            <w:vAlign w:val="center"/>
          </w:tcPr>
          <w:p w14:paraId="285D11B3" w14:textId="77777777" w:rsidR="00B500F8" w:rsidRPr="00416F88" w:rsidRDefault="00B500F8" w:rsidP="00C221D7">
            <w:pPr>
              <w:jc w:val="center"/>
            </w:pPr>
            <w:r w:rsidRPr="00416F88">
              <w:t>YES</w:t>
            </w:r>
          </w:p>
        </w:tc>
      </w:tr>
      <w:tr w:rsidR="00B500F8" w:rsidRPr="00416F88" w14:paraId="65120EE3" w14:textId="77777777" w:rsidTr="00C221D7">
        <w:trPr>
          <w:cantSplit/>
          <w:trHeight w:val="465"/>
          <w:jc w:val="center"/>
        </w:trPr>
        <w:tc>
          <w:tcPr>
            <w:tcW w:w="1529" w:type="dxa"/>
            <w:tcBorders>
              <w:top w:val="single" w:sz="6" w:space="0" w:color="auto"/>
              <w:left w:val="double" w:sz="6" w:space="0" w:color="auto"/>
              <w:right w:val="nil"/>
            </w:tcBorders>
            <w:vAlign w:val="center"/>
          </w:tcPr>
          <w:p w14:paraId="1D08AB95" w14:textId="77777777" w:rsidR="00E33505" w:rsidRDefault="00B500F8" w:rsidP="00C221D7">
            <w:pPr>
              <w:ind w:left="98"/>
              <w:jc w:val="left"/>
            </w:pPr>
            <w:r w:rsidRPr="00416F88">
              <w:t xml:space="preserve">District of </w:t>
            </w:r>
          </w:p>
          <w:p w14:paraId="6D88FBD1" w14:textId="011EFE26" w:rsidR="00B500F8" w:rsidRPr="00416F88" w:rsidRDefault="00B500F8" w:rsidP="00C221D7">
            <w:pPr>
              <w:ind w:left="98"/>
              <w:jc w:val="left"/>
            </w:pPr>
            <w:r w:rsidRPr="00416F88">
              <w:t>Columbia</w:t>
            </w:r>
          </w:p>
        </w:tc>
        <w:tc>
          <w:tcPr>
            <w:tcW w:w="687" w:type="dxa"/>
            <w:tcBorders>
              <w:top w:val="single" w:sz="6" w:space="0" w:color="auto"/>
              <w:left w:val="single" w:sz="6" w:space="0" w:color="auto"/>
              <w:right w:val="nil"/>
            </w:tcBorders>
            <w:vAlign w:val="center"/>
          </w:tcPr>
          <w:p w14:paraId="3B31652E"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7103710C"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2C14C34F" w14:textId="77777777" w:rsidR="00B500F8" w:rsidRPr="00416F88" w:rsidRDefault="00B500F8" w:rsidP="00C221D7">
            <w:pPr>
              <w:jc w:val="center"/>
            </w:pPr>
            <w:r>
              <w:t>yes</w:t>
            </w:r>
          </w:p>
        </w:tc>
        <w:tc>
          <w:tcPr>
            <w:tcW w:w="624" w:type="dxa"/>
            <w:tcBorders>
              <w:top w:val="single" w:sz="6" w:space="0" w:color="auto"/>
              <w:left w:val="single" w:sz="6" w:space="0" w:color="auto"/>
              <w:right w:val="nil"/>
            </w:tcBorders>
            <w:vAlign w:val="center"/>
          </w:tcPr>
          <w:p w14:paraId="3395818C"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997952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741C2FA"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50E1A113"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7AED2ED7" w14:textId="77777777" w:rsidR="00B500F8" w:rsidRPr="00416F88" w:rsidRDefault="00B500F8" w:rsidP="00C221D7">
            <w:pPr>
              <w:jc w:val="center"/>
            </w:pPr>
            <w:r w:rsidRPr="00416F88">
              <w:t>NO</w:t>
            </w:r>
          </w:p>
        </w:tc>
        <w:tc>
          <w:tcPr>
            <w:tcW w:w="624" w:type="dxa"/>
            <w:tcBorders>
              <w:top w:val="single" w:sz="6" w:space="0" w:color="auto"/>
              <w:left w:val="single" w:sz="6" w:space="0" w:color="auto"/>
              <w:right w:val="nil"/>
            </w:tcBorders>
            <w:vAlign w:val="center"/>
          </w:tcPr>
          <w:p w14:paraId="782ADF3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FC35885"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242797B2"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1DF3560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1B389753" w14:textId="77777777" w:rsidR="00B500F8" w:rsidRPr="00416F88" w:rsidRDefault="00B500F8" w:rsidP="00C221D7">
            <w:pPr>
              <w:jc w:val="center"/>
            </w:pPr>
            <w:r>
              <w:t>yes</w:t>
            </w:r>
          </w:p>
        </w:tc>
      </w:tr>
      <w:tr w:rsidR="00B500F8" w:rsidRPr="00416F88" w14:paraId="0B0B9589" w14:textId="77777777" w:rsidTr="00C221D7">
        <w:trPr>
          <w:cantSplit/>
          <w:trHeight w:val="465"/>
          <w:jc w:val="center"/>
        </w:trPr>
        <w:tc>
          <w:tcPr>
            <w:tcW w:w="1529" w:type="dxa"/>
            <w:tcBorders>
              <w:top w:val="single" w:sz="6" w:space="0" w:color="auto"/>
              <w:left w:val="double" w:sz="6" w:space="0" w:color="auto"/>
              <w:right w:val="nil"/>
            </w:tcBorders>
            <w:vAlign w:val="center"/>
          </w:tcPr>
          <w:p w14:paraId="00D1FC1A" w14:textId="77777777" w:rsidR="00B500F8" w:rsidRPr="00416F88" w:rsidRDefault="00B500F8" w:rsidP="00C221D7">
            <w:pPr>
              <w:ind w:left="97"/>
            </w:pPr>
            <w:r w:rsidRPr="00416F88">
              <w:t>Florida</w:t>
            </w:r>
          </w:p>
        </w:tc>
        <w:tc>
          <w:tcPr>
            <w:tcW w:w="687" w:type="dxa"/>
            <w:tcBorders>
              <w:top w:val="single" w:sz="6" w:space="0" w:color="auto"/>
              <w:left w:val="single" w:sz="6" w:space="0" w:color="auto"/>
              <w:right w:val="nil"/>
            </w:tcBorders>
            <w:vAlign w:val="center"/>
          </w:tcPr>
          <w:p w14:paraId="12C11890"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14D7F8C0" w14:textId="77777777" w:rsidR="00B500F8" w:rsidRPr="00416F88" w:rsidRDefault="00B500F8" w:rsidP="00C221D7">
            <w:pPr>
              <w:jc w:val="center"/>
            </w:pPr>
            <w:r w:rsidRPr="00416F88">
              <w:t>NO</w:t>
            </w:r>
          </w:p>
        </w:tc>
        <w:tc>
          <w:tcPr>
            <w:tcW w:w="558" w:type="dxa"/>
            <w:tcBorders>
              <w:top w:val="single" w:sz="6" w:space="0" w:color="auto"/>
              <w:left w:val="single" w:sz="6" w:space="0" w:color="auto"/>
              <w:right w:val="nil"/>
            </w:tcBorders>
            <w:vAlign w:val="center"/>
          </w:tcPr>
          <w:p w14:paraId="3C6E91B7"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78D8DEE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32EC15B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260ADAFD"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097FE1E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A09DAB2"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3717A399" w14:textId="77777777" w:rsidR="00B500F8" w:rsidRPr="00416F88" w:rsidRDefault="00B500F8" w:rsidP="00C221D7">
            <w:pPr>
              <w:jc w:val="center"/>
            </w:pPr>
            <w:r>
              <w:t>no</w:t>
            </w:r>
          </w:p>
        </w:tc>
        <w:tc>
          <w:tcPr>
            <w:tcW w:w="625" w:type="dxa"/>
            <w:tcBorders>
              <w:top w:val="single" w:sz="6" w:space="0" w:color="auto"/>
              <w:left w:val="single" w:sz="6" w:space="0" w:color="auto"/>
              <w:right w:val="nil"/>
            </w:tcBorders>
            <w:vAlign w:val="center"/>
          </w:tcPr>
          <w:p w14:paraId="20EC029F" w14:textId="77777777" w:rsidR="00B500F8" w:rsidRPr="00416F88" w:rsidRDefault="00B500F8" w:rsidP="00C221D7">
            <w:pPr>
              <w:jc w:val="center"/>
            </w:pPr>
            <w:r>
              <w:t>yes</w:t>
            </w:r>
          </w:p>
        </w:tc>
        <w:tc>
          <w:tcPr>
            <w:tcW w:w="625" w:type="dxa"/>
            <w:tcBorders>
              <w:top w:val="single" w:sz="6" w:space="0" w:color="auto"/>
              <w:left w:val="single" w:sz="6" w:space="0" w:color="auto"/>
              <w:right w:val="nil"/>
            </w:tcBorders>
            <w:vAlign w:val="center"/>
          </w:tcPr>
          <w:p w14:paraId="192D3FA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7F0358B" w14:textId="77777777" w:rsidR="00B500F8" w:rsidRPr="00416F88" w:rsidRDefault="00B500F8" w:rsidP="00C221D7">
            <w:pPr>
              <w:jc w:val="center"/>
            </w:pPr>
            <w:r>
              <w:t>yes</w:t>
            </w:r>
          </w:p>
        </w:tc>
        <w:tc>
          <w:tcPr>
            <w:tcW w:w="625" w:type="dxa"/>
            <w:tcBorders>
              <w:top w:val="single" w:sz="6" w:space="0" w:color="auto"/>
              <w:left w:val="single" w:sz="6" w:space="0" w:color="auto"/>
              <w:right w:val="double" w:sz="6" w:space="0" w:color="auto"/>
            </w:tcBorders>
            <w:vAlign w:val="center"/>
          </w:tcPr>
          <w:p w14:paraId="55431F10" w14:textId="77777777" w:rsidR="00B500F8" w:rsidRPr="00416F88" w:rsidRDefault="00B500F8" w:rsidP="00C221D7">
            <w:pPr>
              <w:jc w:val="center"/>
            </w:pPr>
            <w:r>
              <w:t>yes</w:t>
            </w:r>
          </w:p>
        </w:tc>
      </w:tr>
      <w:tr w:rsidR="00B500F8" w:rsidRPr="000D2B72" w14:paraId="3602F629" w14:textId="77777777" w:rsidTr="00C221D7">
        <w:trPr>
          <w:cantSplit/>
          <w:trHeight w:val="465"/>
          <w:jc w:val="center"/>
        </w:trPr>
        <w:tc>
          <w:tcPr>
            <w:tcW w:w="1529" w:type="dxa"/>
            <w:tcBorders>
              <w:top w:val="single" w:sz="6" w:space="0" w:color="auto"/>
              <w:left w:val="double" w:sz="6" w:space="0" w:color="auto"/>
              <w:right w:val="nil"/>
            </w:tcBorders>
            <w:vAlign w:val="center"/>
          </w:tcPr>
          <w:p w14:paraId="567471C0" w14:textId="77777777" w:rsidR="00B500F8" w:rsidRPr="00416F88" w:rsidRDefault="00B500F8" w:rsidP="00C221D7">
            <w:pPr>
              <w:ind w:left="97"/>
            </w:pPr>
            <w:r w:rsidRPr="00416F88">
              <w:t>Georgia</w:t>
            </w:r>
          </w:p>
        </w:tc>
        <w:tc>
          <w:tcPr>
            <w:tcW w:w="687" w:type="dxa"/>
            <w:tcBorders>
              <w:top w:val="single" w:sz="6" w:space="0" w:color="auto"/>
              <w:left w:val="single" w:sz="6" w:space="0" w:color="auto"/>
              <w:right w:val="nil"/>
            </w:tcBorders>
            <w:vAlign w:val="center"/>
          </w:tcPr>
          <w:p w14:paraId="4C3CA971"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E3D33F5"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1CFF2B07"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4226A0A"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374AA17A"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521A6BA" w14:textId="77777777" w:rsidR="00B500F8" w:rsidRPr="00416F88" w:rsidRDefault="00B500F8" w:rsidP="00C221D7">
            <w:pPr>
              <w:jc w:val="center"/>
              <w:rPr>
                <w:sz w:val="24"/>
              </w:rPr>
            </w:pPr>
            <w:r>
              <w:t>YES</w:t>
            </w:r>
          </w:p>
        </w:tc>
        <w:tc>
          <w:tcPr>
            <w:tcW w:w="625" w:type="dxa"/>
            <w:tcBorders>
              <w:top w:val="single" w:sz="6" w:space="0" w:color="auto"/>
              <w:left w:val="single" w:sz="6" w:space="0" w:color="auto"/>
              <w:right w:val="nil"/>
            </w:tcBorders>
            <w:vAlign w:val="center"/>
          </w:tcPr>
          <w:p w14:paraId="37060C81"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E1A9005"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5C1403E1"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6E5B685"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3597AF62"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7301CB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2BCB6C35" w14:textId="77777777" w:rsidR="00B500F8" w:rsidRPr="00416F88" w:rsidRDefault="00B500F8" w:rsidP="00C221D7">
            <w:pPr>
              <w:jc w:val="center"/>
            </w:pPr>
            <w:r w:rsidRPr="00416F88">
              <w:t>YES</w:t>
            </w:r>
          </w:p>
        </w:tc>
      </w:tr>
      <w:tr w:rsidR="00B500F8" w:rsidRPr="000D2B72" w14:paraId="0E430C58" w14:textId="77777777" w:rsidTr="00C221D7">
        <w:trPr>
          <w:cantSplit/>
          <w:trHeight w:val="465"/>
          <w:jc w:val="center"/>
        </w:trPr>
        <w:tc>
          <w:tcPr>
            <w:tcW w:w="1529" w:type="dxa"/>
            <w:tcBorders>
              <w:top w:val="single" w:sz="6" w:space="0" w:color="auto"/>
              <w:left w:val="double" w:sz="6" w:space="0" w:color="auto"/>
              <w:right w:val="nil"/>
            </w:tcBorders>
            <w:vAlign w:val="center"/>
          </w:tcPr>
          <w:p w14:paraId="2AAA529F" w14:textId="77777777" w:rsidR="00B500F8" w:rsidRPr="00416F88" w:rsidRDefault="00B500F8" w:rsidP="00C221D7">
            <w:pPr>
              <w:ind w:left="97"/>
            </w:pPr>
            <w:r w:rsidRPr="00416F88">
              <w:t>Hawaii</w:t>
            </w:r>
          </w:p>
        </w:tc>
        <w:tc>
          <w:tcPr>
            <w:tcW w:w="687" w:type="dxa"/>
            <w:tcBorders>
              <w:top w:val="single" w:sz="6" w:space="0" w:color="auto"/>
              <w:left w:val="single" w:sz="6" w:space="0" w:color="auto"/>
              <w:right w:val="nil"/>
            </w:tcBorders>
            <w:vAlign w:val="center"/>
          </w:tcPr>
          <w:p w14:paraId="63305B6D"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5130513E"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45A99FE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1768155F"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F0896AF"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578981C1" w14:textId="77777777" w:rsidR="00B500F8" w:rsidRPr="00416F88" w:rsidRDefault="00B500F8" w:rsidP="00C221D7">
            <w:pPr>
              <w:jc w:val="center"/>
              <w:rPr>
                <w:sz w:val="24"/>
              </w:rPr>
            </w:pPr>
            <w:r>
              <w:t>yes</w:t>
            </w:r>
          </w:p>
        </w:tc>
        <w:tc>
          <w:tcPr>
            <w:tcW w:w="625" w:type="dxa"/>
            <w:tcBorders>
              <w:top w:val="single" w:sz="6" w:space="0" w:color="auto"/>
              <w:left w:val="single" w:sz="6" w:space="0" w:color="auto"/>
              <w:right w:val="nil"/>
            </w:tcBorders>
            <w:vAlign w:val="center"/>
          </w:tcPr>
          <w:p w14:paraId="51439C35"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29CC87F4"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2688684B"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5A15D81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310CCB2"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6897B52"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634CA42C" w14:textId="77777777" w:rsidR="00B500F8" w:rsidRPr="00416F88" w:rsidRDefault="00B500F8" w:rsidP="00C221D7">
            <w:pPr>
              <w:jc w:val="center"/>
            </w:pPr>
            <w:r w:rsidRPr="00416F88">
              <w:t>yes</w:t>
            </w:r>
          </w:p>
        </w:tc>
      </w:tr>
      <w:tr w:rsidR="00B500F8" w:rsidRPr="000D2B72" w14:paraId="29554F3F" w14:textId="77777777" w:rsidTr="00C221D7">
        <w:trPr>
          <w:cantSplit/>
          <w:trHeight w:val="465"/>
          <w:jc w:val="center"/>
        </w:trPr>
        <w:tc>
          <w:tcPr>
            <w:tcW w:w="1529" w:type="dxa"/>
            <w:tcBorders>
              <w:top w:val="single" w:sz="6" w:space="0" w:color="auto"/>
              <w:left w:val="double" w:sz="6" w:space="0" w:color="auto"/>
              <w:right w:val="nil"/>
            </w:tcBorders>
            <w:vAlign w:val="center"/>
          </w:tcPr>
          <w:p w14:paraId="3D3D5613" w14:textId="77777777" w:rsidR="00B500F8" w:rsidRPr="00416F88" w:rsidRDefault="00B500F8" w:rsidP="00C221D7">
            <w:pPr>
              <w:ind w:left="97"/>
            </w:pPr>
            <w:r w:rsidRPr="00416F88">
              <w:t>Idaho</w:t>
            </w:r>
          </w:p>
        </w:tc>
        <w:tc>
          <w:tcPr>
            <w:tcW w:w="687" w:type="dxa"/>
            <w:tcBorders>
              <w:top w:val="single" w:sz="6" w:space="0" w:color="auto"/>
              <w:left w:val="single" w:sz="6" w:space="0" w:color="auto"/>
              <w:right w:val="nil"/>
            </w:tcBorders>
            <w:vAlign w:val="center"/>
          </w:tcPr>
          <w:p w14:paraId="751BE307"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9E1725D"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68ED2623"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6CDCEA13"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720CC12D"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shd w:val="clear" w:color="auto" w:fill="auto"/>
            <w:vAlign w:val="center"/>
          </w:tcPr>
          <w:p w14:paraId="6E5BD94D" w14:textId="77777777" w:rsidR="00B500F8" w:rsidRPr="00416F88" w:rsidRDefault="00B500F8" w:rsidP="00C221D7">
            <w:pPr>
              <w:jc w:val="center"/>
              <w:rPr>
                <w:sz w:val="24"/>
              </w:rPr>
            </w:pPr>
            <w:r w:rsidRPr="006079F8">
              <w:t>yes*</w:t>
            </w:r>
          </w:p>
        </w:tc>
        <w:tc>
          <w:tcPr>
            <w:tcW w:w="625" w:type="dxa"/>
            <w:tcBorders>
              <w:top w:val="single" w:sz="6" w:space="0" w:color="auto"/>
              <w:left w:val="single" w:sz="6" w:space="0" w:color="auto"/>
              <w:right w:val="nil"/>
            </w:tcBorders>
            <w:vAlign w:val="center"/>
          </w:tcPr>
          <w:p w14:paraId="54AC45D9"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0007ECE"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5E0D9108"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4981C4D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26912EC"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64079EA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135E7258" w14:textId="77777777" w:rsidR="00B500F8" w:rsidRPr="00416F88" w:rsidRDefault="00B500F8" w:rsidP="00C221D7">
            <w:pPr>
              <w:jc w:val="center"/>
              <w:rPr>
                <w:sz w:val="24"/>
              </w:rPr>
            </w:pPr>
            <w:r>
              <w:t>yes</w:t>
            </w:r>
          </w:p>
        </w:tc>
      </w:tr>
      <w:tr w:rsidR="00B500F8" w:rsidRPr="00416F88" w14:paraId="5FC6F330" w14:textId="77777777" w:rsidTr="00C221D7">
        <w:trPr>
          <w:cantSplit/>
          <w:trHeight w:val="465"/>
          <w:jc w:val="center"/>
        </w:trPr>
        <w:tc>
          <w:tcPr>
            <w:tcW w:w="1529" w:type="dxa"/>
            <w:tcBorders>
              <w:top w:val="single" w:sz="6" w:space="0" w:color="auto"/>
              <w:left w:val="double" w:sz="6" w:space="0" w:color="auto"/>
              <w:right w:val="nil"/>
            </w:tcBorders>
            <w:vAlign w:val="center"/>
          </w:tcPr>
          <w:p w14:paraId="48CDDCFB" w14:textId="77777777" w:rsidR="00B500F8" w:rsidRPr="00416F88" w:rsidRDefault="00B500F8" w:rsidP="00C221D7">
            <w:pPr>
              <w:ind w:left="97"/>
            </w:pPr>
            <w:r w:rsidRPr="00416F88">
              <w:t>Illinois</w:t>
            </w:r>
          </w:p>
        </w:tc>
        <w:tc>
          <w:tcPr>
            <w:tcW w:w="687" w:type="dxa"/>
            <w:tcBorders>
              <w:top w:val="single" w:sz="6" w:space="0" w:color="auto"/>
              <w:left w:val="single" w:sz="6" w:space="0" w:color="auto"/>
              <w:right w:val="nil"/>
            </w:tcBorders>
            <w:vAlign w:val="center"/>
          </w:tcPr>
          <w:p w14:paraId="1CA372C3"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57653B1" w14:textId="77777777" w:rsidR="00B500F8" w:rsidRPr="00416F88" w:rsidRDefault="00B500F8" w:rsidP="00C221D7">
            <w:pPr>
              <w:jc w:val="center"/>
            </w:pPr>
            <w:r w:rsidRPr="00416F88">
              <w:t>NO</w:t>
            </w:r>
          </w:p>
        </w:tc>
        <w:tc>
          <w:tcPr>
            <w:tcW w:w="558" w:type="dxa"/>
            <w:tcBorders>
              <w:top w:val="single" w:sz="6" w:space="0" w:color="auto"/>
              <w:left w:val="single" w:sz="6" w:space="0" w:color="auto"/>
              <w:right w:val="nil"/>
            </w:tcBorders>
            <w:vAlign w:val="center"/>
          </w:tcPr>
          <w:p w14:paraId="6775979F"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2546A54D"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22403C1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54DEBEA"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9603444"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2AC200C0"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6FA39CBD"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2C0FA70"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0549D9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92E69EA"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04A241E7" w14:textId="77777777" w:rsidR="00B500F8" w:rsidRPr="00416F88" w:rsidRDefault="00B500F8" w:rsidP="00C221D7">
            <w:pPr>
              <w:jc w:val="center"/>
            </w:pPr>
            <w:r w:rsidRPr="00416F88">
              <w:t>YES</w:t>
            </w:r>
          </w:p>
        </w:tc>
      </w:tr>
      <w:tr w:rsidR="00B500F8" w:rsidRPr="00416F88" w14:paraId="682EE6B0" w14:textId="77777777" w:rsidTr="00C221D7">
        <w:trPr>
          <w:cantSplit/>
          <w:trHeight w:val="465"/>
          <w:jc w:val="center"/>
        </w:trPr>
        <w:tc>
          <w:tcPr>
            <w:tcW w:w="1529" w:type="dxa"/>
            <w:tcBorders>
              <w:top w:val="single" w:sz="6" w:space="0" w:color="auto"/>
              <w:left w:val="double" w:sz="6" w:space="0" w:color="auto"/>
              <w:right w:val="nil"/>
            </w:tcBorders>
            <w:vAlign w:val="center"/>
          </w:tcPr>
          <w:p w14:paraId="6E6C6215" w14:textId="77777777" w:rsidR="00B500F8" w:rsidRPr="00416F88" w:rsidRDefault="00B500F8" w:rsidP="00C221D7">
            <w:pPr>
              <w:ind w:left="97"/>
            </w:pPr>
            <w:r w:rsidRPr="00416F88">
              <w:t>Indiana</w:t>
            </w:r>
          </w:p>
        </w:tc>
        <w:tc>
          <w:tcPr>
            <w:tcW w:w="687" w:type="dxa"/>
            <w:tcBorders>
              <w:top w:val="single" w:sz="6" w:space="0" w:color="auto"/>
              <w:left w:val="single" w:sz="6" w:space="0" w:color="auto"/>
              <w:right w:val="nil"/>
            </w:tcBorders>
            <w:vAlign w:val="center"/>
          </w:tcPr>
          <w:p w14:paraId="4EFBC42D"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2BA1D8A0"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7B0049A3"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5515F869"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46E7BA46"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2E1D902"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D4F09CD"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0C37E2C7" w14:textId="77777777" w:rsidR="00B500F8" w:rsidRPr="00416F88" w:rsidRDefault="00B500F8" w:rsidP="00C221D7">
            <w:pPr>
              <w:jc w:val="center"/>
            </w:pPr>
            <w:r w:rsidRPr="00416F88">
              <w:t>NO</w:t>
            </w:r>
          </w:p>
        </w:tc>
        <w:tc>
          <w:tcPr>
            <w:tcW w:w="624" w:type="dxa"/>
            <w:tcBorders>
              <w:top w:val="single" w:sz="6" w:space="0" w:color="auto"/>
              <w:left w:val="single" w:sz="6" w:space="0" w:color="auto"/>
              <w:right w:val="nil"/>
            </w:tcBorders>
            <w:vAlign w:val="center"/>
          </w:tcPr>
          <w:p w14:paraId="5703B5F2"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4467F3F5"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6306DF2F"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9ACFE7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1CAB06C1" w14:textId="77777777" w:rsidR="00B500F8" w:rsidRPr="00416F88" w:rsidRDefault="00B500F8" w:rsidP="00C221D7">
            <w:pPr>
              <w:jc w:val="center"/>
            </w:pPr>
            <w:r w:rsidRPr="00416F88">
              <w:t>yes</w:t>
            </w:r>
          </w:p>
        </w:tc>
      </w:tr>
      <w:tr w:rsidR="00B500F8" w:rsidRPr="00416F88" w14:paraId="7F40EE65" w14:textId="77777777" w:rsidTr="00C221D7">
        <w:trPr>
          <w:cantSplit/>
          <w:trHeight w:val="465"/>
          <w:jc w:val="center"/>
        </w:trPr>
        <w:tc>
          <w:tcPr>
            <w:tcW w:w="1529" w:type="dxa"/>
            <w:tcBorders>
              <w:top w:val="single" w:sz="6" w:space="0" w:color="auto"/>
              <w:left w:val="double" w:sz="6" w:space="0" w:color="auto"/>
              <w:right w:val="nil"/>
            </w:tcBorders>
            <w:vAlign w:val="center"/>
          </w:tcPr>
          <w:p w14:paraId="6A54E033" w14:textId="77777777" w:rsidR="00B500F8" w:rsidRPr="00416F88" w:rsidRDefault="00B500F8" w:rsidP="00C221D7">
            <w:pPr>
              <w:ind w:left="97"/>
            </w:pPr>
            <w:r w:rsidRPr="00416F88">
              <w:t>Iowa</w:t>
            </w:r>
          </w:p>
        </w:tc>
        <w:tc>
          <w:tcPr>
            <w:tcW w:w="687" w:type="dxa"/>
            <w:tcBorders>
              <w:top w:val="single" w:sz="6" w:space="0" w:color="auto"/>
              <w:left w:val="single" w:sz="6" w:space="0" w:color="auto"/>
              <w:right w:val="nil"/>
            </w:tcBorders>
            <w:vAlign w:val="center"/>
          </w:tcPr>
          <w:p w14:paraId="552A04CE" w14:textId="77777777" w:rsidR="00B500F8" w:rsidRPr="00416F88" w:rsidRDefault="00B500F8" w:rsidP="00C221D7">
            <w:pPr>
              <w:jc w:val="center"/>
            </w:pPr>
            <w:r w:rsidRPr="00416F88">
              <w:t>yes</w:t>
            </w:r>
          </w:p>
        </w:tc>
        <w:tc>
          <w:tcPr>
            <w:tcW w:w="630" w:type="dxa"/>
            <w:tcBorders>
              <w:top w:val="single" w:sz="6" w:space="0" w:color="auto"/>
              <w:left w:val="single" w:sz="6" w:space="0" w:color="auto"/>
              <w:right w:val="nil"/>
            </w:tcBorders>
            <w:vAlign w:val="center"/>
          </w:tcPr>
          <w:p w14:paraId="48072B7A" w14:textId="77777777" w:rsidR="00B500F8" w:rsidRPr="00416F88" w:rsidRDefault="00B500F8" w:rsidP="00C221D7">
            <w:pPr>
              <w:jc w:val="center"/>
            </w:pPr>
            <w:r w:rsidRPr="00416F88">
              <w:t>yes*</w:t>
            </w:r>
          </w:p>
        </w:tc>
        <w:tc>
          <w:tcPr>
            <w:tcW w:w="558" w:type="dxa"/>
            <w:tcBorders>
              <w:top w:val="single" w:sz="6" w:space="0" w:color="auto"/>
              <w:left w:val="single" w:sz="6" w:space="0" w:color="auto"/>
              <w:right w:val="nil"/>
            </w:tcBorders>
            <w:vAlign w:val="center"/>
          </w:tcPr>
          <w:p w14:paraId="561BBC9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11EBB76"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130A3FBD"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0B3BED09" w14:textId="77777777" w:rsidR="00B500F8" w:rsidRPr="00416F88" w:rsidRDefault="00B500F8" w:rsidP="00C221D7">
            <w:pPr>
              <w:jc w:val="center"/>
              <w:rPr>
                <w:sz w:val="24"/>
              </w:rPr>
            </w:pPr>
            <w:r>
              <w:t>YES</w:t>
            </w:r>
          </w:p>
        </w:tc>
        <w:tc>
          <w:tcPr>
            <w:tcW w:w="625" w:type="dxa"/>
            <w:tcBorders>
              <w:top w:val="single" w:sz="6" w:space="0" w:color="auto"/>
              <w:left w:val="single" w:sz="6" w:space="0" w:color="auto"/>
              <w:right w:val="nil"/>
            </w:tcBorders>
            <w:vAlign w:val="center"/>
          </w:tcPr>
          <w:p w14:paraId="15013A2B"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B212ED1"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730DEA0B"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77D88F9E"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A0AA8B1"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15F677BA"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2B5BE3DA" w14:textId="77777777" w:rsidR="00B500F8" w:rsidRPr="00416F88" w:rsidRDefault="00B500F8" w:rsidP="00C221D7">
            <w:pPr>
              <w:jc w:val="center"/>
            </w:pPr>
            <w:r w:rsidRPr="00416F88">
              <w:t>yes</w:t>
            </w:r>
          </w:p>
        </w:tc>
      </w:tr>
      <w:tr w:rsidR="00B500F8" w:rsidRPr="00416F88" w14:paraId="053F402D" w14:textId="77777777" w:rsidTr="00C221D7">
        <w:trPr>
          <w:cantSplit/>
          <w:trHeight w:val="465"/>
          <w:jc w:val="center"/>
        </w:trPr>
        <w:tc>
          <w:tcPr>
            <w:tcW w:w="1529" w:type="dxa"/>
            <w:tcBorders>
              <w:top w:val="single" w:sz="6" w:space="0" w:color="auto"/>
              <w:left w:val="double" w:sz="6" w:space="0" w:color="auto"/>
              <w:right w:val="nil"/>
            </w:tcBorders>
            <w:vAlign w:val="center"/>
          </w:tcPr>
          <w:p w14:paraId="79068E7A" w14:textId="77777777" w:rsidR="00B500F8" w:rsidRPr="00416F88" w:rsidRDefault="00B500F8" w:rsidP="00C221D7">
            <w:pPr>
              <w:ind w:left="97"/>
            </w:pPr>
            <w:r w:rsidRPr="00416F88">
              <w:t>Kansas</w:t>
            </w:r>
          </w:p>
        </w:tc>
        <w:tc>
          <w:tcPr>
            <w:tcW w:w="687" w:type="dxa"/>
            <w:tcBorders>
              <w:top w:val="single" w:sz="6" w:space="0" w:color="auto"/>
              <w:left w:val="single" w:sz="6" w:space="0" w:color="auto"/>
              <w:right w:val="nil"/>
            </w:tcBorders>
            <w:vAlign w:val="center"/>
          </w:tcPr>
          <w:p w14:paraId="0B94CCD8" w14:textId="515F3260" w:rsidR="00B500F8" w:rsidRPr="00416F88" w:rsidRDefault="00D35018" w:rsidP="00C221D7">
            <w:pPr>
              <w:jc w:val="center"/>
            </w:pPr>
            <w:r>
              <w:t>y</w:t>
            </w:r>
            <w:r w:rsidRPr="00416F88">
              <w:t>es</w:t>
            </w:r>
            <w:r>
              <w:t>*</w:t>
            </w:r>
          </w:p>
        </w:tc>
        <w:tc>
          <w:tcPr>
            <w:tcW w:w="630" w:type="dxa"/>
            <w:tcBorders>
              <w:top w:val="single" w:sz="6" w:space="0" w:color="auto"/>
              <w:left w:val="single" w:sz="6" w:space="0" w:color="auto"/>
              <w:right w:val="nil"/>
            </w:tcBorders>
            <w:vAlign w:val="center"/>
          </w:tcPr>
          <w:p w14:paraId="66832AF2" w14:textId="77777777" w:rsidR="00B500F8" w:rsidRPr="00416F88" w:rsidRDefault="00B500F8" w:rsidP="00C221D7">
            <w:pPr>
              <w:jc w:val="center"/>
            </w:pPr>
            <w:r w:rsidRPr="00416F88">
              <w:t>NO</w:t>
            </w:r>
          </w:p>
        </w:tc>
        <w:tc>
          <w:tcPr>
            <w:tcW w:w="558" w:type="dxa"/>
            <w:tcBorders>
              <w:top w:val="single" w:sz="6" w:space="0" w:color="auto"/>
              <w:left w:val="single" w:sz="6" w:space="0" w:color="auto"/>
              <w:right w:val="nil"/>
            </w:tcBorders>
            <w:vAlign w:val="center"/>
          </w:tcPr>
          <w:p w14:paraId="511373C2" w14:textId="7946E485" w:rsidR="00B500F8" w:rsidRPr="00416F88" w:rsidRDefault="00D35018" w:rsidP="00C221D7">
            <w:pPr>
              <w:jc w:val="center"/>
            </w:pPr>
            <w:r>
              <w:t>y</w:t>
            </w:r>
            <w:r w:rsidRPr="00416F88">
              <w:t>es</w:t>
            </w:r>
            <w:r>
              <w:t>*</w:t>
            </w:r>
            <w:r w:rsidR="00B500F8" w:rsidRPr="00416F88">
              <w:t xml:space="preserve"> </w:t>
            </w:r>
          </w:p>
        </w:tc>
        <w:tc>
          <w:tcPr>
            <w:tcW w:w="624" w:type="dxa"/>
            <w:tcBorders>
              <w:top w:val="single" w:sz="6" w:space="0" w:color="auto"/>
              <w:left w:val="single" w:sz="6" w:space="0" w:color="auto"/>
              <w:right w:val="nil"/>
            </w:tcBorders>
            <w:vAlign w:val="center"/>
          </w:tcPr>
          <w:p w14:paraId="724CBE41" w14:textId="77777777" w:rsidR="00B500F8" w:rsidRPr="00416F88" w:rsidRDefault="00B500F8" w:rsidP="00C221D7">
            <w:pPr>
              <w:jc w:val="center"/>
            </w:pPr>
            <w:r w:rsidRPr="00416F88">
              <w:t>yes</w:t>
            </w:r>
          </w:p>
        </w:tc>
        <w:tc>
          <w:tcPr>
            <w:tcW w:w="624" w:type="dxa"/>
            <w:tcBorders>
              <w:top w:val="single" w:sz="6" w:space="0" w:color="auto"/>
              <w:left w:val="single" w:sz="6" w:space="0" w:color="auto"/>
              <w:right w:val="nil"/>
            </w:tcBorders>
            <w:vAlign w:val="center"/>
          </w:tcPr>
          <w:p w14:paraId="052BA938"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77078881" w14:textId="2FB9B51C" w:rsidR="00B500F8" w:rsidRPr="00416F88" w:rsidRDefault="00D35018" w:rsidP="00C221D7">
            <w:pPr>
              <w:jc w:val="center"/>
              <w:rPr>
                <w:sz w:val="24"/>
              </w:rPr>
            </w:pPr>
            <w:r>
              <w:t>yes*</w:t>
            </w:r>
          </w:p>
        </w:tc>
        <w:tc>
          <w:tcPr>
            <w:tcW w:w="625" w:type="dxa"/>
            <w:tcBorders>
              <w:top w:val="single" w:sz="6" w:space="0" w:color="auto"/>
              <w:left w:val="single" w:sz="6" w:space="0" w:color="auto"/>
              <w:right w:val="nil"/>
            </w:tcBorders>
            <w:vAlign w:val="center"/>
          </w:tcPr>
          <w:p w14:paraId="770CC1C8"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3F731EDA" w14:textId="12496DE0" w:rsidR="00B500F8" w:rsidRPr="00416F88" w:rsidRDefault="00D35018" w:rsidP="00C221D7">
            <w:pPr>
              <w:jc w:val="center"/>
            </w:pPr>
            <w:r>
              <w:t>y</w:t>
            </w:r>
            <w:r w:rsidRPr="00416F88">
              <w:t>es</w:t>
            </w:r>
            <w:r>
              <w:t>*</w:t>
            </w:r>
          </w:p>
        </w:tc>
        <w:tc>
          <w:tcPr>
            <w:tcW w:w="624" w:type="dxa"/>
            <w:tcBorders>
              <w:top w:val="single" w:sz="6" w:space="0" w:color="auto"/>
              <w:left w:val="single" w:sz="6" w:space="0" w:color="auto"/>
              <w:right w:val="nil"/>
            </w:tcBorders>
            <w:vAlign w:val="center"/>
          </w:tcPr>
          <w:p w14:paraId="3E735B26" w14:textId="77777777" w:rsidR="00B500F8" w:rsidRPr="00416F88" w:rsidRDefault="00B500F8" w:rsidP="00C221D7">
            <w:pPr>
              <w:jc w:val="center"/>
            </w:pPr>
            <w:r w:rsidRPr="00416F88">
              <w:t>NO</w:t>
            </w:r>
          </w:p>
        </w:tc>
        <w:tc>
          <w:tcPr>
            <w:tcW w:w="625" w:type="dxa"/>
            <w:tcBorders>
              <w:top w:val="single" w:sz="6" w:space="0" w:color="auto"/>
              <w:left w:val="single" w:sz="6" w:space="0" w:color="auto"/>
              <w:right w:val="nil"/>
            </w:tcBorders>
            <w:vAlign w:val="center"/>
          </w:tcPr>
          <w:p w14:paraId="6A7CA55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4AE08B1F"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nil"/>
            </w:tcBorders>
            <w:vAlign w:val="center"/>
          </w:tcPr>
          <w:p w14:paraId="2345EFCB" w14:textId="77777777" w:rsidR="00B500F8" w:rsidRPr="00416F88" w:rsidRDefault="00B500F8" w:rsidP="00C221D7">
            <w:pPr>
              <w:jc w:val="center"/>
            </w:pPr>
            <w:r w:rsidRPr="00416F88">
              <w:t>yes</w:t>
            </w:r>
          </w:p>
        </w:tc>
        <w:tc>
          <w:tcPr>
            <w:tcW w:w="625" w:type="dxa"/>
            <w:tcBorders>
              <w:top w:val="single" w:sz="6" w:space="0" w:color="auto"/>
              <w:left w:val="single" w:sz="6" w:space="0" w:color="auto"/>
              <w:right w:val="double" w:sz="6" w:space="0" w:color="auto"/>
            </w:tcBorders>
            <w:vAlign w:val="center"/>
          </w:tcPr>
          <w:p w14:paraId="4D0CF5D1" w14:textId="77777777" w:rsidR="00B500F8" w:rsidRPr="00416F88" w:rsidRDefault="00B500F8" w:rsidP="00C221D7">
            <w:pPr>
              <w:jc w:val="center"/>
            </w:pPr>
            <w:r w:rsidRPr="00416F88">
              <w:t>yes</w:t>
            </w:r>
          </w:p>
        </w:tc>
      </w:tr>
      <w:tr w:rsidR="00B500F8" w:rsidRPr="00416F88" w14:paraId="7B300F63" w14:textId="77777777" w:rsidTr="00C221D7">
        <w:trPr>
          <w:cantSplit/>
          <w:trHeight w:val="1675"/>
          <w:jc w:val="center"/>
        </w:trPr>
        <w:tc>
          <w:tcPr>
            <w:tcW w:w="9651" w:type="dxa"/>
            <w:gridSpan w:val="14"/>
            <w:tcBorders>
              <w:top w:val="single" w:sz="6" w:space="0" w:color="auto"/>
              <w:left w:val="double" w:sz="6" w:space="0" w:color="auto"/>
              <w:bottom w:val="double" w:sz="4" w:space="0" w:color="auto"/>
              <w:right w:val="double" w:sz="6" w:space="0" w:color="auto"/>
            </w:tcBorders>
            <w:vAlign w:val="center"/>
          </w:tcPr>
          <w:p w14:paraId="668DAB61" w14:textId="77777777" w:rsidR="00B500F8" w:rsidRPr="00416F88" w:rsidRDefault="00B500F8" w:rsidP="00C221D7">
            <w:pPr>
              <w:tabs>
                <w:tab w:val="left" w:pos="720"/>
              </w:tabs>
              <w:ind w:left="1196" w:hanging="1080"/>
            </w:pPr>
            <w:r w:rsidRPr="00416F88">
              <w:t>Key:</w:t>
            </w:r>
            <w:r w:rsidRPr="00416F88">
              <w:tab/>
            </w:r>
            <w:proofErr w:type="gramStart"/>
            <w:r w:rsidRPr="00416F88">
              <w:t>YES</w:t>
            </w:r>
            <w:proofErr w:type="gramEnd"/>
            <w:r w:rsidRPr="00416F88">
              <w:tab/>
            </w:r>
            <w:r w:rsidRPr="00416F88">
              <w:tab/>
              <w:t>Adopted and updated on an annual basis.</w:t>
            </w:r>
          </w:p>
          <w:p w14:paraId="63F48872" w14:textId="77777777" w:rsidR="00B500F8" w:rsidRPr="00416F88" w:rsidRDefault="00B500F8" w:rsidP="00C221D7">
            <w:pPr>
              <w:tabs>
                <w:tab w:val="left" w:pos="720"/>
              </w:tabs>
              <w:ind w:left="98"/>
            </w:pPr>
            <w:r w:rsidRPr="00416F88">
              <w:tab/>
            </w:r>
            <w:proofErr w:type="gramStart"/>
            <w:r w:rsidRPr="00416F88">
              <w:t>yes</w:t>
            </w:r>
            <w:proofErr w:type="gramEnd"/>
            <w:r w:rsidRPr="00416F88">
              <w:tab/>
              <w:t>Law or regulation in force, NCWM standard used as basis of adoption, but from an earlier year.</w:t>
            </w:r>
          </w:p>
          <w:p w14:paraId="37235FF2" w14:textId="77777777" w:rsidR="00B500F8" w:rsidRPr="00416F88" w:rsidRDefault="00B500F8" w:rsidP="00C221D7">
            <w:pPr>
              <w:tabs>
                <w:tab w:val="left" w:pos="720"/>
              </w:tabs>
              <w:ind w:left="98"/>
            </w:pPr>
            <w:r w:rsidRPr="00416F88">
              <w:tab/>
              <w:t>yes*</w:t>
            </w:r>
            <w:r w:rsidRPr="00416F88">
              <w:tab/>
              <w:t>Law or regulations in force, but not based on NCWM standard.</w:t>
            </w:r>
          </w:p>
          <w:p w14:paraId="63249B48" w14:textId="77777777" w:rsidR="00B500F8" w:rsidRPr="00416F88" w:rsidRDefault="00B500F8" w:rsidP="00C221D7">
            <w:pPr>
              <w:tabs>
                <w:tab w:val="left" w:pos="720"/>
              </w:tabs>
              <w:ind w:left="98"/>
            </w:pPr>
            <w:r w:rsidRPr="00416F88">
              <w:tab/>
              <w:t>NO</w:t>
            </w:r>
            <w:r w:rsidRPr="00416F88">
              <w:tab/>
            </w:r>
            <w:proofErr w:type="spellStart"/>
            <w:r w:rsidRPr="00416F88">
              <w:t>No</w:t>
            </w:r>
            <w:proofErr w:type="spellEnd"/>
            <w:r w:rsidRPr="00416F88">
              <w:t xml:space="preserve"> law or regulation</w:t>
            </w:r>
            <w:r>
              <w:t>.</w:t>
            </w:r>
          </w:p>
          <w:p w14:paraId="0E66073B" w14:textId="77777777" w:rsidR="00B500F8" w:rsidRPr="00416F88" w:rsidRDefault="00B500F8" w:rsidP="00C221D7">
            <w:pPr>
              <w:tabs>
                <w:tab w:val="left" w:pos="720"/>
              </w:tabs>
              <w:ind w:left="98"/>
              <w:rPr>
                <w:sz w:val="24"/>
              </w:rPr>
            </w:pPr>
            <w:r w:rsidRPr="00416F88">
              <w:tab/>
              <w:t>no</w:t>
            </w:r>
            <w:r w:rsidRPr="00416F88">
              <w:tab/>
            </w:r>
            <w:proofErr w:type="spellStart"/>
            <w:r w:rsidRPr="00416F88">
              <w:t>No</w:t>
            </w:r>
            <w:proofErr w:type="spellEnd"/>
            <w:r w:rsidRPr="00416F88">
              <w:t xml:space="preserve"> law or regulation, but NCWM standard is used as a guideline.</w:t>
            </w:r>
          </w:p>
        </w:tc>
      </w:tr>
    </w:tbl>
    <w:p w14:paraId="591B9EB0" w14:textId="2F6DB361" w:rsidR="004F77A0" w:rsidRPr="00B500F8" w:rsidRDefault="004F77A0" w:rsidP="00B500F8"/>
    <w:p w14:paraId="7AABC966" w14:textId="77777777" w:rsidR="00B500F8" w:rsidRDefault="00B500F8" w:rsidP="00B500F8">
      <w:pPr>
        <w:sectPr w:rsidR="00B500F8"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249356BA" w14:textId="7C84EF6A" w:rsidR="004E2317" w:rsidRPr="004E2317" w:rsidRDefault="004E2317" w:rsidP="004E2317">
      <w:r w:rsidRPr="004E2317">
        <w:br w:type="page"/>
      </w:r>
    </w:p>
    <w:p w14:paraId="12E1AC46" w14:textId="77777777" w:rsidR="004E2317" w:rsidRDefault="004E2317" w:rsidP="00C11695"/>
    <w:tbl>
      <w:tblPr>
        <w:tblpPr w:leftFromText="180" w:rightFromText="180" w:vertAnchor="text" w:horzAnchor="margin" w:tblpY="57"/>
        <w:tblW w:w="9675" w:type="dxa"/>
        <w:tblLayout w:type="fixed"/>
        <w:tblCellMar>
          <w:left w:w="130" w:type="dxa"/>
          <w:right w:w="115" w:type="dxa"/>
        </w:tblCellMar>
        <w:tblLook w:val="0000" w:firstRow="0" w:lastRow="0" w:firstColumn="0" w:lastColumn="0" w:noHBand="0" w:noVBand="0"/>
      </w:tblPr>
      <w:tblGrid>
        <w:gridCol w:w="1527"/>
        <w:gridCol w:w="626"/>
        <w:gridCol w:w="627"/>
        <w:gridCol w:w="617"/>
        <w:gridCol w:w="637"/>
        <w:gridCol w:w="626"/>
        <w:gridCol w:w="627"/>
        <w:gridCol w:w="627"/>
        <w:gridCol w:w="627"/>
        <w:gridCol w:w="626"/>
        <w:gridCol w:w="627"/>
        <w:gridCol w:w="627"/>
        <w:gridCol w:w="627"/>
        <w:gridCol w:w="627"/>
      </w:tblGrid>
      <w:tr w:rsidR="005347DD" w:rsidRPr="00416F88" w14:paraId="1C7A379F" w14:textId="77777777" w:rsidTr="008C68DF">
        <w:trPr>
          <w:cantSplit/>
          <w:trHeight w:val="616"/>
        </w:trPr>
        <w:tc>
          <w:tcPr>
            <w:tcW w:w="1527" w:type="dxa"/>
            <w:vMerge w:val="restart"/>
            <w:tcBorders>
              <w:top w:val="double" w:sz="6" w:space="0" w:color="auto"/>
              <w:left w:val="double" w:sz="6" w:space="0" w:color="auto"/>
              <w:right w:val="nil"/>
            </w:tcBorders>
            <w:vAlign w:val="center"/>
          </w:tcPr>
          <w:p w14:paraId="4A10B1D7" w14:textId="77777777" w:rsidR="005347DD" w:rsidRPr="00416F88" w:rsidRDefault="005347DD" w:rsidP="005420B7">
            <w:pPr>
              <w:jc w:val="center"/>
              <w:rPr>
                <w:b/>
              </w:rPr>
            </w:pPr>
            <w:r w:rsidRPr="00416F88">
              <w:br w:type="page"/>
            </w:r>
            <w:r w:rsidRPr="00416F88">
              <w:rPr>
                <w:b/>
              </w:rPr>
              <w:br w:type="page"/>
            </w:r>
          </w:p>
          <w:p w14:paraId="7D835F77" w14:textId="73929417" w:rsidR="005347DD" w:rsidRPr="00416F88" w:rsidRDefault="005347DD" w:rsidP="008C68DF">
            <w:pPr>
              <w:jc w:val="center"/>
              <w:rPr>
                <w:b/>
              </w:rPr>
            </w:pPr>
            <w:r w:rsidRPr="00416F88">
              <w:rPr>
                <w:b/>
              </w:rPr>
              <w:t>State</w:t>
            </w:r>
          </w:p>
        </w:tc>
        <w:tc>
          <w:tcPr>
            <w:tcW w:w="1870" w:type="dxa"/>
            <w:gridSpan w:val="3"/>
            <w:tcBorders>
              <w:top w:val="double" w:sz="6" w:space="0" w:color="auto"/>
              <w:left w:val="single" w:sz="6" w:space="0" w:color="auto"/>
              <w:bottom w:val="nil"/>
              <w:right w:val="nil"/>
            </w:tcBorders>
            <w:vAlign w:val="center"/>
          </w:tcPr>
          <w:p w14:paraId="33F25AAF" w14:textId="77777777" w:rsidR="005347DD" w:rsidRPr="00416F88" w:rsidRDefault="005347DD" w:rsidP="005420B7">
            <w:pPr>
              <w:jc w:val="center"/>
              <w:rPr>
                <w:b/>
              </w:rPr>
            </w:pPr>
            <w:r w:rsidRPr="00416F88">
              <w:rPr>
                <w:b/>
              </w:rPr>
              <w:t>Laws</w:t>
            </w:r>
          </w:p>
        </w:tc>
        <w:tc>
          <w:tcPr>
            <w:tcW w:w="6278" w:type="dxa"/>
            <w:gridSpan w:val="10"/>
            <w:tcBorders>
              <w:top w:val="double" w:sz="6" w:space="0" w:color="auto"/>
              <w:left w:val="single" w:sz="6" w:space="0" w:color="auto"/>
              <w:bottom w:val="nil"/>
              <w:right w:val="double" w:sz="6" w:space="0" w:color="auto"/>
            </w:tcBorders>
            <w:vAlign w:val="center"/>
          </w:tcPr>
          <w:p w14:paraId="738DA830" w14:textId="77777777" w:rsidR="005347DD" w:rsidRPr="00416F88" w:rsidRDefault="005347DD" w:rsidP="005420B7">
            <w:pPr>
              <w:jc w:val="center"/>
              <w:rPr>
                <w:b/>
              </w:rPr>
            </w:pPr>
            <w:r w:rsidRPr="00416F88">
              <w:rPr>
                <w:b/>
              </w:rPr>
              <w:t>Regulations</w:t>
            </w:r>
          </w:p>
        </w:tc>
      </w:tr>
      <w:tr w:rsidR="005347DD" w:rsidRPr="00416F88" w14:paraId="20675CBB" w14:textId="77777777" w:rsidTr="008C68DF">
        <w:trPr>
          <w:cantSplit/>
          <w:trHeight w:hRule="exact" w:val="1779"/>
        </w:trPr>
        <w:tc>
          <w:tcPr>
            <w:tcW w:w="1527" w:type="dxa"/>
            <w:vMerge/>
            <w:tcBorders>
              <w:left w:val="double" w:sz="6" w:space="0" w:color="auto"/>
              <w:bottom w:val="double" w:sz="6" w:space="0" w:color="auto"/>
              <w:right w:val="nil"/>
            </w:tcBorders>
            <w:vAlign w:val="center"/>
          </w:tcPr>
          <w:p w14:paraId="17B47DBF" w14:textId="4425A75E" w:rsidR="005347DD" w:rsidRPr="00416F88" w:rsidRDefault="005347DD" w:rsidP="005420B7">
            <w:pPr>
              <w:jc w:val="center"/>
            </w:pPr>
          </w:p>
        </w:tc>
        <w:tc>
          <w:tcPr>
            <w:tcW w:w="626" w:type="dxa"/>
            <w:tcBorders>
              <w:top w:val="single" w:sz="6" w:space="0" w:color="auto"/>
              <w:left w:val="single" w:sz="6" w:space="0" w:color="auto"/>
              <w:bottom w:val="double" w:sz="6" w:space="0" w:color="auto"/>
              <w:right w:val="nil"/>
            </w:tcBorders>
            <w:textDirection w:val="btLr"/>
            <w:vAlign w:val="center"/>
          </w:tcPr>
          <w:p w14:paraId="0248B798" w14:textId="77777777" w:rsidR="005347DD" w:rsidRDefault="005347DD" w:rsidP="008932A6">
            <w:pPr>
              <w:pStyle w:val="BlockText"/>
              <w:framePr w:w="0" w:hRule="auto" w:wrap="auto" w:vAnchor="margin" w:hAnchor="text" w:xAlign="left" w:yAlign="inline"/>
              <w:tabs>
                <w:tab w:val="left" w:pos="-1060"/>
              </w:tabs>
              <w:jc w:val="left"/>
            </w:pPr>
            <w:r>
              <w:t>Weights and</w:t>
            </w:r>
          </w:p>
          <w:p w14:paraId="3AB80654" w14:textId="77777777" w:rsidR="005347DD" w:rsidRPr="00416F88" w:rsidRDefault="005347DD" w:rsidP="008932A6">
            <w:pPr>
              <w:ind w:left="113" w:right="113"/>
              <w:jc w:val="left"/>
            </w:pPr>
            <w:r>
              <w:t>Measures Law</w:t>
            </w:r>
          </w:p>
        </w:tc>
        <w:tc>
          <w:tcPr>
            <w:tcW w:w="627" w:type="dxa"/>
            <w:tcBorders>
              <w:top w:val="single" w:sz="6" w:space="0" w:color="auto"/>
              <w:left w:val="single" w:sz="6" w:space="0" w:color="auto"/>
              <w:bottom w:val="double" w:sz="6" w:space="0" w:color="auto"/>
              <w:right w:val="nil"/>
            </w:tcBorders>
            <w:textDirection w:val="btLr"/>
            <w:vAlign w:val="center"/>
          </w:tcPr>
          <w:p w14:paraId="40D7A2A1" w14:textId="77777777" w:rsidR="005347DD" w:rsidRDefault="005347DD" w:rsidP="00C43BF3">
            <w:pPr>
              <w:tabs>
                <w:tab w:val="left" w:pos="-1060"/>
              </w:tabs>
              <w:ind w:left="113" w:right="113"/>
              <w:jc w:val="left"/>
            </w:pPr>
            <w:r>
              <w:t>Weighmaster Law</w:t>
            </w:r>
            <w:r>
              <w:fldChar w:fldCharType="begin"/>
            </w:r>
            <w:r>
              <w:instrText>xe "Weighmaster Law"</w:instrText>
            </w:r>
            <w:r>
              <w:fldChar w:fldCharType="end"/>
            </w:r>
          </w:p>
          <w:p w14:paraId="2B86CA5D" w14:textId="77777777" w:rsidR="005347DD" w:rsidRPr="00416F88" w:rsidRDefault="005347DD" w:rsidP="00C43BF3">
            <w:pPr>
              <w:ind w:left="113" w:right="113"/>
              <w:jc w:val="left"/>
            </w:pPr>
            <w:r>
              <w:t>or Regulation</w:t>
            </w:r>
          </w:p>
        </w:tc>
        <w:tc>
          <w:tcPr>
            <w:tcW w:w="617" w:type="dxa"/>
            <w:tcBorders>
              <w:top w:val="single" w:sz="6" w:space="0" w:color="auto"/>
              <w:left w:val="single" w:sz="6" w:space="0" w:color="auto"/>
              <w:bottom w:val="double" w:sz="6" w:space="0" w:color="auto"/>
              <w:right w:val="nil"/>
            </w:tcBorders>
            <w:textDirection w:val="btLr"/>
            <w:vAlign w:val="center"/>
          </w:tcPr>
          <w:p w14:paraId="6D0E1D63" w14:textId="77777777" w:rsidR="005347DD" w:rsidRPr="00416F88" w:rsidRDefault="005347DD" w:rsidP="00C43BF3">
            <w:pPr>
              <w:pStyle w:val="BlockText"/>
              <w:framePr w:w="0" w:hRule="auto" w:wrap="auto" w:vAnchor="margin" w:hAnchor="text" w:xAlign="left" w:yAlign="inline"/>
              <w:jc w:val="left"/>
            </w:pPr>
            <w:r>
              <w:t>Uniform Fuel Law</w:t>
            </w:r>
          </w:p>
        </w:tc>
        <w:tc>
          <w:tcPr>
            <w:tcW w:w="637" w:type="dxa"/>
            <w:tcBorders>
              <w:top w:val="single" w:sz="6" w:space="0" w:color="auto"/>
              <w:left w:val="single" w:sz="6" w:space="0" w:color="auto"/>
              <w:bottom w:val="double" w:sz="6" w:space="0" w:color="auto"/>
              <w:right w:val="nil"/>
            </w:tcBorders>
            <w:textDirection w:val="btLr"/>
            <w:vAlign w:val="center"/>
          </w:tcPr>
          <w:p w14:paraId="37E55DC7" w14:textId="77777777" w:rsidR="0026760A" w:rsidRDefault="005347DD" w:rsidP="00C43BF3">
            <w:pPr>
              <w:ind w:left="113" w:right="113"/>
              <w:jc w:val="left"/>
            </w:pPr>
            <w:r>
              <w:t xml:space="preserve">Packaging and </w:t>
            </w:r>
          </w:p>
          <w:p w14:paraId="518A435E" w14:textId="754374D1" w:rsidR="005347DD" w:rsidRPr="00416F88" w:rsidRDefault="005347DD" w:rsidP="00C43BF3">
            <w:pPr>
              <w:ind w:left="113" w:right="113"/>
              <w:jc w:val="left"/>
            </w:pPr>
            <w:r>
              <w:t>Labeling</w:t>
            </w:r>
          </w:p>
        </w:tc>
        <w:tc>
          <w:tcPr>
            <w:tcW w:w="626" w:type="dxa"/>
            <w:tcBorders>
              <w:top w:val="single" w:sz="6" w:space="0" w:color="auto"/>
              <w:left w:val="single" w:sz="6" w:space="0" w:color="auto"/>
              <w:bottom w:val="double" w:sz="6" w:space="0" w:color="auto"/>
              <w:right w:val="nil"/>
            </w:tcBorders>
            <w:textDirection w:val="btLr"/>
            <w:vAlign w:val="center"/>
          </w:tcPr>
          <w:p w14:paraId="40475646" w14:textId="77777777" w:rsidR="005347DD" w:rsidRPr="00416F88" w:rsidRDefault="005347DD" w:rsidP="00C43BF3">
            <w:pPr>
              <w:ind w:left="113" w:right="113"/>
              <w:jc w:val="left"/>
            </w:pPr>
            <w:r>
              <w:t>Method of Sale</w:t>
            </w:r>
            <w:r>
              <w:fldChar w:fldCharType="begin"/>
            </w:r>
            <w:r>
              <w:instrText>xe "Method of sale"</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0BC58F34" w14:textId="77777777" w:rsidR="005347DD" w:rsidRPr="00416F88" w:rsidRDefault="005347DD" w:rsidP="00C43BF3">
            <w:pPr>
              <w:ind w:left="113" w:right="113"/>
              <w:jc w:val="left"/>
            </w:pPr>
            <w:r>
              <w:t>Price Verification</w:t>
            </w:r>
            <w:r>
              <w:fldChar w:fldCharType="begin"/>
            </w:r>
            <w:r>
              <w:instrText>xe "Price verification"</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35137437" w14:textId="77777777" w:rsidR="005347DD" w:rsidRPr="00416F88" w:rsidRDefault="005347DD" w:rsidP="00C43BF3">
            <w:pPr>
              <w:ind w:left="113" w:right="113"/>
              <w:jc w:val="left"/>
            </w:pPr>
            <w:r>
              <w:t>Unit Pricing</w:t>
            </w:r>
            <w:r>
              <w:fldChar w:fldCharType="begin"/>
            </w:r>
            <w:r>
              <w:instrText>xe "Unit pricing"</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465E2FE8" w14:textId="77777777" w:rsidR="005347DD" w:rsidRDefault="005347DD" w:rsidP="0090676C">
            <w:pPr>
              <w:tabs>
                <w:tab w:val="left" w:pos="-1060"/>
              </w:tabs>
              <w:ind w:left="113" w:right="113"/>
              <w:jc w:val="left"/>
            </w:pPr>
            <w:r>
              <w:t>Registration of</w:t>
            </w:r>
          </w:p>
          <w:p w14:paraId="2660AD87" w14:textId="77777777" w:rsidR="005347DD" w:rsidRPr="00416F88" w:rsidRDefault="005347DD" w:rsidP="00B966F4">
            <w:pPr>
              <w:ind w:left="113" w:right="113"/>
              <w:jc w:val="left"/>
            </w:pPr>
            <w:r>
              <w:t>Service Agencies</w:t>
            </w:r>
          </w:p>
        </w:tc>
        <w:tc>
          <w:tcPr>
            <w:tcW w:w="626" w:type="dxa"/>
            <w:tcBorders>
              <w:top w:val="single" w:sz="6" w:space="0" w:color="auto"/>
              <w:left w:val="single" w:sz="6" w:space="0" w:color="auto"/>
              <w:bottom w:val="double" w:sz="6" w:space="0" w:color="auto"/>
              <w:right w:val="nil"/>
            </w:tcBorders>
            <w:textDirection w:val="btLr"/>
            <w:vAlign w:val="center"/>
          </w:tcPr>
          <w:p w14:paraId="65EDCA24" w14:textId="77777777" w:rsidR="005347DD" w:rsidRPr="00416F88" w:rsidRDefault="005347DD" w:rsidP="00B966F4">
            <w:pPr>
              <w:ind w:left="113" w:right="113"/>
              <w:jc w:val="left"/>
            </w:pPr>
            <w:r>
              <w:t>Open Dating</w:t>
            </w:r>
            <w:r>
              <w:fldChar w:fldCharType="begin"/>
            </w:r>
            <w:r>
              <w:instrText>xe "Open dating"</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6E70A676" w14:textId="77777777" w:rsidR="005347DD" w:rsidRPr="00416F88" w:rsidRDefault="005347DD" w:rsidP="00B966F4">
            <w:pPr>
              <w:ind w:left="113" w:right="113"/>
              <w:jc w:val="left"/>
            </w:pPr>
            <w:r>
              <w:t>Type Evaluation</w:t>
            </w:r>
            <w:r>
              <w:fldChar w:fldCharType="begin"/>
            </w:r>
            <w:r>
              <w:instrText>xe "Type evaluation"</w:instrText>
            </w:r>
            <w:r>
              <w:fldChar w:fldCharType="end"/>
            </w:r>
          </w:p>
        </w:tc>
        <w:tc>
          <w:tcPr>
            <w:tcW w:w="627" w:type="dxa"/>
            <w:tcBorders>
              <w:top w:val="single" w:sz="6" w:space="0" w:color="auto"/>
              <w:left w:val="single" w:sz="6" w:space="0" w:color="auto"/>
              <w:bottom w:val="double" w:sz="6" w:space="0" w:color="auto"/>
              <w:right w:val="nil"/>
            </w:tcBorders>
            <w:textDirection w:val="btLr"/>
            <w:vAlign w:val="center"/>
          </w:tcPr>
          <w:p w14:paraId="6974FB0F" w14:textId="77777777" w:rsidR="0026760A" w:rsidRDefault="005347DD" w:rsidP="00B966F4">
            <w:pPr>
              <w:ind w:left="113" w:right="113"/>
              <w:jc w:val="left"/>
            </w:pPr>
            <w:r>
              <w:t xml:space="preserve">Uniform Fuel </w:t>
            </w:r>
          </w:p>
          <w:p w14:paraId="72AEDF78" w14:textId="754B6BD7" w:rsidR="005347DD" w:rsidRPr="00416F88" w:rsidRDefault="005347DD" w:rsidP="00B966F4">
            <w:pPr>
              <w:ind w:left="113" w:right="113"/>
              <w:jc w:val="left"/>
            </w:pPr>
            <w:r>
              <w:t>Regulation</w:t>
            </w:r>
          </w:p>
        </w:tc>
        <w:tc>
          <w:tcPr>
            <w:tcW w:w="627" w:type="dxa"/>
            <w:tcBorders>
              <w:top w:val="single" w:sz="6" w:space="0" w:color="auto"/>
              <w:left w:val="single" w:sz="6" w:space="0" w:color="auto"/>
              <w:bottom w:val="double" w:sz="6" w:space="0" w:color="auto"/>
              <w:right w:val="nil"/>
            </w:tcBorders>
            <w:textDirection w:val="btLr"/>
            <w:vAlign w:val="center"/>
          </w:tcPr>
          <w:p w14:paraId="39C0004C" w14:textId="77777777" w:rsidR="005347DD" w:rsidRPr="00416F88" w:rsidRDefault="005347DD" w:rsidP="00B966F4">
            <w:pPr>
              <w:ind w:left="113" w:right="113"/>
              <w:jc w:val="left"/>
            </w:pPr>
            <w:r>
              <w:t>Handbook 44</w:t>
            </w:r>
            <w:r>
              <w:fldChar w:fldCharType="begin"/>
            </w:r>
            <w:r>
              <w:instrText>xe "</w:instrText>
            </w:r>
            <w:r w:rsidRPr="00A5344F">
              <w:instrText>Handbooks:HB44</w:instrText>
            </w:r>
            <w:r>
              <w:instrText>"</w:instrText>
            </w:r>
            <w:r>
              <w:fldChar w:fldCharType="end"/>
            </w:r>
          </w:p>
        </w:tc>
        <w:tc>
          <w:tcPr>
            <w:tcW w:w="627" w:type="dxa"/>
            <w:tcBorders>
              <w:top w:val="single" w:sz="6" w:space="0" w:color="auto"/>
              <w:left w:val="single" w:sz="6" w:space="0" w:color="auto"/>
              <w:bottom w:val="double" w:sz="6" w:space="0" w:color="auto"/>
              <w:right w:val="double" w:sz="6" w:space="0" w:color="auto"/>
            </w:tcBorders>
            <w:textDirection w:val="btLr"/>
            <w:vAlign w:val="center"/>
          </w:tcPr>
          <w:p w14:paraId="15D82746" w14:textId="77777777" w:rsidR="005347DD" w:rsidRPr="00416F88" w:rsidRDefault="005347DD" w:rsidP="005420B7">
            <w:pPr>
              <w:ind w:left="113" w:right="113"/>
              <w:jc w:val="left"/>
            </w:pPr>
            <w:r>
              <w:t>Handbook 133</w:t>
            </w:r>
            <w:r>
              <w:fldChar w:fldCharType="begin"/>
            </w:r>
            <w:r>
              <w:instrText>xe "</w:instrText>
            </w:r>
            <w:r w:rsidRPr="00A5344F">
              <w:instrText>Handbooks:HB</w:instrText>
            </w:r>
            <w:r>
              <w:instrText>133"</w:instrText>
            </w:r>
            <w:r>
              <w:fldChar w:fldCharType="end"/>
            </w:r>
          </w:p>
        </w:tc>
      </w:tr>
      <w:tr w:rsidR="005420B7" w:rsidRPr="00416F88" w14:paraId="63FEDC90" w14:textId="77777777" w:rsidTr="00C67CFE">
        <w:trPr>
          <w:cantSplit/>
          <w:trHeight w:val="480"/>
        </w:trPr>
        <w:tc>
          <w:tcPr>
            <w:tcW w:w="1527" w:type="dxa"/>
            <w:tcBorders>
              <w:top w:val="double" w:sz="6" w:space="0" w:color="auto"/>
              <w:left w:val="double" w:sz="6" w:space="0" w:color="auto"/>
              <w:bottom w:val="nil"/>
              <w:right w:val="nil"/>
            </w:tcBorders>
            <w:vAlign w:val="center"/>
          </w:tcPr>
          <w:p w14:paraId="385D4388" w14:textId="77777777" w:rsidR="005420B7" w:rsidRPr="00416F88" w:rsidRDefault="005420B7" w:rsidP="005420B7">
            <w:pPr>
              <w:ind w:left="30"/>
            </w:pPr>
            <w:r w:rsidRPr="00416F88">
              <w:t>Kentucky</w:t>
            </w:r>
          </w:p>
        </w:tc>
        <w:tc>
          <w:tcPr>
            <w:tcW w:w="626" w:type="dxa"/>
            <w:tcBorders>
              <w:top w:val="double" w:sz="6" w:space="0" w:color="auto"/>
              <w:left w:val="single" w:sz="6" w:space="0" w:color="auto"/>
              <w:bottom w:val="nil"/>
              <w:right w:val="nil"/>
            </w:tcBorders>
            <w:vAlign w:val="center"/>
          </w:tcPr>
          <w:p w14:paraId="6CF48AD3"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7C7EB95C" w14:textId="77777777" w:rsidR="005420B7" w:rsidRPr="00416F88" w:rsidRDefault="005420B7" w:rsidP="005420B7">
            <w:pPr>
              <w:jc w:val="center"/>
            </w:pPr>
            <w:r w:rsidRPr="00416F88">
              <w:t>NO</w:t>
            </w:r>
          </w:p>
        </w:tc>
        <w:tc>
          <w:tcPr>
            <w:tcW w:w="617" w:type="dxa"/>
            <w:tcBorders>
              <w:top w:val="double" w:sz="6" w:space="0" w:color="auto"/>
              <w:left w:val="single" w:sz="6" w:space="0" w:color="auto"/>
              <w:bottom w:val="nil"/>
              <w:right w:val="nil"/>
            </w:tcBorders>
            <w:vAlign w:val="center"/>
          </w:tcPr>
          <w:p w14:paraId="2499F03D" w14:textId="77777777" w:rsidR="005420B7" w:rsidRPr="00416F88" w:rsidRDefault="005420B7" w:rsidP="005420B7">
            <w:pPr>
              <w:jc w:val="center"/>
            </w:pPr>
            <w:r w:rsidRPr="00416F88">
              <w:t>yes*</w:t>
            </w:r>
          </w:p>
        </w:tc>
        <w:tc>
          <w:tcPr>
            <w:tcW w:w="637" w:type="dxa"/>
            <w:tcBorders>
              <w:top w:val="double" w:sz="6" w:space="0" w:color="auto"/>
              <w:left w:val="single" w:sz="6" w:space="0" w:color="auto"/>
              <w:bottom w:val="nil"/>
              <w:right w:val="nil"/>
            </w:tcBorders>
            <w:vAlign w:val="center"/>
          </w:tcPr>
          <w:p w14:paraId="40A22AB4" w14:textId="77777777" w:rsidR="005420B7" w:rsidRPr="00416F88" w:rsidRDefault="005420B7" w:rsidP="005420B7">
            <w:pPr>
              <w:jc w:val="center"/>
            </w:pPr>
            <w:r w:rsidRPr="00416F88">
              <w:t>yes</w:t>
            </w:r>
          </w:p>
        </w:tc>
        <w:tc>
          <w:tcPr>
            <w:tcW w:w="626" w:type="dxa"/>
            <w:tcBorders>
              <w:top w:val="double" w:sz="6" w:space="0" w:color="auto"/>
              <w:left w:val="single" w:sz="6" w:space="0" w:color="auto"/>
              <w:bottom w:val="nil"/>
              <w:right w:val="nil"/>
            </w:tcBorders>
            <w:vAlign w:val="center"/>
          </w:tcPr>
          <w:p w14:paraId="284D0D5D"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2F0677B0" w14:textId="77777777" w:rsidR="005420B7" w:rsidRPr="00416F88" w:rsidRDefault="005420B7" w:rsidP="005420B7">
            <w:pPr>
              <w:jc w:val="center"/>
              <w:rPr>
                <w:sz w:val="24"/>
              </w:rPr>
            </w:pPr>
            <w:r>
              <w:t>yes</w:t>
            </w:r>
          </w:p>
        </w:tc>
        <w:tc>
          <w:tcPr>
            <w:tcW w:w="627" w:type="dxa"/>
            <w:tcBorders>
              <w:top w:val="double" w:sz="6" w:space="0" w:color="auto"/>
              <w:left w:val="single" w:sz="6" w:space="0" w:color="auto"/>
              <w:bottom w:val="nil"/>
              <w:right w:val="nil"/>
            </w:tcBorders>
            <w:vAlign w:val="center"/>
          </w:tcPr>
          <w:p w14:paraId="262A58AE" w14:textId="77777777" w:rsidR="005420B7" w:rsidRPr="00416F88" w:rsidRDefault="005420B7" w:rsidP="005420B7">
            <w:pPr>
              <w:jc w:val="center"/>
            </w:pPr>
            <w:r w:rsidRPr="00416F88">
              <w:t>NO</w:t>
            </w:r>
          </w:p>
        </w:tc>
        <w:tc>
          <w:tcPr>
            <w:tcW w:w="627" w:type="dxa"/>
            <w:tcBorders>
              <w:top w:val="double" w:sz="6" w:space="0" w:color="auto"/>
              <w:left w:val="single" w:sz="6" w:space="0" w:color="auto"/>
              <w:bottom w:val="nil"/>
              <w:right w:val="nil"/>
            </w:tcBorders>
            <w:vAlign w:val="center"/>
          </w:tcPr>
          <w:p w14:paraId="4198D876" w14:textId="77777777" w:rsidR="005420B7" w:rsidRPr="00416F88" w:rsidRDefault="005420B7" w:rsidP="005420B7">
            <w:pPr>
              <w:jc w:val="center"/>
            </w:pPr>
            <w:r w:rsidRPr="00416F88">
              <w:t>yes</w:t>
            </w:r>
            <w:r>
              <w:t>*</w:t>
            </w:r>
          </w:p>
        </w:tc>
        <w:tc>
          <w:tcPr>
            <w:tcW w:w="626" w:type="dxa"/>
            <w:tcBorders>
              <w:top w:val="double" w:sz="6" w:space="0" w:color="auto"/>
              <w:left w:val="single" w:sz="6" w:space="0" w:color="auto"/>
              <w:bottom w:val="nil"/>
              <w:right w:val="nil"/>
            </w:tcBorders>
            <w:vAlign w:val="center"/>
          </w:tcPr>
          <w:p w14:paraId="1FB50B20" w14:textId="77777777" w:rsidR="005420B7" w:rsidRPr="00416F88" w:rsidRDefault="005420B7" w:rsidP="005420B7">
            <w:pPr>
              <w:jc w:val="center"/>
            </w:pPr>
            <w:r w:rsidRPr="00416F88">
              <w:t>NO</w:t>
            </w:r>
          </w:p>
        </w:tc>
        <w:tc>
          <w:tcPr>
            <w:tcW w:w="627" w:type="dxa"/>
            <w:tcBorders>
              <w:top w:val="double" w:sz="6" w:space="0" w:color="auto"/>
              <w:left w:val="single" w:sz="6" w:space="0" w:color="auto"/>
              <w:bottom w:val="nil"/>
              <w:right w:val="nil"/>
            </w:tcBorders>
            <w:vAlign w:val="center"/>
          </w:tcPr>
          <w:p w14:paraId="7F787F72"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4CBE3ACA"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nil"/>
            </w:tcBorders>
            <w:vAlign w:val="center"/>
          </w:tcPr>
          <w:p w14:paraId="38E23352" w14:textId="77777777" w:rsidR="005420B7" w:rsidRPr="00416F88" w:rsidRDefault="005420B7" w:rsidP="005420B7">
            <w:pPr>
              <w:jc w:val="center"/>
            </w:pPr>
            <w:r w:rsidRPr="00416F88">
              <w:t>YES</w:t>
            </w:r>
          </w:p>
        </w:tc>
        <w:tc>
          <w:tcPr>
            <w:tcW w:w="627" w:type="dxa"/>
            <w:tcBorders>
              <w:top w:val="double" w:sz="6" w:space="0" w:color="auto"/>
              <w:left w:val="single" w:sz="6" w:space="0" w:color="auto"/>
              <w:bottom w:val="nil"/>
              <w:right w:val="double" w:sz="6" w:space="0" w:color="auto"/>
            </w:tcBorders>
            <w:vAlign w:val="center"/>
          </w:tcPr>
          <w:p w14:paraId="58D7A5C2" w14:textId="77777777" w:rsidR="005420B7" w:rsidRPr="00416F88" w:rsidRDefault="005420B7" w:rsidP="005420B7">
            <w:pPr>
              <w:jc w:val="center"/>
            </w:pPr>
            <w:r w:rsidRPr="00416F88">
              <w:t>yes</w:t>
            </w:r>
          </w:p>
        </w:tc>
      </w:tr>
      <w:tr w:rsidR="005420B7" w:rsidRPr="00416F88" w14:paraId="32132FC4" w14:textId="77777777" w:rsidTr="00C67CFE">
        <w:trPr>
          <w:cantSplit/>
          <w:trHeight w:val="480"/>
        </w:trPr>
        <w:tc>
          <w:tcPr>
            <w:tcW w:w="1527" w:type="dxa"/>
            <w:tcBorders>
              <w:top w:val="single" w:sz="6" w:space="0" w:color="auto"/>
              <w:left w:val="double" w:sz="6" w:space="0" w:color="auto"/>
              <w:bottom w:val="nil"/>
              <w:right w:val="nil"/>
            </w:tcBorders>
            <w:vAlign w:val="center"/>
          </w:tcPr>
          <w:p w14:paraId="43607F64" w14:textId="77777777" w:rsidR="005420B7" w:rsidRPr="00416F88" w:rsidRDefault="005420B7" w:rsidP="005420B7">
            <w:pPr>
              <w:ind w:left="30"/>
            </w:pPr>
            <w:r w:rsidRPr="00416F88">
              <w:t>Louisiana</w:t>
            </w:r>
          </w:p>
        </w:tc>
        <w:tc>
          <w:tcPr>
            <w:tcW w:w="626" w:type="dxa"/>
            <w:tcBorders>
              <w:top w:val="single" w:sz="6" w:space="0" w:color="auto"/>
              <w:left w:val="single" w:sz="6" w:space="0" w:color="auto"/>
              <w:bottom w:val="nil"/>
              <w:right w:val="nil"/>
            </w:tcBorders>
            <w:vAlign w:val="center"/>
          </w:tcPr>
          <w:p w14:paraId="6803FB9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BD6B427"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6CA2B22"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44E5B80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BD0D38F"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5550DC94"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1A2B0C7C" w14:textId="1A908000" w:rsidR="005420B7" w:rsidRPr="00416F88" w:rsidRDefault="005A67EF" w:rsidP="005420B7">
            <w:pPr>
              <w:jc w:val="center"/>
            </w:pPr>
            <w:r>
              <w:t>NO</w:t>
            </w:r>
          </w:p>
        </w:tc>
        <w:tc>
          <w:tcPr>
            <w:tcW w:w="627" w:type="dxa"/>
            <w:tcBorders>
              <w:top w:val="single" w:sz="6" w:space="0" w:color="auto"/>
              <w:left w:val="single" w:sz="6" w:space="0" w:color="auto"/>
              <w:bottom w:val="nil"/>
              <w:right w:val="nil"/>
            </w:tcBorders>
            <w:vAlign w:val="center"/>
          </w:tcPr>
          <w:p w14:paraId="008AA80C"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625D9445"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B0E18F3"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6DFE73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6B5E0A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3A783EEF" w14:textId="77777777" w:rsidR="005420B7" w:rsidRPr="00416F88" w:rsidRDefault="005420B7" w:rsidP="005420B7">
            <w:pPr>
              <w:jc w:val="center"/>
            </w:pPr>
            <w:r w:rsidRPr="00416F88">
              <w:t>no</w:t>
            </w:r>
          </w:p>
        </w:tc>
      </w:tr>
      <w:tr w:rsidR="005420B7" w:rsidRPr="00416F88" w14:paraId="6B7F7196" w14:textId="77777777" w:rsidTr="00C67CFE">
        <w:trPr>
          <w:cantSplit/>
          <w:trHeight w:val="480"/>
        </w:trPr>
        <w:tc>
          <w:tcPr>
            <w:tcW w:w="1527" w:type="dxa"/>
            <w:tcBorders>
              <w:top w:val="single" w:sz="6" w:space="0" w:color="auto"/>
              <w:left w:val="double" w:sz="6" w:space="0" w:color="auto"/>
              <w:bottom w:val="nil"/>
              <w:right w:val="nil"/>
            </w:tcBorders>
            <w:vAlign w:val="center"/>
          </w:tcPr>
          <w:p w14:paraId="251C3CFC" w14:textId="77777777" w:rsidR="005420B7" w:rsidRPr="00416F88" w:rsidRDefault="005420B7" w:rsidP="005420B7">
            <w:pPr>
              <w:ind w:left="30"/>
            </w:pPr>
            <w:r w:rsidRPr="00416F88">
              <w:t>Maine</w:t>
            </w:r>
          </w:p>
        </w:tc>
        <w:tc>
          <w:tcPr>
            <w:tcW w:w="626" w:type="dxa"/>
            <w:tcBorders>
              <w:top w:val="single" w:sz="6" w:space="0" w:color="auto"/>
              <w:left w:val="single" w:sz="6" w:space="0" w:color="auto"/>
              <w:bottom w:val="nil"/>
              <w:right w:val="nil"/>
            </w:tcBorders>
            <w:vAlign w:val="center"/>
          </w:tcPr>
          <w:p w14:paraId="475C4DA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B1C3C7D"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4549570F"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299DB78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2295E6F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BCB8646"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79EB09C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48E2720E"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23E527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1BED53E1"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AB7934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F9957D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68CBBF86" w14:textId="77777777" w:rsidR="005420B7" w:rsidRPr="00416F88" w:rsidRDefault="005420B7" w:rsidP="005420B7">
            <w:pPr>
              <w:jc w:val="center"/>
            </w:pPr>
            <w:r w:rsidRPr="00416F88">
              <w:t>no</w:t>
            </w:r>
          </w:p>
        </w:tc>
      </w:tr>
      <w:tr w:rsidR="005420B7" w:rsidRPr="00416F88" w14:paraId="0A4FAC76" w14:textId="77777777" w:rsidTr="00C67CFE">
        <w:trPr>
          <w:cantSplit/>
          <w:trHeight w:val="480"/>
        </w:trPr>
        <w:tc>
          <w:tcPr>
            <w:tcW w:w="1527" w:type="dxa"/>
            <w:tcBorders>
              <w:top w:val="single" w:sz="6" w:space="0" w:color="auto"/>
              <w:left w:val="double" w:sz="6" w:space="0" w:color="auto"/>
              <w:bottom w:val="nil"/>
              <w:right w:val="nil"/>
            </w:tcBorders>
            <w:vAlign w:val="center"/>
          </w:tcPr>
          <w:p w14:paraId="133575A4" w14:textId="77777777" w:rsidR="005420B7" w:rsidRPr="005D7C82" w:rsidRDefault="005420B7" w:rsidP="005420B7">
            <w:pPr>
              <w:ind w:left="30"/>
            </w:pPr>
            <w:r w:rsidRPr="005D7C82">
              <w:t>Maryland</w:t>
            </w:r>
          </w:p>
        </w:tc>
        <w:tc>
          <w:tcPr>
            <w:tcW w:w="626" w:type="dxa"/>
            <w:tcBorders>
              <w:top w:val="single" w:sz="6" w:space="0" w:color="auto"/>
              <w:left w:val="single" w:sz="6" w:space="0" w:color="auto"/>
              <w:bottom w:val="nil"/>
              <w:right w:val="nil"/>
            </w:tcBorders>
            <w:vAlign w:val="center"/>
          </w:tcPr>
          <w:p w14:paraId="04EEC8A8"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579491B9" w14:textId="77777777" w:rsidR="005420B7" w:rsidRPr="005D7C82" w:rsidRDefault="005420B7" w:rsidP="005420B7">
            <w:pPr>
              <w:jc w:val="center"/>
            </w:pPr>
            <w:r w:rsidRPr="005D7C82">
              <w:t>NO</w:t>
            </w:r>
          </w:p>
        </w:tc>
        <w:tc>
          <w:tcPr>
            <w:tcW w:w="617" w:type="dxa"/>
            <w:tcBorders>
              <w:top w:val="single" w:sz="6" w:space="0" w:color="auto"/>
              <w:left w:val="single" w:sz="6" w:space="0" w:color="auto"/>
              <w:bottom w:val="nil"/>
              <w:right w:val="nil"/>
            </w:tcBorders>
            <w:vAlign w:val="center"/>
          </w:tcPr>
          <w:p w14:paraId="79A744FD" w14:textId="77777777" w:rsidR="005420B7" w:rsidRPr="005D7C82" w:rsidRDefault="005420B7" w:rsidP="005420B7">
            <w:pPr>
              <w:jc w:val="center"/>
            </w:pPr>
            <w:r w:rsidRPr="005D7C82">
              <w:t>yes*</w:t>
            </w:r>
          </w:p>
        </w:tc>
        <w:tc>
          <w:tcPr>
            <w:tcW w:w="637" w:type="dxa"/>
            <w:tcBorders>
              <w:top w:val="single" w:sz="6" w:space="0" w:color="auto"/>
              <w:left w:val="single" w:sz="6" w:space="0" w:color="auto"/>
              <w:bottom w:val="nil"/>
              <w:right w:val="nil"/>
            </w:tcBorders>
            <w:vAlign w:val="center"/>
          </w:tcPr>
          <w:p w14:paraId="210E957F"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4789FF14"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140B8938" w14:textId="77777777" w:rsidR="005420B7" w:rsidRPr="005D7C82" w:rsidRDefault="005420B7" w:rsidP="005420B7">
            <w:pPr>
              <w:jc w:val="center"/>
              <w:rPr>
                <w:sz w:val="24"/>
              </w:rPr>
            </w:pPr>
            <w:r w:rsidRPr="005D7C82">
              <w:t>no</w:t>
            </w:r>
          </w:p>
        </w:tc>
        <w:tc>
          <w:tcPr>
            <w:tcW w:w="627" w:type="dxa"/>
            <w:tcBorders>
              <w:top w:val="single" w:sz="6" w:space="0" w:color="auto"/>
              <w:left w:val="single" w:sz="6" w:space="0" w:color="auto"/>
              <w:bottom w:val="nil"/>
              <w:right w:val="nil"/>
            </w:tcBorders>
            <w:vAlign w:val="center"/>
          </w:tcPr>
          <w:p w14:paraId="199BF2DA"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0EC04FF1"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02C7939E" w14:textId="77777777" w:rsidR="005420B7" w:rsidRPr="005D7C82" w:rsidRDefault="005420B7" w:rsidP="005420B7">
            <w:pPr>
              <w:jc w:val="center"/>
            </w:pPr>
            <w:r w:rsidRPr="005D7C82">
              <w:t>NO</w:t>
            </w:r>
          </w:p>
        </w:tc>
        <w:tc>
          <w:tcPr>
            <w:tcW w:w="627" w:type="dxa"/>
            <w:tcBorders>
              <w:top w:val="single" w:sz="6" w:space="0" w:color="auto"/>
              <w:left w:val="single" w:sz="6" w:space="0" w:color="auto"/>
              <w:bottom w:val="nil"/>
              <w:right w:val="nil"/>
            </w:tcBorders>
            <w:vAlign w:val="center"/>
          </w:tcPr>
          <w:p w14:paraId="3D76B751"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0E636AA2"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16FE88EB"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double" w:sz="6" w:space="0" w:color="auto"/>
            </w:tcBorders>
            <w:vAlign w:val="center"/>
          </w:tcPr>
          <w:p w14:paraId="3DD75E76" w14:textId="77777777" w:rsidR="005420B7" w:rsidRPr="00416F88" w:rsidRDefault="005420B7" w:rsidP="005420B7">
            <w:pPr>
              <w:jc w:val="center"/>
            </w:pPr>
            <w:r w:rsidRPr="005D7C82">
              <w:t>YES</w:t>
            </w:r>
          </w:p>
        </w:tc>
      </w:tr>
      <w:tr w:rsidR="005420B7" w:rsidRPr="00416F88" w14:paraId="657C0FB7" w14:textId="77777777" w:rsidTr="00C67CFE">
        <w:trPr>
          <w:cantSplit/>
          <w:trHeight w:val="480"/>
        </w:trPr>
        <w:tc>
          <w:tcPr>
            <w:tcW w:w="1527" w:type="dxa"/>
            <w:tcBorders>
              <w:top w:val="single" w:sz="6" w:space="0" w:color="auto"/>
              <w:left w:val="double" w:sz="6" w:space="0" w:color="auto"/>
              <w:bottom w:val="nil"/>
              <w:right w:val="nil"/>
            </w:tcBorders>
            <w:vAlign w:val="center"/>
          </w:tcPr>
          <w:p w14:paraId="2D97EB4F" w14:textId="77777777" w:rsidR="005420B7" w:rsidRPr="00416F88" w:rsidRDefault="005420B7" w:rsidP="005420B7">
            <w:pPr>
              <w:ind w:left="30"/>
            </w:pPr>
            <w:r w:rsidRPr="00416F88">
              <w:t>Massachusetts</w:t>
            </w:r>
          </w:p>
        </w:tc>
        <w:tc>
          <w:tcPr>
            <w:tcW w:w="626" w:type="dxa"/>
            <w:tcBorders>
              <w:top w:val="single" w:sz="6" w:space="0" w:color="auto"/>
              <w:left w:val="single" w:sz="6" w:space="0" w:color="auto"/>
              <w:bottom w:val="nil"/>
              <w:right w:val="nil"/>
            </w:tcBorders>
            <w:vAlign w:val="center"/>
          </w:tcPr>
          <w:p w14:paraId="382AF14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276A70D"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CF38665"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2577C76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F28A34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50D198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29A6E7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98CE489" w14:textId="77777777" w:rsidR="005420B7" w:rsidRPr="00416F88" w:rsidRDefault="005420B7" w:rsidP="005420B7">
            <w:pPr>
              <w:jc w:val="center"/>
            </w:pPr>
            <w:r w:rsidRPr="00416F88">
              <w:t>NO</w:t>
            </w:r>
          </w:p>
        </w:tc>
        <w:tc>
          <w:tcPr>
            <w:tcW w:w="626" w:type="dxa"/>
            <w:tcBorders>
              <w:top w:val="single" w:sz="6" w:space="0" w:color="auto"/>
              <w:left w:val="single" w:sz="6" w:space="0" w:color="auto"/>
              <w:bottom w:val="nil"/>
              <w:right w:val="nil"/>
            </w:tcBorders>
            <w:vAlign w:val="center"/>
          </w:tcPr>
          <w:p w14:paraId="1D2827D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288C8B24"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2C2B47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292825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799F0B29" w14:textId="77777777" w:rsidR="005420B7" w:rsidRPr="00416F88" w:rsidRDefault="005420B7" w:rsidP="005420B7">
            <w:pPr>
              <w:jc w:val="center"/>
            </w:pPr>
            <w:r w:rsidRPr="00416F88">
              <w:t>no</w:t>
            </w:r>
          </w:p>
        </w:tc>
      </w:tr>
      <w:tr w:rsidR="005420B7" w:rsidRPr="00416F88" w14:paraId="1B9F9528" w14:textId="77777777" w:rsidTr="00C67CFE">
        <w:trPr>
          <w:cantSplit/>
          <w:trHeight w:val="480"/>
        </w:trPr>
        <w:tc>
          <w:tcPr>
            <w:tcW w:w="1527" w:type="dxa"/>
            <w:tcBorders>
              <w:top w:val="single" w:sz="6" w:space="0" w:color="auto"/>
              <w:left w:val="double" w:sz="6" w:space="0" w:color="auto"/>
              <w:bottom w:val="nil"/>
              <w:right w:val="nil"/>
            </w:tcBorders>
            <w:vAlign w:val="center"/>
          </w:tcPr>
          <w:p w14:paraId="6373C801" w14:textId="77777777" w:rsidR="005420B7" w:rsidRPr="005D7C82" w:rsidRDefault="005420B7" w:rsidP="005420B7">
            <w:pPr>
              <w:ind w:left="30"/>
            </w:pPr>
            <w:r w:rsidRPr="005D7C82">
              <w:t>Michigan</w:t>
            </w:r>
          </w:p>
        </w:tc>
        <w:tc>
          <w:tcPr>
            <w:tcW w:w="626" w:type="dxa"/>
            <w:tcBorders>
              <w:top w:val="single" w:sz="6" w:space="0" w:color="auto"/>
              <w:left w:val="single" w:sz="6" w:space="0" w:color="auto"/>
              <w:bottom w:val="nil"/>
              <w:right w:val="nil"/>
            </w:tcBorders>
            <w:vAlign w:val="center"/>
          </w:tcPr>
          <w:p w14:paraId="6BCCB71C"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2799AAD4" w14:textId="77777777" w:rsidR="005420B7" w:rsidRPr="005D7C82" w:rsidRDefault="005420B7" w:rsidP="005420B7">
            <w:pPr>
              <w:jc w:val="center"/>
            </w:pPr>
            <w:r w:rsidRPr="005D7C82">
              <w:t>yes</w:t>
            </w:r>
          </w:p>
        </w:tc>
        <w:tc>
          <w:tcPr>
            <w:tcW w:w="617" w:type="dxa"/>
            <w:tcBorders>
              <w:top w:val="single" w:sz="6" w:space="0" w:color="auto"/>
              <w:left w:val="single" w:sz="6" w:space="0" w:color="auto"/>
              <w:bottom w:val="nil"/>
              <w:right w:val="nil"/>
            </w:tcBorders>
            <w:vAlign w:val="center"/>
          </w:tcPr>
          <w:p w14:paraId="4D3B5205" w14:textId="77777777" w:rsidR="005420B7" w:rsidRPr="005D7C82" w:rsidRDefault="005420B7" w:rsidP="005420B7">
            <w:pPr>
              <w:jc w:val="center"/>
            </w:pPr>
            <w:r w:rsidRPr="005D7C82">
              <w:t>yes*</w:t>
            </w:r>
          </w:p>
        </w:tc>
        <w:tc>
          <w:tcPr>
            <w:tcW w:w="637" w:type="dxa"/>
            <w:tcBorders>
              <w:top w:val="single" w:sz="6" w:space="0" w:color="auto"/>
              <w:left w:val="single" w:sz="6" w:space="0" w:color="auto"/>
              <w:bottom w:val="nil"/>
              <w:right w:val="nil"/>
            </w:tcBorders>
            <w:vAlign w:val="center"/>
          </w:tcPr>
          <w:p w14:paraId="77C65CD5"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0FE4617A"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477C2FCE" w14:textId="77777777" w:rsidR="005420B7" w:rsidRPr="005D7C82" w:rsidRDefault="005420B7" w:rsidP="005420B7">
            <w:pPr>
              <w:jc w:val="center"/>
            </w:pPr>
            <w:r w:rsidRPr="005D7C82">
              <w:t>NO</w:t>
            </w:r>
          </w:p>
        </w:tc>
        <w:tc>
          <w:tcPr>
            <w:tcW w:w="627" w:type="dxa"/>
            <w:tcBorders>
              <w:top w:val="single" w:sz="6" w:space="0" w:color="auto"/>
              <w:left w:val="single" w:sz="6" w:space="0" w:color="auto"/>
              <w:bottom w:val="nil"/>
              <w:right w:val="nil"/>
            </w:tcBorders>
            <w:vAlign w:val="center"/>
          </w:tcPr>
          <w:p w14:paraId="0242CB4E" w14:textId="77777777" w:rsidR="005420B7" w:rsidRPr="005D7C82" w:rsidRDefault="005420B7" w:rsidP="005420B7">
            <w:pPr>
              <w:jc w:val="center"/>
            </w:pPr>
            <w:r w:rsidRPr="005D7C82">
              <w:t>NO</w:t>
            </w:r>
          </w:p>
        </w:tc>
        <w:tc>
          <w:tcPr>
            <w:tcW w:w="627" w:type="dxa"/>
            <w:tcBorders>
              <w:top w:val="single" w:sz="6" w:space="0" w:color="auto"/>
              <w:left w:val="single" w:sz="6" w:space="0" w:color="auto"/>
              <w:bottom w:val="nil"/>
              <w:right w:val="nil"/>
            </w:tcBorders>
            <w:vAlign w:val="center"/>
          </w:tcPr>
          <w:p w14:paraId="577E1E2A" w14:textId="77777777" w:rsidR="005420B7" w:rsidRPr="005D7C82" w:rsidRDefault="005420B7" w:rsidP="005420B7">
            <w:pPr>
              <w:jc w:val="center"/>
            </w:pPr>
            <w:r w:rsidRPr="005D7C82">
              <w:t>yes</w:t>
            </w:r>
          </w:p>
        </w:tc>
        <w:tc>
          <w:tcPr>
            <w:tcW w:w="626" w:type="dxa"/>
            <w:tcBorders>
              <w:top w:val="single" w:sz="6" w:space="0" w:color="auto"/>
              <w:left w:val="single" w:sz="6" w:space="0" w:color="auto"/>
              <w:bottom w:val="nil"/>
              <w:right w:val="nil"/>
            </w:tcBorders>
            <w:vAlign w:val="center"/>
          </w:tcPr>
          <w:p w14:paraId="1C581F42" w14:textId="77777777" w:rsidR="005420B7" w:rsidRPr="005D7C82" w:rsidRDefault="005420B7" w:rsidP="005420B7">
            <w:pPr>
              <w:jc w:val="center"/>
            </w:pPr>
            <w:r w:rsidRPr="005D7C82">
              <w:t>yes</w:t>
            </w:r>
            <w:r>
              <w:t>*</w:t>
            </w:r>
          </w:p>
        </w:tc>
        <w:tc>
          <w:tcPr>
            <w:tcW w:w="627" w:type="dxa"/>
            <w:tcBorders>
              <w:top w:val="single" w:sz="6" w:space="0" w:color="auto"/>
              <w:left w:val="single" w:sz="6" w:space="0" w:color="auto"/>
              <w:bottom w:val="nil"/>
              <w:right w:val="nil"/>
            </w:tcBorders>
            <w:vAlign w:val="center"/>
          </w:tcPr>
          <w:p w14:paraId="7BB3E3F7"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3F3D7563"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nil"/>
            </w:tcBorders>
            <w:vAlign w:val="center"/>
          </w:tcPr>
          <w:p w14:paraId="33CD3E24" w14:textId="77777777" w:rsidR="005420B7" w:rsidRPr="005D7C82" w:rsidRDefault="005420B7" w:rsidP="005420B7">
            <w:pPr>
              <w:jc w:val="center"/>
            </w:pPr>
            <w:r w:rsidRPr="005D7C82">
              <w:t>yes</w:t>
            </w:r>
          </w:p>
        </w:tc>
        <w:tc>
          <w:tcPr>
            <w:tcW w:w="627" w:type="dxa"/>
            <w:tcBorders>
              <w:top w:val="single" w:sz="6" w:space="0" w:color="auto"/>
              <w:left w:val="single" w:sz="6" w:space="0" w:color="auto"/>
              <w:bottom w:val="nil"/>
              <w:right w:val="double" w:sz="6" w:space="0" w:color="auto"/>
            </w:tcBorders>
            <w:vAlign w:val="center"/>
          </w:tcPr>
          <w:p w14:paraId="63D5C97C" w14:textId="77777777" w:rsidR="005420B7" w:rsidRPr="00416F88" w:rsidRDefault="005420B7" w:rsidP="005420B7">
            <w:pPr>
              <w:jc w:val="center"/>
            </w:pPr>
            <w:r>
              <w:t>no</w:t>
            </w:r>
          </w:p>
        </w:tc>
      </w:tr>
      <w:tr w:rsidR="005420B7" w:rsidRPr="00416F88" w14:paraId="4BE7EBDE" w14:textId="77777777" w:rsidTr="00C67CFE">
        <w:trPr>
          <w:cantSplit/>
          <w:trHeight w:val="480"/>
        </w:trPr>
        <w:tc>
          <w:tcPr>
            <w:tcW w:w="1527" w:type="dxa"/>
            <w:tcBorders>
              <w:top w:val="single" w:sz="6" w:space="0" w:color="auto"/>
              <w:left w:val="double" w:sz="6" w:space="0" w:color="auto"/>
              <w:bottom w:val="nil"/>
              <w:right w:val="nil"/>
            </w:tcBorders>
            <w:vAlign w:val="center"/>
          </w:tcPr>
          <w:p w14:paraId="5429E3B7" w14:textId="77777777" w:rsidR="005420B7" w:rsidRPr="00416F88" w:rsidRDefault="005420B7" w:rsidP="005420B7">
            <w:pPr>
              <w:ind w:left="30"/>
            </w:pPr>
            <w:r w:rsidRPr="00416F88">
              <w:t>Minnesota</w:t>
            </w:r>
          </w:p>
        </w:tc>
        <w:tc>
          <w:tcPr>
            <w:tcW w:w="626" w:type="dxa"/>
            <w:tcBorders>
              <w:top w:val="single" w:sz="6" w:space="0" w:color="auto"/>
              <w:left w:val="single" w:sz="6" w:space="0" w:color="auto"/>
              <w:bottom w:val="nil"/>
              <w:right w:val="nil"/>
            </w:tcBorders>
            <w:vAlign w:val="center"/>
          </w:tcPr>
          <w:p w14:paraId="6611C88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347F110"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09F7C7DC"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01BAFC9F"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D7A0DF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E77A5E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5F23D38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7C75ADC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499810F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9D0C38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8EAEBE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76934D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5A1DFFB7" w14:textId="77777777" w:rsidR="005420B7" w:rsidRPr="00416F88" w:rsidRDefault="005420B7" w:rsidP="005420B7">
            <w:pPr>
              <w:jc w:val="center"/>
            </w:pPr>
            <w:r w:rsidRPr="00416F88">
              <w:t>yes</w:t>
            </w:r>
          </w:p>
        </w:tc>
      </w:tr>
      <w:tr w:rsidR="005420B7" w:rsidRPr="00416F88" w14:paraId="2CC9C085" w14:textId="77777777" w:rsidTr="00C67CFE">
        <w:trPr>
          <w:cantSplit/>
          <w:trHeight w:val="480"/>
        </w:trPr>
        <w:tc>
          <w:tcPr>
            <w:tcW w:w="1527" w:type="dxa"/>
            <w:tcBorders>
              <w:top w:val="single" w:sz="6" w:space="0" w:color="auto"/>
              <w:left w:val="double" w:sz="6" w:space="0" w:color="auto"/>
              <w:bottom w:val="nil"/>
              <w:right w:val="nil"/>
            </w:tcBorders>
            <w:vAlign w:val="center"/>
          </w:tcPr>
          <w:p w14:paraId="1B507C11" w14:textId="77777777" w:rsidR="005420B7" w:rsidRPr="00416F88" w:rsidRDefault="005420B7" w:rsidP="005420B7">
            <w:pPr>
              <w:ind w:left="30"/>
            </w:pPr>
            <w:r w:rsidRPr="00416F88">
              <w:t>Mississippi</w:t>
            </w:r>
          </w:p>
        </w:tc>
        <w:tc>
          <w:tcPr>
            <w:tcW w:w="626" w:type="dxa"/>
            <w:tcBorders>
              <w:top w:val="single" w:sz="6" w:space="0" w:color="auto"/>
              <w:left w:val="single" w:sz="6" w:space="0" w:color="auto"/>
              <w:bottom w:val="nil"/>
              <w:right w:val="nil"/>
            </w:tcBorders>
            <w:vAlign w:val="center"/>
          </w:tcPr>
          <w:p w14:paraId="79B4588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6B58119"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4C266357"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77BDD07A"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47F3CA4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EA436FF"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2CDEC4BB"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92E0994"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632763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08ED005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73372B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BC466D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18A92A55" w14:textId="77777777" w:rsidR="005420B7" w:rsidRPr="00416F88" w:rsidRDefault="005420B7" w:rsidP="005420B7">
            <w:pPr>
              <w:jc w:val="center"/>
            </w:pPr>
            <w:r w:rsidRPr="00416F88">
              <w:t>YES</w:t>
            </w:r>
          </w:p>
        </w:tc>
      </w:tr>
      <w:tr w:rsidR="005420B7" w:rsidRPr="00416F88" w14:paraId="165756F4" w14:textId="77777777" w:rsidTr="00C67CFE">
        <w:trPr>
          <w:cantSplit/>
          <w:trHeight w:val="480"/>
        </w:trPr>
        <w:tc>
          <w:tcPr>
            <w:tcW w:w="1527" w:type="dxa"/>
            <w:tcBorders>
              <w:top w:val="single" w:sz="6" w:space="0" w:color="auto"/>
              <w:left w:val="double" w:sz="6" w:space="0" w:color="auto"/>
              <w:bottom w:val="nil"/>
              <w:right w:val="nil"/>
            </w:tcBorders>
            <w:vAlign w:val="center"/>
          </w:tcPr>
          <w:p w14:paraId="52EB6649" w14:textId="77777777" w:rsidR="005420B7" w:rsidRPr="00416F88" w:rsidRDefault="005420B7" w:rsidP="005420B7">
            <w:pPr>
              <w:pStyle w:val="Header"/>
              <w:tabs>
                <w:tab w:val="clear" w:pos="4320"/>
                <w:tab w:val="clear" w:pos="8640"/>
              </w:tabs>
              <w:ind w:left="30"/>
            </w:pPr>
            <w:r w:rsidRPr="00416F88">
              <w:t>Missouri</w:t>
            </w:r>
          </w:p>
        </w:tc>
        <w:tc>
          <w:tcPr>
            <w:tcW w:w="626" w:type="dxa"/>
            <w:tcBorders>
              <w:top w:val="single" w:sz="6" w:space="0" w:color="auto"/>
              <w:left w:val="single" w:sz="6" w:space="0" w:color="auto"/>
              <w:bottom w:val="nil"/>
              <w:right w:val="nil"/>
            </w:tcBorders>
            <w:vAlign w:val="center"/>
          </w:tcPr>
          <w:p w14:paraId="2BBFF2A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DCD05B2"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3D6088BB"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3B6A4C92"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808405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F988E5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A995F85" w14:textId="77777777" w:rsidR="005420B7" w:rsidRPr="00416F88" w:rsidRDefault="005420B7" w:rsidP="005420B7">
            <w:pPr>
              <w:jc w:val="center"/>
              <w:rPr>
                <w:sz w:val="24"/>
              </w:rPr>
            </w:pPr>
            <w:r>
              <w:t>no</w:t>
            </w:r>
          </w:p>
        </w:tc>
        <w:tc>
          <w:tcPr>
            <w:tcW w:w="627" w:type="dxa"/>
            <w:tcBorders>
              <w:top w:val="single" w:sz="6" w:space="0" w:color="auto"/>
              <w:left w:val="single" w:sz="6" w:space="0" w:color="auto"/>
              <w:bottom w:val="nil"/>
              <w:right w:val="nil"/>
            </w:tcBorders>
            <w:vAlign w:val="center"/>
          </w:tcPr>
          <w:p w14:paraId="78F248E8" w14:textId="2608DBE8" w:rsidR="005420B7" w:rsidRPr="00416F88" w:rsidRDefault="00AA776F" w:rsidP="005420B7">
            <w:pPr>
              <w:jc w:val="center"/>
            </w:pPr>
            <w:r>
              <w:t>YES</w:t>
            </w:r>
          </w:p>
        </w:tc>
        <w:tc>
          <w:tcPr>
            <w:tcW w:w="626" w:type="dxa"/>
            <w:tcBorders>
              <w:top w:val="single" w:sz="6" w:space="0" w:color="auto"/>
              <w:left w:val="single" w:sz="6" w:space="0" w:color="auto"/>
              <w:bottom w:val="nil"/>
              <w:right w:val="nil"/>
            </w:tcBorders>
            <w:vAlign w:val="center"/>
          </w:tcPr>
          <w:p w14:paraId="01E3D316"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1C25AE9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CA68D4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C879C4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09838A25" w14:textId="77777777" w:rsidR="005420B7" w:rsidRPr="00416F88" w:rsidRDefault="005420B7" w:rsidP="005420B7">
            <w:pPr>
              <w:jc w:val="center"/>
            </w:pPr>
            <w:r w:rsidRPr="00416F88">
              <w:t>YES</w:t>
            </w:r>
          </w:p>
        </w:tc>
      </w:tr>
      <w:tr w:rsidR="005420B7" w:rsidRPr="00416F88" w14:paraId="02EF5348" w14:textId="77777777" w:rsidTr="00C67CFE">
        <w:trPr>
          <w:cantSplit/>
          <w:trHeight w:val="480"/>
        </w:trPr>
        <w:tc>
          <w:tcPr>
            <w:tcW w:w="1527" w:type="dxa"/>
            <w:tcBorders>
              <w:top w:val="single" w:sz="6" w:space="0" w:color="auto"/>
              <w:left w:val="double" w:sz="6" w:space="0" w:color="auto"/>
              <w:bottom w:val="nil"/>
              <w:right w:val="nil"/>
            </w:tcBorders>
            <w:vAlign w:val="center"/>
          </w:tcPr>
          <w:p w14:paraId="2FAF9A3F" w14:textId="77777777" w:rsidR="005420B7" w:rsidRPr="00416F88" w:rsidRDefault="005420B7" w:rsidP="005420B7">
            <w:pPr>
              <w:ind w:left="30"/>
            </w:pPr>
            <w:r w:rsidRPr="00416F88">
              <w:t>Montana</w:t>
            </w:r>
          </w:p>
        </w:tc>
        <w:tc>
          <w:tcPr>
            <w:tcW w:w="626" w:type="dxa"/>
            <w:tcBorders>
              <w:top w:val="single" w:sz="6" w:space="0" w:color="auto"/>
              <w:left w:val="single" w:sz="6" w:space="0" w:color="auto"/>
              <w:bottom w:val="nil"/>
              <w:right w:val="nil"/>
            </w:tcBorders>
            <w:vAlign w:val="center"/>
          </w:tcPr>
          <w:p w14:paraId="7EBD20E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8A50D39"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2EF9178E"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25095FE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73B0048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2AB1F1D"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9D5747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CE23719"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1D689E9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5197C40B"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648A9A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CA0FC0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76F07CC4" w14:textId="77777777" w:rsidR="005420B7" w:rsidRPr="00416F88" w:rsidRDefault="005420B7" w:rsidP="005420B7">
            <w:pPr>
              <w:jc w:val="center"/>
            </w:pPr>
            <w:r w:rsidRPr="00416F88">
              <w:t>yes</w:t>
            </w:r>
          </w:p>
        </w:tc>
      </w:tr>
      <w:tr w:rsidR="005420B7" w:rsidRPr="00416F88" w14:paraId="3DDFA333" w14:textId="77777777" w:rsidTr="00C67CFE">
        <w:trPr>
          <w:cantSplit/>
          <w:trHeight w:val="480"/>
        </w:trPr>
        <w:tc>
          <w:tcPr>
            <w:tcW w:w="1527" w:type="dxa"/>
            <w:tcBorders>
              <w:top w:val="single" w:sz="6" w:space="0" w:color="auto"/>
              <w:left w:val="double" w:sz="6" w:space="0" w:color="auto"/>
              <w:bottom w:val="nil"/>
              <w:right w:val="nil"/>
            </w:tcBorders>
            <w:vAlign w:val="center"/>
          </w:tcPr>
          <w:p w14:paraId="325AB02C" w14:textId="77777777" w:rsidR="005420B7" w:rsidRPr="00416F88" w:rsidRDefault="005420B7" w:rsidP="005420B7">
            <w:pPr>
              <w:ind w:left="30"/>
            </w:pPr>
            <w:r w:rsidRPr="00416F88">
              <w:t>Nebraska</w:t>
            </w:r>
          </w:p>
        </w:tc>
        <w:tc>
          <w:tcPr>
            <w:tcW w:w="626" w:type="dxa"/>
            <w:tcBorders>
              <w:top w:val="single" w:sz="6" w:space="0" w:color="auto"/>
              <w:left w:val="single" w:sz="6" w:space="0" w:color="auto"/>
              <w:bottom w:val="nil"/>
              <w:right w:val="nil"/>
            </w:tcBorders>
            <w:vAlign w:val="center"/>
          </w:tcPr>
          <w:p w14:paraId="5C25589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FC5343D" w14:textId="77777777" w:rsidR="005420B7" w:rsidRPr="00416F88" w:rsidRDefault="005420B7" w:rsidP="005420B7">
            <w:pPr>
              <w:jc w:val="center"/>
            </w:pPr>
            <w:r w:rsidRPr="00416F88">
              <w:t>NO</w:t>
            </w:r>
          </w:p>
        </w:tc>
        <w:tc>
          <w:tcPr>
            <w:tcW w:w="617" w:type="dxa"/>
            <w:tcBorders>
              <w:top w:val="single" w:sz="6" w:space="0" w:color="auto"/>
              <w:left w:val="single" w:sz="6" w:space="0" w:color="auto"/>
              <w:bottom w:val="nil"/>
              <w:right w:val="nil"/>
            </w:tcBorders>
            <w:vAlign w:val="center"/>
          </w:tcPr>
          <w:p w14:paraId="6B71BA49" w14:textId="77777777" w:rsidR="005420B7" w:rsidRPr="00416F88" w:rsidRDefault="005420B7" w:rsidP="005420B7">
            <w:pPr>
              <w:pStyle w:val="Header"/>
              <w:tabs>
                <w:tab w:val="clear" w:pos="4320"/>
                <w:tab w:val="clear" w:pos="8640"/>
              </w:tabs>
              <w:jc w:val="center"/>
            </w:pPr>
            <w:r w:rsidRPr="00416F88">
              <w:t>NO</w:t>
            </w:r>
          </w:p>
        </w:tc>
        <w:tc>
          <w:tcPr>
            <w:tcW w:w="637" w:type="dxa"/>
            <w:tcBorders>
              <w:top w:val="single" w:sz="6" w:space="0" w:color="auto"/>
              <w:left w:val="single" w:sz="6" w:space="0" w:color="auto"/>
              <w:bottom w:val="nil"/>
              <w:right w:val="nil"/>
            </w:tcBorders>
            <w:vAlign w:val="center"/>
          </w:tcPr>
          <w:p w14:paraId="05047038"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1651C4D3"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9F89A22"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313DEF22" w14:textId="77777777" w:rsidR="005420B7" w:rsidRPr="00416F88" w:rsidRDefault="005420B7" w:rsidP="005420B7">
            <w:pPr>
              <w:jc w:val="center"/>
            </w:pPr>
            <w:r>
              <w:t>NO</w:t>
            </w:r>
          </w:p>
        </w:tc>
        <w:tc>
          <w:tcPr>
            <w:tcW w:w="627" w:type="dxa"/>
            <w:tcBorders>
              <w:top w:val="single" w:sz="6" w:space="0" w:color="auto"/>
              <w:left w:val="single" w:sz="6" w:space="0" w:color="auto"/>
              <w:bottom w:val="nil"/>
              <w:right w:val="nil"/>
            </w:tcBorders>
            <w:vAlign w:val="center"/>
          </w:tcPr>
          <w:p w14:paraId="300BAA98"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4A9C4862"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6891B62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906259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BDC5AB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0F90B796" w14:textId="77777777" w:rsidR="005420B7" w:rsidRPr="00416F88" w:rsidRDefault="005420B7" w:rsidP="005420B7">
            <w:pPr>
              <w:jc w:val="center"/>
            </w:pPr>
            <w:r w:rsidRPr="00416F88">
              <w:t>yes</w:t>
            </w:r>
          </w:p>
        </w:tc>
      </w:tr>
      <w:tr w:rsidR="005420B7" w:rsidRPr="00416F88" w14:paraId="4238C028" w14:textId="77777777" w:rsidTr="00C67CFE">
        <w:trPr>
          <w:cantSplit/>
          <w:trHeight w:val="480"/>
        </w:trPr>
        <w:tc>
          <w:tcPr>
            <w:tcW w:w="1527" w:type="dxa"/>
            <w:tcBorders>
              <w:top w:val="single" w:sz="6" w:space="0" w:color="auto"/>
              <w:left w:val="double" w:sz="6" w:space="0" w:color="auto"/>
              <w:bottom w:val="nil"/>
              <w:right w:val="nil"/>
            </w:tcBorders>
            <w:vAlign w:val="center"/>
          </w:tcPr>
          <w:p w14:paraId="4784ADB9" w14:textId="77777777" w:rsidR="005420B7" w:rsidRPr="00416F88" w:rsidRDefault="005420B7" w:rsidP="005420B7">
            <w:pPr>
              <w:ind w:left="30"/>
            </w:pPr>
            <w:r w:rsidRPr="00416F88">
              <w:t>Nevada</w:t>
            </w:r>
          </w:p>
        </w:tc>
        <w:tc>
          <w:tcPr>
            <w:tcW w:w="626" w:type="dxa"/>
            <w:tcBorders>
              <w:top w:val="single" w:sz="6" w:space="0" w:color="auto"/>
              <w:left w:val="single" w:sz="6" w:space="0" w:color="auto"/>
              <w:bottom w:val="nil"/>
              <w:right w:val="nil"/>
            </w:tcBorders>
            <w:vAlign w:val="center"/>
          </w:tcPr>
          <w:p w14:paraId="48097603"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E0128D5"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D8841C0"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6F4F62CD"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538E3CA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2B96E9F"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nil"/>
              <w:right w:val="nil"/>
            </w:tcBorders>
            <w:vAlign w:val="center"/>
          </w:tcPr>
          <w:p w14:paraId="6ED573B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DC54F4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657E62B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3C9E6BE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49EAA8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600D18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187456F5" w14:textId="77777777" w:rsidR="005420B7" w:rsidRPr="00416F88" w:rsidRDefault="005420B7" w:rsidP="005420B7">
            <w:pPr>
              <w:jc w:val="center"/>
            </w:pPr>
            <w:r w:rsidRPr="00416F88">
              <w:t>YES</w:t>
            </w:r>
          </w:p>
        </w:tc>
      </w:tr>
      <w:tr w:rsidR="005420B7" w:rsidRPr="00416F88" w14:paraId="1E429688" w14:textId="77777777" w:rsidTr="00C67CFE">
        <w:trPr>
          <w:cantSplit/>
          <w:trHeight w:val="480"/>
        </w:trPr>
        <w:tc>
          <w:tcPr>
            <w:tcW w:w="1527" w:type="dxa"/>
            <w:tcBorders>
              <w:top w:val="single" w:sz="6" w:space="0" w:color="auto"/>
              <w:left w:val="double" w:sz="6" w:space="0" w:color="auto"/>
              <w:bottom w:val="nil"/>
              <w:right w:val="nil"/>
            </w:tcBorders>
            <w:vAlign w:val="center"/>
          </w:tcPr>
          <w:p w14:paraId="5812480D" w14:textId="77777777" w:rsidR="00E33505" w:rsidRDefault="005420B7" w:rsidP="005420B7">
            <w:pPr>
              <w:ind w:left="30"/>
            </w:pPr>
            <w:r w:rsidRPr="00416F88">
              <w:t>New</w:t>
            </w:r>
            <w:r w:rsidR="00E33505">
              <w:t xml:space="preserve"> </w:t>
            </w:r>
          </w:p>
          <w:p w14:paraId="16309F7E" w14:textId="486B5114" w:rsidR="005420B7" w:rsidRPr="00416F88" w:rsidRDefault="005420B7" w:rsidP="005420B7">
            <w:pPr>
              <w:ind w:left="30"/>
            </w:pPr>
            <w:r w:rsidRPr="00416F88">
              <w:t>Hampshire</w:t>
            </w:r>
          </w:p>
        </w:tc>
        <w:tc>
          <w:tcPr>
            <w:tcW w:w="626" w:type="dxa"/>
            <w:tcBorders>
              <w:top w:val="single" w:sz="6" w:space="0" w:color="auto"/>
              <w:left w:val="single" w:sz="6" w:space="0" w:color="auto"/>
              <w:bottom w:val="nil"/>
              <w:right w:val="nil"/>
            </w:tcBorders>
            <w:vAlign w:val="center"/>
          </w:tcPr>
          <w:p w14:paraId="626359E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87C9E14"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7FC930B7" w14:textId="77777777" w:rsidR="005420B7" w:rsidRPr="00416F88" w:rsidRDefault="005420B7" w:rsidP="005420B7">
            <w:pPr>
              <w:jc w:val="center"/>
            </w:pPr>
            <w:r w:rsidRPr="00416F88">
              <w:t>NO</w:t>
            </w:r>
          </w:p>
        </w:tc>
        <w:tc>
          <w:tcPr>
            <w:tcW w:w="637" w:type="dxa"/>
            <w:tcBorders>
              <w:top w:val="single" w:sz="6" w:space="0" w:color="auto"/>
              <w:left w:val="single" w:sz="6" w:space="0" w:color="auto"/>
              <w:bottom w:val="nil"/>
              <w:right w:val="nil"/>
            </w:tcBorders>
            <w:vAlign w:val="center"/>
          </w:tcPr>
          <w:p w14:paraId="645ED94F"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25C39D3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5C7327F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8CFFDAD"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E43A75E"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478B2F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5768447"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7EBD4366"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3DCF9551"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5FA0289A" w14:textId="77777777" w:rsidR="005420B7" w:rsidRPr="00416F88" w:rsidRDefault="005420B7" w:rsidP="005420B7">
            <w:pPr>
              <w:jc w:val="center"/>
            </w:pPr>
            <w:r w:rsidRPr="00416F88">
              <w:t>YES</w:t>
            </w:r>
          </w:p>
        </w:tc>
      </w:tr>
      <w:tr w:rsidR="005420B7" w:rsidRPr="00416F88" w14:paraId="275358C4" w14:textId="77777777" w:rsidTr="00C67CFE">
        <w:trPr>
          <w:cantSplit/>
          <w:trHeight w:val="480"/>
        </w:trPr>
        <w:tc>
          <w:tcPr>
            <w:tcW w:w="1527" w:type="dxa"/>
            <w:tcBorders>
              <w:top w:val="single" w:sz="6" w:space="0" w:color="auto"/>
              <w:left w:val="double" w:sz="6" w:space="0" w:color="auto"/>
              <w:bottom w:val="nil"/>
              <w:right w:val="nil"/>
            </w:tcBorders>
            <w:vAlign w:val="center"/>
          </w:tcPr>
          <w:p w14:paraId="7B95992C" w14:textId="77777777" w:rsidR="005420B7" w:rsidRPr="00416F88" w:rsidRDefault="005420B7" w:rsidP="005420B7">
            <w:pPr>
              <w:ind w:left="30"/>
            </w:pPr>
            <w:r w:rsidRPr="00416F88">
              <w:t>New Jersey</w:t>
            </w:r>
          </w:p>
        </w:tc>
        <w:tc>
          <w:tcPr>
            <w:tcW w:w="626" w:type="dxa"/>
            <w:tcBorders>
              <w:top w:val="single" w:sz="6" w:space="0" w:color="auto"/>
              <w:left w:val="single" w:sz="6" w:space="0" w:color="auto"/>
              <w:bottom w:val="nil"/>
              <w:right w:val="nil"/>
            </w:tcBorders>
            <w:vAlign w:val="center"/>
          </w:tcPr>
          <w:p w14:paraId="35222EE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B6E7948" w14:textId="77777777" w:rsidR="005420B7" w:rsidRPr="00416F88" w:rsidRDefault="005420B7" w:rsidP="005420B7">
            <w:pPr>
              <w:pStyle w:val="Header"/>
              <w:tabs>
                <w:tab w:val="clear" w:pos="4320"/>
                <w:tab w:val="clear" w:pos="8640"/>
              </w:tabs>
              <w:jc w:val="center"/>
            </w:pPr>
            <w:r w:rsidRPr="00416F88">
              <w:t>yes</w:t>
            </w:r>
          </w:p>
        </w:tc>
        <w:tc>
          <w:tcPr>
            <w:tcW w:w="617" w:type="dxa"/>
            <w:tcBorders>
              <w:top w:val="single" w:sz="6" w:space="0" w:color="auto"/>
              <w:left w:val="single" w:sz="6" w:space="0" w:color="auto"/>
              <w:bottom w:val="nil"/>
              <w:right w:val="nil"/>
            </w:tcBorders>
            <w:vAlign w:val="center"/>
          </w:tcPr>
          <w:p w14:paraId="582FBAC9"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3A1DA622"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1E7B3C8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78CD8FC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112DBB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4B836A9F"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0B9E34A0"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4F559B6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23821AD" w14:textId="77777777" w:rsidR="005420B7" w:rsidRPr="00416F88" w:rsidRDefault="005420B7" w:rsidP="005420B7">
            <w:pPr>
              <w:jc w:val="center"/>
            </w:pPr>
            <w:r>
              <w:t>YES</w:t>
            </w:r>
          </w:p>
        </w:tc>
        <w:tc>
          <w:tcPr>
            <w:tcW w:w="627" w:type="dxa"/>
            <w:tcBorders>
              <w:top w:val="single" w:sz="6" w:space="0" w:color="auto"/>
              <w:left w:val="single" w:sz="6" w:space="0" w:color="auto"/>
              <w:bottom w:val="nil"/>
              <w:right w:val="nil"/>
            </w:tcBorders>
            <w:vAlign w:val="center"/>
          </w:tcPr>
          <w:p w14:paraId="5E70C07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26946E2C" w14:textId="77777777" w:rsidR="005420B7" w:rsidRPr="00416F88" w:rsidRDefault="005420B7" w:rsidP="005420B7">
            <w:pPr>
              <w:jc w:val="center"/>
            </w:pPr>
            <w:r w:rsidRPr="00416F88">
              <w:t>NO</w:t>
            </w:r>
          </w:p>
        </w:tc>
      </w:tr>
      <w:tr w:rsidR="005420B7" w:rsidRPr="00416F88" w14:paraId="1C86C535" w14:textId="77777777" w:rsidTr="00C67CFE">
        <w:trPr>
          <w:cantSplit/>
          <w:trHeight w:val="480"/>
        </w:trPr>
        <w:tc>
          <w:tcPr>
            <w:tcW w:w="1527" w:type="dxa"/>
            <w:tcBorders>
              <w:top w:val="single" w:sz="6" w:space="0" w:color="auto"/>
              <w:left w:val="double" w:sz="6" w:space="0" w:color="auto"/>
              <w:bottom w:val="nil"/>
              <w:right w:val="nil"/>
            </w:tcBorders>
            <w:vAlign w:val="center"/>
          </w:tcPr>
          <w:p w14:paraId="43811552" w14:textId="77777777" w:rsidR="005420B7" w:rsidRPr="00416F88" w:rsidRDefault="005420B7" w:rsidP="005420B7">
            <w:pPr>
              <w:ind w:left="30"/>
            </w:pPr>
            <w:r w:rsidRPr="00416F88">
              <w:t>New Mexico</w:t>
            </w:r>
          </w:p>
        </w:tc>
        <w:tc>
          <w:tcPr>
            <w:tcW w:w="626" w:type="dxa"/>
            <w:tcBorders>
              <w:top w:val="single" w:sz="6" w:space="0" w:color="auto"/>
              <w:left w:val="single" w:sz="6" w:space="0" w:color="auto"/>
              <w:bottom w:val="nil"/>
              <w:right w:val="nil"/>
            </w:tcBorders>
            <w:vAlign w:val="center"/>
          </w:tcPr>
          <w:p w14:paraId="4A1BB48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23E921F8"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nil"/>
              <w:right w:val="nil"/>
            </w:tcBorders>
            <w:vAlign w:val="center"/>
          </w:tcPr>
          <w:p w14:paraId="41C8DDCB"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nil"/>
              <w:right w:val="nil"/>
            </w:tcBorders>
            <w:vAlign w:val="center"/>
          </w:tcPr>
          <w:p w14:paraId="51F17F26"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38A7BCC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1603092C" w14:textId="77777777" w:rsidR="005420B7" w:rsidRPr="00416F88" w:rsidRDefault="005420B7" w:rsidP="005420B7">
            <w:pPr>
              <w:jc w:val="center"/>
              <w:rPr>
                <w:sz w:val="24"/>
              </w:rPr>
            </w:pPr>
            <w:r w:rsidRPr="00416F88">
              <w:t>yes*</w:t>
            </w:r>
          </w:p>
        </w:tc>
        <w:tc>
          <w:tcPr>
            <w:tcW w:w="627" w:type="dxa"/>
            <w:tcBorders>
              <w:top w:val="single" w:sz="6" w:space="0" w:color="auto"/>
              <w:left w:val="single" w:sz="6" w:space="0" w:color="auto"/>
              <w:bottom w:val="nil"/>
              <w:right w:val="nil"/>
            </w:tcBorders>
            <w:vAlign w:val="center"/>
          </w:tcPr>
          <w:p w14:paraId="0D83AAC3"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nil"/>
              <w:right w:val="nil"/>
            </w:tcBorders>
            <w:vAlign w:val="center"/>
          </w:tcPr>
          <w:p w14:paraId="0F3AC326"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nil"/>
              <w:right w:val="nil"/>
            </w:tcBorders>
            <w:vAlign w:val="center"/>
          </w:tcPr>
          <w:p w14:paraId="5C5D4725"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017F3514" w14:textId="77777777" w:rsidR="005420B7" w:rsidRPr="00416F88" w:rsidRDefault="005420B7" w:rsidP="005420B7">
            <w:pPr>
              <w:jc w:val="center"/>
            </w:pPr>
            <w:r>
              <w:t>no</w:t>
            </w:r>
          </w:p>
        </w:tc>
        <w:tc>
          <w:tcPr>
            <w:tcW w:w="627" w:type="dxa"/>
            <w:tcBorders>
              <w:top w:val="single" w:sz="6" w:space="0" w:color="auto"/>
              <w:left w:val="single" w:sz="6" w:space="0" w:color="auto"/>
              <w:bottom w:val="nil"/>
              <w:right w:val="nil"/>
            </w:tcBorders>
            <w:vAlign w:val="center"/>
          </w:tcPr>
          <w:p w14:paraId="0824038E"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nil"/>
            </w:tcBorders>
            <w:vAlign w:val="center"/>
          </w:tcPr>
          <w:p w14:paraId="68A91668"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nil"/>
              <w:right w:val="double" w:sz="6" w:space="0" w:color="auto"/>
            </w:tcBorders>
            <w:vAlign w:val="center"/>
          </w:tcPr>
          <w:p w14:paraId="39CD857C" w14:textId="77777777" w:rsidR="005420B7" w:rsidRPr="00416F88" w:rsidRDefault="005420B7" w:rsidP="005420B7">
            <w:pPr>
              <w:jc w:val="center"/>
            </w:pPr>
            <w:r w:rsidRPr="00416F88">
              <w:t>YES</w:t>
            </w:r>
          </w:p>
        </w:tc>
      </w:tr>
      <w:tr w:rsidR="005420B7" w:rsidRPr="00416F88" w14:paraId="43211FB3" w14:textId="77777777" w:rsidTr="00C67CFE">
        <w:trPr>
          <w:cantSplit/>
          <w:trHeight w:val="480"/>
        </w:trPr>
        <w:tc>
          <w:tcPr>
            <w:tcW w:w="1527" w:type="dxa"/>
            <w:tcBorders>
              <w:top w:val="single" w:sz="6" w:space="0" w:color="auto"/>
              <w:left w:val="double" w:sz="6" w:space="0" w:color="auto"/>
              <w:bottom w:val="single" w:sz="6" w:space="0" w:color="auto"/>
              <w:right w:val="nil"/>
            </w:tcBorders>
            <w:vAlign w:val="center"/>
          </w:tcPr>
          <w:p w14:paraId="79484FF4" w14:textId="77777777" w:rsidR="005420B7" w:rsidRPr="00416F88" w:rsidRDefault="005420B7" w:rsidP="005420B7">
            <w:pPr>
              <w:ind w:left="30"/>
            </w:pPr>
            <w:r w:rsidRPr="00416F88">
              <w:t>New York</w:t>
            </w:r>
          </w:p>
        </w:tc>
        <w:tc>
          <w:tcPr>
            <w:tcW w:w="626" w:type="dxa"/>
            <w:tcBorders>
              <w:top w:val="single" w:sz="6" w:space="0" w:color="auto"/>
              <w:left w:val="single" w:sz="6" w:space="0" w:color="auto"/>
              <w:bottom w:val="single" w:sz="6" w:space="0" w:color="auto"/>
              <w:right w:val="nil"/>
            </w:tcBorders>
            <w:vAlign w:val="center"/>
          </w:tcPr>
          <w:p w14:paraId="66302B5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60FB916E"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single" w:sz="6" w:space="0" w:color="auto"/>
              <w:right w:val="nil"/>
            </w:tcBorders>
            <w:vAlign w:val="center"/>
          </w:tcPr>
          <w:p w14:paraId="2E070739"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single" w:sz="6" w:space="0" w:color="auto"/>
              <w:right w:val="nil"/>
            </w:tcBorders>
            <w:vAlign w:val="center"/>
          </w:tcPr>
          <w:p w14:paraId="5EACDC83"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single" w:sz="6" w:space="0" w:color="auto"/>
              <w:right w:val="nil"/>
            </w:tcBorders>
            <w:vAlign w:val="center"/>
          </w:tcPr>
          <w:p w14:paraId="2894806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640DED91" w14:textId="77777777" w:rsidR="005420B7" w:rsidRPr="00416F88" w:rsidRDefault="005420B7" w:rsidP="005420B7">
            <w:pPr>
              <w:jc w:val="center"/>
            </w:pPr>
            <w:r w:rsidRPr="006079F8">
              <w:t>yes</w:t>
            </w:r>
          </w:p>
        </w:tc>
        <w:tc>
          <w:tcPr>
            <w:tcW w:w="627" w:type="dxa"/>
            <w:tcBorders>
              <w:top w:val="single" w:sz="6" w:space="0" w:color="auto"/>
              <w:left w:val="single" w:sz="6" w:space="0" w:color="auto"/>
              <w:bottom w:val="single" w:sz="6" w:space="0" w:color="auto"/>
              <w:right w:val="nil"/>
            </w:tcBorders>
            <w:vAlign w:val="center"/>
          </w:tcPr>
          <w:p w14:paraId="055FB5D6"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43CF8445" w14:textId="77777777" w:rsidR="005420B7" w:rsidRPr="00416F88" w:rsidRDefault="005420B7" w:rsidP="005420B7">
            <w:pPr>
              <w:jc w:val="center"/>
            </w:pPr>
            <w:r w:rsidRPr="00416F88">
              <w:t>NO</w:t>
            </w:r>
          </w:p>
        </w:tc>
        <w:tc>
          <w:tcPr>
            <w:tcW w:w="626" w:type="dxa"/>
            <w:tcBorders>
              <w:top w:val="single" w:sz="6" w:space="0" w:color="auto"/>
              <w:left w:val="single" w:sz="6" w:space="0" w:color="auto"/>
              <w:bottom w:val="single" w:sz="6" w:space="0" w:color="auto"/>
              <w:right w:val="nil"/>
            </w:tcBorders>
            <w:vAlign w:val="center"/>
          </w:tcPr>
          <w:p w14:paraId="0B122762"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single" w:sz="6" w:space="0" w:color="auto"/>
              <w:right w:val="nil"/>
            </w:tcBorders>
            <w:vAlign w:val="center"/>
          </w:tcPr>
          <w:p w14:paraId="527D85AF"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347E756C"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726B8AD2"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double" w:sz="6" w:space="0" w:color="auto"/>
            </w:tcBorders>
            <w:vAlign w:val="center"/>
          </w:tcPr>
          <w:p w14:paraId="22B98B48" w14:textId="77777777" w:rsidR="005420B7" w:rsidRPr="00416F88" w:rsidRDefault="005420B7" w:rsidP="005420B7">
            <w:pPr>
              <w:jc w:val="center"/>
            </w:pPr>
            <w:r w:rsidRPr="00416F88">
              <w:t>yes</w:t>
            </w:r>
          </w:p>
        </w:tc>
      </w:tr>
      <w:tr w:rsidR="005420B7" w:rsidRPr="00416F88" w14:paraId="69DDFCCB" w14:textId="77777777" w:rsidTr="00C67CFE">
        <w:trPr>
          <w:cantSplit/>
          <w:trHeight w:val="480"/>
        </w:trPr>
        <w:tc>
          <w:tcPr>
            <w:tcW w:w="1527" w:type="dxa"/>
            <w:tcBorders>
              <w:top w:val="single" w:sz="6" w:space="0" w:color="auto"/>
              <w:left w:val="double" w:sz="6" w:space="0" w:color="auto"/>
              <w:bottom w:val="single" w:sz="6" w:space="0" w:color="auto"/>
              <w:right w:val="nil"/>
            </w:tcBorders>
            <w:vAlign w:val="center"/>
          </w:tcPr>
          <w:p w14:paraId="68C9E7FF" w14:textId="77777777" w:rsidR="005420B7" w:rsidRPr="00416F88" w:rsidRDefault="005420B7" w:rsidP="005420B7">
            <w:pPr>
              <w:ind w:left="30"/>
            </w:pPr>
            <w:r w:rsidRPr="00416F88">
              <w:t>North Carolina</w:t>
            </w:r>
          </w:p>
        </w:tc>
        <w:tc>
          <w:tcPr>
            <w:tcW w:w="626" w:type="dxa"/>
            <w:tcBorders>
              <w:top w:val="single" w:sz="6" w:space="0" w:color="auto"/>
              <w:left w:val="single" w:sz="6" w:space="0" w:color="auto"/>
              <w:bottom w:val="single" w:sz="6" w:space="0" w:color="auto"/>
              <w:right w:val="nil"/>
            </w:tcBorders>
            <w:vAlign w:val="center"/>
          </w:tcPr>
          <w:p w14:paraId="24D616E7"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443959A9" w14:textId="77777777" w:rsidR="005420B7" w:rsidRPr="00416F88" w:rsidRDefault="005420B7" w:rsidP="005420B7">
            <w:pPr>
              <w:jc w:val="center"/>
            </w:pPr>
            <w:r w:rsidRPr="00416F88">
              <w:t>yes*</w:t>
            </w:r>
          </w:p>
        </w:tc>
        <w:tc>
          <w:tcPr>
            <w:tcW w:w="617" w:type="dxa"/>
            <w:tcBorders>
              <w:top w:val="single" w:sz="6" w:space="0" w:color="auto"/>
              <w:left w:val="single" w:sz="6" w:space="0" w:color="auto"/>
              <w:bottom w:val="single" w:sz="6" w:space="0" w:color="auto"/>
              <w:right w:val="nil"/>
            </w:tcBorders>
            <w:vAlign w:val="center"/>
          </w:tcPr>
          <w:p w14:paraId="673175A5" w14:textId="77777777" w:rsidR="005420B7" w:rsidRPr="00416F88" w:rsidRDefault="005420B7" w:rsidP="005420B7">
            <w:pPr>
              <w:jc w:val="center"/>
            </w:pPr>
            <w:r w:rsidRPr="00416F88">
              <w:t>yes*</w:t>
            </w:r>
          </w:p>
        </w:tc>
        <w:tc>
          <w:tcPr>
            <w:tcW w:w="637" w:type="dxa"/>
            <w:tcBorders>
              <w:top w:val="single" w:sz="6" w:space="0" w:color="auto"/>
              <w:left w:val="single" w:sz="6" w:space="0" w:color="auto"/>
              <w:bottom w:val="single" w:sz="6" w:space="0" w:color="auto"/>
              <w:right w:val="nil"/>
            </w:tcBorders>
            <w:vAlign w:val="center"/>
          </w:tcPr>
          <w:p w14:paraId="6F7B1F31"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single" w:sz="6" w:space="0" w:color="auto"/>
              <w:right w:val="nil"/>
            </w:tcBorders>
            <w:vAlign w:val="center"/>
          </w:tcPr>
          <w:p w14:paraId="61689C5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054304C9" w14:textId="77777777" w:rsidR="005420B7" w:rsidRPr="00416F88" w:rsidRDefault="005420B7" w:rsidP="005420B7">
            <w:pPr>
              <w:jc w:val="center"/>
              <w:rPr>
                <w:sz w:val="24"/>
              </w:rPr>
            </w:pPr>
            <w:r>
              <w:t>yes</w:t>
            </w:r>
          </w:p>
        </w:tc>
        <w:tc>
          <w:tcPr>
            <w:tcW w:w="627" w:type="dxa"/>
            <w:tcBorders>
              <w:top w:val="single" w:sz="6" w:space="0" w:color="auto"/>
              <w:left w:val="single" w:sz="6" w:space="0" w:color="auto"/>
              <w:bottom w:val="single" w:sz="6" w:space="0" w:color="auto"/>
              <w:right w:val="nil"/>
            </w:tcBorders>
            <w:vAlign w:val="center"/>
          </w:tcPr>
          <w:p w14:paraId="771B4F8F"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single" w:sz="6" w:space="0" w:color="auto"/>
              <w:right w:val="nil"/>
            </w:tcBorders>
            <w:vAlign w:val="center"/>
          </w:tcPr>
          <w:p w14:paraId="6DC81828" w14:textId="77777777" w:rsidR="005420B7" w:rsidRPr="00416F88" w:rsidRDefault="005420B7" w:rsidP="005420B7">
            <w:pPr>
              <w:jc w:val="center"/>
            </w:pPr>
            <w:r w:rsidRPr="00416F88">
              <w:t>yes</w:t>
            </w:r>
          </w:p>
        </w:tc>
        <w:tc>
          <w:tcPr>
            <w:tcW w:w="626" w:type="dxa"/>
            <w:tcBorders>
              <w:top w:val="single" w:sz="6" w:space="0" w:color="auto"/>
              <w:left w:val="single" w:sz="6" w:space="0" w:color="auto"/>
              <w:bottom w:val="single" w:sz="6" w:space="0" w:color="auto"/>
              <w:right w:val="nil"/>
            </w:tcBorders>
            <w:vAlign w:val="center"/>
          </w:tcPr>
          <w:p w14:paraId="3053B66F" w14:textId="77777777" w:rsidR="005420B7" w:rsidRPr="00416F88" w:rsidRDefault="005420B7" w:rsidP="005420B7">
            <w:pPr>
              <w:jc w:val="center"/>
            </w:pPr>
            <w:r w:rsidRPr="00416F88">
              <w:t>NO</w:t>
            </w:r>
          </w:p>
        </w:tc>
        <w:tc>
          <w:tcPr>
            <w:tcW w:w="627" w:type="dxa"/>
            <w:tcBorders>
              <w:top w:val="single" w:sz="6" w:space="0" w:color="auto"/>
              <w:left w:val="single" w:sz="6" w:space="0" w:color="auto"/>
              <w:bottom w:val="single" w:sz="6" w:space="0" w:color="auto"/>
              <w:right w:val="nil"/>
            </w:tcBorders>
            <w:vAlign w:val="center"/>
          </w:tcPr>
          <w:p w14:paraId="168A9C90"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5EA50ACA"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nil"/>
            </w:tcBorders>
            <w:vAlign w:val="center"/>
          </w:tcPr>
          <w:p w14:paraId="7C9BD659" w14:textId="77777777" w:rsidR="005420B7" w:rsidRPr="00416F88" w:rsidRDefault="005420B7" w:rsidP="005420B7">
            <w:pPr>
              <w:jc w:val="center"/>
            </w:pPr>
            <w:r w:rsidRPr="00416F88">
              <w:t>YES</w:t>
            </w:r>
          </w:p>
        </w:tc>
        <w:tc>
          <w:tcPr>
            <w:tcW w:w="627" w:type="dxa"/>
            <w:tcBorders>
              <w:top w:val="single" w:sz="6" w:space="0" w:color="auto"/>
              <w:left w:val="single" w:sz="6" w:space="0" w:color="auto"/>
              <w:bottom w:val="single" w:sz="6" w:space="0" w:color="auto"/>
              <w:right w:val="double" w:sz="6" w:space="0" w:color="auto"/>
            </w:tcBorders>
            <w:vAlign w:val="center"/>
          </w:tcPr>
          <w:p w14:paraId="017B14EA" w14:textId="77777777" w:rsidR="005420B7" w:rsidRPr="00416F88" w:rsidRDefault="005420B7" w:rsidP="005420B7">
            <w:pPr>
              <w:jc w:val="center"/>
            </w:pPr>
            <w:r w:rsidRPr="00416F88">
              <w:t>YES</w:t>
            </w:r>
          </w:p>
        </w:tc>
      </w:tr>
      <w:tr w:rsidR="005420B7" w:rsidRPr="00416F88" w14:paraId="0E5E60F4" w14:textId="77777777" w:rsidTr="005420B7">
        <w:trPr>
          <w:cantSplit/>
          <w:trHeight w:val="475"/>
        </w:trPr>
        <w:tc>
          <w:tcPr>
            <w:tcW w:w="9675" w:type="dxa"/>
            <w:gridSpan w:val="14"/>
            <w:tcBorders>
              <w:top w:val="single" w:sz="6" w:space="0" w:color="auto"/>
              <w:left w:val="double" w:sz="6" w:space="0" w:color="auto"/>
              <w:bottom w:val="double" w:sz="6" w:space="0" w:color="auto"/>
              <w:right w:val="double" w:sz="6" w:space="0" w:color="auto"/>
            </w:tcBorders>
            <w:vAlign w:val="center"/>
          </w:tcPr>
          <w:p w14:paraId="0437E2E6" w14:textId="77777777" w:rsidR="005420B7" w:rsidRDefault="005420B7" w:rsidP="005420B7">
            <w:pPr>
              <w:tabs>
                <w:tab w:val="left" w:pos="720"/>
              </w:tabs>
              <w:ind w:left="1196" w:hanging="1080"/>
            </w:pPr>
          </w:p>
          <w:p w14:paraId="6F0846C0" w14:textId="77777777" w:rsidR="005420B7" w:rsidRPr="00416F88" w:rsidRDefault="005420B7" w:rsidP="005420B7">
            <w:pPr>
              <w:tabs>
                <w:tab w:val="left" w:pos="720"/>
              </w:tabs>
              <w:ind w:left="1196" w:hanging="1080"/>
            </w:pPr>
            <w:r w:rsidRPr="00416F88">
              <w:t>Key:</w:t>
            </w:r>
            <w:r w:rsidRPr="00416F88">
              <w:tab/>
            </w:r>
            <w:proofErr w:type="gramStart"/>
            <w:r w:rsidRPr="00416F88">
              <w:t>YES</w:t>
            </w:r>
            <w:proofErr w:type="gramEnd"/>
            <w:r w:rsidRPr="00416F88">
              <w:tab/>
            </w:r>
            <w:r w:rsidRPr="00416F88">
              <w:tab/>
              <w:t>Adopted and updated on an annual basis.</w:t>
            </w:r>
          </w:p>
          <w:p w14:paraId="2B8F329B" w14:textId="77777777" w:rsidR="005420B7" w:rsidRPr="00416F88" w:rsidRDefault="005420B7" w:rsidP="005420B7">
            <w:pPr>
              <w:tabs>
                <w:tab w:val="left" w:pos="720"/>
              </w:tabs>
              <w:ind w:left="98"/>
            </w:pPr>
            <w:r w:rsidRPr="00416F88">
              <w:tab/>
            </w:r>
            <w:proofErr w:type="gramStart"/>
            <w:r w:rsidRPr="00416F88">
              <w:t>yes</w:t>
            </w:r>
            <w:proofErr w:type="gramEnd"/>
            <w:r w:rsidRPr="00416F88">
              <w:tab/>
              <w:t>Law or regulation in force, NCWM standard used as basis of adoption, but from an earlier year.</w:t>
            </w:r>
          </w:p>
          <w:p w14:paraId="2F952BB7" w14:textId="77777777" w:rsidR="005420B7" w:rsidRPr="00416F88" w:rsidRDefault="005420B7" w:rsidP="005420B7">
            <w:pPr>
              <w:tabs>
                <w:tab w:val="left" w:pos="720"/>
              </w:tabs>
              <w:ind w:left="98"/>
            </w:pPr>
            <w:r w:rsidRPr="00416F88">
              <w:tab/>
              <w:t>yes*</w:t>
            </w:r>
            <w:r w:rsidRPr="00416F88">
              <w:tab/>
              <w:t>Law or regulations in force, but not based on NCWM standard.</w:t>
            </w:r>
          </w:p>
          <w:p w14:paraId="08BAE94B" w14:textId="77777777" w:rsidR="005420B7" w:rsidRPr="00416F88" w:rsidRDefault="005420B7" w:rsidP="005420B7">
            <w:pPr>
              <w:tabs>
                <w:tab w:val="left" w:pos="720"/>
              </w:tabs>
              <w:ind w:left="98"/>
            </w:pPr>
            <w:r w:rsidRPr="00416F88">
              <w:tab/>
              <w:t>NO</w:t>
            </w:r>
            <w:r w:rsidRPr="00416F88">
              <w:tab/>
            </w:r>
            <w:proofErr w:type="spellStart"/>
            <w:r w:rsidRPr="00416F88">
              <w:t>No</w:t>
            </w:r>
            <w:proofErr w:type="spellEnd"/>
            <w:r w:rsidRPr="00416F88">
              <w:t xml:space="preserve"> law or regulation</w:t>
            </w:r>
            <w:r>
              <w:t>.</w:t>
            </w:r>
          </w:p>
          <w:p w14:paraId="0594A59C" w14:textId="77777777" w:rsidR="005420B7" w:rsidRPr="00416F88" w:rsidRDefault="005420B7" w:rsidP="005420B7">
            <w:pPr>
              <w:tabs>
                <w:tab w:val="left" w:pos="720"/>
              </w:tabs>
              <w:ind w:left="98"/>
            </w:pPr>
            <w:r w:rsidRPr="00416F88">
              <w:tab/>
              <w:t>no</w:t>
            </w:r>
            <w:r w:rsidRPr="00416F88">
              <w:tab/>
            </w:r>
            <w:proofErr w:type="spellStart"/>
            <w:r w:rsidRPr="00416F88">
              <w:t>No</w:t>
            </w:r>
            <w:proofErr w:type="spellEnd"/>
            <w:r w:rsidRPr="00416F88">
              <w:t xml:space="preserve"> law or regulation, but NCWM standard is used as a guideline.</w:t>
            </w:r>
          </w:p>
          <w:p w14:paraId="32A21077" w14:textId="77777777" w:rsidR="005420B7" w:rsidRPr="00416F88" w:rsidRDefault="005420B7" w:rsidP="005420B7">
            <w:pPr>
              <w:tabs>
                <w:tab w:val="left" w:pos="720"/>
              </w:tabs>
              <w:ind w:left="1440" w:hanging="1339"/>
              <w:rPr>
                <w:sz w:val="24"/>
              </w:rPr>
            </w:pPr>
            <w:r w:rsidRPr="00416F88">
              <w:tab/>
            </w:r>
          </w:p>
        </w:tc>
      </w:tr>
    </w:tbl>
    <w:p w14:paraId="5B69FAD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6598DB4F"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tbl>
      <w:tblPr>
        <w:tblW w:w="98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15" w:type="dxa"/>
        </w:tblCellMar>
        <w:tblLook w:val="0000" w:firstRow="0" w:lastRow="0" w:firstColumn="0" w:lastColumn="0" w:noHBand="0" w:noVBand="0"/>
      </w:tblPr>
      <w:tblGrid>
        <w:gridCol w:w="1451"/>
        <w:gridCol w:w="647"/>
        <w:gridCol w:w="648"/>
        <w:gridCol w:w="659"/>
        <w:gridCol w:w="637"/>
        <w:gridCol w:w="649"/>
        <w:gridCol w:w="649"/>
        <w:gridCol w:w="649"/>
        <w:gridCol w:w="651"/>
        <w:gridCol w:w="649"/>
        <w:gridCol w:w="649"/>
        <w:gridCol w:w="649"/>
        <w:gridCol w:w="649"/>
        <w:gridCol w:w="649"/>
      </w:tblGrid>
      <w:tr w:rsidR="005347DD" w:rsidRPr="00386278" w14:paraId="5DB54F39" w14:textId="77777777" w:rsidTr="008C68DF">
        <w:trPr>
          <w:trHeight w:val="616"/>
          <w:jc w:val="center"/>
        </w:trPr>
        <w:tc>
          <w:tcPr>
            <w:tcW w:w="1451" w:type="dxa"/>
            <w:vMerge w:val="restart"/>
            <w:vAlign w:val="center"/>
          </w:tcPr>
          <w:p w14:paraId="4CBAFB39" w14:textId="77777777" w:rsidR="005347DD" w:rsidRPr="00386278" w:rsidRDefault="005347DD" w:rsidP="00C221D7">
            <w:pPr>
              <w:jc w:val="center"/>
              <w:rPr>
                <w:b/>
              </w:rPr>
            </w:pPr>
            <w:r w:rsidRPr="00386278">
              <w:rPr>
                <w:b/>
              </w:rPr>
              <w:lastRenderedPageBreak/>
              <w:br w:type="page"/>
            </w:r>
            <w:r w:rsidRPr="00386278">
              <w:rPr>
                <w:b/>
              </w:rPr>
              <w:br w:type="page"/>
            </w:r>
          </w:p>
          <w:p w14:paraId="468F33D7" w14:textId="3C449259" w:rsidR="005347DD" w:rsidRPr="00386278" w:rsidRDefault="005347DD" w:rsidP="00C221D7">
            <w:pPr>
              <w:jc w:val="center"/>
              <w:rPr>
                <w:b/>
              </w:rPr>
            </w:pPr>
            <w:r w:rsidRPr="00386278">
              <w:rPr>
                <w:b/>
              </w:rPr>
              <w:t>State</w:t>
            </w:r>
          </w:p>
        </w:tc>
        <w:tc>
          <w:tcPr>
            <w:tcW w:w="1954" w:type="dxa"/>
            <w:gridSpan w:val="3"/>
            <w:tcBorders>
              <w:bottom w:val="single" w:sz="6" w:space="0" w:color="auto"/>
            </w:tcBorders>
            <w:vAlign w:val="center"/>
          </w:tcPr>
          <w:p w14:paraId="7EC49498" w14:textId="77777777" w:rsidR="005347DD" w:rsidRPr="00386278" w:rsidRDefault="005347DD" w:rsidP="00C221D7">
            <w:pPr>
              <w:jc w:val="center"/>
              <w:rPr>
                <w:b/>
              </w:rPr>
            </w:pPr>
            <w:r w:rsidRPr="00386278">
              <w:rPr>
                <w:b/>
              </w:rPr>
              <w:t>Laws</w:t>
            </w:r>
          </w:p>
        </w:tc>
        <w:tc>
          <w:tcPr>
            <w:tcW w:w="6480" w:type="dxa"/>
            <w:gridSpan w:val="10"/>
            <w:tcBorders>
              <w:bottom w:val="single" w:sz="6" w:space="0" w:color="auto"/>
            </w:tcBorders>
            <w:vAlign w:val="center"/>
          </w:tcPr>
          <w:p w14:paraId="56859516" w14:textId="77777777" w:rsidR="005347DD" w:rsidRPr="00386278" w:rsidRDefault="005347DD" w:rsidP="00C221D7">
            <w:pPr>
              <w:jc w:val="center"/>
              <w:rPr>
                <w:b/>
              </w:rPr>
            </w:pPr>
            <w:r w:rsidRPr="00386278">
              <w:rPr>
                <w:b/>
              </w:rPr>
              <w:t>Regulations</w:t>
            </w:r>
          </w:p>
        </w:tc>
      </w:tr>
      <w:tr w:rsidR="005347DD" w:rsidRPr="00386278" w14:paraId="09E4C232" w14:textId="77777777" w:rsidTr="008C68DF">
        <w:trPr>
          <w:trHeight w:hRule="exact" w:val="1793"/>
          <w:jc w:val="center"/>
        </w:trPr>
        <w:tc>
          <w:tcPr>
            <w:tcW w:w="1451" w:type="dxa"/>
            <w:vMerge/>
            <w:tcBorders>
              <w:bottom w:val="double" w:sz="4" w:space="0" w:color="auto"/>
            </w:tcBorders>
            <w:vAlign w:val="center"/>
          </w:tcPr>
          <w:p w14:paraId="0FAD1C92" w14:textId="7B8231BC" w:rsidR="005347DD" w:rsidRPr="00386278" w:rsidRDefault="005347DD" w:rsidP="00C221D7">
            <w:pPr>
              <w:jc w:val="center"/>
              <w:rPr>
                <w:b/>
              </w:rPr>
            </w:pPr>
          </w:p>
        </w:tc>
        <w:tc>
          <w:tcPr>
            <w:tcW w:w="647" w:type="dxa"/>
            <w:tcBorders>
              <w:top w:val="single" w:sz="6" w:space="0" w:color="auto"/>
              <w:bottom w:val="double" w:sz="4" w:space="0" w:color="auto"/>
            </w:tcBorders>
            <w:textDirection w:val="btLr"/>
            <w:vAlign w:val="center"/>
          </w:tcPr>
          <w:p w14:paraId="7F2DBEDD" w14:textId="77777777" w:rsidR="005347DD" w:rsidRDefault="005347DD" w:rsidP="00C43BF3">
            <w:pPr>
              <w:pStyle w:val="BlockText"/>
              <w:framePr w:w="0" w:hRule="auto" w:wrap="auto" w:vAnchor="margin" w:hAnchor="text" w:xAlign="left" w:yAlign="inline"/>
              <w:tabs>
                <w:tab w:val="left" w:pos="-1060"/>
              </w:tabs>
              <w:jc w:val="left"/>
            </w:pPr>
            <w:r>
              <w:t>Weights and</w:t>
            </w:r>
          </w:p>
          <w:p w14:paraId="19001C79" w14:textId="77777777" w:rsidR="005347DD" w:rsidRPr="00386278" w:rsidRDefault="005347DD" w:rsidP="00C43BF3">
            <w:pPr>
              <w:ind w:left="113" w:right="113"/>
              <w:jc w:val="left"/>
              <w:rPr>
                <w:szCs w:val="20"/>
              </w:rPr>
            </w:pPr>
            <w:r>
              <w:t>Measures Law</w:t>
            </w:r>
          </w:p>
        </w:tc>
        <w:tc>
          <w:tcPr>
            <w:tcW w:w="648" w:type="dxa"/>
            <w:tcBorders>
              <w:top w:val="single" w:sz="6" w:space="0" w:color="auto"/>
              <w:bottom w:val="double" w:sz="4" w:space="0" w:color="auto"/>
            </w:tcBorders>
            <w:textDirection w:val="btLr"/>
            <w:vAlign w:val="center"/>
          </w:tcPr>
          <w:p w14:paraId="34510EEC" w14:textId="77777777" w:rsidR="005347DD" w:rsidRDefault="005347DD" w:rsidP="00C221D7">
            <w:pPr>
              <w:tabs>
                <w:tab w:val="left" w:pos="-1060"/>
              </w:tabs>
              <w:ind w:left="113" w:right="113"/>
              <w:jc w:val="left"/>
            </w:pPr>
            <w:r>
              <w:t>Weighmaster Law</w:t>
            </w:r>
            <w:r>
              <w:fldChar w:fldCharType="begin"/>
            </w:r>
            <w:r>
              <w:instrText>xe "Weighmaster Law"</w:instrText>
            </w:r>
            <w:r>
              <w:fldChar w:fldCharType="end"/>
            </w:r>
          </w:p>
          <w:p w14:paraId="24B639B8" w14:textId="77777777" w:rsidR="005347DD" w:rsidRPr="00386278" w:rsidRDefault="005347DD" w:rsidP="00C221D7">
            <w:pPr>
              <w:ind w:left="113" w:right="113"/>
              <w:jc w:val="left"/>
            </w:pPr>
            <w:r>
              <w:t>or Regulation</w:t>
            </w:r>
          </w:p>
        </w:tc>
        <w:tc>
          <w:tcPr>
            <w:tcW w:w="659" w:type="dxa"/>
            <w:tcBorders>
              <w:top w:val="single" w:sz="6" w:space="0" w:color="auto"/>
              <w:bottom w:val="double" w:sz="4" w:space="0" w:color="auto"/>
            </w:tcBorders>
            <w:textDirection w:val="btLr"/>
            <w:vAlign w:val="center"/>
          </w:tcPr>
          <w:p w14:paraId="7DD11458" w14:textId="77777777" w:rsidR="005347DD" w:rsidRPr="00386278" w:rsidRDefault="005347DD" w:rsidP="00C221D7">
            <w:pPr>
              <w:ind w:left="113" w:right="113"/>
              <w:jc w:val="left"/>
              <w:rPr>
                <w:szCs w:val="20"/>
              </w:rPr>
            </w:pPr>
            <w:r>
              <w:t>Uniform Fuel Law</w:t>
            </w:r>
          </w:p>
        </w:tc>
        <w:tc>
          <w:tcPr>
            <w:tcW w:w="637" w:type="dxa"/>
            <w:tcBorders>
              <w:top w:val="single" w:sz="6" w:space="0" w:color="auto"/>
              <w:bottom w:val="double" w:sz="4" w:space="0" w:color="auto"/>
            </w:tcBorders>
            <w:textDirection w:val="btLr"/>
            <w:vAlign w:val="center"/>
          </w:tcPr>
          <w:p w14:paraId="1E3DFBDD" w14:textId="77777777" w:rsidR="0026760A" w:rsidRDefault="005347DD" w:rsidP="00C221D7">
            <w:pPr>
              <w:ind w:left="113" w:right="113"/>
              <w:jc w:val="left"/>
            </w:pPr>
            <w:r>
              <w:t xml:space="preserve">Packaging and </w:t>
            </w:r>
          </w:p>
          <w:p w14:paraId="59065F44" w14:textId="47D05447" w:rsidR="005347DD" w:rsidRPr="00386278" w:rsidRDefault="005347DD" w:rsidP="00C221D7">
            <w:pPr>
              <w:ind w:left="113" w:right="113"/>
              <w:jc w:val="left"/>
            </w:pPr>
            <w:r>
              <w:t>Labeling</w:t>
            </w:r>
          </w:p>
        </w:tc>
        <w:tc>
          <w:tcPr>
            <w:tcW w:w="649" w:type="dxa"/>
            <w:tcBorders>
              <w:top w:val="single" w:sz="6" w:space="0" w:color="auto"/>
              <w:bottom w:val="double" w:sz="4" w:space="0" w:color="auto"/>
            </w:tcBorders>
            <w:textDirection w:val="btLr"/>
            <w:vAlign w:val="center"/>
          </w:tcPr>
          <w:p w14:paraId="648191BC" w14:textId="77777777" w:rsidR="005347DD" w:rsidRPr="00386278" w:rsidRDefault="005347DD" w:rsidP="00C221D7">
            <w:pPr>
              <w:ind w:left="113" w:right="113"/>
              <w:jc w:val="left"/>
            </w:pPr>
            <w:r>
              <w:t>Method of Sale</w:t>
            </w:r>
            <w:r>
              <w:fldChar w:fldCharType="begin"/>
            </w:r>
            <w:r>
              <w:instrText>xe "Method of sale"</w:instrText>
            </w:r>
            <w:r>
              <w:fldChar w:fldCharType="end"/>
            </w:r>
          </w:p>
        </w:tc>
        <w:tc>
          <w:tcPr>
            <w:tcW w:w="649" w:type="dxa"/>
            <w:tcBorders>
              <w:top w:val="single" w:sz="6" w:space="0" w:color="auto"/>
              <w:bottom w:val="double" w:sz="4" w:space="0" w:color="auto"/>
            </w:tcBorders>
            <w:textDirection w:val="btLr"/>
            <w:vAlign w:val="center"/>
          </w:tcPr>
          <w:p w14:paraId="59C0D7ED" w14:textId="77777777" w:rsidR="005347DD" w:rsidRPr="00386278" w:rsidRDefault="005347DD" w:rsidP="00C221D7">
            <w:pPr>
              <w:ind w:left="113" w:right="113"/>
              <w:jc w:val="left"/>
            </w:pPr>
            <w:r>
              <w:t>Price Verification</w:t>
            </w:r>
            <w:r>
              <w:fldChar w:fldCharType="begin"/>
            </w:r>
            <w:r>
              <w:instrText>xe "Price verification"</w:instrText>
            </w:r>
            <w:r>
              <w:fldChar w:fldCharType="end"/>
            </w:r>
          </w:p>
        </w:tc>
        <w:tc>
          <w:tcPr>
            <w:tcW w:w="649" w:type="dxa"/>
            <w:tcBorders>
              <w:top w:val="single" w:sz="6" w:space="0" w:color="auto"/>
              <w:bottom w:val="double" w:sz="4" w:space="0" w:color="auto"/>
            </w:tcBorders>
            <w:textDirection w:val="btLr"/>
            <w:vAlign w:val="center"/>
          </w:tcPr>
          <w:p w14:paraId="562877E3" w14:textId="77777777" w:rsidR="005347DD" w:rsidRPr="00386278" w:rsidRDefault="005347DD" w:rsidP="00C221D7">
            <w:pPr>
              <w:ind w:left="113" w:right="113"/>
              <w:jc w:val="left"/>
            </w:pPr>
            <w:r>
              <w:t>Unit Pricing</w:t>
            </w:r>
            <w:r>
              <w:fldChar w:fldCharType="begin"/>
            </w:r>
            <w:r>
              <w:instrText>xe "Unit pricing"</w:instrText>
            </w:r>
            <w:r>
              <w:fldChar w:fldCharType="end"/>
            </w:r>
          </w:p>
        </w:tc>
        <w:tc>
          <w:tcPr>
            <w:tcW w:w="651" w:type="dxa"/>
            <w:tcBorders>
              <w:top w:val="single" w:sz="6" w:space="0" w:color="auto"/>
              <w:bottom w:val="double" w:sz="4" w:space="0" w:color="auto"/>
            </w:tcBorders>
            <w:textDirection w:val="btLr"/>
            <w:vAlign w:val="center"/>
          </w:tcPr>
          <w:p w14:paraId="698C22AB" w14:textId="77777777" w:rsidR="005347DD" w:rsidRDefault="005347DD" w:rsidP="00C221D7">
            <w:pPr>
              <w:tabs>
                <w:tab w:val="left" w:pos="-1060"/>
              </w:tabs>
              <w:ind w:left="113" w:right="113"/>
              <w:jc w:val="left"/>
            </w:pPr>
            <w:r>
              <w:t>Registration of</w:t>
            </w:r>
          </w:p>
          <w:p w14:paraId="401AE6D8" w14:textId="77777777" w:rsidR="005347DD" w:rsidRPr="00386278" w:rsidRDefault="005347DD" w:rsidP="00C221D7">
            <w:pPr>
              <w:ind w:left="113" w:right="113"/>
              <w:jc w:val="left"/>
            </w:pPr>
            <w:r>
              <w:t>Service Agencies</w:t>
            </w:r>
          </w:p>
        </w:tc>
        <w:tc>
          <w:tcPr>
            <w:tcW w:w="649" w:type="dxa"/>
            <w:tcBorders>
              <w:top w:val="single" w:sz="6" w:space="0" w:color="auto"/>
              <w:bottom w:val="double" w:sz="4" w:space="0" w:color="auto"/>
            </w:tcBorders>
            <w:textDirection w:val="btLr"/>
            <w:vAlign w:val="center"/>
          </w:tcPr>
          <w:p w14:paraId="6316B572" w14:textId="77777777" w:rsidR="005347DD" w:rsidRPr="00386278" w:rsidRDefault="005347DD" w:rsidP="00C221D7">
            <w:pPr>
              <w:ind w:left="113" w:right="113"/>
              <w:jc w:val="left"/>
            </w:pPr>
            <w:r>
              <w:t>Open Dating</w:t>
            </w:r>
            <w:r>
              <w:fldChar w:fldCharType="begin"/>
            </w:r>
            <w:r>
              <w:instrText>xe "Open dating"</w:instrText>
            </w:r>
            <w:r>
              <w:fldChar w:fldCharType="end"/>
            </w:r>
          </w:p>
        </w:tc>
        <w:tc>
          <w:tcPr>
            <w:tcW w:w="649" w:type="dxa"/>
            <w:tcBorders>
              <w:top w:val="single" w:sz="6" w:space="0" w:color="auto"/>
              <w:bottom w:val="double" w:sz="4" w:space="0" w:color="auto"/>
            </w:tcBorders>
            <w:textDirection w:val="btLr"/>
            <w:vAlign w:val="center"/>
          </w:tcPr>
          <w:p w14:paraId="793BD377" w14:textId="77777777" w:rsidR="005347DD" w:rsidRPr="00386278" w:rsidRDefault="005347DD" w:rsidP="00C221D7">
            <w:pPr>
              <w:ind w:left="113" w:right="113"/>
              <w:jc w:val="left"/>
            </w:pPr>
            <w:r>
              <w:t>Type Evaluation</w:t>
            </w:r>
            <w:r>
              <w:fldChar w:fldCharType="begin"/>
            </w:r>
            <w:r>
              <w:instrText>xe "Type evaluation"</w:instrText>
            </w:r>
            <w:r>
              <w:fldChar w:fldCharType="end"/>
            </w:r>
          </w:p>
        </w:tc>
        <w:tc>
          <w:tcPr>
            <w:tcW w:w="649" w:type="dxa"/>
            <w:tcBorders>
              <w:top w:val="single" w:sz="6" w:space="0" w:color="auto"/>
              <w:bottom w:val="double" w:sz="4" w:space="0" w:color="auto"/>
            </w:tcBorders>
            <w:textDirection w:val="btLr"/>
            <w:vAlign w:val="center"/>
          </w:tcPr>
          <w:p w14:paraId="1268957E" w14:textId="77777777" w:rsidR="0026760A" w:rsidRDefault="005347DD" w:rsidP="00C221D7">
            <w:pPr>
              <w:ind w:left="113" w:right="113"/>
              <w:jc w:val="left"/>
            </w:pPr>
            <w:r>
              <w:t xml:space="preserve">Uniform Fuel </w:t>
            </w:r>
          </w:p>
          <w:p w14:paraId="072C8281" w14:textId="4AF41F7B" w:rsidR="005347DD" w:rsidRPr="00386278" w:rsidRDefault="005347DD" w:rsidP="00C221D7">
            <w:pPr>
              <w:ind w:left="113" w:right="113"/>
              <w:jc w:val="left"/>
            </w:pPr>
            <w:r>
              <w:t>Regulation</w:t>
            </w:r>
          </w:p>
        </w:tc>
        <w:tc>
          <w:tcPr>
            <w:tcW w:w="649" w:type="dxa"/>
            <w:tcBorders>
              <w:top w:val="single" w:sz="6" w:space="0" w:color="auto"/>
              <w:bottom w:val="double" w:sz="4" w:space="0" w:color="auto"/>
            </w:tcBorders>
            <w:textDirection w:val="btLr"/>
            <w:vAlign w:val="center"/>
          </w:tcPr>
          <w:p w14:paraId="51975585" w14:textId="77777777" w:rsidR="005347DD" w:rsidRPr="00386278" w:rsidRDefault="005347DD" w:rsidP="00C221D7">
            <w:pPr>
              <w:ind w:left="113" w:right="113"/>
              <w:jc w:val="left"/>
            </w:pPr>
            <w:r>
              <w:t>Handbook 44</w:t>
            </w:r>
            <w:r>
              <w:fldChar w:fldCharType="begin"/>
            </w:r>
            <w:r>
              <w:instrText>xe "</w:instrText>
            </w:r>
            <w:r w:rsidRPr="00A5344F">
              <w:instrText>Handbooks:HB44</w:instrText>
            </w:r>
            <w:r>
              <w:instrText>"</w:instrText>
            </w:r>
            <w:r>
              <w:fldChar w:fldCharType="end"/>
            </w:r>
          </w:p>
        </w:tc>
        <w:tc>
          <w:tcPr>
            <w:tcW w:w="649" w:type="dxa"/>
            <w:tcBorders>
              <w:top w:val="single" w:sz="6" w:space="0" w:color="auto"/>
              <w:bottom w:val="double" w:sz="4" w:space="0" w:color="auto"/>
            </w:tcBorders>
            <w:textDirection w:val="btLr"/>
            <w:vAlign w:val="center"/>
          </w:tcPr>
          <w:p w14:paraId="35B8B42C" w14:textId="77777777" w:rsidR="005347DD" w:rsidRPr="00386278" w:rsidRDefault="005347DD" w:rsidP="00C221D7">
            <w:pPr>
              <w:ind w:left="113" w:right="113"/>
              <w:jc w:val="left"/>
            </w:pPr>
            <w:r>
              <w:t>Handbook 133</w:t>
            </w:r>
            <w:r>
              <w:fldChar w:fldCharType="begin"/>
            </w:r>
            <w:r>
              <w:instrText>xe "</w:instrText>
            </w:r>
            <w:r w:rsidRPr="00A5344F">
              <w:instrText>Handbooks:HB</w:instrText>
            </w:r>
            <w:r>
              <w:instrText>133"</w:instrText>
            </w:r>
            <w:r>
              <w:fldChar w:fldCharType="end"/>
            </w:r>
          </w:p>
        </w:tc>
      </w:tr>
      <w:tr w:rsidR="00BC6E5F" w:rsidRPr="00386278" w14:paraId="0F18EF91" w14:textId="77777777" w:rsidTr="00C67CFE">
        <w:trPr>
          <w:trHeight w:val="474"/>
          <w:jc w:val="center"/>
        </w:trPr>
        <w:tc>
          <w:tcPr>
            <w:tcW w:w="1451" w:type="dxa"/>
            <w:tcBorders>
              <w:top w:val="double" w:sz="4" w:space="0" w:color="auto"/>
            </w:tcBorders>
            <w:vAlign w:val="center"/>
          </w:tcPr>
          <w:p w14:paraId="27FAB336" w14:textId="77777777" w:rsidR="00BC6E5F" w:rsidRPr="00386278" w:rsidRDefault="00BC6E5F" w:rsidP="00C221D7">
            <w:pPr>
              <w:jc w:val="left"/>
            </w:pPr>
            <w:r w:rsidRPr="00386278">
              <w:t>North Dakota</w:t>
            </w:r>
          </w:p>
        </w:tc>
        <w:tc>
          <w:tcPr>
            <w:tcW w:w="647" w:type="dxa"/>
            <w:tcBorders>
              <w:top w:val="double" w:sz="4" w:space="0" w:color="auto"/>
            </w:tcBorders>
            <w:vAlign w:val="center"/>
          </w:tcPr>
          <w:p w14:paraId="57B9D730" w14:textId="77777777" w:rsidR="00BC6E5F" w:rsidRPr="00386278" w:rsidRDefault="00BC6E5F" w:rsidP="00C221D7">
            <w:pPr>
              <w:jc w:val="center"/>
            </w:pPr>
            <w:r w:rsidRPr="00386278">
              <w:t>YES</w:t>
            </w:r>
          </w:p>
        </w:tc>
        <w:tc>
          <w:tcPr>
            <w:tcW w:w="648" w:type="dxa"/>
            <w:tcBorders>
              <w:top w:val="double" w:sz="4" w:space="0" w:color="auto"/>
            </w:tcBorders>
            <w:vAlign w:val="center"/>
          </w:tcPr>
          <w:p w14:paraId="0F812B9A" w14:textId="77777777" w:rsidR="00BC6E5F" w:rsidRPr="00386278" w:rsidRDefault="00BC6E5F" w:rsidP="00C221D7">
            <w:pPr>
              <w:jc w:val="center"/>
            </w:pPr>
            <w:r w:rsidRPr="00386278">
              <w:t>NO</w:t>
            </w:r>
          </w:p>
        </w:tc>
        <w:tc>
          <w:tcPr>
            <w:tcW w:w="659" w:type="dxa"/>
            <w:tcBorders>
              <w:top w:val="double" w:sz="4" w:space="0" w:color="auto"/>
            </w:tcBorders>
            <w:vAlign w:val="center"/>
          </w:tcPr>
          <w:p w14:paraId="69725A48" w14:textId="77777777" w:rsidR="00BC6E5F" w:rsidRPr="00386278" w:rsidRDefault="00BC6E5F" w:rsidP="00C221D7">
            <w:pPr>
              <w:jc w:val="center"/>
            </w:pPr>
            <w:r w:rsidRPr="00386278">
              <w:t>NO</w:t>
            </w:r>
          </w:p>
        </w:tc>
        <w:tc>
          <w:tcPr>
            <w:tcW w:w="637" w:type="dxa"/>
            <w:tcBorders>
              <w:top w:val="double" w:sz="4" w:space="0" w:color="auto"/>
            </w:tcBorders>
            <w:vAlign w:val="center"/>
          </w:tcPr>
          <w:p w14:paraId="62FE63DB" w14:textId="77777777" w:rsidR="00BC6E5F" w:rsidRPr="00386278" w:rsidRDefault="00BC6E5F" w:rsidP="00C221D7">
            <w:pPr>
              <w:jc w:val="center"/>
            </w:pPr>
            <w:r w:rsidRPr="00386278">
              <w:t>NO</w:t>
            </w:r>
          </w:p>
        </w:tc>
        <w:tc>
          <w:tcPr>
            <w:tcW w:w="649" w:type="dxa"/>
            <w:tcBorders>
              <w:top w:val="double" w:sz="4" w:space="0" w:color="auto"/>
            </w:tcBorders>
            <w:vAlign w:val="center"/>
          </w:tcPr>
          <w:p w14:paraId="5449B162"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2A26DADD" w14:textId="77777777" w:rsidR="00BC6E5F" w:rsidRPr="00386278" w:rsidRDefault="00BC6E5F" w:rsidP="00C221D7">
            <w:pPr>
              <w:jc w:val="center"/>
              <w:rPr>
                <w:sz w:val="24"/>
              </w:rPr>
            </w:pPr>
            <w:r w:rsidRPr="00386278">
              <w:t>NO</w:t>
            </w:r>
          </w:p>
        </w:tc>
        <w:tc>
          <w:tcPr>
            <w:tcW w:w="649" w:type="dxa"/>
            <w:tcBorders>
              <w:top w:val="double" w:sz="4" w:space="0" w:color="auto"/>
            </w:tcBorders>
            <w:vAlign w:val="center"/>
          </w:tcPr>
          <w:p w14:paraId="2FA71718" w14:textId="77777777" w:rsidR="00BC6E5F" w:rsidRPr="00386278" w:rsidRDefault="00BC6E5F" w:rsidP="00C221D7">
            <w:pPr>
              <w:jc w:val="center"/>
            </w:pPr>
            <w:r w:rsidRPr="00386278">
              <w:t>NO</w:t>
            </w:r>
          </w:p>
        </w:tc>
        <w:tc>
          <w:tcPr>
            <w:tcW w:w="651" w:type="dxa"/>
            <w:tcBorders>
              <w:top w:val="double" w:sz="4" w:space="0" w:color="auto"/>
            </w:tcBorders>
            <w:vAlign w:val="center"/>
          </w:tcPr>
          <w:p w14:paraId="382DC025"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4E312FC5" w14:textId="77777777" w:rsidR="00BC6E5F" w:rsidRPr="00386278" w:rsidRDefault="00BC6E5F" w:rsidP="00C221D7">
            <w:pPr>
              <w:jc w:val="center"/>
            </w:pPr>
            <w:r w:rsidRPr="00386278">
              <w:t>NO</w:t>
            </w:r>
          </w:p>
        </w:tc>
        <w:tc>
          <w:tcPr>
            <w:tcW w:w="649" w:type="dxa"/>
            <w:tcBorders>
              <w:top w:val="double" w:sz="4" w:space="0" w:color="auto"/>
            </w:tcBorders>
            <w:vAlign w:val="center"/>
          </w:tcPr>
          <w:p w14:paraId="50027AB9" w14:textId="77777777" w:rsidR="00BC6E5F" w:rsidRPr="00386278" w:rsidRDefault="00BC6E5F" w:rsidP="00C221D7">
            <w:pPr>
              <w:jc w:val="center"/>
            </w:pPr>
            <w:r w:rsidRPr="00386278">
              <w:t>NO</w:t>
            </w:r>
          </w:p>
        </w:tc>
        <w:tc>
          <w:tcPr>
            <w:tcW w:w="649" w:type="dxa"/>
            <w:tcBorders>
              <w:top w:val="double" w:sz="4" w:space="0" w:color="auto"/>
            </w:tcBorders>
            <w:vAlign w:val="center"/>
          </w:tcPr>
          <w:p w14:paraId="0A2AE31A"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2A571265" w14:textId="77777777" w:rsidR="00BC6E5F" w:rsidRPr="00386278" w:rsidRDefault="00BC6E5F" w:rsidP="00C221D7">
            <w:pPr>
              <w:jc w:val="center"/>
            </w:pPr>
            <w:r w:rsidRPr="00386278">
              <w:t>yes*</w:t>
            </w:r>
          </w:p>
        </w:tc>
        <w:tc>
          <w:tcPr>
            <w:tcW w:w="649" w:type="dxa"/>
            <w:tcBorders>
              <w:top w:val="double" w:sz="4" w:space="0" w:color="auto"/>
            </w:tcBorders>
            <w:vAlign w:val="center"/>
          </w:tcPr>
          <w:p w14:paraId="69697E23" w14:textId="77777777" w:rsidR="00BC6E5F" w:rsidRPr="00386278" w:rsidRDefault="00BC6E5F" w:rsidP="00C221D7">
            <w:pPr>
              <w:jc w:val="center"/>
            </w:pPr>
            <w:r w:rsidRPr="00386278">
              <w:t>NO</w:t>
            </w:r>
          </w:p>
        </w:tc>
      </w:tr>
      <w:tr w:rsidR="00BC6E5F" w:rsidRPr="00386278" w14:paraId="67291793" w14:textId="77777777" w:rsidTr="00C67CFE">
        <w:trPr>
          <w:trHeight w:val="474"/>
          <w:jc w:val="center"/>
        </w:trPr>
        <w:tc>
          <w:tcPr>
            <w:tcW w:w="1451" w:type="dxa"/>
            <w:vAlign w:val="center"/>
          </w:tcPr>
          <w:p w14:paraId="4AAB41E7" w14:textId="77777777" w:rsidR="00BC6E5F" w:rsidRPr="00386278" w:rsidRDefault="00BC6E5F" w:rsidP="00C221D7">
            <w:pPr>
              <w:jc w:val="left"/>
            </w:pPr>
            <w:r w:rsidRPr="00386278">
              <w:t>Ohio</w:t>
            </w:r>
          </w:p>
        </w:tc>
        <w:tc>
          <w:tcPr>
            <w:tcW w:w="647" w:type="dxa"/>
            <w:vAlign w:val="center"/>
          </w:tcPr>
          <w:p w14:paraId="270C058C" w14:textId="77777777" w:rsidR="00BC6E5F" w:rsidRPr="00386278" w:rsidRDefault="00BC6E5F" w:rsidP="00C221D7">
            <w:pPr>
              <w:jc w:val="center"/>
            </w:pPr>
            <w:r w:rsidRPr="00386278">
              <w:t>yes</w:t>
            </w:r>
          </w:p>
        </w:tc>
        <w:tc>
          <w:tcPr>
            <w:tcW w:w="648" w:type="dxa"/>
            <w:vAlign w:val="center"/>
          </w:tcPr>
          <w:p w14:paraId="133DA268" w14:textId="77777777" w:rsidR="00BC6E5F" w:rsidRPr="00386278" w:rsidRDefault="00BC6E5F" w:rsidP="00C221D7">
            <w:pPr>
              <w:jc w:val="center"/>
            </w:pPr>
            <w:r w:rsidRPr="00386278">
              <w:t>NO</w:t>
            </w:r>
          </w:p>
        </w:tc>
        <w:tc>
          <w:tcPr>
            <w:tcW w:w="659" w:type="dxa"/>
            <w:vAlign w:val="center"/>
          </w:tcPr>
          <w:p w14:paraId="3E8C1B64" w14:textId="77777777" w:rsidR="00BC6E5F" w:rsidRPr="00386278" w:rsidRDefault="00BC6E5F" w:rsidP="00C221D7">
            <w:pPr>
              <w:jc w:val="center"/>
            </w:pPr>
            <w:r w:rsidRPr="00386278">
              <w:t>NO</w:t>
            </w:r>
          </w:p>
        </w:tc>
        <w:tc>
          <w:tcPr>
            <w:tcW w:w="637" w:type="dxa"/>
            <w:vAlign w:val="center"/>
          </w:tcPr>
          <w:p w14:paraId="20039A3B" w14:textId="77777777" w:rsidR="00BC6E5F" w:rsidRPr="00386278" w:rsidRDefault="00BC6E5F" w:rsidP="00C221D7">
            <w:pPr>
              <w:jc w:val="center"/>
            </w:pPr>
            <w:r w:rsidRPr="00386278">
              <w:t>yes</w:t>
            </w:r>
          </w:p>
        </w:tc>
        <w:tc>
          <w:tcPr>
            <w:tcW w:w="649" w:type="dxa"/>
            <w:vAlign w:val="center"/>
          </w:tcPr>
          <w:p w14:paraId="4540872D" w14:textId="77777777" w:rsidR="00BC6E5F" w:rsidRPr="00386278" w:rsidRDefault="00BC6E5F" w:rsidP="00C221D7">
            <w:pPr>
              <w:jc w:val="center"/>
            </w:pPr>
            <w:r w:rsidRPr="00386278">
              <w:t>yes</w:t>
            </w:r>
          </w:p>
        </w:tc>
        <w:tc>
          <w:tcPr>
            <w:tcW w:w="649" w:type="dxa"/>
            <w:vAlign w:val="center"/>
          </w:tcPr>
          <w:p w14:paraId="578E9699" w14:textId="77777777" w:rsidR="00BC6E5F" w:rsidRPr="00386278" w:rsidRDefault="00BC6E5F" w:rsidP="00C221D7">
            <w:pPr>
              <w:jc w:val="center"/>
              <w:rPr>
                <w:sz w:val="24"/>
              </w:rPr>
            </w:pPr>
            <w:r w:rsidRPr="00386278">
              <w:t>YES</w:t>
            </w:r>
          </w:p>
        </w:tc>
        <w:tc>
          <w:tcPr>
            <w:tcW w:w="649" w:type="dxa"/>
            <w:vAlign w:val="center"/>
          </w:tcPr>
          <w:p w14:paraId="14344FD7" w14:textId="77777777" w:rsidR="00BC6E5F" w:rsidRPr="00386278" w:rsidRDefault="00BC6E5F" w:rsidP="00C221D7">
            <w:pPr>
              <w:jc w:val="center"/>
            </w:pPr>
            <w:r w:rsidRPr="00386278">
              <w:t>NO</w:t>
            </w:r>
          </w:p>
        </w:tc>
        <w:tc>
          <w:tcPr>
            <w:tcW w:w="651" w:type="dxa"/>
            <w:vAlign w:val="center"/>
          </w:tcPr>
          <w:p w14:paraId="35E79FEE" w14:textId="77777777" w:rsidR="00BC6E5F" w:rsidRPr="00386278" w:rsidRDefault="00BC6E5F" w:rsidP="00C221D7">
            <w:pPr>
              <w:jc w:val="center"/>
            </w:pPr>
            <w:r w:rsidRPr="00386278">
              <w:t>yes</w:t>
            </w:r>
          </w:p>
        </w:tc>
        <w:tc>
          <w:tcPr>
            <w:tcW w:w="649" w:type="dxa"/>
            <w:vAlign w:val="center"/>
          </w:tcPr>
          <w:p w14:paraId="11EF497A" w14:textId="77777777" w:rsidR="00BC6E5F" w:rsidRPr="00386278" w:rsidRDefault="00BC6E5F" w:rsidP="00C221D7">
            <w:pPr>
              <w:jc w:val="center"/>
            </w:pPr>
            <w:r w:rsidRPr="00386278">
              <w:t>NO</w:t>
            </w:r>
          </w:p>
        </w:tc>
        <w:tc>
          <w:tcPr>
            <w:tcW w:w="649" w:type="dxa"/>
            <w:vAlign w:val="center"/>
          </w:tcPr>
          <w:p w14:paraId="23E282E5" w14:textId="77777777" w:rsidR="00BC6E5F" w:rsidRPr="00386278" w:rsidRDefault="00BC6E5F" w:rsidP="00C221D7">
            <w:pPr>
              <w:jc w:val="center"/>
            </w:pPr>
            <w:r w:rsidRPr="00386278">
              <w:t>yes</w:t>
            </w:r>
          </w:p>
        </w:tc>
        <w:tc>
          <w:tcPr>
            <w:tcW w:w="649" w:type="dxa"/>
            <w:vAlign w:val="center"/>
          </w:tcPr>
          <w:p w14:paraId="43C46029" w14:textId="77777777" w:rsidR="00BC6E5F" w:rsidRPr="00386278" w:rsidRDefault="00BC6E5F" w:rsidP="00C221D7">
            <w:pPr>
              <w:jc w:val="center"/>
            </w:pPr>
            <w:r w:rsidRPr="00386278">
              <w:t>NO</w:t>
            </w:r>
          </w:p>
        </w:tc>
        <w:tc>
          <w:tcPr>
            <w:tcW w:w="649" w:type="dxa"/>
            <w:vAlign w:val="center"/>
          </w:tcPr>
          <w:p w14:paraId="5FA9DDFC" w14:textId="77777777" w:rsidR="00BC6E5F" w:rsidRPr="00386278" w:rsidRDefault="00BC6E5F" w:rsidP="00C221D7">
            <w:pPr>
              <w:jc w:val="center"/>
            </w:pPr>
            <w:r w:rsidRPr="00386278">
              <w:t>YES</w:t>
            </w:r>
          </w:p>
        </w:tc>
        <w:tc>
          <w:tcPr>
            <w:tcW w:w="649" w:type="dxa"/>
            <w:vAlign w:val="center"/>
          </w:tcPr>
          <w:p w14:paraId="12B5E544" w14:textId="77777777" w:rsidR="00BC6E5F" w:rsidRPr="00386278" w:rsidRDefault="00BC6E5F" w:rsidP="00C221D7">
            <w:pPr>
              <w:jc w:val="center"/>
            </w:pPr>
            <w:r w:rsidRPr="00386278">
              <w:t>YES</w:t>
            </w:r>
          </w:p>
        </w:tc>
      </w:tr>
      <w:tr w:rsidR="00BC6E5F" w:rsidRPr="00386278" w14:paraId="1386AEE4" w14:textId="77777777" w:rsidTr="00C67CFE">
        <w:trPr>
          <w:trHeight w:val="474"/>
          <w:jc w:val="center"/>
        </w:trPr>
        <w:tc>
          <w:tcPr>
            <w:tcW w:w="1451" w:type="dxa"/>
            <w:vAlign w:val="center"/>
          </w:tcPr>
          <w:p w14:paraId="2E7A533F" w14:textId="77777777" w:rsidR="00BC6E5F" w:rsidRPr="00386278" w:rsidRDefault="00BC6E5F" w:rsidP="00C221D7">
            <w:pPr>
              <w:jc w:val="left"/>
            </w:pPr>
            <w:r w:rsidRPr="00386278">
              <w:t>Oklahoma</w:t>
            </w:r>
          </w:p>
        </w:tc>
        <w:tc>
          <w:tcPr>
            <w:tcW w:w="647" w:type="dxa"/>
            <w:vAlign w:val="center"/>
          </w:tcPr>
          <w:p w14:paraId="25D8607F" w14:textId="77777777" w:rsidR="00BC6E5F" w:rsidRPr="00386278" w:rsidRDefault="00BC6E5F" w:rsidP="00C221D7">
            <w:pPr>
              <w:jc w:val="center"/>
            </w:pPr>
            <w:r w:rsidRPr="00386278">
              <w:t>YES</w:t>
            </w:r>
          </w:p>
        </w:tc>
        <w:tc>
          <w:tcPr>
            <w:tcW w:w="648" w:type="dxa"/>
            <w:vAlign w:val="center"/>
          </w:tcPr>
          <w:p w14:paraId="78FA9BFC" w14:textId="77777777" w:rsidR="00BC6E5F" w:rsidRPr="00386278" w:rsidRDefault="00BC6E5F" w:rsidP="00C221D7">
            <w:pPr>
              <w:jc w:val="center"/>
            </w:pPr>
            <w:r w:rsidRPr="00386278">
              <w:t>NO</w:t>
            </w:r>
          </w:p>
        </w:tc>
        <w:tc>
          <w:tcPr>
            <w:tcW w:w="659" w:type="dxa"/>
            <w:vAlign w:val="center"/>
          </w:tcPr>
          <w:p w14:paraId="413F0710" w14:textId="77777777" w:rsidR="00BC6E5F" w:rsidRPr="00386278" w:rsidRDefault="00BC6E5F" w:rsidP="00C221D7">
            <w:pPr>
              <w:jc w:val="center"/>
            </w:pPr>
            <w:r w:rsidRPr="00386278">
              <w:t>yes*</w:t>
            </w:r>
          </w:p>
        </w:tc>
        <w:tc>
          <w:tcPr>
            <w:tcW w:w="637" w:type="dxa"/>
            <w:vAlign w:val="center"/>
          </w:tcPr>
          <w:p w14:paraId="29FEB5AC" w14:textId="77777777" w:rsidR="00BC6E5F" w:rsidRPr="00386278" w:rsidRDefault="00BC6E5F" w:rsidP="00C221D7">
            <w:pPr>
              <w:jc w:val="center"/>
            </w:pPr>
            <w:r w:rsidRPr="00386278">
              <w:t>YES</w:t>
            </w:r>
          </w:p>
        </w:tc>
        <w:tc>
          <w:tcPr>
            <w:tcW w:w="649" w:type="dxa"/>
            <w:vAlign w:val="center"/>
          </w:tcPr>
          <w:p w14:paraId="2B8C5E8D" w14:textId="77777777" w:rsidR="00BC6E5F" w:rsidRPr="00386278" w:rsidRDefault="00BC6E5F" w:rsidP="00C221D7">
            <w:pPr>
              <w:jc w:val="center"/>
            </w:pPr>
            <w:r w:rsidRPr="00386278">
              <w:t>YES</w:t>
            </w:r>
          </w:p>
        </w:tc>
        <w:tc>
          <w:tcPr>
            <w:tcW w:w="649" w:type="dxa"/>
            <w:vAlign w:val="center"/>
          </w:tcPr>
          <w:p w14:paraId="4314239C" w14:textId="77777777" w:rsidR="00BC6E5F" w:rsidRPr="00386278" w:rsidRDefault="00BC6E5F" w:rsidP="00C221D7">
            <w:pPr>
              <w:jc w:val="center"/>
              <w:rPr>
                <w:sz w:val="24"/>
              </w:rPr>
            </w:pPr>
            <w:r w:rsidRPr="00386278">
              <w:t>yes*</w:t>
            </w:r>
          </w:p>
        </w:tc>
        <w:tc>
          <w:tcPr>
            <w:tcW w:w="649" w:type="dxa"/>
            <w:vAlign w:val="center"/>
          </w:tcPr>
          <w:p w14:paraId="76A6F016" w14:textId="77777777" w:rsidR="00BC6E5F" w:rsidRPr="00386278" w:rsidRDefault="00BC6E5F" w:rsidP="00C221D7">
            <w:pPr>
              <w:jc w:val="center"/>
            </w:pPr>
            <w:r w:rsidRPr="00386278">
              <w:t>NO</w:t>
            </w:r>
          </w:p>
        </w:tc>
        <w:tc>
          <w:tcPr>
            <w:tcW w:w="651" w:type="dxa"/>
            <w:vAlign w:val="center"/>
          </w:tcPr>
          <w:p w14:paraId="7D5562B7" w14:textId="77777777" w:rsidR="00BC6E5F" w:rsidRPr="00386278" w:rsidRDefault="00BC6E5F" w:rsidP="00C221D7">
            <w:pPr>
              <w:jc w:val="center"/>
            </w:pPr>
            <w:r w:rsidRPr="00386278">
              <w:t>yes*</w:t>
            </w:r>
          </w:p>
        </w:tc>
        <w:tc>
          <w:tcPr>
            <w:tcW w:w="649" w:type="dxa"/>
            <w:vAlign w:val="center"/>
          </w:tcPr>
          <w:p w14:paraId="4FB907E2" w14:textId="77777777" w:rsidR="00BC6E5F" w:rsidRPr="00386278" w:rsidRDefault="00BC6E5F" w:rsidP="00C221D7">
            <w:pPr>
              <w:jc w:val="center"/>
            </w:pPr>
            <w:r w:rsidRPr="00386278">
              <w:t>YES</w:t>
            </w:r>
          </w:p>
        </w:tc>
        <w:tc>
          <w:tcPr>
            <w:tcW w:w="649" w:type="dxa"/>
            <w:vAlign w:val="center"/>
          </w:tcPr>
          <w:p w14:paraId="08703741" w14:textId="77777777" w:rsidR="00BC6E5F" w:rsidRPr="00386278" w:rsidRDefault="00BC6E5F" w:rsidP="00C221D7">
            <w:pPr>
              <w:jc w:val="center"/>
            </w:pPr>
            <w:r w:rsidRPr="00386278">
              <w:t>YES</w:t>
            </w:r>
          </w:p>
        </w:tc>
        <w:tc>
          <w:tcPr>
            <w:tcW w:w="649" w:type="dxa"/>
            <w:vAlign w:val="center"/>
          </w:tcPr>
          <w:p w14:paraId="54047D66" w14:textId="77777777" w:rsidR="00BC6E5F" w:rsidRPr="00386278" w:rsidRDefault="00BC6E5F" w:rsidP="00C221D7">
            <w:pPr>
              <w:jc w:val="center"/>
            </w:pPr>
            <w:r w:rsidRPr="00386278">
              <w:t>yes*</w:t>
            </w:r>
          </w:p>
        </w:tc>
        <w:tc>
          <w:tcPr>
            <w:tcW w:w="649" w:type="dxa"/>
            <w:vAlign w:val="center"/>
          </w:tcPr>
          <w:p w14:paraId="4B4B8227" w14:textId="77777777" w:rsidR="00BC6E5F" w:rsidRPr="00386278" w:rsidRDefault="00BC6E5F" w:rsidP="00C221D7">
            <w:pPr>
              <w:jc w:val="center"/>
            </w:pPr>
            <w:r w:rsidRPr="00386278">
              <w:t>YES</w:t>
            </w:r>
          </w:p>
        </w:tc>
        <w:tc>
          <w:tcPr>
            <w:tcW w:w="649" w:type="dxa"/>
            <w:vAlign w:val="center"/>
          </w:tcPr>
          <w:p w14:paraId="2ACCF2AD" w14:textId="77777777" w:rsidR="00BC6E5F" w:rsidRPr="00386278" w:rsidRDefault="00BC6E5F" w:rsidP="00C221D7">
            <w:pPr>
              <w:jc w:val="center"/>
            </w:pPr>
            <w:r w:rsidRPr="00386278">
              <w:t>YES</w:t>
            </w:r>
          </w:p>
        </w:tc>
      </w:tr>
      <w:tr w:rsidR="00BC6E5F" w:rsidRPr="00386278" w14:paraId="5BE35779" w14:textId="77777777" w:rsidTr="00C67CFE">
        <w:trPr>
          <w:trHeight w:val="474"/>
          <w:jc w:val="center"/>
        </w:trPr>
        <w:tc>
          <w:tcPr>
            <w:tcW w:w="1451" w:type="dxa"/>
            <w:vAlign w:val="center"/>
          </w:tcPr>
          <w:p w14:paraId="30F024B7" w14:textId="77777777" w:rsidR="00BC6E5F" w:rsidRPr="00386278" w:rsidRDefault="00BC6E5F" w:rsidP="00C221D7">
            <w:pPr>
              <w:jc w:val="left"/>
            </w:pPr>
            <w:r w:rsidRPr="00386278">
              <w:t>Oregon</w:t>
            </w:r>
          </w:p>
        </w:tc>
        <w:tc>
          <w:tcPr>
            <w:tcW w:w="647" w:type="dxa"/>
            <w:vAlign w:val="center"/>
          </w:tcPr>
          <w:p w14:paraId="07BD49B0" w14:textId="77777777" w:rsidR="00BC6E5F" w:rsidRPr="00386278" w:rsidRDefault="00BC6E5F" w:rsidP="00C221D7">
            <w:pPr>
              <w:jc w:val="center"/>
            </w:pPr>
            <w:r w:rsidRPr="00386278">
              <w:t>yes*</w:t>
            </w:r>
          </w:p>
        </w:tc>
        <w:tc>
          <w:tcPr>
            <w:tcW w:w="648" w:type="dxa"/>
            <w:vAlign w:val="center"/>
          </w:tcPr>
          <w:p w14:paraId="03C0AA2D" w14:textId="77777777" w:rsidR="00BC6E5F" w:rsidRPr="00386278" w:rsidRDefault="00BC6E5F" w:rsidP="00C221D7">
            <w:pPr>
              <w:jc w:val="center"/>
            </w:pPr>
            <w:r w:rsidRPr="00386278">
              <w:t>NO</w:t>
            </w:r>
          </w:p>
        </w:tc>
        <w:tc>
          <w:tcPr>
            <w:tcW w:w="659" w:type="dxa"/>
            <w:vAlign w:val="center"/>
          </w:tcPr>
          <w:p w14:paraId="114D2D88" w14:textId="77777777" w:rsidR="00BC6E5F" w:rsidRPr="00386278" w:rsidRDefault="00BC6E5F" w:rsidP="00C221D7">
            <w:pPr>
              <w:jc w:val="center"/>
            </w:pPr>
            <w:r w:rsidRPr="00386278">
              <w:t>yes*</w:t>
            </w:r>
          </w:p>
        </w:tc>
        <w:tc>
          <w:tcPr>
            <w:tcW w:w="637" w:type="dxa"/>
            <w:vAlign w:val="center"/>
          </w:tcPr>
          <w:p w14:paraId="58D88230" w14:textId="77777777" w:rsidR="00BC6E5F" w:rsidRPr="00386278" w:rsidRDefault="00BC6E5F" w:rsidP="00C221D7">
            <w:pPr>
              <w:jc w:val="center"/>
            </w:pPr>
            <w:r w:rsidRPr="00386278">
              <w:t>yes</w:t>
            </w:r>
          </w:p>
        </w:tc>
        <w:tc>
          <w:tcPr>
            <w:tcW w:w="649" w:type="dxa"/>
            <w:vAlign w:val="center"/>
          </w:tcPr>
          <w:p w14:paraId="050745BB" w14:textId="77777777" w:rsidR="00BC6E5F" w:rsidRPr="00386278" w:rsidRDefault="00BC6E5F" w:rsidP="00C221D7">
            <w:pPr>
              <w:jc w:val="center"/>
            </w:pPr>
            <w:r w:rsidRPr="00386278">
              <w:t>yes</w:t>
            </w:r>
          </w:p>
        </w:tc>
        <w:tc>
          <w:tcPr>
            <w:tcW w:w="649" w:type="dxa"/>
            <w:vAlign w:val="center"/>
          </w:tcPr>
          <w:p w14:paraId="030AC5B1" w14:textId="77777777" w:rsidR="00BC6E5F" w:rsidRPr="00386278" w:rsidRDefault="00BC6E5F" w:rsidP="00C221D7">
            <w:pPr>
              <w:jc w:val="center"/>
              <w:rPr>
                <w:sz w:val="24"/>
              </w:rPr>
            </w:pPr>
            <w:r w:rsidRPr="00386278">
              <w:t>yes</w:t>
            </w:r>
          </w:p>
        </w:tc>
        <w:tc>
          <w:tcPr>
            <w:tcW w:w="649" w:type="dxa"/>
            <w:vAlign w:val="center"/>
          </w:tcPr>
          <w:p w14:paraId="4F4ED7F7" w14:textId="77777777" w:rsidR="00BC6E5F" w:rsidRPr="00386278" w:rsidRDefault="00BC6E5F" w:rsidP="00C221D7">
            <w:pPr>
              <w:jc w:val="center"/>
            </w:pPr>
            <w:r w:rsidRPr="00386278">
              <w:t>yes*</w:t>
            </w:r>
          </w:p>
        </w:tc>
        <w:tc>
          <w:tcPr>
            <w:tcW w:w="651" w:type="dxa"/>
            <w:vAlign w:val="center"/>
          </w:tcPr>
          <w:p w14:paraId="1EBFEF35" w14:textId="77777777" w:rsidR="00BC6E5F" w:rsidRPr="00386278" w:rsidRDefault="00BC6E5F" w:rsidP="00C221D7">
            <w:pPr>
              <w:jc w:val="center"/>
            </w:pPr>
            <w:r w:rsidRPr="00386278">
              <w:t>NO</w:t>
            </w:r>
          </w:p>
        </w:tc>
        <w:tc>
          <w:tcPr>
            <w:tcW w:w="649" w:type="dxa"/>
            <w:vAlign w:val="center"/>
          </w:tcPr>
          <w:p w14:paraId="444891E1" w14:textId="77777777" w:rsidR="00BC6E5F" w:rsidRPr="00386278" w:rsidRDefault="00BC6E5F" w:rsidP="00C221D7">
            <w:pPr>
              <w:jc w:val="center"/>
            </w:pPr>
            <w:r w:rsidRPr="00386278">
              <w:t>yes*</w:t>
            </w:r>
          </w:p>
        </w:tc>
        <w:tc>
          <w:tcPr>
            <w:tcW w:w="649" w:type="dxa"/>
            <w:vAlign w:val="center"/>
          </w:tcPr>
          <w:p w14:paraId="2F114579" w14:textId="77777777" w:rsidR="00BC6E5F" w:rsidRPr="00386278" w:rsidRDefault="00BC6E5F" w:rsidP="00C221D7">
            <w:pPr>
              <w:jc w:val="center"/>
            </w:pPr>
            <w:r w:rsidRPr="00386278">
              <w:t>yes*</w:t>
            </w:r>
          </w:p>
        </w:tc>
        <w:tc>
          <w:tcPr>
            <w:tcW w:w="649" w:type="dxa"/>
            <w:vAlign w:val="center"/>
          </w:tcPr>
          <w:p w14:paraId="44A2F98A" w14:textId="77777777" w:rsidR="00BC6E5F" w:rsidRPr="00386278" w:rsidRDefault="00BC6E5F" w:rsidP="00C221D7">
            <w:pPr>
              <w:jc w:val="center"/>
            </w:pPr>
            <w:r w:rsidRPr="00386278">
              <w:t>yes*</w:t>
            </w:r>
          </w:p>
        </w:tc>
        <w:tc>
          <w:tcPr>
            <w:tcW w:w="649" w:type="dxa"/>
            <w:vAlign w:val="center"/>
          </w:tcPr>
          <w:p w14:paraId="3B4C0105" w14:textId="77777777" w:rsidR="00BC6E5F" w:rsidRPr="00386278" w:rsidRDefault="00BC6E5F" w:rsidP="00C221D7">
            <w:pPr>
              <w:jc w:val="center"/>
            </w:pPr>
            <w:r w:rsidRPr="00386278">
              <w:t>yes</w:t>
            </w:r>
          </w:p>
        </w:tc>
        <w:tc>
          <w:tcPr>
            <w:tcW w:w="649" w:type="dxa"/>
            <w:vAlign w:val="center"/>
          </w:tcPr>
          <w:p w14:paraId="6DCFE725" w14:textId="77777777" w:rsidR="00BC6E5F" w:rsidRPr="00386278" w:rsidRDefault="00BC6E5F" w:rsidP="00C221D7">
            <w:pPr>
              <w:jc w:val="center"/>
            </w:pPr>
            <w:r w:rsidRPr="00386278">
              <w:t>yes</w:t>
            </w:r>
          </w:p>
        </w:tc>
      </w:tr>
      <w:tr w:rsidR="00BC6E5F" w:rsidRPr="00386278" w14:paraId="7EBE4931" w14:textId="77777777" w:rsidTr="00C67CFE">
        <w:trPr>
          <w:trHeight w:val="474"/>
          <w:jc w:val="center"/>
        </w:trPr>
        <w:tc>
          <w:tcPr>
            <w:tcW w:w="1451" w:type="dxa"/>
            <w:vAlign w:val="center"/>
          </w:tcPr>
          <w:p w14:paraId="3B9F9F7D" w14:textId="77777777" w:rsidR="00BC6E5F" w:rsidRPr="00386278" w:rsidRDefault="00BC6E5F" w:rsidP="00C221D7">
            <w:pPr>
              <w:jc w:val="left"/>
            </w:pPr>
            <w:r w:rsidRPr="00386278">
              <w:t>Pennsylvania</w:t>
            </w:r>
          </w:p>
        </w:tc>
        <w:tc>
          <w:tcPr>
            <w:tcW w:w="647" w:type="dxa"/>
            <w:vAlign w:val="center"/>
          </w:tcPr>
          <w:p w14:paraId="75B652C7" w14:textId="77777777" w:rsidR="00BC6E5F" w:rsidRPr="00386278" w:rsidRDefault="00BC6E5F" w:rsidP="00C221D7">
            <w:pPr>
              <w:jc w:val="center"/>
            </w:pPr>
            <w:r w:rsidRPr="00386278">
              <w:t>yes</w:t>
            </w:r>
          </w:p>
        </w:tc>
        <w:tc>
          <w:tcPr>
            <w:tcW w:w="648" w:type="dxa"/>
            <w:vAlign w:val="center"/>
          </w:tcPr>
          <w:p w14:paraId="6E928A5C" w14:textId="77777777" w:rsidR="00BC6E5F" w:rsidRPr="00386278" w:rsidRDefault="00BC6E5F" w:rsidP="00C221D7">
            <w:pPr>
              <w:jc w:val="center"/>
            </w:pPr>
            <w:r w:rsidRPr="00386278">
              <w:t>yes</w:t>
            </w:r>
          </w:p>
        </w:tc>
        <w:tc>
          <w:tcPr>
            <w:tcW w:w="659" w:type="dxa"/>
            <w:vAlign w:val="center"/>
          </w:tcPr>
          <w:p w14:paraId="06D2E52F" w14:textId="77777777" w:rsidR="00BC6E5F" w:rsidRPr="00386278" w:rsidRDefault="00BC6E5F" w:rsidP="00C221D7">
            <w:pPr>
              <w:jc w:val="center"/>
            </w:pPr>
            <w:r w:rsidRPr="00386278">
              <w:t>NO</w:t>
            </w:r>
          </w:p>
        </w:tc>
        <w:tc>
          <w:tcPr>
            <w:tcW w:w="637" w:type="dxa"/>
            <w:vAlign w:val="center"/>
          </w:tcPr>
          <w:p w14:paraId="63AEF5FE" w14:textId="77777777" w:rsidR="00BC6E5F" w:rsidRPr="00386278" w:rsidRDefault="00BC6E5F" w:rsidP="00C221D7">
            <w:pPr>
              <w:jc w:val="center"/>
            </w:pPr>
            <w:r w:rsidRPr="00386278">
              <w:t>yes</w:t>
            </w:r>
          </w:p>
        </w:tc>
        <w:tc>
          <w:tcPr>
            <w:tcW w:w="649" w:type="dxa"/>
            <w:vAlign w:val="center"/>
          </w:tcPr>
          <w:p w14:paraId="4A1FFAC6" w14:textId="77777777" w:rsidR="00BC6E5F" w:rsidRPr="00386278" w:rsidRDefault="00BC6E5F" w:rsidP="00C221D7">
            <w:pPr>
              <w:jc w:val="center"/>
            </w:pPr>
            <w:r w:rsidRPr="00386278">
              <w:t>yes</w:t>
            </w:r>
          </w:p>
        </w:tc>
        <w:tc>
          <w:tcPr>
            <w:tcW w:w="649" w:type="dxa"/>
            <w:vAlign w:val="center"/>
          </w:tcPr>
          <w:p w14:paraId="47E44E2D" w14:textId="77777777" w:rsidR="00BC6E5F" w:rsidRPr="00386278" w:rsidRDefault="00BC6E5F" w:rsidP="00C221D7">
            <w:pPr>
              <w:jc w:val="center"/>
              <w:rPr>
                <w:sz w:val="24"/>
              </w:rPr>
            </w:pPr>
            <w:r w:rsidRPr="00386278">
              <w:t>yes</w:t>
            </w:r>
          </w:p>
        </w:tc>
        <w:tc>
          <w:tcPr>
            <w:tcW w:w="649" w:type="dxa"/>
            <w:vAlign w:val="center"/>
          </w:tcPr>
          <w:p w14:paraId="1C9802CB" w14:textId="77777777" w:rsidR="00BC6E5F" w:rsidRPr="00386278" w:rsidRDefault="00BC6E5F" w:rsidP="00C221D7">
            <w:pPr>
              <w:jc w:val="center"/>
            </w:pPr>
            <w:r w:rsidRPr="00386278">
              <w:t>NO</w:t>
            </w:r>
          </w:p>
        </w:tc>
        <w:tc>
          <w:tcPr>
            <w:tcW w:w="651" w:type="dxa"/>
            <w:vAlign w:val="center"/>
          </w:tcPr>
          <w:p w14:paraId="0EAFF58C" w14:textId="77777777" w:rsidR="00BC6E5F" w:rsidRPr="00386278" w:rsidRDefault="00BC6E5F" w:rsidP="00C221D7">
            <w:pPr>
              <w:jc w:val="center"/>
            </w:pPr>
            <w:r w:rsidRPr="00386278">
              <w:t>yes</w:t>
            </w:r>
          </w:p>
        </w:tc>
        <w:tc>
          <w:tcPr>
            <w:tcW w:w="649" w:type="dxa"/>
            <w:vAlign w:val="center"/>
          </w:tcPr>
          <w:p w14:paraId="0F6BC07F" w14:textId="77777777" w:rsidR="00BC6E5F" w:rsidRPr="00386278" w:rsidRDefault="00BC6E5F" w:rsidP="00C221D7">
            <w:pPr>
              <w:jc w:val="center"/>
            </w:pPr>
            <w:r w:rsidRPr="00386278">
              <w:t>NO</w:t>
            </w:r>
          </w:p>
        </w:tc>
        <w:tc>
          <w:tcPr>
            <w:tcW w:w="649" w:type="dxa"/>
            <w:vAlign w:val="center"/>
          </w:tcPr>
          <w:p w14:paraId="33C48A4D" w14:textId="77777777" w:rsidR="00BC6E5F" w:rsidRPr="00386278" w:rsidRDefault="00BC6E5F" w:rsidP="00C221D7">
            <w:pPr>
              <w:jc w:val="center"/>
            </w:pPr>
            <w:r w:rsidRPr="00386278">
              <w:t>YES</w:t>
            </w:r>
          </w:p>
        </w:tc>
        <w:tc>
          <w:tcPr>
            <w:tcW w:w="649" w:type="dxa"/>
            <w:vAlign w:val="center"/>
          </w:tcPr>
          <w:p w14:paraId="15FA6E5D" w14:textId="77777777" w:rsidR="00BC6E5F" w:rsidRPr="00386278" w:rsidRDefault="00BC6E5F" w:rsidP="00C221D7">
            <w:pPr>
              <w:jc w:val="center"/>
            </w:pPr>
            <w:r w:rsidRPr="00386278">
              <w:t>NO</w:t>
            </w:r>
          </w:p>
        </w:tc>
        <w:tc>
          <w:tcPr>
            <w:tcW w:w="649" w:type="dxa"/>
            <w:vAlign w:val="center"/>
          </w:tcPr>
          <w:p w14:paraId="436896B7" w14:textId="77777777" w:rsidR="00BC6E5F" w:rsidRPr="00386278" w:rsidRDefault="00BC6E5F" w:rsidP="00C221D7">
            <w:pPr>
              <w:jc w:val="center"/>
            </w:pPr>
            <w:r w:rsidRPr="00386278">
              <w:t>YES</w:t>
            </w:r>
          </w:p>
        </w:tc>
        <w:tc>
          <w:tcPr>
            <w:tcW w:w="649" w:type="dxa"/>
            <w:vAlign w:val="center"/>
          </w:tcPr>
          <w:p w14:paraId="1E6AB569" w14:textId="77777777" w:rsidR="00BC6E5F" w:rsidRPr="00386278" w:rsidRDefault="00BC6E5F" w:rsidP="00C221D7">
            <w:pPr>
              <w:jc w:val="center"/>
            </w:pPr>
            <w:r w:rsidRPr="00386278">
              <w:t>YES</w:t>
            </w:r>
          </w:p>
        </w:tc>
      </w:tr>
      <w:tr w:rsidR="00BC6E5F" w:rsidRPr="00386278" w14:paraId="56804FD7" w14:textId="77777777" w:rsidTr="00C67CFE">
        <w:trPr>
          <w:trHeight w:val="474"/>
          <w:jc w:val="center"/>
        </w:trPr>
        <w:tc>
          <w:tcPr>
            <w:tcW w:w="1451" w:type="dxa"/>
            <w:vAlign w:val="center"/>
          </w:tcPr>
          <w:p w14:paraId="650AEB03" w14:textId="77777777" w:rsidR="00BC6E5F" w:rsidRPr="00386278" w:rsidRDefault="00BC6E5F" w:rsidP="00C221D7">
            <w:pPr>
              <w:jc w:val="left"/>
            </w:pPr>
            <w:r w:rsidRPr="00386278">
              <w:t>Puerto Rico</w:t>
            </w:r>
          </w:p>
        </w:tc>
        <w:tc>
          <w:tcPr>
            <w:tcW w:w="647" w:type="dxa"/>
            <w:vAlign w:val="center"/>
          </w:tcPr>
          <w:p w14:paraId="6EE6C900" w14:textId="77777777" w:rsidR="00BC6E5F" w:rsidRPr="00386278" w:rsidRDefault="00BC6E5F" w:rsidP="00C221D7">
            <w:pPr>
              <w:jc w:val="center"/>
            </w:pPr>
            <w:r w:rsidRPr="00386278">
              <w:t>yes</w:t>
            </w:r>
          </w:p>
        </w:tc>
        <w:tc>
          <w:tcPr>
            <w:tcW w:w="648" w:type="dxa"/>
            <w:vAlign w:val="center"/>
          </w:tcPr>
          <w:p w14:paraId="26B9E8F5" w14:textId="77777777" w:rsidR="00BC6E5F" w:rsidRPr="00386278" w:rsidRDefault="00BC6E5F" w:rsidP="00C221D7">
            <w:pPr>
              <w:jc w:val="center"/>
            </w:pPr>
            <w:r w:rsidRPr="00386278">
              <w:t>yes</w:t>
            </w:r>
          </w:p>
        </w:tc>
        <w:tc>
          <w:tcPr>
            <w:tcW w:w="659" w:type="dxa"/>
            <w:vAlign w:val="center"/>
          </w:tcPr>
          <w:p w14:paraId="452ABE78" w14:textId="77777777" w:rsidR="00BC6E5F" w:rsidRPr="00386278" w:rsidRDefault="00BC6E5F" w:rsidP="00C221D7">
            <w:pPr>
              <w:jc w:val="center"/>
            </w:pPr>
            <w:r w:rsidRPr="00386278">
              <w:t>yes*</w:t>
            </w:r>
          </w:p>
        </w:tc>
        <w:tc>
          <w:tcPr>
            <w:tcW w:w="637" w:type="dxa"/>
            <w:vAlign w:val="center"/>
          </w:tcPr>
          <w:p w14:paraId="13D9D5AB" w14:textId="77777777" w:rsidR="00BC6E5F" w:rsidRPr="00386278" w:rsidRDefault="00BC6E5F" w:rsidP="00C221D7">
            <w:pPr>
              <w:jc w:val="center"/>
            </w:pPr>
            <w:r w:rsidRPr="00386278">
              <w:t>yes</w:t>
            </w:r>
          </w:p>
        </w:tc>
        <w:tc>
          <w:tcPr>
            <w:tcW w:w="649" w:type="dxa"/>
            <w:vAlign w:val="center"/>
          </w:tcPr>
          <w:p w14:paraId="26E6ACF5" w14:textId="77777777" w:rsidR="00BC6E5F" w:rsidRPr="00386278" w:rsidRDefault="00BC6E5F" w:rsidP="00C221D7">
            <w:pPr>
              <w:jc w:val="center"/>
            </w:pPr>
            <w:r w:rsidRPr="00386278">
              <w:t>yes*</w:t>
            </w:r>
          </w:p>
        </w:tc>
        <w:tc>
          <w:tcPr>
            <w:tcW w:w="649" w:type="dxa"/>
            <w:vAlign w:val="center"/>
          </w:tcPr>
          <w:p w14:paraId="7A85F071" w14:textId="77777777" w:rsidR="00BC6E5F" w:rsidRPr="00386278" w:rsidRDefault="00BC6E5F" w:rsidP="00C221D7">
            <w:pPr>
              <w:jc w:val="center"/>
              <w:rPr>
                <w:sz w:val="24"/>
              </w:rPr>
            </w:pPr>
            <w:r w:rsidRPr="00386278">
              <w:t>yes*</w:t>
            </w:r>
          </w:p>
        </w:tc>
        <w:tc>
          <w:tcPr>
            <w:tcW w:w="649" w:type="dxa"/>
            <w:vAlign w:val="center"/>
          </w:tcPr>
          <w:p w14:paraId="7F661D27" w14:textId="77777777" w:rsidR="00BC6E5F" w:rsidRPr="00386278" w:rsidRDefault="00BC6E5F" w:rsidP="00C221D7">
            <w:pPr>
              <w:jc w:val="center"/>
            </w:pPr>
            <w:r w:rsidRPr="00386278">
              <w:t>yes*</w:t>
            </w:r>
          </w:p>
        </w:tc>
        <w:tc>
          <w:tcPr>
            <w:tcW w:w="651" w:type="dxa"/>
            <w:vAlign w:val="center"/>
          </w:tcPr>
          <w:p w14:paraId="0B7955FC" w14:textId="77777777" w:rsidR="00BC6E5F" w:rsidRPr="00386278" w:rsidRDefault="00BC6E5F" w:rsidP="00C221D7">
            <w:pPr>
              <w:jc w:val="center"/>
            </w:pPr>
            <w:r w:rsidRPr="00386278">
              <w:t>yes</w:t>
            </w:r>
          </w:p>
        </w:tc>
        <w:tc>
          <w:tcPr>
            <w:tcW w:w="649" w:type="dxa"/>
            <w:vAlign w:val="center"/>
          </w:tcPr>
          <w:p w14:paraId="48E45EEA" w14:textId="77777777" w:rsidR="00BC6E5F" w:rsidRPr="00386278" w:rsidRDefault="00BC6E5F" w:rsidP="00C221D7">
            <w:pPr>
              <w:jc w:val="center"/>
            </w:pPr>
            <w:r w:rsidRPr="00386278">
              <w:t>yes*</w:t>
            </w:r>
          </w:p>
        </w:tc>
        <w:tc>
          <w:tcPr>
            <w:tcW w:w="649" w:type="dxa"/>
            <w:vAlign w:val="center"/>
          </w:tcPr>
          <w:p w14:paraId="7C1A23F3" w14:textId="77777777" w:rsidR="00BC6E5F" w:rsidRPr="00386278" w:rsidRDefault="00BC6E5F" w:rsidP="00C221D7">
            <w:pPr>
              <w:jc w:val="center"/>
            </w:pPr>
            <w:r w:rsidRPr="00386278">
              <w:t>yes</w:t>
            </w:r>
          </w:p>
        </w:tc>
        <w:tc>
          <w:tcPr>
            <w:tcW w:w="649" w:type="dxa"/>
            <w:vAlign w:val="center"/>
          </w:tcPr>
          <w:p w14:paraId="11E22587" w14:textId="77777777" w:rsidR="00BC6E5F" w:rsidRPr="00386278" w:rsidRDefault="00BC6E5F" w:rsidP="00C221D7">
            <w:pPr>
              <w:jc w:val="center"/>
            </w:pPr>
            <w:r w:rsidRPr="00386278">
              <w:t>yes*</w:t>
            </w:r>
          </w:p>
        </w:tc>
        <w:tc>
          <w:tcPr>
            <w:tcW w:w="649" w:type="dxa"/>
            <w:vAlign w:val="center"/>
          </w:tcPr>
          <w:p w14:paraId="2BC67673" w14:textId="77777777" w:rsidR="00BC6E5F" w:rsidRPr="00386278" w:rsidRDefault="00BC6E5F" w:rsidP="00C221D7">
            <w:pPr>
              <w:jc w:val="center"/>
            </w:pPr>
            <w:r w:rsidRPr="00386278">
              <w:t>YES</w:t>
            </w:r>
          </w:p>
        </w:tc>
        <w:tc>
          <w:tcPr>
            <w:tcW w:w="649" w:type="dxa"/>
            <w:vAlign w:val="center"/>
          </w:tcPr>
          <w:p w14:paraId="77BADB69" w14:textId="77777777" w:rsidR="00BC6E5F" w:rsidRPr="00386278" w:rsidRDefault="00BC6E5F" w:rsidP="00C221D7">
            <w:pPr>
              <w:jc w:val="center"/>
            </w:pPr>
            <w:r w:rsidRPr="00386278">
              <w:t>YES</w:t>
            </w:r>
          </w:p>
        </w:tc>
      </w:tr>
      <w:tr w:rsidR="00BC6E5F" w:rsidRPr="00386278" w14:paraId="4CE7135D" w14:textId="77777777" w:rsidTr="00C67CFE">
        <w:trPr>
          <w:trHeight w:val="474"/>
          <w:jc w:val="center"/>
        </w:trPr>
        <w:tc>
          <w:tcPr>
            <w:tcW w:w="1451" w:type="dxa"/>
            <w:vAlign w:val="center"/>
          </w:tcPr>
          <w:p w14:paraId="1383DF53" w14:textId="77777777" w:rsidR="00BC6E5F" w:rsidRPr="00386278" w:rsidRDefault="00BC6E5F" w:rsidP="00C221D7">
            <w:pPr>
              <w:jc w:val="left"/>
            </w:pPr>
            <w:r w:rsidRPr="00386278">
              <w:t>Rhode Island</w:t>
            </w:r>
          </w:p>
        </w:tc>
        <w:tc>
          <w:tcPr>
            <w:tcW w:w="647" w:type="dxa"/>
            <w:vAlign w:val="center"/>
          </w:tcPr>
          <w:p w14:paraId="451B1C10" w14:textId="77777777" w:rsidR="00BC6E5F" w:rsidRPr="00386278" w:rsidRDefault="00BC6E5F" w:rsidP="00C221D7">
            <w:pPr>
              <w:jc w:val="center"/>
            </w:pPr>
            <w:r w:rsidRPr="00386278">
              <w:t>no</w:t>
            </w:r>
          </w:p>
        </w:tc>
        <w:tc>
          <w:tcPr>
            <w:tcW w:w="648" w:type="dxa"/>
            <w:vAlign w:val="center"/>
          </w:tcPr>
          <w:p w14:paraId="3C107265" w14:textId="77777777" w:rsidR="00BC6E5F" w:rsidRPr="00386278" w:rsidRDefault="00BC6E5F" w:rsidP="00C221D7">
            <w:pPr>
              <w:jc w:val="center"/>
            </w:pPr>
            <w:r w:rsidRPr="00386278">
              <w:t>no</w:t>
            </w:r>
          </w:p>
        </w:tc>
        <w:tc>
          <w:tcPr>
            <w:tcW w:w="659" w:type="dxa"/>
            <w:vAlign w:val="center"/>
          </w:tcPr>
          <w:p w14:paraId="5E016BB3" w14:textId="77777777" w:rsidR="00BC6E5F" w:rsidRPr="00386278" w:rsidRDefault="00BC6E5F" w:rsidP="00C221D7">
            <w:pPr>
              <w:jc w:val="center"/>
            </w:pPr>
            <w:r w:rsidRPr="00386278">
              <w:t>yes*</w:t>
            </w:r>
          </w:p>
        </w:tc>
        <w:tc>
          <w:tcPr>
            <w:tcW w:w="637" w:type="dxa"/>
            <w:vAlign w:val="center"/>
          </w:tcPr>
          <w:p w14:paraId="778D9827" w14:textId="77777777" w:rsidR="00BC6E5F" w:rsidRPr="00386278" w:rsidRDefault="00BC6E5F" w:rsidP="00C221D7">
            <w:pPr>
              <w:jc w:val="center"/>
            </w:pPr>
            <w:r w:rsidRPr="00386278">
              <w:t>yes*</w:t>
            </w:r>
          </w:p>
        </w:tc>
        <w:tc>
          <w:tcPr>
            <w:tcW w:w="649" w:type="dxa"/>
            <w:vAlign w:val="center"/>
          </w:tcPr>
          <w:p w14:paraId="0E13001D" w14:textId="77777777" w:rsidR="00BC6E5F" w:rsidRPr="00386278" w:rsidRDefault="00BC6E5F" w:rsidP="00C221D7">
            <w:pPr>
              <w:jc w:val="center"/>
            </w:pPr>
            <w:r w:rsidRPr="00386278">
              <w:t>YES</w:t>
            </w:r>
          </w:p>
        </w:tc>
        <w:tc>
          <w:tcPr>
            <w:tcW w:w="649" w:type="dxa"/>
            <w:vAlign w:val="center"/>
          </w:tcPr>
          <w:p w14:paraId="09F81A67" w14:textId="77777777" w:rsidR="00BC6E5F" w:rsidRPr="00386278" w:rsidRDefault="00BC6E5F" w:rsidP="00C221D7">
            <w:pPr>
              <w:jc w:val="center"/>
            </w:pPr>
            <w:r w:rsidRPr="00386278">
              <w:t>no</w:t>
            </w:r>
          </w:p>
        </w:tc>
        <w:tc>
          <w:tcPr>
            <w:tcW w:w="649" w:type="dxa"/>
            <w:vAlign w:val="center"/>
          </w:tcPr>
          <w:p w14:paraId="0E1987EF" w14:textId="77777777" w:rsidR="00BC6E5F" w:rsidRPr="00386278" w:rsidRDefault="00BC6E5F" w:rsidP="00C221D7">
            <w:pPr>
              <w:jc w:val="center"/>
            </w:pPr>
            <w:r w:rsidRPr="00386278">
              <w:t>yes*</w:t>
            </w:r>
          </w:p>
        </w:tc>
        <w:tc>
          <w:tcPr>
            <w:tcW w:w="651" w:type="dxa"/>
            <w:vAlign w:val="center"/>
          </w:tcPr>
          <w:p w14:paraId="04809D3E" w14:textId="77777777" w:rsidR="00BC6E5F" w:rsidRPr="00386278" w:rsidRDefault="00BC6E5F" w:rsidP="00C221D7">
            <w:pPr>
              <w:jc w:val="center"/>
            </w:pPr>
            <w:r w:rsidRPr="00386278">
              <w:t>NO</w:t>
            </w:r>
          </w:p>
        </w:tc>
        <w:tc>
          <w:tcPr>
            <w:tcW w:w="649" w:type="dxa"/>
            <w:vAlign w:val="center"/>
          </w:tcPr>
          <w:p w14:paraId="551CF697" w14:textId="77777777" w:rsidR="00BC6E5F" w:rsidRPr="00386278" w:rsidRDefault="00BC6E5F" w:rsidP="00C221D7">
            <w:pPr>
              <w:jc w:val="center"/>
            </w:pPr>
            <w:r w:rsidRPr="00386278">
              <w:t>yes*</w:t>
            </w:r>
          </w:p>
        </w:tc>
        <w:tc>
          <w:tcPr>
            <w:tcW w:w="649" w:type="dxa"/>
            <w:vAlign w:val="center"/>
          </w:tcPr>
          <w:p w14:paraId="532CD8FE" w14:textId="77777777" w:rsidR="00BC6E5F" w:rsidRPr="00386278" w:rsidRDefault="00BC6E5F" w:rsidP="00C221D7">
            <w:pPr>
              <w:jc w:val="center"/>
            </w:pPr>
            <w:r w:rsidRPr="00386278">
              <w:t>no</w:t>
            </w:r>
          </w:p>
        </w:tc>
        <w:tc>
          <w:tcPr>
            <w:tcW w:w="649" w:type="dxa"/>
            <w:vAlign w:val="center"/>
          </w:tcPr>
          <w:p w14:paraId="7A8D75D1" w14:textId="77777777" w:rsidR="00BC6E5F" w:rsidRPr="00386278" w:rsidRDefault="00BC6E5F" w:rsidP="00C221D7">
            <w:pPr>
              <w:jc w:val="center"/>
            </w:pPr>
            <w:r w:rsidRPr="00386278">
              <w:t>no</w:t>
            </w:r>
          </w:p>
        </w:tc>
        <w:tc>
          <w:tcPr>
            <w:tcW w:w="649" w:type="dxa"/>
            <w:vAlign w:val="center"/>
          </w:tcPr>
          <w:p w14:paraId="1FEDC232" w14:textId="77777777" w:rsidR="00BC6E5F" w:rsidRPr="00386278" w:rsidRDefault="00BC6E5F" w:rsidP="00C221D7">
            <w:pPr>
              <w:jc w:val="center"/>
            </w:pPr>
            <w:r w:rsidRPr="00386278">
              <w:t>YES</w:t>
            </w:r>
          </w:p>
        </w:tc>
        <w:tc>
          <w:tcPr>
            <w:tcW w:w="649" w:type="dxa"/>
            <w:vAlign w:val="center"/>
          </w:tcPr>
          <w:p w14:paraId="7F3FC7F6" w14:textId="77777777" w:rsidR="00BC6E5F" w:rsidRPr="00386278" w:rsidRDefault="00BC6E5F" w:rsidP="00C221D7">
            <w:pPr>
              <w:jc w:val="center"/>
            </w:pPr>
            <w:r w:rsidRPr="00386278">
              <w:t>no</w:t>
            </w:r>
          </w:p>
        </w:tc>
      </w:tr>
      <w:tr w:rsidR="00BC6E5F" w:rsidRPr="00386278" w14:paraId="7D618307" w14:textId="77777777" w:rsidTr="00C67CFE">
        <w:trPr>
          <w:trHeight w:val="474"/>
          <w:jc w:val="center"/>
        </w:trPr>
        <w:tc>
          <w:tcPr>
            <w:tcW w:w="1451" w:type="dxa"/>
            <w:vAlign w:val="center"/>
          </w:tcPr>
          <w:p w14:paraId="57DEBF4F" w14:textId="77777777" w:rsidR="00BC6E5F" w:rsidRPr="00386278" w:rsidRDefault="00BC6E5F" w:rsidP="00C221D7">
            <w:pPr>
              <w:jc w:val="left"/>
            </w:pPr>
            <w:r w:rsidRPr="00386278">
              <w:t>South Carolina</w:t>
            </w:r>
          </w:p>
        </w:tc>
        <w:tc>
          <w:tcPr>
            <w:tcW w:w="647" w:type="dxa"/>
            <w:vAlign w:val="center"/>
          </w:tcPr>
          <w:p w14:paraId="175E2274" w14:textId="77777777" w:rsidR="00BC6E5F" w:rsidRPr="00386278" w:rsidRDefault="00BC6E5F" w:rsidP="00C221D7">
            <w:pPr>
              <w:jc w:val="center"/>
            </w:pPr>
            <w:r w:rsidRPr="00386278">
              <w:t>yes</w:t>
            </w:r>
          </w:p>
        </w:tc>
        <w:tc>
          <w:tcPr>
            <w:tcW w:w="648" w:type="dxa"/>
            <w:vAlign w:val="center"/>
          </w:tcPr>
          <w:p w14:paraId="115C6D12" w14:textId="77777777" w:rsidR="00BC6E5F" w:rsidRPr="00386278" w:rsidRDefault="00BC6E5F" w:rsidP="00C221D7">
            <w:pPr>
              <w:jc w:val="center"/>
            </w:pPr>
            <w:r w:rsidRPr="00386278">
              <w:t>yes*</w:t>
            </w:r>
          </w:p>
        </w:tc>
        <w:tc>
          <w:tcPr>
            <w:tcW w:w="659" w:type="dxa"/>
            <w:vAlign w:val="center"/>
          </w:tcPr>
          <w:p w14:paraId="21D11678" w14:textId="77777777" w:rsidR="00BC6E5F" w:rsidRPr="00386278" w:rsidRDefault="00BC6E5F" w:rsidP="00C221D7">
            <w:pPr>
              <w:jc w:val="center"/>
            </w:pPr>
            <w:r w:rsidRPr="00386278">
              <w:t>yes*</w:t>
            </w:r>
          </w:p>
        </w:tc>
        <w:tc>
          <w:tcPr>
            <w:tcW w:w="637" w:type="dxa"/>
            <w:vAlign w:val="center"/>
          </w:tcPr>
          <w:p w14:paraId="6D57C5A5" w14:textId="77777777" w:rsidR="00BC6E5F" w:rsidRPr="00386278" w:rsidRDefault="00BC6E5F" w:rsidP="00C221D7">
            <w:pPr>
              <w:jc w:val="center"/>
            </w:pPr>
            <w:r w:rsidRPr="00386278">
              <w:t>YES</w:t>
            </w:r>
          </w:p>
        </w:tc>
        <w:tc>
          <w:tcPr>
            <w:tcW w:w="649" w:type="dxa"/>
            <w:vAlign w:val="center"/>
          </w:tcPr>
          <w:p w14:paraId="5B4632CA" w14:textId="77777777" w:rsidR="00BC6E5F" w:rsidRPr="00386278" w:rsidRDefault="00BC6E5F" w:rsidP="00C221D7">
            <w:pPr>
              <w:jc w:val="center"/>
            </w:pPr>
            <w:r w:rsidRPr="00386278">
              <w:t>YES</w:t>
            </w:r>
          </w:p>
        </w:tc>
        <w:tc>
          <w:tcPr>
            <w:tcW w:w="649" w:type="dxa"/>
            <w:vAlign w:val="center"/>
          </w:tcPr>
          <w:p w14:paraId="2F17664C" w14:textId="77777777" w:rsidR="00BC6E5F" w:rsidRPr="00386278" w:rsidRDefault="00BC6E5F" w:rsidP="00C221D7">
            <w:pPr>
              <w:jc w:val="center"/>
              <w:rPr>
                <w:sz w:val="24"/>
              </w:rPr>
            </w:pPr>
            <w:r>
              <w:t>NO</w:t>
            </w:r>
          </w:p>
        </w:tc>
        <w:tc>
          <w:tcPr>
            <w:tcW w:w="649" w:type="dxa"/>
            <w:vAlign w:val="center"/>
          </w:tcPr>
          <w:p w14:paraId="2FBC2F34" w14:textId="77777777" w:rsidR="00BC6E5F" w:rsidRPr="00386278" w:rsidRDefault="00BC6E5F" w:rsidP="00C221D7">
            <w:pPr>
              <w:jc w:val="center"/>
            </w:pPr>
            <w:r w:rsidRPr="00386278">
              <w:t>NO</w:t>
            </w:r>
          </w:p>
        </w:tc>
        <w:tc>
          <w:tcPr>
            <w:tcW w:w="651" w:type="dxa"/>
            <w:vAlign w:val="center"/>
          </w:tcPr>
          <w:p w14:paraId="616B9D34" w14:textId="77777777" w:rsidR="00BC6E5F" w:rsidRPr="00386278" w:rsidRDefault="00BC6E5F" w:rsidP="00C221D7">
            <w:pPr>
              <w:jc w:val="center"/>
            </w:pPr>
            <w:r w:rsidRPr="00386278">
              <w:t>YES</w:t>
            </w:r>
          </w:p>
        </w:tc>
        <w:tc>
          <w:tcPr>
            <w:tcW w:w="649" w:type="dxa"/>
            <w:vAlign w:val="center"/>
          </w:tcPr>
          <w:p w14:paraId="787AC062" w14:textId="77777777" w:rsidR="00BC6E5F" w:rsidRPr="00386278" w:rsidRDefault="00BC6E5F" w:rsidP="00C221D7">
            <w:pPr>
              <w:jc w:val="center"/>
            </w:pPr>
            <w:r w:rsidRPr="00386278">
              <w:t>NO</w:t>
            </w:r>
          </w:p>
        </w:tc>
        <w:tc>
          <w:tcPr>
            <w:tcW w:w="649" w:type="dxa"/>
            <w:vAlign w:val="center"/>
          </w:tcPr>
          <w:p w14:paraId="18337068" w14:textId="77777777" w:rsidR="00BC6E5F" w:rsidRPr="00386278" w:rsidRDefault="00BC6E5F" w:rsidP="00C221D7">
            <w:pPr>
              <w:jc w:val="center"/>
            </w:pPr>
            <w:r w:rsidRPr="00386278">
              <w:t>YES</w:t>
            </w:r>
          </w:p>
        </w:tc>
        <w:tc>
          <w:tcPr>
            <w:tcW w:w="649" w:type="dxa"/>
            <w:vAlign w:val="center"/>
          </w:tcPr>
          <w:p w14:paraId="086C028D" w14:textId="77777777" w:rsidR="00BC6E5F" w:rsidRPr="00386278" w:rsidRDefault="00BC6E5F" w:rsidP="00C221D7">
            <w:pPr>
              <w:jc w:val="center"/>
            </w:pPr>
            <w:r w:rsidRPr="00386278">
              <w:t>yes*</w:t>
            </w:r>
          </w:p>
        </w:tc>
        <w:tc>
          <w:tcPr>
            <w:tcW w:w="649" w:type="dxa"/>
            <w:vAlign w:val="center"/>
          </w:tcPr>
          <w:p w14:paraId="32AA9A9D" w14:textId="77777777" w:rsidR="00BC6E5F" w:rsidRPr="00386278" w:rsidRDefault="00BC6E5F" w:rsidP="00C221D7">
            <w:pPr>
              <w:jc w:val="center"/>
            </w:pPr>
            <w:r w:rsidRPr="00386278">
              <w:t>YES</w:t>
            </w:r>
          </w:p>
        </w:tc>
        <w:tc>
          <w:tcPr>
            <w:tcW w:w="649" w:type="dxa"/>
            <w:vAlign w:val="center"/>
          </w:tcPr>
          <w:p w14:paraId="55FA4623" w14:textId="77777777" w:rsidR="00BC6E5F" w:rsidRPr="00386278" w:rsidRDefault="00BC6E5F" w:rsidP="00C221D7">
            <w:pPr>
              <w:jc w:val="center"/>
            </w:pPr>
            <w:r w:rsidRPr="00386278">
              <w:t>YES</w:t>
            </w:r>
          </w:p>
        </w:tc>
      </w:tr>
      <w:tr w:rsidR="00BC6E5F" w:rsidRPr="00386278" w14:paraId="506D4C49" w14:textId="77777777" w:rsidTr="00C67CFE">
        <w:trPr>
          <w:trHeight w:val="474"/>
          <w:jc w:val="center"/>
        </w:trPr>
        <w:tc>
          <w:tcPr>
            <w:tcW w:w="1451" w:type="dxa"/>
            <w:vAlign w:val="center"/>
          </w:tcPr>
          <w:p w14:paraId="20ECAD57" w14:textId="77777777" w:rsidR="00BC6E5F" w:rsidRPr="00386278" w:rsidRDefault="00BC6E5F" w:rsidP="00C221D7">
            <w:pPr>
              <w:jc w:val="left"/>
            </w:pPr>
            <w:r w:rsidRPr="00386278">
              <w:t>South Dakota</w:t>
            </w:r>
          </w:p>
        </w:tc>
        <w:tc>
          <w:tcPr>
            <w:tcW w:w="647" w:type="dxa"/>
            <w:vAlign w:val="center"/>
          </w:tcPr>
          <w:p w14:paraId="32C29795" w14:textId="77777777" w:rsidR="00BC6E5F" w:rsidRPr="00386278" w:rsidRDefault="00BC6E5F" w:rsidP="00C221D7">
            <w:pPr>
              <w:jc w:val="center"/>
            </w:pPr>
            <w:r w:rsidRPr="00386278">
              <w:t>yes</w:t>
            </w:r>
          </w:p>
        </w:tc>
        <w:tc>
          <w:tcPr>
            <w:tcW w:w="648" w:type="dxa"/>
            <w:vAlign w:val="center"/>
          </w:tcPr>
          <w:p w14:paraId="6E3DF2B6" w14:textId="77777777" w:rsidR="00BC6E5F" w:rsidRPr="00386278" w:rsidRDefault="00BC6E5F" w:rsidP="00C221D7">
            <w:pPr>
              <w:jc w:val="center"/>
            </w:pPr>
            <w:r w:rsidRPr="00386278">
              <w:t>NO</w:t>
            </w:r>
          </w:p>
        </w:tc>
        <w:tc>
          <w:tcPr>
            <w:tcW w:w="659" w:type="dxa"/>
            <w:vAlign w:val="center"/>
          </w:tcPr>
          <w:p w14:paraId="59952A2D" w14:textId="77777777" w:rsidR="00BC6E5F" w:rsidRPr="00386278" w:rsidRDefault="00BC6E5F" w:rsidP="00C221D7">
            <w:pPr>
              <w:jc w:val="center"/>
            </w:pPr>
            <w:r w:rsidRPr="00386278">
              <w:t>yes</w:t>
            </w:r>
          </w:p>
        </w:tc>
        <w:tc>
          <w:tcPr>
            <w:tcW w:w="637" w:type="dxa"/>
            <w:vAlign w:val="center"/>
          </w:tcPr>
          <w:p w14:paraId="4A7FD624" w14:textId="77777777" w:rsidR="00BC6E5F" w:rsidRPr="00386278" w:rsidRDefault="00BC6E5F" w:rsidP="00C221D7">
            <w:pPr>
              <w:jc w:val="center"/>
            </w:pPr>
            <w:r w:rsidRPr="00386278">
              <w:t>yes</w:t>
            </w:r>
          </w:p>
        </w:tc>
        <w:tc>
          <w:tcPr>
            <w:tcW w:w="649" w:type="dxa"/>
            <w:vAlign w:val="center"/>
          </w:tcPr>
          <w:p w14:paraId="2546FC18" w14:textId="77777777" w:rsidR="00BC6E5F" w:rsidRPr="00386278" w:rsidRDefault="00BC6E5F" w:rsidP="00C221D7">
            <w:pPr>
              <w:jc w:val="center"/>
            </w:pPr>
            <w:r w:rsidRPr="00386278">
              <w:t>yes</w:t>
            </w:r>
          </w:p>
        </w:tc>
        <w:tc>
          <w:tcPr>
            <w:tcW w:w="649" w:type="dxa"/>
            <w:vAlign w:val="center"/>
          </w:tcPr>
          <w:p w14:paraId="2F41F678" w14:textId="77777777" w:rsidR="00BC6E5F" w:rsidRPr="00386278" w:rsidRDefault="00BC6E5F" w:rsidP="00C221D7">
            <w:pPr>
              <w:jc w:val="center"/>
              <w:rPr>
                <w:sz w:val="24"/>
              </w:rPr>
            </w:pPr>
            <w:r w:rsidRPr="00386278">
              <w:t>yes</w:t>
            </w:r>
          </w:p>
        </w:tc>
        <w:tc>
          <w:tcPr>
            <w:tcW w:w="649" w:type="dxa"/>
            <w:vAlign w:val="center"/>
          </w:tcPr>
          <w:p w14:paraId="10991397" w14:textId="77777777" w:rsidR="00BC6E5F" w:rsidRPr="00386278" w:rsidRDefault="00BC6E5F" w:rsidP="00C221D7">
            <w:pPr>
              <w:jc w:val="center"/>
            </w:pPr>
            <w:r w:rsidRPr="00386278">
              <w:t>NO</w:t>
            </w:r>
          </w:p>
        </w:tc>
        <w:tc>
          <w:tcPr>
            <w:tcW w:w="651" w:type="dxa"/>
            <w:vAlign w:val="center"/>
          </w:tcPr>
          <w:p w14:paraId="5B9151F5" w14:textId="77777777" w:rsidR="00BC6E5F" w:rsidRPr="00386278" w:rsidRDefault="00BC6E5F" w:rsidP="00C221D7">
            <w:pPr>
              <w:jc w:val="center"/>
            </w:pPr>
            <w:r w:rsidRPr="00386278">
              <w:t>yes</w:t>
            </w:r>
          </w:p>
        </w:tc>
        <w:tc>
          <w:tcPr>
            <w:tcW w:w="649" w:type="dxa"/>
            <w:vAlign w:val="center"/>
          </w:tcPr>
          <w:p w14:paraId="7102167E" w14:textId="77777777" w:rsidR="00BC6E5F" w:rsidRPr="00386278" w:rsidRDefault="00BC6E5F" w:rsidP="00C221D7">
            <w:pPr>
              <w:jc w:val="center"/>
            </w:pPr>
            <w:r w:rsidRPr="00386278">
              <w:t>yes</w:t>
            </w:r>
          </w:p>
        </w:tc>
        <w:tc>
          <w:tcPr>
            <w:tcW w:w="649" w:type="dxa"/>
            <w:vAlign w:val="center"/>
          </w:tcPr>
          <w:p w14:paraId="7825CE97" w14:textId="77777777" w:rsidR="00BC6E5F" w:rsidRPr="00386278" w:rsidRDefault="00BC6E5F" w:rsidP="00C221D7">
            <w:pPr>
              <w:jc w:val="center"/>
            </w:pPr>
            <w:r w:rsidRPr="00386278">
              <w:t>yes</w:t>
            </w:r>
          </w:p>
        </w:tc>
        <w:tc>
          <w:tcPr>
            <w:tcW w:w="649" w:type="dxa"/>
            <w:vAlign w:val="center"/>
          </w:tcPr>
          <w:p w14:paraId="5D736992" w14:textId="77777777" w:rsidR="00BC6E5F" w:rsidRPr="00386278" w:rsidRDefault="00BC6E5F" w:rsidP="00C221D7">
            <w:pPr>
              <w:jc w:val="center"/>
            </w:pPr>
            <w:r w:rsidRPr="00386278">
              <w:t>yes</w:t>
            </w:r>
          </w:p>
        </w:tc>
        <w:tc>
          <w:tcPr>
            <w:tcW w:w="649" w:type="dxa"/>
            <w:vAlign w:val="center"/>
          </w:tcPr>
          <w:p w14:paraId="2FA5E37A" w14:textId="77777777" w:rsidR="00BC6E5F" w:rsidRPr="00386278" w:rsidRDefault="00BC6E5F" w:rsidP="00C221D7">
            <w:pPr>
              <w:jc w:val="center"/>
            </w:pPr>
            <w:r w:rsidRPr="00386278">
              <w:t>yes</w:t>
            </w:r>
          </w:p>
        </w:tc>
        <w:tc>
          <w:tcPr>
            <w:tcW w:w="649" w:type="dxa"/>
            <w:vAlign w:val="center"/>
          </w:tcPr>
          <w:p w14:paraId="0A148635" w14:textId="77777777" w:rsidR="00BC6E5F" w:rsidRPr="00386278" w:rsidRDefault="00BC6E5F" w:rsidP="00C221D7">
            <w:pPr>
              <w:jc w:val="center"/>
            </w:pPr>
            <w:r w:rsidRPr="00386278">
              <w:t>yes</w:t>
            </w:r>
          </w:p>
        </w:tc>
      </w:tr>
      <w:tr w:rsidR="00BC6E5F" w:rsidRPr="00386278" w14:paraId="30DC92CE" w14:textId="77777777" w:rsidTr="00C67CFE">
        <w:trPr>
          <w:trHeight w:val="474"/>
          <w:jc w:val="center"/>
        </w:trPr>
        <w:tc>
          <w:tcPr>
            <w:tcW w:w="1451" w:type="dxa"/>
            <w:vAlign w:val="center"/>
          </w:tcPr>
          <w:p w14:paraId="0C146CBB" w14:textId="77777777" w:rsidR="00BC6E5F" w:rsidRPr="00386278" w:rsidRDefault="00BC6E5F" w:rsidP="00C221D7">
            <w:pPr>
              <w:jc w:val="left"/>
            </w:pPr>
            <w:r w:rsidRPr="00386278">
              <w:t>Tennessee</w:t>
            </w:r>
          </w:p>
        </w:tc>
        <w:tc>
          <w:tcPr>
            <w:tcW w:w="647" w:type="dxa"/>
            <w:vAlign w:val="center"/>
          </w:tcPr>
          <w:p w14:paraId="069BFE1B" w14:textId="77777777" w:rsidR="00BC6E5F" w:rsidRPr="00386278" w:rsidRDefault="00BC6E5F" w:rsidP="00C221D7">
            <w:pPr>
              <w:jc w:val="center"/>
            </w:pPr>
            <w:r w:rsidRPr="00386278">
              <w:t>yes</w:t>
            </w:r>
          </w:p>
        </w:tc>
        <w:tc>
          <w:tcPr>
            <w:tcW w:w="648" w:type="dxa"/>
            <w:vAlign w:val="center"/>
          </w:tcPr>
          <w:p w14:paraId="296FFFD1" w14:textId="77777777" w:rsidR="00BC6E5F" w:rsidRPr="00386278" w:rsidRDefault="00BC6E5F" w:rsidP="00C221D7">
            <w:pPr>
              <w:jc w:val="center"/>
            </w:pPr>
            <w:r w:rsidRPr="00386278">
              <w:t>yes</w:t>
            </w:r>
          </w:p>
        </w:tc>
        <w:tc>
          <w:tcPr>
            <w:tcW w:w="659" w:type="dxa"/>
            <w:vAlign w:val="center"/>
          </w:tcPr>
          <w:p w14:paraId="48B5BCA2" w14:textId="77777777" w:rsidR="00BC6E5F" w:rsidRPr="00386278" w:rsidRDefault="00BC6E5F" w:rsidP="00C221D7">
            <w:pPr>
              <w:jc w:val="center"/>
            </w:pPr>
            <w:r w:rsidRPr="00386278">
              <w:t>yes</w:t>
            </w:r>
          </w:p>
        </w:tc>
        <w:tc>
          <w:tcPr>
            <w:tcW w:w="637" w:type="dxa"/>
            <w:vAlign w:val="center"/>
          </w:tcPr>
          <w:p w14:paraId="7F12662B" w14:textId="77777777" w:rsidR="00BC6E5F" w:rsidRPr="00386278" w:rsidRDefault="00BC6E5F" w:rsidP="00C221D7">
            <w:pPr>
              <w:jc w:val="center"/>
            </w:pPr>
            <w:r w:rsidRPr="00386278">
              <w:t>YES</w:t>
            </w:r>
          </w:p>
        </w:tc>
        <w:tc>
          <w:tcPr>
            <w:tcW w:w="649" w:type="dxa"/>
            <w:vAlign w:val="center"/>
          </w:tcPr>
          <w:p w14:paraId="7FE67F38" w14:textId="77777777" w:rsidR="00BC6E5F" w:rsidRPr="00386278" w:rsidRDefault="00BC6E5F" w:rsidP="00C221D7">
            <w:pPr>
              <w:jc w:val="center"/>
            </w:pPr>
            <w:r w:rsidRPr="00386278">
              <w:t>YES</w:t>
            </w:r>
          </w:p>
        </w:tc>
        <w:tc>
          <w:tcPr>
            <w:tcW w:w="649" w:type="dxa"/>
            <w:vAlign w:val="center"/>
          </w:tcPr>
          <w:p w14:paraId="48AB946F" w14:textId="77777777" w:rsidR="00BC6E5F" w:rsidRPr="00386278" w:rsidRDefault="00BC6E5F" w:rsidP="00C221D7">
            <w:pPr>
              <w:jc w:val="center"/>
              <w:rPr>
                <w:sz w:val="24"/>
              </w:rPr>
            </w:pPr>
            <w:r w:rsidRPr="00386278">
              <w:t>YES</w:t>
            </w:r>
          </w:p>
        </w:tc>
        <w:tc>
          <w:tcPr>
            <w:tcW w:w="649" w:type="dxa"/>
            <w:vAlign w:val="center"/>
          </w:tcPr>
          <w:p w14:paraId="796A415C" w14:textId="77777777" w:rsidR="00BC6E5F" w:rsidRPr="00386278" w:rsidRDefault="00BC6E5F" w:rsidP="00C221D7">
            <w:pPr>
              <w:jc w:val="center"/>
            </w:pPr>
            <w:r w:rsidRPr="00386278">
              <w:t>NO</w:t>
            </w:r>
          </w:p>
        </w:tc>
        <w:tc>
          <w:tcPr>
            <w:tcW w:w="651" w:type="dxa"/>
            <w:vAlign w:val="center"/>
          </w:tcPr>
          <w:p w14:paraId="7C5A5ADB" w14:textId="77777777" w:rsidR="00BC6E5F" w:rsidRPr="00386278" w:rsidRDefault="00BC6E5F" w:rsidP="00C221D7">
            <w:pPr>
              <w:jc w:val="center"/>
            </w:pPr>
            <w:r w:rsidRPr="00386278">
              <w:t>yes</w:t>
            </w:r>
          </w:p>
        </w:tc>
        <w:tc>
          <w:tcPr>
            <w:tcW w:w="649" w:type="dxa"/>
            <w:vAlign w:val="center"/>
          </w:tcPr>
          <w:p w14:paraId="315C8E41" w14:textId="77777777" w:rsidR="00BC6E5F" w:rsidRPr="00386278" w:rsidRDefault="00BC6E5F" w:rsidP="00C221D7">
            <w:pPr>
              <w:jc w:val="center"/>
            </w:pPr>
            <w:r w:rsidRPr="00386278">
              <w:t>NO</w:t>
            </w:r>
          </w:p>
        </w:tc>
        <w:tc>
          <w:tcPr>
            <w:tcW w:w="649" w:type="dxa"/>
            <w:vAlign w:val="center"/>
          </w:tcPr>
          <w:p w14:paraId="46CA0F7B" w14:textId="77777777" w:rsidR="00BC6E5F" w:rsidRPr="00386278" w:rsidRDefault="00BC6E5F" w:rsidP="00C221D7">
            <w:pPr>
              <w:jc w:val="center"/>
            </w:pPr>
            <w:r w:rsidRPr="00386278">
              <w:t>YES</w:t>
            </w:r>
          </w:p>
        </w:tc>
        <w:tc>
          <w:tcPr>
            <w:tcW w:w="649" w:type="dxa"/>
            <w:vAlign w:val="center"/>
          </w:tcPr>
          <w:p w14:paraId="50C0C08B" w14:textId="77777777" w:rsidR="00BC6E5F" w:rsidRPr="00386278" w:rsidRDefault="00BC6E5F" w:rsidP="00C221D7">
            <w:pPr>
              <w:jc w:val="center"/>
            </w:pPr>
            <w:r w:rsidRPr="00386278">
              <w:t>yes</w:t>
            </w:r>
          </w:p>
        </w:tc>
        <w:tc>
          <w:tcPr>
            <w:tcW w:w="649" w:type="dxa"/>
            <w:vAlign w:val="center"/>
          </w:tcPr>
          <w:p w14:paraId="0DA76CB1" w14:textId="77777777" w:rsidR="00BC6E5F" w:rsidRPr="00386278" w:rsidRDefault="00BC6E5F" w:rsidP="00C221D7">
            <w:pPr>
              <w:jc w:val="center"/>
            </w:pPr>
            <w:r w:rsidRPr="00386278">
              <w:t>YES</w:t>
            </w:r>
          </w:p>
        </w:tc>
        <w:tc>
          <w:tcPr>
            <w:tcW w:w="649" w:type="dxa"/>
            <w:vAlign w:val="center"/>
          </w:tcPr>
          <w:p w14:paraId="6B016DC2" w14:textId="77777777" w:rsidR="00BC6E5F" w:rsidRPr="00386278" w:rsidRDefault="00BC6E5F" w:rsidP="00C221D7">
            <w:pPr>
              <w:jc w:val="center"/>
            </w:pPr>
            <w:r w:rsidRPr="00386278">
              <w:t>YES</w:t>
            </w:r>
          </w:p>
        </w:tc>
      </w:tr>
      <w:tr w:rsidR="00BC6E5F" w:rsidRPr="00386278" w14:paraId="3F25EB77" w14:textId="77777777" w:rsidTr="00C67CFE">
        <w:trPr>
          <w:trHeight w:val="474"/>
          <w:jc w:val="center"/>
        </w:trPr>
        <w:tc>
          <w:tcPr>
            <w:tcW w:w="1451" w:type="dxa"/>
            <w:vAlign w:val="center"/>
          </w:tcPr>
          <w:p w14:paraId="18F8AEE6" w14:textId="77777777" w:rsidR="00BC6E5F" w:rsidRPr="00386278" w:rsidRDefault="00BC6E5F" w:rsidP="00C221D7">
            <w:pPr>
              <w:jc w:val="left"/>
            </w:pPr>
            <w:r w:rsidRPr="00386278">
              <w:t>Texas</w:t>
            </w:r>
          </w:p>
        </w:tc>
        <w:tc>
          <w:tcPr>
            <w:tcW w:w="647" w:type="dxa"/>
            <w:vAlign w:val="center"/>
          </w:tcPr>
          <w:p w14:paraId="175A5AAA" w14:textId="77777777" w:rsidR="00BC6E5F" w:rsidRPr="00386278" w:rsidRDefault="00BC6E5F" w:rsidP="00C221D7">
            <w:pPr>
              <w:jc w:val="center"/>
            </w:pPr>
            <w:r w:rsidRPr="00386278">
              <w:t>yes</w:t>
            </w:r>
          </w:p>
        </w:tc>
        <w:tc>
          <w:tcPr>
            <w:tcW w:w="648" w:type="dxa"/>
            <w:vAlign w:val="center"/>
          </w:tcPr>
          <w:p w14:paraId="0054EC93" w14:textId="77777777" w:rsidR="00BC6E5F" w:rsidRPr="00386278" w:rsidRDefault="00BC6E5F" w:rsidP="00C221D7">
            <w:pPr>
              <w:jc w:val="center"/>
            </w:pPr>
            <w:r w:rsidRPr="00386278">
              <w:t>yes*</w:t>
            </w:r>
          </w:p>
        </w:tc>
        <w:tc>
          <w:tcPr>
            <w:tcW w:w="659" w:type="dxa"/>
            <w:vAlign w:val="center"/>
          </w:tcPr>
          <w:p w14:paraId="55047B73" w14:textId="77777777" w:rsidR="00BC6E5F" w:rsidRPr="00386278" w:rsidRDefault="00BC6E5F" w:rsidP="00C221D7">
            <w:pPr>
              <w:jc w:val="center"/>
            </w:pPr>
            <w:r w:rsidRPr="00386278">
              <w:t>yes*</w:t>
            </w:r>
          </w:p>
        </w:tc>
        <w:tc>
          <w:tcPr>
            <w:tcW w:w="637" w:type="dxa"/>
            <w:vAlign w:val="center"/>
          </w:tcPr>
          <w:p w14:paraId="2800BF86" w14:textId="77777777" w:rsidR="00BC6E5F" w:rsidRPr="00386278" w:rsidRDefault="00BC6E5F" w:rsidP="00C221D7">
            <w:pPr>
              <w:jc w:val="center"/>
            </w:pPr>
            <w:r w:rsidRPr="00386278">
              <w:t>YES</w:t>
            </w:r>
          </w:p>
        </w:tc>
        <w:tc>
          <w:tcPr>
            <w:tcW w:w="649" w:type="dxa"/>
            <w:vAlign w:val="center"/>
          </w:tcPr>
          <w:p w14:paraId="3FC04A40" w14:textId="77777777" w:rsidR="00BC6E5F" w:rsidRPr="00386278" w:rsidRDefault="00BC6E5F" w:rsidP="00C221D7">
            <w:pPr>
              <w:jc w:val="center"/>
            </w:pPr>
            <w:r w:rsidRPr="00386278">
              <w:t>YES</w:t>
            </w:r>
          </w:p>
        </w:tc>
        <w:tc>
          <w:tcPr>
            <w:tcW w:w="649" w:type="dxa"/>
            <w:vAlign w:val="center"/>
          </w:tcPr>
          <w:p w14:paraId="4EED5988" w14:textId="77777777" w:rsidR="00BC6E5F" w:rsidRPr="00386278" w:rsidRDefault="00BC6E5F" w:rsidP="00C221D7">
            <w:pPr>
              <w:jc w:val="center"/>
              <w:rPr>
                <w:sz w:val="24"/>
              </w:rPr>
            </w:pPr>
            <w:r w:rsidRPr="00386278">
              <w:t>yes*</w:t>
            </w:r>
          </w:p>
        </w:tc>
        <w:tc>
          <w:tcPr>
            <w:tcW w:w="649" w:type="dxa"/>
            <w:vAlign w:val="center"/>
          </w:tcPr>
          <w:p w14:paraId="02909FE9" w14:textId="77777777" w:rsidR="00BC6E5F" w:rsidRPr="00386278" w:rsidRDefault="00BC6E5F" w:rsidP="00C221D7">
            <w:pPr>
              <w:jc w:val="center"/>
            </w:pPr>
            <w:r w:rsidRPr="00386278">
              <w:t>NO</w:t>
            </w:r>
          </w:p>
        </w:tc>
        <w:tc>
          <w:tcPr>
            <w:tcW w:w="651" w:type="dxa"/>
            <w:vAlign w:val="center"/>
          </w:tcPr>
          <w:p w14:paraId="01535789" w14:textId="77777777" w:rsidR="00BC6E5F" w:rsidRPr="00386278" w:rsidRDefault="00BC6E5F" w:rsidP="00C221D7">
            <w:pPr>
              <w:jc w:val="center"/>
            </w:pPr>
            <w:r w:rsidRPr="00386278">
              <w:t>yes</w:t>
            </w:r>
          </w:p>
        </w:tc>
        <w:tc>
          <w:tcPr>
            <w:tcW w:w="649" w:type="dxa"/>
            <w:vAlign w:val="center"/>
          </w:tcPr>
          <w:p w14:paraId="7551C47D" w14:textId="77777777" w:rsidR="00BC6E5F" w:rsidRPr="00386278" w:rsidRDefault="00BC6E5F" w:rsidP="00C221D7">
            <w:pPr>
              <w:jc w:val="center"/>
            </w:pPr>
            <w:r w:rsidRPr="00386278">
              <w:t>NO</w:t>
            </w:r>
          </w:p>
        </w:tc>
        <w:tc>
          <w:tcPr>
            <w:tcW w:w="649" w:type="dxa"/>
            <w:vAlign w:val="center"/>
          </w:tcPr>
          <w:p w14:paraId="5CEBD634" w14:textId="77777777" w:rsidR="00BC6E5F" w:rsidRPr="00386278" w:rsidRDefault="00BC6E5F" w:rsidP="00C221D7">
            <w:pPr>
              <w:jc w:val="center"/>
            </w:pPr>
            <w:r w:rsidRPr="00386278">
              <w:t>NO</w:t>
            </w:r>
          </w:p>
        </w:tc>
        <w:tc>
          <w:tcPr>
            <w:tcW w:w="649" w:type="dxa"/>
            <w:vAlign w:val="center"/>
          </w:tcPr>
          <w:p w14:paraId="5E857E27" w14:textId="77777777" w:rsidR="00BC6E5F" w:rsidRPr="00386278" w:rsidRDefault="00BC6E5F" w:rsidP="00C221D7">
            <w:pPr>
              <w:jc w:val="center"/>
            </w:pPr>
            <w:r w:rsidRPr="00386278">
              <w:t>yes*</w:t>
            </w:r>
          </w:p>
        </w:tc>
        <w:tc>
          <w:tcPr>
            <w:tcW w:w="649" w:type="dxa"/>
            <w:vAlign w:val="center"/>
          </w:tcPr>
          <w:p w14:paraId="42458246" w14:textId="77777777" w:rsidR="00BC6E5F" w:rsidRPr="00386278" w:rsidRDefault="00BC6E5F" w:rsidP="00C221D7">
            <w:pPr>
              <w:jc w:val="center"/>
            </w:pPr>
            <w:r w:rsidRPr="00386278">
              <w:t>YES</w:t>
            </w:r>
          </w:p>
        </w:tc>
        <w:tc>
          <w:tcPr>
            <w:tcW w:w="649" w:type="dxa"/>
            <w:vAlign w:val="center"/>
          </w:tcPr>
          <w:p w14:paraId="7FA384AD" w14:textId="77777777" w:rsidR="00BC6E5F" w:rsidRPr="00386278" w:rsidRDefault="00BC6E5F" w:rsidP="00C221D7">
            <w:pPr>
              <w:jc w:val="center"/>
            </w:pPr>
            <w:r w:rsidRPr="00386278">
              <w:t>YES</w:t>
            </w:r>
          </w:p>
        </w:tc>
      </w:tr>
      <w:tr w:rsidR="00BC6E5F" w:rsidRPr="00386278" w14:paraId="60E015FC" w14:textId="77777777" w:rsidTr="00C67CFE">
        <w:trPr>
          <w:trHeight w:val="474"/>
          <w:jc w:val="center"/>
        </w:trPr>
        <w:tc>
          <w:tcPr>
            <w:tcW w:w="1451" w:type="dxa"/>
            <w:vAlign w:val="center"/>
          </w:tcPr>
          <w:p w14:paraId="2CC70F92" w14:textId="77777777" w:rsidR="00BC6E5F" w:rsidRPr="00386278" w:rsidRDefault="00BC6E5F" w:rsidP="00C221D7">
            <w:pPr>
              <w:jc w:val="left"/>
            </w:pPr>
            <w:r w:rsidRPr="00386278">
              <w:t>Utah</w:t>
            </w:r>
          </w:p>
        </w:tc>
        <w:tc>
          <w:tcPr>
            <w:tcW w:w="647" w:type="dxa"/>
            <w:vAlign w:val="center"/>
          </w:tcPr>
          <w:p w14:paraId="6BAD179F" w14:textId="77777777" w:rsidR="00BC6E5F" w:rsidRPr="00386278" w:rsidRDefault="00BC6E5F" w:rsidP="00C221D7">
            <w:pPr>
              <w:jc w:val="center"/>
            </w:pPr>
            <w:r w:rsidRPr="00386278">
              <w:t>yes</w:t>
            </w:r>
          </w:p>
        </w:tc>
        <w:tc>
          <w:tcPr>
            <w:tcW w:w="648" w:type="dxa"/>
            <w:vAlign w:val="center"/>
          </w:tcPr>
          <w:p w14:paraId="6A7028D1" w14:textId="77777777" w:rsidR="00BC6E5F" w:rsidRPr="00386278" w:rsidRDefault="00BC6E5F" w:rsidP="00C221D7">
            <w:pPr>
              <w:jc w:val="center"/>
            </w:pPr>
            <w:r w:rsidRPr="00386278">
              <w:t>NO</w:t>
            </w:r>
          </w:p>
        </w:tc>
        <w:tc>
          <w:tcPr>
            <w:tcW w:w="659" w:type="dxa"/>
            <w:vAlign w:val="center"/>
          </w:tcPr>
          <w:p w14:paraId="6BDAD614" w14:textId="77777777" w:rsidR="00BC6E5F" w:rsidRPr="00386278" w:rsidRDefault="00BC6E5F" w:rsidP="00C221D7">
            <w:pPr>
              <w:jc w:val="center"/>
            </w:pPr>
            <w:r w:rsidRPr="00386278">
              <w:t>yes*</w:t>
            </w:r>
          </w:p>
        </w:tc>
        <w:tc>
          <w:tcPr>
            <w:tcW w:w="637" w:type="dxa"/>
            <w:vAlign w:val="center"/>
          </w:tcPr>
          <w:p w14:paraId="4553BCA5" w14:textId="77777777" w:rsidR="00BC6E5F" w:rsidRPr="00386278" w:rsidRDefault="00BC6E5F" w:rsidP="00C221D7">
            <w:pPr>
              <w:jc w:val="center"/>
            </w:pPr>
            <w:r w:rsidRPr="00386278">
              <w:t>YES</w:t>
            </w:r>
          </w:p>
        </w:tc>
        <w:tc>
          <w:tcPr>
            <w:tcW w:w="649" w:type="dxa"/>
            <w:vAlign w:val="center"/>
          </w:tcPr>
          <w:p w14:paraId="3878D7B0" w14:textId="77777777" w:rsidR="00BC6E5F" w:rsidRPr="00386278" w:rsidRDefault="00BC6E5F" w:rsidP="00C221D7">
            <w:pPr>
              <w:jc w:val="center"/>
            </w:pPr>
            <w:r w:rsidRPr="00386278">
              <w:t>YES</w:t>
            </w:r>
          </w:p>
        </w:tc>
        <w:tc>
          <w:tcPr>
            <w:tcW w:w="649" w:type="dxa"/>
            <w:vAlign w:val="center"/>
          </w:tcPr>
          <w:p w14:paraId="0EF75B4C" w14:textId="77777777" w:rsidR="00BC6E5F" w:rsidRPr="00386278" w:rsidRDefault="00BC6E5F" w:rsidP="00C221D7">
            <w:pPr>
              <w:jc w:val="center"/>
              <w:rPr>
                <w:sz w:val="24"/>
              </w:rPr>
            </w:pPr>
            <w:r w:rsidRPr="00386278">
              <w:t>YES</w:t>
            </w:r>
          </w:p>
        </w:tc>
        <w:tc>
          <w:tcPr>
            <w:tcW w:w="649" w:type="dxa"/>
            <w:vAlign w:val="center"/>
          </w:tcPr>
          <w:p w14:paraId="42763CB7" w14:textId="77777777" w:rsidR="00BC6E5F" w:rsidRPr="00386278" w:rsidRDefault="00BC6E5F" w:rsidP="00C221D7">
            <w:pPr>
              <w:jc w:val="center"/>
            </w:pPr>
            <w:r w:rsidRPr="00386278">
              <w:t>NO</w:t>
            </w:r>
          </w:p>
        </w:tc>
        <w:tc>
          <w:tcPr>
            <w:tcW w:w="651" w:type="dxa"/>
            <w:vAlign w:val="center"/>
          </w:tcPr>
          <w:p w14:paraId="4D04049B" w14:textId="77777777" w:rsidR="00BC6E5F" w:rsidRPr="00386278" w:rsidRDefault="00BC6E5F" w:rsidP="00C221D7">
            <w:pPr>
              <w:jc w:val="center"/>
            </w:pPr>
            <w:r w:rsidRPr="00386278">
              <w:t>yes</w:t>
            </w:r>
          </w:p>
        </w:tc>
        <w:tc>
          <w:tcPr>
            <w:tcW w:w="649" w:type="dxa"/>
            <w:vAlign w:val="center"/>
          </w:tcPr>
          <w:p w14:paraId="2E319D21" w14:textId="77777777" w:rsidR="00BC6E5F" w:rsidRPr="00386278" w:rsidRDefault="00BC6E5F" w:rsidP="00C221D7">
            <w:pPr>
              <w:jc w:val="center"/>
            </w:pPr>
            <w:r w:rsidRPr="00386278">
              <w:t>NO</w:t>
            </w:r>
          </w:p>
        </w:tc>
        <w:tc>
          <w:tcPr>
            <w:tcW w:w="649" w:type="dxa"/>
            <w:vAlign w:val="center"/>
          </w:tcPr>
          <w:p w14:paraId="4065C744" w14:textId="77777777" w:rsidR="00BC6E5F" w:rsidRPr="00386278" w:rsidRDefault="00BC6E5F" w:rsidP="00C221D7">
            <w:pPr>
              <w:jc w:val="center"/>
            </w:pPr>
            <w:r w:rsidRPr="00386278">
              <w:t>YES</w:t>
            </w:r>
          </w:p>
        </w:tc>
        <w:tc>
          <w:tcPr>
            <w:tcW w:w="649" w:type="dxa"/>
            <w:vAlign w:val="center"/>
          </w:tcPr>
          <w:p w14:paraId="1B9A5219" w14:textId="77777777" w:rsidR="00BC6E5F" w:rsidRPr="00386278" w:rsidRDefault="00BC6E5F" w:rsidP="00C221D7">
            <w:pPr>
              <w:jc w:val="center"/>
            </w:pPr>
            <w:r w:rsidRPr="00386278">
              <w:t>yes</w:t>
            </w:r>
          </w:p>
        </w:tc>
        <w:tc>
          <w:tcPr>
            <w:tcW w:w="649" w:type="dxa"/>
            <w:vAlign w:val="center"/>
          </w:tcPr>
          <w:p w14:paraId="0A4C4D1F" w14:textId="77777777" w:rsidR="00BC6E5F" w:rsidRPr="00386278" w:rsidRDefault="00BC6E5F" w:rsidP="00C221D7">
            <w:pPr>
              <w:jc w:val="center"/>
            </w:pPr>
            <w:r w:rsidRPr="00386278">
              <w:t>YES</w:t>
            </w:r>
          </w:p>
        </w:tc>
        <w:tc>
          <w:tcPr>
            <w:tcW w:w="649" w:type="dxa"/>
            <w:vAlign w:val="center"/>
          </w:tcPr>
          <w:p w14:paraId="2C374F0B" w14:textId="77777777" w:rsidR="00BC6E5F" w:rsidRPr="00386278" w:rsidRDefault="00BC6E5F" w:rsidP="00C221D7">
            <w:pPr>
              <w:jc w:val="center"/>
            </w:pPr>
            <w:r w:rsidRPr="00386278">
              <w:t>YES</w:t>
            </w:r>
          </w:p>
        </w:tc>
      </w:tr>
      <w:tr w:rsidR="00BC6E5F" w:rsidRPr="00386278" w14:paraId="1FDB6FFD" w14:textId="77777777" w:rsidTr="00C67CFE">
        <w:trPr>
          <w:trHeight w:val="474"/>
          <w:jc w:val="center"/>
        </w:trPr>
        <w:tc>
          <w:tcPr>
            <w:tcW w:w="1451" w:type="dxa"/>
            <w:vAlign w:val="center"/>
          </w:tcPr>
          <w:p w14:paraId="0FB85F35" w14:textId="77777777" w:rsidR="00BC6E5F" w:rsidRPr="00386278" w:rsidRDefault="00BC6E5F" w:rsidP="00C221D7">
            <w:pPr>
              <w:jc w:val="left"/>
            </w:pPr>
            <w:r w:rsidRPr="00386278">
              <w:t>Vermont</w:t>
            </w:r>
          </w:p>
        </w:tc>
        <w:tc>
          <w:tcPr>
            <w:tcW w:w="647" w:type="dxa"/>
            <w:vAlign w:val="center"/>
          </w:tcPr>
          <w:p w14:paraId="2F2934FE" w14:textId="77777777" w:rsidR="00BC6E5F" w:rsidRPr="00386278" w:rsidRDefault="00BC6E5F" w:rsidP="00C221D7">
            <w:pPr>
              <w:jc w:val="center"/>
            </w:pPr>
            <w:r w:rsidRPr="00386278">
              <w:t>yes*</w:t>
            </w:r>
          </w:p>
        </w:tc>
        <w:tc>
          <w:tcPr>
            <w:tcW w:w="648" w:type="dxa"/>
            <w:vAlign w:val="center"/>
          </w:tcPr>
          <w:p w14:paraId="5AE2CBB7" w14:textId="77777777" w:rsidR="00BC6E5F" w:rsidRPr="00386278" w:rsidRDefault="00BC6E5F" w:rsidP="00C221D7">
            <w:pPr>
              <w:jc w:val="center"/>
            </w:pPr>
            <w:r w:rsidRPr="00386278">
              <w:t>yes</w:t>
            </w:r>
          </w:p>
        </w:tc>
        <w:tc>
          <w:tcPr>
            <w:tcW w:w="659" w:type="dxa"/>
            <w:vAlign w:val="center"/>
          </w:tcPr>
          <w:p w14:paraId="49AE0458" w14:textId="77777777" w:rsidR="00BC6E5F" w:rsidRPr="00386278" w:rsidRDefault="00BC6E5F" w:rsidP="00C221D7">
            <w:pPr>
              <w:jc w:val="center"/>
            </w:pPr>
            <w:r w:rsidRPr="00386278">
              <w:t>yes*</w:t>
            </w:r>
          </w:p>
        </w:tc>
        <w:tc>
          <w:tcPr>
            <w:tcW w:w="637" w:type="dxa"/>
            <w:vAlign w:val="center"/>
          </w:tcPr>
          <w:p w14:paraId="33E98E25" w14:textId="77777777" w:rsidR="00BC6E5F" w:rsidRPr="00386278" w:rsidRDefault="00BC6E5F" w:rsidP="00C221D7">
            <w:pPr>
              <w:jc w:val="center"/>
            </w:pPr>
            <w:r w:rsidRPr="00386278">
              <w:t>YES</w:t>
            </w:r>
          </w:p>
        </w:tc>
        <w:tc>
          <w:tcPr>
            <w:tcW w:w="649" w:type="dxa"/>
            <w:vAlign w:val="center"/>
          </w:tcPr>
          <w:p w14:paraId="21FEE3AE" w14:textId="77777777" w:rsidR="00BC6E5F" w:rsidRPr="00386278" w:rsidRDefault="00BC6E5F" w:rsidP="00C221D7">
            <w:pPr>
              <w:jc w:val="center"/>
            </w:pPr>
            <w:r w:rsidRPr="00386278">
              <w:t>YES</w:t>
            </w:r>
          </w:p>
        </w:tc>
        <w:tc>
          <w:tcPr>
            <w:tcW w:w="649" w:type="dxa"/>
            <w:vAlign w:val="center"/>
          </w:tcPr>
          <w:p w14:paraId="4A715391" w14:textId="77777777" w:rsidR="00BC6E5F" w:rsidRPr="00386278" w:rsidRDefault="00BC6E5F" w:rsidP="00C221D7">
            <w:pPr>
              <w:jc w:val="center"/>
              <w:rPr>
                <w:sz w:val="24"/>
              </w:rPr>
            </w:pPr>
            <w:r w:rsidRPr="00386278">
              <w:t>YES</w:t>
            </w:r>
          </w:p>
        </w:tc>
        <w:tc>
          <w:tcPr>
            <w:tcW w:w="649" w:type="dxa"/>
            <w:vAlign w:val="center"/>
          </w:tcPr>
          <w:p w14:paraId="789FB4D8" w14:textId="77777777" w:rsidR="00BC6E5F" w:rsidRPr="00386278" w:rsidRDefault="00BC6E5F" w:rsidP="00C221D7">
            <w:pPr>
              <w:jc w:val="center"/>
            </w:pPr>
            <w:r w:rsidRPr="00386278">
              <w:t>yes*</w:t>
            </w:r>
          </w:p>
        </w:tc>
        <w:tc>
          <w:tcPr>
            <w:tcW w:w="651" w:type="dxa"/>
            <w:vAlign w:val="center"/>
          </w:tcPr>
          <w:p w14:paraId="21E9B423" w14:textId="77777777" w:rsidR="00BC6E5F" w:rsidRPr="00386278" w:rsidRDefault="00BC6E5F" w:rsidP="00C221D7">
            <w:pPr>
              <w:jc w:val="center"/>
            </w:pPr>
            <w:r w:rsidRPr="00386278">
              <w:t>yes</w:t>
            </w:r>
          </w:p>
        </w:tc>
        <w:tc>
          <w:tcPr>
            <w:tcW w:w="649" w:type="dxa"/>
            <w:vAlign w:val="center"/>
          </w:tcPr>
          <w:p w14:paraId="1DB06B53" w14:textId="77777777" w:rsidR="00BC6E5F" w:rsidRPr="00386278" w:rsidRDefault="00BC6E5F" w:rsidP="00C221D7">
            <w:pPr>
              <w:jc w:val="center"/>
            </w:pPr>
            <w:r w:rsidRPr="00386278">
              <w:t>NO</w:t>
            </w:r>
          </w:p>
        </w:tc>
        <w:tc>
          <w:tcPr>
            <w:tcW w:w="649" w:type="dxa"/>
            <w:vAlign w:val="center"/>
          </w:tcPr>
          <w:p w14:paraId="14120301" w14:textId="77777777" w:rsidR="00BC6E5F" w:rsidRPr="00386278" w:rsidRDefault="00BC6E5F" w:rsidP="00C221D7">
            <w:pPr>
              <w:jc w:val="center"/>
            </w:pPr>
            <w:r w:rsidRPr="00386278">
              <w:t>no</w:t>
            </w:r>
          </w:p>
        </w:tc>
        <w:tc>
          <w:tcPr>
            <w:tcW w:w="649" w:type="dxa"/>
            <w:vAlign w:val="center"/>
          </w:tcPr>
          <w:p w14:paraId="120A0B84" w14:textId="77777777" w:rsidR="00BC6E5F" w:rsidRPr="00386278" w:rsidRDefault="00BC6E5F" w:rsidP="00C221D7">
            <w:pPr>
              <w:jc w:val="center"/>
            </w:pPr>
            <w:r w:rsidRPr="00386278">
              <w:t>NO</w:t>
            </w:r>
          </w:p>
        </w:tc>
        <w:tc>
          <w:tcPr>
            <w:tcW w:w="649" w:type="dxa"/>
            <w:vAlign w:val="center"/>
          </w:tcPr>
          <w:p w14:paraId="26688BBD" w14:textId="77777777" w:rsidR="00BC6E5F" w:rsidRPr="00386278" w:rsidRDefault="00BC6E5F" w:rsidP="00C221D7">
            <w:pPr>
              <w:jc w:val="center"/>
            </w:pPr>
            <w:r w:rsidRPr="00386278">
              <w:t>YES</w:t>
            </w:r>
          </w:p>
        </w:tc>
        <w:tc>
          <w:tcPr>
            <w:tcW w:w="649" w:type="dxa"/>
            <w:vAlign w:val="center"/>
          </w:tcPr>
          <w:p w14:paraId="13C5A1C3" w14:textId="77777777" w:rsidR="00BC6E5F" w:rsidRPr="00386278" w:rsidRDefault="00BC6E5F" w:rsidP="00C221D7">
            <w:pPr>
              <w:jc w:val="center"/>
            </w:pPr>
            <w:r w:rsidRPr="00386278">
              <w:t>yes</w:t>
            </w:r>
          </w:p>
        </w:tc>
      </w:tr>
      <w:tr w:rsidR="00BC6E5F" w:rsidRPr="00386278" w14:paraId="3A2A0B04" w14:textId="77777777" w:rsidTr="00C67CFE">
        <w:trPr>
          <w:trHeight w:val="474"/>
          <w:jc w:val="center"/>
        </w:trPr>
        <w:tc>
          <w:tcPr>
            <w:tcW w:w="1451" w:type="dxa"/>
            <w:vAlign w:val="center"/>
          </w:tcPr>
          <w:p w14:paraId="4063EE97" w14:textId="77777777" w:rsidR="00BC6E5F" w:rsidRPr="00386278" w:rsidRDefault="00BC6E5F" w:rsidP="00C221D7">
            <w:pPr>
              <w:jc w:val="left"/>
            </w:pPr>
            <w:r w:rsidRPr="00386278">
              <w:t>Virginia</w:t>
            </w:r>
          </w:p>
        </w:tc>
        <w:tc>
          <w:tcPr>
            <w:tcW w:w="647" w:type="dxa"/>
            <w:vAlign w:val="center"/>
          </w:tcPr>
          <w:p w14:paraId="54C4DABD" w14:textId="77777777" w:rsidR="00BC6E5F" w:rsidRPr="00386278" w:rsidRDefault="00BC6E5F" w:rsidP="00C221D7">
            <w:pPr>
              <w:jc w:val="center"/>
            </w:pPr>
            <w:r w:rsidRPr="00386278">
              <w:t>yes*</w:t>
            </w:r>
          </w:p>
        </w:tc>
        <w:tc>
          <w:tcPr>
            <w:tcW w:w="648" w:type="dxa"/>
            <w:vAlign w:val="center"/>
          </w:tcPr>
          <w:p w14:paraId="1F08743B" w14:textId="77777777" w:rsidR="00BC6E5F" w:rsidRPr="00386278" w:rsidRDefault="00BC6E5F" w:rsidP="00C221D7">
            <w:pPr>
              <w:jc w:val="center"/>
            </w:pPr>
            <w:r w:rsidRPr="00386278">
              <w:t>yes*</w:t>
            </w:r>
          </w:p>
        </w:tc>
        <w:tc>
          <w:tcPr>
            <w:tcW w:w="659" w:type="dxa"/>
            <w:vAlign w:val="center"/>
          </w:tcPr>
          <w:p w14:paraId="225FC0AB" w14:textId="77777777" w:rsidR="00BC6E5F" w:rsidRPr="00386278" w:rsidRDefault="00BC6E5F" w:rsidP="00C221D7">
            <w:pPr>
              <w:jc w:val="center"/>
            </w:pPr>
            <w:r w:rsidRPr="00386278">
              <w:t>YES</w:t>
            </w:r>
          </w:p>
        </w:tc>
        <w:tc>
          <w:tcPr>
            <w:tcW w:w="637" w:type="dxa"/>
            <w:vAlign w:val="center"/>
          </w:tcPr>
          <w:p w14:paraId="4E6F33AA" w14:textId="77777777" w:rsidR="00BC6E5F" w:rsidRPr="00386278" w:rsidRDefault="00BC6E5F" w:rsidP="00C221D7">
            <w:pPr>
              <w:jc w:val="center"/>
            </w:pPr>
            <w:r w:rsidRPr="00386278">
              <w:t>YES</w:t>
            </w:r>
          </w:p>
        </w:tc>
        <w:tc>
          <w:tcPr>
            <w:tcW w:w="649" w:type="dxa"/>
            <w:vAlign w:val="center"/>
          </w:tcPr>
          <w:p w14:paraId="1B1DEEE8" w14:textId="77777777" w:rsidR="00BC6E5F" w:rsidRPr="00386278" w:rsidRDefault="00BC6E5F" w:rsidP="00C221D7">
            <w:pPr>
              <w:jc w:val="center"/>
            </w:pPr>
            <w:r w:rsidRPr="00386278">
              <w:t>YES</w:t>
            </w:r>
          </w:p>
        </w:tc>
        <w:tc>
          <w:tcPr>
            <w:tcW w:w="649" w:type="dxa"/>
            <w:vAlign w:val="center"/>
          </w:tcPr>
          <w:p w14:paraId="6662EE34" w14:textId="77777777" w:rsidR="00BC6E5F" w:rsidRPr="00386278" w:rsidRDefault="00BC6E5F" w:rsidP="00C221D7">
            <w:pPr>
              <w:jc w:val="center"/>
              <w:rPr>
                <w:sz w:val="24"/>
              </w:rPr>
            </w:pPr>
            <w:r w:rsidRPr="00386278">
              <w:t>YES</w:t>
            </w:r>
          </w:p>
        </w:tc>
        <w:tc>
          <w:tcPr>
            <w:tcW w:w="649" w:type="dxa"/>
            <w:vAlign w:val="center"/>
          </w:tcPr>
          <w:p w14:paraId="7C593C5E" w14:textId="77777777" w:rsidR="00BC6E5F" w:rsidRPr="00386278" w:rsidRDefault="00BC6E5F" w:rsidP="00C221D7">
            <w:pPr>
              <w:jc w:val="center"/>
            </w:pPr>
            <w:r w:rsidRPr="00386278">
              <w:t>YES</w:t>
            </w:r>
          </w:p>
        </w:tc>
        <w:tc>
          <w:tcPr>
            <w:tcW w:w="651" w:type="dxa"/>
            <w:vAlign w:val="center"/>
          </w:tcPr>
          <w:p w14:paraId="066DEF8B" w14:textId="77777777" w:rsidR="00BC6E5F" w:rsidRPr="00386278" w:rsidRDefault="00BC6E5F" w:rsidP="00C221D7">
            <w:pPr>
              <w:jc w:val="center"/>
            </w:pPr>
            <w:r w:rsidRPr="00386278">
              <w:t>yes*</w:t>
            </w:r>
          </w:p>
        </w:tc>
        <w:tc>
          <w:tcPr>
            <w:tcW w:w="649" w:type="dxa"/>
            <w:vAlign w:val="center"/>
          </w:tcPr>
          <w:p w14:paraId="428B51AE" w14:textId="77777777" w:rsidR="00BC6E5F" w:rsidRPr="00386278" w:rsidRDefault="00BC6E5F" w:rsidP="00C221D7">
            <w:pPr>
              <w:jc w:val="center"/>
            </w:pPr>
            <w:r w:rsidRPr="00386278">
              <w:t>NO</w:t>
            </w:r>
          </w:p>
        </w:tc>
        <w:tc>
          <w:tcPr>
            <w:tcW w:w="649" w:type="dxa"/>
            <w:vAlign w:val="center"/>
          </w:tcPr>
          <w:p w14:paraId="75C9642A" w14:textId="77777777" w:rsidR="00BC6E5F" w:rsidRPr="00386278" w:rsidRDefault="00BC6E5F" w:rsidP="00C221D7">
            <w:pPr>
              <w:jc w:val="center"/>
            </w:pPr>
            <w:r w:rsidRPr="00386278">
              <w:t>yes*</w:t>
            </w:r>
          </w:p>
        </w:tc>
        <w:tc>
          <w:tcPr>
            <w:tcW w:w="649" w:type="dxa"/>
            <w:vAlign w:val="center"/>
          </w:tcPr>
          <w:p w14:paraId="4A1484EF" w14:textId="77777777" w:rsidR="00BC6E5F" w:rsidRPr="00386278" w:rsidRDefault="00BC6E5F" w:rsidP="00C221D7">
            <w:pPr>
              <w:jc w:val="center"/>
            </w:pPr>
            <w:r w:rsidRPr="00386278">
              <w:t>YES</w:t>
            </w:r>
          </w:p>
        </w:tc>
        <w:tc>
          <w:tcPr>
            <w:tcW w:w="649" w:type="dxa"/>
            <w:vAlign w:val="center"/>
          </w:tcPr>
          <w:p w14:paraId="103CB166" w14:textId="77777777" w:rsidR="00BC6E5F" w:rsidRPr="00386278" w:rsidRDefault="00BC6E5F" w:rsidP="00C221D7">
            <w:pPr>
              <w:jc w:val="center"/>
            </w:pPr>
            <w:r w:rsidRPr="00386278">
              <w:t>YES</w:t>
            </w:r>
          </w:p>
        </w:tc>
        <w:tc>
          <w:tcPr>
            <w:tcW w:w="649" w:type="dxa"/>
            <w:vAlign w:val="center"/>
          </w:tcPr>
          <w:p w14:paraId="036E511A" w14:textId="77777777" w:rsidR="00BC6E5F" w:rsidRPr="00386278" w:rsidRDefault="00BC6E5F" w:rsidP="00C221D7">
            <w:pPr>
              <w:jc w:val="center"/>
            </w:pPr>
            <w:r w:rsidRPr="00386278">
              <w:t>YES</w:t>
            </w:r>
          </w:p>
        </w:tc>
      </w:tr>
      <w:tr w:rsidR="00BC6E5F" w:rsidRPr="00386278" w14:paraId="6432A954" w14:textId="77777777" w:rsidTr="00C67CFE">
        <w:trPr>
          <w:trHeight w:val="474"/>
          <w:jc w:val="center"/>
        </w:trPr>
        <w:tc>
          <w:tcPr>
            <w:tcW w:w="1451" w:type="dxa"/>
            <w:vAlign w:val="center"/>
          </w:tcPr>
          <w:p w14:paraId="79F5779C" w14:textId="77777777" w:rsidR="00BC6E5F" w:rsidRPr="00386278" w:rsidRDefault="00BC6E5F" w:rsidP="00C221D7">
            <w:pPr>
              <w:jc w:val="left"/>
            </w:pPr>
            <w:r w:rsidRPr="00386278">
              <w:t>Virgin Islands</w:t>
            </w:r>
          </w:p>
        </w:tc>
        <w:tc>
          <w:tcPr>
            <w:tcW w:w="647" w:type="dxa"/>
            <w:vAlign w:val="center"/>
          </w:tcPr>
          <w:p w14:paraId="58FA8FBC" w14:textId="77777777" w:rsidR="00BC6E5F" w:rsidRPr="00386278" w:rsidRDefault="00BC6E5F" w:rsidP="00C221D7">
            <w:pPr>
              <w:jc w:val="center"/>
            </w:pPr>
            <w:r w:rsidRPr="00386278">
              <w:t>yes</w:t>
            </w:r>
          </w:p>
        </w:tc>
        <w:tc>
          <w:tcPr>
            <w:tcW w:w="648" w:type="dxa"/>
            <w:vAlign w:val="center"/>
          </w:tcPr>
          <w:p w14:paraId="1F690713" w14:textId="77777777" w:rsidR="00BC6E5F" w:rsidRPr="00386278" w:rsidRDefault="00BC6E5F" w:rsidP="00C221D7">
            <w:pPr>
              <w:jc w:val="center"/>
            </w:pPr>
            <w:r w:rsidRPr="00386278">
              <w:t>NO</w:t>
            </w:r>
          </w:p>
        </w:tc>
        <w:tc>
          <w:tcPr>
            <w:tcW w:w="659" w:type="dxa"/>
            <w:vAlign w:val="center"/>
          </w:tcPr>
          <w:p w14:paraId="1B412D56" w14:textId="77777777" w:rsidR="00BC6E5F" w:rsidRPr="00386278" w:rsidRDefault="00BC6E5F" w:rsidP="00C221D7">
            <w:pPr>
              <w:jc w:val="center"/>
            </w:pPr>
            <w:r w:rsidRPr="00386278">
              <w:t>yes*</w:t>
            </w:r>
          </w:p>
        </w:tc>
        <w:tc>
          <w:tcPr>
            <w:tcW w:w="637" w:type="dxa"/>
            <w:vAlign w:val="center"/>
          </w:tcPr>
          <w:p w14:paraId="2E74F005" w14:textId="77777777" w:rsidR="00BC6E5F" w:rsidRPr="00386278" w:rsidRDefault="00BC6E5F" w:rsidP="00C221D7">
            <w:pPr>
              <w:jc w:val="center"/>
            </w:pPr>
            <w:r w:rsidRPr="00386278">
              <w:t>yes</w:t>
            </w:r>
          </w:p>
        </w:tc>
        <w:tc>
          <w:tcPr>
            <w:tcW w:w="649" w:type="dxa"/>
            <w:vAlign w:val="center"/>
          </w:tcPr>
          <w:p w14:paraId="5728B6FF" w14:textId="77777777" w:rsidR="00BC6E5F" w:rsidRPr="00386278" w:rsidRDefault="00BC6E5F" w:rsidP="00C221D7">
            <w:pPr>
              <w:jc w:val="center"/>
            </w:pPr>
            <w:r w:rsidRPr="00386278">
              <w:t>NO</w:t>
            </w:r>
          </w:p>
        </w:tc>
        <w:tc>
          <w:tcPr>
            <w:tcW w:w="649" w:type="dxa"/>
            <w:vAlign w:val="center"/>
          </w:tcPr>
          <w:p w14:paraId="500143E8" w14:textId="77777777" w:rsidR="00BC6E5F" w:rsidRPr="00386278" w:rsidRDefault="00BC6E5F" w:rsidP="00C221D7">
            <w:pPr>
              <w:jc w:val="center"/>
              <w:rPr>
                <w:sz w:val="24"/>
              </w:rPr>
            </w:pPr>
            <w:r w:rsidRPr="00386278">
              <w:t>NO</w:t>
            </w:r>
          </w:p>
        </w:tc>
        <w:tc>
          <w:tcPr>
            <w:tcW w:w="649" w:type="dxa"/>
            <w:vAlign w:val="center"/>
          </w:tcPr>
          <w:p w14:paraId="5B96EB01" w14:textId="77777777" w:rsidR="00BC6E5F" w:rsidRPr="00386278" w:rsidRDefault="00BC6E5F" w:rsidP="00C221D7">
            <w:pPr>
              <w:jc w:val="center"/>
            </w:pPr>
            <w:r w:rsidRPr="00386278">
              <w:t>yes</w:t>
            </w:r>
          </w:p>
        </w:tc>
        <w:tc>
          <w:tcPr>
            <w:tcW w:w="651" w:type="dxa"/>
            <w:vAlign w:val="center"/>
          </w:tcPr>
          <w:p w14:paraId="47C26964" w14:textId="77777777" w:rsidR="00BC6E5F" w:rsidRPr="00386278" w:rsidRDefault="00BC6E5F" w:rsidP="00C221D7">
            <w:pPr>
              <w:jc w:val="center"/>
            </w:pPr>
            <w:r w:rsidRPr="00386278">
              <w:t>NO</w:t>
            </w:r>
          </w:p>
        </w:tc>
        <w:tc>
          <w:tcPr>
            <w:tcW w:w="649" w:type="dxa"/>
            <w:vAlign w:val="center"/>
          </w:tcPr>
          <w:p w14:paraId="08520DFA" w14:textId="77777777" w:rsidR="00BC6E5F" w:rsidRPr="00386278" w:rsidRDefault="00BC6E5F" w:rsidP="00C221D7">
            <w:pPr>
              <w:jc w:val="center"/>
            </w:pPr>
            <w:r w:rsidRPr="00386278">
              <w:t>yes</w:t>
            </w:r>
          </w:p>
        </w:tc>
        <w:tc>
          <w:tcPr>
            <w:tcW w:w="649" w:type="dxa"/>
            <w:vAlign w:val="center"/>
          </w:tcPr>
          <w:p w14:paraId="4EEEF1D5" w14:textId="77777777" w:rsidR="00BC6E5F" w:rsidRPr="00386278" w:rsidRDefault="00BC6E5F" w:rsidP="00C221D7">
            <w:pPr>
              <w:jc w:val="center"/>
            </w:pPr>
            <w:r w:rsidRPr="00386278">
              <w:t>NO</w:t>
            </w:r>
          </w:p>
        </w:tc>
        <w:tc>
          <w:tcPr>
            <w:tcW w:w="649" w:type="dxa"/>
            <w:vAlign w:val="center"/>
          </w:tcPr>
          <w:p w14:paraId="3FC05331" w14:textId="77777777" w:rsidR="00BC6E5F" w:rsidRPr="00386278" w:rsidRDefault="00BC6E5F" w:rsidP="00C221D7">
            <w:pPr>
              <w:jc w:val="center"/>
            </w:pPr>
            <w:r w:rsidRPr="00386278">
              <w:t>yes</w:t>
            </w:r>
          </w:p>
        </w:tc>
        <w:tc>
          <w:tcPr>
            <w:tcW w:w="649" w:type="dxa"/>
            <w:vAlign w:val="center"/>
          </w:tcPr>
          <w:p w14:paraId="50445E55" w14:textId="77777777" w:rsidR="00BC6E5F" w:rsidRPr="00386278" w:rsidRDefault="00BC6E5F" w:rsidP="00C221D7">
            <w:pPr>
              <w:jc w:val="center"/>
            </w:pPr>
            <w:r w:rsidRPr="00386278">
              <w:t>YES</w:t>
            </w:r>
          </w:p>
        </w:tc>
        <w:tc>
          <w:tcPr>
            <w:tcW w:w="649" w:type="dxa"/>
            <w:vAlign w:val="center"/>
          </w:tcPr>
          <w:p w14:paraId="69E3D36B" w14:textId="77777777" w:rsidR="00BC6E5F" w:rsidRPr="00386278" w:rsidRDefault="00BC6E5F" w:rsidP="00C221D7">
            <w:pPr>
              <w:jc w:val="center"/>
            </w:pPr>
            <w:r w:rsidRPr="00386278">
              <w:t>no</w:t>
            </w:r>
          </w:p>
        </w:tc>
      </w:tr>
      <w:tr w:rsidR="00BC6E5F" w:rsidRPr="00386278" w14:paraId="5183631D" w14:textId="77777777" w:rsidTr="00C67CFE">
        <w:trPr>
          <w:trHeight w:val="474"/>
          <w:jc w:val="center"/>
        </w:trPr>
        <w:tc>
          <w:tcPr>
            <w:tcW w:w="1451" w:type="dxa"/>
            <w:vAlign w:val="center"/>
          </w:tcPr>
          <w:p w14:paraId="3624E2B4" w14:textId="77777777" w:rsidR="00BC6E5F" w:rsidRDefault="00BC6E5F" w:rsidP="00C221D7">
            <w:pPr>
              <w:jc w:val="left"/>
            </w:pPr>
            <w:r w:rsidRPr="00386278">
              <w:t>Washington</w:t>
            </w:r>
          </w:p>
          <w:p w14:paraId="0696E638" w14:textId="7BD1AE9E" w:rsidR="00FE651D" w:rsidRPr="00386278" w:rsidRDefault="00FE651D" w:rsidP="00C221D7">
            <w:pPr>
              <w:jc w:val="left"/>
            </w:pPr>
          </w:p>
        </w:tc>
        <w:tc>
          <w:tcPr>
            <w:tcW w:w="647" w:type="dxa"/>
            <w:vAlign w:val="center"/>
          </w:tcPr>
          <w:p w14:paraId="660A98A1" w14:textId="77777777" w:rsidR="00BC6E5F" w:rsidRPr="00386278" w:rsidRDefault="00BC6E5F" w:rsidP="00C221D7">
            <w:pPr>
              <w:jc w:val="center"/>
            </w:pPr>
            <w:r w:rsidRPr="00386278">
              <w:t>yes</w:t>
            </w:r>
          </w:p>
        </w:tc>
        <w:tc>
          <w:tcPr>
            <w:tcW w:w="648" w:type="dxa"/>
            <w:vAlign w:val="center"/>
          </w:tcPr>
          <w:p w14:paraId="3F8E51B9" w14:textId="77777777" w:rsidR="00BC6E5F" w:rsidRPr="00386278" w:rsidRDefault="00BC6E5F" w:rsidP="00C221D7">
            <w:pPr>
              <w:jc w:val="center"/>
            </w:pPr>
            <w:r w:rsidRPr="00386278">
              <w:t>yes</w:t>
            </w:r>
          </w:p>
        </w:tc>
        <w:tc>
          <w:tcPr>
            <w:tcW w:w="659" w:type="dxa"/>
            <w:vAlign w:val="center"/>
          </w:tcPr>
          <w:p w14:paraId="51E1FC00" w14:textId="77777777" w:rsidR="00BC6E5F" w:rsidRPr="00386278" w:rsidRDefault="00BC6E5F" w:rsidP="00C221D7">
            <w:pPr>
              <w:jc w:val="center"/>
            </w:pPr>
            <w:r w:rsidRPr="00386278">
              <w:t>yes</w:t>
            </w:r>
          </w:p>
        </w:tc>
        <w:tc>
          <w:tcPr>
            <w:tcW w:w="637" w:type="dxa"/>
            <w:vAlign w:val="center"/>
          </w:tcPr>
          <w:p w14:paraId="658D6503" w14:textId="77777777" w:rsidR="00BC6E5F" w:rsidRPr="00386278" w:rsidRDefault="00BC6E5F" w:rsidP="00C221D7">
            <w:pPr>
              <w:jc w:val="center"/>
            </w:pPr>
            <w:r w:rsidRPr="00386278">
              <w:t>YES</w:t>
            </w:r>
          </w:p>
        </w:tc>
        <w:tc>
          <w:tcPr>
            <w:tcW w:w="649" w:type="dxa"/>
            <w:vAlign w:val="center"/>
          </w:tcPr>
          <w:p w14:paraId="7C691C32" w14:textId="77777777" w:rsidR="00BC6E5F" w:rsidRPr="00386278" w:rsidRDefault="00BC6E5F" w:rsidP="00C221D7">
            <w:pPr>
              <w:jc w:val="center"/>
            </w:pPr>
            <w:r w:rsidRPr="00386278">
              <w:t>YES</w:t>
            </w:r>
          </w:p>
        </w:tc>
        <w:tc>
          <w:tcPr>
            <w:tcW w:w="649" w:type="dxa"/>
            <w:vAlign w:val="center"/>
          </w:tcPr>
          <w:p w14:paraId="676BB0E2" w14:textId="77777777" w:rsidR="00BC6E5F" w:rsidRPr="00386278" w:rsidRDefault="00BC6E5F" w:rsidP="00C221D7">
            <w:pPr>
              <w:jc w:val="center"/>
              <w:rPr>
                <w:sz w:val="24"/>
              </w:rPr>
            </w:pPr>
            <w:r w:rsidRPr="00386278">
              <w:t>YES</w:t>
            </w:r>
          </w:p>
        </w:tc>
        <w:tc>
          <w:tcPr>
            <w:tcW w:w="649" w:type="dxa"/>
            <w:vAlign w:val="center"/>
          </w:tcPr>
          <w:p w14:paraId="296DBEB8" w14:textId="77777777" w:rsidR="00BC6E5F" w:rsidRPr="00386278" w:rsidRDefault="00BC6E5F" w:rsidP="00C221D7">
            <w:pPr>
              <w:jc w:val="center"/>
            </w:pPr>
            <w:r w:rsidRPr="00386278">
              <w:t>NO</w:t>
            </w:r>
          </w:p>
        </w:tc>
        <w:tc>
          <w:tcPr>
            <w:tcW w:w="651" w:type="dxa"/>
            <w:vAlign w:val="center"/>
          </w:tcPr>
          <w:p w14:paraId="723A72E8" w14:textId="77777777" w:rsidR="00BC6E5F" w:rsidRPr="00386278" w:rsidRDefault="00BC6E5F" w:rsidP="00C221D7">
            <w:pPr>
              <w:jc w:val="center"/>
            </w:pPr>
            <w:r w:rsidRPr="00386278">
              <w:t>yes</w:t>
            </w:r>
          </w:p>
        </w:tc>
        <w:tc>
          <w:tcPr>
            <w:tcW w:w="649" w:type="dxa"/>
            <w:vAlign w:val="center"/>
          </w:tcPr>
          <w:p w14:paraId="475714DC" w14:textId="77777777" w:rsidR="00BC6E5F" w:rsidRPr="00386278" w:rsidRDefault="00BC6E5F" w:rsidP="00C221D7">
            <w:pPr>
              <w:jc w:val="center"/>
            </w:pPr>
            <w:r w:rsidRPr="00386278">
              <w:t>yes</w:t>
            </w:r>
          </w:p>
        </w:tc>
        <w:tc>
          <w:tcPr>
            <w:tcW w:w="649" w:type="dxa"/>
            <w:vAlign w:val="center"/>
          </w:tcPr>
          <w:p w14:paraId="72C80905" w14:textId="77777777" w:rsidR="00BC6E5F" w:rsidRPr="00386278" w:rsidRDefault="00BC6E5F" w:rsidP="00C221D7">
            <w:pPr>
              <w:jc w:val="center"/>
            </w:pPr>
            <w:r w:rsidRPr="00386278">
              <w:t>YES</w:t>
            </w:r>
          </w:p>
        </w:tc>
        <w:tc>
          <w:tcPr>
            <w:tcW w:w="649" w:type="dxa"/>
            <w:vAlign w:val="center"/>
          </w:tcPr>
          <w:p w14:paraId="7F0F017E" w14:textId="77777777" w:rsidR="00BC6E5F" w:rsidRPr="00386278" w:rsidRDefault="00BC6E5F" w:rsidP="00C221D7">
            <w:pPr>
              <w:jc w:val="center"/>
            </w:pPr>
            <w:r w:rsidRPr="00386278">
              <w:t>yes</w:t>
            </w:r>
          </w:p>
        </w:tc>
        <w:tc>
          <w:tcPr>
            <w:tcW w:w="649" w:type="dxa"/>
            <w:vAlign w:val="center"/>
          </w:tcPr>
          <w:p w14:paraId="7DB94890" w14:textId="77777777" w:rsidR="00BC6E5F" w:rsidRPr="00386278" w:rsidRDefault="00BC6E5F" w:rsidP="00C221D7">
            <w:pPr>
              <w:jc w:val="center"/>
            </w:pPr>
            <w:r w:rsidRPr="00386278">
              <w:t>YES</w:t>
            </w:r>
          </w:p>
        </w:tc>
        <w:tc>
          <w:tcPr>
            <w:tcW w:w="649" w:type="dxa"/>
            <w:vAlign w:val="center"/>
          </w:tcPr>
          <w:p w14:paraId="4821BE03" w14:textId="77777777" w:rsidR="00BC6E5F" w:rsidRPr="00386278" w:rsidRDefault="00BC6E5F" w:rsidP="00C221D7">
            <w:pPr>
              <w:jc w:val="center"/>
            </w:pPr>
            <w:r w:rsidRPr="00386278">
              <w:t>YES</w:t>
            </w:r>
          </w:p>
        </w:tc>
      </w:tr>
      <w:tr w:rsidR="00BC6E5F" w:rsidRPr="00386278" w14:paraId="42F032E3" w14:textId="77777777" w:rsidTr="00C67CFE">
        <w:trPr>
          <w:trHeight w:val="474"/>
          <w:jc w:val="center"/>
        </w:trPr>
        <w:tc>
          <w:tcPr>
            <w:tcW w:w="1451" w:type="dxa"/>
            <w:vAlign w:val="center"/>
          </w:tcPr>
          <w:p w14:paraId="387E2A33" w14:textId="77777777" w:rsidR="00BC6E5F" w:rsidRPr="00386278" w:rsidRDefault="00BC6E5F" w:rsidP="00C221D7">
            <w:pPr>
              <w:jc w:val="left"/>
            </w:pPr>
            <w:r w:rsidRPr="00386278">
              <w:t>West Virginia</w:t>
            </w:r>
          </w:p>
        </w:tc>
        <w:tc>
          <w:tcPr>
            <w:tcW w:w="647" w:type="dxa"/>
            <w:vAlign w:val="center"/>
          </w:tcPr>
          <w:p w14:paraId="5B25B81F" w14:textId="77777777" w:rsidR="00BC6E5F" w:rsidRPr="00386278" w:rsidRDefault="00BC6E5F" w:rsidP="00C221D7">
            <w:pPr>
              <w:jc w:val="center"/>
            </w:pPr>
            <w:r w:rsidRPr="00386278">
              <w:t>YES</w:t>
            </w:r>
          </w:p>
        </w:tc>
        <w:tc>
          <w:tcPr>
            <w:tcW w:w="648" w:type="dxa"/>
            <w:vAlign w:val="center"/>
          </w:tcPr>
          <w:p w14:paraId="5115760C" w14:textId="77777777" w:rsidR="00BC6E5F" w:rsidRPr="00386278" w:rsidRDefault="00BC6E5F" w:rsidP="00C221D7">
            <w:pPr>
              <w:jc w:val="center"/>
            </w:pPr>
            <w:r w:rsidRPr="00386278">
              <w:t>NO</w:t>
            </w:r>
          </w:p>
        </w:tc>
        <w:tc>
          <w:tcPr>
            <w:tcW w:w="659" w:type="dxa"/>
            <w:vAlign w:val="center"/>
          </w:tcPr>
          <w:p w14:paraId="3F5E7CB5" w14:textId="77777777" w:rsidR="00BC6E5F" w:rsidRPr="00386278" w:rsidRDefault="00BC6E5F" w:rsidP="00C221D7">
            <w:pPr>
              <w:jc w:val="center"/>
            </w:pPr>
            <w:r w:rsidRPr="00386278">
              <w:t>YES</w:t>
            </w:r>
          </w:p>
        </w:tc>
        <w:tc>
          <w:tcPr>
            <w:tcW w:w="637" w:type="dxa"/>
            <w:vAlign w:val="center"/>
          </w:tcPr>
          <w:p w14:paraId="26E2F722" w14:textId="77777777" w:rsidR="00BC6E5F" w:rsidRPr="00386278" w:rsidRDefault="00BC6E5F" w:rsidP="00C221D7">
            <w:pPr>
              <w:jc w:val="center"/>
            </w:pPr>
            <w:r w:rsidRPr="00386278">
              <w:t>YES</w:t>
            </w:r>
          </w:p>
        </w:tc>
        <w:tc>
          <w:tcPr>
            <w:tcW w:w="649" w:type="dxa"/>
            <w:vAlign w:val="center"/>
          </w:tcPr>
          <w:p w14:paraId="6C2FA2D9" w14:textId="77777777" w:rsidR="00BC6E5F" w:rsidRPr="00386278" w:rsidRDefault="00BC6E5F" w:rsidP="00C221D7">
            <w:pPr>
              <w:jc w:val="center"/>
            </w:pPr>
            <w:r w:rsidRPr="00386278">
              <w:t>YES</w:t>
            </w:r>
          </w:p>
        </w:tc>
        <w:tc>
          <w:tcPr>
            <w:tcW w:w="649" w:type="dxa"/>
            <w:vAlign w:val="center"/>
          </w:tcPr>
          <w:p w14:paraId="7A875451" w14:textId="77777777" w:rsidR="00BC6E5F" w:rsidRPr="00386278" w:rsidRDefault="00BC6E5F" w:rsidP="00C221D7">
            <w:pPr>
              <w:jc w:val="center"/>
              <w:rPr>
                <w:sz w:val="24"/>
              </w:rPr>
            </w:pPr>
            <w:r w:rsidRPr="00386278">
              <w:t>YES</w:t>
            </w:r>
          </w:p>
        </w:tc>
        <w:tc>
          <w:tcPr>
            <w:tcW w:w="649" w:type="dxa"/>
            <w:vAlign w:val="center"/>
          </w:tcPr>
          <w:p w14:paraId="34BAA070" w14:textId="77777777" w:rsidR="00BC6E5F" w:rsidRPr="00386278" w:rsidRDefault="00BC6E5F" w:rsidP="00C221D7">
            <w:pPr>
              <w:jc w:val="center"/>
            </w:pPr>
            <w:r w:rsidRPr="00386278">
              <w:t>YES</w:t>
            </w:r>
          </w:p>
        </w:tc>
        <w:tc>
          <w:tcPr>
            <w:tcW w:w="651" w:type="dxa"/>
            <w:vAlign w:val="center"/>
          </w:tcPr>
          <w:p w14:paraId="76A9A9A6" w14:textId="77777777" w:rsidR="00BC6E5F" w:rsidRPr="00386278" w:rsidRDefault="00BC6E5F" w:rsidP="00C221D7">
            <w:pPr>
              <w:jc w:val="center"/>
            </w:pPr>
            <w:r w:rsidRPr="00386278">
              <w:t>YES</w:t>
            </w:r>
          </w:p>
        </w:tc>
        <w:tc>
          <w:tcPr>
            <w:tcW w:w="649" w:type="dxa"/>
            <w:vAlign w:val="center"/>
          </w:tcPr>
          <w:p w14:paraId="65DE31A6" w14:textId="77777777" w:rsidR="00BC6E5F" w:rsidRPr="00386278" w:rsidRDefault="00BC6E5F" w:rsidP="00C221D7">
            <w:pPr>
              <w:jc w:val="center"/>
            </w:pPr>
            <w:r w:rsidRPr="00386278">
              <w:t>YES</w:t>
            </w:r>
          </w:p>
        </w:tc>
        <w:tc>
          <w:tcPr>
            <w:tcW w:w="649" w:type="dxa"/>
            <w:vAlign w:val="center"/>
          </w:tcPr>
          <w:p w14:paraId="1823A053" w14:textId="77777777" w:rsidR="00BC6E5F" w:rsidRPr="00386278" w:rsidRDefault="00BC6E5F" w:rsidP="00C221D7">
            <w:pPr>
              <w:jc w:val="center"/>
            </w:pPr>
            <w:r w:rsidRPr="00386278">
              <w:t>YES</w:t>
            </w:r>
          </w:p>
        </w:tc>
        <w:tc>
          <w:tcPr>
            <w:tcW w:w="649" w:type="dxa"/>
            <w:vAlign w:val="center"/>
          </w:tcPr>
          <w:p w14:paraId="29CA3CA9" w14:textId="77777777" w:rsidR="00BC6E5F" w:rsidRPr="00386278" w:rsidRDefault="00BC6E5F" w:rsidP="00C221D7">
            <w:pPr>
              <w:jc w:val="center"/>
            </w:pPr>
            <w:r w:rsidRPr="00386278">
              <w:t>YES</w:t>
            </w:r>
          </w:p>
        </w:tc>
        <w:tc>
          <w:tcPr>
            <w:tcW w:w="649" w:type="dxa"/>
            <w:vAlign w:val="center"/>
          </w:tcPr>
          <w:p w14:paraId="4E85F530" w14:textId="77777777" w:rsidR="00BC6E5F" w:rsidRPr="00386278" w:rsidRDefault="00BC6E5F" w:rsidP="00C221D7">
            <w:pPr>
              <w:jc w:val="center"/>
            </w:pPr>
            <w:r w:rsidRPr="00386278">
              <w:t>YES</w:t>
            </w:r>
          </w:p>
        </w:tc>
        <w:tc>
          <w:tcPr>
            <w:tcW w:w="649" w:type="dxa"/>
            <w:vAlign w:val="center"/>
          </w:tcPr>
          <w:p w14:paraId="041C0B75" w14:textId="77777777" w:rsidR="00BC6E5F" w:rsidRPr="00386278" w:rsidRDefault="00BC6E5F" w:rsidP="00C221D7">
            <w:pPr>
              <w:jc w:val="center"/>
            </w:pPr>
            <w:r w:rsidRPr="00386278">
              <w:t>YES</w:t>
            </w:r>
          </w:p>
        </w:tc>
      </w:tr>
      <w:tr w:rsidR="00BC6E5F" w:rsidRPr="00386278" w14:paraId="57F5B21D" w14:textId="77777777" w:rsidTr="00046A92">
        <w:trPr>
          <w:trHeight w:val="475"/>
          <w:jc w:val="center"/>
        </w:trPr>
        <w:tc>
          <w:tcPr>
            <w:tcW w:w="9885" w:type="dxa"/>
            <w:gridSpan w:val="14"/>
          </w:tcPr>
          <w:p w14:paraId="13DD0ED3" w14:textId="77777777" w:rsidR="00BC6E5F" w:rsidRPr="00386278" w:rsidRDefault="00BC6E5F" w:rsidP="00C221D7">
            <w:pPr>
              <w:tabs>
                <w:tab w:val="left" w:pos="720"/>
              </w:tabs>
              <w:ind w:left="107"/>
            </w:pPr>
          </w:p>
          <w:p w14:paraId="228E7EC2" w14:textId="77777777" w:rsidR="00BC6E5F" w:rsidRPr="00386278" w:rsidRDefault="00BC6E5F" w:rsidP="00C221D7">
            <w:pPr>
              <w:tabs>
                <w:tab w:val="left" w:pos="720"/>
              </w:tabs>
              <w:ind w:left="107"/>
            </w:pPr>
            <w:r w:rsidRPr="00386278">
              <w:t>Key:</w:t>
            </w:r>
            <w:r w:rsidRPr="00386278">
              <w:tab/>
            </w:r>
            <w:proofErr w:type="gramStart"/>
            <w:r w:rsidRPr="00386278">
              <w:t>YES</w:t>
            </w:r>
            <w:proofErr w:type="gramEnd"/>
            <w:r w:rsidRPr="00386278">
              <w:tab/>
              <w:t>Adopted and updated on an annual basis.</w:t>
            </w:r>
          </w:p>
          <w:p w14:paraId="4FA1A49A" w14:textId="77777777" w:rsidR="00BC6E5F" w:rsidRPr="00386278" w:rsidRDefault="00BC6E5F" w:rsidP="00C221D7">
            <w:pPr>
              <w:tabs>
                <w:tab w:val="left" w:pos="720"/>
              </w:tabs>
              <w:ind w:left="107"/>
            </w:pPr>
            <w:r w:rsidRPr="00386278">
              <w:tab/>
            </w:r>
            <w:proofErr w:type="gramStart"/>
            <w:r w:rsidRPr="00386278">
              <w:t>yes</w:t>
            </w:r>
            <w:proofErr w:type="gramEnd"/>
            <w:r w:rsidRPr="00386278">
              <w:tab/>
              <w:t>Law or regulation in force, NCWM standard used as basis of adoption, but from an earlier year.</w:t>
            </w:r>
          </w:p>
          <w:p w14:paraId="073496C5" w14:textId="77777777" w:rsidR="00BC6E5F" w:rsidRPr="00386278" w:rsidRDefault="00BC6E5F" w:rsidP="00C221D7">
            <w:pPr>
              <w:tabs>
                <w:tab w:val="left" w:pos="720"/>
              </w:tabs>
              <w:ind w:left="107"/>
            </w:pPr>
            <w:r w:rsidRPr="00386278">
              <w:tab/>
              <w:t>yes*</w:t>
            </w:r>
            <w:r w:rsidRPr="00386278">
              <w:tab/>
              <w:t>Law or regulations in force, but not based on NCWM standard.</w:t>
            </w:r>
          </w:p>
          <w:p w14:paraId="0788A97C" w14:textId="77777777" w:rsidR="00BC6E5F" w:rsidRPr="00386278" w:rsidRDefault="00BC6E5F" w:rsidP="00C221D7">
            <w:pPr>
              <w:tabs>
                <w:tab w:val="left" w:pos="720"/>
              </w:tabs>
              <w:ind w:left="107"/>
            </w:pPr>
            <w:r w:rsidRPr="00386278">
              <w:tab/>
              <w:t>NO</w:t>
            </w:r>
            <w:r w:rsidRPr="00386278">
              <w:tab/>
            </w:r>
            <w:proofErr w:type="spellStart"/>
            <w:r w:rsidRPr="00386278">
              <w:t>No</w:t>
            </w:r>
            <w:proofErr w:type="spellEnd"/>
            <w:r w:rsidRPr="00386278">
              <w:t xml:space="preserve"> law or regulation.</w:t>
            </w:r>
          </w:p>
          <w:p w14:paraId="20DAAA14" w14:textId="77777777" w:rsidR="00BC6E5F" w:rsidRPr="00386278" w:rsidRDefault="00BC6E5F" w:rsidP="00C221D7">
            <w:pPr>
              <w:tabs>
                <w:tab w:val="left" w:pos="720"/>
              </w:tabs>
              <w:ind w:left="107"/>
            </w:pPr>
            <w:r w:rsidRPr="00386278">
              <w:tab/>
              <w:t>no</w:t>
            </w:r>
            <w:r w:rsidRPr="00386278">
              <w:tab/>
            </w:r>
            <w:proofErr w:type="spellStart"/>
            <w:r w:rsidRPr="00386278">
              <w:t>No</w:t>
            </w:r>
            <w:proofErr w:type="spellEnd"/>
            <w:r w:rsidRPr="00386278">
              <w:t xml:space="preserve"> law or regulation, but NCWM standard is used as a guideline.</w:t>
            </w:r>
          </w:p>
          <w:p w14:paraId="7FBB854C" w14:textId="77777777" w:rsidR="00BC6E5F" w:rsidRPr="00386278" w:rsidRDefault="00BC6E5F" w:rsidP="00C221D7">
            <w:pPr>
              <w:tabs>
                <w:tab w:val="left" w:pos="720"/>
              </w:tabs>
              <w:ind w:left="1440" w:hanging="1339"/>
            </w:pPr>
          </w:p>
        </w:tc>
      </w:tr>
    </w:tbl>
    <w:p w14:paraId="4D6F3DD0" w14:textId="0BCA2923" w:rsidR="004F77A0" w:rsidRPr="005420B7" w:rsidRDefault="004F77A0" w:rsidP="005420B7"/>
    <w:p w14:paraId="41890FFE" w14:textId="77777777" w:rsidR="00BC6E5F" w:rsidRDefault="00BC6E5F" w:rsidP="005420B7">
      <w:pPr>
        <w:sectPr w:rsidR="00BC6E5F"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7514F61C" w14:textId="07BEE5F8" w:rsidR="004F77A0" w:rsidRPr="005420B7" w:rsidRDefault="004F77A0" w:rsidP="005420B7"/>
    <w:tbl>
      <w:tblPr>
        <w:tblpPr w:leftFromText="180" w:rightFromText="180" w:vertAnchor="text" w:horzAnchor="margin" w:tblpY="81"/>
        <w:tblW w:w="97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499"/>
        <w:gridCol w:w="632"/>
        <w:gridCol w:w="633"/>
        <w:gridCol w:w="625"/>
        <w:gridCol w:w="7"/>
        <w:gridCol w:w="633"/>
        <w:gridCol w:w="632"/>
        <w:gridCol w:w="633"/>
        <w:gridCol w:w="632"/>
        <w:gridCol w:w="633"/>
        <w:gridCol w:w="632"/>
        <w:gridCol w:w="633"/>
        <w:gridCol w:w="632"/>
        <w:gridCol w:w="635"/>
        <w:gridCol w:w="614"/>
      </w:tblGrid>
      <w:tr w:rsidR="005347DD" w14:paraId="62B26880" w14:textId="77777777" w:rsidTr="008C68DF">
        <w:trPr>
          <w:trHeight w:val="616"/>
        </w:trPr>
        <w:tc>
          <w:tcPr>
            <w:tcW w:w="1499" w:type="dxa"/>
            <w:vMerge w:val="restart"/>
            <w:tcBorders>
              <w:top w:val="double" w:sz="4" w:space="0" w:color="auto"/>
            </w:tcBorders>
            <w:vAlign w:val="center"/>
          </w:tcPr>
          <w:p w14:paraId="30725B32" w14:textId="28B9D327" w:rsidR="005347DD" w:rsidRDefault="005347DD" w:rsidP="008C68DF">
            <w:pPr>
              <w:jc w:val="center"/>
              <w:rPr>
                <w:b/>
              </w:rPr>
            </w:pPr>
            <w:r>
              <w:rPr>
                <w:b/>
              </w:rPr>
              <w:lastRenderedPageBreak/>
              <w:t>State</w:t>
            </w:r>
          </w:p>
        </w:tc>
        <w:tc>
          <w:tcPr>
            <w:tcW w:w="1890" w:type="dxa"/>
            <w:gridSpan w:val="3"/>
            <w:tcBorders>
              <w:bottom w:val="single" w:sz="6" w:space="0" w:color="auto"/>
            </w:tcBorders>
            <w:vAlign w:val="center"/>
          </w:tcPr>
          <w:p w14:paraId="2E21650E" w14:textId="77777777" w:rsidR="005347DD" w:rsidRDefault="005347DD" w:rsidP="00BC6E5F">
            <w:pPr>
              <w:jc w:val="center"/>
              <w:rPr>
                <w:b/>
              </w:rPr>
            </w:pPr>
            <w:r>
              <w:rPr>
                <w:b/>
              </w:rPr>
              <w:t>Laws</w:t>
            </w:r>
          </w:p>
        </w:tc>
        <w:tc>
          <w:tcPr>
            <w:tcW w:w="6316" w:type="dxa"/>
            <w:gridSpan w:val="11"/>
            <w:tcBorders>
              <w:bottom w:val="single" w:sz="6" w:space="0" w:color="auto"/>
            </w:tcBorders>
            <w:vAlign w:val="center"/>
          </w:tcPr>
          <w:p w14:paraId="522EA666" w14:textId="77777777" w:rsidR="005347DD" w:rsidRDefault="005347DD" w:rsidP="00BC6E5F">
            <w:pPr>
              <w:jc w:val="center"/>
              <w:rPr>
                <w:b/>
              </w:rPr>
            </w:pPr>
            <w:r>
              <w:rPr>
                <w:b/>
              </w:rPr>
              <w:t>Regulations</w:t>
            </w:r>
          </w:p>
        </w:tc>
      </w:tr>
      <w:tr w:rsidR="005347DD" w14:paraId="020211CE" w14:textId="77777777" w:rsidTr="008C68DF">
        <w:trPr>
          <w:trHeight w:hRule="exact" w:val="1779"/>
        </w:trPr>
        <w:tc>
          <w:tcPr>
            <w:tcW w:w="1499" w:type="dxa"/>
            <w:vMerge/>
            <w:tcBorders>
              <w:bottom w:val="double" w:sz="4" w:space="0" w:color="auto"/>
            </w:tcBorders>
            <w:vAlign w:val="center"/>
          </w:tcPr>
          <w:p w14:paraId="715FE158" w14:textId="0E3BD728" w:rsidR="005347DD" w:rsidRDefault="005347DD" w:rsidP="00BC6E5F">
            <w:pPr>
              <w:jc w:val="center"/>
              <w:rPr>
                <w:b/>
              </w:rPr>
            </w:pPr>
          </w:p>
        </w:tc>
        <w:tc>
          <w:tcPr>
            <w:tcW w:w="632" w:type="dxa"/>
            <w:tcBorders>
              <w:top w:val="single" w:sz="6" w:space="0" w:color="auto"/>
              <w:bottom w:val="double" w:sz="4" w:space="0" w:color="auto"/>
            </w:tcBorders>
            <w:textDirection w:val="btLr"/>
            <w:vAlign w:val="center"/>
          </w:tcPr>
          <w:p w14:paraId="0654EDED" w14:textId="77777777" w:rsidR="005347DD" w:rsidRDefault="005347DD" w:rsidP="00BC6E5F">
            <w:pPr>
              <w:pStyle w:val="BlockText"/>
              <w:framePr w:w="0" w:hRule="auto" w:wrap="auto" w:vAnchor="margin" w:hAnchor="text" w:xAlign="left" w:yAlign="inline"/>
              <w:tabs>
                <w:tab w:val="left" w:pos="-1060"/>
              </w:tabs>
              <w:jc w:val="left"/>
            </w:pPr>
            <w:r>
              <w:t>Weights and</w:t>
            </w:r>
          </w:p>
          <w:p w14:paraId="03384171" w14:textId="77777777" w:rsidR="005347DD" w:rsidRDefault="005347DD" w:rsidP="00BC6E5F">
            <w:pPr>
              <w:pStyle w:val="a0"/>
            </w:pPr>
            <w:r>
              <w:t xml:space="preserve">  Measures Law</w:t>
            </w:r>
          </w:p>
        </w:tc>
        <w:tc>
          <w:tcPr>
            <w:tcW w:w="633" w:type="dxa"/>
            <w:tcBorders>
              <w:top w:val="single" w:sz="6" w:space="0" w:color="auto"/>
              <w:bottom w:val="double" w:sz="4" w:space="0" w:color="auto"/>
            </w:tcBorders>
            <w:textDirection w:val="btLr"/>
            <w:vAlign w:val="center"/>
          </w:tcPr>
          <w:p w14:paraId="20334333" w14:textId="77777777" w:rsidR="005347DD" w:rsidRDefault="005347DD" w:rsidP="00BC6E5F">
            <w:pPr>
              <w:tabs>
                <w:tab w:val="left" w:pos="-1060"/>
              </w:tabs>
              <w:ind w:left="113" w:right="113"/>
              <w:jc w:val="left"/>
            </w:pPr>
            <w:r>
              <w:t>Weighmaster Law</w:t>
            </w:r>
            <w:r>
              <w:fldChar w:fldCharType="begin"/>
            </w:r>
            <w:r>
              <w:instrText>xe "Weighmaster Law"</w:instrText>
            </w:r>
            <w:r>
              <w:fldChar w:fldCharType="end"/>
            </w:r>
          </w:p>
          <w:p w14:paraId="69A5C961" w14:textId="77777777" w:rsidR="005347DD" w:rsidRDefault="005347DD" w:rsidP="00BC6E5F">
            <w:pPr>
              <w:ind w:left="113" w:right="113"/>
              <w:jc w:val="left"/>
            </w:pPr>
            <w:r>
              <w:t>or Regulation</w:t>
            </w:r>
          </w:p>
        </w:tc>
        <w:tc>
          <w:tcPr>
            <w:tcW w:w="632" w:type="dxa"/>
            <w:gridSpan w:val="2"/>
            <w:tcBorders>
              <w:top w:val="single" w:sz="6" w:space="0" w:color="auto"/>
              <w:bottom w:val="double" w:sz="4" w:space="0" w:color="auto"/>
            </w:tcBorders>
            <w:textDirection w:val="btLr"/>
            <w:vAlign w:val="center"/>
          </w:tcPr>
          <w:p w14:paraId="182B7485" w14:textId="77777777" w:rsidR="005347DD" w:rsidRDefault="005347DD" w:rsidP="00BC6E5F">
            <w:pPr>
              <w:pStyle w:val="BlockText"/>
              <w:framePr w:w="0" w:hRule="auto" w:wrap="auto" w:vAnchor="margin" w:hAnchor="text" w:xAlign="left" w:yAlign="inline"/>
              <w:jc w:val="left"/>
            </w:pPr>
            <w:r>
              <w:t>Uniform Fuel Law</w:t>
            </w:r>
          </w:p>
        </w:tc>
        <w:tc>
          <w:tcPr>
            <w:tcW w:w="633" w:type="dxa"/>
            <w:tcBorders>
              <w:top w:val="single" w:sz="6" w:space="0" w:color="auto"/>
              <w:bottom w:val="double" w:sz="4" w:space="0" w:color="auto"/>
            </w:tcBorders>
            <w:textDirection w:val="btLr"/>
            <w:vAlign w:val="center"/>
          </w:tcPr>
          <w:p w14:paraId="7A7B0A8A" w14:textId="77777777" w:rsidR="0026760A" w:rsidRDefault="005347DD" w:rsidP="00BC6E5F">
            <w:pPr>
              <w:ind w:left="113" w:right="113"/>
              <w:jc w:val="left"/>
            </w:pPr>
            <w:r>
              <w:t xml:space="preserve">Packaging and </w:t>
            </w:r>
          </w:p>
          <w:p w14:paraId="5621C378" w14:textId="513BB427" w:rsidR="005347DD" w:rsidRDefault="005347DD" w:rsidP="00BC6E5F">
            <w:pPr>
              <w:ind w:left="113" w:right="113"/>
              <w:jc w:val="left"/>
            </w:pPr>
            <w:r>
              <w:t>Labeling</w:t>
            </w:r>
          </w:p>
        </w:tc>
        <w:tc>
          <w:tcPr>
            <w:tcW w:w="632" w:type="dxa"/>
            <w:tcBorders>
              <w:top w:val="single" w:sz="6" w:space="0" w:color="auto"/>
              <w:bottom w:val="double" w:sz="4" w:space="0" w:color="auto"/>
            </w:tcBorders>
            <w:textDirection w:val="btLr"/>
            <w:vAlign w:val="center"/>
          </w:tcPr>
          <w:p w14:paraId="6854B26D" w14:textId="77777777" w:rsidR="005347DD" w:rsidRDefault="005347DD" w:rsidP="00BC6E5F">
            <w:pPr>
              <w:ind w:left="113" w:right="113"/>
              <w:jc w:val="left"/>
            </w:pPr>
            <w:r>
              <w:t>Method of Sale</w:t>
            </w:r>
            <w:r>
              <w:fldChar w:fldCharType="begin"/>
            </w:r>
            <w:r>
              <w:instrText>xe "Method of sale"</w:instrText>
            </w:r>
            <w:r>
              <w:fldChar w:fldCharType="end"/>
            </w:r>
          </w:p>
        </w:tc>
        <w:tc>
          <w:tcPr>
            <w:tcW w:w="633" w:type="dxa"/>
            <w:tcBorders>
              <w:top w:val="single" w:sz="6" w:space="0" w:color="auto"/>
              <w:bottom w:val="double" w:sz="4" w:space="0" w:color="auto"/>
            </w:tcBorders>
            <w:textDirection w:val="btLr"/>
            <w:vAlign w:val="center"/>
          </w:tcPr>
          <w:p w14:paraId="144DE5A7" w14:textId="77777777" w:rsidR="005347DD" w:rsidRDefault="005347DD" w:rsidP="00BC6E5F">
            <w:pPr>
              <w:ind w:left="113" w:right="113"/>
              <w:jc w:val="left"/>
            </w:pPr>
            <w:r>
              <w:t>Price Verification</w:t>
            </w:r>
            <w:r>
              <w:fldChar w:fldCharType="begin"/>
            </w:r>
            <w:r>
              <w:instrText>xe "Price verification"</w:instrText>
            </w:r>
            <w:r>
              <w:fldChar w:fldCharType="end"/>
            </w:r>
          </w:p>
        </w:tc>
        <w:tc>
          <w:tcPr>
            <w:tcW w:w="632" w:type="dxa"/>
            <w:tcBorders>
              <w:top w:val="single" w:sz="6" w:space="0" w:color="auto"/>
              <w:bottom w:val="double" w:sz="4" w:space="0" w:color="auto"/>
            </w:tcBorders>
            <w:textDirection w:val="btLr"/>
            <w:vAlign w:val="center"/>
          </w:tcPr>
          <w:p w14:paraId="0B6FFA48" w14:textId="77777777" w:rsidR="005347DD" w:rsidRDefault="005347DD" w:rsidP="00BC6E5F">
            <w:pPr>
              <w:ind w:left="113" w:right="113"/>
              <w:jc w:val="left"/>
            </w:pPr>
            <w:r>
              <w:t>Unit Pricing</w:t>
            </w:r>
            <w:r>
              <w:fldChar w:fldCharType="begin"/>
            </w:r>
            <w:r>
              <w:instrText>xe "Unit pricing"</w:instrText>
            </w:r>
            <w:r>
              <w:fldChar w:fldCharType="end"/>
            </w:r>
          </w:p>
        </w:tc>
        <w:tc>
          <w:tcPr>
            <w:tcW w:w="633" w:type="dxa"/>
            <w:tcBorders>
              <w:top w:val="single" w:sz="6" w:space="0" w:color="auto"/>
              <w:bottom w:val="double" w:sz="4" w:space="0" w:color="auto"/>
            </w:tcBorders>
            <w:textDirection w:val="btLr"/>
            <w:vAlign w:val="center"/>
          </w:tcPr>
          <w:p w14:paraId="61E161FD" w14:textId="77777777" w:rsidR="005347DD" w:rsidRDefault="005347DD" w:rsidP="00BC6E5F">
            <w:pPr>
              <w:tabs>
                <w:tab w:val="left" w:pos="-1060"/>
              </w:tabs>
              <w:ind w:left="113" w:right="113"/>
              <w:jc w:val="left"/>
            </w:pPr>
            <w:r>
              <w:t>Registration of</w:t>
            </w:r>
          </w:p>
          <w:p w14:paraId="1E790BD7" w14:textId="77777777" w:rsidR="005347DD" w:rsidRDefault="005347DD" w:rsidP="00BC6E5F">
            <w:pPr>
              <w:ind w:left="113" w:right="113"/>
              <w:jc w:val="left"/>
            </w:pPr>
            <w:r>
              <w:t>Service Agencies</w:t>
            </w:r>
          </w:p>
        </w:tc>
        <w:tc>
          <w:tcPr>
            <w:tcW w:w="632" w:type="dxa"/>
            <w:tcBorders>
              <w:top w:val="single" w:sz="6" w:space="0" w:color="auto"/>
              <w:bottom w:val="double" w:sz="4" w:space="0" w:color="auto"/>
            </w:tcBorders>
            <w:textDirection w:val="btLr"/>
            <w:vAlign w:val="center"/>
          </w:tcPr>
          <w:p w14:paraId="24C80449" w14:textId="77777777" w:rsidR="005347DD" w:rsidRDefault="005347DD" w:rsidP="00BC6E5F">
            <w:pPr>
              <w:ind w:left="113" w:right="113"/>
              <w:jc w:val="left"/>
            </w:pPr>
            <w:r>
              <w:t>Open Dating</w:t>
            </w:r>
            <w:r>
              <w:fldChar w:fldCharType="begin"/>
            </w:r>
            <w:r>
              <w:instrText>xe "Open dating"</w:instrText>
            </w:r>
            <w:r>
              <w:fldChar w:fldCharType="end"/>
            </w:r>
          </w:p>
        </w:tc>
        <w:tc>
          <w:tcPr>
            <w:tcW w:w="633" w:type="dxa"/>
            <w:tcBorders>
              <w:top w:val="single" w:sz="6" w:space="0" w:color="auto"/>
              <w:bottom w:val="double" w:sz="4" w:space="0" w:color="auto"/>
            </w:tcBorders>
            <w:textDirection w:val="btLr"/>
            <w:vAlign w:val="center"/>
          </w:tcPr>
          <w:p w14:paraId="28591B72" w14:textId="77777777" w:rsidR="005347DD" w:rsidRDefault="005347DD" w:rsidP="00BC6E5F">
            <w:pPr>
              <w:ind w:left="113" w:right="113"/>
              <w:jc w:val="left"/>
            </w:pPr>
            <w:r>
              <w:t>Type Evaluation</w:t>
            </w:r>
            <w:r>
              <w:fldChar w:fldCharType="begin"/>
            </w:r>
            <w:r>
              <w:instrText>xe "Type evaluation"</w:instrText>
            </w:r>
            <w:r>
              <w:fldChar w:fldCharType="end"/>
            </w:r>
          </w:p>
        </w:tc>
        <w:tc>
          <w:tcPr>
            <w:tcW w:w="632" w:type="dxa"/>
            <w:tcBorders>
              <w:top w:val="single" w:sz="6" w:space="0" w:color="auto"/>
              <w:bottom w:val="double" w:sz="4" w:space="0" w:color="auto"/>
            </w:tcBorders>
            <w:textDirection w:val="btLr"/>
            <w:vAlign w:val="center"/>
          </w:tcPr>
          <w:p w14:paraId="6D21053F" w14:textId="77777777" w:rsidR="0026760A" w:rsidRDefault="005347DD" w:rsidP="006B5A39">
            <w:pPr>
              <w:ind w:left="113" w:right="115"/>
              <w:jc w:val="left"/>
            </w:pPr>
            <w:r>
              <w:t xml:space="preserve">Uniform Fuel </w:t>
            </w:r>
          </w:p>
          <w:p w14:paraId="7D7E9D5B" w14:textId="5D50502F" w:rsidR="005347DD" w:rsidRDefault="005347DD" w:rsidP="00BC6E5F">
            <w:pPr>
              <w:spacing w:after="120"/>
              <w:ind w:left="113" w:right="115"/>
              <w:jc w:val="left"/>
            </w:pPr>
            <w:r>
              <w:t>Regulation</w:t>
            </w:r>
          </w:p>
        </w:tc>
        <w:tc>
          <w:tcPr>
            <w:tcW w:w="635" w:type="dxa"/>
            <w:tcBorders>
              <w:top w:val="single" w:sz="6" w:space="0" w:color="auto"/>
              <w:bottom w:val="double" w:sz="4" w:space="0" w:color="auto"/>
            </w:tcBorders>
            <w:textDirection w:val="btLr"/>
            <w:vAlign w:val="center"/>
          </w:tcPr>
          <w:p w14:paraId="7D67AE0E" w14:textId="77777777" w:rsidR="005347DD" w:rsidRDefault="005347DD" w:rsidP="00BC6E5F">
            <w:pPr>
              <w:ind w:left="113" w:right="113"/>
              <w:jc w:val="left"/>
            </w:pPr>
            <w:r>
              <w:t>Handbook 44</w:t>
            </w:r>
            <w:r>
              <w:fldChar w:fldCharType="begin"/>
            </w:r>
            <w:r>
              <w:instrText>xe "</w:instrText>
            </w:r>
            <w:r w:rsidRPr="00A5344F">
              <w:instrText>Handbooks:HB44</w:instrText>
            </w:r>
            <w:r>
              <w:instrText>"</w:instrText>
            </w:r>
            <w:r>
              <w:fldChar w:fldCharType="end"/>
            </w:r>
          </w:p>
        </w:tc>
        <w:tc>
          <w:tcPr>
            <w:tcW w:w="614" w:type="dxa"/>
            <w:tcBorders>
              <w:top w:val="single" w:sz="6" w:space="0" w:color="auto"/>
              <w:bottom w:val="double" w:sz="4" w:space="0" w:color="auto"/>
            </w:tcBorders>
            <w:textDirection w:val="btLr"/>
            <w:vAlign w:val="center"/>
          </w:tcPr>
          <w:p w14:paraId="0D8D54FC" w14:textId="77777777" w:rsidR="005347DD" w:rsidRDefault="005347DD" w:rsidP="00BC6E5F">
            <w:pPr>
              <w:ind w:left="113" w:right="113"/>
              <w:jc w:val="left"/>
            </w:pPr>
            <w:r>
              <w:t>Handbook 133</w:t>
            </w:r>
            <w:r>
              <w:fldChar w:fldCharType="begin"/>
            </w:r>
            <w:r>
              <w:instrText>xe "</w:instrText>
            </w:r>
            <w:r w:rsidRPr="00A5344F">
              <w:instrText>Handbooks:HB</w:instrText>
            </w:r>
            <w:r>
              <w:instrText>133"</w:instrText>
            </w:r>
            <w:r>
              <w:fldChar w:fldCharType="end"/>
            </w:r>
          </w:p>
        </w:tc>
      </w:tr>
      <w:tr w:rsidR="00BC6E5F" w14:paraId="5B3236F2" w14:textId="77777777" w:rsidTr="00BC6E5F">
        <w:trPr>
          <w:trHeight w:val="480"/>
        </w:trPr>
        <w:tc>
          <w:tcPr>
            <w:tcW w:w="1499" w:type="dxa"/>
            <w:vAlign w:val="center"/>
          </w:tcPr>
          <w:p w14:paraId="2471BF8A" w14:textId="77777777" w:rsidR="00BC6E5F" w:rsidRPr="001761D1" w:rsidRDefault="00BC6E5F" w:rsidP="00BC6E5F">
            <w:pPr>
              <w:pStyle w:val="Header"/>
              <w:tabs>
                <w:tab w:val="clear" w:pos="4320"/>
                <w:tab w:val="clear" w:pos="8640"/>
              </w:tabs>
              <w:jc w:val="left"/>
            </w:pPr>
            <w:r w:rsidRPr="001761D1">
              <w:t>Wisconsin</w:t>
            </w:r>
          </w:p>
        </w:tc>
        <w:tc>
          <w:tcPr>
            <w:tcW w:w="632" w:type="dxa"/>
            <w:vAlign w:val="center"/>
          </w:tcPr>
          <w:p w14:paraId="3ACDD159" w14:textId="77777777" w:rsidR="00BC6E5F" w:rsidRPr="001761D1" w:rsidRDefault="00BC6E5F" w:rsidP="00BC6E5F">
            <w:pPr>
              <w:jc w:val="center"/>
            </w:pPr>
            <w:r w:rsidRPr="001761D1">
              <w:t>yes*</w:t>
            </w:r>
          </w:p>
        </w:tc>
        <w:tc>
          <w:tcPr>
            <w:tcW w:w="633" w:type="dxa"/>
            <w:vAlign w:val="center"/>
          </w:tcPr>
          <w:p w14:paraId="04E5275D" w14:textId="77777777" w:rsidR="00BC6E5F" w:rsidRPr="001761D1" w:rsidRDefault="00BC6E5F" w:rsidP="00BC6E5F">
            <w:pPr>
              <w:jc w:val="center"/>
            </w:pPr>
            <w:r w:rsidRPr="001761D1">
              <w:t>NO</w:t>
            </w:r>
          </w:p>
        </w:tc>
        <w:tc>
          <w:tcPr>
            <w:tcW w:w="632" w:type="dxa"/>
            <w:gridSpan w:val="2"/>
            <w:vAlign w:val="center"/>
          </w:tcPr>
          <w:p w14:paraId="6623E111" w14:textId="77777777" w:rsidR="00BC6E5F" w:rsidRPr="001761D1" w:rsidRDefault="00BC6E5F" w:rsidP="00BC6E5F">
            <w:pPr>
              <w:jc w:val="center"/>
            </w:pPr>
            <w:r w:rsidRPr="001761D1">
              <w:t>yes*</w:t>
            </w:r>
          </w:p>
        </w:tc>
        <w:tc>
          <w:tcPr>
            <w:tcW w:w="633" w:type="dxa"/>
            <w:vAlign w:val="center"/>
          </w:tcPr>
          <w:p w14:paraId="097E318E" w14:textId="77777777" w:rsidR="00BC6E5F" w:rsidRPr="001761D1" w:rsidRDefault="00BC6E5F" w:rsidP="00BC6E5F">
            <w:pPr>
              <w:jc w:val="center"/>
            </w:pPr>
            <w:r w:rsidRPr="001761D1">
              <w:t>yes</w:t>
            </w:r>
          </w:p>
        </w:tc>
        <w:tc>
          <w:tcPr>
            <w:tcW w:w="632" w:type="dxa"/>
            <w:vAlign w:val="center"/>
          </w:tcPr>
          <w:p w14:paraId="493FC909" w14:textId="77777777" w:rsidR="00BC6E5F" w:rsidRPr="001761D1" w:rsidRDefault="00BC6E5F" w:rsidP="00BC6E5F">
            <w:pPr>
              <w:jc w:val="center"/>
            </w:pPr>
            <w:r w:rsidRPr="001761D1">
              <w:t>yes</w:t>
            </w:r>
          </w:p>
        </w:tc>
        <w:tc>
          <w:tcPr>
            <w:tcW w:w="633" w:type="dxa"/>
            <w:vAlign w:val="center"/>
          </w:tcPr>
          <w:p w14:paraId="2F103DCE" w14:textId="77777777" w:rsidR="00BC6E5F" w:rsidRPr="001761D1" w:rsidRDefault="00BC6E5F" w:rsidP="00BC6E5F">
            <w:pPr>
              <w:jc w:val="center"/>
            </w:pPr>
            <w:r w:rsidRPr="001761D1">
              <w:t>yes</w:t>
            </w:r>
          </w:p>
        </w:tc>
        <w:tc>
          <w:tcPr>
            <w:tcW w:w="632" w:type="dxa"/>
            <w:vAlign w:val="center"/>
          </w:tcPr>
          <w:p w14:paraId="1D1FD204" w14:textId="77777777" w:rsidR="00BC6E5F" w:rsidRPr="001761D1" w:rsidRDefault="00BC6E5F" w:rsidP="00BC6E5F">
            <w:pPr>
              <w:jc w:val="center"/>
            </w:pPr>
            <w:r w:rsidRPr="001761D1">
              <w:t>NO</w:t>
            </w:r>
          </w:p>
        </w:tc>
        <w:tc>
          <w:tcPr>
            <w:tcW w:w="633" w:type="dxa"/>
            <w:vAlign w:val="center"/>
          </w:tcPr>
          <w:p w14:paraId="68C8B68C" w14:textId="77777777" w:rsidR="00BC6E5F" w:rsidRPr="001761D1" w:rsidRDefault="00BC6E5F" w:rsidP="00BC6E5F">
            <w:pPr>
              <w:jc w:val="center"/>
            </w:pPr>
            <w:r w:rsidRPr="001761D1">
              <w:t>yes*</w:t>
            </w:r>
          </w:p>
        </w:tc>
        <w:tc>
          <w:tcPr>
            <w:tcW w:w="632" w:type="dxa"/>
            <w:vAlign w:val="center"/>
          </w:tcPr>
          <w:p w14:paraId="7710038E" w14:textId="77777777" w:rsidR="00BC6E5F" w:rsidRPr="001761D1" w:rsidRDefault="00BC6E5F" w:rsidP="00BC6E5F">
            <w:pPr>
              <w:jc w:val="center"/>
            </w:pPr>
            <w:r w:rsidRPr="001761D1">
              <w:t>NO</w:t>
            </w:r>
          </w:p>
        </w:tc>
        <w:tc>
          <w:tcPr>
            <w:tcW w:w="633" w:type="dxa"/>
            <w:vAlign w:val="center"/>
          </w:tcPr>
          <w:p w14:paraId="3C65519A" w14:textId="77777777" w:rsidR="00BC6E5F" w:rsidRPr="00F35259" w:rsidRDefault="00BC6E5F" w:rsidP="00BC6E5F">
            <w:pPr>
              <w:jc w:val="center"/>
              <w:rPr>
                <w:spacing w:val="-2"/>
              </w:rPr>
            </w:pPr>
            <w:r w:rsidRPr="00F35259">
              <w:rPr>
                <w:spacing w:val="-2"/>
              </w:rPr>
              <w:t>YES</w:t>
            </w:r>
          </w:p>
        </w:tc>
        <w:tc>
          <w:tcPr>
            <w:tcW w:w="632" w:type="dxa"/>
            <w:vAlign w:val="center"/>
          </w:tcPr>
          <w:p w14:paraId="15F853E5" w14:textId="77777777" w:rsidR="00BC6E5F" w:rsidRPr="001761D1" w:rsidRDefault="00BC6E5F" w:rsidP="00BC6E5F">
            <w:pPr>
              <w:jc w:val="center"/>
            </w:pPr>
            <w:r w:rsidRPr="001761D1">
              <w:t>yes*</w:t>
            </w:r>
          </w:p>
        </w:tc>
        <w:tc>
          <w:tcPr>
            <w:tcW w:w="635" w:type="dxa"/>
            <w:vAlign w:val="center"/>
          </w:tcPr>
          <w:p w14:paraId="72B72E96" w14:textId="77777777" w:rsidR="00BC6E5F" w:rsidRPr="001761D1" w:rsidRDefault="00BC6E5F" w:rsidP="00BC6E5F">
            <w:pPr>
              <w:jc w:val="center"/>
            </w:pPr>
            <w:r w:rsidRPr="001761D1">
              <w:t>yes</w:t>
            </w:r>
          </w:p>
        </w:tc>
        <w:tc>
          <w:tcPr>
            <w:tcW w:w="614" w:type="dxa"/>
            <w:vAlign w:val="center"/>
          </w:tcPr>
          <w:p w14:paraId="78832BBF" w14:textId="77777777" w:rsidR="00BC6E5F" w:rsidRPr="001761D1" w:rsidRDefault="00BC6E5F" w:rsidP="00BC6E5F">
            <w:pPr>
              <w:jc w:val="center"/>
            </w:pPr>
            <w:r w:rsidRPr="001761D1">
              <w:t>yes</w:t>
            </w:r>
          </w:p>
        </w:tc>
      </w:tr>
      <w:tr w:rsidR="00BC6E5F" w:rsidRPr="006079F8" w14:paraId="6FABBF7B" w14:textId="77777777" w:rsidTr="00BC6E5F">
        <w:trPr>
          <w:trHeight w:val="480"/>
        </w:trPr>
        <w:tc>
          <w:tcPr>
            <w:tcW w:w="1499" w:type="dxa"/>
            <w:vAlign w:val="center"/>
          </w:tcPr>
          <w:p w14:paraId="3072C5CB" w14:textId="77777777" w:rsidR="00BC6E5F" w:rsidRPr="006079F8" w:rsidRDefault="00BC6E5F" w:rsidP="00BC6E5F">
            <w:pPr>
              <w:jc w:val="left"/>
            </w:pPr>
            <w:r w:rsidRPr="006079F8">
              <w:t>Wyoming</w:t>
            </w:r>
          </w:p>
        </w:tc>
        <w:tc>
          <w:tcPr>
            <w:tcW w:w="632" w:type="dxa"/>
            <w:vAlign w:val="center"/>
          </w:tcPr>
          <w:p w14:paraId="3E1ADB75" w14:textId="77777777" w:rsidR="00BC6E5F" w:rsidRPr="006079F8" w:rsidRDefault="00BC6E5F" w:rsidP="00BC6E5F">
            <w:pPr>
              <w:jc w:val="center"/>
            </w:pPr>
            <w:r w:rsidRPr="006079F8">
              <w:t>yes</w:t>
            </w:r>
          </w:p>
        </w:tc>
        <w:tc>
          <w:tcPr>
            <w:tcW w:w="633" w:type="dxa"/>
            <w:vAlign w:val="center"/>
          </w:tcPr>
          <w:p w14:paraId="2761E1C2" w14:textId="77777777" w:rsidR="00BC6E5F" w:rsidRPr="006079F8" w:rsidRDefault="00BC6E5F" w:rsidP="00BC6E5F">
            <w:pPr>
              <w:jc w:val="center"/>
            </w:pPr>
            <w:r w:rsidRPr="006079F8">
              <w:t>NO</w:t>
            </w:r>
          </w:p>
        </w:tc>
        <w:tc>
          <w:tcPr>
            <w:tcW w:w="632" w:type="dxa"/>
            <w:gridSpan w:val="2"/>
            <w:vAlign w:val="center"/>
          </w:tcPr>
          <w:p w14:paraId="711EA98A" w14:textId="77777777" w:rsidR="00BC6E5F" w:rsidRPr="006079F8" w:rsidRDefault="00BC6E5F" w:rsidP="00BC6E5F">
            <w:pPr>
              <w:jc w:val="center"/>
            </w:pPr>
            <w:r w:rsidRPr="006079F8">
              <w:t>yes*</w:t>
            </w:r>
          </w:p>
        </w:tc>
        <w:tc>
          <w:tcPr>
            <w:tcW w:w="633" w:type="dxa"/>
            <w:vAlign w:val="center"/>
          </w:tcPr>
          <w:p w14:paraId="405AF9B6" w14:textId="77777777" w:rsidR="00BC6E5F" w:rsidRPr="006079F8" w:rsidRDefault="00BC6E5F" w:rsidP="00BC6E5F">
            <w:pPr>
              <w:jc w:val="center"/>
            </w:pPr>
            <w:r w:rsidRPr="006079F8">
              <w:t>yes*</w:t>
            </w:r>
          </w:p>
        </w:tc>
        <w:tc>
          <w:tcPr>
            <w:tcW w:w="632" w:type="dxa"/>
            <w:vAlign w:val="center"/>
          </w:tcPr>
          <w:p w14:paraId="7D2A8837" w14:textId="77777777" w:rsidR="00BC6E5F" w:rsidRPr="006079F8" w:rsidRDefault="00BC6E5F" w:rsidP="00BC6E5F">
            <w:pPr>
              <w:jc w:val="center"/>
            </w:pPr>
            <w:r w:rsidRPr="006079F8">
              <w:t>yes*</w:t>
            </w:r>
          </w:p>
        </w:tc>
        <w:tc>
          <w:tcPr>
            <w:tcW w:w="633" w:type="dxa"/>
            <w:vAlign w:val="center"/>
          </w:tcPr>
          <w:p w14:paraId="63B8A2A9" w14:textId="77777777" w:rsidR="00BC6E5F" w:rsidRPr="006079F8" w:rsidRDefault="00BC6E5F" w:rsidP="00BC6E5F">
            <w:pPr>
              <w:jc w:val="center"/>
              <w:rPr>
                <w:sz w:val="24"/>
              </w:rPr>
            </w:pPr>
            <w:r w:rsidRPr="006079F8">
              <w:t>yes</w:t>
            </w:r>
          </w:p>
        </w:tc>
        <w:tc>
          <w:tcPr>
            <w:tcW w:w="632" w:type="dxa"/>
            <w:vAlign w:val="center"/>
          </w:tcPr>
          <w:p w14:paraId="3D4510D3" w14:textId="77777777" w:rsidR="00BC6E5F" w:rsidRPr="006079F8" w:rsidRDefault="00BC6E5F" w:rsidP="00BC6E5F">
            <w:pPr>
              <w:jc w:val="center"/>
            </w:pPr>
            <w:r w:rsidRPr="006079F8">
              <w:t>no</w:t>
            </w:r>
          </w:p>
        </w:tc>
        <w:tc>
          <w:tcPr>
            <w:tcW w:w="633" w:type="dxa"/>
            <w:vAlign w:val="center"/>
          </w:tcPr>
          <w:p w14:paraId="1DA349EB" w14:textId="77777777" w:rsidR="00BC6E5F" w:rsidRPr="006079F8" w:rsidRDefault="00BC6E5F" w:rsidP="00BC6E5F">
            <w:pPr>
              <w:jc w:val="center"/>
            </w:pPr>
            <w:r w:rsidRPr="006079F8">
              <w:t>yes</w:t>
            </w:r>
          </w:p>
        </w:tc>
        <w:tc>
          <w:tcPr>
            <w:tcW w:w="632" w:type="dxa"/>
            <w:vAlign w:val="center"/>
          </w:tcPr>
          <w:p w14:paraId="1C5778FE" w14:textId="77777777" w:rsidR="00BC6E5F" w:rsidRPr="006079F8" w:rsidRDefault="00BC6E5F" w:rsidP="00BC6E5F">
            <w:pPr>
              <w:jc w:val="center"/>
            </w:pPr>
            <w:r w:rsidRPr="006079F8">
              <w:t>no</w:t>
            </w:r>
          </w:p>
        </w:tc>
        <w:tc>
          <w:tcPr>
            <w:tcW w:w="633" w:type="dxa"/>
            <w:vAlign w:val="center"/>
          </w:tcPr>
          <w:p w14:paraId="62C959B9" w14:textId="77777777" w:rsidR="00BC6E5F" w:rsidRPr="006079F8" w:rsidRDefault="00BC6E5F" w:rsidP="00BC6E5F">
            <w:pPr>
              <w:jc w:val="center"/>
            </w:pPr>
            <w:r w:rsidRPr="006079F8">
              <w:t>yes</w:t>
            </w:r>
          </w:p>
        </w:tc>
        <w:tc>
          <w:tcPr>
            <w:tcW w:w="632" w:type="dxa"/>
            <w:vAlign w:val="center"/>
          </w:tcPr>
          <w:p w14:paraId="618409E9" w14:textId="77777777" w:rsidR="00BC6E5F" w:rsidRPr="006079F8" w:rsidRDefault="00BC6E5F" w:rsidP="00BC6E5F">
            <w:pPr>
              <w:jc w:val="center"/>
            </w:pPr>
            <w:r w:rsidRPr="006079F8">
              <w:t>yes*</w:t>
            </w:r>
          </w:p>
        </w:tc>
        <w:tc>
          <w:tcPr>
            <w:tcW w:w="635" w:type="dxa"/>
            <w:vAlign w:val="center"/>
          </w:tcPr>
          <w:p w14:paraId="217D2B94" w14:textId="77777777" w:rsidR="00BC6E5F" w:rsidRPr="006079F8" w:rsidRDefault="00BC6E5F" w:rsidP="00BC6E5F">
            <w:pPr>
              <w:jc w:val="center"/>
            </w:pPr>
            <w:r w:rsidRPr="006079F8">
              <w:t>yes</w:t>
            </w:r>
          </w:p>
        </w:tc>
        <w:tc>
          <w:tcPr>
            <w:tcW w:w="614" w:type="dxa"/>
            <w:vAlign w:val="center"/>
          </w:tcPr>
          <w:p w14:paraId="59FD90E0" w14:textId="77777777" w:rsidR="00BC6E5F" w:rsidRPr="006079F8" w:rsidRDefault="00BC6E5F" w:rsidP="00BC6E5F">
            <w:pPr>
              <w:jc w:val="center"/>
            </w:pPr>
            <w:r w:rsidRPr="006079F8">
              <w:t>yes</w:t>
            </w:r>
          </w:p>
        </w:tc>
      </w:tr>
      <w:tr w:rsidR="00BC6E5F" w14:paraId="1E0877A6" w14:textId="77777777" w:rsidTr="00BC6E5F">
        <w:trPr>
          <w:trHeight w:val="1492"/>
        </w:trPr>
        <w:tc>
          <w:tcPr>
            <w:tcW w:w="1499" w:type="dxa"/>
            <w:vAlign w:val="center"/>
          </w:tcPr>
          <w:p w14:paraId="2ADDD748" w14:textId="77777777" w:rsidR="00BC6E5F" w:rsidRPr="006079F8" w:rsidRDefault="00BC6E5F" w:rsidP="00BC6E5F">
            <w:pPr>
              <w:ind w:left="98"/>
              <w:jc w:val="left"/>
            </w:pPr>
          </w:p>
          <w:p w14:paraId="1B98B9E7" w14:textId="77777777" w:rsidR="00BC6E5F" w:rsidRPr="001761D1" w:rsidRDefault="00BC6E5F" w:rsidP="00BC6E5F">
            <w:pPr>
              <w:ind w:left="98"/>
              <w:jc w:val="left"/>
            </w:pPr>
            <w:r w:rsidRPr="001761D1">
              <w:t>Totals:</w:t>
            </w:r>
            <w:r w:rsidRPr="001761D1">
              <w:tab/>
              <w:t>YES</w:t>
            </w:r>
          </w:p>
          <w:p w14:paraId="4D20971A" w14:textId="77777777" w:rsidR="00BC6E5F" w:rsidRPr="001761D1" w:rsidRDefault="00BC6E5F" w:rsidP="00BC6E5F">
            <w:pPr>
              <w:ind w:left="98"/>
              <w:jc w:val="left"/>
            </w:pPr>
            <w:r w:rsidRPr="001761D1">
              <w:tab/>
              <w:t>yes</w:t>
            </w:r>
          </w:p>
          <w:p w14:paraId="7651A585" w14:textId="77777777" w:rsidR="00BC6E5F" w:rsidRPr="001761D1" w:rsidRDefault="00BC6E5F" w:rsidP="00BC6E5F">
            <w:pPr>
              <w:ind w:left="98"/>
              <w:jc w:val="left"/>
            </w:pPr>
            <w:r w:rsidRPr="001761D1">
              <w:tab/>
              <w:t>yes*</w:t>
            </w:r>
          </w:p>
          <w:p w14:paraId="3547E0CB" w14:textId="77777777" w:rsidR="00BC6E5F" w:rsidRPr="001761D1" w:rsidRDefault="00BC6E5F" w:rsidP="00BC6E5F">
            <w:pPr>
              <w:ind w:left="98"/>
              <w:jc w:val="left"/>
            </w:pPr>
            <w:r w:rsidRPr="001761D1">
              <w:tab/>
              <w:t>NO</w:t>
            </w:r>
          </w:p>
          <w:p w14:paraId="2187A0CB" w14:textId="77777777" w:rsidR="00BC6E5F" w:rsidRPr="001761D1" w:rsidRDefault="00BC6E5F" w:rsidP="00BC6E5F">
            <w:pPr>
              <w:ind w:left="98"/>
              <w:jc w:val="left"/>
            </w:pPr>
            <w:r w:rsidRPr="001761D1">
              <w:tab/>
              <w:t>no</w:t>
            </w:r>
          </w:p>
          <w:p w14:paraId="6B304570" w14:textId="77777777" w:rsidR="00BC6E5F" w:rsidRPr="001761D1" w:rsidRDefault="00BC6E5F" w:rsidP="00BC6E5F">
            <w:pPr>
              <w:ind w:left="98"/>
              <w:jc w:val="left"/>
            </w:pPr>
          </w:p>
        </w:tc>
        <w:tc>
          <w:tcPr>
            <w:tcW w:w="632" w:type="dxa"/>
            <w:vAlign w:val="center"/>
          </w:tcPr>
          <w:p w14:paraId="35E4D4A5" w14:textId="77777777" w:rsidR="00BC6E5F" w:rsidRPr="001761D1" w:rsidRDefault="00BC6E5F" w:rsidP="00BC6E5F">
            <w:pPr>
              <w:tabs>
                <w:tab w:val="right" w:pos="386"/>
              </w:tabs>
              <w:jc w:val="right"/>
              <w:rPr>
                <w:szCs w:val="20"/>
              </w:rPr>
            </w:pPr>
          </w:p>
          <w:p w14:paraId="26BE9AA1" w14:textId="77777777" w:rsidR="00BC6E5F" w:rsidRPr="001761D1" w:rsidRDefault="00BC6E5F" w:rsidP="00BC6E5F">
            <w:pPr>
              <w:tabs>
                <w:tab w:val="right" w:pos="386"/>
              </w:tabs>
              <w:jc w:val="right"/>
              <w:rPr>
                <w:sz w:val="24"/>
                <w:szCs w:val="20"/>
              </w:rPr>
            </w:pPr>
            <w:r w:rsidRPr="001761D1">
              <w:rPr>
                <w:szCs w:val="20"/>
              </w:rPr>
              <w:t>4</w:t>
            </w:r>
          </w:p>
          <w:p w14:paraId="793EE069" w14:textId="5344ACC0" w:rsidR="00BC6E5F" w:rsidRPr="001761D1" w:rsidRDefault="00AA776F" w:rsidP="00BC6E5F">
            <w:pPr>
              <w:tabs>
                <w:tab w:val="right" w:pos="386"/>
              </w:tabs>
              <w:jc w:val="right"/>
              <w:rPr>
                <w:szCs w:val="20"/>
              </w:rPr>
            </w:pPr>
            <w:r w:rsidRPr="001761D1">
              <w:rPr>
                <w:szCs w:val="20"/>
              </w:rPr>
              <w:t>4</w:t>
            </w:r>
            <w:r>
              <w:rPr>
                <w:szCs w:val="20"/>
              </w:rPr>
              <w:t>0</w:t>
            </w:r>
          </w:p>
          <w:p w14:paraId="7C3418BF" w14:textId="0CA42BED" w:rsidR="00BC6E5F" w:rsidRPr="001761D1" w:rsidRDefault="00AA776F" w:rsidP="00BC6E5F">
            <w:pPr>
              <w:tabs>
                <w:tab w:val="right" w:pos="386"/>
              </w:tabs>
              <w:jc w:val="right"/>
              <w:rPr>
                <w:szCs w:val="20"/>
              </w:rPr>
            </w:pPr>
            <w:r>
              <w:rPr>
                <w:szCs w:val="20"/>
              </w:rPr>
              <w:t>8</w:t>
            </w:r>
          </w:p>
          <w:p w14:paraId="75A65A49" w14:textId="77777777" w:rsidR="00BC6E5F" w:rsidRPr="001761D1" w:rsidRDefault="00BC6E5F" w:rsidP="00BC6E5F">
            <w:pPr>
              <w:tabs>
                <w:tab w:val="right" w:pos="386"/>
              </w:tabs>
              <w:jc w:val="right"/>
              <w:rPr>
                <w:szCs w:val="20"/>
              </w:rPr>
            </w:pPr>
            <w:r w:rsidRPr="001761D1">
              <w:rPr>
                <w:szCs w:val="20"/>
              </w:rPr>
              <w:t>0</w:t>
            </w:r>
          </w:p>
          <w:p w14:paraId="09E288F3" w14:textId="77777777" w:rsidR="00BC6E5F" w:rsidRPr="001761D1" w:rsidRDefault="00BC6E5F" w:rsidP="00BC6E5F">
            <w:pPr>
              <w:tabs>
                <w:tab w:val="right" w:pos="386"/>
              </w:tabs>
              <w:jc w:val="right"/>
              <w:rPr>
                <w:szCs w:val="20"/>
              </w:rPr>
            </w:pPr>
            <w:r w:rsidRPr="001761D1">
              <w:rPr>
                <w:szCs w:val="20"/>
              </w:rPr>
              <w:t>1</w:t>
            </w:r>
          </w:p>
          <w:p w14:paraId="52AC9171" w14:textId="77777777" w:rsidR="00BC6E5F" w:rsidRPr="001761D1" w:rsidRDefault="00BC6E5F" w:rsidP="00BC6E5F">
            <w:pPr>
              <w:tabs>
                <w:tab w:val="right" w:pos="386"/>
              </w:tabs>
              <w:jc w:val="right"/>
              <w:rPr>
                <w:szCs w:val="20"/>
              </w:rPr>
            </w:pPr>
          </w:p>
        </w:tc>
        <w:tc>
          <w:tcPr>
            <w:tcW w:w="633" w:type="dxa"/>
            <w:vAlign w:val="center"/>
          </w:tcPr>
          <w:p w14:paraId="41547A9C" w14:textId="77777777" w:rsidR="00BC6E5F" w:rsidRPr="001761D1" w:rsidRDefault="00BC6E5F" w:rsidP="00BC6E5F">
            <w:pPr>
              <w:jc w:val="right"/>
              <w:rPr>
                <w:szCs w:val="20"/>
              </w:rPr>
            </w:pPr>
          </w:p>
          <w:p w14:paraId="60F0955A" w14:textId="77777777" w:rsidR="00BC6E5F" w:rsidRPr="001761D1" w:rsidRDefault="00BC6E5F" w:rsidP="00BC6E5F">
            <w:pPr>
              <w:jc w:val="right"/>
              <w:rPr>
                <w:szCs w:val="20"/>
              </w:rPr>
            </w:pPr>
            <w:r w:rsidRPr="001761D1">
              <w:rPr>
                <w:szCs w:val="20"/>
              </w:rPr>
              <w:t>0</w:t>
            </w:r>
          </w:p>
          <w:p w14:paraId="089E8001" w14:textId="77777777" w:rsidR="00BC6E5F" w:rsidRPr="001761D1" w:rsidRDefault="00BC6E5F" w:rsidP="00BC6E5F">
            <w:pPr>
              <w:jc w:val="right"/>
              <w:rPr>
                <w:szCs w:val="20"/>
              </w:rPr>
            </w:pPr>
            <w:r w:rsidRPr="001761D1">
              <w:rPr>
                <w:szCs w:val="20"/>
              </w:rPr>
              <w:t>21</w:t>
            </w:r>
          </w:p>
          <w:p w14:paraId="43A165D4" w14:textId="77777777" w:rsidR="00BC6E5F" w:rsidRPr="001761D1" w:rsidRDefault="00BC6E5F" w:rsidP="00BC6E5F">
            <w:pPr>
              <w:jc w:val="right"/>
              <w:rPr>
                <w:szCs w:val="20"/>
              </w:rPr>
            </w:pPr>
            <w:r w:rsidRPr="001761D1">
              <w:rPr>
                <w:szCs w:val="20"/>
              </w:rPr>
              <w:t>10</w:t>
            </w:r>
          </w:p>
          <w:p w14:paraId="21CC4A16" w14:textId="77777777" w:rsidR="00BC6E5F" w:rsidRPr="001761D1" w:rsidRDefault="00BC6E5F" w:rsidP="00BC6E5F">
            <w:pPr>
              <w:jc w:val="right"/>
              <w:rPr>
                <w:szCs w:val="20"/>
              </w:rPr>
            </w:pPr>
            <w:r w:rsidRPr="001761D1">
              <w:rPr>
                <w:szCs w:val="20"/>
              </w:rPr>
              <w:t>21</w:t>
            </w:r>
          </w:p>
          <w:p w14:paraId="35430031" w14:textId="77777777" w:rsidR="00BC6E5F" w:rsidRPr="001761D1" w:rsidRDefault="00BC6E5F" w:rsidP="00BC6E5F">
            <w:pPr>
              <w:jc w:val="right"/>
              <w:rPr>
                <w:szCs w:val="20"/>
              </w:rPr>
            </w:pPr>
            <w:r w:rsidRPr="001761D1">
              <w:rPr>
                <w:szCs w:val="20"/>
              </w:rPr>
              <w:t>1</w:t>
            </w:r>
          </w:p>
          <w:p w14:paraId="666B153D" w14:textId="77777777" w:rsidR="00BC6E5F" w:rsidRPr="001761D1" w:rsidRDefault="00BC6E5F" w:rsidP="00BC6E5F">
            <w:pPr>
              <w:jc w:val="right"/>
              <w:rPr>
                <w:szCs w:val="20"/>
              </w:rPr>
            </w:pPr>
          </w:p>
        </w:tc>
        <w:tc>
          <w:tcPr>
            <w:tcW w:w="632" w:type="dxa"/>
            <w:gridSpan w:val="2"/>
            <w:vAlign w:val="center"/>
          </w:tcPr>
          <w:p w14:paraId="351AC344" w14:textId="77777777" w:rsidR="00BC6E5F" w:rsidRPr="001761D1" w:rsidRDefault="00BC6E5F" w:rsidP="00BC6E5F">
            <w:pPr>
              <w:jc w:val="right"/>
              <w:rPr>
                <w:szCs w:val="20"/>
              </w:rPr>
            </w:pPr>
          </w:p>
          <w:p w14:paraId="5EC1D614" w14:textId="77777777" w:rsidR="00BC6E5F" w:rsidRPr="001761D1" w:rsidRDefault="00BC6E5F" w:rsidP="00BC6E5F">
            <w:pPr>
              <w:jc w:val="right"/>
              <w:rPr>
                <w:szCs w:val="20"/>
              </w:rPr>
            </w:pPr>
            <w:r w:rsidRPr="001761D1">
              <w:rPr>
                <w:szCs w:val="20"/>
              </w:rPr>
              <w:t>3</w:t>
            </w:r>
          </w:p>
          <w:p w14:paraId="4D3E96F4" w14:textId="1135E556" w:rsidR="00BC6E5F" w:rsidRPr="001761D1" w:rsidRDefault="00161FC9" w:rsidP="00BC6E5F">
            <w:pPr>
              <w:jc w:val="right"/>
              <w:rPr>
                <w:szCs w:val="20"/>
              </w:rPr>
            </w:pPr>
            <w:r>
              <w:rPr>
                <w:szCs w:val="20"/>
              </w:rPr>
              <w:t>7</w:t>
            </w:r>
          </w:p>
          <w:p w14:paraId="7531F8BC" w14:textId="5BABDD98" w:rsidR="00BC6E5F" w:rsidRPr="001761D1" w:rsidRDefault="00161FC9" w:rsidP="00BC6E5F">
            <w:pPr>
              <w:jc w:val="right"/>
              <w:rPr>
                <w:szCs w:val="20"/>
              </w:rPr>
            </w:pPr>
            <w:r w:rsidRPr="001761D1">
              <w:rPr>
                <w:szCs w:val="20"/>
              </w:rPr>
              <w:t>3</w:t>
            </w:r>
            <w:r>
              <w:rPr>
                <w:szCs w:val="20"/>
              </w:rPr>
              <w:t>7</w:t>
            </w:r>
          </w:p>
          <w:p w14:paraId="19204C4B" w14:textId="77777777" w:rsidR="00BC6E5F" w:rsidRPr="001761D1" w:rsidRDefault="00BC6E5F" w:rsidP="00BC6E5F">
            <w:pPr>
              <w:jc w:val="right"/>
              <w:rPr>
                <w:szCs w:val="20"/>
              </w:rPr>
            </w:pPr>
            <w:r w:rsidRPr="001761D1">
              <w:rPr>
                <w:szCs w:val="20"/>
              </w:rPr>
              <w:t>6</w:t>
            </w:r>
          </w:p>
          <w:p w14:paraId="071BA6CD" w14:textId="77777777" w:rsidR="00BC6E5F" w:rsidRPr="001761D1" w:rsidRDefault="00BC6E5F" w:rsidP="00BC6E5F">
            <w:pPr>
              <w:jc w:val="right"/>
              <w:rPr>
                <w:szCs w:val="20"/>
              </w:rPr>
            </w:pPr>
            <w:r w:rsidRPr="001761D1">
              <w:rPr>
                <w:szCs w:val="20"/>
              </w:rPr>
              <w:t>0</w:t>
            </w:r>
          </w:p>
          <w:p w14:paraId="4ADAB9E0" w14:textId="77777777" w:rsidR="00BC6E5F" w:rsidRPr="001761D1" w:rsidRDefault="00BC6E5F" w:rsidP="00BC6E5F">
            <w:pPr>
              <w:jc w:val="right"/>
              <w:rPr>
                <w:szCs w:val="20"/>
              </w:rPr>
            </w:pPr>
          </w:p>
        </w:tc>
        <w:tc>
          <w:tcPr>
            <w:tcW w:w="633" w:type="dxa"/>
            <w:vAlign w:val="center"/>
          </w:tcPr>
          <w:p w14:paraId="44199114" w14:textId="77777777" w:rsidR="00BC6E5F" w:rsidRPr="001761D1" w:rsidRDefault="00BC6E5F" w:rsidP="00BC6E5F">
            <w:pPr>
              <w:tabs>
                <w:tab w:val="right" w:pos="386"/>
              </w:tabs>
              <w:jc w:val="right"/>
              <w:rPr>
                <w:szCs w:val="20"/>
              </w:rPr>
            </w:pPr>
          </w:p>
          <w:p w14:paraId="23DF89C7" w14:textId="77777777" w:rsidR="00BC6E5F" w:rsidRPr="001761D1" w:rsidRDefault="00BC6E5F" w:rsidP="00BC6E5F">
            <w:pPr>
              <w:tabs>
                <w:tab w:val="right" w:pos="386"/>
              </w:tabs>
              <w:jc w:val="right"/>
              <w:rPr>
                <w:sz w:val="24"/>
                <w:szCs w:val="20"/>
              </w:rPr>
            </w:pPr>
            <w:r w:rsidRPr="001761D1">
              <w:rPr>
                <w:szCs w:val="20"/>
              </w:rPr>
              <w:t>19</w:t>
            </w:r>
          </w:p>
          <w:p w14:paraId="51B56525" w14:textId="77777777" w:rsidR="00BC6E5F" w:rsidRPr="001761D1" w:rsidRDefault="00BC6E5F" w:rsidP="00BC6E5F">
            <w:pPr>
              <w:tabs>
                <w:tab w:val="right" w:pos="386"/>
              </w:tabs>
              <w:jc w:val="right"/>
              <w:rPr>
                <w:szCs w:val="20"/>
              </w:rPr>
            </w:pPr>
            <w:r w:rsidRPr="001761D1">
              <w:rPr>
                <w:szCs w:val="20"/>
              </w:rPr>
              <w:t>29</w:t>
            </w:r>
          </w:p>
          <w:p w14:paraId="36F60BB7" w14:textId="77777777" w:rsidR="00BC6E5F" w:rsidRPr="001761D1" w:rsidRDefault="00BC6E5F" w:rsidP="00BC6E5F">
            <w:pPr>
              <w:tabs>
                <w:tab w:val="right" w:pos="386"/>
              </w:tabs>
              <w:jc w:val="right"/>
              <w:rPr>
                <w:szCs w:val="20"/>
              </w:rPr>
            </w:pPr>
            <w:r w:rsidRPr="001761D1">
              <w:rPr>
                <w:szCs w:val="20"/>
              </w:rPr>
              <w:t>4</w:t>
            </w:r>
          </w:p>
          <w:p w14:paraId="182C4C11" w14:textId="77777777" w:rsidR="00BC6E5F" w:rsidRPr="001761D1" w:rsidRDefault="00BC6E5F" w:rsidP="00BC6E5F">
            <w:pPr>
              <w:tabs>
                <w:tab w:val="right" w:pos="386"/>
              </w:tabs>
              <w:jc w:val="right"/>
              <w:rPr>
                <w:szCs w:val="20"/>
              </w:rPr>
            </w:pPr>
            <w:r w:rsidRPr="001761D1">
              <w:rPr>
                <w:szCs w:val="20"/>
              </w:rPr>
              <w:t>1</w:t>
            </w:r>
          </w:p>
          <w:p w14:paraId="766EE0D2" w14:textId="77777777" w:rsidR="00BC6E5F" w:rsidRPr="001761D1" w:rsidRDefault="00BC6E5F" w:rsidP="00BC6E5F">
            <w:pPr>
              <w:tabs>
                <w:tab w:val="right" w:pos="386"/>
              </w:tabs>
              <w:jc w:val="right"/>
              <w:rPr>
                <w:szCs w:val="20"/>
              </w:rPr>
            </w:pPr>
            <w:r w:rsidRPr="001761D1">
              <w:rPr>
                <w:szCs w:val="20"/>
              </w:rPr>
              <w:t>0</w:t>
            </w:r>
          </w:p>
          <w:p w14:paraId="16B3BE6B" w14:textId="77777777" w:rsidR="00BC6E5F" w:rsidRPr="001761D1" w:rsidRDefault="00BC6E5F" w:rsidP="00BC6E5F">
            <w:pPr>
              <w:tabs>
                <w:tab w:val="right" w:pos="386"/>
              </w:tabs>
              <w:jc w:val="right"/>
              <w:rPr>
                <w:szCs w:val="20"/>
              </w:rPr>
            </w:pPr>
          </w:p>
        </w:tc>
        <w:tc>
          <w:tcPr>
            <w:tcW w:w="632" w:type="dxa"/>
            <w:vAlign w:val="center"/>
          </w:tcPr>
          <w:p w14:paraId="089CD888" w14:textId="77777777" w:rsidR="00BC6E5F" w:rsidRPr="001761D1" w:rsidRDefault="00BC6E5F" w:rsidP="00BC6E5F">
            <w:pPr>
              <w:tabs>
                <w:tab w:val="right" w:pos="386"/>
              </w:tabs>
              <w:jc w:val="right"/>
              <w:rPr>
                <w:szCs w:val="20"/>
              </w:rPr>
            </w:pPr>
          </w:p>
          <w:p w14:paraId="042B7BBA" w14:textId="77777777" w:rsidR="00BC6E5F" w:rsidRPr="001761D1" w:rsidRDefault="00BC6E5F" w:rsidP="00BC6E5F">
            <w:pPr>
              <w:tabs>
                <w:tab w:val="right" w:pos="386"/>
              </w:tabs>
              <w:jc w:val="right"/>
              <w:rPr>
                <w:sz w:val="24"/>
                <w:szCs w:val="20"/>
              </w:rPr>
            </w:pPr>
            <w:r w:rsidRPr="001761D1">
              <w:rPr>
                <w:szCs w:val="20"/>
              </w:rPr>
              <w:t>18</w:t>
            </w:r>
          </w:p>
          <w:p w14:paraId="13364964" w14:textId="77777777" w:rsidR="00BC6E5F" w:rsidRPr="001761D1" w:rsidRDefault="00BC6E5F" w:rsidP="00BC6E5F">
            <w:pPr>
              <w:tabs>
                <w:tab w:val="right" w:pos="386"/>
              </w:tabs>
              <w:jc w:val="right"/>
              <w:rPr>
                <w:szCs w:val="20"/>
              </w:rPr>
            </w:pPr>
            <w:r w:rsidRPr="001761D1">
              <w:rPr>
                <w:szCs w:val="20"/>
              </w:rPr>
              <w:t>27</w:t>
            </w:r>
          </w:p>
          <w:p w14:paraId="24AA4B5C" w14:textId="77777777" w:rsidR="00BC6E5F" w:rsidRPr="001761D1" w:rsidRDefault="00BC6E5F" w:rsidP="00BC6E5F">
            <w:pPr>
              <w:tabs>
                <w:tab w:val="right" w:pos="386"/>
              </w:tabs>
              <w:jc w:val="right"/>
              <w:rPr>
                <w:szCs w:val="20"/>
              </w:rPr>
            </w:pPr>
            <w:r w:rsidRPr="001761D1">
              <w:rPr>
                <w:szCs w:val="20"/>
              </w:rPr>
              <w:t>6</w:t>
            </w:r>
          </w:p>
          <w:p w14:paraId="3419CD95" w14:textId="77777777" w:rsidR="00BC6E5F" w:rsidRPr="001761D1" w:rsidRDefault="00BC6E5F" w:rsidP="00BC6E5F">
            <w:pPr>
              <w:tabs>
                <w:tab w:val="right" w:pos="386"/>
              </w:tabs>
              <w:jc w:val="right"/>
              <w:rPr>
                <w:szCs w:val="20"/>
              </w:rPr>
            </w:pPr>
            <w:r w:rsidRPr="001761D1">
              <w:rPr>
                <w:szCs w:val="20"/>
              </w:rPr>
              <w:t>2</w:t>
            </w:r>
          </w:p>
          <w:p w14:paraId="5CF099B4" w14:textId="77777777" w:rsidR="00BC6E5F" w:rsidRPr="001761D1" w:rsidRDefault="00BC6E5F" w:rsidP="00BC6E5F">
            <w:pPr>
              <w:tabs>
                <w:tab w:val="right" w:pos="386"/>
              </w:tabs>
              <w:jc w:val="right"/>
              <w:rPr>
                <w:szCs w:val="20"/>
              </w:rPr>
            </w:pPr>
            <w:r w:rsidRPr="001761D1">
              <w:rPr>
                <w:szCs w:val="20"/>
              </w:rPr>
              <w:t>0</w:t>
            </w:r>
          </w:p>
          <w:p w14:paraId="154580A9" w14:textId="77777777" w:rsidR="00BC6E5F" w:rsidRPr="001761D1" w:rsidRDefault="00BC6E5F" w:rsidP="00BC6E5F">
            <w:pPr>
              <w:tabs>
                <w:tab w:val="right" w:pos="386"/>
              </w:tabs>
              <w:jc w:val="right"/>
              <w:rPr>
                <w:szCs w:val="20"/>
              </w:rPr>
            </w:pPr>
          </w:p>
        </w:tc>
        <w:tc>
          <w:tcPr>
            <w:tcW w:w="633" w:type="dxa"/>
            <w:vAlign w:val="center"/>
          </w:tcPr>
          <w:p w14:paraId="266586F2" w14:textId="77777777" w:rsidR="00BC6E5F" w:rsidRPr="001761D1" w:rsidRDefault="00BC6E5F" w:rsidP="00BC6E5F">
            <w:pPr>
              <w:tabs>
                <w:tab w:val="right" w:pos="403"/>
              </w:tabs>
              <w:jc w:val="right"/>
              <w:rPr>
                <w:szCs w:val="20"/>
              </w:rPr>
            </w:pPr>
          </w:p>
          <w:p w14:paraId="1FF6CA8E" w14:textId="6B6109C0" w:rsidR="00BC6E5F" w:rsidRPr="001761D1" w:rsidRDefault="00161FC9" w:rsidP="00BC6E5F">
            <w:pPr>
              <w:tabs>
                <w:tab w:val="right" w:pos="403"/>
              </w:tabs>
              <w:jc w:val="right"/>
              <w:rPr>
                <w:szCs w:val="20"/>
              </w:rPr>
            </w:pPr>
            <w:r w:rsidRPr="001761D1">
              <w:rPr>
                <w:szCs w:val="20"/>
              </w:rPr>
              <w:t>1</w:t>
            </w:r>
            <w:r>
              <w:rPr>
                <w:szCs w:val="20"/>
              </w:rPr>
              <w:t>8</w:t>
            </w:r>
          </w:p>
          <w:p w14:paraId="59C57EDA" w14:textId="77777777" w:rsidR="00BC6E5F" w:rsidRPr="001761D1" w:rsidRDefault="00BC6E5F" w:rsidP="00BC6E5F">
            <w:pPr>
              <w:tabs>
                <w:tab w:val="right" w:pos="403"/>
              </w:tabs>
              <w:jc w:val="right"/>
              <w:rPr>
                <w:szCs w:val="20"/>
              </w:rPr>
            </w:pPr>
            <w:r w:rsidRPr="001761D1">
              <w:rPr>
                <w:szCs w:val="20"/>
              </w:rPr>
              <w:t>16</w:t>
            </w:r>
          </w:p>
          <w:p w14:paraId="08A06629" w14:textId="04BFFC6C" w:rsidR="00BC6E5F" w:rsidRPr="001761D1" w:rsidRDefault="00161FC9" w:rsidP="00BC6E5F">
            <w:pPr>
              <w:tabs>
                <w:tab w:val="right" w:pos="403"/>
              </w:tabs>
              <w:jc w:val="right"/>
              <w:rPr>
                <w:szCs w:val="20"/>
              </w:rPr>
            </w:pPr>
            <w:r>
              <w:rPr>
                <w:szCs w:val="20"/>
              </w:rPr>
              <w:t>10</w:t>
            </w:r>
          </w:p>
          <w:p w14:paraId="0C7BFB21" w14:textId="77777777" w:rsidR="00BC6E5F" w:rsidRPr="001761D1" w:rsidRDefault="00BC6E5F" w:rsidP="00BC6E5F">
            <w:pPr>
              <w:tabs>
                <w:tab w:val="right" w:pos="403"/>
              </w:tabs>
              <w:jc w:val="right"/>
              <w:rPr>
                <w:szCs w:val="20"/>
              </w:rPr>
            </w:pPr>
            <w:r>
              <w:rPr>
                <w:szCs w:val="20"/>
              </w:rPr>
              <w:t>8</w:t>
            </w:r>
          </w:p>
          <w:p w14:paraId="0B5DD85D" w14:textId="77777777" w:rsidR="00BC6E5F" w:rsidRPr="001761D1" w:rsidRDefault="00BC6E5F" w:rsidP="00BC6E5F">
            <w:pPr>
              <w:tabs>
                <w:tab w:val="right" w:pos="403"/>
              </w:tabs>
              <w:jc w:val="right"/>
              <w:rPr>
                <w:szCs w:val="20"/>
              </w:rPr>
            </w:pPr>
            <w:r>
              <w:rPr>
                <w:szCs w:val="20"/>
              </w:rPr>
              <w:t>1</w:t>
            </w:r>
          </w:p>
          <w:p w14:paraId="2A42242E" w14:textId="77777777" w:rsidR="00BC6E5F" w:rsidRPr="001761D1" w:rsidRDefault="00BC6E5F" w:rsidP="00BC6E5F">
            <w:pPr>
              <w:tabs>
                <w:tab w:val="right" w:pos="403"/>
              </w:tabs>
              <w:jc w:val="right"/>
              <w:rPr>
                <w:szCs w:val="20"/>
              </w:rPr>
            </w:pPr>
          </w:p>
        </w:tc>
        <w:tc>
          <w:tcPr>
            <w:tcW w:w="632" w:type="dxa"/>
            <w:vAlign w:val="center"/>
          </w:tcPr>
          <w:p w14:paraId="4672BB9F" w14:textId="77777777" w:rsidR="00BC6E5F" w:rsidRPr="001761D1" w:rsidRDefault="00BC6E5F" w:rsidP="00BC6E5F">
            <w:pPr>
              <w:tabs>
                <w:tab w:val="right" w:pos="404"/>
              </w:tabs>
              <w:jc w:val="right"/>
              <w:rPr>
                <w:szCs w:val="20"/>
              </w:rPr>
            </w:pPr>
          </w:p>
          <w:p w14:paraId="3A94A478" w14:textId="77777777" w:rsidR="00BC6E5F" w:rsidRPr="001761D1" w:rsidRDefault="00BC6E5F" w:rsidP="00BC6E5F">
            <w:pPr>
              <w:tabs>
                <w:tab w:val="right" w:pos="404"/>
              </w:tabs>
              <w:jc w:val="right"/>
              <w:rPr>
                <w:sz w:val="24"/>
                <w:szCs w:val="20"/>
              </w:rPr>
            </w:pPr>
            <w:r w:rsidRPr="001761D1">
              <w:rPr>
                <w:szCs w:val="20"/>
              </w:rPr>
              <w:t>5</w:t>
            </w:r>
          </w:p>
          <w:p w14:paraId="73766409" w14:textId="77777777" w:rsidR="00BC6E5F" w:rsidRPr="001761D1" w:rsidRDefault="00BC6E5F" w:rsidP="00BC6E5F">
            <w:pPr>
              <w:tabs>
                <w:tab w:val="right" w:pos="404"/>
              </w:tabs>
              <w:jc w:val="right"/>
              <w:rPr>
                <w:szCs w:val="20"/>
              </w:rPr>
            </w:pPr>
            <w:r w:rsidRPr="001761D1">
              <w:rPr>
                <w:szCs w:val="20"/>
              </w:rPr>
              <w:t>4</w:t>
            </w:r>
          </w:p>
          <w:p w14:paraId="1FE8A24F" w14:textId="77777777" w:rsidR="00BC6E5F" w:rsidRPr="001761D1" w:rsidRDefault="00BC6E5F" w:rsidP="00BC6E5F">
            <w:pPr>
              <w:tabs>
                <w:tab w:val="right" w:pos="404"/>
              </w:tabs>
              <w:jc w:val="right"/>
              <w:rPr>
                <w:szCs w:val="20"/>
              </w:rPr>
            </w:pPr>
            <w:r w:rsidRPr="001761D1">
              <w:rPr>
                <w:szCs w:val="20"/>
              </w:rPr>
              <w:t>12</w:t>
            </w:r>
          </w:p>
          <w:p w14:paraId="3AA7800D" w14:textId="45FD1958" w:rsidR="00BC6E5F" w:rsidRPr="001761D1" w:rsidRDefault="005A67EF" w:rsidP="00BC6E5F">
            <w:pPr>
              <w:tabs>
                <w:tab w:val="right" w:pos="404"/>
              </w:tabs>
              <w:jc w:val="right"/>
              <w:rPr>
                <w:szCs w:val="20"/>
              </w:rPr>
            </w:pPr>
            <w:r w:rsidRPr="001761D1">
              <w:rPr>
                <w:szCs w:val="20"/>
              </w:rPr>
              <w:t>2</w:t>
            </w:r>
            <w:r>
              <w:rPr>
                <w:szCs w:val="20"/>
              </w:rPr>
              <w:t>8</w:t>
            </w:r>
          </w:p>
          <w:p w14:paraId="46E833E9" w14:textId="0273FFAE" w:rsidR="00BC6E5F" w:rsidRPr="001761D1" w:rsidRDefault="005A67EF" w:rsidP="00BC6E5F">
            <w:pPr>
              <w:tabs>
                <w:tab w:val="right" w:pos="404"/>
              </w:tabs>
              <w:jc w:val="right"/>
              <w:rPr>
                <w:szCs w:val="20"/>
              </w:rPr>
            </w:pPr>
            <w:r>
              <w:rPr>
                <w:szCs w:val="20"/>
              </w:rPr>
              <w:t>4</w:t>
            </w:r>
          </w:p>
          <w:p w14:paraId="551C4C88" w14:textId="77777777" w:rsidR="00BC6E5F" w:rsidRPr="001761D1" w:rsidRDefault="00BC6E5F" w:rsidP="00BC6E5F">
            <w:pPr>
              <w:tabs>
                <w:tab w:val="right" w:pos="404"/>
              </w:tabs>
              <w:jc w:val="right"/>
              <w:rPr>
                <w:szCs w:val="20"/>
              </w:rPr>
            </w:pPr>
          </w:p>
        </w:tc>
        <w:tc>
          <w:tcPr>
            <w:tcW w:w="633" w:type="dxa"/>
            <w:vAlign w:val="center"/>
          </w:tcPr>
          <w:p w14:paraId="39B0E3E9" w14:textId="77777777" w:rsidR="00BC6E5F" w:rsidRPr="001761D1" w:rsidRDefault="00BC6E5F" w:rsidP="00BC6E5F">
            <w:pPr>
              <w:tabs>
                <w:tab w:val="right" w:pos="403"/>
              </w:tabs>
              <w:jc w:val="right"/>
              <w:rPr>
                <w:szCs w:val="20"/>
              </w:rPr>
            </w:pPr>
          </w:p>
          <w:p w14:paraId="522427B4" w14:textId="54435D7A" w:rsidR="00BC6E5F" w:rsidRPr="001761D1" w:rsidRDefault="00161FC9" w:rsidP="00BC6E5F">
            <w:pPr>
              <w:tabs>
                <w:tab w:val="right" w:pos="403"/>
              </w:tabs>
              <w:jc w:val="right"/>
              <w:rPr>
                <w:sz w:val="24"/>
                <w:szCs w:val="20"/>
              </w:rPr>
            </w:pPr>
            <w:r>
              <w:rPr>
                <w:szCs w:val="20"/>
              </w:rPr>
              <w:t>5</w:t>
            </w:r>
          </w:p>
          <w:p w14:paraId="5013F7DC" w14:textId="3765EB89" w:rsidR="00BC6E5F" w:rsidRPr="001761D1" w:rsidRDefault="00161FC9" w:rsidP="00BC6E5F">
            <w:pPr>
              <w:tabs>
                <w:tab w:val="right" w:pos="403"/>
              </w:tabs>
              <w:jc w:val="right"/>
              <w:rPr>
                <w:szCs w:val="20"/>
              </w:rPr>
            </w:pPr>
            <w:r w:rsidRPr="001761D1">
              <w:rPr>
                <w:szCs w:val="20"/>
              </w:rPr>
              <w:t>2</w:t>
            </w:r>
            <w:r>
              <w:rPr>
                <w:szCs w:val="20"/>
              </w:rPr>
              <w:t>5</w:t>
            </w:r>
          </w:p>
          <w:p w14:paraId="29189A1A" w14:textId="5C09B4EB" w:rsidR="00BC6E5F" w:rsidRPr="001761D1" w:rsidRDefault="00161FC9" w:rsidP="00BC6E5F">
            <w:pPr>
              <w:tabs>
                <w:tab w:val="right" w:pos="403"/>
              </w:tabs>
              <w:jc w:val="right"/>
              <w:rPr>
                <w:szCs w:val="20"/>
              </w:rPr>
            </w:pPr>
            <w:r w:rsidRPr="001761D1">
              <w:rPr>
                <w:szCs w:val="20"/>
              </w:rPr>
              <w:t>1</w:t>
            </w:r>
            <w:r>
              <w:rPr>
                <w:szCs w:val="20"/>
              </w:rPr>
              <w:t>5</w:t>
            </w:r>
          </w:p>
          <w:p w14:paraId="2FDC8F7E" w14:textId="77777777" w:rsidR="00BC6E5F" w:rsidRPr="001761D1" w:rsidRDefault="00BC6E5F" w:rsidP="00BC6E5F">
            <w:pPr>
              <w:tabs>
                <w:tab w:val="right" w:pos="403"/>
              </w:tabs>
              <w:jc w:val="right"/>
              <w:rPr>
                <w:szCs w:val="20"/>
              </w:rPr>
            </w:pPr>
            <w:r w:rsidRPr="001761D1">
              <w:rPr>
                <w:szCs w:val="20"/>
              </w:rPr>
              <w:t>8</w:t>
            </w:r>
          </w:p>
          <w:p w14:paraId="3B79A985" w14:textId="77777777" w:rsidR="00BC6E5F" w:rsidRPr="001761D1" w:rsidRDefault="00BC6E5F" w:rsidP="00BC6E5F">
            <w:pPr>
              <w:tabs>
                <w:tab w:val="right" w:pos="403"/>
              </w:tabs>
              <w:jc w:val="right"/>
              <w:rPr>
                <w:szCs w:val="20"/>
              </w:rPr>
            </w:pPr>
            <w:r w:rsidRPr="001761D1">
              <w:rPr>
                <w:szCs w:val="20"/>
              </w:rPr>
              <w:t>0</w:t>
            </w:r>
          </w:p>
          <w:p w14:paraId="45691780" w14:textId="77777777" w:rsidR="00BC6E5F" w:rsidRPr="001761D1" w:rsidRDefault="00BC6E5F" w:rsidP="00BC6E5F">
            <w:pPr>
              <w:tabs>
                <w:tab w:val="right" w:pos="403"/>
              </w:tabs>
              <w:jc w:val="right"/>
              <w:rPr>
                <w:szCs w:val="20"/>
              </w:rPr>
            </w:pPr>
          </w:p>
        </w:tc>
        <w:tc>
          <w:tcPr>
            <w:tcW w:w="632" w:type="dxa"/>
            <w:vAlign w:val="center"/>
          </w:tcPr>
          <w:p w14:paraId="6BB76E93" w14:textId="77777777" w:rsidR="00BC6E5F" w:rsidRPr="001761D1" w:rsidRDefault="00BC6E5F" w:rsidP="00BC6E5F">
            <w:pPr>
              <w:tabs>
                <w:tab w:val="right" w:pos="416"/>
              </w:tabs>
              <w:jc w:val="right"/>
              <w:rPr>
                <w:szCs w:val="20"/>
              </w:rPr>
            </w:pPr>
          </w:p>
          <w:p w14:paraId="7719FEE0" w14:textId="77777777" w:rsidR="00BC6E5F" w:rsidRPr="001761D1" w:rsidRDefault="00BC6E5F" w:rsidP="00BC6E5F">
            <w:pPr>
              <w:tabs>
                <w:tab w:val="right" w:pos="416"/>
              </w:tabs>
              <w:jc w:val="right"/>
              <w:rPr>
                <w:sz w:val="24"/>
                <w:szCs w:val="20"/>
              </w:rPr>
            </w:pPr>
            <w:r w:rsidRPr="001761D1">
              <w:rPr>
                <w:szCs w:val="20"/>
              </w:rPr>
              <w:t>5</w:t>
            </w:r>
          </w:p>
          <w:p w14:paraId="3B53D2C8" w14:textId="77777777" w:rsidR="00BC6E5F" w:rsidRPr="001761D1" w:rsidRDefault="00BC6E5F" w:rsidP="00BC6E5F">
            <w:pPr>
              <w:tabs>
                <w:tab w:val="right" w:pos="416"/>
              </w:tabs>
              <w:jc w:val="right"/>
              <w:rPr>
                <w:szCs w:val="20"/>
              </w:rPr>
            </w:pPr>
            <w:r w:rsidRPr="001761D1">
              <w:rPr>
                <w:szCs w:val="20"/>
              </w:rPr>
              <w:t>3</w:t>
            </w:r>
          </w:p>
          <w:p w14:paraId="19CA22CB" w14:textId="77777777" w:rsidR="00BC6E5F" w:rsidRPr="001761D1" w:rsidRDefault="00BC6E5F" w:rsidP="00BC6E5F">
            <w:pPr>
              <w:tabs>
                <w:tab w:val="right" w:pos="416"/>
              </w:tabs>
              <w:jc w:val="right"/>
              <w:rPr>
                <w:szCs w:val="20"/>
              </w:rPr>
            </w:pPr>
            <w:r w:rsidRPr="001761D1">
              <w:rPr>
                <w:szCs w:val="20"/>
              </w:rPr>
              <w:t>9</w:t>
            </w:r>
          </w:p>
          <w:p w14:paraId="7AA57AF1" w14:textId="7B6E8684" w:rsidR="00BC6E5F" w:rsidRPr="001761D1" w:rsidRDefault="00161FC9" w:rsidP="00BC6E5F">
            <w:pPr>
              <w:tabs>
                <w:tab w:val="right" w:pos="416"/>
              </w:tabs>
              <w:jc w:val="right"/>
              <w:rPr>
                <w:szCs w:val="20"/>
              </w:rPr>
            </w:pPr>
            <w:r w:rsidRPr="001761D1">
              <w:rPr>
                <w:szCs w:val="20"/>
              </w:rPr>
              <w:t>3</w:t>
            </w:r>
            <w:r>
              <w:rPr>
                <w:szCs w:val="20"/>
              </w:rPr>
              <w:t>3</w:t>
            </w:r>
          </w:p>
          <w:p w14:paraId="396A6E68" w14:textId="5A2B6C6A" w:rsidR="00BC6E5F" w:rsidRPr="001761D1" w:rsidRDefault="00161FC9" w:rsidP="00BC6E5F">
            <w:pPr>
              <w:tabs>
                <w:tab w:val="right" w:pos="416"/>
              </w:tabs>
              <w:jc w:val="right"/>
              <w:rPr>
                <w:szCs w:val="20"/>
              </w:rPr>
            </w:pPr>
            <w:r>
              <w:rPr>
                <w:szCs w:val="20"/>
              </w:rPr>
              <w:t>3</w:t>
            </w:r>
          </w:p>
          <w:p w14:paraId="431A5330" w14:textId="77777777" w:rsidR="00BC6E5F" w:rsidRPr="001761D1" w:rsidRDefault="00BC6E5F" w:rsidP="00BC6E5F">
            <w:pPr>
              <w:tabs>
                <w:tab w:val="right" w:pos="416"/>
              </w:tabs>
              <w:jc w:val="right"/>
              <w:rPr>
                <w:szCs w:val="20"/>
              </w:rPr>
            </w:pPr>
          </w:p>
        </w:tc>
        <w:tc>
          <w:tcPr>
            <w:tcW w:w="633" w:type="dxa"/>
            <w:vAlign w:val="center"/>
          </w:tcPr>
          <w:p w14:paraId="63F6363F" w14:textId="77777777" w:rsidR="00BC6E5F" w:rsidRPr="001761D1" w:rsidRDefault="00BC6E5F" w:rsidP="00BC6E5F">
            <w:pPr>
              <w:tabs>
                <w:tab w:val="right" w:pos="386"/>
              </w:tabs>
              <w:jc w:val="right"/>
              <w:rPr>
                <w:szCs w:val="20"/>
              </w:rPr>
            </w:pPr>
          </w:p>
          <w:p w14:paraId="778BF89C" w14:textId="77777777" w:rsidR="00BC6E5F" w:rsidRPr="001761D1" w:rsidRDefault="00BC6E5F" w:rsidP="00BC6E5F">
            <w:pPr>
              <w:tabs>
                <w:tab w:val="right" w:pos="386"/>
              </w:tabs>
              <w:jc w:val="right"/>
              <w:rPr>
                <w:sz w:val="24"/>
                <w:szCs w:val="20"/>
              </w:rPr>
            </w:pPr>
            <w:r w:rsidRPr="001761D1">
              <w:rPr>
                <w:szCs w:val="20"/>
              </w:rPr>
              <w:t>11</w:t>
            </w:r>
          </w:p>
          <w:p w14:paraId="4FCD5DD3" w14:textId="77777777" w:rsidR="00BC6E5F" w:rsidRPr="001761D1" w:rsidRDefault="00BC6E5F" w:rsidP="00BC6E5F">
            <w:pPr>
              <w:tabs>
                <w:tab w:val="right" w:pos="386"/>
              </w:tabs>
              <w:ind w:left="-50"/>
              <w:jc w:val="right"/>
              <w:rPr>
                <w:szCs w:val="20"/>
              </w:rPr>
            </w:pPr>
            <w:r w:rsidRPr="001761D1">
              <w:rPr>
                <w:szCs w:val="20"/>
              </w:rPr>
              <w:t>2</w:t>
            </w:r>
            <w:r>
              <w:rPr>
                <w:szCs w:val="20"/>
              </w:rPr>
              <w:t>9</w:t>
            </w:r>
          </w:p>
          <w:p w14:paraId="149549E3" w14:textId="77777777" w:rsidR="00BC6E5F" w:rsidRPr="001761D1" w:rsidRDefault="00BC6E5F" w:rsidP="00BC6E5F">
            <w:pPr>
              <w:tabs>
                <w:tab w:val="right" w:pos="386"/>
              </w:tabs>
              <w:jc w:val="right"/>
              <w:rPr>
                <w:szCs w:val="20"/>
              </w:rPr>
            </w:pPr>
            <w:r w:rsidRPr="001761D1">
              <w:rPr>
                <w:szCs w:val="20"/>
              </w:rPr>
              <w:t>6</w:t>
            </w:r>
          </w:p>
          <w:p w14:paraId="3E4041F6" w14:textId="77777777" w:rsidR="00BC6E5F" w:rsidRPr="001761D1" w:rsidRDefault="00BC6E5F" w:rsidP="00BC6E5F">
            <w:pPr>
              <w:tabs>
                <w:tab w:val="right" w:pos="386"/>
              </w:tabs>
              <w:jc w:val="right"/>
              <w:rPr>
                <w:szCs w:val="20"/>
              </w:rPr>
            </w:pPr>
            <w:r w:rsidRPr="001761D1">
              <w:rPr>
                <w:szCs w:val="20"/>
              </w:rPr>
              <w:t>3</w:t>
            </w:r>
          </w:p>
          <w:p w14:paraId="422F528F" w14:textId="77777777" w:rsidR="00BC6E5F" w:rsidRPr="001761D1" w:rsidRDefault="00BC6E5F" w:rsidP="00BC6E5F">
            <w:pPr>
              <w:tabs>
                <w:tab w:val="right" w:pos="386"/>
              </w:tabs>
              <w:jc w:val="right"/>
              <w:rPr>
                <w:szCs w:val="20"/>
              </w:rPr>
            </w:pPr>
            <w:r>
              <w:rPr>
                <w:szCs w:val="20"/>
              </w:rPr>
              <w:t>4</w:t>
            </w:r>
          </w:p>
          <w:p w14:paraId="2C7F09C6" w14:textId="77777777" w:rsidR="00BC6E5F" w:rsidRPr="001761D1" w:rsidRDefault="00BC6E5F" w:rsidP="00BC6E5F">
            <w:pPr>
              <w:tabs>
                <w:tab w:val="right" w:pos="386"/>
              </w:tabs>
              <w:jc w:val="right"/>
              <w:rPr>
                <w:szCs w:val="20"/>
              </w:rPr>
            </w:pPr>
          </w:p>
        </w:tc>
        <w:tc>
          <w:tcPr>
            <w:tcW w:w="632" w:type="dxa"/>
            <w:vAlign w:val="center"/>
          </w:tcPr>
          <w:p w14:paraId="20A6B1E5" w14:textId="77777777" w:rsidR="00BC6E5F" w:rsidRPr="001761D1" w:rsidRDefault="00BC6E5F" w:rsidP="00BC6E5F">
            <w:pPr>
              <w:tabs>
                <w:tab w:val="right" w:pos="403"/>
              </w:tabs>
              <w:jc w:val="right"/>
              <w:rPr>
                <w:szCs w:val="20"/>
              </w:rPr>
            </w:pPr>
          </w:p>
          <w:p w14:paraId="3603642D" w14:textId="77777777" w:rsidR="00BC6E5F" w:rsidRPr="001761D1" w:rsidRDefault="00BC6E5F" w:rsidP="00BC6E5F">
            <w:pPr>
              <w:tabs>
                <w:tab w:val="right" w:pos="403"/>
              </w:tabs>
              <w:jc w:val="right"/>
              <w:rPr>
                <w:sz w:val="24"/>
                <w:szCs w:val="20"/>
              </w:rPr>
            </w:pPr>
            <w:r w:rsidRPr="001761D1">
              <w:rPr>
                <w:szCs w:val="20"/>
              </w:rPr>
              <w:t>5</w:t>
            </w:r>
          </w:p>
          <w:p w14:paraId="3B26DEDA" w14:textId="77777777" w:rsidR="00BC6E5F" w:rsidRPr="001761D1" w:rsidRDefault="00BC6E5F" w:rsidP="00BC6E5F">
            <w:pPr>
              <w:tabs>
                <w:tab w:val="right" w:pos="403"/>
              </w:tabs>
              <w:jc w:val="right"/>
              <w:rPr>
                <w:szCs w:val="20"/>
              </w:rPr>
            </w:pPr>
            <w:r w:rsidRPr="001761D1">
              <w:rPr>
                <w:szCs w:val="20"/>
              </w:rPr>
              <w:t>11</w:t>
            </w:r>
          </w:p>
          <w:p w14:paraId="5D401621" w14:textId="77777777" w:rsidR="00BC6E5F" w:rsidRPr="001761D1" w:rsidRDefault="00BC6E5F" w:rsidP="00BC6E5F">
            <w:pPr>
              <w:tabs>
                <w:tab w:val="right" w:pos="403"/>
              </w:tabs>
              <w:jc w:val="right"/>
              <w:rPr>
                <w:szCs w:val="20"/>
              </w:rPr>
            </w:pPr>
            <w:r w:rsidRPr="001761D1">
              <w:rPr>
                <w:szCs w:val="20"/>
              </w:rPr>
              <w:t>30</w:t>
            </w:r>
          </w:p>
          <w:p w14:paraId="7E9DCE05" w14:textId="77777777" w:rsidR="00BC6E5F" w:rsidRPr="001761D1" w:rsidRDefault="00BC6E5F" w:rsidP="00BC6E5F">
            <w:pPr>
              <w:tabs>
                <w:tab w:val="right" w:pos="403"/>
              </w:tabs>
              <w:jc w:val="right"/>
              <w:rPr>
                <w:szCs w:val="20"/>
              </w:rPr>
            </w:pPr>
            <w:r w:rsidRPr="001761D1">
              <w:rPr>
                <w:szCs w:val="20"/>
              </w:rPr>
              <w:t>5</w:t>
            </w:r>
          </w:p>
          <w:p w14:paraId="06F59473" w14:textId="77777777" w:rsidR="00BC6E5F" w:rsidRPr="001761D1" w:rsidRDefault="00BC6E5F" w:rsidP="00BC6E5F">
            <w:pPr>
              <w:tabs>
                <w:tab w:val="right" w:pos="403"/>
              </w:tabs>
              <w:jc w:val="right"/>
              <w:rPr>
                <w:szCs w:val="20"/>
              </w:rPr>
            </w:pPr>
            <w:r w:rsidRPr="001761D1">
              <w:rPr>
                <w:szCs w:val="20"/>
              </w:rPr>
              <w:t>2</w:t>
            </w:r>
          </w:p>
          <w:p w14:paraId="164CB25B" w14:textId="77777777" w:rsidR="00BC6E5F" w:rsidRPr="001761D1" w:rsidRDefault="00BC6E5F" w:rsidP="00BC6E5F">
            <w:pPr>
              <w:tabs>
                <w:tab w:val="right" w:pos="403"/>
              </w:tabs>
              <w:jc w:val="right"/>
              <w:rPr>
                <w:szCs w:val="20"/>
              </w:rPr>
            </w:pPr>
          </w:p>
        </w:tc>
        <w:tc>
          <w:tcPr>
            <w:tcW w:w="635" w:type="dxa"/>
            <w:vAlign w:val="center"/>
          </w:tcPr>
          <w:p w14:paraId="176317D7" w14:textId="77777777" w:rsidR="00BC6E5F" w:rsidRPr="001761D1" w:rsidRDefault="00BC6E5F" w:rsidP="00BC6E5F">
            <w:pPr>
              <w:tabs>
                <w:tab w:val="right" w:pos="446"/>
              </w:tabs>
              <w:jc w:val="right"/>
              <w:rPr>
                <w:szCs w:val="20"/>
              </w:rPr>
            </w:pPr>
          </w:p>
          <w:p w14:paraId="4F965138" w14:textId="4EEAFF17" w:rsidR="00BC6E5F" w:rsidRPr="001761D1" w:rsidRDefault="00161FC9" w:rsidP="00BC6E5F">
            <w:pPr>
              <w:tabs>
                <w:tab w:val="right" w:pos="446"/>
              </w:tabs>
              <w:jc w:val="right"/>
              <w:rPr>
                <w:szCs w:val="20"/>
              </w:rPr>
            </w:pPr>
            <w:r w:rsidRPr="001761D1">
              <w:rPr>
                <w:szCs w:val="20"/>
              </w:rPr>
              <w:t>3</w:t>
            </w:r>
            <w:r>
              <w:rPr>
                <w:szCs w:val="20"/>
              </w:rPr>
              <w:t>6</w:t>
            </w:r>
          </w:p>
          <w:p w14:paraId="54B6C16F" w14:textId="2848F45E" w:rsidR="00BC6E5F" w:rsidRPr="001761D1" w:rsidRDefault="00161FC9" w:rsidP="00BC6E5F">
            <w:pPr>
              <w:tabs>
                <w:tab w:val="right" w:pos="446"/>
              </w:tabs>
              <w:jc w:val="right"/>
              <w:rPr>
                <w:szCs w:val="20"/>
              </w:rPr>
            </w:pPr>
            <w:r w:rsidRPr="001761D1">
              <w:rPr>
                <w:szCs w:val="20"/>
              </w:rPr>
              <w:t>1</w:t>
            </w:r>
            <w:r>
              <w:rPr>
                <w:szCs w:val="20"/>
              </w:rPr>
              <w:t>6</w:t>
            </w:r>
          </w:p>
          <w:p w14:paraId="0227B557" w14:textId="77777777" w:rsidR="00BC6E5F" w:rsidRPr="001761D1" w:rsidRDefault="00BC6E5F" w:rsidP="00BC6E5F">
            <w:pPr>
              <w:tabs>
                <w:tab w:val="right" w:pos="446"/>
              </w:tabs>
              <w:jc w:val="right"/>
              <w:rPr>
                <w:szCs w:val="20"/>
              </w:rPr>
            </w:pPr>
            <w:r w:rsidRPr="001761D1">
              <w:rPr>
                <w:szCs w:val="20"/>
              </w:rPr>
              <w:t>1</w:t>
            </w:r>
          </w:p>
          <w:p w14:paraId="4864814E" w14:textId="77777777" w:rsidR="00BC6E5F" w:rsidRPr="001761D1" w:rsidRDefault="00BC6E5F" w:rsidP="00BC6E5F">
            <w:pPr>
              <w:tabs>
                <w:tab w:val="right" w:pos="446"/>
              </w:tabs>
              <w:jc w:val="right"/>
              <w:rPr>
                <w:szCs w:val="20"/>
              </w:rPr>
            </w:pPr>
            <w:r w:rsidRPr="001761D1">
              <w:rPr>
                <w:szCs w:val="20"/>
              </w:rPr>
              <w:t>0</w:t>
            </w:r>
          </w:p>
          <w:p w14:paraId="52C157BE" w14:textId="77777777" w:rsidR="00BC6E5F" w:rsidRPr="001761D1" w:rsidRDefault="00BC6E5F" w:rsidP="00BC6E5F">
            <w:pPr>
              <w:tabs>
                <w:tab w:val="right" w:pos="446"/>
              </w:tabs>
              <w:jc w:val="right"/>
              <w:rPr>
                <w:szCs w:val="20"/>
              </w:rPr>
            </w:pPr>
            <w:r w:rsidRPr="001761D1">
              <w:rPr>
                <w:szCs w:val="20"/>
              </w:rPr>
              <w:t>0</w:t>
            </w:r>
          </w:p>
          <w:p w14:paraId="5E4FECA9" w14:textId="77777777" w:rsidR="00BC6E5F" w:rsidRPr="001761D1" w:rsidRDefault="00BC6E5F" w:rsidP="00BC6E5F">
            <w:pPr>
              <w:tabs>
                <w:tab w:val="right" w:pos="446"/>
              </w:tabs>
              <w:jc w:val="right"/>
              <w:rPr>
                <w:szCs w:val="20"/>
              </w:rPr>
            </w:pPr>
          </w:p>
        </w:tc>
        <w:tc>
          <w:tcPr>
            <w:tcW w:w="614" w:type="dxa"/>
            <w:vAlign w:val="center"/>
          </w:tcPr>
          <w:p w14:paraId="3B370B07" w14:textId="77777777" w:rsidR="00BC6E5F" w:rsidRPr="001761D1" w:rsidRDefault="00BC6E5F" w:rsidP="00BC6E5F">
            <w:pPr>
              <w:tabs>
                <w:tab w:val="right" w:pos="417"/>
              </w:tabs>
              <w:jc w:val="right"/>
              <w:rPr>
                <w:szCs w:val="20"/>
              </w:rPr>
            </w:pPr>
          </w:p>
          <w:p w14:paraId="49AEDA24" w14:textId="11D379EA" w:rsidR="00BC6E5F" w:rsidRPr="001761D1" w:rsidRDefault="00161FC9" w:rsidP="00BC6E5F">
            <w:pPr>
              <w:tabs>
                <w:tab w:val="right" w:pos="417"/>
              </w:tabs>
              <w:jc w:val="right"/>
              <w:rPr>
                <w:szCs w:val="20"/>
              </w:rPr>
            </w:pPr>
            <w:r w:rsidRPr="001761D1">
              <w:rPr>
                <w:szCs w:val="20"/>
              </w:rPr>
              <w:t>2</w:t>
            </w:r>
            <w:r>
              <w:rPr>
                <w:szCs w:val="20"/>
              </w:rPr>
              <w:t>6</w:t>
            </w:r>
          </w:p>
          <w:p w14:paraId="53F385AC" w14:textId="78F8CF96" w:rsidR="00BC6E5F" w:rsidRPr="001761D1" w:rsidRDefault="00161FC9" w:rsidP="00BC6E5F">
            <w:pPr>
              <w:tabs>
                <w:tab w:val="right" w:pos="417"/>
              </w:tabs>
              <w:jc w:val="right"/>
              <w:rPr>
                <w:szCs w:val="20"/>
              </w:rPr>
            </w:pPr>
            <w:r w:rsidRPr="001761D1">
              <w:rPr>
                <w:szCs w:val="20"/>
              </w:rPr>
              <w:t>1</w:t>
            </w:r>
            <w:r>
              <w:rPr>
                <w:szCs w:val="20"/>
              </w:rPr>
              <w:t>9</w:t>
            </w:r>
          </w:p>
          <w:p w14:paraId="405BF538" w14:textId="77777777" w:rsidR="00BC6E5F" w:rsidRPr="001761D1" w:rsidRDefault="00BC6E5F" w:rsidP="00BC6E5F">
            <w:pPr>
              <w:tabs>
                <w:tab w:val="right" w:pos="417"/>
              </w:tabs>
              <w:jc w:val="right"/>
              <w:rPr>
                <w:szCs w:val="20"/>
              </w:rPr>
            </w:pPr>
            <w:r w:rsidRPr="001761D1">
              <w:rPr>
                <w:szCs w:val="20"/>
              </w:rPr>
              <w:t>0</w:t>
            </w:r>
          </w:p>
          <w:p w14:paraId="22DB481A" w14:textId="77777777" w:rsidR="00BC6E5F" w:rsidRPr="001761D1" w:rsidRDefault="00BC6E5F" w:rsidP="00BC6E5F">
            <w:pPr>
              <w:tabs>
                <w:tab w:val="right" w:pos="417"/>
              </w:tabs>
              <w:jc w:val="right"/>
              <w:rPr>
                <w:szCs w:val="20"/>
              </w:rPr>
            </w:pPr>
            <w:r w:rsidRPr="001761D1">
              <w:rPr>
                <w:szCs w:val="20"/>
              </w:rPr>
              <w:t>2</w:t>
            </w:r>
          </w:p>
          <w:p w14:paraId="5169D05B" w14:textId="77777777" w:rsidR="00BC6E5F" w:rsidRDefault="00BC6E5F" w:rsidP="00BC6E5F">
            <w:pPr>
              <w:tabs>
                <w:tab w:val="right" w:pos="417"/>
              </w:tabs>
              <w:jc w:val="right"/>
              <w:rPr>
                <w:szCs w:val="20"/>
              </w:rPr>
            </w:pPr>
            <w:r w:rsidRPr="001761D1">
              <w:rPr>
                <w:szCs w:val="20"/>
              </w:rPr>
              <w:t>6</w:t>
            </w:r>
          </w:p>
          <w:p w14:paraId="636B14C3" w14:textId="77777777" w:rsidR="00BC6E5F" w:rsidRPr="00E96D07" w:rsidRDefault="00BC6E5F" w:rsidP="00BC6E5F">
            <w:pPr>
              <w:tabs>
                <w:tab w:val="right" w:pos="417"/>
              </w:tabs>
              <w:jc w:val="right"/>
              <w:rPr>
                <w:szCs w:val="20"/>
              </w:rPr>
            </w:pPr>
          </w:p>
        </w:tc>
      </w:tr>
      <w:tr w:rsidR="00BC6E5F" w14:paraId="6E950EE5" w14:textId="77777777" w:rsidTr="00BC6E5F">
        <w:trPr>
          <w:trHeight w:val="475"/>
        </w:trPr>
        <w:tc>
          <w:tcPr>
            <w:tcW w:w="9705" w:type="dxa"/>
            <w:gridSpan w:val="15"/>
          </w:tcPr>
          <w:p w14:paraId="45E2E9FB" w14:textId="77777777" w:rsidR="00BC6E5F" w:rsidRDefault="00BC6E5F" w:rsidP="00BC6E5F">
            <w:pPr>
              <w:tabs>
                <w:tab w:val="left" w:pos="720"/>
              </w:tabs>
              <w:ind w:left="107"/>
            </w:pPr>
          </w:p>
          <w:p w14:paraId="2D371162" w14:textId="77777777" w:rsidR="00BC6E5F" w:rsidRDefault="00BC6E5F" w:rsidP="00BC6E5F">
            <w:pPr>
              <w:tabs>
                <w:tab w:val="left" w:pos="720"/>
              </w:tabs>
              <w:ind w:left="107"/>
            </w:pPr>
            <w:r>
              <w:t>Key:</w:t>
            </w:r>
            <w:r>
              <w:tab/>
            </w:r>
            <w:proofErr w:type="gramStart"/>
            <w:r>
              <w:t>YES</w:t>
            </w:r>
            <w:proofErr w:type="gramEnd"/>
            <w:r>
              <w:tab/>
              <w:t>Adopted and updated on an annual basis.</w:t>
            </w:r>
          </w:p>
          <w:p w14:paraId="34A2B638" w14:textId="77777777" w:rsidR="00BC6E5F" w:rsidRDefault="00BC6E5F" w:rsidP="00BC6E5F">
            <w:pPr>
              <w:tabs>
                <w:tab w:val="left" w:pos="720"/>
              </w:tabs>
              <w:ind w:left="107"/>
            </w:pPr>
            <w:r>
              <w:tab/>
            </w:r>
            <w:proofErr w:type="gramStart"/>
            <w:r>
              <w:t>yes</w:t>
            </w:r>
            <w:proofErr w:type="gramEnd"/>
            <w:r>
              <w:tab/>
              <w:t>Law or regulation in force, NCWM standard used as basis of adoption, but from an earlier year.</w:t>
            </w:r>
          </w:p>
          <w:p w14:paraId="61353F1C" w14:textId="77777777" w:rsidR="00BC6E5F" w:rsidRDefault="00BC6E5F" w:rsidP="00BC6E5F">
            <w:pPr>
              <w:tabs>
                <w:tab w:val="left" w:pos="720"/>
              </w:tabs>
              <w:ind w:left="107"/>
            </w:pPr>
            <w:r>
              <w:tab/>
              <w:t>yes*</w:t>
            </w:r>
            <w:r>
              <w:tab/>
              <w:t>Law or regulations in force, but not based on NCWM standard.</w:t>
            </w:r>
          </w:p>
          <w:p w14:paraId="52C2FAEC" w14:textId="77777777" w:rsidR="00BC6E5F" w:rsidRDefault="00BC6E5F" w:rsidP="00BC6E5F">
            <w:pPr>
              <w:tabs>
                <w:tab w:val="left" w:pos="720"/>
              </w:tabs>
              <w:ind w:left="107"/>
            </w:pPr>
            <w:r>
              <w:tab/>
              <w:t>NO</w:t>
            </w:r>
            <w:r>
              <w:tab/>
            </w:r>
            <w:proofErr w:type="spellStart"/>
            <w:r>
              <w:t>No</w:t>
            </w:r>
            <w:proofErr w:type="spellEnd"/>
            <w:r>
              <w:t xml:space="preserve"> law or regulation.</w:t>
            </w:r>
          </w:p>
          <w:p w14:paraId="1D212334" w14:textId="77777777" w:rsidR="00BC6E5F" w:rsidRDefault="00BC6E5F" w:rsidP="00BC6E5F">
            <w:pPr>
              <w:tabs>
                <w:tab w:val="left" w:pos="720"/>
              </w:tabs>
              <w:ind w:left="107"/>
            </w:pPr>
            <w:r>
              <w:tab/>
              <w:t>no</w:t>
            </w:r>
            <w:r>
              <w:tab/>
            </w:r>
            <w:proofErr w:type="spellStart"/>
            <w:r>
              <w:t>No</w:t>
            </w:r>
            <w:proofErr w:type="spellEnd"/>
            <w:r>
              <w:t xml:space="preserve"> law or regulation, but NCWM standard is used as a guideline.</w:t>
            </w:r>
          </w:p>
          <w:p w14:paraId="1B5031D9" w14:textId="77777777" w:rsidR="00BC6E5F" w:rsidRDefault="00BC6E5F" w:rsidP="00BC6E5F">
            <w:pPr>
              <w:tabs>
                <w:tab w:val="left" w:pos="720"/>
              </w:tabs>
              <w:ind w:left="1440" w:hanging="1339"/>
            </w:pPr>
            <w:r>
              <w:tab/>
            </w:r>
          </w:p>
        </w:tc>
      </w:tr>
    </w:tbl>
    <w:p w14:paraId="6C867F51" w14:textId="77777777" w:rsidR="004F77A0" w:rsidRPr="005420B7" w:rsidRDefault="004F77A0" w:rsidP="005420B7"/>
    <w:p w14:paraId="529CF427" w14:textId="5EA7E34C" w:rsidR="00BC6E5F" w:rsidRDefault="00BC6E5F">
      <w:pPr>
        <w:jc w:val="left"/>
      </w:pPr>
      <w:bookmarkStart w:id="272" w:name="_Toc173388103"/>
      <w:bookmarkStart w:id="273" w:name="_Toc173751481"/>
      <w:bookmarkStart w:id="274" w:name="_Toc173751779"/>
      <w:bookmarkStart w:id="275" w:name="_Toc173751966"/>
      <w:bookmarkStart w:id="276" w:name="_Toc174455577"/>
      <w:bookmarkStart w:id="277" w:name="_Toc174456000"/>
      <w:bookmarkStart w:id="278" w:name="_Toc205448141"/>
      <w:r>
        <w:br w:type="page"/>
      </w:r>
    </w:p>
    <w:p w14:paraId="69C7C887" w14:textId="77777777" w:rsidR="0062793B" w:rsidRDefault="0062793B" w:rsidP="009B5585">
      <w:pPr>
        <w:jc w:val="left"/>
      </w:pPr>
    </w:p>
    <w:p w14:paraId="03861B2A" w14:textId="2CEF89DF" w:rsidR="007C0498" w:rsidRPr="009B5585" w:rsidRDefault="007C0498" w:rsidP="00F24A2A">
      <w:pPr>
        <w:spacing w:before="4060"/>
        <w:jc w:val="center"/>
      </w:pPr>
      <w:r>
        <w:t>THIS PAGE INTENTIONALLY LEFT BLANK</w:t>
      </w:r>
    </w:p>
    <w:p w14:paraId="4DD68A43" w14:textId="5E1A420F" w:rsidR="005A6C37" w:rsidRPr="000B752D" w:rsidRDefault="000B752D" w:rsidP="000B752D">
      <w:pPr>
        <w:pStyle w:val="Style14ptBoldCenteredBefore12ptAfter6pt"/>
        <w:spacing w:before="4060"/>
        <w:rPr>
          <w:b w:val="0"/>
          <w:sz w:val="20"/>
        </w:rPr>
        <w:sectPr w:rsidR="005A6C37" w:rsidRPr="000B752D" w:rsidSect="00622146">
          <w:footnotePr>
            <w:numFmt w:val="chicago"/>
            <w:numRestart w:val="eachSect"/>
          </w:footnotePr>
          <w:type w:val="continuous"/>
          <w:pgSz w:w="12240" w:h="15840" w:code="1"/>
          <w:pgMar w:top="1440" w:right="1440" w:bottom="1440" w:left="1440" w:header="720" w:footer="720" w:gutter="0"/>
          <w:cols w:space="720"/>
          <w:docGrid w:linePitch="360"/>
        </w:sectPr>
      </w:pPr>
      <w:r w:rsidRPr="000B752D">
        <w:rPr>
          <w:b w:val="0"/>
          <w:sz w:val="20"/>
        </w:rPr>
        <w:t xml:space="preserve"> </w:t>
      </w:r>
    </w:p>
    <w:p w14:paraId="3A830ECC" w14:textId="538632A6" w:rsidR="005A6C37" w:rsidRDefault="005A6C37" w:rsidP="00DE2295">
      <w:pPr>
        <w:pStyle w:val="StyleMainTOC1Centered1"/>
      </w:pPr>
      <w:bookmarkStart w:id="279" w:name="III_UniformLaws"/>
      <w:bookmarkStart w:id="280" w:name="_Toc205967817"/>
      <w:bookmarkEnd w:id="279"/>
      <w:r>
        <w:lastRenderedPageBreak/>
        <w:t>III.  Uniform Laws</w:t>
      </w:r>
      <w:bookmarkEnd w:id="272"/>
      <w:bookmarkEnd w:id="273"/>
      <w:bookmarkEnd w:id="274"/>
      <w:bookmarkEnd w:id="275"/>
      <w:bookmarkEnd w:id="276"/>
      <w:bookmarkEnd w:id="277"/>
      <w:bookmarkEnd w:id="278"/>
      <w:bookmarkEnd w:id="280"/>
    </w:p>
    <w:p w14:paraId="43C99BB0" w14:textId="70B27044" w:rsidR="005A6C37" w:rsidRPr="00421AC9" w:rsidRDefault="00C40A96" w:rsidP="00DE2295">
      <w:pPr>
        <w:tabs>
          <w:tab w:val="right" w:pos="9360"/>
        </w:tabs>
        <w:spacing w:after="240"/>
        <w:rPr>
          <w:b/>
          <w:bCs/>
          <w:szCs w:val="20"/>
        </w:rPr>
      </w:pPr>
      <w:r w:rsidRPr="00C40A96">
        <w:rPr>
          <w:b/>
          <w:szCs w:val="20"/>
        </w:rPr>
        <w:t>Section</w:t>
      </w:r>
      <w:r w:rsidR="005A6C37" w:rsidRPr="00421AC9">
        <w:rPr>
          <w:szCs w:val="20"/>
        </w:rPr>
        <w:tab/>
      </w:r>
      <w:r w:rsidR="005A6C37" w:rsidRPr="00421AC9">
        <w:rPr>
          <w:b/>
          <w:bCs/>
          <w:szCs w:val="20"/>
        </w:rPr>
        <w:t>Page</w:t>
      </w:r>
    </w:p>
    <w:p w14:paraId="3BD94A4E" w14:textId="0AE440D8" w:rsidR="00421AC9" w:rsidRPr="0093772D" w:rsidRDefault="00FF3E66" w:rsidP="00421AC9">
      <w:pPr>
        <w:pStyle w:val="ListParagraph"/>
        <w:numPr>
          <w:ilvl w:val="0"/>
          <w:numId w:val="170"/>
        </w:numPr>
        <w:tabs>
          <w:tab w:val="left" w:pos="360"/>
          <w:tab w:val="right" w:leader="dot" w:pos="9360"/>
        </w:tabs>
        <w:autoSpaceDE w:val="0"/>
        <w:spacing w:line="480" w:lineRule="auto"/>
        <w:ind w:left="360"/>
        <w:rPr>
          <w:szCs w:val="20"/>
        </w:rPr>
      </w:pPr>
      <w:hyperlink w:anchor="III_A_UniformWeightsMeasures" w:history="1">
        <w:r w:rsidR="00BB5322" w:rsidRPr="0093772D">
          <w:rPr>
            <w:rStyle w:val="Hyperlink"/>
            <w:szCs w:val="20"/>
          </w:rPr>
          <w:t>Uniform Weights and Measures Law</w:t>
        </w:r>
        <w:r w:rsidR="00BB5322" w:rsidRPr="0093772D">
          <w:rPr>
            <w:rStyle w:val="Hyperlink"/>
            <w:szCs w:val="20"/>
          </w:rPr>
          <w:tab/>
          <w:t>1</w:t>
        </w:r>
        <w:r w:rsidR="00BB5322">
          <w:rPr>
            <w:rStyle w:val="Hyperlink"/>
            <w:szCs w:val="20"/>
          </w:rPr>
          <w:t>3</w:t>
        </w:r>
      </w:hyperlink>
    </w:p>
    <w:p w14:paraId="42A28F56" w14:textId="36AD774F" w:rsidR="005A6C37" w:rsidRPr="0093772D" w:rsidRDefault="00513343" w:rsidP="00421AC9">
      <w:pPr>
        <w:pStyle w:val="ListParagraph"/>
        <w:numPr>
          <w:ilvl w:val="0"/>
          <w:numId w:val="170"/>
        </w:numPr>
        <w:tabs>
          <w:tab w:val="left" w:pos="360"/>
          <w:tab w:val="right" w:leader="dot" w:pos="9360"/>
        </w:tabs>
        <w:autoSpaceDE w:val="0"/>
        <w:spacing w:line="480" w:lineRule="auto"/>
        <w:ind w:left="360"/>
        <w:rPr>
          <w:rStyle w:val="Hyperlink"/>
          <w:szCs w:val="20"/>
        </w:rPr>
      </w:pPr>
      <w:r w:rsidRPr="0093772D">
        <w:rPr>
          <w:rStyle w:val="Hyperlink"/>
        </w:rPr>
        <w:fldChar w:fldCharType="begin"/>
      </w:r>
      <w:r w:rsidR="00A34866" w:rsidRPr="0093772D">
        <w:rPr>
          <w:rStyle w:val="Hyperlink"/>
        </w:rPr>
        <w:instrText>HYPERLINK  \l "III_B_UniformWeighmaster"</w:instrText>
      </w:r>
      <w:r w:rsidRPr="0093772D">
        <w:rPr>
          <w:rStyle w:val="Hyperlink"/>
        </w:rPr>
        <w:fldChar w:fldCharType="separate"/>
      </w:r>
      <w:r w:rsidR="005A6C37" w:rsidRPr="0093772D">
        <w:rPr>
          <w:rStyle w:val="Hyperlink"/>
          <w:szCs w:val="20"/>
        </w:rPr>
        <w:t>Uniform Weighmaster Law</w:t>
      </w:r>
      <w:r w:rsidR="005A6C37" w:rsidRPr="0093772D">
        <w:rPr>
          <w:rStyle w:val="Hyperlink"/>
          <w:szCs w:val="20"/>
        </w:rPr>
        <w:tab/>
      </w:r>
      <w:r w:rsidR="00312E7B">
        <w:rPr>
          <w:rStyle w:val="Hyperlink"/>
          <w:szCs w:val="20"/>
        </w:rPr>
        <w:t>29</w:t>
      </w:r>
    </w:p>
    <w:p w14:paraId="7161B22D" w14:textId="09F4AAA8" w:rsidR="008A503F" w:rsidRPr="0093772D" w:rsidRDefault="00513343" w:rsidP="008A503F">
      <w:pPr>
        <w:pStyle w:val="ListParagraph"/>
        <w:numPr>
          <w:ilvl w:val="0"/>
          <w:numId w:val="170"/>
        </w:numPr>
        <w:tabs>
          <w:tab w:val="left" w:pos="360"/>
          <w:tab w:val="right" w:leader="dot" w:pos="9360"/>
        </w:tabs>
        <w:autoSpaceDE w:val="0"/>
        <w:spacing w:line="480" w:lineRule="auto"/>
        <w:ind w:left="360"/>
        <w:rPr>
          <w:rStyle w:val="StyleHyperlinkHyperlink-tocBold"/>
        </w:rPr>
      </w:pPr>
      <w:r w:rsidRPr="0093772D">
        <w:rPr>
          <w:rStyle w:val="Hyperlink"/>
        </w:rPr>
        <w:fldChar w:fldCharType="end"/>
      </w:r>
      <w:hyperlink w:anchor="III_C_UniformEngineFuels" w:history="1">
        <w:r w:rsidR="008A503F" w:rsidRPr="0093772D">
          <w:rPr>
            <w:rStyle w:val="Hyperlink"/>
          </w:rPr>
          <w:t>Uniform Fuels and Automotive Lubricants Inspection Law</w:t>
        </w:r>
        <w:r w:rsidR="008A503F" w:rsidRPr="0093772D">
          <w:rPr>
            <w:rStyle w:val="Hyperlink"/>
          </w:rPr>
          <w:tab/>
        </w:r>
        <w:r w:rsidR="006E6EAE">
          <w:rPr>
            <w:rStyle w:val="Hyperlink"/>
          </w:rPr>
          <w:t>4</w:t>
        </w:r>
        <w:r w:rsidR="00312E7B">
          <w:rPr>
            <w:rStyle w:val="Hyperlink"/>
          </w:rPr>
          <w:t>1</w:t>
        </w:r>
      </w:hyperlink>
    </w:p>
    <w:p w14:paraId="48765459" w14:textId="4CDEF029" w:rsidR="008A503F" w:rsidRDefault="008A503F">
      <w:pPr>
        <w:jc w:val="left"/>
        <w:rPr>
          <w:rStyle w:val="Hyperlink"/>
          <w:szCs w:val="20"/>
        </w:rPr>
      </w:pPr>
      <w:r>
        <w:rPr>
          <w:rStyle w:val="Hyperlink"/>
          <w:szCs w:val="20"/>
        </w:rPr>
        <w:br w:type="page"/>
      </w:r>
    </w:p>
    <w:p w14:paraId="1FB040A5" w14:textId="77777777" w:rsidR="005A6C37" w:rsidRPr="008A503F" w:rsidRDefault="005A6C37" w:rsidP="008A503F">
      <w:pPr>
        <w:tabs>
          <w:tab w:val="left" w:pos="360"/>
          <w:tab w:val="right" w:leader="dot" w:pos="9360"/>
        </w:tabs>
        <w:autoSpaceDE w:val="0"/>
        <w:spacing w:line="480" w:lineRule="auto"/>
        <w:rPr>
          <w:rStyle w:val="Hyperlink"/>
          <w:szCs w:val="20"/>
        </w:rPr>
      </w:pPr>
    </w:p>
    <w:p w14:paraId="7E8EA362" w14:textId="77777777" w:rsidR="005A6C37" w:rsidRDefault="005A6C37" w:rsidP="007426F7">
      <w:pPr>
        <w:spacing w:before="4060"/>
        <w:jc w:val="center"/>
      </w:pPr>
      <w:r>
        <w:t>THIS PAGE INTENTIONALLY LEFT BLANK</w:t>
      </w:r>
    </w:p>
    <w:p w14:paraId="411EEAA0" w14:textId="77777777" w:rsidR="005A6C37" w:rsidRDefault="005A6C37">
      <w:pPr>
        <w:pStyle w:val="Style14ptBoldCenteredBefore12ptAfter6pt"/>
        <w:sectPr w:rsidR="005A6C37" w:rsidSect="00622146">
          <w:headerReference w:type="even" r:id="rId67"/>
          <w:headerReference w:type="default" r:id="rId68"/>
          <w:footnotePr>
            <w:numFmt w:val="chicago"/>
            <w:numRestart w:val="eachSect"/>
          </w:footnotePr>
          <w:pgSz w:w="12240" w:h="15840" w:code="1"/>
          <w:pgMar w:top="1440" w:right="1440" w:bottom="1440" w:left="1440" w:header="720" w:footer="720" w:gutter="0"/>
          <w:cols w:space="720"/>
          <w:docGrid w:linePitch="360"/>
        </w:sectPr>
      </w:pPr>
      <w:bookmarkStart w:id="281" w:name="_Toc173388104"/>
      <w:bookmarkStart w:id="282" w:name="_Toc173751482"/>
      <w:bookmarkStart w:id="283" w:name="_Toc173751780"/>
      <w:bookmarkStart w:id="284" w:name="_Toc173751967"/>
      <w:bookmarkStart w:id="285" w:name="_Toc174455578"/>
      <w:bookmarkStart w:id="286" w:name="_Toc174456001"/>
      <w:bookmarkStart w:id="287" w:name="_Toc205448142"/>
    </w:p>
    <w:p w14:paraId="5A1BD810" w14:textId="77777777" w:rsidR="005A6C37" w:rsidRDefault="005A6C37" w:rsidP="008C68DF">
      <w:pPr>
        <w:pStyle w:val="Style14ptBoldCenteredBefore12ptAfter6pt"/>
      </w:pPr>
      <w:bookmarkStart w:id="288" w:name="_Toc205967818"/>
      <w:bookmarkStart w:id="289" w:name="_Toc490731437"/>
      <w:bookmarkStart w:id="290" w:name="III_A_UniformWeightsMeasures"/>
      <w:r>
        <w:lastRenderedPageBreak/>
        <w:t>A.  Uniform Weights and Measures Law</w:t>
      </w:r>
      <w:bookmarkEnd w:id="281"/>
      <w:bookmarkEnd w:id="282"/>
      <w:bookmarkEnd w:id="283"/>
      <w:bookmarkEnd w:id="284"/>
      <w:bookmarkEnd w:id="285"/>
      <w:bookmarkEnd w:id="286"/>
      <w:bookmarkEnd w:id="287"/>
      <w:bookmarkEnd w:id="288"/>
      <w:bookmarkEnd w:id="289"/>
    </w:p>
    <w:bookmarkEnd w:id="290"/>
    <w:p w14:paraId="28A37BBF" w14:textId="77777777" w:rsidR="005A6C37" w:rsidRDefault="005A6C37">
      <w:pPr>
        <w:jc w:val="center"/>
      </w:pPr>
      <w:r>
        <w:t>as adopted by</w:t>
      </w:r>
    </w:p>
    <w:p w14:paraId="22CF272E" w14:textId="6A525D43" w:rsidR="005A6C37" w:rsidRDefault="005A6C37" w:rsidP="00DE2295">
      <w:pPr>
        <w:spacing w:after="360"/>
        <w:jc w:val="center"/>
      </w:pPr>
      <w:r>
        <w:t>The National Conference on Weights and Measures</w:t>
      </w:r>
      <w:r w:rsidR="003501AE" w:rsidRPr="003501AE">
        <w:rPr>
          <w:rStyle w:val="FootnoteReference"/>
        </w:rPr>
        <w:footnoteReference w:customMarkFollows="1" w:id="2"/>
        <w:sym w:font="Symbol" w:char="F02A"/>
      </w:r>
    </w:p>
    <w:p w14:paraId="389A29F2" w14:textId="6C01D0D2" w:rsidR="005A6C37" w:rsidRDefault="005A6C37">
      <w:pPr>
        <w:pStyle w:val="Heading6"/>
      </w:pPr>
      <w:bookmarkStart w:id="291" w:name="_Toc173377923"/>
      <w:bookmarkStart w:id="292" w:name="_Toc173379136"/>
      <w:bookmarkStart w:id="293" w:name="_Toc173381004"/>
      <w:bookmarkStart w:id="294" w:name="_Toc173382965"/>
      <w:bookmarkStart w:id="295" w:name="_Toc173384648"/>
      <w:bookmarkStart w:id="296" w:name="_Toc173385179"/>
      <w:bookmarkStart w:id="297" w:name="_Toc173386211"/>
      <w:bookmarkStart w:id="298" w:name="_Toc173393000"/>
      <w:bookmarkStart w:id="299" w:name="_Toc173393875"/>
      <w:bookmarkStart w:id="300" w:name="_Toc173408494"/>
      <w:bookmarkStart w:id="301" w:name="_Toc173472561"/>
      <w:bookmarkStart w:id="302" w:name="_Toc173752202"/>
      <w:bookmarkStart w:id="303" w:name="_Toc173770901"/>
      <w:bookmarkStart w:id="304" w:name="_Toc174456606"/>
      <w:bookmarkStart w:id="305" w:name="_Toc174458407"/>
      <w:r w:rsidRPr="00B97A0A">
        <w:t>1.</w:t>
      </w:r>
      <w:r w:rsidRPr="00B97A0A">
        <w:tab/>
        <w:t>Background</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1C17C346" w14:textId="77777777" w:rsidR="005A6C37" w:rsidRDefault="005A6C37" w:rsidP="00DE2295">
      <w:pPr>
        <w:spacing w:after="240"/>
      </w:pPr>
      <w:r>
        <w:t>Recognition of the need for uniformity in weights and measures laws and regulations among the states was first noted at the second Annual Meeting of the National Conference on Weights and Measures (NCWM) in April 1906.  In the following year, basic outlines of a “Model State Weights and Measures Law” were developed.  The first “Model Law,” as such, was formally adopted by the Conference in 1911.</w:t>
      </w:r>
    </w:p>
    <w:p w14:paraId="7A8BFEC0" w14:textId="77777777" w:rsidR="005A6C37" w:rsidRDefault="005A6C37" w:rsidP="00DE2295">
      <w:pPr>
        <w:spacing w:after="240"/>
      </w:pPr>
      <w:r>
        <w:t>Through the years, almost without exception, each state has relied upon the NCWM Weights and Measures Law when the state first enacted comprehensive weights and measures legislation.  This has led to a greater degree of uniformity in the basic weights and measures requirements throughout the country.</w:t>
      </w:r>
    </w:p>
    <w:p w14:paraId="41FAF6BA" w14:textId="77777777" w:rsidR="005A6C37" w:rsidRDefault="005A6C37" w:rsidP="00DE2295">
      <w:pPr>
        <w:spacing w:after="240"/>
      </w:pPr>
      <w:r>
        <w:t>The original Law was regularly amended to provide for new developments in commercial practices and technology.  This resulted in a lengthy and cumbersome document and the need for a simplification of the basic weights and measures provisions.  The 1971 NCWM adopted a thoroughly revised, simplified, modernized version of the “Model State Weights and Measures Law.”  This Law now can serve as a framework for all the many concerns in weights and measures administration and enforcement.</w:t>
      </w:r>
    </w:p>
    <w:p w14:paraId="2687EBFB" w14:textId="77777777" w:rsidR="005A6C37" w:rsidRDefault="005A6C37" w:rsidP="00DE2295">
      <w:pPr>
        <w:spacing w:after="240"/>
      </w:pPr>
      <w:r>
        <w:t>The title of the Law was changed by the 1983 NCWM.  Amendments or revisions to the Law since 1971 are noted at the end of each section.</w:t>
      </w:r>
    </w:p>
    <w:p w14:paraId="62B495DE" w14:textId="77777777" w:rsidR="005A6C37" w:rsidRDefault="005A6C37" w:rsidP="00DE2295">
      <w:pPr>
        <w:spacing w:after="240"/>
      </w:pPr>
      <w:r>
        <w:t>Sections 4 through 10 of the Uniform Weights and Measures Law adopt NIST Handbook 44</w:t>
      </w:r>
      <w:r w:rsidR="00D962A8">
        <w:fldChar w:fldCharType="begin"/>
      </w:r>
      <w:r>
        <w:instrText>xe "</w:instrText>
      </w:r>
      <w:r w:rsidRPr="00A5344F">
        <w:instrText>Handbooks:HB44</w:instrText>
      </w:r>
      <w:r>
        <w:instrText>"</w:instrText>
      </w:r>
      <w:r w:rsidR="00D962A8">
        <w:fldChar w:fldCharType="end"/>
      </w:r>
      <w:r>
        <w:t xml:space="preserve"> and the Uniform Regulations in NIST Handbook 130</w:t>
      </w:r>
      <w:r w:rsidR="00D962A8">
        <w:fldChar w:fldCharType="begin"/>
      </w:r>
      <w:r>
        <w:instrText>xe "</w:instrText>
      </w:r>
      <w:r w:rsidRPr="00A5344F">
        <w:instrText>Handbooks:HB</w:instrText>
      </w:r>
      <w:r>
        <w:instrText>130"</w:instrText>
      </w:r>
      <w:r w:rsidR="00D962A8">
        <w:fldChar w:fldCharType="end"/>
      </w:r>
      <w:r>
        <w:t xml:space="preserve"> by citation.  In addition, these sections adopt supplements to and revisions of Handbook 44 and the Uniform Regulations “except insofar as modified or rejected by regulation.”  Some state laws may not permit enacting a statute that provides for automatic adoption of future supplements to or revisions of a Uniform Regulation covered by that statute.  If this should be the case </w:t>
      </w:r>
      <w:proofErr w:type="gramStart"/>
      <w:r>
        <w:t>in a given</w:t>
      </w:r>
      <w:proofErr w:type="gramEnd"/>
      <w:r>
        <w:t xml:space="preserve"> state, two alternatives are available:</w:t>
      </w:r>
    </w:p>
    <w:p w14:paraId="510D0559" w14:textId="0770EE34" w:rsidR="005A6C37" w:rsidRDefault="005A6C37" w:rsidP="00DE2295">
      <w:pPr>
        <w:numPr>
          <w:ilvl w:val="0"/>
          <w:numId w:val="14"/>
        </w:numPr>
        <w:tabs>
          <w:tab w:val="clear" w:pos="1080"/>
          <w:tab w:val="num" w:pos="720"/>
        </w:tabs>
        <w:spacing w:after="240"/>
        <w:ind w:left="720"/>
      </w:pPr>
      <w:r>
        <w:t xml:space="preserve">Sections 4 through 10 may be enacted without the phrase “. . . and supplements thereto or revisions thereof </w:t>
      </w:r>
      <w:proofErr w:type="gramStart"/>
      <w:r w:rsidR="00267F02">
        <w:t> </w:t>
      </w:r>
      <w:r>
        <w:t> .</w:t>
      </w:r>
      <w:proofErr w:type="gramEnd"/>
      <w:r>
        <w:t> .”</w:t>
      </w:r>
      <w:r w:rsidR="002D6967">
        <w:t>; or</w:t>
      </w:r>
    </w:p>
    <w:p w14:paraId="520B21DF" w14:textId="126EE54F" w:rsidR="005A6C37" w:rsidRDefault="005A6C37" w:rsidP="00DE2295">
      <w:pPr>
        <w:numPr>
          <w:ilvl w:val="0"/>
          <w:numId w:val="14"/>
        </w:numPr>
        <w:tabs>
          <w:tab w:val="clear" w:pos="1080"/>
          <w:tab w:val="num" w:pos="720"/>
        </w:tabs>
        <w:spacing w:after="240"/>
        <w:ind w:left="720"/>
      </w:pPr>
      <w:r>
        <w:t xml:space="preserve">Sections 4 through 10 may be enacted by replacing “. . . except insofar as modified or rejected by </w:t>
      </w:r>
      <w:proofErr w:type="gramStart"/>
      <w:r>
        <w:t>regulation</w:t>
      </w:r>
      <w:r w:rsidR="00267F02">
        <w:t> </w:t>
      </w:r>
      <w:r>
        <w:t xml:space="preserve"> .</w:t>
      </w:r>
      <w:proofErr w:type="gramEnd"/>
      <w:r>
        <w:t> . .” with the phrase “. . . as adopted, or amended and adopted, by rule of the director.”</w:t>
      </w:r>
    </w:p>
    <w:p w14:paraId="1A4518D6" w14:textId="0A560BC4" w:rsidR="005A6C37" w:rsidRDefault="005A6C37" w:rsidP="00DE2295">
      <w:pPr>
        <w:spacing w:after="240"/>
      </w:pPr>
      <w:r>
        <w:t>Either alternative requires action on the part of the Director to adopt a current version of Handbook 44 and each Uniform Regulation each time a supplement or revision is made by the NCWM.</w:t>
      </w:r>
    </w:p>
    <w:p w14:paraId="67D68229" w14:textId="57E6FC6F" w:rsidR="005A6C37" w:rsidRDefault="005A6C37">
      <w:pPr>
        <w:pStyle w:val="Heading6"/>
      </w:pPr>
      <w:bookmarkStart w:id="306" w:name="_Toc173377924"/>
      <w:bookmarkStart w:id="307" w:name="_Toc173379137"/>
      <w:bookmarkStart w:id="308" w:name="_Toc173381005"/>
      <w:bookmarkStart w:id="309" w:name="_Toc173382966"/>
      <w:bookmarkStart w:id="310" w:name="_Toc173384649"/>
      <w:bookmarkStart w:id="311" w:name="_Toc173385180"/>
      <w:bookmarkStart w:id="312" w:name="_Toc173386212"/>
      <w:bookmarkStart w:id="313" w:name="_Toc173393001"/>
      <w:bookmarkStart w:id="314" w:name="_Toc173393876"/>
      <w:bookmarkStart w:id="315" w:name="_Toc173408495"/>
      <w:bookmarkStart w:id="316" w:name="_Toc173472562"/>
      <w:bookmarkStart w:id="317" w:name="_Toc173752203"/>
      <w:bookmarkStart w:id="318" w:name="_Toc173770902"/>
      <w:bookmarkStart w:id="319" w:name="_Toc174456607"/>
      <w:bookmarkStart w:id="320" w:name="_Toc174458408"/>
      <w:r>
        <w:lastRenderedPageBreak/>
        <w:t>2.</w:t>
      </w:r>
      <w:r>
        <w:tab/>
        <w:t>Status of Promulgation</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312E6FEC" w14:textId="6A64370F" w:rsidR="00081CFC" w:rsidRDefault="005A6C37" w:rsidP="003501AE">
      <w:pPr>
        <w:spacing w:after="240"/>
      </w:pPr>
      <w:r>
        <w:t xml:space="preserve">See the table beginning on </w:t>
      </w:r>
      <w:r w:rsidR="00507441">
        <w:t xml:space="preserve">page </w:t>
      </w:r>
      <w:r w:rsidR="000C1453">
        <w:t>6</w:t>
      </w:r>
      <w:r w:rsidR="00B942F7">
        <w:t>, Section II. Uniformity of Laws and Regulations of Handbook 130</w:t>
      </w:r>
      <w:r>
        <w:t xml:space="preserve"> for the status of adoption of the Uniform Weights and Measures Law.</w:t>
      </w:r>
    </w:p>
    <w:p w14:paraId="4C716082" w14:textId="77777777" w:rsidR="005A6C37" w:rsidRDefault="005A6C37"/>
    <w:p w14:paraId="1A568A1A" w14:textId="5F7AC1B8" w:rsidR="005A6C37" w:rsidRPr="005759AD" w:rsidRDefault="005A6C37" w:rsidP="008C68DF">
      <w:pPr>
        <w:pStyle w:val="ListParagraph"/>
        <w:spacing w:before="360" w:after="480"/>
        <w:ind w:left="0"/>
        <w:jc w:val="center"/>
        <w:rPr>
          <w:b/>
          <w:sz w:val="24"/>
        </w:rPr>
      </w:pPr>
      <w:r w:rsidRPr="00341B30">
        <w:rPr>
          <w:b/>
        </w:rPr>
        <w:br w:type="page"/>
      </w:r>
      <w:r w:rsidR="00341B30" w:rsidRPr="00341B30">
        <w:rPr>
          <w:b/>
          <w:sz w:val="28"/>
          <w:szCs w:val="28"/>
        </w:rPr>
        <w:lastRenderedPageBreak/>
        <w:t>A</w:t>
      </w:r>
      <w:r w:rsidR="00341B30" w:rsidRPr="00341B30">
        <w:rPr>
          <w:b/>
        </w:rPr>
        <w:t>.</w:t>
      </w:r>
      <w:r w:rsidR="00341B30">
        <w:t>  </w:t>
      </w:r>
      <w:r w:rsidRPr="005759AD">
        <w:rPr>
          <w:b/>
          <w:sz w:val="24"/>
        </w:rPr>
        <w:t>Uniform Weights and Measures Law</w:t>
      </w:r>
    </w:p>
    <w:p w14:paraId="70874B4A" w14:textId="77777777" w:rsidR="005A6C37" w:rsidRDefault="005A6C37" w:rsidP="00E401DF">
      <w:pPr>
        <w:spacing w:after="360"/>
        <w:jc w:val="center"/>
        <w:rPr>
          <w:b/>
          <w:sz w:val="24"/>
        </w:rPr>
      </w:pPr>
      <w:r>
        <w:rPr>
          <w:b/>
          <w:sz w:val="24"/>
        </w:rPr>
        <w:t>Table of Contents</w:t>
      </w:r>
    </w:p>
    <w:p w14:paraId="1160477A" w14:textId="77777777" w:rsidR="005A6C37" w:rsidRDefault="005A6C37" w:rsidP="00DC5683">
      <w:pPr>
        <w:tabs>
          <w:tab w:val="right" w:pos="9360"/>
        </w:tabs>
        <w:ind w:right="-58"/>
        <w:jc w:val="left"/>
        <w:rPr>
          <w:b/>
          <w:szCs w:val="20"/>
        </w:rPr>
      </w:pPr>
      <w:r>
        <w:rPr>
          <w:b/>
          <w:szCs w:val="20"/>
        </w:rPr>
        <w:t>Section</w:t>
      </w:r>
      <w:r>
        <w:rPr>
          <w:b/>
          <w:szCs w:val="20"/>
        </w:rPr>
        <w:tab/>
        <w:t>Page</w:t>
      </w:r>
    </w:p>
    <w:p w14:paraId="15F7F1D6" w14:textId="65038068" w:rsidR="00893411" w:rsidRPr="001B66D0" w:rsidRDefault="007D5FA6">
      <w:pPr>
        <w:pStyle w:val="TOC1"/>
        <w:rPr>
          <w:noProof/>
        </w:rPr>
      </w:pPr>
      <w:r w:rsidRPr="001B66D0">
        <w:fldChar w:fldCharType="begin"/>
      </w:r>
      <w:r w:rsidRPr="001B66D0">
        <w:instrText xml:space="preserve"> TOC \f \h \z \t "WandMLevel1,1,WandMLevel2,2" </w:instrText>
      </w:r>
      <w:r w:rsidRPr="001B66D0">
        <w:fldChar w:fldCharType="separate"/>
      </w:r>
    </w:p>
    <w:p w14:paraId="64055729" w14:textId="7CF5A1E9" w:rsidR="00893411" w:rsidRPr="001B66D0" w:rsidRDefault="00FF3E66">
      <w:pPr>
        <w:pStyle w:val="TOC1"/>
        <w:rPr>
          <w:rFonts w:asciiTheme="minorHAnsi" w:eastAsiaTheme="minorEastAsia" w:hAnsiTheme="minorHAnsi" w:cstheme="minorBidi"/>
          <w:noProof/>
          <w:sz w:val="22"/>
          <w:szCs w:val="22"/>
        </w:rPr>
      </w:pPr>
      <w:hyperlink w:anchor="_Toc523904753" w:history="1">
        <w:r w:rsidR="00893411" w:rsidRPr="001B66D0">
          <w:rPr>
            <w:rStyle w:val="Hyperlink"/>
            <w:noProof/>
          </w:rPr>
          <w:t>Section 1.  Definitions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_Toc523904753 \h </w:instrText>
        </w:r>
        <w:r w:rsidR="00893411" w:rsidRPr="001B66D0">
          <w:rPr>
            <w:noProof/>
            <w:webHidden/>
          </w:rPr>
        </w:r>
        <w:r w:rsidR="00893411" w:rsidRPr="001B66D0">
          <w:rPr>
            <w:noProof/>
            <w:webHidden/>
          </w:rPr>
          <w:fldChar w:fldCharType="separate"/>
        </w:r>
        <w:r w:rsidR="00346346">
          <w:rPr>
            <w:noProof/>
            <w:webHidden/>
          </w:rPr>
          <w:t>17</w:t>
        </w:r>
        <w:r w:rsidR="00893411" w:rsidRPr="001B66D0">
          <w:rPr>
            <w:noProof/>
            <w:webHidden/>
          </w:rPr>
          <w:fldChar w:fldCharType="end"/>
        </w:r>
      </w:hyperlink>
    </w:p>
    <w:p w14:paraId="3BEDB77B" w14:textId="0D92656A" w:rsidR="00893411" w:rsidRPr="001B66D0" w:rsidRDefault="00FF3E66" w:rsidP="00DD71B9">
      <w:pPr>
        <w:pStyle w:val="TOC20"/>
        <w:rPr>
          <w:rFonts w:asciiTheme="minorHAnsi" w:eastAsiaTheme="minorEastAsia" w:hAnsiTheme="minorHAnsi" w:cstheme="minorBidi"/>
          <w:sz w:val="22"/>
          <w:szCs w:val="22"/>
        </w:rPr>
      </w:pPr>
      <w:hyperlink w:anchor="_Toc523904754" w:history="1">
        <w:r w:rsidR="00893411" w:rsidRPr="001B66D0">
          <w:rPr>
            <w:rStyle w:val="Hyperlink"/>
          </w:rPr>
          <w:t>1.1.</w:t>
        </w:r>
        <w:r w:rsidR="00893411" w:rsidRPr="001B66D0">
          <w:rPr>
            <w:rFonts w:asciiTheme="minorHAnsi" w:eastAsiaTheme="minorEastAsia" w:hAnsiTheme="minorHAnsi" w:cstheme="minorBidi"/>
            <w:sz w:val="22"/>
            <w:szCs w:val="22"/>
          </w:rPr>
          <w:tab/>
        </w:r>
        <w:r w:rsidR="00893411" w:rsidRPr="001B66D0">
          <w:rPr>
            <w:rStyle w:val="Hyperlink"/>
          </w:rPr>
          <w:t>Weight(s) and (or) Measure(s).</w:t>
        </w:r>
        <w:r w:rsidR="00893411" w:rsidRPr="001B66D0">
          <w:rPr>
            <w:webHidden/>
          </w:rPr>
          <w:tab/>
        </w:r>
        <w:r w:rsidR="00893411" w:rsidRPr="001B66D0">
          <w:rPr>
            <w:webHidden/>
          </w:rPr>
          <w:fldChar w:fldCharType="begin"/>
        </w:r>
        <w:r w:rsidR="00893411" w:rsidRPr="001B66D0">
          <w:rPr>
            <w:webHidden/>
          </w:rPr>
          <w:instrText xml:space="preserve"> PAGEREF _Toc523904754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29A4BFA1" w14:textId="2379A2A3" w:rsidR="00893411" w:rsidRPr="001B66D0" w:rsidRDefault="00FF3E66" w:rsidP="00DD71B9">
      <w:pPr>
        <w:pStyle w:val="TOC20"/>
        <w:rPr>
          <w:rFonts w:asciiTheme="minorHAnsi" w:eastAsiaTheme="minorEastAsia" w:hAnsiTheme="minorHAnsi" w:cstheme="minorBidi"/>
          <w:sz w:val="22"/>
          <w:szCs w:val="22"/>
        </w:rPr>
      </w:pPr>
      <w:hyperlink w:anchor="_Toc523904755" w:history="1">
        <w:r w:rsidR="00893411" w:rsidRPr="001B66D0">
          <w:rPr>
            <w:rStyle w:val="Hyperlink"/>
          </w:rPr>
          <w:t>1.2.</w:t>
        </w:r>
        <w:r w:rsidR="00893411" w:rsidRPr="001B66D0">
          <w:rPr>
            <w:rFonts w:asciiTheme="minorHAnsi" w:eastAsiaTheme="minorEastAsia" w:hAnsiTheme="minorHAnsi" w:cstheme="minorBidi"/>
            <w:sz w:val="22"/>
            <w:szCs w:val="22"/>
          </w:rPr>
          <w:tab/>
        </w:r>
        <w:r w:rsidR="00893411" w:rsidRPr="001B66D0">
          <w:rPr>
            <w:rStyle w:val="Hyperlink"/>
          </w:rPr>
          <w:t>Weight.</w:t>
        </w:r>
        <w:r w:rsidR="00893411" w:rsidRPr="001B66D0">
          <w:rPr>
            <w:webHidden/>
          </w:rPr>
          <w:tab/>
        </w:r>
        <w:r w:rsidR="00893411" w:rsidRPr="001B66D0">
          <w:rPr>
            <w:webHidden/>
          </w:rPr>
          <w:fldChar w:fldCharType="begin"/>
        </w:r>
        <w:r w:rsidR="00893411" w:rsidRPr="001B66D0">
          <w:rPr>
            <w:webHidden/>
          </w:rPr>
          <w:instrText xml:space="preserve"> PAGEREF _Toc523904755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30584414" w14:textId="4F44E742" w:rsidR="00893411" w:rsidRPr="001B66D0" w:rsidRDefault="00FF3E66" w:rsidP="00DD71B9">
      <w:pPr>
        <w:pStyle w:val="TOC20"/>
        <w:rPr>
          <w:rFonts w:asciiTheme="minorHAnsi" w:eastAsiaTheme="minorEastAsia" w:hAnsiTheme="minorHAnsi" w:cstheme="minorBidi"/>
          <w:sz w:val="22"/>
          <w:szCs w:val="22"/>
        </w:rPr>
      </w:pPr>
      <w:hyperlink w:anchor="_Toc523904756" w:history="1">
        <w:r w:rsidR="00893411" w:rsidRPr="001B66D0">
          <w:rPr>
            <w:rStyle w:val="Hyperlink"/>
          </w:rPr>
          <w:t>1.3.</w:t>
        </w:r>
        <w:r w:rsidR="00893411" w:rsidRPr="001B66D0">
          <w:rPr>
            <w:rFonts w:asciiTheme="minorHAnsi" w:eastAsiaTheme="minorEastAsia" w:hAnsiTheme="minorHAnsi" w:cstheme="minorBidi"/>
            <w:sz w:val="22"/>
            <w:szCs w:val="22"/>
          </w:rPr>
          <w:tab/>
        </w:r>
        <w:r w:rsidR="00893411" w:rsidRPr="001B66D0">
          <w:rPr>
            <w:rStyle w:val="Hyperlink"/>
          </w:rPr>
          <w:t>Correct.</w:t>
        </w:r>
        <w:r w:rsidR="00893411" w:rsidRPr="001B66D0">
          <w:rPr>
            <w:webHidden/>
          </w:rPr>
          <w:tab/>
        </w:r>
        <w:r w:rsidR="00893411" w:rsidRPr="001B66D0">
          <w:rPr>
            <w:webHidden/>
          </w:rPr>
          <w:fldChar w:fldCharType="begin"/>
        </w:r>
        <w:r w:rsidR="00893411" w:rsidRPr="001B66D0">
          <w:rPr>
            <w:webHidden/>
          </w:rPr>
          <w:instrText xml:space="preserve"> PAGEREF _Toc523904756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45387CC5" w14:textId="5C9B872A" w:rsidR="00893411" w:rsidRPr="001B66D0" w:rsidRDefault="00FF3E66" w:rsidP="00DD71B9">
      <w:pPr>
        <w:pStyle w:val="TOC20"/>
        <w:rPr>
          <w:rFonts w:asciiTheme="minorHAnsi" w:eastAsiaTheme="minorEastAsia" w:hAnsiTheme="minorHAnsi" w:cstheme="minorBidi"/>
          <w:sz w:val="22"/>
          <w:szCs w:val="22"/>
        </w:rPr>
      </w:pPr>
      <w:hyperlink w:anchor="_Toc523904757" w:history="1">
        <w:r w:rsidR="00893411" w:rsidRPr="001B66D0">
          <w:rPr>
            <w:rStyle w:val="Hyperlink"/>
          </w:rPr>
          <w:t>1.4.</w:t>
        </w:r>
        <w:r w:rsidR="00893411" w:rsidRPr="001B66D0">
          <w:rPr>
            <w:rFonts w:asciiTheme="minorHAnsi" w:eastAsiaTheme="minorEastAsia" w:hAnsiTheme="minorHAnsi" w:cstheme="minorBidi"/>
            <w:sz w:val="22"/>
            <w:szCs w:val="22"/>
          </w:rPr>
          <w:tab/>
        </w:r>
        <w:r w:rsidR="00893411" w:rsidRPr="001B66D0">
          <w:rPr>
            <w:rStyle w:val="Hyperlink"/>
          </w:rPr>
          <w:t>Director.</w:t>
        </w:r>
        <w:r w:rsidR="00893411" w:rsidRPr="001B66D0">
          <w:rPr>
            <w:webHidden/>
          </w:rPr>
          <w:tab/>
        </w:r>
        <w:r w:rsidR="00893411" w:rsidRPr="001B66D0">
          <w:rPr>
            <w:webHidden/>
          </w:rPr>
          <w:fldChar w:fldCharType="begin"/>
        </w:r>
        <w:r w:rsidR="00893411" w:rsidRPr="001B66D0">
          <w:rPr>
            <w:webHidden/>
          </w:rPr>
          <w:instrText xml:space="preserve"> PAGEREF _Toc523904757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231772AD" w14:textId="2DAEA3C5" w:rsidR="00893411" w:rsidRPr="001B66D0" w:rsidRDefault="00FF3E66" w:rsidP="00DD71B9">
      <w:pPr>
        <w:pStyle w:val="TOC20"/>
        <w:rPr>
          <w:rFonts w:asciiTheme="minorHAnsi" w:eastAsiaTheme="minorEastAsia" w:hAnsiTheme="minorHAnsi" w:cstheme="minorBidi"/>
          <w:sz w:val="22"/>
          <w:szCs w:val="22"/>
        </w:rPr>
      </w:pPr>
      <w:hyperlink w:anchor="_Toc523904758" w:history="1">
        <w:r w:rsidR="00893411" w:rsidRPr="001B66D0">
          <w:rPr>
            <w:rStyle w:val="Hyperlink"/>
          </w:rPr>
          <w:t>1.5.</w:t>
        </w:r>
        <w:r w:rsidR="00893411" w:rsidRPr="001B66D0">
          <w:rPr>
            <w:rFonts w:asciiTheme="minorHAnsi" w:eastAsiaTheme="minorEastAsia" w:hAnsiTheme="minorHAnsi" w:cstheme="minorBidi"/>
            <w:sz w:val="22"/>
            <w:szCs w:val="22"/>
          </w:rPr>
          <w:tab/>
        </w:r>
        <w:r w:rsidR="00893411" w:rsidRPr="001B66D0">
          <w:rPr>
            <w:rStyle w:val="Hyperlink"/>
          </w:rPr>
          <w:t>Person.</w:t>
        </w:r>
        <w:r w:rsidR="00893411" w:rsidRPr="001B66D0">
          <w:rPr>
            <w:webHidden/>
          </w:rPr>
          <w:tab/>
        </w:r>
        <w:r w:rsidR="00893411" w:rsidRPr="001B66D0">
          <w:rPr>
            <w:webHidden/>
          </w:rPr>
          <w:fldChar w:fldCharType="begin"/>
        </w:r>
        <w:r w:rsidR="00893411" w:rsidRPr="001B66D0">
          <w:rPr>
            <w:webHidden/>
          </w:rPr>
          <w:instrText xml:space="preserve"> PAGEREF _Toc523904758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559719E8" w14:textId="119DA6CD" w:rsidR="00893411" w:rsidRPr="001B66D0" w:rsidRDefault="00FF3E66" w:rsidP="00DD71B9">
      <w:pPr>
        <w:pStyle w:val="TOC20"/>
        <w:rPr>
          <w:rFonts w:asciiTheme="minorHAnsi" w:eastAsiaTheme="minorEastAsia" w:hAnsiTheme="minorHAnsi" w:cstheme="minorBidi"/>
          <w:sz w:val="22"/>
          <w:szCs w:val="22"/>
        </w:rPr>
      </w:pPr>
      <w:hyperlink w:anchor="_Toc523904759" w:history="1">
        <w:r w:rsidR="00893411" w:rsidRPr="001B66D0">
          <w:rPr>
            <w:rStyle w:val="Hyperlink"/>
          </w:rPr>
          <w:t>1.6.</w:t>
        </w:r>
        <w:r w:rsidR="00893411" w:rsidRPr="001B66D0">
          <w:rPr>
            <w:rFonts w:asciiTheme="minorHAnsi" w:eastAsiaTheme="minorEastAsia" w:hAnsiTheme="minorHAnsi" w:cstheme="minorBidi"/>
            <w:sz w:val="22"/>
            <w:szCs w:val="22"/>
          </w:rPr>
          <w:tab/>
        </w:r>
        <w:r w:rsidR="00893411" w:rsidRPr="001B66D0">
          <w:rPr>
            <w:rStyle w:val="Hyperlink"/>
          </w:rPr>
          <w:t>Sale from Bulk.</w:t>
        </w:r>
        <w:r w:rsidR="00893411" w:rsidRPr="001B66D0">
          <w:rPr>
            <w:webHidden/>
          </w:rPr>
          <w:tab/>
        </w:r>
        <w:r w:rsidR="00893411" w:rsidRPr="001B66D0">
          <w:rPr>
            <w:webHidden/>
          </w:rPr>
          <w:fldChar w:fldCharType="begin"/>
        </w:r>
        <w:r w:rsidR="00893411" w:rsidRPr="001B66D0">
          <w:rPr>
            <w:webHidden/>
          </w:rPr>
          <w:instrText xml:space="preserve"> PAGEREF _Toc523904759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20C9C8ED" w14:textId="70051A07" w:rsidR="00893411" w:rsidRPr="001B66D0" w:rsidRDefault="00FF3E66" w:rsidP="00DD71B9">
      <w:pPr>
        <w:pStyle w:val="TOC20"/>
        <w:rPr>
          <w:rFonts w:asciiTheme="minorHAnsi" w:eastAsiaTheme="minorEastAsia" w:hAnsiTheme="minorHAnsi" w:cstheme="minorBidi"/>
          <w:sz w:val="22"/>
          <w:szCs w:val="22"/>
        </w:rPr>
      </w:pPr>
      <w:hyperlink w:anchor="_Toc523904760" w:history="1">
        <w:r w:rsidR="00893411" w:rsidRPr="001B66D0">
          <w:rPr>
            <w:rStyle w:val="Hyperlink"/>
          </w:rPr>
          <w:t>1.7.</w:t>
        </w:r>
        <w:r w:rsidR="00893411" w:rsidRPr="001B66D0">
          <w:rPr>
            <w:rFonts w:asciiTheme="minorHAnsi" w:eastAsiaTheme="minorEastAsia" w:hAnsiTheme="minorHAnsi" w:cstheme="minorBidi"/>
            <w:sz w:val="22"/>
            <w:szCs w:val="22"/>
          </w:rPr>
          <w:tab/>
        </w:r>
        <w:r w:rsidR="00893411" w:rsidRPr="001B66D0">
          <w:rPr>
            <w:rStyle w:val="Hyperlink"/>
          </w:rPr>
          <w:t>Package.</w:t>
        </w:r>
        <w:r w:rsidR="00893411" w:rsidRPr="001B66D0">
          <w:rPr>
            <w:webHidden/>
          </w:rPr>
          <w:tab/>
        </w:r>
        <w:r w:rsidR="00893411" w:rsidRPr="001B66D0">
          <w:rPr>
            <w:webHidden/>
          </w:rPr>
          <w:fldChar w:fldCharType="begin"/>
        </w:r>
        <w:r w:rsidR="00893411" w:rsidRPr="001B66D0">
          <w:rPr>
            <w:webHidden/>
          </w:rPr>
          <w:instrText xml:space="preserve"> PAGEREF _Toc523904760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782DF84C" w14:textId="7866CE75" w:rsidR="00893411" w:rsidRPr="001B66D0" w:rsidRDefault="00FF3E66" w:rsidP="00DD71B9">
      <w:pPr>
        <w:pStyle w:val="TOC20"/>
        <w:rPr>
          <w:rFonts w:asciiTheme="minorHAnsi" w:eastAsiaTheme="minorEastAsia" w:hAnsiTheme="minorHAnsi" w:cstheme="minorBidi"/>
          <w:sz w:val="22"/>
          <w:szCs w:val="22"/>
        </w:rPr>
      </w:pPr>
      <w:hyperlink w:anchor="_Toc523904761" w:history="1">
        <w:r w:rsidR="00893411" w:rsidRPr="001B66D0">
          <w:rPr>
            <w:rStyle w:val="Hyperlink"/>
          </w:rPr>
          <w:t>1.8.</w:t>
        </w:r>
        <w:r w:rsidR="00893411" w:rsidRPr="001B66D0">
          <w:rPr>
            <w:rFonts w:asciiTheme="minorHAnsi" w:eastAsiaTheme="minorEastAsia" w:hAnsiTheme="minorHAnsi" w:cstheme="minorBidi"/>
            <w:sz w:val="22"/>
            <w:szCs w:val="22"/>
          </w:rPr>
          <w:tab/>
        </w:r>
        <w:r w:rsidR="00893411" w:rsidRPr="001B66D0">
          <w:rPr>
            <w:rStyle w:val="Hyperlink"/>
          </w:rPr>
          <w:t>Net “Mass” or Net “Weight.”</w:t>
        </w:r>
        <w:r w:rsidR="00893411" w:rsidRPr="001B66D0">
          <w:rPr>
            <w:webHidden/>
          </w:rPr>
          <w:tab/>
        </w:r>
        <w:r w:rsidR="00893411" w:rsidRPr="001B66D0">
          <w:rPr>
            <w:webHidden/>
          </w:rPr>
          <w:fldChar w:fldCharType="begin"/>
        </w:r>
        <w:r w:rsidR="00893411" w:rsidRPr="001B66D0">
          <w:rPr>
            <w:webHidden/>
          </w:rPr>
          <w:instrText xml:space="preserve"> PAGEREF _Toc523904761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169B7166" w14:textId="14FBD295" w:rsidR="00893411" w:rsidRPr="001B66D0" w:rsidRDefault="00FF3E66" w:rsidP="00DD71B9">
      <w:pPr>
        <w:pStyle w:val="TOC20"/>
        <w:rPr>
          <w:rFonts w:asciiTheme="minorHAnsi" w:eastAsiaTheme="minorEastAsia" w:hAnsiTheme="minorHAnsi" w:cstheme="minorBidi"/>
          <w:sz w:val="22"/>
          <w:szCs w:val="22"/>
        </w:rPr>
      </w:pPr>
      <w:hyperlink w:anchor="_Toc523904762" w:history="1">
        <w:r w:rsidR="00893411" w:rsidRPr="001B66D0">
          <w:rPr>
            <w:rStyle w:val="Hyperlink"/>
          </w:rPr>
          <w:t>1.9.</w:t>
        </w:r>
        <w:r w:rsidR="00893411" w:rsidRPr="001B66D0">
          <w:rPr>
            <w:rFonts w:asciiTheme="minorHAnsi" w:eastAsiaTheme="minorEastAsia" w:hAnsiTheme="minorHAnsi" w:cstheme="minorBidi"/>
            <w:sz w:val="22"/>
            <w:szCs w:val="22"/>
          </w:rPr>
          <w:tab/>
        </w:r>
        <w:r w:rsidR="00893411" w:rsidRPr="001B66D0">
          <w:rPr>
            <w:rStyle w:val="Hyperlink"/>
          </w:rPr>
          <w:t>Random Weight Package.</w:t>
        </w:r>
        <w:r w:rsidR="00893411" w:rsidRPr="001B66D0">
          <w:rPr>
            <w:webHidden/>
          </w:rPr>
          <w:tab/>
        </w:r>
        <w:r w:rsidR="00893411" w:rsidRPr="001B66D0">
          <w:rPr>
            <w:webHidden/>
          </w:rPr>
          <w:fldChar w:fldCharType="begin"/>
        </w:r>
        <w:r w:rsidR="00893411" w:rsidRPr="001B66D0">
          <w:rPr>
            <w:webHidden/>
          </w:rPr>
          <w:instrText xml:space="preserve"> PAGEREF _Toc523904762 \h </w:instrText>
        </w:r>
        <w:r w:rsidR="00893411" w:rsidRPr="001B66D0">
          <w:rPr>
            <w:webHidden/>
          </w:rPr>
        </w:r>
        <w:r w:rsidR="00893411" w:rsidRPr="001B66D0">
          <w:rPr>
            <w:webHidden/>
          </w:rPr>
          <w:fldChar w:fldCharType="separate"/>
        </w:r>
        <w:r w:rsidR="00346346">
          <w:rPr>
            <w:webHidden/>
          </w:rPr>
          <w:t>17</w:t>
        </w:r>
        <w:r w:rsidR="00893411" w:rsidRPr="001B66D0">
          <w:rPr>
            <w:webHidden/>
          </w:rPr>
          <w:fldChar w:fldCharType="end"/>
        </w:r>
      </w:hyperlink>
    </w:p>
    <w:p w14:paraId="645A1E35" w14:textId="17123D23" w:rsidR="00893411" w:rsidRPr="001B66D0" w:rsidRDefault="00FF3E66" w:rsidP="00DD71B9">
      <w:pPr>
        <w:pStyle w:val="TOC20"/>
        <w:rPr>
          <w:rFonts w:asciiTheme="minorHAnsi" w:eastAsiaTheme="minorEastAsia" w:hAnsiTheme="minorHAnsi" w:cstheme="minorBidi"/>
          <w:sz w:val="22"/>
          <w:szCs w:val="22"/>
        </w:rPr>
      </w:pPr>
      <w:hyperlink w:anchor="_Toc523904763" w:history="1">
        <w:r w:rsidR="00893411" w:rsidRPr="001B66D0">
          <w:rPr>
            <w:rStyle w:val="Hyperlink"/>
          </w:rPr>
          <w:t>1.10.</w:t>
        </w:r>
        <w:r w:rsidR="00893411" w:rsidRPr="001B66D0">
          <w:rPr>
            <w:rFonts w:asciiTheme="minorHAnsi" w:eastAsiaTheme="minorEastAsia" w:hAnsiTheme="minorHAnsi" w:cstheme="minorBidi"/>
            <w:sz w:val="22"/>
            <w:szCs w:val="22"/>
          </w:rPr>
          <w:tab/>
        </w:r>
        <w:r w:rsidR="00893411" w:rsidRPr="001B66D0">
          <w:rPr>
            <w:rStyle w:val="Hyperlink"/>
          </w:rPr>
          <w:t>Standard Package.</w:t>
        </w:r>
        <w:r w:rsidR="00893411" w:rsidRPr="001B66D0">
          <w:rPr>
            <w:webHidden/>
          </w:rPr>
          <w:tab/>
        </w:r>
        <w:r w:rsidR="00893411" w:rsidRPr="001B66D0">
          <w:rPr>
            <w:webHidden/>
          </w:rPr>
          <w:fldChar w:fldCharType="begin"/>
        </w:r>
        <w:r w:rsidR="00893411" w:rsidRPr="001B66D0">
          <w:rPr>
            <w:webHidden/>
          </w:rPr>
          <w:instrText xml:space="preserve"> PAGEREF _Toc523904763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7045D462" w14:textId="05F9A71E" w:rsidR="00893411" w:rsidRPr="001B66D0" w:rsidRDefault="00FF3E66" w:rsidP="00DD71B9">
      <w:pPr>
        <w:pStyle w:val="TOC20"/>
        <w:rPr>
          <w:rFonts w:asciiTheme="minorHAnsi" w:eastAsiaTheme="minorEastAsia" w:hAnsiTheme="minorHAnsi" w:cstheme="minorBidi"/>
          <w:sz w:val="22"/>
          <w:szCs w:val="22"/>
        </w:rPr>
      </w:pPr>
      <w:hyperlink w:anchor="_Toc523904764" w:history="1">
        <w:r w:rsidR="00893411" w:rsidRPr="001B66D0">
          <w:rPr>
            <w:rStyle w:val="Hyperlink"/>
          </w:rPr>
          <w:t>1.11.</w:t>
        </w:r>
        <w:r w:rsidR="00893411" w:rsidRPr="001B66D0">
          <w:rPr>
            <w:rFonts w:asciiTheme="minorHAnsi" w:eastAsiaTheme="minorEastAsia" w:hAnsiTheme="minorHAnsi" w:cstheme="minorBidi"/>
            <w:sz w:val="22"/>
            <w:szCs w:val="22"/>
          </w:rPr>
          <w:tab/>
        </w:r>
        <w:r w:rsidR="00893411" w:rsidRPr="001B66D0">
          <w:rPr>
            <w:rStyle w:val="Hyperlink"/>
          </w:rPr>
          <w:t>Commercial Weighing and Measuring Equipment.</w:t>
        </w:r>
        <w:r w:rsidR="00893411" w:rsidRPr="001B66D0">
          <w:rPr>
            <w:webHidden/>
          </w:rPr>
          <w:tab/>
        </w:r>
        <w:r w:rsidR="00893411" w:rsidRPr="001B66D0">
          <w:rPr>
            <w:webHidden/>
          </w:rPr>
          <w:fldChar w:fldCharType="begin"/>
        </w:r>
        <w:r w:rsidR="00893411" w:rsidRPr="001B66D0">
          <w:rPr>
            <w:webHidden/>
          </w:rPr>
          <w:instrText xml:space="preserve"> PAGEREF _Toc523904764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41F19A7A" w14:textId="0B40030A" w:rsidR="00893411" w:rsidRPr="001B66D0" w:rsidRDefault="00FF3E66" w:rsidP="00DD71B9">
      <w:pPr>
        <w:pStyle w:val="TOC20"/>
        <w:rPr>
          <w:rFonts w:asciiTheme="minorHAnsi" w:eastAsiaTheme="minorEastAsia" w:hAnsiTheme="minorHAnsi" w:cstheme="minorBidi"/>
          <w:sz w:val="22"/>
          <w:szCs w:val="22"/>
        </w:rPr>
      </w:pPr>
      <w:hyperlink w:anchor="_Toc523904765" w:history="1">
        <w:r w:rsidR="00893411" w:rsidRPr="001B66D0">
          <w:rPr>
            <w:rStyle w:val="Hyperlink"/>
          </w:rPr>
          <w:t>1.12.</w:t>
        </w:r>
        <w:r w:rsidR="00893411" w:rsidRPr="001B66D0">
          <w:rPr>
            <w:rFonts w:asciiTheme="minorHAnsi" w:eastAsiaTheme="minorEastAsia" w:hAnsiTheme="minorHAnsi" w:cstheme="minorBidi"/>
            <w:sz w:val="22"/>
            <w:szCs w:val="22"/>
          </w:rPr>
          <w:tab/>
        </w:r>
        <w:r w:rsidR="00893411" w:rsidRPr="001B66D0">
          <w:rPr>
            <w:rStyle w:val="Hyperlink"/>
          </w:rPr>
          <w:t>Standard, Field.</w:t>
        </w:r>
        <w:r w:rsidR="00893411" w:rsidRPr="001B66D0">
          <w:rPr>
            <w:webHidden/>
          </w:rPr>
          <w:tab/>
        </w:r>
        <w:r w:rsidR="00893411" w:rsidRPr="001B66D0">
          <w:rPr>
            <w:webHidden/>
          </w:rPr>
          <w:fldChar w:fldCharType="begin"/>
        </w:r>
        <w:r w:rsidR="00893411" w:rsidRPr="001B66D0">
          <w:rPr>
            <w:webHidden/>
          </w:rPr>
          <w:instrText xml:space="preserve"> PAGEREF _Toc523904765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6CC0234B" w14:textId="1E8560B8" w:rsidR="00893411" w:rsidRPr="001B66D0" w:rsidRDefault="00FF3E66" w:rsidP="00DD71B9">
      <w:pPr>
        <w:pStyle w:val="TOC20"/>
        <w:rPr>
          <w:rFonts w:asciiTheme="minorHAnsi" w:eastAsiaTheme="minorEastAsia" w:hAnsiTheme="minorHAnsi" w:cstheme="minorBidi"/>
          <w:sz w:val="22"/>
          <w:szCs w:val="22"/>
        </w:rPr>
      </w:pPr>
      <w:hyperlink w:anchor="_Toc523904766" w:history="1">
        <w:r w:rsidR="00893411" w:rsidRPr="001B66D0">
          <w:rPr>
            <w:rStyle w:val="Hyperlink"/>
          </w:rPr>
          <w:t>1.13.</w:t>
        </w:r>
        <w:r w:rsidR="00893411" w:rsidRPr="001B66D0">
          <w:rPr>
            <w:rFonts w:asciiTheme="minorHAnsi" w:eastAsiaTheme="minorEastAsia" w:hAnsiTheme="minorHAnsi" w:cstheme="minorBidi"/>
            <w:sz w:val="22"/>
            <w:szCs w:val="22"/>
          </w:rPr>
          <w:tab/>
        </w:r>
        <w:r w:rsidR="00893411" w:rsidRPr="001B66D0">
          <w:rPr>
            <w:rStyle w:val="Hyperlink"/>
          </w:rPr>
          <w:t>Accreditation.</w:t>
        </w:r>
        <w:r w:rsidR="00893411" w:rsidRPr="001B66D0">
          <w:rPr>
            <w:webHidden/>
          </w:rPr>
          <w:tab/>
        </w:r>
        <w:r w:rsidR="00893411" w:rsidRPr="001B66D0">
          <w:rPr>
            <w:webHidden/>
          </w:rPr>
          <w:fldChar w:fldCharType="begin"/>
        </w:r>
        <w:r w:rsidR="00893411" w:rsidRPr="001B66D0">
          <w:rPr>
            <w:webHidden/>
          </w:rPr>
          <w:instrText xml:space="preserve"> PAGEREF _Toc523904766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2216E072" w14:textId="0BF7AFAC" w:rsidR="00893411" w:rsidRPr="001B66D0" w:rsidRDefault="00FF3E66" w:rsidP="00DD71B9">
      <w:pPr>
        <w:pStyle w:val="TOC20"/>
        <w:rPr>
          <w:rFonts w:asciiTheme="minorHAnsi" w:eastAsiaTheme="minorEastAsia" w:hAnsiTheme="minorHAnsi" w:cstheme="minorBidi"/>
          <w:sz w:val="22"/>
          <w:szCs w:val="22"/>
        </w:rPr>
      </w:pPr>
      <w:hyperlink w:anchor="_Toc523904767" w:history="1">
        <w:r w:rsidR="00893411" w:rsidRPr="001B66D0">
          <w:rPr>
            <w:rStyle w:val="Hyperlink"/>
          </w:rPr>
          <w:t>1.14.</w:t>
        </w:r>
        <w:r w:rsidR="00893411" w:rsidRPr="001B66D0">
          <w:rPr>
            <w:rFonts w:asciiTheme="minorHAnsi" w:eastAsiaTheme="minorEastAsia" w:hAnsiTheme="minorHAnsi" w:cstheme="minorBidi"/>
            <w:sz w:val="22"/>
            <w:szCs w:val="22"/>
          </w:rPr>
          <w:tab/>
        </w:r>
        <w:r w:rsidR="00893411" w:rsidRPr="001B66D0">
          <w:rPr>
            <w:rStyle w:val="Hyperlink"/>
          </w:rPr>
          <w:t>Calibration.</w:t>
        </w:r>
        <w:r w:rsidR="00893411" w:rsidRPr="001B66D0">
          <w:rPr>
            <w:webHidden/>
          </w:rPr>
          <w:tab/>
        </w:r>
        <w:r w:rsidR="00893411" w:rsidRPr="001B66D0">
          <w:rPr>
            <w:webHidden/>
          </w:rPr>
          <w:fldChar w:fldCharType="begin"/>
        </w:r>
        <w:r w:rsidR="00893411" w:rsidRPr="001B66D0">
          <w:rPr>
            <w:webHidden/>
          </w:rPr>
          <w:instrText xml:space="preserve"> PAGEREF _Toc523904767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62AD33FA" w14:textId="5F4B5DE0" w:rsidR="00893411" w:rsidRPr="001B66D0" w:rsidRDefault="00FF3E66" w:rsidP="00DD71B9">
      <w:pPr>
        <w:pStyle w:val="TOC20"/>
        <w:rPr>
          <w:rFonts w:asciiTheme="minorHAnsi" w:eastAsiaTheme="minorEastAsia" w:hAnsiTheme="minorHAnsi" w:cstheme="minorBidi"/>
          <w:sz w:val="22"/>
          <w:szCs w:val="22"/>
        </w:rPr>
      </w:pPr>
      <w:hyperlink w:anchor="_Toc523904768" w:history="1">
        <w:r w:rsidR="00893411" w:rsidRPr="001B66D0">
          <w:rPr>
            <w:rStyle w:val="Hyperlink"/>
          </w:rPr>
          <w:t>1.15.</w:t>
        </w:r>
        <w:r w:rsidR="00893411" w:rsidRPr="001B66D0">
          <w:rPr>
            <w:rFonts w:asciiTheme="minorHAnsi" w:eastAsiaTheme="minorEastAsia" w:hAnsiTheme="minorHAnsi" w:cstheme="minorBidi"/>
            <w:sz w:val="22"/>
            <w:szCs w:val="22"/>
          </w:rPr>
          <w:tab/>
        </w:r>
        <w:r w:rsidR="00893411" w:rsidRPr="001B66D0">
          <w:rPr>
            <w:rStyle w:val="Hyperlink"/>
          </w:rPr>
          <w:t>Metrological Traceability.</w:t>
        </w:r>
        <w:r w:rsidR="00893411" w:rsidRPr="001B66D0">
          <w:rPr>
            <w:webHidden/>
          </w:rPr>
          <w:tab/>
        </w:r>
        <w:r w:rsidR="00893411" w:rsidRPr="001B66D0">
          <w:rPr>
            <w:webHidden/>
          </w:rPr>
          <w:fldChar w:fldCharType="begin"/>
        </w:r>
        <w:r w:rsidR="00893411" w:rsidRPr="001B66D0">
          <w:rPr>
            <w:webHidden/>
          </w:rPr>
          <w:instrText xml:space="preserve"> PAGEREF _Toc523904768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29AFF15D" w14:textId="6F33B74F" w:rsidR="00893411" w:rsidRPr="001B66D0" w:rsidRDefault="00FF3E66" w:rsidP="00DD71B9">
      <w:pPr>
        <w:pStyle w:val="TOC20"/>
        <w:rPr>
          <w:rFonts w:asciiTheme="minorHAnsi" w:eastAsiaTheme="minorEastAsia" w:hAnsiTheme="minorHAnsi" w:cstheme="minorBidi"/>
          <w:sz w:val="22"/>
          <w:szCs w:val="22"/>
        </w:rPr>
      </w:pPr>
      <w:hyperlink w:anchor="_Toc523904769" w:history="1">
        <w:r w:rsidR="00893411" w:rsidRPr="001B66D0">
          <w:rPr>
            <w:rStyle w:val="Hyperlink"/>
          </w:rPr>
          <w:t>1.16.</w:t>
        </w:r>
        <w:r w:rsidR="00893411" w:rsidRPr="001B66D0">
          <w:rPr>
            <w:rFonts w:asciiTheme="minorHAnsi" w:eastAsiaTheme="minorEastAsia" w:hAnsiTheme="minorHAnsi" w:cstheme="minorBidi"/>
            <w:sz w:val="22"/>
            <w:szCs w:val="22"/>
          </w:rPr>
          <w:tab/>
        </w:r>
        <w:r w:rsidR="00893411" w:rsidRPr="001B66D0">
          <w:rPr>
            <w:rStyle w:val="Hyperlink"/>
          </w:rPr>
          <w:t>Measurement Uncertainty.</w:t>
        </w:r>
        <w:r w:rsidR="00893411" w:rsidRPr="001B66D0">
          <w:rPr>
            <w:webHidden/>
          </w:rPr>
          <w:tab/>
        </w:r>
        <w:r w:rsidR="00893411" w:rsidRPr="001B66D0">
          <w:rPr>
            <w:webHidden/>
          </w:rPr>
          <w:fldChar w:fldCharType="begin"/>
        </w:r>
        <w:r w:rsidR="00893411" w:rsidRPr="001B66D0">
          <w:rPr>
            <w:webHidden/>
          </w:rPr>
          <w:instrText xml:space="preserve"> PAGEREF _Toc523904769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5DCB33B5" w14:textId="08E55274" w:rsidR="00893411" w:rsidRPr="001B66D0" w:rsidRDefault="00FF3E66" w:rsidP="00DD71B9">
      <w:pPr>
        <w:pStyle w:val="TOC20"/>
        <w:rPr>
          <w:rFonts w:asciiTheme="minorHAnsi" w:eastAsiaTheme="minorEastAsia" w:hAnsiTheme="minorHAnsi" w:cstheme="minorBidi"/>
          <w:sz w:val="22"/>
          <w:szCs w:val="22"/>
        </w:rPr>
      </w:pPr>
      <w:hyperlink w:anchor="_Toc523904770" w:history="1">
        <w:r w:rsidR="00893411" w:rsidRPr="001B66D0">
          <w:rPr>
            <w:rStyle w:val="Hyperlink"/>
          </w:rPr>
          <w:t>1.17.</w:t>
        </w:r>
        <w:r w:rsidR="00893411" w:rsidRPr="001B66D0">
          <w:rPr>
            <w:rFonts w:asciiTheme="minorHAnsi" w:eastAsiaTheme="minorEastAsia" w:hAnsiTheme="minorHAnsi" w:cstheme="minorBidi"/>
            <w:sz w:val="22"/>
            <w:szCs w:val="22"/>
          </w:rPr>
          <w:tab/>
        </w:r>
        <w:r w:rsidR="00893411" w:rsidRPr="001B66D0">
          <w:rPr>
            <w:rStyle w:val="Hyperlink"/>
          </w:rPr>
          <w:t>Verification.</w:t>
        </w:r>
        <w:r w:rsidR="00893411" w:rsidRPr="001B66D0">
          <w:rPr>
            <w:webHidden/>
          </w:rPr>
          <w:tab/>
        </w:r>
        <w:r w:rsidR="00893411" w:rsidRPr="001B66D0">
          <w:rPr>
            <w:webHidden/>
          </w:rPr>
          <w:fldChar w:fldCharType="begin"/>
        </w:r>
        <w:r w:rsidR="00893411" w:rsidRPr="001B66D0">
          <w:rPr>
            <w:webHidden/>
          </w:rPr>
          <w:instrText xml:space="preserve"> PAGEREF _Toc523904770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578B8610" w14:textId="5A1745E6" w:rsidR="00893411" w:rsidRPr="001B66D0" w:rsidRDefault="00FF3E66" w:rsidP="00DD71B9">
      <w:pPr>
        <w:pStyle w:val="TOC20"/>
        <w:rPr>
          <w:rFonts w:asciiTheme="minorHAnsi" w:eastAsiaTheme="minorEastAsia" w:hAnsiTheme="minorHAnsi" w:cstheme="minorBidi"/>
          <w:sz w:val="22"/>
          <w:szCs w:val="22"/>
        </w:rPr>
      </w:pPr>
      <w:hyperlink w:anchor="_Toc523904771" w:history="1">
        <w:r w:rsidR="00893411" w:rsidRPr="001B66D0">
          <w:rPr>
            <w:rStyle w:val="Hyperlink"/>
          </w:rPr>
          <w:t>1.18.</w:t>
        </w:r>
        <w:r w:rsidR="00893411" w:rsidRPr="001B66D0">
          <w:rPr>
            <w:rFonts w:asciiTheme="minorHAnsi" w:eastAsiaTheme="minorEastAsia" w:hAnsiTheme="minorHAnsi" w:cstheme="minorBidi"/>
            <w:sz w:val="22"/>
            <w:szCs w:val="22"/>
          </w:rPr>
          <w:tab/>
        </w:r>
        <w:r w:rsidR="00893411" w:rsidRPr="001B66D0">
          <w:rPr>
            <w:rStyle w:val="Hyperlink"/>
          </w:rPr>
          <w:t>Recognition.</w:t>
        </w:r>
        <w:r w:rsidR="00893411" w:rsidRPr="001B66D0">
          <w:rPr>
            <w:webHidden/>
          </w:rPr>
          <w:tab/>
        </w:r>
        <w:r w:rsidR="00893411" w:rsidRPr="001B66D0">
          <w:rPr>
            <w:webHidden/>
          </w:rPr>
          <w:fldChar w:fldCharType="begin"/>
        </w:r>
        <w:r w:rsidR="00893411" w:rsidRPr="001B66D0">
          <w:rPr>
            <w:webHidden/>
          </w:rPr>
          <w:instrText xml:space="preserve"> PAGEREF _Toc523904771 \h </w:instrText>
        </w:r>
        <w:r w:rsidR="00893411" w:rsidRPr="001B66D0">
          <w:rPr>
            <w:webHidden/>
          </w:rPr>
        </w:r>
        <w:r w:rsidR="00893411" w:rsidRPr="001B66D0">
          <w:rPr>
            <w:webHidden/>
          </w:rPr>
          <w:fldChar w:fldCharType="separate"/>
        </w:r>
        <w:r w:rsidR="00346346">
          <w:rPr>
            <w:webHidden/>
          </w:rPr>
          <w:t>18</w:t>
        </w:r>
        <w:r w:rsidR="00893411" w:rsidRPr="001B66D0">
          <w:rPr>
            <w:webHidden/>
          </w:rPr>
          <w:fldChar w:fldCharType="end"/>
        </w:r>
      </w:hyperlink>
    </w:p>
    <w:p w14:paraId="1EA2EF74" w14:textId="466FC1FD" w:rsidR="00893411" w:rsidRPr="001B66D0" w:rsidRDefault="00FF3E66" w:rsidP="00DD71B9">
      <w:pPr>
        <w:pStyle w:val="TOC20"/>
        <w:rPr>
          <w:rFonts w:asciiTheme="minorHAnsi" w:eastAsiaTheme="minorEastAsia" w:hAnsiTheme="minorHAnsi" w:cstheme="minorBidi"/>
          <w:sz w:val="22"/>
          <w:szCs w:val="22"/>
        </w:rPr>
      </w:pPr>
      <w:hyperlink w:anchor="_Toc523904772" w:history="1">
        <w:r w:rsidR="00893411" w:rsidRPr="001B66D0">
          <w:rPr>
            <w:rStyle w:val="Hyperlink"/>
          </w:rPr>
          <w:t>1.19.</w:t>
        </w:r>
        <w:r w:rsidR="00893411" w:rsidRPr="001B66D0">
          <w:rPr>
            <w:rFonts w:asciiTheme="minorHAnsi" w:eastAsiaTheme="minorEastAsia" w:hAnsiTheme="minorHAnsi" w:cstheme="minorBidi"/>
            <w:sz w:val="22"/>
            <w:szCs w:val="22"/>
          </w:rPr>
          <w:tab/>
        </w:r>
        <w:r w:rsidR="00893411" w:rsidRPr="001B66D0">
          <w:rPr>
            <w:rStyle w:val="Hyperlink"/>
          </w:rPr>
          <w:t>Standard, Reference Measurement.</w:t>
        </w:r>
        <w:r w:rsidR="00893411" w:rsidRPr="001B66D0">
          <w:rPr>
            <w:webHidden/>
          </w:rPr>
          <w:tab/>
        </w:r>
        <w:r w:rsidR="00893411" w:rsidRPr="001B66D0">
          <w:rPr>
            <w:webHidden/>
          </w:rPr>
          <w:fldChar w:fldCharType="begin"/>
        </w:r>
        <w:r w:rsidR="00893411" w:rsidRPr="001B66D0">
          <w:rPr>
            <w:webHidden/>
          </w:rPr>
          <w:instrText xml:space="preserve"> PAGEREF _Toc523904772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6BC8EE3C" w14:textId="02B5748F" w:rsidR="00893411" w:rsidRPr="001B66D0" w:rsidRDefault="00FF3E66" w:rsidP="00DD71B9">
      <w:pPr>
        <w:pStyle w:val="TOC20"/>
        <w:rPr>
          <w:rFonts w:asciiTheme="minorHAnsi" w:eastAsiaTheme="minorEastAsia" w:hAnsiTheme="minorHAnsi" w:cstheme="minorBidi"/>
          <w:sz w:val="22"/>
          <w:szCs w:val="22"/>
        </w:rPr>
      </w:pPr>
      <w:hyperlink w:anchor="_Toc523904773" w:history="1">
        <w:r w:rsidR="00893411" w:rsidRPr="001B66D0">
          <w:rPr>
            <w:rStyle w:val="Hyperlink"/>
          </w:rPr>
          <w:t>1.20.</w:t>
        </w:r>
        <w:r w:rsidR="00893411" w:rsidRPr="001B66D0">
          <w:rPr>
            <w:rFonts w:asciiTheme="minorHAnsi" w:eastAsiaTheme="minorEastAsia" w:hAnsiTheme="minorHAnsi" w:cstheme="minorBidi"/>
            <w:sz w:val="22"/>
            <w:szCs w:val="22"/>
          </w:rPr>
          <w:tab/>
        </w:r>
        <w:r w:rsidR="00893411" w:rsidRPr="001B66D0">
          <w:rPr>
            <w:rStyle w:val="Hyperlink"/>
          </w:rPr>
          <w:t>Standard, Working Measurement.</w:t>
        </w:r>
        <w:r w:rsidR="00893411" w:rsidRPr="001B66D0">
          <w:rPr>
            <w:webHidden/>
          </w:rPr>
          <w:tab/>
        </w:r>
        <w:r w:rsidR="00893411" w:rsidRPr="001B66D0">
          <w:rPr>
            <w:webHidden/>
          </w:rPr>
          <w:fldChar w:fldCharType="begin"/>
        </w:r>
        <w:r w:rsidR="00893411" w:rsidRPr="001B66D0">
          <w:rPr>
            <w:webHidden/>
          </w:rPr>
          <w:instrText xml:space="preserve"> PAGEREF _Toc523904773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16685D60" w14:textId="17428715" w:rsidR="00893411" w:rsidRPr="001B66D0" w:rsidRDefault="00FF3E66" w:rsidP="00DD71B9">
      <w:pPr>
        <w:pStyle w:val="TOC20"/>
        <w:rPr>
          <w:rFonts w:asciiTheme="minorHAnsi" w:eastAsiaTheme="minorEastAsia" w:hAnsiTheme="minorHAnsi" w:cstheme="minorBidi"/>
          <w:sz w:val="22"/>
          <w:szCs w:val="22"/>
        </w:rPr>
      </w:pPr>
      <w:hyperlink w:anchor="_Toc523904774" w:history="1">
        <w:r w:rsidR="00893411" w:rsidRPr="001B66D0">
          <w:rPr>
            <w:rStyle w:val="Hyperlink"/>
          </w:rPr>
          <w:t>1.21.</w:t>
        </w:r>
        <w:r w:rsidR="00893411" w:rsidRPr="001B66D0">
          <w:rPr>
            <w:rFonts w:asciiTheme="minorHAnsi" w:eastAsiaTheme="minorEastAsia" w:hAnsiTheme="minorHAnsi" w:cstheme="minorBidi"/>
            <w:sz w:val="22"/>
            <w:szCs w:val="22"/>
          </w:rPr>
          <w:tab/>
        </w:r>
        <w:r w:rsidR="00893411" w:rsidRPr="001B66D0">
          <w:rPr>
            <w:rStyle w:val="Hyperlink"/>
          </w:rPr>
          <w:t>Metrological Traceability Chain.</w:t>
        </w:r>
        <w:r w:rsidR="00893411" w:rsidRPr="001B66D0">
          <w:rPr>
            <w:webHidden/>
          </w:rPr>
          <w:tab/>
        </w:r>
        <w:r w:rsidR="00893411" w:rsidRPr="001B66D0">
          <w:rPr>
            <w:webHidden/>
          </w:rPr>
          <w:fldChar w:fldCharType="begin"/>
        </w:r>
        <w:r w:rsidR="00893411" w:rsidRPr="001B66D0">
          <w:rPr>
            <w:webHidden/>
          </w:rPr>
          <w:instrText xml:space="preserve"> PAGEREF _Toc523904774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3CD2DCCE" w14:textId="7531E4C4" w:rsidR="00893411" w:rsidRPr="001B66D0" w:rsidRDefault="00FF3E66" w:rsidP="00DD71B9">
      <w:pPr>
        <w:pStyle w:val="TOC20"/>
        <w:rPr>
          <w:rFonts w:asciiTheme="minorHAnsi" w:eastAsiaTheme="minorEastAsia" w:hAnsiTheme="minorHAnsi" w:cstheme="minorBidi"/>
          <w:sz w:val="22"/>
          <w:szCs w:val="22"/>
        </w:rPr>
      </w:pPr>
      <w:hyperlink w:anchor="_Toc523904775" w:history="1">
        <w:r w:rsidR="00893411" w:rsidRPr="001B66D0">
          <w:rPr>
            <w:rStyle w:val="Hyperlink"/>
          </w:rPr>
          <w:t>1.22.</w:t>
        </w:r>
        <w:r w:rsidR="00893411" w:rsidRPr="001B66D0">
          <w:rPr>
            <w:rFonts w:asciiTheme="minorHAnsi" w:eastAsiaTheme="minorEastAsia" w:hAnsiTheme="minorHAnsi" w:cstheme="minorBidi"/>
            <w:sz w:val="22"/>
            <w:szCs w:val="22"/>
          </w:rPr>
          <w:tab/>
        </w:r>
        <w:r w:rsidR="00893411" w:rsidRPr="001B66D0">
          <w:rPr>
            <w:rStyle w:val="Hyperlink"/>
          </w:rPr>
          <w:t>Metrological Traceability to a Measurement Unit.</w:t>
        </w:r>
        <w:r w:rsidR="00893411" w:rsidRPr="001B66D0">
          <w:rPr>
            <w:webHidden/>
          </w:rPr>
          <w:tab/>
        </w:r>
        <w:r w:rsidR="00893411" w:rsidRPr="001B66D0">
          <w:rPr>
            <w:webHidden/>
          </w:rPr>
          <w:fldChar w:fldCharType="begin"/>
        </w:r>
        <w:r w:rsidR="00893411" w:rsidRPr="001B66D0">
          <w:rPr>
            <w:webHidden/>
          </w:rPr>
          <w:instrText xml:space="preserve"> PAGEREF _Toc523904775 \h </w:instrText>
        </w:r>
        <w:r w:rsidR="00893411" w:rsidRPr="001B66D0">
          <w:rPr>
            <w:webHidden/>
          </w:rPr>
        </w:r>
        <w:r w:rsidR="00893411" w:rsidRPr="001B66D0">
          <w:rPr>
            <w:webHidden/>
          </w:rPr>
          <w:fldChar w:fldCharType="separate"/>
        </w:r>
        <w:r w:rsidR="00346346">
          <w:rPr>
            <w:webHidden/>
          </w:rPr>
          <w:t>19</w:t>
        </w:r>
        <w:r w:rsidR="00893411" w:rsidRPr="001B66D0">
          <w:rPr>
            <w:webHidden/>
          </w:rPr>
          <w:fldChar w:fldCharType="end"/>
        </w:r>
      </w:hyperlink>
    </w:p>
    <w:p w14:paraId="006D95C5" w14:textId="12F5AA5F" w:rsidR="00893411" w:rsidRPr="001B66D0" w:rsidRDefault="00FF3E66">
      <w:pPr>
        <w:pStyle w:val="TOC1"/>
        <w:rPr>
          <w:rFonts w:asciiTheme="minorHAnsi" w:eastAsiaTheme="minorEastAsia" w:hAnsiTheme="minorHAnsi" w:cstheme="minorBidi"/>
          <w:noProof/>
          <w:sz w:val="22"/>
          <w:szCs w:val="22"/>
        </w:rPr>
      </w:pPr>
      <w:hyperlink w:anchor="_Toc523904776" w:history="1">
        <w:r w:rsidR="00893411" w:rsidRPr="001B66D0">
          <w:rPr>
            <w:rStyle w:val="Hyperlink"/>
            <w:noProof/>
          </w:rPr>
          <w:t>Section 2.  Systems of Weights and Measures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_Toc523904776 \h </w:instrText>
        </w:r>
        <w:r w:rsidR="00893411" w:rsidRPr="001B66D0">
          <w:rPr>
            <w:noProof/>
            <w:webHidden/>
          </w:rPr>
        </w:r>
        <w:r w:rsidR="00893411" w:rsidRPr="001B66D0">
          <w:rPr>
            <w:noProof/>
            <w:webHidden/>
          </w:rPr>
          <w:fldChar w:fldCharType="separate"/>
        </w:r>
        <w:r w:rsidR="00346346">
          <w:rPr>
            <w:noProof/>
            <w:webHidden/>
          </w:rPr>
          <w:t>19</w:t>
        </w:r>
        <w:r w:rsidR="00893411" w:rsidRPr="001B66D0">
          <w:rPr>
            <w:noProof/>
            <w:webHidden/>
          </w:rPr>
          <w:fldChar w:fldCharType="end"/>
        </w:r>
      </w:hyperlink>
    </w:p>
    <w:p w14:paraId="07174C42" w14:textId="167DB60F" w:rsidR="00893411" w:rsidRPr="001B66D0" w:rsidRDefault="00FF3E66">
      <w:pPr>
        <w:pStyle w:val="TOC1"/>
        <w:rPr>
          <w:rFonts w:asciiTheme="minorHAnsi" w:eastAsiaTheme="minorEastAsia" w:hAnsiTheme="minorHAnsi" w:cstheme="minorBidi"/>
          <w:noProof/>
          <w:sz w:val="22"/>
          <w:szCs w:val="22"/>
        </w:rPr>
      </w:pPr>
      <w:hyperlink w:anchor="_Toc523904777" w:history="1">
        <w:r w:rsidR="00893411" w:rsidRPr="001B66D0">
          <w:rPr>
            <w:rStyle w:val="Hyperlink"/>
            <w:noProof/>
          </w:rPr>
          <w:t>Section 3.  Physical Standards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_Toc523904777 \h </w:instrText>
        </w:r>
        <w:r w:rsidR="00893411" w:rsidRPr="001B66D0">
          <w:rPr>
            <w:noProof/>
            <w:webHidden/>
          </w:rPr>
        </w:r>
        <w:r w:rsidR="00893411" w:rsidRPr="001B66D0">
          <w:rPr>
            <w:noProof/>
            <w:webHidden/>
          </w:rPr>
          <w:fldChar w:fldCharType="separate"/>
        </w:r>
        <w:r w:rsidR="00346346">
          <w:rPr>
            <w:noProof/>
            <w:webHidden/>
          </w:rPr>
          <w:t>19</w:t>
        </w:r>
        <w:r w:rsidR="00893411" w:rsidRPr="001B66D0">
          <w:rPr>
            <w:noProof/>
            <w:webHidden/>
          </w:rPr>
          <w:fldChar w:fldCharType="end"/>
        </w:r>
      </w:hyperlink>
    </w:p>
    <w:p w14:paraId="23D54178" w14:textId="35B80DA6" w:rsidR="00893411" w:rsidRPr="001B66D0" w:rsidRDefault="00FF3E66">
      <w:pPr>
        <w:pStyle w:val="TOC1"/>
        <w:rPr>
          <w:rFonts w:asciiTheme="minorHAnsi" w:eastAsiaTheme="minorEastAsia" w:hAnsiTheme="minorHAnsi" w:cstheme="minorBidi"/>
          <w:noProof/>
          <w:sz w:val="22"/>
          <w:szCs w:val="22"/>
        </w:rPr>
      </w:pPr>
      <w:hyperlink w:anchor="_Toc523904778" w:history="1">
        <w:r w:rsidR="00893411" w:rsidRPr="001B66D0">
          <w:rPr>
            <w:rStyle w:val="Hyperlink"/>
            <w:noProof/>
          </w:rPr>
          <w:t>Section 4.  Technical Requirements for Weighing</w:t>
        </w:r>
        <w:r w:rsidR="009758AC">
          <w:rPr>
            <w:rStyle w:val="Hyperlink"/>
            <w:noProof/>
          </w:rPr>
          <w:t xml:space="preserve"> and Measuring Devices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_Toc523904778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473D4E21" w14:textId="157CAEA6" w:rsidR="00893411" w:rsidRPr="001B66D0" w:rsidRDefault="00FF3E66">
      <w:pPr>
        <w:pStyle w:val="TOC1"/>
        <w:rPr>
          <w:rFonts w:asciiTheme="minorHAnsi" w:eastAsiaTheme="minorEastAsia" w:hAnsiTheme="minorHAnsi" w:cstheme="minorBidi"/>
          <w:noProof/>
          <w:sz w:val="22"/>
          <w:szCs w:val="22"/>
        </w:rPr>
      </w:pPr>
      <w:hyperlink w:anchor="_Toc523904779" w:history="1">
        <w:r w:rsidR="00893411" w:rsidRPr="001B66D0">
          <w:rPr>
            <w:rStyle w:val="Hyperlink"/>
            <w:noProof/>
          </w:rPr>
          <w:t>Section 5.  Requirements for Packaging and Labeling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_Toc523904779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15EB2CA8" w14:textId="24A79187" w:rsidR="00893411" w:rsidRPr="001B66D0" w:rsidRDefault="00FF3E66">
      <w:pPr>
        <w:pStyle w:val="TOC1"/>
        <w:rPr>
          <w:rFonts w:asciiTheme="minorHAnsi" w:eastAsiaTheme="minorEastAsia" w:hAnsiTheme="minorHAnsi" w:cstheme="minorBidi"/>
          <w:noProof/>
          <w:sz w:val="22"/>
          <w:szCs w:val="22"/>
        </w:rPr>
      </w:pPr>
      <w:hyperlink w:anchor="_Toc523904780" w:history="1">
        <w:r w:rsidR="00893411" w:rsidRPr="001B66D0">
          <w:rPr>
            <w:rStyle w:val="Hyperlink"/>
            <w:noProof/>
          </w:rPr>
          <w:t>Section 6.  Requirements for the Method of Sale of Commodities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_Toc523904780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7A1CF0F6" w14:textId="3776A4D5" w:rsidR="00893411" w:rsidRPr="001B66D0" w:rsidRDefault="00FF3E66">
      <w:pPr>
        <w:pStyle w:val="TOC1"/>
        <w:rPr>
          <w:rFonts w:asciiTheme="minorHAnsi" w:eastAsiaTheme="minorEastAsia" w:hAnsiTheme="minorHAnsi" w:cstheme="minorBidi"/>
          <w:noProof/>
          <w:sz w:val="22"/>
          <w:szCs w:val="22"/>
        </w:rPr>
      </w:pPr>
      <w:hyperlink w:anchor="_Toc523904781" w:history="1">
        <w:r w:rsidR="00893411" w:rsidRPr="001B66D0">
          <w:rPr>
            <w:rStyle w:val="Hyperlink"/>
            <w:noProof/>
          </w:rPr>
          <w:t>Section 7.  Requirements for Unit Pricing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_Toc523904781 \h </w:instrText>
        </w:r>
        <w:r w:rsidR="00893411" w:rsidRPr="001B66D0">
          <w:rPr>
            <w:noProof/>
            <w:webHidden/>
          </w:rPr>
        </w:r>
        <w:r w:rsidR="00893411" w:rsidRPr="001B66D0">
          <w:rPr>
            <w:noProof/>
            <w:webHidden/>
          </w:rPr>
          <w:fldChar w:fldCharType="separate"/>
        </w:r>
        <w:r w:rsidR="00346346">
          <w:rPr>
            <w:noProof/>
            <w:webHidden/>
          </w:rPr>
          <w:t>20</w:t>
        </w:r>
        <w:r w:rsidR="00893411" w:rsidRPr="001B66D0">
          <w:rPr>
            <w:noProof/>
            <w:webHidden/>
          </w:rPr>
          <w:fldChar w:fldCharType="end"/>
        </w:r>
      </w:hyperlink>
    </w:p>
    <w:p w14:paraId="4354F598" w14:textId="4E5AAE5F" w:rsidR="00893411" w:rsidRPr="001B66D0" w:rsidRDefault="00FF3E66">
      <w:pPr>
        <w:pStyle w:val="TOC1"/>
        <w:rPr>
          <w:rFonts w:asciiTheme="minorHAnsi" w:eastAsiaTheme="minorEastAsia" w:hAnsiTheme="minorHAnsi" w:cstheme="minorBidi"/>
          <w:noProof/>
          <w:sz w:val="22"/>
          <w:szCs w:val="22"/>
        </w:rPr>
      </w:pPr>
      <w:hyperlink w:anchor="_Toc523904782" w:history="1">
        <w:r w:rsidR="00893411" w:rsidRPr="001B66D0">
          <w:rPr>
            <w:rStyle w:val="Hyperlink"/>
            <w:noProof/>
          </w:rPr>
          <w:t>Section 8.  Requirements for the Registration of Servicepersons and Service Agencies for Commercial Weighing and Measuring Devices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_Toc523904782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2D5E952C" w14:textId="1F614B26" w:rsidR="00893411" w:rsidRPr="001B66D0" w:rsidRDefault="00FF3E66">
      <w:pPr>
        <w:pStyle w:val="TOC1"/>
        <w:rPr>
          <w:rFonts w:asciiTheme="minorHAnsi" w:eastAsiaTheme="minorEastAsia" w:hAnsiTheme="minorHAnsi" w:cstheme="minorBidi"/>
          <w:noProof/>
          <w:sz w:val="22"/>
          <w:szCs w:val="22"/>
        </w:rPr>
      </w:pPr>
      <w:hyperlink w:anchor="_Toc523904783" w:history="1">
        <w:r w:rsidR="00893411" w:rsidRPr="001B66D0">
          <w:rPr>
            <w:rStyle w:val="Hyperlink"/>
            <w:noProof/>
          </w:rPr>
          <w:t>Section 9.  Requirements for Open Dating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_Toc523904783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208D815E" w14:textId="4A121C90" w:rsidR="00893411" w:rsidRPr="001B66D0" w:rsidRDefault="00FF3E66">
      <w:pPr>
        <w:pStyle w:val="TOC1"/>
        <w:rPr>
          <w:rFonts w:asciiTheme="minorHAnsi" w:eastAsiaTheme="minorEastAsia" w:hAnsiTheme="minorHAnsi" w:cstheme="minorBidi"/>
          <w:noProof/>
          <w:sz w:val="22"/>
          <w:szCs w:val="22"/>
        </w:rPr>
      </w:pPr>
      <w:hyperlink w:anchor="_Toc523904784" w:history="1">
        <w:r w:rsidR="00893411" w:rsidRPr="001B66D0">
          <w:rPr>
            <w:rStyle w:val="Hyperlink"/>
            <w:noProof/>
          </w:rPr>
          <w:t>Section 10.  Requirements for Type Evaluation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_Toc523904784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6FA8B874" w14:textId="766FBA1A" w:rsidR="00893411" w:rsidRPr="001B66D0" w:rsidRDefault="00FF3E66">
      <w:pPr>
        <w:pStyle w:val="TOC1"/>
        <w:rPr>
          <w:rFonts w:asciiTheme="minorHAnsi" w:eastAsiaTheme="minorEastAsia" w:hAnsiTheme="minorHAnsi" w:cstheme="minorBidi"/>
          <w:noProof/>
          <w:sz w:val="22"/>
          <w:szCs w:val="22"/>
        </w:rPr>
      </w:pPr>
      <w:hyperlink w:anchor="_Toc523904785" w:history="1">
        <w:r w:rsidR="00893411" w:rsidRPr="001B66D0">
          <w:rPr>
            <w:rStyle w:val="Hyperlink"/>
            <w:noProof/>
          </w:rPr>
          <w:t>Section 11.  State Weights and Measures Division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_Toc523904785 \h </w:instrText>
        </w:r>
        <w:r w:rsidR="00893411" w:rsidRPr="001B66D0">
          <w:rPr>
            <w:noProof/>
            <w:webHidden/>
          </w:rPr>
        </w:r>
        <w:r w:rsidR="00893411" w:rsidRPr="001B66D0">
          <w:rPr>
            <w:noProof/>
            <w:webHidden/>
          </w:rPr>
          <w:fldChar w:fldCharType="separate"/>
        </w:r>
        <w:r w:rsidR="00346346">
          <w:rPr>
            <w:noProof/>
            <w:webHidden/>
          </w:rPr>
          <w:t>21</w:t>
        </w:r>
        <w:r w:rsidR="00893411" w:rsidRPr="001B66D0">
          <w:rPr>
            <w:noProof/>
            <w:webHidden/>
          </w:rPr>
          <w:fldChar w:fldCharType="end"/>
        </w:r>
      </w:hyperlink>
    </w:p>
    <w:p w14:paraId="36B93B05" w14:textId="33FB8F12" w:rsidR="00893411" w:rsidRPr="001B66D0" w:rsidRDefault="00FF3E66">
      <w:pPr>
        <w:pStyle w:val="TOC1"/>
        <w:rPr>
          <w:rFonts w:asciiTheme="minorHAnsi" w:eastAsiaTheme="minorEastAsia" w:hAnsiTheme="minorHAnsi" w:cstheme="minorBidi"/>
          <w:noProof/>
          <w:sz w:val="22"/>
          <w:szCs w:val="22"/>
        </w:rPr>
      </w:pPr>
      <w:hyperlink w:anchor="_Toc523904786" w:history="1">
        <w:r w:rsidR="00893411" w:rsidRPr="001B66D0">
          <w:rPr>
            <w:rStyle w:val="Hyperlink"/>
            <w:noProof/>
          </w:rPr>
          <w:t>Section 12.  Powers and Duties of the Director</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_Toc523904786 \h </w:instrText>
        </w:r>
        <w:r w:rsidR="00893411" w:rsidRPr="001B66D0">
          <w:rPr>
            <w:noProof/>
            <w:webHidden/>
          </w:rPr>
        </w:r>
        <w:r w:rsidR="00893411" w:rsidRPr="001B66D0">
          <w:rPr>
            <w:noProof/>
            <w:webHidden/>
          </w:rPr>
          <w:fldChar w:fldCharType="separate"/>
        </w:r>
        <w:r w:rsidR="00346346">
          <w:rPr>
            <w:noProof/>
            <w:webHidden/>
          </w:rPr>
          <w:t>22</w:t>
        </w:r>
        <w:r w:rsidR="00893411" w:rsidRPr="001B66D0">
          <w:rPr>
            <w:noProof/>
            <w:webHidden/>
          </w:rPr>
          <w:fldChar w:fldCharType="end"/>
        </w:r>
      </w:hyperlink>
    </w:p>
    <w:p w14:paraId="7B19F279" w14:textId="1250D6FF" w:rsidR="00893411" w:rsidRPr="001B66D0" w:rsidRDefault="00FF3E66">
      <w:pPr>
        <w:pStyle w:val="TOC1"/>
        <w:rPr>
          <w:rFonts w:asciiTheme="minorHAnsi" w:eastAsiaTheme="minorEastAsia" w:hAnsiTheme="minorHAnsi" w:cstheme="minorBidi"/>
          <w:noProof/>
          <w:sz w:val="22"/>
          <w:szCs w:val="22"/>
        </w:rPr>
      </w:pPr>
      <w:hyperlink w:anchor="_Toc523904787" w:history="1">
        <w:r w:rsidR="00893411" w:rsidRPr="001B66D0">
          <w:rPr>
            <w:rStyle w:val="Hyperlink"/>
            <w:noProof/>
          </w:rPr>
          <w:t>Section 13.  Special Police Powers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_Toc523904787 \h </w:instrText>
        </w:r>
        <w:r w:rsidR="00893411" w:rsidRPr="001B66D0">
          <w:rPr>
            <w:noProof/>
            <w:webHidden/>
          </w:rPr>
        </w:r>
        <w:r w:rsidR="00893411" w:rsidRPr="001B66D0">
          <w:rPr>
            <w:noProof/>
            <w:webHidden/>
          </w:rPr>
          <w:fldChar w:fldCharType="separate"/>
        </w:r>
        <w:r w:rsidR="00346346">
          <w:rPr>
            <w:noProof/>
            <w:webHidden/>
          </w:rPr>
          <w:t>23</w:t>
        </w:r>
        <w:r w:rsidR="00893411" w:rsidRPr="001B66D0">
          <w:rPr>
            <w:noProof/>
            <w:webHidden/>
          </w:rPr>
          <w:fldChar w:fldCharType="end"/>
        </w:r>
      </w:hyperlink>
    </w:p>
    <w:p w14:paraId="2D780CFC" w14:textId="1459EB56" w:rsidR="00893411" w:rsidRPr="001B66D0" w:rsidRDefault="00FF3E66">
      <w:pPr>
        <w:pStyle w:val="TOC1"/>
        <w:rPr>
          <w:rFonts w:asciiTheme="minorHAnsi" w:eastAsiaTheme="minorEastAsia" w:hAnsiTheme="minorHAnsi" w:cstheme="minorBidi"/>
          <w:noProof/>
          <w:sz w:val="22"/>
          <w:szCs w:val="22"/>
        </w:rPr>
      </w:pPr>
      <w:hyperlink w:anchor="_Toc523904788" w:history="1">
        <w:r w:rsidR="00893411" w:rsidRPr="001B66D0">
          <w:rPr>
            <w:rStyle w:val="Hyperlink"/>
            <w:noProof/>
          </w:rPr>
          <w:t>Section 14.  Powers and Duties of Local Officials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_Toc523904788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7196F14A" w14:textId="76B206BA" w:rsidR="00893411" w:rsidRPr="001B66D0" w:rsidRDefault="00FF3E66">
      <w:pPr>
        <w:pStyle w:val="TOC1"/>
        <w:rPr>
          <w:rFonts w:asciiTheme="minorHAnsi" w:eastAsiaTheme="minorEastAsia" w:hAnsiTheme="minorHAnsi" w:cstheme="minorBidi"/>
          <w:noProof/>
          <w:sz w:val="22"/>
          <w:szCs w:val="22"/>
        </w:rPr>
      </w:pPr>
      <w:hyperlink w:anchor="_Toc523904789" w:history="1">
        <w:r w:rsidR="00893411" w:rsidRPr="001B66D0">
          <w:rPr>
            <w:rStyle w:val="Hyperlink"/>
            <w:noProof/>
          </w:rPr>
          <w:t>Section 15.  Misrepresentation of Quantity</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_Toc523904789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46B3AA9B" w14:textId="09206FE4" w:rsidR="00893411" w:rsidRPr="001B66D0" w:rsidRDefault="00FF3E66">
      <w:pPr>
        <w:pStyle w:val="TOC1"/>
        <w:rPr>
          <w:rFonts w:asciiTheme="minorHAnsi" w:eastAsiaTheme="minorEastAsia" w:hAnsiTheme="minorHAnsi" w:cstheme="minorBidi"/>
          <w:noProof/>
          <w:sz w:val="22"/>
          <w:szCs w:val="22"/>
        </w:rPr>
      </w:pPr>
      <w:hyperlink w:anchor="_Toc523904790" w:history="1">
        <w:r w:rsidR="00893411" w:rsidRPr="001B66D0">
          <w:rPr>
            <w:rStyle w:val="Hyperlink"/>
            <w:noProof/>
          </w:rPr>
          <w:t>Section 16.  Misrepresentation of Pricing</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_Toc523904790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75A4C68F" w14:textId="77A9A387" w:rsidR="00893411" w:rsidRPr="001B66D0" w:rsidRDefault="00FF3E66">
      <w:pPr>
        <w:pStyle w:val="TOC1"/>
        <w:rPr>
          <w:rFonts w:asciiTheme="minorHAnsi" w:eastAsiaTheme="minorEastAsia" w:hAnsiTheme="minorHAnsi" w:cstheme="minorBidi"/>
          <w:noProof/>
          <w:sz w:val="22"/>
          <w:szCs w:val="22"/>
        </w:rPr>
      </w:pPr>
      <w:hyperlink w:anchor="_Toc523904791" w:history="1">
        <w:r w:rsidR="00893411" w:rsidRPr="001B66D0">
          <w:rPr>
            <w:rStyle w:val="Hyperlink"/>
            <w:noProof/>
          </w:rPr>
          <w:t>Section 17.  Method of Sale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_Toc523904791 \h </w:instrText>
        </w:r>
        <w:r w:rsidR="00893411" w:rsidRPr="001B66D0">
          <w:rPr>
            <w:noProof/>
            <w:webHidden/>
          </w:rPr>
        </w:r>
        <w:r w:rsidR="00893411" w:rsidRPr="001B66D0">
          <w:rPr>
            <w:noProof/>
            <w:webHidden/>
          </w:rPr>
          <w:fldChar w:fldCharType="separate"/>
        </w:r>
        <w:r w:rsidR="00346346">
          <w:rPr>
            <w:noProof/>
            <w:webHidden/>
          </w:rPr>
          <w:t>24</w:t>
        </w:r>
        <w:r w:rsidR="00893411" w:rsidRPr="001B66D0">
          <w:rPr>
            <w:noProof/>
            <w:webHidden/>
          </w:rPr>
          <w:fldChar w:fldCharType="end"/>
        </w:r>
      </w:hyperlink>
    </w:p>
    <w:p w14:paraId="4D625C60" w14:textId="70DECA10" w:rsidR="00893411" w:rsidRPr="001B66D0" w:rsidRDefault="00FF3E66">
      <w:pPr>
        <w:pStyle w:val="TOC1"/>
        <w:rPr>
          <w:rFonts w:asciiTheme="minorHAnsi" w:eastAsiaTheme="minorEastAsia" w:hAnsiTheme="minorHAnsi" w:cstheme="minorBidi"/>
          <w:noProof/>
          <w:sz w:val="22"/>
          <w:szCs w:val="22"/>
        </w:rPr>
      </w:pPr>
      <w:hyperlink w:anchor="_Toc523904792" w:history="1">
        <w:r w:rsidR="00893411" w:rsidRPr="001B66D0">
          <w:rPr>
            <w:rStyle w:val="Hyperlink"/>
            <w:noProof/>
          </w:rPr>
          <w:t>Section 18.  Sale from Bulk</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_Toc523904792 \h </w:instrText>
        </w:r>
        <w:r w:rsidR="00893411" w:rsidRPr="001B66D0">
          <w:rPr>
            <w:noProof/>
            <w:webHidden/>
          </w:rPr>
        </w:r>
        <w:r w:rsidR="00893411" w:rsidRPr="001B66D0">
          <w:rPr>
            <w:noProof/>
            <w:webHidden/>
          </w:rPr>
          <w:fldChar w:fldCharType="separate"/>
        </w:r>
        <w:r w:rsidR="00346346">
          <w:rPr>
            <w:noProof/>
            <w:webHidden/>
          </w:rPr>
          <w:t>25</w:t>
        </w:r>
        <w:r w:rsidR="00893411" w:rsidRPr="001B66D0">
          <w:rPr>
            <w:noProof/>
            <w:webHidden/>
          </w:rPr>
          <w:fldChar w:fldCharType="end"/>
        </w:r>
      </w:hyperlink>
    </w:p>
    <w:p w14:paraId="517EB59A" w14:textId="5B2131C7" w:rsidR="00893411" w:rsidRPr="001B66D0" w:rsidRDefault="00FF3E66">
      <w:pPr>
        <w:pStyle w:val="TOC1"/>
        <w:rPr>
          <w:rFonts w:asciiTheme="minorHAnsi" w:eastAsiaTheme="minorEastAsia" w:hAnsiTheme="minorHAnsi" w:cstheme="minorBidi"/>
          <w:noProof/>
          <w:sz w:val="22"/>
          <w:szCs w:val="22"/>
        </w:rPr>
      </w:pPr>
      <w:hyperlink w:anchor="_Toc523904793" w:history="1">
        <w:r w:rsidR="00893411" w:rsidRPr="001B66D0">
          <w:rPr>
            <w:rStyle w:val="Hyperlink"/>
            <w:noProof/>
          </w:rPr>
          <w:t>Section 19.  Information Required on Packages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_Toc523904793 \h </w:instrText>
        </w:r>
        <w:r w:rsidR="00893411" w:rsidRPr="001B66D0">
          <w:rPr>
            <w:noProof/>
            <w:webHidden/>
          </w:rPr>
        </w:r>
        <w:r w:rsidR="00893411" w:rsidRPr="001B66D0">
          <w:rPr>
            <w:noProof/>
            <w:webHidden/>
          </w:rPr>
          <w:fldChar w:fldCharType="separate"/>
        </w:r>
        <w:r w:rsidR="00346346">
          <w:rPr>
            <w:noProof/>
            <w:webHidden/>
          </w:rPr>
          <w:t>25</w:t>
        </w:r>
        <w:r w:rsidR="00893411" w:rsidRPr="001B66D0">
          <w:rPr>
            <w:noProof/>
            <w:webHidden/>
          </w:rPr>
          <w:fldChar w:fldCharType="end"/>
        </w:r>
      </w:hyperlink>
    </w:p>
    <w:p w14:paraId="0509AFEA" w14:textId="6AEDE314" w:rsidR="00893411" w:rsidRPr="001B66D0" w:rsidRDefault="00FF3E66">
      <w:pPr>
        <w:pStyle w:val="TOC1"/>
        <w:rPr>
          <w:rFonts w:asciiTheme="minorHAnsi" w:eastAsiaTheme="minorEastAsia" w:hAnsiTheme="minorHAnsi" w:cstheme="minorBidi"/>
          <w:noProof/>
          <w:sz w:val="22"/>
          <w:szCs w:val="22"/>
        </w:rPr>
      </w:pPr>
      <w:hyperlink w:anchor="_Toc523904794" w:history="1">
        <w:r w:rsidR="00893411" w:rsidRPr="001B66D0">
          <w:rPr>
            <w:rStyle w:val="Hyperlink"/>
            <w:noProof/>
          </w:rPr>
          <w:t>Section 20.  Declarations of Unit Price on Random Weight Packages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_Toc523904794 \h </w:instrText>
        </w:r>
        <w:r w:rsidR="00893411" w:rsidRPr="001B66D0">
          <w:rPr>
            <w:noProof/>
            <w:webHidden/>
          </w:rPr>
        </w:r>
        <w:r w:rsidR="00893411" w:rsidRPr="001B66D0">
          <w:rPr>
            <w:noProof/>
            <w:webHidden/>
          </w:rPr>
          <w:fldChar w:fldCharType="separate"/>
        </w:r>
        <w:r w:rsidR="00346346">
          <w:rPr>
            <w:noProof/>
            <w:webHidden/>
          </w:rPr>
          <w:t>25</w:t>
        </w:r>
        <w:r w:rsidR="00893411" w:rsidRPr="001B66D0">
          <w:rPr>
            <w:noProof/>
            <w:webHidden/>
          </w:rPr>
          <w:fldChar w:fldCharType="end"/>
        </w:r>
      </w:hyperlink>
    </w:p>
    <w:p w14:paraId="5FAE44C0" w14:textId="2FC4A04C" w:rsidR="00893411" w:rsidRPr="001B66D0" w:rsidRDefault="00FF3E66">
      <w:pPr>
        <w:pStyle w:val="TOC1"/>
        <w:rPr>
          <w:rFonts w:asciiTheme="minorHAnsi" w:eastAsiaTheme="minorEastAsia" w:hAnsiTheme="minorHAnsi" w:cstheme="minorBidi"/>
          <w:noProof/>
          <w:sz w:val="22"/>
          <w:szCs w:val="22"/>
        </w:rPr>
      </w:pPr>
      <w:hyperlink w:anchor="_Toc523904795" w:history="1">
        <w:r w:rsidR="00893411" w:rsidRPr="001B66D0">
          <w:rPr>
            <w:rStyle w:val="Hyperlink"/>
            <w:noProof/>
          </w:rPr>
          <w:t>Section 21.  Advertising Packages for Sale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_Toc523904795 \h </w:instrText>
        </w:r>
        <w:r w:rsidR="00893411" w:rsidRPr="001B66D0">
          <w:rPr>
            <w:noProof/>
            <w:webHidden/>
          </w:rPr>
        </w:r>
        <w:r w:rsidR="00893411" w:rsidRPr="001B66D0">
          <w:rPr>
            <w:noProof/>
            <w:webHidden/>
          </w:rPr>
          <w:fldChar w:fldCharType="separate"/>
        </w:r>
        <w:r w:rsidR="00346346">
          <w:rPr>
            <w:noProof/>
            <w:webHidden/>
          </w:rPr>
          <w:t>26</w:t>
        </w:r>
        <w:r w:rsidR="00893411" w:rsidRPr="001B66D0">
          <w:rPr>
            <w:noProof/>
            <w:webHidden/>
          </w:rPr>
          <w:fldChar w:fldCharType="end"/>
        </w:r>
      </w:hyperlink>
    </w:p>
    <w:p w14:paraId="3B90620D" w14:textId="41C642DB" w:rsidR="00893411" w:rsidRPr="001B66D0" w:rsidRDefault="00FF3E66">
      <w:pPr>
        <w:pStyle w:val="TOC1"/>
        <w:rPr>
          <w:rFonts w:asciiTheme="minorHAnsi" w:eastAsiaTheme="minorEastAsia" w:hAnsiTheme="minorHAnsi" w:cstheme="minorBidi"/>
          <w:noProof/>
          <w:sz w:val="22"/>
          <w:szCs w:val="22"/>
        </w:rPr>
      </w:pPr>
      <w:hyperlink w:anchor="_Toc523904796" w:history="1">
        <w:r w:rsidR="00893411" w:rsidRPr="001B66D0">
          <w:rPr>
            <w:rStyle w:val="Hyperlink"/>
            <w:noProof/>
          </w:rPr>
          <w:t>Section 22.  Prohibited Acts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_Toc523904796 \h </w:instrText>
        </w:r>
        <w:r w:rsidR="00893411" w:rsidRPr="001B66D0">
          <w:rPr>
            <w:noProof/>
            <w:webHidden/>
          </w:rPr>
        </w:r>
        <w:r w:rsidR="00893411" w:rsidRPr="001B66D0">
          <w:rPr>
            <w:noProof/>
            <w:webHidden/>
          </w:rPr>
          <w:fldChar w:fldCharType="separate"/>
        </w:r>
        <w:r w:rsidR="00346346">
          <w:rPr>
            <w:noProof/>
            <w:webHidden/>
          </w:rPr>
          <w:t>26</w:t>
        </w:r>
        <w:r w:rsidR="00893411" w:rsidRPr="001B66D0">
          <w:rPr>
            <w:noProof/>
            <w:webHidden/>
          </w:rPr>
          <w:fldChar w:fldCharType="end"/>
        </w:r>
      </w:hyperlink>
    </w:p>
    <w:p w14:paraId="2D0E6092" w14:textId="41A6C96F" w:rsidR="00893411" w:rsidRPr="001B66D0" w:rsidRDefault="00FF3E66">
      <w:pPr>
        <w:pStyle w:val="TOC1"/>
        <w:rPr>
          <w:rFonts w:asciiTheme="minorHAnsi" w:eastAsiaTheme="minorEastAsia" w:hAnsiTheme="minorHAnsi" w:cstheme="minorBidi"/>
          <w:noProof/>
          <w:sz w:val="22"/>
          <w:szCs w:val="22"/>
        </w:rPr>
      </w:pPr>
      <w:hyperlink w:anchor="_Toc523904797" w:history="1">
        <w:r w:rsidR="00893411" w:rsidRPr="001B66D0">
          <w:rPr>
            <w:rStyle w:val="Hyperlink"/>
            <w:noProof/>
          </w:rPr>
          <w:t>Section 23.  Civil Penalties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_Toc523904797 \h </w:instrText>
        </w:r>
        <w:r w:rsidR="00893411" w:rsidRPr="001B66D0">
          <w:rPr>
            <w:noProof/>
            <w:webHidden/>
          </w:rPr>
        </w:r>
        <w:r w:rsidR="00893411" w:rsidRPr="001B66D0">
          <w:rPr>
            <w:noProof/>
            <w:webHidden/>
          </w:rPr>
          <w:fldChar w:fldCharType="separate"/>
        </w:r>
        <w:r w:rsidR="00346346">
          <w:rPr>
            <w:noProof/>
            <w:webHidden/>
          </w:rPr>
          <w:t>26</w:t>
        </w:r>
        <w:r w:rsidR="00893411" w:rsidRPr="001B66D0">
          <w:rPr>
            <w:noProof/>
            <w:webHidden/>
          </w:rPr>
          <w:fldChar w:fldCharType="end"/>
        </w:r>
      </w:hyperlink>
    </w:p>
    <w:p w14:paraId="1B9B7E55" w14:textId="67001A96" w:rsidR="00893411" w:rsidRPr="001B66D0" w:rsidRDefault="00FF3E66" w:rsidP="00DD71B9">
      <w:pPr>
        <w:pStyle w:val="TOC20"/>
        <w:rPr>
          <w:rFonts w:asciiTheme="minorHAnsi" w:eastAsiaTheme="minorEastAsia" w:hAnsiTheme="minorHAnsi" w:cstheme="minorBidi"/>
          <w:sz w:val="22"/>
          <w:szCs w:val="22"/>
        </w:rPr>
      </w:pPr>
      <w:hyperlink w:anchor="_Toc523904798" w:history="1">
        <w:r w:rsidR="00893411" w:rsidRPr="001B66D0">
          <w:rPr>
            <w:rStyle w:val="Hyperlink"/>
          </w:rPr>
          <w:t>23.1.</w:t>
        </w:r>
        <w:r w:rsidR="00893411" w:rsidRPr="001B66D0">
          <w:rPr>
            <w:rFonts w:asciiTheme="minorHAnsi" w:eastAsiaTheme="minorEastAsia" w:hAnsiTheme="minorHAnsi" w:cstheme="minorBidi"/>
            <w:sz w:val="22"/>
            <w:szCs w:val="22"/>
          </w:rPr>
          <w:tab/>
        </w:r>
        <w:r w:rsidR="00893411" w:rsidRPr="001B66D0">
          <w:rPr>
            <w:rStyle w:val="Hyperlink"/>
          </w:rPr>
          <w:t>Assessment of Penalties.</w:t>
        </w:r>
        <w:r w:rsidR="00893411" w:rsidRPr="001B66D0">
          <w:rPr>
            <w:webHidden/>
          </w:rPr>
          <w:tab/>
        </w:r>
        <w:r w:rsidR="00893411" w:rsidRPr="001B66D0">
          <w:rPr>
            <w:webHidden/>
          </w:rPr>
          <w:fldChar w:fldCharType="begin"/>
        </w:r>
        <w:r w:rsidR="00893411" w:rsidRPr="001B66D0">
          <w:rPr>
            <w:webHidden/>
          </w:rPr>
          <w:instrText xml:space="preserve"> PAGEREF _Toc523904798 \h </w:instrText>
        </w:r>
        <w:r w:rsidR="00893411" w:rsidRPr="001B66D0">
          <w:rPr>
            <w:webHidden/>
          </w:rPr>
        </w:r>
        <w:r w:rsidR="00893411" w:rsidRPr="001B66D0">
          <w:rPr>
            <w:webHidden/>
          </w:rPr>
          <w:fldChar w:fldCharType="separate"/>
        </w:r>
        <w:r w:rsidR="00346346">
          <w:rPr>
            <w:webHidden/>
          </w:rPr>
          <w:t>26</w:t>
        </w:r>
        <w:r w:rsidR="00893411" w:rsidRPr="001B66D0">
          <w:rPr>
            <w:webHidden/>
          </w:rPr>
          <w:fldChar w:fldCharType="end"/>
        </w:r>
      </w:hyperlink>
    </w:p>
    <w:p w14:paraId="374A4CAF" w14:textId="0E90923E" w:rsidR="00893411" w:rsidRPr="001B66D0" w:rsidRDefault="00FF3E66" w:rsidP="00DD71B9">
      <w:pPr>
        <w:pStyle w:val="TOC20"/>
        <w:rPr>
          <w:rFonts w:asciiTheme="minorHAnsi" w:eastAsiaTheme="minorEastAsia" w:hAnsiTheme="minorHAnsi" w:cstheme="minorBidi"/>
          <w:sz w:val="22"/>
          <w:szCs w:val="22"/>
        </w:rPr>
      </w:pPr>
      <w:hyperlink w:anchor="_Toc523904799" w:history="1">
        <w:r w:rsidR="00893411" w:rsidRPr="001B66D0">
          <w:rPr>
            <w:rStyle w:val="Hyperlink"/>
          </w:rPr>
          <w:t>23.2.</w:t>
        </w:r>
        <w:r w:rsidR="00893411" w:rsidRPr="001B66D0">
          <w:rPr>
            <w:rFonts w:asciiTheme="minorHAnsi" w:eastAsiaTheme="minorEastAsia" w:hAnsiTheme="minorHAnsi" w:cstheme="minorBidi"/>
            <w:sz w:val="22"/>
            <w:szCs w:val="22"/>
          </w:rPr>
          <w:tab/>
        </w:r>
        <w:r w:rsidR="00893411" w:rsidRPr="001B66D0">
          <w:rPr>
            <w:rStyle w:val="Hyperlink"/>
          </w:rPr>
          <w:t>Administrative Hearing.</w:t>
        </w:r>
        <w:r w:rsidR="00893411" w:rsidRPr="001B66D0">
          <w:rPr>
            <w:webHidden/>
          </w:rPr>
          <w:tab/>
        </w:r>
        <w:r w:rsidR="00893411" w:rsidRPr="001B66D0">
          <w:rPr>
            <w:webHidden/>
          </w:rPr>
          <w:fldChar w:fldCharType="begin"/>
        </w:r>
        <w:r w:rsidR="00893411" w:rsidRPr="001B66D0">
          <w:rPr>
            <w:webHidden/>
          </w:rPr>
          <w:instrText xml:space="preserve"> PAGEREF _Toc523904799 \h </w:instrText>
        </w:r>
        <w:r w:rsidR="00893411" w:rsidRPr="001B66D0">
          <w:rPr>
            <w:webHidden/>
          </w:rPr>
        </w:r>
        <w:r w:rsidR="00893411" w:rsidRPr="001B66D0">
          <w:rPr>
            <w:webHidden/>
          </w:rPr>
          <w:fldChar w:fldCharType="separate"/>
        </w:r>
        <w:r w:rsidR="00346346">
          <w:rPr>
            <w:webHidden/>
          </w:rPr>
          <w:t>26</w:t>
        </w:r>
        <w:r w:rsidR="00893411" w:rsidRPr="001B66D0">
          <w:rPr>
            <w:webHidden/>
          </w:rPr>
          <w:fldChar w:fldCharType="end"/>
        </w:r>
      </w:hyperlink>
    </w:p>
    <w:p w14:paraId="386CAC31" w14:textId="4BE271F4" w:rsidR="00893411" w:rsidRPr="001B66D0" w:rsidRDefault="00FF3E66" w:rsidP="00DD71B9">
      <w:pPr>
        <w:pStyle w:val="TOC20"/>
        <w:rPr>
          <w:rFonts w:asciiTheme="minorHAnsi" w:eastAsiaTheme="minorEastAsia" w:hAnsiTheme="minorHAnsi" w:cstheme="minorBidi"/>
          <w:sz w:val="22"/>
          <w:szCs w:val="22"/>
        </w:rPr>
      </w:pPr>
      <w:hyperlink w:anchor="_Toc523904800" w:history="1">
        <w:r w:rsidR="00893411" w:rsidRPr="001B66D0">
          <w:rPr>
            <w:rStyle w:val="Hyperlink"/>
          </w:rPr>
          <w:t>23.3.</w:t>
        </w:r>
        <w:r w:rsidR="00893411" w:rsidRPr="001B66D0">
          <w:rPr>
            <w:rFonts w:asciiTheme="minorHAnsi" w:eastAsiaTheme="minorEastAsia" w:hAnsiTheme="minorHAnsi" w:cstheme="minorBidi"/>
            <w:sz w:val="22"/>
            <w:szCs w:val="22"/>
          </w:rPr>
          <w:tab/>
        </w:r>
        <w:r w:rsidR="00893411" w:rsidRPr="001B66D0">
          <w:rPr>
            <w:rStyle w:val="Hyperlink"/>
          </w:rPr>
          <w:t>Collection of Penalties.</w:t>
        </w:r>
        <w:r w:rsidR="00893411" w:rsidRPr="001B66D0">
          <w:rPr>
            <w:webHidden/>
          </w:rPr>
          <w:tab/>
        </w:r>
        <w:r w:rsidR="00893411" w:rsidRPr="001B66D0">
          <w:rPr>
            <w:webHidden/>
          </w:rPr>
          <w:fldChar w:fldCharType="begin"/>
        </w:r>
        <w:r w:rsidR="00893411" w:rsidRPr="001B66D0">
          <w:rPr>
            <w:webHidden/>
          </w:rPr>
          <w:instrText xml:space="preserve"> PAGEREF _Toc523904800 \h </w:instrText>
        </w:r>
        <w:r w:rsidR="00893411" w:rsidRPr="001B66D0">
          <w:rPr>
            <w:webHidden/>
          </w:rPr>
        </w:r>
        <w:r w:rsidR="00893411" w:rsidRPr="001B66D0">
          <w:rPr>
            <w:webHidden/>
          </w:rPr>
          <w:fldChar w:fldCharType="separate"/>
        </w:r>
        <w:r w:rsidR="00346346">
          <w:rPr>
            <w:webHidden/>
          </w:rPr>
          <w:t>26</w:t>
        </w:r>
        <w:r w:rsidR="00893411" w:rsidRPr="001B66D0">
          <w:rPr>
            <w:webHidden/>
          </w:rPr>
          <w:fldChar w:fldCharType="end"/>
        </w:r>
      </w:hyperlink>
    </w:p>
    <w:p w14:paraId="3C16ACBE" w14:textId="31F81FCC" w:rsidR="00893411" w:rsidRPr="001B66D0" w:rsidRDefault="00FF3E66">
      <w:pPr>
        <w:pStyle w:val="TOC1"/>
        <w:rPr>
          <w:rFonts w:asciiTheme="minorHAnsi" w:eastAsiaTheme="minorEastAsia" w:hAnsiTheme="minorHAnsi" w:cstheme="minorBidi"/>
          <w:noProof/>
          <w:sz w:val="22"/>
          <w:szCs w:val="22"/>
        </w:rPr>
      </w:pPr>
      <w:hyperlink w:anchor="_Toc523904801" w:history="1">
        <w:r w:rsidR="00893411" w:rsidRPr="001B66D0">
          <w:rPr>
            <w:rStyle w:val="Hyperlink"/>
            <w:noProof/>
          </w:rPr>
          <w:t>Section 24.  Criminal Penalties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_Toc523904801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4CEDBFCD" w14:textId="54CB3153" w:rsidR="00893411" w:rsidRPr="001B66D0" w:rsidRDefault="00FF3E66" w:rsidP="00DD71B9">
      <w:pPr>
        <w:pStyle w:val="TOC20"/>
        <w:rPr>
          <w:rFonts w:asciiTheme="minorHAnsi" w:eastAsiaTheme="minorEastAsia" w:hAnsiTheme="minorHAnsi" w:cstheme="minorBidi"/>
          <w:sz w:val="22"/>
          <w:szCs w:val="22"/>
        </w:rPr>
      </w:pPr>
      <w:hyperlink w:anchor="_Toc523904802" w:history="1">
        <w:r w:rsidR="00893411" w:rsidRPr="001B66D0">
          <w:rPr>
            <w:rStyle w:val="Hyperlink"/>
          </w:rPr>
          <w:t>24.1.</w:t>
        </w:r>
        <w:r w:rsidR="00893411" w:rsidRPr="001B66D0">
          <w:rPr>
            <w:rFonts w:asciiTheme="minorHAnsi" w:eastAsiaTheme="minorEastAsia" w:hAnsiTheme="minorHAnsi" w:cstheme="minorBidi"/>
            <w:sz w:val="22"/>
            <w:szCs w:val="22"/>
          </w:rPr>
          <w:tab/>
        </w:r>
        <w:r w:rsidR="00893411" w:rsidRPr="001B66D0">
          <w:rPr>
            <w:rStyle w:val="Hyperlink"/>
          </w:rPr>
          <w:t>Misdemeanors.</w:t>
        </w:r>
        <w:r w:rsidR="00893411" w:rsidRPr="001B66D0">
          <w:rPr>
            <w:webHidden/>
          </w:rPr>
          <w:tab/>
        </w:r>
        <w:r w:rsidR="00893411" w:rsidRPr="001B66D0">
          <w:rPr>
            <w:webHidden/>
          </w:rPr>
          <w:fldChar w:fldCharType="begin"/>
        </w:r>
        <w:r w:rsidR="00893411" w:rsidRPr="001B66D0">
          <w:rPr>
            <w:webHidden/>
          </w:rPr>
          <w:instrText xml:space="preserve"> PAGEREF _Toc523904802 \h </w:instrText>
        </w:r>
        <w:r w:rsidR="00893411" w:rsidRPr="001B66D0">
          <w:rPr>
            <w:webHidden/>
          </w:rPr>
        </w:r>
        <w:r w:rsidR="00893411" w:rsidRPr="001B66D0">
          <w:rPr>
            <w:webHidden/>
          </w:rPr>
          <w:fldChar w:fldCharType="separate"/>
        </w:r>
        <w:r w:rsidR="00346346">
          <w:rPr>
            <w:webHidden/>
          </w:rPr>
          <w:t>27</w:t>
        </w:r>
        <w:r w:rsidR="00893411" w:rsidRPr="001B66D0">
          <w:rPr>
            <w:webHidden/>
          </w:rPr>
          <w:fldChar w:fldCharType="end"/>
        </w:r>
      </w:hyperlink>
    </w:p>
    <w:p w14:paraId="57E3FFF3" w14:textId="68C986A0" w:rsidR="00893411" w:rsidRPr="001B66D0" w:rsidRDefault="00FF3E66" w:rsidP="00DD71B9">
      <w:pPr>
        <w:pStyle w:val="TOC20"/>
        <w:rPr>
          <w:rFonts w:asciiTheme="minorHAnsi" w:eastAsiaTheme="minorEastAsia" w:hAnsiTheme="minorHAnsi" w:cstheme="minorBidi"/>
          <w:sz w:val="22"/>
          <w:szCs w:val="22"/>
        </w:rPr>
      </w:pPr>
      <w:hyperlink w:anchor="_Toc523904803" w:history="1">
        <w:r w:rsidR="00893411" w:rsidRPr="001B66D0">
          <w:rPr>
            <w:rStyle w:val="Hyperlink"/>
          </w:rPr>
          <w:t>24.2.</w:t>
        </w:r>
        <w:r w:rsidR="00893411" w:rsidRPr="001B66D0">
          <w:rPr>
            <w:rFonts w:asciiTheme="minorHAnsi" w:eastAsiaTheme="minorEastAsia" w:hAnsiTheme="minorHAnsi" w:cstheme="minorBidi"/>
            <w:sz w:val="22"/>
            <w:szCs w:val="22"/>
          </w:rPr>
          <w:tab/>
        </w:r>
        <w:r w:rsidR="00893411" w:rsidRPr="001B66D0">
          <w:rPr>
            <w:rStyle w:val="Hyperlink"/>
          </w:rPr>
          <w:t>Felonies.</w:t>
        </w:r>
        <w:r w:rsidR="00893411" w:rsidRPr="001B66D0">
          <w:rPr>
            <w:webHidden/>
          </w:rPr>
          <w:tab/>
        </w:r>
        <w:r w:rsidR="00893411" w:rsidRPr="001B66D0">
          <w:rPr>
            <w:webHidden/>
          </w:rPr>
          <w:fldChar w:fldCharType="begin"/>
        </w:r>
        <w:r w:rsidR="00893411" w:rsidRPr="001B66D0">
          <w:rPr>
            <w:webHidden/>
          </w:rPr>
          <w:instrText xml:space="preserve"> PAGEREF _Toc523904803 \h </w:instrText>
        </w:r>
        <w:r w:rsidR="00893411" w:rsidRPr="001B66D0">
          <w:rPr>
            <w:webHidden/>
          </w:rPr>
        </w:r>
        <w:r w:rsidR="00893411" w:rsidRPr="001B66D0">
          <w:rPr>
            <w:webHidden/>
          </w:rPr>
          <w:fldChar w:fldCharType="separate"/>
        </w:r>
        <w:r w:rsidR="00346346">
          <w:rPr>
            <w:webHidden/>
          </w:rPr>
          <w:t>27</w:t>
        </w:r>
        <w:r w:rsidR="00893411" w:rsidRPr="001B66D0">
          <w:rPr>
            <w:webHidden/>
          </w:rPr>
          <w:fldChar w:fldCharType="end"/>
        </w:r>
      </w:hyperlink>
    </w:p>
    <w:p w14:paraId="60DEFD5E" w14:textId="3E704556" w:rsidR="00893411" w:rsidRPr="001B66D0" w:rsidRDefault="00FF3E66">
      <w:pPr>
        <w:pStyle w:val="TOC1"/>
        <w:rPr>
          <w:rFonts w:asciiTheme="minorHAnsi" w:eastAsiaTheme="minorEastAsia" w:hAnsiTheme="minorHAnsi" w:cstheme="minorBidi"/>
          <w:noProof/>
          <w:sz w:val="22"/>
          <w:szCs w:val="22"/>
        </w:rPr>
      </w:pPr>
      <w:hyperlink w:anchor="_Toc523904804" w:history="1">
        <w:r w:rsidR="00893411" w:rsidRPr="001B66D0">
          <w:rPr>
            <w:rStyle w:val="Hyperlink"/>
            <w:noProof/>
          </w:rPr>
          <w:t>Section 25.  Restraining Order and Injunction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_Toc523904804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65AAF529" w14:textId="5E4ED7D4" w:rsidR="00893411" w:rsidRPr="001B66D0" w:rsidRDefault="00FF3E66">
      <w:pPr>
        <w:pStyle w:val="TOC1"/>
        <w:rPr>
          <w:rFonts w:asciiTheme="minorHAnsi" w:eastAsiaTheme="minorEastAsia" w:hAnsiTheme="minorHAnsi" w:cstheme="minorBidi"/>
          <w:noProof/>
          <w:sz w:val="22"/>
          <w:szCs w:val="22"/>
        </w:rPr>
      </w:pPr>
      <w:hyperlink w:anchor="_Toc523904805" w:history="1">
        <w:r w:rsidR="00893411" w:rsidRPr="001B66D0">
          <w:rPr>
            <w:rStyle w:val="Hyperlink"/>
            <w:noProof/>
          </w:rPr>
          <w:t>Section 26.  Presumptive Evidence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_Toc523904805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6A8C02F4" w14:textId="33471C00" w:rsidR="00893411" w:rsidRPr="001B66D0" w:rsidRDefault="00FF3E66">
      <w:pPr>
        <w:pStyle w:val="TOC1"/>
        <w:rPr>
          <w:rFonts w:asciiTheme="minorHAnsi" w:eastAsiaTheme="minorEastAsia" w:hAnsiTheme="minorHAnsi" w:cstheme="minorBidi"/>
          <w:noProof/>
          <w:sz w:val="22"/>
          <w:szCs w:val="22"/>
        </w:rPr>
      </w:pPr>
      <w:hyperlink w:anchor="_Toc523904806" w:history="1">
        <w:r w:rsidR="00893411" w:rsidRPr="001B66D0">
          <w:rPr>
            <w:rStyle w:val="Hyperlink"/>
            <w:noProof/>
          </w:rPr>
          <w:t>Section 27.  Severability Provision</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_Toc523904806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185A3B69" w14:textId="551CB87D" w:rsidR="00893411" w:rsidRPr="001B66D0" w:rsidRDefault="00FF3E66">
      <w:pPr>
        <w:pStyle w:val="TOC1"/>
        <w:rPr>
          <w:rFonts w:asciiTheme="minorHAnsi" w:eastAsiaTheme="minorEastAsia" w:hAnsiTheme="minorHAnsi" w:cstheme="minorBidi"/>
          <w:noProof/>
          <w:sz w:val="22"/>
          <w:szCs w:val="22"/>
        </w:rPr>
      </w:pPr>
      <w:hyperlink w:anchor="_Toc523904807" w:history="1">
        <w:r w:rsidR="00893411" w:rsidRPr="001B66D0">
          <w:rPr>
            <w:rStyle w:val="Hyperlink"/>
            <w:noProof/>
          </w:rPr>
          <w:t>Section 28.  Repeal of Conflicting Laws</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_Toc523904807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58A5ECC8" w14:textId="1DA0B708" w:rsidR="00893411" w:rsidRPr="001B66D0" w:rsidRDefault="00FF3E66">
      <w:pPr>
        <w:pStyle w:val="TOC1"/>
        <w:rPr>
          <w:rFonts w:asciiTheme="minorHAnsi" w:eastAsiaTheme="minorEastAsia" w:hAnsiTheme="minorHAnsi" w:cstheme="minorBidi"/>
          <w:noProof/>
          <w:sz w:val="22"/>
          <w:szCs w:val="22"/>
        </w:rPr>
      </w:pPr>
      <w:hyperlink w:anchor="_Toc523904808" w:history="1">
        <w:r w:rsidR="00893411" w:rsidRPr="001B66D0">
          <w:rPr>
            <w:rStyle w:val="Hyperlink"/>
            <w:noProof/>
          </w:rPr>
          <w:t>Section 29.  Regulations to be Unaffected by Repeal of Prior Enabling Statute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_Toc523904808 \h </w:instrText>
        </w:r>
        <w:r w:rsidR="00893411" w:rsidRPr="001B66D0">
          <w:rPr>
            <w:noProof/>
            <w:webHidden/>
          </w:rPr>
        </w:r>
        <w:r w:rsidR="00893411" w:rsidRPr="001B66D0">
          <w:rPr>
            <w:noProof/>
            <w:webHidden/>
          </w:rPr>
          <w:fldChar w:fldCharType="separate"/>
        </w:r>
        <w:r w:rsidR="00346346">
          <w:rPr>
            <w:noProof/>
            <w:webHidden/>
          </w:rPr>
          <w:t>27</w:t>
        </w:r>
        <w:r w:rsidR="00893411" w:rsidRPr="001B66D0">
          <w:rPr>
            <w:noProof/>
            <w:webHidden/>
          </w:rPr>
          <w:fldChar w:fldCharType="end"/>
        </w:r>
      </w:hyperlink>
    </w:p>
    <w:p w14:paraId="707992FD" w14:textId="5C472035" w:rsidR="00893411" w:rsidRPr="001B66D0" w:rsidRDefault="00FF3E66">
      <w:pPr>
        <w:pStyle w:val="TOC1"/>
        <w:rPr>
          <w:rFonts w:asciiTheme="minorHAnsi" w:eastAsiaTheme="minorEastAsia" w:hAnsiTheme="minorHAnsi" w:cstheme="minorBidi"/>
          <w:noProof/>
          <w:sz w:val="22"/>
          <w:szCs w:val="22"/>
        </w:rPr>
      </w:pPr>
      <w:hyperlink w:anchor="_Toc523904809" w:history="1">
        <w:r w:rsidR="00893411" w:rsidRPr="001B66D0">
          <w:rPr>
            <w:rStyle w:val="Hyperlink"/>
            <w:noProof/>
          </w:rPr>
          <w:t>Section 30.  Effective Date</w:t>
        </w:r>
        <w:r w:rsidR="00893411" w:rsidRPr="001B66D0">
          <w:rPr>
            <w:noProof/>
            <w:webHidden/>
          </w:rPr>
          <w:tab/>
        </w:r>
        <w:r w:rsidR="00893411" w:rsidRPr="001B66D0">
          <w:rPr>
            <w:noProof/>
            <w:webHidden/>
          </w:rPr>
          <w:fldChar w:fldCharType="begin"/>
        </w:r>
        <w:r w:rsidR="00893411" w:rsidRPr="001B66D0">
          <w:rPr>
            <w:noProof/>
            <w:webHidden/>
          </w:rPr>
          <w:instrText xml:space="preserve"> PAGEREF _Toc523904809 \h </w:instrText>
        </w:r>
        <w:r w:rsidR="00893411" w:rsidRPr="001B66D0">
          <w:rPr>
            <w:noProof/>
            <w:webHidden/>
          </w:rPr>
        </w:r>
        <w:r w:rsidR="00893411" w:rsidRPr="001B66D0">
          <w:rPr>
            <w:noProof/>
            <w:webHidden/>
          </w:rPr>
          <w:fldChar w:fldCharType="separate"/>
        </w:r>
        <w:r w:rsidR="00346346">
          <w:rPr>
            <w:noProof/>
            <w:webHidden/>
          </w:rPr>
          <w:t>28</w:t>
        </w:r>
        <w:r w:rsidR="00893411" w:rsidRPr="001B66D0">
          <w:rPr>
            <w:noProof/>
            <w:webHidden/>
          </w:rPr>
          <w:fldChar w:fldCharType="end"/>
        </w:r>
      </w:hyperlink>
    </w:p>
    <w:p w14:paraId="02F9E3AA" w14:textId="1DEE56F6" w:rsidR="005A6C37" w:rsidRPr="00F8366A" w:rsidRDefault="007D5FA6" w:rsidP="00DC5683">
      <w:pPr>
        <w:spacing w:before="360" w:after="480"/>
        <w:jc w:val="center"/>
        <w:rPr>
          <w:b/>
          <w:bCs/>
          <w:sz w:val="28"/>
          <w:szCs w:val="28"/>
        </w:rPr>
      </w:pPr>
      <w:r w:rsidRPr="001B66D0">
        <w:fldChar w:fldCharType="end"/>
      </w:r>
      <w:r w:rsidRPr="00203D55">
        <w:br w:type="page"/>
      </w:r>
      <w:r w:rsidR="00BF2CF5" w:rsidRPr="00BF2CF5">
        <w:rPr>
          <w:b/>
          <w:sz w:val="28"/>
          <w:szCs w:val="28"/>
        </w:rPr>
        <w:lastRenderedPageBreak/>
        <w:t>A.</w:t>
      </w:r>
      <w:r w:rsidR="00796ADA">
        <w:t>  </w:t>
      </w:r>
      <w:r w:rsidR="005A6C37" w:rsidRPr="00E624D3">
        <w:rPr>
          <w:b/>
          <w:bCs/>
          <w:sz w:val="28"/>
          <w:szCs w:val="28"/>
        </w:rPr>
        <w:t xml:space="preserve">Uniform </w:t>
      </w:r>
      <w:r w:rsidR="005A6C37" w:rsidRPr="00F8366A">
        <w:rPr>
          <w:b/>
          <w:bCs/>
          <w:sz w:val="28"/>
          <w:szCs w:val="28"/>
        </w:rPr>
        <w:t>Weights and Measures Law</w:t>
      </w:r>
    </w:p>
    <w:p w14:paraId="4FAF0307" w14:textId="2A34F46A" w:rsidR="005A6C37" w:rsidRPr="003E4915" w:rsidRDefault="005A6C37" w:rsidP="003E4915">
      <w:pPr>
        <w:pStyle w:val="WandMLevel1"/>
      </w:pPr>
      <w:bookmarkStart w:id="321" w:name="_Toc173377925"/>
      <w:bookmarkStart w:id="322" w:name="_Toc173381006"/>
      <w:bookmarkStart w:id="323" w:name="_Toc173384650"/>
      <w:bookmarkStart w:id="324" w:name="_Toc173385181"/>
      <w:bookmarkStart w:id="325" w:name="_Toc173386213"/>
      <w:bookmarkStart w:id="326" w:name="_Toc173393002"/>
      <w:bookmarkStart w:id="327" w:name="_Toc173393877"/>
      <w:bookmarkStart w:id="328" w:name="_Toc173408496"/>
      <w:bookmarkStart w:id="329" w:name="_Toc173472563"/>
      <w:bookmarkStart w:id="330" w:name="_Toc428946077"/>
      <w:bookmarkStart w:id="331" w:name="_Toc428946237"/>
      <w:bookmarkStart w:id="332" w:name="_Toc523904753"/>
      <w:r w:rsidRPr="003E4915">
        <w:t>Section 1.  Definitions</w:t>
      </w:r>
      <w:bookmarkEnd w:id="321"/>
      <w:bookmarkEnd w:id="322"/>
      <w:bookmarkEnd w:id="323"/>
      <w:bookmarkEnd w:id="324"/>
      <w:bookmarkEnd w:id="325"/>
      <w:bookmarkEnd w:id="326"/>
      <w:bookmarkEnd w:id="327"/>
      <w:bookmarkEnd w:id="328"/>
      <w:bookmarkEnd w:id="329"/>
      <w:bookmarkEnd w:id="330"/>
      <w:bookmarkEnd w:id="331"/>
      <w:bookmarkEnd w:id="332"/>
    </w:p>
    <w:p w14:paraId="00C45799" w14:textId="77777777" w:rsidR="005A6C37" w:rsidRDefault="005A6C37" w:rsidP="00E401DF">
      <w:pPr>
        <w:spacing w:after="240"/>
      </w:pPr>
      <w:r>
        <w:t>When used in this Act:</w:t>
      </w:r>
    </w:p>
    <w:p w14:paraId="389779A2" w14:textId="7805ADF0" w:rsidR="005A6C37" w:rsidRDefault="00E85ACB" w:rsidP="009A512A">
      <w:pPr>
        <w:tabs>
          <w:tab w:val="left" w:pos="450"/>
        </w:tabs>
        <w:spacing w:before="240" w:after="240"/>
      </w:pPr>
      <w:bookmarkStart w:id="333" w:name="_Toc428946078"/>
      <w:bookmarkStart w:id="334" w:name="_Toc428946238"/>
      <w:bookmarkStart w:id="335" w:name="_Toc523904754"/>
      <w:bookmarkStart w:id="336" w:name="_Toc173377926"/>
      <w:bookmarkStart w:id="337" w:name="_Toc173381007"/>
      <w:bookmarkStart w:id="338" w:name="_Toc173384651"/>
      <w:bookmarkStart w:id="339" w:name="_Toc173385182"/>
      <w:bookmarkStart w:id="340" w:name="_Toc173386214"/>
      <w:bookmarkStart w:id="341" w:name="_Toc173393003"/>
      <w:bookmarkStart w:id="342" w:name="_Toc173393878"/>
      <w:bookmarkStart w:id="343" w:name="_Toc173408497"/>
      <w:bookmarkStart w:id="344" w:name="_Toc173471356"/>
      <w:bookmarkStart w:id="345" w:name="_Toc173472564"/>
      <w:bookmarkStart w:id="346" w:name="_Toc173474004"/>
      <w:r w:rsidRPr="00E85ACB">
        <w:rPr>
          <w:rStyle w:val="WandMLevel2Char"/>
          <w:b/>
          <w:sz w:val="20"/>
        </w:rPr>
        <w:t>1</w:t>
      </w:r>
      <w:r w:rsidR="00005B45">
        <w:rPr>
          <w:rStyle w:val="WandMLevel2Char"/>
          <w:b/>
          <w:sz w:val="20"/>
        </w:rPr>
        <w:t>.</w:t>
      </w:r>
      <w:r w:rsidRPr="00E85ACB">
        <w:rPr>
          <w:rStyle w:val="WandMLevel2Char"/>
          <w:b/>
          <w:sz w:val="20"/>
        </w:rPr>
        <w:t>1</w:t>
      </w:r>
      <w:r w:rsidR="00005B45">
        <w:rPr>
          <w:rStyle w:val="WandMLevel2Char"/>
          <w:b/>
          <w:sz w:val="20"/>
        </w:rPr>
        <w:t>.</w:t>
      </w:r>
      <w:r w:rsidR="009A512A">
        <w:rPr>
          <w:rStyle w:val="WandMLevel2Char"/>
          <w:b/>
          <w:sz w:val="20"/>
        </w:rPr>
        <w:tab/>
      </w:r>
      <w:r w:rsidR="005A6C37" w:rsidRPr="00E85ACB">
        <w:rPr>
          <w:rStyle w:val="WandMLevel2Char"/>
          <w:b/>
          <w:sz w:val="20"/>
        </w:rPr>
        <w:t>Weight(s) and (or) Measure(s).</w:t>
      </w:r>
      <w:bookmarkEnd w:id="333"/>
      <w:bookmarkEnd w:id="334"/>
      <w:bookmarkEnd w:id="335"/>
      <w:r w:rsidR="005A6C37" w:rsidRPr="004E44FE">
        <w:t xml:space="preserve"> </w:t>
      </w:r>
      <w:r w:rsidR="00094BB3">
        <w:t>–</w:t>
      </w:r>
      <w:r w:rsidR="005A6C37" w:rsidRPr="004E44FE">
        <w:t xml:space="preserve"> </w:t>
      </w:r>
      <w:r w:rsidR="00D962A8">
        <w:fldChar w:fldCharType="begin"/>
      </w:r>
      <w:r w:rsidR="00F67AD3">
        <w:instrText xml:space="preserve"> XE "</w:instrText>
      </w:r>
      <w:r w:rsidR="00F67AD3" w:rsidRPr="003877BD">
        <w:instrText>Definitions:Weights and measures</w:instrText>
      </w:r>
      <w:r w:rsidR="00F67AD3">
        <w:instrText xml:space="preserve">" </w:instrText>
      </w:r>
      <w:r w:rsidR="00D962A8">
        <w:fldChar w:fldCharType="end"/>
      </w:r>
      <w:r w:rsidR="005A6C37" w:rsidRPr="004E44FE">
        <w:t>The term “weight(s) and (or) measure(s)” means all weights and measures of every kind, instruments</w:t>
      </w:r>
      <w:r w:rsidR="00D962A8" w:rsidRPr="004E44FE">
        <w:fldChar w:fldCharType="begin"/>
      </w:r>
      <w:r w:rsidR="005A6C37" w:rsidRPr="004E44FE">
        <w:instrText>xe "Instruments for weighing and measuring"</w:instrText>
      </w:r>
      <w:r w:rsidR="00D962A8" w:rsidRPr="004E44FE">
        <w:fldChar w:fldCharType="end"/>
      </w:r>
      <w:r w:rsidR="005A6C37" w:rsidRPr="004E44FE">
        <w:t xml:space="preserve"> and devices for weighing and measuring, and any appliance</w:t>
      </w:r>
      <w:r w:rsidR="00D962A8" w:rsidRPr="004E44FE">
        <w:fldChar w:fldCharType="begin"/>
      </w:r>
      <w:r w:rsidR="005A6C37" w:rsidRPr="004E44FE">
        <w:instrText>xe "Appliance:Weighing and measuring"</w:instrText>
      </w:r>
      <w:r w:rsidR="00D962A8" w:rsidRPr="004E44FE">
        <w:fldChar w:fldCharType="end"/>
      </w:r>
      <w:r w:rsidR="005A6C37" w:rsidRPr="004E44FE">
        <w:t xml:space="preserve"> and accessories</w:t>
      </w:r>
      <w:r w:rsidR="00D962A8" w:rsidRPr="004E44FE">
        <w:fldChar w:fldCharType="begin"/>
      </w:r>
      <w:r w:rsidR="005A6C37" w:rsidRPr="004E44FE">
        <w:instrText>xe "Accessories:Weighing and measuring"</w:instrText>
      </w:r>
      <w:r w:rsidR="00D962A8" w:rsidRPr="004E44FE">
        <w:fldChar w:fldCharType="end"/>
      </w:r>
      <w:r w:rsidR="005A6C37" w:rsidRPr="004E44FE">
        <w:t xml:space="preserve"> associated with any or all such instruments and devices.</w:t>
      </w:r>
      <w:bookmarkEnd w:id="336"/>
      <w:bookmarkEnd w:id="337"/>
      <w:bookmarkEnd w:id="338"/>
      <w:bookmarkEnd w:id="339"/>
      <w:bookmarkEnd w:id="340"/>
      <w:bookmarkEnd w:id="341"/>
      <w:bookmarkEnd w:id="342"/>
      <w:bookmarkEnd w:id="343"/>
      <w:bookmarkEnd w:id="344"/>
      <w:bookmarkEnd w:id="345"/>
      <w:bookmarkEnd w:id="346"/>
    </w:p>
    <w:p w14:paraId="0121D17C" w14:textId="6FC82CE8" w:rsidR="005A6C37" w:rsidRDefault="00CA2BBE" w:rsidP="00CA2BBE">
      <w:pPr>
        <w:tabs>
          <w:tab w:val="left" w:pos="450"/>
        </w:tabs>
      </w:pPr>
      <w:bookmarkStart w:id="347" w:name="_Toc428946079"/>
      <w:bookmarkStart w:id="348" w:name="_Toc428946239"/>
      <w:bookmarkStart w:id="349" w:name="_Toc523904755"/>
      <w:bookmarkStart w:id="350" w:name="_Toc173377927"/>
      <w:bookmarkStart w:id="351" w:name="_Toc173381008"/>
      <w:bookmarkStart w:id="352" w:name="_Toc173384652"/>
      <w:bookmarkStart w:id="353" w:name="_Toc173385183"/>
      <w:bookmarkStart w:id="354" w:name="_Toc173386215"/>
      <w:bookmarkStart w:id="355" w:name="_Toc173393004"/>
      <w:bookmarkStart w:id="356" w:name="_Toc173393879"/>
      <w:bookmarkStart w:id="357" w:name="_Toc173408498"/>
      <w:bookmarkStart w:id="358" w:name="_Toc173471357"/>
      <w:bookmarkStart w:id="359" w:name="_Toc173472565"/>
      <w:bookmarkStart w:id="360" w:name="_Toc173474005"/>
      <w:r>
        <w:rPr>
          <w:rStyle w:val="WandMLevel2Char"/>
          <w:b/>
          <w:sz w:val="20"/>
        </w:rPr>
        <w:t>1.2.</w:t>
      </w:r>
      <w:r>
        <w:rPr>
          <w:rStyle w:val="WandMLevel2Char"/>
          <w:b/>
          <w:sz w:val="20"/>
        </w:rPr>
        <w:tab/>
      </w:r>
      <w:r w:rsidR="005A6C37" w:rsidRPr="004E44FE">
        <w:rPr>
          <w:rStyle w:val="WandMLevel2Char"/>
          <w:b/>
          <w:sz w:val="20"/>
        </w:rPr>
        <w:t>Weight.</w:t>
      </w:r>
      <w:bookmarkEnd w:id="347"/>
      <w:bookmarkEnd w:id="348"/>
      <w:bookmarkEnd w:id="349"/>
      <w:r w:rsidR="005A6C37">
        <w:t xml:space="preserve"> – </w:t>
      </w:r>
      <w:r w:rsidR="00D962A8">
        <w:fldChar w:fldCharType="begin"/>
      </w:r>
      <w:r w:rsidR="00F67AD3">
        <w:instrText xml:space="preserve"> XE "</w:instrText>
      </w:r>
      <w:r w:rsidR="00F67AD3" w:rsidRPr="00802318">
        <w:instrText>Definitions:Weight</w:instrText>
      </w:r>
      <w:r w:rsidR="00F67AD3">
        <w:instrText xml:space="preserve">" </w:instrText>
      </w:r>
      <w:r w:rsidR="00D962A8">
        <w:fldChar w:fldCharType="end"/>
      </w:r>
      <w:r w:rsidR="005A6C37">
        <w:t>The term “weight” as used in connection with any commodity or service means net weight</w:t>
      </w:r>
      <w:r w:rsidR="00D962A8">
        <w:fldChar w:fldCharType="begin"/>
      </w:r>
      <w:r w:rsidR="005A6C37">
        <w:instrText>xe "</w:instrText>
      </w:r>
      <w:r w:rsidR="005A6C37" w:rsidRPr="00550F08">
        <w:instrText>Net weight</w:instrText>
      </w:r>
      <w:r w:rsidR="005A6C37">
        <w:instrText>"</w:instrText>
      </w:r>
      <w:r w:rsidR="00D962A8">
        <w:fldChar w:fldCharType="end"/>
      </w:r>
      <w:r w:rsidR="005A6C37">
        <w:t>.  When a commodity is sold by drained weight</w:t>
      </w:r>
      <w:r w:rsidR="00D962A8">
        <w:fldChar w:fldCharType="begin"/>
      </w:r>
      <w:r w:rsidR="005A6C37">
        <w:instrText>xe "</w:instrText>
      </w:r>
      <w:r w:rsidR="005A6C37" w:rsidRPr="00D95759">
        <w:instrText>Drained weight</w:instrText>
      </w:r>
      <w:r w:rsidR="005A6C37">
        <w:instrText>"</w:instrText>
      </w:r>
      <w:r w:rsidR="00D962A8">
        <w:fldChar w:fldCharType="end"/>
      </w:r>
      <w:r w:rsidR="005A6C37">
        <w:t>, the term means net drained weight.</w:t>
      </w:r>
      <w:bookmarkEnd w:id="350"/>
      <w:bookmarkEnd w:id="351"/>
      <w:bookmarkEnd w:id="352"/>
      <w:bookmarkEnd w:id="353"/>
      <w:bookmarkEnd w:id="354"/>
      <w:bookmarkEnd w:id="355"/>
      <w:bookmarkEnd w:id="356"/>
      <w:bookmarkEnd w:id="357"/>
      <w:bookmarkEnd w:id="358"/>
      <w:bookmarkEnd w:id="359"/>
      <w:bookmarkEnd w:id="360"/>
    </w:p>
    <w:p w14:paraId="096E2531" w14:textId="77777777" w:rsidR="005A6C37" w:rsidRDefault="005A6C37" w:rsidP="00E401DF">
      <w:pPr>
        <w:tabs>
          <w:tab w:val="left" w:pos="450"/>
        </w:tabs>
        <w:spacing w:before="60" w:after="240"/>
      </w:pPr>
      <w:r>
        <w:t>(Amended 1974 and 1990)</w:t>
      </w:r>
    </w:p>
    <w:p w14:paraId="3FE4606C" w14:textId="340ECD5C" w:rsidR="005A6C37" w:rsidRDefault="00CA2BBE" w:rsidP="00E401DF">
      <w:pPr>
        <w:tabs>
          <w:tab w:val="left" w:pos="450"/>
        </w:tabs>
        <w:spacing w:after="240"/>
      </w:pPr>
      <w:bookmarkStart w:id="361" w:name="_Toc428946080"/>
      <w:bookmarkStart w:id="362" w:name="_Toc428946240"/>
      <w:bookmarkStart w:id="363" w:name="_Toc523904756"/>
      <w:bookmarkStart w:id="364" w:name="_Toc173377928"/>
      <w:bookmarkStart w:id="365" w:name="_Toc173381009"/>
      <w:bookmarkStart w:id="366" w:name="_Toc173384653"/>
      <w:bookmarkStart w:id="367" w:name="_Toc173385184"/>
      <w:bookmarkStart w:id="368" w:name="_Toc173386216"/>
      <w:bookmarkStart w:id="369" w:name="_Toc173393005"/>
      <w:bookmarkStart w:id="370" w:name="_Toc173393880"/>
      <w:bookmarkStart w:id="371" w:name="_Toc173408499"/>
      <w:bookmarkStart w:id="372" w:name="_Toc173471358"/>
      <w:bookmarkStart w:id="373" w:name="_Toc173472566"/>
      <w:bookmarkStart w:id="374" w:name="_Toc173474006"/>
      <w:r>
        <w:rPr>
          <w:rStyle w:val="WandMLevel2Char"/>
          <w:b/>
          <w:sz w:val="20"/>
        </w:rPr>
        <w:t>1.3.</w:t>
      </w:r>
      <w:r>
        <w:rPr>
          <w:rStyle w:val="WandMLevel2Char"/>
          <w:b/>
          <w:sz w:val="20"/>
        </w:rPr>
        <w:tab/>
      </w:r>
      <w:r w:rsidR="005A6C37" w:rsidRPr="004E44FE">
        <w:rPr>
          <w:rStyle w:val="WandMLevel2Char"/>
          <w:b/>
          <w:sz w:val="20"/>
        </w:rPr>
        <w:t>Correct.</w:t>
      </w:r>
      <w:bookmarkEnd w:id="361"/>
      <w:bookmarkEnd w:id="362"/>
      <w:bookmarkEnd w:id="363"/>
      <w:r w:rsidR="005A6C37">
        <w:t xml:space="preserve"> – </w:t>
      </w:r>
      <w:r w:rsidR="00D962A8">
        <w:fldChar w:fldCharType="begin"/>
      </w:r>
      <w:r w:rsidR="00F67AD3">
        <w:instrText xml:space="preserve"> XE "</w:instrText>
      </w:r>
      <w:r w:rsidR="00F67AD3" w:rsidRPr="002D4906">
        <w:instrText>Definitions:Correct</w:instrText>
      </w:r>
      <w:r w:rsidR="00F67AD3">
        <w:instrText xml:space="preserve">" </w:instrText>
      </w:r>
      <w:r w:rsidR="00D962A8">
        <w:fldChar w:fldCharType="end"/>
      </w:r>
      <w:r w:rsidR="005A6C37">
        <w:t>The term “correct” as used in connection with weights and measures means conformance to all applicable requirements of this Act.</w:t>
      </w:r>
      <w:bookmarkEnd w:id="364"/>
      <w:bookmarkEnd w:id="365"/>
      <w:bookmarkEnd w:id="366"/>
      <w:bookmarkEnd w:id="367"/>
      <w:bookmarkEnd w:id="368"/>
      <w:bookmarkEnd w:id="369"/>
      <w:bookmarkEnd w:id="370"/>
      <w:bookmarkEnd w:id="371"/>
      <w:bookmarkEnd w:id="372"/>
      <w:bookmarkEnd w:id="373"/>
      <w:bookmarkEnd w:id="374"/>
    </w:p>
    <w:p w14:paraId="28D972CF" w14:textId="4D3FEDDC" w:rsidR="005A6C37" w:rsidRDefault="00CA2BBE" w:rsidP="00E401DF">
      <w:pPr>
        <w:tabs>
          <w:tab w:val="left" w:pos="450"/>
        </w:tabs>
        <w:spacing w:after="240"/>
      </w:pPr>
      <w:bookmarkStart w:id="375" w:name="_Toc428946081"/>
      <w:bookmarkStart w:id="376" w:name="_Toc428946241"/>
      <w:bookmarkStart w:id="377" w:name="_Toc523904757"/>
      <w:bookmarkStart w:id="378" w:name="_Toc173377929"/>
      <w:bookmarkStart w:id="379" w:name="_Toc173381010"/>
      <w:bookmarkStart w:id="380" w:name="_Toc173384654"/>
      <w:bookmarkStart w:id="381" w:name="_Toc173385185"/>
      <w:bookmarkStart w:id="382" w:name="_Toc173386217"/>
      <w:bookmarkStart w:id="383" w:name="_Toc173393006"/>
      <w:bookmarkStart w:id="384" w:name="_Toc173393881"/>
      <w:bookmarkStart w:id="385" w:name="_Toc173408500"/>
      <w:bookmarkStart w:id="386" w:name="_Toc173471359"/>
      <w:bookmarkStart w:id="387" w:name="_Toc173472567"/>
      <w:bookmarkStart w:id="388" w:name="_Toc173474007"/>
      <w:r>
        <w:rPr>
          <w:rStyle w:val="WandMLevel2Char"/>
          <w:b/>
          <w:sz w:val="20"/>
        </w:rPr>
        <w:t>1.4.</w:t>
      </w:r>
      <w:r>
        <w:rPr>
          <w:rStyle w:val="WandMLevel2Char"/>
          <w:b/>
          <w:sz w:val="20"/>
        </w:rPr>
        <w:tab/>
      </w:r>
      <w:r w:rsidR="005A6C37" w:rsidRPr="004E44FE">
        <w:rPr>
          <w:rStyle w:val="WandMLevel2Char"/>
          <w:b/>
          <w:sz w:val="20"/>
        </w:rPr>
        <w:t>Director</w:t>
      </w:r>
      <w:r w:rsidR="00767D08">
        <w:rPr>
          <w:rStyle w:val="WandMLevel2Char"/>
          <w:b/>
          <w:sz w:val="20"/>
        </w:rPr>
        <w:t>.</w:t>
      </w:r>
      <w:bookmarkEnd w:id="375"/>
      <w:bookmarkEnd w:id="376"/>
      <w:bookmarkEnd w:id="377"/>
      <w:r w:rsidR="00D962A8" w:rsidRPr="001C4267">
        <w:fldChar w:fldCharType="begin"/>
      </w:r>
      <w:r w:rsidR="009444BF">
        <w:instrText>XE “</w:instrText>
      </w:r>
      <w:r w:rsidR="005A6C37" w:rsidRPr="001C4267">
        <w:instrText>Director"</w:instrText>
      </w:r>
      <w:r w:rsidR="009444BF">
        <w:instrText xml:space="preserve"> </w:instrText>
      </w:r>
      <w:r w:rsidR="00D962A8" w:rsidRPr="001C4267">
        <w:fldChar w:fldCharType="end"/>
      </w:r>
      <w:r w:rsidR="005A6C37">
        <w:t xml:space="preserve"> – The term “director” means the __________ of the Department of __________.</w:t>
      </w:r>
      <w:bookmarkEnd w:id="378"/>
      <w:bookmarkEnd w:id="379"/>
      <w:bookmarkEnd w:id="380"/>
      <w:bookmarkEnd w:id="381"/>
      <w:bookmarkEnd w:id="382"/>
      <w:bookmarkEnd w:id="383"/>
      <w:bookmarkEnd w:id="384"/>
      <w:bookmarkEnd w:id="385"/>
      <w:bookmarkEnd w:id="386"/>
      <w:bookmarkEnd w:id="387"/>
      <w:bookmarkEnd w:id="388"/>
    </w:p>
    <w:p w14:paraId="251CCBE7" w14:textId="516C4489" w:rsidR="005A6C37" w:rsidRDefault="00CA2BBE" w:rsidP="00E401DF">
      <w:pPr>
        <w:tabs>
          <w:tab w:val="left" w:pos="450"/>
        </w:tabs>
        <w:spacing w:after="240"/>
      </w:pPr>
      <w:bookmarkStart w:id="389" w:name="_Toc428946082"/>
      <w:bookmarkStart w:id="390" w:name="_Toc428946242"/>
      <w:bookmarkStart w:id="391" w:name="_Toc523904758"/>
      <w:bookmarkStart w:id="392" w:name="_Toc173377930"/>
      <w:bookmarkStart w:id="393" w:name="_Toc173381011"/>
      <w:bookmarkStart w:id="394" w:name="_Toc173384655"/>
      <w:bookmarkStart w:id="395" w:name="_Toc173385186"/>
      <w:bookmarkStart w:id="396" w:name="_Toc173386218"/>
      <w:bookmarkStart w:id="397" w:name="_Toc173393007"/>
      <w:bookmarkStart w:id="398" w:name="_Toc173393882"/>
      <w:bookmarkStart w:id="399" w:name="_Toc173408501"/>
      <w:bookmarkStart w:id="400" w:name="_Toc173471360"/>
      <w:bookmarkStart w:id="401" w:name="_Toc173472568"/>
      <w:bookmarkStart w:id="402" w:name="_Toc173474008"/>
      <w:r>
        <w:rPr>
          <w:rStyle w:val="WandMLevel2Char"/>
          <w:b/>
          <w:sz w:val="20"/>
        </w:rPr>
        <w:t>1.5.</w:t>
      </w:r>
      <w:r>
        <w:rPr>
          <w:rStyle w:val="WandMLevel2Char"/>
          <w:b/>
          <w:sz w:val="20"/>
        </w:rPr>
        <w:tab/>
      </w:r>
      <w:r w:rsidR="005A6C37" w:rsidRPr="004E44FE">
        <w:rPr>
          <w:rStyle w:val="WandMLevel2Char"/>
          <w:b/>
          <w:sz w:val="20"/>
        </w:rPr>
        <w:t>Person.</w:t>
      </w:r>
      <w:bookmarkEnd w:id="389"/>
      <w:bookmarkEnd w:id="390"/>
      <w:bookmarkEnd w:id="391"/>
      <w:r w:rsidR="005A6C37">
        <w:t xml:space="preserve"> – The term “person” </w:t>
      </w:r>
      <w:r w:rsidR="00D962A8">
        <w:fldChar w:fldCharType="begin"/>
      </w:r>
      <w:r w:rsidR="00F67AD3">
        <w:instrText xml:space="preserve"> XE "</w:instrText>
      </w:r>
      <w:r w:rsidR="00F67AD3" w:rsidRPr="00767E0A">
        <w:instrText>Definitions:Person</w:instrText>
      </w:r>
      <w:r w:rsidR="00F67AD3">
        <w:instrText xml:space="preserve">" </w:instrText>
      </w:r>
      <w:r w:rsidR="00D962A8">
        <w:fldChar w:fldCharType="end"/>
      </w:r>
      <w:r w:rsidR="005A6C37">
        <w:t>means both plural and the singular, as the case demands, and includes individuals, partnerships, corporations, companies, societies, and associations.</w:t>
      </w:r>
      <w:bookmarkEnd w:id="392"/>
      <w:bookmarkEnd w:id="393"/>
      <w:bookmarkEnd w:id="394"/>
      <w:bookmarkEnd w:id="395"/>
      <w:bookmarkEnd w:id="396"/>
      <w:bookmarkEnd w:id="397"/>
      <w:bookmarkEnd w:id="398"/>
      <w:bookmarkEnd w:id="399"/>
      <w:bookmarkEnd w:id="400"/>
      <w:bookmarkEnd w:id="401"/>
      <w:bookmarkEnd w:id="402"/>
    </w:p>
    <w:p w14:paraId="612226EF" w14:textId="3C532F34" w:rsidR="005A6C37" w:rsidRDefault="00CA2BBE" w:rsidP="00E401DF">
      <w:pPr>
        <w:tabs>
          <w:tab w:val="left" w:pos="450"/>
        </w:tabs>
        <w:spacing w:after="240"/>
      </w:pPr>
      <w:bookmarkStart w:id="403" w:name="_Toc428946083"/>
      <w:bookmarkStart w:id="404" w:name="_Toc428946243"/>
      <w:bookmarkStart w:id="405" w:name="_Toc523904759"/>
      <w:bookmarkStart w:id="406" w:name="_Toc173381012"/>
      <w:bookmarkStart w:id="407" w:name="_Toc173384656"/>
      <w:bookmarkStart w:id="408" w:name="_Toc173385187"/>
      <w:bookmarkStart w:id="409" w:name="_Toc173386219"/>
      <w:bookmarkStart w:id="410" w:name="_Toc173393008"/>
      <w:bookmarkStart w:id="411" w:name="_Toc173393883"/>
      <w:bookmarkStart w:id="412" w:name="_Toc173408502"/>
      <w:bookmarkStart w:id="413" w:name="_Toc173471361"/>
      <w:bookmarkStart w:id="414" w:name="_Toc173472569"/>
      <w:bookmarkStart w:id="415" w:name="_Toc173474009"/>
      <w:r>
        <w:rPr>
          <w:rStyle w:val="WandMLevel2Char"/>
          <w:b/>
          <w:sz w:val="20"/>
        </w:rPr>
        <w:t>1.6.</w:t>
      </w:r>
      <w:r>
        <w:rPr>
          <w:rStyle w:val="WandMLevel2Char"/>
          <w:b/>
          <w:sz w:val="20"/>
        </w:rPr>
        <w:tab/>
      </w:r>
      <w:r w:rsidR="005A6C37" w:rsidRPr="004E44FE">
        <w:rPr>
          <w:rStyle w:val="WandMLevel2Char"/>
          <w:b/>
          <w:sz w:val="20"/>
        </w:rPr>
        <w:t>Sale from Bulk.</w:t>
      </w:r>
      <w:bookmarkEnd w:id="403"/>
      <w:bookmarkEnd w:id="404"/>
      <w:bookmarkEnd w:id="405"/>
      <w:r w:rsidR="00F67AD3" w:rsidRPr="001C4267">
        <w:t xml:space="preserve"> </w:t>
      </w:r>
      <w:r w:rsidR="00D962A8" w:rsidRPr="001C4267">
        <w:fldChar w:fldCharType="begin"/>
      </w:r>
      <w:r w:rsidR="0015223E">
        <w:instrText xml:space="preserve"> XE “Definitions</w:instrText>
      </w:r>
      <w:r w:rsidR="00F67AD3">
        <w:instrText>:</w:instrText>
      </w:r>
      <w:r w:rsidR="005A6C37" w:rsidRPr="001C4267">
        <w:instrText>Sale from bulk"</w:instrText>
      </w:r>
      <w:r w:rsidR="0015223E">
        <w:instrText xml:space="preserve"> </w:instrText>
      </w:r>
      <w:r w:rsidR="00D962A8" w:rsidRPr="001C4267">
        <w:fldChar w:fldCharType="end"/>
      </w:r>
      <w:r w:rsidR="005A6C37">
        <w:t xml:space="preserve"> – The term “sale from bulk” means the sale of commodities when the quantity is determined at the time of sale.</w:t>
      </w:r>
      <w:bookmarkEnd w:id="406"/>
      <w:bookmarkEnd w:id="407"/>
      <w:bookmarkEnd w:id="408"/>
      <w:bookmarkEnd w:id="409"/>
      <w:bookmarkEnd w:id="410"/>
      <w:bookmarkEnd w:id="411"/>
      <w:bookmarkEnd w:id="412"/>
      <w:bookmarkEnd w:id="413"/>
      <w:bookmarkEnd w:id="414"/>
      <w:bookmarkEnd w:id="415"/>
    </w:p>
    <w:p w14:paraId="08B745E4" w14:textId="00A7069A" w:rsidR="005A6C37" w:rsidRDefault="00CA2BBE" w:rsidP="00E401DF">
      <w:pPr>
        <w:tabs>
          <w:tab w:val="left" w:pos="450"/>
        </w:tabs>
        <w:spacing w:after="240"/>
      </w:pPr>
      <w:bookmarkStart w:id="416" w:name="_Toc428946084"/>
      <w:bookmarkStart w:id="417" w:name="_Toc428946244"/>
      <w:bookmarkStart w:id="418" w:name="_Toc523904760"/>
      <w:bookmarkStart w:id="419" w:name="_Toc173381013"/>
      <w:bookmarkStart w:id="420" w:name="_Toc173384657"/>
      <w:bookmarkStart w:id="421" w:name="_Toc173385188"/>
      <w:bookmarkStart w:id="422" w:name="_Toc173386220"/>
      <w:bookmarkStart w:id="423" w:name="_Toc173393009"/>
      <w:bookmarkStart w:id="424" w:name="_Toc173393884"/>
      <w:bookmarkStart w:id="425" w:name="_Toc173408503"/>
      <w:bookmarkStart w:id="426" w:name="_Toc173471362"/>
      <w:bookmarkStart w:id="427" w:name="_Toc173472570"/>
      <w:bookmarkStart w:id="428" w:name="_Toc173474010"/>
      <w:r>
        <w:rPr>
          <w:rStyle w:val="WandMLevel2Char"/>
          <w:b/>
          <w:sz w:val="20"/>
        </w:rPr>
        <w:t>1.7.</w:t>
      </w:r>
      <w:r>
        <w:rPr>
          <w:rStyle w:val="WandMLevel2Char"/>
          <w:b/>
          <w:sz w:val="20"/>
        </w:rPr>
        <w:tab/>
      </w:r>
      <w:r w:rsidR="005A6C37" w:rsidRPr="004E44FE">
        <w:rPr>
          <w:rStyle w:val="WandMLevel2Char"/>
          <w:b/>
          <w:sz w:val="20"/>
        </w:rPr>
        <w:t>Package.</w:t>
      </w:r>
      <w:bookmarkEnd w:id="416"/>
      <w:bookmarkEnd w:id="417"/>
      <w:bookmarkEnd w:id="418"/>
      <w:r w:rsidR="005A6C37">
        <w:t xml:space="preserve"> – Except as modified by Section 1. Application of the Uniform Packaging and Labeling Regulation</w:t>
      </w:r>
      <w:r w:rsidR="00D962A8">
        <w:fldChar w:fldCharType="begin"/>
      </w:r>
      <w:r w:rsidR="003E6600">
        <w:instrText>XE</w:instrText>
      </w:r>
      <w:r w:rsidR="005A6C37">
        <w:instrText xml:space="preserve"> "</w:instrText>
      </w:r>
      <w:r w:rsidR="005A6C37" w:rsidRPr="00925B91">
        <w:instrText>Uniform Packaging and Labeling Regulation</w:instrText>
      </w:r>
      <w:r w:rsidR="005A6C37">
        <w:instrText>"</w:instrText>
      </w:r>
      <w:r w:rsidR="00D962A8">
        <w:fldChar w:fldCharType="end"/>
      </w:r>
      <w:r w:rsidR="005A6C37">
        <w:t xml:space="preserve">, the term “package,” </w:t>
      </w:r>
      <w:r w:rsidR="00D962A8">
        <w:fldChar w:fldCharType="begin"/>
      </w:r>
      <w:r w:rsidR="00F67AD3">
        <w:instrText xml:space="preserve"> XE "</w:instrText>
      </w:r>
      <w:r w:rsidR="00F67AD3" w:rsidRPr="00F61FF3">
        <w:instrText>Definitions:Package</w:instrText>
      </w:r>
      <w:r w:rsidR="00F67AD3">
        <w:instrText xml:space="preserve">" </w:instrText>
      </w:r>
      <w:r w:rsidR="00D962A8">
        <w:fldChar w:fldCharType="end"/>
      </w:r>
      <w:r w:rsidR="005A6C37">
        <w:t xml:space="preserve">whether standard package </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D962A8">
        <w:fldChar w:fldCharType="begin"/>
      </w:r>
      <w:r w:rsidR="00713E50">
        <w:instrText xml:space="preserve"> XE "</w:instrText>
      </w:r>
      <w:r w:rsidR="00713E50" w:rsidRPr="00756C3E">
        <w:instrText xml:space="preserve">Standard </w:instrText>
      </w:r>
      <w:r w:rsidR="0079495C">
        <w:instrText>p</w:instrText>
      </w:r>
      <w:r w:rsidR="00713E50" w:rsidRPr="00756C3E">
        <w:instrText>ackage</w:instrText>
      </w:r>
      <w:r w:rsidR="00713E50">
        <w:instrText>" \t "</w:instrText>
      </w:r>
      <w:r w:rsidR="00713E50" w:rsidRPr="009A2FD4">
        <w:rPr>
          <w:rFonts w:ascii="Calibri" w:hAnsi="Calibri"/>
          <w:i/>
        </w:rPr>
        <w:instrText>See</w:instrText>
      </w:r>
      <w:r w:rsidR="00713E50" w:rsidRPr="009A2FD4">
        <w:rPr>
          <w:rFonts w:ascii="Calibri" w:hAnsi="Calibri"/>
        </w:rPr>
        <w:instrText xml:space="preserve"> </w:instrText>
      </w:r>
      <w:r w:rsidR="00713E50" w:rsidRPr="00077309">
        <w:instrText>Package"</w:instrText>
      </w:r>
      <w:r w:rsidR="00713E50">
        <w:instrText xml:space="preserve"> </w:instrText>
      </w:r>
      <w:r w:rsidR="00D962A8">
        <w:fldChar w:fldCharType="end"/>
      </w:r>
      <w:r w:rsidR="005A6C37">
        <w:t>or random package</w:t>
      </w:r>
      <w:r w:rsidR="00D962A8">
        <w:fldChar w:fldCharType="begin"/>
      </w:r>
      <w:r w:rsidR="00713E50">
        <w:instrText xml:space="preserve"> XE "</w:instrText>
      </w:r>
      <w:r w:rsidR="00675FE4">
        <w:instrText>Package</w:instrText>
      </w:r>
      <w:r w:rsidR="00713E50" w:rsidRPr="00F6355C">
        <w:instrText>:Random</w:instrText>
      </w:r>
      <w:r w:rsidR="00713E50">
        <w:instrText xml:space="preserve">" </w:instrText>
      </w:r>
      <w:r w:rsidR="00D962A8">
        <w:fldChar w:fldCharType="end"/>
      </w:r>
      <w:r w:rsidR="005A6C37">
        <w:t>, means any commodity:</w:t>
      </w:r>
      <w:bookmarkEnd w:id="419"/>
      <w:bookmarkEnd w:id="420"/>
      <w:bookmarkEnd w:id="421"/>
      <w:bookmarkEnd w:id="422"/>
      <w:bookmarkEnd w:id="423"/>
      <w:bookmarkEnd w:id="424"/>
      <w:bookmarkEnd w:id="425"/>
      <w:bookmarkEnd w:id="426"/>
      <w:bookmarkEnd w:id="427"/>
      <w:bookmarkEnd w:id="428"/>
    </w:p>
    <w:p w14:paraId="111752F1" w14:textId="77777777" w:rsidR="005A6C37" w:rsidRDefault="005A6C37" w:rsidP="00E401DF">
      <w:pPr>
        <w:numPr>
          <w:ilvl w:val="0"/>
          <w:numId w:val="15"/>
        </w:numPr>
        <w:tabs>
          <w:tab w:val="clear" w:pos="1440"/>
          <w:tab w:val="left" w:pos="450"/>
          <w:tab w:val="num" w:pos="720"/>
        </w:tabs>
        <w:spacing w:after="240"/>
        <w:ind w:left="720"/>
      </w:pPr>
      <w:r>
        <w:t>enclosed in a container or wrapped in any manner in advance of wholesale or retail sale</w:t>
      </w:r>
      <w:r w:rsidR="002D6967">
        <w:t>;</w:t>
      </w:r>
      <w:r>
        <w:t xml:space="preserve"> or</w:t>
      </w:r>
    </w:p>
    <w:p w14:paraId="0D3B9B1D" w14:textId="77777777" w:rsidR="005A6C37" w:rsidRDefault="005A6C37" w:rsidP="00E401DF">
      <w:pPr>
        <w:numPr>
          <w:ilvl w:val="0"/>
          <w:numId w:val="15"/>
        </w:numPr>
        <w:tabs>
          <w:tab w:val="clear" w:pos="1440"/>
          <w:tab w:val="left" w:pos="450"/>
          <w:tab w:val="num" w:pos="720"/>
        </w:tabs>
        <w:spacing w:after="240"/>
        <w:ind w:left="720"/>
      </w:pPr>
      <w:r>
        <w:t>whose weight or measure has been determined in advance of wholesale or retail sale.</w:t>
      </w:r>
    </w:p>
    <w:p w14:paraId="01F79721" w14:textId="77777777" w:rsidR="005A6C37" w:rsidRDefault="005A6C37" w:rsidP="00CA2BBE">
      <w:pPr>
        <w:tabs>
          <w:tab w:val="left" w:pos="450"/>
        </w:tabs>
      </w:pPr>
      <w:r>
        <w:t>An individual item or lot of any commodity on which there is marked a selling price based on an established price per unit of weight or of measure shall be considered a package (or packages).</w:t>
      </w:r>
    </w:p>
    <w:p w14:paraId="126D7813" w14:textId="77777777" w:rsidR="005A6C37" w:rsidRDefault="005A6C37" w:rsidP="00E401DF">
      <w:pPr>
        <w:pStyle w:val="StyleBefore3ptAfter12pt"/>
        <w:tabs>
          <w:tab w:val="left" w:pos="450"/>
        </w:tabs>
        <w:spacing w:after="240"/>
      </w:pPr>
      <w:r>
        <w:t>(Amended 1991)</w:t>
      </w:r>
    </w:p>
    <w:p w14:paraId="12A1088F" w14:textId="0A60F942" w:rsidR="005A6C37" w:rsidRDefault="00CA2BBE" w:rsidP="00CA2BBE">
      <w:pPr>
        <w:tabs>
          <w:tab w:val="left" w:pos="450"/>
        </w:tabs>
      </w:pPr>
      <w:bookmarkStart w:id="429" w:name="_Toc428946085"/>
      <w:bookmarkStart w:id="430" w:name="_Toc428946245"/>
      <w:bookmarkStart w:id="431" w:name="_Toc523904761"/>
      <w:bookmarkStart w:id="432" w:name="_Toc173381014"/>
      <w:bookmarkStart w:id="433" w:name="_Toc173384658"/>
      <w:bookmarkStart w:id="434" w:name="_Toc173385189"/>
      <w:bookmarkStart w:id="435" w:name="_Toc173386221"/>
      <w:bookmarkStart w:id="436" w:name="_Toc173393010"/>
      <w:bookmarkStart w:id="437" w:name="_Toc173393885"/>
      <w:bookmarkStart w:id="438" w:name="_Toc173408504"/>
      <w:bookmarkStart w:id="439" w:name="_Toc173471363"/>
      <w:bookmarkStart w:id="440" w:name="_Toc173472571"/>
      <w:bookmarkStart w:id="441" w:name="_Toc173474011"/>
      <w:r>
        <w:rPr>
          <w:rStyle w:val="WandMLevel2Char"/>
          <w:b/>
          <w:sz w:val="20"/>
        </w:rPr>
        <w:t>1.8.</w:t>
      </w:r>
      <w:r>
        <w:rPr>
          <w:rStyle w:val="WandMLevel2Char"/>
          <w:b/>
          <w:sz w:val="20"/>
        </w:rPr>
        <w:tab/>
      </w:r>
      <w:r w:rsidR="005A6C37" w:rsidRPr="004E44FE">
        <w:rPr>
          <w:rStyle w:val="WandMLevel2Char"/>
          <w:b/>
          <w:sz w:val="20"/>
        </w:rPr>
        <w:t>Net “Mass” or Net “Weight.”</w:t>
      </w:r>
      <w:bookmarkEnd w:id="429"/>
      <w:bookmarkEnd w:id="430"/>
      <w:bookmarkEnd w:id="431"/>
      <w:r w:rsidR="005A6C37">
        <w:t xml:space="preserve"> – The term “net mass”</w:t>
      </w:r>
      <w:r w:rsidR="00D962A8">
        <w:fldChar w:fldCharType="begin"/>
      </w:r>
      <w:r w:rsidR="003E6600">
        <w:instrText>XE</w:instrText>
      </w:r>
      <w:r w:rsidR="005A6C37">
        <w:instrText xml:space="preserve"> "</w:instrText>
      </w:r>
      <w:r w:rsidR="005A6C37" w:rsidRPr="00E663EE">
        <w:instrText>Net mass</w:instrText>
      </w:r>
      <w:r w:rsidR="005A6C37">
        <w:instrText>"</w:instrText>
      </w:r>
      <w:r w:rsidR="00D962A8">
        <w:fldChar w:fldCharType="end"/>
      </w:r>
      <w:r w:rsidR="005A6C37">
        <w:t xml:space="preserve"> </w:t>
      </w:r>
      <w:r w:rsidR="00D962A8">
        <w:fldChar w:fldCharType="begin"/>
      </w:r>
      <w:r w:rsidR="0015223E">
        <w:instrText xml:space="preserve"> </w:instrText>
      </w:r>
      <w:r w:rsidR="00F67AD3">
        <w:instrText>XE "</w:instrText>
      </w:r>
      <w:r w:rsidR="00F67AD3" w:rsidRPr="00437011">
        <w:instrText>Definitions:Net mass</w:instrText>
      </w:r>
      <w:r w:rsidR="00F67AD3">
        <w:instrText xml:space="preserve">" </w:instrText>
      </w:r>
      <w:r w:rsidR="00D962A8">
        <w:fldChar w:fldCharType="end"/>
      </w:r>
      <w:r w:rsidR="00D962A8">
        <w:fldChar w:fldCharType="begin"/>
      </w:r>
      <w:r w:rsidR="0015223E">
        <w:instrText xml:space="preserve"> </w:instrText>
      </w:r>
      <w:r w:rsidR="00F67AD3">
        <w:instrText>XE "</w:instrText>
      </w:r>
      <w:r w:rsidR="00F67AD3" w:rsidRPr="0058070D">
        <w:instrText>Definitions:Net weights</w:instrText>
      </w:r>
      <w:r w:rsidR="00F67AD3">
        <w:instrText xml:space="preserve">" </w:instrText>
      </w:r>
      <w:r w:rsidR="00D962A8">
        <w:fldChar w:fldCharType="end"/>
      </w:r>
      <w:r w:rsidR="005A6C37">
        <w:t>or “net weight”</w:t>
      </w:r>
      <w:r w:rsidR="00D962A8">
        <w:fldChar w:fldCharType="begin"/>
      </w:r>
      <w:r w:rsidR="005A6C37">
        <w:instrText>xe "</w:instrText>
      </w:r>
      <w:r w:rsidR="005A6C37" w:rsidRPr="00922BE3">
        <w:instrText>Net weight</w:instrText>
      </w:r>
      <w:r w:rsidR="005A6C37">
        <w:instrText>"</w:instrText>
      </w:r>
      <w:r w:rsidR="00D962A8">
        <w:fldChar w:fldCharType="end"/>
      </w:r>
      <w:r w:rsidR="005A6C37">
        <w:t xml:space="preserve"> means the weight </w:t>
      </w:r>
      <w:r w:rsidR="005A6C37">
        <w:rPr>
          <w:szCs w:val="20"/>
          <w:vertAlign w:val="superscript"/>
        </w:rPr>
        <w:t>[</w:t>
      </w:r>
      <w:r w:rsidR="005A6C37" w:rsidRPr="004E44FE">
        <w:rPr>
          <w:b/>
          <w:i/>
          <w:szCs w:val="20"/>
          <w:vertAlign w:val="superscript"/>
        </w:rPr>
        <w:t>NOTE 1</w:t>
      </w:r>
      <w:r w:rsidR="005A6C37">
        <w:rPr>
          <w:szCs w:val="20"/>
          <w:vertAlign w:val="superscript"/>
        </w:rPr>
        <w:t xml:space="preserve">, </w:t>
      </w:r>
      <w:r w:rsidR="005A6C37" w:rsidRPr="00B02EA6">
        <w:rPr>
          <w:szCs w:val="20"/>
          <w:vertAlign w:val="superscript"/>
        </w:rPr>
        <w:t>page </w:t>
      </w:r>
      <w:r w:rsidR="00AF694C">
        <w:rPr>
          <w:szCs w:val="20"/>
          <w:vertAlign w:val="superscript"/>
        </w:rPr>
        <w:t>17</w:t>
      </w:r>
      <w:r w:rsidR="005A6C37">
        <w:rPr>
          <w:szCs w:val="20"/>
          <w:vertAlign w:val="superscript"/>
        </w:rPr>
        <w:t>]</w:t>
      </w:r>
      <w:r w:rsidR="005A6C37">
        <w:t xml:space="preserve"> of a commodity excluding any materials, substances, or items not considered to be part of the commodity.  Materials, substances, or items not considered to be part of the commodity include, but are not limited to, containers, conveyances, bags, wrappers, packaging materials, labels, individual piece coverings, decorative accompaniments, and coupons, except that, depending on the type of service rendered, packaging materials may be considered to be part of the service.  For example, the service of shipping includes the weight of packing materials.</w:t>
      </w:r>
      <w:bookmarkEnd w:id="432"/>
      <w:bookmarkEnd w:id="433"/>
      <w:bookmarkEnd w:id="434"/>
      <w:bookmarkEnd w:id="435"/>
      <w:bookmarkEnd w:id="436"/>
      <w:bookmarkEnd w:id="437"/>
      <w:bookmarkEnd w:id="438"/>
      <w:bookmarkEnd w:id="439"/>
      <w:bookmarkEnd w:id="440"/>
      <w:bookmarkEnd w:id="441"/>
    </w:p>
    <w:p w14:paraId="46D21783" w14:textId="77777777" w:rsidR="005A6C37" w:rsidRDefault="005A6C37" w:rsidP="00E401DF">
      <w:pPr>
        <w:pStyle w:val="StyleBefore3ptAfter12pt"/>
        <w:tabs>
          <w:tab w:val="left" w:pos="450"/>
        </w:tabs>
        <w:spacing w:after="240"/>
      </w:pPr>
      <w:r>
        <w:t>(Added 1988) (Amended 1989, 1991, and 1993)</w:t>
      </w:r>
    </w:p>
    <w:p w14:paraId="26BC2FE7" w14:textId="3AFF5E39" w:rsidR="005A6C37" w:rsidRDefault="00CA2BBE" w:rsidP="00CA2BBE">
      <w:pPr>
        <w:tabs>
          <w:tab w:val="left" w:pos="450"/>
        </w:tabs>
      </w:pPr>
      <w:bookmarkStart w:id="442" w:name="_Toc428946086"/>
      <w:bookmarkStart w:id="443" w:name="_Toc428946246"/>
      <w:bookmarkStart w:id="444" w:name="_Toc523904762"/>
      <w:bookmarkStart w:id="445" w:name="_Toc173381015"/>
      <w:bookmarkStart w:id="446" w:name="_Toc173384659"/>
      <w:bookmarkStart w:id="447" w:name="_Toc173385190"/>
      <w:bookmarkStart w:id="448" w:name="_Toc173386222"/>
      <w:bookmarkStart w:id="449" w:name="_Toc173393011"/>
      <w:bookmarkStart w:id="450" w:name="_Toc173393886"/>
      <w:bookmarkStart w:id="451" w:name="_Toc173408505"/>
      <w:bookmarkStart w:id="452" w:name="_Toc173471364"/>
      <w:bookmarkStart w:id="453" w:name="_Toc173472572"/>
      <w:bookmarkStart w:id="454" w:name="_Toc173474012"/>
      <w:r>
        <w:rPr>
          <w:rStyle w:val="WandMLevel2Char"/>
          <w:b/>
          <w:sz w:val="20"/>
        </w:rPr>
        <w:t>1.9.</w:t>
      </w:r>
      <w:r>
        <w:rPr>
          <w:rStyle w:val="WandMLevel2Char"/>
          <w:b/>
          <w:sz w:val="20"/>
        </w:rPr>
        <w:tab/>
      </w:r>
      <w:r w:rsidR="005A6C37" w:rsidRPr="004E44FE">
        <w:rPr>
          <w:rStyle w:val="WandMLevel2Char"/>
          <w:b/>
          <w:sz w:val="20"/>
        </w:rPr>
        <w:t>Random Weight Package</w:t>
      </w:r>
      <w:r w:rsidR="005A6C37">
        <w:rPr>
          <w:rStyle w:val="WandMLevel2Char"/>
          <w:b/>
          <w:sz w:val="20"/>
        </w:rPr>
        <w:t>.</w:t>
      </w:r>
      <w:bookmarkEnd w:id="442"/>
      <w:bookmarkEnd w:id="443"/>
      <w:bookmarkEnd w:id="444"/>
      <w:r w:rsidR="00D962A8" w:rsidRPr="004E44FE">
        <w:rPr>
          <w:bCs/>
        </w:rPr>
        <w:fldChar w:fldCharType="begin"/>
      </w:r>
      <w:r w:rsidR="003E6600">
        <w:rPr>
          <w:bCs/>
        </w:rPr>
        <w:instrText xml:space="preserve"> </w:instrText>
      </w:r>
      <w:r w:rsidR="0015223E">
        <w:rPr>
          <w:bCs/>
        </w:rPr>
        <w:instrText>XE</w:instrText>
      </w:r>
      <w:r w:rsidR="005A6C37" w:rsidRPr="004E44FE">
        <w:rPr>
          <w:bCs/>
        </w:rPr>
        <w:instrText xml:space="preserve"> "</w:instrText>
      </w:r>
      <w:r w:rsidR="00675FE4">
        <w:rPr>
          <w:bCs/>
        </w:rPr>
        <w:instrText>Package</w:instrText>
      </w:r>
      <w:r w:rsidR="005A6C37" w:rsidRPr="004E44FE">
        <w:rPr>
          <w:bCs/>
        </w:rPr>
        <w:instrText>:Random weight"</w:instrText>
      </w:r>
      <w:r w:rsidR="009444BF">
        <w:rPr>
          <w:bCs/>
        </w:rPr>
        <w:instrText xml:space="preserve"> </w:instrText>
      </w:r>
      <w:r w:rsidR="00D962A8" w:rsidRPr="004E44FE">
        <w:rPr>
          <w:bCs/>
        </w:rPr>
        <w:fldChar w:fldCharType="end"/>
      </w:r>
      <w:r w:rsidR="00D962A8">
        <w:rPr>
          <w:bCs/>
        </w:rPr>
        <w:fldChar w:fldCharType="begin"/>
      </w:r>
      <w:r w:rsidR="0015223E">
        <w:rPr>
          <w:bCs/>
        </w:rPr>
        <w:instrText xml:space="preserve"> </w:instrText>
      </w:r>
      <w:r w:rsidR="007F3F0D">
        <w:instrText>XE "</w:instrText>
      </w:r>
      <w:r w:rsidR="007F3F0D" w:rsidRPr="00C66557">
        <w:instrText>Definitions:Random weight package</w:instrText>
      </w:r>
      <w:r w:rsidR="007F3F0D">
        <w:instrText xml:space="preserve">" </w:instrText>
      </w:r>
      <w:r w:rsidR="00D962A8">
        <w:rPr>
          <w:bCs/>
        </w:rPr>
        <w:fldChar w:fldCharType="end"/>
      </w:r>
      <w:r w:rsidR="005A6C37">
        <w:t xml:space="preserve"> – A package that is one of a lot, shipment, or delivery of packages of the same commodity with no fixed pattern of weights.</w:t>
      </w:r>
      <w:bookmarkEnd w:id="445"/>
      <w:bookmarkEnd w:id="446"/>
      <w:bookmarkEnd w:id="447"/>
      <w:bookmarkEnd w:id="448"/>
      <w:bookmarkEnd w:id="449"/>
      <w:bookmarkEnd w:id="450"/>
      <w:bookmarkEnd w:id="451"/>
      <w:bookmarkEnd w:id="452"/>
      <w:bookmarkEnd w:id="453"/>
      <w:bookmarkEnd w:id="454"/>
    </w:p>
    <w:p w14:paraId="1C8678DA" w14:textId="77777777" w:rsidR="005A6C37" w:rsidRDefault="005A6C37" w:rsidP="00E401DF">
      <w:pPr>
        <w:pStyle w:val="StyleBefore3ptAfter12pt"/>
        <w:tabs>
          <w:tab w:val="left" w:pos="450"/>
        </w:tabs>
        <w:spacing w:after="240"/>
      </w:pPr>
      <w:r>
        <w:t>(Added 1990)</w:t>
      </w:r>
    </w:p>
    <w:p w14:paraId="265D5D04" w14:textId="00CE8DB0" w:rsidR="00822D06" w:rsidRDefault="005A6C37" w:rsidP="00822D06">
      <w:r>
        <w:rPr>
          <w:b/>
          <w:i/>
        </w:rPr>
        <w:t>NOTE 1:</w:t>
      </w:r>
      <w:r>
        <w:rPr>
          <w:i/>
        </w:rP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62DCA113" w14:textId="43E3027A" w:rsidR="005A6C37" w:rsidRDefault="00822D06" w:rsidP="004D2E5D">
      <w:pPr>
        <w:spacing w:before="60" w:after="240"/>
      </w:pPr>
      <w:r>
        <w:t>(Note A</w:t>
      </w:r>
      <w:r w:rsidR="005A6C37">
        <w:t>dded 1993)</w:t>
      </w:r>
    </w:p>
    <w:p w14:paraId="451C53B5" w14:textId="71CE7F74" w:rsidR="005A6C37" w:rsidRDefault="005A6C37" w:rsidP="0029050B">
      <w:pPr>
        <w:numPr>
          <w:ilvl w:val="1"/>
          <w:numId w:val="98"/>
        </w:numPr>
        <w:tabs>
          <w:tab w:val="num" w:pos="540"/>
        </w:tabs>
        <w:spacing w:after="240"/>
        <w:ind w:left="0" w:firstLine="0"/>
      </w:pPr>
      <w:bookmarkStart w:id="455" w:name="_Toc428946087"/>
      <w:bookmarkStart w:id="456" w:name="_Toc428946247"/>
      <w:bookmarkStart w:id="457" w:name="_Toc523904763"/>
      <w:bookmarkStart w:id="458" w:name="_Toc173381016"/>
      <w:bookmarkStart w:id="459" w:name="_Toc173384660"/>
      <w:bookmarkStart w:id="460" w:name="_Toc173385191"/>
      <w:bookmarkStart w:id="461" w:name="_Toc173386223"/>
      <w:bookmarkStart w:id="462" w:name="_Toc173393012"/>
      <w:bookmarkStart w:id="463" w:name="_Toc173393887"/>
      <w:bookmarkStart w:id="464" w:name="_Toc173408506"/>
      <w:bookmarkStart w:id="465" w:name="_Toc173471365"/>
      <w:bookmarkStart w:id="466" w:name="_Toc173472573"/>
      <w:bookmarkStart w:id="467" w:name="_Toc173474013"/>
      <w:r w:rsidRPr="004E44FE">
        <w:rPr>
          <w:rStyle w:val="WandMLevel2Char"/>
          <w:b/>
          <w:sz w:val="20"/>
        </w:rPr>
        <w:lastRenderedPageBreak/>
        <w:t>Standard Package.</w:t>
      </w:r>
      <w:bookmarkEnd w:id="455"/>
      <w:bookmarkEnd w:id="456"/>
      <w:bookmarkEnd w:id="457"/>
      <w:r w:rsidR="00D962A8" w:rsidRPr="004E44FE">
        <w:fldChar w:fldCharType="begin"/>
      </w:r>
      <w:r w:rsidR="009444BF">
        <w:instrText xml:space="preserve"> </w:instrText>
      </w:r>
      <w:r w:rsidR="00E93CC8" w:rsidRPr="004E44FE">
        <w:instrText>XE</w:instrText>
      </w:r>
      <w:r w:rsidRPr="004E44FE">
        <w:instrText xml:space="preserve"> "</w:instrText>
      </w:r>
      <w:r w:rsidR="007F3F0D">
        <w:instrText>Definitions:</w:instrText>
      </w:r>
      <w:r w:rsidRPr="004E44FE">
        <w:instrText>Package:Standard"</w:instrText>
      </w:r>
      <w:r w:rsidR="0015223E">
        <w:instrText xml:space="preserve"> </w:instrText>
      </w:r>
      <w:r w:rsidR="00D962A8" w:rsidRPr="004E44FE">
        <w:fldChar w:fldCharType="end"/>
      </w:r>
      <w:r w:rsidR="009444BF">
        <w:fldChar w:fldCharType="begin"/>
      </w:r>
      <w:r w:rsidR="009444BF">
        <w:instrText xml:space="preserve"> XE "</w:instrText>
      </w:r>
      <w:r w:rsidR="009444BF" w:rsidRPr="00AE08C0">
        <w:instrText>Package:Standard</w:instrText>
      </w:r>
      <w:r w:rsidR="009444BF">
        <w:instrText xml:space="preserve">" </w:instrText>
      </w:r>
      <w:r w:rsidR="009444BF">
        <w:fldChar w:fldCharType="end"/>
      </w:r>
      <w:r w:rsidRPr="004E44FE">
        <w:t xml:space="preserve"> – A package that is one of a lot, shipment, or delivery of packages of the same commodity with identical net contents declarations.</w:t>
      </w:r>
      <w:bookmarkEnd w:id="458"/>
      <w:bookmarkEnd w:id="459"/>
      <w:bookmarkEnd w:id="460"/>
      <w:bookmarkEnd w:id="461"/>
      <w:bookmarkEnd w:id="462"/>
      <w:bookmarkEnd w:id="463"/>
      <w:bookmarkEnd w:id="464"/>
      <w:bookmarkEnd w:id="465"/>
      <w:bookmarkEnd w:id="466"/>
      <w:bookmarkEnd w:id="467"/>
    </w:p>
    <w:p w14:paraId="00FDDA93" w14:textId="77777777" w:rsidR="005A6C37" w:rsidRDefault="005A6C37">
      <w:pPr>
        <w:keepNext/>
        <w:ind w:left="360"/>
      </w:pPr>
      <w:r>
        <w:rPr>
          <w:b/>
          <w:bCs/>
        </w:rPr>
        <w:t>Examples</w:t>
      </w:r>
      <w:r>
        <w:t>:</w:t>
      </w:r>
    </w:p>
    <w:p w14:paraId="25B6FBB7" w14:textId="77777777" w:rsidR="005A6C37" w:rsidRDefault="005A6C37">
      <w:pPr>
        <w:ind w:left="360"/>
      </w:pPr>
      <w:r>
        <w:t>l </w:t>
      </w:r>
      <w:proofErr w:type="spellStart"/>
      <w:r>
        <w:t>L</w:t>
      </w:r>
      <w:proofErr w:type="spellEnd"/>
      <w:r>
        <w:t> bottles or 12 </w:t>
      </w:r>
      <w:proofErr w:type="spellStart"/>
      <w:r>
        <w:t>fl</w:t>
      </w:r>
      <w:proofErr w:type="spellEnd"/>
      <w:r>
        <w:t> oz cans of carbonated soda</w:t>
      </w:r>
    </w:p>
    <w:p w14:paraId="77E36BCD" w14:textId="77777777" w:rsidR="005A6C37" w:rsidRDefault="005A6C37">
      <w:pPr>
        <w:ind w:left="360"/>
      </w:pPr>
      <w:r>
        <w:t>500 g or 5 </w:t>
      </w:r>
      <w:proofErr w:type="spellStart"/>
      <w:r>
        <w:t>lb</w:t>
      </w:r>
      <w:proofErr w:type="spellEnd"/>
      <w:r>
        <w:t> bags of sugar</w:t>
      </w:r>
    </w:p>
    <w:p w14:paraId="6AAB9862" w14:textId="77777777" w:rsidR="005A6C37" w:rsidRDefault="005A6C37">
      <w:pPr>
        <w:ind w:left="360"/>
      </w:pPr>
      <w:r>
        <w:t>100 m or 300 ft packages of rope</w:t>
      </w:r>
    </w:p>
    <w:p w14:paraId="5401E867" w14:textId="77777777" w:rsidR="005A6C37" w:rsidRDefault="005A6C37" w:rsidP="009467F4">
      <w:pPr>
        <w:pStyle w:val="StyleBefore3ptAfter12pt"/>
        <w:spacing w:after="240"/>
      </w:pPr>
      <w:r>
        <w:t>(Added 1991) (Amended 1993)</w:t>
      </w:r>
    </w:p>
    <w:p w14:paraId="1E5BF2BE" w14:textId="2E1A435A" w:rsidR="005A6C37" w:rsidRDefault="005A6C37" w:rsidP="00FD4772">
      <w:pPr>
        <w:numPr>
          <w:ilvl w:val="1"/>
          <w:numId w:val="98"/>
        </w:numPr>
        <w:tabs>
          <w:tab w:val="clear" w:pos="1092"/>
          <w:tab w:val="num" w:pos="540"/>
        </w:tabs>
        <w:ind w:left="0" w:firstLine="0"/>
      </w:pPr>
      <w:bookmarkStart w:id="468" w:name="_Toc428946088"/>
      <w:bookmarkStart w:id="469" w:name="_Toc428946248"/>
      <w:bookmarkStart w:id="470" w:name="_Toc523904764"/>
      <w:bookmarkStart w:id="471" w:name="_Toc173381017"/>
      <w:bookmarkStart w:id="472" w:name="_Toc173384661"/>
      <w:bookmarkStart w:id="473" w:name="_Toc173385192"/>
      <w:bookmarkStart w:id="474" w:name="_Toc173386224"/>
      <w:bookmarkStart w:id="475" w:name="_Toc173393013"/>
      <w:bookmarkStart w:id="476" w:name="_Toc173393888"/>
      <w:bookmarkStart w:id="477" w:name="_Toc173408507"/>
      <w:bookmarkStart w:id="478" w:name="_Toc173471366"/>
      <w:bookmarkStart w:id="479" w:name="_Toc173472574"/>
      <w:bookmarkStart w:id="480" w:name="_Toc173474014"/>
      <w:r w:rsidRPr="00083C63">
        <w:rPr>
          <w:rStyle w:val="WandMLevel2Char"/>
          <w:b/>
          <w:sz w:val="20"/>
        </w:rPr>
        <w:t>Commercial Weighing and Measuring Equipment.</w:t>
      </w:r>
      <w:bookmarkEnd w:id="468"/>
      <w:bookmarkEnd w:id="469"/>
      <w:bookmarkEnd w:id="470"/>
      <w:r>
        <w:t xml:space="preserve"> – The term “commercial weighing and measuring equipment” </w:t>
      </w:r>
      <w:r w:rsidR="00D962A8">
        <w:fldChar w:fldCharType="begin"/>
      </w:r>
      <w:r w:rsidR="007F3F0D">
        <w:instrText xml:space="preserve"> XE "</w:instrText>
      </w:r>
      <w:r w:rsidR="007F3F0D" w:rsidRPr="00E3484B">
        <w:instrText>Definitions:Commercial weighing and measuring equipment</w:instrText>
      </w:r>
      <w:r w:rsidR="007F3F0D">
        <w:instrText xml:space="preserve">" </w:instrText>
      </w:r>
      <w:r w:rsidR="00D962A8">
        <w:fldChar w:fldCharType="end"/>
      </w:r>
      <w:r>
        <w:t>means weights and measures and weighing and measuring devices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w:t>
      </w:r>
      <w:bookmarkEnd w:id="471"/>
      <w:bookmarkEnd w:id="472"/>
      <w:bookmarkEnd w:id="473"/>
      <w:bookmarkEnd w:id="474"/>
      <w:bookmarkEnd w:id="475"/>
      <w:bookmarkEnd w:id="476"/>
      <w:bookmarkEnd w:id="477"/>
      <w:bookmarkEnd w:id="478"/>
      <w:bookmarkEnd w:id="479"/>
      <w:bookmarkEnd w:id="480"/>
    </w:p>
    <w:p w14:paraId="487C343F" w14:textId="77777777" w:rsidR="005A6C37" w:rsidRDefault="005A6C37" w:rsidP="009467F4">
      <w:pPr>
        <w:pStyle w:val="StyleBefore3ptAfter12pt"/>
        <w:spacing w:after="240"/>
      </w:pPr>
      <w:r>
        <w:t>(Added 1995)</w:t>
      </w:r>
    </w:p>
    <w:p w14:paraId="2890EDF8" w14:textId="19FC81AD" w:rsidR="005A6C37" w:rsidRDefault="005A6C37" w:rsidP="009467F4">
      <w:pPr>
        <w:numPr>
          <w:ilvl w:val="1"/>
          <w:numId w:val="98"/>
        </w:numPr>
        <w:tabs>
          <w:tab w:val="left" w:pos="540"/>
        </w:tabs>
        <w:ind w:left="0" w:firstLine="0"/>
      </w:pPr>
      <w:bookmarkStart w:id="481" w:name="_Toc428946089"/>
      <w:bookmarkStart w:id="482" w:name="_Toc428946249"/>
      <w:bookmarkStart w:id="483" w:name="_Toc523904765"/>
      <w:bookmarkStart w:id="484" w:name="_Toc173381018"/>
      <w:bookmarkStart w:id="485" w:name="_Toc173384662"/>
      <w:bookmarkStart w:id="486" w:name="_Toc173385193"/>
      <w:bookmarkStart w:id="487" w:name="_Toc173386225"/>
      <w:bookmarkStart w:id="488" w:name="_Toc173393014"/>
      <w:bookmarkStart w:id="489" w:name="_Toc173393889"/>
      <w:bookmarkStart w:id="490" w:name="_Toc173408508"/>
      <w:bookmarkStart w:id="491" w:name="_Toc173471367"/>
      <w:bookmarkStart w:id="492" w:name="_Toc173472575"/>
      <w:bookmarkStart w:id="493" w:name="_Toc173474015"/>
      <w:r w:rsidRPr="00083C63">
        <w:rPr>
          <w:rStyle w:val="WandMLevel2Char"/>
          <w:b/>
          <w:sz w:val="20"/>
        </w:rPr>
        <w:t>Standard, Field.</w:t>
      </w:r>
      <w:bookmarkEnd w:id="481"/>
      <w:bookmarkEnd w:id="482"/>
      <w:bookmarkEnd w:id="483"/>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Standard, field"</w:instrText>
      </w:r>
      <w:r w:rsidR="0015223E">
        <w:instrText xml:space="preserve"> </w:instrText>
      </w:r>
      <w:r w:rsidR="00D962A8" w:rsidRPr="00C36FB8">
        <w:fldChar w:fldCharType="end"/>
      </w:r>
      <w:r>
        <w:t xml:space="preserve"> – A physical standard that meets specifications and tolerances in NIST Handbook 105</w:t>
      </w:r>
      <w:r w:rsidR="00BE4744">
        <w:noBreakHyphen/>
      </w:r>
      <w:r>
        <w:t>series standards (or other suitable and designated standards) and is traceable to the reference or working standards through comparisons, using acceptable laboratory procedures, and used in conjunction with commercial weighing and measuring equipment (1.13</w:t>
      </w:r>
      <w:r w:rsidR="00564949">
        <w:t>. Accreditation</w:t>
      </w:r>
      <w:r>
        <w:t>).</w:t>
      </w:r>
      <w:bookmarkEnd w:id="484"/>
      <w:bookmarkEnd w:id="485"/>
      <w:bookmarkEnd w:id="486"/>
      <w:bookmarkEnd w:id="487"/>
      <w:bookmarkEnd w:id="488"/>
      <w:bookmarkEnd w:id="489"/>
      <w:bookmarkEnd w:id="490"/>
      <w:bookmarkEnd w:id="491"/>
      <w:bookmarkEnd w:id="492"/>
      <w:bookmarkEnd w:id="493"/>
    </w:p>
    <w:p w14:paraId="5B060C99" w14:textId="77777777" w:rsidR="005A6C37" w:rsidRDefault="005A6C37" w:rsidP="009467F4">
      <w:pPr>
        <w:pStyle w:val="StyleBefore3ptAfter12pt"/>
        <w:spacing w:after="240"/>
      </w:pPr>
      <w:r>
        <w:t>(Added 2005)</w:t>
      </w:r>
    </w:p>
    <w:p w14:paraId="2A588B5D" w14:textId="07077922" w:rsidR="005A6C37" w:rsidRPr="00DE17F2" w:rsidRDefault="005A6C37" w:rsidP="00FD4772">
      <w:pPr>
        <w:numPr>
          <w:ilvl w:val="1"/>
          <w:numId w:val="98"/>
        </w:numPr>
        <w:tabs>
          <w:tab w:val="clear" w:pos="1092"/>
          <w:tab w:val="num" w:pos="540"/>
        </w:tabs>
        <w:ind w:left="0" w:firstLine="0"/>
        <w:rPr>
          <w:i/>
        </w:rPr>
      </w:pPr>
      <w:bookmarkStart w:id="494" w:name="_Toc428946090"/>
      <w:bookmarkStart w:id="495" w:name="_Toc428946250"/>
      <w:bookmarkStart w:id="496" w:name="_Toc523904766"/>
      <w:bookmarkStart w:id="497" w:name="_Toc173381019"/>
      <w:bookmarkStart w:id="498" w:name="_Toc173384663"/>
      <w:bookmarkStart w:id="499" w:name="_Toc173385194"/>
      <w:bookmarkStart w:id="500" w:name="_Toc173386226"/>
      <w:bookmarkStart w:id="501" w:name="_Toc173393015"/>
      <w:bookmarkStart w:id="502" w:name="_Toc173393890"/>
      <w:bookmarkStart w:id="503" w:name="_Toc173408509"/>
      <w:bookmarkStart w:id="504" w:name="_Toc173471368"/>
      <w:bookmarkStart w:id="505" w:name="_Toc173472576"/>
      <w:bookmarkStart w:id="506" w:name="_Toc173474016"/>
      <w:r w:rsidRPr="00083C63">
        <w:rPr>
          <w:rStyle w:val="WandMLevel2Char"/>
          <w:b/>
          <w:sz w:val="20"/>
        </w:rPr>
        <w:t>Accreditation.</w:t>
      </w:r>
      <w:bookmarkEnd w:id="494"/>
      <w:bookmarkEnd w:id="495"/>
      <w:bookmarkEnd w:id="496"/>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Accreditation"</w:instrText>
      </w:r>
      <w:r w:rsidR="0015223E">
        <w:instrText xml:space="preserve"> </w:instrText>
      </w:r>
      <w:r w:rsidR="00D962A8" w:rsidRPr="00C36FB8">
        <w:fldChar w:fldCharType="end"/>
      </w:r>
      <w:r>
        <w:t xml:space="preserve"> – A formal recognition by a recognized Accreditation Body that a laboratory is competent to carry out specific tests or calibrations or types of tests or calibrations.  </w:t>
      </w:r>
      <w:r w:rsidRPr="00DE17F2">
        <w:rPr>
          <w:b/>
          <w:i/>
        </w:rPr>
        <w:t>NOTE:</w:t>
      </w:r>
      <w:r w:rsidRPr="00DE17F2">
        <w:rPr>
          <w:i/>
        </w:rPr>
        <w:t xml:space="preserve">  Accreditation does not ensure compliance of standards to appropriate specifications.</w:t>
      </w:r>
      <w:bookmarkEnd w:id="497"/>
      <w:bookmarkEnd w:id="498"/>
      <w:bookmarkEnd w:id="499"/>
      <w:bookmarkEnd w:id="500"/>
      <w:bookmarkEnd w:id="501"/>
      <w:bookmarkEnd w:id="502"/>
      <w:bookmarkEnd w:id="503"/>
      <w:bookmarkEnd w:id="504"/>
      <w:bookmarkEnd w:id="505"/>
      <w:bookmarkEnd w:id="506"/>
    </w:p>
    <w:p w14:paraId="21E73811" w14:textId="77777777" w:rsidR="005A6C37" w:rsidRDefault="005A6C37" w:rsidP="009467F4">
      <w:pPr>
        <w:pStyle w:val="StyleBefore3ptAfter12pt"/>
        <w:spacing w:after="240"/>
      </w:pPr>
      <w:r>
        <w:t>(Added 2005)</w:t>
      </w:r>
    </w:p>
    <w:p w14:paraId="51A148A9" w14:textId="44BEB211" w:rsidR="005A6C37" w:rsidRDefault="005A6C37" w:rsidP="009467F4">
      <w:pPr>
        <w:numPr>
          <w:ilvl w:val="1"/>
          <w:numId w:val="98"/>
        </w:numPr>
        <w:tabs>
          <w:tab w:val="left" w:pos="540"/>
        </w:tabs>
        <w:ind w:left="0" w:firstLine="0"/>
      </w:pPr>
      <w:bookmarkStart w:id="507" w:name="_Toc428946091"/>
      <w:bookmarkStart w:id="508" w:name="_Toc428946251"/>
      <w:bookmarkStart w:id="509" w:name="_Toc523904767"/>
      <w:bookmarkStart w:id="510" w:name="_Toc173381020"/>
      <w:bookmarkStart w:id="511" w:name="_Toc173384664"/>
      <w:bookmarkStart w:id="512" w:name="_Toc173385195"/>
      <w:bookmarkStart w:id="513" w:name="_Toc173386227"/>
      <w:bookmarkStart w:id="514" w:name="_Toc173393016"/>
      <w:bookmarkStart w:id="515" w:name="_Toc173393891"/>
      <w:bookmarkStart w:id="516" w:name="_Toc173408510"/>
      <w:bookmarkStart w:id="517" w:name="_Toc173471369"/>
      <w:bookmarkStart w:id="518" w:name="_Toc173472577"/>
      <w:bookmarkStart w:id="519" w:name="_Toc173474017"/>
      <w:r w:rsidRPr="00083C63">
        <w:rPr>
          <w:rStyle w:val="WandMLevel2Char"/>
          <w:b/>
          <w:sz w:val="20"/>
        </w:rPr>
        <w:t>Calibration.</w:t>
      </w:r>
      <w:bookmarkEnd w:id="507"/>
      <w:bookmarkEnd w:id="508"/>
      <w:bookmarkEnd w:id="509"/>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Calibration"</w:instrText>
      </w:r>
      <w:r w:rsidR="0015223E">
        <w:instrText xml:space="preserve"> </w:instrText>
      </w:r>
      <w:r w:rsidR="00D962A8" w:rsidRPr="00C36FB8">
        <w:fldChar w:fldCharType="end"/>
      </w:r>
      <w:r>
        <w:t xml:space="preserve"> – A</w:t>
      </w:r>
      <w:r w:rsidR="00D74566">
        <w:t>n operation that,</w:t>
      </w:r>
      <w:r>
        <w:t xml:space="preserve"> under specified conditions, </w:t>
      </w:r>
      <w:r w:rsidR="00D74566">
        <w:t>in a first step, establishes a relation</w:t>
      </w:r>
      <w:r>
        <w:t xml:space="preserve"> between </w:t>
      </w:r>
      <w:r w:rsidR="00D74566">
        <w:t xml:space="preserve">the quantity </w:t>
      </w:r>
      <w:r>
        <w:t xml:space="preserve">values </w:t>
      </w:r>
      <w:bookmarkEnd w:id="510"/>
      <w:bookmarkEnd w:id="511"/>
      <w:bookmarkEnd w:id="512"/>
      <w:bookmarkEnd w:id="513"/>
      <w:bookmarkEnd w:id="514"/>
      <w:bookmarkEnd w:id="515"/>
      <w:bookmarkEnd w:id="516"/>
      <w:bookmarkEnd w:id="517"/>
      <w:bookmarkEnd w:id="518"/>
      <w:bookmarkEnd w:id="519"/>
      <w:r w:rsidR="00D74566">
        <w:t>with measurement uncertainties provided by measurement standards and corresponding indications with associated measurement uncertainties and, in a second step, uses this information to establish a relation for obtaining a measurement result from an indication.</w:t>
      </w:r>
    </w:p>
    <w:p w14:paraId="336D69EA" w14:textId="77777777" w:rsidR="00D87D73" w:rsidRDefault="005A6C37" w:rsidP="009467F4">
      <w:pPr>
        <w:pStyle w:val="StyleBefore3ptAfter12pt"/>
        <w:spacing w:after="240"/>
      </w:pPr>
      <w:r>
        <w:t>(Added 2005)</w:t>
      </w:r>
      <w:r w:rsidR="00D74566">
        <w:t xml:space="preserve"> (Amended 2013)</w:t>
      </w:r>
    </w:p>
    <w:p w14:paraId="1647EECF" w14:textId="412C6566" w:rsidR="005A6C37" w:rsidRDefault="00D74566" w:rsidP="009467F4">
      <w:pPr>
        <w:numPr>
          <w:ilvl w:val="1"/>
          <w:numId w:val="98"/>
        </w:numPr>
        <w:tabs>
          <w:tab w:val="left" w:pos="540"/>
        </w:tabs>
        <w:ind w:left="0" w:firstLine="0"/>
      </w:pPr>
      <w:bookmarkStart w:id="520" w:name="_Toc428946092"/>
      <w:bookmarkStart w:id="521" w:name="_Toc428946252"/>
      <w:bookmarkStart w:id="522" w:name="_Toc523904768"/>
      <w:bookmarkStart w:id="523" w:name="_Toc173381021"/>
      <w:bookmarkStart w:id="524" w:name="_Toc173384665"/>
      <w:bookmarkStart w:id="525" w:name="_Toc173385196"/>
      <w:bookmarkStart w:id="526" w:name="_Toc173386228"/>
      <w:bookmarkStart w:id="527" w:name="_Toc173393017"/>
      <w:bookmarkStart w:id="528" w:name="_Toc173393892"/>
      <w:bookmarkStart w:id="529" w:name="_Toc173408511"/>
      <w:bookmarkStart w:id="530" w:name="_Toc173471370"/>
      <w:bookmarkStart w:id="531" w:name="_Toc173472578"/>
      <w:bookmarkStart w:id="532" w:name="_Toc173474018"/>
      <w:r>
        <w:rPr>
          <w:rStyle w:val="WandMLevel2Char"/>
          <w:b/>
          <w:sz w:val="20"/>
        </w:rPr>
        <w:t xml:space="preserve">Metrological </w:t>
      </w:r>
      <w:r w:rsidR="005A6C37" w:rsidRPr="00083C63">
        <w:rPr>
          <w:rStyle w:val="WandMLevel2Char"/>
          <w:b/>
          <w:sz w:val="20"/>
        </w:rPr>
        <w:t>Traceability.</w:t>
      </w:r>
      <w:bookmarkEnd w:id="520"/>
      <w:bookmarkEnd w:id="521"/>
      <w:bookmarkEnd w:id="522"/>
      <w:r w:rsidR="005A6C37">
        <w:t xml:space="preserve"> – The property of </w:t>
      </w:r>
      <w:r>
        <w:t xml:space="preserve">a measurement </w:t>
      </w:r>
      <w:r w:rsidR="005A6C37">
        <w:t xml:space="preserve">result </w:t>
      </w:r>
      <w:r w:rsidR="00D962A8">
        <w:fldChar w:fldCharType="begin"/>
      </w:r>
      <w:r w:rsidR="007F3F0D">
        <w:instrText xml:space="preserve"> XE "</w:instrText>
      </w:r>
      <w:r w:rsidR="007F3F0D" w:rsidRPr="00C1052E">
        <w:instrText>Definitions:Traceability</w:instrText>
      </w:r>
      <w:r w:rsidR="007F3F0D">
        <w:instrText xml:space="preserve">" </w:instrText>
      </w:r>
      <w:r w:rsidR="00D962A8">
        <w:fldChar w:fldCharType="end"/>
      </w:r>
      <w:r w:rsidR="005A6C37">
        <w:t xml:space="preserve">whereby </w:t>
      </w:r>
      <w:r>
        <w:t xml:space="preserve">the result </w:t>
      </w:r>
      <w:r w:rsidR="005A6C37">
        <w:t xml:space="preserve">can be related to </w:t>
      </w:r>
      <w:r>
        <w:t xml:space="preserve">a reference </w:t>
      </w:r>
      <w:r w:rsidR="005A6C37">
        <w:t xml:space="preserve">through a </w:t>
      </w:r>
      <w:r>
        <w:t xml:space="preserve">documented </w:t>
      </w:r>
      <w:r w:rsidR="005A6C37">
        <w:t xml:space="preserve">unbroken chain of </w:t>
      </w:r>
      <w:r>
        <w:t>calibrations, each contributing to the measurement uncertainty.</w:t>
      </w:r>
      <w:bookmarkEnd w:id="523"/>
      <w:bookmarkEnd w:id="524"/>
      <w:bookmarkEnd w:id="525"/>
      <w:bookmarkEnd w:id="526"/>
      <w:bookmarkEnd w:id="527"/>
      <w:bookmarkEnd w:id="528"/>
      <w:bookmarkEnd w:id="529"/>
      <w:bookmarkEnd w:id="530"/>
      <w:bookmarkEnd w:id="531"/>
      <w:bookmarkEnd w:id="532"/>
    </w:p>
    <w:p w14:paraId="60A13DBC" w14:textId="77777777" w:rsidR="005A6C37" w:rsidRDefault="005A6C37" w:rsidP="009467F4">
      <w:pPr>
        <w:pStyle w:val="StyleBefore3ptAfter12pt"/>
        <w:spacing w:after="240"/>
      </w:pPr>
      <w:r>
        <w:t>(Added 2005)</w:t>
      </w:r>
      <w:r w:rsidR="00D74566">
        <w:t xml:space="preserve"> (Amended 2013)</w:t>
      </w:r>
    </w:p>
    <w:p w14:paraId="7D340FBA" w14:textId="62C2102A" w:rsidR="005A6C37" w:rsidRDefault="00EB6A2D" w:rsidP="00EB6A2D">
      <w:pPr>
        <w:tabs>
          <w:tab w:val="left" w:pos="540"/>
        </w:tabs>
      </w:pPr>
      <w:bookmarkStart w:id="533" w:name="_Toc428946093"/>
      <w:bookmarkStart w:id="534" w:name="_Toc428946253"/>
      <w:bookmarkStart w:id="535" w:name="_Toc523904769"/>
      <w:bookmarkStart w:id="536" w:name="_Toc173381022"/>
      <w:bookmarkStart w:id="537" w:name="_Toc173384666"/>
      <w:bookmarkStart w:id="538" w:name="_Toc173385197"/>
      <w:bookmarkStart w:id="539" w:name="_Toc173386229"/>
      <w:bookmarkStart w:id="540" w:name="_Toc173393018"/>
      <w:bookmarkStart w:id="541" w:name="_Toc173393893"/>
      <w:bookmarkStart w:id="542" w:name="_Toc173408512"/>
      <w:bookmarkStart w:id="543" w:name="_Toc173471371"/>
      <w:bookmarkStart w:id="544" w:name="_Toc173472579"/>
      <w:bookmarkStart w:id="545" w:name="_Toc173474019"/>
      <w:r>
        <w:rPr>
          <w:rStyle w:val="WandMLevel2Char"/>
          <w:b/>
          <w:sz w:val="20"/>
        </w:rPr>
        <w:t>1.16.</w:t>
      </w:r>
      <w:r w:rsidR="00CA2BBE">
        <w:rPr>
          <w:rStyle w:val="WandMLevel2Char"/>
          <w:b/>
          <w:sz w:val="20"/>
        </w:rPr>
        <w:tab/>
      </w:r>
      <w:r w:rsidR="00D74566">
        <w:rPr>
          <w:rStyle w:val="WandMLevel2Char"/>
          <w:b/>
          <w:sz w:val="20"/>
        </w:rPr>
        <w:t xml:space="preserve">Measurement </w:t>
      </w:r>
      <w:r w:rsidR="005A6C37" w:rsidRPr="00083C63">
        <w:rPr>
          <w:rStyle w:val="WandMLevel2Char"/>
          <w:b/>
          <w:sz w:val="20"/>
        </w:rPr>
        <w:t>Uncertainty.</w:t>
      </w:r>
      <w:bookmarkEnd w:id="533"/>
      <w:bookmarkEnd w:id="534"/>
      <w:bookmarkEnd w:id="535"/>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Uncertainty"</w:instrText>
      </w:r>
      <w:r w:rsidR="0015223E">
        <w:instrText xml:space="preserve"> </w:instrText>
      </w:r>
      <w:r w:rsidR="00D962A8" w:rsidRPr="00C36FB8">
        <w:fldChar w:fldCharType="end"/>
      </w:r>
      <w:r w:rsidR="005A6C37">
        <w:t xml:space="preserve"> – A </w:t>
      </w:r>
      <w:r w:rsidR="0070418F">
        <w:t xml:space="preserve">non-negative </w:t>
      </w:r>
      <w:r w:rsidR="005A6C37">
        <w:t xml:space="preserve">parameter </w:t>
      </w:r>
      <w:r w:rsidR="0070418F">
        <w:t xml:space="preserve">characterizing </w:t>
      </w:r>
      <w:r w:rsidR="005A6C37">
        <w:t>the dispersion of the</w:t>
      </w:r>
      <w:r w:rsidR="0070418F">
        <w:t xml:space="preserve"> quantity</w:t>
      </w:r>
      <w:r w:rsidR="005A6C37">
        <w:t xml:space="preserve"> values be</w:t>
      </w:r>
      <w:r w:rsidR="001D3A29">
        <w:t>ing</w:t>
      </w:r>
      <w:r w:rsidR="005A6C37">
        <w:t xml:space="preserve"> attributed to </w:t>
      </w:r>
      <w:r w:rsidR="001D3A29">
        <w:t xml:space="preserve">a measurand, based </w:t>
      </w:r>
      <w:r w:rsidR="00B05063">
        <w:t>on</w:t>
      </w:r>
      <w:r w:rsidR="001D3A29">
        <w:t xml:space="preserve"> the information used</w:t>
      </w:r>
      <w:r w:rsidR="005A6C37">
        <w:t>.</w:t>
      </w:r>
      <w:bookmarkEnd w:id="536"/>
      <w:bookmarkEnd w:id="537"/>
      <w:bookmarkEnd w:id="538"/>
      <w:bookmarkEnd w:id="539"/>
      <w:bookmarkEnd w:id="540"/>
      <w:bookmarkEnd w:id="541"/>
      <w:bookmarkEnd w:id="542"/>
      <w:bookmarkEnd w:id="543"/>
      <w:bookmarkEnd w:id="544"/>
      <w:bookmarkEnd w:id="545"/>
    </w:p>
    <w:p w14:paraId="514C45BC" w14:textId="77777777" w:rsidR="005A6C37" w:rsidRDefault="005A6C37" w:rsidP="009467F4">
      <w:pPr>
        <w:pStyle w:val="StyleBefore3ptAfter12pt"/>
        <w:spacing w:after="240"/>
      </w:pPr>
      <w:r>
        <w:t>(Added 2005)</w:t>
      </w:r>
      <w:r w:rsidR="001D3A29">
        <w:t xml:space="preserve"> (Amended 2013)</w:t>
      </w:r>
    </w:p>
    <w:p w14:paraId="2FBE9F3B" w14:textId="49F2FADE" w:rsidR="005A6C37" w:rsidRDefault="00EB6A2D" w:rsidP="00CA2BBE">
      <w:pPr>
        <w:tabs>
          <w:tab w:val="left" w:pos="540"/>
        </w:tabs>
      </w:pPr>
      <w:bookmarkStart w:id="546" w:name="_Toc428946094"/>
      <w:bookmarkStart w:id="547" w:name="_Toc428946254"/>
      <w:bookmarkStart w:id="548" w:name="_Toc523904770"/>
      <w:bookmarkStart w:id="549" w:name="_Toc173381023"/>
      <w:bookmarkStart w:id="550" w:name="_Toc173384667"/>
      <w:bookmarkStart w:id="551" w:name="_Toc173385198"/>
      <w:bookmarkStart w:id="552" w:name="_Toc173386230"/>
      <w:bookmarkStart w:id="553" w:name="_Toc173393019"/>
      <w:bookmarkStart w:id="554" w:name="_Toc173393894"/>
      <w:bookmarkStart w:id="555" w:name="_Toc173408513"/>
      <w:bookmarkStart w:id="556" w:name="_Toc173471372"/>
      <w:bookmarkStart w:id="557" w:name="_Toc173472580"/>
      <w:bookmarkStart w:id="558" w:name="_Toc173474020"/>
      <w:r>
        <w:rPr>
          <w:rStyle w:val="WandMLevel2Char"/>
          <w:b/>
          <w:sz w:val="20"/>
        </w:rPr>
        <w:t>1.17.</w:t>
      </w:r>
      <w:r w:rsidR="00CA2BBE">
        <w:rPr>
          <w:rStyle w:val="WandMLevel2Char"/>
          <w:b/>
          <w:sz w:val="20"/>
        </w:rPr>
        <w:tab/>
      </w:r>
      <w:r w:rsidR="005A6C37" w:rsidRPr="00083C63">
        <w:rPr>
          <w:rStyle w:val="WandMLevel2Char"/>
          <w:b/>
          <w:sz w:val="20"/>
        </w:rPr>
        <w:t>Verification.</w:t>
      </w:r>
      <w:bookmarkEnd w:id="546"/>
      <w:bookmarkEnd w:id="547"/>
      <w:bookmarkEnd w:id="548"/>
      <w:r w:rsidR="00D962A8" w:rsidRPr="00C36FB8">
        <w:fldChar w:fldCharType="begin"/>
      </w:r>
      <w:r w:rsidR="00E93CC8">
        <w:instrText xml:space="preserve"> </w:instrText>
      </w:r>
      <w:r w:rsidR="00E93CC8" w:rsidRPr="00C36FB8">
        <w:instrText xml:space="preserve">XE </w:instrText>
      </w:r>
      <w:r w:rsidR="005A6C37" w:rsidRPr="00C36FB8">
        <w:instrText>"</w:instrText>
      </w:r>
      <w:r w:rsidR="007F3F0D">
        <w:instrText>Definitions:</w:instrText>
      </w:r>
      <w:r w:rsidR="005A6C37" w:rsidRPr="00C36FB8">
        <w:instrText>Verification"</w:instrText>
      </w:r>
      <w:r w:rsidR="0015223E">
        <w:instrText xml:space="preserve"> </w:instrText>
      </w:r>
      <w:r w:rsidR="00D962A8" w:rsidRPr="00C36FB8">
        <w:fldChar w:fldCharType="end"/>
      </w:r>
      <w:r w:rsidR="005A6C37">
        <w:t xml:space="preserve"> – The formal evaluation of a standard or device against the specifications and tolerances for determining conformance.</w:t>
      </w:r>
      <w:bookmarkEnd w:id="549"/>
      <w:bookmarkEnd w:id="550"/>
      <w:bookmarkEnd w:id="551"/>
      <w:bookmarkEnd w:id="552"/>
      <w:bookmarkEnd w:id="553"/>
      <w:bookmarkEnd w:id="554"/>
      <w:bookmarkEnd w:id="555"/>
      <w:bookmarkEnd w:id="556"/>
      <w:bookmarkEnd w:id="557"/>
      <w:bookmarkEnd w:id="558"/>
    </w:p>
    <w:p w14:paraId="3EEF7014" w14:textId="77777777" w:rsidR="005A6C37" w:rsidRDefault="005A6C37" w:rsidP="001D1C39">
      <w:pPr>
        <w:pStyle w:val="StyleBefore3ptAfter12pt"/>
        <w:tabs>
          <w:tab w:val="left" w:pos="540"/>
        </w:tabs>
        <w:spacing w:after="240"/>
      </w:pPr>
      <w:r>
        <w:t>(Added 2005)</w:t>
      </w:r>
    </w:p>
    <w:p w14:paraId="07815BF6" w14:textId="098EE7CD" w:rsidR="005A6C37" w:rsidRDefault="005A6C37" w:rsidP="00CA2BBE">
      <w:pPr>
        <w:tabs>
          <w:tab w:val="left" w:pos="540"/>
        </w:tabs>
      </w:pPr>
      <w:bookmarkStart w:id="559" w:name="_Toc428946095"/>
      <w:bookmarkStart w:id="560" w:name="_Toc428946255"/>
      <w:bookmarkStart w:id="561" w:name="_Toc523904771"/>
      <w:bookmarkStart w:id="562" w:name="_Toc173381024"/>
      <w:bookmarkStart w:id="563" w:name="_Toc173384668"/>
      <w:bookmarkStart w:id="564" w:name="_Toc173385199"/>
      <w:bookmarkStart w:id="565" w:name="_Toc173386231"/>
      <w:bookmarkStart w:id="566" w:name="_Toc173393020"/>
      <w:bookmarkStart w:id="567" w:name="_Toc173393895"/>
      <w:bookmarkStart w:id="568" w:name="_Toc173408514"/>
      <w:bookmarkStart w:id="569" w:name="_Toc173471373"/>
      <w:bookmarkStart w:id="570" w:name="_Toc173472581"/>
      <w:bookmarkStart w:id="571" w:name="_Toc173474021"/>
      <w:r w:rsidRPr="00335CDE">
        <w:rPr>
          <w:rStyle w:val="WandMLevel2Char"/>
          <w:b/>
          <w:sz w:val="20"/>
        </w:rPr>
        <w:t xml:space="preserve">1.18. </w:t>
      </w:r>
      <w:r w:rsidR="00CA2BBE">
        <w:rPr>
          <w:rStyle w:val="WandMLevel2Char"/>
          <w:b/>
          <w:sz w:val="20"/>
        </w:rPr>
        <w:tab/>
      </w:r>
      <w:r w:rsidRPr="00335CDE">
        <w:rPr>
          <w:rStyle w:val="WandMLevel2Char"/>
          <w:b/>
          <w:sz w:val="20"/>
        </w:rPr>
        <w:t>Recognition.</w:t>
      </w:r>
      <w:bookmarkEnd w:id="559"/>
      <w:bookmarkEnd w:id="560"/>
      <w:bookmarkEnd w:id="561"/>
      <w:r w:rsidR="00D962A8" w:rsidRPr="00C36FB8">
        <w:fldChar w:fldCharType="begin"/>
      </w:r>
      <w:r w:rsidR="00E93CC8">
        <w:instrText xml:space="preserve"> </w:instrText>
      </w:r>
      <w:r w:rsidR="00E93CC8" w:rsidRPr="00C36FB8">
        <w:instrText>XE</w:instrText>
      </w:r>
      <w:r w:rsidRPr="00C36FB8">
        <w:instrText xml:space="preserve"> "</w:instrText>
      </w:r>
      <w:r w:rsidR="007F3F0D">
        <w:instrText>Definitions:</w:instrText>
      </w:r>
      <w:r w:rsidRPr="00C36FB8">
        <w:instrText>Recognition, laboratory"</w:instrText>
      </w:r>
      <w:r w:rsidR="0015223E">
        <w:instrText xml:space="preserve"> </w:instrText>
      </w:r>
      <w:r w:rsidR="00D962A8" w:rsidRPr="00C36FB8">
        <w:fldChar w:fldCharType="end"/>
      </w:r>
      <w:r>
        <w:t xml:space="preserve"> – A formal recognition by NIST </w:t>
      </w:r>
      <w:r w:rsidR="00195AC7">
        <w:t xml:space="preserve">Office of </w:t>
      </w:r>
      <w:r>
        <w:t>Weights and Measures</w:t>
      </w:r>
      <w:r w:rsidR="00195AC7">
        <w:t xml:space="preserve"> </w:t>
      </w:r>
      <w:r>
        <w:t>that a laboratory has demonstrated the ability to provide traceable measurement results and is competent to carry out specific tests or calibrations or types of tests or calibrations.</w:t>
      </w:r>
      <w:bookmarkEnd w:id="562"/>
      <w:bookmarkEnd w:id="563"/>
      <w:bookmarkEnd w:id="564"/>
      <w:bookmarkEnd w:id="565"/>
      <w:bookmarkEnd w:id="566"/>
      <w:bookmarkEnd w:id="567"/>
      <w:bookmarkEnd w:id="568"/>
      <w:bookmarkEnd w:id="569"/>
      <w:bookmarkEnd w:id="570"/>
      <w:bookmarkEnd w:id="571"/>
    </w:p>
    <w:p w14:paraId="08B1A59E" w14:textId="77777777" w:rsidR="005A6C37" w:rsidRDefault="005A6C37" w:rsidP="009467F4">
      <w:pPr>
        <w:pStyle w:val="StyleBefore3ptAfter12pt"/>
        <w:spacing w:after="240"/>
      </w:pPr>
      <w:r>
        <w:t>(Added 2005)</w:t>
      </w:r>
    </w:p>
    <w:p w14:paraId="75157B5C" w14:textId="2F2912AA" w:rsidR="005A6C37" w:rsidRDefault="00EB6A2D" w:rsidP="0084415C">
      <w:pPr>
        <w:keepNext/>
        <w:keepLines/>
        <w:tabs>
          <w:tab w:val="left" w:pos="540"/>
        </w:tabs>
      </w:pPr>
      <w:bookmarkStart w:id="572" w:name="_Toc428946096"/>
      <w:bookmarkStart w:id="573" w:name="_Toc428946256"/>
      <w:bookmarkStart w:id="574" w:name="_Toc523904772"/>
      <w:bookmarkStart w:id="575" w:name="_Toc173381025"/>
      <w:bookmarkStart w:id="576" w:name="_Toc173384669"/>
      <w:bookmarkStart w:id="577" w:name="_Toc173385200"/>
      <w:bookmarkStart w:id="578" w:name="_Toc173386232"/>
      <w:bookmarkStart w:id="579" w:name="_Toc173393021"/>
      <w:bookmarkStart w:id="580" w:name="_Toc173393896"/>
      <w:bookmarkStart w:id="581" w:name="_Toc173408515"/>
      <w:bookmarkStart w:id="582" w:name="_Toc173471374"/>
      <w:bookmarkStart w:id="583" w:name="_Toc173472582"/>
      <w:bookmarkStart w:id="584" w:name="_Toc173474022"/>
      <w:r>
        <w:rPr>
          <w:rStyle w:val="WandMLevel2Char"/>
          <w:b/>
          <w:sz w:val="20"/>
        </w:rPr>
        <w:lastRenderedPageBreak/>
        <w:t>1.19.</w:t>
      </w:r>
      <w:r>
        <w:rPr>
          <w:rStyle w:val="WandMLevel2Char"/>
          <w:b/>
          <w:sz w:val="20"/>
        </w:rPr>
        <w:tab/>
      </w:r>
      <w:r w:rsidR="005A6C37" w:rsidRPr="00335CDE">
        <w:rPr>
          <w:rStyle w:val="WandMLevel2Char"/>
          <w:b/>
          <w:sz w:val="20"/>
        </w:rPr>
        <w:t>Standard, Reference</w:t>
      </w:r>
      <w:r w:rsidR="001D3A29">
        <w:rPr>
          <w:rStyle w:val="WandMLevel2Char"/>
          <w:b/>
          <w:sz w:val="20"/>
        </w:rPr>
        <w:t xml:space="preserve"> Measurement</w:t>
      </w:r>
      <w:r w:rsidR="005A6C37" w:rsidRPr="00335CDE">
        <w:rPr>
          <w:rStyle w:val="WandMLevel2Char"/>
          <w:b/>
          <w:sz w:val="20"/>
        </w:rPr>
        <w:t>.</w:t>
      </w:r>
      <w:bookmarkEnd w:id="572"/>
      <w:bookmarkEnd w:id="573"/>
      <w:bookmarkEnd w:id="574"/>
      <w:r w:rsidR="00D962A8" w:rsidRPr="00C36FB8">
        <w:fldChar w:fldCharType="begin"/>
      </w:r>
      <w:r w:rsidR="00E93CC8">
        <w:instrText xml:space="preserve"> </w:instrText>
      </w:r>
      <w:r w:rsidR="00E93CC8" w:rsidRPr="00C36FB8">
        <w:instrText>XE</w:instrText>
      </w:r>
      <w:r w:rsidR="005A6C37" w:rsidRPr="00C36FB8">
        <w:instrText xml:space="preserve"> "</w:instrText>
      </w:r>
      <w:r w:rsidR="007F3F0D">
        <w:instrText>Definitions:</w:instrText>
      </w:r>
      <w:r w:rsidR="005A6C37" w:rsidRPr="00C36FB8">
        <w:instrText>Standard, reference"</w:instrText>
      </w:r>
      <w:r w:rsidR="00D962A8" w:rsidRPr="00C36FB8">
        <w:fldChar w:fldCharType="end"/>
      </w:r>
      <w:r w:rsidR="005A6C37">
        <w:t xml:space="preserve"> – A </w:t>
      </w:r>
      <w:r w:rsidR="001D3A29">
        <w:t xml:space="preserve">measurement </w:t>
      </w:r>
      <w:r w:rsidR="005A6C37">
        <w:t>standard</w:t>
      </w:r>
      <w:r w:rsidR="001D3A29">
        <w:t xml:space="preserve"> </w:t>
      </w:r>
      <w:r w:rsidR="00B05063">
        <w:t>d</w:t>
      </w:r>
      <w:r w:rsidR="001D3A29">
        <w:t>esignated for the calibration of other measurement standards for quantities of a given kind in a given organization or at a given location.</w:t>
      </w:r>
      <w:r w:rsidR="005A6C37">
        <w:t xml:space="preserve">  The term “reference </w:t>
      </w:r>
      <w:r w:rsidR="001D3A29">
        <w:t xml:space="preserve">measurement </w:t>
      </w:r>
      <w:r w:rsidR="005A6C37">
        <w:t xml:space="preserve">standards” </w:t>
      </w:r>
      <w:r w:rsidR="001D3A29">
        <w:t xml:space="preserve">usually </w:t>
      </w:r>
      <w:r w:rsidR="005A6C37">
        <w:t>means the physical standards of the state that serve as the legal reference from which all other standards for weights and measures within that state are derived.</w:t>
      </w:r>
      <w:bookmarkEnd w:id="575"/>
      <w:bookmarkEnd w:id="576"/>
      <w:bookmarkEnd w:id="577"/>
      <w:bookmarkEnd w:id="578"/>
      <w:bookmarkEnd w:id="579"/>
      <w:bookmarkEnd w:id="580"/>
      <w:bookmarkEnd w:id="581"/>
      <w:bookmarkEnd w:id="582"/>
      <w:bookmarkEnd w:id="583"/>
      <w:bookmarkEnd w:id="584"/>
    </w:p>
    <w:p w14:paraId="542A69A3" w14:textId="77777777" w:rsidR="005A6C37" w:rsidRDefault="005A6C37" w:rsidP="009467F4">
      <w:pPr>
        <w:pStyle w:val="StyleBefore3ptAfter12pt"/>
        <w:keepNext/>
        <w:keepLines/>
        <w:spacing w:after="240"/>
      </w:pPr>
      <w:r>
        <w:t>(Added 2005)</w:t>
      </w:r>
      <w:r w:rsidR="001D3A29">
        <w:t xml:space="preserve"> (Amended 2013)</w:t>
      </w:r>
    </w:p>
    <w:p w14:paraId="3E9B883D" w14:textId="789B0DDA" w:rsidR="005A6C37" w:rsidRDefault="00EB6A2D" w:rsidP="00EB6A2D">
      <w:pPr>
        <w:tabs>
          <w:tab w:val="left" w:pos="540"/>
        </w:tabs>
      </w:pPr>
      <w:bookmarkStart w:id="585" w:name="_Toc428946097"/>
      <w:bookmarkStart w:id="586" w:name="_Toc428946257"/>
      <w:bookmarkStart w:id="587" w:name="_Toc523904773"/>
      <w:bookmarkStart w:id="588" w:name="_Toc173381026"/>
      <w:bookmarkStart w:id="589" w:name="_Toc173384670"/>
      <w:bookmarkStart w:id="590" w:name="_Toc173385201"/>
      <w:bookmarkStart w:id="591" w:name="_Toc173386233"/>
      <w:bookmarkStart w:id="592" w:name="_Toc173393022"/>
      <w:bookmarkStart w:id="593" w:name="_Toc173393897"/>
      <w:bookmarkStart w:id="594" w:name="_Toc173408516"/>
      <w:bookmarkStart w:id="595" w:name="_Toc173471375"/>
      <w:bookmarkStart w:id="596" w:name="_Toc173472583"/>
      <w:bookmarkStart w:id="597" w:name="_Toc173474023"/>
      <w:r>
        <w:rPr>
          <w:rStyle w:val="WandMLevel2Char"/>
          <w:b/>
          <w:sz w:val="20"/>
        </w:rPr>
        <w:t>1.20.</w:t>
      </w:r>
      <w:r>
        <w:rPr>
          <w:rStyle w:val="WandMLevel2Char"/>
          <w:b/>
          <w:sz w:val="20"/>
        </w:rPr>
        <w:tab/>
      </w:r>
      <w:r w:rsidR="005A6C37" w:rsidRPr="00335CDE">
        <w:rPr>
          <w:rStyle w:val="WandMLevel2Char"/>
          <w:b/>
          <w:sz w:val="20"/>
        </w:rPr>
        <w:t>Standard, Working</w:t>
      </w:r>
      <w:r w:rsidR="001D3A29">
        <w:rPr>
          <w:rStyle w:val="WandMLevel2Char"/>
          <w:b/>
          <w:sz w:val="20"/>
        </w:rPr>
        <w:t xml:space="preserve"> Measurement</w:t>
      </w:r>
      <w:r w:rsidR="005A6C37" w:rsidRPr="00335CDE">
        <w:rPr>
          <w:rStyle w:val="WandMLevel2Char"/>
          <w:b/>
          <w:sz w:val="20"/>
        </w:rPr>
        <w:t>.</w:t>
      </w:r>
      <w:bookmarkEnd w:id="585"/>
      <w:bookmarkEnd w:id="586"/>
      <w:bookmarkEnd w:id="587"/>
      <w:r w:rsidR="00D962A8" w:rsidRPr="00D1453D">
        <w:fldChar w:fldCharType="begin"/>
      </w:r>
      <w:r w:rsidR="00E93CC8">
        <w:instrText xml:space="preserve"> </w:instrText>
      </w:r>
      <w:r w:rsidR="00E93CC8" w:rsidRPr="00D1453D">
        <w:instrText>XE</w:instrText>
      </w:r>
      <w:r w:rsidR="005A6C37" w:rsidRPr="00D1453D">
        <w:instrText xml:space="preserve"> "</w:instrText>
      </w:r>
      <w:r w:rsidR="007F3F0D">
        <w:instrText>Definitions:</w:instrText>
      </w:r>
      <w:r w:rsidR="005A6C37" w:rsidRPr="00D1453D">
        <w:instrText>Standard, working"</w:instrText>
      </w:r>
      <w:r w:rsidR="00D962A8" w:rsidRPr="00D1453D">
        <w:fldChar w:fldCharType="end"/>
      </w:r>
      <w:r w:rsidR="005A6C37">
        <w:t xml:space="preserve"> – A </w:t>
      </w:r>
      <w:r w:rsidR="001D3A29">
        <w:t xml:space="preserve">measurement </w:t>
      </w:r>
      <w:r w:rsidR="005A6C37">
        <w:t xml:space="preserve">standard that is used routinely to calibrate or </w:t>
      </w:r>
      <w:r w:rsidR="00E466DB">
        <w:t>v</w:t>
      </w:r>
      <w:r w:rsidR="001D3A29">
        <w:t>erify measuring instruments or measuring system</w:t>
      </w:r>
      <w:r w:rsidR="00B05063">
        <w:t>s</w:t>
      </w:r>
      <w:r w:rsidR="001D3A29">
        <w:t xml:space="preserve">.  </w:t>
      </w:r>
      <w:r w:rsidR="005A6C37">
        <w:t>The term “working</w:t>
      </w:r>
      <w:r w:rsidR="001D3A29">
        <w:t xml:space="preserve"> measurement</w:t>
      </w:r>
      <w:r w:rsidR="005A6C37">
        <w:t xml:space="preserve"> standards” means the physical standards that are traceable to the reference standards through </w:t>
      </w:r>
      <w:r w:rsidR="001D3A29">
        <w:t xml:space="preserve">calibrations or verifications, </w:t>
      </w:r>
      <w:r w:rsidR="005A6C37">
        <w:t>using acceptable laboratory procedures, and used in the enforcement of weights and measures laws and regulations.</w:t>
      </w:r>
      <w:bookmarkEnd w:id="588"/>
      <w:bookmarkEnd w:id="589"/>
      <w:bookmarkEnd w:id="590"/>
      <w:bookmarkEnd w:id="591"/>
      <w:bookmarkEnd w:id="592"/>
      <w:bookmarkEnd w:id="593"/>
      <w:bookmarkEnd w:id="594"/>
      <w:bookmarkEnd w:id="595"/>
      <w:bookmarkEnd w:id="596"/>
      <w:bookmarkEnd w:id="597"/>
    </w:p>
    <w:p w14:paraId="6FC65836" w14:textId="77777777" w:rsidR="005A6C37" w:rsidRDefault="005A6C37" w:rsidP="009467F4">
      <w:pPr>
        <w:pStyle w:val="StyleBefore3ptAfter12pt"/>
        <w:spacing w:after="240"/>
      </w:pPr>
      <w:r>
        <w:t>(Added 2005)</w:t>
      </w:r>
      <w:r w:rsidR="001D3A29">
        <w:t xml:space="preserve"> (Amended 2013)</w:t>
      </w:r>
    </w:p>
    <w:p w14:paraId="694C8724" w14:textId="13BF6931" w:rsidR="001D3A29" w:rsidRDefault="001D3A29" w:rsidP="00712C9E">
      <w:pPr>
        <w:pStyle w:val="StyleBefore3ptAfter12pt"/>
        <w:tabs>
          <w:tab w:val="left" w:pos="540"/>
        </w:tabs>
        <w:spacing w:before="0"/>
      </w:pPr>
      <w:bookmarkStart w:id="598" w:name="_Toc428946098"/>
      <w:bookmarkStart w:id="599" w:name="_Toc428946258"/>
      <w:bookmarkStart w:id="600" w:name="_Toc523904774"/>
      <w:r w:rsidRPr="00712C9E">
        <w:rPr>
          <w:rStyle w:val="WandMLevel2Char"/>
          <w:b/>
          <w:sz w:val="20"/>
        </w:rPr>
        <w:t>1.21.</w:t>
      </w:r>
      <w:r w:rsidRPr="00712C9E">
        <w:rPr>
          <w:rStyle w:val="WandMLevel2Char"/>
          <w:b/>
          <w:sz w:val="20"/>
        </w:rPr>
        <w:tab/>
        <w:t>Metrological Traceability Chain.</w:t>
      </w:r>
      <w:bookmarkEnd w:id="598"/>
      <w:bookmarkEnd w:id="599"/>
      <w:bookmarkEnd w:id="600"/>
      <w:r>
        <w:t xml:space="preserve"> –</w:t>
      </w:r>
      <w:r w:rsidR="00B65C12">
        <w:t xml:space="preserve"> </w:t>
      </w:r>
      <w:r w:rsidR="00ED3B25">
        <w:fldChar w:fldCharType="begin"/>
      </w:r>
      <w:r w:rsidR="00ED3B25">
        <w:instrText xml:space="preserve"> XE "</w:instrText>
      </w:r>
      <w:r w:rsidR="00ED3B25" w:rsidRPr="001F0C12">
        <w:instrText>Definitions:Traceability</w:instrText>
      </w:r>
      <w:r w:rsidR="00ED3B25">
        <w:instrText xml:space="preserve">" </w:instrText>
      </w:r>
      <w:r w:rsidR="00ED3B25">
        <w:fldChar w:fldCharType="end"/>
      </w:r>
      <w:r w:rsidR="00AB1362">
        <w:t>Sequence of measurement standards and calibrations that is used to relate a measurement result to a reference.</w:t>
      </w:r>
    </w:p>
    <w:p w14:paraId="37E95409" w14:textId="77777777" w:rsidR="00AB1362" w:rsidRDefault="00AB1362" w:rsidP="009467F4">
      <w:pPr>
        <w:pStyle w:val="StyleBefore3ptAfter12pt"/>
        <w:tabs>
          <w:tab w:val="left" w:pos="540"/>
        </w:tabs>
        <w:spacing w:after="240"/>
      </w:pPr>
      <w:r>
        <w:t>(Added 2013)</w:t>
      </w:r>
    </w:p>
    <w:p w14:paraId="5C08ECA0" w14:textId="7D9F2EAE" w:rsidR="006B41B5" w:rsidRDefault="006B41B5" w:rsidP="00712C9E">
      <w:pPr>
        <w:pStyle w:val="StyleBefore3ptAfter12pt"/>
        <w:tabs>
          <w:tab w:val="left" w:pos="540"/>
        </w:tabs>
        <w:spacing w:before="0"/>
      </w:pPr>
      <w:bookmarkStart w:id="601" w:name="_Toc428946099"/>
      <w:bookmarkStart w:id="602" w:name="_Toc428946259"/>
      <w:bookmarkStart w:id="603" w:name="_Toc523904775"/>
      <w:r w:rsidRPr="00712C9E">
        <w:rPr>
          <w:rStyle w:val="WandMLevel2Char"/>
          <w:b/>
          <w:sz w:val="20"/>
        </w:rPr>
        <w:t>1.22.</w:t>
      </w:r>
      <w:r w:rsidR="00E44186">
        <w:rPr>
          <w:rStyle w:val="WandMLevel2Char"/>
          <w:b/>
          <w:sz w:val="20"/>
        </w:rPr>
        <w:tab/>
      </w:r>
      <w:r w:rsidRPr="00712C9E">
        <w:rPr>
          <w:rStyle w:val="WandMLevel2Char"/>
          <w:b/>
          <w:sz w:val="20"/>
        </w:rPr>
        <w:t>Metrological Traceability to a Measurement Unit.</w:t>
      </w:r>
      <w:bookmarkEnd w:id="601"/>
      <w:bookmarkEnd w:id="602"/>
      <w:bookmarkEnd w:id="603"/>
      <w:r>
        <w:t xml:space="preserve"> – </w:t>
      </w:r>
      <w:r w:rsidR="00ED3B25">
        <w:fldChar w:fldCharType="begin"/>
      </w:r>
      <w:r w:rsidR="00ED3B25">
        <w:instrText xml:space="preserve"> XE "</w:instrText>
      </w:r>
      <w:r w:rsidR="00ED3B25" w:rsidRPr="00FF5169">
        <w:instrText>Definitions:Traceability</w:instrText>
      </w:r>
      <w:r w:rsidR="00ED3B25">
        <w:instrText xml:space="preserve">" </w:instrText>
      </w:r>
      <w:r w:rsidR="00ED3B25">
        <w:fldChar w:fldCharType="end"/>
      </w:r>
      <w:r>
        <w:t>Metrological traceability where the reference is the definition of a measurement unit through its practical realization.</w:t>
      </w:r>
    </w:p>
    <w:p w14:paraId="5D6A9090" w14:textId="77777777" w:rsidR="006B41B5" w:rsidRPr="00712C9E" w:rsidRDefault="006B41B5" w:rsidP="009467F4">
      <w:pPr>
        <w:pStyle w:val="StyleBefore3ptAfter12pt"/>
        <w:tabs>
          <w:tab w:val="left" w:pos="540"/>
        </w:tabs>
        <w:spacing w:after="240"/>
        <w:rPr>
          <w:b/>
        </w:rPr>
      </w:pPr>
      <w:r>
        <w:t>(Added 2013)</w:t>
      </w:r>
    </w:p>
    <w:p w14:paraId="5C38C75E" w14:textId="5F132894" w:rsidR="005A6C37" w:rsidRPr="009467F4" w:rsidRDefault="005A6C37" w:rsidP="00E624D3">
      <w:pPr>
        <w:pStyle w:val="WandMLevel1"/>
      </w:pPr>
      <w:bookmarkStart w:id="604" w:name="_Toc173381027"/>
      <w:bookmarkStart w:id="605" w:name="_Toc173384671"/>
      <w:bookmarkStart w:id="606" w:name="_Toc173385202"/>
      <w:bookmarkStart w:id="607" w:name="_Toc173386234"/>
      <w:bookmarkStart w:id="608" w:name="_Toc173393023"/>
      <w:bookmarkStart w:id="609" w:name="_Toc173393898"/>
      <w:bookmarkStart w:id="610" w:name="_Toc173408517"/>
      <w:bookmarkStart w:id="611" w:name="_Toc173472584"/>
      <w:bookmarkStart w:id="612" w:name="_Toc428946100"/>
      <w:bookmarkStart w:id="613" w:name="_Toc428946260"/>
      <w:bookmarkStart w:id="614" w:name="_Toc523904776"/>
      <w:r w:rsidRPr="009467F4">
        <w:t>Section 2.  Systems of Weights and Measures</w:t>
      </w:r>
      <w:bookmarkEnd w:id="604"/>
      <w:bookmarkEnd w:id="605"/>
      <w:bookmarkEnd w:id="606"/>
      <w:bookmarkEnd w:id="607"/>
      <w:bookmarkEnd w:id="608"/>
      <w:bookmarkEnd w:id="609"/>
      <w:bookmarkEnd w:id="610"/>
      <w:bookmarkEnd w:id="611"/>
      <w:bookmarkEnd w:id="612"/>
      <w:bookmarkEnd w:id="613"/>
      <w:bookmarkEnd w:id="614"/>
    </w:p>
    <w:p w14:paraId="40B2850C" w14:textId="77777777" w:rsidR="005A6C37" w:rsidRPr="006D04B7" w:rsidRDefault="00FF3E66" w:rsidP="009467F4">
      <w:pPr>
        <w:keepNext/>
        <w:spacing w:after="240"/>
      </w:pPr>
      <w:hyperlink w:anchor="Note2TheInternationalSystemofUnits" w:history="1">
        <w:r w:rsidR="005A6C37" w:rsidRPr="006D04B7">
          <w:t>The International System of Units (SI)</w:t>
        </w:r>
      </w:hyperlink>
      <w:r w:rsidR="005A6C37" w:rsidRPr="006D04B7">
        <w:t xml:space="preserve"> </w:t>
      </w:r>
      <w:r w:rsidR="00D962A8" w:rsidRPr="006D04B7">
        <w:fldChar w:fldCharType="begin"/>
      </w:r>
      <w:r w:rsidR="005A6C37" w:rsidRPr="006D04B7">
        <w:instrText>xe "Metric system of weights and measures"</w:instrText>
      </w:r>
      <w:r w:rsidR="00D962A8" w:rsidRPr="006D04B7">
        <w:fldChar w:fldCharType="end"/>
      </w:r>
      <w:r w:rsidR="00D962A8">
        <w:fldChar w:fldCharType="begin"/>
      </w:r>
      <w:r w:rsidR="007F3F0D">
        <w:instrText xml:space="preserve"> XE "</w:instrText>
      </w:r>
      <w:r w:rsidR="007F3F0D" w:rsidRPr="00795B01">
        <w:instrText>Metric System (SI)</w:instrText>
      </w:r>
      <w:r w:rsidR="007F3F0D">
        <w:instrText xml:space="preserve">" </w:instrText>
      </w:r>
      <w:r w:rsidR="00D962A8">
        <w:fldChar w:fldCharType="end"/>
      </w:r>
      <w:r w:rsidR="00D962A8">
        <w:fldChar w:fldCharType="begin"/>
      </w:r>
      <w:r w:rsidR="007F3F0D">
        <w:instrText xml:space="preserve"> XE "</w:instrText>
      </w:r>
      <w:r w:rsidR="007F3F0D" w:rsidRPr="00002CDB">
        <w:instrText>International System of Units</w:instrText>
      </w:r>
      <w:r w:rsidR="007F3F0D">
        <w:instrText xml:space="preserve">" </w:instrText>
      </w:r>
      <w:r w:rsidR="00D962A8">
        <w:fldChar w:fldCharType="end"/>
      </w:r>
      <w:r w:rsidR="005A6C37" w:rsidRPr="006D04B7">
        <w:t>and the system of weights and measures in customary use</w:t>
      </w:r>
      <w:r w:rsidR="00D962A8" w:rsidRPr="006D04B7">
        <w:fldChar w:fldCharType="begin"/>
      </w:r>
      <w:r w:rsidR="005A6C37" w:rsidRPr="006D04B7">
        <w:instrText>xe "System of weights and measures in customary use"</w:instrText>
      </w:r>
      <w:r w:rsidR="00D962A8" w:rsidRPr="006D04B7">
        <w:fldChar w:fldCharType="end"/>
      </w:r>
      <w:r w:rsidR="005A6C37" w:rsidRPr="006D04B7">
        <w:t xml:space="preserve"> in the United States are jointly recognized, and either one or both of these systems shall be used for all commercial purposes in the state.</w:t>
      </w:r>
    </w:p>
    <w:p w14:paraId="6ED0B7EC" w14:textId="77777777" w:rsidR="005A6C37" w:rsidRPr="006D04B7" w:rsidRDefault="005A6C37">
      <w:r w:rsidRPr="006D04B7">
        <w:t xml:space="preserve">The definitions of basic units of weight and measure, the tables of weight and measure, and weights and measures equivalents as published by </w:t>
      </w:r>
      <w:r>
        <w:t>NIST</w:t>
      </w:r>
      <w:r w:rsidRPr="006D04B7">
        <w:t xml:space="preserve"> are recognized and shall govern weighing and measuring equipment and transactions in the state.</w:t>
      </w:r>
    </w:p>
    <w:p w14:paraId="582CC89A" w14:textId="77777777" w:rsidR="005A6C37" w:rsidRPr="006D04B7" w:rsidRDefault="005A6C37" w:rsidP="009467F4">
      <w:pPr>
        <w:pStyle w:val="StyleBefore3ptAfter12pt"/>
        <w:spacing w:after="240"/>
      </w:pPr>
      <w:r w:rsidRPr="006D04B7">
        <w:t>(Amended 1993)</w:t>
      </w:r>
    </w:p>
    <w:p w14:paraId="5050C504" w14:textId="4CC3719C" w:rsidR="005A6C37" w:rsidRPr="006D04B7" w:rsidRDefault="005A6C37">
      <w:pPr>
        <w:rPr>
          <w:i/>
        </w:rPr>
      </w:pPr>
      <w:r w:rsidRPr="006D04B7">
        <w:rPr>
          <w:b/>
          <w:i/>
        </w:rPr>
        <w:t>NOTE</w:t>
      </w:r>
      <w:r>
        <w:rPr>
          <w:b/>
          <w:i/>
        </w:rPr>
        <w:t> </w:t>
      </w:r>
      <w:r w:rsidRPr="006D04B7">
        <w:rPr>
          <w:b/>
          <w:i/>
        </w:rPr>
        <w:t>2:</w:t>
      </w:r>
      <w:r w:rsidRPr="006D04B7">
        <w:rPr>
          <w:i/>
        </w:rPr>
        <w:t xml:space="preserve">  </w:t>
      </w:r>
      <w:r w:rsidRPr="006D04B7">
        <w:rPr>
          <w:b/>
          <w:i/>
        </w:rPr>
        <w:t>S</w:t>
      </w:r>
      <w:r>
        <w:rPr>
          <w:b/>
          <w:i/>
        </w:rPr>
        <w:t>I or SI Unit.</w:t>
      </w:r>
      <w:r w:rsidRPr="006D04B7">
        <w:rPr>
          <w:i/>
        </w:rPr>
        <w:t xml:space="preserve"> </w:t>
      </w:r>
      <w:r>
        <w:t>–</w:t>
      </w:r>
      <w:r w:rsidRPr="006D04B7">
        <w:rPr>
          <w:i/>
        </w:rPr>
        <w:t xml:space="preserve"> means the International System of Units as established in 1960 by the General Conference on Weights and Measures </w:t>
      </w:r>
      <w:r w:rsidR="00B113D9">
        <w:rPr>
          <w:i/>
        </w:rPr>
        <w:t xml:space="preserve">(CGPM) </w:t>
      </w:r>
      <w:r w:rsidRPr="006D04B7">
        <w:rPr>
          <w:i/>
        </w:rPr>
        <w:t>and interpreted or modified for the United States by</w:t>
      </w:r>
      <w:r w:rsidR="00AF694C">
        <w:rPr>
          <w:i/>
        </w:rPr>
        <w:t xml:space="preserve"> </w:t>
      </w:r>
      <w:r w:rsidRPr="006D04B7">
        <w:rPr>
          <w:i/>
        </w:rPr>
        <w:t xml:space="preserve">the Secretary of Commerce.  See “Interpretation of the International System of </w:t>
      </w:r>
      <w:r>
        <w:rPr>
          <w:i/>
        </w:rPr>
        <w:t>U</w:t>
      </w:r>
      <w:r w:rsidRPr="006D04B7">
        <w:rPr>
          <w:i/>
        </w:rPr>
        <w:t>nits for the United States” in “Federal Register” (Volume</w:t>
      </w:r>
      <w:r>
        <w:rPr>
          <w:i/>
        </w:rPr>
        <w:t> </w:t>
      </w:r>
      <w:r w:rsidRPr="006D04B7">
        <w:rPr>
          <w:i/>
        </w:rPr>
        <w:t>73, No.</w:t>
      </w:r>
      <w:r>
        <w:rPr>
          <w:i/>
        </w:rPr>
        <w:t> </w:t>
      </w:r>
      <w:r w:rsidRPr="006D04B7">
        <w:rPr>
          <w:i/>
        </w:rPr>
        <w:t>96, pages</w:t>
      </w:r>
      <w:r>
        <w:rPr>
          <w:i/>
        </w:rPr>
        <w:t> </w:t>
      </w:r>
      <w:r w:rsidRPr="006D04B7">
        <w:rPr>
          <w:i/>
        </w:rPr>
        <w:t>28432 to 28433) for May</w:t>
      </w:r>
      <w:r>
        <w:rPr>
          <w:i/>
        </w:rPr>
        <w:t> </w:t>
      </w:r>
      <w:r w:rsidRPr="006D04B7">
        <w:rPr>
          <w:i/>
        </w:rPr>
        <w:t>16,</w:t>
      </w:r>
      <w:r>
        <w:rPr>
          <w:i/>
        </w:rPr>
        <w:t> </w:t>
      </w:r>
      <w:r w:rsidRPr="006D04B7">
        <w:rPr>
          <w:i/>
        </w:rPr>
        <w:t>20</w:t>
      </w:r>
      <w:r w:rsidR="0026760A">
        <w:rPr>
          <w:i/>
        </w:rPr>
        <w:t>08</w:t>
      </w:r>
      <w:r w:rsidRPr="006D04B7">
        <w:rPr>
          <w:i/>
        </w:rPr>
        <w:t>, and 15</w:t>
      </w:r>
      <w:r>
        <w:rPr>
          <w:i/>
        </w:rPr>
        <w:t> </w:t>
      </w:r>
      <w:r w:rsidRPr="006D04B7">
        <w:rPr>
          <w:i/>
        </w:rPr>
        <w:t>United States Code, Section</w:t>
      </w:r>
      <w:r>
        <w:rPr>
          <w:i/>
        </w:rPr>
        <w:t> </w:t>
      </w:r>
      <w:r w:rsidRPr="006D04B7">
        <w:rPr>
          <w:i/>
        </w:rPr>
        <w:t>205a</w:t>
      </w:r>
      <w:r w:rsidR="00B82837">
        <w:rPr>
          <w:i/>
        </w:rPr>
        <w:t> </w:t>
      </w:r>
      <w:r w:rsidR="00B82837">
        <w:rPr>
          <w:i/>
        </w:rPr>
        <w:noBreakHyphen/>
        <w:t> </w:t>
      </w:r>
      <w:r w:rsidRPr="006D04B7">
        <w:rPr>
          <w:i/>
        </w:rPr>
        <w:t>205</w:t>
      </w:r>
      <w:r>
        <w:rPr>
          <w:i/>
        </w:rPr>
        <w:t>l </w:t>
      </w:r>
      <w:r w:rsidRPr="006D04B7">
        <w:rPr>
          <w:i/>
        </w:rPr>
        <w:t xml:space="preserve">“Metric Conversion.”  See also </w:t>
      </w:r>
      <w:r>
        <w:rPr>
          <w:i/>
        </w:rPr>
        <w:t>NIST Special Publication 330, “The International System of Units (SI)</w:t>
      </w:r>
      <w:r w:rsidR="00EF358A">
        <w:rPr>
          <w:i/>
        </w:rPr>
        <w:t>,</w:t>
      </w:r>
      <w:r>
        <w:rPr>
          <w:i/>
        </w:rPr>
        <w:t xml:space="preserve">” </w:t>
      </w:r>
      <w:r w:rsidR="002202F6">
        <w:rPr>
          <w:i/>
        </w:rPr>
        <w:t>2019</w:t>
      </w:r>
      <w:r>
        <w:rPr>
          <w:i/>
        </w:rPr>
        <w:t xml:space="preserve"> </w:t>
      </w:r>
      <w:r w:rsidR="00C86B8B">
        <w:rPr>
          <w:i/>
        </w:rPr>
        <w:t>edition</w:t>
      </w:r>
      <w:r>
        <w:rPr>
          <w:i/>
        </w:rPr>
        <w:t xml:space="preserve"> and </w:t>
      </w:r>
      <w:r w:rsidRPr="006D04B7">
        <w:rPr>
          <w:i/>
        </w:rPr>
        <w:t>NIST Special Publication</w:t>
      </w:r>
      <w:r>
        <w:rPr>
          <w:i/>
        </w:rPr>
        <w:t> </w:t>
      </w:r>
      <w:r w:rsidRPr="006D04B7">
        <w:rPr>
          <w:i/>
        </w:rPr>
        <w:t>811</w:t>
      </w:r>
      <w:r>
        <w:rPr>
          <w:i/>
        </w:rPr>
        <w:t>,</w:t>
      </w:r>
      <w:r w:rsidRPr="006D04B7">
        <w:rPr>
          <w:i/>
        </w:rPr>
        <w:t xml:space="preserve"> “Guide for the Use of the International System of Units (SI)</w:t>
      </w:r>
      <w:r w:rsidR="00EF358A">
        <w:rPr>
          <w:i/>
        </w:rPr>
        <w:t>,</w:t>
      </w:r>
      <w:r w:rsidRPr="006D04B7">
        <w:rPr>
          <w:i/>
        </w:rPr>
        <w:t>” 20</w:t>
      </w:r>
      <w:r w:rsidR="0026760A">
        <w:rPr>
          <w:i/>
        </w:rPr>
        <w:t>08</w:t>
      </w:r>
      <w:r w:rsidRPr="006D04B7">
        <w:rPr>
          <w:i/>
        </w:rPr>
        <w:t xml:space="preserve"> </w:t>
      </w:r>
      <w:r w:rsidR="00C86B8B">
        <w:rPr>
          <w:i/>
        </w:rPr>
        <w:t>edition</w:t>
      </w:r>
      <w:r w:rsidR="00CF75BD">
        <w:rPr>
          <w:i/>
        </w:rPr>
        <w:t xml:space="preserve"> or subsequent revisions</w:t>
      </w:r>
      <w:r w:rsidRPr="006D04B7">
        <w:rPr>
          <w:i/>
        </w:rPr>
        <w:t xml:space="preserve"> that are available at </w:t>
      </w:r>
      <w:hyperlink r:id="rId69" w:history="1">
        <w:r w:rsidR="001D4776" w:rsidRPr="00290FC2">
          <w:rPr>
            <w:rStyle w:val="Hyperlink1ItalicsBChar"/>
          </w:rPr>
          <w:t>www.nist.gov/pml/weights-and-measures/publications/metric-publications</w:t>
        </w:r>
      </w:hyperlink>
      <w:r w:rsidR="00AC7FCB" w:rsidRPr="00AC7FCB">
        <w:t xml:space="preserve"> </w:t>
      </w:r>
      <w:r w:rsidRPr="00010A96">
        <w:rPr>
          <w:i/>
        </w:rPr>
        <w:t>or</w:t>
      </w:r>
      <w:r w:rsidRPr="006D04B7">
        <w:rPr>
          <w:i/>
        </w:rPr>
        <w:t xml:space="preserve"> by contacting </w:t>
      </w:r>
      <w:hyperlink r:id="rId70" w:history="1">
        <w:r w:rsidRPr="0061392E">
          <w:rPr>
            <w:rStyle w:val="Hyperlink"/>
            <w:b/>
          </w:rPr>
          <w:t>TheSI@nist.gov</w:t>
        </w:r>
      </w:hyperlink>
      <w:r w:rsidRPr="006D04B7">
        <w:rPr>
          <w:i/>
        </w:rPr>
        <w:t>.</w:t>
      </w:r>
    </w:p>
    <w:p w14:paraId="1AB4113B" w14:textId="0905BE6F" w:rsidR="00800756" w:rsidRDefault="005A6C37" w:rsidP="00704F19">
      <w:pPr>
        <w:pStyle w:val="StyleBefore3ptAfter12pt"/>
      </w:pPr>
      <w:r w:rsidRPr="006D04B7">
        <w:t>(Added 1993)</w:t>
      </w:r>
      <w:r w:rsidR="00800756">
        <w:t xml:space="preserve"> (Revised 2019)</w:t>
      </w:r>
    </w:p>
    <w:p w14:paraId="1C8EE466" w14:textId="24B2D1BD" w:rsidR="005A6C37" w:rsidRPr="009467F4" w:rsidRDefault="005A6C37" w:rsidP="00E624D3">
      <w:pPr>
        <w:pStyle w:val="WandMLevel1"/>
      </w:pPr>
      <w:bookmarkStart w:id="615" w:name="_Toc173377931"/>
      <w:bookmarkStart w:id="616" w:name="_Toc173381028"/>
      <w:bookmarkStart w:id="617" w:name="_Toc173384672"/>
      <w:bookmarkStart w:id="618" w:name="_Toc173385203"/>
      <w:bookmarkStart w:id="619" w:name="_Toc173386235"/>
      <w:bookmarkStart w:id="620" w:name="_Toc173393024"/>
      <w:bookmarkStart w:id="621" w:name="_Toc173393899"/>
      <w:bookmarkStart w:id="622" w:name="_Toc173408518"/>
      <w:bookmarkStart w:id="623" w:name="_Toc173472585"/>
      <w:bookmarkStart w:id="624" w:name="_Toc428946101"/>
      <w:bookmarkStart w:id="625" w:name="_Toc428946261"/>
      <w:bookmarkStart w:id="626" w:name="_Toc523904777"/>
      <w:r w:rsidRPr="009467F4">
        <w:t>Section 3.  Physical Standards</w:t>
      </w:r>
      <w:bookmarkEnd w:id="615"/>
      <w:bookmarkEnd w:id="616"/>
      <w:bookmarkEnd w:id="617"/>
      <w:bookmarkEnd w:id="618"/>
      <w:bookmarkEnd w:id="619"/>
      <w:bookmarkEnd w:id="620"/>
      <w:bookmarkEnd w:id="621"/>
      <w:bookmarkEnd w:id="622"/>
      <w:bookmarkEnd w:id="623"/>
      <w:bookmarkEnd w:id="624"/>
      <w:bookmarkEnd w:id="625"/>
      <w:bookmarkEnd w:id="626"/>
    </w:p>
    <w:p w14:paraId="25E1D8EB" w14:textId="77777777" w:rsidR="005A6C37" w:rsidRDefault="005A6C37">
      <w:r>
        <w:t>Weights and measures that are traceable to the U.S. prototype standards supplied by the Federal Government, or approved as being satisfactory by NIST, shall be the state reference and working standards of weights</w:t>
      </w:r>
      <w:r w:rsidR="00D962A8">
        <w:fldChar w:fldCharType="begin"/>
      </w:r>
      <w:r w:rsidR="00E93CC8">
        <w:instrText xml:space="preserve"> XE</w:instrText>
      </w:r>
      <w:r>
        <w:instrText xml:space="preserve"> "</w:instrText>
      </w:r>
      <w:r w:rsidRPr="00423197">
        <w:instrText>Standards of weights</w:instrText>
      </w:r>
      <w:r>
        <w:instrText>"</w:instrText>
      </w:r>
      <w:r w:rsidR="00D962A8">
        <w:fldChar w:fldCharType="end"/>
      </w:r>
      <w:r>
        <w:t xml:space="preserve"> and measures, and shall be maintained in such calibration as prescribed by the NIST as demonstrated through laboratory accreditation</w:t>
      </w:r>
      <w:r w:rsidR="00D962A8">
        <w:fldChar w:fldCharType="begin"/>
      </w:r>
      <w:r>
        <w:instrText>xe "</w:instrText>
      </w:r>
      <w:r w:rsidRPr="00C23464">
        <w:instrText>Accreditation</w:instrText>
      </w:r>
      <w:r>
        <w:instrText>"</w:instrText>
      </w:r>
      <w:r w:rsidR="00D962A8">
        <w:fldChar w:fldCharType="end"/>
      </w:r>
      <w:r>
        <w:t xml:space="preserve"> or recognition.  All field standards may be prescribed by the Director and shall be verified upon their initial </w:t>
      </w:r>
      <w:r w:rsidR="0070271A">
        <w:t>receipt</w:t>
      </w:r>
      <w:r>
        <w:t xml:space="preserve"> and as often thereafter as deemed necessary by the Director.</w:t>
      </w:r>
    </w:p>
    <w:p w14:paraId="644B8802" w14:textId="77777777" w:rsidR="005A6C37" w:rsidRDefault="005A6C37" w:rsidP="009467F4">
      <w:pPr>
        <w:pStyle w:val="StyleBefore3ptAfter12pt"/>
        <w:spacing w:after="240"/>
      </w:pPr>
      <w:r>
        <w:t>(Amended 2005)</w:t>
      </w:r>
    </w:p>
    <w:p w14:paraId="62538805" w14:textId="1F49399E" w:rsidR="005A6C37" w:rsidRPr="00C64F39" w:rsidRDefault="005A6C37" w:rsidP="00C5010D">
      <w:pPr>
        <w:pStyle w:val="StyleWandMLevel1Superscript"/>
        <w:outlineLvl w:val="5"/>
      </w:pPr>
      <w:bookmarkStart w:id="627" w:name="_Toc428946102"/>
      <w:bookmarkStart w:id="628" w:name="_Toc428946262"/>
      <w:bookmarkStart w:id="629" w:name="_Toc523904778"/>
      <w:bookmarkStart w:id="630" w:name="_Toc173381029"/>
      <w:bookmarkStart w:id="631" w:name="_Toc173384673"/>
      <w:bookmarkStart w:id="632" w:name="_Toc173385204"/>
      <w:bookmarkStart w:id="633" w:name="_Toc173386236"/>
      <w:bookmarkStart w:id="634" w:name="_Toc173393025"/>
      <w:bookmarkStart w:id="635" w:name="_Toc173393900"/>
      <w:bookmarkStart w:id="636" w:name="_Toc173408519"/>
      <w:bookmarkStart w:id="637" w:name="_Toc173472586"/>
      <w:r w:rsidRPr="00C864EC">
        <w:rPr>
          <w:rStyle w:val="WandMLevel1Char"/>
          <w:vertAlign w:val="baseline"/>
        </w:rPr>
        <w:lastRenderedPageBreak/>
        <w:t>Section 4.  Technical Requirements for Weighin</w:t>
      </w:r>
      <w:bookmarkEnd w:id="627"/>
      <w:bookmarkEnd w:id="628"/>
      <w:r w:rsidR="00D82B03">
        <w:rPr>
          <w:rStyle w:val="WandMLevel1Char"/>
          <w:vertAlign w:val="baseline"/>
        </w:rPr>
        <w:t>g</w:t>
      </w:r>
      <w:bookmarkEnd w:id="629"/>
      <w:r w:rsidR="00C64F1F">
        <w:rPr>
          <w:rStyle w:val="WandMLevel1Char"/>
          <w:vertAlign w:val="baseline"/>
        </w:rPr>
        <w:t xml:space="preserve"> and Measuring Devices</w:t>
      </w:r>
      <w:r w:rsidRPr="00F24A2A">
        <w:rPr>
          <w:rStyle w:val="CharChar"/>
          <w:b w:val="0"/>
          <w:sz w:val="24"/>
          <w:vertAlign w:val="baseline"/>
        </w:rPr>
        <w:t xml:space="preserve"> </w:t>
      </w:r>
      <w:r w:rsidRPr="00C64F39">
        <w:t>[</w:t>
      </w:r>
      <w:r w:rsidRPr="003C3886">
        <w:rPr>
          <w:b/>
          <w:i/>
          <w:iCs/>
        </w:rPr>
        <w:t>NOTE</w:t>
      </w:r>
      <w:r w:rsidRPr="003D041B">
        <w:rPr>
          <w:b/>
          <w:i/>
          <w:iCs/>
        </w:rPr>
        <w:t> 3</w:t>
      </w:r>
      <w:r w:rsidRPr="00747A84">
        <w:t>, page </w:t>
      </w:r>
      <w:r w:rsidR="00AF694C">
        <w:t>20</w:t>
      </w:r>
      <w:r w:rsidRPr="00747A84">
        <w:t>]</w:t>
      </w:r>
      <w:bookmarkEnd w:id="630"/>
      <w:bookmarkEnd w:id="631"/>
      <w:bookmarkEnd w:id="632"/>
      <w:bookmarkEnd w:id="633"/>
      <w:bookmarkEnd w:id="634"/>
      <w:bookmarkEnd w:id="635"/>
      <w:bookmarkEnd w:id="636"/>
      <w:bookmarkEnd w:id="637"/>
    </w:p>
    <w:p w14:paraId="4DE697E1" w14:textId="77777777" w:rsidR="005A6C37" w:rsidRDefault="005A6C37" w:rsidP="00797816">
      <w:pPr>
        <w:keepNext/>
      </w:pPr>
      <w:r>
        <w:t>The specifications, tolerances, and other technical requirements for commercial, law enforcement, data gathering, and other weighing and measuring devices as adopted by the NCWM, published in the National Institute of Standards and Technology Handbook 44</w:t>
      </w:r>
      <w:r w:rsidR="00D962A8">
        <w:fldChar w:fldCharType="begin"/>
      </w:r>
      <w:r w:rsidR="00E93CC8">
        <w:instrText xml:space="preserve"> XE</w:instrText>
      </w:r>
      <w:r>
        <w:instrText xml:space="preserve"> "</w:instrText>
      </w:r>
      <w:r w:rsidRPr="00A5344F">
        <w:instrText>Handbooks:HB44</w:instrText>
      </w:r>
      <w:r>
        <w:instrText>"</w:instrText>
      </w:r>
      <w:r w:rsidR="00D962A8">
        <w:fldChar w:fldCharType="end"/>
      </w:r>
      <w:r>
        <w:t>, “Specifications, Tolerances, and Other Technical Requirements for Weighing and Measuring Devices,” and supplements thereto or revisions thereof, shall apply to weighing and measuring devices in the state, except insofar as modified or rejected by regulation.</w:t>
      </w:r>
    </w:p>
    <w:p w14:paraId="225D757F" w14:textId="77777777" w:rsidR="005A6C37" w:rsidRDefault="005A6C37" w:rsidP="009467F4">
      <w:pPr>
        <w:pStyle w:val="StyleBefore3ptAfter12pt"/>
        <w:spacing w:after="240"/>
      </w:pPr>
      <w:r>
        <w:t>(Amended 1975)</w:t>
      </w:r>
    </w:p>
    <w:p w14:paraId="737F4A10" w14:textId="77777777" w:rsidR="005A6C37" w:rsidRDefault="005A6C37" w:rsidP="009467F4">
      <w:pPr>
        <w:spacing w:after="240"/>
        <w:rPr>
          <w:i/>
        </w:rPr>
      </w:pPr>
      <w:r>
        <w:rPr>
          <w:b/>
          <w:i/>
        </w:rPr>
        <w:t>NOTE 3:</w:t>
      </w:r>
      <w:r>
        <w:rPr>
          <w:i/>
        </w:rPr>
        <w:t xml:space="preserve">  Sections 4 through 10 of the Uniform Weights and Measures Law adopt NIST Handbook 44 and Uniform Regulations in NIST Handbook 130</w:t>
      </w:r>
      <w:r w:rsidR="00D962A8">
        <w:fldChar w:fldCharType="begin"/>
      </w:r>
      <w:r w:rsidR="00E93CC8">
        <w:instrText xml:space="preserve"> XE </w:instrText>
      </w:r>
      <w:r>
        <w:instrText>"</w:instrText>
      </w:r>
      <w:r w:rsidRPr="00A5344F">
        <w:instrText>Handbooks:HB</w:instrText>
      </w:r>
      <w:r>
        <w:instrText>130"</w:instrText>
      </w:r>
      <w:r w:rsidR="00D962A8">
        <w:fldChar w:fldCharType="end"/>
      </w:r>
      <w:r>
        <w:rPr>
          <w:i/>
        </w:rPr>
        <w:t xml:space="preserve"> by citation.  In addition, these sections adopt supplements to and revisions of NIST Handbook 44 and the Uniform Regulations “except insofar as modified or rejected by regulation.”  Some state laws may not permit enacting a statute that provides for automatic adoption of future supplements to or revisions of a regulation covered by that statute.  If this should be the case </w:t>
      </w:r>
      <w:proofErr w:type="gramStart"/>
      <w:r>
        <w:rPr>
          <w:i/>
        </w:rPr>
        <w:t>in a given</w:t>
      </w:r>
      <w:proofErr w:type="gramEnd"/>
      <w:r>
        <w:rPr>
          <w:i/>
        </w:rPr>
        <w:t xml:space="preserve"> state, two alternatives are available:</w:t>
      </w:r>
    </w:p>
    <w:p w14:paraId="168D9C84" w14:textId="77777777" w:rsidR="005A6C37" w:rsidRDefault="005A6C37" w:rsidP="009467F4">
      <w:pPr>
        <w:numPr>
          <w:ilvl w:val="0"/>
          <w:numId w:val="16"/>
        </w:numPr>
        <w:tabs>
          <w:tab w:val="clear" w:pos="1440"/>
          <w:tab w:val="num" w:pos="720"/>
        </w:tabs>
        <w:spacing w:after="240"/>
        <w:ind w:left="720"/>
      </w:pPr>
      <w:r>
        <w:t xml:space="preserve">Sections 4 through 10 may be enacted without the phrase “. . . and supplements thereto or revisions </w:t>
      </w:r>
      <w:proofErr w:type="gramStart"/>
      <w:r>
        <w:t>thereof .</w:t>
      </w:r>
      <w:proofErr w:type="gramEnd"/>
      <w:r>
        <w:t> . .”</w:t>
      </w:r>
      <w:r w:rsidR="002D6967">
        <w:t>; or</w:t>
      </w:r>
    </w:p>
    <w:p w14:paraId="6CFD7ED7" w14:textId="77777777" w:rsidR="005A6C37" w:rsidRDefault="005A6C37" w:rsidP="009467F4">
      <w:pPr>
        <w:numPr>
          <w:ilvl w:val="0"/>
          <w:numId w:val="16"/>
        </w:numPr>
        <w:tabs>
          <w:tab w:val="clear" w:pos="1440"/>
          <w:tab w:val="num" w:pos="720"/>
        </w:tabs>
        <w:spacing w:after="240"/>
        <w:ind w:left="720"/>
      </w:pPr>
      <w:r>
        <w:t xml:space="preserve">Sections 4 through 10 may be enacted by replacing “. . . except insofar as modified or rejected by </w:t>
      </w:r>
      <w:proofErr w:type="gramStart"/>
      <w:r>
        <w:t>regulation .</w:t>
      </w:r>
      <w:proofErr w:type="gramEnd"/>
      <w:r>
        <w:t> . .” with the phrase “. . . as adopted, or amended and adopted, by rule of the director.”</w:t>
      </w:r>
    </w:p>
    <w:p w14:paraId="66F8E717" w14:textId="77777777" w:rsidR="005A6C37" w:rsidRDefault="005A6C37" w:rsidP="009467F4">
      <w:pPr>
        <w:spacing w:after="240"/>
        <w:rPr>
          <w:i/>
        </w:rPr>
      </w:pPr>
      <w:r>
        <w:rPr>
          <w:i/>
        </w:rPr>
        <w:t>Either alternative requires action on the part of the Director to adopt a current version of Handbook 44</w:t>
      </w:r>
      <w:r w:rsidR="00D962A8">
        <w:fldChar w:fldCharType="begin"/>
      </w:r>
      <w:r>
        <w:instrText>xe "</w:instrText>
      </w:r>
      <w:r w:rsidRPr="00A5344F">
        <w:instrText>Handbooks:HB44</w:instrText>
      </w:r>
      <w:r>
        <w:instrText>"</w:instrText>
      </w:r>
      <w:r w:rsidR="00D962A8">
        <w:fldChar w:fldCharType="end"/>
      </w:r>
      <w:r>
        <w:rPr>
          <w:i/>
        </w:rPr>
        <w:t xml:space="preserve"> and Uniform Laws or Regulations each time a supplement is </w:t>
      </w:r>
      <w:proofErr w:type="gramStart"/>
      <w:r>
        <w:rPr>
          <w:i/>
        </w:rPr>
        <w:t>added</w:t>
      </w:r>
      <w:proofErr w:type="gramEnd"/>
      <w:r>
        <w:rPr>
          <w:i/>
        </w:rPr>
        <w:t xml:space="preserve"> or revision is made by the </w:t>
      </w:r>
      <w:r w:rsidR="00A15B13">
        <w:rPr>
          <w:i/>
        </w:rPr>
        <w:t>NCWM</w:t>
      </w:r>
      <w:r>
        <w:rPr>
          <w:i/>
        </w:rPr>
        <w:t>.</w:t>
      </w:r>
    </w:p>
    <w:p w14:paraId="51851C39" w14:textId="726F5ECA" w:rsidR="005A6C37" w:rsidRPr="00885131" w:rsidRDefault="005A6C37" w:rsidP="00C5010D">
      <w:pPr>
        <w:pStyle w:val="StyleWandMLevel1Superscript"/>
        <w:outlineLvl w:val="5"/>
      </w:pPr>
      <w:bookmarkStart w:id="638" w:name="_Toc428946103"/>
      <w:bookmarkStart w:id="639" w:name="_Toc428946263"/>
      <w:bookmarkStart w:id="640" w:name="_Toc523904779"/>
      <w:bookmarkStart w:id="641" w:name="_Toc173381030"/>
      <w:bookmarkStart w:id="642" w:name="_Toc173384674"/>
      <w:bookmarkStart w:id="643" w:name="_Toc173385205"/>
      <w:bookmarkStart w:id="644" w:name="_Toc173386237"/>
      <w:bookmarkStart w:id="645" w:name="_Toc173393026"/>
      <w:bookmarkStart w:id="646" w:name="_Toc173393901"/>
      <w:bookmarkStart w:id="647" w:name="_Toc173408520"/>
      <w:bookmarkStart w:id="648" w:name="_Toc173472587"/>
      <w:r w:rsidRPr="00C864EC">
        <w:rPr>
          <w:rStyle w:val="WandMLevel1Char"/>
          <w:bCs/>
          <w:vertAlign w:val="baseline"/>
        </w:rPr>
        <w:t>Section 5.  Requirements for Packaging and Labeling</w:t>
      </w:r>
      <w:bookmarkEnd w:id="638"/>
      <w:bookmarkEnd w:id="639"/>
      <w:bookmarkEnd w:id="640"/>
      <w:r w:rsidR="00D962A8" w:rsidRPr="00C864EC">
        <w:rPr>
          <w:rStyle w:val="WandMLevel1Char"/>
          <w:bCs/>
          <w:vertAlign w:val="baseline"/>
        </w:rPr>
        <w:fldChar w:fldCharType="begin"/>
      </w:r>
      <w:r w:rsidRPr="00C864EC">
        <w:rPr>
          <w:rStyle w:val="WandMLevel1Char"/>
          <w:bCs/>
          <w:vertAlign w:val="baseline"/>
        </w:rPr>
        <w:instrText>xe "Labeling</w:instrText>
      </w:r>
      <w:r w:rsidR="00B955E0" w:rsidRPr="00C864EC">
        <w:rPr>
          <w:rStyle w:val="WandMLevel1Char"/>
          <w:bCs/>
          <w:vertAlign w:val="baseline"/>
        </w:rPr>
        <w:instrText>:R</w:instrText>
      </w:r>
      <w:r w:rsidRPr="00C864EC">
        <w:rPr>
          <w:rStyle w:val="WandMLevel1Char"/>
          <w:bCs/>
          <w:vertAlign w:val="baseline"/>
        </w:rPr>
        <w:instrText>equirements"</w:instrText>
      </w:r>
      <w:r w:rsidR="00D962A8" w:rsidRPr="00C864EC">
        <w:rPr>
          <w:rStyle w:val="WandMLevel1Char"/>
          <w:bCs/>
          <w:vertAlign w:val="baseline"/>
        </w:rPr>
        <w:fldChar w:fldCharType="end"/>
      </w:r>
      <w:r w:rsidR="00D962A8" w:rsidRPr="00C864EC">
        <w:rPr>
          <w:rStyle w:val="WandMLevel1Char"/>
          <w:bCs/>
          <w:vertAlign w:val="baseline"/>
        </w:rPr>
        <w:fldChar w:fldCharType="begin"/>
      </w:r>
      <w:r w:rsidR="00E93CC8" w:rsidRPr="00C864EC">
        <w:rPr>
          <w:rStyle w:val="WandMLevel1Char"/>
          <w:bCs/>
          <w:vertAlign w:val="baseline"/>
        </w:rPr>
        <w:instrText xml:space="preserve"> XE</w:instrText>
      </w:r>
      <w:r w:rsidR="004D7D91" w:rsidRPr="00C864EC">
        <w:rPr>
          <w:rStyle w:val="WandMLevel1Char"/>
          <w:bCs/>
          <w:vertAlign w:val="baseline"/>
        </w:rPr>
        <w:instrText xml:space="preserve"> "</w:instrText>
      </w:r>
      <w:r w:rsidR="00675FE4" w:rsidRPr="00C864EC">
        <w:rPr>
          <w:rStyle w:val="WandMLevel1Char"/>
          <w:bCs/>
          <w:vertAlign w:val="baseline"/>
        </w:rPr>
        <w:instrText>Package</w:instrText>
      </w:r>
      <w:r w:rsidR="004D7D91" w:rsidRPr="00C864EC">
        <w:rPr>
          <w:rStyle w:val="WandMLevel1Char"/>
          <w:bCs/>
          <w:vertAlign w:val="baseline"/>
        </w:rPr>
        <w:instrText>:</w:instrText>
      </w:r>
      <w:r w:rsidR="003E3EA3" w:rsidRPr="00C864EC">
        <w:rPr>
          <w:rStyle w:val="WandMLevel1Char"/>
          <w:bCs/>
          <w:vertAlign w:val="baseline"/>
        </w:rPr>
        <w:instrText>Requirements</w:instrText>
      </w:r>
      <w:r w:rsidRPr="00C864EC">
        <w:rPr>
          <w:rStyle w:val="WandMLevel1Char"/>
          <w:bCs/>
          <w:vertAlign w:val="baseline"/>
        </w:rPr>
        <w:instrText>"</w:instrText>
      </w:r>
      <w:r w:rsidR="00D962A8" w:rsidRPr="00C864EC">
        <w:rPr>
          <w:rStyle w:val="WandMLevel1Char"/>
          <w:bCs/>
          <w:vertAlign w:val="baseline"/>
        </w:rPr>
        <w:fldChar w:fldCharType="end"/>
      </w:r>
      <w:r w:rsidRPr="002B56FD">
        <w:rPr>
          <w:rStyle w:val="WandMLevel1Char"/>
        </w:rPr>
        <w:t xml:space="preserve"> </w:t>
      </w:r>
      <w:r w:rsidRPr="00885131">
        <w:t>[</w:t>
      </w:r>
      <w:r w:rsidRPr="00095B40">
        <w:rPr>
          <w:b/>
          <w:i/>
          <w:iCs/>
        </w:rPr>
        <w:t>NOTE 3</w:t>
      </w:r>
      <w:r w:rsidRPr="00095B40">
        <w:rPr>
          <w:b/>
        </w:rPr>
        <w:t>,</w:t>
      </w:r>
      <w:r w:rsidRPr="00747A84">
        <w:t xml:space="preserve"> page </w:t>
      </w:r>
      <w:r w:rsidR="00AF694C">
        <w:t>20</w:t>
      </w:r>
      <w:r w:rsidRPr="00747A84">
        <w:t>]</w:t>
      </w:r>
      <w:bookmarkEnd w:id="641"/>
      <w:bookmarkEnd w:id="642"/>
      <w:bookmarkEnd w:id="643"/>
      <w:bookmarkEnd w:id="644"/>
      <w:bookmarkEnd w:id="645"/>
      <w:bookmarkEnd w:id="646"/>
      <w:bookmarkEnd w:id="647"/>
      <w:bookmarkEnd w:id="648"/>
    </w:p>
    <w:p w14:paraId="4913A65C" w14:textId="77777777" w:rsidR="005A6C37" w:rsidRDefault="005A6C37">
      <w:r>
        <w:t>The Uniform Packaging and Labeling Regulation</w:t>
      </w:r>
      <w:r w:rsidR="00D962A8">
        <w:fldChar w:fldCharType="begin"/>
      </w:r>
      <w:r>
        <w:instrText>xe "</w:instrText>
      </w:r>
      <w:r w:rsidRPr="00925B91">
        <w:instrText>Uniform Packaging and Labeling Regulation</w:instrText>
      </w:r>
      <w:r>
        <w:instrText>"</w:instrText>
      </w:r>
      <w:r w:rsidR="00D962A8">
        <w:fldChar w:fldCharType="end"/>
      </w:r>
      <w:r w:rsidR="00D962A8">
        <w:fldChar w:fldCharType="begin"/>
      </w:r>
      <w:r w:rsidR="007F3F0D">
        <w:instrText xml:space="preserve"> XE "</w:instrText>
      </w:r>
      <w:r w:rsidR="007F3F0D" w:rsidRPr="009F5A56">
        <w:instrText>Packag</w:instrText>
      </w:r>
      <w:r w:rsidR="00EF533F">
        <w:instrText>e</w:instrText>
      </w:r>
      <w:r w:rsidR="007F3F0D" w:rsidRPr="009F5A56">
        <w:instrText>:Requirements</w:instrText>
      </w:r>
      <w:r w:rsidR="007F3F0D">
        <w:instrText xml:space="preserve">" </w:instrText>
      </w:r>
      <w:r w:rsidR="00D962A8">
        <w:fldChar w:fldCharType="end"/>
      </w:r>
      <w:r>
        <w:t xml:space="preserve"> as adopted by the NCWM and published in the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“Uniform Laws and Regulations,” and supplements thereto or revisions thereof, shall apply to packaging and labeling in the state, except insofar as modified or rejected by regulation.</w:t>
      </w:r>
    </w:p>
    <w:p w14:paraId="11E1F742" w14:textId="77777777" w:rsidR="005A6C37" w:rsidRDefault="005A6C37" w:rsidP="009467F4">
      <w:pPr>
        <w:pStyle w:val="StyleBefore3ptAfter12pt"/>
        <w:spacing w:after="240"/>
      </w:pPr>
      <w:r>
        <w:t>(Added 1983)</w:t>
      </w:r>
    </w:p>
    <w:p w14:paraId="755788BB" w14:textId="1712F9DE" w:rsidR="005A6C37" w:rsidRDefault="005A6C37" w:rsidP="00C5010D">
      <w:pPr>
        <w:pStyle w:val="StyleWandMLevel1Superscript"/>
        <w:outlineLvl w:val="5"/>
      </w:pPr>
      <w:bookmarkStart w:id="649" w:name="_Toc428946104"/>
      <w:bookmarkStart w:id="650" w:name="_Toc428946264"/>
      <w:bookmarkStart w:id="651" w:name="_Toc523904780"/>
      <w:bookmarkStart w:id="652" w:name="_Toc173381031"/>
      <w:bookmarkStart w:id="653" w:name="_Toc173384675"/>
      <w:bookmarkStart w:id="654" w:name="_Toc173385206"/>
      <w:bookmarkStart w:id="655" w:name="_Toc173386238"/>
      <w:bookmarkStart w:id="656" w:name="_Toc173393027"/>
      <w:bookmarkStart w:id="657" w:name="_Toc173393902"/>
      <w:bookmarkStart w:id="658" w:name="_Toc173408521"/>
      <w:bookmarkStart w:id="659" w:name="_Toc173472588"/>
      <w:r w:rsidRPr="003F429C">
        <w:rPr>
          <w:rStyle w:val="WandMLevel1Char"/>
          <w:bCs/>
          <w:vertAlign w:val="baseline"/>
        </w:rPr>
        <w:t>Section 6.  Requirements for the Method of Sale of Commodities</w:t>
      </w:r>
      <w:bookmarkEnd w:id="649"/>
      <w:bookmarkEnd w:id="650"/>
      <w:bookmarkEnd w:id="651"/>
      <w:r w:rsidR="00DD1E2A">
        <w:rPr>
          <w:rStyle w:val="WandMLevel1Char"/>
        </w:rPr>
        <w:t> </w:t>
      </w:r>
      <w:r w:rsidR="00D962A8" w:rsidRPr="00885131">
        <w:fldChar w:fldCharType="begin"/>
      </w:r>
      <w:r w:rsidRPr="00885131">
        <w:instrText>xe "</w:instrText>
      </w:r>
      <w:r w:rsidRPr="009467F4">
        <w:rPr>
          <w:b/>
        </w:rPr>
        <w:instrText>Method of</w:instrText>
      </w:r>
      <w:r w:rsidRPr="00885131">
        <w:instrText xml:space="preserve"> </w:instrText>
      </w:r>
      <w:r w:rsidRPr="009467F4">
        <w:rPr>
          <w:b/>
        </w:rPr>
        <w:instrText>sale</w:instrText>
      </w:r>
      <w:r w:rsidR="00535CC4" w:rsidRPr="009467F4">
        <w:rPr>
          <w:b/>
        </w:rPr>
        <w:instrText>:Commodit</w:instrText>
      </w:r>
      <w:r w:rsidR="00DF7473">
        <w:rPr>
          <w:b/>
        </w:rPr>
        <w:instrText>y</w:instrText>
      </w:r>
      <w:r w:rsidRPr="00885131">
        <w:instrText>"</w:instrText>
      </w:r>
      <w:r w:rsidR="00D962A8" w:rsidRPr="00885131">
        <w:fldChar w:fldCharType="end"/>
      </w:r>
      <w:r w:rsidRPr="00885131">
        <w:rPr>
          <w:rStyle w:val="CharChar"/>
          <w:b w:val="0"/>
          <w:sz w:val="24"/>
        </w:rPr>
        <w:t xml:space="preserve"> </w:t>
      </w:r>
      <w:r w:rsidRPr="00885131">
        <w:t>[</w:t>
      </w:r>
      <w:r w:rsidRPr="003C3886">
        <w:rPr>
          <w:b/>
          <w:i/>
          <w:iCs/>
        </w:rPr>
        <w:t>NOTE</w:t>
      </w:r>
      <w:r w:rsidRPr="00541C6B">
        <w:rPr>
          <w:b/>
          <w:i/>
          <w:iCs/>
        </w:rPr>
        <w:t> 3</w:t>
      </w:r>
      <w:r w:rsidRPr="00541C6B">
        <w:rPr>
          <w:b/>
        </w:rPr>
        <w:t>,</w:t>
      </w:r>
      <w:r w:rsidRPr="00747A84">
        <w:t xml:space="preserve"> page </w:t>
      </w:r>
      <w:r w:rsidR="00AF694C">
        <w:t>20</w:t>
      </w:r>
      <w:r w:rsidRPr="00747A84">
        <w:t>]</w:t>
      </w:r>
      <w:bookmarkEnd w:id="652"/>
      <w:bookmarkEnd w:id="653"/>
      <w:bookmarkEnd w:id="654"/>
      <w:bookmarkEnd w:id="655"/>
      <w:bookmarkEnd w:id="656"/>
      <w:bookmarkEnd w:id="657"/>
      <w:bookmarkEnd w:id="658"/>
      <w:bookmarkEnd w:id="659"/>
    </w:p>
    <w:p w14:paraId="45FF88EB" w14:textId="643306FE" w:rsidR="005A6C37" w:rsidRDefault="005A6C37">
      <w:pPr>
        <w:keepNext/>
      </w:pPr>
      <w:r>
        <w:t xml:space="preserve">The Uniform Regulation for the Method of Sale of Commodities </w:t>
      </w:r>
      <w:r w:rsidR="00D962A8">
        <w:fldChar w:fldCharType="begin"/>
      </w:r>
      <w:r w:rsidR="00E74663">
        <w:instrText xml:space="preserve"> XE "</w:instrText>
      </w:r>
      <w:r w:rsidR="00E74663" w:rsidRPr="009E65EA">
        <w:instrText>Method of sale:</w:instrText>
      </w:r>
      <w:r w:rsidR="003C1C47">
        <w:instrText>Commodity</w:instrText>
      </w:r>
      <w:r w:rsidR="00E74663">
        <w:instrText xml:space="preserve">" </w:instrText>
      </w:r>
      <w:r w:rsidR="00D962A8">
        <w:fldChar w:fldCharType="end"/>
      </w:r>
      <w:r w:rsidR="00D962A8">
        <w:fldChar w:fldCharType="begin"/>
      </w:r>
      <w:r w:rsidR="007F3F0D">
        <w:instrText xml:space="preserve"> XE "</w:instrText>
      </w:r>
      <w:r w:rsidR="007F3F0D" w:rsidRPr="00692B50">
        <w:instrText>Method of sale:Requirements</w:instrText>
      </w:r>
      <w:r w:rsidR="007F3F0D">
        <w:instrText xml:space="preserve">" </w:instrText>
      </w:r>
      <w:r w:rsidR="00D962A8">
        <w:fldChar w:fldCharType="end"/>
      </w:r>
      <w:r>
        <w:t>as adopted by the NCWM and published in National Institute of Standards and Technology Handbook 130, “Uniform Laws and Regulations,” and supplements thereto or revisions thereof, shall apply to the method of sale of commodities in the state, except insofar as modified or rejected by regulation.</w:t>
      </w:r>
    </w:p>
    <w:p w14:paraId="77346C8B" w14:textId="77777777" w:rsidR="005A6C37" w:rsidRDefault="005A6C37" w:rsidP="009467F4">
      <w:pPr>
        <w:pStyle w:val="StyleBefore3ptAfter12pt"/>
        <w:spacing w:after="240"/>
      </w:pPr>
      <w:r>
        <w:t>(Added 1983)</w:t>
      </w:r>
    </w:p>
    <w:p w14:paraId="5C52AED3" w14:textId="15CB19EE" w:rsidR="005A6C37" w:rsidRDefault="005A6C37" w:rsidP="00C5010D">
      <w:pPr>
        <w:pStyle w:val="StyleWandMLevel1Superscript"/>
        <w:outlineLvl w:val="5"/>
      </w:pPr>
      <w:bookmarkStart w:id="660" w:name="_Toc428946105"/>
      <w:bookmarkStart w:id="661" w:name="_Toc428946265"/>
      <w:bookmarkStart w:id="662" w:name="_Toc523904781"/>
      <w:bookmarkStart w:id="663" w:name="_Toc173381032"/>
      <w:bookmarkStart w:id="664" w:name="_Toc173384676"/>
      <w:bookmarkStart w:id="665" w:name="_Toc173385207"/>
      <w:bookmarkStart w:id="666" w:name="_Toc173386239"/>
      <w:bookmarkStart w:id="667" w:name="_Toc173393028"/>
      <w:bookmarkStart w:id="668" w:name="_Toc173393903"/>
      <w:bookmarkStart w:id="669" w:name="_Toc173408522"/>
      <w:bookmarkStart w:id="670" w:name="_Toc173472589"/>
      <w:r w:rsidRPr="003F429C">
        <w:rPr>
          <w:rStyle w:val="WandMLevel1Char"/>
          <w:bCs/>
          <w:vertAlign w:val="baseline"/>
        </w:rPr>
        <w:t>Section 7.  Requirements for Unit Pricing</w:t>
      </w:r>
      <w:bookmarkEnd w:id="660"/>
      <w:bookmarkEnd w:id="661"/>
      <w:bookmarkEnd w:id="662"/>
      <w:r w:rsidR="00D962A8" w:rsidRPr="003F429C">
        <w:rPr>
          <w:rStyle w:val="WandMLevel1Char"/>
          <w:bCs/>
          <w:vertAlign w:val="baseline"/>
        </w:rPr>
        <w:fldChar w:fldCharType="begin"/>
      </w:r>
      <w:r w:rsidR="00E93CC8" w:rsidRPr="003F429C">
        <w:rPr>
          <w:rStyle w:val="WandMLevel1Char"/>
          <w:bCs/>
          <w:vertAlign w:val="baseline"/>
        </w:rPr>
        <w:instrText xml:space="preserve"> XE</w:instrText>
      </w:r>
      <w:r w:rsidRPr="003F429C">
        <w:rPr>
          <w:rStyle w:val="WandMLevel1Char"/>
          <w:bCs/>
          <w:vertAlign w:val="baseline"/>
        </w:rPr>
        <w:instrText xml:space="preserve"> "Unit pricing</w:instrText>
      </w:r>
      <w:r w:rsidR="007C0E5B" w:rsidRPr="003F429C">
        <w:rPr>
          <w:rStyle w:val="WandMLevel1Char"/>
          <w:bCs/>
          <w:vertAlign w:val="baseline"/>
        </w:rPr>
        <w:instrText>:</w:instrText>
      </w:r>
      <w:r w:rsidR="003E3EA3" w:rsidRPr="003F429C">
        <w:rPr>
          <w:rStyle w:val="WandMLevel1Char"/>
          <w:bCs/>
          <w:vertAlign w:val="baseline"/>
        </w:rPr>
        <w:instrText>Requirements</w:instrText>
      </w:r>
      <w:r w:rsidRPr="003F429C">
        <w:rPr>
          <w:rStyle w:val="WandMLevel1Char"/>
          <w:bCs/>
          <w:vertAlign w:val="baseline"/>
        </w:rPr>
        <w:instrText>"</w:instrText>
      </w:r>
      <w:r w:rsidR="00D962A8" w:rsidRPr="003F429C">
        <w:rPr>
          <w:rStyle w:val="WandMLevel1Char"/>
          <w:bCs/>
          <w:vertAlign w:val="baseline"/>
        </w:rPr>
        <w:fldChar w:fldCharType="end"/>
      </w:r>
      <w:r w:rsidRPr="00885131">
        <w:rPr>
          <w:rStyle w:val="CharChar"/>
          <w:b w:val="0"/>
          <w:sz w:val="24"/>
        </w:rPr>
        <w:t xml:space="preserve"> </w:t>
      </w:r>
      <w:r w:rsidRPr="00335CDE">
        <w:t>[</w:t>
      </w:r>
      <w:r w:rsidRPr="00541C6B">
        <w:rPr>
          <w:b/>
          <w:i/>
          <w:iCs/>
        </w:rPr>
        <w:t>NOTE 3</w:t>
      </w:r>
      <w:r w:rsidRPr="00541C6B">
        <w:rPr>
          <w:b/>
        </w:rPr>
        <w:t xml:space="preserve">, </w:t>
      </w:r>
      <w:r w:rsidRPr="00747A84">
        <w:t>page </w:t>
      </w:r>
      <w:r w:rsidR="00AF694C">
        <w:t>20</w:t>
      </w:r>
      <w:r w:rsidRPr="00747A84">
        <w:t>]</w:t>
      </w:r>
      <w:bookmarkEnd w:id="663"/>
      <w:bookmarkEnd w:id="664"/>
      <w:bookmarkEnd w:id="665"/>
      <w:bookmarkEnd w:id="666"/>
      <w:bookmarkEnd w:id="667"/>
      <w:bookmarkEnd w:id="668"/>
      <w:bookmarkEnd w:id="669"/>
      <w:bookmarkEnd w:id="670"/>
    </w:p>
    <w:p w14:paraId="6EC83A50" w14:textId="77777777" w:rsidR="005A6C37" w:rsidRDefault="005A6C37">
      <w:r>
        <w:t>The Uniform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Regulation</w:t>
      </w:r>
      <w:r w:rsidR="00D962A8">
        <w:fldChar w:fldCharType="begin"/>
      </w:r>
      <w:r>
        <w:instrText>xe "</w:instrText>
      </w:r>
      <w:r w:rsidRPr="00080C4D">
        <w:instrText>Uniform Unit Pricing Regulation</w:instrText>
      </w:r>
      <w:r>
        <w:instrText>"</w:instrText>
      </w:r>
      <w:r w:rsidR="00D962A8">
        <w:fldChar w:fldCharType="end"/>
      </w:r>
      <w:r>
        <w:t xml:space="preserve"> as adopted by the NCWM and published in the National Institute of Standards and Technology Handbook 130, “Uniform Laws and Regulations,” and supplements thereto or revisions thereof, shall apply to unit pricing</w:t>
      </w:r>
      <w:r w:rsidR="00D962A8">
        <w:fldChar w:fldCharType="begin"/>
      </w:r>
      <w:r>
        <w:instrText>xe "</w:instrText>
      </w:r>
      <w:r w:rsidRPr="00080C4D">
        <w:instrText xml:space="preserve">Unit </w:instrText>
      </w:r>
      <w:r>
        <w:instrText>p</w:instrText>
      </w:r>
      <w:r w:rsidRPr="00080C4D">
        <w:instrText>ricing</w:instrText>
      </w:r>
      <w:r>
        <w:instrText>"</w:instrText>
      </w:r>
      <w:r w:rsidR="00D962A8">
        <w:fldChar w:fldCharType="end"/>
      </w:r>
      <w:r>
        <w:t xml:space="preserve"> in the state, except insofar as modified or rejected by regulation.</w:t>
      </w:r>
    </w:p>
    <w:p w14:paraId="1271F917" w14:textId="77777777" w:rsidR="005A6C37" w:rsidRDefault="005A6C37" w:rsidP="009467F4">
      <w:pPr>
        <w:pStyle w:val="StyleBefore3ptAfter12pt"/>
        <w:spacing w:after="240"/>
      </w:pPr>
      <w:r>
        <w:t>(Added 1983)</w:t>
      </w:r>
    </w:p>
    <w:p w14:paraId="3CFC2D80" w14:textId="7E32655A" w:rsidR="005A6C37" w:rsidRDefault="005A6C37" w:rsidP="00C5010D">
      <w:pPr>
        <w:pStyle w:val="StyleWandMLevel1Superscript"/>
        <w:outlineLvl w:val="5"/>
      </w:pPr>
      <w:bookmarkStart w:id="671" w:name="_Toc428946106"/>
      <w:bookmarkStart w:id="672" w:name="_Toc428946266"/>
      <w:bookmarkStart w:id="673" w:name="_Toc523904782"/>
      <w:bookmarkStart w:id="674" w:name="_Toc173381033"/>
      <w:bookmarkStart w:id="675" w:name="_Toc173384677"/>
      <w:bookmarkStart w:id="676" w:name="_Toc173385208"/>
      <w:bookmarkStart w:id="677" w:name="_Toc173386240"/>
      <w:bookmarkStart w:id="678" w:name="_Toc173393029"/>
      <w:bookmarkStart w:id="679" w:name="_Toc173393904"/>
      <w:bookmarkStart w:id="680" w:name="_Toc173408523"/>
      <w:bookmarkStart w:id="681" w:name="_Toc173472590"/>
      <w:r w:rsidRPr="003F429C">
        <w:rPr>
          <w:rStyle w:val="WandMLevel1Char"/>
          <w:bCs/>
          <w:vertAlign w:val="baseline"/>
        </w:rPr>
        <w:lastRenderedPageBreak/>
        <w:t>Section 8.  Requirements for the Registration of Servicepersons and Service Agencies for Commercial Weighing and Measuring Devices</w:t>
      </w:r>
      <w:bookmarkEnd w:id="671"/>
      <w:bookmarkEnd w:id="672"/>
      <w:bookmarkEnd w:id="673"/>
      <w:r w:rsidRPr="003F429C">
        <w:rPr>
          <w:rStyle w:val="WandMLevel1Char"/>
          <w:bCs/>
          <w:vertAlign w:val="baseline"/>
        </w:rPr>
        <w:t xml:space="preserve"> </w:t>
      </w:r>
      <w:r w:rsidRPr="00335CDE">
        <w:t>[</w:t>
      </w:r>
      <w:r w:rsidRPr="00541C6B">
        <w:rPr>
          <w:b/>
          <w:i/>
          <w:iCs/>
        </w:rPr>
        <w:t>NOTE </w:t>
      </w:r>
      <w:r w:rsidRPr="00541C6B">
        <w:rPr>
          <w:b/>
          <w:i/>
        </w:rPr>
        <w:t>3</w:t>
      </w:r>
      <w:r w:rsidRPr="00541C6B">
        <w:rPr>
          <w:b/>
        </w:rPr>
        <w:t xml:space="preserve">, </w:t>
      </w:r>
      <w:r w:rsidRPr="00747A84">
        <w:t>page </w:t>
      </w:r>
      <w:r w:rsidR="000C1453" w:rsidRPr="00747A84">
        <w:t>2</w:t>
      </w:r>
      <w:r w:rsidR="000C1453">
        <w:t>0</w:t>
      </w:r>
      <w:r w:rsidRPr="00747A84">
        <w:t>]</w:t>
      </w:r>
      <w:bookmarkEnd w:id="674"/>
      <w:bookmarkEnd w:id="675"/>
      <w:bookmarkEnd w:id="676"/>
      <w:bookmarkEnd w:id="677"/>
      <w:bookmarkEnd w:id="678"/>
      <w:bookmarkEnd w:id="679"/>
      <w:bookmarkEnd w:id="680"/>
      <w:bookmarkEnd w:id="681"/>
    </w:p>
    <w:p w14:paraId="576A6C31" w14:textId="77777777" w:rsidR="005A6C37" w:rsidRDefault="005A6C37">
      <w:r>
        <w:t xml:space="preserve">The Uniform Regulation for the Voluntary Registration of Servicepersons and Service Agencies for Commercial Weighing and Measuring Devices </w:t>
      </w:r>
      <w:r w:rsidR="00D962A8">
        <w:fldChar w:fldCharType="begin"/>
      </w:r>
      <w:r>
        <w:instrText>xe "</w:instrText>
      </w:r>
      <w:r w:rsidRPr="00EA52CD">
        <w:instrText>Uniform Regulation for the Registration of Servicepersons and Service Agencies</w:instrText>
      </w:r>
      <w:r>
        <w:instrText>"</w:instrText>
      </w:r>
      <w:r w:rsidR="00D962A8">
        <w:fldChar w:fldCharType="end"/>
      </w:r>
      <w:r>
        <w:t>as adopted by the National NCWM and published in the National Institute of Standards and Technology Handbook 130, “Uniform Laws and Regulations,” and supplements thereto or revisions thereof, shall apply to the registration of servicepersons and service agencies in the state, except insofar as modified or rejected by regulation.</w:t>
      </w:r>
    </w:p>
    <w:p w14:paraId="28C58206" w14:textId="77777777" w:rsidR="005A6C37" w:rsidRDefault="005A6C37" w:rsidP="009467F4">
      <w:pPr>
        <w:pStyle w:val="StyleBefore3ptAfter12pt"/>
        <w:spacing w:after="240"/>
      </w:pPr>
      <w:r>
        <w:t>(Added 1983)</w:t>
      </w:r>
    </w:p>
    <w:p w14:paraId="46F638E6" w14:textId="072D5CDD" w:rsidR="005A6C37" w:rsidRDefault="005A6C37" w:rsidP="00C5010D">
      <w:pPr>
        <w:pStyle w:val="StyleWandMLevel1Superscript"/>
        <w:outlineLvl w:val="5"/>
      </w:pPr>
      <w:bookmarkStart w:id="682" w:name="_Toc428946107"/>
      <w:bookmarkStart w:id="683" w:name="_Toc428946267"/>
      <w:bookmarkStart w:id="684" w:name="_Toc523904783"/>
      <w:bookmarkStart w:id="685" w:name="_Toc173381034"/>
      <w:bookmarkStart w:id="686" w:name="_Toc173384678"/>
      <w:bookmarkStart w:id="687" w:name="_Toc173385209"/>
      <w:bookmarkStart w:id="688" w:name="_Toc173386241"/>
      <w:bookmarkStart w:id="689" w:name="_Toc173393030"/>
      <w:bookmarkStart w:id="690" w:name="_Toc173393905"/>
      <w:bookmarkStart w:id="691" w:name="_Toc173408524"/>
      <w:bookmarkStart w:id="692" w:name="_Toc173472591"/>
      <w:r w:rsidRPr="003F429C">
        <w:rPr>
          <w:rStyle w:val="WandMLevel1Char"/>
          <w:bCs/>
          <w:vertAlign w:val="baseline"/>
        </w:rPr>
        <w:t>Section 9.  Requirements for Open Dating</w:t>
      </w:r>
      <w:bookmarkEnd w:id="682"/>
      <w:bookmarkEnd w:id="683"/>
      <w:bookmarkEnd w:id="684"/>
      <w:r>
        <w:rPr>
          <w:rStyle w:val="CharChar"/>
          <w:b w:val="0"/>
          <w:sz w:val="24"/>
        </w:rPr>
        <w:t xml:space="preserve"> </w:t>
      </w:r>
      <w:r>
        <w:t>[</w:t>
      </w:r>
      <w:r w:rsidRPr="00541C6B">
        <w:rPr>
          <w:b/>
          <w:i/>
          <w:iCs/>
        </w:rPr>
        <w:t>NOTE 3</w:t>
      </w:r>
      <w:r w:rsidR="00CB2640" w:rsidRPr="00541C6B">
        <w:rPr>
          <w:b/>
        </w:rPr>
        <w:t>,</w:t>
      </w:r>
      <w:r w:rsidR="00CB2640" w:rsidRPr="00747A84">
        <w:t xml:space="preserve"> page </w:t>
      </w:r>
      <w:r w:rsidR="000C1453" w:rsidRPr="00747A84">
        <w:t>2</w:t>
      </w:r>
      <w:r w:rsidR="000C1453">
        <w:t>0</w:t>
      </w:r>
      <w:r w:rsidRPr="00747A84">
        <w:t>]</w:t>
      </w:r>
      <w:bookmarkEnd w:id="685"/>
      <w:bookmarkEnd w:id="686"/>
      <w:bookmarkEnd w:id="687"/>
      <w:bookmarkEnd w:id="688"/>
      <w:bookmarkEnd w:id="689"/>
      <w:bookmarkEnd w:id="690"/>
      <w:bookmarkEnd w:id="691"/>
      <w:bookmarkEnd w:id="692"/>
    </w:p>
    <w:p w14:paraId="4A04A1F4" w14:textId="77777777" w:rsidR="005A6C37" w:rsidRDefault="005A6C37" w:rsidP="00B157DD">
      <w:pPr>
        <w:keepNext/>
      </w:pPr>
      <w:r>
        <w:t>The Uniform Open Dating</w:t>
      </w:r>
      <w:r w:rsidR="00D962A8">
        <w:fldChar w:fldCharType="begin"/>
      </w:r>
      <w:r w:rsidR="00086CCB">
        <w:instrText xml:space="preserve"> XE "</w:instrText>
      </w:r>
      <w:r w:rsidR="00086CCB" w:rsidRPr="00C82921">
        <w:instrText>Uniform Open Dating Regulation</w:instrText>
      </w:r>
      <w:r w:rsidR="00086CCB">
        <w:instrText>" \t "</w:instrText>
      </w:r>
      <w:r w:rsidR="00086CCB" w:rsidRPr="00ED74F8">
        <w:rPr>
          <w:rFonts w:ascii="Calibri" w:hAnsi="Calibri"/>
          <w:i/>
        </w:rPr>
        <w:instrText>See</w:instrText>
      </w:r>
      <w:r w:rsidR="00086CCB" w:rsidRPr="00077309">
        <w:instrText xml:space="preserve"> Open dating</w:instrText>
      </w:r>
      <w:r w:rsidR="00086CCB">
        <w:instrText xml:space="preserve">" </w:instrText>
      </w:r>
      <w:r w:rsidR="00D962A8">
        <w:fldChar w:fldCharType="end"/>
      </w:r>
      <w:r w:rsidR="00D962A8">
        <w:fldChar w:fldCharType="begin"/>
      </w:r>
      <w:r>
        <w:instrText>xe "</w:instrText>
      </w:r>
      <w:r w:rsidRPr="00E452C1">
        <w:instrText xml:space="preserve">Open </w:instrText>
      </w:r>
      <w:r>
        <w:instrText>d</w:instrText>
      </w:r>
      <w:r w:rsidRPr="00E452C1">
        <w:instrText>ating</w:instrText>
      </w:r>
      <w:r>
        <w:instrText>"</w:instrText>
      </w:r>
      <w:r w:rsidR="00D962A8">
        <w:fldChar w:fldCharType="end"/>
      </w:r>
      <w:r>
        <w:t xml:space="preserve"> Regulation as adopted by the NCWM and published in the National Institute of Standards and Technology Handbook 130, “Uniform Laws and Regulations,” and supplements thereto or revisions thereof, shall apply to open dating</w:t>
      </w:r>
      <w:r w:rsidR="00D962A8">
        <w:fldChar w:fldCharType="begin"/>
      </w:r>
      <w:r>
        <w:instrText>xe "</w:instrText>
      </w:r>
      <w:r w:rsidRPr="001E0FFC">
        <w:instrText>Open dating</w:instrText>
      </w:r>
      <w:r>
        <w:instrText>"</w:instrText>
      </w:r>
      <w:r w:rsidR="00D962A8">
        <w:fldChar w:fldCharType="end"/>
      </w:r>
      <w:r>
        <w:t xml:space="preserve"> in the state, except insofar as modified or rejected by regulation.</w:t>
      </w:r>
    </w:p>
    <w:p w14:paraId="2EC5FC76" w14:textId="77777777" w:rsidR="005A6C37" w:rsidRDefault="005A6C37" w:rsidP="009467F4">
      <w:pPr>
        <w:pStyle w:val="StyleBefore3ptAfter12pt"/>
        <w:spacing w:after="240"/>
      </w:pPr>
      <w:r>
        <w:t>(Added 1983)</w:t>
      </w:r>
    </w:p>
    <w:p w14:paraId="63E5ECD5" w14:textId="2C2A23FD" w:rsidR="005A6C37" w:rsidRDefault="005A6C37" w:rsidP="00C5010D">
      <w:pPr>
        <w:pStyle w:val="StyleWandMLevel1Superscript"/>
        <w:outlineLvl w:val="5"/>
      </w:pPr>
      <w:bookmarkStart w:id="693" w:name="_Toc428946108"/>
      <w:bookmarkStart w:id="694" w:name="_Toc428946268"/>
      <w:bookmarkStart w:id="695" w:name="_Toc523904784"/>
      <w:bookmarkStart w:id="696" w:name="_Toc173381035"/>
      <w:bookmarkStart w:id="697" w:name="_Toc173384679"/>
      <w:bookmarkStart w:id="698" w:name="_Toc173385210"/>
      <w:bookmarkStart w:id="699" w:name="_Toc173386242"/>
      <w:bookmarkStart w:id="700" w:name="_Toc173393031"/>
      <w:bookmarkStart w:id="701" w:name="_Toc173393906"/>
      <w:bookmarkStart w:id="702" w:name="_Toc173408525"/>
      <w:bookmarkStart w:id="703" w:name="_Toc173472592"/>
      <w:r w:rsidRPr="003F429C">
        <w:rPr>
          <w:rStyle w:val="WandMLevel1Char"/>
          <w:bCs/>
          <w:vertAlign w:val="baseline"/>
        </w:rPr>
        <w:t>Section 10.  Requirements for Type Evaluation</w:t>
      </w:r>
      <w:bookmarkEnd w:id="693"/>
      <w:bookmarkEnd w:id="694"/>
      <w:bookmarkEnd w:id="695"/>
      <w:r w:rsidR="00D962A8" w:rsidRPr="003F429C">
        <w:rPr>
          <w:rStyle w:val="WandMLevel1Char"/>
          <w:bCs/>
          <w:vertAlign w:val="baseline"/>
        </w:rPr>
        <w:fldChar w:fldCharType="begin"/>
      </w:r>
      <w:r w:rsidRPr="003F429C">
        <w:rPr>
          <w:rStyle w:val="WandMLevel1Char"/>
          <w:bCs/>
          <w:vertAlign w:val="baseline"/>
        </w:rPr>
        <w:instrText>xe "Type evaluation, requirements for"</w:instrText>
      </w:r>
      <w:r w:rsidR="00D962A8" w:rsidRPr="003F429C">
        <w:rPr>
          <w:rStyle w:val="WandMLevel1Char"/>
          <w:bCs/>
          <w:vertAlign w:val="baseline"/>
        </w:rPr>
        <w:fldChar w:fldCharType="end"/>
      </w:r>
      <w:r w:rsidRPr="00885131">
        <w:t xml:space="preserve"> </w:t>
      </w:r>
      <w:r w:rsidRPr="00335CDE">
        <w:t>[</w:t>
      </w:r>
      <w:r w:rsidRPr="00541C6B">
        <w:rPr>
          <w:b/>
          <w:i/>
          <w:iCs/>
        </w:rPr>
        <w:t>NOTE 3</w:t>
      </w:r>
      <w:r w:rsidRPr="00541C6B">
        <w:rPr>
          <w:b/>
        </w:rPr>
        <w:t>,</w:t>
      </w:r>
      <w:r w:rsidRPr="00747A84">
        <w:t xml:space="preserve"> page </w:t>
      </w:r>
      <w:r w:rsidR="000C1453" w:rsidRPr="00747A84">
        <w:t>2</w:t>
      </w:r>
      <w:r w:rsidR="000C1453">
        <w:t>0</w:t>
      </w:r>
      <w:r w:rsidRPr="00747A84">
        <w:t>]</w:t>
      </w:r>
      <w:bookmarkEnd w:id="696"/>
      <w:bookmarkEnd w:id="697"/>
      <w:bookmarkEnd w:id="698"/>
      <w:bookmarkEnd w:id="699"/>
      <w:bookmarkEnd w:id="700"/>
      <w:bookmarkEnd w:id="701"/>
      <w:bookmarkEnd w:id="702"/>
      <w:bookmarkEnd w:id="703"/>
    </w:p>
    <w:p w14:paraId="64D7364E" w14:textId="77777777" w:rsidR="005A6C37" w:rsidRDefault="005A6C37" w:rsidP="005E4C69">
      <w:pPr>
        <w:keepNext/>
      </w:pPr>
      <w:r>
        <w:t>The Uniform Regulation for National Type Evaluation</w:t>
      </w:r>
      <w:r w:rsidR="00D962A8">
        <w:fldChar w:fldCharType="begin"/>
      </w:r>
      <w:r>
        <w:instrText xml:space="preserve">xe "National </w:instrText>
      </w:r>
      <w:r w:rsidR="00EE24E6">
        <w:instrText>Type</w:instrText>
      </w:r>
      <w:r w:rsidRPr="006B5684">
        <w:instrText xml:space="preserve"> </w:instrText>
      </w:r>
      <w:r w:rsidR="00EE24E6">
        <w:instrText>E</w:instrText>
      </w:r>
      <w:r w:rsidRPr="006B5684">
        <w:instrText>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as adopted by the NCWM and published in National Institute of Standards and Technology Handbook 130, “Uniform Laws and Regulations,” and supplements thereto or revisions thereof, shall apply to type evaluation</w:t>
      </w:r>
      <w:r w:rsidR="00D962A8">
        <w:fldChar w:fldCharType="begin"/>
      </w:r>
      <w:r>
        <w:instrText>xe "</w:instrText>
      </w:r>
      <w:r w:rsidRPr="006B5684">
        <w:instrText>Type evaluation</w:instrText>
      </w:r>
      <w:r>
        <w:instrText>"</w:instrText>
      </w:r>
      <w:r w:rsidR="00D962A8">
        <w:fldChar w:fldCharType="end"/>
      </w:r>
      <w:r>
        <w:t xml:space="preserve"> in the state, except insofar as modified or rejected by regulation.</w:t>
      </w:r>
    </w:p>
    <w:p w14:paraId="2F4B2D92" w14:textId="77777777" w:rsidR="005A6C37" w:rsidRDefault="005A6C37" w:rsidP="005E4C69">
      <w:pPr>
        <w:pStyle w:val="StyleBefore3ptAfter12pt"/>
        <w:keepNext/>
      </w:pPr>
      <w:r>
        <w:t>(Added 1985)</w:t>
      </w:r>
    </w:p>
    <w:p w14:paraId="72200EB5" w14:textId="0060F2F6" w:rsidR="005A6C37" w:rsidRDefault="005A6C37" w:rsidP="00FC2AA7">
      <w:pPr>
        <w:pStyle w:val="WandMLevel1"/>
      </w:pPr>
      <w:bookmarkStart w:id="704" w:name="_Toc173377932"/>
      <w:bookmarkStart w:id="705" w:name="_Toc173381036"/>
      <w:bookmarkStart w:id="706" w:name="_Toc173384680"/>
      <w:bookmarkStart w:id="707" w:name="_Toc173385211"/>
      <w:bookmarkStart w:id="708" w:name="_Toc173386243"/>
      <w:bookmarkStart w:id="709" w:name="_Toc173393032"/>
      <w:bookmarkStart w:id="710" w:name="_Toc173393907"/>
      <w:bookmarkStart w:id="711" w:name="_Toc173408526"/>
      <w:bookmarkStart w:id="712" w:name="_Toc173472593"/>
      <w:bookmarkStart w:id="713" w:name="_Toc428946109"/>
      <w:bookmarkStart w:id="714" w:name="_Toc428946269"/>
      <w:bookmarkStart w:id="715" w:name="_Toc523904785"/>
      <w:r w:rsidRPr="00782C4E">
        <w:rPr>
          <w:rStyle w:val="WandMLevel1Char"/>
          <w:b/>
          <w:bCs/>
        </w:rPr>
        <w:t>Section 11.</w:t>
      </w:r>
      <w:r w:rsidRPr="00D6234C">
        <w:rPr>
          <w:rStyle w:val="WandMLevel1Char"/>
        </w:rPr>
        <w:t xml:space="preserve">  </w:t>
      </w:r>
      <w:r w:rsidRPr="00C26D2F">
        <w:rPr>
          <w:rStyle w:val="WandMLevel1Char"/>
          <w:b/>
          <w:bCs/>
        </w:rPr>
        <w:t>State Weights and Measures Division</w:t>
      </w:r>
      <w:bookmarkEnd w:id="704"/>
      <w:bookmarkEnd w:id="705"/>
      <w:bookmarkEnd w:id="706"/>
      <w:bookmarkEnd w:id="707"/>
      <w:bookmarkEnd w:id="708"/>
      <w:bookmarkEnd w:id="709"/>
      <w:bookmarkEnd w:id="710"/>
      <w:bookmarkEnd w:id="711"/>
      <w:bookmarkEnd w:id="712"/>
      <w:bookmarkEnd w:id="713"/>
      <w:bookmarkEnd w:id="714"/>
      <w:bookmarkEnd w:id="715"/>
    </w:p>
    <w:p w14:paraId="2095BB28" w14:textId="77777777" w:rsidR="005A6C37" w:rsidRDefault="005A6C37" w:rsidP="009467F4">
      <w:pPr>
        <w:spacing w:after="240"/>
      </w:pPr>
      <w:r>
        <w:t>There shall be a State Division of Weights and Measures located for administrative purposes within the Department of _</w:t>
      </w:r>
      <w:r w:rsidRPr="00B966F4">
        <w:t>________</w:t>
      </w:r>
      <w:r>
        <w:t xml:space="preserve"> (agency, etc.).  The Division is charged with, but not limited to, performing the following functions on behalf of the citizens of the state:</w:t>
      </w:r>
    </w:p>
    <w:p w14:paraId="5E106DD1" w14:textId="77777777" w:rsidR="005A6C37" w:rsidRDefault="005A6C37" w:rsidP="009467F4">
      <w:pPr>
        <w:numPr>
          <w:ilvl w:val="0"/>
          <w:numId w:val="17"/>
        </w:numPr>
        <w:tabs>
          <w:tab w:val="clear" w:pos="1080"/>
          <w:tab w:val="num" w:pos="720"/>
        </w:tabs>
        <w:spacing w:after="240"/>
        <w:ind w:left="720"/>
      </w:pPr>
      <w:r>
        <w:t>Assuring that weights and measures in commercial services within the state are suitable for their intended use, properly installed, and accurate, and are so maintained by their owner or user.</w:t>
      </w:r>
    </w:p>
    <w:p w14:paraId="5B09D5EE" w14:textId="77777777" w:rsidR="005A6C37" w:rsidRDefault="005A6C37" w:rsidP="009467F4">
      <w:pPr>
        <w:numPr>
          <w:ilvl w:val="0"/>
          <w:numId w:val="17"/>
        </w:numPr>
        <w:tabs>
          <w:tab w:val="clear" w:pos="1080"/>
          <w:tab w:val="num" w:pos="720"/>
        </w:tabs>
        <w:spacing w:after="240"/>
        <w:ind w:left="720"/>
      </w:pPr>
      <w:r>
        <w:t>Preventing unfair or deceptive dealing</w:t>
      </w:r>
      <w:r w:rsidR="00D962A8">
        <w:fldChar w:fldCharType="begin"/>
      </w:r>
      <w:r>
        <w:instrText>xe "</w:instrText>
      </w:r>
      <w:r w:rsidRPr="0091045E">
        <w:instrText>Deceptive dealing</w:instrText>
      </w:r>
      <w:r>
        <w:instrText>"</w:instrText>
      </w:r>
      <w:r w:rsidR="00D962A8">
        <w:fldChar w:fldCharType="end"/>
      </w:r>
      <w:r>
        <w:t xml:space="preserve"> by weight or measure in any commodity or service advertised, packaged, sold, or purchased within the state.</w:t>
      </w:r>
    </w:p>
    <w:p w14:paraId="5740ED08" w14:textId="77777777" w:rsidR="005A6C37" w:rsidRDefault="005A6C37" w:rsidP="009467F4">
      <w:pPr>
        <w:numPr>
          <w:ilvl w:val="0"/>
          <w:numId w:val="17"/>
        </w:numPr>
        <w:tabs>
          <w:tab w:val="clear" w:pos="1080"/>
          <w:tab w:val="num" w:pos="720"/>
        </w:tabs>
        <w:spacing w:after="240"/>
        <w:ind w:left="720"/>
      </w:pPr>
      <w:r>
        <w:t>Making available to all users of physical standards or weighing and measuring equipment the precision calibration and related metrological certification capabilities of the weights and measures facilities of the Division.</w:t>
      </w:r>
    </w:p>
    <w:p w14:paraId="4AC7ED7F" w14:textId="77777777" w:rsidR="005A6C37" w:rsidRDefault="005A6C37" w:rsidP="009467F4">
      <w:pPr>
        <w:numPr>
          <w:ilvl w:val="0"/>
          <w:numId w:val="17"/>
        </w:numPr>
        <w:tabs>
          <w:tab w:val="clear" w:pos="1080"/>
          <w:tab w:val="num" w:pos="720"/>
        </w:tabs>
        <w:spacing w:after="240"/>
        <w:ind w:left="720"/>
      </w:pPr>
      <w:r>
        <w:t>Promoting uniformity</w:t>
      </w:r>
      <w:r w:rsidR="00D962A8">
        <w:fldChar w:fldCharType="begin"/>
      </w:r>
      <w:r>
        <w:instrText>xe "</w:instrText>
      </w:r>
      <w:r w:rsidRPr="00F57D29">
        <w:instrText>Promoting uniformity</w:instrText>
      </w:r>
      <w:r>
        <w:instrText>"</w:instrText>
      </w:r>
      <w:r w:rsidR="00D962A8">
        <w:fldChar w:fldCharType="end"/>
      </w:r>
      <w:r w:rsidR="00D962A8">
        <w:fldChar w:fldCharType="begin"/>
      </w:r>
      <w:r>
        <w:instrText>xe "</w:instrText>
      </w:r>
      <w:r w:rsidRPr="00C758DF">
        <w:instrText>Uniformity</w:instrText>
      </w:r>
      <w:r>
        <w:instrText>"</w:instrText>
      </w:r>
      <w:r w:rsidR="00D962A8">
        <w:fldChar w:fldCharType="end"/>
      </w:r>
      <w:r>
        <w:t>, to the extent practicable and desirable, between weights and measures requirements of this state and those of other states and federal agencies.</w:t>
      </w:r>
    </w:p>
    <w:p w14:paraId="549AE071" w14:textId="77777777" w:rsidR="005A6C37" w:rsidRDefault="005A6C37" w:rsidP="004F3CEF">
      <w:pPr>
        <w:numPr>
          <w:ilvl w:val="0"/>
          <w:numId w:val="17"/>
        </w:numPr>
        <w:tabs>
          <w:tab w:val="clear" w:pos="1080"/>
          <w:tab w:val="num" w:pos="720"/>
        </w:tabs>
        <w:ind w:left="720"/>
      </w:pPr>
      <w:r>
        <w:t>Encouraging desirable economic growth while protecting the consumer through the adoption by rule of weights and measures requirements as necessary to assure equity among buyers and sellers.</w:t>
      </w:r>
    </w:p>
    <w:p w14:paraId="54A12631" w14:textId="77777777" w:rsidR="005A6C37" w:rsidRDefault="005A6C37" w:rsidP="009467F4">
      <w:pPr>
        <w:spacing w:before="60" w:after="240"/>
      </w:pPr>
      <w:r>
        <w:tab/>
        <w:t>(Added 1976)</w:t>
      </w:r>
    </w:p>
    <w:p w14:paraId="37C317D4" w14:textId="427635AC" w:rsidR="005A6C37" w:rsidRPr="002618FC" w:rsidRDefault="005A6C37" w:rsidP="009467F4">
      <w:pPr>
        <w:pStyle w:val="WandMLevel1"/>
      </w:pPr>
      <w:bookmarkStart w:id="716" w:name="_Toc173377933"/>
      <w:bookmarkStart w:id="717" w:name="_Toc173381037"/>
      <w:bookmarkStart w:id="718" w:name="_Toc173384681"/>
      <w:bookmarkStart w:id="719" w:name="_Toc173385212"/>
      <w:bookmarkStart w:id="720" w:name="_Toc173386244"/>
      <w:bookmarkStart w:id="721" w:name="_Toc173393033"/>
      <w:bookmarkStart w:id="722" w:name="_Toc173393908"/>
      <w:bookmarkStart w:id="723" w:name="_Toc173408527"/>
      <w:bookmarkStart w:id="724" w:name="_Toc173472594"/>
      <w:bookmarkStart w:id="725" w:name="_Toc428946110"/>
      <w:bookmarkStart w:id="726" w:name="_Toc428946270"/>
      <w:bookmarkStart w:id="727" w:name="_Toc523904786"/>
      <w:r w:rsidRPr="009467F4">
        <w:lastRenderedPageBreak/>
        <w:t>Section 12.  Powers and Duties of the Director</w:t>
      </w:r>
      <w:bookmarkEnd w:id="716"/>
      <w:bookmarkEnd w:id="717"/>
      <w:bookmarkEnd w:id="718"/>
      <w:bookmarkEnd w:id="719"/>
      <w:bookmarkEnd w:id="720"/>
      <w:bookmarkEnd w:id="721"/>
      <w:bookmarkEnd w:id="722"/>
      <w:bookmarkEnd w:id="723"/>
      <w:bookmarkEnd w:id="724"/>
      <w:bookmarkEnd w:id="725"/>
      <w:bookmarkEnd w:id="726"/>
      <w:bookmarkEnd w:id="727"/>
      <w:r w:rsidR="00D962A8" w:rsidRPr="002618FC">
        <w:fldChar w:fldCharType="begin"/>
      </w:r>
      <w:r w:rsidRPr="002618FC">
        <w:instrText>xe "Powers and duties:Director"</w:instrText>
      </w:r>
      <w:r w:rsidR="00D962A8" w:rsidRPr="002618FC">
        <w:fldChar w:fldCharType="end"/>
      </w:r>
      <w:r w:rsidR="00D962A8" w:rsidRPr="002618FC">
        <w:fldChar w:fldCharType="begin"/>
      </w:r>
      <w:r w:rsidRPr="002618FC">
        <w:instrText>xe "Powers and duties:Director"</w:instrText>
      </w:r>
      <w:r w:rsidR="00D962A8" w:rsidRPr="002618FC">
        <w:fldChar w:fldCharType="end"/>
      </w:r>
      <w:r w:rsidR="007D0DBB">
        <w:fldChar w:fldCharType="begin"/>
      </w:r>
      <w:r w:rsidR="007D0DBB">
        <w:instrText xml:space="preserve"> XE "</w:instrText>
      </w:r>
      <w:r w:rsidR="007D0DBB" w:rsidRPr="00491CC8">
        <w:instrText>Director</w:instrText>
      </w:r>
      <w:r w:rsidR="007D0DBB">
        <w:instrText xml:space="preserve">" </w:instrText>
      </w:r>
      <w:r w:rsidR="007D0DBB">
        <w:fldChar w:fldCharType="end"/>
      </w:r>
    </w:p>
    <w:p w14:paraId="0F3C238F" w14:textId="77777777" w:rsidR="005A6C37" w:rsidRDefault="005A6C37" w:rsidP="009467F4">
      <w:pPr>
        <w:spacing w:after="240"/>
      </w:pPr>
      <w:r>
        <w:t>The Director shall:</w:t>
      </w:r>
    </w:p>
    <w:p w14:paraId="005240F4" w14:textId="77777777" w:rsidR="005A6C37" w:rsidRDefault="005A6C37" w:rsidP="004F3CEF">
      <w:pPr>
        <w:numPr>
          <w:ilvl w:val="0"/>
          <w:numId w:val="18"/>
        </w:numPr>
        <w:tabs>
          <w:tab w:val="clear" w:pos="1440"/>
          <w:tab w:val="num" w:pos="720"/>
        </w:tabs>
        <w:ind w:left="720"/>
      </w:pPr>
      <w:r>
        <w:t>maintain traceability of the state standards as demonstrated through laboratory accreditation</w:t>
      </w:r>
      <w:r w:rsidR="00D962A8">
        <w:fldChar w:fldCharType="begin"/>
      </w:r>
      <w:r>
        <w:instrText>xe "</w:instrText>
      </w:r>
      <w:r w:rsidRPr="002D5B9B">
        <w:instrText>Accreditation</w:instrText>
      </w:r>
      <w:r>
        <w:instrText>"</w:instrText>
      </w:r>
      <w:r w:rsidR="00D962A8">
        <w:fldChar w:fldCharType="end"/>
      </w:r>
      <w:r>
        <w:t xml:space="preserve"> or recognition;</w:t>
      </w:r>
    </w:p>
    <w:p w14:paraId="6E9292E0" w14:textId="77777777" w:rsidR="005A6C37" w:rsidRDefault="005A6C37" w:rsidP="009467F4">
      <w:pPr>
        <w:pStyle w:val="Left050"/>
        <w:spacing w:after="240"/>
      </w:pPr>
      <w:r>
        <w:t>(Amended 2005)</w:t>
      </w:r>
    </w:p>
    <w:p w14:paraId="56F9F959" w14:textId="77777777" w:rsidR="005A6C37" w:rsidRDefault="005A6C37" w:rsidP="009467F4">
      <w:pPr>
        <w:numPr>
          <w:ilvl w:val="0"/>
          <w:numId w:val="18"/>
        </w:numPr>
        <w:tabs>
          <w:tab w:val="clear" w:pos="1440"/>
          <w:tab w:val="num" w:pos="720"/>
        </w:tabs>
        <w:spacing w:after="240"/>
        <w:ind w:left="720"/>
      </w:pPr>
      <w:r>
        <w:t>enforce the provisions of this Act;</w:t>
      </w:r>
    </w:p>
    <w:p w14:paraId="78B5CDC7" w14:textId="77777777" w:rsidR="005A6C37" w:rsidRDefault="005A6C37" w:rsidP="009467F4">
      <w:pPr>
        <w:numPr>
          <w:ilvl w:val="0"/>
          <w:numId w:val="18"/>
        </w:numPr>
        <w:tabs>
          <w:tab w:val="clear" w:pos="1440"/>
          <w:tab w:val="num" w:pos="720"/>
        </w:tabs>
        <w:spacing w:after="240"/>
        <w:ind w:left="720"/>
      </w:pPr>
      <w:r>
        <w:t>issue reasonable regulations for the enforcement of this Act, which regulations shall have the force and effect of law;</w:t>
      </w:r>
    </w:p>
    <w:p w14:paraId="454A8BD2" w14:textId="77777777" w:rsidR="005A6C37" w:rsidRDefault="005A6C37" w:rsidP="004F3CEF">
      <w:pPr>
        <w:numPr>
          <w:ilvl w:val="0"/>
          <w:numId w:val="18"/>
        </w:numPr>
        <w:tabs>
          <w:tab w:val="clear" w:pos="1440"/>
          <w:tab w:val="num" w:pos="720"/>
        </w:tabs>
        <w:ind w:left="720"/>
      </w:pPr>
      <w:r>
        <w:t>establish labeling requirements, establish requirements for the presentation of cost per unit information</w:t>
      </w:r>
      <w:r w:rsidR="00D962A8">
        <w:fldChar w:fldCharType="begin"/>
      </w:r>
      <w:r>
        <w:instrText>xe "</w:instrText>
      </w:r>
      <w:r w:rsidRPr="009E6AC3">
        <w:instrText>Cost per unit information</w:instrText>
      </w:r>
      <w:r>
        <w:instrText>"</w:instrText>
      </w:r>
      <w:r w:rsidR="00D962A8">
        <w:fldChar w:fldCharType="end"/>
      </w:r>
      <w:r>
        <w:t>, establish standards of weight, measure, or count, and reasonable standards of fill</w:t>
      </w:r>
      <w:r w:rsidR="00D962A8">
        <w:fldChar w:fldCharType="begin"/>
      </w:r>
      <w:r>
        <w:instrText>xe "</w:instrText>
      </w:r>
      <w:r w:rsidRPr="00745C78">
        <w:instrText>Standards of fill</w:instrText>
      </w:r>
      <w:r>
        <w:instrText>"</w:instrText>
      </w:r>
      <w:r w:rsidR="00D962A8">
        <w:fldChar w:fldCharType="end"/>
      </w:r>
      <w:r>
        <w:t xml:space="preserve"> for any packaged commodity; and establish requirements for open dating</w:t>
      </w:r>
      <w:r w:rsidR="00D962A8">
        <w:fldChar w:fldCharType="begin"/>
      </w:r>
      <w:r>
        <w:instrText>xe "</w:instrText>
      </w:r>
      <w:r w:rsidRPr="00745C60">
        <w:instrText>Open dating</w:instrText>
      </w:r>
      <w:r>
        <w:instrText>"</w:instrText>
      </w:r>
      <w:r w:rsidR="00D962A8">
        <w:fldChar w:fldCharType="end"/>
      </w:r>
      <w:r>
        <w:t xml:space="preserve"> information;</w:t>
      </w:r>
    </w:p>
    <w:p w14:paraId="57E2C8BC" w14:textId="77777777" w:rsidR="005A6C37" w:rsidRDefault="005A6C37" w:rsidP="009467F4">
      <w:pPr>
        <w:pStyle w:val="Left050"/>
        <w:spacing w:after="240"/>
      </w:pPr>
      <w:r>
        <w:t>(Added 1973)</w:t>
      </w:r>
    </w:p>
    <w:p w14:paraId="3920C908" w14:textId="77777777" w:rsidR="005A6C37" w:rsidRDefault="005A6C37" w:rsidP="009467F4">
      <w:pPr>
        <w:numPr>
          <w:ilvl w:val="0"/>
          <w:numId w:val="18"/>
        </w:numPr>
        <w:tabs>
          <w:tab w:val="clear" w:pos="1440"/>
          <w:tab w:val="num" w:pos="720"/>
        </w:tabs>
        <w:spacing w:after="240"/>
        <w:ind w:left="720"/>
      </w:pPr>
      <w:r>
        <w:t>grant any exemptions</w:t>
      </w:r>
      <w:r w:rsidR="00D962A8">
        <w:fldChar w:fldCharType="begin"/>
      </w:r>
      <w:r>
        <w:instrText>xe "</w:instrText>
      </w:r>
      <w:r w:rsidRPr="004A7706">
        <w:instrText>Exemptions:To Uniform Weights and Measures Law</w:instrText>
      </w:r>
      <w:r>
        <w:instrText>"</w:instrText>
      </w:r>
      <w:r w:rsidR="00D962A8">
        <w:fldChar w:fldCharType="end"/>
      </w:r>
      <w:r>
        <w:t xml:space="preserve"> from the provisions of this Act or any regulations promulgated pursuant thereto when appropriate to the maintenance of good commercial practices within the state;</w:t>
      </w:r>
    </w:p>
    <w:p w14:paraId="08E71851" w14:textId="77777777" w:rsidR="005A6C37" w:rsidRDefault="005A6C37" w:rsidP="009467F4">
      <w:pPr>
        <w:numPr>
          <w:ilvl w:val="0"/>
          <w:numId w:val="18"/>
        </w:numPr>
        <w:tabs>
          <w:tab w:val="clear" w:pos="1440"/>
          <w:tab w:val="num" w:pos="720"/>
        </w:tabs>
        <w:spacing w:after="240"/>
        <w:ind w:left="720"/>
      </w:pPr>
      <w:r>
        <w:t>conduct investigations</w:t>
      </w:r>
      <w:r w:rsidR="00D962A8">
        <w:fldChar w:fldCharType="begin"/>
      </w:r>
      <w:r>
        <w:instrText>xe "</w:instrText>
      </w:r>
      <w:r w:rsidRPr="00904CEA">
        <w:instrText>Investigations</w:instrText>
      </w:r>
      <w:r>
        <w:instrText>"</w:instrText>
      </w:r>
      <w:r w:rsidR="00D962A8">
        <w:fldChar w:fldCharType="end"/>
      </w:r>
      <w:r>
        <w:t xml:space="preserve"> to ensure compliance with this Act;</w:t>
      </w:r>
    </w:p>
    <w:p w14:paraId="23F5332C" w14:textId="77777777" w:rsidR="005A6C37" w:rsidRDefault="005A6C37" w:rsidP="009467F4">
      <w:pPr>
        <w:numPr>
          <w:ilvl w:val="0"/>
          <w:numId w:val="18"/>
        </w:numPr>
        <w:tabs>
          <w:tab w:val="clear" w:pos="1440"/>
          <w:tab w:val="num" w:pos="720"/>
        </w:tabs>
        <w:spacing w:after="240"/>
        <w:ind w:left="720"/>
      </w:pPr>
      <w:r>
        <w:t>delegate to appropriate personnel any of these responsibilities for the proper administration of this office;</w:t>
      </w:r>
    </w:p>
    <w:p w14:paraId="1EF898D3" w14:textId="77777777" w:rsidR="005A6C37" w:rsidRDefault="005A6C37" w:rsidP="004F3CEF">
      <w:pPr>
        <w:numPr>
          <w:ilvl w:val="0"/>
          <w:numId w:val="18"/>
        </w:numPr>
        <w:tabs>
          <w:tab w:val="clear" w:pos="1440"/>
          <w:tab w:val="num" w:pos="720"/>
        </w:tabs>
        <w:ind w:left="720"/>
      </w:pPr>
      <w:r>
        <w:t>verify the field standards for weights and measures used by any jurisdiction within the state, before being put into service, tested annually or as often thereafter as deemed necessary by the Director based on statistically evaluated data, and approve the same when found to be correct;</w:t>
      </w:r>
    </w:p>
    <w:p w14:paraId="420B948B" w14:textId="77777777" w:rsidR="005A6C37" w:rsidRDefault="005A6C37" w:rsidP="009467F4">
      <w:pPr>
        <w:pStyle w:val="Left050"/>
        <w:spacing w:after="240"/>
      </w:pPr>
      <w:r>
        <w:t>(Amended 2005)</w:t>
      </w:r>
    </w:p>
    <w:p w14:paraId="49B8DC96" w14:textId="77777777" w:rsidR="005A6C37" w:rsidRDefault="005A6C37" w:rsidP="004F3CEF">
      <w:pPr>
        <w:numPr>
          <w:ilvl w:val="0"/>
          <w:numId w:val="18"/>
        </w:numPr>
        <w:tabs>
          <w:tab w:val="clear" w:pos="1440"/>
          <w:tab w:val="num" w:pos="720"/>
        </w:tabs>
        <w:ind w:left="720"/>
      </w:pPr>
      <w:r>
        <w:t>have the authority to inspect and test commercial weights and measures kept, offered, or exposed for sale;</w:t>
      </w:r>
    </w:p>
    <w:p w14:paraId="53F3426E" w14:textId="77777777" w:rsidR="005A6C37" w:rsidRDefault="005A6C37" w:rsidP="009467F4">
      <w:pPr>
        <w:pStyle w:val="Left050"/>
        <w:spacing w:after="240"/>
      </w:pPr>
      <w:r>
        <w:t>(Amended 1995)</w:t>
      </w:r>
    </w:p>
    <w:p w14:paraId="0E6F658E" w14:textId="77777777" w:rsidR="005A6C37" w:rsidRDefault="005A6C37" w:rsidP="009467F4">
      <w:pPr>
        <w:numPr>
          <w:ilvl w:val="0"/>
          <w:numId w:val="18"/>
        </w:numPr>
        <w:tabs>
          <w:tab w:val="clear" w:pos="1440"/>
          <w:tab w:val="num" w:pos="720"/>
        </w:tabs>
        <w:spacing w:after="240"/>
        <w:ind w:left="720"/>
      </w:pPr>
      <w:r>
        <w:t>inspect and test, to ascertain if they are correct, weights and measures commercially used:</w:t>
      </w:r>
    </w:p>
    <w:p w14:paraId="6F85956C" w14:textId="77777777" w:rsidR="005A6C37" w:rsidRDefault="005A6C37" w:rsidP="009467F4">
      <w:pPr>
        <w:numPr>
          <w:ilvl w:val="0"/>
          <w:numId w:val="19"/>
        </w:numPr>
        <w:tabs>
          <w:tab w:val="clear" w:pos="1440"/>
          <w:tab w:val="num" w:pos="1080"/>
        </w:tabs>
        <w:spacing w:after="240"/>
        <w:ind w:left="1080"/>
      </w:pPr>
      <w:r>
        <w:t xml:space="preserve">in determining the weight, measure, or count of commodities or things sold, or offered or exposed for sale, </w:t>
      </w:r>
      <w:proofErr w:type="gramStart"/>
      <w:r>
        <w:t>on the basis of</w:t>
      </w:r>
      <w:proofErr w:type="gramEnd"/>
      <w:r>
        <w:t xml:space="preserve"> weight, measure, or count</w:t>
      </w:r>
      <w:r w:rsidR="00FF7AC4">
        <w:t xml:space="preserve">; </w:t>
      </w:r>
      <w:r>
        <w:t>or</w:t>
      </w:r>
    </w:p>
    <w:p w14:paraId="21476506" w14:textId="77777777" w:rsidR="005A6C37" w:rsidRDefault="005A6C37" w:rsidP="009467F4">
      <w:pPr>
        <w:numPr>
          <w:ilvl w:val="0"/>
          <w:numId w:val="19"/>
        </w:numPr>
        <w:tabs>
          <w:tab w:val="clear" w:pos="1440"/>
          <w:tab w:val="num" w:pos="1080"/>
        </w:tabs>
        <w:spacing w:after="240"/>
        <w:ind w:left="1080"/>
      </w:pPr>
      <w:r>
        <w:t xml:space="preserve">in computing the basic charge or payment for services rendered </w:t>
      </w:r>
      <w:proofErr w:type="gramStart"/>
      <w:r>
        <w:t>on the basis of</w:t>
      </w:r>
      <w:proofErr w:type="gramEnd"/>
      <w:r>
        <w:t xml:space="preserve"> weight, measure, or count</w:t>
      </w:r>
      <w:r w:rsidR="00FF7AC4">
        <w:t>.</w:t>
      </w:r>
    </w:p>
    <w:p w14:paraId="2793C7E0" w14:textId="77777777" w:rsidR="005A6C37" w:rsidRDefault="005A6C37" w:rsidP="009467F4">
      <w:pPr>
        <w:numPr>
          <w:ilvl w:val="0"/>
          <w:numId w:val="20"/>
        </w:numPr>
        <w:tabs>
          <w:tab w:val="clear" w:pos="2160"/>
          <w:tab w:val="num" w:pos="720"/>
        </w:tabs>
        <w:spacing w:after="240"/>
        <w:ind w:left="720"/>
      </w:pPr>
      <w:r>
        <w:t>test all weights and measures used in checking the receipt or disbursement of supplies in every institution, the maintenance of which funds are appropriated by the legislature of the state;</w:t>
      </w:r>
    </w:p>
    <w:p w14:paraId="011D17D1" w14:textId="77777777" w:rsidR="005A6C37" w:rsidRDefault="005A6C37" w:rsidP="004F3CEF">
      <w:pPr>
        <w:numPr>
          <w:ilvl w:val="0"/>
          <w:numId w:val="21"/>
        </w:numPr>
        <w:tabs>
          <w:tab w:val="clear" w:pos="2160"/>
          <w:tab w:val="num" w:pos="720"/>
        </w:tabs>
        <w:ind w:left="720"/>
      </w:pPr>
      <w:r>
        <w:t>approve for use, and may mark, such commercial weights and measures as are found to be correct, and shall reject and order to be corrected, replaced, or removed such commercial weights and measures as are found to be incorrect</w:t>
      </w:r>
      <w:r w:rsidR="00D962A8">
        <w:fldChar w:fldCharType="begin"/>
      </w:r>
      <w:r>
        <w:instrText>xe "</w:instrText>
      </w:r>
      <w:r w:rsidRPr="009827A2">
        <w:instrText>Incorrect weights or measures</w:instrText>
      </w:r>
      <w:r>
        <w:instrText>"</w:instrText>
      </w:r>
      <w:r w:rsidR="00D962A8">
        <w:fldChar w:fldCharType="end"/>
      </w:r>
      <w:r>
        <w:t>.  Weights and measures that have been rejected may be seized if not corrected within the time specified or if used or disposed of in a manner not specifically authorized.  The Director shall remove from service and may seize the weights and measures found to be incorrect that are not capable of being made correct;</w:t>
      </w:r>
    </w:p>
    <w:p w14:paraId="542760B3" w14:textId="77777777" w:rsidR="005A6C37" w:rsidRDefault="005A6C37" w:rsidP="009467F4">
      <w:pPr>
        <w:pStyle w:val="Left050"/>
        <w:spacing w:after="240"/>
      </w:pPr>
      <w:r>
        <w:t>(Amended 1995)</w:t>
      </w:r>
    </w:p>
    <w:p w14:paraId="23DDFBC6" w14:textId="77777777" w:rsidR="005A6C37" w:rsidRDefault="005A6C37" w:rsidP="004F3CEF">
      <w:pPr>
        <w:numPr>
          <w:ilvl w:val="0"/>
          <w:numId w:val="21"/>
        </w:numPr>
        <w:tabs>
          <w:tab w:val="clear" w:pos="2160"/>
          <w:tab w:val="num" w:pos="720"/>
        </w:tabs>
        <w:ind w:left="720"/>
      </w:pPr>
      <w:r>
        <w:t xml:space="preserve">weigh, measure, or inspect packaged commodities kept, offered, or exposed for sale, sold, or in the process of delivery, to determine whether they contain the amounts represented and whether they are kept, offered, or exposed for sale in accordance with this Act or regulations promulgated pursuant thereto.  In carrying out </w:t>
      </w:r>
      <w:r>
        <w:lastRenderedPageBreak/>
        <w:t>the provisions of this section, the Director shall employ recognized sampling procedures, such as are adopted by the NCWM and are published in the National Institute of Standards and Technology Handbook 133</w:t>
      </w:r>
      <w:r w:rsidR="00D962A8">
        <w:fldChar w:fldCharType="begin"/>
      </w:r>
      <w:r>
        <w:instrText>xe "</w:instrText>
      </w:r>
      <w:r w:rsidRPr="00A5344F">
        <w:instrText>Handbooks:HB</w:instrText>
      </w:r>
      <w:r>
        <w:instrText>133"</w:instrText>
      </w:r>
      <w:r w:rsidR="00D962A8">
        <w:fldChar w:fldCharType="end"/>
      </w:r>
      <w:r>
        <w:t>, “Checking the Net Contents of Packaged Goods;”</w:t>
      </w:r>
    </w:p>
    <w:p w14:paraId="1610A2A4" w14:textId="77777777" w:rsidR="005A6C37" w:rsidRDefault="005A6C37" w:rsidP="009467F4">
      <w:pPr>
        <w:pStyle w:val="Left050"/>
        <w:spacing w:after="240"/>
      </w:pPr>
      <w:r>
        <w:t>(Amended 1984, 1988, and 2000)</w:t>
      </w:r>
    </w:p>
    <w:p w14:paraId="77D2D302" w14:textId="77777777" w:rsidR="005A6C37" w:rsidRDefault="005A6C37" w:rsidP="004F3CEF">
      <w:pPr>
        <w:numPr>
          <w:ilvl w:val="0"/>
          <w:numId w:val="21"/>
        </w:numPr>
        <w:tabs>
          <w:tab w:val="clear" w:pos="2160"/>
          <w:tab w:val="num" w:pos="720"/>
        </w:tabs>
        <w:ind w:left="720"/>
      </w:pPr>
      <w:r>
        <w:t>prescribe, by regulation, the appropriate term or unit of weight or measure to be used, whenever the Director determines that an existing practice of declaring the quantity of a commodity or setting charges for a service by weight, measure, numerical count, time, or combination thereof, does not facilitate value comparisons by consumers, or offers an opportunity for consumer confusion;</w:t>
      </w:r>
    </w:p>
    <w:p w14:paraId="6DF5DA60" w14:textId="77777777" w:rsidR="005A6C37" w:rsidRDefault="005A6C37" w:rsidP="009467F4">
      <w:pPr>
        <w:pStyle w:val="Left050"/>
        <w:spacing w:after="240"/>
      </w:pPr>
      <w:r>
        <w:t>(Amended 1991)</w:t>
      </w:r>
    </w:p>
    <w:p w14:paraId="01D47BD8" w14:textId="77777777" w:rsidR="005A6C37" w:rsidRDefault="005A6C37" w:rsidP="009467F4">
      <w:pPr>
        <w:numPr>
          <w:ilvl w:val="0"/>
          <w:numId w:val="21"/>
        </w:numPr>
        <w:tabs>
          <w:tab w:val="clear" w:pos="2160"/>
          <w:tab w:val="num" w:pos="-240"/>
        </w:tabs>
        <w:spacing w:after="240"/>
        <w:ind w:left="720"/>
      </w:pPr>
      <w:r>
        <w:t>allow reasonable variations from the stated quantity of contents, which shall include those caused by loss or gain of moisture</w:t>
      </w:r>
      <w:r w:rsidR="00D962A8">
        <w:fldChar w:fldCharType="begin"/>
      </w:r>
      <w:r>
        <w:instrText>xe "</w:instrText>
      </w:r>
      <w:r w:rsidRPr="00895AAC">
        <w:instrText>Moisture, loss or gain of</w:instrText>
      </w:r>
      <w:r>
        <w:instrText>"</w:instrText>
      </w:r>
      <w:r w:rsidR="00D962A8">
        <w:fldChar w:fldCharType="end"/>
      </w:r>
      <w:r>
        <w:t xml:space="preserve"> during the course of good distribution practice or by unavoidable deviations</w:t>
      </w:r>
      <w:r w:rsidR="00D962A8">
        <w:fldChar w:fldCharType="begin"/>
      </w:r>
      <w:r>
        <w:instrText>xe "</w:instrText>
      </w:r>
      <w:r w:rsidRPr="00F952C4">
        <w:instrText>Unavoidable deviations:In good manufacturing practice</w:instrText>
      </w:r>
      <w:r>
        <w:instrText>"</w:instrText>
      </w:r>
      <w:r w:rsidR="00D962A8">
        <w:fldChar w:fldCharType="end"/>
      </w:r>
      <w:r>
        <w:t xml:space="preserve"> in good manufacturing practice</w:t>
      </w:r>
      <w:r w:rsidR="00D962A8">
        <w:fldChar w:fldCharType="begin"/>
      </w:r>
      <w:r>
        <w:instrText>xe "</w:instrText>
      </w:r>
      <w:r w:rsidRPr="00B17089">
        <w:instrText>Good manufacturing practice</w:instrText>
      </w:r>
      <w:r>
        <w:instrText>"</w:instrText>
      </w:r>
      <w:r w:rsidR="00D962A8">
        <w:fldChar w:fldCharType="end"/>
      </w:r>
      <w:r>
        <w:t xml:space="preserve"> only after the commodity has entered intrastate commerce</w:t>
      </w:r>
      <w:r w:rsidR="00D962A8">
        <w:fldChar w:fldCharType="begin"/>
      </w:r>
      <w:r>
        <w:instrText>xe "</w:instrText>
      </w:r>
      <w:r w:rsidRPr="00D14AB4">
        <w:instrText>Intrastate commerce</w:instrText>
      </w:r>
      <w:r>
        <w:instrText>"</w:instrText>
      </w:r>
      <w:r w:rsidR="00D962A8">
        <w:fldChar w:fldCharType="end"/>
      </w:r>
      <w:r>
        <w:t>;</w:t>
      </w:r>
    </w:p>
    <w:p w14:paraId="40A55F79" w14:textId="77777777" w:rsidR="005A6C37" w:rsidRDefault="005A6C37" w:rsidP="004F3CEF">
      <w:pPr>
        <w:numPr>
          <w:ilvl w:val="0"/>
          <w:numId w:val="21"/>
        </w:numPr>
        <w:tabs>
          <w:tab w:val="clear" w:pos="2160"/>
          <w:tab w:val="num" w:pos="-240"/>
        </w:tabs>
        <w:ind w:left="720"/>
      </w:pPr>
      <w:r>
        <w:t>provide for the training of weights and measures personnel</w:t>
      </w:r>
      <w:r w:rsidR="00D962A8">
        <w:fldChar w:fldCharType="begin"/>
      </w:r>
      <w:r>
        <w:instrText>xe "</w:instrText>
      </w:r>
      <w:r w:rsidRPr="00637756">
        <w:instrText>Training, weights and measures personnel</w:instrText>
      </w:r>
      <w:r>
        <w:instrText>"</w:instrText>
      </w:r>
      <w:r w:rsidR="00D962A8">
        <w:fldChar w:fldCharType="end"/>
      </w:r>
      <w:r>
        <w:t>, and may establish minimum training and performance requirements</w:t>
      </w:r>
      <w:r w:rsidR="00D962A8">
        <w:fldChar w:fldCharType="begin"/>
      </w:r>
      <w:r>
        <w:instrText>xe "</w:instrText>
      </w:r>
      <w:r w:rsidRPr="00AD7344">
        <w:instrText>Performance requirements, personnel</w:instrText>
      </w:r>
      <w:r>
        <w:instrText>"</w:instrText>
      </w:r>
      <w:r w:rsidR="00D962A8">
        <w:fldChar w:fldCharType="end"/>
      </w:r>
      <w:r>
        <w:t>, which shall then be met by all weights and measures personnel, whether county, municipal, or state.  The Director may adopt the training standards of the National Conference on Weights and Measures’ National Training Program and the laboratory metrology standards specified by the NIST accreditation</w:t>
      </w:r>
      <w:r w:rsidR="00D962A8">
        <w:fldChar w:fldCharType="begin"/>
      </w:r>
      <w:r>
        <w:instrText>xe "</w:instrText>
      </w:r>
      <w:r w:rsidRPr="00C857AA">
        <w:instrText>Accreditation</w:instrText>
      </w:r>
      <w:r>
        <w:instrText>"</w:instrText>
      </w:r>
      <w:r w:rsidR="00D962A8">
        <w:fldChar w:fldCharType="end"/>
      </w:r>
      <w:r>
        <w:t xml:space="preserve"> and/or recognition requirements; and</w:t>
      </w:r>
    </w:p>
    <w:p w14:paraId="234C8731" w14:textId="77777777" w:rsidR="005A6C37" w:rsidRDefault="005A6C37" w:rsidP="009467F4">
      <w:pPr>
        <w:pStyle w:val="Left050"/>
        <w:spacing w:after="240"/>
      </w:pPr>
      <w:r>
        <w:t>(Added 1991) (Amended 2005)</w:t>
      </w:r>
    </w:p>
    <w:p w14:paraId="5B830ACC" w14:textId="77777777" w:rsidR="005A6C37" w:rsidRDefault="005A6C37" w:rsidP="009467F4">
      <w:pPr>
        <w:numPr>
          <w:ilvl w:val="0"/>
          <w:numId w:val="21"/>
        </w:numPr>
        <w:tabs>
          <w:tab w:val="clear" w:pos="2160"/>
          <w:tab w:val="num" w:pos="0"/>
        </w:tabs>
        <w:spacing w:after="240"/>
        <w:ind w:left="720"/>
      </w:pPr>
      <w:r>
        <w:t>verify advertised prices, price representations, and point-of-sale systems, as deemed necessary, to determine:</w:t>
      </w:r>
    </w:p>
    <w:p w14:paraId="7EAA2092" w14:textId="5BF98D28" w:rsidR="005A6C37" w:rsidRPr="006F49C4" w:rsidRDefault="005A6C37" w:rsidP="009467F4">
      <w:pPr>
        <w:numPr>
          <w:ilvl w:val="0"/>
          <w:numId w:val="90"/>
        </w:numPr>
        <w:spacing w:after="240"/>
      </w:pPr>
      <w:bookmarkStart w:id="728" w:name="_Toc173773544"/>
      <w:bookmarkStart w:id="729" w:name="_Toc174725359"/>
      <w:r w:rsidRPr="006F49C4">
        <w:t>the accuracy of prices and computations and the correct use of the equipment</w:t>
      </w:r>
      <w:r w:rsidR="00FF7AC4">
        <w:t>;</w:t>
      </w:r>
      <w:r w:rsidR="00FF7AC4" w:rsidRPr="006F49C4">
        <w:t xml:space="preserve"> </w:t>
      </w:r>
      <w:r w:rsidRPr="006F49C4">
        <w:t>and</w:t>
      </w:r>
      <w:bookmarkEnd w:id="728"/>
      <w:bookmarkEnd w:id="729"/>
    </w:p>
    <w:p w14:paraId="0E613B9F" w14:textId="77777777" w:rsidR="005A6C37" w:rsidRDefault="005A6C37" w:rsidP="009467F4">
      <w:pPr>
        <w:numPr>
          <w:ilvl w:val="0"/>
          <w:numId w:val="90"/>
        </w:numPr>
        <w:spacing w:after="240"/>
      </w:pPr>
      <w:r>
        <w:t>if such system utilizes scanning or coding means in lieu of manual entry, the accuracy of prices printed or recalled from a database.  In carrying out the provisions of this section, the Director shall:</w:t>
      </w:r>
    </w:p>
    <w:p w14:paraId="7A3FFFDB" w14:textId="370235FF" w:rsidR="005A6C37" w:rsidRDefault="005A6C37" w:rsidP="009467F4">
      <w:pPr>
        <w:pStyle w:val="BodyTextIndent3"/>
        <w:numPr>
          <w:ilvl w:val="1"/>
          <w:numId w:val="90"/>
        </w:numPr>
        <w:spacing w:after="240"/>
      </w:pPr>
      <w:r>
        <w:t>employ recognized procedures, such as are designated in National Institute of Standards and Technology Handbook 130</w:t>
      </w:r>
      <w:r w:rsidR="00D962A8">
        <w:fldChar w:fldCharType="begin"/>
      </w:r>
      <w:r>
        <w:instrText>xe "</w:instrText>
      </w:r>
      <w:r w:rsidRPr="00A5344F">
        <w:instrText>Handbooks:HB</w:instrText>
      </w:r>
      <w:r>
        <w:instrText>130"</w:instrText>
      </w:r>
      <w:r w:rsidR="00D962A8">
        <w:fldChar w:fldCharType="end"/>
      </w:r>
      <w:r>
        <w:t xml:space="preserve">, </w:t>
      </w:r>
      <w:r w:rsidRPr="00712C9E">
        <w:rPr>
          <w:i/>
        </w:rPr>
        <w:t>Uniform Laws and Regulations</w:t>
      </w:r>
      <w:r w:rsidR="00B1293A">
        <w:t xml:space="preserve"> </w:t>
      </w:r>
      <w:r w:rsidR="00B1293A" w:rsidRPr="00712C9E">
        <w:rPr>
          <w:i/>
        </w:rPr>
        <w:t>in the Areas of Legal Metrology and Fuel Quality</w:t>
      </w:r>
      <w:r>
        <w:t>, “Examination Procedures for Price Verification</w:t>
      </w:r>
      <w:r w:rsidR="00D962A8">
        <w:fldChar w:fldCharType="begin"/>
      </w:r>
      <w:r w:rsidR="00257FFA">
        <w:instrText>xe "Price verification:Examination procedure"</w:instrText>
      </w:r>
      <w:r w:rsidR="00D962A8">
        <w:fldChar w:fldCharType="end"/>
      </w:r>
      <w:r w:rsidR="00257FFA">
        <w:t>;”</w:t>
      </w:r>
    </w:p>
    <w:p w14:paraId="44378FEF" w14:textId="77777777" w:rsidR="005A6C37" w:rsidRDefault="005A6C37" w:rsidP="009467F4">
      <w:pPr>
        <w:numPr>
          <w:ilvl w:val="1"/>
          <w:numId w:val="90"/>
        </w:numPr>
        <w:spacing w:after="240"/>
      </w:pPr>
      <w:r>
        <w:t>issue necessary rules and regulations regarding the accuracy of advertised prices and automated systems for retail price charging (referred to as “point-of-sale systems”) for the enforcement of this section, which rules shall have the force and effect of law; and</w:t>
      </w:r>
    </w:p>
    <w:p w14:paraId="7B3C692D" w14:textId="77777777" w:rsidR="005A6C37" w:rsidRDefault="005A6C37" w:rsidP="009467F4">
      <w:pPr>
        <w:numPr>
          <w:ilvl w:val="1"/>
          <w:numId w:val="90"/>
        </w:numPr>
      </w:pPr>
      <w:r>
        <w:t>conduct investigations</w:t>
      </w:r>
      <w:r w:rsidR="00D962A8">
        <w:fldChar w:fldCharType="begin"/>
      </w:r>
      <w:r>
        <w:instrText>xe "</w:instrText>
      </w:r>
      <w:r w:rsidRPr="00EF0F1B">
        <w:instrText>Investigations</w:instrText>
      </w:r>
      <w:r>
        <w:instrText>"</w:instrText>
      </w:r>
      <w:r w:rsidR="00D962A8">
        <w:fldChar w:fldCharType="end"/>
      </w:r>
      <w:r>
        <w:t xml:space="preserve"> to ensure compliance.</w:t>
      </w:r>
    </w:p>
    <w:p w14:paraId="579BD5D6" w14:textId="04E79319" w:rsidR="005A6C37" w:rsidRDefault="005A6C37" w:rsidP="00C5010D">
      <w:pPr>
        <w:pStyle w:val="Left050"/>
        <w:spacing w:after="240"/>
      </w:pPr>
      <w:bookmarkStart w:id="730" w:name="_Toc173773545"/>
      <w:r>
        <w:t>(Added 1995)</w:t>
      </w:r>
      <w:bookmarkEnd w:id="730"/>
    </w:p>
    <w:p w14:paraId="69169D96" w14:textId="0410AFDB" w:rsidR="005A6C37" w:rsidRDefault="005A6C37" w:rsidP="009467F4">
      <w:pPr>
        <w:pStyle w:val="WandMLevel1"/>
      </w:pPr>
      <w:bookmarkStart w:id="731" w:name="_Toc173377934"/>
      <w:bookmarkStart w:id="732" w:name="_Toc173381038"/>
      <w:bookmarkStart w:id="733" w:name="_Toc173384682"/>
      <w:bookmarkStart w:id="734" w:name="_Toc173385213"/>
      <w:bookmarkStart w:id="735" w:name="_Toc173386245"/>
      <w:bookmarkStart w:id="736" w:name="_Toc173393034"/>
      <w:bookmarkStart w:id="737" w:name="_Toc173393909"/>
      <w:bookmarkStart w:id="738" w:name="_Toc173408528"/>
      <w:bookmarkStart w:id="739" w:name="_Toc173472595"/>
      <w:bookmarkStart w:id="740" w:name="_Toc428946111"/>
      <w:bookmarkStart w:id="741" w:name="_Toc428946271"/>
      <w:bookmarkStart w:id="742" w:name="_Toc523904787"/>
      <w:r w:rsidRPr="009467F4">
        <w:t>Section 13.  Special Police Powers</w:t>
      </w:r>
      <w:bookmarkEnd w:id="731"/>
      <w:bookmarkEnd w:id="732"/>
      <w:bookmarkEnd w:id="733"/>
      <w:bookmarkEnd w:id="734"/>
      <w:bookmarkEnd w:id="735"/>
      <w:bookmarkEnd w:id="736"/>
      <w:bookmarkEnd w:id="737"/>
      <w:bookmarkEnd w:id="738"/>
      <w:bookmarkEnd w:id="739"/>
      <w:bookmarkEnd w:id="740"/>
      <w:bookmarkEnd w:id="741"/>
      <w:bookmarkEnd w:id="742"/>
      <w:r w:rsidR="00D962A8" w:rsidRPr="0040571B">
        <w:rPr>
          <w:szCs w:val="20"/>
        </w:rPr>
        <w:fldChar w:fldCharType="begin"/>
      </w:r>
      <w:r w:rsidRPr="0040571B">
        <w:rPr>
          <w:szCs w:val="20"/>
        </w:rPr>
        <w:instrText>xe "Police powers"</w:instrText>
      </w:r>
      <w:r w:rsidR="00D962A8" w:rsidRPr="0040571B">
        <w:rPr>
          <w:szCs w:val="20"/>
        </w:rPr>
        <w:fldChar w:fldCharType="end"/>
      </w:r>
    </w:p>
    <w:p w14:paraId="124CDB4A" w14:textId="77777777" w:rsidR="005A6C37" w:rsidRDefault="005A6C37" w:rsidP="009467F4">
      <w:pPr>
        <w:keepNext/>
        <w:spacing w:after="240"/>
      </w:pPr>
      <w:r>
        <w:t>When necessary for the enforcement of this Act or regulations promulgated pursuant thereto, the Director is:</w:t>
      </w:r>
    </w:p>
    <w:p w14:paraId="7B5A74BF" w14:textId="77777777" w:rsidR="005A6C37" w:rsidRDefault="005A6C37" w:rsidP="009467F4">
      <w:pPr>
        <w:numPr>
          <w:ilvl w:val="0"/>
          <w:numId w:val="22"/>
        </w:numPr>
        <w:tabs>
          <w:tab w:val="clear" w:pos="2160"/>
          <w:tab w:val="num" w:pos="720"/>
        </w:tabs>
        <w:spacing w:after="240"/>
        <w:ind w:left="720"/>
      </w:pPr>
      <w:r>
        <w:t>Authorized to enter any commercial premises during normal business hours, except that in the event such premises are not open to the public, he/she shall first present his/her credentials and obtain consent before making entry thereto, unless a search warrant has previously been obtained.</w:t>
      </w:r>
    </w:p>
    <w:p w14:paraId="53B0932C" w14:textId="77777777" w:rsidR="005A6C37" w:rsidRDefault="005A6C37" w:rsidP="009467F4">
      <w:pPr>
        <w:numPr>
          <w:ilvl w:val="0"/>
          <w:numId w:val="22"/>
        </w:numPr>
        <w:tabs>
          <w:tab w:val="clear" w:pos="2160"/>
          <w:tab w:val="num" w:pos="720"/>
        </w:tabs>
        <w:spacing w:after="240"/>
        <w:ind w:left="720"/>
      </w:pPr>
      <w:r>
        <w:t>Empowered to issue stop use, hold</w:t>
      </w:r>
      <w:r w:rsidR="00D962A8">
        <w:fldChar w:fldCharType="begin"/>
      </w:r>
      <w:r>
        <w:instrText>xe "</w:instrText>
      </w:r>
      <w:r w:rsidRPr="00BF6E99">
        <w:instrText>Hold orders</w:instrText>
      </w:r>
      <w:r>
        <w:instrText>"</w:instrText>
      </w:r>
      <w:r w:rsidR="00D962A8">
        <w:fldChar w:fldCharType="end"/>
      </w:r>
      <w:r>
        <w:t>, and removal orders</w:t>
      </w:r>
      <w:r w:rsidR="00D962A8">
        <w:fldChar w:fldCharType="begin"/>
      </w:r>
      <w:r>
        <w:instrText>xe "</w:instrText>
      </w:r>
      <w:r w:rsidRPr="008745F4">
        <w:instrText>Removal orders</w:instrText>
      </w:r>
      <w:r>
        <w:instrText>"</w:instrText>
      </w:r>
      <w:r w:rsidR="00D962A8">
        <w:fldChar w:fldCharType="end"/>
      </w:r>
      <w:r>
        <w:t xml:space="preserve"> with respect to any weights and measures commercially used, stop sale, hold, and removal orders with respect to any packaged commodities or bulk commodities kept, offered, or exposed for sale.</w:t>
      </w:r>
    </w:p>
    <w:p w14:paraId="13DC4070" w14:textId="77777777" w:rsidR="005A6C37" w:rsidRDefault="005A6C37" w:rsidP="009467F4">
      <w:pPr>
        <w:numPr>
          <w:ilvl w:val="0"/>
          <w:numId w:val="22"/>
        </w:numPr>
        <w:tabs>
          <w:tab w:val="clear" w:pos="2160"/>
          <w:tab w:val="num" w:pos="720"/>
        </w:tabs>
        <w:spacing w:after="240"/>
        <w:ind w:left="720"/>
      </w:pPr>
      <w:r>
        <w:lastRenderedPageBreak/>
        <w:t>Empowered to seize, for use as evidence, without formal warrant, any incorrect or unapproved weight</w:t>
      </w:r>
      <w:r w:rsidR="00D962A8">
        <w:fldChar w:fldCharType="begin"/>
      </w:r>
      <w:r>
        <w:instrText>xe "</w:instrText>
      </w:r>
      <w:r w:rsidRPr="00546DC7">
        <w:instrText>Unapproved weight or measure</w:instrText>
      </w:r>
      <w:r>
        <w:instrText>"</w:instrText>
      </w:r>
      <w:r w:rsidR="00D962A8">
        <w:fldChar w:fldCharType="end"/>
      </w:r>
      <w:r>
        <w:t>, measure, package, or commodity found to be used, retained, offered, or exposed for sale or sold in violation of the provisions of this Act or regulations promulgated pursuant thereto.</w:t>
      </w:r>
    </w:p>
    <w:p w14:paraId="4AE06C17" w14:textId="77777777" w:rsidR="005A6C37" w:rsidRDefault="005A6C37" w:rsidP="009467F4">
      <w:pPr>
        <w:numPr>
          <w:ilvl w:val="0"/>
          <w:numId w:val="22"/>
        </w:numPr>
        <w:tabs>
          <w:tab w:val="clear" w:pos="2160"/>
          <w:tab w:val="num" w:pos="720"/>
        </w:tabs>
        <w:spacing w:after="240"/>
        <w:ind w:left="720"/>
      </w:pPr>
      <w:r>
        <w:t>Empowered to stop any commercial vehicle</w:t>
      </w:r>
      <w:r w:rsidR="00D962A8">
        <w:fldChar w:fldCharType="begin"/>
      </w:r>
      <w:r>
        <w:instrText>xe "</w:instrText>
      </w:r>
      <w:r w:rsidRPr="003E7BAA">
        <w:instrText>Commercial vehicle</w:instrText>
      </w:r>
      <w:r>
        <w:instrText>"</w:instrText>
      </w:r>
      <w:r w:rsidR="00D962A8">
        <w:fldChar w:fldCharType="end"/>
      </w:r>
      <w:r>
        <w:t xml:space="preserve"> and, after presentation of his credentials, inspect the contents, require the person in charge of that vehicle to produce any documents in his possession concerning the contents, and require him to proceed with the vehicle to some specified place for inspection.</w:t>
      </w:r>
    </w:p>
    <w:p w14:paraId="696995A3" w14:textId="77777777" w:rsidR="005A6C37" w:rsidRDefault="005A6C37" w:rsidP="009467F4">
      <w:pPr>
        <w:numPr>
          <w:ilvl w:val="0"/>
          <w:numId w:val="22"/>
        </w:numPr>
        <w:tabs>
          <w:tab w:val="clear" w:pos="2160"/>
          <w:tab w:val="num" w:pos="720"/>
        </w:tabs>
        <w:spacing w:after="240"/>
        <w:ind w:left="720"/>
      </w:pPr>
      <w:r>
        <w:t>With respect to the enforcement of this Act, the Director is hereby vested with special police powers, and is authorized to arrest, without formal warrant, any violator of this Act.</w:t>
      </w:r>
    </w:p>
    <w:p w14:paraId="62F94806" w14:textId="7503C4AD" w:rsidR="005A6C37" w:rsidRPr="00F10F22" w:rsidRDefault="005A6C37" w:rsidP="009467F4">
      <w:pPr>
        <w:pStyle w:val="WandMLevel1"/>
      </w:pPr>
      <w:bookmarkStart w:id="743" w:name="_Toc173377935"/>
      <w:bookmarkStart w:id="744" w:name="_Toc173381039"/>
      <w:bookmarkStart w:id="745" w:name="_Toc173384683"/>
      <w:bookmarkStart w:id="746" w:name="_Toc173385214"/>
      <w:bookmarkStart w:id="747" w:name="_Toc173386246"/>
      <w:bookmarkStart w:id="748" w:name="_Toc173393035"/>
      <w:bookmarkStart w:id="749" w:name="_Toc173393910"/>
      <w:bookmarkStart w:id="750" w:name="_Toc173408529"/>
      <w:bookmarkStart w:id="751" w:name="_Toc173472596"/>
      <w:bookmarkStart w:id="752" w:name="_Toc428946112"/>
      <w:bookmarkStart w:id="753" w:name="_Toc428946272"/>
      <w:bookmarkStart w:id="754" w:name="_Toc523904788"/>
      <w:r w:rsidRPr="009467F4">
        <w:t>Section 14.  Powers and Duties of Local Officials</w:t>
      </w:r>
      <w:bookmarkEnd w:id="743"/>
      <w:bookmarkEnd w:id="744"/>
      <w:bookmarkEnd w:id="745"/>
      <w:bookmarkEnd w:id="746"/>
      <w:bookmarkEnd w:id="747"/>
      <w:bookmarkEnd w:id="748"/>
      <w:bookmarkEnd w:id="749"/>
      <w:bookmarkEnd w:id="750"/>
      <w:bookmarkEnd w:id="751"/>
      <w:bookmarkEnd w:id="752"/>
      <w:bookmarkEnd w:id="753"/>
      <w:bookmarkEnd w:id="754"/>
      <w:r w:rsidR="00D962A8" w:rsidRPr="00F10F22">
        <w:fldChar w:fldCharType="begin"/>
      </w:r>
      <w:r w:rsidRPr="00F10F22">
        <w:instrText>xe "Local officials, powers and duties"</w:instrText>
      </w:r>
      <w:r w:rsidR="00D962A8" w:rsidRPr="00F10F22">
        <w:fldChar w:fldCharType="end"/>
      </w:r>
      <w:r w:rsidR="00D962A8" w:rsidRPr="00F10F22">
        <w:fldChar w:fldCharType="begin"/>
      </w:r>
      <w:r w:rsidRPr="00F10F22">
        <w:instrText>xe "Powers and duties:Local officials"</w:instrText>
      </w:r>
      <w:r w:rsidR="00D962A8" w:rsidRPr="00F10F22">
        <w:fldChar w:fldCharType="end"/>
      </w:r>
    </w:p>
    <w:p w14:paraId="71D834B3" w14:textId="77777777" w:rsidR="005A6C37" w:rsidRDefault="005A6C37" w:rsidP="00BA72A4">
      <w:r>
        <w:t>Any weights and measures official appointed for a county or city shall have the duties and powers enumerated in this Act, excepting those duties reserved to the state by law or regulation.  These powers and duties shall extend to their respective jurisdictions, except that the jurisdiction of a county official shall not extend to any city for which a</w:t>
      </w:r>
      <w:r w:rsidR="005B11B2">
        <w:t xml:space="preserve"> </w:t>
      </w:r>
      <w:r>
        <w:t>weights and measures official has been appointed.  No requirement set forth by local agencies may be less stringent than or conflict with the requirements of the state.</w:t>
      </w:r>
    </w:p>
    <w:p w14:paraId="0E6AB7C2" w14:textId="77777777" w:rsidR="005A6C37" w:rsidRDefault="005A6C37" w:rsidP="009467F4">
      <w:pPr>
        <w:pStyle w:val="StyleBefore3ptAfter12pt"/>
        <w:spacing w:after="240"/>
      </w:pPr>
      <w:r>
        <w:t>(Amended 1984)</w:t>
      </w:r>
    </w:p>
    <w:p w14:paraId="50DC9E2C" w14:textId="3DCE02EE" w:rsidR="005A6C37" w:rsidRPr="00905C77" w:rsidRDefault="005A6C37" w:rsidP="0093346C">
      <w:pPr>
        <w:pStyle w:val="WandMLevel1"/>
      </w:pPr>
      <w:bookmarkStart w:id="755" w:name="_Toc173377936"/>
      <w:bookmarkStart w:id="756" w:name="_Toc173381040"/>
      <w:bookmarkStart w:id="757" w:name="_Toc173384684"/>
      <w:bookmarkStart w:id="758" w:name="_Toc173385215"/>
      <w:bookmarkStart w:id="759" w:name="_Toc173386247"/>
      <w:bookmarkStart w:id="760" w:name="_Toc173393036"/>
      <w:bookmarkStart w:id="761" w:name="_Toc173393911"/>
      <w:bookmarkStart w:id="762" w:name="_Toc173408530"/>
      <w:bookmarkStart w:id="763" w:name="_Toc173472597"/>
      <w:bookmarkStart w:id="764" w:name="_Toc428946113"/>
      <w:bookmarkStart w:id="765" w:name="_Toc428946273"/>
      <w:bookmarkStart w:id="766" w:name="_Toc523904789"/>
      <w:r w:rsidRPr="0093346C">
        <w:t>Section 15.  Misrepresentation of Quantity</w:t>
      </w:r>
      <w:bookmarkEnd w:id="755"/>
      <w:bookmarkEnd w:id="756"/>
      <w:bookmarkEnd w:id="757"/>
      <w:bookmarkEnd w:id="758"/>
      <w:bookmarkEnd w:id="759"/>
      <w:bookmarkEnd w:id="760"/>
      <w:bookmarkEnd w:id="761"/>
      <w:bookmarkEnd w:id="762"/>
      <w:bookmarkEnd w:id="763"/>
      <w:bookmarkEnd w:id="764"/>
      <w:bookmarkEnd w:id="765"/>
      <w:bookmarkEnd w:id="766"/>
      <w:r w:rsidR="00D962A8" w:rsidRPr="00E624D3">
        <w:rPr>
          <w:szCs w:val="20"/>
        </w:rPr>
        <w:fldChar w:fldCharType="begin"/>
      </w:r>
      <w:r w:rsidRPr="00E624D3">
        <w:rPr>
          <w:szCs w:val="20"/>
        </w:rPr>
        <w:instrText>xe "Quantity:Misrepresentation of"</w:instrText>
      </w:r>
      <w:r w:rsidR="00D962A8" w:rsidRPr="00E624D3">
        <w:rPr>
          <w:szCs w:val="20"/>
        </w:rPr>
        <w:fldChar w:fldCharType="end"/>
      </w:r>
    </w:p>
    <w:p w14:paraId="170B26DB" w14:textId="77777777" w:rsidR="005A6C37" w:rsidRDefault="005A6C37" w:rsidP="0093346C">
      <w:pPr>
        <w:spacing w:after="240"/>
      </w:pPr>
      <w:r>
        <w:t>No person shall:</w:t>
      </w:r>
    </w:p>
    <w:p w14:paraId="6D23A3E6" w14:textId="77777777" w:rsidR="005A6C37" w:rsidRDefault="005A6C37" w:rsidP="0093346C">
      <w:pPr>
        <w:numPr>
          <w:ilvl w:val="0"/>
          <w:numId w:val="23"/>
        </w:numPr>
        <w:tabs>
          <w:tab w:val="clear" w:pos="2520"/>
          <w:tab w:val="num" w:pos="720"/>
        </w:tabs>
        <w:spacing w:after="240"/>
        <w:ind w:left="720"/>
      </w:pPr>
      <w:r>
        <w:t>sell, offer, or expose for sale a quantity less than the quantity represented; nor</w:t>
      </w:r>
    </w:p>
    <w:p w14:paraId="22EE6B0A" w14:textId="77777777" w:rsidR="005A6C37" w:rsidRDefault="005A6C37" w:rsidP="0093346C">
      <w:pPr>
        <w:numPr>
          <w:ilvl w:val="0"/>
          <w:numId w:val="23"/>
        </w:numPr>
        <w:tabs>
          <w:tab w:val="clear" w:pos="2520"/>
          <w:tab w:val="num" w:pos="720"/>
        </w:tabs>
        <w:spacing w:after="240"/>
        <w:ind w:left="720"/>
      </w:pPr>
      <w:r>
        <w:t>take more than the represented quantity when, as buyer, he/she furnishes the weight or measure by means of which the quantity is determined; nor</w:t>
      </w:r>
    </w:p>
    <w:p w14:paraId="52C2E4EB" w14:textId="77777777" w:rsidR="005A6C37" w:rsidRDefault="005A6C37" w:rsidP="004F3CEF">
      <w:pPr>
        <w:numPr>
          <w:ilvl w:val="0"/>
          <w:numId w:val="23"/>
        </w:numPr>
        <w:tabs>
          <w:tab w:val="clear" w:pos="2520"/>
          <w:tab w:val="num" w:pos="720"/>
        </w:tabs>
        <w:ind w:left="720"/>
      </w:pPr>
      <w:r>
        <w:t>represent the quantity in any manner calculated or tending to mislead or in any way deceive another person.</w:t>
      </w:r>
    </w:p>
    <w:p w14:paraId="19D4FB51" w14:textId="77777777" w:rsidR="005A6C37" w:rsidRDefault="005A6C37" w:rsidP="0093346C">
      <w:pPr>
        <w:pStyle w:val="Left050"/>
        <w:spacing w:after="240"/>
      </w:pPr>
      <w:r>
        <w:t>(Amended 1975 and 1990)</w:t>
      </w:r>
    </w:p>
    <w:p w14:paraId="6FA36804" w14:textId="37D4F6A0" w:rsidR="005A6C37" w:rsidRPr="0040571B" w:rsidRDefault="005A6C37" w:rsidP="0093346C">
      <w:pPr>
        <w:pStyle w:val="WandMLevel1"/>
      </w:pPr>
      <w:bookmarkStart w:id="767" w:name="_Toc173377937"/>
      <w:bookmarkStart w:id="768" w:name="_Toc173381041"/>
      <w:bookmarkStart w:id="769" w:name="_Toc173384685"/>
      <w:bookmarkStart w:id="770" w:name="_Toc173385216"/>
      <w:bookmarkStart w:id="771" w:name="_Toc173386248"/>
      <w:bookmarkStart w:id="772" w:name="_Toc173393037"/>
      <w:bookmarkStart w:id="773" w:name="_Toc173393912"/>
      <w:bookmarkStart w:id="774" w:name="_Toc173408531"/>
      <w:bookmarkStart w:id="775" w:name="_Toc173472598"/>
      <w:bookmarkStart w:id="776" w:name="_Toc428946114"/>
      <w:bookmarkStart w:id="777" w:name="_Toc428946274"/>
      <w:bookmarkStart w:id="778" w:name="_Toc523904790"/>
      <w:r w:rsidRPr="0093346C">
        <w:t>Section 16.  Misrepresentation of Pricing</w:t>
      </w:r>
      <w:bookmarkEnd w:id="767"/>
      <w:bookmarkEnd w:id="768"/>
      <w:bookmarkEnd w:id="769"/>
      <w:bookmarkEnd w:id="770"/>
      <w:bookmarkEnd w:id="771"/>
      <w:bookmarkEnd w:id="772"/>
      <w:bookmarkEnd w:id="773"/>
      <w:bookmarkEnd w:id="774"/>
      <w:bookmarkEnd w:id="775"/>
      <w:bookmarkEnd w:id="776"/>
      <w:bookmarkEnd w:id="777"/>
      <w:bookmarkEnd w:id="778"/>
      <w:r w:rsidR="00D962A8" w:rsidRPr="0040571B">
        <w:rPr>
          <w:szCs w:val="20"/>
        </w:rPr>
        <w:fldChar w:fldCharType="begin"/>
      </w:r>
      <w:r w:rsidRPr="0040571B">
        <w:rPr>
          <w:szCs w:val="20"/>
        </w:rPr>
        <w:instrText>xe "Misrepresentation of pricing"</w:instrText>
      </w:r>
      <w:r w:rsidR="00D962A8" w:rsidRPr="0040571B">
        <w:rPr>
          <w:szCs w:val="20"/>
        </w:rPr>
        <w:fldChar w:fldCharType="end"/>
      </w:r>
    </w:p>
    <w:p w14:paraId="547457B6" w14:textId="77777777" w:rsidR="005A6C37" w:rsidRDefault="005A6C37" w:rsidP="0093346C">
      <w:pPr>
        <w:spacing w:after="240"/>
      </w:pPr>
      <w:r>
        <w:t>No person shall misrepresent the price of any commodity or service sold, offered, exposed, or advertised for sale by weight, measure, or count, nor represent the price in any manner calculated or tending to mislead or in any way deceive a person.</w:t>
      </w:r>
    </w:p>
    <w:p w14:paraId="0C1A01D9" w14:textId="0CBFDD95" w:rsidR="005A6C37" w:rsidRPr="0040571B" w:rsidRDefault="005A6C37" w:rsidP="0093346C">
      <w:pPr>
        <w:pStyle w:val="WandMLevel1"/>
      </w:pPr>
      <w:bookmarkStart w:id="779" w:name="_Toc173377938"/>
      <w:bookmarkStart w:id="780" w:name="_Toc173381042"/>
      <w:bookmarkStart w:id="781" w:name="_Toc173384686"/>
      <w:bookmarkStart w:id="782" w:name="_Toc173385217"/>
      <w:bookmarkStart w:id="783" w:name="_Toc173386249"/>
      <w:bookmarkStart w:id="784" w:name="_Toc173393038"/>
      <w:bookmarkStart w:id="785" w:name="_Toc173393913"/>
      <w:bookmarkStart w:id="786" w:name="_Toc173408532"/>
      <w:bookmarkStart w:id="787" w:name="_Toc173472599"/>
      <w:bookmarkStart w:id="788" w:name="_Toc428946115"/>
      <w:bookmarkStart w:id="789" w:name="_Toc428946275"/>
      <w:bookmarkStart w:id="790" w:name="_Toc523904791"/>
      <w:r w:rsidRPr="0093346C">
        <w:t>Section 17.  Method of Sale</w:t>
      </w:r>
      <w:bookmarkEnd w:id="779"/>
      <w:bookmarkEnd w:id="780"/>
      <w:bookmarkEnd w:id="781"/>
      <w:bookmarkEnd w:id="782"/>
      <w:bookmarkEnd w:id="783"/>
      <w:bookmarkEnd w:id="784"/>
      <w:bookmarkEnd w:id="785"/>
      <w:bookmarkEnd w:id="786"/>
      <w:bookmarkEnd w:id="787"/>
      <w:bookmarkEnd w:id="788"/>
      <w:bookmarkEnd w:id="789"/>
      <w:bookmarkEnd w:id="790"/>
    </w:p>
    <w:p w14:paraId="25147152" w14:textId="77777777" w:rsidR="005A6C37" w:rsidRDefault="005A6C37" w:rsidP="0093346C">
      <w:pPr>
        <w:spacing w:after="240"/>
      </w:pPr>
      <w:r>
        <w:t>Except as otherwise provided by the Director or by firmly established trade custom and practice,</w:t>
      </w:r>
    </w:p>
    <w:p w14:paraId="2C3E23DC" w14:textId="1B1D44B4" w:rsidR="005A6C37" w:rsidRDefault="005A6C37" w:rsidP="001D1C39">
      <w:pPr>
        <w:numPr>
          <w:ilvl w:val="0"/>
          <w:numId w:val="24"/>
        </w:numPr>
        <w:tabs>
          <w:tab w:val="clear" w:pos="2520"/>
          <w:tab w:val="num" w:pos="720"/>
        </w:tabs>
        <w:spacing w:after="240"/>
        <w:ind w:left="720"/>
      </w:pPr>
      <w:r>
        <w:t>commodities in liquid form</w:t>
      </w:r>
      <w:r w:rsidR="00D962A8">
        <w:fldChar w:fldCharType="begin"/>
      </w:r>
      <w:r>
        <w:instrText>xe "</w:instrText>
      </w:r>
      <w:r w:rsidR="003C1C47">
        <w:instrText>Commodity</w:instrText>
      </w:r>
      <w:r w:rsidRPr="00417877">
        <w:instrText>, liquid form, method of sale</w:instrText>
      </w:r>
      <w:r>
        <w:instrText>"</w:instrText>
      </w:r>
      <w:r w:rsidR="00D962A8">
        <w:fldChar w:fldCharType="end"/>
      </w:r>
      <w:r w:rsidR="00D962A8">
        <w:fldChar w:fldCharType="begin"/>
      </w:r>
      <w:r w:rsidR="00E74663">
        <w:instrText xml:space="preserve"> XE "</w:instrText>
      </w:r>
      <w:r w:rsidR="00E74663" w:rsidRPr="00E96F82">
        <w:instrText>Method of sale:</w:instrText>
      </w:r>
      <w:r w:rsidR="003C1C47">
        <w:instrText>Commodity</w:instrText>
      </w:r>
      <w:r w:rsidR="00020D11">
        <w:instrText>:Liquid form</w:instrText>
      </w:r>
      <w:r w:rsidR="00E74663">
        <w:instrText xml:space="preserve">" </w:instrText>
      </w:r>
      <w:r w:rsidR="00D962A8">
        <w:fldChar w:fldCharType="end"/>
      </w:r>
      <w:r>
        <w:t xml:space="preserve"> shall be sold by liquid measure </w:t>
      </w:r>
      <w:r w:rsidR="00D962A8">
        <w:fldChar w:fldCharType="begin"/>
      </w:r>
      <w:r>
        <w:instrText>xe "</w:instrText>
      </w:r>
      <w:r w:rsidRPr="00F03357">
        <w:instrText>Liquid measure</w:instrText>
      </w:r>
      <w:r>
        <w:instrText>"</w:instrText>
      </w:r>
      <w:r w:rsidR="00D962A8">
        <w:fldChar w:fldCharType="end"/>
      </w:r>
      <w:r w:rsidR="00D962A8">
        <w:fldChar w:fldCharType="begin"/>
      </w:r>
      <w:r w:rsidR="00E74663">
        <w:instrText xml:space="preserve"> XE "</w:instrText>
      </w:r>
      <w:r w:rsidR="00E74663" w:rsidRPr="00A97CF9">
        <w:instrText>Method of sale:Liquid measure</w:instrText>
      </w:r>
      <w:r w:rsidR="00E74663">
        <w:instrText xml:space="preserve">" </w:instrText>
      </w:r>
      <w:r w:rsidR="00D962A8">
        <w:fldChar w:fldCharType="end"/>
      </w:r>
      <w:r>
        <w:t>or by weight</w:t>
      </w:r>
      <w:r w:rsidR="00D962A8">
        <w:fldChar w:fldCharType="begin"/>
      </w:r>
      <w:r w:rsidR="00E74663">
        <w:instrText xml:space="preserve"> XE "</w:instrText>
      </w:r>
      <w:r w:rsidR="00E74663" w:rsidRPr="00403B03">
        <w:instrText>Method of sale:Weight</w:instrText>
      </w:r>
      <w:r w:rsidR="00E74663">
        <w:instrText xml:space="preserve">" </w:instrText>
      </w:r>
      <w:r w:rsidR="00D962A8">
        <w:fldChar w:fldCharType="end"/>
      </w:r>
      <w:r>
        <w:t>; and</w:t>
      </w:r>
    </w:p>
    <w:p w14:paraId="7EEBCFBC" w14:textId="00533389" w:rsidR="005A6C37" w:rsidRDefault="005A6C37" w:rsidP="001D1C39">
      <w:pPr>
        <w:numPr>
          <w:ilvl w:val="0"/>
          <w:numId w:val="24"/>
        </w:numPr>
        <w:tabs>
          <w:tab w:val="clear" w:pos="2520"/>
          <w:tab w:val="num" w:pos="720"/>
        </w:tabs>
        <w:spacing w:after="240"/>
        <w:ind w:left="720"/>
      </w:pPr>
      <w:r>
        <w:t>commodities not in liquid form</w:t>
      </w:r>
      <w:r w:rsidR="00D962A8">
        <w:fldChar w:fldCharType="begin"/>
      </w:r>
      <w:r>
        <w:instrText>xe "</w:instrText>
      </w:r>
      <w:r w:rsidR="00535CC4">
        <w:instrText>Method of sale:</w:instrText>
      </w:r>
      <w:r w:rsidR="003C1C47">
        <w:instrText>Commodity</w:instrText>
      </w:r>
      <w:r w:rsidR="00535CC4">
        <w:instrText>:non liquid form</w:instrText>
      </w:r>
      <w:r>
        <w:instrText>"</w:instrText>
      </w:r>
      <w:r w:rsidR="00D962A8">
        <w:fldChar w:fldCharType="end"/>
      </w:r>
      <w:r>
        <w:t xml:space="preserve"> shall be sold by weight, by measure</w:t>
      </w:r>
      <w:r w:rsidR="00D962A8">
        <w:fldChar w:fldCharType="begin"/>
      </w:r>
      <w:r w:rsidR="00E74663">
        <w:instrText xml:space="preserve"> XE "</w:instrText>
      </w:r>
      <w:r w:rsidR="00E74663" w:rsidRPr="004950B9">
        <w:instrText>Method of sale:Measure</w:instrText>
      </w:r>
      <w:r w:rsidR="00E74663">
        <w:instrText xml:space="preserve">" </w:instrText>
      </w:r>
      <w:r w:rsidR="00D962A8">
        <w:fldChar w:fldCharType="end"/>
      </w:r>
      <w:r>
        <w:t>, or by count</w:t>
      </w:r>
      <w:r w:rsidR="00D962A8">
        <w:fldChar w:fldCharType="begin"/>
      </w:r>
      <w:r w:rsidR="00E74663">
        <w:instrText xml:space="preserve"> XE "</w:instrText>
      </w:r>
      <w:r w:rsidR="00E74663" w:rsidRPr="002C6BA4">
        <w:instrText>Method of sale:Count</w:instrText>
      </w:r>
      <w:r w:rsidR="00E74663">
        <w:instrText xml:space="preserve">" </w:instrText>
      </w:r>
      <w:r w:rsidR="00D962A8">
        <w:fldChar w:fldCharType="end"/>
      </w:r>
      <w:r>
        <w:t>.</w:t>
      </w:r>
    </w:p>
    <w:p w14:paraId="471C71A9" w14:textId="77777777" w:rsidR="005A6C37" w:rsidRDefault="005A6C37">
      <w:r>
        <w:t>The method of sale shall provide accurate and adequate quantity information that permits the buyer to make price and quantity comparisons.</w:t>
      </w:r>
    </w:p>
    <w:p w14:paraId="29412960" w14:textId="77777777" w:rsidR="005A6C37" w:rsidRDefault="005A6C37" w:rsidP="0093346C">
      <w:pPr>
        <w:pStyle w:val="StyleBefore3ptAfter12pt"/>
        <w:spacing w:after="240"/>
      </w:pPr>
      <w:r>
        <w:t>(Amended 1989)</w:t>
      </w:r>
    </w:p>
    <w:p w14:paraId="14EA8096" w14:textId="64BA6501" w:rsidR="005A6C37" w:rsidRPr="0040571B" w:rsidRDefault="005A6C37" w:rsidP="0093346C">
      <w:pPr>
        <w:pStyle w:val="WandMLevel1"/>
      </w:pPr>
      <w:bookmarkStart w:id="791" w:name="_Toc173377939"/>
      <w:bookmarkStart w:id="792" w:name="_Toc173381043"/>
      <w:bookmarkStart w:id="793" w:name="_Toc173384687"/>
      <w:bookmarkStart w:id="794" w:name="_Toc173385218"/>
      <w:bookmarkStart w:id="795" w:name="_Toc173386250"/>
      <w:bookmarkStart w:id="796" w:name="_Toc173393039"/>
      <w:bookmarkStart w:id="797" w:name="_Toc173393914"/>
      <w:bookmarkStart w:id="798" w:name="_Toc173408533"/>
      <w:bookmarkStart w:id="799" w:name="_Toc173472600"/>
      <w:bookmarkStart w:id="800" w:name="_Toc428946116"/>
      <w:bookmarkStart w:id="801" w:name="_Toc428946276"/>
      <w:bookmarkStart w:id="802" w:name="_Toc523904792"/>
      <w:r w:rsidRPr="0093346C">
        <w:lastRenderedPageBreak/>
        <w:t>Section 18.  Sale from Bulk</w:t>
      </w:r>
      <w:bookmarkEnd w:id="791"/>
      <w:bookmarkEnd w:id="792"/>
      <w:bookmarkEnd w:id="793"/>
      <w:bookmarkEnd w:id="794"/>
      <w:bookmarkEnd w:id="795"/>
      <w:bookmarkEnd w:id="796"/>
      <w:bookmarkEnd w:id="797"/>
      <w:bookmarkEnd w:id="798"/>
      <w:bookmarkEnd w:id="799"/>
      <w:bookmarkEnd w:id="800"/>
      <w:bookmarkEnd w:id="801"/>
      <w:bookmarkEnd w:id="802"/>
      <w:r w:rsidR="00D962A8" w:rsidRPr="0040571B">
        <w:rPr>
          <w:szCs w:val="20"/>
        </w:rPr>
        <w:fldChar w:fldCharType="begin"/>
      </w:r>
      <w:r w:rsidRPr="0040571B">
        <w:rPr>
          <w:szCs w:val="20"/>
        </w:rPr>
        <w:instrText>xe "Sale from bulk"</w:instrText>
      </w:r>
      <w:r w:rsidR="00D962A8" w:rsidRPr="0040571B">
        <w:rPr>
          <w:szCs w:val="20"/>
        </w:rPr>
        <w:fldChar w:fldCharType="end"/>
      </w:r>
    </w:p>
    <w:p w14:paraId="3F25B3A9" w14:textId="4BF7E01D" w:rsidR="005A6C37" w:rsidRDefault="005A6C37" w:rsidP="0093346C">
      <w:pPr>
        <w:spacing w:after="240"/>
      </w:pPr>
      <w:r>
        <w:t>All bulk sales</w:t>
      </w:r>
      <w:r w:rsidR="00D962A8">
        <w:fldChar w:fldCharType="begin"/>
      </w:r>
      <w:r>
        <w:instrText>xe "</w:instrText>
      </w:r>
      <w:r w:rsidRPr="00E5704F">
        <w:instrText>Bulk sales</w:instrText>
      </w:r>
      <w:r>
        <w:instrText>"</w:instrText>
      </w:r>
      <w:r w:rsidR="00D962A8">
        <w:fldChar w:fldCharType="end"/>
      </w:r>
      <w:r>
        <w:t xml:space="preserve"> </w:t>
      </w:r>
      <w:r w:rsidR="00D962A8">
        <w:fldChar w:fldCharType="begin"/>
      </w:r>
      <w:r w:rsidR="00E74663">
        <w:instrText xml:space="preserve"> XE "</w:instrText>
      </w:r>
      <w:r w:rsidR="00E74663" w:rsidRPr="00080C7A">
        <w:instrText>Sales:Bulk</w:instrText>
      </w:r>
      <w:r w:rsidR="00E74663">
        <w:instrText xml:space="preserve">" </w:instrText>
      </w:r>
      <w:r w:rsidR="00D962A8">
        <w:fldChar w:fldCharType="end"/>
      </w:r>
      <w:r w:rsidR="00D962A8">
        <w:fldChar w:fldCharType="begin"/>
      </w:r>
      <w:r w:rsidR="00E74663">
        <w:instrText xml:space="preserve"> XE "</w:instrText>
      </w:r>
      <w:r w:rsidR="00E74663" w:rsidRPr="0019462C">
        <w:instrText>Method of sale:Bulk sales</w:instrText>
      </w:r>
      <w:r w:rsidR="00E74663">
        <w:instrText xml:space="preserve">" </w:instrText>
      </w:r>
      <w:r w:rsidR="00D962A8">
        <w:fldChar w:fldCharType="end"/>
      </w:r>
      <w:r>
        <w:t>in which the buyer and seller are not both present to witness the measurement, all bulk deliveries</w:t>
      </w:r>
      <w:r w:rsidR="00D962A8">
        <w:fldChar w:fldCharType="begin"/>
      </w:r>
      <w:r>
        <w:instrText>xe "</w:instrText>
      </w:r>
      <w:r w:rsidRPr="00060A71">
        <w:instrText>Bulk deliveries</w:instrText>
      </w:r>
      <w:r>
        <w:instrText>"</w:instrText>
      </w:r>
      <w:r w:rsidR="00D962A8">
        <w:fldChar w:fldCharType="end"/>
      </w:r>
      <w:r>
        <w:t xml:space="preserve"> of heating fuel</w:t>
      </w:r>
      <w:r w:rsidR="00D962A8">
        <w:fldChar w:fldCharType="begin"/>
      </w:r>
      <w:r>
        <w:instrText>xe "</w:instrText>
      </w:r>
      <w:r w:rsidRPr="00127CCB">
        <w:instrText>Heating fuel, bulk deliveries</w:instrText>
      </w:r>
      <w:r>
        <w:instrText>"</w:instrText>
      </w:r>
      <w:r w:rsidR="00D962A8">
        <w:fldChar w:fldCharType="end"/>
      </w:r>
      <w:r w:rsidR="00D962A8">
        <w:fldChar w:fldCharType="begin"/>
      </w:r>
      <w:r w:rsidR="00E74663">
        <w:instrText xml:space="preserve"> XE "</w:instrText>
      </w:r>
      <w:r w:rsidR="00E74663" w:rsidRPr="00B44C62">
        <w:instrText>Method of sale:Heating fuel</w:instrText>
      </w:r>
      <w:r w:rsidR="00E74663">
        <w:instrText xml:space="preserve">" </w:instrText>
      </w:r>
      <w:r w:rsidR="00D962A8">
        <w:fldChar w:fldCharType="end"/>
      </w:r>
      <w:r w:rsidR="00D962A8">
        <w:fldChar w:fldCharType="begin"/>
      </w:r>
      <w:r w:rsidR="00535CC4">
        <w:instrText xml:space="preserve"> XE "</w:instrText>
      </w:r>
      <w:r w:rsidR="00FC0DAF">
        <w:instrText>Fuels</w:instrText>
      </w:r>
      <w:r w:rsidR="00535CC4" w:rsidRPr="009D13CD">
        <w:instrText>:Heating fuel</w:instrText>
      </w:r>
      <w:r w:rsidR="00535CC4">
        <w:instrText xml:space="preserve">" </w:instrText>
      </w:r>
      <w:r w:rsidR="00D962A8">
        <w:fldChar w:fldCharType="end"/>
      </w:r>
      <w:r>
        <w:t>, and all other bulk sales specified by rule or regulation of the director shall be accompanied by a delivery ticket</w:t>
      </w:r>
      <w:r w:rsidR="00D962A8">
        <w:fldChar w:fldCharType="begin"/>
      </w:r>
      <w:r>
        <w:instrText>xe "</w:instrText>
      </w:r>
      <w:r w:rsidRPr="00FB39D7">
        <w:instrText>Delivery ticket</w:instrText>
      </w:r>
      <w:r>
        <w:instrText>"</w:instrText>
      </w:r>
      <w:r w:rsidR="00D962A8">
        <w:fldChar w:fldCharType="end"/>
      </w:r>
      <w:r>
        <w:t xml:space="preserve"> containing the following information:</w:t>
      </w:r>
    </w:p>
    <w:p w14:paraId="1671AC5C" w14:textId="77777777" w:rsidR="005A6C37" w:rsidRDefault="005A6C37" w:rsidP="0093346C">
      <w:pPr>
        <w:numPr>
          <w:ilvl w:val="0"/>
          <w:numId w:val="25"/>
        </w:numPr>
        <w:tabs>
          <w:tab w:val="clear" w:pos="2520"/>
          <w:tab w:val="num" w:pos="720"/>
        </w:tabs>
        <w:spacing w:after="240"/>
        <w:ind w:left="720"/>
      </w:pPr>
      <w:r>
        <w:t>the name and address of the buyer and seller;</w:t>
      </w:r>
    </w:p>
    <w:p w14:paraId="40DA0815" w14:textId="77777777" w:rsidR="005A6C37" w:rsidRDefault="005A6C37" w:rsidP="0093346C">
      <w:pPr>
        <w:numPr>
          <w:ilvl w:val="0"/>
          <w:numId w:val="25"/>
        </w:numPr>
        <w:tabs>
          <w:tab w:val="clear" w:pos="2520"/>
          <w:tab w:val="num" w:pos="720"/>
        </w:tabs>
        <w:spacing w:after="240"/>
        <w:ind w:left="720"/>
      </w:pPr>
      <w:r>
        <w:t>the date delivered;</w:t>
      </w:r>
    </w:p>
    <w:p w14:paraId="290C2D59" w14:textId="77777777" w:rsidR="005A6C37" w:rsidRDefault="005A6C37" w:rsidP="004F3CEF">
      <w:pPr>
        <w:numPr>
          <w:ilvl w:val="0"/>
          <w:numId w:val="25"/>
        </w:numPr>
        <w:tabs>
          <w:tab w:val="clear" w:pos="2520"/>
          <w:tab w:val="num" w:pos="720"/>
        </w:tabs>
        <w:ind w:left="720"/>
      </w:pPr>
      <w:r>
        <w:t>the quantity delivered and the quantity upon which the price is based, if this differs from the delivered quantity for example, when temperature compensated sales</w:t>
      </w:r>
      <w:r w:rsidR="00D962A8">
        <w:fldChar w:fldCharType="begin"/>
      </w:r>
      <w:r>
        <w:instrText>xe "</w:instrText>
      </w:r>
      <w:r w:rsidRPr="00D400EE">
        <w:instrText>Temperature compensated sales</w:instrText>
      </w:r>
      <w:r>
        <w:instrText>"</w:instrText>
      </w:r>
      <w:r w:rsidR="00D962A8">
        <w:fldChar w:fldCharType="end"/>
      </w:r>
      <w:r>
        <w:t xml:space="preserve"> </w:t>
      </w:r>
      <w:r w:rsidR="00D962A8">
        <w:fldChar w:fldCharType="begin"/>
      </w:r>
      <w:r w:rsidR="00535CC4">
        <w:instrText xml:space="preserve"> XE "</w:instrText>
      </w:r>
      <w:r w:rsidR="00535CC4" w:rsidRPr="000067F0">
        <w:instrText>Sales:Temperature compensated</w:instrText>
      </w:r>
      <w:r w:rsidR="00535CC4">
        <w:instrText xml:space="preserve">" </w:instrText>
      </w:r>
      <w:r w:rsidR="00D962A8">
        <w:fldChar w:fldCharType="end"/>
      </w:r>
      <w:r>
        <w:t>are made;</w:t>
      </w:r>
    </w:p>
    <w:p w14:paraId="533475EA" w14:textId="77777777" w:rsidR="005A6C37" w:rsidRDefault="005A6C37" w:rsidP="0093346C">
      <w:pPr>
        <w:pStyle w:val="Left050"/>
        <w:spacing w:after="240"/>
      </w:pPr>
      <w:r>
        <w:t>(Amended 1991)</w:t>
      </w:r>
    </w:p>
    <w:p w14:paraId="727D6E84" w14:textId="77777777" w:rsidR="005A6C37" w:rsidRDefault="005A6C37" w:rsidP="004F3CEF">
      <w:pPr>
        <w:numPr>
          <w:ilvl w:val="0"/>
          <w:numId w:val="25"/>
        </w:numPr>
        <w:tabs>
          <w:tab w:val="clear" w:pos="2520"/>
          <w:tab w:val="num" w:pos="720"/>
        </w:tabs>
        <w:ind w:left="720"/>
      </w:pPr>
      <w:r>
        <w:t>the unit price, unless otherwise agreed upon by both buyer and seller;</w:t>
      </w:r>
    </w:p>
    <w:p w14:paraId="5105C559" w14:textId="77777777" w:rsidR="005A6C37" w:rsidRDefault="005A6C37" w:rsidP="0093346C">
      <w:pPr>
        <w:pStyle w:val="Left050"/>
        <w:spacing w:after="240"/>
      </w:pPr>
      <w:r>
        <w:t>(Added 1991)</w:t>
      </w:r>
    </w:p>
    <w:p w14:paraId="32FCF7A8" w14:textId="77777777" w:rsidR="005A6C37" w:rsidRDefault="005A6C37" w:rsidP="0093346C">
      <w:pPr>
        <w:numPr>
          <w:ilvl w:val="0"/>
          <w:numId w:val="25"/>
        </w:numPr>
        <w:tabs>
          <w:tab w:val="clear" w:pos="2520"/>
          <w:tab w:val="num" w:pos="720"/>
        </w:tabs>
        <w:spacing w:after="240"/>
        <w:ind w:left="720"/>
      </w:pPr>
      <w:r>
        <w:t>the identity in the most descriptive terms commercially practicable, including any quality representation</w:t>
      </w:r>
      <w:r w:rsidR="00D962A8">
        <w:fldChar w:fldCharType="begin"/>
      </w:r>
      <w:r>
        <w:instrText>xe "</w:instrText>
      </w:r>
      <w:r w:rsidRPr="00956519">
        <w:instrText>Quality representation</w:instrText>
      </w:r>
      <w:r>
        <w:instrText>"</w:instrText>
      </w:r>
      <w:r w:rsidR="00D962A8">
        <w:fldChar w:fldCharType="end"/>
      </w:r>
      <w:r>
        <w:t xml:space="preserve"> made in connection with the sale; and</w:t>
      </w:r>
    </w:p>
    <w:p w14:paraId="2E23B8FB" w14:textId="77777777" w:rsidR="005A6C37" w:rsidRDefault="005A6C37" w:rsidP="004F3CEF">
      <w:pPr>
        <w:numPr>
          <w:ilvl w:val="0"/>
          <w:numId w:val="25"/>
        </w:numPr>
        <w:tabs>
          <w:tab w:val="clear" w:pos="2520"/>
          <w:tab w:val="num" w:pos="720"/>
        </w:tabs>
        <w:ind w:left="720"/>
      </w:pPr>
      <w:r>
        <w:t>the count of individually wrapped packages, if more than one, in the instance of commodities bought from bulk but delivered in packages.</w:t>
      </w:r>
    </w:p>
    <w:p w14:paraId="2B7C4E6D" w14:textId="77777777" w:rsidR="005A6C37" w:rsidRDefault="005A6C37" w:rsidP="0093346C">
      <w:pPr>
        <w:pStyle w:val="Left050"/>
        <w:spacing w:after="240"/>
      </w:pPr>
      <w:r>
        <w:t>(Amended 1983 and 1991)</w:t>
      </w:r>
    </w:p>
    <w:p w14:paraId="620CB775" w14:textId="674D37CF" w:rsidR="005A6C37" w:rsidRPr="00880E6B" w:rsidRDefault="005A6C37" w:rsidP="0093346C">
      <w:pPr>
        <w:pStyle w:val="WandMLevel1"/>
      </w:pPr>
      <w:bookmarkStart w:id="803" w:name="_Toc173377940"/>
      <w:bookmarkStart w:id="804" w:name="_Toc173381044"/>
      <w:bookmarkStart w:id="805" w:name="_Toc173384688"/>
      <w:bookmarkStart w:id="806" w:name="_Toc173385219"/>
      <w:bookmarkStart w:id="807" w:name="_Toc173386251"/>
      <w:bookmarkStart w:id="808" w:name="_Toc173393040"/>
      <w:bookmarkStart w:id="809" w:name="_Toc173393915"/>
      <w:bookmarkStart w:id="810" w:name="_Toc173408534"/>
      <w:bookmarkStart w:id="811" w:name="_Toc173472601"/>
      <w:bookmarkStart w:id="812" w:name="_Toc428946117"/>
      <w:bookmarkStart w:id="813" w:name="_Toc428946277"/>
      <w:bookmarkStart w:id="814" w:name="_Toc523904793"/>
      <w:r w:rsidRPr="0093346C">
        <w:t>Section 19.  Information Required on Packages</w:t>
      </w:r>
      <w:bookmarkEnd w:id="803"/>
      <w:bookmarkEnd w:id="804"/>
      <w:bookmarkEnd w:id="805"/>
      <w:bookmarkEnd w:id="806"/>
      <w:bookmarkEnd w:id="807"/>
      <w:bookmarkEnd w:id="808"/>
      <w:bookmarkEnd w:id="809"/>
      <w:bookmarkEnd w:id="810"/>
      <w:bookmarkEnd w:id="811"/>
      <w:bookmarkEnd w:id="812"/>
      <w:bookmarkEnd w:id="813"/>
      <w:bookmarkEnd w:id="814"/>
      <w:r w:rsidR="00D962A8">
        <w:fldChar w:fldCharType="begin"/>
      </w:r>
      <w:r w:rsidR="00A03581">
        <w:instrText xml:space="preserve"> XE</w:instrText>
      </w:r>
      <w:r>
        <w:instrText xml:space="preserve"> "</w:instrText>
      </w:r>
      <w:r w:rsidRPr="00880E6B">
        <w:instrText xml:space="preserve">Information required on </w:instrText>
      </w:r>
      <w:r w:rsidR="00675FE4">
        <w:instrText>Package</w:instrText>
      </w:r>
      <w:r>
        <w:instrText>"</w:instrText>
      </w:r>
      <w:r w:rsidR="00D962A8">
        <w:fldChar w:fldCharType="end"/>
      </w:r>
      <w:r w:rsidR="00D962A8">
        <w:fldChar w:fldCharType="begin"/>
      </w:r>
      <w:r w:rsidR="00A03581">
        <w:instrText xml:space="preserve"> XE </w:instrText>
      </w:r>
      <w:r>
        <w:instrText>"</w:instrText>
      </w:r>
      <w:r w:rsidR="00675FE4">
        <w:instrText>Package</w:instrText>
      </w:r>
      <w:r w:rsidR="004D7D91">
        <w:instrText>:I</w:instrText>
      </w:r>
      <w:r>
        <w:instrText>nformation required on"</w:instrText>
      </w:r>
      <w:r w:rsidR="00D962A8">
        <w:fldChar w:fldCharType="end"/>
      </w:r>
    </w:p>
    <w:p w14:paraId="635581A4" w14:textId="77777777" w:rsidR="005A6C37" w:rsidRDefault="005A6C37" w:rsidP="0093346C">
      <w:pPr>
        <w:spacing w:after="240"/>
      </w:pPr>
      <w:r>
        <w:t>Except as otherwise provided in this Act or by regulations promulgated pursuant thereto, any package, whether a random package or a standard package</w:t>
      </w:r>
      <w:r w:rsidR="006B1001">
        <w:fldChar w:fldCharType="begin"/>
      </w:r>
      <w:r w:rsidR="006B1001">
        <w:instrText xml:space="preserve"> XE "</w:instrText>
      </w:r>
      <w:r w:rsidR="006B1001" w:rsidRPr="006B7CA5">
        <w:instrText>Package:Standard</w:instrText>
      </w:r>
      <w:r w:rsidR="006B1001">
        <w:instrText xml:space="preserve">" </w:instrText>
      </w:r>
      <w:r w:rsidR="006B1001">
        <w:fldChar w:fldCharType="end"/>
      </w:r>
      <w:r>
        <w:t>, kept for the purpose of sale, or offered or exposed for sale, shall bear on the outside of the package a definite, plain, and conspicuous declaration of:</w:t>
      </w:r>
    </w:p>
    <w:p w14:paraId="68A39E98" w14:textId="77777777" w:rsidR="005A6C37" w:rsidRDefault="005A6C37" w:rsidP="0093346C">
      <w:pPr>
        <w:numPr>
          <w:ilvl w:val="0"/>
          <w:numId w:val="26"/>
        </w:numPr>
        <w:tabs>
          <w:tab w:val="clear" w:pos="2520"/>
          <w:tab w:val="num" w:pos="720"/>
        </w:tabs>
        <w:spacing w:after="240"/>
        <w:ind w:left="720"/>
      </w:pPr>
      <w:r>
        <w:t>the identity of the commodity in the package, unless the commodity is a food, other than meat or poultry</w:t>
      </w:r>
      <w:r w:rsidR="00D962A8">
        <w:fldChar w:fldCharType="begin"/>
      </w:r>
      <w:r w:rsidR="00A03581">
        <w:instrText xml:space="preserve"> XE</w:instrText>
      </w:r>
      <w:r>
        <w:instrText xml:space="preserve"> "</w:instrText>
      </w:r>
      <w:r w:rsidRPr="0044671D">
        <w:instrText>Poultry</w:instrText>
      </w:r>
      <w:r>
        <w:instrText>"</w:instrText>
      </w:r>
      <w:r w:rsidR="00D962A8">
        <w:fldChar w:fldCharType="end"/>
      </w:r>
      <w:r>
        <w:t xml:space="preserve">, that was repackaged in a retail establishment and the food is displayed to the purchaser under either of the following circumstances:  </w:t>
      </w:r>
    </w:p>
    <w:p w14:paraId="1A1458D1" w14:textId="77777777" w:rsidR="005A6C37" w:rsidRPr="00D3713E" w:rsidRDefault="005A6C37" w:rsidP="0093346C">
      <w:pPr>
        <w:numPr>
          <w:ilvl w:val="3"/>
          <w:numId w:val="26"/>
        </w:numPr>
        <w:spacing w:after="240"/>
        <w:ind w:left="1080"/>
      </w:pPr>
      <w:r>
        <w:t>its interstate labeling is clearly in view or with a counter card, sign or other appropriate device bearing prominently and conspicuously the common or usual name of the food</w:t>
      </w:r>
      <w:r w:rsidR="00257FFA">
        <w:t xml:space="preserve">; </w:t>
      </w:r>
      <w:r>
        <w:t xml:space="preserve">or </w:t>
      </w:r>
    </w:p>
    <w:p w14:paraId="2D979E40" w14:textId="77777777" w:rsidR="005A6C37" w:rsidRPr="00D3713E" w:rsidRDefault="005A6C37" w:rsidP="00D3713E">
      <w:pPr>
        <w:numPr>
          <w:ilvl w:val="3"/>
          <w:numId w:val="26"/>
        </w:numPr>
        <w:ind w:left="1080"/>
      </w:pPr>
      <w:r>
        <w:t>the common or usual name of the food is clearly revealed by its appearance.</w:t>
      </w:r>
    </w:p>
    <w:p w14:paraId="2C9EC6AE" w14:textId="77777777" w:rsidR="005A6C37" w:rsidRDefault="005A6C37" w:rsidP="0093346C">
      <w:pPr>
        <w:pStyle w:val="Left050"/>
        <w:spacing w:after="240"/>
        <w:ind w:left="720" w:firstLine="360"/>
      </w:pPr>
      <w:r>
        <w:t>(Amended 2001)</w:t>
      </w:r>
    </w:p>
    <w:p w14:paraId="3A43D2E1" w14:textId="77777777" w:rsidR="005A6C37" w:rsidRDefault="005A6C37" w:rsidP="0093346C">
      <w:pPr>
        <w:numPr>
          <w:ilvl w:val="0"/>
          <w:numId w:val="26"/>
        </w:numPr>
        <w:tabs>
          <w:tab w:val="clear" w:pos="2520"/>
          <w:tab w:val="num" w:pos="720"/>
        </w:tabs>
        <w:spacing w:after="240"/>
        <w:ind w:left="720"/>
      </w:pPr>
      <w:r>
        <w:t>the quantity of contents in terms of weight, measure, or count; and,</w:t>
      </w:r>
    </w:p>
    <w:p w14:paraId="6153EBAA" w14:textId="77777777" w:rsidR="005A6C37" w:rsidRDefault="005A6C37" w:rsidP="004F3CEF">
      <w:pPr>
        <w:numPr>
          <w:ilvl w:val="0"/>
          <w:numId w:val="26"/>
        </w:numPr>
        <w:tabs>
          <w:tab w:val="clear" w:pos="2520"/>
          <w:tab w:val="num" w:pos="720"/>
        </w:tabs>
        <w:ind w:left="720"/>
      </w:pPr>
      <w:r>
        <w:t>the name and place of business of the manufacturer, packer, or distributor, in the case of any package kept, offered, or exposed for sale, or sold in any place other than on the premises where packed.</w:t>
      </w:r>
    </w:p>
    <w:p w14:paraId="6B84BCC9" w14:textId="77777777" w:rsidR="005A6C37" w:rsidRDefault="005A6C37" w:rsidP="0093346C">
      <w:pPr>
        <w:pStyle w:val="Left050"/>
        <w:spacing w:after="240"/>
      </w:pPr>
      <w:r>
        <w:t>(Amended 1991)</w:t>
      </w:r>
    </w:p>
    <w:p w14:paraId="0B6EFD49" w14:textId="64A69795" w:rsidR="005A6C37" w:rsidRPr="00880E6B" w:rsidRDefault="005A6C37" w:rsidP="0093346C">
      <w:pPr>
        <w:pStyle w:val="WandMLevel1"/>
      </w:pPr>
      <w:bookmarkStart w:id="815" w:name="_Toc173377941"/>
      <w:bookmarkStart w:id="816" w:name="_Toc173381045"/>
      <w:bookmarkStart w:id="817" w:name="_Toc173384689"/>
      <w:bookmarkStart w:id="818" w:name="_Toc173385220"/>
      <w:bookmarkStart w:id="819" w:name="_Toc173386252"/>
      <w:bookmarkStart w:id="820" w:name="_Toc173393041"/>
      <w:bookmarkStart w:id="821" w:name="_Toc173393916"/>
      <w:bookmarkStart w:id="822" w:name="_Toc173408535"/>
      <w:bookmarkStart w:id="823" w:name="_Toc173472602"/>
      <w:bookmarkStart w:id="824" w:name="_Toc428946118"/>
      <w:bookmarkStart w:id="825" w:name="_Toc428946278"/>
      <w:bookmarkStart w:id="826" w:name="_Toc523904794"/>
      <w:r w:rsidRPr="0093346C">
        <w:t>Section 20.  Declarations of Unit Price on Random Weight Packages</w:t>
      </w:r>
      <w:bookmarkEnd w:id="815"/>
      <w:bookmarkEnd w:id="816"/>
      <w:bookmarkEnd w:id="817"/>
      <w:bookmarkEnd w:id="818"/>
      <w:bookmarkEnd w:id="819"/>
      <w:bookmarkEnd w:id="820"/>
      <w:bookmarkEnd w:id="821"/>
      <w:bookmarkEnd w:id="822"/>
      <w:bookmarkEnd w:id="823"/>
      <w:bookmarkEnd w:id="824"/>
      <w:bookmarkEnd w:id="825"/>
      <w:bookmarkEnd w:id="826"/>
      <w:r w:rsidR="00D962A8" w:rsidRPr="00177160">
        <w:rPr>
          <w:szCs w:val="20"/>
        </w:rPr>
        <w:fldChar w:fldCharType="begin"/>
      </w:r>
      <w:r w:rsidR="00A03581">
        <w:rPr>
          <w:szCs w:val="20"/>
        </w:rPr>
        <w:instrText xml:space="preserve"> </w:instrText>
      </w:r>
      <w:r w:rsidR="00A03581" w:rsidRPr="00177160">
        <w:rPr>
          <w:szCs w:val="20"/>
        </w:rPr>
        <w:instrText>XE</w:instrText>
      </w:r>
      <w:r w:rsidRPr="00177160">
        <w:rPr>
          <w:szCs w:val="20"/>
        </w:rPr>
        <w:instrText xml:space="preserve"> "Declarations of unit price"</w:instrText>
      </w:r>
      <w:r w:rsidR="00D962A8" w:rsidRPr="00177160">
        <w:rPr>
          <w:szCs w:val="20"/>
        </w:rPr>
        <w:fldChar w:fldCharType="end"/>
      </w:r>
      <w:r w:rsidR="00D962A8" w:rsidRPr="00177160">
        <w:rPr>
          <w:szCs w:val="20"/>
        </w:rPr>
        <w:fldChar w:fldCharType="begin"/>
      </w:r>
      <w:r w:rsidR="00A03581">
        <w:rPr>
          <w:szCs w:val="20"/>
        </w:rPr>
        <w:instrText xml:space="preserve"> </w:instrText>
      </w:r>
      <w:r w:rsidR="00A03581" w:rsidRPr="00177160">
        <w:rPr>
          <w:szCs w:val="20"/>
        </w:rPr>
        <w:instrText xml:space="preserve">XE </w:instrText>
      </w:r>
      <w:r w:rsidRPr="00177160">
        <w:rPr>
          <w:szCs w:val="20"/>
        </w:rPr>
        <w:instrText>"Unit pric</w:instrText>
      </w:r>
      <w:r w:rsidR="00257DD4">
        <w:rPr>
          <w:szCs w:val="20"/>
        </w:rPr>
        <w:instrText>ing</w:instrText>
      </w:r>
      <w:r w:rsidRPr="00177160">
        <w:rPr>
          <w:szCs w:val="20"/>
        </w:rPr>
        <w:instrText>"</w:instrText>
      </w:r>
      <w:r w:rsidR="00D962A8" w:rsidRPr="00177160">
        <w:rPr>
          <w:szCs w:val="20"/>
        </w:rPr>
        <w:fldChar w:fldCharType="end"/>
      </w:r>
    </w:p>
    <w:p w14:paraId="2524EA93" w14:textId="77777777" w:rsidR="005A6C37" w:rsidRDefault="005A6C37">
      <w:pPr>
        <w:keepNext/>
      </w:pPr>
      <w:r>
        <w:t xml:space="preserve">In addition to the declarations required by Section 19. </w:t>
      </w:r>
      <w:r w:rsidRPr="0007761E">
        <w:t>Information Required on Packages</w:t>
      </w:r>
      <w:r>
        <w:t xml:space="preserve"> of this Act, any package being one of a lot containing random weights of the same commodity, at the time it is offered or exposed for sale at </w:t>
      </w:r>
      <w:r>
        <w:lastRenderedPageBreak/>
        <w:t>retail, shall bear on the outside of the package a plain and conspicuous declaration of the price per kilogram or pound and the total selling price of the package.</w:t>
      </w:r>
    </w:p>
    <w:p w14:paraId="1447D455" w14:textId="77777777" w:rsidR="005A6C37" w:rsidRDefault="005A6C37" w:rsidP="0093346C">
      <w:pPr>
        <w:pStyle w:val="StyleBefore3ptAfter12pt"/>
        <w:spacing w:after="240"/>
      </w:pPr>
      <w:r>
        <w:t>(Amended 1986)</w:t>
      </w:r>
    </w:p>
    <w:p w14:paraId="5D906E4F" w14:textId="0AC8A950" w:rsidR="005A6C37" w:rsidRPr="00BD7043" w:rsidRDefault="005A6C37" w:rsidP="0093346C">
      <w:pPr>
        <w:pStyle w:val="WandMLevel1"/>
      </w:pPr>
      <w:bookmarkStart w:id="827" w:name="_Toc173377942"/>
      <w:bookmarkStart w:id="828" w:name="_Toc173381046"/>
      <w:bookmarkStart w:id="829" w:name="_Toc173384690"/>
      <w:bookmarkStart w:id="830" w:name="_Toc173385221"/>
      <w:bookmarkStart w:id="831" w:name="_Toc173386253"/>
      <w:bookmarkStart w:id="832" w:name="_Toc173393042"/>
      <w:bookmarkStart w:id="833" w:name="_Toc173393917"/>
      <w:bookmarkStart w:id="834" w:name="_Toc173408536"/>
      <w:bookmarkStart w:id="835" w:name="_Toc173472603"/>
      <w:bookmarkStart w:id="836" w:name="_Toc428946119"/>
      <w:bookmarkStart w:id="837" w:name="_Toc428946279"/>
      <w:bookmarkStart w:id="838" w:name="_Toc523904795"/>
      <w:r w:rsidRPr="0093346C">
        <w:t>Section 21.  Advertising Packages for Sale</w:t>
      </w:r>
      <w:bookmarkEnd w:id="827"/>
      <w:bookmarkEnd w:id="828"/>
      <w:bookmarkEnd w:id="829"/>
      <w:bookmarkEnd w:id="830"/>
      <w:bookmarkEnd w:id="831"/>
      <w:bookmarkEnd w:id="832"/>
      <w:bookmarkEnd w:id="833"/>
      <w:bookmarkEnd w:id="834"/>
      <w:bookmarkEnd w:id="835"/>
      <w:bookmarkEnd w:id="836"/>
      <w:bookmarkEnd w:id="837"/>
      <w:bookmarkEnd w:id="838"/>
      <w:r w:rsidR="00D962A8" w:rsidRPr="00BD7043">
        <w:rPr>
          <w:szCs w:val="20"/>
        </w:rPr>
        <w:fldChar w:fldCharType="begin"/>
      </w:r>
      <w:r w:rsidR="00A03581">
        <w:rPr>
          <w:szCs w:val="20"/>
        </w:rPr>
        <w:instrText xml:space="preserve"> </w:instrText>
      </w:r>
      <w:r w:rsidR="00A03581" w:rsidRPr="00BD7043">
        <w:rPr>
          <w:szCs w:val="20"/>
        </w:rPr>
        <w:instrText>XE</w:instrText>
      </w:r>
      <w:r w:rsidRPr="00BD7043">
        <w:rPr>
          <w:szCs w:val="20"/>
        </w:rPr>
        <w:instrText xml:space="preserve"> "Advertising"</w:instrText>
      </w:r>
      <w:r w:rsidR="00D962A8" w:rsidRPr="00BD7043">
        <w:rPr>
          <w:szCs w:val="20"/>
        </w:rPr>
        <w:fldChar w:fldCharType="end"/>
      </w:r>
    </w:p>
    <w:p w14:paraId="4B2B5BE2" w14:textId="77777777" w:rsidR="005A6C37" w:rsidRDefault="005A6C37">
      <w:pPr>
        <w:keepNext/>
      </w:pPr>
      <w:r>
        <w:t>Whenever a packaged commodity is advertised in any manner with the retail price</w:t>
      </w:r>
      <w:r w:rsidR="00D962A8">
        <w:fldChar w:fldCharType="begin"/>
      </w:r>
      <w:r w:rsidR="00A65784">
        <w:instrText xml:space="preserve"> XE </w:instrText>
      </w:r>
      <w:r>
        <w:instrText>"</w:instrText>
      </w:r>
      <w:r w:rsidRPr="00C73835">
        <w:instrText>Retail price</w:instrText>
      </w:r>
      <w:r>
        <w:instrText>"</w:instrText>
      </w:r>
      <w:r w:rsidR="00D962A8">
        <w:fldChar w:fldCharType="end"/>
      </w:r>
      <w:r>
        <w:t xml:space="preserve"> stated, there shall be closely and conspicuously associated with the retail price a declaration of quantity as is required by law or regulation to appear on the package.</w:t>
      </w:r>
    </w:p>
    <w:p w14:paraId="5970DB05" w14:textId="77777777" w:rsidR="005A6C37" w:rsidRDefault="005A6C37" w:rsidP="007A5A93">
      <w:pPr>
        <w:pStyle w:val="StyleBefore3ptAfter12pt"/>
      </w:pPr>
      <w:r>
        <w:t>(Amended 1993)</w:t>
      </w:r>
    </w:p>
    <w:p w14:paraId="598F3A90" w14:textId="177B6CC7" w:rsidR="005A6C37" w:rsidRPr="00E624D3" w:rsidRDefault="005A6C37" w:rsidP="00E624D3">
      <w:pPr>
        <w:pStyle w:val="WandMLevel1"/>
      </w:pPr>
      <w:bookmarkStart w:id="839" w:name="_Toc173377943"/>
      <w:bookmarkStart w:id="840" w:name="_Toc173381047"/>
      <w:bookmarkStart w:id="841" w:name="_Toc173384691"/>
      <w:bookmarkStart w:id="842" w:name="_Toc173385222"/>
      <w:bookmarkStart w:id="843" w:name="_Toc173386254"/>
      <w:bookmarkStart w:id="844" w:name="_Toc173393043"/>
      <w:bookmarkStart w:id="845" w:name="_Toc173393918"/>
      <w:bookmarkStart w:id="846" w:name="_Toc173408537"/>
      <w:bookmarkStart w:id="847" w:name="_Toc173472604"/>
      <w:bookmarkStart w:id="848" w:name="_Toc428946120"/>
      <w:bookmarkStart w:id="849" w:name="_Toc428946280"/>
      <w:bookmarkStart w:id="850" w:name="_Toc523904796"/>
      <w:r w:rsidRPr="00E624D3">
        <w:t>Section 22.</w:t>
      </w:r>
      <w:r w:rsidRPr="0093346C">
        <w:t xml:space="preserve">  Prohibited Acts</w:t>
      </w:r>
      <w:bookmarkEnd w:id="839"/>
      <w:bookmarkEnd w:id="840"/>
      <w:bookmarkEnd w:id="841"/>
      <w:bookmarkEnd w:id="842"/>
      <w:bookmarkEnd w:id="843"/>
      <w:bookmarkEnd w:id="844"/>
      <w:bookmarkEnd w:id="845"/>
      <w:bookmarkEnd w:id="846"/>
      <w:bookmarkEnd w:id="847"/>
      <w:bookmarkEnd w:id="848"/>
      <w:bookmarkEnd w:id="849"/>
      <w:bookmarkEnd w:id="850"/>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69545CA5" w14:textId="77777777" w:rsidR="005A6C37" w:rsidRDefault="005A6C37" w:rsidP="0093346C">
      <w:pPr>
        <w:keepNext/>
        <w:spacing w:after="240"/>
      </w:pPr>
      <w:r>
        <w:t>No person shall:</w:t>
      </w:r>
    </w:p>
    <w:p w14:paraId="30B9290C" w14:textId="77777777" w:rsidR="005A6C37" w:rsidRDefault="005A6C37" w:rsidP="0093346C">
      <w:pPr>
        <w:keepNext/>
        <w:numPr>
          <w:ilvl w:val="0"/>
          <w:numId w:val="27"/>
        </w:numPr>
        <w:tabs>
          <w:tab w:val="clear" w:pos="2520"/>
          <w:tab w:val="num" w:pos="720"/>
        </w:tabs>
        <w:spacing w:after="240"/>
        <w:ind w:left="720"/>
      </w:pPr>
      <w:r>
        <w:t>use or have in possession for use in commerce any incorrect weight or measure;</w:t>
      </w:r>
    </w:p>
    <w:p w14:paraId="237DE592" w14:textId="77777777" w:rsidR="005A6C37" w:rsidRDefault="005A6C37" w:rsidP="0093346C">
      <w:pPr>
        <w:numPr>
          <w:ilvl w:val="0"/>
          <w:numId w:val="27"/>
        </w:numPr>
        <w:tabs>
          <w:tab w:val="clear" w:pos="2520"/>
          <w:tab w:val="num" w:pos="720"/>
        </w:tabs>
        <w:spacing w:after="240"/>
        <w:ind w:left="720"/>
      </w:pPr>
      <w:r>
        <w:t>sell or offer for sale for use in commerce any incorrect weight or measure;</w:t>
      </w:r>
    </w:p>
    <w:p w14:paraId="44839FC3" w14:textId="77777777" w:rsidR="005A6C37" w:rsidRDefault="005A6C37" w:rsidP="0093346C">
      <w:pPr>
        <w:numPr>
          <w:ilvl w:val="0"/>
          <w:numId w:val="27"/>
        </w:numPr>
        <w:tabs>
          <w:tab w:val="clear" w:pos="2520"/>
          <w:tab w:val="num" w:pos="720"/>
        </w:tabs>
        <w:spacing w:after="240"/>
        <w:ind w:left="720"/>
      </w:pPr>
      <w:r>
        <w:t>remove any tag, seal, or mark from any weight or measure without specific written authorization from the proper authority;</w:t>
      </w:r>
    </w:p>
    <w:p w14:paraId="50A28836" w14:textId="77777777" w:rsidR="005A6C37" w:rsidRDefault="005A6C37" w:rsidP="0093346C">
      <w:pPr>
        <w:numPr>
          <w:ilvl w:val="0"/>
          <w:numId w:val="27"/>
        </w:numPr>
        <w:tabs>
          <w:tab w:val="clear" w:pos="2520"/>
          <w:tab w:val="num" w:pos="720"/>
        </w:tabs>
        <w:spacing w:after="240"/>
        <w:ind w:left="720"/>
      </w:pPr>
      <w:r>
        <w:t>hinder or obstruct any weights and measures official in the performance of his or her duties; or</w:t>
      </w:r>
    </w:p>
    <w:p w14:paraId="5311B459" w14:textId="77777777" w:rsidR="005A6C37" w:rsidRDefault="005A6C37" w:rsidP="0093346C">
      <w:pPr>
        <w:numPr>
          <w:ilvl w:val="0"/>
          <w:numId w:val="27"/>
        </w:numPr>
        <w:tabs>
          <w:tab w:val="clear" w:pos="2520"/>
          <w:tab w:val="num" w:pos="720"/>
        </w:tabs>
        <w:spacing w:after="240"/>
        <w:ind w:left="720"/>
      </w:pPr>
      <w:r>
        <w:t>violate any provisions of this Act or regulations promulgated under it.</w:t>
      </w:r>
    </w:p>
    <w:p w14:paraId="69409F1C" w14:textId="728324DB" w:rsidR="005A6C37" w:rsidRDefault="005A6C37" w:rsidP="00E624D3">
      <w:pPr>
        <w:pStyle w:val="WandMLevel1"/>
      </w:pPr>
      <w:bookmarkStart w:id="851" w:name="_Toc173377944"/>
      <w:bookmarkStart w:id="852" w:name="_Toc173381048"/>
      <w:bookmarkStart w:id="853" w:name="_Toc173384692"/>
      <w:bookmarkStart w:id="854" w:name="_Toc173385223"/>
      <w:bookmarkStart w:id="855" w:name="_Toc173386255"/>
      <w:bookmarkStart w:id="856" w:name="_Toc173393044"/>
      <w:bookmarkStart w:id="857" w:name="_Toc173393919"/>
      <w:bookmarkStart w:id="858" w:name="_Toc173408538"/>
      <w:bookmarkStart w:id="859" w:name="_Toc173472605"/>
      <w:bookmarkStart w:id="860" w:name="_Toc428946121"/>
      <w:bookmarkStart w:id="861" w:name="_Toc428946281"/>
      <w:bookmarkStart w:id="862" w:name="_Toc523904797"/>
      <w:r w:rsidRPr="00D6234C">
        <w:t xml:space="preserve">Section </w:t>
      </w:r>
      <w:r w:rsidRPr="00782C4E">
        <w:rPr>
          <w:rStyle w:val="WandMLevel1Char"/>
          <w:b/>
          <w:bCs/>
        </w:rPr>
        <w:t>23</w:t>
      </w:r>
      <w:r w:rsidRPr="00191869">
        <w:rPr>
          <w:rStyle w:val="WandMLevel1Char"/>
          <w:b/>
          <w:bCs/>
        </w:rPr>
        <w:t>.  Civil Penalties</w:t>
      </w:r>
      <w:bookmarkEnd w:id="851"/>
      <w:bookmarkEnd w:id="852"/>
      <w:bookmarkEnd w:id="853"/>
      <w:bookmarkEnd w:id="854"/>
      <w:bookmarkEnd w:id="855"/>
      <w:bookmarkEnd w:id="856"/>
      <w:bookmarkEnd w:id="857"/>
      <w:bookmarkEnd w:id="858"/>
      <w:bookmarkEnd w:id="859"/>
      <w:bookmarkEnd w:id="860"/>
      <w:bookmarkEnd w:id="861"/>
      <w:bookmarkEnd w:id="862"/>
    </w:p>
    <w:p w14:paraId="73E9C374" w14:textId="06D1CCEC" w:rsidR="005A6C37" w:rsidRDefault="00EB6A2D" w:rsidP="0093346C">
      <w:pPr>
        <w:tabs>
          <w:tab w:val="left" w:pos="540"/>
        </w:tabs>
        <w:spacing w:after="240"/>
      </w:pPr>
      <w:bookmarkStart w:id="863" w:name="_Toc428946122"/>
      <w:bookmarkStart w:id="864" w:name="_Toc428946282"/>
      <w:bookmarkStart w:id="865" w:name="_Toc523904798"/>
      <w:bookmarkStart w:id="866" w:name="_Toc173381049"/>
      <w:bookmarkStart w:id="867" w:name="_Toc173384693"/>
      <w:bookmarkStart w:id="868" w:name="_Toc173385224"/>
      <w:bookmarkStart w:id="869" w:name="_Toc173386256"/>
      <w:bookmarkStart w:id="870" w:name="_Toc173393045"/>
      <w:bookmarkStart w:id="871" w:name="_Toc173393920"/>
      <w:bookmarkStart w:id="872" w:name="_Toc173408539"/>
      <w:bookmarkStart w:id="873" w:name="_Toc173471376"/>
      <w:bookmarkStart w:id="874" w:name="_Toc173472606"/>
      <w:bookmarkStart w:id="875" w:name="_Toc173474024"/>
      <w:r w:rsidRPr="006E34DA">
        <w:rPr>
          <w:rStyle w:val="WandMLevel2Char"/>
          <w:b/>
          <w:sz w:val="20"/>
        </w:rPr>
        <w:t>23.1.</w:t>
      </w:r>
      <w:r w:rsidRPr="006E34DA">
        <w:rPr>
          <w:rStyle w:val="WandMLevel2Char"/>
          <w:b/>
          <w:sz w:val="20"/>
        </w:rPr>
        <w:tab/>
      </w:r>
      <w:r w:rsidR="005A6C37" w:rsidRPr="006E34DA">
        <w:rPr>
          <w:rStyle w:val="WandMLevel2Char"/>
          <w:b/>
          <w:sz w:val="20"/>
        </w:rPr>
        <w:t>Assessment of Penalties.</w:t>
      </w:r>
      <w:bookmarkEnd w:id="863"/>
      <w:bookmarkEnd w:id="864"/>
      <w:bookmarkEnd w:id="865"/>
      <w:r w:rsidR="005A6C37">
        <w:t xml:space="preserve"> – Any person who by himself or herself, by his or her servant or agent, or as the servant or agent of another person, commits any of the acts enumerated in Section 22</w:t>
      </w:r>
      <w:r w:rsidR="005A6C37" w:rsidRPr="00782C4E">
        <w:t>. Prohibited Acts</w:t>
      </w:r>
      <w:r w:rsidR="005A6C37">
        <w:t xml:space="preserve"> may be assessed by the __________ a civil penalty</w:t>
      </w:r>
      <w:r w:rsidR="00D962A8">
        <w:fldChar w:fldCharType="begin"/>
      </w:r>
      <w:r w:rsidR="00E47219">
        <w:instrText xml:space="preserve"> XE</w:instrText>
      </w:r>
      <w:r w:rsidR="005A6C37">
        <w:instrText xml:space="preserve"> "</w:instrText>
      </w:r>
      <w:r w:rsidR="005A6C37" w:rsidRPr="001E46B6">
        <w:instrText>Civil penalty</w:instrText>
      </w:r>
      <w:r w:rsidR="005A6C37">
        <w:instrText>"</w:instrText>
      </w:r>
      <w:r w:rsidR="00D962A8">
        <w:fldChar w:fldCharType="end"/>
      </w:r>
      <w:r w:rsidR="005A6C37">
        <w:t xml:space="preserve"> of:</w:t>
      </w:r>
      <w:bookmarkEnd w:id="866"/>
      <w:bookmarkEnd w:id="867"/>
      <w:bookmarkEnd w:id="868"/>
      <w:bookmarkEnd w:id="869"/>
      <w:bookmarkEnd w:id="870"/>
      <w:bookmarkEnd w:id="871"/>
      <w:bookmarkEnd w:id="872"/>
      <w:bookmarkEnd w:id="873"/>
      <w:bookmarkEnd w:id="874"/>
      <w:bookmarkEnd w:id="875"/>
    </w:p>
    <w:p w14:paraId="0CE8AE71"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first violation;</w:t>
      </w:r>
    </w:p>
    <w:p w14:paraId="19C99130"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second violation within __________ from the date of the first violation; and</w:t>
      </w:r>
    </w:p>
    <w:p w14:paraId="27FB3CDB" w14:textId="77777777" w:rsidR="005A6C37" w:rsidRDefault="005A6C37" w:rsidP="0093346C">
      <w:pPr>
        <w:numPr>
          <w:ilvl w:val="0"/>
          <w:numId w:val="28"/>
        </w:numPr>
        <w:tabs>
          <w:tab w:val="clear" w:pos="2520"/>
          <w:tab w:val="left" w:pos="540"/>
          <w:tab w:val="num" w:pos="720"/>
        </w:tabs>
        <w:spacing w:after="240"/>
        <w:ind w:left="720"/>
      </w:pPr>
      <w:r>
        <w:t>not less than $__________ nor more than $__________ for a third violation within __________ from the date of the first violation.</w:t>
      </w:r>
    </w:p>
    <w:p w14:paraId="645304DB" w14:textId="24D15EA2" w:rsidR="005A6C37" w:rsidRDefault="00EB6A2D" w:rsidP="0093346C">
      <w:pPr>
        <w:tabs>
          <w:tab w:val="left" w:pos="540"/>
        </w:tabs>
        <w:spacing w:after="240"/>
      </w:pPr>
      <w:bookmarkStart w:id="876" w:name="_Toc428946123"/>
      <w:bookmarkStart w:id="877" w:name="_Toc428946283"/>
      <w:bookmarkStart w:id="878" w:name="_Toc523904799"/>
      <w:bookmarkStart w:id="879" w:name="_Toc173381050"/>
      <w:bookmarkStart w:id="880" w:name="_Toc173384694"/>
      <w:bookmarkStart w:id="881" w:name="_Toc173385225"/>
      <w:bookmarkStart w:id="882" w:name="_Toc173386257"/>
      <w:bookmarkStart w:id="883" w:name="_Toc173393046"/>
      <w:bookmarkStart w:id="884" w:name="_Toc173393921"/>
      <w:bookmarkStart w:id="885" w:name="_Toc173408540"/>
      <w:bookmarkStart w:id="886" w:name="_Toc173471377"/>
      <w:bookmarkStart w:id="887" w:name="_Toc173472607"/>
      <w:bookmarkStart w:id="888" w:name="_Toc173474025"/>
      <w:r>
        <w:rPr>
          <w:rStyle w:val="WandMLevel2Char"/>
          <w:b/>
          <w:sz w:val="20"/>
        </w:rPr>
        <w:t>23.2.</w:t>
      </w:r>
      <w:r>
        <w:rPr>
          <w:rStyle w:val="WandMLevel2Char"/>
          <w:b/>
          <w:sz w:val="20"/>
        </w:rPr>
        <w:tab/>
      </w:r>
      <w:r w:rsidR="005A6C37" w:rsidRPr="00BD7043">
        <w:rPr>
          <w:rStyle w:val="WandMLevel2Char"/>
          <w:b/>
          <w:sz w:val="20"/>
        </w:rPr>
        <w:t>Administrative Hearing.</w:t>
      </w:r>
      <w:bookmarkEnd w:id="876"/>
      <w:bookmarkEnd w:id="877"/>
      <w:bookmarkEnd w:id="878"/>
      <w:r w:rsidR="005A6C37">
        <w:t xml:space="preserve"> – Any person subject to a civil penalty</w:t>
      </w:r>
      <w:r w:rsidR="00D962A8">
        <w:fldChar w:fldCharType="begin"/>
      </w:r>
      <w:r w:rsidR="00F71CCD">
        <w:instrText xml:space="preserve"> XE</w:instrText>
      </w:r>
      <w:r w:rsidR="005A6C37">
        <w:instrText xml:space="preserve"> "</w:instrText>
      </w:r>
      <w:r w:rsidR="005A6C37" w:rsidRPr="0054037D">
        <w:instrText>Civil penalty</w:instrText>
      </w:r>
      <w:r w:rsidR="005A6C37">
        <w:instrText>"</w:instrText>
      </w:r>
      <w:r w:rsidR="00D962A8">
        <w:fldChar w:fldCharType="end"/>
      </w:r>
      <w:r w:rsidR="005A6C37">
        <w:t xml:space="preserve"> shall have a right to request an administrative hearing</w:t>
      </w:r>
      <w:r w:rsidR="00D962A8">
        <w:fldChar w:fldCharType="begin"/>
      </w:r>
      <w:r w:rsidR="00F71CCD">
        <w:instrText xml:space="preserve"> XE</w:instrText>
      </w:r>
      <w:r w:rsidR="005A6C37">
        <w:instrText xml:space="preserve"> "</w:instrText>
      </w:r>
      <w:r w:rsidR="005A6C37" w:rsidRPr="00BF4926">
        <w:instrText>Administrative hearing</w:instrText>
      </w:r>
      <w:r w:rsidR="005A6C37">
        <w:instrText>"</w:instrText>
      </w:r>
      <w:r w:rsidR="00D962A8">
        <w:fldChar w:fldCharType="end"/>
      </w:r>
      <w:r w:rsidR="005A6C37">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879"/>
      <w:bookmarkEnd w:id="880"/>
      <w:bookmarkEnd w:id="881"/>
      <w:bookmarkEnd w:id="882"/>
      <w:bookmarkEnd w:id="883"/>
      <w:bookmarkEnd w:id="884"/>
      <w:bookmarkEnd w:id="885"/>
      <w:bookmarkEnd w:id="886"/>
      <w:bookmarkEnd w:id="887"/>
      <w:bookmarkEnd w:id="888"/>
    </w:p>
    <w:p w14:paraId="506D78BD" w14:textId="08E4339B" w:rsidR="005A6C37" w:rsidRDefault="00EB6A2D" w:rsidP="00EB6A2D">
      <w:pPr>
        <w:tabs>
          <w:tab w:val="left" w:pos="540"/>
        </w:tabs>
      </w:pPr>
      <w:bookmarkStart w:id="889" w:name="_Toc428946124"/>
      <w:bookmarkStart w:id="890" w:name="_Toc428946284"/>
      <w:bookmarkStart w:id="891" w:name="_Toc523904800"/>
      <w:bookmarkStart w:id="892" w:name="_Toc173381051"/>
      <w:bookmarkStart w:id="893" w:name="_Toc173384695"/>
      <w:bookmarkStart w:id="894" w:name="_Toc173385226"/>
      <w:bookmarkStart w:id="895" w:name="_Toc173386258"/>
      <w:bookmarkStart w:id="896" w:name="_Toc173393047"/>
      <w:bookmarkStart w:id="897" w:name="_Toc173393922"/>
      <w:bookmarkStart w:id="898" w:name="_Toc173408541"/>
      <w:bookmarkStart w:id="899" w:name="_Toc173471378"/>
      <w:bookmarkStart w:id="900" w:name="_Toc173472608"/>
      <w:bookmarkStart w:id="901" w:name="_Toc173474026"/>
      <w:r>
        <w:rPr>
          <w:rStyle w:val="WandMLevel2Char"/>
          <w:b/>
          <w:sz w:val="20"/>
        </w:rPr>
        <w:t>23.3.</w:t>
      </w:r>
      <w:r>
        <w:rPr>
          <w:rStyle w:val="WandMLevel2Char"/>
          <w:b/>
          <w:sz w:val="20"/>
        </w:rPr>
        <w:tab/>
      </w:r>
      <w:r w:rsidR="005A6C37" w:rsidRPr="00BD7043">
        <w:rPr>
          <w:rStyle w:val="WandMLevel2Char"/>
          <w:b/>
          <w:sz w:val="20"/>
        </w:rPr>
        <w:t>Collection of Penalties.</w:t>
      </w:r>
      <w:bookmarkEnd w:id="889"/>
      <w:bookmarkEnd w:id="890"/>
      <w:bookmarkEnd w:id="891"/>
      <w:r w:rsidR="005A6C37">
        <w:t xml:space="preserve"> – If the respondent has exhausted his or her administrative appeals and the civil penalty</w:t>
      </w:r>
      <w:r w:rsidR="00D962A8">
        <w:fldChar w:fldCharType="begin"/>
      </w:r>
      <w:r w:rsidR="00F71CCD">
        <w:instrText xml:space="preserve"> XE</w:instrText>
      </w:r>
      <w:r w:rsidR="005A6C37">
        <w:instrText xml:space="preserve"> "</w:instrText>
      </w:r>
      <w:r w:rsidR="005A6C37" w:rsidRPr="005F1F13">
        <w:instrText>Civil penalty</w:instrText>
      </w:r>
      <w:r w:rsidR="005A6C37">
        <w:instrText>"</w:instrText>
      </w:r>
      <w:r w:rsidR="00D962A8">
        <w:fldChar w:fldCharType="end"/>
      </w:r>
      <w:r w:rsidR="005A6C37">
        <w:t xml:space="preserve"> has been upheld, he or she shall pay the civil penalty</w:t>
      </w:r>
      <w:r w:rsidR="00D962A8">
        <w:fldChar w:fldCharType="begin"/>
      </w:r>
      <w:r w:rsidR="00F71CCD">
        <w:instrText xml:space="preserve"> XE</w:instrText>
      </w:r>
      <w:r w:rsidR="005A6C37">
        <w:instrText xml:space="preserve"> "</w:instrText>
      </w:r>
      <w:r w:rsidR="005A6C37" w:rsidRPr="00E21ED0">
        <w:instrText>Civil penalty</w:instrText>
      </w:r>
      <w:r w:rsidR="005A6C37">
        <w:instrText>"</w:instrText>
      </w:r>
      <w:r w:rsidR="00D962A8">
        <w:fldChar w:fldCharType="end"/>
      </w:r>
      <w:r w:rsidR="005A6C37">
        <w:t xml:space="preserve"> within __________ days after the effective date of the final decision.  If the respondent fails to pay the penalty, a civil action</w:t>
      </w:r>
      <w:r w:rsidR="00D962A8">
        <w:fldChar w:fldCharType="begin"/>
      </w:r>
      <w:r w:rsidR="00F71CCD">
        <w:instrText xml:space="preserve"> XE</w:instrText>
      </w:r>
      <w:r w:rsidR="005A6C37">
        <w:instrText xml:space="preserve"> "</w:instrText>
      </w:r>
      <w:r w:rsidR="005A6C37" w:rsidRPr="00E8161D">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w:t>
      </w:r>
      <w:r w:rsidR="005A6C37" w:rsidRPr="00B966F4">
        <w:t>__________</w:t>
      </w:r>
      <w:r w:rsidR="005A6C37">
        <w:t>.</w:t>
      </w:r>
      <w:bookmarkEnd w:id="892"/>
      <w:bookmarkEnd w:id="893"/>
      <w:bookmarkEnd w:id="894"/>
      <w:bookmarkEnd w:id="895"/>
      <w:bookmarkEnd w:id="896"/>
      <w:bookmarkEnd w:id="897"/>
      <w:bookmarkEnd w:id="898"/>
      <w:bookmarkEnd w:id="899"/>
      <w:bookmarkEnd w:id="900"/>
      <w:bookmarkEnd w:id="901"/>
    </w:p>
    <w:p w14:paraId="12BDCEB1" w14:textId="77777777" w:rsidR="005A6C37" w:rsidRDefault="005A6C37" w:rsidP="0093346C">
      <w:pPr>
        <w:pStyle w:val="StyleBefore3ptAfter12pt"/>
        <w:spacing w:after="240"/>
      </w:pPr>
      <w:r>
        <w:t>(Added 1989) (Amended 1995)</w:t>
      </w:r>
    </w:p>
    <w:p w14:paraId="57CE9681" w14:textId="5674249D" w:rsidR="005A6C37" w:rsidRPr="00BD7043" w:rsidRDefault="005A6C37" w:rsidP="0093346C">
      <w:pPr>
        <w:pStyle w:val="WandMLevel1"/>
        <w:rPr>
          <w:szCs w:val="20"/>
        </w:rPr>
      </w:pPr>
      <w:bookmarkStart w:id="902" w:name="_Toc173377945"/>
      <w:bookmarkStart w:id="903" w:name="_Toc173381052"/>
      <w:bookmarkStart w:id="904" w:name="_Toc173384696"/>
      <w:bookmarkStart w:id="905" w:name="_Toc173385227"/>
      <w:bookmarkStart w:id="906" w:name="_Toc173386259"/>
      <w:bookmarkStart w:id="907" w:name="_Toc173393048"/>
      <w:bookmarkStart w:id="908" w:name="_Toc173393923"/>
      <w:bookmarkStart w:id="909" w:name="_Toc173408542"/>
      <w:bookmarkStart w:id="910" w:name="_Toc173472609"/>
      <w:bookmarkStart w:id="911" w:name="_Toc428946125"/>
      <w:bookmarkStart w:id="912" w:name="_Toc428946285"/>
      <w:bookmarkStart w:id="913" w:name="_Toc523904801"/>
      <w:r w:rsidRPr="0093346C">
        <w:lastRenderedPageBreak/>
        <w:t>Section 24.  Criminal Penalties</w:t>
      </w:r>
      <w:bookmarkEnd w:id="902"/>
      <w:bookmarkEnd w:id="903"/>
      <w:bookmarkEnd w:id="904"/>
      <w:bookmarkEnd w:id="905"/>
      <w:bookmarkEnd w:id="906"/>
      <w:bookmarkEnd w:id="907"/>
      <w:bookmarkEnd w:id="908"/>
      <w:bookmarkEnd w:id="909"/>
      <w:bookmarkEnd w:id="910"/>
      <w:bookmarkEnd w:id="911"/>
      <w:bookmarkEnd w:id="912"/>
      <w:bookmarkEnd w:id="913"/>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"Criminal penalties"</w:instrText>
      </w:r>
      <w:r w:rsidR="00D962A8" w:rsidRPr="00BD7043">
        <w:rPr>
          <w:szCs w:val="20"/>
        </w:rPr>
        <w:fldChar w:fldCharType="end"/>
      </w:r>
    </w:p>
    <w:p w14:paraId="1CC3A562" w14:textId="7B647495" w:rsidR="005A6C37" w:rsidRDefault="005A6C37" w:rsidP="0093346C">
      <w:pPr>
        <w:tabs>
          <w:tab w:val="left" w:pos="540"/>
        </w:tabs>
        <w:spacing w:after="240"/>
      </w:pPr>
      <w:bookmarkStart w:id="914" w:name="_Toc428946126"/>
      <w:bookmarkStart w:id="915" w:name="_Toc428946286"/>
      <w:bookmarkStart w:id="916" w:name="_Toc523904802"/>
      <w:bookmarkStart w:id="917" w:name="_Toc173381053"/>
      <w:bookmarkStart w:id="918" w:name="_Toc173384697"/>
      <w:bookmarkStart w:id="919" w:name="_Toc173385228"/>
      <w:bookmarkStart w:id="920" w:name="_Toc173386260"/>
      <w:bookmarkStart w:id="921" w:name="_Toc173393049"/>
      <w:bookmarkStart w:id="922" w:name="_Toc173393924"/>
      <w:bookmarkStart w:id="923" w:name="_Toc173408543"/>
      <w:bookmarkStart w:id="924" w:name="_Toc173471379"/>
      <w:bookmarkStart w:id="925" w:name="_Toc173472610"/>
      <w:bookmarkStart w:id="926" w:name="_Toc173474027"/>
      <w:r w:rsidRPr="00BD7043">
        <w:rPr>
          <w:rStyle w:val="WandMLevel2Char"/>
          <w:b/>
          <w:sz w:val="20"/>
        </w:rPr>
        <w:t>24.1.</w:t>
      </w:r>
      <w:r w:rsidR="00007364">
        <w:rPr>
          <w:rStyle w:val="WandMLevel2Char"/>
          <w:b/>
          <w:sz w:val="20"/>
        </w:rPr>
        <w:tab/>
      </w:r>
      <w:r w:rsidRPr="00BD7043">
        <w:rPr>
          <w:rStyle w:val="WandMLevel2Char"/>
          <w:b/>
          <w:sz w:val="20"/>
        </w:rPr>
        <w:t>Misdemeanors.</w:t>
      </w:r>
      <w:bookmarkEnd w:id="914"/>
      <w:bookmarkEnd w:id="915"/>
      <w:bookmarkEnd w:id="916"/>
      <w:r>
        <w:t xml:space="preserve"> – Any person who commits any of the acts enumerated in Section 22</w:t>
      </w:r>
      <w:r w:rsidRPr="00782C4E">
        <w:t>. Prohibited Acts</w:t>
      </w:r>
      <w:r>
        <w:t xml:space="preserve"> shall be guilty of a Class __________ misdemeanor and upon a first conviction thereof shall be punished by a fine of not less than $__________ nor more than $__________ or by imprisonment for not more than __________ months, or both.  Upon a subsequent conviction thereof, he or she shall be punished by a fine of not less than $_</w:t>
      </w:r>
      <w:r w:rsidRPr="00B966F4">
        <w:t>_________</w:t>
      </w:r>
      <w:r>
        <w:t xml:space="preserve"> nor more than $__________ or by imprisonment for up to __________, or both.</w:t>
      </w:r>
      <w:bookmarkEnd w:id="917"/>
      <w:bookmarkEnd w:id="918"/>
      <w:bookmarkEnd w:id="919"/>
      <w:bookmarkEnd w:id="920"/>
      <w:bookmarkEnd w:id="921"/>
      <w:bookmarkEnd w:id="922"/>
      <w:bookmarkEnd w:id="923"/>
      <w:bookmarkEnd w:id="924"/>
      <w:bookmarkEnd w:id="925"/>
      <w:bookmarkEnd w:id="926"/>
    </w:p>
    <w:p w14:paraId="29894DC1" w14:textId="3CF7BE55" w:rsidR="005A6C37" w:rsidRDefault="00EB6A2D" w:rsidP="0093346C">
      <w:pPr>
        <w:tabs>
          <w:tab w:val="left" w:pos="540"/>
        </w:tabs>
        <w:spacing w:after="240"/>
      </w:pPr>
      <w:bookmarkStart w:id="927" w:name="_Toc428946127"/>
      <w:bookmarkStart w:id="928" w:name="_Toc428946287"/>
      <w:bookmarkStart w:id="929" w:name="_Toc523904803"/>
      <w:bookmarkStart w:id="930" w:name="_Toc173381054"/>
      <w:bookmarkStart w:id="931" w:name="_Toc173384698"/>
      <w:bookmarkStart w:id="932" w:name="_Toc173385229"/>
      <w:bookmarkStart w:id="933" w:name="_Toc173386261"/>
      <w:bookmarkStart w:id="934" w:name="_Toc173393050"/>
      <w:bookmarkStart w:id="935" w:name="_Toc173393925"/>
      <w:bookmarkStart w:id="936" w:name="_Toc173408544"/>
      <w:bookmarkStart w:id="937" w:name="_Toc173471380"/>
      <w:bookmarkStart w:id="938" w:name="_Toc173472611"/>
      <w:bookmarkStart w:id="939" w:name="_Toc173474028"/>
      <w:r>
        <w:rPr>
          <w:rStyle w:val="WandMLevel2Char"/>
          <w:b/>
          <w:sz w:val="20"/>
        </w:rPr>
        <w:t>24.2.</w:t>
      </w:r>
      <w:r>
        <w:rPr>
          <w:rStyle w:val="WandMLevel2Char"/>
          <w:b/>
          <w:sz w:val="20"/>
        </w:rPr>
        <w:tab/>
      </w:r>
      <w:r w:rsidR="005A6C37" w:rsidRPr="00BD7043">
        <w:rPr>
          <w:rStyle w:val="WandMLevel2Char"/>
          <w:b/>
          <w:sz w:val="20"/>
        </w:rPr>
        <w:t>Felonies.</w:t>
      </w:r>
      <w:bookmarkEnd w:id="927"/>
      <w:bookmarkEnd w:id="928"/>
      <w:bookmarkEnd w:id="929"/>
      <w:r w:rsidR="005A6C37">
        <w:t xml:space="preserve"> – Any person who:</w:t>
      </w:r>
      <w:bookmarkEnd w:id="930"/>
      <w:bookmarkEnd w:id="931"/>
      <w:bookmarkEnd w:id="932"/>
      <w:bookmarkEnd w:id="933"/>
      <w:bookmarkEnd w:id="934"/>
      <w:bookmarkEnd w:id="935"/>
      <w:bookmarkEnd w:id="936"/>
      <w:bookmarkEnd w:id="937"/>
      <w:bookmarkEnd w:id="938"/>
      <w:bookmarkEnd w:id="939"/>
    </w:p>
    <w:p w14:paraId="17096D6F" w14:textId="77777777" w:rsidR="005A6C37" w:rsidRDefault="005A6C37" w:rsidP="0093346C">
      <w:pPr>
        <w:numPr>
          <w:ilvl w:val="0"/>
          <w:numId w:val="29"/>
        </w:numPr>
        <w:tabs>
          <w:tab w:val="clear" w:pos="2520"/>
          <w:tab w:val="num" w:pos="720"/>
        </w:tabs>
        <w:spacing w:after="240"/>
        <w:ind w:left="720"/>
      </w:pPr>
      <w:r>
        <w:t>intentionally violates any provisions of this Act or regulations under it;</w:t>
      </w:r>
    </w:p>
    <w:p w14:paraId="2D45AC2C" w14:textId="77777777" w:rsidR="005A6C37" w:rsidRDefault="005A6C37" w:rsidP="0093346C">
      <w:pPr>
        <w:numPr>
          <w:ilvl w:val="0"/>
          <w:numId w:val="29"/>
        </w:numPr>
        <w:tabs>
          <w:tab w:val="clear" w:pos="2520"/>
          <w:tab w:val="num" w:pos="720"/>
        </w:tabs>
        <w:spacing w:after="240"/>
        <w:ind w:left="720"/>
      </w:pPr>
      <w:r>
        <w:t xml:space="preserve">is convicted under the misdemeanor provisions of Section 24(a) more than three times in a </w:t>
      </w:r>
      <w:r w:rsidR="006E7356">
        <w:t>two</w:t>
      </w:r>
      <w:r>
        <w:noBreakHyphen/>
        <w:t>year period;</w:t>
      </w:r>
      <w:r w:rsidR="00257FFA">
        <w:t xml:space="preserve"> or</w:t>
      </w:r>
    </w:p>
    <w:p w14:paraId="2392EAC0" w14:textId="77777777" w:rsidR="005A6C37" w:rsidRDefault="005A6C37" w:rsidP="004F3CEF">
      <w:pPr>
        <w:numPr>
          <w:ilvl w:val="0"/>
          <w:numId w:val="29"/>
        </w:numPr>
        <w:tabs>
          <w:tab w:val="clear" w:pos="2520"/>
          <w:tab w:val="num" w:pos="720"/>
        </w:tabs>
        <w:ind w:left="720"/>
      </w:pPr>
      <w:r>
        <w:t>uses or has in his or her possession a device which has been altered to facilitate fraud</w:t>
      </w:r>
      <w:r w:rsidR="00D962A8">
        <w:fldChar w:fldCharType="begin"/>
      </w:r>
      <w:r w:rsidR="00F71CCD">
        <w:instrText xml:space="preserve"> XE </w:instrText>
      </w:r>
      <w:r>
        <w:instrText>"</w:instrText>
      </w:r>
      <w:r w:rsidRPr="00E643B9">
        <w:instrText>Facilitate fraud</w:instrText>
      </w:r>
      <w:r>
        <w:instrText>"</w:instrText>
      </w:r>
      <w:r w:rsidR="00D962A8">
        <w:fldChar w:fldCharType="end"/>
      </w:r>
      <w:r>
        <w:t xml:space="preserve"> shall be guilty of a Class __________ felony</w:t>
      </w:r>
      <w:r w:rsidR="00D962A8">
        <w:fldChar w:fldCharType="begin"/>
      </w:r>
      <w:r w:rsidR="00F71CCD">
        <w:instrText xml:space="preserve"> XE</w:instrText>
      </w:r>
      <w:r>
        <w:instrText xml:space="preserve"> "</w:instrText>
      </w:r>
      <w:r w:rsidRPr="000F546A">
        <w:instrText>Felony</w:instrText>
      </w:r>
      <w:r>
        <w:instrText>"</w:instrText>
      </w:r>
      <w:r w:rsidR="00D962A8">
        <w:fldChar w:fldCharType="end"/>
      </w:r>
      <w:r>
        <w:t xml:space="preserve"> and upon a first offense shall be punished by a fine of not less than $__________, or by imprisonment for not more than __________, or both.</w:t>
      </w:r>
    </w:p>
    <w:p w14:paraId="564481BE" w14:textId="77777777" w:rsidR="005A6C37" w:rsidRDefault="005A6C37" w:rsidP="0093346C">
      <w:pPr>
        <w:pStyle w:val="Left050"/>
        <w:spacing w:after="240"/>
      </w:pPr>
      <w:r>
        <w:t>(Added 1989)</w:t>
      </w:r>
    </w:p>
    <w:p w14:paraId="2CC71BE7" w14:textId="716D8BFC" w:rsidR="005A6C37" w:rsidRPr="00177160" w:rsidRDefault="005A6C37" w:rsidP="0093346C">
      <w:pPr>
        <w:pStyle w:val="WandMLevel1"/>
      </w:pPr>
      <w:bookmarkStart w:id="940" w:name="_Toc173377946"/>
      <w:bookmarkStart w:id="941" w:name="_Toc173381055"/>
      <w:bookmarkStart w:id="942" w:name="_Toc173384699"/>
      <w:bookmarkStart w:id="943" w:name="_Toc173385230"/>
      <w:bookmarkStart w:id="944" w:name="_Toc173386262"/>
      <w:bookmarkStart w:id="945" w:name="_Toc173393051"/>
      <w:bookmarkStart w:id="946" w:name="_Toc173393926"/>
      <w:bookmarkStart w:id="947" w:name="_Toc173408545"/>
      <w:bookmarkStart w:id="948" w:name="_Toc173472612"/>
      <w:bookmarkStart w:id="949" w:name="_Toc428946128"/>
      <w:bookmarkStart w:id="950" w:name="_Toc428946288"/>
      <w:bookmarkStart w:id="951" w:name="_Toc523904804"/>
      <w:r w:rsidRPr="0093346C">
        <w:t>Section 25.  Restraining Order and Injunction</w:t>
      </w:r>
      <w:bookmarkEnd w:id="940"/>
      <w:bookmarkEnd w:id="941"/>
      <w:bookmarkEnd w:id="942"/>
      <w:bookmarkEnd w:id="943"/>
      <w:bookmarkEnd w:id="944"/>
      <w:bookmarkEnd w:id="945"/>
      <w:bookmarkEnd w:id="946"/>
      <w:bookmarkEnd w:id="947"/>
      <w:bookmarkEnd w:id="948"/>
      <w:bookmarkEnd w:id="949"/>
      <w:bookmarkEnd w:id="950"/>
      <w:bookmarkEnd w:id="951"/>
      <w:r w:rsidR="00D962A8" w:rsidRPr="00880E6B">
        <w:fldChar w:fldCharType="begin"/>
      </w:r>
      <w:r w:rsidR="00F71CCD">
        <w:instrText xml:space="preserve"> </w:instrText>
      </w:r>
      <w:r w:rsidR="00F71CCD" w:rsidRPr="00880E6B">
        <w:instrText>XE</w:instrText>
      </w:r>
      <w:r w:rsidRPr="00880E6B">
        <w:instrText xml:space="preserve"> "Injunction"</w:instrText>
      </w:r>
      <w:r w:rsidR="00D962A8" w:rsidRPr="00880E6B">
        <w:fldChar w:fldCharType="end"/>
      </w:r>
      <w:r w:rsidR="00D962A8" w:rsidRPr="00880E6B">
        <w:fldChar w:fldCharType="begin"/>
      </w:r>
      <w:r w:rsidR="00F71CCD">
        <w:instrText xml:space="preserve"> </w:instrText>
      </w:r>
      <w:r w:rsidR="00F71CCD" w:rsidRPr="00880E6B">
        <w:instrText>XE</w:instrText>
      </w:r>
      <w:r w:rsidRPr="00880E6B">
        <w:instrText xml:space="preserve"> "Restraining order"</w:instrText>
      </w:r>
      <w:r w:rsidR="00D962A8" w:rsidRPr="00880E6B">
        <w:fldChar w:fldCharType="end"/>
      </w:r>
    </w:p>
    <w:p w14:paraId="50BA7027"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B6D5EB6" w14:textId="77777777" w:rsidR="005A6C37" w:rsidRDefault="005A6C37" w:rsidP="0093346C">
      <w:pPr>
        <w:pStyle w:val="StyleBefore3ptAfter12pt"/>
        <w:spacing w:after="240"/>
      </w:pPr>
      <w:r>
        <w:t>(Retitled 1989)</w:t>
      </w:r>
    </w:p>
    <w:p w14:paraId="5575C741" w14:textId="3D132744" w:rsidR="005A6C37" w:rsidRPr="00BD7043" w:rsidRDefault="005A6C37" w:rsidP="0093346C">
      <w:pPr>
        <w:pStyle w:val="WandMLevel1"/>
      </w:pPr>
      <w:bookmarkStart w:id="952" w:name="_Toc173377947"/>
      <w:bookmarkStart w:id="953" w:name="_Toc173381056"/>
      <w:bookmarkStart w:id="954" w:name="_Toc173384700"/>
      <w:bookmarkStart w:id="955" w:name="_Toc173385231"/>
      <w:bookmarkStart w:id="956" w:name="_Toc173386263"/>
      <w:bookmarkStart w:id="957" w:name="_Toc173393052"/>
      <w:bookmarkStart w:id="958" w:name="_Toc173393927"/>
      <w:bookmarkStart w:id="959" w:name="_Toc173408546"/>
      <w:bookmarkStart w:id="960" w:name="_Toc173472613"/>
      <w:bookmarkStart w:id="961" w:name="_Toc428946129"/>
      <w:bookmarkStart w:id="962" w:name="_Toc428946289"/>
      <w:bookmarkStart w:id="963" w:name="_Toc523904805"/>
      <w:r w:rsidRPr="0093346C">
        <w:t>Section 26.  Presumptive Evidence</w:t>
      </w:r>
      <w:bookmarkEnd w:id="952"/>
      <w:bookmarkEnd w:id="953"/>
      <w:bookmarkEnd w:id="954"/>
      <w:bookmarkEnd w:id="955"/>
      <w:bookmarkEnd w:id="956"/>
      <w:bookmarkEnd w:id="957"/>
      <w:bookmarkEnd w:id="958"/>
      <w:bookmarkEnd w:id="959"/>
      <w:bookmarkEnd w:id="960"/>
      <w:bookmarkEnd w:id="961"/>
      <w:bookmarkEnd w:id="962"/>
      <w:bookmarkEnd w:id="963"/>
      <w:r w:rsidR="00D962A8" w:rsidRPr="00BD7043">
        <w:rPr>
          <w:szCs w:val="20"/>
        </w:rPr>
        <w:fldChar w:fldCharType="begin"/>
      </w:r>
      <w:r w:rsidR="00F71CCD">
        <w:rPr>
          <w:szCs w:val="20"/>
        </w:rPr>
        <w:instrText xml:space="preserve"> </w:instrText>
      </w:r>
      <w:r w:rsidR="00F71CCD" w:rsidRPr="00BD7043">
        <w:rPr>
          <w:szCs w:val="20"/>
        </w:rPr>
        <w:instrText>XE</w:instrText>
      </w:r>
      <w:r w:rsidRPr="00BD7043">
        <w:rPr>
          <w:szCs w:val="20"/>
        </w:rPr>
        <w:instrText xml:space="preserve"> "Presumptive evidence"</w:instrText>
      </w:r>
      <w:r w:rsidR="00D962A8" w:rsidRPr="00BD7043">
        <w:rPr>
          <w:szCs w:val="20"/>
        </w:rPr>
        <w:fldChar w:fldCharType="end"/>
      </w:r>
    </w:p>
    <w:p w14:paraId="54AB1C18" w14:textId="77777777" w:rsidR="005A6C37" w:rsidRDefault="005A6C37">
      <w:r>
        <w:t>Whenever there shall exist a weight or measure or weighing or measuring device in or about any place in which or from which buying or selling is commonly carried on, there shall be a rebuttable presumption that such weight or measure or weighing or measuring device is regularly used for the business purposes of that place.</w:t>
      </w:r>
    </w:p>
    <w:p w14:paraId="4361A8F9" w14:textId="6ADE40D7" w:rsidR="005A6C37" w:rsidRDefault="005A6C37" w:rsidP="00E624D3">
      <w:pPr>
        <w:pStyle w:val="WandMLevel1"/>
      </w:pPr>
      <w:bookmarkStart w:id="964" w:name="_Toc173377948"/>
      <w:bookmarkStart w:id="965" w:name="_Toc173381057"/>
      <w:bookmarkStart w:id="966" w:name="_Toc173384701"/>
      <w:bookmarkStart w:id="967" w:name="_Toc173385232"/>
      <w:bookmarkStart w:id="968" w:name="_Toc173386264"/>
      <w:bookmarkStart w:id="969" w:name="_Toc173393053"/>
      <w:bookmarkStart w:id="970" w:name="_Toc173393928"/>
      <w:bookmarkStart w:id="971" w:name="_Toc173408547"/>
      <w:bookmarkStart w:id="972" w:name="_Toc173472614"/>
      <w:bookmarkStart w:id="973" w:name="_Toc428946130"/>
      <w:bookmarkStart w:id="974" w:name="_Toc428946290"/>
      <w:bookmarkStart w:id="975" w:name="_Toc523904806"/>
      <w:r w:rsidRPr="0093346C">
        <w:t xml:space="preserve">Section 27.  </w:t>
      </w:r>
      <w:r w:rsidR="00542E46">
        <w:t>Sev</w:t>
      </w:r>
      <w:r w:rsidR="00671395">
        <w:t>erability</w:t>
      </w:r>
      <w:r w:rsidR="00542E46" w:rsidRPr="0093346C">
        <w:t xml:space="preserve"> </w:t>
      </w:r>
      <w:r w:rsidRPr="0093346C">
        <w:t>Provision</w:t>
      </w:r>
      <w:bookmarkEnd w:id="964"/>
      <w:bookmarkEnd w:id="965"/>
      <w:bookmarkEnd w:id="966"/>
      <w:bookmarkEnd w:id="967"/>
      <w:bookmarkEnd w:id="968"/>
      <w:bookmarkEnd w:id="969"/>
      <w:bookmarkEnd w:id="970"/>
      <w:bookmarkEnd w:id="971"/>
      <w:bookmarkEnd w:id="972"/>
      <w:bookmarkEnd w:id="973"/>
      <w:bookmarkEnd w:id="974"/>
      <w:bookmarkEnd w:id="975"/>
    </w:p>
    <w:p w14:paraId="47761CF4" w14:textId="77777777" w:rsidR="005A6C37" w:rsidRDefault="005A6C37">
      <w:r>
        <w:t>If any provision of this Act is declared unconstitutional, or the applicability thereof to any person or circumstance is held invalid, the constitutionality of the remainder of the Act and the applicability thereof to other persons and circumstances shall not be affected thereby.</w:t>
      </w:r>
    </w:p>
    <w:p w14:paraId="19419895" w14:textId="2C3530A9" w:rsidR="005A6C37" w:rsidRPr="0093346C" w:rsidRDefault="005A6C37" w:rsidP="00E624D3">
      <w:pPr>
        <w:pStyle w:val="WandMLevel1"/>
      </w:pPr>
      <w:bookmarkStart w:id="976" w:name="_Toc173377949"/>
      <w:bookmarkStart w:id="977" w:name="_Toc173381058"/>
      <w:bookmarkStart w:id="978" w:name="_Toc173384702"/>
      <w:bookmarkStart w:id="979" w:name="_Toc173385233"/>
      <w:bookmarkStart w:id="980" w:name="_Toc173386265"/>
      <w:bookmarkStart w:id="981" w:name="_Toc173393054"/>
      <w:bookmarkStart w:id="982" w:name="_Toc173393929"/>
      <w:bookmarkStart w:id="983" w:name="_Toc173408548"/>
      <w:bookmarkStart w:id="984" w:name="_Toc173472615"/>
      <w:bookmarkStart w:id="985" w:name="_Toc428946131"/>
      <w:bookmarkStart w:id="986" w:name="_Toc428946291"/>
      <w:bookmarkStart w:id="987" w:name="_Toc523904807"/>
      <w:r w:rsidRPr="0093346C">
        <w:t>Section 28.  Repeal of Conflicting Laws</w:t>
      </w:r>
      <w:bookmarkEnd w:id="976"/>
      <w:bookmarkEnd w:id="977"/>
      <w:bookmarkEnd w:id="978"/>
      <w:bookmarkEnd w:id="979"/>
      <w:bookmarkEnd w:id="980"/>
      <w:bookmarkEnd w:id="981"/>
      <w:bookmarkEnd w:id="982"/>
      <w:bookmarkEnd w:id="983"/>
      <w:bookmarkEnd w:id="984"/>
      <w:bookmarkEnd w:id="985"/>
      <w:bookmarkEnd w:id="986"/>
      <w:bookmarkEnd w:id="987"/>
    </w:p>
    <w:p w14:paraId="52E51763" w14:textId="77777777" w:rsidR="005A6C37" w:rsidRDefault="005A6C37">
      <w:r>
        <w:t>All laws and parts of laws contrary to or inconsistent with the provisions of this Act are repealed except as to offenses committed, liabilities incurred, and claims made there under prior to the effective date of this Act.</w:t>
      </w:r>
    </w:p>
    <w:p w14:paraId="39BF09AE" w14:textId="7876E191" w:rsidR="005A6C37" w:rsidRPr="00E624D3" w:rsidRDefault="005A6C37" w:rsidP="00E624D3">
      <w:pPr>
        <w:pStyle w:val="WandMLevel1"/>
      </w:pPr>
      <w:bookmarkStart w:id="988" w:name="_Toc173377950"/>
      <w:bookmarkStart w:id="989" w:name="_Toc173381059"/>
      <w:bookmarkStart w:id="990" w:name="_Toc173384703"/>
      <w:bookmarkStart w:id="991" w:name="_Toc173385234"/>
      <w:bookmarkStart w:id="992" w:name="_Toc173386266"/>
      <w:bookmarkStart w:id="993" w:name="_Toc173393055"/>
      <w:bookmarkStart w:id="994" w:name="_Toc173393930"/>
      <w:bookmarkStart w:id="995" w:name="_Toc173408549"/>
      <w:bookmarkStart w:id="996" w:name="_Toc173472616"/>
      <w:bookmarkStart w:id="997" w:name="_Toc428946132"/>
      <w:bookmarkStart w:id="998" w:name="_Toc428946292"/>
      <w:bookmarkStart w:id="999" w:name="_Toc523904808"/>
      <w:r w:rsidRPr="0093346C">
        <w:t>Section 29.  Regulations to be Unaffected by Repeal of Prior Enabling Statute</w:t>
      </w:r>
      <w:bookmarkEnd w:id="988"/>
      <w:bookmarkEnd w:id="989"/>
      <w:bookmarkEnd w:id="990"/>
      <w:bookmarkEnd w:id="991"/>
      <w:bookmarkEnd w:id="992"/>
      <w:bookmarkEnd w:id="993"/>
      <w:bookmarkEnd w:id="994"/>
      <w:bookmarkEnd w:id="995"/>
      <w:bookmarkEnd w:id="996"/>
      <w:bookmarkEnd w:id="997"/>
      <w:bookmarkEnd w:id="998"/>
      <w:bookmarkEnd w:id="999"/>
    </w:p>
    <w:p w14:paraId="575FEA41" w14:textId="77777777" w:rsidR="005A6C37" w:rsidRDefault="005A6C37">
      <w:r>
        <w:t>The adoption of this Act or any of its provisions shall not affect any regulations promulgated pursuant to the authority of any earlier enabling statute unless inconsistent with this Act or modified or revoked by the Director.</w:t>
      </w:r>
    </w:p>
    <w:p w14:paraId="15AAAEBC" w14:textId="4633BE04" w:rsidR="005A6C37" w:rsidRPr="00E624D3" w:rsidRDefault="005A6C37" w:rsidP="00E624D3">
      <w:pPr>
        <w:pStyle w:val="WandMLevel1"/>
      </w:pPr>
      <w:bookmarkStart w:id="1000" w:name="_Toc173377951"/>
      <w:bookmarkStart w:id="1001" w:name="_Toc173381060"/>
      <w:bookmarkStart w:id="1002" w:name="_Toc173384704"/>
      <w:bookmarkStart w:id="1003" w:name="_Toc173385235"/>
      <w:bookmarkStart w:id="1004" w:name="_Toc173386267"/>
      <w:bookmarkStart w:id="1005" w:name="_Toc173393056"/>
      <w:bookmarkStart w:id="1006" w:name="_Toc173393931"/>
      <w:bookmarkStart w:id="1007" w:name="_Toc173408550"/>
      <w:bookmarkStart w:id="1008" w:name="_Toc173472617"/>
      <w:bookmarkStart w:id="1009" w:name="_Toc428946133"/>
      <w:bookmarkStart w:id="1010" w:name="_Toc428946293"/>
      <w:bookmarkStart w:id="1011" w:name="_Toc523904809"/>
      <w:r w:rsidRPr="0093346C">
        <w:lastRenderedPageBreak/>
        <w:t>Section 30.  Effective Date</w:t>
      </w:r>
      <w:bookmarkEnd w:id="1000"/>
      <w:bookmarkEnd w:id="1001"/>
      <w:bookmarkEnd w:id="1002"/>
      <w:bookmarkEnd w:id="1003"/>
      <w:bookmarkEnd w:id="1004"/>
      <w:bookmarkEnd w:id="1005"/>
      <w:bookmarkEnd w:id="1006"/>
      <w:bookmarkEnd w:id="1007"/>
      <w:bookmarkEnd w:id="1008"/>
      <w:bookmarkEnd w:id="1009"/>
      <w:bookmarkEnd w:id="1010"/>
      <w:bookmarkEnd w:id="1011"/>
    </w:p>
    <w:p w14:paraId="63BB25E6" w14:textId="77777777" w:rsidR="005A6C37" w:rsidRDefault="005A6C37">
      <w:r>
        <w:t>This Act shall become effective on __________.</w:t>
      </w:r>
    </w:p>
    <w:p w14:paraId="1DA9D474" w14:textId="77777777" w:rsidR="005A6C37" w:rsidRDefault="005A6C37">
      <w:r>
        <w:br w:type="page"/>
      </w:r>
    </w:p>
    <w:p w14:paraId="780602AA" w14:textId="21991B7A" w:rsidR="005A6C37" w:rsidRDefault="005A6C37" w:rsidP="00DC5683">
      <w:pPr>
        <w:pStyle w:val="Style14ptBoldCenteredBefore12ptAfter6pt"/>
        <w:jc w:val="both"/>
        <w:sectPr w:rsidR="005A6C37" w:rsidSect="00542DEE">
          <w:headerReference w:type="even" r:id="rId71"/>
          <w:headerReference w:type="default" r:id="rId72"/>
          <w:footnotePr>
            <w:numFmt w:val="chicago"/>
            <w:numRestart w:val="eachSect"/>
          </w:footnotePr>
          <w:pgSz w:w="12240" w:h="15840" w:code="1"/>
          <w:pgMar w:top="1440" w:right="1440" w:bottom="1440" w:left="1440" w:header="720" w:footer="720" w:gutter="0"/>
          <w:cols w:space="720"/>
          <w:docGrid w:linePitch="360"/>
        </w:sectPr>
      </w:pPr>
      <w:bookmarkStart w:id="1012" w:name="_Toc173388105"/>
      <w:bookmarkStart w:id="1013" w:name="_Toc173751483"/>
      <w:bookmarkStart w:id="1014" w:name="_Toc173751781"/>
      <w:bookmarkStart w:id="1015" w:name="_Toc173751968"/>
      <w:bookmarkStart w:id="1016" w:name="_Toc174455579"/>
      <w:bookmarkStart w:id="1017" w:name="_Toc174456002"/>
      <w:bookmarkStart w:id="1018" w:name="_Toc205448143"/>
    </w:p>
    <w:p w14:paraId="19A13E87" w14:textId="77777777" w:rsidR="005A6C37" w:rsidRPr="00BF7952" w:rsidRDefault="005A6C37" w:rsidP="00C5010D">
      <w:pPr>
        <w:pStyle w:val="Style14ptBoldCenteredBefore12ptAfter6pt"/>
        <w:rPr>
          <w:b w:val="0"/>
          <w:sz w:val="20"/>
        </w:rPr>
      </w:pPr>
      <w:bookmarkStart w:id="1019" w:name="_Toc205967819"/>
      <w:bookmarkStart w:id="1020" w:name="_Toc490731438"/>
      <w:bookmarkStart w:id="1021" w:name="III_B_UniformWeighmaster"/>
      <w:r>
        <w:lastRenderedPageBreak/>
        <w:t>B.  Uniform Weighmaster Law</w:t>
      </w:r>
      <w:bookmarkEnd w:id="1012"/>
      <w:bookmarkEnd w:id="1013"/>
      <w:bookmarkEnd w:id="1014"/>
      <w:bookmarkEnd w:id="1015"/>
      <w:bookmarkEnd w:id="1016"/>
      <w:bookmarkEnd w:id="1017"/>
      <w:bookmarkEnd w:id="1018"/>
      <w:bookmarkEnd w:id="1019"/>
      <w:bookmarkEnd w:id="1020"/>
    </w:p>
    <w:bookmarkEnd w:id="1021"/>
    <w:p w14:paraId="4815499B" w14:textId="77777777" w:rsidR="005A6C37" w:rsidRDefault="005A6C37">
      <w:pPr>
        <w:jc w:val="center"/>
      </w:pPr>
      <w:r>
        <w:t>as adopted by</w:t>
      </w:r>
    </w:p>
    <w:p w14:paraId="4C74999B" w14:textId="6734FED5" w:rsidR="003501AE" w:rsidRDefault="005A6C37" w:rsidP="0093346C">
      <w:pPr>
        <w:spacing w:after="360"/>
        <w:jc w:val="center"/>
        <w:sectPr w:rsidR="003501AE" w:rsidSect="00542DEE">
          <w:headerReference w:type="even" r:id="rId73"/>
          <w:headerReference w:type="default" r:id="rId74"/>
          <w:footnotePr>
            <w:numFmt w:val="chicago"/>
            <w:numRestart w:val="eachSect"/>
          </w:footnotePr>
          <w:pgSz w:w="12240" w:h="15840" w:code="1"/>
          <w:pgMar w:top="1440" w:right="1440" w:bottom="1440" w:left="1440" w:header="720" w:footer="720" w:gutter="0"/>
          <w:cols w:space="720"/>
          <w:docGrid w:linePitch="360"/>
        </w:sectPr>
      </w:pPr>
      <w:r>
        <w:t>The National Conference on Weights and Measures</w:t>
      </w:r>
      <w:r w:rsidR="003501AE" w:rsidRPr="003501AE">
        <w:rPr>
          <w:rStyle w:val="FootnoteReference"/>
        </w:rPr>
        <w:footnoteReference w:customMarkFollows="1" w:id="3"/>
        <w:sym w:font="Symbol" w:char="F02A"/>
      </w:r>
    </w:p>
    <w:p w14:paraId="2148918F" w14:textId="5D1DD012" w:rsidR="005A6C37" w:rsidRPr="00DC5683" w:rsidRDefault="005A6C37" w:rsidP="00E624D3">
      <w:pPr>
        <w:pStyle w:val="Heading6"/>
      </w:pPr>
      <w:bookmarkStart w:id="1022" w:name="_Toc173377952"/>
      <w:bookmarkStart w:id="1023" w:name="_Toc173379192"/>
      <w:bookmarkStart w:id="1024" w:name="_Toc173381061"/>
      <w:bookmarkStart w:id="1025" w:name="_Toc173383022"/>
      <w:bookmarkStart w:id="1026" w:name="_Toc173384705"/>
      <w:bookmarkStart w:id="1027" w:name="_Toc173385236"/>
      <w:bookmarkStart w:id="1028" w:name="_Toc173386268"/>
      <w:bookmarkStart w:id="1029" w:name="_Toc173393057"/>
      <w:bookmarkStart w:id="1030" w:name="_Toc173393932"/>
      <w:bookmarkStart w:id="1031" w:name="_Toc173408551"/>
      <w:bookmarkStart w:id="1032" w:name="_Toc173472618"/>
      <w:bookmarkStart w:id="1033" w:name="_Toc173752204"/>
      <w:bookmarkStart w:id="1034" w:name="_Toc173770903"/>
      <w:bookmarkStart w:id="1035" w:name="_Toc174456608"/>
      <w:bookmarkStart w:id="1036" w:name="_Toc174458409"/>
      <w:r w:rsidRPr="00DC5683">
        <w:t>1.  Background</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6BD498BE" w14:textId="77777777" w:rsidR="005A6C37" w:rsidRDefault="005A6C37" w:rsidP="0093346C">
      <w:pPr>
        <w:spacing w:after="240"/>
      </w:pPr>
      <w:r>
        <w:t>The “Model State Weighmaster Law</w:t>
      </w:r>
      <w:r w:rsidR="00D962A8">
        <w:fldChar w:fldCharType="begin"/>
      </w:r>
      <w:r w:rsidR="003814B5">
        <w:instrText xml:space="preserve"> XE "</w:instrText>
      </w:r>
      <w:r w:rsidR="003814B5" w:rsidRPr="00757DBF">
        <w:instrText>Uniform Weighmaster Law</w:instrText>
      </w:r>
      <w:r w:rsidR="003814B5">
        <w:instrText>" \t "</w:instrText>
      </w:r>
      <w:r w:rsidR="003814B5" w:rsidRPr="00077309">
        <w:rPr>
          <w:i/>
        </w:rPr>
        <w:instrText>See</w:instrText>
      </w:r>
      <w:r w:rsidR="003814B5" w:rsidRPr="00077309">
        <w:instrText xml:space="preserve"> Weighmaster Law</w:instrText>
      </w:r>
      <w:r w:rsidR="003814B5">
        <w:instrText xml:space="preserve">" </w:instrText>
      </w:r>
      <w:r w:rsidR="00D962A8">
        <w:fldChar w:fldCharType="end"/>
      </w:r>
      <w:r w:rsidR="00D962A8" w:rsidRPr="00195971">
        <w:rPr>
          <w:szCs w:val="20"/>
        </w:rPr>
        <w:fldChar w:fldCharType="begin"/>
      </w:r>
      <w:r w:rsidRPr="00195971">
        <w:rPr>
          <w:szCs w:val="20"/>
        </w:rPr>
        <w:instrText>xe "Weighmaster Law"</w:instrText>
      </w:r>
      <w:r w:rsidR="00D962A8" w:rsidRPr="00195971">
        <w:rPr>
          <w:szCs w:val="20"/>
        </w:rPr>
        <w:fldChar w:fldCharType="end"/>
      </w:r>
      <w:r>
        <w:t>” was first proposed by the 35</w:t>
      </w:r>
      <w:r w:rsidRPr="00195971">
        <w:rPr>
          <w:vertAlign w:val="superscript"/>
        </w:rPr>
        <w:t>th</w:t>
      </w:r>
      <w:r>
        <w:t xml:space="preserve"> National Conference on Weights and Measures </w:t>
      </w:r>
      <w:r w:rsidR="00257554">
        <w:t xml:space="preserve">(NCWM) </w:t>
      </w:r>
      <w:r>
        <w:t xml:space="preserve">in 1950.  It was formally adopted by the </w:t>
      </w:r>
      <w:r w:rsidR="00257554">
        <w:t>NCWM</w:t>
      </w:r>
      <w:r>
        <w:t xml:space="preserve"> and recommended to the states in 1951.</w:t>
      </w:r>
    </w:p>
    <w:p w14:paraId="22D342C6" w14:textId="77777777" w:rsidR="005A6C37" w:rsidRDefault="005A6C37" w:rsidP="0093346C">
      <w:pPr>
        <w:spacing w:after="240"/>
      </w:pPr>
      <w:r>
        <w:t>Over the years, very few changes have been made to the Weighmaster Law until 1965.  In that year, the format of the Weighmaster Law was revised to be in full accord with the Weights and Measures Law.  The name was changed to “Uniform Weighmaster Law” in 1983.  The law was again completely revised and updated in 1989.  It was editorially revised in 1990.</w:t>
      </w:r>
    </w:p>
    <w:p w14:paraId="540AFBBC" w14:textId="77777777" w:rsidR="005A6C37" w:rsidRDefault="005A6C37" w:rsidP="0093346C">
      <w:pPr>
        <w:spacing w:after="240"/>
      </w:pPr>
      <w:r>
        <w:t>It provides a registration, licensing</w:t>
      </w:r>
      <w:r w:rsidR="00CC2FEC">
        <w:t>,</w:t>
      </w:r>
      <w:r>
        <w:t xml:space="preserve"> and enforcement program for “public weighmasters” or third-party measurers in commercial transactions.</w:t>
      </w:r>
    </w:p>
    <w:p w14:paraId="44682DDE" w14:textId="1C2FA3BA" w:rsidR="005A6C37" w:rsidRDefault="005A6C37">
      <w:pPr>
        <w:pStyle w:val="Heading6"/>
      </w:pPr>
      <w:bookmarkStart w:id="1037" w:name="_Toc173377953"/>
      <w:bookmarkStart w:id="1038" w:name="_Toc173379193"/>
      <w:bookmarkStart w:id="1039" w:name="_Toc173381062"/>
      <w:bookmarkStart w:id="1040" w:name="_Toc173383023"/>
      <w:bookmarkStart w:id="1041" w:name="_Toc173384706"/>
      <w:bookmarkStart w:id="1042" w:name="_Toc173385237"/>
      <w:bookmarkStart w:id="1043" w:name="_Toc173386269"/>
      <w:bookmarkStart w:id="1044" w:name="_Toc173393058"/>
      <w:bookmarkStart w:id="1045" w:name="_Toc173393933"/>
      <w:bookmarkStart w:id="1046" w:name="_Toc173408552"/>
      <w:bookmarkStart w:id="1047" w:name="_Toc173472619"/>
      <w:bookmarkStart w:id="1048" w:name="_Toc173752205"/>
      <w:bookmarkStart w:id="1049" w:name="_Toc173770904"/>
      <w:bookmarkStart w:id="1050" w:name="_Toc174456609"/>
      <w:bookmarkStart w:id="1051" w:name="_Toc174458410"/>
      <w:r w:rsidRPr="00DC5683">
        <w:t>2.  Status of Promulgation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064FFCF7" w14:textId="312FD978" w:rsidR="00B942F7" w:rsidRDefault="00B942F7" w:rsidP="0093346C">
      <w:pPr>
        <w:spacing w:after="240"/>
      </w:pPr>
      <w:r>
        <w:t xml:space="preserve">See the table beginning on </w:t>
      </w:r>
      <w:r w:rsidR="00507441">
        <w:t xml:space="preserve">page </w:t>
      </w:r>
      <w:r w:rsidR="00F72325">
        <w:t>6</w:t>
      </w:r>
      <w:r>
        <w:t>, Section II. Uniformity of Laws and Regulations of Handbook 130</w:t>
      </w:r>
      <w:r w:rsidR="00B1293A">
        <w:t xml:space="preserve">, </w:t>
      </w:r>
      <w:r w:rsidR="00B1293A">
        <w:rPr>
          <w:i/>
        </w:rPr>
        <w:t xml:space="preserve">Uniform Laws and Regulations in the Areas of Legal Metrology and </w:t>
      </w:r>
      <w:r w:rsidR="00B1293A" w:rsidRPr="00575577">
        <w:rPr>
          <w:i/>
        </w:rPr>
        <w:t>Fuel Quality</w:t>
      </w:r>
      <w:r w:rsidR="00B1293A">
        <w:rPr>
          <w:i/>
        </w:rPr>
        <w:t>,</w:t>
      </w:r>
      <w:r>
        <w:t xml:space="preserve"> for the status of adoption of the Uniform Weighmaster Law.</w:t>
      </w:r>
    </w:p>
    <w:p w14:paraId="517C9FCA" w14:textId="5ECA5919" w:rsidR="00203502" w:rsidRDefault="00203502">
      <w:pPr>
        <w:jc w:val="left"/>
      </w:pPr>
      <w:r>
        <w:br w:type="page"/>
      </w:r>
    </w:p>
    <w:p w14:paraId="13C8EA2D" w14:textId="77777777" w:rsidR="005A6C37" w:rsidRDefault="005A6C37"/>
    <w:p w14:paraId="25A4DF43" w14:textId="77777777" w:rsidR="005A6C37" w:rsidRDefault="00A61202" w:rsidP="00BE1380">
      <w:pPr>
        <w:spacing w:before="4060"/>
        <w:jc w:val="center"/>
      </w:pPr>
      <w:r w:rsidRPr="0005412A">
        <w:t>T</w:t>
      </w:r>
      <w:r w:rsidR="005A6C37">
        <w:t>HIS PAGE INTENTIONALLY LEFT BLANK</w:t>
      </w:r>
    </w:p>
    <w:p w14:paraId="4115E694" w14:textId="1B08C38B" w:rsidR="005A6C37" w:rsidRPr="005F01F2" w:rsidRDefault="005A6C37" w:rsidP="00C5010D">
      <w:pPr>
        <w:pStyle w:val="ListParagraph"/>
        <w:spacing w:before="360" w:after="480"/>
        <w:ind w:left="0"/>
        <w:jc w:val="center"/>
        <w:rPr>
          <w:b/>
          <w:bCs/>
          <w:sz w:val="24"/>
        </w:rPr>
      </w:pPr>
      <w:r>
        <w:br w:type="page"/>
      </w:r>
      <w:r w:rsidR="00796ADA" w:rsidRPr="00796ADA">
        <w:rPr>
          <w:b/>
          <w:sz w:val="28"/>
          <w:szCs w:val="28"/>
        </w:rPr>
        <w:lastRenderedPageBreak/>
        <w:t>B.</w:t>
      </w:r>
      <w:r w:rsidR="00796ADA">
        <w:t>  </w:t>
      </w:r>
      <w:r w:rsidRPr="005F01F2">
        <w:rPr>
          <w:b/>
          <w:bCs/>
          <w:sz w:val="24"/>
        </w:rPr>
        <w:t>Uniform Weighmaster Law</w:t>
      </w:r>
    </w:p>
    <w:p w14:paraId="0AD2B6DF" w14:textId="77777777" w:rsidR="005A6C37" w:rsidRDefault="005A6C37" w:rsidP="00E624D3">
      <w:pPr>
        <w:spacing w:after="240"/>
        <w:jc w:val="center"/>
        <w:rPr>
          <w:b/>
          <w:bCs/>
          <w:sz w:val="24"/>
        </w:rPr>
      </w:pPr>
      <w:r>
        <w:rPr>
          <w:b/>
          <w:bCs/>
          <w:sz w:val="24"/>
        </w:rPr>
        <w:t>Table of Contents</w:t>
      </w:r>
    </w:p>
    <w:p w14:paraId="38B7AF14" w14:textId="7E47ACED" w:rsidR="006B6F05" w:rsidRPr="00D767D4" w:rsidRDefault="005A6C37" w:rsidP="00C5010D">
      <w:pPr>
        <w:tabs>
          <w:tab w:val="left" w:pos="480"/>
          <w:tab w:val="left" w:pos="840"/>
          <w:tab w:val="right" w:pos="9360"/>
        </w:tabs>
        <w:rPr>
          <w:noProof/>
        </w:rPr>
      </w:pPr>
      <w:r>
        <w:rPr>
          <w:b/>
          <w:bCs/>
        </w:rPr>
        <w:t>Section</w:t>
      </w:r>
      <w:r>
        <w:tab/>
      </w:r>
      <w:r>
        <w:tab/>
      </w:r>
      <w:r>
        <w:rPr>
          <w:b/>
          <w:bCs/>
        </w:rPr>
        <w:t>Page</w:t>
      </w:r>
      <w:r w:rsidR="00D962A8" w:rsidRPr="00D767D4">
        <w:fldChar w:fldCharType="begin"/>
      </w:r>
      <w:r w:rsidRPr="00D767D4">
        <w:instrText xml:space="preserve"> TOC \f \h \z \t "WeighmasterLevel1,1,WeighmasterLevel2,2" </w:instrText>
      </w:r>
      <w:r w:rsidR="00D962A8" w:rsidRPr="00D767D4">
        <w:fldChar w:fldCharType="separate"/>
      </w:r>
    </w:p>
    <w:p w14:paraId="79C46AC1" w14:textId="74A92072" w:rsidR="006B6F05" w:rsidRPr="00D767D4" w:rsidRDefault="00FF3E66">
      <w:pPr>
        <w:pStyle w:val="TOC1"/>
        <w:rPr>
          <w:rFonts w:asciiTheme="minorHAnsi" w:eastAsiaTheme="minorEastAsia" w:hAnsiTheme="minorHAnsi" w:cstheme="minorBidi"/>
          <w:noProof/>
          <w:sz w:val="22"/>
          <w:szCs w:val="22"/>
        </w:rPr>
      </w:pPr>
      <w:hyperlink w:anchor="_Toc523404422" w:history="1">
        <w:r w:rsidR="006B6F05" w:rsidRPr="00D767D4">
          <w:rPr>
            <w:rStyle w:val="Hyperlink"/>
            <w:noProof/>
          </w:rPr>
          <w:t>Section 1.  Purpose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_Toc523404422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7F405BCE" w14:textId="3FD8F338" w:rsidR="006B6F05" w:rsidRPr="00D767D4" w:rsidRDefault="00FF3E66">
      <w:pPr>
        <w:pStyle w:val="TOC1"/>
        <w:rPr>
          <w:rFonts w:asciiTheme="minorHAnsi" w:eastAsiaTheme="minorEastAsia" w:hAnsiTheme="minorHAnsi" w:cstheme="minorBidi"/>
          <w:noProof/>
          <w:sz w:val="22"/>
          <w:szCs w:val="22"/>
        </w:rPr>
      </w:pPr>
      <w:hyperlink w:anchor="_Toc523404423" w:history="1">
        <w:r w:rsidR="006B6F05" w:rsidRPr="00D767D4">
          <w:rPr>
            <w:rStyle w:val="Hyperlink"/>
            <w:noProof/>
          </w:rPr>
          <w:t>Section 2.  Scope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_Toc523404423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630EEB0A" w14:textId="0AD13A80" w:rsidR="006B6F05" w:rsidRPr="00D767D4" w:rsidRDefault="00FF3E66">
      <w:pPr>
        <w:pStyle w:val="TOC1"/>
        <w:rPr>
          <w:rFonts w:asciiTheme="minorHAnsi" w:eastAsiaTheme="minorEastAsia" w:hAnsiTheme="minorHAnsi" w:cstheme="minorBidi"/>
          <w:noProof/>
          <w:sz w:val="22"/>
          <w:szCs w:val="22"/>
        </w:rPr>
      </w:pPr>
      <w:hyperlink w:anchor="_Toc523404424" w:history="1">
        <w:r w:rsidR="006B6F05" w:rsidRPr="00D767D4">
          <w:rPr>
            <w:rStyle w:val="Hyperlink"/>
            <w:noProof/>
          </w:rPr>
          <w:t>Section 3.  Definitions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_Toc523404424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4E5BCC8D" w14:textId="18771AEE" w:rsidR="006B6F05" w:rsidRPr="00D767D4" w:rsidRDefault="00FF3E66" w:rsidP="00DD71B9">
      <w:pPr>
        <w:pStyle w:val="TOC20"/>
        <w:rPr>
          <w:rFonts w:asciiTheme="minorHAnsi" w:eastAsiaTheme="minorEastAsia" w:hAnsiTheme="minorHAnsi" w:cstheme="minorBidi"/>
          <w:sz w:val="22"/>
          <w:szCs w:val="22"/>
        </w:rPr>
      </w:pPr>
      <w:hyperlink w:anchor="_Toc523404425" w:history="1">
        <w:r w:rsidR="006B6F05" w:rsidRPr="00D767D4">
          <w:rPr>
            <w:rStyle w:val="Hyperlink"/>
          </w:rPr>
          <w:t>3.1.</w:t>
        </w:r>
        <w:r w:rsidR="006B6F05" w:rsidRPr="00D767D4">
          <w:rPr>
            <w:rFonts w:asciiTheme="minorHAnsi" w:eastAsiaTheme="minorEastAsia" w:hAnsiTheme="minorHAnsi" w:cstheme="minorBidi"/>
            <w:sz w:val="22"/>
            <w:szCs w:val="22"/>
          </w:rPr>
          <w:tab/>
        </w:r>
        <w:r w:rsidR="006B6F05" w:rsidRPr="00D767D4">
          <w:rPr>
            <w:rStyle w:val="Hyperlink"/>
          </w:rPr>
          <w:t>Public Weighing.</w:t>
        </w:r>
        <w:r w:rsidR="006B6F05" w:rsidRPr="00D767D4">
          <w:rPr>
            <w:webHidden/>
          </w:rPr>
          <w:tab/>
        </w:r>
        <w:r w:rsidR="006B6F05" w:rsidRPr="00D767D4">
          <w:rPr>
            <w:webHidden/>
          </w:rPr>
          <w:fldChar w:fldCharType="begin"/>
        </w:r>
        <w:r w:rsidR="006B6F05" w:rsidRPr="00D767D4">
          <w:rPr>
            <w:webHidden/>
          </w:rPr>
          <w:instrText xml:space="preserve"> PAGEREF _Toc523404425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32C328F8" w14:textId="5BC37000" w:rsidR="006B6F05" w:rsidRPr="00D767D4" w:rsidRDefault="00FF3E66" w:rsidP="00DD71B9">
      <w:pPr>
        <w:pStyle w:val="TOC20"/>
        <w:rPr>
          <w:rFonts w:asciiTheme="minorHAnsi" w:eastAsiaTheme="minorEastAsia" w:hAnsiTheme="minorHAnsi" w:cstheme="minorBidi"/>
          <w:sz w:val="22"/>
          <w:szCs w:val="22"/>
        </w:rPr>
      </w:pPr>
      <w:hyperlink w:anchor="_Toc523404426" w:history="1">
        <w:r w:rsidR="006B6F05" w:rsidRPr="00D767D4">
          <w:rPr>
            <w:rStyle w:val="Hyperlink"/>
          </w:rPr>
          <w:t>3.2.</w:t>
        </w:r>
        <w:r w:rsidR="006B6F05" w:rsidRPr="00D767D4">
          <w:rPr>
            <w:rFonts w:asciiTheme="minorHAnsi" w:eastAsiaTheme="minorEastAsia" w:hAnsiTheme="minorHAnsi" w:cstheme="minorBidi"/>
            <w:sz w:val="22"/>
            <w:szCs w:val="22"/>
          </w:rPr>
          <w:tab/>
        </w:r>
        <w:r w:rsidR="006B6F05" w:rsidRPr="00D767D4">
          <w:rPr>
            <w:rStyle w:val="Hyperlink"/>
          </w:rPr>
          <w:t>Public Weighmaster.</w:t>
        </w:r>
        <w:r w:rsidR="006B6F05" w:rsidRPr="00D767D4">
          <w:rPr>
            <w:webHidden/>
          </w:rPr>
          <w:tab/>
        </w:r>
        <w:r w:rsidR="006B6F05" w:rsidRPr="00D767D4">
          <w:rPr>
            <w:webHidden/>
          </w:rPr>
          <w:fldChar w:fldCharType="begin"/>
        </w:r>
        <w:r w:rsidR="006B6F05" w:rsidRPr="00D767D4">
          <w:rPr>
            <w:webHidden/>
          </w:rPr>
          <w:instrText xml:space="preserve"> PAGEREF _Toc523404426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04079394" w14:textId="005C9329" w:rsidR="006B6F05" w:rsidRPr="00D767D4" w:rsidRDefault="00FF3E66" w:rsidP="00DD71B9">
      <w:pPr>
        <w:pStyle w:val="TOC20"/>
        <w:rPr>
          <w:rFonts w:asciiTheme="minorHAnsi" w:eastAsiaTheme="minorEastAsia" w:hAnsiTheme="minorHAnsi" w:cstheme="minorBidi"/>
          <w:sz w:val="22"/>
          <w:szCs w:val="22"/>
        </w:rPr>
      </w:pPr>
      <w:hyperlink w:anchor="_Toc523404427" w:history="1">
        <w:r w:rsidR="006B6F05" w:rsidRPr="00D767D4">
          <w:rPr>
            <w:rStyle w:val="Hyperlink"/>
          </w:rPr>
          <w:t>3.3.</w:t>
        </w:r>
        <w:r w:rsidR="006B6F05" w:rsidRPr="00D767D4">
          <w:rPr>
            <w:rFonts w:asciiTheme="minorHAnsi" w:eastAsiaTheme="minorEastAsia" w:hAnsiTheme="minorHAnsi" w:cstheme="minorBidi"/>
            <w:sz w:val="22"/>
            <w:szCs w:val="22"/>
          </w:rPr>
          <w:tab/>
        </w:r>
        <w:r w:rsidR="006B6F05" w:rsidRPr="00D767D4">
          <w:rPr>
            <w:rStyle w:val="Hyperlink"/>
          </w:rPr>
          <w:t>Vehicle.</w:t>
        </w:r>
        <w:r w:rsidR="006B6F05" w:rsidRPr="00D767D4">
          <w:rPr>
            <w:webHidden/>
          </w:rPr>
          <w:tab/>
        </w:r>
        <w:r w:rsidR="006B6F05" w:rsidRPr="00D767D4">
          <w:rPr>
            <w:webHidden/>
          </w:rPr>
          <w:fldChar w:fldCharType="begin"/>
        </w:r>
        <w:r w:rsidR="006B6F05" w:rsidRPr="00D767D4">
          <w:rPr>
            <w:webHidden/>
          </w:rPr>
          <w:instrText xml:space="preserve"> PAGEREF _Toc523404427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31B5544E" w14:textId="15A0A1AA" w:rsidR="006B6F05" w:rsidRPr="00D767D4" w:rsidRDefault="00FF3E66" w:rsidP="00DD71B9">
      <w:pPr>
        <w:pStyle w:val="TOC20"/>
        <w:rPr>
          <w:rFonts w:asciiTheme="minorHAnsi" w:eastAsiaTheme="minorEastAsia" w:hAnsiTheme="minorHAnsi" w:cstheme="minorBidi"/>
          <w:sz w:val="22"/>
          <w:szCs w:val="22"/>
        </w:rPr>
      </w:pPr>
      <w:hyperlink w:anchor="_Toc523404428" w:history="1">
        <w:r w:rsidR="006B6F05" w:rsidRPr="00D767D4">
          <w:rPr>
            <w:rStyle w:val="Hyperlink"/>
          </w:rPr>
          <w:t>3.4.</w:t>
        </w:r>
        <w:r w:rsidR="006B6F05" w:rsidRPr="00D767D4">
          <w:rPr>
            <w:rFonts w:asciiTheme="minorHAnsi" w:eastAsiaTheme="minorEastAsia" w:hAnsiTheme="minorHAnsi" w:cstheme="minorBidi"/>
            <w:sz w:val="22"/>
            <w:szCs w:val="22"/>
          </w:rPr>
          <w:tab/>
        </w:r>
        <w:r w:rsidR="006B6F05" w:rsidRPr="00D767D4">
          <w:rPr>
            <w:rStyle w:val="Hyperlink"/>
          </w:rPr>
          <w:t>Director.</w:t>
        </w:r>
        <w:r w:rsidR="006B6F05" w:rsidRPr="00D767D4">
          <w:rPr>
            <w:webHidden/>
          </w:rPr>
          <w:tab/>
        </w:r>
        <w:r w:rsidR="006B6F05" w:rsidRPr="00D767D4">
          <w:rPr>
            <w:webHidden/>
          </w:rPr>
          <w:fldChar w:fldCharType="begin"/>
        </w:r>
        <w:r w:rsidR="006B6F05" w:rsidRPr="00D767D4">
          <w:rPr>
            <w:webHidden/>
          </w:rPr>
          <w:instrText xml:space="preserve"> PAGEREF _Toc523404428 \h </w:instrText>
        </w:r>
        <w:r w:rsidR="006B6F05" w:rsidRPr="00D767D4">
          <w:rPr>
            <w:webHidden/>
          </w:rPr>
        </w:r>
        <w:r w:rsidR="006B6F05" w:rsidRPr="00D767D4">
          <w:rPr>
            <w:webHidden/>
          </w:rPr>
          <w:fldChar w:fldCharType="separate"/>
        </w:r>
        <w:r w:rsidR="00346346">
          <w:rPr>
            <w:webHidden/>
          </w:rPr>
          <w:t>33</w:t>
        </w:r>
        <w:r w:rsidR="006B6F05" w:rsidRPr="00D767D4">
          <w:rPr>
            <w:webHidden/>
          </w:rPr>
          <w:fldChar w:fldCharType="end"/>
        </w:r>
      </w:hyperlink>
    </w:p>
    <w:p w14:paraId="14700F60" w14:textId="17DD0C71" w:rsidR="006B6F05" w:rsidRPr="00D767D4" w:rsidRDefault="00FF3E66">
      <w:pPr>
        <w:pStyle w:val="TOC1"/>
        <w:rPr>
          <w:rFonts w:asciiTheme="minorHAnsi" w:eastAsiaTheme="minorEastAsia" w:hAnsiTheme="minorHAnsi" w:cstheme="minorBidi"/>
          <w:noProof/>
          <w:sz w:val="22"/>
          <w:szCs w:val="22"/>
        </w:rPr>
      </w:pPr>
      <w:hyperlink w:anchor="_Toc523404429" w:history="1">
        <w:r w:rsidR="006B6F05" w:rsidRPr="00D767D4">
          <w:rPr>
            <w:rStyle w:val="Hyperlink"/>
            <w:noProof/>
          </w:rPr>
          <w:t>Section 4.  Enforcing Officer:  Rules and Regulations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_Toc523404429 \h </w:instrText>
        </w:r>
        <w:r w:rsidR="006B6F05" w:rsidRPr="00D767D4">
          <w:rPr>
            <w:noProof/>
            <w:webHidden/>
          </w:rPr>
        </w:r>
        <w:r w:rsidR="006B6F05" w:rsidRPr="00D767D4">
          <w:rPr>
            <w:noProof/>
            <w:webHidden/>
          </w:rPr>
          <w:fldChar w:fldCharType="separate"/>
        </w:r>
        <w:r w:rsidR="00346346">
          <w:rPr>
            <w:noProof/>
            <w:webHidden/>
          </w:rPr>
          <w:t>33</w:t>
        </w:r>
        <w:r w:rsidR="006B6F05" w:rsidRPr="00D767D4">
          <w:rPr>
            <w:noProof/>
            <w:webHidden/>
          </w:rPr>
          <w:fldChar w:fldCharType="end"/>
        </w:r>
      </w:hyperlink>
    </w:p>
    <w:p w14:paraId="2A0AA3F4" w14:textId="4BC3A718" w:rsidR="006B6F05" w:rsidRPr="00D767D4" w:rsidRDefault="00FF3E66">
      <w:pPr>
        <w:pStyle w:val="TOC1"/>
        <w:rPr>
          <w:rFonts w:asciiTheme="minorHAnsi" w:eastAsiaTheme="minorEastAsia" w:hAnsiTheme="minorHAnsi" w:cstheme="minorBidi"/>
          <w:noProof/>
          <w:sz w:val="22"/>
          <w:szCs w:val="22"/>
        </w:rPr>
      </w:pPr>
      <w:hyperlink w:anchor="_Toc523404430" w:history="1">
        <w:r w:rsidR="006B6F05" w:rsidRPr="00D767D4">
          <w:rPr>
            <w:rStyle w:val="Hyperlink"/>
            <w:noProof/>
          </w:rPr>
          <w:t>Section 5.  Qualifications for Weighmaster</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_Toc523404430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75408574" w14:textId="60246435" w:rsidR="006B6F05" w:rsidRPr="00D767D4" w:rsidRDefault="00FF3E66">
      <w:pPr>
        <w:pStyle w:val="TOC1"/>
        <w:rPr>
          <w:rFonts w:asciiTheme="minorHAnsi" w:eastAsiaTheme="minorEastAsia" w:hAnsiTheme="minorHAnsi" w:cstheme="minorBidi"/>
          <w:noProof/>
          <w:sz w:val="22"/>
          <w:szCs w:val="22"/>
        </w:rPr>
      </w:pPr>
      <w:hyperlink w:anchor="_Toc523404431" w:history="1">
        <w:r w:rsidR="006B6F05" w:rsidRPr="00D767D4">
          <w:rPr>
            <w:rStyle w:val="Hyperlink"/>
            <w:noProof/>
          </w:rPr>
          <w:t>Section 6.  License Application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_Toc523404431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474CADB9" w14:textId="55C04D10" w:rsidR="006B6F05" w:rsidRPr="00D767D4" w:rsidRDefault="00FF3E66">
      <w:pPr>
        <w:pStyle w:val="TOC1"/>
        <w:rPr>
          <w:rFonts w:asciiTheme="minorHAnsi" w:eastAsiaTheme="minorEastAsia" w:hAnsiTheme="minorHAnsi" w:cstheme="minorBidi"/>
          <w:noProof/>
          <w:sz w:val="22"/>
          <w:szCs w:val="22"/>
        </w:rPr>
      </w:pPr>
      <w:hyperlink w:anchor="_Toc523404432" w:history="1">
        <w:r w:rsidR="006B6F05" w:rsidRPr="00D767D4">
          <w:rPr>
            <w:rStyle w:val="Hyperlink"/>
            <w:noProof/>
          </w:rPr>
          <w:t>Section 7.  Evaluation of Qualifications of Applicants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_Toc523404432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63B17257" w14:textId="067578C4" w:rsidR="006B6F05" w:rsidRPr="00D767D4" w:rsidRDefault="00FF3E66">
      <w:pPr>
        <w:pStyle w:val="TOC1"/>
        <w:rPr>
          <w:rFonts w:asciiTheme="minorHAnsi" w:eastAsiaTheme="minorEastAsia" w:hAnsiTheme="minorHAnsi" w:cstheme="minorBidi"/>
          <w:noProof/>
          <w:sz w:val="22"/>
          <w:szCs w:val="22"/>
        </w:rPr>
      </w:pPr>
      <w:hyperlink w:anchor="_Toc523404433" w:history="1">
        <w:r w:rsidR="006B6F05" w:rsidRPr="00D767D4">
          <w:rPr>
            <w:rStyle w:val="Hyperlink"/>
            <w:noProof/>
          </w:rPr>
          <w:t>Section 8.  Issuance and Records of Licenses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_Toc523404433 \h </w:instrText>
        </w:r>
        <w:r w:rsidR="006B6F05" w:rsidRPr="00D767D4">
          <w:rPr>
            <w:noProof/>
            <w:webHidden/>
          </w:rPr>
        </w:r>
        <w:r w:rsidR="006B6F05" w:rsidRPr="00D767D4">
          <w:rPr>
            <w:noProof/>
            <w:webHidden/>
          </w:rPr>
          <w:fldChar w:fldCharType="separate"/>
        </w:r>
        <w:r w:rsidR="00346346">
          <w:rPr>
            <w:noProof/>
            <w:webHidden/>
          </w:rPr>
          <w:t>34</w:t>
        </w:r>
        <w:r w:rsidR="006B6F05" w:rsidRPr="00D767D4">
          <w:rPr>
            <w:noProof/>
            <w:webHidden/>
          </w:rPr>
          <w:fldChar w:fldCharType="end"/>
        </w:r>
      </w:hyperlink>
    </w:p>
    <w:p w14:paraId="297C4F2B" w14:textId="2E2C0C77" w:rsidR="006B6F05" w:rsidRPr="00D767D4" w:rsidRDefault="00FF3E66">
      <w:pPr>
        <w:pStyle w:val="TOC1"/>
        <w:rPr>
          <w:rFonts w:asciiTheme="minorHAnsi" w:eastAsiaTheme="minorEastAsia" w:hAnsiTheme="minorHAnsi" w:cstheme="minorBidi"/>
          <w:noProof/>
          <w:sz w:val="22"/>
          <w:szCs w:val="22"/>
        </w:rPr>
      </w:pPr>
      <w:hyperlink w:anchor="_Toc523404434" w:history="1">
        <w:r w:rsidR="006B6F05" w:rsidRPr="00D767D4">
          <w:rPr>
            <w:rStyle w:val="Hyperlink"/>
            <w:noProof/>
          </w:rPr>
          <w:t>Section 9.  License Fees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_Toc523404434 \h </w:instrText>
        </w:r>
        <w:r w:rsidR="006B6F05" w:rsidRPr="00D767D4">
          <w:rPr>
            <w:noProof/>
            <w:webHidden/>
          </w:rPr>
        </w:r>
        <w:r w:rsidR="006B6F05" w:rsidRPr="00D767D4">
          <w:rPr>
            <w:noProof/>
            <w:webHidden/>
          </w:rPr>
          <w:fldChar w:fldCharType="separate"/>
        </w:r>
        <w:r w:rsidR="00346346">
          <w:rPr>
            <w:noProof/>
            <w:webHidden/>
          </w:rPr>
          <w:t>35</w:t>
        </w:r>
        <w:r w:rsidR="006B6F05" w:rsidRPr="00D767D4">
          <w:rPr>
            <w:noProof/>
            <w:webHidden/>
          </w:rPr>
          <w:fldChar w:fldCharType="end"/>
        </w:r>
      </w:hyperlink>
    </w:p>
    <w:p w14:paraId="20F5FD1D" w14:textId="36A3C5DD" w:rsidR="006B6F05" w:rsidRPr="00D767D4" w:rsidRDefault="00FF3E66">
      <w:pPr>
        <w:pStyle w:val="TOC1"/>
        <w:rPr>
          <w:rFonts w:asciiTheme="minorHAnsi" w:eastAsiaTheme="minorEastAsia" w:hAnsiTheme="minorHAnsi" w:cstheme="minorBidi"/>
          <w:noProof/>
          <w:sz w:val="22"/>
          <w:szCs w:val="22"/>
        </w:rPr>
      </w:pPr>
      <w:hyperlink w:anchor="_Toc523404435" w:history="1">
        <w:r w:rsidR="006B6F05" w:rsidRPr="00D767D4">
          <w:rPr>
            <w:rStyle w:val="Hyperlink"/>
            <w:noProof/>
          </w:rPr>
          <w:t>Section 10.  Certificate:  Required Entries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_Toc523404435 \h </w:instrText>
        </w:r>
        <w:r w:rsidR="006B6F05" w:rsidRPr="00D767D4">
          <w:rPr>
            <w:noProof/>
            <w:webHidden/>
          </w:rPr>
        </w:r>
        <w:r w:rsidR="006B6F05" w:rsidRPr="00D767D4">
          <w:rPr>
            <w:noProof/>
            <w:webHidden/>
          </w:rPr>
          <w:fldChar w:fldCharType="separate"/>
        </w:r>
        <w:r w:rsidR="00346346">
          <w:rPr>
            <w:noProof/>
            <w:webHidden/>
          </w:rPr>
          <w:t>35</w:t>
        </w:r>
        <w:r w:rsidR="006B6F05" w:rsidRPr="00D767D4">
          <w:rPr>
            <w:noProof/>
            <w:webHidden/>
          </w:rPr>
          <w:fldChar w:fldCharType="end"/>
        </w:r>
      </w:hyperlink>
    </w:p>
    <w:p w14:paraId="17FC08DF" w14:textId="065A86C3" w:rsidR="006B6F05" w:rsidRPr="00D767D4" w:rsidRDefault="00FF3E66">
      <w:pPr>
        <w:pStyle w:val="TOC1"/>
        <w:rPr>
          <w:rFonts w:asciiTheme="minorHAnsi" w:eastAsiaTheme="minorEastAsia" w:hAnsiTheme="minorHAnsi" w:cstheme="minorBidi"/>
          <w:noProof/>
          <w:sz w:val="22"/>
          <w:szCs w:val="22"/>
        </w:rPr>
      </w:pPr>
      <w:hyperlink w:anchor="_Toc523404436" w:history="1">
        <w:r w:rsidR="006B6F05" w:rsidRPr="00D767D4">
          <w:rPr>
            <w:rStyle w:val="Hyperlink"/>
            <w:noProof/>
          </w:rPr>
          <w:t>Section 11.  Certificate:  Execution, Requirements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_Toc523404436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3AED037E" w14:textId="06726540" w:rsidR="006B6F05" w:rsidRPr="00D767D4" w:rsidRDefault="00FF3E66">
      <w:pPr>
        <w:pStyle w:val="TOC1"/>
        <w:rPr>
          <w:rFonts w:asciiTheme="minorHAnsi" w:eastAsiaTheme="minorEastAsia" w:hAnsiTheme="minorHAnsi" w:cstheme="minorBidi"/>
          <w:noProof/>
          <w:sz w:val="22"/>
          <w:szCs w:val="22"/>
        </w:rPr>
      </w:pPr>
      <w:hyperlink w:anchor="_Toc523404437" w:history="1">
        <w:r w:rsidR="006B6F05" w:rsidRPr="00D767D4">
          <w:rPr>
            <w:rStyle w:val="Hyperlink"/>
            <w:noProof/>
          </w:rPr>
          <w:t>Section 12.  Measurement Practices and Equipment Used</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_Toc523404437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31ABC042" w14:textId="126DC9D3" w:rsidR="006B6F05" w:rsidRPr="00D767D4" w:rsidRDefault="00FF3E66">
      <w:pPr>
        <w:pStyle w:val="TOC1"/>
        <w:rPr>
          <w:rFonts w:asciiTheme="minorHAnsi" w:eastAsiaTheme="minorEastAsia" w:hAnsiTheme="minorHAnsi" w:cstheme="minorBidi"/>
          <w:noProof/>
          <w:sz w:val="22"/>
          <w:szCs w:val="22"/>
        </w:rPr>
      </w:pPr>
      <w:hyperlink w:anchor="_Toc523404438" w:history="1">
        <w:r w:rsidR="006B6F05" w:rsidRPr="00D767D4">
          <w:rPr>
            <w:rStyle w:val="Hyperlink"/>
            <w:noProof/>
          </w:rPr>
          <w:t>Section 13.  Scale Used:  Capacity, Platform Size, One-Draft Weighing</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_Toc523404438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24FB6265" w14:textId="46FEF227" w:rsidR="006B6F05" w:rsidRPr="00D767D4" w:rsidRDefault="00FF3E66">
      <w:pPr>
        <w:pStyle w:val="TOC1"/>
        <w:rPr>
          <w:rFonts w:asciiTheme="minorHAnsi" w:eastAsiaTheme="minorEastAsia" w:hAnsiTheme="minorHAnsi" w:cstheme="minorBidi"/>
          <w:noProof/>
          <w:sz w:val="22"/>
          <w:szCs w:val="22"/>
        </w:rPr>
      </w:pPr>
      <w:hyperlink w:anchor="_Toc523404439" w:history="1">
        <w:r w:rsidR="006B6F05" w:rsidRPr="00D767D4">
          <w:rPr>
            <w:rStyle w:val="Hyperlink"/>
            <w:noProof/>
          </w:rPr>
          <w:t>Section 14.  Copies of Certificates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_Toc523404439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5AFA7BEE" w14:textId="3CDAF430" w:rsidR="006B6F05" w:rsidRPr="00D767D4" w:rsidRDefault="00FF3E66">
      <w:pPr>
        <w:pStyle w:val="TOC1"/>
        <w:rPr>
          <w:rFonts w:asciiTheme="minorHAnsi" w:eastAsiaTheme="minorEastAsia" w:hAnsiTheme="minorHAnsi" w:cstheme="minorBidi"/>
          <w:noProof/>
          <w:sz w:val="22"/>
          <w:szCs w:val="22"/>
        </w:rPr>
      </w:pPr>
      <w:hyperlink w:anchor="_Toc523404440" w:history="1">
        <w:r w:rsidR="006B6F05" w:rsidRPr="00D767D4">
          <w:rPr>
            <w:rStyle w:val="Hyperlink"/>
            <w:noProof/>
          </w:rPr>
          <w:t>Section 15.  Reciprocal Acceptance of Certificates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_Toc523404440 \h </w:instrText>
        </w:r>
        <w:r w:rsidR="006B6F05" w:rsidRPr="00D767D4">
          <w:rPr>
            <w:noProof/>
            <w:webHidden/>
          </w:rPr>
        </w:r>
        <w:r w:rsidR="006B6F05" w:rsidRPr="00D767D4">
          <w:rPr>
            <w:noProof/>
            <w:webHidden/>
          </w:rPr>
          <w:fldChar w:fldCharType="separate"/>
        </w:r>
        <w:r w:rsidR="00346346">
          <w:rPr>
            <w:noProof/>
            <w:webHidden/>
          </w:rPr>
          <w:t>36</w:t>
        </w:r>
        <w:r w:rsidR="006B6F05" w:rsidRPr="00D767D4">
          <w:rPr>
            <w:noProof/>
            <w:webHidden/>
          </w:rPr>
          <w:fldChar w:fldCharType="end"/>
        </w:r>
      </w:hyperlink>
    </w:p>
    <w:p w14:paraId="56713EFD" w14:textId="3BC03854" w:rsidR="006B6F05" w:rsidRPr="00D767D4" w:rsidRDefault="00FF3E66">
      <w:pPr>
        <w:pStyle w:val="TOC1"/>
        <w:rPr>
          <w:rFonts w:asciiTheme="minorHAnsi" w:eastAsiaTheme="minorEastAsia" w:hAnsiTheme="minorHAnsi" w:cstheme="minorBidi"/>
          <w:noProof/>
          <w:sz w:val="22"/>
          <w:szCs w:val="22"/>
        </w:rPr>
      </w:pPr>
      <w:hyperlink w:anchor="_Toc523404441" w:history="1">
        <w:r w:rsidR="006B6F05" w:rsidRPr="00D767D4">
          <w:rPr>
            <w:rStyle w:val="Hyperlink"/>
            <w:noProof/>
          </w:rPr>
          <w:t>Section 16.  Optional Licensing</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_Toc523404441 \h </w:instrText>
        </w:r>
        <w:r w:rsidR="006B6F05" w:rsidRPr="00D767D4">
          <w:rPr>
            <w:noProof/>
            <w:webHidden/>
          </w:rPr>
        </w:r>
        <w:r w:rsidR="006B6F05" w:rsidRPr="00D767D4">
          <w:rPr>
            <w:noProof/>
            <w:webHidden/>
          </w:rPr>
          <w:fldChar w:fldCharType="separate"/>
        </w:r>
        <w:r w:rsidR="00346346">
          <w:rPr>
            <w:noProof/>
            <w:webHidden/>
          </w:rPr>
          <w:t>37</w:t>
        </w:r>
        <w:r w:rsidR="006B6F05" w:rsidRPr="00D767D4">
          <w:rPr>
            <w:noProof/>
            <w:webHidden/>
          </w:rPr>
          <w:fldChar w:fldCharType="end"/>
        </w:r>
      </w:hyperlink>
    </w:p>
    <w:p w14:paraId="518A4E78" w14:textId="179B4ECC" w:rsidR="006B6F05" w:rsidRPr="00D767D4" w:rsidRDefault="00FF3E66">
      <w:pPr>
        <w:pStyle w:val="TOC1"/>
        <w:rPr>
          <w:rFonts w:asciiTheme="minorHAnsi" w:eastAsiaTheme="minorEastAsia" w:hAnsiTheme="minorHAnsi" w:cstheme="minorBidi"/>
          <w:noProof/>
          <w:sz w:val="22"/>
          <w:szCs w:val="22"/>
        </w:rPr>
      </w:pPr>
      <w:hyperlink w:anchor="_Toc523404442" w:history="1">
        <w:r w:rsidR="006B6F05" w:rsidRPr="00D767D4">
          <w:rPr>
            <w:rStyle w:val="Hyperlink"/>
            <w:noProof/>
          </w:rPr>
          <w:t>Section 17.  Prohibited Acts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_Toc523404442 \h </w:instrText>
        </w:r>
        <w:r w:rsidR="006B6F05" w:rsidRPr="00D767D4">
          <w:rPr>
            <w:noProof/>
            <w:webHidden/>
          </w:rPr>
        </w:r>
        <w:r w:rsidR="006B6F05" w:rsidRPr="00D767D4">
          <w:rPr>
            <w:noProof/>
            <w:webHidden/>
          </w:rPr>
          <w:fldChar w:fldCharType="separate"/>
        </w:r>
        <w:r w:rsidR="00346346">
          <w:rPr>
            <w:noProof/>
            <w:webHidden/>
          </w:rPr>
          <w:t>37</w:t>
        </w:r>
        <w:r w:rsidR="006B6F05" w:rsidRPr="00D767D4">
          <w:rPr>
            <w:noProof/>
            <w:webHidden/>
          </w:rPr>
          <w:fldChar w:fldCharType="end"/>
        </w:r>
      </w:hyperlink>
    </w:p>
    <w:p w14:paraId="41F13446" w14:textId="45B3A7F4" w:rsidR="006B6F05" w:rsidRPr="00D767D4" w:rsidRDefault="00FF3E66">
      <w:pPr>
        <w:pStyle w:val="TOC1"/>
        <w:rPr>
          <w:rFonts w:asciiTheme="minorHAnsi" w:eastAsiaTheme="minorEastAsia" w:hAnsiTheme="minorHAnsi" w:cstheme="minorBidi"/>
          <w:noProof/>
          <w:sz w:val="22"/>
          <w:szCs w:val="22"/>
        </w:rPr>
      </w:pPr>
      <w:hyperlink w:anchor="_Toc523404443" w:history="1">
        <w:r w:rsidR="006B6F05" w:rsidRPr="00D767D4">
          <w:rPr>
            <w:rStyle w:val="Hyperlink"/>
            <w:noProof/>
          </w:rPr>
          <w:t>Section 18.  Suspension and Revocation of License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_Toc523404443 \h </w:instrText>
        </w:r>
        <w:r w:rsidR="006B6F05" w:rsidRPr="00D767D4">
          <w:rPr>
            <w:noProof/>
            <w:webHidden/>
          </w:rPr>
        </w:r>
        <w:r w:rsidR="006B6F05" w:rsidRPr="00D767D4">
          <w:rPr>
            <w:noProof/>
            <w:webHidden/>
          </w:rPr>
          <w:fldChar w:fldCharType="separate"/>
        </w:r>
        <w:r w:rsidR="00346346">
          <w:rPr>
            <w:noProof/>
            <w:webHidden/>
          </w:rPr>
          <w:t>38</w:t>
        </w:r>
        <w:r w:rsidR="006B6F05" w:rsidRPr="00D767D4">
          <w:rPr>
            <w:noProof/>
            <w:webHidden/>
          </w:rPr>
          <w:fldChar w:fldCharType="end"/>
        </w:r>
      </w:hyperlink>
    </w:p>
    <w:p w14:paraId="5D6F43BC" w14:textId="26E391E3" w:rsidR="006B6F05" w:rsidRPr="00D767D4" w:rsidRDefault="00FF3E66">
      <w:pPr>
        <w:pStyle w:val="TOC1"/>
        <w:rPr>
          <w:rFonts w:asciiTheme="minorHAnsi" w:eastAsiaTheme="minorEastAsia" w:hAnsiTheme="minorHAnsi" w:cstheme="minorBidi"/>
          <w:noProof/>
          <w:sz w:val="22"/>
          <w:szCs w:val="22"/>
        </w:rPr>
      </w:pPr>
      <w:hyperlink w:anchor="_Toc523404444" w:history="1">
        <w:r w:rsidR="006B6F05" w:rsidRPr="00D767D4">
          <w:rPr>
            <w:rStyle w:val="Hyperlink"/>
            <w:noProof/>
          </w:rPr>
          <w:t>Section 19.  Civil Penalties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_Toc523404444 \h </w:instrText>
        </w:r>
        <w:r w:rsidR="006B6F05" w:rsidRPr="00D767D4">
          <w:rPr>
            <w:noProof/>
            <w:webHidden/>
          </w:rPr>
        </w:r>
        <w:r w:rsidR="006B6F05" w:rsidRPr="00D767D4">
          <w:rPr>
            <w:noProof/>
            <w:webHidden/>
          </w:rPr>
          <w:fldChar w:fldCharType="separate"/>
        </w:r>
        <w:r w:rsidR="00346346">
          <w:rPr>
            <w:noProof/>
            <w:webHidden/>
          </w:rPr>
          <w:t>38</w:t>
        </w:r>
        <w:r w:rsidR="006B6F05" w:rsidRPr="00D767D4">
          <w:rPr>
            <w:noProof/>
            <w:webHidden/>
          </w:rPr>
          <w:fldChar w:fldCharType="end"/>
        </w:r>
      </w:hyperlink>
    </w:p>
    <w:p w14:paraId="10866921" w14:textId="568A2040" w:rsidR="006B6F05" w:rsidRPr="00D767D4" w:rsidRDefault="00FF3E66" w:rsidP="00DD71B9">
      <w:pPr>
        <w:pStyle w:val="TOC20"/>
        <w:rPr>
          <w:rFonts w:asciiTheme="minorHAnsi" w:eastAsiaTheme="minorEastAsia" w:hAnsiTheme="minorHAnsi" w:cstheme="minorBidi"/>
          <w:sz w:val="22"/>
          <w:szCs w:val="22"/>
        </w:rPr>
      </w:pPr>
      <w:hyperlink w:anchor="_Toc523404445" w:history="1">
        <w:r w:rsidR="006B6F05" w:rsidRPr="00D767D4">
          <w:rPr>
            <w:rStyle w:val="Hyperlink"/>
          </w:rPr>
          <w:t>19.1.</w:t>
        </w:r>
        <w:r w:rsidR="006B6F05" w:rsidRPr="00D767D4">
          <w:rPr>
            <w:rFonts w:asciiTheme="minorHAnsi" w:eastAsiaTheme="minorEastAsia" w:hAnsiTheme="minorHAnsi" w:cstheme="minorBidi"/>
            <w:sz w:val="22"/>
            <w:szCs w:val="22"/>
          </w:rPr>
          <w:tab/>
        </w:r>
        <w:r w:rsidR="006B6F05" w:rsidRPr="00D767D4">
          <w:rPr>
            <w:rStyle w:val="Hyperlink"/>
          </w:rPr>
          <w:t>Assessment of Penalties.</w:t>
        </w:r>
        <w:r w:rsidR="006B6F05" w:rsidRPr="00D767D4">
          <w:rPr>
            <w:webHidden/>
          </w:rPr>
          <w:tab/>
        </w:r>
        <w:r w:rsidR="006B6F05" w:rsidRPr="00D767D4">
          <w:rPr>
            <w:webHidden/>
          </w:rPr>
          <w:fldChar w:fldCharType="begin"/>
        </w:r>
        <w:r w:rsidR="006B6F05" w:rsidRPr="00D767D4">
          <w:rPr>
            <w:webHidden/>
          </w:rPr>
          <w:instrText xml:space="preserve"> PAGEREF _Toc523404445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0F7BC4B3" w14:textId="63267796" w:rsidR="006B6F05" w:rsidRPr="00D767D4" w:rsidRDefault="00FF3E66" w:rsidP="00DD71B9">
      <w:pPr>
        <w:pStyle w:val="TOC20"/>
        <w:rPr>
          <w:rFonts w:asciiTheme="minorHAnsi" w:eastAsiaTheme="minorEastAsia" w:hAnsiTheme="minorHAnsi" w:cstheme="minorBidi"/>
          <w:sz w:val="22"/>
          <w:szCs w:val="22"/>
        </w:rPr>
      </w:pPr>
      <w:hyperlink w:anchor="_Toc523404446" w:history="1">
        <w:r w:rsidR="006B6F05" w:rsidRPr="00D767D4">
          <w:rPr>
            <w:rStyle w:val="Hyperlink"/>
          </w:rPr>
          <w:t>19.2.</w:t>
        </w:r>
        <w:r w:rsidR="006B6F05" w:rsidRPr="00D767D4">
          <w:rPr>
            <w:rFonts w:asciiTheme="minorHAnsi" w:eastAsiaTheme="minorEastAsia" w:hAnsiTheme="minorHAnsi" w:cstheme="minorBidi"/>
            <w:sz w:val="22"/>
            <w:szCs w:val="22"/>
          </w:rPr>
          <w:tab/>
        </w:r>
        <w:r w:rsidR="006B6F05" w:rsidRPr="00D767D4">
          <w:rPr>
            <w:rStyle w:val="Hyperlink"/>
          </w:rPr>
          <w:t>Administrative Hearing.</w:t>
        </w:r>
        <w:r w:rsidR="006B6F05" w:rsidRPr="00D767D4">
          <w:rPr>
            <w:webHidden/>
          </w:rPr>
          <w:tab/>
        </w:r>
        <w:r w:rsidR="006B6F05" w:rsidRPr="00D767D4">
          <w:rPr>
            <w:webHidden/>
          </w:rPr>
          <w:fldChar w:fldCharType="begin"/>
        </w:r>
        <w:r w:rsidR="006B6F05" w:rsidRPr="00D767D4">
          <w:rPr>
            <w:webHidden/>
          </w:rPr>
          <w:instrText xml:space="preserve"> PAGEREF _Toc523404446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1A35B2DD" w14:textId="3BE919DC" w:rsidR="006B6F05" w:rsidRPr="00D767D4" w:rsidRDefault="00FF3E66" w:rsidP="00DD71B9">
      <w:pPr>
        <w:pStyle w:val="TOC20"/>
        <w:rPr>
          <w:rFonts w:asciiTheme="minorHAnsi" w:eastAsiaTheme="minorEastAsia" w:hAnsiTheme="minorHAnsi" w:cstheme="minorBidi"/>
          <w:sz w:val="22"/>
          <w:szCs w:val="22"/>
        </w:rPr>
      </w:pPr>
      <w:hyperlink w:anchor="_Toc523404447" w:history="1">
        <w:r w:rsidR="006B6F05" w:rsidRPr="00D767D4">
          <w:rPr>
            <w:rStyle w:val="Hyperlink"/>
          </w:rPr>
          <w:t>19.3.</w:t>
        </w:r>
        <w:r w:rsidR="006B6F05" w:rsidRPr="00D767D4">
          <w:rPr>
            <w:rFonts w:asciiTheme="minorHAnsi" w:eastAsiaTheme="minorEastAsia" w:hAnsiTheme="minorHAnsi" w:cstheme="minorBidi"/>
            <w:sz w:val="22"/>
            <w:szCs w:val="22"/>
          </w:rPr>
          <w:tab/>
        </w:r>
        <w:r w:rsidR="006B6F05" w:rsidRPr="00D767D4">
          <w:rPr>
            <w:rStyle w:val="Hyperlink"/>
          </w:rPr>
          <w:t>Collection of Penalties.</w:t>
        </w:r>
        <w:r w:rsidR="006B6F05" w:rsidRPr="00D767D4">
          <w:rPr>
            <w:webHidden/>
          </w:rPr>
          <w:tab/>
        </w:r>
        <w:r w:rsidR="006B6F05" w:rsidRPr="00D767D4">
          <w:rPr>
            <w:webHidden/>
          </w:rPr>
          <w:fldChar w:fldCharType="begin"/>
        </w:r>
        <w:r w:rsidR="006B6F05" w:rsidRPr="00D767D4">
          <w:rPr>
            <w:webHidden/>
          </w:rPr>
          <w:instrText xml:space="preserve"> PAGEREF _Toc523404447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191B85BB" w14:textId="12D68941" w:rsidR="006B6F05" w:rsidRPr="00D767D4" w:rsidRDefault="00FF3E66">
      <w:pPr>
        <w:pStyle w:val="TOC1"/>
        <w:rPr>
          <w:rFonts w:asciiTheme="minorHAnsi" w:eastAsiaTheme="minorEastAsia" w:hAnsiTheme="minorHAnsi" w:cstheme="minorBidi"/>
          <w:noProof/>
          <w:sz w:val="22"/>
          <w:szCs w:val="22"/>
        </w:rPr>
      </w:pPr>
      <w:hyperlink w:anchor="_Toc523404448" w:history="1">
        <w:r w:rsidR="006B6F05" w:rsidRPr="00D767D4">
          <w:rPr>
            <w:rStyle w:val="Hyperlink"/>
            <w:noProof/>
          </w:rPr>
          <w:t>Section 20.  Criminal Penalties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_Toc523404448 \h </w:instrText>
        </w:r>
        <w:r w:rsidR="006B6F05" w:rsidRPr="00D767D4">
          <w:rPr>
            <w:noProof/>
            <w:webHidden/>
          </w:rPr>
        </w:r>
        <w:r w:rsidR="006B6F05" w:rsidRPr="00D767D4">
          <w:rPr>
            <w:noProof/>
            <w:webHidden/>
          </w:rPr>
          <w:fldChar w:fldCharType="separate"/>
        </w:r>
        <w:r w:rsidR="00346346">
          <w:rPr>
            <w:noProof/>
            <w:webHidden/>
          </w:rPr>
          <w:t>38</w:t>
        </w:r>
        <w:r w:rsidR="006B6F05" w:rsidRPr="00D767D4">
          <w:rPr>
            <w:noProof/>
            <w:webHidden/>
          </w:rPr>
          <w:fldChar w:fldCharType="end"/>
        </w:r>
      </w:hyperlink>
    </w:p>
    <w:p w14:paraId="4FE60850" w14:textId="2DA9C92E" w:rsidR="006B6F05" w:rsidRPr="00D767D4" w:rsidRDefault="00FF3E66" w:rsidP="00DD71B9">
      <w:pPr>
        <w:pStyle w:val="TOC20"/>
        <w:rPr>
          <w:rFonts w:asciiTheme="minorHAnsi" w:eastAsiaTheme="minorEastAsia" w:hAnsiTheme="minorHAnsi" w:cstheme="minorBidi"/>
          <w:sz w:val="22"/>
          <w:szCs w:val="22"/>
        </w:rPr>
      </w:pPr>
      <w:hyperlink w:anchor="_Toc523404449" w:history="1">
        <w:r w:rsidR="006B6F05" w:rsidRPr="00D767D4">
          <w:rPr>
            <w:rStyle w:val="Hyperlink"/>
          </w:rPr>
          <w:t>20.1.</w:t>
        </w:r>
        <w:r w:rsidR="006B6F05" w:rsidRPr="00D767D4">
          <w:rPr>
            <w:rFonts w:asciiTheme="minorHAnsi" w:eastAsiaTheme="minorEastAsia" w:hAnsiTheme="minorHAnsi" w:cstheme="minorBidi"/>
            <w:sz w:val="22"/>
            <w:szCs w:val="22"/>
          </w:rPr>
          <w:tab/>
        </w:r>
        <w:r w:rsidR="006B6F05" w:rsidRPr="00D767D4">
          <w:rPr>
            <w:rStyle w:val="Hyperlink"/>
          </w:rPr>
          <w:t>Misdemeanor.</w:t>
        </w:r>
        <w:r w:rsidR="006B6F05" w:rsidRPr="00D767D4">
          <w:rPr>
            <w:webHidden/>
          </w:rPr>
          <w:tab/>
        </w:r>
        <w:r w:rsidR="006B6F05" w:rsidRPr="00D767D4">
          <w:rPr>
            <w:webHidden/>
          </w:rPr>
          <w:fldChar w:fldCharType="begin"/>
        </w:r>
        <w:r w:rsidR="006B6F05" w:rsidRPr="00D767D4">
          <w:rPr>
            <w:webHidden/>
          </w:rPr>
          <w:instrText xml:space="preserve"> PAGEREF _Toc523404449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46D9B370" w14:textId="5523A8B1" w:rsidR="006B6F05" w:rsidRPr="00D767D4" w:rsidRDefault="00FF3E66" w:rsidP="00DD71B9">
      <w:pPr>
        <w:pStyle w:val="TOC20"/>
        <w:rPr>
          <w:rFonts w:asciiTheme="minorHAnsi" w:eastAsiaTheme="minorEastAsia" w:hAnsiTheme="minorHAnsi" w:cstheme="minorBidi"/>
          <w:sz w:val="22"/>
          <w:szCs w:val="22"/>
        </w:rPr>
      </w:pPr>
      <w:hyperlink w:anchor="_Toc523404450" w:history="1">
        <w:r w:rsidR="006B6F05" w:rsidRPr="00D767D4">
          <w:rPr>
            <w:rStyle w:val="Hyperlink"/>
          </w:rPr>
          <w:t>20.2.</w:t>
        </w:r>
        <w:r w:rsidR="006B6F05" w:rsidRPr="00D767D4">
          <w:rPr>
            <w:rFonts w:asciiTheme="minorHAnsi" w:eastAsiaTheme="minorEastAsia" w:hAnsiTheme="minorHAnsi" w:cstheme="minorBidi"/>
            <w:sz w:val="22"/>
            <w:szCs w:val="22"/>
          </w:rPr>
          <w:tab/>
        </w:r>
        <w:r w:rsidR="006B6F05" w:rsidRPr="00D767D4">
          <w:rPr>
            <w:rStyle w:val="Hyperlink"/>
          </w:rPr>
          <w:t>Felony.</w:t>
        </w:r>
        <w:r w:rsidR="006B6F05" w:rsidRPr="00D767D4">
          <w:rPr>
            <w:webHidden/>
          </w:rPr>
          <w:tab/>
        </w:r>
        <w:r w:rsidR="006B6F05" w:rsidRPr="00D767D4">
          <w:rPr>
            <w:webHidden/>
          </w:rPr>
          <w:fldChar w:fldCharType="begin"/>
        </w:r>
        <w:r w:rsidR="006B6F05" w:rsidRPr="00D767D4">
          <w:rPr>
            <w:webHidden/>
          </w:rPr>
          <w:instrText xml:space="preserve"> PAGEREF _Toc523404450 \h </w:instrText>
        </w:r>
        <w:r w:rsidR="006B6F05" w:rsidRPr="00D767D4">
          <w:rPr>
            <w:webHidden/>
          </w:rPr>
        </w:r>
        <w:r w:rsidR="006B6F05" w:rsidRPr="00D767D4">
          <w:rPr>
            <w:webHidden/>
          </w:rPr>
          <w:fldChar w:fldCharType="separate"/>
        </w:r>
        <w:r w:rsidR="00346346">
          <w:rPr>
            <w:webHidden/>
          </w:rPr>
          <w:t>38</w:t>
        </w:r>
        <w:r w:rsidR="006B6F05" w:rsidRPr="00D767D4">
          <w:rPr>
            <w:webHidden/>
          </w:rPr>
          <w:fldChar w:fldCharType="end"/>
        </w:r>
      </w:hyperlink>
    </w:p>
    <w:p w14:paraId="28C5A961" w14:textId="3F1B45B8" w:rsidR="006B6F05" w:rsidRPr="00D767D4" w:rsidRDefault="00FF3E66">
      <w:pPr>
        <w:pStyle w:val="TOC1"/>
        <w:rPr>
          <w:rFonts w:asciiTheme="minorHAnsi" w:eastAsiaTheme="minorEastAsia" w:hAnsiTheme="minorHAnsi" w:cstheme="minorBidi"/>
          <w:noProof/>
          <w:sz w:val="22"/>
          <w:szCs w:val="22"/>
        </w:rPr>
      </w:pPr>
      <w:hyperlink w:anchor="_Toc523404451" w:history="1">
        <w:r w:rsidR="006B6F05" w:rsidRPr="00D767D4">
          <w:rPr>
            <w:rStyle w:val="Hyperlink"/>
            <w:noProof/>
          </w:rPr>
          <w:t>Section 21.  Restraining Order and Injunction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_Toc523404451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41FFB1F9" w14:textId="260F341E" w:rsidR="006B6F05" w:rsidRPr="00D767D4" w:rsidRDefault="00FF3E66">
      <w:pPr>
        <w:pStyle w:val="TOC1"/>
        <w:rPr>
          <w:rFonts w:asciiTheme="minorHAnsi" w:eastAsiaTheme="minorEastAsia" w:hAnsiTheme="minorHAnsi" w:cstheme="minorBidi"/>
          <w:noProof/>
          <w:sz w:val="22"/>
          <w:szCs w:val="22"/>
        </w:rPr>
      </w:pPr>
      <w:hyperlink w:anchor="_Toc523404452" w:history="1">
        <w:r w:rsidR="006B6F05" w:rsidRPr="00D767D4">
          <w:rPr>
            <w:rStyle w:val="Hyperlink"/>
            <w:noProof/>
          </w:rPr>
          <w:t>Section 22.  Validity of Prosecutions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_Toc523404452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095B7F18" w14:textId="36514E70" w:rsidR="006B6F05" w:rsidRPr="00D767D4" w:rsidRDefault="00FF3E66">
      <w:pPr>
        <w:pStyle w:val="TOC1"/>
        <w:rPr>
          <w:rFonts w:asciiTheme="minorHAnsi" w:eastAsiaTheme="minorEastAsia" w:hAnsiTheme="minorHAnsi" w:cstheme="minorBidi"/>
          <w:noProof/>
          <w:sz w:val="22"/>
          <w:szCs w:val="22"/>
        </w:rPr>
      </w:pPr>
      <w:hyperlink w:anchor="_Toc523404453" w:history="1">
        <w:r w:rsidR="006B6F05" w:rsidRPr="00D767D4">
          <w:rPr>
            <w:rStyle w:val="Hyperlink"/>
            <w:noProof/>
          </w:rPr>
          <w:t>Section 23.  Separability Provision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_Toc523404453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162762D6" w14:textId="3FA1ADAE" w:rsidR="006B6F05" w:rsidRPr="00D767D4" w:rsidRDefault="00FF3E66">
      <w:pPr>
        <w:pStyle w:val="TOC1"/>
        <w:rPr>
          <w:rFonts w:asciiTheme="minorHAnsi" w:eastAsiaTheme="minorEastAsia" w:hAnsiTheme="minorHAnsi" w:cstheme="minorBidi"/>
          <w:noProof/>
          <w:sz w:val="22"/>
          <w:szCs w:val="22"/>
        </w:rPr>
      </w:pPr>
      <w:hyperlink w:anchor="_Toc523404454" w:history="1">
        <w:r w:rsidR="006B6F05" w:rsidRPr="00D767D4">
          <w:rPr>
            <w:rStyle w:val="Hyperlink"/>
            <w:noProof/>
          </w:rPr>
          <w:t>Section 24.  Repeal of Conflicting Laws</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_Toc523404454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0007582E" w14:textId="5214F417" w:rsidR="006B6F05" w:rsidRPr="00D767D4" w:rsidRDefault="00FF3E66">
      <w:pPr>
        <w:pStyle w:val="TOC1"/>
        <w:rPr>
          <w:rFonts w:asciiTheme="minorHAnsi" w:eastAsiaTheme="minorEastAsia" w:hAnsiTheme="minorHAnsi" w:cstheme="minorBidi"/>
          <w:noProof/>
          <w:sz w:val="22"/>
          <w:szCs w:val="22"/>
        </w:rPr>
      </w:pPr>
      <w:hyperlink w:anchor="_Toc523404455" w:history="1">
        <w:r w:rsidR="006B6F05" w:rsidRPr="00D767D4">
          <w:rPr>
            <w:rStyle w:val="Hyperlink"/>
            <w:noProof/>
          </w:rPr>
          <w:t>Section 25.  Citation</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_Toc523404455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34CE852C" w14:textId="35910729" w:rsidR="006B6F05" w:rsidRPr="00D767D4" w:rsidRDefault="00FF3E66">
      <w:pPr>
        <w:pStyle w:val="TOC1"/>
        <w:rPr>
          <w:rFonts w:asciiTheme="minorHAnsi" w:eastAsiaTheme="minorEastAsia" w:hAnsiTheme="minorHAnsi" w:cstheme="minorBidi"/>
          <w:noProof/>
          <w:sz w:val="22"/>
          <w:szCs w:val="22"/>
        </w:rPr>
      </w:pPr>
      <w:hyperlink w:anchor="_Toc523404456" w:history="1">
        <w:r w:rsidR="006B6F05" w:rsidRPr="00D767D4">
          <w:rPr>
            <w:rStyle w:val="Hyperlink"/>
            <w:noProof/>
          </w:rPr>
          <w:t>Section 26.  Effective Date</w:t>
        </w:r>
        <w:r w:rsidR="006B6F05" w:rsidRPr="00D767D4">
          <w:rPr>
            <w:noProof/>
            <w:webHidden/>
          </w:rPr>
          <w:tab/>
        </w:r>
        <w:r w:rsidR="006B6F05" w:rsidRPr="00D767D4">
          <w:rPr>
            <w:noProof/>
            <w:webHidden/>
          </w:rPr>
          <w:fldChar w:fldCharType="begin"/>
        </w:r>
        <w:r w:rsidR="006B6F05" w:rsidRPr="00D767D4">
          <w:rPr>
            <w:noProof/>
            <w:webHidden/>
          </w:rPr>
          <w:instrText xml:space="preserve"> PAGEREF _Toc523404456 \h </w:instrText>
        </w:r>
        <w:r w:rsidR="006B6F05" w:rsidRPr="00D767D4">
          <w:rPr>
            <w:noProof/>
            <w:webHidden/>
          </w:rPr>
        </w:r>
        <w:r w:rsidR="006B6F05" w:rsidRPr="00D767D4">
          <w:rPr>
            <w:noProof/>
            <w:webHidden/>
          </w:rPr>
          <w:fldChar w:fldCharType="separate"/>
        </w:r>
        <w:r w:rsidR="00346346">
          <w:rPr>
            <w:noProof/>
            <w:webHidden/>
          </w:rPr>
          <w:t>39</w:t>
        </w:r>
        <w:r w:rsidR="006B6F05" w:rsidRPr="00D767D4">
          <w:rPr>
            <w:noProof/>
            <w:webHidden/>
          </w:rPr>
          <w:fldChar w:fldCharType="end"/>
        </w:r>
      </w:hyperlink>
    </w:p>
    <w:p w14:paraId="1590724B" w14:textId="048C5810" w:rsidR="005A6C37" w:rsidRPr="00404B16" w:rsidRDefault="00D962A8" w:rsidP="00C5010D">
      <w:pPr>
        <w:spacing w:before="360" w:after="480"/>
        <w:jc w:val="center"/>
        <w:rPr>
          <w:b/>
          <w:bCs/>
          <w:sz w:val="28"/>
          <w:szCs w:val="28"/>
        </w:rPr>
      </w:pPr>
      <w:r w:rsidRPr="00D767D4">
        <w:fldChar w:fldCharType="end"/>
      </w:r>
      <w:r w:rsidR="005A6C37" w:rsidRPr="00D767D4">
        <w:br w:type="page"/>
      </w:r>
      <w:r w:rsidR="00FE0A64" w:rsidRPr="00FE0A64">
        <w:rPr>
          <w:b/>
          <w:sz w:val="28"/>
          <w:szCs w:val="28"/>
        </w:rPr>
        <w:lastRenderedPageBreak/>
        <w:t>B.</w:t>
      </w:r>
      <w:r w:rsidR="00DA59A5">
        <w:rPr>
          <w:b/>
          <w:sz w:val="28"/>
          <w:szCs w:val="28"/>
        </w:rPr>
        <w:t xml:space="preserve"> </w:t>
      </w:r>
      <w:r w:rsidR="00FE0A64" w:rsidRPr="007A72EF">
        <w:rPr>
          <w:b/>
        </w:rPr>
        <w:t xml:space="preserve"> </w:t>
      </w:r>
      <w:r w:rsidR="005A6C37" w:rsidRPr="00404B16">
        <w:rPr>
          <w:b/>
          <w:bCs/>
          <w:sz w:val="28"/>
          <w:szCs w:val="28"/>
        </w:rPr>
        <w:t>Uniform Weighmaster Law</w:t>
      </w:r>
      <w:r w:rsidRPr="00404B16">
        <w:rPr>
          <w:b/>
          <w:bCs/>
          <w:sz w:val="28"/>
          <w:szCs w:val="28"/>
        </w:rPr>
        <w:fldChar w:fldCharType="begin"/>
      </w:r>
      <w:r w:rsidR="003814B5" w:rsidRPr="00404B16">
        <w:rPr>
          <w:sz w:val="28"/>
          <w:szCs w:val="28"/>
        </w:rPr>
        <w:instrText xml:space="preserve"> XE "Weighmaster Law" </w:instrText>
      </w:r>
      <w:r w:rsidRPr="00404B16">
        <w:rPr>
          <w:b/>
          <w:bCs/>
          <w:sz w:val="28"/>
          <w:szCs w:val="28"/>
        </w:rPr>
        <w:fldChar w:fldCharType="end"/>
      </w:r>
      <w:r w:rsidR="00847AC4" w:rsidRPr="00404B16">
        <w:rPr>
          <w:b/>
          <w:bCs/>
          <w:sz w:val="28"/>
          <w:szCs w:val="28"/>
        </w:rPr>
        <w:t xml:space="preserve"> </w:t>
      </w:r>
    </w:p>
    <w:p w14:paraId="2078C39B" w14:textId="77777777" w:rsidR="005A6C37" w:rsidRDefault="005A6C37">
      <w:pPr>
        <w:pStyle w:val="WeighmasterLevel1"/>
      </w:pPr>
      <w:bookmarkStart w:id="1052" w:name="_Toc173377954"/>
      <w:bookmarkStart w:id="1053" w:name="_Toc173379194"/>
      <w:bookmarkStart w:id="1054" w:name="_Toc173383024"/>
      <w:bookmarkStart w:id="1055" w:name="_Toc173384707"/>
      <w:bookmarkStart w:id="1056" w:name="_Toc173385238"/>
      <w:bookmarkStart w:id="1057" w:name="_Toc173386270"/>
      <w:bookmarkStart w:id="1058" w:name="_Toc173393059"/>
      <w:bookmarkStart w:id="1059" w:name="_Toc173393934"/>
      <w:bookmarkStart w:id="1060" w:name="_Toc173408553"/>
      <w:bookmarkStart w:id="1061" w:name="_Toc173472620"/>
      <w:bookmarkStart w:id="1062" w:name="_Toc523404422"/>
      <w:r>
        <w:t>Section 1.  Purpose</w:t>
      </w:r>
      <w:bookmarkEnd w:id="1052"/>
      <w:bookmarkEnd w:id="1053"/>
      <w:bookmarkEnd w:id="1054"/>
      <w:bookmarkEnd w:id="1055"/>
      <w:bookmarkEnd w:id="1056"/>
      <w:bookmarkEnd w:id="1057"/>
      <w:bookmarkEnd w:id="1058"/>
      <w:bookmarkEnd w:id="1059"/>
      <w:bookmarkEnd w:id="1060"/>
      <w:bookmarkEnd w:id="1061"/>
      <w:bookmarkEnd w:id="1062"/>
    </w:p>
    <w:p w14:paraId="737B3EAB" w14:textId="77777777" w:rsidR="005A6C37" w:rsidRDefault="005A6C37">
      <w:r>
        <w:t>The purpose of this Act is to ensure accurate measurements by public weighmasters.</w:t>
      </w:r>
    </w:p>
    <w:p w14:paraId="5A200F8B" w14:textId="77777777" w:rsidR="005A6C37" w:rsidRDefault="005A6C37">
      <w:pPr>
        <w:pStyle w:val="WeighmasterLevel1"/>
      </w:pPr>
      <w:bookmarkStart w:id="1063" w:name="_Toc173377955"/>
      <w:bookmarkStart w:id="1064" w:name="_Toc173379195"/>
      <w:bookmarkStart w:id="1065" w:name="_Toc173383025"/>
      <w:bookmarkStart w:id="1066" w:name="_Toc173384708"/>
      <w:bookmarkStart w:id="1067" w:name="_Toc173385239"/>
      <w:bookmarkStart w:id="1068" w:name="_Toc173386271"/>
      <w:bookmarkStart w:id="1069" w:name="_Toc173393060"/>
      <w:bookmarkStart w:id="1070" w:name="_Toc173393935"/>
      <w:bookmarkStart w:id="1071" w:name="_Toc173408554"/>
      <w:bookmarkStart w:id="1072" w:name="_Toc173472621"/>
      <w:bookmarkStart w:id="1073" w:name="_Toc523404423"/>
      <w:r>
        <w:t xml:space="preserve">Section 2.  </w:t>
      </w:r>
      <w:r w:rsidRPr="00190BB0">
        <w:t>Scope</w:t>
      </w:r>
      <w:bookmarkEnd w:id="1063"/>
      <w:bookmarkEnd w:id="1064"/>
      <w:bookmarkEnd w:id="1065"/>
      <w:bookmarkEnd w:id="1066"/>
      <w:bookmarkEnd w:id="1067"/>
      <w:bookmarkEnd w:id="1068"/>
      <w:bookmarkEnd w:id="1069"/>
      <w:bookmarkEnd w:id="1070"/>
      <w:bookmarkEnd w:id="1071"/>
      <w:bookmarkEnd w:id="1072"/>
      <w:bookmarkEnd w:id="1073"/>
    </w:p>
    <w:p w14:paraId="18B00C27" w14:textId="77777777" w:rsidR="005A6C37" w:rsidRDefault="005A6C37" w:rsidP="00E624D3">
      <w:pPr>
        <w:spacing w:after="240"/>
      </w:pPr>
      <w:r>
        <w:t>This Act:</w:t>
      </w:r>
    </w:p>
    <w:p w14:paraId="042B8D7E" w14:textId="77777777" w:rsidR="005A6C37" w:rsidRDefault="005A6C37" w:rsidP="00E624D3">
      <w:pPr>
        <w:numPr>
          <w:ilvl w:val="0"/>
          <w:numId w:val="30"/>
        </w:numPr>
        <w:tabs>
          <w:tab w:val="clear" w:pos="2520"/>
          <w:tab w:val="num" w:pos="720"/>
        </w:tabs>
        <w:spacing w:after="240"/>
        <w:ind w:left="720"/>
      </w:pPr>
      <w:r>
        <w:t>establishes a registration, licensing, and enforcement program;</w:t>
      </w:r>
    </w:p>
    <w:p w14:paraId="44FB4A4D" w14:textId="0A27DBDD" w:rsidR="005A6C37" w:rsidRDefault="005A6C37" w:rsidP="00E624D3">
      <w:pPr>
        <w:numPr>
          <w:ilvl w:val="0"/>
          <w:numId w:val="30"/>
        </w:numPr>
        <w:tabs>
          <w:tab w:val="clear" w:pos="2520"/>
          <w:tab w:val="num" w:pos="720"/>
        </w:tabs>
        <w:spacing w:after="240"/>
        <w:ind w:left="720"/>
      </w:pPr>
      <w:r>
        <w:t xml:space="preserve">provides authority </w:t>
      </w:r>
      <w:r w:rsidR="00082E1B">
        <w:t>for license</w:t>
      </w:r>
      <w:r>
        <w:t xml:space="preserve"> fee collection;</w:t>
      </w:r>
    </w:p>
    <w:p w14:paraId="7932B101" w14:textId="77777777" w:rsidR="005A6C37" w:rsidRDefault="005A6C37" w:rsidP="00E624D3">
      <w:pPr>
        <w:numPr>
          <w:ilvl w:val="0"/>
          <w:numId w:val="30"/>
        </w:numPr>
        <w:tabs>
          <w:tab w:val="clear" w:pos="2520"/>
          <w:tab w:val="num" w:pos="720"/>
        </w:tabs>
        <w:spacing w:after="240"/>
        <w:ind w:left="720"/>
      </w:pPr>
      <w:r>
        <w:t>empowers the state to promulgate regulations as needed to carry out the provisions of the Act;</w:t>
      </w:r>
    </w:p>
    <w:p w14:paraId="055DE691" w14:textId="77777777" w:rsidR="005A6C37" w:rsidRDefault="005A6C37" w:rsidP="00E624D3">
      <w:pPr>
        <w:numPr>
          <w:ilvl w:val="0"/>
          <w:numId w:val="30"/>
        </w:numPr>
        <w:tabs>
          <w:tab w:val="clear" w:pos="2520"/>
          <w:tab w:val="num" w:pos="720"/>
        </w:tabs>
        <w:spacing w:after="240"/>
        <w:ind w:left="720"/>
      </w:pPr>
      <w:r>
        <w:t>provides for optional or voluntary licensing when the employing organization or other organizations require it as part of the condition for employment; and</w:t>
      </w:r>
    </w:p>
    <w:p w14:paraId="36D4D150" w14:textId="77777777" w:rsidR="005A6C37" w:rsidRDefault="005A6C37" w:rsidP="004F3CEF">
      <w:pPr>
        <w:numPr>
          <w:ilvl w:val="0"/>
          <w:numId w:val="30"/>
        </w:numPr>
        <w:tabs>
          <w:tab w:val="clear" w:pos="2520"/>
          <w:tab w:val="num" w:pos="720"/>
        </w:tabs>
        <w:ind w:left="720"/>
      </w:pPr>
      <w:r>
        <w:t>provides for civil and criminal penalties.</w:t>
      </w:r>
    </w:p>
    <w:p w14:paraId="1D6ECCBF" w14:textId="77777777" w:rsidR="005A6C37" w:rsidRDefault="005A6C37">
      <w:pPr>
        <w:pStyle w:val="WeighmasterLevel1"/>
      </w:pPr>
      <w:bookmarkStart w:id="1074" w:name="_Toc173377956"/>
      <w:bookmarkStart w:id="1075" w:name="_Toc173379196"/>
      <w:bookmarkStart w:id="1076" w:name="_Toc173383026"/>
      <w:bookmarkStart w:id="1077" w:name="_Toc173384709"/>
      <w:bookmarkStart w:id="1078" w:name="_Toc173385240"/>
      <w:bookmarkStart w:id="1079" w:name="_Toc173386272"/>
      <w:bookmarkStart w:id="1080" w:name="_Toc173393061"/>
      <w:bookmarkStart w:id="1081" w:name="_Toc173393936"/>
      <w:bookmarkStart w:id="1082" w:name="_Toc173408555"/>
      <w:bookmarkStart w:id="1083" w:name="_Toc173472622"/>
      <w:bookmarkStart w:id="1084" w:name="_Toc523404424"/>
      <w:r>
        <w:t>Section 3.  Definitions</w:t>
      </w:r>
      <w:bookmarkEnd w:id="1074"/>
      <w:bookmarkEnd w:id="1075"/>
      <w:bookmarkEnd w:id="1076"/>
      <w:bookmarkEnd w:id="1077"/>
      <w:bookmarkEnd w:id="1078"/>
      <w:bookmarkEnd w:id="1079"/>
      <w:bookmarkEnd w:id="1080"/>
      <w:bookmarkEnd w:id="1081"/>
      <w:bookmarkEnd w:id="1082"/>
      <w:bookmarkEnd w:id="1083"/>
      <w:bookmarkEnd w:id="1084"/>
    </w:p>
    <w:p w14:paraId="393BB758" w14:textId="77777777" w:rsidR="005A6C37" w:rsidRDefault="005A6C37" w:rsidP="00E624D3">
      <w:pPr>
        <w:spacing w:after="240"/>
      </w:pPr>
      <w:r>
        <w:t>As used in this Act:</w:t>
      </w:r>
    </w:p>
    <w:p w14:paraId="5F1774D4" w14:textId="77777777" w:rsidR="005A6C37" w:rsidRDefault="00EB6A2D" w:rsidP="00E624D3">
      <w:pPr>
        <w:tabs>
          <w:tab w:val="left" w:pos="450"/>
        </w:tabs>
        <w:spacing w:after="240"/>
      </w:pPr>
      <w:bookmarkStart w:id="1085" w:name="_Toc523404425"/>
      <w:bookmarkStart w:id="1086" w:name="_Toc173383027"/>
      <w:bookmarkStart w:id="1087" w:name="_Toc173384710"/>
      <w:bookmarkStart w:id="1088" w:name="_Toc173385241"/>
      <w:bookmarkStart w:id="1089" w:name="_Toc173386273"/>
      <w:bookmarkStart w:id="1090" w:name="_Toc173393062"/>
      <w:bookmarkStart w:id="1091" w:name="_Toc173393937"/>
      <w:bookmarkStart w:id="1092" w:name="_Toc173408556"/>
      <w:bookmarkStart w:id="1093" w:name="_Toc173471381"/>
      <w:bookmarkStart w:id="1094" w:name="_Toc173472623"/>
      <w:bookmarkStart w:id="1095" w:name="_Toc173474029"/>
      <w:r>
        <w:rPr>
          <w:rStyle w:val="WeighmasterLevel2Char"/>
          <w:b/>
          <w:sz w:val="20"/>
        </w:rPr>
        <w:t>3.1.</w:t>
      </w:r>
      <w:r>
        <w:rPr>
          <w:rStyle w:val="WeighmasterLevel2Char"/>
          <w:b/>
          <w:sz w:val="20"/>
        </w:rPr>
        <w:tab/>
      </w:r>
      <w:r w:rsidR="005A6C37" w:rsidRPr="002A4C6A">
        <w:rPr>
          <w:rStyle w:val="WeighmasterLevel2Char"/>
          <w:b/>
          <w:sz w:val="20"/>
        </w:rPr>
        <w:t>Public Weighing.</w:t>
      </w:r>
      <w:bookmarkEnd w:id="1085"/>
      <w:r w:rsidR="00D962A8" w:rsidRPr="00C22690">
        <w:fldChar w:fldCharType="begin"/>
      </w:r>
      <w:r w:rsidR="005A6C37" w:rsidRPr="00C22690">
        <w:instrText>xe "</w:instrText>
      </w:r>
      <w:r w:rsidR="003D2107">
        <w:instrText>Definitions:</w:instrText>
      </w:r>
      <w:r w:rsidR="005A6C37" w:rsidRPr="00C22690">
        <w:instrText>Public weighing"</w:instrText>
      </w:r>
      <w:r w:rsidR="00D962A8" w:rsidRPr="00C22690">
        <w:fldChar w:fldCharType="end"/>
      </w:r>
      <w:r w:rsidR="005A6C37">
        <w:t xml:space="preserve"> – </w:t>
      </w:r>
      <w:r w:rsidR="00CA48BC">
        <w:t>T</w:t>
      </w:r>
      <w:r w:rsidR="00CA48BC" w:rsidRPr="00141AA4">
        <w:t xml:space="preserve">he </w:t>
      </w:r>
      <w:r w:rsidR="005A6C37" w:rsidRPr="00141AA4">
        <w:t xml:space="preserve">weighing, measuring, or counting, upon request, of vehicles, property, produce, commodities, or articles other than those that the </w:t>
      </w:r>
      <w:proofErr w:type="spellStart"/>
      <w:r w:rsidR="005A6C37" w:rsidRPr="00141AA4">
        <w:t>weigher</w:t>
      </w:r>
      <w:proofErr w:type="spellEnd"/>
      <w:r w:rsidR="005A6C37" w:rsidRPr="00141AA4">
        <w:t xml:space="preserve"> or his/her employer, if any, is either buying or selling.</w:t>
      </w:r>
      <w:bookmarkEnd w:id="1086"/>
      <w:bookmarkEnd w:id="1087"/>
      <w:bookmarkEnd w:id="1088"/>
      <w:bookmarkEnd w:id="1089"/>
      <w:bookmarkEnd w:id="1090"/>
      <w:bookmarkEnd w:id="1091"/>
      <w:bookmarkEnd w:id="1092"/>
      <w:bookmarkEnd w:id="1093"/>
      <w:bookmarkEnd w:id="1094"/>
      <w:bookmarkEnd w:id="1095"/>
    </w:p>
    <w:p w14:paraId="21636C08" w14:textId="77777777" w:rsidR="005A6C37" w:rsidRDefault="00EB6A2D" w:rsidP="00E624D3">
      <w:pPr>
        <w:tabs>
          <w:tab w:val="left" w:pos="450"/>
        </w:tabs>
        <w:spacing w:after="240"/>
      </w:pPr>
      <w:bookmarkStart w:id="1096" w:name="_Toc523404426"/>
      <w:bookmarkStart w:id="1097" w:name="_Toc173383028"/>
      <w:bookmarkStart w:id="1098" w:name="_Toc173384711"/>
      <w:bookmarkStart w:id="1099" w:name="_Toc173385242"/>
      <w:bookmarkStart w:id="1100" w:name="_Toc173386274"/>
      <w:bookmarkStart w:id="1101" w:name="_Toc173393063"/>
      <w:bookmarkStart w:id="1102" w:name="_Toc173393938"/>
      <w:bookmarkStart w:id="1103" w:name="_Toc173408557"/>
      <w:bookmarkStart w:id="1104" w:name="_Toc173471382"/>
      <w:bookmarkStart w:id="1105" w:name="_Toc173472624"/>
      <w:bookmarkStart w:id="1106" w:name="_Toc173474030"/>
      <w:r>
        <w:rPr>
          <w:rStyle w:val="WeighmasterLevel2Char"/>
          <w:b/>
          <w:sz w:val="20"/>
        </w:rPr>
        <w:t>3.2.</w:t>
      </w:r>
      <w:r>
        <w:rPr>
          <w:rStyle w:val="WeighmasterLevel2Char"/>
          <w:b/>
          <w:sz w:val="20"/>
        </w:rPr>
        <w:tab/>
      </w:r>
      <w:r w:rsidR="005A6C37" w:rsidRPr="002A4C6A">
        <w:rPr>
          <w:rStyle w:val="WeighmasterLevel2Char"/>
          <w:b/>
          <w:sz w:val="20"/>
        </w:rPr>
        <w:t>Public Weighmaster.</w:t>
      </w:r>
      <w:bookmarkEnd w:id="1096"/>
      <w:r w:rsidR="00D962A8" w:rsidRPr="00C22690">
        <w:fldChar w:fldCharType="begin"/>
      </w:r>
      <w:r w:rsidR="005A6C37" w:rsidRPr="00C22690">
        <w:instrText>xe "</w:instrText>
      </w:r>
      <w:r w:rsidR="003D2107">
        <w:instrText>Definitions:</w:instrText>
      </w:r>
      <w:r w:rsidR="005A6C37" w:rsidRPr="00C22690">
        <w:instrText>Public weighmaster"</w:instrText>
      </w:r>
      <w:r w:rsidR="00D962A8" w:rsidRPr="00C22690">
        <w:fldChar w:fldCharType="end"/>
      </w:r>
      <w:r w:rsidR="005A6C37">
        <w:t xml:space="preserve"> –</w:t>
      </w:r>
      <w:r w:rsidR="005A6C37" w:rsidRPr="00141AA4">
        <w:t xml:space="preserve"> </w:t>
      </w:r>
      <w:r w:rsidR="00CA48BC">
        <w:t>A</w:t>
      </w:r>
      <w:r w:rsidR="00CA48BC" w:rsidRPr="00141AA4">
        <w:t xml:space="preserve">ny </w:t>
      </w:r>
      <w:r w:rsidR="005A6C37" w:rsidRPr="00141AA4">
        <w:t>person who performs public weighing as defined in</w:t>
      </w:r>
      <w:r w:rsidR="005A6C37">
        <w:t> </w:t>
      </w:r>
      <w:r w:rsidR="005A6C37" w:rsidRPr="00141AA4">
        <w:t>3.1.</w:t>
      </w:r>
      <w:bookmarkEnd w:id="1097"/>
      <w:bookmarkEnd w:id="1098"/>
      <w:bookmarkEnd w:id="1099"/>
      <w:bookmarkEnd w:id="1100"/>
      <w:bookmarkEnd w:id="1101"/>
      <w:bookmarkEnd w:id="1102"/>
      <w:bookmarkEnd w:id="1103"/>
      <w:bookmarkEnd w:id="1104"/>
      <w:bookmarkEnd w:id="1105"/>
      <w:bookmarkEnd w:id="1106"/>
      <w:r w:rsidR="005A6C37">
        <w:t xml:space="preserve"> </w:t>
      </w:r>
      <w:r w:rsidR="005A6C37" w:rsidRPr="00515875">
        <w:t>Public Weighing.</w:t>
      </w:r>
    </w:p>
    <w:p w14:paraId="351FCCD9" w14:textId="77777777" w:rsidR="005A6C37" w:rsidRDefault="005A6C37" w:rsidP="00E624D3">
      <w:pPr>
        <w:tabs>
          <w:tab w:val="left" w:pos="450"/>
        </w:tabs>
        <w:spacing w:after="240"/>
      </w:pPr>
      <w:bookmarkStart w:id="1107" w:name="_Toc523404427"/>
      <w:bookmarkStart w:id="1108" w:name="_Toc173383029"/>
      <w:bookmarkStart w:id="1109" w:name="_Toc173384712"/>
      <w:bookmarkStart w:id="1110" w:name="_Toc173385243"/>
      <w:bookmarkStart w:id="1111" w:name="_Toc173386275"/>
      <w:bookmarkStart w:id="1112" w:name="_Toc173393064"/>
      <w:bookmarkStart w:id="1113" w:name="_Toc173393939"/>
      <w:bookmarkStart w:id="1114" w:name="_Toc173408558"/>
      <w:bookmarkStart w:id="1115" w:name="_Toc173471383"/>
      <w:bookmarkStart w:id="1116" w:name="_Toc173472625"/>
      <w:bookmarkStart w:id="1117" w:name="_Toc173474031"/>
      <w:r w:rsidRPr="002A4C6A">
        <w:rPr>
          <w:rStyle w:val="WeighmasterLevel2Char"/>
          <w:b/>
          <w:sz w:val="20"/>
        </w:rPr>
        <w:t>3.3.</w:t>
      </w:r>
      <w:r w:rsidR="00EB6A2D">
        <w:rPr>
          <w:rStyle w:val="WeighmasterLevel2Char"/>
          <w:b/>
          <w:sz w:val="20"/>
        </w:rPr>
        <w:tab/>
      </w:r>
      <w:r w:rsidRPr="002A4C6A">
        <w:rPr>
          <w:rStyle w:val="WeighmasterLevel2Char"/>
          <w:b/>
          <w:sz w:val="20"/>
        </w:rPr>
        <w:t>Vehicle.</w:t>
      </w:r>
      <w:bookmarkEnd w:id="1107"/>
      <w:r w:rsidR="00D962A8" w:rsidRPr="00C22690">
        <w:fldChar w:fldCharType="begin"/>
      </w:r>
      <w:r w:rsidRPr="00C22690">
        <w:instrText>xe "</w:instrText>
      </w:r>
      <w:r w:rsidR="003D2107">
        <w:instrText>Definitions:</w:instrText>
      </w:r>
      <w:r w:rsidRPr="00C22690">
        <w:instrText>Vehicle"</w:instrText>
      </w:r>
      <w:r w:rsidR="00D962A8" w:rsidRPr="00C22690">
        <w:fldChar w:fldCharType="end"/>
      </w:r>
      <w:r>
        <w:t xml:space="preserve"> – </w:t>
      </w:r>
      <w:r w:rsidR="00CA48BC">
        <w:t>A</w:t>
      </w:r>
      <w:r w:rsidR="00CA48BC" w:rsidRPr="00141AA4">
        <w:t xml:space="preserve">ny </w:t>
      </w:r>
      <w:r w:rsidRPr="00141AA4">
        <w:t>device (except railroad freight cars) in, upon, or by which any property, produce, commodity, or article is or may be transported or drawn.</w:t>
      </w:r>
      <w:bookmarkEnd w:id="1108"/>
      <w:bookmarkEnd w:id="1109"/>
      <w:bookmarkEnd w:id="1110"/>
      <w:bookmarkEnd w:id="1111"/>
      <w:bookmarkEnd w:id="1112"/>
      <w:bookmarkEnd w:id="1113"/>
      <w:bookmarkEnd w:id="1114"/>
      <w:bookmarkEnd w:id="1115"/>
      <w:bookmarkEnd w:id="1116"/>
      <w:bookmarkEnd w:id="1117"/>
    </w:p>
    <w:p w14:paraId="16DBD02E" w14:textId="77777777" w:rsidR="005A6C37" w:rsidRDefault="00EB6A2D" w:rsidP="00E624D3">
      <w:pPr>
        <w:tabs>
          <w:tab w:val="left" w:pos="450"/>
        </w:tabs>
        <w:spacing w:after="240"/>
      </w:pPr>
      <w:bookmarkStart w:id="1118" w:name="_Toc523404428"/>
      <w:bookmarkStart w:id="1119" w:name="_Toc173383030"/>
      <w:bookmarkStart w:id="1120" w:name="_Toc173384713"/>
      <w:bookmarkStart w:id="1121" w:name="_Toc173385244"/>
      <w:bookmarkStart w:id="1122" w:name="_Toc173386276"/>
      <w:bookmarkStart w:id="1123" w:name="_Toc173393065"/>
      <w:bookmarkStart w:id="1124" w:name="_Toc173393940"/>
      <w:bookmarkStart w:id="1125" w:name="_Toc173408559"/>
      <w:bookmarkStart w:id="1126" w:name="_Toc173471384"/>
      <w:bookmarkStart w:id="1127" w:name="_Toc173472626"/>
      <w:bookmarkStart w:id="1128" w:name="_Toc173474032"/>
      <w:r>
        <w:rPr>
          <w:rStyle w:val="WeighmasterLevel2Char"/>
          <w:b/>
          <w:sz w:val="20"/>
        </w:rPr>
        <w:t>3.4.</w:t>
      </w:r>
      <w:r>
        <w:rPr>
          <w:rStyle w:val="WeighmasterLevel2Char"/>
          <w:b/>
          <w:sz w:val="20"/>
        </w:rPr>
        <w:tab/>
      </w:r>
      <w:r w:rsidR="005A6C37" w:rsidRPr="002A4C6A">
        <w:rPr>
          <w:rStyle w:val="WeighmasterLevel2Char"/>
          <w:b/>
          <w:sz w:val="20"/>
        </w:rPr>
        <w:t>Director.</w:t>
      </w:r>
      <w:bookmarkEnd w:id="1118"/>
      <w:r w:rsidR="005A6C37">
        <w:t xml:space="preserve"> – </w:t>
      </w:r>
      <w:r w:rsidR="00CA48BC">
        <w:t>T</w:t>
      </w:r>
      <w:r w:rsidR="00CA48BC" w:rsidRPr="00141AA4">
        <w:t>he</w:t>
      </w:r>
      <w:r w:rsidR="00CA48BC">
        <w:t> </w:t>
      </w:r>
      <w:r w:rsidR="005A6C37" w:rsidRPr="00141AA4">
        <w:t>__________ of the Department of</w:t>
      </w:r>
      <w:r w:rsidR="005A6C37">
        <w:t> </w:t>
      </w:r>
      <w:r w:rsidR="005A6C37" w:rsidRPr="00141AA4">
        <w:t>__________</w:t>
      </w:r>
      <w:r w:rsidR="005A6C37">
        <w:t>.</w:t>
      </w:r>
      <w:bookmarkEnd w:id="1119"/>
      <w:bookmarkEnd w:id="1120"/>
      <w:bookmarkEnd w:id="1121"/>
      <w:bookmarkEnd w:id="1122"/>
      <w:bookmarkEnd w:id="1123"/>
      <w:bookmarkEnd w:id="1124"/>
      <w:bookmarkEnd w:id="1125"/>
      <w:bookmarkEnd w:id="1126"/>
      <w:bookmarkEnd w:id="1127"/>
      <w:bookmarkEnd w:id="1128"/>
    </w:p>
    <w:p w14:paraId="09CE3E12" w14:textId="77777777" w:rsidR="005A6C37" w:rsidRDefault="005A6C37">
      <w:pPr>
        <w:pStyle w:val="WeighmasterLevel1"/>
      </w:pPr>
      <w:bookmarkStart w:id="1129" w:name="_Toc173377957"/>
      <w:bookmarkStart w:id="1130" w:name="_Toc173379197"/>
      <w:bookmarkStart w:id="1131" w:name="_Toc173383031"/>
      <w:bookmarkStart w:id="1132" w:name="_Toc173384714"/>
      <w:bookmarkStart w:id="1133" w:name="_Toc173385245"/>
      <w:bookmarkStart w:id="1134" w:name="_Toc173386277"/>
      <w:bookmarkStart w:id="1135" w:name="_Toc173393066"/>
      <w:bookmarkStart w:id="1136" w:name="_Toc173393941"/>
      <w:bookmarkStart w:id="1137" w:name="_Toc173408560"/>
      <w:bookmarkStart w:id="1138" w:name="_Toc173472627"/>
      <w:bookmarkStart w:id="1139" w:name="_Toc523404429"/>
      <w:r>
        <w:t>Section 4.  Enforcing Officer:  Rules and Regulations</w:t>
      </w:r>
      <w:bookmarkEnd w:id="1129"/>
      <w:bookmarkEnd w:id="1130"/>
      <w:bookmarkEnd w:id="1131"/>
      <w:bookmarkEnd w:id="1132"/>
      <w:bookmarkEnd w:id="1133"/>
      <w:bookmarkEnd w:id="1134"/>
      <w:bookmarkEnd w:id="1135"/>
      <w:bookmarkEnd w:id="1136"/>
      <w:bookmarkEnd w:id="1137"/>
      <w:bookmarkEnd w:id="1138"/>
      <w:bookmarkEnd w:id="1139"/>
    </w:p>
    <w:p w14:paraId="707E52A2" w14:textId="79591BCB" w:rsidR="005A6C37" w:rsidRDefault="005A6C37" w:rsidP="00E624D3">
      <w:pPr>
        <w:spacing w:after="240"/>
      </w:pPr>
      <w:r>
        <w:t xml:space="preserve">The Director </w:t>
      </w:r>
      <w:r w:rsidR="00240B70">
        <w:fldChar w:fldCharType="begin"/>
      </w:r>
      <w:r w:rsidR="00240B70">
        <w:instrText xml:space="preserve"> XE "</w:instrText>
      </w:r>
      <w:r w:rsidR="00240B70" w:rsidRPr="00491CC8">
        <w:instrText>Director</w:instrText>
      </w:r>
      <w:r w:rsidR="00240B70">
        <w:instrText xml:space="preserve">" </w:instrText>
      </w:r>
      <w:r w:rsidR="00240B70">
        <w:fldChar w:fldCharType="end"/>
      </w:r>
      <w:r>
        <w:t>is authorized to:</w:t>
      </w:r>
    </w:p>
    <w:p w14:paraId="414415A2" w14:textId="77777777" w:rsidR="005A6C37" w:rsidRDefault="005A6C37" w:rsidP="00E624D3">
      <w:pPr>
        <w:numPr>
          <w:ilvl w:val="0"/>
          <w:numId w:val="31"/>
        </w:numPr>
        <w:tabs>
          <w:tab w:val="clear" w:pos="2520"/>
          <w:tab w:val="num" w:pos="720"/>
        </w:tabs>
        <w:spacing w:after="240"/>
        <w:ind w:left="720"/>
      </w:pPr>
      <w:r>
        <w:t>enforce the provisions of this Act;</w:t>
      </w:r>
    </w:p>
    <w:p w14:paraId="26372209" w14:textId="77777777" w:rsidR="005A6C37" w:rsidRDefault="005A6C37" w:rsidP="00E624D3">
      <w:pPr>
        <w:numPr>
          <w:ilvl w:val="0"/>
          <w:numId w:val="31"/>
        </w:numPr>
        <w:tabs>
          <w:tab w:val="clear" w:pos="2520"/>
          <w:tab w:val="num" w:pos="720"/>
        </w:tabs>
        <w:spacing w:after="240"/>
        <w:ind w:left="720"/>
      </w:pPr>
      <w:r>
        <w:t>issue reasonable regulations for the enforcement of this Act that shall have the force and effect of law; and</w:t>
      </w:r>
    </w:p>
    <w:p w14:paraId="1D438773" w14:textId="77777777" w:rsidR="005A6C37" w:rsidRDefault="005A6C37" w:rsidP="00E624D3">
      <w:pPr>
        <w:numPr>
          <w:ilvl w:val="0"/>
          <w:numId w:val="31"/>
        </w:numPr>
        <w:tabs>
          <w:tab w:val="clear" w:pos="2520"/>
          <w:tab w:val="num" w:pos="720"/>
        </w:tabs>
        <w:spacing w:after="240"/>
        <w:ind w:left="720"/>
      </w:pPr>
      <w:r>
        <w:t>adopt rules that include, but are not limited to, determining:</w:t>
      </w:r>
    </w:p>
    <w:p w14:paraId="78B52C84" w14:textId="77777777" w:rsidR="005A6C37" w:rsidRDefault="005A6C37" w:rsidP="00E624D3">
      <w:pPr>
        <w:numPr>
          <w:ilvl w:val="1"/>
          <w:numId w:val="31"/>
        </w:numPr>
        <w:tabs>
          <w:tab w:val="clear" w:pos="1800"/>
          <w:tab w:val="num" w:pos="1080"/>
        </w:tabs>
        <w:spacing w:after="240"/>
        <w:ind w:left="1080"/>
      </w:pPr>
      <w:r>
        <w:t>the qualifications of the applicant for a license as a public weighmaster;</w:t>
      </w:r>
    </w:p>
    <w:p w14:paraId="3052B9AD" w14:textId="77777777" w:rsidR="005A6C37" w:rsidRDefault="005A6C37" w:rsidP="00E624D3">
      <w:pPr>
        <w:numPr>
          <w:ilvl w:val="1"/>
          <w:numId w:val="31"/>
        </w:numPr>
        <w:tabs>
          <w:tab w:val="clear" w:pos="1800"/>
          <w:tab w:val="num" w:pos="1080"/>
        </w:tabs>
        <w:spacing w:after="240"/>
        <w:ind w:left="1080"/>
      </w:pPr>
      <w:r>
        <w:t>renewal or refusal of a license;</w:t>
      </w:r>
    </w:p>
    <w:p w14:paraId="407D6AE6" w14:textId="77777777" w:rsidR="005A6C37" w:rsidRDefault="005A6C37" w:rsidP="00E624D3">
      <w:pPr>
        <w:numPr>
          <w:ilvl w:val="1"/>
          <w:numId w:val="31"/>
        </w:numPr>
        <w:tabs>
          <w:tab w:val="clear" w:pos="1800"/>
          <w:tab w:val="num" w:pos="1080"/>
        </w:tabs>
        <w:spacing w:after="240"/>
        <w:ind w:left="1080"/>
      </w:pPr>
      <w:r>
        <w:lastRenderedPageBreak/>
        <w:t>the period of license validity;</w:t>
      </w:r>
    </w:p>
    <w:p w14:paraId="51B9139A" w14:textId="77777777" w:rsidR="005A6C37" w:rsidRDefault="005A6C37" w:rsidP="00E624D3">
      <w:pPr>
        <w:numPr>
          <w:ilvl w:val="1"/>
          <w:numId w:val="31"/>
        </w:numPr>
        <w:tabs>
          <w:tab w:val="clear" w:pos="1800"/>
          <w:tab w:val="num" w:pos="1080"/>
        </w:tabs>
        <w:spacing w:after="240"/>
        <w:ind w:left="1080"/>
      </w:pPr>
      <w:r>
        <w:t>measurement practices that must be followed, including the measurement or recording of tare;</w:t>
      </w:r>
    </w:p>
    <w:p w14:paraId="49DC10BD" w14:textId="77777777" w:rsidR="005A6C37" w:rsidRDefault="005A6C37" w:rsidP="00E624D3">
      <w:pPr>
        <w:numPr>
          <w:ilvl w:val="1"/>
          <w:numId w:val="31"/>
        </w:numPr>
        <w:tabs>
          <w:tab w:val="clear" w:pos="1800"/>
          <w:tab w:val="num" w:pos="1080"/>
        </w:tabs>
        <w:spacing w:after="240"/>
        <w:ind w:left="1080"/>
      </w:pPr>
      <w:r>
        <w:t>the required information to be submitted with or as part of a certificate; and</w:t>
      </w:r>
    </w:p>
    <w:p w14:paraId="7BED83E4" w14:textId="77777777" w:rsidR="005A6C37" w:rsidRDefault="005A6C37" w:rsidP="00E624D3">
      <w:pPr>
        <w:numPr>
          <w:ilvl w:val="1"/>
          <w:numId w:val="31"/>
        </w:numPr>
        <w:tabs>
          <w:tab w:val="clear" w:pos="1800"/>
          <w:tab w:val="num" w:pos="1080"/>
        </w:tabs>
        <w:spacing w:after="240"/>
        <w:ind w:left="1080"/>
      </w:pPr>
      <w:r>
        <w:t>the period of recordkeeping.</w:t>
      </w:r>
    </w:p>
    <w:p w14:paraId="606C3727" w14:textId="77777777" w:rsidR="005A6C37" w:rsidRPr="00E624D3" w:rsidRDefault="005A6C37" w:rsidP="00E624D3">
      <w:pPr>
        <w:pStyle w:val="WeighmasterLevel1"/>
      </w:pPr>
      <w:bookmarkStart w:id="1140" w:name="_Toc173377958"/>
      <w:bookmarkStart w:id="1141" w:name="_Toc173379198"/>
      <w:bookmarkStart w:id="1142" w:name="_Toc173383032"/>
      <w:bookmarkStart w:id="1143" w:name="_Toc173384715"/>
      <w:bookmarkStart w:id="1144" w:name="_Toc173385246"/>
      <w:bookmarkStart w:id="1145" w:name="_Toc173386278"/>
      <w:bookmarkStart w:id="1146" w:name="_Toc173393067"/>
      <w:bookmarkStart w:id="1147" w:name="_Toc173393942"/>
      <w:bookmarkStart w:id="1148" w:name="_Toc173408561"/>
      <w:bookmarkStart w:id="1149" w:name="_Toc173472628"/>
      <w:bookmarkStart w:id="1150" w:name="_Toc523404430"/>
      <w:r w:rsidRPr="00E624D3">
        <w:t>Section 5.  Qualifications for Weighmaster</w:t>
      </w:r>
      <w:bookmarkEnd w:id="1140"/>
      <w:bookmarkEnd w:id="1141"/>
      <w:bookmarkEnd w:id="1142"/>
      <w:bookmarkEnd w:id="1143"/>
      <w:bookmarkEnd w:id="1144"/>
      <w:bookmarkEnd w:id="1145"/>
      <w:bookmarkEnd w:id="1146"/>
      <w:bookmarkEnd w:id="1147"/>
      <w:bookmarkEnd w:id="1148"/>
      <w:bookmarkEnd w:id="1149"/>
      <w:bookmarkEnd w:id="1150"/>
      <w:r w:rsidR="00D962A8" w:rsidRPr="00E624D3">
        <w:fldChar w:fldCharType="begin"/>
      </w:r>
      <w:r w:rsidRPr="00E624D3">
        <w:instrText>xe "Weighmaster:Qualifications for"</w:instrText>
      </w:r>
      <w:r w:rsidR="00D962A8" w:rsidRPr="00E624D3">
        <w:fldChar w:fldCharType="end"/>
      </w:r>
    </w:p>
    <w:p w14:paraId="597CDB68" w14:textId="77777777" w:rsidR="005A6C37" w:rsidRDefault="005A6C37" w:rsidP="00E624D3">
      <w:pPr>
        <w:spacing w:after="240"/>
      </w:pPr>
      <w:r>
        <w:t>To receive authorization to act as a public weighmaster, a person must receive a license from the Director.  In order to qualify for a license, a person must:</w:t>
      </w:r>
    </w:p>
    <w:p w14:paraId="047E765B" w14:textId="77777777" w:rsidR="005A6C37" w:rsidRDefault="005A6C37" w:rsidP="00E624D3">
      <w:pPr>
        <w:numPr>
          <w:ilvl w:val="0"/>
          <w:numId w:val="32"/>
        </w:numPr>
        <w:tabs>
          <w:tab w:val="clear" w:pos="2520"/>
          <w:tab w:val="num" w:pos="720"/>
        </w:tabs>
        <w:spacing w:after="240"/>
        <w:ind w:left="720"/>
      </w:pPr>
      <w:r>
        <w:t>be able to weigh or measure accurately;</w:t>
      </w:r>
    </w:p>
    <w:p w14:paraId="4D9F7DC2" w14:textId="77777777" w:rsidR="005A6C37" w:rsidRDefault="005A6C37" w:rsidP="00E624D3">
      <w:pPr>
        <w:numPr>
          <w:ilvl w:val="0"/>
          <w:numId w:val="32"/>
        </w:numPr>
        <w:tabs>
          <w:tab w:val="clear" w:pos="2520"/>
          <w:tab w:val="num" w:pos="720"/>
        </w:tabs>
        <w:spacing w:after="240"/>
        <w:ind w:left="720"/>
      </w:pPr>
      <w:r>
        <w:t>be able to generate correct certificates; and</w:t>
      </w:r>
    </w:p>
    <w:p w14:paraId="24F822F5" w14:textId="77777777" w:rsidR="005A6C37" w:rsidRDefault="005A6C37" w:rsidP="00E624D3">
      <w:pPr>
        <w:numPr>
          <w:ilvl w:val="0"/>
          <w:numId w:val="32"/>
        </w:numPr>
        <w:tabs>
          <w:tab w:val="clear" w:pos="2520"/>
          <w:tab w:val="num" w:pos="720"/>
        </w:tabs>
        <w:spacing w:after="240"/>
        <w:ind w:left="720"/>
      </w:pPr>
      <w:r>
        <w:t>possess other qualifications required by regulations promulgated under the Act.</w:t>
      </w:r>
    </w:p>
    <w:p w14:paraId="5E61E73F" w14:textId="77777777" w:rsidR="005A6C37" w:rsidRDefault="005A6C37">
      <w:pPr>
        <w:pStyle w:val="WeighmasterLevel1"/>
      </w:pPr>
      <w:bookmarkStart w:id="1151" w:name="_Toc173377959"/>
      <w:bookmarkStart w:id="1152" w:name="_Toc173379199"/>
      <w:bookmarkStart w:id="1153" w:name="_Toc173383033"/>
      <w:bookmarkStart w:id="1154" w:name="_Toc173384716"/>
      <w:bookmarkStart w:id="1155" w:name="_Toc173385247"/>
      <w:bookmarkStart w:id="1156" w:name="_Toc173386279"/>
      <w:bookmarkStart w:id="1157" w:name="_Toc173393068"/>
      <w:bookmarkStart w:id="1158" w:name="_Toc173393943"/>
      <w:bookmarkStart w:id="1159" w:name="_Toc173408562"/>
      <w:bookmarkStart w:id="1160" w:name="_Toc173472629"/>
      <w:bookmarkStart w:id="1161" w:name="_Toc523404431"/>
      <w:r>
        <w:t>Section 6.  License Application</w:t>
      </w:r>
      <w:bookmarkEnd w:id="1151"/>
      <w:bookmarkEnd w:id="1152"/>
      <w:bookmarkEnd w:id="1153"/>
      <w:bookmarkEnd w:id="1154"/>
      <w:bookmarkEnd w:id="1155"/>
      <w:bookmarkEnd w:id="1156"/>
      <w:bookmarkEnd w:id="1157"/>
      <w:bookmarkEnd w:id="1158"/>
      <w:bookmarkEnd w:id="1159"/>
      <w:bookmarkEnd w:id="1160"/>
      <w:bookmarkEnd w:id="1161"/>
    </w:p>
    <w:p w14:paraId="7D0B8DB6" w14:textId="77777777" w:rsidR="005A6C37" w:rsidRDefault="005A6C37">
      <w:r>
        <w:t>Using a form provided by the Director, the applicant for a license as a public weighmaster shall furnish evidence that he/she has the qualifications required by Section 5</w:t>
      </w:r>
      <w:r w:rsidRPr="00515875">
        <w:t>. Qualifications for Weighmaster</w:t>
      </w:r>
      <w:r>
        <w:t xml:space="preserve"> of this Act and regulations promulgated under the Act.</w:t>
      </w:r>
    </w:p>
    <w:p w14:paraId="3F488829" w14:textId="77777777" w:rsidR="005A6C37" w:rsidRDefault="005A6C37">
      <w:pPr>
        <w:pStyle w:val="WeighmasterLevel1"/>
      </w:pPr>
      <w:bookmarkStart w:id="1162" w:name="_Toc173377960"/>
      <w:bookmarkStart w:id="1163" w:name="_Toc173379200"/>
      <w:bookmarkStart w:id="1164" w:name="_Toc173383034"/>
      <w:bookmarkStart w:id="1165" w:name="_Toc173384717"/>
      <w:bookmarkStart w:id="1166" w:name="_Toc173385248"/>
      <w:bookmarkStart w:id="1167" w:name="_Toc173386280"/>
      <w:bookmarkStart w:id="1168" w:name="_Toc173393069"/>
      <w:bookmarkStart w:id="1169" w:name="_Toc173393944"/>
      <w:bookmarkStart w:id="1170" w:name="_Toc173408563"/>
      <w:bookmarkStart w:id="1171" w:name="_Toc173472630"/>
      <w:bookmarkStart w:id="1172" w:name="_Toc523404432"/>
      <w:r>
        <w:t>Section 7.  Evaluation of Qualifications of Applicants</w:t>
      </w:r>
      <w:bookmarkEnd w:id="1162"/>
      <w:bookmarkEnd w:id="1163"/>
      <w:bookmarkEnd w:id="1164"/>
      <w:bookmarkEnd w:id="1165"/>
      <w:bookmarkEnd w:id="1166"/>
      <w:bookmarkEnd w:id="1167"/>
      <w:bookmarkEnd w:id="1168"/>
      <w:bookmarkEnd w:id="1169"/>
      <w:bookmarkEnd w:id="1170"/>
      <w:bookmarkEnd w:id="1171"/>
      <w:bookmarkEnd w:id="1172"/>
    </w:p>
    <w:p w14:paraId="7865BD39" w14:textId="77777777" w:rsidR="005A6C37" w:rsidRDefault="005A6C37" w:rsidP="00E624D3">
      <w:pPr>
        <w:spacing w:after="240"/>
      </w:pPr>
      <w:r>
        <w:t>The Director will determine the qualifications of the applicant based on:</w:t>
      </w:r>
    </w:p>
    <w:p w14:paraId="4A6DD476" w14:textId="77777777" w:rsidR="005A6C37" w:rsidRDefault="005A6C37" w:rsidP="00E624D3">
      <w:pPr>
        <w:numPr>
          <w:ilvl w:val="0"/>
          <w:numId w:val="33"/>
        </w:numPr>
        <w:tabs>
          <w:tab w:val="clear" w:pos="2520"/>
          <w:tab w:val="num" w:pos="720"/>
        </w:tabs>
        <w:spacing w:after="240"/>
        <w:ind w:left="720"/>
      </w:pPr>
      <w:r>
        <w:t>the information provided on the application; and</w:t>
      </w:r>
    </w:p>
    <w:p w14:paraId="31343626" w14:textId="77777777" w:rsidR="005A6C37" w:rsidRDefault="005A6C37" w:rsidP="00E624D3">
      <w:pPr>
        <w:numPr>
          <w:ilvl w:val="0"/>
          <w:numId w:val="33"/>
        </w:numPr>
        <w:tabs>
          <w:tab w:val="clear" w:pos="2520"/>
          <w:tab w:val="num" w:pos="720"/>
        </w:tabs>
        <w:spacing w:after="240"/>
        <w:ind w:left="720"/>
      </w:pPr>
      <w:r>
        <w:t>supplementary information as determined by the Director.</w:t>
      </w:r>
    </w:p>
    <w:p w14:paraId="27668760" w14:textId="77777777" w:rsidR="005A6C37" w:rsidRDefault="005A6C37" w:rsidP="00E624D3">
      <w:pPr>
        <w:spacing w:after="240"/>
      </w:pPr>
      <w:r>
        <w:t>The Director may also determine the qualifications of the applicant based on the results of an examination of the applicant’s knowledge.</w:t>
      </w:r>
    </w:p>
    <w:p w14:paraId="236443AC" w14:textId="77777777" w:rsidR="005A6C37" w:rsidRDefault="005A6C37">
      <w:pPr>
        <w:pStyle w:val="WeighmasterLevel1"/>
      </w:pPr>
      <w:bookmarkStart w:id="1173" w:name="_Toc173377961"/>
      <w:bookmarkStart w:id="1174" w:name="_Toc173379201"/>
      <w:bookmarkStart w:id="1175" w:name="_Toc173383035"/>
      <w:bookmarkStart w:id="1176" w:name="_Toc173384718"/>
      <w:bookmarkStart w:id="1177" w:name="_Toc173385249"/>
      <w:bookmarkStart w:id="1178" w:name="_Toc173386281"/>
      <w:bookmarkStart w:id="1179" w:name="_Toc173393070"/>
      <w:bookmarkStart w:id="1180" w:name="_Toc173393945"/>
      <w:bookmarkStart w:id="1181" w:name="_Toc173408564"/>
      <w:bookmarkStart w:id="1182" w:name="_Toc173472631"/>
      <w:bookmarkStart w:id="1183" w:name="_Toc523404433"/>
      <w:r>
        <w:t>Section 8.  Issuance and Records of Licenses</w:t>
      </w:r>
      <w:bookmarkEnd w:id="1173"/>
      <w:bookmarkEnd w:id="1174"/>
      <w:bookmarkEnd w:id="1175"/>
      <w:bookmarkEnd w:id="1176"/>
      <w:bookmarkEnd w:id="1177"/>
      <w:bookmarkEnd w:id="1178"/>
      <w:bookmarkEnd w:id="1179"/>
      <w:bookmarkEnd w:id="1180"/>
      <w:bookmarkEnd w:id="1181"/>
      <w:bookmarkEnd w:id="1182"/>
      <w:bookmarkEnd w:id="1183"/>
    </w:p>
    <w:p w14:paraId="7A31A075" w14:textId="77777777" w:rsidR="005A6C37" w:rsidRDefault="005A6C37" w:rsidP="00E624D3">
      <w:pPr>
        <w:spacing w:after="240"/>
      </w:pPr>
      <w:r>
        <w:t>The Director will:</w:t>
      </w:r>
    </w:p>
    <w:p w14:paraId="72800E52" w14:textId="77777777" w:rsidR="005A6C37" w:rsidRDefault="005A6C37" w:rsidP="00E624D3">
      <w:pPr>
        <w:numPr>
          <w:ilvl w:val="0"/>
          <w:numId w:val="34"/>
        </w:numPr>
        <w:tabs>
          <w:tab w:val="clear" w:pos="2520"/>
          <w:tab w:val="num" w:pos="720"/>
        </w:tabs>
        <w:spacing w:after="240"/>
        <w:ind w:left="720"/>
      </w:pPr>
      <w:r>
        <w:t>grant licenses as public weighmasters</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to qualified applicants;</w:t>
      </w:r>
    </w:p>
    <w:p w14:paraId="172204B6" w14:textId="77777777" w:rsidR="005A6C37" w:rsidRDefault="005A6C37" w:rsidP="00E624D3">
      <w:pPr>
        <w:numPr>
          <w:ilvl w:val="0"/>
          <w:numId w:val="34"/>
        </w:numPr>
        <w:tabs>
          <w:tab w:val="clear" w:pos="2520"/>
          <w:tab w:val="num" w:pos="720"/>
        </w:tabs>
        <w:spacing w:after="240"/>
        <w:ind w:left="720"/>
      </w:pPr>
      <w:r>
        <w:t>keep a record of all applications submitted and of all licenses issued; and</w:t>
      </w:r>
    </w:p>
    <w:p w14:paraId="2A734FF4" w14:textId="77777777" w:rsidR="005A6C37" w:rsidRDefault="005A6C37" w:rsidP="00E624D3">
      <w:pPr>
        <w:numPr>
          <w:ilvl w:val="0"/>
          <w:numId w:val="34"/>
        </w:numPr>
        <w:tabs>
          <w:tab w:val="clear" w:pos="2520"/>
          <w:tab w:val="num" w:pos="720"/>
        </w:tabs>
        <w:spacing w:after="240"/>
        <w:ind w:left="720"/>
      </w:pPr>
      <w:r>
        <w:t>establish the period of validity of licenses issued.</w:t>
      </w:r>
    </w:p>
    <w:p w14:paraId="3515D29D" w14:textId="77777777" w:rsidR="005A6C37" w:rsidRPr="00E624D3" w:rsidRDefault="005A6C37" w:rsidP="00A45344">
      <w:pPr>
        <w:pStyle w:val="WeighmasterLevel1"/>
      </w:pPr>
      <w:bookmarkStart w:id="1184" w:name="_Toc173377962"/>
      <w:bookmarkStart w:id="1185" w:name="_Toc173379202"/>
      <w:bookmarkStart w:id="1186" w:name="_Toc173383036"/>
      <w:bookmarkStart w:id="1187" w:name="_Toc173384719"/>
      <w:bookmarkStart w:id="1188" w:name="_Toc173385250"/>
      <w:bookmarkStart w:id="1189" w:name="_Toc173386282"/>
      <w:bookmarkStart w:id="1190" w:name="_Toc173393071"/>
      <w:bookmarkStart w:id="1191" w:name="_Toc173393946"/>
      <w:bookmarkStart w:id="1192" w:name="_Toc173408565"/>
      <w:bookmarkStart w:id="1193" w:name="_Toc173472632"/>
      <w:bookmarkStart w:id="1194" w:name="_Toc523404434"/>
      <w:r w:rsidRPr="00E624D3">
        <w:lastRenderedPageBreak/>
        <w:t>Section 9.  License Fees</w:t>
      </w:r>
      <w:bookmarkEnd w:id="1184"/>
      <w:bookmarkEnd w:id="1185"/>
      <w:bookmarkEnd w:id="1186"/>
      <w:bookmarkEnd w:id="1187"/>
      <w:bookmarkEnd w:id="1188"/>
      <w:bookmarkEnd w:id="1189"/>
      <w:bookmarkEnd w:id="1190"/>
      <w:bookmarkEnd w:id="1191"/>
      <w:bookmarkEnd w:id="1192"/>
      <w:bookmarkEnd w:id="1193"/>
      <w:bookmarkEnd w:id="1194"/>
      <w:r w:rsidR="00D962A8" w:rsidRPr="00E624D3">
        <w:fldChar w:fldCharType="begin"/>
      </w:r>
      <w:r w:rsidRPr="00E624D3">
        <w:instrText>xe "License fees"</w:instrText>
      </w:r>
      <w:r w:rsidR="00D962A8" w:rsidRPr="00E624D3">
        <w:fldChar w:fldCharType="end"/>
      </w:r>
    </w:p>
    <w:p w14:paraId="5189F652" w14:textId="77777777" w:rsidR="005A6C37" w:rsidRDefault="005A6C37">
      <w:r>
        <w:t>The Director shall have the authority to set fees for the administration and effective enforcement of the provisions of this Act.  Before the issuance of a new license or renewal of a license as a public weighmaster, the applicant must pay a fee of $__________ to the Director.</w:t>
      </w:r>
    </w:p>
    <w:p w14:paraId="34BB7E68" w14:textId="77777777" w:rsidR="005A6C37" w:rsidRDefault="005A6C37" w:rsidP="00E624D3">
      <w:pPr>
        <w:pStyle w:val="WeighmasterLevel1"/>
      </w:pPr>
      <w:bookmarkStart w:id="1195" w:name="_Toc173377963"/>
      <w:bookmarkStart w:id="1196" w:name="_Toc173379203"/>
      <w:bookmarkStart w:id="1197" w:name="_Toc173383037"/>
      <w:bookmarkStart w:id="1198" w:name="_Toc173384720"/>
      <w:bookmarkStart w:id="1199" w:name="_Toc173385251"/>
      <w:bookmarkStart w:id="1200" w:name="_Toc173386283"/>
      <w:bookmarkStart w:id="1201" w:name="_Toc173393072"/>
      <w:bookmarkStart w:id="1202" w:name="_Toc173393947"/>
      <w:bookmarkStart w:id="1203" w:name="_Toc173408566"/>
      <w:bookmarkStart w:id="1204" w:name="_Toc173472633"/>
      <w:bookmarkStart w:id="1205" w:name="_Toc523404435"/>
      <w:r>
        <w:t>Section 10.  Certificate:  Required Entries</w:t>
      </w:r>
      <w:bookmarkEnd w:id="1195"/>
      <w:bookmarkEnd w:id="1196"/>
      <w:bookmarkEnd w:id="1197"/>
      <w:bookmarkEnd w:id="1198"/>
      <w:bookmarkEnd w:id="1199"/>
      <w:bookmarkEnd w:id="1200"/>
      <w:bookmarkEnd w:id="1201"/>
      <w:bookmarkEnd w:id="1202"/>
      <w:bookmarkEnd w:id="1203"/>
      <w:bookmarkEnd w:id="1204"/>
      <w:bookmarkEnd w:id="1205"/>
    </w:p>
    <w:p w14:paraId="020C67FD" w14:textId="77777777" w:rsidR="005A6C37" w:rsidRDefault="005A6C37" w:rsidP="00E624D3">
      <w:pPr>
        <w:numPr>
          <w:ilvl w:val="0"/>
          <w:numId w:val="35"/>
        </w:numPr>
        <w:tabs>
          <w:tab w:val="clear" w:pos="2160"/>
          <w:tab w:val="num" w:pos="702"/>
        </w:tabs>
        <w:spacing w:after="240"/>
        <w:ind w:left="720"/>
      </w:pPr>
      <w:r>
        <w:t>The certificate, when properly filled out and signed shall be prima facie evidence of the accuracy of the measurements shown.</w:t>
      </w:r>
    </w:p>
    <w:p w14:paraId="1E2CBD47" w14:textId="77777777" w:rsidR="005A6C37" w:rsidRDefault="005A6C37" w:rsidP="00E624D3">
      <w:pPr>
        <w:numPr>
          <w:ilvl w:val="0"/>
          <w:numId w:val="35"/>
        </w:numPr>
        <w:tabs>
          <w:tab w:val="clear" w:pos="2160"/>
          <w:tab w:val="num" w:pos="720"/>
        </w:tabs>
        <w:spacing w:after="240"/>
        <w:ind w:left="720"/>
      </w:pPr>
      <w:r>
        <w:t>The design of and the information to be furnished on a weight certificate shall be prescribed by the Director and will include, but not be limited to, the following:</w:t>
      </w:r>
    </w:p>
    <w:p w14:paraId="2710B2A0" w14:textId="77777777" w:rsidR="005A6C37" w:rsidRDefault="005A6C37" w:rsidP="00E624D3">
      <w:pPr>
        <w:numPr>
          <w:ilvl w:val="1"/>
          <w:numId w:val="35"/>
        </w:numPr>
        <w:tabs>
          <w:tab w:val="clear" w:pos="1440"/>
          <w:tab w:val="num" w:pos="1200"/>
        </w:tabs>
        <w:spacing w:after="240"/>
        <w:ind w:left="1170" w:hanging="450"/>
      </w:pPr>
      <w:r>
        <w:t>the name and license number of the public weighmaster;</w:t>
      </w:r>
    </w:p>
    <w:p w14:paraId="3A39B79F" w14:textId="77777777" w:rsidR="005A6C37" w:rsidRDefault="005A6C37" w:rsidP="00E624D3">
      <w:pPr>
        <w:numPr>
          <w:ilvl w:val="1"/>
          <w:numId w:val="35"/>
        </w:numPr>
        <w:tabs>
          <w:tab w:val="clear" w:pos="1440"/>
          <w:tab w:val="num" w:pos="1200"/>
        </w:tabs>
        <w:spacing w:after="240"/>
        <w:ind w:left="1170" w:hanging="450"/>
      </w:pPr>
      <w:r>
        <w:t>the kind of commodity weighed, measured, or counted;</w:t>
      </w:r>
    </w:p>
    <w:p w14:paraId="453191E3" w14:textId="77777777" w:rsidR="005A6C37" w:rsidRDefault="005A6C37" w:rsidP="00E624D3">
      <w:pPr>
        <w:numPr>
          <w:ilvl w:val="1"/>
          <w:numId w:val="35"/>
        </w:numPr>
        <w:tabs>
          <w:tab w:val="clear" w:pos="1440"/>
          <w:tab w:val="num" w:pos="1200"/>
        </w:tabs>
        <w:spacing w:after="240"/>
        <w:ind w:left="1170" w:hanging="450"/>
      </w:pPr>
      <w:r>
        <w:t>the name of the owner, agent, or consignee of the commodity;</w:t>
      </w:r>
    </w:p>
    <w:p w14:paraId="085BFFEC" w14:textId="77777777" w:rsidR="005A6C37" w:rsidRDefault="005A6C37" w:rsidP="00E624D3">
      <w:pPr>
        <w:numPr>
          <w:ilvl w:val="1"/>
          <w:numId w:val="35"/>
        </w:numPr>
        <w:tabs>
          <w:tab w:val="clear" w:pos="1440"/>
          <w:tab w:val="num" w:pos="1200"/>
        </w:tabs>
        <w:spacing w:after="240"/>
        <w:ind w:left="1170" w:hanging="450"/>
      </w:pPr>
      <w:r>
        <w:t>the name of the recipient of the commodity, if applicable;</w:t>
      </w:r>
    </w:p>
    <w:p w14:paraId="589E03A9" w14:textId="77777777" w:rsidR="005A6C37" w:rsidRDefault="005A6C37" w:rsidP="00E624D3">
      <w:pPr>
        <w:numPr>
          <w:ilvl w:val="1"/>
          <w:numId w:val="35"/>
        </w:numPr>
        <w:tabs>
          <w:tab w:val="clear" w:pos="1440"/>
          <w:tab w:val="num" w:pos="1200"/>
        </w:tabs>
        <w:spacing w:after="240"/>
        <w:ind w:left="1170" w:hanging="450"/>
      </w:pPr>
      <w:r>
        <w:t>the date the certificate is issued;</w:t>
      </w:r>
    </w:p>
    <w:p w14:paraId="1F33BD94" w14:textId="77777777" w:rsidR="005A6C37" w:rsidRDefault="005A6C37" w:rsidP="00E624D3">
      <w:pPr>
        <w:numPr>
          <w:ilvl w:val="1"/>
          <w:numId w:val="35"/>
        </w:numPr>
        <w:tabs>
          <w:tab w:val="clear" w:pos="1440"/>
          <w:tab w:val="num" w:pos="1200"/>
        </w:tabs>
        <w:spacing w:after="240"/>
        <w:ind w:left="1170" w:hanging="450"/>
      </w:pPr>
      <w:r>
        <w:t>the consecutive number of the certificate;</w:t>
      </w:r>
    </w:p>
    <w:p w14:paraId="5C443C2E" w14:textId="77777777" w:rsidR="005A6C37" w:rsidRDefault="005A6C37" w:rsidP="00E624D3">
      <w:pPr>
        <w:numPr>
          <w:ilvl w:val="1"/>
          <w:numId w:val="35"/>
        </w:numPr>
        <w:tabs>
          <w:tab w:val="clear" w:pos="1440"/>
        </w:tabs>
        <w:spacing w:after="240"/>
        <w:ind w:left="1170" w:hanging="450"/>
      </w:pPr>
      <w:r>
        <w:t>the identification, including the identification number, if any, of the carrier transporting the commodity and the identification number or license number of the vehicle;</w:t>
      </w:r>
    </w:p>
    <w:p w14:paraId="799CC423" w14:textId="77777777" w:rsidR="005A6C37" w:rsidRDefault="005A6C37" w:rsidP="00E624D3">
      <w:pPr>
        <w:numPr>
          <w:ilvl w:val="1"/>
          <w:numId w:val="35"/>
        </w:numPr>
        <w:tabs>
          <w:tab w:val="clear" w:pos="1440"/>
          <w:tab w:val="num" w:pos="1200"/>
        </w:tabs>
        <w:spacing w:after="240"/>
        <w:ind w:left="1170" w:hanging="450"/>
      </w:pPr>
      <w:r>
        <w:t>other information needed to distinguish or identify the commodity from a like kind;</w:t>
      </w:r>
    </w:p>
    <w:p w14:paraId="17E034F3" w14:textId="77777777" w:rsidR="005A6C37" w:rsidRDefault="005A6C37" w:rsidP="00E624D3">
      <w:pPr>
        <w:numPr>
          <w:ilvl w:val="1"/>
          <w:numId w:val="35"/>
        </w:numPr>
        <w:tabs>
          <w:tab w:val="clear" w:pos="1440"/>
          <w:tab w:val="num" w:pos="1200"/>
        </w:tabs>
        <w:spacing w:after="240"/>
        <w:ind w:left="1170" w:hanging="450"/>
      </w:pPr>
      <w:r>
        <w:t>the number of units of the commodity, if applicable;</w:t>
      </w:r>
    </w:p>
    <w:p w14:paraId="59F8210C" w14:textId="77777777" w:rsidR="005A6C37" w:rsidRDefault="005A6C37" w:rsidP="00E624D3">
      <w:pPr>
        <w:numPr>
          <w:ilvl w:val="1"/>
          <w:numId w:val="35"/>
        </w:numPr>
        <w:tabs>
          <w:tab w:val="num" w:pos="1200"/>
        </w:tabs>
        <w:spacing w:after="240"/>
        <w:ind w:left="1170" w:hanging="450"/>
      </w:pPr>
      <w:r>
        <w:t>the measure of the commodity, if applicable;</w:t>
      </w:r>
    </w:p>
    <w:p w14:paraId="12BD64B9" w14:textId="1EAADD99" w:rsidR="005A6C37" w:rsidRDefault="005A6C37" w:rsidP="00E624D3">
      <w:pPr>
        <w:numPr>
          <w:ilvl w:val="1"/>
          <w:numId w:val="35"/>
        </w:numPr>
        <w:tabs>
          <w:tab w:val="clear" w:pos="1440"/>
          <w:tab w:val="num" w:pos="1200"/>
        </w:tabs>
        <w:spacing w:after="240"/>
        <w:ind w:left="1170" w:hanging="450"/>
      </w:pPr>
      <w:r>
        <w:t xml:space="preserve">the weight </w:t>
      </w:r>
      <w:r>
        <w:rPr>
          <w:szCs w:val="20"/>
          <w:vertAlign w:val="superscript"/>
        </w:rPr>
        <w:t>[</w:t>
      </w:r>
      <w:r w:rsidRPr="001B3F0F">
        <w:rPr>
          <w:b/>
          <w:i/>
          <w:szCs w:val="20"/>
          <w:vertAlign w:val="superscript"/>
        </w:rPr>
        <w:t>NOTE</w:t>
      </w:r>
      <w:r>
        <w:rPr>
          <w:b/>
          <w:i/>
          <w:szCs w:val="20"/>
          <w:vertAlign w:val="superscript"/>
        </w:rPr>
        <w:t> </w:t>
      </w:r>
      <w:r w:rsidRPr="00D76242">
        <w:rPr>
          <w:b/>
          <w:i/>
          <w:szCs w:val="20"/>
          <w:vertAlign w:val="superscript"/>
        </w:rPr>
        <w:t>1</w:t>
      </w:r>
      <w:r>
        <w:rPr>
          <w:szCs w:val="20"/>
          <w:vertAlign w:val="superscript"/>
        </w:rPr>
        <w:t>, page </w:t>
      </w:r>
      <w:r w:rsidR="00EE3D89">
        <w:rPr>
          <w:szCs w:val="20"/>
          <w:vertAlign w:val="superscript"/>
        </w:rPr>
        <w:t>35</w:t>
      </w:r>
      <w:r>
        <w:rPr>
          <w:szCs w:val="20"/>
          <w:vertAlign w:val="superscript"/>
        </w:rPr>
        <w:t>]</w:t>
      </w:r>
      <w:r>
        <w:t xml:space="preserve"> of the commodity and the vehicle or container (if applicable) broken down as follows:</w:t>
      </w:r>
    </w:p>
    <w:p w14:paraId="207F5310" w14:textId="77777777" w:rsidR="005A6C37" w:rsidRDefault="005A6C37" w:rsidP="00E624D3">
      <w:pPr>
        <w:numPr>
          <w:ilvl w:val="2"/>
          <w:numId w:val="86"/>
        </w:numPr>
        <w:tabs>
          <w:tab w:val="clear" w:pos="2160"/>
        </w:tabs>
        <w:spacing w:after="240"/>
        <w:ind w:left="1560" w:hanging="210"/>
        <w:jc w:val="left"/>
      </w:pPr>
      <w:r>
        <w:t>the gross weight of the commodity and the associated vehicle or container;</w:t>
      </w:r>
    </w:p>
    <w:p w14:paraId="23B64CF0" w14:textId="77777777" w:rsidR="005A6C37" w:rsidRDefault="005A6C37" w:rsidP="00E624D3">
      <w:pPr>
        <w:numPr>
          <w:ilvl w:val="2"/>
          <w:numId w:val="86"/>
        </w:numPr>
        <w:tabs>
          <w:tab w:val="clear" w:pos="2160"/>
          <w:tab w:val="num" w:pos="1560"/>
          <w:tab w:val="num" w:pos="2700"/>
        </w:tabs>
        <w:spacing w:after="240"/>
        <w:ind w:left="1560" w:hanging="210"/>
      </w:pPr>
      <w:r>
        <w:t xml:space="preserve">the tare weight of the </w:t>
      </w:r>
      <w:proofErr w:type="spellStart"/>
      <w:r>
        <w:t>unladened</w:t>
      </w:r>
      <w:proofErr w:type="spellEnd"/>
      <w:r>
        <w:t xml:space="preserve"> vehicle or container; or</w:t>
      </w:r>
    </w:p>
    <w:p w14:paraId="0BFCBA86" w14:textId="77777777" w:rsidR="005A6C37" w:rsidRDefault="005A6C37" w:rsidP="00E624D3">
      <w:pPr>
        <w:numPr>
          <w:ilvl w:val="2"/>
          <w:numId w:val="86"/>
        </w:numPr>
        <w:tabs>
          <w:tab w:val="clear" w:pos="2160"/>
          <w:tab w:val="num" w:pos="1560"/>
          <w:tab w:val="num" w:pos="2700"/>
        </w:tabs>
        <w:ind w:left="1560" w:hanging="210"/>
      </w:pPr>
      <w:r>
        <w:t>both the gross and tare weight and the resultant net weight of the commodity;</w:t>
      </w:r>
    </w:p>
    <w:p w14:paraId="798C6637" w14:textId="77777777" w:rsidR="005A6C37" w:rsidRDefault="005A6C37">
      <w:pPr>
        <w:tabs>
          <w:tab w:val="num" w:pos="1200"/>
        </w:tabs>
        <w:ind w:left="1800" w:hanging="360"/>
      </w:pPr>
    </w:p>
    <w:p w14:paraId="1A3A4D62" w14:textId="77777777" w:rsidR="005A6C37" w:rsidRDefault="005A6C37" w:rsidP="00535E68">
      <w:pPr>
        <w:numPr>
          <w:ilvl w:val="1"/>
          <w:numId w:val="35"/>
        </w:numPr>
        <w:tabs>
          <w:tab w:val="clear" w:pos="1440"/>
          <w:tab w:val="num" w:pos="1200"/>
        </w:tabs>
        <w:spacing w:after="240"/>
        <w:ind w:left="1170" w:hanging="450"/>
      </w:pPr>
      <w:r>
        <w:t>signature of the public weighmaster</w:t>
      </w:r>
      <w:r w:rsidR="00D962A8" w:rsidRPr="00CC2FEC">
        <w:fldChar w:fldCharType="begin"/>
      </w:r>
      <w:r w:rsidRPr="00CC2FEC">
        <w:instrText>xe "Weighmaster"</w:instrText>
      </w:r>
      <w:r w:rsidR="00D962A8" w:rsidRPr="00CC2FEC">
        <w:fldChar w:fldCharType="end"/>
      </w:r>
      <w:r>
        <w:t xml:space="preserve"> who determined the weight, measure, or count.</w:t>
      </w:r>
    </w:p>
    <w:p w14:paraId="74484059" w14:textId="0AD29C9D" w:rsidR="00822D06" w:rsidRDefault="005A6C37" w:rsidP="0088171F">
      <w:pPr>
        <w:spacing w:before="240"/>
      </w:pPr>
      <w:r>
        <w:rPr>
          <w:b/>
          <w:i/>
        </w:rPr>
        <w:t>NOTE 1:</w:t>
      </w:r>
      <w:r>
        <w:rPr>
          <w:i/>
        </w:rP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069DDDA8" w14:textId="332BAD19" w:rsidR="005A6C37" w:rsidRPr="00C25F0E" w:rsidRDefault="005A6C37" w:rsidP="00822D06">
      <w:pPr>
        <w:spacing w:before="60" w:after="240"/>
      </w:pPr>
      <w:r w:rsidRPr="00C25F0E">
        <w:t>(Note added 1993)</w:t>
      </w:r>
    </w:p>
    <w:p w14:paraId="714D302C" w14:textId="7049C3F9" w:rsidR="005A6C37" w:rsidRDefault="005A6C37" w:rsidP="00E624D3">
      <w:pPr>
        <w:pStyle w:val="WeighmasterLevel1"/>
      </w:pPr>
      <w:bookmarkStart w:id="1206" w:name="_Toc173377964"/>
      <w:bookmarkStart w:id="1207" w:name="_Toc173379204"/>
      <w:bookmarkStart w:id="1208" w:name="_Toc173383038"/>
      <w:bookmarkStart w:id="1209" w:name="_Toc173384721"/>
      <w:bookmarkStart w:id="1210" w:name="_Toc173385252"/>
      <w:bookmarkStart w:id="1211" w:name="_Toc173386284"/>
      <w:bookmarkStart w:id="1212" w:name="_Toc173393073"/>
      <w:bookmarkStart w:id="1213" w:name="_Toc173393948"/>
      <w:bookmarkStart w:id="1214" w:name="_Toc173408567"/>
      <w:bookmarkStart w:id="1215" w:name="_Toc173472634"/>
      <w:bookmarkStart w:id="1216" w:name="_Toc523404436"/>
      <w:r>
        <w:lastRenderedPageBreak/>
        <w:t>Section 11.  Certificate:  Execution, Requirements</w:t>
      </w:r>
      <w:bookmarkEnd w:id="1206"/>
      <w:bookmarkEnd w:id="1207"/>
      <w:bookmarkEnd w:id="1208"/>
      <w:bookmarkEnd w:id="1209"/>
      <w:bookmarkEnd w:id="1210"/>
      <w:bookmarkEnd w:id="1211"/>
      <w:bookmarkEnd w:id="1212"/>
      <w:bookmarkEnd w:id="1213"/>
      <w:bookmarkEnd w:id="1214"/>
      <w:bookmarkEnd w:id="1215"/>
      <w:bookmarkEnd w:id="1216"/>
    </w:p>
    <w:p w14:paraId="1B87EE4A" w14:textId="77777777" w:rsidR="005A6C37" w:rsidRDefault="005A6C37" w:rsidP="00E624D3">
      <w:pPr>
        <w:numPr>
          <w:ilvl w:val="0"/>
          <w:numId w:val="36"/>
        </w:numPr>
        <w:tabs>
          <w:tab w:val="clear" w:pos="2520"/>
          <w:tab w:val="num" w:pos="720"/>
        </w:tabs>
        <w:spacing w:after="240"/>
        <w:ind w:left="720"/>
      </w:pPr>
      <w:r>
        <w:t>When filling out a certificate, a public weighmaster shall:</w:t>
      </w:r>
    </w:p>
    <w:p w14:paraId="0977C991" w14:textId="77777777" w:rsidR="005A6C37" w:rsidRDefault="005A6C37" w:rsidP="00E624D3">
      <w:pPr>
        <w:numPr>
          <w:ilvl w:val="1"/>
          <w:numId w:val="36"/>
        </w:numPr>
        <w:tabs>
          <w:tab w:val="clear" w:pos="1800"/>
          <w:tab w:val="num" w:pos="1170"/>
        </w:tabs>
        <w:spacing w:after="240"/>
        <w:ind w:left="1170" w:hanging="450"/>
      </w:pPr>
      <w:r>
        <w:t xml:space="preserve">enter the measurement values to clearly show that the measurements were </w:t>
      </w:r>
      <w:proofErr w:type="gramStart"/>
      <w:r>
        <w:t>actually determined</w:t>
      </w:r>
      <w:proofErr w:type="gramEnd"/>
      <w:r>
        <w:t>;</w:t>
      </w:r>
    </w:p>
    <w:p w14:paraId="67775B0E" w14:textId="77777777" w:rsidR="005A6C37" w:rsidRDefault="005A6C37" w:rsidP="00E624D3">
      <w:pPr>
        <w:numPr>
          <w:ilvl w:val="1"/>
          <w:numId w:val="36"/>
        </w:numPr>
        <w:tabs>
          <w:tab w:val="clear" w:pos="1800"/>
          <w:tab w:val="num" w:pos="1170"/>
        </w:tabs>
        <w:spacing w:after="240"/>
        <w:ind w:left="1170" w:hanging="450"/>
      </w:pPr>
      <w:r>
        <w:t>enter only the measurement values personally determined;</w:t>
      </w:r>
      <w:r w:rsidR="00257FFA">
        <w:t xml:space="preserve"> and</w:t>
      </w:r>
    </w:p>
    <w:p w14:paraId="6A2A3357" w14:textId="77777777" w:rsidR="005A6C37" w:rsidRDefault="005A6C37" w:rsidP="00E624D3">
      <w:pPr>
        <w:numPr>
          <w:ilvl w:val="1"/>
          <w:numId w:val="36"/>
        </w:numPr>
        <w:tabs>
          <w:tab w:val="clear" w:pos="1800"/>
          <w:tab w:val="num" w:pos="1170"/>
        </w:tabs>
        <w:spacing w:after="240"/>
        <w:ind w:left="1170" w:hanging="450"/>
      </w:pPr>
      <w:r>
        <w:t>not enter measurement values determined by other persons.</w:t>
      </w:r>
    </w:p>
    <w:p w14:paraId="60168E80" w14:textId="77777777" w:rsidR="005A6C37" w:rsidRDefault="005A6C37" w:rsidP="00E624D3">
      <w:pPr>
        <w:numPr>
          <w:ilvl w:val="2"/>
          <w:numId w:val="36"/>
        </w:numPr>
        <w:tabs>
          <w:tab w:val="clear" w:pos="2700"/>
          <w:tab w:val="num" w:pos="720"/>
        </w:tabs>
        <w:spacing w:after="240"/>
        <w:ind w:left="720"/>
      </w:pPr>
      <w:r>
        <w:t>If the certificate provides for entries of gross, tare, or net, the public weighmaster shall:</w:t>
      </w:r>
    </w:p>
    <w:p w14:paraId="435B2B8D" w14:textId="77777777" w:rsidR="005A6C37" w:rsidRDefault="005A6C37" w:rsidP="00E624D3">
      <w:pPr>
        <w:numPr>
          <w:ilvl w:val="3"/>
          <w:numId w:val="36"/>
        </w:numPr>
        <w:tabs>
          <w:tab w:val="clear" w:pos="3240"/>
          <w:tab w:val="num" w:pos="-240"/>
        </w:tabs>
        <w:spacing w:after="240"/>
        <w:ind w:left="1170" w:hanging="450"/>
      </w:pPr>
      <w:r>
        <w:t>strike out or otherwise cancel the printed entries for the values not determined; or</w:t>
      </w:r>
    </w:p>
    <w:p w14:paraId="47A6ED5D" w14:textId="77777777" w:rsidR="005A6C37" w:rsidRDefault="005A6C37" w:rsidP="00E624D3">
      <w:pPr>
        <w:numPr>
          <w:ilvl w:val="3"/>
          <w:numId w:val="36"/>
        </w:numPr>
        <w:tabs>
          <w:tab w:val="clear" w:pos="3240"/>
          <w:tab w:val="num" w:pos="-240"/>
        </w:tabs>
        <w:spacing w:after="240"/>
        <w:ind w:left="1170" w:hanging="450"/>
      </w:pPr>
      <w:r>
        <w:t>enter the scale and date on which the values were determined on the certificate if the values were not determined on the same scale or on the same date shown on the certificate.</w:t>
      </w:r>
    </w:p>
    <w:p w14:paraId="69ECEAB7" w14:textId="77777777" w:rsidR="005A6C37" w:rsidRDefault="005A6C37">
      <w:pPr>
        <w:pStyle w:val="WeighmasterLevel1"/>
      </w:pPr>
      <w:bookmarkStart w:id="1217" w:name="_Toc173377965"/>
      <w:bookmarkStart w:id="1218" w:name="_Toc173379205"/>
      <w:bookmarkStart w:id="1219" w:name="_Toc173383039"/>
      <w:bookmarkStart w:id="1220" w:name="_Toc173384722"/>
      <w:bookmarkStart w:id="1221" w:name="_Toc173385253"/>
      <w:bookmarkStart w:id="1222" w:name="_Toc173386285"/>
      <w:bookmarkStart w:id="1223" w:name="_Toc173393074"/>
      <w:bookmarkStart w:id="1224" w:name="_Toc173393949"/>
      <w:bookmarkStart w:id="1225" w:name="_Toc173408568"/>
      <w:bookmarkStart w:id="1226" w:name="_Toc173472635"/>
      <w:bookmarkStart w:id="1227" w:name="_Toc523404437"/>
      <w:r>
        <w:t>Section 12.  Measurement Practices and Equipment Used</w:t>
      </w:r>
      <w:bookmarkEnd w:id="1217"/>
      <w:bookmarkEnd w:id="1218"/>
      <w:bookmarkEnd w:id="1219"/>
      <w:bookmarkEnd w:id="1220"/>
      <w:bookmarkEnd w:id="1221"/>
      <w:bookmarkEnd w:id="1222"/>
      <w:bookmarkEnd w:id="1223"/>
      <w:bookmarkEnd w:id="1224"/>
      <w:bookmarkEnd w:id="1225"/>
      <w:bookmarkEnd w:id="1226"/>
      <w:bookmarkEnd w:id="1227"/>
    </w:p>
    <w:p w14:paraId="1F3748B1" w14:textId="77777777" w:rsidR="005A6C37" w:rsidRDefault="005A6C37" w:rsidP="00E624D3">
      <w:pPr>
        <w:keepNext/>
        <w:spacing w:after="240"/>
      </w:pPr>
      <w:r>
        <w:t>A public weighmaster</w:t>
      </w:r>
      <w:r w:rsidR="00D962A8" w:rsidRPr="00195971">
        <w:rPr>
          <w:szCs w:val="20"/>
        </w:rPr>
        <w:fldChar w:fldCharType="begin"/>
      </w:r>
      <w:r w:rsidRPr="00195971">
        <w:rPr>
          <w:szCs w:val="20"/>
        </w:rPr>
        <w:instrText>xe "Weighmaster"</w:instrText>
      </w:r>
      <w:r w:rsidR="00D962A8" w:rsidRPr="00195971">
        <w:rPr>
          <w:szCs w:val="20"/>
        </w:rPr>
        <w:fldChar w:fldCharType="end"/>
      </w:r>
      <w:r>
        <w:t xml:space="preserve"> shall use measurement practices and equipment:</w:t>
      </w:r>
    </w:p>
    <w:p w14:paraId="59C28F2C" w14:textId="77777777" w:rsidR="005A6C37" w:rsidRDefault="005A6C37" w:rsidP="00E624D3">
      <w:pPr>
        <w:numPr>
          <w:ilvl w:val="0"/>
          <w:numId w:val="37"/>
        </w:numPr>
        <w:tabs>
          <w:tab w:val="clear" w:pos="3060"/>
          <w:tab w:val="num" w:pos="720"/>
        </w:tabs>
        <w:spacing w:after="240"/>
        <w:ind w:left="720"/>
      </w:pPr>
      <w:r>
        <w:t>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E20374">
        <w:t>;</w:t>
      </w:r>
      <w:r w:rsidR="00257FFA">
        <w:t xml:space="preserve"> and</w:t>
      </w:r>
    </w:p>
    <w:p w14:paraId="25F83A8E" w14:textId="77777777" w:rsidR="005A6C37" w:rsidRDefault="005A6C37" w:rsidP="00E624D3">
      <w:pPr>
        <w:numPr>
          <w:ilvl w:val="0"/>
          <w:numId w:val="37"/>
        </w:numPr>
        <w:tabs>
          <w:tab w:val="clear" w:pos="3060"/>
          <w:tab w:val="num" w:pos="720"/>
        </w:tabs>
        <w:spacing w:after="240"/>
        <w:ind w:left="720"/>
      </w:pPr>
      <w:r>
        <w:t>examined, tested, and approved for use by a weights and measures officer of this state.</w:t>
      </w:r>
    </w:p>
    <w:p w14:paraId="3EEB183A" w14:textId="77777777" w:rsidR="005A6C37" w:rsidRDefault="005A6C37">
      <w:pPr>
        <w:pStyle w:val="WeighmasterLevel1"/>
      </w:pPr>
      <w:bookmarkStart w:id="1228" w:name="_Toc173377966"/>
      <w:bookmarkStart w:id="1229" w:name="_Toc173379206"/>
      <w:bookmarkStart w:id="1230" w:name="_Toc173383040"/>
      <w:bookmarkStart w:id="1231" w:name="_Toc173384723"/>
      <w:bookmarkStart w:id="1232" w:name="_Toc173385254"/>
      <w:bookmarkStart w:id="1233" w:name="_Toc173386286"/>
      <w:bookmarkStart w:id="1234" w:name="_Toc173393075"/>
      <w:bookmarkStart w:id="1235" w:name="_Toc173393950"/>
      <w:bookmarkStart w:id="1236" w:name="_Toc173408569"/>
      <w:bookmarkStart w:id="1237" w:name="_Toc173472636"/>
      <w:bookmarkStart w:id="1238" w:name="_Toc523404438"/>
      <w:r>
        <w:t>Section 13.  Scale Used:  Capacity, Platform Size, One-Draft Weighing</w:t>
      </w:r>
      <w:bookmarkEnd w:id="1228"/>
      <w:bookmarkEnd w:id="1229"/>
      <w:bookmarkEnd w:id="1230"/>
      <w:bookmarkEnd w:id="1231"/>
      <w:bookmarkEnd w:id="1232"/>
      <w:bookmarkEnd w:id="1233"/>
      <w:bookmarkEnd w:id="1234"/>
      <w:bookmarkEnd w:id="1235"/>
      <w:bookmarkEnd w:id="1236"/>
      <w:bookmarkEnd w:id="1237"/>
      <w:bookmarkEnd w:id="1238"/>
    </w:p>
    <w:p w14:paraId="02F24026" w14:textId="77777777" w:rsidR="005A6C37" w:rsidRDefault="005A6C37" w:rsidP="00E624D3">
      <w:pPr>
        <w:numPr>
          <w:ilvl w:val="0"/>
          <w:numId w:val="88"/>
        </w:numPr>
        <w:tabs>
          <w:tab w:val="clear" w:pos="360"/>
          <w:tab w:val="num" w:pos="720"/>
        </w:tabs>
        <w:spacing w:after="240"/>
        <w:ind w:left="720"/>
      </w:pPr>
      <w:r>
        <w:t>A public weighmaster shall not weigh a vehicle, or combination of vehicles, when part of the vehicle or connected combination, is not resting fully, completely, and as one entire unit on the scale.</w:t>
      </w:r>
    </w:p>
    <w:p w14:paraId="1618C2BF" w14:textId="77777777" w:rsidR="005A6C37" w:rsidRDefault="005A6C37" w:rsidP="00E624D3">
      <w:pPr>
        <w:numPr>
          <w:ilvl w:val="0"/>
          <w:numId w:val="88"/>
        </w:numPr>
        <w:tabs>
          <w:tab w:val="clear" w:pos="360"/>
          <w:tab w:val="num" w:pos="720"/>
        </w:tabs>
        <w:spacing w:after="240"/>
        <w:ind w:left="720"/>
      </w:pPr>
      <w:r>
        <w:t>When weighing a combination of vehicles that will not rest fully, completely, and as one complete unit on the scale platform</w:t>
      </w:r>
      <w:r w:rsidR="00CC2FEC">
        <w:t>:</w:t>
      </w:r>
    </w:p>
    <w:p w14:paraId="7B3A9E1E" w14:textId="77777777" w:rsidR="005A6C37" w:rsidRDefault="005A6C37" w:rsidP="00E624D3">
      <w:pPr>
        <w:numPr>
          <w:ilvl w:val="1"/>
          <w:numId w:val="37"/>
        </w:numPr>
        <w:tabs>
          <w:tab w:val="clear" w:pos="1440"/>
          <w:tab w:val="num" w:pos="1080"/>
        </w:tabs>
        <w:spacing w:after="240"/>
        <w:ind w:left="1080"/>
      </w:pPr>
      <w:r>
        <w:t>the combination shall be disconnected and weighed in single drafts; and</w:t>
      </w:r>
    </w:p>
    <w:p w14:paraId="7009699C" w14:textId="77777777" w:rsidR="005A6C37" w:rsidRDefault="005A6C37" w:rsidP="00E624D3">
      <w:pPr>
        <w:numPr>
          <w:ilvl w:val="1"/>
          <w:numId w:val="37"/>
        </w:numPr>
        <w:tabs>
          <w:tab w:val="clear" w:pos="1440"/>
          <w:tab w:val="num" w:pos="1080"/>
        </w:tabs>
        <w:spacing w:after="240"/>
        <w:ind w:left="1080"/>
      </w:pPr>
      <w:r>
        <w:t xml:space="preserve">the weights of the single drafts may be combined in order to issue a single certificate for the combination, provided the certificate indicates that the total represents a combination of single draft </w:t>
      </w:r>
      <w:proofErr w:type="spellStart"/>
      <w:r>
        <w:t>weighings</w:t>
      </w:r>
      <w:proofErr w:type="spellEnd"/>
      <w:r>
        <w:t>.</w:t>
      </w:r>
    </w:p>
    <w:p w14:paraId="34257E9B" w14:textId="77777777" w:rsidR="005A6C37" w:rsidRDefault="005A6C37">
      <w:pPr>
        <w:pStyle w:val="WeighmasterLevel1"/>
      </w:pPr>
      <w:bookmarkStart w:id="1239" w:name="_Toc173377967"/>
      <w:bookmarkStart w:id="1240" w:name="_Toc173379207"/>
      <w:bookmarkStart w:id="1241" w:name="_Toc173383041"/>
      <w:bookmarkStart w:id="1242" w:name="_Toc173384724"/>
      <w:bookmarkStart w:id="1243" w:name="_Toc173385255"/>
      <w:bookmarkStart w:id="1244" w:name="_Toc173386287"/>
      <w:bookmarkStart w:id="1245" w:name="_Toc173393076"/>
      <w:bookmarkStart w:id="1246" w:name="_Toc173393951"/>
      <w:bookmarkStart w:id="1247" w:name="_Toc173408570"/>
      <w:bookmarkStart w:id="1248" w:name="_Toc173472637"/>
      <w:bookmarkStart w:id="1249" w:name="_Toc523404439"/>
      <w:r>
        <w:t>Section 14.  Copies of Certificates</w:t>
      </w:r>
      <w:bookmarkEnd w:id="1239"/>
      <w:bookmarkEnd w:id="1240"/>
      <w:bookmarkEnd w:id="1241"/>
      <w:bookmarkEnd w:id="1242"/>
      <w:bookmarkEnd w:id="1243"/>
      <w:bookmarkEnd w:id="1244"/>
      <w:bookmarkEnd w:id="1245"/>
      <w:bookmarkEnd w:id="1246"/>
      <w:bookmarkEnd w:id="1247"/>
      <w:bookmarkEnd w:id="1248"/>
      <w:bookmarkEnd w:id="1249"/>
    </w:p>
    <w:p w14:paraId="7498AA18" w14:textId="77777777" w:rsidR="005A6C37" w:rsidRDefault="005A6C37">
      <w:r>
        <w:t>A public weighmaster shall keep and preserve for the period specified in the regulations a legible copy of each certificate issued by him or her.  The certificates shall be available for inspection by any weights and measures officer of this state during normal office hours.</w:t>
      </w:r>
    </w:p>
    <w:p w14:paraId="1FC24917" w14:textId="77777777" w:rsidR="005A6C37" w:rsidRDefault="005A6C37">
      <w:pPr>
        <w:pStyle w:val="WeighmasterLevel1"/>
      </w:pPr>
      <w:bookmarkStart w:id="1250" w:name="_Toc173377968"/>
      <w:bookmarkStart w:id="1251" w:name="_Toc173379208"/>
      <w:bookmarkStart w:id="1252" w:name="_Toc173383042"/>
      <w:bookmarkStart w:id="1253" w:name="_Toc173384725"/>
      <w:bookmarkStart w:id="1254" w:name="_Toc173385256"/>
      <w:bookmarkStart w:id="1255" w:name="_Toc173386288"/>
      <w:bookmarkStart w:id="1256" w:name="_Toc173393077"/>
      <w:bookmarkStart w:id="1257" w:name="_Toc173393952"/>
      <w:bookmarkStart w:id="1258" w:name="_Toc173408571"/>
      <w:bookmarkStart w:id="1259" w:name="_Toc173472638"/>
      <w:bookmarkStart w:id="1260" w:name="_Toc523404440"/>
      <w:r>
        <w:t>Section 15.  Reciprocal Acceptance of Certificates</w:t>
      </w:r>
      <w:bookmarkEnd w:id="1250"/>
      <w:bookmarkEnd w:id="1251"/>
      <w:bookmarkEnd w:id="1252"/>
      <w:bookmarkEnd w:id="1253"/>
      <w:bookmarkEnd w:id="1254"/>
      <w:bookmarkEnd w:id="1255"/>
      <w:bookmarkEnd w:id="1256"/>
      <w:bookmarkEnd w:id="1257"/>
      <w:bookmarkEnd w:id="1258"/>
      <w:bookmarkEnd w:id="1259"/>
      <w:bookmarkEnd w:id="1260"/>
    </w:p>
    <w:p w14:paraId="2F2E9A11" w14:textId="77777777" w:rsidR="005A6C37" w:rsidRDefault="005A6C37">
      <w:r>
        <w:t>The Director is authorized to recognize and accept certificates issued by licensed public weighmasters of other states that recognize and accept certificates issued by licensed weighmasters of this state.</w:t>
      </w:r>
    </w:p>
    <w:p w14:paraId="29D93BD8" w14:textId="77777777" w:rsidR="005A6C37" w:rsidRDefault="005A6C37">
      <w:pPr>
        <w:pStyle w:val="WeighmasterLevel1"/>
      </w:pPr>
      <w:bookmarkStart w:id="1261" w:name="_Toc173377969"/>
      <w:bookmarkStart w:id="1262" w:name="_Toc173379209"/>
      <w:bookmarkStart w:id="1263" w:name="_Toc173383043"/>
      <w:bookmarkStart w:id="1264" w:name="_Toc173384726"/>
      <w:bookmarkStart w:id="1265" w:name="_Toc173385257"/>
      <w:bookmarkStart w:id="1266" w:name="_Toc173386289"/>
      <w:bookmarkStart w:id="1267" w:name="_Toc173393078"/>
      <w:bookmarkStart w:id="1268" w:name="_Toc173393953"/>
      <w:bookmarkStart w:id="1269" w:name="_Toc173408572"/>
      <w:bookmarkStart w:id="1270" w:name="_Toc173472639"/>
      <w:bookmarkStart w:id="1271" w:name="_Toc523404441"/>
      <w:r>
        <w:lastRenderedPageBreak/>
        <w:t>Section 16.  Optional Licensing</w:t>
      </w:r>
      <w:bookmarkEnd w:id="1261"/>
      <w:bookmarkEnd w:id="1262"/>
      <w:bookmarkEnd w:id="1263"/>
      <w:bookmarkEnd w:id="1264"/>
      <w:bookmarkEnd w:id="1265"/>
      <w:bookmarkEnd w:id="1266"/>
      <w:bookmarkEnd w:id="1267"/>
      <w:bookmarkEnd w:id="1268"/>
      <w:bookmarkEnd w:id="1269"/>
      <w:bookmarkEnd w:id="1270"/>
      <w:bookmarkEnd w:id="1271"/>
    </w:p>
    <w:p w14:paraId="6F06151F" w14:textId="77777777" w:rsidR="005A6C37" w:rsidRDefault="005A6C37" w:rsidP="00E624D3">
      <w:pPr>
        <w:spacing w:after="240"/>
      </w:pPr>
      <w:r>
        <w:t>The following persons shall be authorized, but are not required, to obtain licenses as public weighmasters:</w:t>
      </w:r>
    </w:p>
    <w:p w14:paraId="63727338" w14:textId="77777777" w:rsidR="005A6C37" w:rsidRDefault="005A6C37" w:rsidP="00E624D3">
      <w:pPr>
        <w:numPr>
          <w:ilvl w:val="0"/>
          <w:numId w:val="38"/>
        </w:numPr>
        <w:tabs>
          <w:tab w:val="clear" w:pos="1080"/>
          <w:tab w:val="num" w:pos="720"/>
        </w:tabs>
        <w:spacing w:after="240"/>
        <w:ind w:left="720"/>
      </w:pPr>
      <w:r>
        <w:t>a law enforcement or weights and measures officer or other qualified employee of a state, city, or county agency or institution when acting within the scope of his/her official duties;</w:t>
      </w:r>
    </w:p>
    <w:p w14:paraId="7D29A68F" w14:textId="77777777" w:rsidR="005A6C37" w:rsidRDefault="005A6C37" w:rsidP="00E624D3">
      <w:pPr>
        <w:numPr>
          <w:ilvl w:val="0"/>
          <w:numId w:val="38"/>
        </w:numPr>
        <w:tabs>
          <w:tab w:val="clear" w:pos="1080"/>
          <w:tab w:val="num" w:pos="720"/>
        </w:tabs>
        <w:spacing w:after="240"/>
        <w:ind w:left="720"/>
      </w:pPr>
      <w:r>
        <w:t>a person weighing property, produce, commodities, or articles</w:t>
      </w:r>
      <w:r w:rsidR="00257FFA">
        <w:t>:</w:t>
      </w:r>
    </w:p>
    <w:p w14:paraId="6EF0FAF4" w14:textId="77777777" w:rsidR="005A6C37" w:rsidRDefault="005A6C37" w:rsidP="00E624D3">
      <w:pPr>
        <w:numPr>
          <w:ilvl w:val="0"/>
          <w:numId w:val="39"/>
        </w:numPr>
        <w:tabs>
          <w:tab w:val="num" w:pos="1080"/>
        </w:tabs>
        <w:spacing w:after="240"/>
        <w:ind w:left="1080" w:hanging="360"/>
      </w:pPr>
      <w:r>
        <w:t>that he/she or his/her employer is either buying or selling; or</w:t>
      </w:r>
    </w:p>
    <w:p w14:paraId="60497651" w14:textId="77777777" w:rsidR="005A6C37" w:rsidRDefault="005A6C37" w:rsidP="00E624D3">
      <w:pPr>
        <w:numPr>
          <w:ilvl w:val="0"/>
          <w:numId w:val="39"/>
        </w:numPr>
        <w:tabs>
          <w:tab w:val="num" w:pos="1080"/>
        </w:tabs>
        <w:spacing w:after="240"/>
        <w:ind w:left="1080" w:hanging="360"/>
      </w:pPr>
      <w:r>
        <w:t>in conformity with the requirements of federal statutes or the statutes of this state relative to warehousemen or processors.</w:t>
      </w:r>
    </w:p>
    <w:p w14:paraId="7D4CE860" w14:textId="77CB03AF" w:rsidR="005A6C37" w:rsidRDefault="005A6C37" w:rsidP="007170B5">
      <w:pPr>
        <w:pStyle w:val="WeighmasterLevel1"/>
      </w:pPr>
      <w:bookmarkStart w:id="1272" w:name="_Toc173377970"/>
      <w:bookmarkStart w:id="1273" w:name="_Toc173379210"/>
      <w:bookmarkStart w:id="1274" w:name="_Toc173383044"/>
      <w:bookmarkStart w:id="1275" w:name="_Toc173384727"/>
      <w:bookmarkStart w:id="1276" w:name="_Toc173385258"/>
      <w:bookmarkStart w:id="1277" w:name="_Toc173386290"/>
      <w:bookmarkStart w:id="1278" w:name="_Toc173393079"/>
      <w:bookmarkStart w:id="1279" w:name="_Toc173393954"/>
      <w:bookmarkStart w:id="1280" w:name="_Toc173408573"/>
      <w:bookmarkStart w:id="1281" w:name="_Toc173472640"/>
      <w:bookmarkStart w:id="1282" w:name="_Toc523404442"/>
      <w:r>
        <w:t>Section 17.  Prohibited Acts</w:t>
      </w:r>
      <w:bookmarkEnd w:id="1272"/>
      <w:bookmarkEnd w:id="1273"/>
      <w:bookmarkEnd w:id="1274"/>
      <w:bookmarkEnd w:id="1275"/>
      <w:bookmarkEnd w:id="1276"/>
      <w:bookmarkEnd w:id="1277"/>
      <w:bookmarkEnd w:id="1278"/>
      <w:bookmarkEnd w:id="1279"/>
      <w:bookmarkEnd w:id="1280"/>
      <w:bookmarkEnd w:id="1281"/>
      <w:bookmarkEnd w:id="1282"/>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42EC4C35" w14:textId="77777777" w:rsidR="005A6C37" w:rsidRDefault="005A6C37" w:rsidP="00E624D3">
      <w:pPr>
        <w:keepNext/>
        <w:spacing w:after="240"/>
      </w:pPr>
      <w:r>
        <w:t>It is a prohibited act for any person</w:t>
      </w:r>
    </w:p>
    <w:p w14:paraId="390550AE" w14:textId="77777777" w:rsidR="005A6C37" w:rsidRDefault="005A6C37" w:rsidP="00E624D3">
      <w:pPr>
        <w:keepNext/>
        <w:numPr>
          <w:ilvl w:val="1"/>
          <w:numId w:val="40"/>
        </w:numPr>
        <w:tabs>
          <w:tab w:val="clear" w:pos="1440"/>
          <w:tab w:val="num" w:pos="720"/>
        </w:tabs>
        <w:spacing w:after="240"/>
        <w:ind w:left="720"/>
      </w:pPr>
      <w:r>
        <w:t>without a valid license to:</w:t>
      </w:r>
    </w:p>
    <w:p w14:paraId="1EA2C429" w14:textId="77777777" w:rsidR="005A6C37" w:rsidRDefault="005A6C37" w:rsidP="0064512A">
      <w:pPr>
        <w:numPr>
          <w:ilvl w:val="2"/>
          <w:numId w:val="40"/>
        </w:numPr>
        <w:tabs>
          <w:tab w:val="clear" w:pos="1800"/>
          <w:tab w:val="num" w:pos="1080"/>
        </w:tabs>
        <w:spacing w:line="480" w:lineRule="auto"/>
        <w:ind w:left="1080"/>
      </w:pPr>
      <w:r>
        <w:t>assume the title of public weighmaster or any title of similar import;</w:t>
      </w:r>
    </w:p>
    <w:p w14:paraId="654C0852" w14:textId="77777777" w:rsidR="005A6C37" w:rsidRDefault="005A6C37" w:rsidP="0064512A">
      <w:pPr>
        <w:numPr>
          <w:ilvl w:val="2"/>
          <w:numId w:val="40"/>
        </w:numPr>
        <w:tabs>
          <w:tab w:val="clear" w:pos="1800"/>
          <w:tab w:val="num" w:pos="1080"/>
        </w:tabs>
        <w:spacing w:line="480" w:lineRule="auto"/>
        <w:ind w:left="1080"/>
      </w:pPr>
      <w:r>
        <w:t>perform the duties or acts to be performed by a public weighmaster;</w:t>
      </w:r>
    </w:p>
    <w:p w14:paraId="30E8312B" w14:textId="77777777" w:rsidR="005A6C37" w:rsidRDefault="005A6C37" w:rsidP="000E2B89">
      <w:pPr>
        <w:numPr>
          <w:ilvl w:val="2"/>
          <w:numId w:val="40"/>
        </w:numPr>
        <w:tabs>
          <w:tab w:val="clear" w:pos="1800"/>
          <w:tab w:val="num" w:pos="1080"/>
        </w:tabs>
        <w:spacing w:after="240"/>
        <w:ind w:left="1080"/>
      </w:pPr>
      <w:r>
        <w:t>hold himself or herself out as a public weighmaster;</w:t>
      </w:r>
    </w:p>
    <w:p w14:paraId="2E87C682" w14:textId="77777777" w:rsidR="005A6C37" w:rsidRDefault="005A6C37" w:rsidP="000E2B89">
      <w:pPr>
        <w:numPr>
          <w:ilvl w:val="2"/>
          <w:numId w:val="40"/>
        </w:numPr>
        <w:tabs>
          <w:tab w:val="clear" w:pos="1800"/>
          <w:tab w:val="num" w:pos="1080"/>
        </w:tabs>
        <w:spacing w:after="240"/>
        <w:ind w:left="1080"/>
      </w:pPr>
      <w:r>
        <w:t>issue any certificate, ticket, memorandum, or statement for which a fee is charged;</w:t>
      </w:r>
      <w:r w:rsidR="00257FFA">
        <w:t xml:space="preserve"> or</w:t>
      </w:r>
    </w:p>
    <w:p w14:paraId="3FD91002" w14:textId="77777777" w:rsidR="005A6C37" w:rsidRDefault="005A6C37" w:rsidP="000E2B89">
      <w:pPr>
        <w:numPr>
          <w:ilvl w:val="2"/>
          <w:numId w:val="40"/>
        </w:numPr>
        <w:tabs>
          <w:tab w:val="clear" w:pos="1800"/>
          <w:tab w:val="num" w:pos="1080"/>
        </w:tabs>
        <w:spacing w:after="240"/>
        <w:ind w:left="1080"/>
      </w:pPr>
      <w:r>
        <w:t>engage in full-time or part-time business of measuring for hire</w:t>
      </w:r>
      <w:r w:rsidR="00CC2FEC">
        <w:t>.</w:t>
      </w:r>
    </w:p>
    <w:p w14:paraId="3230085A" w14:textId="77777777" w:rsidR="005A6C37" w:rsidRDefault="005A6C37" w:rsidP="00E624D3">
      <w:pPr>
        <w:numPr>
          <w:ilvl w:val="0"/>
          <w:numId w:val="41"/>
        </w:numPr>
        <w:tabs>
          <w:tab w:val="clear" w:pos="1440"/>
          <w:tab w:val="num" w:pos="720"/>
        </w:tabs>
        <w:spacing w:after="240"/>
        <w:ind w:left="720"/>
      </w:pPr>
      <w:r>
        <w:t>to use or operate any device for certification purposes that does not meet, nor in a manner not in accordance with, the requirements of the latest edition of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w:t>
      </w:r>
      <w:r w:rsidR="00D13907">
        <w:t>;</w:t>
      </w:r>
    </w:p>
    <w:p w14:paraId="3190A564" w14:textId="77777777" w:rsidR="005A6C37" w:rsidRDefault="005A6C37" w:rsidP="00E624D3">
      <w:pPr>
        <w:numPr>
          <w:ilvl w:val="0"/>
          <w:numId w:val="41"/>
        </w:numPr>
        <w:tabs>
          <w:tab w:val="clear" w:pos="1440"/>
          <w:tab w:val="num" w:pos="720"/>
        </w:tabs>
        <w:spacing w:after="240"/>
        <w:ind w:left="720"/>
      </w:pPr>
      <w:r>
        <w:t>to falsify a certificate or to falsely certify any gross, tare, or net weight or measure required by the Act to be on the certificate;</w:t>
      </w:r>
    </w:p>
    <w:p w14:paraId="64EF12F2" w14:textId="77777777" w:rsidR="005A6C37" w:rsidRDefault="005A6C37" w:rsidP="00E624D3">
      <w:pPr>
        <w:numPr>
          <w:ilvl w:val="0"/>
          <w:numId w:val="41"/>
        </w:numPr>
        <w:tabs>
          <w:tab w:val="clear" w:pos="1440"/>
          <w:tab w:val="num" w:pos="720"/>
        </w:tabs>
        <w:spacing w:after="240"/>
        <w:ind w:left="720"/>
      </w:pPr>
      <w:r>
        <w:t>to refuse without cause to weigh or measure any article or thing which it is his/her duty to weigh or measure, or refuse to state in any certificate anything required to be therein;</w:t>
      </w:r>
    </w:p>
    <w:p w14:paraId="79397023" w14:textId="77777777" w:rsidR="005A6C37" w:rsidRDefault="005A6C37" w:rsidP="00E624D3">
      <w:pPr>
        <w:numPr>
          <w:ilvl w:val="0"/>
          <w:numId w:val="41"/>
        </w:numPr>
        <w:tabs>
          <w:tab w:val="clear" w:pos="1440"/>
          <w:tab w:val="num" w:pos="720"/>
        </w:tabs>
        <w:spacing w:after="240"/>
        <w:ind w:left="720"/>
      </w:pPr>
      <w:r>
        <w:t>to hinder or obstruct in any way the Director or his/her authorized agent in the performance of the Director’s official duties under this Act;</w:t>
      </w:r>
    </w:p>
    <w:p w14:paraId="4B718342" w14:textId="77777777" w:rsidR="005A6C37" w:rsidRDefault="005A6C37" w:rsidP="00E624D3">
      <w:pPr>
        <w:numPr>
          <w:ilvl w:val="0"/>
          <w:numId w:val="41"/>
        </w:numPr>
        <w:tabs>
          <w:tab w:val="clear" w:pos="1440"/>
          <w:tab w:val="num" w:pos="720"/>
        </w:tabs>
        <w:spacing w:after="240"/>
        <w:ind w:left="720"/>
      </w:pPr>
      <w:r>
        <w:t>to violate any provision of this Act or any regulation promulgated under this Act</w:t>
      </w:r>
      <w:r w:rsidR="00257FFA">
        <w:t>;</w:t>
      </w:r>
    </w:p>
    <w:p w14:paraId="1711E198" w14:textId="77777777" w:rsidR="005A6C37" w:rsidRDefault="005A6C37" w:rsidP="00E624D3">
      <w:pPr>
        <w:numPr>
          <w:ilvl w:val="0"/>
          <w:numId w:val="41"/>
        </w:numPr>
        <w:tabs>
          <w:tab w:val="clear" w:pos="1440"/>
          <w:tab w:val="num" w:pos="720"/>
        </w:tabs>
        <w:spacing w:after="240"/>
        <w:ind w:left="720"/>
      </w:pPr>
      <w:r>
        <w:t>to delegate his/her authority to any person not licensed as a public weighmaster</w:t>
      </w:r>
      <w:r w:rsidR="00257FFA">
        <w:t>;</w:t>
      </w:r>
    </w:p>
    <w:p w14:paraId="6DA332EC" w14:textId="77777777" w:rsidR="005A6C37" w:rsidRDefault="005A6C37" w:rsidP="00E624D3">
      <w:pPr>
        <w:numPr>
          <w:ilvl w:val="0"/>
          <w:numId w:val="41"/>
        </w:numPr>
        <w:tabs>
          <w:tab w:val="clear" w:pos="1440"/>
          <w:tab w:val="num" w:pos="720"/>
        </w:tabs>
        <w:spacing w:after="240"/>
        <w:ind w:left="720"/>
      </w:pPr>
      <w:r>
        <w:t>to request a false certificate or to request a public weighmaster</w:t>
      </w:r>
      <w:r>
        <w:rPr>
          <w:szCs w:val="20"/>
        </w:rPr>
        <w:t xml:space="preserve"> </w:t>
      </w:r>
      <w:r>
        <w:t>to weigh, measure, or count any vehicle, property, produce, commodity, or article falsely or incorrectly;</w:t>
      </w:r>
    </w:p>
    <w:p w14:paraId="09186E74" w14:textId="77777777" w:rsidR="005A6C37" w:rsidRDefault="005A6C37" w:rsidP="00E624D3">
      <w:pPr>
        <w:numPr>
          <w:ilvl w:val="0"/>
          <w:numId w:val="41"/>
        </w:numPr>
        <w:tabs>
          <w:tab w:val="clear" w:pos="1440"/>
          <w:tab w:val="num" w:pos="720"/>
        </w:tabs>
        <w:spacing w:after="240"/>
        <w:ind w:left="720"/>
      </w:pPr>
      <w:r>
        <w:t>to issue a certificate simulating the certificate in the Act; or</w:t>
      </w:r>
    </w:p>
    <w:p w14:paraId="2A0AAFCA" w14:textId="77777777" w:rsidR="005A6C37" w:rsidRDefault="005A6C37" w:rsidP="00E624D3">
      <w:pPr>
        <w:numPr>
          <w:ilvl w:val="0"/>
          <w:numId w:val="41"/>
        </w:numPr>
        <w:tabs>
          <w:tab w:val="clear" w:pos="1440"/>
          <w:tab w:val="num" w:pos="720"/>
        </w:tabs>
        <w:spacing w:after="240"/>
        <w:ind w:left="720"/>
      </w:pPr>
      <w:r>
        <w:t>to use or have in his/her possession a device which has been altered to facilitate fraud.</w:t>
      </w:r>
    </w:p>
    <w:p w14:paraId="7706A6E8" w14:textId="77777777" w:rsidR="005A6C37" w:rsidRDefault="005A6C37">
      <w:pPr>
        <w:pStyle w:val="WeighmasterLevel1"/>
      </w:pPr>
      <w:bookmarkStart w:id="1283" w:name="_Toc173377971"/>
      <w:bookmarkStart w:id="1284" w:name="_Toc173379211"/>
      <w:bookmarkStart w:id="1285" w:name="_Toc173383045"/>
      <w:bookmarkStart w:id="1286" w:name="_Toc173384728"/>
      <w:bookmarkStart w:id="1287" w:name="_Toc173385259"/>
      <w:bookmarkStart w:id="1288" w:name="_Toc173386291"/>
      <w:bookmarkStart w:id="1289" w:name="_Toc173393080"/>
      <w:bookmarkStart w:id="1290" w:name="_Toc173393955"/>
      <w:bookmarkStart w:id="1291" w:name="_Toc173408574"/>
      <w:bookmarkStart w:id="1292" w:name="_Toc173472641"/>
      <w:bookmarkStart w:id="1293" w:name="_Toc523404443"/>
      <w:r>
        <w:lastRenderedPageBreak/>
        <w:t>Section 18.  Suspension and Revocation of License</w:t>
      </w:r>
      <w:bookmarkEnd w:id="1283"/>
      <w:bookmarkEnd w:id="1284"/>
      <w:bookmarkEnd w:id="1285"/>
      <w:bookmarkEnd w:id="1286"/>
      <w:bookmarkEnd w:id="1287"/>
      <w:bookmarkEnd w:id="1288"/>
      <w:bookmarkEnd w:id="1289"/>
      <w:bookmarkEnd w:id="1290"/>
      <w:bookmarkEnd w:id="1291"/>
      <w:bookmarkEnd w:id="1292"/>
      <w:bookmarkEnd w:id="1293"/>
    </w:p>
    <w:p w14:paraId="45A91B36" w14:textId="77777777" w:rsidR="005A6C37" w:rsidRDefault="005A6C37" w:rsidP="00E624D3">
      <w:pPr>
        <w:spacing w:after="240"/>
      </w:pPr>
      <w:r>
        <w:t>The Director is authorized to suspend or revoke the license of any public weighmaster:</w:t>
      </w:r>
    </w:p>
    <w:p w14:paraId="3F881F68" w14:textId="77777777" w:rsidR="005A6C37" w:rsidRDefault="005A6C37" w:rsidP="00E624D3">
      <w:pPr>
        <w:numPr>
          <w:ilvl w:val="0"/>
          <w:numId w:val="42"/>
        </w:numPr>
        <w:tabs>
          <w:tab w:val="clear" w:pos="1800"/>
          <w:tab w:val="num" w:pos="720"/>
        </w:tabs>
        <w:spacing w:after="240"/>
        <w:ind w:left="720"/>
      </w:pPr>
      <w:r>
        <w:t>when, after a hearing held following 10 days’ notice to the licensee, he/she is satisfied that the licensee has violated any provision of this Act or any regulation under this Act;</w:t>
      </w:r>
    </w:p>
    <w:p w14:paraId="2D493FDC" w14:textId="77777777" w:rsidR="005A6C37" w:rsidRDefault="005A6C37" w:rsidP="00E624D3">
      <w:pPr>
        <w:numPr>
          <w:ilvl w:val="0"/>
          <w:numId w:val="42"/>
        </w:numPr>
        <w:tabs>
          <w:tab w:val="clear" w:pos="1800"/>
          <w:tab w:val="num" w:pos="720"/>
        </w:tabs>
        <w:spacing w:after="240"/>
        <w:ind w:left="720"/>
      </w:pPr>
      <w:r>
        <w:t>when the licensee has been convicted in any court of competent jurisdiction of violating any provision of this Act or any regulation under this Act; or</w:t>
      </w:r>
    </w:p>
    <w:p w14:paraId="68BB26F4" w14:textId="77777777" w:rsidR="005A6C37" w:rsidRDefault="005A6C37" w:rsidP="00E624D3">
      <w:pPr>
        <w:numPr>
          <w:ilvl w:val="0"/>
          <w:numId w:val="42"/>
        </w:numPr>
        <w:tabs>
          <w:tab w:val="clear" w:pos="1800"/>
          <w:tab w:val="num" w:pos="720"/>
        </w:tabs>
        <w:spacing w:after="240"/>
        <w:ind w:left="720"/>
      </w:pPr>
      <w:r>
        <w:t>when the licensee is convicted of any felony</w:t>
      </w:r>
      <w:r w:rsidR="00D962A8">
        <w:fldChar w:fldCharType="begin"/>
      </w:r>
      <w:r>
        <w:instrText>xe "</w:instrText>
      </w:r>
      <w:r w:rsidRPr="00352514">
        <w:instrText>Felony</w:instrText>
      </w:r>
      <w:r>
        <w:instrText>"</w:instrText>
      </w:r>
      <w:r w:rsidR="00D962A8">
        <w:fldChar w:fldCharType="end"/>
      </w:r>
      <w:r>
        <w:t>.</w:t>
      </w:r>
    </w:p>
    <w:p w14:paraId="6ED243B7" w14:textId="77777777" w:rsidR="005A6C37" w:rsidRDefault="005A6C37" w:rsidP="00254290">
      <w:pPr>
        <w:pStyle w:val="WeighmasterLevel1"/>
      </w:pPr>
      <w:bookmarkStart w:id="1294" w:name="_Toc173377972"/>
      <w:bookmarkStart w:id="1295" w:name="_Toc173379212"/>
      <w:bookmarkStart w:id="1296" w:name="_Toc173383046"/>
      <w:bookmarkStart w:id="1297" w:name="_Toc173384729"/>
      <w:bookmarkStart w:id="1298" w:name="_Toc173385260"/>
      <w:bookmarkStart w:id="1299" w:name="_Toc173386292"/>
      <w:bookmarkStart w:id="1300" w:name="_Toc173393081"/>
      <w:bookmarkStart w:id="1301" w:name="_Toc173393956"/>
      <w:bookmarkStart w:id="1302" w:name="_Toc173408575"/>
      <w:bookmarkStart w:id="1303" w:name="_Toc173472642"/>
      <w:bookmarkStart w:id="1304" w:name="_Toc523404444"/>
      <w:r>
        <w:t>Section 19.  Civil Penalties</w:t>
      </w:r>
      <w:bookmarkEnd w:id="1294"/>
      <w:bookmarkEnd w:id="1295"/>
      <w:bookmarkEnd w:id="1296"/>
      <w:bookmarkEnd w:id="1297"/>
      <w:bookmarkEnd w:id="1298"/>
      <w:bookmarkEnd w:id="1299"/>
      <w:bookmarkEnd w:id="1300"/>
      <w:bookmarkEnd w:id="1301"/>
      <w:bookmarkEnd w:id="1302"/>
      <w:bookmarkEnd w:id="1303"/>
      <w:bookmarkEnd w:id="1304"/>
    </w:p>
    <w:p w14:paraId="349CC00C" w14:textId="77777777" w:rsidR="005A6C37" w:rsidRDefault="00EB6A2D" w:rsidP="00E624D3">
      <w:pPr>
        <w:tabs>
          <w:tab w:val="left" w:pos="540"/>
        </w:tabs>
        <w:spacing w:after="240"/>
      </w:pPr>
      <w:bookmarkStart w:id="1305" w:name="_Toc523404445"/>
      <w:bookmarkStart w:id="1306" w:name="_Toc173383047"/>
      <w:bookmarkStart w:id="1307" w:name="_Toc173384730"/>
      <w:bookmarkStart w:id="1308" w:name="_Toc173385261"/>
      <w:bookmarkStart w:id="1309" w:name="_Toc173386293"/>
      <w:bookmarkStart w:id="1310" w:name="_Toc173393082"/>
      <w:bookmarkStart w:id="1311" w:name="_Toc173393957"/>
      <w:bookmarkStart w:id="1312" w:name="_Toc173408576"/>
      <w:bookmarkStart w:id="1313" w:name="_Toc173471385"/>
      <w:bookmarkStart w:id="1314" w:name="_Toc173472643"/>
      <w:bookmarkStart w:id="1315" w:name="_Toc173474033"/>
      <w:r>
        <w:rPr>
          <w:rStyle w:val="WeighmasterLevel2Char"/>
          <w:b/>
          <w:sz w:val="20"/>
        </w:rPr>
        <w:t>19.1.</w:t>
      </w:r>
      <w:r>
        <w:rPr>
          <w:rStyle w:val="WeighmasterLevel2Char"/>
          <w:b/>
          <w:sz w:val="20"/>
        </w:rPr>
        <w:tab/>
      </w:r>
      <w:r w:rsidR="005A6C37" w:rsidRPr="00101FB6">
        <w:rPr>
          <w:rStyle w:val="WeighmasterLevel2Char"/>
          <w:b/>
          <w:sz w:val="20"/>
        </w:rPr>
        <w:t>Assessment of Penalties.</w:t>
      </w:r>
      <w:bookmarkEnd w:id="1305"/>
      <w:r w:rsidR="005A6C37">
        <w:t xml:space="preserve"> – Any person who by himself or herself, by his or her servant or agent, or as the servant or agent of another person commits any of the acts enumerated in Section 22</w:t>
      </w:r>
      <w:r w:rsidR="005A6C37" w:rsidRPr="00515875">
        <w:t>. Validity of Prosecutions</w:t>
      </w:r>
      <w:r w:rsidR="005A6C37">
        <w:t xml:space="preserve"> may be assessed by the __________ a civil penalty of:</w:t>
      </w:r>
      <w:bookmarkEnd w:id="1306"/>
      <w:bookmarkEnd w:id="1307"/>
      <w:bookmarkEnd w:id="1308"/>
      <w:bookmarkEnd w:id="1309"/>
      <w:bookmarkEnd w:id="1310"/>
      <w:bookmarkEnd w:id="1311"/>
      <w:bookmarkEnd w:id="1312"/>
      <w:bookmarkEnd w:id="1313"/>
      <w:bookmarkEnd w:id="1314"/>
      <w:bookmarkEnd w:id="1315"/>
    </w:p>
    <w:p w14:paraId="65CC1977" w14:textId="77777777" w:rsidR="005A6C37" w:rsidRDefault="005A6C37" w:rsidP="00E624D3">
      <w:pPr>
        <w:numPr>
          <w:ilvl w:val="0"/>
          <w:numId w:val="43"/>
        </w:numPr>
        <w:tabs>
          <w:tab w:val="clear" w:pos="1800"/>
          <w:tab w:val="left" w:pos="540"/>
          <w:tab w:val="num" w:pos="720"/>
        </w:tabs>
        <w:spacing w:after="240"/>
        <w:ind w:left="720"/>
      </w:pPr>
      <w:r>
        <w:t>not less than $</w:t>
      </w:r>
      <w:r>
        <w:rPr>
          <w:u w:val="single"/>
        </w:rPr>
        <w:t xml:space="preserve">      </w:t>
      </w:r>
      <w:r w:rsidR="00AE2086">
        <w:rPr>
          <w:u w:val="single"/>
        </w:rPr>
        <w:t xml:space="preserve">   </w:t>
      </w:r>
      <w:r>
        <w:rPr>
          <w:u w:val="single"/>
        </w:rPr>
        <w:t xml:space="preserve">    </w:t>
      </w:r>
      <w:r>
        <w:t xml:space="preserve"> nor more than $</w:t>
      </w:r>
      <w:r>
        <w:rPr>
          <w:u w:val="single"/>
        </w:rPr>
        <w:t xml:space="preserve">    </w:t>
      </w:r>
      <w:r w:rsidR="00AE2086">
        <w:rPr>
          <w:u w:val="single"/>
        </w:rPr>
        <w:t xml:space="preserve">  </w:t>
      </w:r>
      <w:r>
        <w:rPr>
          <w:u w:val="single"/>
        </w:rPr>
        <w:t xml:space="preserve">      </w:t>
      </w:r>
      <w:r>
        <w:t xml:space="preserve"> for a first violation,</w:t>
      </w:r>
    </w:p>
    <w:p w14:paraId="4650F34C" w14:textId="77777777" w:rsidR="005A6C37" w:rsidRDefault="005A6C37" w:rsidP="00E624D3">
      <w:pPr>
        <w:numPr>
          <w:ilvl w:val="0"/>
          <w:numId w:val="43"/>
        </w:numPr>
        <w:tabs>
          <w:tab w:val="clear" w:pos="1800"/>
          <w:tab w:val="left" w:pos="540"/>
          <w:tab w:val="num" w:pos="720"/>
        </w:tabs>
        <w:spacing w:after="240"/>
        <w:ind w:left="720"/>
      </w:pPr>
      <w:r>
        <w:t>not less than $</w:t>
      </w:r>
      <w:r>
        <w:rPr>
          <w:u w:val="single"/>
        </w:rPr>
        <w:t xml:space="preserve">          </w:t>
      </w:r>
      <w:r>
        <w:t xml:space="preserve"> nor more than $</w:t>
      </w:r>
      <w:r>
        <w:rPr>
          <w:u w:val="single"/>
        </w:rPr>
        <w:t xml:space="preserve">          </w:t>
      </w:r>
      <w:r>
        <w:t xml:space="preserve"> for a second violation within </w:t>
      </w:r>
      <w:r>
        <w:rPr>
          <w:u w:val="single"/>
        </w:rPr>
        <w:t xml:space="preserve">          </w:t>
      </w:r>
      <w:r>
        <w:t xml:space="preserve"> from the date of the first violation, and</w:t>
      </w:r>
    </w:p>
    <w:p w14:paraId="516607A8" w14:textId="77777777" w:rsidR="005A6C37" w:rsidRDefault="005A6C37" w:rsidP="00E624D3">
      <w:pPr>
        <w:numPr>
          <w:ilvl w:val="0"/>
          <w:numId w:val="43"/>
        </w:numPr>
        <w:tabs>
          <w:tab w:val="clear" w:pos="1800"/>
          <w:tab w:val="left" w:pos="540"/>
          <w:tab w:val="num" w:pos="720"/>
        </w:tabs>
        <w:spacing w:after="240"/>
        <w:ind w:left="720"/>
      </w:pPr>
      <w:r>
        <w:t>not less than $</w:t>
      </w:r>
      <w:r>
        <w:rPr>
          <w:u w:val="single"/>
        </w:rPr>
        <w:t xml:space="preserve">          </w:t>
      </w:r>
      <w:r>
        <w:t xml:space="preserve"> nor more than $</w:t>
      </w:r>
      <w:r>
        <w:rPr>
          <w:u w:val="single"/>
        </w:rPr>
        <w:t xml:space="preserve">          </w:t>
      </w:r>
      <w:r>
        <w:t xml:space="preserve"> for a third violation within </w:t>
      </w:r>
      <w:r>
        <w:rPr>
          <w:u w:val="single"/>
        </w:rPr>
        <w:t xml:space="preserve">          </w:t>
      </w:r>
      <w:r>
        <w:t xml:space="preserve"> from the date of the first violation.</w:t>
      </w:r>
    </w:p>
    <w:p w14:paraId="12FDA01E" w14:textId="77777777" w:rsidR="005A6C37" w:rsidRDefault="005A6C37" w:rsidP="00E624D3">
      <w:pPr>
        <w:tabs>
          <w:tab w:val="left" w:pos="540"/>
        </w:tabs>
        <w:spacing w:after="240"/>
      </w:pPr>
      <w:bookmarkStart w:id="1316" w:name="_Toc523404446"/>
      <w:bookmarkStart w:id="1317" w:name="_Toc173383048"/>
      <w:bookmarkStart w:id="1318" w:name="_Toc173384731"/>
      <w:bookmarkStart w:id="1319" w:name="_Toc173385262"/>
      <w:bookmarkStart w:id="1320" w:name="_Toc173386294"/>
      <w:bookmarkStart w:id="1321" w:name="_Toc173393083"/>
      <w:bookmarkStart w:id="1322" w:name="_Toc173393958"/>
      <w:bookmarkStart w:id="1323" w:name="_Toc173408577"/>
      <w:bookmarkStart w:id="1324" w:name="_Toc173471386"/>
      <w:bookmarkStart w:id="1325" w:name="_Toc173472644"/>
      <w:bookmarkStart w:id="1326" w:name="_Toc173474034"/>
      <w:r w:rsidRPr="00101FB6">
        <w:rPr>
          <w:rStyle w:val="WeighmasterLevel2Char"/>
          <w:b/>
          <w:sz w:val="20"/>
        </w:rPr>
        <w:t>1</w:t>
      </w:r>
      <w:r w:rsidR="00EB6A2D">
        <w:rPr>
          <w:rStyle w:val="WeighmasterLevel2Char"/>
          <w:b/>
          <w:sz w:val="20"/>
        </w:rPr>
        <w:t>9.2.</w:t>
      </w:r>
      <w:r w:rsidR="00EB6A2D">
        <w:rPr>
          <w:rStyle w:val="WeighmasterLevel2Char"/>
          <w:b/>
          <w:sz w:val="20"/>
        </w:rPr>
        <w:tab/>
      </w:r>
      <w:r w:rsidRPr="00101FB6">
        <w:rPr>
          <w:rStyle w:val="WeighmasterLevel2Char"/>
          <w:b/>
          <w:sz w:val="20"/>
        </w:rPr>
        <w:t>Administrative Hearing.</w:t>
      </w:r>
      <w:bookmarkEnd w:id="1316"/>
      <w:r>
        <w:t xml:space="preserve"> – Any person subject to a civil penalty</w:t>
      </w:r>
      <w:r w:rsidR="00D962A8">
        <w:fldChar w:fldCharType="begin"/>
      </w:r>
      <w:r>
        <w:instrText>xe "</w:instrText>
      </w:r>
      <w:r w:rsidRPr="00580768">
        <w:instrText>Civil penalty</w:instrText>
      </w:r>
      <w:r>
        <w:instrText>"</w:instrText>
      </w:r>
      <w:r w:rsidR="00D962A8">
        <w:fldChar w:fldCharType="end"/>
      </w:r>
      <w:r>
        <w:t xml:space="preserve"> shall have a right to request an administrative hearing</w:t>
      </w:r>
      <w:r w:rsidR="00D962A8">
        <w:fldChar w:fldCharType="begin"/>
      </w:r>
      <w:r>
        <w:instrText>xe "</w:instrText>
      </w:r>
      <w:r w:rsidRPr="001B362C">
        <w:instrText>Administrative hearing</w:instrText>
      </w:r>
      <w:r>
        <w:instrText>"</w:instrText>
      </w:r>
      <w:r w:rsidR="00D962A8">
        <w:fldChar w:fldCharType="end"/>
      </w:r>
      <w:r>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1317"/>
      <w:bookmarkEnd w:id="1318"/>
      <w:bookmarkEnd w:id="1319"/>
      <w:bookmarkEnd w:id="1320"/>
      <w:bookmarkEnd w:id="1321"/>
      <w:bookmarkEnd w:id="1322"/>
      <w:bookmarkEnd w:id="1323"/>
      <w:bookmarkEnd w:id="1324"/>
      <w:bookmarkEnd w:id="1325"/>
      <w:bookmarkEnd w:id="1326"/>
    </w:p>
    <w:p w14:paraId="06427BF7" w14:textId="77777777" w:rsidR="005A6C37" w:rsidRDefault="00EB6A2D" w:rsidP="00EB6A2D">
      <w:pPr>
        <w:tabs>
          <w:tab w:val="left" w:pos="540"/>
        </w:tabs>
      </w:pPr>
      <w:bookmarkStart w:id="1327" w:name="_Toc523404447"/>
      <w:bookmarkStart w:id="1328" w:name="_Toc173383049"/>
      <w:bookmarkStart w:id="1329" w:name="_Toc173384732"/>
      <w:bookmarkStart w:id="1330" w:name="_Toc173385263"/>
      <w:bookmarkStart w:id="1331" w:name="_Toc173386295"/>
      <w:bookmarkStart w:id="1332" w:name="_Toc173393084"/>
      <w:bookmarkStart w:id="1333" w:name="_Toc173393959"/>
      <w:bookmarkStart w:id="1334" w:name="_Toc173408578"/>
      <w:bookmarkStart w:id="1335" w:name="_Toc173471387"/>
      <w:bookmarkStart w:id="1336" w:name="_Toc173472645"/>
      <w:bookmarkStart w:id="1337" w:name="_Toc173474035"/>
      <w:r>
        <w:rPr>
          <w:rStyle w:val="WeighmasterLevel2Char"/>
          <w:b/>
          <w:sz w:val="20"/>
        </w:rPr>
        <w:t>19.3.</w:t>
      </w:r>
      <w:r>
        <w:rPr>
          <w:rStyle w:val="WeighmasterLevel2Char"/>
          <w:b/>
          <w:sz w:val="20"/>
        </w:rPr>
        <w:tab/>
      </w:r>
      <w:r w:rsidR="005A6C37" w:rsidRPr="00101FB6">
        <w:rPr>
          <w:rStyle w:val="WeighmasterLevel2Char"/>
          <w:b/>
          <w:sz w:val="20"/>
        </w:rPr>
        <w:t>Collection of Penalties.</w:t>
      </w:r>
      <w:bookmarkEnd w:id="1327"/>
      <w:r w:rsidR="005A6C37">
        <w:t xml:space="preserve"> – If the respondent has exhausted his or her administrative appeals and the civil penalty</w:t>
      </w:r>
      <w:r w:rsidR="00D962A8">
        <w:fldChar w:fldCharType="begin"/>
      </w:r>
      <w:r w:rsidR="005A6C37">
        <w:instrText>xe "</w:instrText>
      </w:r>
      <w:r w:rsidR="005A6C37" w:rsidRPr="00165C08">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835376">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328"/>
      <w:bookmarkEnd w:id="1329"/>
      <w:bookmarkEnd w:id="1330"/>
      <w:bookmarkEnd w:id="1331"/>
      <w:bookmarkEnd w:id="1332"/>
      <w:bookmarkEnd w:id="1333"/>
      <w:bookmarkEnd w:id="1334"/>
      <w:bookmarkEnd w:id="1335"/>
      <w:bookmarkEnd w:id="1336"/>
      <w:bookmarkEnd w:id="1337"/>
    </w:p>
    <w:p w14:paraId="3F9A6010" w14:textId="77777777" w:rsidR="005A6C37" w:rsidRDefault="005A6C37" w:rsidP="00EB6A2D">
      <w:pPr>
        <w:pStyle w:val="StyleBefore3ptAfter12pt"/>
        <w:tabs>
          <w:tab w:val="left" w:pos="540"/>
        </w:tabs>
      </w:pPr>
      <w:r>
        <w:t>(Added 1989) (Amended 1995)</w:t>
      </w:r>
    </w:p>
    <w:p w14:paraId="20641B88" w14:textId="77777777" w:rsidR="005A6C37" w:rsidRDefault="005A6C37" w:rsidP="00EB6A2D">
      <w:pPr>
        <w:pStyle w:val="WeighmasterLevel1"/>
        <w:tabs>
          <w:tab w:val="left" w:pos="540"/>
        </w:tabs>
      </w:pPr>
      <w:bookmarkStart w:id="1338" w:name="_Toc173377973"/>
      <w:bookmarkStart w:id="1339" w:name="_Toc173379213"/>
      <w:bookmarkStart w:id="1340" w:name="_Toc173383050"/>
      <w:bookmarkStart w:id="1341" w:name="_Toc173384733"/>
      <w:bookmarkStart w:id="1342" w:name="_Toc173385264"/>
      <w:bookmarkStart w:id="1343" w:name="_Toc173386296"/>
      <w:bookmarkStart w:id="1344" w:name="_Toc173393085"/>
      <w:bookmarkStart w:id="1345" w:name="_Toc173393960"/>
      <w:bookmarkStart w:id="1346" w:name="_Toc173408579"/>
      <w:bookmarkStart w:id="1347" w:name="_Toc173472646"/>
      <w:bookmarkStart w:id="1348" w:name="_Toc523404448"/>
      <w:r>
        <w:t>Section 20.  Criminal Penalties</w:t>
      </w:r>
      <w:bookmarkEnd w:id="1338"/>
      <w:bookmarkEnd w:id="1339"/>
      <w:bookmarkEnd w:id="1340"/>
      <w:bookmarkEnd w:id="1341"/>
      <w:bookmarkEnd w:id="1342"/>
      <w:bookmarkEnd w:id="1343"/>
      <w:bookmarkEnd w:id="1344"/>
      <w:bookmarkEnd w:id="1345"/>
      <w:bookmarkEnd w:id="1346"/>
      <w:bookmarkEnd w:id="1347"/>
      <w:bookmarkEnd w:id="1348"/>
    </w:p>
    <w:p w14:paraId="5F47F202" w14:textId="77777777" w:rsidR="005A6C37" w:rsidRDefault="005A6C37" w:rsidP="00E624D3">
      <w:pPr>
        <w:tabs>
          <w:tab w:val="left" w:pos="540"/>
        </w:tabs>
        <w:spacing w:after="240"/>
      </w:pPr>
      <w:bookmarkStart w:id="1349" w:name="_Toc523404449"/>
      <w:bookmarkStart w:id="1350" w:name="_Toc173383051"/>
      <w:bookmarkStart w:id="1351" w:name="_Toc173384734"/>
      <w:bookmarkStart w:id="1352" w:name="_Toc173385265"/>
      <w:bookmarkStart w:id="1353" w:name="_Toc173386297"/>
      <w:bookmarkStart w:id="1354" w:name="_Toc173393086"/>
      <w:bookmarkStart w:id="1355" w:name="_Toc173393961"/>
      <w:bookmarkStart w:id="1356" w:name="_Toc173408580"/>
      <w:bookmarkStart w:id="1357" w:name="_Toc173471388"/>
      <w:bookmarkStart w:id="1358" w:name="_Toc173472647"/>
      <w:bookmarkStart w:id="1359" w:name="_Toc173474036"/>
      <w:r w:rsidRPr="00101FB6">
        <w:rPr>
          <w:rStyle w:val="WeighmasterLevel2Char"/>
          <w:b/>
          <w:sz w:val="20"/>
        </w:rPr>
        <w:t>20.1.</w:t>
      </w:r>
      <w:r w:rsidR="00EB6A2D">
        <w:rPr>
          <w:rStyle w:val="WeighmasterLevel2Char"/>
          <w:b/>
          <w:sz w:val="20"/>
        </w:rPr>
        <w:tab/>
      </w:r>
      <w:r w:rsidRPr="00101FB6">
        <w:rPr>
          <w:rStyle w:val="WeighmasterLevel2Char"/>
          <w:b/>
          <w:sz w:val="20"/>
        </w:rPr>
        <w:t>Misdemeanor.</w:t>
      </w:r>
      <w:bookmarkEnd w:id="1349"/>
      <w:r>
        <w:t xml:space="preserve"> – Any person who by himself/herself, by his/her servant or agent, or as the servant or agent of another person commits any of the acts enumerated in Section 17</w:t>
      </w:r>
      <w:r w:rsidRPr="00515875">
        <w:t xml:space="preserve">. Prohibited Acts </w:t>
      </w:r>
      <w:r w:rsidRPr="00697D3D">
        <w:t>or violates</w:t>
      </w:r>
      <w:r>
        <w:t xml:space="preserve">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bookmarkEnd w:id="1350"/>
      <w:bookmarkEnd w:id="1351"/>
      <w:bookmarkEnd w:id="1352"/>
      <w:bookmarkEnd w:id="1353"/>
      <w:bookmarkEnd w:id="1354"/>
      <w:bookmarkEnd w:id="1355"/>
      <w:bookmarkEnd w:id="1356"/>
      <w:bookmarkEnd w:id="1357"/>
      <w:bookmarkEnd w:id="1358"/>
      <w:bookmarkEnd w:id="1359"/>
    </w:p>
    <w:p w14:paraId="5EA011BE" w14:textId="77777777" w:rsidR="005A6C37" w:rsidRDefault="00EB6A2D" w:rsidP="00EB6A2D">
      <w:pPr>
        <w:tabs>
          <w:tab w:val="left" w:pos="540"/>
        </w:tabs>
      </w:pPr>
      <w:bookmarkStart w:id="1360" w:name="_Toc523404450"/>
      <w:bookmarkStart w:id="1361" w:name="_Toc173383052"/>
      <w:bookmarkStart w:id="1362" w:name="_Toc173384735"/>
      <w:bookmarkStart w:id="1363" w:name="_Toc173385266"/>
      <w:bookmarkStart w:id="1364" w:name="_Toc173386298"/>
      <w:bookmarkStart w:id="1365" w:name="_Toc173393087"/>
      <w:bookmarkStart w:id="1366" w:name="_Toc173393962"/>
      <w:bookmarkStart w:id="1367" w:name="_Toc173408581"/>
      <w:bookmarkStart w:id="1368" w:name="_Toc173471389"/>
      <w:bookmarkStart w:id="1369" w:name="_Toc173472648"/>
      <w:bookmarkStart w:id="1370" w:name="_Toc173474037"/>
      <w:r>
        <w:rPr>
          <w:rStyle w:val="WeighmasterLevel2Char"/>
          <w:b/>
          <w:sz w:val="20"/>
        </w:rPr>
        <w:t>20.2.</w:t>
      </w:r>
      <w:r>
        <w:rPr>
          <w:rStyle w:val="WeighmasterLevel2Char"/>
          <w:b/>
          <w:sz w:val="20"/>
        </w:rPr>
        <w:tab/>
      </w:r>
      <w:r w:rsidR="005A6C37" w:rsidRPr="00101FB6">
        <w:rPr>
          <w:rStyle w:val="WeighmasterLevel2Char"/>
          <w:b/>
          <w:sz w:val="20"/>
        </w:rPr>
        <w:t>Felony.</w:t>
      </w:r>
      <w:bookmarkEnd w:id="1360"/>
      <w:r w:rsidR="00D962A8" w:rsidRPr="00C22690">
        <w:fldChar w:fldCharType="begin"/>
      </w:r>
      <w:r w:rsidR="005A6C37" w:rsidRPr="00C22690">
        <w:instrText>xe "Felony"</w:instrText>
      </w:r>
      <w:r w:rsidR="00D962A8" w:rsidRPr="00C22690">
        <w:fldChar w:fldCharType="end"/>
      </w:r>
      <w:r w:rsidR="005A6C37">
        <w:t xml:space="preserve"> – Any person who by himself/herself, by his/her servant or agent, or as the servant or agent of another person intentionally commits any of the acts enumerated in Section 17</w:t>
      </w:r>
      <w:r w:rsidR="005A6C37" w:rsidRPr="00515875">
        <w:t xml:space="preserve">. Prohibited Acts </w:t>
      </w:r>
      <w:r w:rsidR="005A6C37">
        <w:t>or repeatedly violates any other provision of this Act shall be guilty of a Class __________ felony and upon conviction shall be punished by a fine not less than $__________ and/or by imprisonment for not less than __________, nor more than __________, or more than __________.</w:t>
      </w:r>
      <w:bookmarkEnd w:id="1361"/>
      <w:bookmarkEnd w:id="1362"/>
      <w:bookmarkEnd w:id="1363"/>
      <w:bookmarkEnd w:id="1364"/>
      <w:bookmarkEnd w:id="1365"/>
      <w:bookmarkEnd w:id="1366"/>
      <w:bookmarkEnd w:id="1367"/>
      <w:bookmarkEnd w:id="1368"/>
      <w:bookmarkEnd w:id="1369"/>
      <w:bookmarkEnd w:id="1370"/>
    </w:p>
    <w:p w14:paraId="3DD586C2" w14:textId="77777777" w:rsidR="005A6C37" w:rsidRDefault="005A6C37">
      <w:pPr>
        <w:pStyle w:val="WeighmasterLevel1"/>
      </w:pPr>
      <w:bookmarkStart w:id="1371" w:name="_Toc173377974"/>
      <w:bookmarkStart w:id="1372" w:name="_Toc173379214"/>
      <w:bookmarkStart w:id="1373" w:name="_Toc173383053"/>
      <w:bookmarkStart w:id="1374" w:name="_Toc173384736"/>
      <w:bookmarkStart w:id="1375" w:name="_Toc173385267"/>
      <w:bookmarkStart w:id="1376" w:name="_Toc173386299"/>
      <w:bookmarkStart w:id="1377" w:name="_Toc173393088"/>
      <w:bookmarkStart w:id="1378" w:name="_Toc173393963"/>
      <w:bookmarkStart w:id="1379" w:name="_Toc173408582"/>
      <w:bookmarkStart w:id="1380" w:name="_Toc173472649"/>
      <w:bookmarkStart w:id="1381" w:name="_Toc523404451"/>
      <w:r>
        <w:lastRenderedPageBreak/>
        <w:t>Section 21.  Restraining Order and Injunction</w:t>
      </w:r>
      <w:bookmarkEnd w:id="1371"/>
      <w:bookmarkEnd w:id="1372"/>
      <w:bookmarkEnd w:id="1373"/>
      <w:bookmarkEnd w:id="1374"/>
      <w:bookmarkEnd w:id="1375"/>
      <w:bookmarkEnd w:id="1376"/>
      <w:bookmarkEnd w:id="1377"/>
      <w:bookmarkEnd w:id="1378"/>
      <w:bookmarkEnd w:id="1379"/>
      <w:bookmarkEnd w:id="1380"/>
      <w:bookmarkEnd w:id="1381"/>
    </w:p>
    <w:p w14:paraId="5A0D2855"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45D13592" w14:textId="77777777" w:rsidR="005A6C37" w:rsidRDefault="005A6C37">
      <w:pPr>
        <w:pStyle w:val="WeighmasterLevel1"/>
      </w:pPr>
      <w:bookmarkStart w:id="1382" w:name="_Toc173377975"/>
      <w:bookmarkStart w:id="1383" w:name="_Toc173379215"/>
      <w:bookmarkStart w:id="1384" w:name="_Toc173383054"/>
      <w:bookmarkStart w:id="1385" w:name="_Toc173384737"/>
      <w:bookmarkStart w:id="1386" w:name="_Toc173385268"/>
      <w:bookmarkStart w:id="1387" w:name="_Toc173386300"/>
      <w:bookmarkStart w:id="1388" w:name="_Toc173393089"/>
      <w:bookmarkStart w:id="1389" w:name="_Toc173393964"/>
      <w:bookmarkStart w:id="1390" w:name="_Toc173408583"/>
      <w:bookmarkStart w:id="1391" w:name="_Toc173472650"/>
      <w:bookmarkStart w:id="1392" w:name="_Toc523404452"/>
      <w:r>
        <w:t>Section 22.  Validity of Prosecutions</w:t>
      </w:r>
      <w:bookmarkEnd w:id="1382"/>
      <w:bookmarkEnd w:id="1383"/>
      <w:bookmarkEnd w:id="1384"/>
      <w:bookmarkEnd w:id="1385"/>
      <w:bookmarkEnd w:id="1386"/>
      <w:bookmarkEnd w:id="1387"/>
      <w:bookmarkEnd w:id="1388"/>
      <w:bookmarkEnd w:id="1389"/>
      <w:bookmarkEnd w:id="1390"/>
      <w:bookmarkEnd w:id="1391"/>
      <w:bookmarkEnd w:id="1392"/>
    </w:p>
    <w:p w14:paraId="6FDFABFE" w14:textId="77777777" w:rsidR="005A6C37" w:rsidRDefault="005A6C37">
      <w:r>
        <w:t xml:space="preserve">Prosecutions for violation of any provision of this Act are declared to be valid and proper notwithstanding the existence of any other valid general or specific Act of this state dealing with matters that may be the same as or </w:t>
      </w:r>
      <w:proofErr w:type="gramStart"/>
      <w:r>
        <w:t>similar to</w:t>
      </w:r>
      <w:proofErr w:type="gramEnd"/>
      <w:r>
        <w:t xml:space="preserve"> those covered by this Act.</w:t>
      </w:r>
    </w:p>
    <w:p w14:paraId="72D62309" w14:textId="77777777" w:rsidR="005A6C37" w:rsidRDefault="005A6C37">
      <w:pPr>
        <w:pStyle w:val="WeighmasterLevel1"/>
      </w:pPr>
      <w:bookmarkStart w:id="1393" w:name="_Toc173377976"/>
      <w:bookmarkStart w:id="1394" w:name="_Toc173379216"/>
      <w:bookmarkStart w:id="1395" w:name="_Toc173383055"/>
      <w:bookmarkStart w:id="1396" w:name="_Toc173384738"/>
      <w:bookmarkStart w:id="1397" w:name="_Toc173385269"/>
      <w:bookmarkStart w:id="1398" w:name="_Toc173386301"/>
      <w:bookmarkStart w:id="1399" w:name="_Toc173393090"/>
      <w:bookmarkStart w:id="1400" w:name="_Toc173393965"/>
      <w:bookmarkStart w:id="1401" w:name="_Toc173408584"/>
      <w:bookmarkStart w:id="1402" w:name="_Toc173472651"/>
      <w:bookmarkStart w:id="1403" w:name="_Toc523404453"/>
      <w:r>
        <w:t>Section 23.  Separability Provision</w:t>
      </w:r>
      <w:bookmarkEnd w:id="1393"/>
      <w:bookmarkEnd w:id="1394"/>
      <w:bookmarkEnd w:id="1395"/>
      <w:bookmarkEnd w:id="1396"/>
      <w:bookmarkEnd w:id="1397"/>
      <w:bookmarkEnd w:id="1398"/>
      <w:bookmarkEnd w:id="1399"/>
      <w:bookmarkEnd w:id="1400"/>
      <w:bookmarkEnd w:id="1401"/>
      <w:bookmarkEnd w:id="1402"/>
      <w:bookmarkEnd w:id="1403"/>
    </w:p>
    <w:p w14:paraId="6D6D1BC2" w14:textId="77777777" w:rsidR="005A6C37" w:rsidRDefault="005A6C37">
      <w: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0DCEC117" w14:textId="77777777" w:rsidR="005A6C37" w:rsidRDefault="005A6C37">
      <w:pPr>
        <w:pStyle w:val="WeighmasterLevel1"/>
      </w:pPr>
      <w:bookmarkStart w:id="1404" w:name="_Toc173377977"/>
      <w:bookmarkStart w:id="1405" w:name="_Toc173379217"/>
      <w:bookmarkStart w:id="1406" w:name="_Toc173383056"/>
      <w:bookmarkStart w:id="1407" w:name="_Toc173384739"/>
      <w:bookmarkStart w:id="1408" w:name="_Toc173385270"/>
      <w:bookmarkStart w:id="1409" w:name="_Toc173386302"/>
      <w:bookmarkStart w:id="1410" w:name="_Toc173393091"/>
      <w:bookmarkStart w:id="1411" w:name="_Toc173393966"/>
      <w:bookmarkStart w:id="1412" w:name="_Toc173408585"/>
      <w:bookmarkStart w:id="1413" w:name="_Toc173472652"/>
      <w:bookmarkStart w:id="1414" w:name="_Toc523404454"/>
      <w:r>
        <w:t>Section 24.  Repeal of Conflicting Laws</w:t>
      </w:r>
      <w:bookmarkEnd w:id="1404"/>
      <w:bookmarkEnd w:id="1405"/>
      <w:bookmarkEnd w:id="1406"/>
      <w:bookmarkEnd w:id="1407"/>
      <w:bookmarkEnd w:id="1408"/>
      <w:bookmarkEnd w:id="1409"/>
      <w:bookmarkEnd w:id="1410"/>
      <w:bookmarkEnd w:id="1411"/>
      <w:bookmarkEnd w:id="1412"/>
      <w:bookmarkEnd w:id="1413"/>
      <w:bookmarkEnd w:id="1414"/>
    </w:p>
    <w:p w14:paraId="4F0D460D" w14:textId="77777777" w:rsidR="005A6C37" w:rsidRDefault="005A6C37">
      <w:r>
        <w:t>All laws and parts of laws contrary to or inconsistent with the provisions of this Act, and specifically __________, are repealed insofar as they might operate in the future; but as to offenses committed, liabilities incurred, and claims now existing there</w:t>
      </w:r>
      <w:r w:rsidR="00917597">
        <w:t xml:space="preserve"> </w:t>
      </w:r>
      <w:r>
        <w:t>under, the existing law shall remain in full force and effect.</w:t>
      </w:r>
    </w:p>
    <w:p w14:paraId="4B454BCB" w14:textId="77777777" w:rsidR="005A6C37" w:rsidRDefault="005A6C37">
      <w:pPr>
        <w:pStyle w:val="WeighmasterLevel1"/>
      </w:pPr>
      <w:bookmarkStart w:id="1415" w:name="_Toc173377978"/>
      <w:bookmarkStart w:id="1416" w:name="_Toc173379218"/>
      <w:bookmarkStart w:id="1417" w:name="_Toc173383057"/>
      <w:bookmarkStart w:id="1418" w:name="_Toc173384740"/>
      <w:bookmarkStart w:id="1419" w:name="_Toc173385271"/>
      <w:bookmarkStart w:id="1420" w:name="_Toc173386303"/>
      <w:bookmarkStart w:id="1421" w:name="_Toc173393092"/>
      <w:bookmarkStart w:id="1422" w:name="_Toc173393967"/>
      <w:bookmarkStart w:id="1423" w:name="_Toc173408586"/>
      <w:bookmarkStart w:id="1424" w:name="_Toc173472653"/>
      <w:bookmarkStart w:id="1425" w:name="_Toc523404455"/>
      <w:r>
        <w:t>Section 25.  Citation</w:t>
      </w:r>
      <w:bookmarkEnd w:id="1415"/>
      <w:bookmarkEnd w:id="1416"/>
      <w:bookmarkEnd w:id="1417"/>
      <w:bookmarkEnd w:id="1418"/>
      <w:bookmarkEnd w:id="1419"/>
      <w:bookmarkEnd w:id="1420"/>
      <w:bookmarkEnd w:id="1421"/>
      <w:bookmarkEnd w:id="1422"/>
      <w:bookmarkEnd w:id="1423"/>
      <w:bookmarkEnd w:id="1424"/>
      <w:bookmarkEnd w:id="1425"/>
    </w:p>
    <w:p w14:paraId="201EFACB" w14:textId="77777777" w:rsidR="005A6C37" w:rsidRDefault="005A6C37">
      <w:r>
        <w:t>This Act may be cited as the “Public Weighmaster</w:t>
      </w:r>
      <w:r w:rsidR="00D962A8" w:rsidRPr="00195971">
        <w:rPr>
          <w:szCs w:val="20"/>
        </w:rPr>
        <w:fldChar w:fldCharType="begin"/>
      </w:r>
      <w:r w:rsidRPr="00195971">
        <w:rPr>
          <w:szCs w:val="20"/>
        </w:rPr>
        <w:instrText>xe "Weighmaster Act"</w:instrText>
      </w:r>
      <w:r w:rsidR="00D962A8" w:rsidRPr="00195971">
        <w:rPr>
          <w:szCs w:val="20"/>
        </w:rPr>
        <w:fldChar w:fldCharType="end"/>
      </w:r>
      <w:r>
        <w:t xml:space="preserve"> Act of __________.”</w:t>
      </w:r>
    </w:p>
    <w:p w14:paraId="5F87EF0C" w14:textId="77777777" w:rsidR="005A6C37" w:rsidRDefault="005A6C37">
      <w:pPr>
        <w:pStyle w:val="WeighmasterLevel1"/>
      </w:pPr>
      <w:bookmarkStart w:id="1426" w:name="_Toc173377979"/>
      <w:bookmarkStart w:id="1427" w:name="_Toc173379219"/>
      <w:bookmarkStart w:id="1428" w:name="_Toc173383058"/>
      <w:bookmarkStart w:id="1429" w:name="_Toc173384741"/>
      <w:bookmarkStart w:id="1430" w:name="_Toc173385272"/>
      <w:bookmarkStart w:id="1431" w:name="_Toc173386304"/>
      <w:bookmarkStart w:id="1432" w:name="_Toc173393093"/>
      <w:bookmarkStart w:id="1433" w:name="_Toc173393968"/>
      <w:bookmarkStart w:id="1434" w:name="_Toc173408587"/>
      <w:bookmarkStart w:id="1435" w:name="_Toc173472654"/>
      <w:bookmarkStart w:id="1436" w:name="_Toc523404456"/>
      <w:r>
        <w:t>Section 26.  Effective Date</w:t>
      </w:r>
      <w:bookmarkEnd w:id="1426"/>
      <w:bookmarkEnd w:id="1427"/>
      <w:bookmarkEnd w:id="1428"/>
      <w:bookmarkEnd w:id="1429"/>
      <w:bookmarkEnd w:id="1430"/>
      <w:bookmarkEnd w:id="1431"/>
      <w:bookmarkEnd w:id="1432"/>
      <w:bookmarkEnd w:id="1433"/>
      <w:bookmarkEnd w:id="1434"/>
      <w:bookmarkEnd w:id="1435"/>
      <w:bookmarkEnd w:id="1436"/>
    </w:p>
    <w:p w14:paraId="4D3508CC" w14:textId="77777777" w:rsidR="005A6C37" w:rsidRDefault="005A6C37">
      <w:r>
        <w:t>This Act shall become effective on __________.</w:t>
      </w:r>
    </w:p>
    <w:p w14:paraId="069F63D6" w14:textId="77777777" w:rsidR="005A6C37" w:rsidRDefault="005A6C37">
      <w:r>
        <w:br w:type="page"/>
      </w:r>
    </w:p>
    <w:p w14:paraId="6AF025BB" w14:textId="77777777" w:rsidR="00F53551" w:rsidRDefault="00F53551" w:rsidP="00B10BCC">
      <w:pPr>
        <w:jc w:val="center"/>
        <w:rPr>
          <w:szCs w:val="20"/>
        </w:rPr>
      </w:pPr>
    </w:p>
    <w:p w14:paraId="19E4665B" w14:textId="77777777" w:rsidR="005A6C37" w:rsidRDefault="005A6C37" w:rsidP="008D1512">
      <w:pPr>
        <w:spacing w:before="4060"/>
        <w:jc w:val="center"/>
        <w:rPr>
          <w:szCs w:val="20"/>
        </w:rPr>
      </w:pPr>
      <w:r w:rsidRPr="00C22690">
        <w:rPr>
          <w:szCs w:val="20"/>
        </w:rPr>
        <w:t>THIS PAGE INTENTIONALLY LEFT BLANK</w:t>
      </w:r>
      <w:bookmarkStart w:id="1437" w:name="_Toc173388106"/>
      <w:bookmarkStart w:id="1438" w:name="_Toc173751484"/>
      <w:bookmarkStart w:id="1439" w:name="_Toc173751782"/>
      <w:bookmarkStart w:id="1440" w:name="_Toc173751969"/>
      <w:bookmarkStart w:id="1441" w:name="_Toc174455580"/>
      <w:bookmarkStart w:id="1442" w:name="_Toc174456003"/>
      <w:bookmarkStart w:id="1443" w:name="_Toc205448144"/>
    </w:p>
    <w:p w14:paraId="5E87B615" w14:textId="77777777" w:rsidR="005E18F8" w:rsidRDefault="005E18F8" w:rsidP="00B10BCC">
      <w:pPr>
        <w:jc w:val="center"/>
        <w:sectPr w:rsidR="005E18F8" w:rsidSect="00622146">
          <w:footnotePr>
            <w:numFmt w:val="chicago"/>
            <w:numRestart w:val="eachSect"/>
          </w:footnotePr>
          <w:type w:val="continuous"/>
          <w:pgSz w:w="12240" w:h="15840" w:code="1"/>
          <w:pgMar w:top="1440" w:right="1440" w:bottom="1440" w:left="1440" w:header="720" w:footer="720" w:gutter="0"/>
          <w:cols w:space="720"/>
          <w:docGrid w:linePitch="360"/>
        </w:sectPr>
      </w:pPr>
    </w:p>
    <w:p w14:paraId="6A37686E" w14:textId="00BFF0DB" w:rsidR="005A6C37" w:rsidRDefault="005A6C37" w:rsidP="00B10BCC">
      <w:pPr>
        <w:jc w:val="center"/>
        <w:sectPr w:rsidR="005A6C37" w:rsidSect="00622146">
          <w:headerReference w:type="even" r:id="rId75"/>
          <w:headerReference w:type="default" r:id="rId76"/>
          <w:footnotePr>
            <w:numFmt w:val="chicago"/>
            <w:numRestart w:val="eachSect"/>
          </w:footnotePr>
          <w:pgSz w:w="12240" w:h="15840" w:code="1"/>
          <w:pgMar w:top="1440" w:right="1440" w:bottom="1440" w:left="1440" w:header="720" w:footer="720" w:gutter="0"/>
          <w:cols w:space="720"/>
          <w:docGrid w:linePitch="360"/>
        </w:sectPr>
      </w:pPr>
      <w:bookmarkStart w:id="1446" w:name="III_C_UniformEngineFuels"/>
    </w:p>
    <w:p w14:paraId="6AAE26B7" w14:textId="1EC1F67D" w:rsidR="005A6C37" w:rsidRPr="00334F61" w:rsidRDefault="005A6C37" w:rsidP="008C68DF">
      <w:pPr>
        <w:spacing w:before="360" w:after="480"/>
        <w:jc w:val="center"/>
      </w:pPr>
      <w:bookmarkStart w:id="1447" w:name="_Toc205967820"/>
      <w:bookmarkStart w:id="1448" w:name="_Toc490731439"/>
      <w:r w:rsidRPr="00B10BCC">
        <w:rPr>
          <w:rStyle w:val="Style14ptBoldCenteredBefore12ptAfter6ptChar1"/>
        </w:rPr>
        <w:t>C.  Uniform Fuels and Automotive Lubricants Inspection Law</w:t>
      </w:r>
      <w:bookmarkEnd w:id="1437"/>
      <w:bookmarkEnd w:id="1438"/>
      <w:bookmarkEnd w:id="1439"/>
      <w:bookmarkEnd w:id="1440"/>
      <w:bookmarkEnd w:id="1441"/>
      <w:bookmarkEnd w:id="1442"/>
      <w:bookmarkEnd w:id="1443"/>
      <w:bookmarkEnd w:id="1447"/>
      <w:bookmarkEnd w:id="1448"/>
      <w:r w:rsidR="00D962A8" w:rsidRPr="00334F61">
        <w:fldChar w:fldCharType="begin"/>
      </w:r>
      <w:r w:rsidRPr="00334F61">
        <w:instrText>xe "</w:instrText>
      </w:r>
      <w:r w:rsidR="005E4B99">
        <w:instrText>Fuels</w:instrText>
      </w:r>
      <w:r w:rsidRPr="00334F61">
        <w:instrText>"</w:instrText>
      </w:r>
      <w:r w:rsidR="00D962A8" w:rsidRPr="00334F61">
        <w:fldChar w:fldCharType="end"/>
      </w:r>
      <w:r w:rsidR="00D962A8" w:rsidRPr="00334F61">
        <w:fldChar w:fldCharType="begin"/>
      </w:r>
      <w:r w:rsidR="006B1001">
        <w:instrText xml:space="preserve"> </w:instrText>
      </w:r>
      <w:r w:rsidRPr="00334F61">
        <w:instrText>xe "Petroleum products"</w:instrText>
      </w:r>
      <w:r w:rsidR="00D962A8" w:rsidRPr="00334F61">
        <w:fldChar w:fldCharType="end"/>
      </w:r>
      <w:r w:rsidR="00D962A8" w:rsidRPr="00334F61">
        <w:fldChar w:fldCharType="begin"/>
      </w:r>
      <w:r w:rsidR="006B1001">
        <w:instrText xml:space="preserve"> </w:instrText>
      </w:r>
      <w:r w:rsidRPr="00334F61">
        <w:instrText>xe "Engine Fuels, Petroleum Products, and Automotive Lubricants Inspection Law"</w:instrText>
      </w:r>
      <w:r w:rsidR="00D962A8" w:rsidRPr="00334F61">
        <w:fldChar w:fldCharType="end"/>
      </w:r>
      <w:r w:rsidR="00D962A8">
        <w:fldChar w:fldCharType="begin"/>
      </w:r>
      <w:r w:rsidR="00E74663">
        <w:instrText xml:space="preserve"> XE "</w:instrText>
      </w:r>
      <w:r w:rsidR="00E74663" w:rsidRPr="00AC480B">
        <w:instrText>Method of sale:</w:instrText>
      </w:r>
      <w:r w:rsidR="00BC21D7">
        <w:instrText>F</w:instrText>
      </w:r>
      <w:r w:rsidR="00E74663" w:rsidRPr="00AC480B">
        <w:instrText>uels and automotive lubricants</w:instrText>
      </w:r>
      <w:r w:rsidR="00E74663">
        <w:instrText xml:space="preserve">" </w:instrText>
      </w:r>
      <w:r w:rsidR="00D962A8">
        <w:fldChar w:fldCharType="end"/>
      </w:r>
      <w:r w:rsidR="00D962A8">
        <w:fldChar w:fldCharType="begin"/>
      </w:r>
      <w:r w:rsidR="006271AD">
        <w:instrText xml:space="preserve"> XE "</w:instrText>
      </w:r>
      <w:r w:rsidR="006271AD" w:rsidRPr="005C5CE4">
        <w:instrText>Method of sale:Petroleum products</w:instrText>
      </w:r>
      <w:r w:rsidR="006271AD">
        <w:instrText xml:space="preserve">" </w:instrText>
      </w:r>
      <w:r w:rsidR="00D962A8">
        <w:fldChar w:fldCharType="end"/>
      </w:r>
      <w:r w:rsidR="00D962A8">
        <w:fldChar w:fldCharType="begin"/>
      </w:r>
      <w:r w:rsidR="00535CC4">
        <w:instrText xml:space="preserve"> XE "</w:instrText>
      </w:r>
      <w:r w:rsidR="005E4B99">
        <w:instrText>F</w:instrText>
      </w:r>
      <w:r w:rsidR="00A03437">
        <w:instrText>uels</w:instrText>
      </w:r>
      <w:r w:rsidR="00535CC4" w:rsidRPr="00E24F0D">
        <w:instrText>:Method of sale</w:instrText>
      </w:r>
      <w:r w:rsidR="00535CC4">
        <w:instrText xml:space="preserve">" </w:instrText>
      </w:r>
      <w:r w:rsidR="00D962A8">
        <w:fldChar w:fldCharType="end"/>
      </w:r>
      <w:r w:rsidR="00D962A8">
        <w:fldChar w:fldCharType="begin"/>
      </w:r>
      <w:r w:rsidR="00535CC4">
        <w:instrText xml:space="preserve"> XE "</w:instrText>
      </w:r>
      <w:r w:rsidR="005E4B99">
        <w:instrText>Fuels</w:instrText>
      </w:r>
      <w:r w:rsidR="002F7F29">
        <w:instrText>:Uniform Fuels and Automotive Lubricants Law</w:instrText>
      </w:r>
      <w:r w:rsidR="00535CC4">
        <w:instrText xml:space="preserve">" </w:instrText>
      </w:r>
      <w:r w:rsidR="00D962A8">
        <w:fldChar w:fldCharType="end"/>
      </w:r>
    </w:p>
    <w:p w14:paraId="361023C1" w14:textId="77777777" w:rsidR="005A6C37" w:rsidRDefault="005A6C37"/>
    <w:bookmarkEnd w:id="1446"/>
    <w:p w14:paraId="243884D2" w14:textId="77777777" w:rsidR="005A6C37" w:rsidRDefault="005A6C37">
      <w:pPr>
        <w:jc w:val="center"/>
      </w:pPr>
      <w:r>
        <w:t>as adopted by</w:t>
      </w:r>
    </w:p>
    <w:p w14:paraId="274C40BC" w14:textId="54CA13E4" w:rsidR="005A6C37" w:rsidRDefault="005A6C37">
      <w:pPr>
        <w:jc w:val="center"/>
      </w:pPr>
      <w:r>
        <w:t>The National Con</w:t>
      </w:r>
      <w:r w:rsidR="00203502">
        <w:t>ference on Weights and Measures</w:t>
      </w:r>
      <w:r w:rsidR="00626A6F" w:rsidRPr="00626A6F">
        <w:rPr>
          <w:rStyle w:val="FootnoteReference"/>
        </w:rPr>
        <w:footnoteReference w:customMarkFollows="1" w:id="4"/>
        <w:sym w:font="Symbol" w:char="F02A"/>
      </w:r>
    </w:p>
    <w:p w14:paraId="335C3AF9" w14:textId="77777777" w:rsidR="005A6C37" w:rsidRDefault="005A6C37"/>
    <w:p w14:paraId="1D30D3A6" w14:textId="4192D0AC" w:rsidR="005A6C37" w:rsidRDefault="005A6C37" w:rsidP="00290994">
      <w:pPr>
        <w:pStyle w:val="Heading6"/>
      </w:pPr>
      <w:bookmarkStart w:id="1449" w:name="_Toc173377980"/>
      <w:bookmarkStart w:id="1450" w:name="_Toc173379220"/>
      <w:bookmarkStart w:id="1451" w:name="_Toc173381098"/>
      <w:bookmarkStart w:id="1452" w:name="_Toc173383059"/>
      <w:bookmarkStart w:id="1453" w:name="_Toc173384742"/>
      <w:bookmarkStart w:id="1454" w:name="_Toc173385273"/>
      <w:bookmarkStart w:id="1455" w:name="_Toc173386305"/>
      <w:bookmarkStart w:id="1456" w:name="_Toc173393094"/>
      <w:bookmarkStart w:id="1457" w:name="_Toc173393969"/>
      <w:bookmarkStart w:id="1458" w:name="_Toc173408588"/>
      <w:bookmarkStart w:id="1459" w:name="_Toc173472655"/>
      <w:bookmarkStart w:id="1460" w:name="_Toc173752206"/>
      <w:bookmarkStart w:id="1461" w:name="_Toc173770905"/>
      <w:bookmarkStart w:id="1462" w:name="_Toc174456610"/>
      <w:bookmarkStart w:id="1463" w:name="_Toc174458411"/>
      <w:r>
        <w:t>1.</w:t>
      </w:r>
      <w:r>
        <w:tab/>
        <w:t>Background</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75344412" w14:textId="7DF8990C" w:rsidR="005A6C37" w:rsidRDefault="005A6C37">
      <w:r>
        <w:t>In 1984, the National Conference on Weights and Measures</w:t>
      </w:r>
      <w:r w:rsidR="00257554">
        <w:t xml:space="preserve"> (</w:t>
      </w:r>
      <w:r>
        <w:t>NCWM</w:t>
      </w:r>
      <w:r w:rsidR="00257554">
        <w:t>)</w:t>
      </w:r>
      <w:r>
        <w:t xml:space="preserve"> adopted a section in the Uniform Regulation for the Method of Sale</w:t>
      </w:r>
      <w:r w:rsidR="00D962A8">
        <w:fldChar w:fldCharType="begin"/>
      </w:r>
      <w:r w:rsidR="00E74663">
        <w:instrText xml:space="preserve"> XE "</w:instrText>
      </w:r>
      <w:r w:rsidR="00E74663" w:rsidRPr="009607F4">
        <w:instrText xml:space="preserve">Method of </w:instrText>
      </w:r>
      <w:r w:rsidR="00EF56D7">
        <w:instrText>s</w:instrText>
      </w:r>
      <w:r w:rsidR="00E74663" w:rsidRPr="009607F4">
        <w:instrText>ale:</w:instrText>
      </w:r>
      <w:r w:rsidR="003C1C47">
        <w:instrText>Commodity</w:instrText>
      </w:r>
      <w:r w:rsidR="00E74663">
        <w:instrText xml:space="preserve">" </w:instrText>
      </w:r>
      <w:r w:rsidR="00D962A8">
        <w:fldChar w:fldCharType="end"/>
      </w:r>
      <w:r w:rsidR="00D962A8">
        <w:fldChar w:fldCharType="begin"/>
      </w:r>
      <w:r w:rsidR="008C06B3">
        <w:instrText xml:space="preserve"> XE "</w:instrText>
      </w:r>
      <w:r w:rsidR="00187655">
        <w:instrText>Fuels</w:instrText>
      </w:r>
      <w:r w:rsidR="008C06B3">
        <w:instrText xml:space="preserve">" </w:instrText>
      </w:r>
      <w:r w:rsidR="00D962A8">
        <w:fldChar w:fldCharType="end"/>
      </w:r>
      <w:r>
        <w:t xml:space="preserve"> of Commodities requiring that motor fuel containing alcohol</w:t>
      </w:r>
      <w:r w:rsidR="00D962A8">
        <w:fldChar w:fldCharType="begin"/>
      </w:r>
      <w:r>
        <w:instrText>xe "</w:instrText>
      </w:r>
      <w:r w:rsidRPr="009F0336">
        <w:instrText>Alcohol:</w:instrText>
      </w:r>
      <w:r w:rsidR="00187655">
        <w:instrText>Fuels</w:instrText>
      </w:r>
      <w:r>
        <w:instrText>"</w:instrText>
      </w:r>
      <w:r w:rsidR="00D962A8">
        <w:fldChar w:fldCharType="end"/>
      </w:r>
      <w:r>
        <w:t xml:space="preserve"> be labeled to disclose to the retail purchaser that the fuel contains alcohol</w:t>
      </w:r>
      <w:r w:rsidR="00D962A8">
        <w:fldChar w:fldCharType="begin"/>
      </w:r>
      <w:r w:rsidR="00535CC4">
        <w:instrText>xe “</w:instrText>
      </w:r>
      <w:r w:rsidR="00187655">
        <w:instrText>Fuels</w:instrText>
      </w:r>
      <w:r w:rsidR="00535CC4">
        <w:instrText>:Containing a</w:instrText>
      </w:r>
      <w:r w:rsidRPr="009F0336">
        <w:instrText>lcohol</w:instrText>
      </w:r>
      <w:r>
        <w:instrText>"</w:instrText>
      </w:r>
      <w:r w:rsidR="00D962A8">
        <w:fldChar w:fldCharType="end"/>
      </w:r>
      <w:r>
        <w:t>.</w:t>
      </w:r>
      <w:r w:rsidR="00EB3B83">
        <w:t>  </w:t>
      </w:r>
      <w:r>
        <w:t>The delegates deemed this action necessary since motor vehicle manufacturers were qualifying their warranties with respect to some gasoline-alcohol</w:t>
      </w:r>
      <w:r w:rsidR="00D962A8" w:rsidRPr="00942CCB">
        <w:fldChar w:fldCharType="begin"/>
      </w:r>
      <w:r w:rsidRPr="00942CCB">
        <w:instrText>xe "Alcohol:Gasoline-alcohol blends"</w:instrText>
      </w:r>
      <w:r w:rsidR="00D962A8" w:rsidRPr="00942CCB">
        <w:fldChar w:fldCharType="end"/>
      </w:r>
      <w:r>
        <w:t xml:space="preserve"> blends, motor fuel users were complaining to weights and measures officials about fuel quality and vehicle performance, and the American Society for Testing and Materials (ASTM</w:t>
      </w:r>
      <w:r w:rsidR="00D962A8">
        <w:fldChar w:fldCharType="begin"/>
      </w:r>
      <w:r>
        <w:instrText>xe "</w:instrText>
      </w:r>
      <w:r w:rsidRPr="001F708B">
        <w:instrText>ASTM</w:instrText>
      </w:r>
      <w:r>
        <w:instrText xml:space="preserve"> International"</w:instrText>
      </w:r>
      <w:r w:rsidR="00D962A8">
        <w:fldChar w:fldCharType="end"/>
      </w:r>
      <w:r>
        <w:t>) had not yet finalized quality standards for oxygenated (which includes alcohol-containing) fuels.  While many argued that weights and measures officials should not cross the line from quantity assurance programs to programs regulating quality, the delegates were persuaded that the issue needed immediate attention.</w:t>
      </w:r>
    </w:p>
    <w:p w14:paraId="71244C4A" w14:textId="77777777" w:rsidR="005A6C37" w:rsidRDefault="005A6C37"/>
    <w:p w14:paraId="188FA680" w14:textId="77777777" w:rsidR="005A6C37" w:rsidRDefault="005A6C37">
      <w:r>
        <w:t>A Motor Fuels Task Force was appointed in 1984 to develop mechanisms for achieving uniformity in the evaluation and regulation of motor fuels.  The Task Force developed the Uniform Motor Fuel Inspection Law and the Uniform Motor Fuel Regulation (see the Uniform Regulations section of this Handbook) to accompany the Law.  The recommended Law required registration and certification of motor fuel as meeting ASTM standards.  It established a motor fuel quality testing capability by the state.  Funding for the installation and support of the testing facility was established by a fee per liter or per gallon on all fuel marketed within the state.</w:t>
      </w:r>
    </w:p>
    <w:p w14:paraId="59F33A77" w14:textId="77777777" w:rsidR="005A6C37" w:rsidRDefault="005A6C37"/>
    <w:p w14:paraId="6316C962" w14:textId="77777777" w:rsidR="005A6C37" w:rsidRDefault="005A6C37">
      <w:r>
        <w:t xml:space="preserve">In 1992, the NCWM established the Petroleum </w:t>
      </w:r>
      <w:r w:rsidR="00257FFA">
        <w:t xml:space="preserve">Subcommittee </w:t>
      </w:r>
      <w:r>
        <w:t xml:space="preserve">under the Laws and Regulations Committee.  The </w:t>
      </w:r>
      <w:r w:rsidR="00257FFA">
        <w:t xml:space="preserve">Subcommittee </w:t>
      </w:r>
      <w:r>
        <w:t>recommended major revisions to the Law that was adopted at the 80</w:t>
      </w:r>
      <w:r>
        <w:rPr>
          <w:vertAlign w:val="superscript"/>
        </w:rPr>
        <w:t>th</w:t>
      </w:r>
      <w:r>
        <w:t xml:space="preserve"> NCWM in 1995.  The scope of the Law was expanded to include all engine fuels, petroleum products</w:t>
      </w:r>
      <w:r w:rsidR="00D962A8">
        <w:fldChar w:fldCharType="begin"/>
      </w:r>
      <w:r>
        <w:instrText>xe "</w:instrText>
      </w:r>
      <w:r w:rsidRPr="00FC59D3">
        <w:instrText>Petroleum products</w:instrText>
      </w:r>
      <w:r>
        <w:instrText>"</w:instrText>
      </w:r>
      <w:r w:rsidR="00D962A8">
        <w:fldChar w:fldCharType="end"/>
      </w:r>
      <w:r>
        <w:t>, and automotive lubricants</w:t>
      </w:r>
      <w:r w:rsidR="00D962A8">
        <w:fldChar w:fldCharType="begin"/>
      </w:r>
      <w:r>
        <w:instrText>xe "</w:instrText>
      </w:r>
      <w:r w:rsidRPr="00CA35D7">
        <w:instrText>Automotive lubricants</w:instrText>
      </w:r>
      <w:r>
        <w:instrText>"</w:instrText>
      </w:r>
      <w:r w:rsidR="00D962A8">
        <w:fldChar w:fldCharType="end"/>
      </w:r>
      <w:r>
        <w:t>, and its title was changed accordingly.  Other changes included expansion of the definitions section, limitation of the scope of the registration section to engine fuels designed for special use, and addition of sections on administrative and civil penalties and on criminal penalties.</w:t>
      </w:r>
    </w:p>
    <w:p w14:paraId="7C38B2DA" w14:textId="77777777" w:rsidR="005A6C37" w:rsidRDefault="005A6C37"/>
    <w:p w14:paraId="263257DF" w14:textId="77777777" w:rsidR="005A6C37" w:rsidRPr="002731B5" w:rsidRDefault="005A6C37" w:rsidP="002731B5">
      <w:bookmarkStart w:id="1464" w:name="_Hlk521506620"/>
      <w:r w:rsidRPr="002731B5">
        <w:t>In 2007</w:t>
      </w:r>
      <w:r w:rsidR="00CC2FEC">
        <w:t>,</w:t>
      </w:r>
      <w:r w:rsidRPr="002731B5">
        <w:t xml:space="preserve"> the Fuel and Lubricants Subcommittee (formerly the Petroleum Subcommittee) undertook a review of this uniform law to update it to eliminate reference to “petroleum products” and reflect the addition of new engine fuels to the marketplace.  The amendments included new provisions to provide officials with the authority to review delivery records and grant waivers of requirements adopted under the law in times of emergency or natural disasters.</w:t>
      </w:r>
    </w:p>
    <w:p w14:paraId="7461D775" w14:textId="77777777" w:rsidR="005A6C37" w:rsidRPr="002731B5" w:rsidRDefault="005A6C37" w:rsidP="002731B5"/>
    <w:p w14:paraId="68938E59" w14:textId="77777777" w:rsidR="005A6C37" w:rsidRPr="002731B5" w:rsidRDefault="005A6C37" w:rsidP="002731B5">
      <w:r w:rsidRPr="002731B5">
        <w:t>At the 2008 NCWM Interim Meeting, the Laws and Regulations Committee changed the Petroleum Subcommittee’s name to the Fuels and Lubricants Subcommittee (FALS)</w:t>
      </w:r>
      <w:r w:rsidR="00D962A8">
        <w:fldChar w:fldCharType="begin"/>
      </w:r>
      <w:r w:rsidR="002F7F29">
        <w:instrText xml:space="preserve"> XE "</w:instrText>
      </w:r>
      <w:r w:rsidR="002F7F29" w:rsidRPr="002265E2">
        <w:instrText>Petroleum Subcommittee’s name to the Fuels and Lubricants Subcommittee (FALS)</w:instrText>
      </w:r>
      <w:r w:rsidR="002F7F29">
        <w:instrText xml:space="preserve">" </w:instrText>
      </w:r>
      <w:r w:rsidR="00D962A8">
        <w:fldChar w:fldCharType="end"/>
      </w:r>
      <w:r w:rsidRPr="002731B5">
        <w:t xml:space="preserve"> in recognition of its work with a wide variety of fuels including petroleum and biofuels.</w:t>
      </w:r>
    </w:p>
    <w:p w14:paraId="5A4993E3" w14:textId="46CB48A8" w:rsidR="005A6C37" w:rsidRDefault="005A6C37" w:rsidP="00290994">
      <w:pPr>
        <w:pStyle w:val="Heading6"/>
      </w:pPr>
      <w:bookmarkStart w:id="1465" w:name="_Toc173377981"/>
      <w:bookmarkStart w:id="1466" w:name="_Toc173379221"/>
      <w:bookmarkStart w:id="1467" w:name="_Toc173381099"/>
      <w:bookmarkStart w:id="1468" w:name="_Toc173383060"/>
      <w:bookmarkStart w:id="1469" w:name="_Toc173384743"/>
      <w:bookmarkStart w:id="1470" w:name="_Toc173385274"/>
      <w:bookmarkStart w:id="1471" w:name="_Toc173386306"/>
      <w:bookmarkStart w:id="1472" w:name="_Toc173393095"/>
      <w:bookmarkStart w:id="1473" w:name="_Toc173393970"/>
      <w:bookmarkStart w:id="1474" w:name="_Toc173408589"/>
      <w:bookmarkStart w:id="1475" w:name="_Toc173472656"/>
      <w:bookmarkStart w:id="1476" w:name="_Toc173752207"/>
      <w:bookmarkStart w:id="1477" w:name="_Toc173770906"/>
      <w:bookmarkStart w:id="1478" w:name="_Toc174456611"/>
      <w:bookmarkStart w:id="1479" w:name="_Toc174458412"/>
      <w:bookmarkEnd w:id="1464"/>
      <w:r>
        <w:lastRenderedPageBreak/>
        <w:t>2.</w:t>
      </w:r>
      <w:r>
        <w:tab/>
        <w:t>Status of Promulgation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53BB6047" w14:textId="45146DC6" w:rsidR="005A6C37" w:rsidRDefault="005A6C37">
      <w:r>
        <w:t>The current Uniform Fuels and Automotive Lubricants Inspection Law</w:t>
      </w:r>
      <w:r w:rsidR="00D962A8">
        <w:fldChar w:fldCharType="begin"/>
      </w:r>
      <w:r>
        <w:instrText>xe "</w:instrText>
      </w:r>
      <w:r w:rsidRPr="006D618E">
        <w:instrText>Automotive Lubricants Inspection Law</w:instrText>
      </w:r>
      <w:r>
        <w:instrText>"</w:instrText>
      </w:r>
      <w:r w:rsidR="00D962A8">
        <w:fldChar w:fldCharType="end"/>
      </w:r>
      <w:r>
        <w:t xml:space="preserve"> was recommended for adoption by the Conference in 2008.  The table beginning on </w:t>
      </w:r>
      <w:r w:rsidR="00507441">
        <w:t xml:space="preserve">page </w:t>
      </w:r>
      <w:r w:rsidR="00F72325">
        <w:t>6</w:t>
      </w:r>
      <w:r w:rsidR="003322D1">
        <w:t>, Section II. Uniformity of Laws and Regulations of Handbook 130</w:t>
      </w:r>
      <w:r>
        <w:t xml:space="preserve"> shows the status of adoption of the law.</w:t>
      </w:r>
    </w:p>
    <w:p w14:paraId="56696473" w14:textId="77777777" w:rsidR="005A6C37" w:rsidRDefault="005A6C37" w:rsidP="008C68DF">
      <w:pPr>
        <w:spacing w:before="60" w:after="240"/>
      </w:pPr>
      <w:r>
        <w:t>(Amended 2008)</w:t>
      </w:r>
    </w:p>
    <w:p w14:paraId="0334CA0A" w14:textId="1773E251" w:rsidR="005A6C37" w:rsidRDefault="005A6C37" w:rsidP="004B600C">
      <w:pPr>
        <w:spacing w:before="240"/>
        <w:rPr>
          <w:bCs/>
        </w:rPr>
      </w:pPr>
    </w:p>
    <w:p w14:paraId="1B378334" w14:textId="35F95FC8" w:rsidR="005A6C37" w:rsidRPr="00985C07" w:rsidRDefault="005A6C37" w:rsidP="009130EA">
      <w:pPr>
        <w:pStyle w:val="ListParagraph"/>
        <w:numPr>
          <w:ilvl w:val="0"/>
          <w:numId w:val="160"/>
        </w:numPr>
        <w:spacing w:before="360" w:after="480"/>
        <w:ind w:left="360"/>
        <w:jc w:val="center"/>
        <w:rPr>
          <w:b/>
          <w:bCs/>
          <w:sz w:val="24"/>
        </w:rPr>
      </w:pPr>
      <w:r w:rsidRPr="00985C07">
        <w:rPr>
          <w:bCs/>
        </w:rPr>
        <w:br w:type="page"/>
      </w:r>
      <w:r w:rsidRPr="00985C07">
        <w:rPr>
          <w:b/>
          <w:bCs/>
          <w:sz w:val="24"/>
        </w:rPr>
        <w:lastRenderedPageBreak/>
        <w:t>Uniform Fuels and Automotive Lubricants Inspection Law</w:t>
      </w:r>
    </w:p>
    <w:p w14:paraId="15B586FF" w14:textId="7D5576CA" w:rsidR="005A6C37" w:rsidRDefault="009130EA" w:rsidP="009130EA">
      <w:pPr>
        <w:tabs>
          <w:tab w:val="left" w:pos="4010"/>
        </w:tabs>
        <w:rPr>
          <w:b/>
          <w:bCs/>
          <w:sz w:val="24"/>
        </w:rPr>
      </w:pPr>
      <w:r>
        <w:tab/>
      </w:r>
      <w:r w:rsidR="005A6C37">
        <w:rPr>
          <w:b/>
          <w:bCs/>
          <w:sz w:val="24"/>
        </w:rPr>
        <w:t>Table of Contents</w:t>
      </w:r>
    </w:p>
    <w:p w14:paraId="70089CFB" w14:textId="77777777" w:rsidR="005A6C37" w:rsidRDefault="005A6C37"/>
    <w:p w14:paraId="157B39CE" w14:textId="77777777" w:rsidR="005A6C37" w:rsidRDefault="005A6C37" w:rsidP="00334F61">
      <w:pPr>
        <w:tabs>
          <w:tab w:val="right" w:pos="9360"/>
        </w:tabs>
      </w:pPr>
      <w:r>
        <w:rPr>
          <w:b/>
        </w:rPr>
        <w:t>Section</w:t>
      </w:r>
      <w:r>
        <w:tab/>
      </w:r>
      <w:r>
        <w:rPr>
          <w:b/>
        </w:rPr>
        <w:t>Page</w:t>
      </w:r>
    </w:p>
    <w:p w14:paraId="601B3145" w14:textId="23A7B86C" w:rsidR="00995D33" w:rsidRDefault="00C34DD0">
      <w:pPr>
        <w:pStyle w:val="TOC1"/>
        <w:rPr>
          <w:rFonts w:asciiTheme="minorHAnsi" w:eastAsiaTheme="minorEastAsia" w:hAnsiTheme="minorHAnsi" w:cstheme="minorBidi"/>
          <w:noProof/>
          <w:sz w:val="22"/>
          <w:szCs w:val="22"/>
        </w:rPr>
      </w:pPr>
      <w:r w:rsidRPr="006802C3">
        <w:rPr>
          <w:rStyle w:val="Hyperlink"/>
          <w:noProof/>
        </w:rPr>
        <w:fldChar w:fldCharType="begin"/>
      </w:r>
      <w:r w:rsidRPr="006802C3">
        <w:rPr>
          <w:rStyle w:val="Hyperlink"/>
          <w:noProof/>
        </w:rPr>
        <w:instrText xml:space="preserve"> TOC \o "2-2" \h \z \t "Heading 1,1,UniformEngFuelLevel1,1,UniformEngFuelLevel2,2" </w:instrText>
      </w:r>
      <w:r w:rsidRPr="006802C3">
        <w:rPr>
          <w:rStyle w:val="Hyperlink"/>
          <w:noProof/>
        </w:rPr>
        <w:fldChar w:fldCharType="separate"/>
      </w:r>
      <w:hyperlink w:anchor="_Toc19693023" w:history="1">
        <w:r w:rsidR="00995D33" w:rsidRPr="007B0215">
          <w:rPr>
            <w:rStyle w:val="Hyperlink"/>
            <w:noProof/>
          </w:rPr>
          <w:t>Section 1.  Purpose</w:t>
        </w:r>
        <w:r w:rsidR="00995D33">
          <w:rPr>
            <w:noProof/>
            <w:webHidden/>
          </w:rPr>
          <w:tab/>
        </w:r>
        <w:r w:rsidR="00995D33">
          <w:rPr>
            <w:noProof/>
            <w:webHidden/>
          </w:rPr>
          <w:fldChar w:fldCharType="begin"/>
        </w:r>
        <w:r w:rsidR="00995D33">
          <w:rPr>
            <w:noProof/>
            <w:webHidden/>
          </w:rPr>
          <w:instrText xml:space="preserve"> PAGEREF _Toc19693023 \h </w:instrText>
        </w:r>
        <w:r w:rsidR="00995D33">
          <w:rPr>
            <w:noProof/>
            <w:webHidden/>
          </w:rPr>
        </w:r>
        <w:r w:rsidR="00995D33">
          <w:rPr>
            <w:noProof/>
            <w:webHidden/>
          </w:rPr>
          <w:fldChar w:fldCharType="separate"/>
        </w:r>
        <w:r w:rsidR="00346346">
          <w:rPr>
            <w:noProof/>
            <w:webHidden/>
          </w:rPr>
          <w:t>45</w:t>
        </w:r>
        <w:r w:rsidR="00995D33">
          <w:rPr>
            <w:noProof/>
            <w:webHidden/>
          </w:rPr>
          <w:fldChar w:fldCharType="end"/>
        </w:r>
      </w:hyperlink>
    </w:p>
    <w:p w14:paraId="0E3E0AA6" w14:textId="59B0B328" w:rsidR="00995D33" w:rsidRDefault="00FF3E66">
      <w:pPr>
        <w:pStyle w:val="TOC1"/>
        <w:rPr>
          <w:rFonts w:asciiTheme="minorHAnsi" w:eastAsiaTheme="minorEastAsia" w:hAnsiTheme="minorHAnsi" w:cstheme="minorBidi"/>
          <w:noProof/>
          <w:sz w:val="22"/>
          <w:szCs w:val="22"/>
        </w:rPr>
      </w:pPr>
      <w:hyperlink w:anchor="_Toc19693024" w:history="1">
        <w:r w:rsidR="00995D33" w:rsidRPr="007B0215">
          <w:rPr>
            <w:rStyle w:val="Hyperlink"/>
            <w:noProof/>
          </w:rPr>
          <w:t>Section 2.  Scope</w:t>
        </w:r>
        <w:r w:rsidR="00995D33">
          <w:rPr>
            <w:noProof/>
            <w:webHidden/>
          </w:rPr>
          <w:tab/>
        </w:r>
        <w:r w:rsidR="00995D33">
          <w:rPr>
            <w:noProof/>
            <w:webHidden/>
          </w:rPr>
          <w:fldChar w:fldCharType="begin"/>
        </w:r>
        <w:r w:rsidR="00995D33">
          <w:rPr>
            <w:noProof/>
            <w:webHidden/>
          </w:rPr>
          <w:instrText xml:space="preserve"> PAGEREF _Toc19693024 \h </w:instrText>
        </w:r>
        <w:r w:rsidR="00995D33">
          <w:rPr>
            <w:noProof/>
            <w:webHidden/>
          </w:rPr>
        </w:r>
        <w:r w:rsidR="00995D33">
          <w:rPr>
            <w:noProof/>
            <w:webHidden/>
          </w:rPr>
          <w:fldChar w:fldCharType="separate"/>
        </w:r>
        <w:r w:rsidR="00346346">
          <w:rPr>
            <w:noProof/>
            <w:webHidden/>
          </w:rPr>
          <w:t>45</w:t>
        </w:r>
        <w:r w:rsidR="00995D33">
          <w:rPr>
            <w:noProof/>
            <w:webHidden/>
          </w:rPr>
          <w:fldChar w:fldCharType="end"/>
        </w:r>
      </w:hyperlink>
    </w:p>
    <w:p w14:paraId="7D2B28F7" w14:textId="2B00C483" w:rsidR="00995D33" w:rsidRDefault="00FF3E66">
      <w:pPr>
        <w:pStyle w:val="TOC1"/>
        <w:rPr>
          <w:rFonts w:asciiTheme="minorHAnsi" w:eastAsiaTheme="minorEastAsia" w:hAnsiTheme="minorHAnsi" w:cstheme="minorBidi"/>
          <w:noProof/>
          <w:sz w:val="22"/>
          <w:szCs w:val="22"/>
        </w:rPr>
      </w:pPr>
      <w:hyperlink w:anchor="_Toc19693025" w:history="1">
        <w:r w:rsidR="00995D33" w:rsidRPr="007B0215">
          <w:rPr>
            <w:rStyle w:val="Hyperlink"/>
            <w:noProof/>
          </w:rPr>
          <w:t>Section 3.  Definitions</w:t>
        </w:r>
        <w:r w:rsidR="00995D33">
          <w:rPr>
            <w:noProof/>
            <w:webHidden/>
          </w:rPr>
          <w:tab/>
        </w:r>
        <w:r w:rsidR="00995D33">
          <w:rPr>
            <w:noProof/>
            <w:webHidden/>
          </w:rPr>
          <w:fldChar w:fldCharType="begin"/>
        </w:r>
        <w:r w:rsidR="00995D33">
          <w:rPr>
            <w:noProof/>
            <w:webHidden/>
          </w:rPr>
          <w:instrText xml:space="preserve"> PAGEREF _Toc19693025 \h </w:instrText>
        </w:r>
        <w:r w:rsidR="00995D33">
          <w:rPr>
            <w:noProof/>
            <w:webHidden/>
          </w:rPr>
        </w:r>
        <w:r w:rsidR="00995D33">
          <w:rPr>
            <w:noProof/>
            <w:webHidden/>
          </w:rPr>
          <w:fldChar w:fldCharType="separate"/>
        </w:r>
        <w:r w:rsidR="00346346">
          <w:rPr>
            <w:noProof/>
            <w:webHidden/>
          </w:rPr>
          <w:t>45</w:t>
        </w:r>
        <w:r w:rsidR="00995D33">
          <w:rPr>
            <w:noProof/>
            <w:webHidden/>
          </w:rPr>
          <w:fldChar w:fldCharType="end"/>
        </w:r>
      </w:hyperlink>
    </w:p>
    <w:p w14:paraId="7BCF8171" w14:textId="55608453" w:rsidR="00995D33" w:rsidRDefault="00FF3E66" w:rsidP="00DD71B9">
      <w:pPr>
        <w:pStyle w:val="TOC20"/>
        <w:rPr>
          <w:rFonts w:asciiTheme="minorHAnsi" w:eastAsiaTheme="minorEastAsia" w:hAnsiTheme="minorHAnsi" w:cstheme="minorBidi"/>
          <w:sz w:val="22"/>
          <w:szCs w:val="22"/>
        </w:rPr>
      </w:pPr>
      <w:hyperlink w:anchor="_Toc19693026" w:history="1">
        <w:r w:rsidR="00995D33" w:rsidRPr="007B0215">
          <w:rPr>
            <w:rStyle w:val="Hyperlink"/>
          </w:rPr>
          <w:t>3.1.</w:t>
        </w:r>
        <w:r w:rsidR="00995D33">
          <w:rPr>
            <w:rFonts w:asciiTheme="minorHAnsi" w:eastAsiaTheme="minorEastAsia" w:hAnsiTheme="minorHAnsi" w:cstheme="minorBidi"/>
            <w:sz w:val="22"/>
            <w:szCs w:val="22"/>
          </w:rPr>
          <w:tab/>
        </w:r>
        <w:r w:rsidR="00995D33" w:rsidRPr="007B0215">
          <w:rPr>
            <w:rStyle w:val="Hyperlink"/>
          </w:rPr>
          <w:t>Engine Fuel</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_Toc19693026 \h </w:instrText>
        </w:r>
        <w:r w:rsidR="00995D33">
          <w:rPr>
            <w:webHidden/>
          </w:rPr>
        </w:r>
        <w:r w:rsidR="00995D33">
          <w:rPr>
            <w:webHidden/>
          </w:rPr>
          <w:fldChar w:fldCharType="separate"/>
        </w:r>
        <w:r w:rsidR="00346346">
          <w:rPr>
            <w:webHidden/>
          </w:rPr>
          <w:t>45</w:t>
        </w:r>
        <w:r w:rsidR="00995D33">
          <w:rPr>
            <w:webHidden/>
          </w:rPr>
          <w:fldChar w:fldCharType="end"/>
        </w:r>
      </w:hyperlink>
    </w:p>
    <w:p w14:paraId="62A5B3AD" w14:textId="7E1D20C8" w:rsidR="00995D33" w:rsidRDefault="00FF3E66" w:rsidP="00DD71B9">
      <w:pPr>
        <w:pStyle w:val="TOC20"/>
        <w:rPr>
          <w:rFonts w:asciiTheme="minorHAnsi" w:eastAsiaTheme="minorEastAsia" w:hAnsiTheme="minorHAnsi" w:cstheme="minorBidi"/>
          <w:sz w:val="22"/>
          <w:szCs w:val="22"/>
        </w:rPr>
      </w:pPr>
      <w:hyperlink w:anchor="_Toc19693027" w:history="1">
        <w:r w:rsidR="00995D33" w:rsidRPr="007B0215">
          <w:rPr>
            <w:rStyle w:val="Hyperlink"/>
          </w:rPr>
          <w:t>3.2.</w:t>
        </w:r>
        <w:r w:rsidR="00995D33">
          <w:rPr>
            <w:rFonts w:asciiTheme="minorHAnsi" w:eastAsiaTheme="minorEastAsia" w:hAnsiTheme="minorHAnsi" w:cstheme="minorBidi"/>
            <w:sz w:val="22"/>
            <w:szCs w:val="22"/>
          </w:rPr>
          <w:tab/>
        </w:r>
        <w:r w:rsidR="00995D33" w:rsidRPr="007B0215">
          <w:rPr>
            <w:rStyle w:val="Hyperlink"/>
          </w:rPr>
          <w:t>Director</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_Toc19693027 \h </w:instrText>
        </w:r>
        <w:r w:rsidR="00995D33">
          <w:rPr>
            <w:webHidden/>
          </w:rPr>
        </w:r>
        <w:r w:rsidR="00995D33">
          <w:rPr>
            <w:webHidden/>
          </w:rPr>
          <w:fldChar w:fldCharType="separate"/>
        </w:r>
        <w:r w:rsidR="00346346">
          <w:rPr>
            <w:webHidden/>
          </w:rPr>
          <w:t>45</w:t>
        </w:r>
        <w:r w:rsidR="00995D33">
          <w:rPr>
            <w:webHidden/>
          </w:rPr>
          <w:fldChar w:fldCharType="end"/>
        </w:r>
      </w:hyperlink>
    </w:p>
    <w:p w14:paraId="09EAD5C8" w14:textId="3FEA03BD" w:rsidR="00995D33" w:rsidRDefault="00FF3E66" w:rsidP="00DD71B9">
      <w:pPr>
        <w:pStyle w:val="TOC20"/>
        <w:rPr>
          <w:rFonts w:asciiTheme="minorHAnsi" w:eastAsiaTheme="minorEastAsia" w:hAnsiTheme="minorHAnsi" w:cstheme="minorBidi"/>
          <w:sz w:val="22"/>
          <w:szCs w:val="22"/>
        </w:rPr>
      </w:pPr>
      <w:hyperlink w:anchor="_Toc19693028" w:history="1">
        <w:r w:rsidR="00995D33" w:rsidRPr="007B0215">
          <w:rPr>
            <w:rStyle w:val="Hyperlink"/>
          </w:rPr>
          <w:t>3.3.</w:t>
        </w:r>
        <w:r w:rsidR="00995D33">
          <w:rPr>
            <w:rFonts w:asciiTheme="minorHAnsi" w:eastAsiaTheme="minorEastAsia" w:hAnsiTheme="minorHAnsi" w:cstheme="minorBidi"/>
            <w:sz w:val="22"/>
            <w:szCs w:val="22"/>
          </w:rPr>
          <w:tab/>
        </w:r>
        <w:r w:rsidR="00995D33" w:rsidRPr="007B0215">
          <w:rPr>
            <w:rStyle w:val="Hyperlink"/>
          </w:rPr>
          <w:t>Person</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_Toc19693028 \h </w:instrText>
        </w:r>
        <w:r w:rsidR="00995D33">
          <w:rPr>
            <w:webHidden/>
          </w:rPr>
        </w:r>
        <w:r w:rsidR="00995D33">
          <w:rPr>
            <w:webHidden/>
          </w:rPr>
          <w:fldChar w:fldCharType="separate"/>
        </w:r>
        <w:r w:rsidR="00346346">
          <w:rPr>
            <w:webHidden/>
          </w:rPr>
          <w:t>45</w:t>
        </w:r>
        <w:r w:rsidR="00995D33">
          <w:rPr>
            <w:webHidden/>
          </w:rPr>
          <w:fldChar w:fldCharType="end"/>
        </w:r>
      </w:hyperlink>
    </w:p>
    <w:p w14:paraId="11181CA5" w14:textId="44EC7E8B" w:rsidR="00995D33" w:rsidRDefault="00FF3E66" w:rsidP="00DD71B9">
      <w:pPr>
        <w:pStyle w:val="TOC20"/>
        <w:rPr>
          <w:rFonts w:asciiTheme="minorHAnsi" w:eastAsiaTheme="minorEastAsia" w:hAnsiTheme="minorHAnsi" w:cstheme="minorBidi"/>
          <w:sz w:val="22"/>
          <w:szCs w:val="22"/>
        </w:rPr>
      </w:pPr>
      <w:hyperlink w:anchor="_Toc19693029" w:history="1">
        <w:r w:rsidR="00995D33" w:rsidRPr="007B0215">
          <w:rPr>
            <w:rStyle w:val="Hyperlink"/>
          </w:rPr>
          <w:t>3.4.</w:t>
        </w:r>
        <w:r w:rsidR="00995D33">
          <w:rPr>
            <w:rFonts w:asciiTheme="minorHAnsi" w:eastAsiaTheme="minorEastAsia" w:hAnsiTheme="minorHAnsi" w:cstheme="minorBidi"/>
            <w:sz w:val="22"/>
            <w:szCs w:val="22"/>
          </w:rPr>
          <w:tab/>
        </w:r>
        <w:r w:rsidR="00995D33" w:rsidRPr="007B0215">
          <w:rPr>
            <w:rStyle w:val="Hyperlink"/>
          </w:rPr>
          <w:t>ASTM International</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_Toc19693029 \h </w:instrText>
        </w:r>
        <w:r w:rsidR="00995D33">
          <w:rPr>
            <w:webHidden/>
          </w:rPr>
        </w:r>
        <w:r w:rsidR="00995D33">
          <w:rPr>
            <w:webHidden/>
          </w:rPr>
          <w:fldChar w:fldCharType="separate"/>
        </w:r>
        <w:r w:rsidR="00346346">
          <w:rPr>
            <w:webHidden/>
          </w:rPr>
          <w:t>45</w:t>
        </w:r>
        <w:r w:rsidR="00995D33">
          <w:rPr>
            <w:webHidden/>
          </w:rPr>
          <w:fldChar w:fldCharType="end"/>
        </w:r>
      </w:hyperlink>
    </w:p>
    <w:p w14:paraId="650FA840" w14:textId="2F82B18B" w:rsidR="00995D33" w:rsidRDefault="00FF3E66" w:rsidP="00DD71B9">
      <w:pPr>
        <w:pStyle w:val="TOC20"/>
        <w:rPr>
          <w:rFonts w:asciiTheme="minorHAnsi" w:eastAsiaTheme="minorEastAsia" w:hAnsiTheme="minorHAnsi" w:cstheme="minorBidi"/>
          <w:sz w:val="22"/>
          <w:szCs w:val="22"/>
        </w:rPr>
      </w:pPr>
      <w:hyperlink w:anchor="_Toc19693030" w:history="1">
        <w:r w:rsidR="00995D33" w:rsidRPr="007B0215">
          <w:rPr>
            <w:rStyle w:val="Hyperlink"/>
          </w:rPr>
          <w:t>3.5.</w:t>
        </w:r>
        <w:r w:rsidR="00995D33">
          <w:rPr>
            <w:rFonts w:asciiTheme="minorHAnsi" w:eastAsiaTheme="minorEastAsia" w:hAnsiTheme="minorHAnsi" w:cstheme="minorBidi"/>
            <w:sz w:val="22"/>
            <w:szCs w:val="22"/>
          </w:rPr>
          <w:tab/>
        </w:r>
        <w:r w:rsidR="00995D33" w:rsidRPr="007B0215">
          <w:rPr>
            <w:rStyle w:val="Hyperlink"/>
          </w:rPr>
          <w:t>Automotive Lubricants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_Toc19693030 \h </w:instrText>
        </w:r>
        <w:r w:rsidR="00995D33">
          <w:rPr>
            <w:webHidden/>
          </w:rPr>
        </w:r>
        <w:r w:rsidR="00995D33">
          <w:rPr>
            <w:webHidden/>
          </w:rPr>
          <w:fldChar w:fldCharType="separate"/>
        </w:r>
        <w:r w:rsidR="00346346">
          <w:rPr>
            <w:webHidden/>
          </w:rPr>
          <w:t>45</w:t>
        </w:r>
        <w:r w:rsidR="00995D33">
          <w:rPr>
            <w:webHidden/>
          </w:rPr>
          <w:fldChar w:fldCharType="end"/>
        </w:r>
      </w:hyperlink>
    </w:p>
    <w:p w14:paraId="24B695F0" w14:textId="4EAD8CD6" w:rsidR="00995D33" w:rsidRDefault="00FF3E66" w:rsidP="00DD71B9">
      <w:pPr>
        <w:pStyle w:val="TOC20"/>
        <w:rPr>
          <w:rFonts w:asciiTheme="minorHAnsi" w:eastAsiaTheme="minorEastAsia" w:hAnsiTheme="minorHAnsi" w:cstheme="minorBidi"/>
          <w:sz w:val="22"/>
          <w:szCs w:val="22"/>
        </w:rPr>
      </w:pPr>
      <w:hyperlink w:anchor="_Toc19693031" w:history="1">
        <w:r w:rsidR="00995D33" w:rsidRPr="007B0215">
          <w:rPr>
            <w:rStyle w:val="Hyperlink"/>
          </w:rPr>
          <w:t>3.6.</w:t>
        </w:r>
        <w:r w:rsidR="00995D33">
          <w:rPr>
            <w:rFonts w:asciiTheme="minorHAnsi" w:eastAsiaTheme="minorEastAsia" w:hAnsiTheme="minorHAnsi" w:cstheme="minorBidi"/>
            <w:sz w:val="22"/>
            <w:szCs w:val="22"/>
          </w:rPr>
          <w:tab/>
        </w:r>
        <w:r w:rsidR="00995D33" w:rsidRPr="007B0215">
          <w:rPr>
            <w:rStyle w:val="Hyperlink"/>
          </w:rPr>
          <w:t>Engine Fuel Designed for Special Use</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_Toc19693031 \h </w:instrText>
        </w:r>
        <w:r w:rsidR="00995D33">
          <w:rPr>
            <w:webHidden/>
          </w:rPr>
        </w:r>
        <w:r w:rsidR="00995D33">
          <w:rPr>
            <w:webHidden/>
          </w:rPr>
          <w:fldChar w:fldCharType="separate"/>
        </w:r>
        <w:r w:rsidR="00346346">
          <w:rPr>
            <w:webHidden/>
          </w:rPr>
          <w:t>45</w:t>
        </w:r>
        <w:r w:rsidR="00995D33">
          <w:rPr>
            <w:webHidden/>
          </w:rPr>
          <w:fldChar w:fldCharType="end"/>
        </w:r>
      </w:hyperlink>
    </w:p>
    <w:p w14:paraId="0BA2E73E" w14:textId="0242B64B" w:rsidR="00995D33" w:rsidRDefault="00FF3E66" w:rsidP="00DD71B9">
      <w:pPr>
        <w:pStyle w:val="TOC20"/>
        <w:rPr>
          <w:rFonts w:asciiTheme="minorHAnsi" w:eastAsiaTheme="minorEastAsia" w:hAnsiTheme="minorHAnsi" w:cstheme="minorBidi"/>
          <w:sz w:val="22"/>
          <w:szCs w:val="22"/>
        </w:rPr>
      </w:pPr>
      <w:hyperlink w:anchor="_Toc19693032" w:history="1">
        <w:r w:rsidR="00995D33" w:rsidRPr="007B0215">
          <w:rPr>
            <w:rStyle w:val="Hyperlink"/>
          </w:rPr>
          <w:t>3.7.</w:t>
        </w:r>
        <w:r w:rsidR="00995D33">
          <w:rPr>
            <w:rFonts w:asciiTheme="minorHAnsi" w:eastAsiaTheme="minorEastAsia" w:hAnsiTheme="minorHAnsi" w:cstheme="minorBidi"/>
            <w:sz w:val="22"/>
            <w:szCs w:val="22"/>
          </w:rPr>
          <w:tab/>
        </w:r>
        <w:r w:rsidR="00995D33" w:rsidRPr="007B0215">
          <w:rPr>
            <w:rStyle w:val="Hyperlink"/>
          </w:rPr>
          <w:t>Sold</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_Toc19693032 \h </w:instrText>
        </w:r>
        <w:r w:rsidR="00995D33">
          <w:rPr>
            <w:webHidden/>
          </w:rPr>
        </w:r>
        <w:r w:rsidR="00995D33">
          <w:rPr>
            <w:webHidden/>
          </w:rPr>
          <w:fldChar w:fldCharType="separate"/>
        </w:r>
        <w:r w:rsidR="00346346">
          <w:rPr>
            <w:webHidden/>
          </w:rPr>
          <w:t>45</w:t>
        </w:r>
        <w:r w:rsidR="00995D33">
          <w:rPr>
            <w:webHidden/>
          </w:rPr>
          <w:fldChar w:fldCharType="end"/>
        </w:r>
      </w:hyperlink>
    </w:p>
    <w:p w14:paraId="038DDAD7" w14:textId="510BA2F3" w:rsidR="00995D33" w:rsidRDefault="00FF3E66" w:rsidP="00DD71B9">
      <w:pPr>
        <w:pStyle w:val="TOC20"/>
        <w:rPr>
          <w:rFonts w:asciiTheme="minorHAnsi" w:eastAsiaTheme="minorEastAsia" w:hAnsiTheme="minorHAnsi" w:cstheme="minorBidi"/>
          <w:sz w:val="22"/>
          <w:szCs w:val="22"/>
        </w:rPr>
      </w:pPr>
      <w:hyperlink w:anchor="_Toc19693033" w:history="1">
        <w:r w:rsidR="00995D33" w:rsidRPr="007B0215">
          <w:rPr>
            <w:rStyle w:val="Hyperlink"/>
          </w:rPr>
          <w:t>3.8.</w:t>
        </w:r>
        <w:r w:rsidR="00995D33">
          <w:rPr>
            <w:rFonts w:asciiTheme="minorHAnsi" w:eastAsiaTheme="minorEastAsia" w:hAnsiTheme="minorHAnsi" w:cstheme="minorBidi"/>
            <w:sz w:val="22"/>
            <w:szCs w:val="22"/>
          </w:rPr>
          <w:tab/>
        </w:r>
        <w:r w:rsidR="00995D33" w:rsidRPr="007B0215">
          <w:rPr>
            <w:rStyle w:val="Hyperlink"/>
          </w:rPr>
          <w:t>Non-engine Fuels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_Toc19693033 \h </w:instrText>
        </w:r>
        <w:r w:rsidR="00995D33">
          <w:rPr>
            <w:webHidden/>
          </w:rPr>
        </w:r>
        <w:r w:rsidR="00995D33">
          <w:rPr>
            <w:webHidden/>
          </w:rPr>
          <w:fldChar w:fldCharType="separate"/>
        </w:r>
        <w:r w:rsidR="00346346">
          <w:rPr>
            <w:webHidden/>
          </w:rPr>
          <w:t>45</w:t>
        </w:r>
        <w:r w:rsidR="00995D33">
          <w:rPr>
            <w:webHidden/>
          </w:rPr>
          <w:fldChar w:fldCharType="end"/>
        </w:r>
      </w:hyperlink>
    </w:p>
    <w:p w14:paraId="74112F1D" w14:textId="648E8244" w:rsidR="00995D33" w:rsidRDefault="00FF3E66">
      <w:pPr>
        <w:pStyle w:val="TOC1"/>
        <w:rPr>
          <w:rFonts w:asciiTheme="minorHAnsi" w:eastAsiaTheme="minorEastAsia" w:hAnsiTheme="minorHAnsi" w:cstheme="minorBidi"/>
          <w:noProof/>
          <w:sz w:val="22"/>
          <w:szCs w:val="22"/>
        </w:rPr>
      </w:pPr>
      <w:hyperlink w:anchor="_Toc19693034" w:history="1">
        <w:r w:rsidR="00995D33" w:rsidRPr="007B0215">
          <w:rPr>
            <w:rStyle w:val="Hyperlink"/>
            <w:noProof/>
          </w:rPr>
          <w:t>Section 4.  Administration, Adoption of Standards, and Rules</w:t>
        </w:r>
        <w:r w:rsidR="00995D33">
          <w:rPr>
            <w:noProof/>
            <w:webHidden/>
          </w:rPr>
          <w:tab/>
        </w:r>
        <w:r w:rsidR="00995D33">
          <w:rPr>
            <w:noProof/>
            <w:webHidden/>
          </w:rPr>
          <w:fldChar w:fldCharType="begin"/>
        </w:r>
        <w:r w:rsidR="00995D33">
          <w:rPr>
            <w:noProof/>
            <w:webHidden/>
          </w:rPr>
          <w:instrText xml:space="preserve"> PAGEREF _Toc19693034 \h </w:instrText>
        </w:r>
        <w:r w:rsidR="00995D33">
          <w:rPr>
            <w:noProof/>
            <w:webHidden/>
          </w:rPr>
        </w:r>
        <w:r w:rsidR="00995D33">
          <w:rPr>
            <w:noProof/>
            <w:webHidden/>
          </w:rPr>
          <w:fldChar w:fldCharType="separate"/>
        </w:r>
        <w:r w:rsidR="00346346">
          <w:rPr>
            <w:noProof/>
            <w:webHidden/>
          </w:rPr>
          <w:t>46</w:t>
        </w:r>
        <w:r w:rsidR="00995D33">
          <w:rPr>
            <w:noProof/>
            <w:webHidden/>
          </w:rPr>
          <w:fldChar w:fldCharType="end"/>
        </w:r>
      </w:hyperlink>
    </w:p>
    <w:p w14:paraId="5249508A" w14:textId="068F7206" w:rsidR="00995D33" w:rsidRDefault="00FF3E66">
      <w:pPr>
        <w:pStyle w:val="TOC1"/>
        <w:rPr>
          <w:rFonts w:asciiTheme="minorHAnsi" w:eastAsiaTheme="minorEastAsia" w:hAnsiTheme="minorHAnsi" w:cstheme="minorBidi"/>
          <w:noProof/>
          <w:sz w:val="22"/>
          <w:szCs w:val="22"/>
        </w:rPr>
      </w:pPr>
      <w:hyperlink w:anchor="_Toc19693035" w:history="1">
        <w:r w:rsidR="00995D33" w:rsidRPr="007B0215">
          <w:rPr>
            <w:rStyle w:val="Hyperlink"/>
            <w:noProof/>
          </w:rPr>
          <w:t>Section 5.  General Duties and Powers</w:t>
        </w:r>
        <w:r w:rsidR="00995D33">
          <w:rPr>
            <w:noProof/>
            <w:webHidden/>
          </w:rPr>
          <w:tab/>
        </w:r>
        <w:r w:rsidR="00995D33">
          <w:rPr>
            <w:noProof/>
            <w:webHidden/>
          </w:rPr>
          <w:fldChar w:fldCharType="begin"/>
        </w:r>
        <w:r w:rsidR="00995D33">
          <w:rPr>
            <w:noProof/>
            <w:webHidden/>
          </w:rPr>
          <w:instrText xml:space="preserve"> PAGEREF _Toc19693035 \h </w:instrText>
        </w:r>
        <w:r w:rsidR="00995D33">
          <w:rPr>
            <w:noProof/>
            <w:webHidden/>
          </w:rPr>
        </w:r>
        <w:r w:rsidR="00995D33">
          <w:rPr>
            <w:noProof/>
            <w:webHidden/>
          </w:rPr>
          <w:fldChar w:fldCharType="separate"/>
        </w:r>
        <w:r w:rsidR="00346346">
          <w:rPr>
            <w:noProof/>
            <w:webHidden/>
          </w:rPr>
          <w:t>46</w:t>
        </w:r>
        <w:r w:rsidR="00995D33">
          <w:rPr>
            <w:noProof/>
            <w:webHidden/>
          </w:rPr>
          <w:fldChar w:fldCharType="end"/>
        </w:r>
      </w:hyperlink>
    </w:p>
    <w:p w14:paraId="61A39247" w14:textId="10DBE718" w:rsidR="00995D33" w:rsidRDefault="00FF3E66">
      <w:pPr>
        <w:pStyle w:val="TOC1"/>
        <w:rPr>
          <w:rFonts w:asciiTheme="minorHAnsi" w:eastAsiaTheme="minorEastAsia" w:hAnsiTheme="minorHAnsi" w:cstheme="minorBidi"/>
          <w:noProof/>
          <w:sz w:val="22"/>
          <w:szCs w:val="22"/>
        </w:rPr>
      </w:pPr>
      <w:hyperlink w:anchor="_Toc19693036" w:history="1">
        <w:r w:rsidR="00995D33" w:rsidRPr="007B0215">
          <w:rPr>
            <w:rStyle w:val="Hyperlink"/>
            <w:noProof/>
          </w:rPr>
          <w:t>Section 6.  Registration of Engine Fuels Designed for Special Use</w:t>
        </w:r>
        <w:r w:rsidR="00995D33">
          <w:rPr>
            <w:noProof/>
            <w:webHidden/>
          </w:rPr>
          <w:tab/>
        </w:r>
        <w:r w:rsidR="00995D33">
          <w:rPr>
            <w:noProof/>
            <w:webHidden/>
          </w:rPr>
          <w:fldChar w:fldCharType="begin"/>
        </w:r>
        <w:r w:rsidR="00995D33">
          <w:rPr>
            <w:noProof/>
            <w:webHidden/>
          </w:rPr>
          <w:instrText xml:space="preserve"> PAGEREF _Toc19693036 \h </w:instrText>
        </w:r>
        <w:r w:rsidR="00995D33">
          <w:rPr>
            <w:noProof/>
            <w:webHidden/>
          </w:rPr>
        </w:r>
        <w:r w:rsidR="00995D33">
          <w:rPr>
            <w:noProof/>
            <w:webHidden/>
          </w:rPr>
          <w:fldChar w:fldCharType="separate"/>
        </w:r>
        <w:r w:rsidR="00346346">
          <w:rPr>
            <w:noProof/>
            <w:webHidden/>
          </w:rPr>
          <w:t>46</w:t>
        </w:r>
        <w:r w:rsidR="00995D33">
          <w:rPr>
            <w:noProof/>
            <w:webHidden/>
          </w:rPr>
          <w:fldChar w:fldCharType="end"/>
        </w:r>
      </w:hyperlink>
    </w:p>
    <w:p w14:paraId="5B2F86F5" w14:textId="499DF4CB" w:rsidR="00995D33" w:rsidRDefault="00FF3E66">
      <w:pPr>
        <w:pStyle w:val="TOC1"/>
        <w:rPr>
          <w:rFonts w:asciiTheme="minorHAnsi" w:eastAsiaTheme="minorEastAsia" w:hAnsiTheme="minorHAnsi" w:cstheme="minorBidi"/>
          <w:noProof/>
          <w:sz w:val="22"/>
          <w:szCs w:val="22"/>
        </w:rPr>
      </w:pPr>
      <w:hyperlink w:anchor="_Toc19693037" w:history="1">
        <w:r w:rsidR="00995D33" w:rsidRPr="007B0215">
          <w:rPr>
            <w:rStyle w:val="Hyperlink"/>
            <w:noProof/>
          </w:rPr>
          <w:t>Section 7.  Inspection Fee</w:t>
        </w:r>
        <w:r w:rsidR="00995D33">
          <w:rPr>
            <w:noProof/>
            <w:webHidden/>
          </w:rPr>
          <w:tab/>
        </w:r>
        <w:r w:rsidR="00995D33">
          <w:rPr>
            <w:noProof/>
            <w:webHidden/>
          </w:rPr>
          <w:fldChar w:fldCharType="begin"/>
        </w:r>
        <w:r w:rsidR="00995D33">
          <w:rPr>
            <w:noProof/>
            <w:webHidden/>
          </w:rPr>
          <w:instrText xml:space="preserve"> PAGEREF _Toc19693037 \h </w:instrText>
        </w:r>
        <w:r w:rsidR="00995D33">
          <w:rPr>
            <w:noProof/>
            <w:webHidden/>
          </w:rPr>
        </w:r>
        <w:r w:rsidR="00995D33">
          <w:rPr>
            <w:noProof/>
            <w:webHidden/>
          </w:rPr>
          <w:fldChar w:fldCharType="separate"/>
        </w:r>
        <w:r w:rsidR="00346346">
          <w:rPr>
            <w:noProof/>
            <w:webHidden/>
          </w:rPr>
          <w:t>47</w:t>
        </w:r>
        <w:r w:rsidR="00995D33">
          <w:rPr>
            <w:noProof/>
            <w:webHidden/>
          </w:rPr>
          <w:fldChar w:fldCharType="end"/>
        </w:r>
      </w:hyperlink>
    </w:p>
    <w:p w14:paraId="495944B0" w14:textId="5DC03FF6" w:rsidR="00995D33" w:rsidRDefault="00FF3E66">
      <w:pPr>
        <w:pStyle w:val="TOC1"/>
        <w:rPr>
          <w:rFonts w:asciiTheme="minorHAnsi" w:eastAsiaTheme="minorEastAsia" w:hAnsiTheme="minorHAnsi" w:cstheme="minorBidi"/>
          <w:noProof/>
          <w:sz w:val="22"/>
          <w:szCs w:val="22"/>
        </w:rPr>
      </w:pPr>
      <w:hyperlink w:anchor="_Toc19693038" w:history="1">
        <w:r w:rsidR="00995D33" w:rsidRPr="007B0215">
          <w:rPr>
            <w:rStyle w:val="Hyperlink"/>
            <w:noProof/>
          </w:rPr>
          <w:t>Section 8.  Prohibited Acts</w:t>
        </w:r>
        <w:r w:rsidR="00995D33">
          <w:rPr>
            <w:noProof/>
            <w:webHidden/>
          </w:rPr>
          <w:tab/>
        </w:r>
        <w:r w:rsidR="00995D33">
          <w:rPr>
            <w:noProof/>
            <w:webHidden/>
          </w:rPr>
          <w:fldChar w:fldCharType="begin"/>
        </w:r>
        <w:r w:rsidR="00995D33">
          <w:rPr>
            <w:noProof/>
            <w:webHidden/>
          </w:rPr>
          <w:instrText xml:space="preserve"> PAGEREF _Toc19693038 \h </w:instrText>
        </w:r>
        <w:r w:rsidR="00995D33">
          <w:rPr>
            <w:noProof/>
            <w:webHidden/>
          </w:rPr>
        </w:r>
        <w:r w:rsidR="00995D33">
          <w:rPr>
            <w:noProof/>
            <w:webHidden/>
          </w:rPr>
          <w:fldChar w:fldCharType="separate"/>
        </w:r>
        <w:r w:rsidR="00346346">
          <w:rPr>
            <w:noProof/>
            <w:webHidden/>
          </w:rPr>
          <w:t>47</w:t>
        </w:r>
        <w:r w:rsidR="00995D33">
          <w:rPr>
            <w:noProof/>
            <w:webHidden/>
          </w:rPr>
          <w:fldChar w:fldCharType="end"/>
        </w:r>
      </w:hyperlink>
    </w:p>
    <w:p w14:paraId="00ACEC0F" w14:textId="6CCAA67F" w:rsidR="00995D33" w:rsidRDefault="00FF3E66">
      <w:pPr>
        <w:pStyle w:val="TOC1"/>
        <w:rPr>
          <w:rFonts w:asciiTheme="minorHAnsi" w:eastAsiaTheme="minorEastAsia" w:hAnsiTheme="minorHAnsi" w:cstheme="minorBidi"/>
          <w:noProof/>
          <w:sz w:val="22"/>
          <w:szCs w:val="22"/>
        </w:rPr>
      </w:pPr>
      <w:hyperlink w:anchor="_Toc19693039" w:history="1">
        <w:r w:rsidR="00995D33" w:rsidRPr="007B0215">
          <w:rPr>
            <w:rStyle w:val="Hyperlink"/>
            <w:noProof/>
          </w:rPr>
          <w:t>Section 9.  Civil Penalties</w:t>
        </w:r>
        <w:r w:rsidR="00995D33">
          <w:rPr>
            <w:noProof/>
            <w:webHidden/>
          </w:rPr>
          <w:tab/>
        </w:r>
        <w:r w:rsidR="00995D33">
          <w:rPr>
            <w:noProof/>
            <w:webHidden/>
          </w:rPr>
          <w:fldChar w:fldCharType="begin"/>
        </w:r>
        <w:r w:rsidR="00995D33">
          <w:rPr>
            <w:noProof/>
            <w:webHidden/>
          </w:rPr>
          <w:instrText xml:space="preserve"> PAGEREF _Toc19693039 \h </w:instrText>
        </w:r>
        <w:r w:rsidR="00995D33">
          <w:rPr>
            <w:noProof/>
            <w:webHidden/>
          </w:rPr>
        </w:r>
        <w:r w:rsidR="00995D33">
          <w:rPr>
            <w:noProof/>
            <w:webHidden/>
          </w:rPr>
          <w:fldChar w:fldCharType="separate"/>
        </w:r>
        <w:r w:rsidR="00346346">
          <w:rPr>
            <w:noProof/>
            <w:webHidden/>
          </w:rPr>
          <w:t>47</w:t>
        </w:r>
        <w:r w:rsidR="00995D33">
          <w:rPr>
            <w:noProof/>
            <w:webHidden/>
          </w:rPr>
          <w:fldChar w:fldCharType="end"/>
        </w:r>
      </w:hyperlink>
    </w:p>
    <w:p w14:paraId="04E89FF1" w14:textId="15471F6E" w:rsidR="00995D33" w:rsidRDefault="00FF3E66" w:rsidP="00DD71B9">
      <w:pPr>
        <w:pStyle w:val="TOC20"/>
        <w:rPr>
          <w:rFonts w:asciiTheme="minorHAnsi" w:eastAsiaTheme="minorEastAsia" w:hAnsiTheme="minorHAnsi" w:cstheme="minorBidi"/>
          <w:sz w:val="22"/>
          <w:szCs w:val="22"/>
        </w:rPr>
      </w:pPr>
      <w:hyperlink w:anchor="_Toc19693040" w:history="1">
        <w:r w:rsidR="00995D33" w:rsidRPr="007B0215">
          <w:rPr>
            <w:rStyle w:val="Hyperlink"/>
          </w:rPr>
          <w:t>9.1.</w:t>
        </w:r>
        <w:r w:rsidR="00995D33">
          <w:rPr>
            <w:rFonts w:asciiTheme="minorHAnsi" w:eastAsiaTheme="minorEastAsia" w:hAnsiTheme="minorHAnsi" w:cstheme="minorBidi"/>
            <w:sz w:val="22"/>
            <w:szCs w:val="22"/>
          </w:rPr>
          <w:tab/>
        </w:r>
        <w:r w:rsidR="00995D33" w:rsidRPr="007B0215">
          <w:rPr>
            <w:rStyle w:val="Hyperlink"/>
          </w:rPr>
          <w:t>Assessment of Penalties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_Toc19693040 \h </w:instrText>
        </w:r>
        <w:r w:rsidR="00995D33">
          <w:rPr>
            <w:webHidden/>
          </w:rPr>
        </w:r>
        <w:r w:rsidR="00995D33">
          <w:rPr>
            <w:webHidden/>
          </w:rPr>
          <w:fldChar w:fldCharType="separate"/>
        </w:r>
        <w:r w:rsidR="00346346">
          <w:rPr>
            <w:webHidden/>
          </w:rPr>
          <w:t>47</w:t>
        </w:r>
        <w:r w:rsidR="00995D33">
          <w:rPr>
            <w:webHidden/>
          </w:rPr>
          <w:fldChar w:fldCharType="end"/>
        </w:r>
      </w:hyperlink>
    </w:p>
    <w:p w14:paraId="6B4CA5A2" w14:textId="2551777C" w:rsidR="00995D33" w:rsidRDefault="00FF3E66" w:rsidP="00DD71B9">
      <w:pPr>
        <w:pStyle w:val="TOC20"/>
        <w:rPr>
          <w:rFonts w:asciiTheme="minorHAnsi" w:eastAsiaTheme="minorEastAsia" w:hAnsiTheme="minorHAnsi" w:cstheme="minorBidi"/>
          <w:sz w:val="22"/>
          <w:szCs w:val="22"/>
        </w:rPr>
      </w:pPr>
      <w:hyperlink w:anchor="_Toc19693041" w:history="1">
        <w:r w:rsidR="00995D33" w:rsidRPr="007B0215">
          <w:rPr>
            <w:rStyle w:val="Hyperlink"/>
          </w:rPr>
          <w:t>9.2.</w:t>
        </w:r>
        <w:r w:rsidR="00995D33">
          <w:rPr>
            <w:rFonts w:asciiTheme="minorHAnsi" w:eastAsiaTheme="minorEastAsia" w:hAnsiTheme="minorHAnsi" w:cstheme="minorBidi"/>
            <w:sz w:val="22"/>
            <w:szCs w:val="22"/>
          </w:rPr>
          <w:tab/>
        </w:r>
        <w:r w:rsidR="00995D33" w:rsidRPr="007B0215">
          <w:rPr>
            <w:rStyle w:val="Hyperlink"/>
          </w:rPr>
          <w:t>Administrative Hearing</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_Toc19693041 \h </w:instrText>
        </w:r>
        <w:r w:rsidR="00995D33">
          <w:rPr>
            <w:webHidden/>
          </w:rPr>
        </w:r>
        <w:r w:rsidR="00995D33">
          <w:rPr>
            <w:webHidden/>
          </w:rPr>
          <w:fldChar w:fldCharType="separate"/>
        </w:r>
        <w:r w:rsidR="00346346">
          <w:rPr>
            <w:webHidden/>
          </w:rPr>
          <w:t>47</w:t>
        </w:r>
        <w:r w:rsidR="00995D33">
          <w:rPr>
            <w:webHidden/>
          </w:rPr>
          <w:fldChar w:fldCharType="end"/>
        </w:r>
      </w:hyperlink>
    </w:p>
    <w:p w14:paraId="767B2F51" w14:textId="5918AE25" w:rsidR="00995D33" w:rsidRDefault="00FF3E66" w:rsidP="00DD71B9">
      <w:pPr>
        <w:pStyle w:val="TOC20"/>
        <w:rPr>
          <w:rFonts w:asciiTheme="minorHAnsi" w:eastAsiaTheme="minorEastAsia" w:hAnsiTheme="minorHAnsi" w:cstheme="minorBidi"/>
          <w:sz w:val="22"/>
          <w:szCs w:val="22"/>
        </w:rPr>
      </w:pPr>
      <w:hyperlink w:anchor="_Toc19693042" w:history="1">
        <w:r w:rsidR="00995D33" w:rsidRPr="007B0215">
          <w:rPr>
            <w:rStyle w:val="Hyperlink"/>
          </w:rPr>
          <w:t>9.3.</w:t>
        </w:r>
        <w:r w:rsidR="00995D33">
          <w:rPr>
            <w:rFonts w:asciiTheme="minorHAnsi" w:eastAsiaTheme="minorEastAsia" w:hAnsiTheme="minorHAnsi" w:cstheme="minorBidi"/>
            <w:sz w:val="22"/>
            <w:szCs w:val="22"/>
          </w:rPr>
          <w:tab/>
        </w:r>
        <w:r w:rsidR="00995D33" w:rsidRPr="007B0215">
          <w:rPr>
            <w:rStyle w:val="Hyperlink"/>
          </w:rPr>
          <w:t>Collection of Penalties</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_Toc19693042 \h </w:instrText>
        </w:r>
        <w:r w:rsidR="00995D33">
          <w:rPr>
            <w:webHidden/>
          </w:rPr>
        </w:r>
        <w:r w:rsidR="00995D33">
          <w:rPr>
            <w:webHidden/>
          </w:rPr>
          <w:fldChar w:fldCharType="separate"/>
        </w:r>
        <w:r w:rsidR="00346346">
          <w:rPr>
            <w:webHidden/>
          </w:rPr>
          <w:t>48</w:t>
        </w:r>
        <w:r w:rsidR="00995D33">
          <w:rPr>
            <w:webHidden/>
          </w:rPr>
          <w:fldChar w:fldCharType="end"/>
        </w:r>
      </w:hyperlink>
    </w:p>
    <w:p w14:paraId="6ED333EE" w14:textId="2F15D73A" w:rsidR="00995D33" w:rsidRDefault="00FF3E66">
      <w:pPr>
        <w:pStyle w:val="TOC1"/>
        <w:rPr>
          <w:rFonts w:asciiTheme="minorHAnsi" w:eastAsiaTheme="minorEastAsia" w:hAnsiTheme="minorHAnsi" w:cstheme="minorBidi"/>
          <w:noProof/>
          <w:sz w:val="22"/>
          <w:szCs w:val="22"/>
        </w:rPr>
      </w:pPr>
      <w:hyperlink w:anchor="_Toc19693043" w:history="1">
        <w:r w:rsidR="00995D33" w:rsidRPr="007B0215">
          <w:rPr>
            <w:rStyle w:val="Hyperlink"/>
            <w:noProof/>
          </w:rPr>
          <w:t>Section 10.  Criminal Penalties</w:t>
        </w:r>
        <w:r w:rsidR="00995D33">
          <w:rPr>
            <w:noProof/>
            <w:webHidden/>
          </w:rPr>
          <w:tab/>
        </w:r>
        <w:r w:rsidR="00995D33">
          <w:rPr>
            <w:noProof/>
            <w:webHidden/>
          </w:rPr>
          <w:fldChar w:fldCharType="begin"/>
        </w:r>
        <w:r w:rsidR="00995D33">
          <w:rPr>
            <w:noProof/>
            <w:webHidden/>
          </w:rPr>
          <w:instrText xml:space="preserve"> PAGEREF _Toc19693043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377C14E4" w14:textId="261A84E9" w:rsidR="00995D33" w:rsidRDefault="00FF3E66" w:rsidP="00DD71B9">
      <w:pPr>
        <w:pStyle w:val="TOC20"/>
        <w:rPr>
          <w:rFonts w:asciiTheme="minorHAnsi" w:eastAsiaTheme="minorEastAsia" w:hAnsiTheme="minorHAnsi" w:cstheme="minorBidi"/>
          <w:sz w:val="22"/>
          <w:szCs w:val="22"/>
        </w:rPr>
      </w:pPr>
      <w:hyperlink w:anchor="_Toc19693044" w:history="1">
        <w:r w:rsidR="00995D33" w:rsidRPr="007B0215">
          <w:rPr>
            <w:rStyle w:val="Hyperlink"/>
          </w:rPr>
          <w:t>10.1.</w:t>
        </w:r>
        <w:r w:rsidR="00995D33">
          <w:rPr>
            <w:rFonts w:asciiTheme="minorHAnsi" w:eastAsiaTheme="minorEastAsia" w:hAnsiTheme="minorHAnsi" w:cstheme="minorBidi"/>
            <w:sz w:val="22"/>
            <w:szCs w:val="22"/>
          </w:rPr>
          <w:tab/>
        </w:r>
        <w:r w:rsidR="00995D33" w:rsidRPr="007B0215">
          <w:rPr>
            <w:rStyle w:val="Hyperlink"/>
          </w:rPr>
          <w:t>Misdemeanor</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_Toc19693044 \h </w:instrText>
        </w:r>
        <w:r w:rsidR="00995D33">
          <w:rPr>
            <w:webHidden/>
          </w:rPr>
        </w:r>
        <w:r w:rsidR="00995D33">
          <w:rPr>
            <w:webHidden/>
          </w:rPr>
          <w:fldChar w:fldCharType="separate"/>
        </w:r>
        <w:r w:rsidR="00346346">
          <w:rPr>
            <w:webHidden/>
          </w:rPr>
          <w:t>48</w:t>
        </w:r>
        <w:r w:rsidR="00995D33">
          <w:rPr>
            <w:webHidden/>
          </w:rPr>
          <w:fldChar w:fldCharType="end"/>
        </w:r>
      </w:hyperlink>
    </w:p>
    <w:p w14:paraId="2E3A4A2B" w14:textId="0CE2BE34" w:rsidR="00995D33" w:rsidRDefault="00FF3E66" w:rsidP="00DD71B9">
      <w:pPr>
        <w:pStyle w:val="TOC20"/>
        <w:rPr>
          <w:rFonts w:asciiTheme="minorHAnsi" w:eastAsiaTheme="minorEastAsia" w:hAnsiTheme="minorHAnsi" w:cstheme="minorBidi"/>
          <w:sz w:val="22"/>
          <w:szCs w:val="22"/>
        </w:rPr>
      </w:pPr>
      <w:hyperlink w:anchor="_Toc19693045" w:history="1">
        <w:r w:rsidR="00995D33" w:rsidRPr="007B0215">
          <w:rPr>
            <w:rStyle w:val="Hyperlink"/>
          </w:rPr>
          <w:t>10.2.</w:t>
        </w:r>
        <w:r w:rsidR="00995D33">
          <w:rPr>
            <w:rFonts w:asciiTheme="minorHAnsi" w:eastAsiaTheme="minorEastAsia" w:hAnsiTheme="minorHAnsi" w:cstheme="minorBidi"/>
            <w:sz w:val="22"/>
            <w:szCs w:val="22"/>
          </w:rPr>
          <w:tab/>
        </w:r>
        <w:r w:rsidR="00995D33" w:rsidRPr="007B0215">
          <w:rPr>
            <w:rStyle w:val="Hyperlink"/>
          </w:rPr>
          <w:t>Felony</w:t>
        </w:r>
        <w:r w:rsidR="00995D33" w:rsidRPr="007B0215">
          <w:rPr>
            <w:rStyle w:val="Hyperlink"/>
            <w:b/>
          </w:rPr>
          <w:t>.</w:t>
        </w:r>
        <w:r w:rsidR="00995D33">
          <w:rPr>
            <w:webHidden/>
          </w:rPr>
          <w:tab/>
        </w:r>
        <w:r w:rsidR="00995D33">
          <w:rPr>
            <w:webHidden/>
          </w:rPr>
          <w:fldChar w:fldCharType="begin"/>
        </w:r>
        <w:r w:rsidR="00995D33">
          <w:rPr>
            <w:webHidden/>
          </w:rPr>
          <w:instrText xml:space="preserve"> PAGEREF _Toc19693045 \h </w:instrText>
        </w:r>
        <w:r w:rsidR="00995D33">
          <w:rPr>
            <w:webHidden/>
          </w:rPr>
        </w:r>
        <w:r w:rsidR="00995D33">
          <w:rPr>
            <w:webHidden/>
          </w:rPr>
          <w:fldChar w:fldCharType="separate"/>
        </w:r>
        <w:r w:rsidR="00346346">
          <w:rPr>
            <w:webHidden/>
          </w:rPr>
          <w:t>48</w:t>
        </w:r>
        <w:r w:rsidR="00995D33">
          <w:rPr>
            <w:webHidden/>
          </w:rPr>
          <w:fldChar w:fldCharType="end"/>
        </w:r>
      </w:hyperlink>
    </w:p>
    <w:p w14:paraId="0D3C1736" w14:textId="45C3F6D5" w:rsidR="00995D33" w:rsidRDefault="00FF3E66">
      <w:pPr>
        <w:pStyle w:val="TOC1"/>
        <w:rPr>
          <w:rFonts w:asciiTheme="minorHAnsi" w:eastAsiaTheme="minorEastAsia" w:hAnsiTheme="minorHAnsi" w:cstheme="minorBidi"/>
          <w:noProof/>
          <w:sz w:val="22"/>
          <w:szCs w:val="22"/>
        </w:rPr>
      </w:pPr>
      <w:hyperlink w:anchor="_Toc19693046" w:history="1">
        <w:r w:rsidR="00995D33" w:rsidRPr="007B0215">
          <w:rPr>
            <w:rStyle w:val="Hyperlink"/>
            <w:noProof/>
          </w:rPr>
          <w:t>Section 11.  Restraining Order and Injunction</w:t>
        </w:r>
        <w:r w:rsidR="00995D33">
          <w:rPr>
            <w:noProof/>
            <w:webHidden/>
          </w:rPr>
          <w:tab/>
        </w:r>
        <w:r w:rsidR="00995D33">
          <w:rPr>
            <w:noProof/>
            <w:webHidden/>
          </w:rPr>
          <w:fldChar w:fldCharType="begin"/>
        </w:r>
        <w:r w:rsidR="00995D33">
          <w:rPr>
            <w:noProof/>
            <w:webHidden/>
          </w:rPr>
          <w:instrText xml:space="preserve"> PAGEREF _Toc19693046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55531FF3" w14:textId="1E97DB6E" w:rsidR="00995D33" w:rsidRDefault="00FF3E66">
      <w:pPr>
        <w:pStyle w:val="TOC1"/>
        <w:rPr>
          <w:rFonts w:asciiTheme="minorHAnsi" w:eastAsiaTheme="minorEastAsia" w:hAnsiTheme="minorHAnsi" w:cstheme="minorBidi"/>
          <w:noProof/>
          <w:sz w:val="22"/>
          <w:szCs w:val="22"/>
        </w:rPr>
      </w:pPr>
      <w:hyperlink w:anchor="_Toc19693047" w:history="1">
        <w:r w:rsidR="00995D33" w:rsidRPr="007B0215">
          <w:rPr>
            <w:rStyle w:val="Hyperlink"/>
            <w:noProof/>
          </w:rPr>
          <w:t>Section 12.  Severability Provisions</w:t>
        </w:r>
        <w:r w:rsidR="00995D33">
          <w:rPr>
            <w:noProof/>
            <w:webHidden/>
          </w:rPr>
          <w:tab/>
        </w:r>
        <w:r w:rsidR="00995D33">
          <w:rPr>
            <w:noProof/>
            <w:webHidden/>
          </w:rPr>
          <w:fldChar w:fldCharType="begin"/>
        </w:r>
        <w:r w:rsidR="00995D33">
          <w:rPr>
            <w:noProof/>
            <w:webHidden/>
          </w:rPr>
          <w:instrText xml:space="preserve"> PAGEREF _Toc19693047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70FD82FE" w14:textId="52C94745" w:rsidR="00995D33" w:rsidRDefault="00FF3E66">
      <w:pPr>
        <w:pStyle w:val="TOC1"/>
        <w:rPr>
          <w:rFonts w:asciiTheme="minorHAnsi" w:eastAsiaTheme="minorEastAsia" w:hAnsiTheme="minorHAnsi" w:cstheme="minorBidi"/>
          <w:noProof/>
          <w:sz w:val="22"/>
          <w:szCs w:val="22"/>
        </w:rPr>
      </w:pPr>
      <w:hyperlink w:anchor="_Toc19693048" w:history="1">
        <w:r w:rsidR="00995D33" w:rsidRPr="007B0215">
          <w:rPr>
            <w:rStyle w:val="Hyperlink"/>
            <w:noProof/>
          </w:rPr>
          <w:t>Section 13.  Repeal of Conflicting Laws</w:t>
        </w:r>
        <w:r w:rsidR="00995D33">
          <w:rPr>
            <w:noProof/>
            <w:webHidden/>
          </w:rPr>
          <w:tab/>
        </w:r>
        <w:r w:rsidR="00995D33">
          <w:rPr>
            <w:noProof/>
            <w:webHidden/>
          </w:rPr>
          <w:fldChar w:fldCharType="begin"/>
        </w:r>
        <w:r w:rsidR="00995D33">
          <w:rPr>
            <w:noProof/>
            <w:webHidden/>
          </w:rPr>
          <w:instrText xml:space="preserve"> PAGEREF _Toc19693048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489742AF" w14:textId="770A3B1F" w:rsidR="00995D33" w:rsidRDefault="00FF3E66">
      <w:pPr>
        <w:pStyle w:val="TOC1"/>
        <w:rPr>
          <w:rFonts w:asciiTheme="minorHAnsi" w:eastAsiaTheme="minorEastAsia" w:hAnsiTheme="minorHAnsi" w:cstheme="minorBidi"/>
          <w:noProof/>
          <w:sz w:val="22"/>
          <w:szCs w:val="22"/>
        </w:rPr>
      </w:pPr>
      <w:hyperlink w:anchor="_Toc19693049" w:history="1">
        <w:r w:rsidR="00995D33" w:rsidRPr="007B0215">
          <w:rPr>
            <w:rStyle w:val="Hyperlink"/>
            <w:noProof/>
          </w:rPr>
          <w:t>Section 14.  Citation</w:t>
        </w:r>
        <w:r w:rsidR="00995D33">
          <w:rPr>
            <w:noProof/>
            <w:webHidden/>
          </w:rPr>
          <w:tab/>
        </w:r>
        <w:r w:rsidR="00995D33">
          <w:rPr>
            <w:noProof/>
            <w:webHidden/>
          </w:rPr>
          <w:fldChar w:fldCharType="begin"/>
        </w:r>
        <w:r w:rsidR="00995D33">
          <w:rPr>
            <w:noProof/>
            <w:webHidden/>
          </w:rPr>
          <w:instrText xml:space="preserve"> PAGEREF _Toc19693049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6DE60984" w14:textId="179A369F" w:rsidR="00995D33" w:rsidRDefault="00FF3E66">
      <w:pPr>
        <w:pStyle w:val="TOC1"/>
        <w:rPr>
          <w:rFonts w:asciiTheme="minorHAnsi" w:eastAsiaTheme="minorEastAsia" w:hAnsiTheme="minorHAnsi" w:cstheme="minorBidi"/>
          <w:noProof/>
          <w:sz w:val="22"/>
          <w:szCs w:val="22"/>
        </w:rPr>
      </w:pPr>
      <w:hyperlink w:anchor="_Toc19693050" w:history="1">
        <w:r w:rsidR="00995D33" w:rsidRPr="007B0215">
          <w:rPr>
            <w:rStyle w:val="Hyperlink"/>
            <w:noProof/>
          </w:rPr>
          <w:t>Section 15.  Effective Date</w:t>
        </w:r>
        <w:r w:rsidR="00995D33">
          <w:rPr>
            <w:noProof/>
            <w:webHidden/>
          </w:rPr>
          <w:tab/>
        </w:r>
        <w:r w:rsidR="00995D33">
          <w:rPr>
            <w:noProof/>
            <w:webHidden/>
          </w:rPr>
          <w:fldChar w:fldCharType="begin"/>
        </w:r>
        <w:r w:rsidR="00995D33">
          <w:rPr>
            <w:noProof/>
            <w:webHidden/>
          </w:rPr>
          <w:instrText xml:space="preserve"> PAGEREF _Toc19693050 \h </w:instrText>
        </w:r>
        <w:r w:rsidR="00995D33">
          <w:rPr>
            <w:noProof/>
            <w:webHidden/>
          </w:rPr>
        </w:r>
        <w:r w:rsidR="00995D33">
          <w:rPr>
            <w:noProof/>
            <w:webHidden/>
          </w:rPr>
          <w:fldChar w:fldCharType="separate"/>
        </w:r>
        <w:r w:rsidR="00346346">
          <w:rPr>
            <w:noProof/>
            <w:webHidden/>
          </w:rPr>
          <w:t>48</w:t>
        </w:r>
        <w:r w:rsidR="00995D33">
          <w:rPr>
            <w:noProof/>
            <w:webHidden/>
          </w:rPr>
          <w:fldChar w:fldCharType="end"/>
        </w:r>
      </w:hyperlink>
    </w:p>
    <w:p w14:paraId="6FBE159F" w14:textId="105E89C0" w:rsidR="00D331A0" w:rsidRPr="006802C3" w:rsidRDefault="00C34DD0">
      <w:pPr>
        <w:jc w:val="left"/>
        <w:rPr>
          <w:rStyle w:val="Hyperlink"/>
          <w:noProof/>
        </w:rPr>
      </w:pPr>
      <w:r w:rsidRPr="006802C3">
        <w:rPr>
          <w:rStyle w:val="Hyperlink"/>
          <w:noProof/>
        </w:rPr>
        <w:fldChar w:fldCharType="end"/>
      </w:r>
      <w:r w:rsidR="00D331A0" w:rsidRPr="006802C3">
        <w:rPr>
          <w:rStyle w:val="Hyperlink"/>
          <w:noProof/>
        </w:rPr>
        <w:br w:type="page"/>
      </w:r>
    </w:p>
    <w:p w14:paraId="05B91317" w14:textId="77777777" w:rsidR="00D331A0" w:rsidRDefault="00D331A0" w:rsidP="00D331A0"/>
    <w:p w14:paraId="281E1021" w14:textId="77777777" w:rsidR="00D331A0" w:rsidRPr="00D331A0" w:rsidRDefault="00D331A0" w:rsidP="00D51258">
      <w:pPr>
        <w:spacing w:before="4060"/>
        <w:jc w:val="center"/>
      </w:pPr>
      <w:r>
        <w:t>THIS PAGE INTENTIONALLY LEFT BLANK</w:t>
      </w:r>
    </w:p>
    <w:p w14:paraId="245D935D" w14:textId="77777777" w:rsidR="00D331A0" w:rsidRDefault="00D331A0" w:rsidP="00800311">
      <w:pPr>
        <w:pStyle w:val="TOC1"/>
        <w:tabs>
          <w:tab w:val="left" w:pos="360"/>
        </w:tabs>
        <w:ind w:left="360" w:hanging="360"/>
      </w:pPr>
    </w:p>
    <w:p w14:paraId="34EB144D" w14:textId="77777777" w:rsidR="005A6C37" w:rsidRDefault="005A6C37" w:rsidP="00800311">
      <w:pPr>
        <w:pStyle w:val="TOC1"/>
        <w:tabs>
          <w:tab w:val="left" w:pos="360"/>
        </w:tabs>
        <w:ind w:left="360" w:hanging="360"/>
      </w:pPr>
      <w:r w:rsidRPr="00011289">
        <w:br w:type="page"/>
      </w:r>
    </w:p>
    <w:p w14:paraId="3976ACAF" w14:textId="666C1DCC" w:rsidR="005A6C37" w:rsidRPr="00EC168E" w:rsidRDefault="00EC168E" w:rsidP="009130EA">
      <w:pPr>
        <w:pStyle w:val="Style14ptBoldCenteredBefore18ptAfter24pt"/>
      </w:pPr>
      <w:r>
        <w:lastRenderedPageBreak/>
        <w:t>C.  </w:t>
      </w:r>
      <w:r w:rsidR="005A6C37" w:rsidRPr="00EC168E">
        <w:t>Uniform Fuels and Automotive Lubricants Inspection Law</w:t>
      </w:r>
    </w:p>
    <w:p w14:paraId="51F3C214" w14:textId="77BCBCDC" w:rsidR="005A6C37" w:rsidRDefault="005A6C37">
      <w:pPr>
        <w:pStyle w:val="UniformEngFuelLevel1"/>
      </w:pPr>
      <w:bookmarkStart w:id="1480" w:name="_Toc173377982"/>
      <w:bookmarkStart w:id="1481" w:name="_Toc173379222"/>
      <w:bookmarkStart w:id="1482" w:name="_Toc173381100"/>
      <w:bookmarkStart w:id="1483" w:name="_Toc173383061"/>
      <w:bookmarkStart w:id="1484" w:name="_Toc173386307"/>
      <w:bookmarkStart w:id="1485" w:name="_Toc173393096"/>
      <w:bookmarkStart w:id="1486" w:name="_Toc173393971"/>
      <w:bookmarkStart w:id="1487" w:name="_Toc173408590"/>
      <w:bookmarkStart w:id="1488" w:name="_Toc173472657"/>
      <w:bookmarkStart w:id="1489" w:name="_Toc173564784"/>
      <w:bookmarkStart w:id="1490" w:name="_Toc19693023"/>
      <w:r>
        <w:t>Section 1.  Purpose</w:t>
      </w:r>
      <w:bookmarkEnd w:id="1480"/>
      <w:bookmarkEnd w:id="1481"/>
      <w:bookmarkEnd w:id="1482"/>
      <w:bookmarkEnd w:id="1483"/>
      <w:bookmarkEnd w:id="1484"/>
      <w:bookmarkEnd w:id="1485"/>
      <w:bookmarkEnd w:id="1486"/>
      <w:bookmarkEnd w:id="1487"/>
      <w:bookmarkEnd w:id="1488"/>
      <w:bookmarkEnd w:id="1489"/>
      <w:bookmarkEnd w:id="1490"/>
    </w:p>
    <w:p w14:paraId="588EAE7E" w14:textId="44E81AFB" w:rsidR="005A6C37" w:rsidRDefault="005A6C37">
      <w:r>
        <w:t>There should be uniform requirements for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187655">
        <w:instrText>Fuels</w:instrText>
      </w:r>
      <w:r w:rsidR="002F7F29" w:rsidRPr="00205A86">
        <w:instrText>:Automotive lubricants</w:instrText>
      </w:r>
      <w:r w:rsidR="002F7F29">
        <w:instrText xml:space="preserve">" </w:instrText>
      </w:r>
      <w:r w:rsidR="00D962A8">
        <w:fldChar w:fldCharType="end"/>
      </w:r>
      <w:r>
        <w:t xml:space="preserve"> among the states.  This Act provides for the establishment of quality specifications for these products.</w:t>
      </w:r>
    </w:p>
    <w:p w14:paraId="74C90D7C" w14:textId="77777777" w:rsidR="005A6C37" w:rsidRDefault="005A6C37" w:rsidP="005C7E31">
      <w:pPr>
        <w:spacing w:before="60" w:after="240"/>
      </w:pPr>
      <w:r>
        <w:t>(Amended 2008)</w:t>
      </w:r>
    </w:p>
    <w:p w14:paraId="60173599" w14:textId="1B64E511" w:rsidR="005A6C37" w:rsidRDefault="005A6C37">
      <w:pPr>
        <w:pStyle w:val="UniformEngFuelLevel1"/>
      </w:pPr>
      <w:bookmarkStart w:id="1491" w:name="_Toc173377983"/>
      <w:bookmarkStart w:id="1492" w:name="_Toc173379223"/>
      <w:bookmarkStart w:id="1493" w:name="_Toc173381101"/>
      <w:bookmarkStart w:id="1494" w:name="_Toc173383062"/>
      <w:bookmarkStart w:id="1495" w:name="_Toc173386308"/>
      <w:bookmarkStart w:id="1496" w:name="_Toc173393097"/>
      <w:bookmarkStart w:id="1497" w:name="_Toc173393972"/>
      <w:bookmarkStart w:id="1498" w:name="_Toc173408591"/>
      <w:bookmarkStart w:id="1499" w:name="_Toc173472658"/>
      <w:bookmarkStart w:id="1500" w:name="_Toc173564785"/>
      <w:bookmarkStart w:id="1501" w:name="_Toc19693024"/>
      <w:r>
        <w:t>Section 2.  Scope</w:t>
      </w:r>
      <w:bookmarkEnd w:id="1491"/>
      <w:bookmarkEnd w:id="1492"/>
      <w:bookmarkEnd w:id="1493"/>
      <w:bookmarkEnd w:id="1494"/>
      <w:bookmarkEnd w:id="1495"/>
      <w:bookmarkEnd w:id="1496"/>
      <w:bookmarkEnd w:id="1497"/>
      <w:bookmarkEnd w:id="1498"/>
      <w:bookmarkEnd w:id="1499"/>
      <w:bookmarkEnd w:id="1500"/>
      <w:bookmarkEnd w:id="1501"/>
    </w:p>
    <w:p w14:paraId="662DE6D6" w14:textId="77777777" w:rsidR="005A6C37" w:rsidRDefault="005A6C37">
      <w:r>
        <w:t>The Act establishes a sampling, testing, and enforcement program, provides authority for fee collection, requires registration of engine fuels, and empowers the state to promulgate regulations as needed to carry out the provisions of the Act.  It also provides for administrative, civil, and criminal penalties.</w:t>
      </w:r>
    </w:p>
    <w:p w14:paraId="0235344B" w14:textId="77777777" w:rsidR="00D80183" w:rsidRDefault="00D80183" w:rsidP="00D80183">
      <w:pPr>
        <w:pStyle w:val="UniformEngFuelLevel1"/>
      </w:pPr>
      <w:bookmarkStart w:id="1502" w:name="_Toc173377984"/>
      <w:bookmarkStart w:id="1503" w:name="_Toc173379224"/>
      <w:bookmarkStart w:id="1504" w:name="_Toc173381102"/>
      <w:bookmarkStart w:id="1505" w:name="_Toc173383063"/>
      <w:bookmarkStart w:id="1506" w:name="_Toc173386309"/>
      <w:bookmarkStart w:id="1507" w:name="_Toc173393098"/>
      <w:bookmarkStart w:id="1508" w:name="_Toc173393973"/>
      <w:bookmarkStart w:id="1509" w:name="_Toc173408592"/>
      <w:bookmarkStart w:id="1510" w:name="_Toc173472659"/>
      <w:bookmarkStart w:id="1511" w:name="_Toc173564786"/>
      <w:bookmarkStart w:id="1512" w:name="_Toc19693025"/>
      <w:bookmarkStart w:id="1513" w:name="_Toc173386319"/>
      <w:bookmarkStart w:id="1514" w:name="_Toc173393108"/>
      <w:bookmarkStart w:id="1515" w:name="_Toc173393983"/>
      <w:bookmarkStart w:id="1516" w:name="_Toc173408602"/>
      <w:bookmarkStart w:id="1517" w:name="_Toc173472669"/>
      <w:bookmarkStart w:id="1518" w:name="_Toc173564796"/>
      <w:r>
        <w:t>Section 3.  Definitions</w:t>
      </w:r>
      <w:bookmarkEnd w:id="1502"/>
      <w:bookmarkEnd w:id="1503"/>
      <w:bookmarkEnd w:id="1504"/>
      <w:bookmarkEnd w:id="1505"/>
      <w:bookmarkEnd w:id="1506"/>
      <w:bookmarkEnd w:id="1507"/>
      <w:bookmarkEnd w:id="1508"/>
      <w:bookmarkEnd w:id="1509"/>
      <w:bookmarkEnd w:id="1510"/>
      <w:bookmarkEnd w:id="1511"/>
      <w:bookmarkEnd w:id="1512"/>
    </w:p>
    <w:p w14:paraId="5081E4EC" w14:textId="77777777" w:rsidR="00D80183" w:rsidRDefault="00D80183" w:rsidP="002A6585">
      <w:pPr>
        <w:spacing w:after="240"/>
      </w:pPr>
      <w:r>
        <w:t>As used in this act:</w:t>
      </w:r>
    </w:p>
    <w:p w14:paraId="5CF2831F" w14:textId="05938257" w:rsidR="00D80183" w:rsidRDefault="00D80183" w:rsidP="000D30F0">
      <w:pPr>
        <w:tabs>
          <w:tab w:val="left" w:pos="446"/>
        </w:tabs>
        <w:spacing w:after="240"/>
      </w:pPr>
      <w:bookmarkStart w:id="1519" w:name="_Toc19693026"/>
      <w:bookmarkStart w:id="1520" w:name="_Toc173386310"/>
      <w:bookmarkStart w:id="1521" w:name="_Toc173393099"/>
      <w:bookmarkStart w:id="1522" w:name="_Toc173393974"/>
      <w:bookmarkStart w:id="1523" w:name="_Toc173408593"/>
      <w:bookmarkStart w:id="1524" w:name="_Toc173471390"/>
      <w:bookmarkStart w:id="1525" w:name="_Toc173472660"/>
      <w:bookmarkStart w:id="1526" w:name="_Toc173474038"/>
      <w:bookmarkStart w:id="1527" w:name="_Toc173564787"/>
      <w:r w:rsidRPr="002D126C">
        <w:rPr>
          <w:rStyle w:val="UniformEngFuelLevel2Char"/>
          <w:b/>
          <w:sz w:val="20"/>
          <w:szCs w:val="20"/>
        </w:rPr>
        <w:t>3.1.</w:t>
      </w:r>
      <w:r w:rsidRPr="002D126C">
        <w:rPr>
          <w:rStyle w:val="UniformEngFuelLevel2Char"/>
          <w:b/>
          <w:sz w:val="20"/>
          <w:szCs w:val="20"/>
        </w:rPr>
        <w:tab/>
        <w:t>Engine Fuel.</w:t>
      </w:r>
      <w:bookmarkEnd w:id="1519"/>
      <w:r>
        <w:t xml:space="preserve"> – </w:t>
      </w:r>
      <w:r w:rsidR="00187655">
        <w:fldChar w:fldCharType="begin"/>
      </w:r>
      <w:r w:rsidR="00187655">
        <w:instrText xml:space="preserve"> XE "Definitions</w:instrText>
      </w:r>
      <w:r w:rsidR="00187655" w:rsidRPr="00AC4853">
        <w:instrText>:Engine fuel</w:instrText>
      </w:r>
      <w:r w:rsidR="00187655">
        <w:instrText xml:space="preserve">" </w:instrText>
      </w:r>
      <w:r w:rsidR="00187655">
        <w:fldChar w:fldCharType="end"/>
      </w:r>
      <w:r>
        <w:t>Any liquid or gaseous matter used for the generation of power in an internal combustion engine.</w:t>
      </w:r>
      <w:bookmarkEnd w:id="1520"/>
      <w:bookmarkEnd w:id="1521"/>
      <w:bookmarkEnd w:id="1522"/>
      <w:bookmarkEnd w:id="1523"/>
      <w:bookmarkEnd w:id="1524"/>
      <w:bookmarkEnd w:id="1525"/>
      <w:bookmarkEnd w:id="1526"/>
      <w:bookmarkEnd w:id="1527"/>
    </w:p>
    <w:p w14:paraId="4EC40E52" w14:textId="14280C9E" w:rsidR="00D80183" w:rsidRDefault="00D80183" w:rsidP="000D30F0">
      <w:pPr>
        <w:tabs>
          <w:tab w:val="left" w:pos="446"/>
        </w:tabs>
        <w:spacing w:after="240"/>
      </w:pPr>
      <w:bookmarkStart w:id="1528" w:name="_Toc19693027"/>
      <w:bookmarkStart w:id="1529" w:name="_Toc173386311"/>
      <w:bookmarkStart w:id="1530" w:name="_Toc173393100"/>
      <w:bookmarkStart w:id="1531" w:name="_Toc173393975"/>
      <w:bookmarkStart w:id="1532" w:name="_Toc173408594"/>
      <w:bookmarkStart w:id="1533" w:name="_Toc173471391"/>
      <w:bookmarkStart w:id="1534" w:name="_Toc173472661"/>
      <w:bookmarkStart w:id="1535" w:name="_Toc173474039"/>
      <w:bookmarkStart w:id="1536" w:name="_Toc173564788"/>
      <w:r w:rsidRPr="002D126C">
        <w:rPr>
          <w:rStyle w:val="UniformEngFuelLevel2Char"/>
          <w:b/>
          <w:sz w:val="20"/>
          <w:szCs w:val="20"/>
        </w:rPr>
        <w:t>3.2.</w:t>
      </w:r>
      <w:r w:rsidRPr="002D126C">
        <w:rPr>
          <w:rStyle w:val="UniformEngFuelLevel2Char"/>
          <w:b/>
          <w:sz w:val="20"/>
          <w:szCs w:val="20"/>
        </w:rPr>
        <w:tab/>
        <w:t>Director</w:t>
      </w:r>
      <w:r w:rsidRPr="004233F8">
        <w:rPr>
          <w:rStyle w:val="UniformEngFuelLevel2Char"/>
          <w:b/>
          <w:sz w:val="20"/>
        </w:rPr>
        <w:t>.</w:t>
      </w:r>
      <w:bookmarkEnd w:id="1528"/>
      <w:r>
        <w:t xml:space="preserve"> – </w:t>
      </w:r>
      <w:r w:rsidR="00187655">
        <w:fldChar w:fldCharType="begin"/>
      </w:r>
      <w:r w:rsidR="00187655">
        <w:instrText xml:space="preserve"> XE "Definitions</w:instrText>
      </w:r>
      <w:r w:rsidR="00187655" w:rsidRPr="007E7F3A">
        <w:instrText>:Director</w:instrText>
      </w:r>
      <w:r w:rsidR="00187655">
        <w:instrText xml:space="preserve">" </w:instrText>
      </w:r>
      <w:r w:rsidR="00187655">
        <w:fldChar w:fldCharType="end"/>
      </w:r>
      <w:r>
        <w:t>The ______ of the Department of ________ and designated agents.</w:t>
      </w:r>
      <w:bookmarkEnd w:id="1529"/>
      <w:bookmarkEnd w:id="1530"/>
      <w:bookmarkEnd w:id="1531"/>
      <w:bookmarkEnd w:id="1532"/>
      <w:bookmarkEnd w:id="1533"/>
      <w:bookmarkEnd w:id="1534"/>
      <w:bookmarkEnd w:id="1535"/>
      <w:bookmarkEnd w:id="1536"/>
    </w:p>
    <w:p w14:paraId="355EF6F0" w14:textId="5F78D3BA" w:rsidR="00D80183" w:rsidRDefault="00D80183" w:rsidP="000D30F0">
      <w:pPr>
        <w:tabs>
          <w:tab w:val="left" w:pos="446"/>
        </w:tabs>
        <w:spacing w:after="240"/>
      </w:pPr>
      <w:bookmarkStart w:id="1537" w:name="_Toc19693028"/>
      <w:bookmarkStart w:id="1538" w:name="_Toc173386312"/>
      <w:bookmarkStart w:id="1539" w:name="_Toc173393101"/>
      <w:bookmarkStart w:id="1540" w:name="_Toc173393976"/>
      <w:bookmarkStart w:id="1541" w:name="_Toc173408595"/>
      <w:bookmarkStart w:id="1542" w:name="_Toc173471392"/>
      <w:bookmarkStart w:id="1543" w:name="_Toc173472662"/>
      <w:bookmarkStart w:id="1544" w:name="_Toc173474040"/>
      <w:bookmarkStart w:id="1545" w:name="_Toc173564789"/>
      <w:r w:rsidRPr="002D126C">
        <w:rPr>
          <w:rStyle w:val="UniformEngFuelLevel2Char"/>
          <w:b/>
          <w:sz w:val="20"/>
          <w:szCs w:val="20"/>
        </w:rPr>
        <w:t>3.3.</w:t>
      </w:r>
      <w:r w:rsidRPr="002D126C">
        <w:rPr>
          <w:rStyle w:val="UniformEngFuelLevel2Char"/>
          <w:b/>
          <w:sz w:val="20"/>
          <w:szCs w:val="20"/>
        </w:rPr>
        <w:tab/>
        <w:t>Person</w:t>
      </w:r>
      <w:r w:rsidRPr="004233F8">
        <w:rPr>
          <w:rStyle w:val="UniformEngFuelLevel2Char"/>
          <w:b/>
          <w:sz w:val="20"/>
        </w:rPr>
        <w:t>.</w:t>
      </w:r>
      <w:bookmarkEnd w:id="1537"/>
      <w:r>
        <w:t xml:space="preserve"> – </w:t>
      </w:r>
      <w:r w:rsidR="00187655">
        <w:fldChar w:fldCharType="begin"/>
      </w:r>
      <w:r w:rsidR="00187655">
        <w:instrText xml:space="preserve"> XE "Definitions</w:instrText>
      </w:r>
      <w:r w:rsidR="00187655" w:rsidRPr="00895B47">
        <w:instrText>:Person</w:instrText>
      </w:r>
      <w:r w:rsidR="00187655">
        <w:instrText xml:space="preserve">" </w:instrText>
      </w:r>
      <w:r w:rsidR="00187655">
        <w:fldChar w:fldCharType="end"/>
      </w:r>
      <w:r>
        <w:t>An individual, corporation, company, society, association, partnership, or governmental entity.</w:t>
      </w:r>
      <w:bookmarkEnd w:id="1538"/>
      <w:bookmarkEnd w:id="1539"/>
      <w:bookmarkEnd w:id="1540"/>
      <w:bookmarkEnd w:id="1541"/>
      <w:bookmarkEnd w:id="1542"/>
      <w:bookmarkEnd w:id="1543"/>
      <w:bookmarkEnd w:id="1544"/>
      <w:bookmarkEnd w:id="1545"/>
    </w:p>
    <w:p w14:paraId="4886EB02" w14:textId="0A08B2EF" w:rsidR="00D80183" w:rsidRDefault="00D80183" w:rsidP="000D30F0">
      <w:pPr>
        <w:pStyle w:val="a0"/>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left" w:pos="446"/>
        </w:tabs>
        <w:spacing w:after="240"/>
        <w:jc w:val="both"/>
      </w:pPr>
      <w:bookmarkStart w:id="1546" w:name="_Toc19693029"/>
      <w:bookmarkStart w:id="1547" w:name="_Toc173386313"/>
      <w:bookmarkStart w:id="1548" w:name="_Toc173393102"/>
      <w:bookmarkStart w:id="1549" w:name="_Toc173393977"/>
      <w:bookmarkStart w:id="1550" w:name="_Toc173408596"/>
      <w:bookmarkStart w:id="1551" w:name="_Toc173471393"/>
      <w:bookmarkStart w:id="1552" w:name="_Toc173472663"/>
      <w:bookmarkStart w:id="1553" w:name="_Toc173474041"/>
      <w:bookmarkStart w:id="1554" w:name="_Toc173564790"/>
      <w:r w:rsidRPr="002D126C">
        <w:rPr>
          <w:rStyle w:val="UniformEngFuelLevel2Char"/>
          <w:b/>
          <w:sz w:val="20"/>
          <w:szCs w:val="20"/>
        </w:rPr>
        <w:t>3.4.</w:t>
      </w:r>
      <w:r w:rsidRPr="002D126C">
        <w:rPr>
          <w:rStyle w:val="UniformEngFuelLevel2Char"/>
          <w:b/>
          <w:sz w:val="20"/>
          <w:szCs w:val="20"/>
        </w:rPr>
        <w:tab/>
        <w:t>ASTM International</w:t>
      </w:r>
      <w:r w:rsidRPr="004233F8">
        <w:rPr>
          <w:rStyle w:val="UniformEngFuelLevel2Char"/>
          <w:b/>
          <w:sz w:val="20"/>
        </w:rPr>
        <w:t>.</w:t>
      </w:r>
      <w:bookmarkEnd w:id="1546"/>
      <w:r w:rsidRPr="00E9592A">
        <w:fldChar w:fldCharType="begin"/>
      </w:r>
      <w:r w:rsidR="002A6585" w:rsidRPr="00E9592A">
        <w:instrText>XE</w:instrText>
      </w:r>
      <w:r w:rsidRPr="00E9592A">
        <w:instrText xml:space="preserve"> "</w:instrText>
      </w:r>
      <w:r>
        <w:instrText>Definitions:</w:instrText>
      </w:r>
      <w:r w:rsidRPr="00E9592A">
        <w:instrText>ASTM International"</w:instrText>
      </w:r>
      <w:r w:rsidR="00240B70">
        <w:instrText xml:space="preserve"> </w:instrText>
      </w:r>
      <w:r w:rsidRPr="00E9592A">
        <w:fldChar w:fldCharType="end"/>
      </w:r>
      <w:r>
        <w:t xml:space="preserve"> </w:t>
      </w:r>
      <w:r w:rsidRPr="00E820A5">
        <w:rPr>
          <w:rStyle w:val="Hyperlink1BChar"/>
        </w:rPr>
        <w:t>(</w:t>
      </w:r>
      <w:hyperlink r:id="rId77" w:history="1">
        <w:r w:rsidRPr="00E820A5">
          <w:rPr>
            <w:rStyle w:val="Hyperlink1BChar"/>
          </w:rPr>
          <w:t>www.astm.org</w:t>
        </w:r>
      </w:hyperlink>
      <w:r>
        <w:t>) – An international voluntary consensus standards organization formed for the development of standards on characteristics and performance of materials, products, systems, and services, and the promotion of related knowledge.</w:t>
      </w:r>
      <w:bookmarkEnd w:id="1547"/>
      <w:bookmarkEnd w:id="1548"/>
      <w:bookmarkEnd w:id="1549"/>
      <w:bookmarkEnd w:id="1550"/>
      <w:bookmarkEnd w:id="1551"/>
      <w:bookmarkEnd w:id="1552"/>
      <w:bookmarkEnd w:id="1553"/>
      <w:bookmarkEnd w:id="1554"/>
    </w:p>
    <w:p w14:paraId="4403A878" w14:textId="4A2F0A67" w:rsidR="00D80183" w:rsidRDefault="00D80183" w:rsidP="000D30F0">
      <w:pPr>
        <w:tabs>
          <w:tab w:val="left" w:pos="446"/>
        </w:tabs>
        <w:spacing w:after="240"/>
      </w:pPr>
      <w:bookmarkStart w:id="1555" w:name="_Toc19693030"/>
      <w:bookmarkStart w:id="1556" w:name="_Toc173386315"/>
      <w:bookmarkStart w:id="1557" w:name="_Toc173393104"/>
      <w:bookmarkStart w:id="1558" w:name="_Toc173393979"/>
      <w:bookmarkStart w:id="1559" w:name="_Toc173408598"/>
      <w:bookmarkStart w:id="1560" w:name="_Toc173471395"/>
      <w:bookmarkStart w:id="1561" w:name="_Toc173472665"/>
      <w:bookmarkStart w:id="1562" w:name="_Toc173474043"/>
      <w:bookmarkStart w:id="1563" w:name="_Toc173564792"/>
      <w:r w:rsidRPr="002D126C">
        <w:rPr>
          <w:rStyle w:val="UniformEngFuelLevel2Char"/>
          <w:b/>
          <w:sz w:val="20"/>
          <w:szCs w:val="20"/>
        </w:rPr>
        <w:t>3.5.</w:t>
      </w:r>
      <w:r w:rsidRPr="002D126C">
        <w:rPr>
          <w:rStyle w:val="UniformEngFuelLevel2Char"/>
          <w:b/>
          <w:sz w:val="20"/>
          <w:szCs w:val="20"/>
        </w:rPr>
        <w:tab/>
        <w:t>Automotive Lubricants</w:t>
      </w:r>
      <w:r w:rsidRPr="004233F8">
        <w:rPr>
          <w:rStyle w:val="UniformEngFuelLevel2Char"/>
          <w:b/>
          <w:sz w:val="20"/>
        </w:rPr>
        <w:t>.</w:t>
      </w:r>
      <w:bookmarkEnd w:id="1555"/>
      <w:r w:rsidRPr="00E9592A">
        <w:fldChar w:fldCharType="begin"/>
      </w:r>
      <w:r w:rsidR="002A6585">
        <w:instrText>XE</w:instrText>
      </w:r>
      <w:r w:rsidRPr="00E9592A">
        <w:instrText xml:space="preserve"> "</w:instrText>
      </w:r>
      <w:r>
        <w:instrText>Definitions:</w:instrText>
      </w:r>
      <w:r w:rsidRPr="00E9592A">
        <w:instrText>Automotive lubricants"</w:instrText>
      </w:r>
      <w:r w:rsidR="00240B70">
        <w:instrText xml:space="preserve"> </w:instrText>
      </w:r>
      <w:r w:rsidRPr="00E9592A">
        <w:fldChar w:fldCharType="end"/>
      </w:r>
      <w:r>
        <w:t xml:space="preserve"> – Any material interposed between two surfaces that reduces the friction or wear between them.</w:t>
      </w:r>
      <w:bookmarkEnd w:id="1556"/>
      <w:bookmarkEnd w:id="1557"/>
      <w:bookmarkEnd w:id="1558"/>
      <w:bookmarkEnd w:id="1559"/>
      <w:bookmarkEnd w:id="1560"/>
      <w:bookmarkEnd w:id="1561"/>
      <w:bookmarkEnd w:id="1562"/>
      <w:bookmarkEnd w:id="1563"/>
    </w:p>
    <w:p w14:paraId="7C232DFE" w14:textId="165BD676" w:rsidR="00D80183" w:rsidRDefault="00D80183" w:rsidP="000D30F0">
      <w:pPr>
        <w:tabs>
          <w:tab w:val="left" w:pos="446"/>
        </w:tabs>
        <w:spacing w:after="240"/>
      </w:pPr>
      <w:bookmarkStart w:id="1564" w:name="_Toc19693031"/>
      <w:bookmarkStart w:id="1565" w:name="_Toc173386316"/>
      <w:bookmarkStart w:id="1566" w:name="_Toc173393105"/>
      <w:bookmarkStart w:id="1567" w:name="_Toc173393980"/>
      <w:bookmarkStart w:id="1568" w:name="_Toc173408599"/>
      <w:bookmarkStart w:id="1569" w:name="_Toc173471396"/>
      <w:bookmarkStart w:id="1570" w:name="_Toc173472666"/>
      <w:bookmarkStart w:id="1571" w:name="_Toc173474044"/>
      <w:bookmarkStart w:id="1572" w:name="_Toc173564793"/>
      <w:r w:rsidRPr="002D126C">
        <w:rPr>
          <w:rStyle w:val="UniformEngFuelLevel2Char"/>
          <w:b/>
          <w:sz w:val="20"/>
          <w:szCs w:val="20"/>
        </w:rPr>
        <w:t>3.6.</w:t>
      </w:r>
      <w:r w:rsidRPr="002D126C">
        <w:rPr>
          <w:rStyle w:val="UniformEngFuelLevel2Char"/>
          <w:b/>
          <w:sz w:val="20"/>
          <w:szCs w:val="20"/>
        </w:rPr>
        <w:tab/>
        <w:t>Engine Fuel Designed for Special Use</w:t>
      </w:r>
      <w:r w:rsidRPr="004233F8">
        <w:rPr>
          <w:rStyle w:val="UniformEngFuelLevel2Char"/>
          <w:b/>
          <w:sz w:val="20"/>
        </w:rPr>
        <w:t>.</w:t>
      </w:r>
      <w:bookmarkEnd w:id="1564"/>
      <w:r>
        <w:t xml:space="preserve"> </w:t>
      </w:r>
      <w:r>
        <w:fldChar w:fldCharType="begin"/>
      </w:r>
      <w:r>
        <w:instrText xml:space="preserve"> </w:instrText>
      </w:r>
      <w:r w:rsidR="002A6585">
        <w:instrText>XE</w:instrText>
      </w:r>
      <w:r>
        <w:instrText xml:space="preserve"> "</w:instrText>
      </w:r>
      <w:r w:rsidRPr="009F2347">
        <w:instrText>Definitions:Engine fuel designed for special use</w:instrText>
      </w:r>
      <w:r>
        <w:instrText xml:space="preserve">" </w:instrText>
      </w:r>
      <w:r>
        <w:fldChar w:fldCharType="end"/>
      </w:r>
      <w:r>
        <w:t>– Engine fuels designated by the Director requiring registration.  These fuels normally have no ASTM or other national consensus standards applying to their quality or usability; common special fuels are racing fuels and those intended for agricultural and other off-road applications.</w:t>
      </w:r>
      <w:bookmarkEnd w:id="1565"/>
      <w:bookmarkEnd w:id="1566"/>
      <w:bookmarkEnd w:id="1567"/>
      <w:bookmarkEnd w:id="1568"/>
      <w:bookmarkEnd w:id="1569"/>
      <w:bookmarkEnd w:id="1570"/>
      <w:bookmarkEnd w:id="1571"/>
      <w:bookmarkEnd w:id="1572"/>
    </w:p>
    <w:p w14:paraId="112B9E5E" w14:textId="7F9D010C" w:rsidR="00D80183" w:rsidRDefault="00D80183" w:rsidP="000D30F0">
      <w:pPr>
        <w:tabs>
          <w:tab w:val="left" w:pos="446"/>
        </w:tabs>
        <w:spacing w:after="240"/>
      </w:pPr>
      <w:bookmarkStart w:id="1573" w:name="_Toc19693032"/>
      <w:bookmarkStart w:id="1574" w:name="_Toc173386317"/>
      <w:bookmarkStart w:id="1575" w:name="_Toc173393106"/>
      <w:bookmarkStart w:id="1576" w:name="_Toc173393981"/>
      <w:bookmarkStart w:id="1577" w:name="_Toc173408600"/>
      <w:bookmarkStart w:id="1578" w:name="_Toc173471397"/>
      <w:bookmarkStart w:id="1579" w:name="_Toc173472667"/>
      <w:bookmarkStart w:id="1580" w:name="_Toc173474045"/>
      <w:bookmarkStart w:id="1581" w:name="_Toc173564794"/>
      <w:r w:rsidRPr="002D126C">
        <w:rPr>
          <w:rStyle w:val="UniformEngFuelLevel2Char"/>
          <w:b/>
          <w:sz w:val="20"/>
          <w:szCs w:val="20"/>
        </w:rPr>
        <w:t>3.7.</w:t>
      </w:r>
      <w:r w:rsidRPr="002D126C">
        <w:rPr>
          <w:rStyle w:val="UniformEngFuelLevel2Char"/>
          <w:b/>
          <w:sz w:val="20"/>
          <w:szCs w:val="20"/>
        </w:rPr>
        <w:tab/>
        <w:t>Sold</w:t>
      </w:r>
      <w:r w:rsidRPr="004233F8">
        <w:rPr>
          <w:rStyle w:val="UniformEngFuelLevel2Char"/>
          <w:b/>
          <w:sz w:val="20"/>
        </w:rPr>
        <w:t>.</w:t>
      </w:r>
      <w:bookmarkEnd w:id="1573"/>
      <w:r>
        <w:t xml:space="preserve"> – </w:t>
      </w:r>
      <w:r>
        <w:fldChar w:fldCharType="begin"/>
      </w:r>
      <w:r>
        <w:instrText xml:space="preserve"> </w:instrText>
      </w:r>
      <w:r w:rsidR="002A6585">
        <w:instrText>XE</w:instrText>
      </w:r>
      <w:r>
        <w:instrText xml:space="preserve"> "</w:instrText>
      </w:r>
      <w:r w:rsidRPr="00942879">
        <w:instrText>Definitions:Sold</w:instrText>
      </w:r>
      <w:r>
        <w:instrText xml:space="preserve">" </w:instrText>
      </w:r>
      <w:r>
        <w:fldChar w:fldCharType="end"/>
      </w:r>
      <w:r>
        <w:t>Kept, offered, or exposed for sale.</w:t>
      </w:r>
      <w:bookmarkEnd w:id="1574"/>
      <w:bookmarkEnd w:id="1575"/>
      <w:bookmarkEnd w:id="1576"/>
      <w:bookmarkEnd w:id="1577"/>
      <w:bookmarkEnd w:id="1578"/>
      <w:bookmarkEnd w:id="1579"/>
      <w:bookmarkEnd w:id="1580"/>
      <w:bookmarkEnd w:id="1581"/>
    </w:p>
    <w:p w14:paraId="7F9213AC" w14:textId="43855C8C" w:rsidR="00D80183" w:rsidRDefault="00D80183" w:rsidP="00D80183">
      <w:pPr>
        <w:tabs>
          <w:tab w:val="left" w:pos="446"/>
        </w:tabs>
      </w:pPr>
      <w:bookmarkStart w:id="1582" w:name="_Toc19693033"/>
      <w:r w:rsidRPr="002D126C">
        <w:rPr>
          <w:rStyle w:val="UniformEngFuelLevel2Char"/>
          <w:b/>
          <w:sz w:val="20"/>
          <w:szCs w:val="20"/>
        </w:rPr>
        <w:t>3.8.</w:t>
      </w:r>
      <w:r w:rsidRPr="002D126C">
        <w:rPr>
          <w:rStyle w:val="UniformEngFuelLevel2Char"/>
          <w:b/>
          <w:sz w:val="20"/>
          <w:szCs w:val="20"/>
        </w:rPr>
        <w:tab/>
        <w:t>Non-engine Fuels</w:t>
      </w:r>
      <w:r w:rsidRPr="00664563">
        <w:rPr>
          <w:rStyle w:val="UniformEngFuelLevel2Char"/>
          <w:b/>
          <w:sz w:val="20"/>
        </w:rPr>
        <w:t>.</w:t>
      </w:r>
      <w:bookmarkEnd w:id="1582"/>
      <w:r w:rsidRPr="00664563">
        <w:rPr>
          <w:bCs/>
        </w:rPr>
        <w:t xml:space="preserve"> </w:t>
      </w:r>
      <w:r>
        <w:t>–</w:t>
      </w:r>
      <w:r w:rsidR="00DE7A1F">
        <w:fldChar w:fldCharType="begin"/>
      </w:r>
      <w:r w:rsidR="00DE7A1F">
        <w:instrText xml:space="preserve"> XE "</w:instrText>
      </w:r>
      <w:r w:rsidR="00DE7A1F" w:rsidRPr="00856469">
        <w:instrText>Fuels:Non-engine</w:instrText>
      </w:r>
      <w:r w:rsidR="00DE7A1F">
        <w:instrText xml:space="preserve">" </w:instrText>
      </w:r>
      <w:r w:rsidR="00DE7A1F">
        <w:fldChar w:fldCharType="end"/>
      </w:r>
      <w:r w:rsidR="002A6585">
        <w:fldChar w:fldCharType="begin"/>
      </w:r>
      <w:r w:rsidR="002A6585">
        <w:instrText xml:space="preserve"> XE "</w:instrText>
      </w:r>
      <w:r w:rsidR="002A6585" w:rsidRPr="00C7752C">
        <w:instrText>Definitions:Non-engine fuels</w:instrText>
      </w:r>
      <w:r w:rsidR="002A6585">
        <w:instrText xml:space="preserve">" </w:instrText>
      </w:r>
      <w:r w:rsidR="002A6585">
        <w:fldChar w:fldCharType="end"/>
      </w:r>
      <w:r>
        <w:t>A</w:t>
      </w:r>
      <w:r w:rsidRPr="005C7E31">
        <w:t>ny liquid or gaseous matter used for the generation of heat, power, or similar uses.</w:t>
      </w:r>
    </w:p>
    <w:p w14:paraId="2209A419" w14:textId="77777777" w:rsidR="00D80183" w:rsidRPr="005C7E31" w:rsidRDefault="00D80183" w:rsidP="00D80183">
      <w:pPr>
        <w:spacing w:before="60" w:after="240"/>
        <w:rPr>
          <w:b/>
          <w:bCs/>
        </w:rPr>
      </w:pPr>
      <w:r>
        <w:t>(Added 2008)</w:t>
      </w:r>
    </w:p>
    <w:p w14:paraId="1971E684" w14:textId="61280F1D" w:rsidR="00D80183" w:rsidRDefault="000D30F0" w:rsidP="008826FB">
      <w:pPr>
        <w:pStyle w:val="UniformEngFuelLevel1"/>
      </w:pPr>
      <w:bookmarkStart w:id="1583" w:name="_Toc173377985"/>
      <w:bookmarkStart w:id="1584" w:name="_Toc173379225"/>
      <w:bookmarkStart w:id="1585" w:name="_Toc173381103"/>
      <w:bookmarkStart w:id="1586" w:name="_Toc173383064"/>
      <w:bookmarkStart w:id="1587" w:name="_Toc173386318"/>
      <w:bookmarkStart w:id="1588" w:name="_Toc173393107"/>
      <w:bookmarkStart w:id="1589" w:name="_Toc173393982"/>
      <w:bookmarkStart w:id="1590" w:name="_Toc173408601"/>
      <w:bookmarkStart w:id="1591" w:name="_Toc173472668"/>
      <w:bookmarkStart w:id="1592" w:name="_Toc173564795"/>
      <w:bookmarkStart w:id="1593" w:name="_Toc19693034"/>
      <w:r>
        <w:lastRenderedPageBreak/>
        <w:t xml:space="preserve">Section 4.  Administration, Adoption </w:t>
      </w:r>
      <w:r w:rsidR="00D80183">
        <w:t>of Standards, and Rules</w:t>
      </w:r>
      <w:bookmarkEnd w:id="1583"/>
      <w:bookmarkEnd w:id="1584"/>
      <w:bookmarkEnd w:id="1585"/>
      <w:bookmarkEnd w:id="1586"/>
      <w:bookmarkEnd w:id="1587"/>
      <w:bookmarkEnd w:id="1588"/>
      <w:bookmarkEnd w:id="1589"/>
      <w:bookmarkEnd w:id="1590"/>
      <w:bookmarkEnd w:id="1591"/>
      <w:bookmarkEnd w:id="1592"/>
      <w:bookmarkEnd w:id="1593"/>
    </w:p>
    <w:p w14:paraId="7586DA30" w14:textId="3742FED5" w:rsidR="00D80183" w:rsidRDefault="00D80183" w:rsidP="008826FB">
      <w:pPr>
        <w:keepNext/>
        <w:keepLines/>
        <w:widowControl w:val="0"/>
      </w:pPr>
      <w:r>
        <w:t xml:space="preserve">The provisions of this Act shall be administered by the Director.  For the purpose of administering and giving effect to the provisions of this Act, the specification and test method standards set forth in the most recent version available </w:t>
      </w:r>
      <w:r>
        <w:fldChar w:fldCharType="begin"/>
      </w:r>
      <w:r>
        <w:instrText>xe "</w:instrText>
      </w:r>
      <w:r w:rsidRPr="001F708B">
        <w:instrText>ASTM</w:instrText>
      </w:r>
      <w:r>
        <w:instrText xml:space="preserve"> International"</w:instrText>
      </w:r>
      <w:r>
        <w:fldChar w:fldCharType="end"/>
      </w:r>
      <w:r>
        <w:t xml:space="preserve">of ASTM International standards as published on its website </w:t>
      </w:r>
      <w:hyperlink r:id="rId78" w:history="1">
        <w:r w:rsidRPr="00E820A5">
          <w:rPr>
            <w:rStyle w:val="Hyperlink1BChar"/>
          </w:rPr>
          <w:t>www.astm.org</w:t>
        </w:r>
      </w:hyperlink>
      <w:r>
        <w:t xml:space="preserve"> are adopted except as amended or modified as required by the Director to comply with federal and state laws.  When no ASTM standard exists, other generally recognized national consensus standards may be used.  The Director is empowered to write rules and regulations on the advertising</w:t>
      </w:r>
      <w:r w:rsidR="002A6585">
        <w:fldChar w:fldCharType="begin"/>
      </w:r>
      <w:r w:rsidR="002A6585">
        <w:instrText xml:space="preserve"> XE "</w:instrText>
      </w:r>
      <w:r w:rsidR="002A6585" w:rsidRPr="00991621">
        <w:instrText>Advertising</w:instrText>
      </w:r>
      <w:r w:rsidR="002A6585">
        <w:instrText xml:space="preserve">" </w:instrText>
      </w:r>
      <w:r w:rsidR="002A6585">
        <w:fldChar w:fldCharType="end"/>
      </w:r>
      <w:r>
        <w:t>, posting of prices, labeling, standards for, and identity of fuels, non-engine fuels, and automotive lubricants</w:t>
      </w:r>
      <w:r>
        <w:fldChar w:fldCharType="begin"/>
      </w:r>
      <w:r>
        <w:instrText>xe "</w:instrText>
      </w:r>
      <w:r w:rsidRPr="00FF4CED">
        <w:instrText>Automotive lubricants</w:instrText>
      </w:r>
      <w:r>
        <w:instrText>"</w:instrText>
      </w:r>
      <w:r w:rsidR="002A6585">
        <w:instrText xml:space="preserve"> </w:instrText>
      </w:r>
      <w:r>
        <w:fldChar w:fldCharType="end"/>
      </w:r>
      <w:r>
        <w:t xml:space="preserve"> and is authorized to establish a testing laboratory.</w:t>
      </w:r>
    </w:p>
    <w:p w14:paraId="516D5793" w14:textId="77777777" w:rsidR="00D80183" w:rsidRDefault="00D80183" w:rsidP="008826FB">
      <w:pPr>
        <w:keepNext/>
        <w:keepLines/>
        <w:widowControl w:val="0"/>
        <w:spacing w:before="60" w:after="240"/>
      </w:pPr>
      <w:r>
        <w:t>(Amended 2008)</w:t>
      </w:r>
    </w:p>
    <w:p w14:paraId="5036FCC3" w14:textId="2CFCDE09" w:rsidR="005A6C37" w:rsidRPr="00DC70D6" w:rsidRDefault="005A6C37" w:rsidP="00EE0AE8">
      <w:pPr>
        <w:pStyle w:val="UniformEngFuelLevel1"/>
      </w:pPr>
      <w:bookmarkStart w:id="1594" w:name="_Toc19693035"/>
      <w:r w:rsidRPr="00DC70D6">
        <w:t xml:space="preserve">Section 5.  General </w:t>
      </w:r>
      <w:r>
        <w:t>Duties</w:t>
      </w:r>
      <w:r w:rsidRPr="00DC70D6">
        <w:t xml:space="preserve"> and Powers</w:t>
      </w:r>
      <w:bookmarkEnd w:id="1513"/>
      <w:bookmarkEnd w:id="1514"/>
      <w:bookmarkEnd w:id="1515"/>
      <w:bookmarkEnd w:id="1516"/>
      <w:bookmarkEnd w:id="1517"/>
      <w:bookmarkEnd w:id="1518"/>
      <w:bookmarkEnd w:id="1594"/>
    </w:p>
    <w:p w14:paraId="5055FF3E" w14:textId="77777777" w:rsidR="005A6C37" w:rsidRDefault="005A6C37" w:rsidP="000D30F0">
      <w:pPr>
        <w:keepNext/>
        <w:spacing w:after="240"/>
      </w:pPr>
      <w:r>
        <w:t>The Director shall have the authority to:</w:t>
      </w:r>
    </w:p>
    <w:p w14:paraId="0F1D7740" w14:textId="77777777" w:rsidR="005A6C37" w:rsidRDefault="005A6C37" w:rsidP="000D30F0">
      <w:pPr>
        <w:tabs>
          <w:tab w:val="left" w:pos="446"/>
        </w:tabs>
        <w:spacing w:after="240"/>
      </w:pPr>
      <w:bookmarkStart w:id="1595" w:name="_Toc173386320"/>
      <w:r>
        <w:rPr>
          <w:b/>
        </w:rPr>
        <w:t>5.1.</w:t>
      </w:r>
      <w:r w:rsidR="00605073">
        <w:tab/>
      </w:r>
      <w:r>
        <w:t>Enforce and administer all the provisions of this Act by inspections, analyses, and other appropriate actions.</w:t>
      </w:r>
      <w:bookmarkEnd w:id="1595"/>
    </w:p>
    <w:p w14:paraId="2B5D29AC" w14:textId="75700DE4" w:rsidR="005A6C37" w:rsidRDefault="005A6C37" w:rsidP="000D30F0">
      <w:pPr>
        <w:tabs>
          <w:tab w:val="left" w:pos="446"/>
        </w:tabs>
      </w:pPr>
      <w:bookmarkStart w:id="1596" w:name="_Toc173386321"/>
      <w:r>
        <w:rPr>
          <w:b/>
          <w:bCs/>
        </w:rPr>
        <w:t>5.2.</w:t>
      </w:r>
      <w:r w:rsidR="00605073">
        <w:tab/>
      </w:r>
      <w:r>
        <w:t>Have access</w:t>
      </w:r>
      <w:r w:rsidR="00D962A8">
        <w:fldChar w:fldCharType="begin"/>
      </w:r>
      <w:r>
        <w:instrText>xe "</w:instrText>
      </w:r>
      <w:r w:rsidRPr="00207347">
        <w:instrText>Access</w:instrText>
      </w:r>
      <w:r>
        <w:instrText>"</w:instrText>
      </w:r>
      <w:r w:rsidR="002A6585">
        <w:instrText xml:space="preserve"> </w:instrText>
      </w:r>
      <w:r w:rsidR="00D962A8">
        <w:fldChar w:fldCharType="end"/>
      </w:r>
      <w:r>
        <w:t xml:space="preserve"> during normal business hours to all places where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2F7F29">
        <w:instrText xml:space="preserve"> XE "</w:instrText>
      </w:r>
      <w:r w:rsidR="00DE7A1F">
        <w:instrText>Fuels</w:instrText>
      </w:r>
      <w:r w:rsidR="002F7F29" w:rsidRPr="00B52E0C">
        <w:instrText>:Automotive lubricants</w:instrText>
      </w:r>
      <w:r w:rsidR="002F7F29">
        <w:instrText xml:space="preserve">" </w:instrText>
      </w:r>
      <w:r w:rsidR="00D962A8">
        <w:fldChar w:fldCharType="end"/>
      </w:r>
      <w:r>
        <w:t xml:space="preserve"> are kept, transferred, offered, exposed for sale, or sold for the purpose of examination, inspection, taking of samples, </w:t>
      </w:r>
      <w:r w:rsidRPr="00A121B1">
        <w:t xml:space="preserve">and </w:t>
      </w:r>
      <w:r>
        <w:t>review of fuel storage, receipts, transfers, sales records</w:t>
      </w:r>
      <w:r w:rsidR="00B41626">
        <w:t>,</w:t>
      </w:r>
      <w:r>
        <w:t xml:space="preserve"> or delivery records for determining compliance with this Act</w:t>
      </w:r>
      <w:r w:rsidRPr="00A121B1">
        <w:t>.</w:t>
      </w:r>
      <w:r>
        <w:t xml:space="preserve">  If such access is refused by the owner, agent</w:t>
      </w:r>
      <w:r w:rsidR="00B41626">
        <w:t>,</w:t>
      </w:r>
      <w:r>
        <w:t xml:space="preserve"> or other persons leasing the same, the Director may obtain an administrative search warrant from a court of competent jurisdiction.</w:t>
      </w:r>
      <w:bookmarkEnd w:id="1596"/>
    </w:p>
    <w:p w14:paraId="30147524" w14:textId="77777777" w:rsidR="005A6C37" w:rsidRDefault="005A6C37" w:rsidP="00605073">
      <w:pPr>
        <w:tabs>
          <w:tab w:val="left" w:pos="446"/>
        </w:tabs>
        <w:spacing w:before="60" w:after="240"/>
      </w:pPr>
      <w:r>
        <w:t>(Amended 2008)</w:t>
      </w:r>
    </w:p>
    <w:p w14:paraId="1BDEAEC3" w14:textId="77777777" w:rsidR="005A6C37" w:rsidRDefault="005A6C37" w:rsidP="00605073">
      <w:pPr>
        <w:tabs>
          <w:tab w:val="left" w:pos="446"/>
        </w:tabs>
      </w:pPr>
      <w:bookmarkStart w:id="1597" w:name="_Toc173386322"/>
      <w:r>
        <w:rPr>
          <w:b/>
          <w:bCs/>
        </w:rPr>
        <w:t>5.3.</w:t>
      </w:r>
      <w:r w:rsidR="00605073">
        <w:tab/>
      </w:r>
      <w:r>
        <w:t>Collect, or cause to be collected, samples of engine fuels, non-engine fuels, and automotive lubricants</w:t>
      </w:r>
      <w:r w:rsidR="00D962A8">
        <w:fldChar w:fldCharType="begin"/>
      </w:r>
      <w:r>
        <w:instrText>xe "</w:instrText>
      </w:r>
      <w:r w:rsidRPr="00FF4CED">
        <w:instrText>Automotive lubricants</w:instrText>
      </w:r>
      <w:r>
        <w:instrText>"</w:instrText>
      </w:r>
      <w:r w:rsidR="00D962A8">
        <w:fldChar w:fldCharType="end"/>
      </w:r>
      <w:r>
        <w:t xml:space="preserve"> marketed in this state, and cause such samples to be tested or analyzed for compliance with the provisions of this Act.</w:t>
      </w:r>
      <w:bookmarkEnd w:id="1597"/>
    </w:p>
    <w:p w14:paraId="48E329A9" w14:textId="77777777" w:rsidR="005A6C37" w:rsidRDefault="005A6C37" w:rsidP="00605073">
      <w:pPr>
        <w:tabs>
          <w:tab w:val="left" w:pos="446"/>
        </w:tabs>
        <w:spacing w:before="60" w:after="240"/>
      </w:pPr>
      <w:r>
        <w:t>(Amended 2008)</w:t>
      </w:r>
    </w:p>
    <w:p w14:paraId="4DC2026C" w14:textId="77777777" w:rsidR="005A6C37" w:rsidRDefault="005A6C37" w:rsidP="000D30F0">
      <w:pPr>
        <w:tabs>
          <w:tab w:val="left" w:pos="446"/>
        </w:tabs>
        <w:spacing w:after="240"/>
      </w:pPr>
      <w:bookmarkStart w:id="1598" w:name="_Toc173386323"/>
      <w:r>
        <w:rPr>
          <w:b/>
          <w:bCs/>
        </w:rPr>
        <w:t>5.4.</w:t>
      </w:r>
      <w:r w:rsidR="00605073">
        <w:tab/>
      </w:r>
      <w:r>
        <w:t xml:space="preserve">Define engine fuels for special use and refuse, revoke, suspend, or issue a stop-order if found not to </w:t>
      </w:r>
      <w:proofErr w:type="gramStart"/>
      <w:r>
        <w:t>be in compliance</w:t>
      </w:r>
      <w:proofErr w:type="gramEnd"/>
      <w:r>
        <w:t xml:space="preserve"> and remand stop-order if the engine fuel for special use is brought into full compliance with this Act.</w:t>
      </w:r>
      <w:bookmarkEnd w:id="1598"/>
    </w:p>
    <w:p w14:paraId="0D65E30F" w14:textId="62CDBA8F" w:rsidR="005A6C37" w:rsidRDefault="005A6C37" w:rsidP="00605073">
      <w:pPr>
        <w:tabs>
          <w:tab w:val="left" w:pos="446"/>
        </w:tabs>
      </w:pPr>
      <w:bookmarkStart w:id="1599" w:name="_Toc173386324"/>
      <w:r>
        <w:rPr>
          <w:b/>
          <w:bCs/>
        </w:rPr>
        <w:t>5.5.</w:t>
      </w:r>
      <w:r w:rsidR="00605073">
        <w:tab/>
      </w:r>
      <w:r>
        <w:t>Issue a stop-sale order for any engine fuel, non-engine fuels, and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found not to be in compliance and remand a stop-sale order if the engine fuel, petroleum product, or automotive lubricant is brought into full compliance with this Act.</w:t>
      </w:r>
      <w:bookmarkEnd w:id="1599"/>
    </w:p>
    <w:p w14:paraId="18C45BFE" w14:textId="77777777" w:rsidR="005A6C37" w:rsidRDefault="005A6C37" w:rsidP="00605073">
      <w:pPr>
        <w:tabs>
          <w:tab w:val="left" w:pos="446"/>
        </w:tabs>
        <w:spacing w:before="60" w:after="240"/>
      </w:pPr>
      <w:r>
        <w:t>(Amended 2008)</w:t>
      </w:r>
    </w:p>
    <w:p w14:paraId="4009D2D3" w14:textId="4B942E70" w:rsidR="005A6C37" w:rsidRDefault="005A6C37" w:rsidP="000D30F0">
      <w:pPr>
        <w:tabs>
          <w:tab w:val="left" w:pos="446"/>
        </w:tabs>
        <w:spacing w:after="240"/>
      </w:pPr>
      <w:bookmarkStart w:id="1600" w:name="_Toc173386325"/>
      <w:r>
        <w:rPr>
          <w:b/>
          <w:bCs/>
        </w:rPr>
        <w:t>5.6.</w:t>
      </w:r>
      <w:r w:rsidR="00605073">
        <w:tab/>
      </w:r>
      <w:r>
        <w:t>Refuse, revoke, or suspend the registration of an engine fuel, petroleum product, or automotive lubricant</w:t>
      </w:r>
      <w:r w:rsidR="00D962A8">
        <w:fldChar w:fldCharType="begin"/>
      </w:r>
      <w:r w:rsidR="002A6585">
        <w:instrText>XE</w:instrText>
      </w:r>
      <w:r>
        <w:instrText xml:space="preserve"> "</w:instrText>
      </w:r>
      <w:r w:rsidRPr="00FF4CED">
        <w:instrText>Automotive lubricants</w:instrText>
      </w:r>
      <w:r>
        <w:instrText>"</w:instrText>
      </w:r>
      <w:r w:rsidR="00D962A8">
        <w:fldChar w:fldCharType="end"/>
      </w:r>
      <w:r>
        <w:t>.</w:t>
      </w:r>
      <w:bookmarkEnd w:id="1600"/>
    </w:p>
    <w:p w14:paraId="49A92F84" w14:textId="77777777" w:rsidR="005A6C37" w:rsidRDefault="005A6C37" w:rsidP="000D30F0">
      <w:pPr>
        <w:tabs>
          <w:tab w:val="left" w:pos="446"/>
        </w:tabs>
        <w:spacing w:after="240"/>
      </w:pPr>
      <w:bookmarkStart w:id="1601" w:name="_Toc173386326"/>
      <w:r w:rsidRPr="00E9592A">
        <w:rPr>
          <w:b/>
        </w:rPr>
        <w:t>5.7.</w:t>
      </w:r>
      <w:r w:rsidR="00605073">
        <w:tab/>
      </w:r>
      <w:r>
        <w:t>Delegate to appropriate personnel any of these responsibilities for the proper administration of this Act.</w:t>
      </w:r>
      <w:bookmarkEnd w:id="1601"/>
    </w:p>
    <w:p w14:paraId="1AC574D2" w14:textId="77777777" w:rsidR="005A6C37" w:rsidRPr="00123153" w:rsidRDefault="005A6C37" w:rsidP="00605073">
      <w:pPr>
        <w:tabs>
          <w:tab w:val="left" w:pos="446"/>
        </w:tabs>
        <w:rPr>
          <w:bCs/>
        </w:rPr>
      </w:pPr>
      <w:r>
        <w:rPr>
          <w:b/>
          <w:bCs/>
        </w:rPr>
        <w:t>5.8.</w:t>
      </w:r>
      <w:r w:rsidR="00605073">
        <w:rPr>
          <w:bCs/>
        </w:rPr>
        <w:tab/>
      </w:r>
      <w:r w:rsidRPr="00123153">
        <w:rPr>
          <w:bCs/>
        </w:rPr>
        <w:t xml:space="preserve">The </w:t>
      </w:r>
      <w:r>
        <w:rPr>
          <w:bCs/>
        </w:rPr>
        <w:t>Director</w:t>
      </w:r>
      <w:r w:rsidRPr="00123153">
        <w:rPr>
          <w:bCs/>
        </w:rPr>
        <w:t xml:space="preserve"> is empowered to waive specific state requirements adopted under this Act or may establish alternative requirements for fuels as determined to be necessary in the event of an emergency or a natural disaster for a specified </w:t>
      </w:r>
      <w:proofErr w:type="gramStart"/>
      <w:r w:rsidRPr="00123153">
        <w:rPr>
          <w:bCs/>
        </w:rPr>
        <w:t>period of time</w:t>
      </w:r>
      <w:proofErr w:type="gramEnd"/>
      <w:r w:rsidRPr="00123153">
        <w:rPr>
          <w:bCs/>
        </w:rPr>
        <w:t>.</w:t>
      </w:r>
    </w:p>
    <w:p w14:paraId="241F53AA" w14:textId="77777777" w:rsidR="005A6C37" w:rsidRDefault="005A6C37" w:rsidP="00DF7EA7">
      <w:pPr>
        <w:spacing w:before="60" w:after="240"/>
      </w:pPr>
      <w:r>
        <w:t>(Added 2008)</w:t>
      </w:r>
    </w:p>
    <w:p w14:paraId="60D95D26" w14:textId="3C81EBFC" w:rsidR="005A6C37" w:rsidRDefault="005A6C37" w:rsidP="00DF7EA7">
      <w:pPr>
        <w:pStyle w:val="UniformEngFuelLevel1"/>
      </w:pPr>
      <w:bookmarkStart w:id="1602" w:name="_Toc173377986"/>
      <w:bookmarkStart w:id="1603" w:name="_Toc173379226"/>
      <w:bookmarkStart w:id="1604" w:name="_Toc173381104"/>
      <w:bookmarkStart w:id="1605" w:name="_Toc173383065"/>
      <w:bookmarkStart w:id="1606" w:name="_Toc173386327"/>
      <w:bookmarkStart w:id="1607" w:name="_Toc173393109"/>
      <w:bookmarkStart w:id="1608" w:name="_Toc173393984"/>
      <w:bookmarkStart w:id="1609" w:name="_Toc173408603"/>
      <w:bookmarkStart w:id="1610" w:name="_Toc173472670"/>
      <w:bookmarkStart w:id="1611" w:name="_Toc173564797"/>
      <w:bookmarkStart w:id="1612" w:name="_Toc19693036"/>
      <w:r>
        <w:t>Section 6.  Registration of Engine Fuels Designed for Special Use</w:t>
      </w:r>
      <w:bookmarkEnd w:id="1602"/>
      <w:bookmarkEnd w:id="1603"/>
      <w:bookmarkEnd w:id="1604"/>
      <w:bookmarkEnd w:id="1605"/>
      <w:bookmarkEnd w:id="1606"/>
      <w:bookmarkEnd w:id="1607"/>
      <w:bookmarkEnd w:id="1608"/>
      <w:bookmarkEnd w:id="1609"/>
      <w:bookmarkEnd w:id="1610"/>
      <w:bookmarkEnd w:id="1611"/>
      <w:bookmarkEnd w:id="1612"/>
    </w:p>
    <w:p w14:paraId="1B2734FA" w14:textId="77777777" w:rsidR="005A6C37" w:rsidRDefault="005A6C37" w:rsidP="000D30F0">
      <w:pPr>
        <w:spacing w:after="240"/>
      </w:pPr>
      <w:r>
        <w:t>All engine fuels designed for special use must be registered with the Director.  Such registration shall include:</w:t>
      </w:r>
    </w:p>
    <w:p w14:paraId="7CEA5497" w14:textId="77777777" w:rsidR="005A6C37" w:rsidRDefault="005A6C37" w:rsidP="000D30F0">
      <w:pPr>
        <w:tabs>
          <w:tab w:val="left" w:pos="450"/>
        </w:tabs>
        <w:spacing w:after="240"/>
      </w:pPr>
      <w:bookmarkStart w:id="1613" w:name="_Toc173386328"/>
      <w:r>
        <w:rPr>
          <w:b/>
          <w:bCs/>
        </w:rPr>
        <w:t>6.1</w:t>
      </w:r>
      <w:r w:rsidR="00605073">
        <w:t>.</w:t>
      </w:r>
      <w:r w:rsidR="00605073">
        <w:tab/>
      </w:r>
      <w:r>
        <w:t>Name, brand, or trademark under which the fuel will be sold.</w:t>
      </w:r>
      <w:bookmarkEnd w:id="1613"/>
    </w:p>
    <w:p w14:paraId="7F4E548F" w14:textId="6C7B0AFA" w:rsidR="005A6C37" w:rsidRDefault="005A6C37" w:rsidP="000D30F0">
      <w:pPr>
        <w:tabs>
          <w:tab w:val="left" w:pos="450"/>
        </w:tabs>
        <w:spacing w:after="240"/>
      </w:pPr>
      <w:bookmarkStart w:id="1614" w:name="_Toc173386329"/>
      <w:r>
        <w:rPr>
          <w:b/>
          <w:bCs/>
        </w:rPr>
        <w:lastRenderedPageBreak/>
        <w:t>6.2.</w:t>
      </w:r>
      <w:r w:rsidR="00605073">
        <w:tab/>
      </w:r>
      <w:r>
        <w:t>Name and address of person registering the engine fuel</w:t>
      </w:r>
      <w:r w:rsidR="00D962A8">
        <w:fldChar w:fldCharType="begin"/>
      </w:r>
      <w:r w:rsidR="002A6585">
        <w:instrText>XE</w:instrText>
      </w:r>
      <w:r>
        <w:instrText xml:space="preserve"> "</w:instrText>
      </w:r>
      <w:r w:rsidR="00DE7A1F">
        <w:instrText>Fuels</w:instrText>
      </w:r>
      <w:r w:rsidR="005D71E7">
        <w:instrText>:D</w:instrText>
      </w:r>
      <w:r w:rsidRPr="00947E2E">
        <w:instrText>esigned for special use</w:instrText>
      </w:r>
      <w:r>
        <w:instrText>"</w:instrText>
      </w:r>
      <w:r w:rsidR="00240B70">
        <w:instrText xml:space="preserve"> </w:instrText>
      </w:r>
      <w:r w:rsidR="00D962A8">
        <w:fldChar w:fldCharType="end"/>
      </w:r>
      <w:r>
        <w:t>.</w:t>
      </w:r>
      <w:bookmarkEnd w:id="1614"/>
    </w:p>
    <w:p w14:paraId="041C99FF" w14:textId="77777777" w:rsidR="005A6C37" w:rsidRDefault="005A6C37" w:rsidP="000D30F0">
      <w:pPr>
        <w:tabs>
          <w:tab w:val="left" w:pos="450"/>
        </w:tabs>
        <w:spacing w:after="240"/>
      </w:pPr>
      <w:bookmarkStart w:id="1615" w:name="_Toc173386330"/>
      <w:r>
        <w:rPr>
          <w:b/>
          <w:bCs/>
        </w:rPr>
        <w:t>6.3.</w:t>
      </w:r>
      <w:r w:rsidR="00605073">
        <w:tab/>
      </w:r>
      <w:r>
        <w:t>The special use for which the engine fuel is designed.</w:t>
      </w:r>
      <w:bookmarkEnd w:id="1615"/>
    </w:p>
    <w:p w14:paraId="07DDE26C" w14:textId="77777777" w:rsidR="005A6C37" w:rsidRDefault="005A6C37" w:rsidP="000D30F0">
      <w:pPr>
        <w:tabs>
          <w:tab w:val="left" w:pos="450"/>
        </w:tabs>
        <w:spacing w:after="240"/>
      </w:pPr>
      <w:bookmarkStart w:id="1616" w:name="_Toc173386331"/>
      <w:r>
        <w:rPr>
          <w:b/>
          <w:bCs/>
        </w:rPr>
        <w:t>6.4.</w:t>
      </w:r>
      <w:r w:rsidR="00605073">
        <w:tab/>
      </w:r>
      <w:r>
        <w:t>A certification, declaration, or affidavit stating the fuel specifications.</w:t>
      </w:r>
      <w:bookmarkEnd w:id="1616"/>
    </w:p>
    <w:p w14:paraId="6643ED93" w14:textId="592F91C1" w:rsidR="005A6C37" w:rsidRDefault="005A6C37">
      <w:pPr>
        <w:pStyle w:val="UniformEngFuelLevel1"/>
      </w:pPr>
      <w:bookmarkStart w:id="1617" w:name="_Toc173377987"/>
      <w:bookmarkStart w:id="1618" w:name="_Toc173379227"/>
      <w:bookmarkStart w:id="1619" w:name="_Toc173381105"/>
      <w:bookmarkStart w:id="1620" w:name="_Toc173383066"/>
      <w:bookmarkStart w:id="1621" w:name="_Toc173386332"/>
      <w:bookmarkStart w:id="1622" w:name="_Toc173393110"/>
      <w:bookmarkStart w:id="1623" w:name="_Toc173393985"/>
      <w:bookmarkStart w:id="1624" w:name="_Toc173408604"/>
      <w:bookmarkStart w:id="1625" w:name="_Toc173472671"/>
      <w:bookmarkStart w:id="1626" w:name="_Toc173564798"/>
      <w:bookmarkStart w:id="1627" w:name="_Toc19693037"/>
      <w:r>
        <w:t>Section 7.  Inspection Fee</w:t>
      </w:r>
      <w:bookmarkEnd w:id="1617"/>
      <w:bookmarkEnd w:id="1618"/>
      <w:bookmarkEnd w:id="1619"/>
      <w:bookmarkEnd w:id="1620"/>
      <w:bookmarkEnd w:id="1621"/>
      <w:bookmarkEnd w:id="1622"/>
      <w:bookmarkEnd w:id="1623"/>
      <w:bookmarkEnd w:id="1624"/>
      <w:bookmarkEnd w:id="1625"/>
      <w:bookmarkEnd w:id="1626"/>
      <w:bookmarkEnd w:id="1627"/>
    </w:p>
    <w:p w14:paraId="6902C7DB" w14:textId="77777777" w:rsidR="005A6C37" w:rsidRDefault="005A6C37">
      <w:r>
        <w:t>There shall be a fee of $__________ per appropriate unit of measure on all products covered under the scope of this Act marketed within this state for the purposes of administering and effectively enforcing the provisions of this Act.</w:t>
      </w:r>
    </w:p>
    <w:p w14:paraId="2ABA1233" w14:textId="7EE27FAE" w:rsidR="005A6C37" w:rsidRDefault="005A6C37" w:rsidP="008177CB">
      <w:pPr>
        <w:pStyle w:val="UniformEngFuelLevel1"/>
      </w:pPr>
      <w:bookmarkStart w:id="1628" w:name="_Toc173377988"/>
      <w:bookmarkStart w:id="1629" w:name="_Toc173379228"/>
      <w:bookmarkStart w:id="1630" w:name="_Toc173381106"/>
      <w:bookmarkStart w:id="1631" w:name="_Toc173383067"/>
      <w:bookmarkStart w:id="1632" w:name="_Toc173386333"/>
      <w:bookmarkStart w:id="1633" w:name="_Toc173393111"/>
      <w:bookmarkStart w:id="1634" w:name="_Toc173393986"/>
      <w:bookmarkStart w:id="1635" w:name="_Toc173408605"/>
      <w:bookmarkStart w:id="1636" w:name="_Toc173472672"/>
      <w:bookmarkStart w:id="1637" w:name="_Toc173564799"/>
      <w:bookmarkStart w:id="1638" w:name="_Toc19693038"/>
      <w:r>
        <w:t>Section 8.  Prohibited Acts</w:t>
      </w:r>
      <w:bookmarkEnd w:id="1628"/>
      <w:bookmarkEnd w:id="1629"/>
      <w:bookmarkEnd w:id="1630"/>
      <w:bookmarkEnd w:id="1631"/>
      <w:bookmarkEnd w:id="1632"/>
      <w:bookmarkEnd w:id="1633"/>
      <w:bookmarkEnd w:id="1634"/>
      <w:bookmarkEnd w:id="1635"/>
      <w:bookmarkEnd w:id="1636"/>
      <w:bookmarkEnd w:id="1637"/>
      <w:bookmarkEnd w:id="1638"/>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p>
    <w:p w14:paraId="50E5C665" w14:textId="77777777" w:rsidR="005A6C37" w:rsidRDefault="005A6C37" w:rsidP="000D30F0">
      <w:pPr>
        <w:keepNext/>
        <w:spacing w:after="240"/>
      </w:pPr>
      <w:r>
        <w:t>It shall be unlawful to:</w:t>
      </w:r>
    </w:p>
    <w:p w14:paraId="7F219FDD" w14:textId="287AE857" w:rsidR="005A6C37" w:rsidRDefault="005A6C37" w:rsidP="000D30F0">
      <w:pPr>
        <w:tabs>
          <w:tab w:val="left" w:pos="446"/>
          <w:tab w:val="left" w:pos="540"/>
        </w:tabs>
      </w:pPr>
      <w:bookmarkStart w:id="1639" w:name="_Toc173386334"/>
      <w:r>
        <w:rPr>
          <w:b/>
          <w:bCs/>
        </w:rPr>
        <w:t>8.1.</w:t>
      </w:r>
      <w:r w:rsidR="00ED66C9">
        <w:tab/>
      </w:r>
      <w:r>
        <w:t>Represent engine fuels, non-engine fuels, or automotive lubricants</w:t>
      </w:r>
      <w:r w:rsidR="00D962A8">
        <w:fldChar w:fldCharType="begin"/>
      </w:r>
      <w:r w:rsidR="002A6585">
        <w:instrText>XE</w:instrText>
      </w:r>
      <w:r>
        <w:instrText xml:space="preserve"> "</w:instrText>
      </w:r>
      <w:r w:rsidRPr="00FF4CED">
        <w:instrText>Automotive lubricants</w:instrText>
      </w:r>
      <w:r>
        <w:instrText>"</w:instrText>
      </w:r>
      <w:r w:rsidR="00A40ACB">
        <w:instrText xml:space="preserve"> </w:instrText>
      </w:r>
      <w:r w:rsidR="00D962A8">
        <w:fldChar w:fldCharType="end"/>
      </w:r>
      <w:r>
        <w:t xml:space="preserve"> in any manner that may deceive or tend to deceive the purchaser as to the nature, brand, price, quantity, and/or quality of such products.</w:t>
      </w:r>
      <w:bookmarkEnd w:id="1639"/>
    </w:p>
    <w:p w14:paraId="47FEEFB9" w14:textId="77777777" w:rsidR="005A6C37" w:rsidRDefault="005A6C37" w:rsidP="000D30F0">
      <w:pPr>
        <w:pStyle w:val="StyleBefore3ptAfter12pt"/>
        <w:tabs>
          <w:tab w:val="left" w:pos="446"/>
          <w:tab w:val="left" w:pos="540"/>
        </w:tabs>
        <w:spacing w:before="0" w:after="240"/>
      </w:pPr>
      <w:r>
        <w:t>(Amended 1996 and 2008)</w:t>
      </w:r>
    </w:p>
    <w:p w14:paraId="0EF5581E" w14:textId="77777777" w:rsidR="005A6C37" w:rsidRDefault="005A6C37" w:rsidP="000D30F0">
      <w:pPr>
        <w:tabs>
          <w:tab w:val="left" w:pos="446"/>
          <w:tab w:val="left" w:pos="540"/>
        </w:tabs>
        <w:spacing w:after="240"/>
      </w:pPr>
      <w:bookmarkStart w:id="1640" w:name="_Toc173386335"/>
      <w:r>
        <w:rPr>
          <w:b/>
          <w:bCs/>
        </w:rPr>
        <w:t>8.2.</w:t>
      </w:r>
      <w:r w:rsidR="00ED66C9">
        <w:tab/>
      </w:r>
      <w:r>
        <w:t>Fail to register an engine fuel designed for special use.</w:t>
      </w:r>
      <w:bookmarkEnd w:id="1640"/>
    </w:p>
    <w:p w14:paraId="08EFD910" w14:textId="77777777" w:rsidR="005A6C37" w:rsidRDefault="005A6C37" w:rsidP="000D30F0">
      <w:pPr>
        <w:tabs>
          <w:tab w:val="left" w:pos="446"/>
          <w:tab w:val="left" w:pos="540"/>
        </w:tabs>
        <w:spacing w:after="240"/>
      </w:pPr>
      <w:bookmarkStart w:id="1641" w:name="_Toc173386336"/>
      <w:r>
        <w:rPr>
          <w:b/>
          <w:bCs/>
        </w:rPr>
        <w:t>8.3.</w:t>
      </w:r>
      <w:r w:rsidR="00ED66C9">
        <w:tab/>
      </w:r>
      <w:r>
        <w:t>Submit incorrect, misleading, or false information regarding the registration of an engine fuel designed for special use.</w:t>
      </w:r>
      <w:bookmarkEnd w:id="1641"/>
    </w:p>
    <w:p w14:paraId="2EB03D73" w14:textId="77777777" w:rsidR="005A6C37" w:rsidRDefault="005A6C37" w:rsidP="000D30F0">
      <w:pPr>
        <w:tabs>
          <w:tab w:val="left" w:pos="446"/>
          <w:tab w:val="left" w:pos="540"/>
        </w:tabs>
        <w:spacing w:after="240"/>
      </w:pPr>
      <w:bookmarkStart w:id="1642" w:name="_Toc173386337"/>
      <w:r>
        <w:rPr>
          <w:b/>
          <w:bCs/>
        </w:rPr>
        <w:t>8.4.</w:t>
      </w:r>
      <w:r w:rsidR="00ED66C9">
        <w:tab/>
      </w:r>
      <w:r>
        <w:t>Hinder or obstruct the Director in the performance of the Director’s duties.</w:t>
      </w:r>
      <w:bookmarkEnd w:id="1642"/>
    </w:p>
    <w:p w14:paraId="31ADA6B2" w14:textId="04697BE9" w:rsidR="005A6C37" w:rsidRDefault="005A6C37" w:rsidP="000D30F0">
      <w:pPr>
        <w:tabs>
          <w:tab w:val="left" w:pos="446"/>
          <w:tab w:val="left" w:pos="540"/>
        </w:tabs>
      </w:pPr>
      <w:bookmarkStart w:id="1643" w:name="_Toc173386338"/>
      <w:r>
        <w:rPr>
          <w:b/>
          <w:bCs/>
        </w:rPr>
        <w:t>8.5.</w:t>
      </w:r>
      <w:r w:rsidR="00ED66C9">
        <w:tab/>
      </w:r>
      <w:r>
        <w:t>Represent an engine fuel, non-engine fuels, or automotive lubricant</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that is contrary to the provisions of this Act.</w:t>
      </w:r>
      <w:bookmarkEnd w:id="1643"/>
    </w:p>
    <w:p w14:paraId="6DE0D15B" w14:textId="77777777" w:rsidR="005A6C37" w:rsidRDefault="005A6C37" w:rsidP="000D30F0">
      <w:pPr>
        <w:tabs>
          <w:tab w:val="left" w:pos="446"/>
          <w:tab w:val="left" w:pos="540"/>
        </w:tabs>
        <w:spacing w:after="240"/>
      </w:pPr>
      <w:r>
        <w:t>(Amended 2008)</w:t>
      </w:r>
    </w:p>
    <w:p w14:paraId="64CC6FF7" w14:textId="7DCDF929" w:rsidR="005A6C37" w:rsidRDefault="005A6C37" w:rsidP="00605073">
      <w:pPr>
        <w:keepNext/>
        <w:tabs>
          <w:tab w:val="left" w:pos="446"/>
          <w:tab w:val="left" w:pos="540"/>
        </w:tabs>
      </w:pPr>
      <w:bookmarkStart w:id="1644" w:name="_Toc173386339"/>
      <w:r>
        <w:rPr>
          <w:b/>
          <w:bCs/>
        </w:rPr>
        <w:t>8.6.</w:t>
      </w:r>
      <w:r w:rsidR="00ED66C9">
        <w:tab/>
      </w:r>
      <w:r w:rsidR="00F837A2">
        <w:t xml:space="preserve">Misrepresent </w:t>
      </w:r>
      <w:r>
        <w:t>automotive lubricants</w:t>
      </w:r>
      <w:r w:rsidR="00D962A8">
        <w:fldChar w:fldCharType="begin"/>
      </w:r>
      <w:r w:rsidR="002A6585">
        <w:instrText>XE</w:instrText>
      </w:r>
      <w:r>
        <w:instrText xml:space="preserve"> "</w:instrText>
      </w:r>
      <w:r w:rsidRPr="00FF4CED">
        <w:instrText>Automotive lubricants</w:instrText>
      </w:r>
      <w:r>
        <w:instrText>"</w:instrText>
      </w:r>
      <w:r w:rsidR="002A6585">
        <w:instrText xml:space="preserve"> </w:instrText>
      </w:r>
      <w:r w:rsidR="00D962A8">
        <w:fldChar w:fldCharType="end"/>
      </w:r>
      <w:r>
        <w:t xml:space="preserve"> with an S.A.E. (Society of Automotive Engineers</w:t>
      </w:r>
      <w:r w:rsidR="00D962A8">
        <w:fldChar w:fldCharType="begin"/>
      </w:r>
      <w:r w:rsidR="002A6585">
        <w:instrText>XE</w:instrText>
      </w:r>
      <w:r>
        <w:instrText xml:space="preserve"> "</w:instrText>
      </w:r>
      <w:r w:rsidRPr="00DE3043">
        <w:instrText>Society of Automotive Engineers</w:instrText>
      </w:r>
      <w:r>
        <w:instrText>"</w:instrText>
      </w:r>
      <w:r w:rsidR="002A6585">
        <w:instrText xml:space="preserve"> </w:instrText>
      </w:r>
      <w:r w:rsidR="00D962A8">
        <w:fldChar w:fldCharType="end"/>
      </w:r>
      <w:r>
        <w:t>) viscosity grade or API (American Petroleum Institute</w:t>
      </w:r>
      <w:r w:rsidR="00D962A8">
        <w:fldChar w:fldCharType="begin"/>
      </w:r>
      <w:r>
        <w:instrText>xe "</w:instrText>
      </w:r>
      <w:r w:rsidR="00951ABE">
        <w:instrText>American Petroleum Institute (API)</w:instrText>
      </w:r>
      <w:r>
        <w:instrText>"</w:instrText>
      </w:r>
      <w:r w:rsidR="00D962A8">
        <w:fldChar w:fldCharType="end"/>
      </w:r>
      <w:r>
        <w:t>) service classification other than those specified by the intended purchaser.</w:t>
      </w:r>
      <w:bookmarkEnd w:id="1644"/>
    </w:p>
    <w:p w14:paraId="11F043C1" w14:textId="77777777" w:rsidR="005A6C37" w:rsidRDefault="005A6C37" w:rsidP="004C3172">
      <w:pPr>
        <w:pStyle w:val="StyleBefore3ptAfter12pt"/>
      </w:pPr>
      <w:r>
        <w:t>(Added 1996)</w:t>
      </w:r>
    </w:p>
    <w:p w14:paraId="4964019A" w14:textId="024A0E4B" w:rsidR="005A6C37" w:rsidRDefault="005A6C37">
      <w:pPr>
        <w:pStyle w:val="UniformEngFuelLevel1"/>
      </w:pPr>
      <w:bookmarkStart w:id="1645" w:name="_Toc173377989"/>
      <w:bookmarkStart w:id="1646" w:name="_Toc173379229"/>
      <w:bookmarkStart w:id="1647" w:name="_Toc173381107"/>
      <w:bookmarkStart w:id="1648" w:name="_Toc173383068"/>
      <w:bookmarkStart w:id="1649" w:name="_Toc173386340"/>
      <w:bookmarkStart w:id="1650" w:name="_Toc173393112"/>
      <w:bookmarkStart w:id="1651" w:name="_Toc173393987"/>
      <w:bookmarkStart w:id="1652" w:name="_Toc173408606"/>
      <w:bookmarkStart w:id="1653" w:name="_Toc173472673"/>
      <w:bookmarkStart w:id="1654" w:name="_Toc173564800"/>
      <w:bookmarkStart w:id="1655" w:name="_Toc19693039"/>
      <w:r>
        <w:t>Section 9.  Civil Penalties</w:t>
      </w:r>
      <w:bookmarkEnd w:id="1645"/>
      <w:bookmarkEnd w:id="1646"/>
      <w:bookmarkEnd w:id="1647"/>
      <w:bookmarkEnd w:id="1648"/>
      <w:bookmarkEnd w:id="1649"/>
      <w:bookmarkEnd w:id="1650"/>
      <w:bookmarkEnd w:id="1651"/>
      <w:bookmarkEnd w:id="1652"/>
      <w:bookmarkEnd w:id="1653"/>
      <w:bookmarkEnd w:id="1654"/>
      <w:bookmarkEnd w:id="1655"/>
    </w:p>
    <w:p w14:paraId="0276725D" w14:textId="39E55769" w:rsidR="005A6C37" w:rsidRDefault="00ED66C9" w:rsidP="000D30F0">
      <w:pPr>
        <w:tabs>
          <w:tab w:val="left" w:pos="446"/>
          <w:tab w:val="left" w:pos="540"/>
        </w:tabs>
        <w:spacing w:after="240"/>
      </w:pPr>
      <w:bookmarkStart w:id="1656" w:name="_Toc19693040"/>
      <w:bookmarkStart w:id="1657" w:name="_Toc173386341"/>
      <w:bookmarkStart w:id="1658" w:name="_Toc173564801"/>
      <w:r w:rsidRPr="002D126C">
        <w:rPr>
          <w:rStyle w:val="UniformEngFuelLevel2Char"/>
          <w:b/>
          <w:sz w:val="20"/>
          <w:szCs w:val="20"/>
        </w:rPr>
        <w:t>9.1.</w:t>
      </w:r>
      <w:r w:rsidRPr="002D126C">
        <w:rPr>
          <w:rStyle w:val="UniformEngFuelLevel2Char"/>
          <w:b/>
          <w:sz w:val="20"/>
          <w:szCs w:val="20"/>
        </w:rPr>
        <w:tab/>
      </w:r>
      <w:r w:rsidR="005A6C37" w:rsidRPr="002D126C">
        <w:rPr>
          <w:rStyle w:val="UniformEngFuelLevel2Char"/>
          <w:b/>
          <w:sz w:val="20"/>
          <w:szCs w:val="20"/>
        </w:rPr>
        <w:t>Assessment of Penalties</w:t>
      </w:r>
      <w:r w:rsidR="005A6C37" w:rsidRPr="00764271">
        <w:rPr>
          <w:rStyle w:val="UniformEngFuelLevel2Char"/>
          <w:b/>
          <w:sz w:val="20"/>
        </w:rPr>
        <w:t>.</w:t>
      </w:r>
      <w:bookmarkEnd w:id="1656"/>
      <w:r w:rsidR="005A6C37" w:rsidRPr="00764271">
        <w:t xml:space="preserve"> </w:t>
      </w:r>
      <w:r w:rsidR="005A6C37">
        <w:t xml:space="preserve">– Any person who, by himself or herself, by his or her servant or agent, or as the servant or agent of another person commits any of the acts enumerated in </w:t>
      </w:r>
      <w:r w:rsidR="005A6C37" w:rsidRPr="00ED66C9">
        <w:t>Section 8. Prohibited</w:t>
      </w:r>
      <w:r w:rsidR="005A6C37">
        <w:t xml:space="preserve"> Acts may be assessed by the __________ a civil penalty </w:t>
      </w:r>
      <w:r w:rsidR="00D962A8">
        <w:fldChar w:fldCharType="begin"/>
      </w:r>
      <w:r w:rsidR="005A6C37">
        <w:instrText>xe "</w:instrText>
      </w:r>
      <w:r w:rsidR="005A6C37" w:rsidRPr="00C67E0C">
        <w:instrText>Civil penalty</w:instrText>
      </w:r>
      <w:r w:rsidR="005A6C37">
        <w:instrText>"</w:instrText>
      </w:r>
      <w:r w:rsidR="002A6585">
        <w:instrText xml:space="preserve"> </w:instrText>
      </w:r>
      <w:r w:rsidR="00D962A8">
        <w:fldChar w:fldCharType="end"/>
      </w:r>
      <w:r w:rsidR="005A6C37">
        <w:t>of:</w:t>
      </w:r>
      <w:bookmarkEnd w:id="1657"/>
      <w:bookmarkEnd w:id="1658"/>
    </w:p>
    <w:p w14:paraId="57E30C38"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first violation;</w:t>
      </w:r>
    </w:p>
    <w:p w14:paraId="2FC09BFF"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second violation within __________ from the date of the first violation; and</w:t>
      </w:r>
    </w:p>
    <w:p w14:paraId="635363EB" w14:textId="77777777" w:rsidR="005A6C37" w:rsidRDefault="005A6C37" w:rsidP="000D30F0">
      <w:pPr>
        <w:numPr>
          <w:ilvl w:val="0"/>
          <w:numId w:val="44"/>
        </w:numPr>
        <w:tabs>
          <w:tab w:val="clear" w:pos="1800"/>
          <w:tab w:val="left" w:pos="446"/>
          <w:tab w:val="left" w:pos="540"/>
          <w:tab w:val="num" w:pos="720"/>
        </w:tabs>
        <w:spacing w:after="240"/>
        <w:ind w:left="720"/>
      </w:pPr>
      <w:r>
        <w:t>not less than $__________ nor more than $__________ for a third violation within __________ from the date of the first violation.</w:t>
      </w:r>
    </w:p>
    <w:p w14:paraId="097B1BF4" w14:textId="67929E4A" w:rsidR="005A6C37" w:rsidRDefault="00ED66C9" w:rsidP="001B4E16">
      <w:pPr>
        <w:tabs>
          <w:tab w:val="left" w:pos="446"/>
          <w:tab w:val="left" w:pos="540"/>
        </w:tabs>
        <w:spacing w:after="240"/>
      </w:pPr>
      <w:bookmarkStart w:id="1659" w:name="_Toc19693041"/>
      <w:bookmarkStart w:id="1660" w:name="_Toc173386342"/>
      <w:bookmarkStart w:id="1661" w:name="_Toc173393113"/>
      <w:bookmarkStart w:id="1662" w:name="_Toc173393988"/>
      <w:bookmarkStart w:id="1663" w:name="_Toc173408607"/>
      <w:bookmarkStart w:id="1664" w:name="_Toc173471398"/>
      <w:bookmarkStart w:id="1665" w:name="_Toc173472674"/>
      <w:bookmarkStart w:id="1666" w:name="_Toc173474046"/>
      <w:bookmarkStart w:id="1667" w:name="_Toc173564802"/>
      <w:r w:rsidRPr="002D126C">
        <w:rPr>
          <w:rStyle w:val="UniformEngFuelLevel2Char"/>
          <w:b/>
          <w:sz w:val="20"/>
          <w:szCs w:val="20"/>
        </w:rPr>
        <w:t>9.2.</w:t>
      </w:r>
      <w:r w:rsidRPr="002D126C">
        <w:rPr>
          <w:rStyle w:val="UniformEngFuelLevel2Char"/>
          <w:b/>
          <w:sz w:val="20"/>
          <w:szCs w:val="20"/>
        </w:rPr>
        <w:tab/>
      </w:r>
      <w:r w:rsidR="005A6C37" w:rsidRPr="002D126C">
        <w:rPr>
          <w:rStyle w:val="UniformEngFuelLevel2Char"/>
          <w:b/>
          <w:sz w:val="20"/>
          <w:szCs w:val="20"/>
        </w:rPr>
        <w:t>Administrative Hearing</w:t>
      </w:r>
      <w:r w:rsidR="005A6C37" w:rsidRPr="00764271">
        <w:rPr>
          <w:rStyle w:val="UniformEngFuelLevel2Char"/>
          <w:b/>
          <w:sz w:val="20"/>
        </w:rPr>
        <w:t>.</w:t>
      </w:r>
      <w:bookmarkEnd w:id="1659"/>
      <w:r w:rsidR="005A6C37">
        <w:t xml:space="preserve"> – Any person subject to a civil penalty</w:t>
      </w:r>
      <w:r w:rsidR="00D962A8">
        <w:fldChar w:fldCharType="begin"/>
      </w:r>
      <w:r w:rsidR="002A6585">
        <w:instrText>XE</w:instrText>
      </w:r>
      <w:r w:rsidR="005A6C37">
        <w:instrText xml:space="preserve"> "</w:instrText>
      </w:r>
      <w:r w:rsidR="005A6C37" w:rsidRPr="00B91ADF">
        <w:instrText>Civil penalty</w:instrText>
      </w:r>
      <w:r w:rsidR="005A6C37">
        <w:instrText>"</w:instrText>
      </w:r>
      <w:r w:rsidR="002A6585">
        <w:instrText xml:space="preserve"> </w:instrText>
      </w:r>
      <w:r w:rsidR="00D962A8">
        <w:fldChar w:fldCharType="end"/>
      </w:r>
      <w:r w:rsidR="005A6C37">
        <w:t xml:space="preserve"> shall have a right to request an administrative hearing</w:t>
      </w:r>
      <w:r w:rsidR="00D962A8">
        <w:fldChar w:fldCharType="begin"/>
      </w:r>
      <w:r w:rsidR="005A6C37">
        <w:instrText>xe "</w:instrText>
      </w:r>
      <w:r w:rsidR="005A6C37" w:rsidRPr="006137D2">
        <w:instrText>Administrative hearing</w:instrText>
      </w:r>
      <w:r w:rsidR="005A6C37">
        <w:instrText>"</w:instrText>
      </w:r>
      <w:r w:rsidR="00D962A8">
        <w:fldChar w:fldCharType="end"/>
      </w:r>
      <w:r w:rsidR="005A6C37">
        <w:t xml:space="preserve"> within __________ days of receipt of the notice of the penalty.  The Director or his/her designee shall be authorized to conduct the hearing after giving appropriate notice to the respondent.  The decision of the Director shall be subject to appropriate judicial review.</w:t>
      </w:r>
      <w:bookmarkEnd w:id="1660"/>
      <w:bookmarkEnd w:id="1661"/>
      <w:bookmarkEnd w:id="1662"/>
      <w:bookmarkEnd w:id="1663"/>
      <w:bookmarkEnd w:id="1664"/>
      <w:bookmarkEnd w:id="1665"/>
      <w:bookmarkEnd w:id="1666"/>
      <w:bookmarkEnd w:id="1667"/>
    </w:p>
    <w:p w14:paraId="472A461C" w14:textId="2F8B67DF" w:rsidR="005A6C37" w:rsidRDefault="00ED66C9" w:rsidP="00605073">
      <w:pPr>
        <w:tabs>
          <w:tab w:val="left" w:pos="446"/>
          <w:tab w:val="left" w:pos="540"/>
        </w:tabs>
      </w:pPr>
      <w:bookmarkStart w:id="1668" w:name="_Toc19693042"/>
      <w:bookmarkStart w:id="1669" w:name="_Toc173384779"/>
      <w:bookmarkStart w:id="1670" w:name="_Toc173386343"/>
      <w:bookmarkStart w:id="1671" w:name="_Toc173393114"/>
      <w:bookmarkStart w:id="1672" w:name="_Toc173393989"/>
      <w:bookmarkStart w:id="1673" w:name="_Toc173408608"/>
      <w:bookmarkStart w:id="1674" w:name="_Toc173471399"/>
      <w:bookmarkStart w:id="1675" w:name="_Toc173472675"/>
      <w:bookmarkStart w:id="1676" w:name="_Toc173474047"/>
      <w:bookmarkStart w:id="1677" w:name="_Toc173564803"/>
      <w:r w:rsidRPr="002D126C">
        <w:rPr>
          <w:rStyle w:val="UniformEngFuelLevel2Char"/>
          <w:b/>
          <w:sz w:val="20"/>
          <w:szCs w:val="20"/>
        </w:rPr>
        <w:lastRenderedPageBreak/>
        <w:t>9.3.</w:t>
      </w:r>
      <w:r w:rsidRPr="002D126C">
        <w:rPr>
          <w:rStyle w:val="UniformEngFuelLevel2Char"/>
          <w:b/>
          <w:sz w:val="20"/>
          <w:szCs w:val="20"/>
        </w:rPr>
        <w:tab/>
      </w:r>
      <w:r w:rsidR="005A6C37" w:rsidRPr="002D126C">
        <w:rPr>
          <w:rStyle w:val="UniformEngFuelLevel2Char"/>
          <w:b/>
          <w:sz w:val="20"/>
          <w:szCs w:val="20"/>
        </w:rPr>
        <w:t>Collection of Penalties</w:t>
      </w:r>
      <w:r w:rsidR="005A6C37" w:rsidRPr="00764271">
        <w:rPr>
          <w:rStyle w:val="UniformEngFuelLevel2Char"/>
          <w:b/>
          <w:sz w:val="20"/>
        </w:rPr>
        <w:t>.</w:t>
      </w:r>
      <w:bookmarkEnd w:id="1668"/>
      <w:r w:rsidR="005A6C37">
        <w:t xml:space="preserve"> – If the respondent has exhausted his or her administrative appeals and the civil penalty</w:t>
      </w:r>
      <w:r w:rsidR="00D962A8">
        <w:fldChar w:fldCharType="begin"/>
      </w:r>
      <w:r w:rsidR="005A6C37">
        <w:instrText>xe "</w:instrText>
      </w:r>
      <w:r w:rsidR="005A6C37" w:rsidRPr="00542512">
        <w:instrText>Civil penalty</w:instrText>
      </w:r>
      <w:r w:rsidR="005A6C37">
        <w:instrText>"</w:instrText>
      </w:r>
      <w:r w:rsidR="00D962A8">
        <w:fldChar w:fldCharType="end"/>
      </w:r>
      <w:r w:rsidR="005A6C37">
        <w:t xml:space="preserve"> has been upheld, he or she shall pay the civil penalty within __________ days after the effective date of the final decision.  If the respondent fails to pay the penalty, a civil action</w:t>
      </w:r>
      <w:r w:rsidR="00D962A8">
        <w:fldChar w:fldCharType="begin"/>
      </w:r>
      <w:r w:rsidR="005A6C37">
        <w:instrText>xe "</w:instrText>
      </w:r>
      <w:r w:rsidR="005A6C37" w:rsidRPr="00A21E5A">
        <w:instrText>Civil action</w:instrText>
      </w:r>
      <w:r w:rsidR="005A6C37">
        <w:instrText>"</w:instrText>
      </w:r>
      <w:r w:rsidR="00D962A8">
        <w:fldChar w:fldCharType="end"/>
      </w:r>
      <w:r w:rsidR="005A6C37">
        <w:t xml:space="preserve"> may be brought by the Director in any court of competent jurisdiction to recover the penalty.  Any civil penalty collected under this Act shall be transmitted to __________.</w:t>
      </w:r>
      <w:bookmarkEnd w:id="1669"/>
      <w:bookmarkEnd w:id="1670"/>
      <w:bookmarkEnd w:id="1671"/>
      <w:bookmarkEnd w:id="1672"/>
      <w:bookmarkEnd w:id="1673"/>
      <w:bookmarkEnd w:id="1674"/>
      <w:bookmarkEnd w:id="1675"/>
      <w:bookmarkEnd w:id="1676"/>
      <w:bookmarkEnd w:id="1677"/>
    </w:p>
    <w:p w14:paraId="3BD08CAB" w14:textId="3ED2B411" w:rsidR="005A6C37" w:rsidRDefault="005A6C37">
      <w:pPr>
        <w:pStyle w:val="UniformEngFuelLevel1"/>
      </w:pPr>
      <w:bookmarkStart w:id="1678" w:name="_Toc173377990"/>
      <w:bookmarkStart w:id="1679" w:name="_Toc173379230"/>
      <w:bookmarkStart w:id="1680" w:name="_Toc173381108"/>
      <w:bookmarkStart w:id="1681" w:name="_Toc173383069"/>
      <w:bookmarkStart w:id="1682" w:name="_Toc173386344"/>
      <w:bookmarkStart w:id="1683" w:name="_Toc173393115"/>
      <w:bookmarkStart w:id="1684" w:name="_Toc173393990"/>
      <w:bookmarkStart w:id="1685" w:name="_Toc173408609"/>
      <w:bookmarkStart w:id="1686" w:name="_Toc173472676"/>
      <w:bookmarkStart w:id="1687" w:name="_Toc173564804"/>
      <w:bookmarkStart w:id="1688" w:name="_Toc19693043"/>
      <w:r>
        <w:t>Section 10.  Criminal Penalties</w:t>
      </w:r>
      <w:bookmarkEnd w:id="1678"/>
      <w:bookmarkEnd w:id="1679"/>
      <w:bookmarkEnd w:id="1680"/>
      <w:bookmarkEnd w:id="1681"/>
      <w:bookmarkEnd w:id="1682"/>
      <w:bookmarkEnd w:id="1683"/>
      <w:bookmarkEnd w:id="1684"/>
      <w:bookmarkEnd w:id="1685"/>
      <w:bookmarkEnd w:id="1686"/>
      <w:bookmarkEnd w:id="1687"/>
      <w:bookmarkEnd w:id="1688"/>
    </w:p>
    <w:p w14:paraId="10528F02" w14:textId="79944187" w:rsidR="005A6C37" w:rsidRDefault="00ED66C9" w:rsidP="00CA18B9">
      <w:pPr>
        <w:tabs>
          <w:tab w:val="left" w:pos="540"/>
        </w:tabs>
        <w:spacing w:after="240"/>
      </w:pPr>
      <w:bookmarkStart w:id="1689" w:name="_Toc19693044"/>
      <w:bookmarkStart w:id="1690" w:name="_Toc173386345"/>
      <w:bookmarkStart w:id="1691" w:name="_Toc173393116"/>
      <w:bookmarkStart w:id="1692" w:name="_Toc173393991"/>
      <w:bookmarkStart w:id="1693" w:name="_Toc173408610"/>
      <w:bookmarkStart w:id="1694" w:name="_Toc173471400"/>
      <w:bookmarkStart w:id="1695" w:name="_Toc173472677"/>
      <w:bookmarkStart w:id="1696" w:name="_Toc173474048"/>
      <w:bookmarkStart w:id="1697" w:name="_Toc173564805"/>
      <w:r w:rsidRPr="002D126C">
        <w:rPr>
          <w:rStyle w:val="UniformEngFuelLevel2Char"/>
          <w:b/>
          <w:sz w:val="20"/>
          <w:szCs w:val="20"/>
        </w:rPr>
        <w:t>10.1.</w:t>
      </w:r>
      <w:r w:rsidRPr="002D126C">
        <w:rPr>
          <w:rStyle w:val="UniformEngFuelLevel2Char"/>
          <w:b/>
          <w:sz w:val="20"/>
          <w:szCs w:val="20"/>
        </w:rPr>
        <w:tab/>
      </w:r>
      <w:r w:rsidR="005A6C37" w:rsidRPr="002D126C">
        <w:rPr>
          <w:rStyle w:val="UniformEngFuelLevel2Char"/>
          <w:b/>
          <w:sz w:val="20"/>
          <w:szCs w:val="20"/>
        </w:rPr>
        <w:t>Misdemeanor</w:t>
      </w:r>
      <w:r w:rsidR="005A6C37" w:rsidRPr="00764271">
        <w:rPr>
          <w:rStyle w:val="UniformEngFuelLevel2Char"/>
          <w:b/>
          <w:sz w:val="20"/>
        </w:rPr>
        <w:t>.</w:t>
      </w:r>
      <w:bookmarkEnd w:id="1689"/>
      <w:r w:rsidR="005A6C37">
        <w:t xml:space="preserve"> – Any person who violates any provision of this Act or regulations promulgated thereto shall be guilty of a Class __________ misdemeanor and upon conviction shall be punished by a fine of not less than $__________ nor more than $__________, or imprisonment for not less than __________ nor more than __________, or both.</w:t>
      </w:r>
      <w:bookmarkEnd w:id="1690"/>
      <w:bookmarkEnd w:id="1691"/>
      <w:bookmarkEnd w:id="1692"/>
      <w:bookmarkEnd w:id="1693"/>
      <w:bookmarkEnd w:id="1694"/>
      <w:bookmarkEnd w:id="1695"/>
      <w:bookmarkEnd w:id="1696"/>
      <w:bookmarkEnd w:id="1697"/>
    </w:p>
    <w:p w14:paraId="4A44F826" w14:textId="45C8A50E" w:rsidR="005A6C37" w:rsidRDefault="00ED66C9" w:rsidP="00ED66C9">
      <w:pPr>
        <w:tabs>
          <w:tab w:val="left" w:pos="540"/>
        </w:tabs>
      </w:pPr>
      <w:bookmarkStart w:id="1698" w:name="_Toc19693045"/>
      <w:bookmarkStart w:id="1699" w:name="_Toc173385313"/>
      <w:bookmarkStart w:id="1700" w:name="_Toc173386346"/>
      <w:bookmarkStart w:id="1701" w:name="_Toc173393117"/>
      <w:bookmarkStart w:id="1702" w:name="_Toc173393992"/>
      <w:bookmarkStart w:id="1703" w:name="_Toc173408611"/>
      <w:bookmarkStart w:id="1704" w:name="_Toc173471401"/>
      <w:bookmarkStart w:id="1705" w:name="_Toc173472678"/>
      <w:bookmarkStart w:id="1706" w:name="_Toc173474049"/>
      <w:bookmarkStart w:id="1707" w:name="_Toc173564806"/>
      <w:r w:rsidRPr="002D126C">
        <w:rPr>
          <w:rStyle w:val="UniformEngFuelLevel2Char"/>
          <w:b/>
          <w:sz w:val="20"/>
          <w:szCs w:val="20"/>
        </w:rPr>
        <w:t>10.2.</w:t>
      </w:r>
      <w:r w:rsidRPr="002D126C">
        <w:rPr>
          <w:rStyle w:val="UniformEngFuelLevel2Char"/>
          <w:b/>
          <w:sz w:val="20"/>
          <w:szCs w:val="20"/>
        </w:rPr>
        <w:tab/>
      </w:r>
      <w:r w:rsidR="005A6C37" w:rsidRPr="002D126C">
        <w:rPr>
          <w:rStyle w:val="UniformEngFuelLevel2Char"/>
          <w:b/>
          <w:sz w:val="20"/>
          <w:szCs w:val="20"/>
        </w:rPr>
        <w:t>Felony</w:t>
      </w:r>
      <w:r w:rsidR="005A6C37" w:rsidRPr="00764271">
        <w:rPr>
          <w:rStyle w:val="UniformEngFuelLevel2Char"/>
          <w:b/>
          <w:sz w:val="20"/>
        </w:rPr>
        <w:t>.</w:t>
      </w:r>
      <w:bookmarkEnd w:id="1698"/>
      <w:r w:rsidR="00D962A8" w:rsidRPr="004B5D82">
        <w:fldChar w:fldCharType="begin"/>
      </w:r>
      <w:r w:rsidR="005A6C37" w:rsidRPr="004B5D82">
        <w:instrText>xe "Felony"</w:instrText>
      </w:r>
      <w:r w:rsidR="00D962A8" w:rsidRPr="004B5D82">
        <w:fldChar w:fldCharType="end"/>
      </w:r>
      <w:r w:rsidR="005A6C37">
        <w:t xml:space="preserve"> – Any person who intentionally violates any provision of this Act or regulations promulgated thereto or is convicted under the misdemeanor provisions of this section more than three times in a </w:t>
      </w:r>
      <w:r w:rsidR="00917597">
        <w:t>two</w:t>
      </w:r>
      <w:r w:rsidR="00605073">
        <w:t>-</w:t>
      </w:r>
      <w:r w:rsidR="005A6C37">
        <w:t>year period shall be guilty of a Class __________ felony and upon conviction shall be punished by a fine of not less than $__________ nor more than $__________, or imprisonment for not less than __________ nor more than __________, or both.</w:t>
      </w:r>
      <w:bookmarkEnd w:id="1699"/>
      <w:bookmarkEnd w:id="1700"/>
      <w:bookmarkEnd w:id="1701"/>
      <w:bookmarkEnd w:id="1702"/>
      <w:bookmarkEnd w:id="1703"/>
      <w:bookmarkEnd w:id="1704"/>
      <w:bookmarkEnd w:id="1705"/>
      <w:bookmarkEnd w:id="1706"/>
      <w:bookmarkEnd w:id="1707"/>
    </w:p>
    <w:p w14:paraId="52F09B07" w14:textId="71335B43" w:rsidR="005A6C37" w:rsidRDefault="005A6C37">
      <w:pPr>
        <w:pStyle w:val="UniformEngFuelLevel1"/>
      </w:pPr>
      <w:bookmarkStart w:id="1708" w:name="_Toc173377991"/>
      <w:bookmarkStart w:id="1709" w:name="_Toc173379231"/>
      <w:bookmarkStart w:id="1710" w:name="_Toc173381109"/>
      <w:bookmarkStart w:id="1711" w:name="_Toc173383070"/>
      <w:bookmarkStart w:id="1712" w:name="_Toc173386347"/>
      <w:bookmarkStart w:id="1713" w:name="_Toc173393118"/>
      <w:bookmarkStart w:id="1714" w:name="_Toc173393993"/>
      <w:bookmarkStart w:id="1715" w:name="_Toc173408612"/>
      <w:bookmarkStart w:id="1716" w:name="_Toc173472679"/>
      <w:bookmarkStart w:id="1717" w:name="_Toc173564807"/>
      <w:bookmarkStart w:id="1718" w:name="_Toc19693046"/>
      <w:r>
        <w:t>Section 11.  Restraining Order and Injunction</w:t>
      </w:r>
      <w:bookmarkEnd w:id="1708"/>
      <w:bookmarkEnd w:id="1709"/>
      <w:bookmarkEnd w:id="1710"/>
      <w:bookmarkEnd w:id="1711"/>
      <w:bookmarkEnd w:id="1712"/>
      <w:bookmarkEnd w:id="1713"/>
      <w:bookmarkEnd w:id="1714"/>
      <w:bookmarkEnd w:id="1715"/>
      <w:bookmarkEnd w:id="1716"/>
      <w:bookmarkEnd w:id="1717"/>
      <w:bookmarkEnd w:id="1718"/>
    </w:p>
    <w:p w14:paraId="650F48FF" w14:textId="77777777" w:rsidR="005A6C37" w:rsidRDefault="005A6C37">
      <w:r>
        <w:t>The Director is authorized to apply to any court of competent jurisdiction for a restraining order or a temporary or permanent injunction restraining any person from violating any provision of this Act.</w:t>
      </w:r>
    </w:p>
    <w:p w14:paraId="16704EA8" w14:textId="596C2862" w:rsidR="005A6C37" w:rsidRDefault="005A6C37">
      <w:pPr>
        <w:pStyle w:val="UniformEngFuelLevel1"/>
      </w:pPr>
      <w:bookmarkStart w:id="1719" w:name="_Toc173377992"/>
      <w:bookmarkStart w:id="1720" w:name="_Toc173379232"/>
      <w:bookmarkStart w:id="1721" w:name="_Toc173381110"/>
      <w:bookmarkStart w:id="1722" w:name="_Toc173383071"/>
      <w:bookmarkStart w:id="1723" w:name="_Toc173386348"/>
      <w:bookmarkStart w:id="1724" w:name="_Toc173393119"/>
      <w:bookmarkStart w:id="1725" w:name="_Toc173393994"/>
      <w:bookmarkStart w:id="1726" w:name="_Toc173408613"/>
      <w:bookmarkStart w:id="1727" w:name="_Toc173472680"/>
      <w:bookmarkStart w:id="1728" w:name="_Toc173564808"/>
      <w:bookmarkStart w:id="1729" w:name="_Toc19693047"/>
      <w:r>
        <w:t>Section 12.  Severability Provisions</w:t>
      </w:r>
      <w:bookmarkEnd w:id="1719"/>
      <w:bookmarkEnd w:id="1720"/>
      <w:bookmarkEnd w:id="1721"/>
      <w:bookmarkEnd w:id="1722"/>
      <w:bookmarkEnd w:id="1723"/>
      <w:bookmarkEnd w:id="1724"/>
      <w:bookmarkEnd w:id="1725"/>
      <w:bookmarkEnd w:id="1726"/>
      <w:bookmarkEnd w:id="1727"/>
      <w:bookmarkEnd w:id="1728"/>
      <w:bookmarkEnd w:id="1729"/>
    </w:p>
    <w:p w14:paraId="5413664C" w14:textId="77777777" w:rsidR="005A6C37" w:rsidRDefault="005A6C37">
      <w:r>
        <w:t>If any word, phrase, provision, or portion of this Act shall be held in a court of competent jurisdiction to be unconstitutional or invalid, the unconstitutionality or invalidity shall apply only to such word, phrase, provision, or portion, and for this purpose the provisions of this Act are declared to be severable.</w:t>
      </w:r>
    </w:p>
    <w:p w14:paraId="07486215" w14:textId="35310E09" w:rsidR="005A6C37" w:rsidRDefault="005A6C37">
      <w:pPr>
        <w:pStyle w:val="UniformEngFuelLevel1"/>
      </w:pPr>
      <w:bookmarkStart w:id="1730" w:name="_Toc173377993"/>
      <w:bookmarkStart w:id="1731" w:name="_Toc173379233"/>
      <w:bookmarkStart w:id="1732" w:name="_Toc173381111"/>
      <w:bookmarkStart w:id="1733" w:name="_Toc173383072"/>
      <w:bookmarkStart w:id="1734" w:name="_Toc173386349"/>
      <w:bookmarkStart w:id="1735" w:name="_Toc173393120"/>
      <w:bookmarkStart w:id="1736" w:name="_Toc173393995"/>
      <w:bookmarkStart w:id="1737" w:name="_Toc173408614"/>
      <w:bookmarkStart w:id="1738" w:name="_Toc173472681"/>
      <w:bookmarkStart w:id="1739" w:name="_Toc173564809"/>
      <w:bookmarkStart w:id="1740" w:name="_Toc19693048"/>
      <w:r>
        <w:t>Section 13.  Repeal of Conflicting Laws</w:t>
      </w:r>
      <w:bookmarkEnd w:id="1730"/>
      <w:bookmarkEnd w:id="1731"/>
      <w:bookmarkEnd w:id="1732"/>
      <w:bookmarkEnd w:id="1733"/>
      <w:bookmarkEnd w:id="1734"/>
      <w:bookmarkEnd w:id="1735"/>
      <w:bookmarkEnd w:id="1736"/>
      <w:bookmarkEnd w:id="1737"/>
      <w:bookmarkEnd w:id="1738"/>
      <w:bookmarkEnd w:id="1739"/>
      <w:bookmarkEnd w:id="1740"/>
    </w:p>
    <w:p w14:paraId="0E299C27" w14:textId="77777777" w:rsidR="005A6C37" w:rsidRDefault="005A6C37">
      <w:r>
        <w:t>All laws and parts of laws contrary to or inconsistent with the provisions of this Act are repealed except as to offense committed, liabilities incurred, and claims made there</w:t>
      </w:r>
      <w:r w:rsidR="00917597">
        <w:t xml:space="preserve"> </w:t>
      </w:r>
      <w:r>
        <w:t>under prior to the effective date of this Act.</w:t>
      </w:r>
    </w:p>
    <w:p w14:paraId="094A9CD0" w14:textId="77777777" w:rsidR="0092184B" w:rsidRPr="0092184B" w:rsidRDefault="0092184B" w:rsidP="00E1231E">
      <w:pPr>
        <w:pStyle w:val="UniformEngFuelLevel1"/>
      </w:pPr>
      <w:bookmarkStart w:id="1741" w:name="_Toc173377994"/>
      <w:bookmarkStart w:id="1742" w:name="_Toc173379234"/>
      <w:bookmarkStart w:id="1743" w:name="_Toc173381112"/>
      <w:bookmarkStart w:id="1744" w:name="_Toc173383073"/>
      <w:bookmarkStart w:id="1745" w:name="_Toc173386350"/>
      <w:bookmarkStart w:id="1746" w:name="_Toc173393121"/>
      <w:bookmarkStart w:id="1747" w:name="_Toc173393996"/>
      <w:bookmarkStart w:id="1748" w:name="_Toc173408615"/>
      <w:bookmarkStart w:id="1749" w:name="_Toc173472682"/>
      <w:bookmarkStart w:id="1750" w:name="_Toc173564810"/>
      <w:bookmarkStart w:id="1751" w:name="_Toc19693049"/>
      <w:bookmarkStart w:id="1752" w:name="_Hlk528137947"/>
      <w:r w:rsidRPr="0092184B">
        <w:t>Section 14.  Citation</w:t>
      </w:r>
      <w:bookmarkEnd w:id="1741"/>
      <w:bookmarkEnd w:id="1742"/>
      <w:bookmarkEnd w:id="1743"/>
      <w:bookmarkEnd w:id="1744"/>
      <w:bookmarkEnd w:id="1745"/>
      <w:bookmarkEnd w:id="1746"/>
      <w:bookmarkEnd w:id="1747"/>
      <w:bookmarkEnd w:id="1748"/>
      <w:bookmarkEnd w:id="1749"/>
      <w:bookmarkEnd w:id="1750"/>
      <w:bookmarkEnd w:id="1751"/>
    </w:p>
    <w:p w14:paraId="408B5F4F" w14:textId="5CC008A7" w:rsidR="0092184B" w:rsidRPr="0092184B" w:rsidRDefault="0092184B" w:rsidP="0092184B">
      <w:pPr>
        <w:keepNext/>
        <w:keepLines/>
      </w:pPr>
      <w:r w:rsidRPr="0092184B">
        <w:t>This Act may be cited as the “Fuels and Automotive Lubricants Inspection Act</w:t>
      </w:r>
      <w:r w:rsidRPr="0092184B">
        <w:fldChar w:fldCharType="begin"/>
      </w:r>
      <w:r w:rsidRPr="0092184B">
        <w:instrText>xe "Automotive Lubricants Inspection Act"</w:instrText>
      </w:r>
      <w:r w:rsidRPr="0092184B">
        <w:fldChar w:fldCharType="end"/>
      </w:r>
      <w:r w:rsidRPr="0092184B">
        <w:t xml:space="preserve"> of __________.”</w:t>
      </w:r>
    </w:p>
    <w:p w14:paraId="3DD41E69" w14:textId="77777777" w:rsidR="0092184B" w:rsidRPr="0092184B" w:rsidRDefault="0092184B" w:rsidP="0092184B">
      <w:pPr>
        <w:spacing w:before="60" w:after="240"/>
      </w:pPr>
      <w:r w:rsidRPr="0092184B">
        <w:t>(Amended 2008)</w:t>
      </w:r>
    </w:p>
    <w:p w14:paraId="0D9F6B47" w14:textId="493AB4CB" w:rsidR="0092184B" w:rsidRPr="0092184B" w:rsidRDefault="0092184B" w:rsidP="00E1231E">
      <w:pPr>
        <w:pStyle w:val="UniformEngFuelLevel1"/>
      </w:pPr>
      <w:bookmarkStart w:id="1753" w:name="_Toc173377995"/>
      <w:bookmarkStart w:id="1754" w:name="_Toc173379235"/>
      <w:bookmarkStart w:id="1755" w:name="_Toc173381113"/>
      <w:bookmarkStart w:id="1756" w:name="_Toc173383074"/>
      <w:bookmarkStart w:id="1757" w:name="_Toc173386351"/>
      <w:bookmarkStart w:id="1758" w:name="_Toc173393122"/>
      <w:bookmarkStart w:id="1759" w:name="_Toc173393997"/>
      <w:bookmarkStart w:id="1760" w:name="_Toc173408616"/>
      <w:bookmarkStart w:id="1761" w:name="_Toc173472683"/>
      <w:bookmarkStart w:id="1762" w:name="_Toc173564811"/>
      <w:bookmarkStart w:id="1763" w:name="_Toc19693050"/>
      <w:bookmarkEnd w:id="1752"/>
      <w:r w:rsidRPr="0092184B">
        <w:t>Section 15.  Effective Date</w:t>
      </w:r>
      <w:bookmarkEnd w:id="1753"/>
      <w:bookmarkEnd w:id="1754"/>
      <w:bookmarkEnd w:id="1755"/>
      <w:bookmarkEnd w:id="1756"/>
      <w:bookmarkEnd w:id="1757"/>
      <w:bookmarkEnd w:id="1758"/>
      <w:bookmarkEnd w:id="1759"/>
      <w:bookmarkEnd w:id="1760"/>
      <w:bookmarkEnd w:id="1761"/>
      <w:bookmarkEnd w:id="1762"/>
      <w:bookmarkEnd w:id="1763"/>
    </w:p>
    <w:p w14:paraId="4BB3CDF8" w14:textId="3AD9529F" w:rsidR="00D240A3" w:rsidRDefault="0092184B" w:rsidP="00D240A3">
      <w:r w:rsidRPr="0092184B">
        <w:t>This Act shall</w:t>
      </w:r>
      <w:r w:rsidR="00D240A3">
        <w:t xml:space="preserve"> become effective on ________.</w:t>
      </w:r>
    </w:p>
    <w:p w14:paraId="76396F77" w14:textId="77777777" w:rsidR="00D240A3" w:rsidRDefault="00D240A3" w:rsidP="00D240A3"/>
    <w:p w14:paraId="130B66BC" w14:textId="77777777" w:rsidR="001216CA" w:rsidRDefault="001216CA" w:rsidP="00D240A3"/>
    <w:p w14:paraId="5028AEFD" w14:textId="1E240BEC" w:rsidR="00D109AD" w:rsidRPr="00D109AD" w:rsidRDefault="00D109AD" w:rsidP="005759AD">
      <w:pPr>
        <w:pStyle w:val="StyleMainTOC1Centered1"/>
        <w:spacing w:before="120"/>
        <w:rPr>
          <w:b w:val="0"/>
          <w:sz w:val="20"/>
        </w:rPr>
        <w:sectPr w:rsidR="00D109AD" w:rsidRPr="00D109AD" w:rsidSect="00622146">
          <w:headerReference w:type="even" r:id="rId79"/>
          <w:footnotePr>
            <w:numFmt w:val="chicago"/>
            <w:numRestart w:val="eachSect"/>
          </w:footnotePr>
          <w:type w:val="continuous"/>
          <w:pgSz w:w="12240" w:h="15840" w:code="1"/>
          <w:pgMar w:top="1440" w:right="1440" w:bottom="1440" w:left="1440" w:header="720" w:footer="720" w:gutter="0"/>
          <w:cols w:space="720"/>
          <w:docGrid w:linePitch="360"/>
        </w:sectPr>
      </w:pPr>
    </w:p>
    <w:p w14:paraId="6CC7C6C8" w14:textId="74C1F6DF" w:rsidR="005A6C37" w:rsidRDefault="005A6C37" w:rsidP="00BD152B">
      <w:pPr>
        <w:pStyle w:val="StyleMainTOC1Centered1"/>
      </w:pPr>
      <w:r>
        <w:lastRenderedPageBreak/>
        <w:t>IV. Uniform Regulations</w:t>
      </w:r>
    </w:p>
    <w:p w14:paraId="707AC106" w14:textId="77777777" w:rsidR="00FC0586" w:rsidRDefault="003F7DB6" w:rsidP="003F7DB6">
      <w:pPr>
        <w:tabs>
          <w:tab w:val="right" w:pos="9360"/>
        </w:tabs>
        <w:rPr>
          <w:noProof/>
        </w:rPr>
      </w:pPr>
      <w:r w:rsidRPr="003F7DB6">
        <w:rPr>
          <w:b/>
        </w:rPr>
        <w:t>Section</w:t>
      </w:r>
      <w:r w:rsidR="005A6C37">
        <w:tab/>
      </w:r>
      <w:r w:rsidR="005A6C37">
        <w:rPr>
          <w:b/>
        </w:rPr>
        <w:t>Page</w:t>
      </w:r>
      <w:r w:rsidR="00D962A8" w:rsidRPr="004B5D82">
        <w:rPr>
          <w:rStyle w:val="Hyperlink"/>
          <w:noProof/>
        </w:rPr>
        <w:fldChar w:fldCharType="begin"/>
      </w:r>
      <w:r w:rsidR="005A6C37" w:rsidRPr="004B5D82">
        <w:rPr>
          <w:rStyle w:val="Hyperlink"/>
          <w:noProof/>
        </w:rPr>
        <w:instrText xml:space="preserve"> TOC \h \z \t "Style 14 pt Bold Centered Before:  12 pt After:  6 pt,1" </w:instrText>
      </w:r>
      <w:r w:rsidR="00D962A8" w:rsidRPr="004B5D82">
        <w:rPr>
          <w:rStyle w:val="Hyperlink"/>
          <w:noProof/>
        </w:rPr>
        <w:fldChar w:fldCharType="separate"/>
      </w:r>
    </w:p>
    <w:p w14:paraId="009B91AC" w14:textId="7BD8DBE1"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"IV_A_UniformPackaging" </w:instrText>
      </w:r>
      <w:r>
        <w:rPr>
          <w:noProof/>
        </w:rPr>
        <w:fldChar w:fldCharType="separate"/>
      </w:r>
      <w:r w:rsidR="00FC0586" w:rsidRPr="00C90798">
        <w:rPr>
          <w:rStyle w:val="Hyperlink"/>
          <w:noProof/>
        </w:rPr>
        <w:t>A.  Uniform Packaging and Labeling Regulation</w:t>
      </w:r>
      <w:r w:rsidR="00FC0586" w:rsidRPr="00C90798">
        <w:rPr>
          <w:rStyle w:val="Hyperlink"/>
          <w:noProof/>
          <w:webHidden/>
        </w:rPr>
        <w:tab/>
      </w:r>
      <w:r w:rsidR="006C02C9">
        <w:rPr>
          <w:rStyle w:val="Hyperlink"/>
          <w:noProof/>
          <w:webHidden/>
        </w:rPr>
        <w:t>5</w:t>
      </w:r>
      <w:r w:rsidR="00EC18BA">
        <w:rPr>
          <w:rStyle w:val="Hyperlink"/>
          <w:noProof/>
          <w:webHidden/>
        </w:rPr>
        <w:t>1</w:t>
      </w:r>
    </w:p>
    <w:p w14:paraId="30C98340" w14:textId="2BCACD72" w:rsidR="00FC0586" w:rsidRDefault="00C90798">
      <w:pPr>
        <w:pStyle w:val="TOC1"/>
        <w:rPr>
          <w:rFonts w:asciiTheme="minorHAnsi" w:eastAsiaTheme="minorEastAsia" w:hAnsiTheme="minorHAnsi" w:cstheme="minorBidi"/>
          <w:noProof/>
          <w:sz w:val="22"/>
          <w:szCs w:val="22"/>
        </w:rPr>
      </w:pPr>
      <w:r>
        <w:rPr>
          <w:noProof/>
        </w:rPr>
        <w:fldChar w:fldCharType="end"/>
      </w:r>
      <w:hyperlink w:anchor="IV_B_Uniform_MOS" w:history="1">
        <w:r w:rsidR="00FC0586" w:rsidRPr="002B3DF9">
          <w:rPr>
            <w:rStyle w:val="Hyperlink"/>
            <w:noProof/>
          </w:rPr>
          <w:t>B.  Uniform Regulation for the Method of Sale of Commodities</w:t>
        </w:r>
        <w:r w:rsidR="00FC0586">
          <w:rPr>
            <w:noProof/>
            <w:webHidden/>
          </w:rPr>
          <w:tab/>
        </w:r>
        <w:r w:rsidR="00FC0586">
          <w:rPr>
            <w:noProof/>
            <w:webHidden/>
          </w:rPr>
          <w:fldChar w:fldCharType="begin"/>
        </w:r>
        <w:r w:rsidR="00FC0586">
          <w:rPr>
            <w:noProof/>
            <w:webHidden/>
          </w:rPr>
          <w:instrText xml:space="preserve"> PAGEREF _Toc490731443 \h </w:instrText>
        </w:r>
        <w:r w:rsidR="00FC0586">
          <w:rPr>
            <w:noProof/>
            <w:webHidden/>
          </w:rPr>
        </w:r>
        <w:r w:rsidR="00FC0586">
          <w:rPr>
            <w:noProof/>
            <w:webHidden/>
          </w:rPr>
          <w:fldChar w:fldCharType="separate"/>
        </w:r>
        <w:r w:rsidR="003326D7">
          <w:rPr>
            <w:noProof/>
            <w:webHidden/>
          </w:rPr>
          <w:t>99</w:t>
        </w:r>
        <w:r w:rsidR="00FC0586">
          <w:rPr>
            <w:noProof/>
            <w:webHidden/>
          </w:rPr>
          <w:fldChar w:fldCharType="end"/>
        </w:r>
      </w:hyperlink>
    </w:p>
    <w:p w14:paraId="3DBCF2CF" w14:textId="1E38566C"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"IV_C_UniformUnitPricing" </w:instrText>
      </w:r>
      <w:r>
        <w:rPr>
          <w:noProof/>
        </w:rPr>
        <w:fldChar w:fldCharType="separate"/>
      </w:r>
      <w:r w:rsidR="00FC0586" w:rsidRPr="00C90798">
        <w:rPr>
          <w:rStyle w:val="Hyperlink"/>
          <w:noProof/>
        </w:rPr>
        <w:t>C.  Uniform Unit Pricing Regulation</w:t>
      </w:r>
      <w:r w:rsidR="00FC0586" w:rsidRPr="00C90798">
        <w:rPr>
          <w:rStyle w:val="Hyperlink"/>
          <w:noProof/>
          <w:webHidden/>
        </w:rPr>
        <w:tab/>
      </w:r>
      <w:r w:rsidR="00EC18BA">
        <w:rPr>
          <w:rStyle w:val="Hyperlink"/>
          <w:noProof/>
          <w:webHidden/>
        </w:rPr>
        <w:t>149</w:t>
      </w:r>
    </w:p>
    <w:p w14:paraId="14BBD0C2" w14:textId="675A7CAF" w:rsidR="00FC0586" w:rsidRDefault="00C90798" w:rsidP="008358CC">
      <w:pPr>
        <w:pStyle w:val="TOC1"/>
        <w:ind w:left="297" w:hanging="297"/>
        <w:rPr>
          <w:rFonts w:asciiTheme="minorHAnsi" w:eastAsiaTheme="minorEastAsia" w:hAnsiTheme="minorHAnsi" w:cstheme="minorBidi"/>
          <w:noProof/>
          <w:sz w:val="22"/>
          <w:szCs w:val="22"/>
        </w:rPr>
      </w:pPr>
      <w:r>
        <w:rPr>
          <w:noProof/>
        </w:rPr>
        <w:fldChar w:fldCharType="end"/>
      </w:r>
      <w:hyperlink w:anchor="IV_D_UniformRegulationVoluntary" w:history="1">
        <w:r w:rsidR="00FC0586" w:rsidRPr="002B3DF9">
          <w:rPr>
            <w:rStyle w:val="Hyperlink"/>
            <w:noProof/>
          </w:rPr>
          <w:t>D.  Uniform Regulation for the Voluntary Registration of Servicepersons and Service Agencies for Commercial Weighing and Measuring Devices</w:t>
        </w:r>
        <w:r w:rsidR="00FC0586">
          <w:rPr>
            <w:noProof/>
            <w:webHidden/>
          </w:rPr>
          <w:tab/>
        </w:r>
        <w:r w:rsidR="00FC0586">
          <w:rPr>
            <w:noProof/>
            <w:webHidden/>
          </w:rPr>
          <w:fldChar w:fldCharType="begin"/>
        </w:r>
        <w:r w:rsidR="00FC0586">
          <w:rPr>
            <w:noProof/>
            <w:webHidden/>
          </w:rPr>
          <w:instrText xml:space="preserve"> PAGEREF _Toc490731445 \h </w:instrText>
        </w:r>
        <w:r w:rsidR="00FC0586">
          <w:rPr>
            <w:noProof/>
            <w:webHidden/>
          </w:rPr>
        </w:r>
        <w:r w:rsidR="00FC0586">
          <w:rPr>
            <w:noProof/>
            <w:webHidden/>
          </w:rPr>
          <w:fldChar w:fldCharType="separate"/>
        </w:r>
        <w:r w:rsidR="003326D7">
          <w:rPr>
            <w:noProof/>
            <w:webHidden/>
          </w:rPr>
          <w:t>155</w:t>
        </w:r>
        <w:r w:rsidR="00FC0586">
          <w:rPr>
            <w:noProof/>
            <w:webHidden/>
          </w:rPr>
          <w:fldChar w:fldCharType="end"/>
        </w:r>
      </w:hyperlink>
    </w:p>
    <w:p w14:paraId="044468FD" w14:textId="7FD0B208" w:rsidR="00FC0586" w:rsidRPr="00C90798" w:rsidRDefault="00C90798">
      <w:pPr>
        <w:pStyle w:val="TOC1"/>
        <w:rPr>
          <w:rStyle w:val="Hyperlink"/>
          <w:rFonts w:asciiTheme="minorHAnsi" w:eastAsiaTheme="minorEastAsia" w:hAnsiTheme="minorHAnsi" w:cstheme="minorBidi"/>
          <w:noProof/>
          <w:sz w:val="22"/>
          <w:szCs w:val="22"/>
        </w:rPr>
      </w:pPr>
      <w:r>
        <w:rPr>
          <w:noProof/>
        </w:rPr>
        <w:fldChar w:fldCharType="begin"/>
      </w:r>
      <w:r>
        <w:rPr>
          <w:noProof/>
        </w:rPr>
        <w:instrText xml:space="preserve"> HYPERLINK  \l "IV_E_UniformOpen" </w:instrText>
      </w:r>
      <w:r>
        <w:rPr>
          <w:noProof/>
        </w:rPr>
        <w:fldChar w:fldCharType="separate"/>
      </w:r>
      <w:r w:rsidR="00FC0586" w:rsidRPr="00C90798">
        <w:rPr>
          <w:rStyle w:val="Hyperlink"/>
          <w:noProof/>
        </w:rPr>
        <w:t>E.  Uniform Open Dating Regulation</w:t>
      </w:r>
      <w:r w:rsidR="00FC0586" w:rsidRPr="00C90798">
        <w:rPr>
          <w:rStyle w:val="Hyperlink"/>
          <w:noProof/>
          <w:webHidden/>
        </w:rPr>
        <w:tab/>
      </w:r>
      <w:r w:rsidR="00FC0586" w:rsidRPr="00C90798">
        <w:rPr>
          <w:rStyle w:val="Hyperlink"/>
          <w:noProof/>
          <w:webHidden/>
        </w:rPr>
        <w:fldChar w:fldCharType="begin"/>
      </w:r>
      <w:r w:rsidR="00FC0586" w:rsidRPr="00C90798">
        <w:rPr>
          <w:rStyle w:val="Hyperlink"/>
          <w:noProof/>
          <w:webHidden/>
        </w:rPr>
        <w:instrText xml:space="preserve"> PAGEREF _Toc490731446 \h </w:instrText>
      </w:r>
      <w:r w:rsidR="00FC0586" w:rsidRPr="00C90798">
        <w:rPr>
          <w:rStyle w:val="Hyperlink"/>
          <w:noProof/>
          <w:webHidden/>
        </w:rPr>
      </w:r>
      <w:r w:rsidR="00FC0586" w:rsidRPr="00C90798">
        <w:rPr>
          <w:rStyle w:val="Hyperlink"/>
          <w:noProof/>
          <w:webHidden/>
        </w:rPr>
        <w:fldChar w:fldCharType="separate"/>
      </w:r>
      <w:r w:rsidR="003326D7">
        <w:rPr>
          <w:rStyle w:val="Hyperlink"/>
          <w:noProof/>
          <w:webHidden/>
        </w:rPr>
        <w:t>163</w:t>
      </w:r>
      <w:r w:rsidR="00FC0586" w:rsidRPr="00C90798">
        <w:rPr>
          <w:rStyle w:val="Hyperlink"/>
          <w:noProof/>
          <w:webHidden/>
        </w:rPr>
        <w:fldChar w:fldCharType="end"/>
      </w:r>
    </w:p>
    <w:p w14:paraId="4F7C6277" w14:textId="36DA5B4B" w:rsidR="00FC0586" w:rsidRDefault="00C90798">
      <w:pPr>
        <w:pStyle w:val="TOC1"/>
        <w:rPr>
          <w:rFonts w:asciiTheme="minorHAnsi" w:eastAsiaTheme="minorEastAsia" w:hAnsiTheme="minorHAnsi" w:cstheme="minorBidi"/>
          <w:noProof/>
          <w:sz w:val="22"/>
          <w:szCs w:val="22"/>
        </w:rPr>
      </w:pPr>
      <w:r>
        <w:rPr>
          <w:noProof/>
        </w:rPr>
        <w:fldChar w:fldCharType="end"/>
      </w:r>
      <w:hyperlink w:anchor="IV_F_UniformRegNatlType" w:history="1">
        <w:r w:rsidR="00FC0586" w:rsidRPr="002B3DF9">
          <w:rPr>
            <w:rStyle w:val="Hyperlink"/>
            <w:noProof/>
          </w:rPr>
          <w:t>F.  Uniform Regulation for National Type Evaluation</w:t>
        </w:r>
        <w:r w:rsidR="00FC0586">
          <w:rPr>
            <w:noProof/>
            <w:webHidden/>
          </w:rPr>
          <w:tab/>
        </w:r>
        <w:r w:rsidR="00FC0586">
          <w:rPr>
            <w:noProof/>
            <w:webHidden/>
          </w:rPr>
          <w:fldChar w:fldCharType="begin"/>
        </w:r>
        <w:r w:rsidR="00FC0586">
          <w:rPr>
            <w:noProof/>
            <w:webHidden/>
          </w:rPr>
          <w:instrText xml:space="preserve"> PAGEREF _Toc490731447 \h </w:instrText>
        </w:r>
        <w:r w:rsidR="00FC0586">
          <w:rPr>
            <w:noProof/>
            <w:webHidden/>
          </w:rPr>
        </w:r>
        <w:r w:rsidR="00FC0586">
          <w:rPr>
            <w:noProof/>
            <w:webHidden/>
          </w:rPr>
          <w:fldChar w:fldCharType="separate"/>
        </w:r>
        <w:r w:rsidR="003326D7">
          <w:rPr>
            <w:noProof/>
            <w:webHidden/>
          </w:rPr>
          <w:t>171</w:t>
        </w:r>
        <w:r w:rsidR="00FC0586">
          <w:rPr>
            <w:noProof/>
            <w:webHidden/>
          </w:rPr>
          <w:fldChar w:fldCharType="end"/>
        </w:r>
      </w:hyperlink>
    </w:p>
    <w:p w14:paraId="71DA3DAD" w14:textId="5E4D1AEB" w:rsidR="00FC0586" w:rsidRDefault="00FF3E66">
      <w:pPr>
        <w:pStyle w:val="TOC1"/>
        <w:rPr>
          <w:rFonts w:asciiTheme="minorHAnsi" w:eastAsiaTheme="minorEastAsia" w:hAnsiTheme="minorHAnsi" w:cstheme="minorBidi"/>
          <w:noProof/>
          <w:sz w:val="22"/>
          <w:szCs w:val="22"/>
        </w:rPr>
      </w:pPr>
      <w:hyperlink w:anchor="IV_G_UniformEngineFuels" w:history="1">
        <w:r w:rsidR="00FC0586" w:rsidRPr="002B3DF9">
          <w:rPr>
            <w:rStyle w:val="Hyperlink"/>
            <w:noProof/>
          </w:rPr>
          <w:t>G.  Uniform Fuels and Automotive Lubricants Regulation</w:t>
        </w:r>
        <w:r w:rsidR="00FC0586">
          <w:rPr>
            <w:noProof/>
            <w:webHidden/>
          </w:rPr>
          <w:tab/>
        </w:r>
        <w:r w:rsidR="00FC0586">
          <w:rPr>
            <w:noProof/>
            <w:webHidden/>
          </w:rPr>
          <w:fldChar w:fldCharType="begin"/>
        </w:r>
        <w:r w:rsidR="00FC0586">
          <w:rPr>
            <w:noProof/>
            <w:webHidden/>
          </w:rPr>
          <w:instrText xml:space="preserve"> PAGEREF _Toc490731448 \h </w:instrText>
        </w:r>
        <w:r w:rsidR="00FC0586">
          <w:rPr>
            <w:noProof/>
            <w:webHidden/>
          </w:rPr>
        </w:r>
        <w:r w:rsidR="00FC0586">
          <w:rPr>
            <w:noProof/>
            <w:webHidden/>
          </w:rPr>
          <w:fldChar w:fldCharType="separate"/>
        </w:r>
        <w:r w:rsidR="003326D7">
          <w:rPr>
            <w:noProof/>
            <w:webHidden/>
          </w:rPr>
          <w:t>179</w:t>
        </w:r>
        <w:r w:rsidR="00FC0586">
          <w:rPr>
            <w:noProof/>
            <w:webHidden/>
          </w:rPr>
          <w:fldChar w:fldCharType="end"/>
        </w:r>
      </w:hyperlink>
    </w:p>
    <w:p w14:paraId="46C956C7" w14:textId="1B14FD36" w:rsidR="00FC0586" w:rsidRDefault="00FC0586">
      <w:pPr>
        <w:pStyle w:val="TOC1"/>
        <w:rPr>
          <w:rFonts w:asciiTheme="minorHAnsi" w:eastAsiaTheme="minorEastAsia" w:hAnsiTheme="minorHAnsi" w:cstheme="minorBidi"/>
          <w:noProof/>
          <w:sz w:val="22"/>
          <w:szCs w:val="22"/>
        </w:rPr>
      </w:pPr>
    </w:p>
    <w:p w14:paraId="4C5272A1" w14:textId="16253E39" w:rsidR="005A6C37" w:rsidRDefault="00D962A8" w:rsidP="00800311">
      <w:pPr>
        <w:ind w:left="720" w:hanging="720"/>
        <w:jc w:val="right"/>
      </w:pPr>
      <w:r w:rsidRPr="004B5D82">
        <w:rPr>
          <w:rStyle w:val="Hyperlink"/>
          <w:noProof/>
        </w:rPr>
        <w:fldChar w:fldCharType="end"/>
      </w:r>
    </w:p>
    <w:p w14:paraId="12047544" w14:textId="77777777" w:rsidR="005A6C37" w:rsidRDefault="005A6C37"/>
    <w:p w14:paraId="50135EF6" w14:textId="3C67953B" w:rsidR="00E968D9" w:rsidRDefault="00E968D9">
      <w:pPr>
        <w:jc w:val="left"/>
      </w:pPr>
      <w:r>
        <w:br w:type="page"/>
      </w:r>
    </w:p>
    <w:p w14:paraId="24E0C0AE" w14:textId="77777777" w:rsidR="009941E2" w:rsidRDefault="009941E2" w:rsidP="008C68DF">
      <w:pPr>
        <w:spacing w:before="4060"/>
        <w:jc w:val="right"/>
        <w:rPr>
          <w:bCs/>
        </w:rPr>
      </w:pPr>
    </w:p>
    <w:p w14:paraId="14152E8B" w14:textId="77777777" w:rsidR="002D126C" w:rsidRPr="002D126C" w:rsidRDefault="002D126C" w:rsidP="002D126C">
      <w:pPr>
        <w:spacing w:after="200" w:line="276" w:lineRule="auto"/>
        <w:jc w:val="left"/>
        <w:rPr>
          <w:rFonts w:ascii="Calibri" w:eastAsia="Calibri" w:hAnsi="Calibri"/>
          <w:sz w:val="22"/>
          <w:szCs w:val="22"/>
        </w:rPr>
      </w:pPr>
      <w:bookmarkStart w:id="1764" w:name="_Toc490731440"/>
    </w:p>
    <w:p w14:paraId="0BA74B2A" w14:textId="77777777" w:rsidR="002D126C" w:rsidRPr="002D126C" w:rsidRDefault="002D126C" w:rsidP="002D126C">
      <w:pPr>
        <w:spacing w:after="200" w:line="276" w:lineRule="auto"/>
        <w:jc w:val="left"/>
        <w:rPr>
          <w:rFonts w:ascii="Calibri" w:eastAsia="Calibri" w:hAnsi="Calibri"/>
          <w:sz w:val="22"/>
          <w:szCs w:val="22"/>
        </w:rPr>
      </w:pPr>
    </w:p>
    <w:p w14:paraId="2BFB345E" w14:textId="77777777" w:rsidR="002D126C" w:rsidRPr="002D126C" w:rsidRDefault="002D126C" w:rsidP="002D126C">
      <w:pPr>
        <w:spacing w:after="200" w:line="276" w:lineRule="auto"/>
        <w:jc w:val="left"/>
        <w:rPr>
          <w:rFonts w:ascii="Calibri" w:eastAsia="Calibri" w:hAnsi="Calibri"/>
          <w:sz w:val="22"/>
          <w:szCs w:val="22"/>
        </w:rPr>
      </w:pPr>
    </w:p>
    <w:p w14:paraId="5F14D722" w14:textId="77777777" w:rsidR="002D126C" w:rsidRPr="002D126C" w:rsidRDefault="002D126C" w:rsidP="002D126C">
      <w:pPr>
        <w:spacing w:after="200" w:line="276" w:lineRule="auto"/>
        <w:jc w:val="left"/>
        <w:rPr>
          <w:rFonts w:ascii="Calibri" w:eastAsia="Calibri" w:hAnsi="Calibri"/>
          <w:sz w:val="22"/>
          <w:szCs w:val="22"/>
        </w:rPr>
      </w:pPr>
    </w:p>
    <w:p w14:paraId="3D8E1D27" w14:textId="77777777" w:rsidR="002D126C" w:rsidRPr="002D126C" w:rsidRDefault="002D126C" w:rsidP="002D126C">
      <w:pPr>
        <w:spacing w:after="200" w:line="276" w:lineRule="auto"/>
        <w:jc w:val="left"/>
        <w:rPr>
          <w:rFonts w:ascii="Calibri" w:eastAsia="Calibri" w:hAnsi="Calibri"/>
          <w:sz w:val="22"/>
          <w:szCs w:val="22"/>
        </w:rPr>
      </w:pPr>
    </w:p>
    <w:p w14:paraId="100126EE" w14:textId="77777777" w:rsidR="002D126C" w:rsidRPr="002D126C" w:rsidRDefault="002D126C" w:rsidP="002D126C">
      <w:pPr>
        <w:spacing w:after="200" w:line="276" w:lineRule="auto"/>
        <w:jc w:val="left"/>
        <w:rPr>
          <w:rFonts w:ascii="Calibri" w:eastAsia="Calibri" w:hAnsi="Calibri"/>
          <w:sz w:val="22"/>
          <w:szCs w:val="22"/>
        </w:rPr>
      </w:pPr>
    </w:p>
    <w:p w14:paraId="173F3010" w14:textId="77777777" w:rsidR="002D126C" w:rsidRPr="002D126C" w:rsidRDefault="002D126C" w:rsidP="002D126C">
      <w:pPr>
        <w:spacing w:after="200" w:line="276" w:lineRule="auto"/>
        <w:jc w:val="left"/>
        <w:rPr>
          <w:rFonts w:ascii="Calibri" w:eastAsia="Calibri" w:hAnsi="Calibri"/>
          <w:sz w:val="22"/>
          <w:szCs w:val="22"/>
        </w:rPr>
      </w:pPr>
    </w:p>
    <w:p w14:paraId="6E2380BE" w14:textId="77777777" w:rsidR="002D126C" w:rsidRPr="002D126C" w:rsidRDefault="002D126C" w:rsidP="002D126C">
      <w:pPr>
        <w:spacing w:after="200" w:line="276" w:lineRule="auto"/>
        <w:jc w:val="left"/>
        <w:rPr>
          <w:rFonts w:ascii="Calibri" w:eastAsia="Calibri" w:hAnsi="Calibri"/>
          <w:sz w:val="22"/>
          <w:szCs w:val="22"/>
        </w:rPr>
      </w:pPr>
    </w:p>
    <w:p w14:paraId="630EFC4C" w14:textId="77777777" w:rsidR="002D126C" w:rsidRPr="008C68DF" w:rsidRDefault="002D126C" w:rsidP="002D126C">
      <w:pPr>
        <w:spacing w:after="200" w:line="276" w:lineRule="auto"/>
        <w:jc w:val="center"/>
        <w:rPr>
          <w:rFonts w:eastAsia="Calibri"/>
          <w:szCs w:val="20"/>
        </w:rPr>
      </w:pPr>
      <w:r w:rsidRPr="008C68DF">
        <w:rPr>
          <w:rFonts w:eastAsia="Calibri"/>
          <w:szCs w:val="20"/>
        </w:rPr>
        <w:t>THIS PAGE INTENTIONALLY LEFT BLANK</w:t>
      </w:r>
    </w:p>
    <w:p w14:paraId="12D9502D" w14:textId="77777777" w:rsidR="00BD152B" w:rsidRDefault="00BD152B" w:rsidP="00BD152B">
      <w:pPr>
        <w:pStyle w:val="Style14ptBoldCenteredBefore12ptAfter6pt"/>
        <w:jc w:val="both"/>
        <w:sectPr w:rsidR="00BD152B" w:rsidSect="00622146">
          <w:headerReference w:type="even" r:id="rId80"/>
          <w:headerReference w:type="default" r:id="rId81"/>
          <w:footnotePr>
            <w:numFmt w:val="chicago"/>
            <w:numRestart w:val="eachSect"/>
          </w:footnotePr>
          <w:pgSz w:w="12240" w:h="15840" w:code="1"/>
          <w:pgMar w:top="1440" w:right="1440" w:bottom="1440" w:left="1440" w:header="720" w:footer="720" w:gutter="0"/>
          <w:cols w:space="720"/>
          <w:docGrid w:linePitch="360"/>
        </w:sectPr>
      </w:pPr>
      <w:bookmarkStart w:id="1765" w:name="_Toc173751970"/>
      <w:bookmarkStart w:id="1766" w:name="_Toc174456004"/>
      <w:bookmarkStart w:id="1767" w:name="_Toc490663515"/>
      <w:bookmarkStart w:id="1768" w:name="_Toc490731441"/>
      <w:bookmarkEnd w:id="1764"/>
    </w:p>
    <w:bookmarkStart w:id="1769" w:name="IV_UniformRegulations"/>
    <w:p w14:paraId="5E9DEB2A" w14:textId="56D14AC8" w:rsidR="005A6C37" w:rsidRPr="008C68DF" w:rsidRDefault="000778C8">
      <w:pPr>
        <w:pStyle w:val="Style14ptBoldCenteredBefore12ptAfter6pt"/>
        <w:rPr>
          <w:rStyle w:val="Hyperlink"/>
          <w:b w:val="0"/>
        </w:rPr>
      </w:pPr>
      <w:r>
        <w:lastRenderedPageBreak/>
        <w:fldChar w:fldCharType="begin"/>
      </w:r>
      <w:r>
        <w:instrText xml:space="preserve"> HYPERLINK  \l "IV_A_UniformPackaging" </w:instrText>
      </w:r>
      <w:r>
        <w:fldChar w:fldCharType="separate"/>
      </w:r>
      <w:bookmarkStart w:id="1770" w:name="IV_A_UniformPackaging"/>
      <w:r w:rsidR="005A6C37" w:rsidRPr="008C68DF">
        <w:rPr>
          <w:rStyle w:val="Hyperlink"/>
        </w:rPr>
        <w:t>A.  Uniform Packaging and Labeling Regulatio</w:t>
      </w:r>
      <w:bookmarkEnd w:id="1770"/>
      <w:r w:rsidR="005A6C37" w:rsidRPr="008C68DF">
        <w:rPr>
          <w:rStyle w:val="Hyperlink"/>
        </w:rPr>
        <w:t>n</w:t>
      </w:r>
      <w:bookmarkEnd w:id="1765"/>
      <w:bookmarkEnd w:id="1766"/>
      <w:bookmarkEnd w:id="1767"/>
      <w:bookmarkEnd w:id="1768"/>
      <w:bookmarkEnd w:id="1769"/>
      <w:r w:rsidR="00DF7EA7" w:rsidRPr="008C68DF">
        <w:rPr>
          <w:rStyle w:val="Hyperlink"/>
          <w:b w:val="0"/>
        </w:rPr>
        <w:footnoteReference w:customMarkFollows="1" w:id="5"/>
        <w:sym w:font="Symbol" w:char="F02A"/>
      </w:r>
    </w:p>
    <w:p w14:paraId="02D0AD47" w14:textId="1AD0E02D" w:rsidR="005A6C37" w:rsidRDefault="000778C8" w:rsidP="00C91AB8">
      <w:pPr>
        <w:jc w:val="center"/>
      </w:pPr>
      <w:r>
        <w:rPr>
          <w:b/>
          <w:bCs/>
          <w:sz w:val="28"/>
          <w:szCs w:val="20"/>
        </w:rPr>
        <w:fldChar w:fldCharType="end"/>
      </w:r>
      <w:r w:rsidR="005A6C37">
        <w:t>as adopted by</w:t>
      </w:r>
    </w:p>
    <w:p w14:paraId="1A942CAD" w14:textId="77777777" w:rsidR="005A6C37" w:rsidRDefault="005A6C37">
      <w:pPr>
        <w:jc w:val="center"/>
      </w:pPr>
      <w:r>
        <w:t>The National Conference on Weights and Measures*</w:t>
      </w:r>
    </w:p>
    <w:p w14:paraId="41829EF3" w14:textId="61724E68" w:rsidR="005A6C37" w:rsidRDefault="005A6C37">
      <w:pPr>
        <w:pStyle w:val="Heading6"/>
      </w:pPr>
      <w:bookmarkStart w:id="1771" w:name="_Toc173377996"/>
      <w:bookmarkStart w:id="1772" w:name="_Toc173379236"/>
      <w:bookmarkStart w:id="1773" w:name="_Toc173381114"/>
      <w:bookmarkStart w:id="1774" w:name="_Toc173383075"/>
      <w:bookmarkStart w:id="1775" w:name="_Toc173384788"/>
      <w:bookmarkStart w:id="1776" w:name="_Toc173385319"/>
      <w:bookmarkStart w:id="1777" w:name="_Toc173386352"/>
      <w:bookmarkStart w:id="1778" w:name="_Toc173393123"/>
      <w:bookmarkStart w:id="1779" w:name="_Toc173393998"/>
      <w:bookmarkStart w:id="1780" w:name="_Toc173408617"/>
      <w:bookmarkStart w:id="1781" w:name="_Toc173472684"/>
      <w:bookmarkStart w:id="1782" w:name="_Toc173752208"/>
      <w:bookmarkStart w:id="1783" w:name="_Toc173770907"/>
      <w:bookmarkStart w:id="1784" w:name="_Toc174456612"/>
      <w:bookmarkStart w:id="1785" w:name="_Toc174458413"/>
      <w:r>
        <w:t>1.  Background</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0ACA8384" w14:textId="77777777" w:rsidR="005A6C37" w:rsidRDefault="005A6C37" w:rsidP="00506481">
      <w:pPr>
        <w:spacing w:after="240"/>
      </w:pPr>
      <w:r>
        <w:t>The Uniform Packaging and Labeling Regulation was first adopted during the 37</w:t>
      </w:r>
      <w:r>
        <w:rPr>
          <w:vertAlign w:val="superscript"/>
        </w:rPr>
        <w:t>th</w:t>
      </w:r>
      <w:r>
        <w:t xml:space="preserve"> Annual Meeting of the National Conference on Weights and Measures </w:t>
      </w:r>
      <w:r w:rsidR="00D36018">
        <w:t xml:space="preserve">(NCWM) </w:t>
      </w:r>
      <w:r>
        <w:t>in 1952.  Reporting to the Conference, the Committee on Legislation stated:</w:t>
      </w:r>
    </w:p>
    <w:p w14:paraId="013CF3A1" w14:textId="77777777" w:rsidR="005A6C37" w:rsidRDefault="005A6C37" w:rsidP="00506481">
      <w:pPr>
        <w:spacing w:after="240"/>
      </w:pPr>
      <w:r>
        <w:t xml:space="preserve">The National Conference should adopt a model package regulation for the guidance of those states authorized to adopt such a regulation under provisions of their weights and measures laws.  Since so much of the work of weights and measures officials in the package field concerns food products, the importance of uniformity between the Federal </w:t>
      </w:r>
      <w:r w:rsidR="009964DE">
        <w:t xml:space="preserve">(FDA) </w:t>
      </w:r>
      <w:r>
        <w:t>regulations and any model regulations to be adopted by this Conference cannot be overemphasized.</w:t>
      </w:r>
    </w:p>
    <w:p w14:paraId="322F3E09" w14:textId="77777777" w:rsidR="005A6C37" w:rsidRDefault="005A6C37" w:rsidP="00506481">
      <w:pPr>
        <w:spacing w:after="240"/>
      </w:pPr>
      <w:r>
        <w:t>Since its inception, the Uniform Packaging and Labeling Regulation has been continually revised to meet the complexities of an enormous expansion in the packaging industry – an expansion that, in late 1966, brought about the passage of the Fair Packaging and Labeling Act (FPLA).  Recognizing the need for compatibility with the Federal Act, in 1968 the Committee on Laws and Regulations of the 53</w:t>
      </w:r>
      <w:r>
        <w:rPr>
          <w:vertAlign w:val="superscript"/>
        </w:rPr>
        <w:t>rd</w:t>
      </w:r>
      <w:r>
        <w:t xml:space="preserve"> Annual Meeting of the National Conference amended the “Model Packaging and Labeling Regulation” (renamed in 1983) to parallel regulations adopted by federal agencies under FPLA.  The process of amending and revising this Regulation is a continuing one in order to keep it current with practices in the packaging field and make it compatible with appropriate federal regulations.  Amendments and additions since 1971 are noted at the end of each section.</w:t>
      </w:r>
    </w:p>
    <w:p w14:paraId="15292317" w14:textId="1578AEBD" w:rsidR="005A6C37" w:rsidRDefault="005A6C37" w:rsidP="00506481">
      <w:pPr>
        <w:spacing w:after="240"/>
      </w:pPr>
      <w:r>
        <w:t>The revision of 1978 provided for the use of the metric system (SI) on labels as well as allowing SI-only labels for those commodities not covered by federal laws or regulations.  “SI” means the International System of Units as established in 1960 by the General Conference on Weights and Measures and interpreted or modified for the United States by the Secretary of Commerce.  [See the “Interpretation of the International System of Units for the United States” in the “Federal Register” (Volume 73, No. 96, pages 28432 to 28433) for May 16, </w:t>
      </w:r>
      <w:r w:rsidR="004025D8">
        <w:t>2008</w:t>
      </w:r>
      <w:r>
        <w:t xml:space="preserve">, and 15 United States Code, Section 205a - 205l “Metric Conversion.”  See also NIST Special Publication 330 “The International System of Units (SI)” </w:t>
      </w:r>
      <w:r w:rsidR="00F219F6">
        <w:t xml:space="preserve">2019 </w:t>
      </w:r>
      <w:r w:rsidR="00C86B8B">
        <w:t>edition</w:t>
      </w:r>
      <w:r>
        <w:t xml:space="preserve"> and NIST Special Publication 811 “Guide for the Use of the International System of Units (SI)” 20</w:t>
      </w:r>
      <w:r w:rsidR="00FE0A20">
        <w:t>08</w:t>
      </w:r>
      <w:r w:rsidRPr="00E820A5">
        <w:rPr>
          <w:rStyle w:val="Hyperlink1BChar"/>
        </w:rPr>
        <w:t xml:space="preserve"> </w:t>
      </w:r>
      <w:r w:rsidR="00C86B8B" w:rsidRPr="007A4367">
        <w:t>edition</w:t>
      </w:r>
      <w:r w:rsidRPr="007A4367">
        <w:t xml:space="preserve"> that are available</w:t>
      </w:r>
      <w:r w:rsidRPr="00E820A5">
        <w:rPr>
          <w:rStyle w:val="Hyperlink1BChar"/>
        </w:rPr>
        <w:t xml:space="preserve"> </w:t>
      </w:r>
      <w:r w:rsidRPr="007A4367">
        <w:t>at</w:t>
      </w:r>
      <w:r w:rsidR="00117556" w:rsidRPr="007A4367">
        <w:t> </w:t>
      </w:r>
      <w:r w:rsidR="00117556" w:rsidRPr="00E820A5">
        <w:rPr>
          <w:rStyle w:val="Hyperlink1BChar"/>
        </w:rPr>
        <w:t> </w:t>
      </w:r>
      <w:hyperlink r:id="rId82" w:history="1">
        <w:r w:rsidR="00117556" w:rsidRPr="00E820A5">
          <w:rPr>
            <w:rStyle w:val="Hyperlink1BChar"/>
          </w:rPr>
          <w:t>www.nist.gov/pml/weights-and-measures/publications/metric-publications</w:t>
        </w:r>
      </w:hyperlink>
      <w:r w:rsidR="003D77EA" w:rsidRPr="003D77EA">
        <w:t xml:space="preserve"> </w:t>
      </w:r>
      <w:r>
        <w:t xml:space="preserve">or by contacting </w:t>
      </w:r>
      <w:hyperlink r:id="rId83" w:history="1">
        <w:r w:rsidR="00354452" w:rsidRPr="00907507">
          <w:rPr>
            <w:rStyle w:val="Hyperlink"/>
            <w:b/>
            <w:bCs/>
          </w:rPr>
          <w:t>TheSi@nist.gov</w:t>
        </w:r>
      </w:hyperlink>
      <w:r>
        <w:t>.]  In 1988, Congress amended the Metric Conversion Law to declare that it is the policy of the United States to designate the International System of Units of measurement as the preferred system of weights and measures for U.S. trade and commerce.  In 1992, Congress amended the</w:t>
      </w:r>
      <w:r w:rsidR="00D36018">
        <w:t xml:space="preserve"> federal</w:t>
      </w:r>
      <w:r>
        <w:t xml:space="preserve"> FPLA</w:t>
      </w:r>
      <w:r w:rsidR="00D962A8">
        <w:fldChar w:fldCharType="begin"/>
      </w:r>
      <w:r>
        <w:instrText>xe "</w:instrText>
      </w:r>
      <w:r w:rsidRPr="00AE1441">
        <w:instrText>Federal Fair Packaging and Labeling Act</w:instrText>
      </w:r>
      <w:r>
        <w:instrText>"</w:instrText>
      </w:r>
      <w:r w:rsidR="00D962A8">
        <w:fldChar w:fldCharType="end"/>
      </w:r>
      <w:r>
        <w:t xml:space="preserve"> to require the most appropriate units of the SI and the </w:t>
      </w:r>
      <w:r w:rsidR="00966BB2">
        <w:t xml:space="preserve">U.S. </w:t>
      </w:r>
      <w:r>
        <w:t>customary systems of measurement on certain consumer commodities.  The 1993 amendments to NIST Handbook 130</w:t>
      </w:r>
      <w:r w:rsidR="00D962A8">
        <w:fldChar w:fldCharType="begin"/>
      </w:r>
      <w:r>
        <w:instrText>xe "</w:instrText>
      </w:r>
      <w:r w:rsidRPr="00A5344F">
        <w:instrText>Handbooks:HB</w:instrText>
      </w:r>
      <w:r>
        <w:instrText>130"</w:instrText>
      </w:r>
      <w:r w:rsidR="00D962A8">
        <w:fldChar w:fldCharType="end"/>
      </w:r>
      <w:r>
        <w:t xml:space="preserve"> require SI and </w:t>
      </w:r>
      <w:r w:rsidR="00966BB2">
        <w:t xml:space="preserve">U.S. </w:t>
      </w:r>
      <w:r w:rsidR="00F56BD2">
        <w:t>customary</w:t>
      </w:r>
      <w:r>
        <w:t xml:space="preserve"> units on certain consumer commodities in accordance with federal laws or regulations.  Requirements for labeling in both units of measure were effective February 14, 1994, under FPLA and as specified in Section 15</w:t>
      </w:r>
      <w:r w:rsidR="008A4C4A">
        <w:t>.</w:t>
      </w:r>
      <w:r>
        <w:t xml:space="preserve"> Effective Date; except as specified in Section 11.32. SI Units, Exemptions</w:t>
      </w:r>
      <w:r w:rsidR="00D962A8">
        <w:fldChar w:fldCharType="begin"/>
      </w:r>
      <w:r>
        <w:instrText>xe "</w:instrText>
      </w:r>
      <w:r w:rsidRPr="0030143A">
        <w:instrText>Exemptions:To labeling regulations</w:instrText>
      </w:r>
      <w:r>
        <w:instrText>"</w:instrText>
      </w:r>
      <w:r w:rsidR="00D962A8">
        <w:fldChar w:fldCharType="end"/>
      </w:r>
      <w:r>
        <w:t xml:space="preserve"> for Consumer Commodities.</w:t>
      </w:r>
    </w:p>
    <w:p w14:paraId="6633F807" w14:textId="70AF2B88" w:rsidR="0049278F" w:rsidRPr="00886E8D" w:rsidRDefault="0049278F" w:rsidP="0049278F">
      <w:pPr>
        <w:kinsoku w:val="0"/>
        <w:overflowPunct w:val="0"/>
        <w:autoSpaceDE w:val="0"/>
        <w:autoSpaceDN w:val="0"/>
        <w:adjustRightInd w:val="0"/>
        <w:rPr>
          <w:bCs/>
          <w:szCs w:val="20"/>
        </w:rPr>
      </w:pPr>
      <w:r w:rsidRPr="00886E8D">
        <w:rPr>
          <w:bCs/>
          <w:szCs w:val="20"/>
        </w:rPr>
        <w:t>In 2015, the Federal Trade Commission (FTC) conducted a periodic review of its regulations issued under</w:t>
      </w:r>
      <w:r w:rsidRPr="00886E8D">
        <w:rPr>
          <w:bCs/>
          <w:spacing w:val="13"/>
          <w:szCs w:val="20"/>
        </w:rPr>
        <w:t xml:space="preserve"> </w:t>
      </w:r>
      <w:r w:rsidRPr="00886E8D">
        <w:rPr>
          <w:bCs/>
          <w:szCs w:val="20"/>
        </w:rPr>
        <w:t xml:space="preserve">the FPLA and recently published several revisions which go into effect on December 17, 2015. </w:t>
      </w:r>
      <w:r w:rsidR="00886E8D">
        <w:rPr>
          <w:bCs/>
          <w:szCs w:val="20"/>
        </w:rPr>
        <w:t xml:space="preserve"> </w:t>
      </w:r>
      <w:r w:rsidRPr="00886E8D">
        <w:rPr>
          <w:bCs/>
          <w:szCs w:val="20"/>
        </w:rPr>
        <w:t xml:space="preserve">[See the “Rules, Regulations, Statements of General Policy or Interpretation and Exemptions Under the Fair Packaging and Labeling Act] Final </w:t>
      </w:r>
      <w:r w:rsidRPr="00886E8D">
        <w:rPr>
          <w:bCs/>
          <w:szCs w:val="20"/>
        </w:rPr>
        <w:lastRenderedPageBreak/>
        <w:t>Rule” in the “Federal Register” (Volume 80, No. 221, pages 71686 to 71689) dated Tuesday, November 17, 2015.  In response to comments from the NCWM’s Packaging and Labeling Subcommittee, the FTC amended its regulations to clarify that exponents may be used in conjunction with U.S. customary units and recognized that with today’s online resources the location of a business can be readily obtained in lieu of using a printed telephone directory.  The FTC amended its regulations on the Declaration of Responsibility to allow the street address to be omitted if it is accessible in a printed or online telephone directory, or any readily accessible, widely published and publicly</w:t>
      </w:r>
      <w:r w:rsidRPr="00886E8D">
        <w:rPr>
          <w:bCs/>
          <w:spacing w:val="15"/>
          <w:szCs w:val="20"/>
        </w:rPr>
        <w:t xml:space="preserve"> </w:t>
      </w:r>
      <w:r w:rsidRPr="00886E8D">
        <w:rPr>
          <w:bCs/>
          <w:szCs w:val="20"/>
        </w:rPr>
        <w:t>available resource.  In response to a concern that the existing regulation included a limited table of metric conversions, the FTC decided to incorporate the more comprehensive metric conversion tables to provide users with the wide range of factors in NIST Handbook 133 (2015) “Checking the Net Contents of Packaged Goods,” Appendix E, General Tables of Units of Measurements.  The FTC also revoked regulations on certain retail price sale representations, since they are no longer used in the marketplace.  The regulation was also amended to aid state and local compliance efforts by alerting users of the role of the states in regulating packages that fall outside the scope of the FTC’s purview under the FPLA.</w:t>
      </w:r>
    </w:p>
    <w:p w14:paraId="72BF1A1A" w14:textId="77777777" w:rsidR="0049278F" w:rsidRPr="00187812" w:rsidRDefault="0049278F" w:rsidP="00886E8D">
      <w:pPr>
        <w:autoSpaceDE w:val="0"/>
        <w:autoSpaceDN w:val="0"/>
        <w:adjustRightInd w:val="0"/>
        <w:spacing w:before="60" w:after="240"/>
        <w:rPr>
          <w:bCs/>
          <w:szCs w:val="20"/>
        </w:rPr>
      </w:pPr>
      <w:r w:rsidRPr="00886E8D">
        <w:rPr>
          <w:bCs/>
          <w:szCs w:val="20"/>
        </w:rPr>
        <w:t>(Added 2016)</w:t>
      </w:r>
    </w:p>
    <w:p w14:paraId="2859576D" w14:textId="77777777" w:rsidR="005A6C37" w:rsidRDefault="005A6C37">
      <w:r>
        <w:t>Nothing contained in this regulation should be construed to supersede any labeling requirement specified in federal law or to require the use of SI units on non-consumer packages.</w:t>
      </w:r>
    </w:p>
    <w:p w14:paraId="067BAD5E" w14:textId="59D6F02E" w:rsidR="005A6C37" w:rsidRDefault="005A6C37">
      <w:pPr>
        <w:pStyle w:val="Heading6"/>
      </w:pPr>
      <w:bookmarkStart w:id="1786" w:name="_Toc173377997"/>
      <w:bookmarkStart w:id="1787" w:name="_Toc173379237"/>
      <w:bookmarkStart w:id="1788" w:name="_Toc173381115"/>
      <w:bookmarkStart w:id="1789" w:name="_Toc173383076"/>
      <w:bookmarkStart w:id="1790" w:name="_Toc173384789"/>
      <w:bookmarkStart w:id="1791" w:name="_Toc173385320"/>
      <w:bookmarkStart w:id="1792" w:name="_Toc173386353"/>
      <w:bookmarkStart w:id="1793" w:name="_Toc173393124"/>
      <w:bookmarkStart w:id="1794" w:name="_Toc173393999"/>
      <w:bookmarkStart w:id="1795" w:name="_Toc173408618"/>
      <w:bookmarkStart w:id="1796" w:name="_Toc173472685"/>
      <w:bookmarkStart w:id="1797" w:name="_Toc173752209"/>
      <w:bookmarkStart w:id="1798" w:name="_Toc173770908"/>
      <w:bookmarkStart w:id="1799" w:name="_Toc174456613"/>
      <w:bookmarkStart w:id="1800" w:name="_Toc174458414"/>
      <w:r>
        <w:t>2.  Status of Promulgation</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6852B13B" w14:textId="707EE296" w:rsidR="005A6C37" w:rsidRDefault="005A6C37">
      <w:r>
        <w:t xml:space="preserve">The table beginning on </w:t>
      </w:r>
      <w:r w:rsidR="00507441">
        <w:t xml:space="preserve">page </w:t>
      </w:r>
      <w:r w:rsidR="00F72325">
        <w:t>6</w:t>
      </w:r>
      <w:r w:rsidR="003322D1">
        <w:t xml:space="preserve">, Section II. Uniformity of Laws and Regulations of Handbook 130 </w:t>
      </w:r>
      <w:r>
        <w:t>shows the status of adoption of the Uniform Packaging and Labeling Regulation.</w:t>
      </w:r>
    </w:p>
    <w:p w14:paraId="3CBA3FAF" w14:textId="55822774" w:rsidR="005A6C37" w:rsidRPr="00F6610A" w:rsidRDefault="005A6C37" w:rsidP="00F6610A">
      <w:pPr>
        <w:rPr>
          <w:i/>
          <w:iCs/>
        </w:rPr>
      </w:pPr>
    </w:p>
    <w:p w14:paraId="5029E328" w14:textId="6482027C" w:rsidR="005A6C37" w:rsidRPr="00853B1F" w:rsidRDefault="005A6C37" w:rsidP="008C68DF">
      <w:pPr>
        <w:pStyle w:val="I-Normal-bold"/>
        <w:spacing w:before="360" w:after="480"/>
        <w:jc w:val="center"/>
        <w:rPr>
          <w:szCs w:val="24"/>
        </w:rPr>
      </w:pPr>
      <w:r w:rsidRPr="00547F62">
        <w:br w:type="page"/>
      </w:r>
      <w:r w:rsidR="00382921" w:rsidRPr="008C68DF">
        <w:rPr>
          <w:sz w:val="24"/>
          <w:szCs w:val="24"/>
        </w:rPr>
        <w:lastRenderedPageBreak/>
        <w:t>A.</w:t>
      </w:r>
      <w:r w:rsidR="0087510B" w:rsidRPr="008C68DF">
        <w:rPr>
          <w:sz w:val="24"/>
          <w:szCs w:val="24"/>
        </w:rPr>
        <w:t>  </w:t>
      </w:r>
      <w:r w:rsidRPr="008C68DF">
        <w:rPr>
          <w:sz w:val="24"/>
          <w:szCs w:val="24"/>
        </w:rPr>
        <w:t>Uniform Packaging and Labeling Regulation</w:t>
      </w:r>
    </w:p>
    <w:p w14:paraId="7818FA32" w14:textId="77777777" w:rsidR="005A6C37" w:rsidRDefault="005A6C37" w:rsidP="00AE43EE">
      <w:pPr>
        <w:spacing w:after="240"/>
        <w:jc w:val="center"/>
        <w:rPr>
          <w:b/>
          <w:bCs/>
          <w:sz w:val="24"/>
        </w:rPr>
      </w:pPr>
      <w:r w:rsidRPr="00772115">
        <w:rPr>
          <w:b/>
          <w:bCs/>
          <w:sz w:val="24"/>
        </w:rPr>
        <w:t>Table of Contents</w:t>
      </w:r>
    </w:p>
    <w:p w14:paraId="188A5D77" w14:textId="4E61BFE7" w:rsidR="0082019F" w:rsidRPr="0082019F" w:rsidRDefault="005A6C37" w:rsidP="00424ECA">
      <w:pPr>
        <w:pStyle w:val="TOC1"/>
        <w:keepLines/>
        <w:tabs>
          <w:tab w:val="right" w:pos="9360"/>
        </w:tabs>
        <w:rPr>
          <w:b/>
        </w:rPr>
      </w:pPr>
      <w:r w:rsidRPr="0082019F">
        <w:rPr>
          <w:b/>
        </w:rPr>
        <w:t>Section</w:t>
      </w:r>
      <w:r w:rsidR="0057744E" w:rsidRPr="0082019F">
        <w:rPr>
          <w:b/>
        </w:rPr>
        <w:tab/>
      </w:r>
      <w:r w:rsidRPr="0082019F">
        <w:rPr>
          <w:b/>
        </w:rPr>
        <w:t>Pag</w:t>
      </w:r>
      <w:r w:rsidR="0082019F" w:rsidRPr="0082019F">
        <w:rPr>
          <w:b/>
        </w:rPr>
        <w:t>e</w:t>
      </w:r>
    </w:p>
    <w:p w14:paraId="746C4CEA" w14:textId="0EB6E1D9" w:rsidR="00F027ED" w:rsidRDefault="003D20BE" w:rsidP="0082019F">
      <w:pPr>
        <w:pStyle w:val="TOC1"/>
        <w:ind w:left="0" w:firstLine="0"/>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TOC \o "1-3" \h \z \t "PkgLabelLevel1,1,PkgLabelLevel2,2,PkgLabelLevel3,3" </w:instrText>
      </w:r>
      <w:r>
        <w:rPr>
          <w:rStyle w:val="Hyperlink"/>
          <w:noProof/>
        </w:rPr>
        <w:fldChar w:fldCharType="separate"/>
      </w:r>
      <w:hyperlink w:anchor="_Toc524447892" w:history="1">
        <w:r w:rsidR="00F027ED" w:rsidRPr="00A340E3">
          <w:rPr>
            <w:rStyle w:val="Hyperlink"/>
            <w:noProof/>
          </w:rPr>
          <w:t>Preamble</w:t>
        </w:r>
        <w:r w:rsidR="00F027ED">
          <w:rPr>
            <w:noProof/>
            <w:webHidden/>
          </w:rPr>
          <w:tab/>
        </w:r>
        <w:r w:rsidR="00F027ED">
          <w:rPr>
            <w:noProof/>
            <w:webHidden/>
          </w:rPr>
          <w:fldChar w:fldCharType="begin"/>
        </w:r>
        <w:r w:rsidR="00F027ED">
          <w:rPr>
            <w:noProof/>
            <w:webHidden/>
          </w:rPr>
          <w:instrText xml:space="preserve"> PAGEREF _Toc524447892 \h </w:instrText>
        </w:r>
        <w:r w:rsidR="00F027ED">
          <w:rPr>
            <w:noProof/>
            <w:webHidden/>
          </w:rPr>
        </w:r>
        <w:r w:rsidR="00F027ED">
          <w:rPr>
            <w:noProof/>
            <w:webHidden/>
          </w:rPr>
          <w:fldChar w:fldCharType="separate"/>
        </w:r>
        <w:r w:rsidR="00346346">
          <w:rPr>
            <w:noProof/>
            <w:webHidden/>
          </w:rPr>
          <w:t>57</w:t>
        </w:r>
        <w:r w:rsidR="00F027ED">
          <w:rPr>
            <w:noProof/>
            <w:webHidden/>
          </w:rPr>
          <w:fldChar w:fldCharType="end"/>
        </w:r>
      </w:hyperlink>
    </w:p>
    <w:p w14:paraId="79CFA7D0" w14:textId="4ED9F63F" w:rsidR="00F027ED" w:rsidRDefault="00FF3E66">
      <w:pPr>
        <w:pStyle w:val="TOC1"/>
        <w:rPr>
          <w:rFonts w:asciiTheme="minorHAnsi" w:eastAsiaTheme="minorEastAsia" w:hAnsiTheme="minorHAnsi" w:cstheme="minorBidi"/>
          <w:noProof/>
          <w:sz w:val="22"/>
          <w:szCs w:val="22"/>
        </w:rPr>
      </w:pPr>
      <w:hyperlink w:anchor="_Toc524447893" w:history="1">
        <w:r w:rsidR="00F027ED" w:rsidRPr="00A340E3">
          <w:rPr>
            <w:rStyle w:val="Hyperlink"/>
            <w:noProof/>
          </w:rPr>
          <w:t>Section 1.  Application</w:t>
        </w:r>
        <w:r w:rsidR="00F027ED">
          <w:rPr>
            <w:noProof/>
            <w:webHidden/>
          </w:rPr>
          <w:tab/>
        </w:r>
        <w:r w:rsidR="00F027ED">
          <w:rPr>
            <w:noProof/>
            <w:webHidden/>
          </w:rPr>
          <w:fldChar w:fldCharType="begin"/>
        </w:r>
        <w:r w:rsidR="00F027ED">
          <w:rPr>
            <w:noProof/>
            <w:webHidden/>
          </w:rPr>
          <w:instrText xml:space="preserve"> PAGEREF _Toc524447893 \h </w:instrText>
        </w:r>
        <w:r w:rsidR="00F027ED">
          <w:rPr>
            <w:noProof/>
            <w:webHidden/>
          </w:rPr>
        </w:r>
        <w:r w:rsidR="00F027ED">
          <w:rPr>
            <w:noProof/>
            <w:webHidden/>
          </w:rPr>
          <w:fldChar w:fldCharType="separate"/>
        </w:r>
        <w:r w:rsidR="00346346">
          <w:rPr>
            <w:noProof/>
            <w:webHidden/>
          </w:rPr>
          <w:t>57</w:t>
        </w:r>
        <w:r w:rsidR="00F027ED">
          <w:rPr>
            <w:noProof/>
            <w:webHidden/>
          </w:rPr>
          <w:fldChar w:fldCharType="end"/>
        </w:r>
      </w:hyperlink>
    </w:p>
    <w:p w14:paraId="2E65CBAD" w14:textId="2E56A495" w:rsidR="00F027ED" w:rsidRDefault="00FF3E66">
      <w:pPr>
        <w:pStyle w:val="TOC1"/>
        <w:rPr>
          <w:rFonts w:asciiTheme="minorHAnsi" w:eastAsiaTheme="minorEastAsia" w:hAnsiTheme="minorHAnsi" w:cstheme="minorBidi"/>
          <w:noProof/>
          <w:sz w:val="22"/>
          <w:szCs w:val="22"/>
        </w:rPr>
      </w:pPr>
      <w:hyperlink w:anchor="_Toc524447894" w:history="1">
        <w:r w:rsidR="00F027ED" w:rsidRPr="00A340E3">
          <w:rPr>
            <w:rStyle w:val="Hyperlink"/>
            <w:noProof/>
          </w:rPr>
          <w:t>Section 2.  Definitions</w:t>
        </w:r>
        <w:r w:rsidR="00F027ED">
          <w:rPr>
            <w:noProof/>
            <w:webHidden/>
          </w:rPr>
          <w:tab/>
        </w:r>
        <w:r w:rsidR="00F027ED">
          <w:rPr>
            <w:noProof/>
            <w:webHidden/>
          </w:rPr>
          <w:fldChar w:fldCharType="begin"/>
        </w:r>
        <w:r w:rsidR="00F027ED">
          <w:rPr>
            <w:noProof/>
            <w:webHidden/>
          </w:rPr>
          <w:instrText xml:space="preserve"> PAGEREF _Toc524447894 \h </w:instrText>
        </w:r>
        <w:r w:rsidR="00F027ED">
          <w:rPr>
            <w:noProof/>
            <w:webHidden/>
          </w:rPr>
        </w:r>
        <w:r w:rsidR="00F027ED">
          <w:rPr>
            <w:noProof/>
            <w:webHidden/>
          </w:rPr>
          <w:fldChar w:fldCharType="separate"/>
        </w:r>
        <w:r w:rsidR="00346346">
          <w:rPr>
            <w:noProof/>
            <w:webHidden/>
          </w:rPr>
          <w:t>57</w:t>
        </w:r>
        <w:r w:rsidR="00F027ED">
          <w:rPr>
            <w:noProof/>
            <w:webHidden/>
          </w:rPr>
          <w:fldChar w:fldCharType="end"/>
        </w:r>
      </w:hyperlink>
    </w:p>
    <w:p w14:paraId="12438218" w14:textId="138615E6" w:rsidR="00F027ED" w:rsidRPr="00F027ED" w:rsidRDefault="00FF3E66" w:rsidP="00DD71B9">
      <w:pPr>
        <w:pStyle w:val="TOC20"/>
        <w:rPr>
          <w:rFonts w:asciiTheme="minorHAnsi" w:eastAsiaTheme="minorEastAsia" w:hAnsiTheme="minorHAnsi" w:cstheme="minorBidi"/>
          <w:sz w:val="22"/>
          <w:szCs w:val="22"/>
        </w:rPr>
      </w:pPr>
      <w:hyperlink w:anchor="_Toc524447895" w:history="1">
        <w:r w:rsidR="00F027ED" w:rsidRPr="00F027ED">
          <w:rPr>
            <w:rStyle w:val="Hyperlink"/>
          </w:rPr>
          <w:t>2.1.  Package.</w:t>
        </w:r>
        <w:r w:rsidR="00F027ED" w:rsidRPr="00F027ED">
          <w:rPr>
            <w:webHidden/>
          </w:rPr>
          <w:tab/>
        </w:r>
        <w:r w:rsidR="00F027ED" w:rsidRPr="00F027ED">
          <w:rPr>
            <w:webHidden/>
          </w:rPr>
          <w:fldChar w:fldCharType="begin"/>
        </w:r>
        <w:r w:rsidR="00F027ED" w:rsidRPr="00F027ED">
          <w:rPr>
            <w:webHidden/>
          </w:rPr>
          <w:instrText xml:space="preserve"> PAGEREF _Toc524447895 \h </w:instrText>
        </w:r>
        <w:r w:rsidR="00F027ED" w:rsidRPr="00F027ED">
          <w:rPr>
            <w:webHidden/>
          </w:rPr>
        </w:r>
        <w:r w:rsidR="00F027ED" w:rsidRPr="00F027ED">
          <w:rPr>
            <w:webHidden/>
          </w:rPr>
          <w:fldChar w:fldCharType="separate"/>
        </w:r>
        <w:r w:rsidR="00346346">
          <w:rPr>
            <w:webHidden/>
          </w:rPr>
          <w:t>57</w:t>
        </w:r>
        <w:r w:rsidR="00F027ED" w:rsidRPr="00F027ED">
          <w:rPr>
            <w:webHidden/>
          </w:rPr>
          <w:fldChar w:fldCharType="end"/>
        </w:r>
      </w:hyperlink>
    </w:p>
    <w:p w14:paraId="42E288D1" w14:textId="5DE79CAC" w:rsidR="00F027ED" w:rsidRPr="00F027ED" w:rsidRDefault="00FF3E66" w:rsidP="00DD71B9">
      <w:pPr>
        <w:pStyle w:val="TOC20"/>
        <w:rPr>
          <w:rFonts w:asciiTheme="minorHAnsi" w:eastAsiaTheme="minorEastAsia" w:hAnsiTheme="minorHAnsi" w:cstheme="minorBidi"/>
          <w:sz w:val="22"/>
          <w:szCs w:val="22"/>
        </w:rPr>
      </w:pPr>
      <w:hyperlink w:anchor="_Toc524447896" w:history="1">
        <w:r w:rsidR="00F027ED" w:rsidRPr="00F027ED">
          <w:rPr>
            <w:rStyle w:val="Hyperlink"/>
          </w:rPr>
          <w:t>2.2.  Consumer Package of Consumer Commodity.</w:t>
        </w:r>
        <w:r w:rsidR="00F027ED" w:rsidRPr="00F027ED">
          <w:rPr>
            <w:webHidden/>
          </w:rPr>
          <w:tab/>
        </w:r>
        <w:r w:rsidR="00F027ED" w:rsidRPr="00F027ED">
          <w:rPr>
            <w:webHidden/>
          </w:rPr>
          <w:fldChar w:fldCharType="begin"/>
        </w:r>
        <w:r w:rsidR="00F027ED" w:rsidRPr="00F027ED">
          <w:rPr>
            <w:webHidden/>
          </w:rPr>
          <w:instrText xml:space="preserve"> PAGEREF _Toc524447896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07A79950" w14:textId="2A26435C" w:rsidR="00F027ED" w:rsidRPr="00F027ED" w:rsidRDefault="00FF3E66" w:rsidP="00DD71B9">
      <w:pPr>
        <w:pStyle w:val="TOC20"/>
        <w:rPr>
          <w:rFonts w:asciiTheme="minorHAnsi" w:eastAsiaTheme="minorEastAsia" w:hAnsiTheme="minorHAnsi" w:cstheme="minorBidi"/>
          <w:sz w:val="22"/>
          <w:szCs w:val="22"/>
        </w:rPr>
      </w:pPr>
      <w:hyperlink w:anchor="_Toc524447897" w:history="1">
        <w:r w:rsidR="00F027ED" w:rsidRPr="00F027ED">
          <w:rPr>
            <w:rStyle w:val="Hyperlink"/>
          </w:rPr>
          <w:t>2.3.  Non-Consumer Package:  Package of Non-Consumer Commodity.</w:t>
        </w:r>
        <w:r w:rsidR="00F027ED" w:rsidRPr="00F027ED">
          <w:rPr>
            <w:webHidden/>
          </w:rPr>
          <w:tab/>
        </w:r>
        <w:r w:rsidR="00F027ED" w:rsidRPr="00F027ED">
          <w:rPr>
            <w:webHidden/>
          </w:rPr>
          <w:fldChar w:fldCharType="begin"/>
        </w:r>
        <w:r w:rsidR="00F027ED" w:rsidRPr="00F027ED">
          <w:rPr>
            <w:webHidden/>
          </w:rPr>
          <w:instrText xml:space="preserve"> PAGEREF _Toc524447897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43B14E4E" w14:textId="046928FC" w:rsidR="00F027ED" w:rsidRPr="00F027ED" w:rsidRDefault="00FF3E66" w:rsidP="00DD71B9">
      <w:pPr>
        <w:pStyle w:val="TOC20"/>
        <w:rPr>
          <w:rFonts w:asciiTheme="minorHAnsi" w:eastAsiaTheme="minorEastAsia" w:hAnsiTheme="minorHAnsi" w:cstheme="minorBidi"/>
          <w:sz w:val="22"/>
          <w:szCs w:val="22"/>
        </w:rPr>
      </w:pPr>
      <w:hyperlink w:anchor="_Toc524447898" w:history="1">
        <w:r w:rsidR="00F027ED" w:rsidRPr="00F027ED">
          <w:rPr>
            <w:rStyle w:val="Hyperlink"/>
          </w:rPr>
          <w:t>2.4.  Random Package.</w:t>
        </w:r>
        <w:r w:rsidR="00F027ED" w:rsidRPr="00F027ED">
          <w:rPr>
            <w:webHidden/>
          </w:rPr>
          <w:tab/>
        </w:r>
        <w:r w:rsidR="00F027ED" w:rsidRPr="00F027ED">
          <w:rPr>
            <w:webHidden/>
          </w:rPr>
          <w:fldChar w:fldCharType="begin"/>
        </w:r>
        <w:r w:rsidR="00F027ED" w:rsidRPr="00F027ED">
          <w:rPr>
            <w:webHidden/>
          </w:rPr>
          <w:instrText xml:space="preserve"> PAGEREF _Toc524447898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0415E1AD" w14:textId="680C7A1C" w:rsidR="00F027ED" w:rsidRPr="00F027ED" w:rsidRDefault="00FF3E66" w:rsidP="00DD71B9">
      <w:pPr>
        <w:pStyle w:val="TOC20"/>
        <w:rPr>
          <w:rFonts w:asciiTheme="minorHAnsi" w:eastAsiaTheme="minorEastAsia" w:hAnsiTheme="minorHAnsi" w:cstheme="minorBidi"/>
          <w:sz w:val="22"/>
          <w:szCs w:val="22"/>
        </w:rPr>
      </w:pPr>
      <w:hyperlink w:anchor="_Toc524447899" w:history="1">
        <w:r w:rsidR="00F027ED" w:rsidRPr="00F027ED">
          <w:rPr>
            <w:rStyle w:val="Hyperlink"/>
          </w:rPr>
          <w:t>2.5.  Label.</w:t>
        </w:r>
        <w:r w:rsidR="00F027ED" w:rsidRPr="00F027ED">
          <w:rPr>
            <w:webHidden/>
          </w:rPr>
          <w:tab/>
        </w:r>
        <w:r w:rsidR="00F027ED" w:rsidRPr="00F027ED">
          <w:rPr>
            <w:webHidden/>
          </w:rPr>
          <w:fldChar w:fldCharType="begin"/>
        </w:r>
        <w:r w:rsidR="00F027ED" w:rsidRPr="00F027ED">
          <w:rPr>
            <w:webHidden/>
          </w:rPr>
          <w:instrText xml:space="preserve"> PAGEREF _Toc524447899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567F6D6F" w14:textId="049C58D9" w:rsidR="00F027ED" w:rsidRPr="00F027ED" w:rsidRDefault="00FF3E66" w:rsidP="00DD71B9">
      <w:pPr>
        <w:pStyle w:val="TOC20"/>
        <w:rPr>
          <w:rFonts w:asciiTheme="minorHAnsi" w:eastAsiaTheme="minorEastAsia" w:hAnsiTheme="minorHAnsi" w:cstheme="minorBidi"/>
          <w:sz w:val="22"/>
          <w:szCs w:val="22"/>
        </w:rPr>
      </w:pPr>
      <w:hyperlink w:anchor="_Toc524447900" w:history="1">
        <w:r w:rsidR="00F027ED" w:rsidRPr="00F027ED">
          <w:rPr>
            <w:rStyle w:val="Hyperlink"/>
          </w:rPr>
          <w:t>2.6.  Person.</w:t>
        </w:r>
        <w:r w:rsidR="00F027ED" w:rsidRPr="00F027ED">
          <w:rPr>
            <w:webHidden/>
          </w:rPr>
          <w:tab/>
        </w:r>
        <w:r w:rsidR="00F027ED" w:rsidRPr="00F027ED">
          <w:rPr>
            <w:webHidden/>
          </w:rPr>
          <w:fldChar w:fldCharType="begin"/>
        </w:r>
        <w:r w:rsidR="00F027ED" w:rsidRPr="00F027ED">
          <w:rPr>
            <w:webHidden/>
          </w:rPr>
          <w:instrText xml:space="preserve"> PAGEREF _Toc524447900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71960F04" w14:textId="03DBC00F" w:rsidR="00F027ED" w:rsidRPr="00F027ED" w:rsidRDefault="00FF3E66" w:rsidP="00DD71B9">
      <w:pPr>
        <w:pStyle w:val="TOC20"/>
        <w:rPr>
          <w:rFonts w:asciiTheme="minorHAnsi" w:eastAsiaTheme="minorEastAsia" w:hAnsiTheme="minorHAnsi" w:cstheme="minorBidi"/>
          <w:sz w:val="22"/>
          <w:szCs w:val="22"/>
        </w:rPr>
      </w:pPr>
      <w:hyperlink w:anchor="_Toc524447901" w:history="1">
        <w:r w:rsidR="00F027ED" w:rsidRPr="00F027ED">
          <w:rPr>
            <w:rStyle w:val="Hyperlink"/>
          </w:rPr>
          <w:t>2.7.  Principal Display Panel or Panels.</w:t>
        </w:r>
        <w:r w:rsidR="00F027ED" w:rsidRPr="00F027ED">
          <w:rPr>
            <w:webHidden/>
          </w:rPr>
          <w:tab/>
        </w:r>
        <w:r w:rsidR="00F027ED" w:rsidRPr="00F027ED">
          <w:rPr>
            <w:webHidden/>
          </w:rPr>
          <w:fldChar w:fldCharType="begin"/>
        </w:r>
        <w:r w:rsidR="00F027ED" w:rsidRPr="00F027ED">
          <w:rPr>
            <w:webHidden/>
          </w:rPr>
          <w:instrText xml:space="preserve"> PAGEREF _Toc524447901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24CB0889" w14:textId="7CC3C691" w:rsidR="00F027ED" w:rsidRPr="00F027ED" w:rsidRDefault="00FF3E66" w:rsidP="00DD71B9">
      <w:pPr>
        <w:pStyle w:val="TOC20"/>
        <w:rPr>
          <w:rFonts w:asciiTheme="minorHAnsi" w:eastAsiaTheme="minorEastAsia" w:hAnsiTheme="minorHAnsi" w:cstheme="minorBidi"/>
          <w:sz w:val="22"/>
          <w:szCs w:val="22"/>
        </w:rPr>
      </w:pPr>
      <w:hyperlink w:anchor="_Toc524447902" w:history="1">
        <w:r w:rsidR="00F027ED" w:rsidRPr="00F027ED">
          <w:rPr>
            <w:rStyle w:val="Hyperlink"/>
          </w:rPr>
          <w:t>2.8.  Multiunit Package.</w:t>
        </w:r>
        <w:r w:rsidR="00F027ED" w:rsidRPr="00F027ED">
          <w:rPr>
            <w:webHidden/>
          </w:rPr>
          <w:tab/>
        </w:r>
        <w:r w:rsidR="00F027ED" w:rsidRPr="00F027ED">
          <w:rPr>
            <w:webHidden/>
          </w:rPr>
          <w:fldChar w:fldCharType="begin"/>
        </w:r>
        <w:r w:rsidR="00F027ED" w:rsidRPr="00F027ED">
          <w:rPr>
            <w:webHidden/>
          </w:rPr>
          <w:instrText xml:space="preserve"> PAGEREF _Toc524447902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1C1341D2" w14:textId="52AB147C" w:rsidR="00F027ED" w:rsidRPr="00F027ED" w:rsidRDefault="00FF3E66" w:rsidP="00DD71B9">
      <w:pPr>
        <w:pStyle w:val="TOC20"/>
        <w:rPr>
          <w:rFonts w:asciiTheme="minorHAnsi" w:eastAsiaTheme="minorEastAsia" w:hAnsiTheme="minorHAnsi" w:cstheme="minorBidi"/>
          <w:sz w:val="22"/>
          <w:szCs w:val="22"/>
        </w:rPr>
      </w:pPr>
      <w:hyperlink w:anchor="_Toc524447903" w:history="1">
        <w:r w:rsidR="00F027ED" w:rsidRPr="00F027ED">
          <w:rPr>
            <w:rStyle w:val="Hyperlink"/>
          </w:rPr>
          <w:t>2.9.  Combination Package.</w:t>
        </w:r>
        <w:r w:rsidR="00F027ED" w:rsidRPr="00F027ED">
          <w:rPr>
            <w:webHidden/>
          </w:rPr>
          <w:tab/>
        </w:r>
        <w:r w:rsidR="00F027ED" w:rsidRPr="00F027ED">
          <w:rPr>
            <w:webHidden/>
          </w:rPr>
          <w:fldChar w:fldCharType="begin"/>
        </w:r>
        <w:r w:rsidR="00F027ED" w:rsidRPr="00F027ED">
          <w:rPr>
            <w:webHidden/>
          </w:rPr>
          <w:instrText xml:space="preserve"> PAGEREF _Toc524447903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29D0C4CC" w14:textId="7EBB24E6" w:rsidR="00F027ED" w:rsidRPr="00F027ED" w:rsidRDefault="00FF3E66" w:rsidP="00DD71B9">
      <w:pPr>
        <w:pStyle w:val="TOC20"/>
        <w:rPr>
          <w:rFonts w:asciiTheme="minorHAnsi" w:eastAsiaTheme="minorEastAsia" w:hAnsiTheme="minorHAnsi" w:cstheme="minorBidi"/>
          <w:sz w:val="22"/>
          <w:szCs w:val="22"/>
        </w:rPr>
      </w:pPr>
      <w:hyperlink w:anchor="_Toc524447904" w:history="1">
        <w:r w:rsidR="00F027ED" w:rsidRPr="00F027ED">
          <w:rPr>
            <w:rStyle w:val="Hyperlink"/>
          </w:rPr>
          <w:t>2.10.  Variety Package.</w:t>
        </w:r>
        <w:r w:rsidR="00F027ED" w:rsidRPr="00F027ED">
          <w:rPr>
            <w:webHidden/>
          </w:rPr>
          <w:tab/>
        </w:r>
        <w:r w:rsidR="00F027ED" w:rsidRPr="00F027ED">
          <w:rPr>
            <w:webHidden/>
          </w:rPr>
          <w:fldChar w:fldCharType="begin"/>
        </w:r>
        <w:r w:rsidR="00F027ED" w:rsidRPr="00F027ED">
          <w:rPr>
            <w:webHidden/>
          </w:rPr>
          <w:instrText xml:space="preserve"> PAGEREF _Toc524447904 \h </w:instrText>
        </w:r>
        <w:r w:rsidR="00F027ED" w:rsidRPr="00F027ED">
          <w:rPr>
            <w:webHidden/>
          </w:rPr>
        </w:r>
        <w:r w:rsidR="00F027ED" w:rsidRPr="00F027ED">
          <w:rPr>
            <w:webHidden/>
          </w:rPr>
          <w:fldChar w:fldCharType="separate"/>
        </w:r>
        <w:r w:rsidR="00346346">
          <w:rPr>
            <w:webHidden/>
          </w:rPr>
          <w:t>58</w:t>
        </w:r>
        <w:r w:rsidR="00F027ED" w:rsidRPr="00F027ED">
          <w:rPr>
            <w:webHidden/>
          </w:rPr>
          <w:fldChar w:fldCharType="end"/>
        </w:r>
      </w:hyperlink>
    </w:p>
    <w:p w14:paraId="491A7FBB" w14:textId="238B0513" w:rsidR="00F027ED" w:rsidRPr="00F027ED" w:rsidRDefault="00FF3E66" w:rsidP="00DD71B9">
      <w:pPr>
        <w:pStyle w:val="TOC20"/>
        <w:rPr>
          <w:rFonts w:asciiTheme="minorHAnsi" w:eastAsiaTheme="minorEastAsia" w:hAnsiTheme="minorHAnsi" w:cstheme="minorBidi"/>
          <w:sz w:val="22"/>
          <w:szCs w:val="22"/>
        </w:rPr>
      </w:pPr>
      <w:hyperlink w:anchor="_Toc524447905" w:history="1">
        <w:r w:rsidR="00F027ED" w:rsidRPr="00F027ED">
          <w:rPr>
            <w:rStyle w:val="Hyperlink"/>
          </w:rPr>
          <w:t>2.11.  Petroleum Products.</w:t>
        </w:r>
        <w:r w:rsidR="00F027ED" w:rsidRPr="00F027ED">
          <w:rPr>
            <w:webHidden/>
          </w:rPr>
          <w:tab/>
        </w:r>
        <w:r w:rsidR="00F027ED" w:rsidRPr="00F027ED">
          <w:rPr>
            <w:webHidden/>
          </w:rPr>
          <w:fldChar w:fldCharType="begin"/>
        </w:r>
        <w:r w:rsidR="00F027ED" w:rsidRPr="00F027ED">
          <w:rPr>
            <w:webHidden/>
          </w:rPr>
          <w:instrText xml:space="preserve"> PAGEREF _Toc524447905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18A2F690" w14:textId="6F9DD488" w:rsidR="00F027ED" w:rsidRPr="00F027ED" w:rsidRDefault="00FF3E66" w:rsidP="00DD71B9">
      <w:pPr>
        <w:pStyle w:val="TOC20"/>
        <w:rPr>
          <w:rFonts w:asciiTheme="minorHAnsi" w:eastAsiaTheme="minorEastAsia" w:hAnsiTheme="minorHAnsi" w:cstheme="minorBidi"/>
          <w:sz w:val="22"/>
          <w:szCs w:val="22"/>
        </w:rPr>
      </w:pPr>
      <w:hyperlink w:anchor="_Toc524447906" w:history="1">
        <w:r w:rsidR="00F027ED" w:rsidRPr="00F027ED">
          <w:rPr>
            <w:rStyle w:val="Hyperlink"/>
          </w:rPr>
          <w:t>2.12.  Spot Label.</w:t>
        </w:r>
        <w:r w:rsidR="00F027ED" w:rsidRPr="00F027ED">
          <w:rPr>
            <w:webHidden/>
          </w:rPr>
          <w:tab/>
        </w:r>
        <w:r w:rsidR="00F027ED" w:rsidRPr="00F027ED">
          <w:rPr>
            <w:webHidden/>
          </w:rPr>
          <w:fldChar w:fldCharType="begin"/>
        </w:r>
        <w:r w:rsidR="00F027ED" w:rsidRPr="00F027ED">
          <w:rPr>
            <w:webHidden/>
          </w:rPr>
          <w:instrText xml:space="preserve"> PAGEREF _Toc524447906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3ED9ACAF" w14:textId="0100E29A" w:rsidR="00F027ED" w:rsidRPr="00F027ED" w:rsidRDefault="00FF3E66" w:rsidP="00DD71B9">
      <w:pPr>
        <w:pStyle w:val="TOC20"/>
        <w:rPr>
          <w:rFonts w:asciiTheme="minorHAnsi" w:eastAsiaTheme="minorEastAsia" w:hAnsiTheme="minorHAnsi" w:cstheme="minorBidi"/>
          <w:sz w:val="22"/>
          <w:szCs w:val="22"/>
        </w:rPr>
      </w:pPr>
      <w:hyperlink w:anchor="_Toc524447907" w:history="1">
        <w:r w:rsidR="00F027ED" w:rsidRPr="00F027ED">
          <w:rPr>
            <w:rStyle w:val="Hyperlink"/>
          </w:rPr>
          <w:t>2.13.  Header Strip.</w:t>
        </w:r>
        <w:r w:rsidR="00F027ED" w:rsidRPr="00F027ED">
          <w:rPr>
            <w:webHidden/>
          </w:rPr>
          <w:tab/>
        </w:r>
        <w:r w:rsidR="00F027ED" w:rsidRPr="00F027ED">
          <w:rPr>
            <w:webHidden/>
          </w:rPr>
          <w:fldChar w:fldCharType="begin"/>
        </w:r>
        <w:r w:rsidR="00F027ED" w:rsidRPr="00F027ED">
          <w:rPr>
            <w:webHidden/>
          </w:rPr>
          <w:instrText xml:space="preserve"> PAGEREF _Toc524447907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3FC27C28" w14:textId="3D289104" w:rsidR="00F027ED" w:rsidRPr="00F027ED" w:rsidRDefault="00FF3E66" w:rsidP="00DD71B9">
      <w:pPr>
        <w:pStyle w:val="TOC20"/>
        <w:rPr>
          <w:rFonts w:asciiTheme="minorHAnsi" w:eastAsiaTheme="minorEastAsia" w:hAnsiTheme="minorHAnsi" w:cstheme="minorBidi"/>
          <w:sz w:val="22"/>
          <w:szCs w:val="22"/>
        </w:rPr>
      </w:pPr>
      <w:hyperlink w:anchor="_Toc524447908" w:history="1">
        <w:r w:rsidR="00F027ED" w:rsidRPr="00F027ED">
          <w:rPr>
            <w:rStyle w:val="Hyperlink"/>
          </w:rPr>
          <w:t>2.14.  Standard Package.</w:t>
        </w:r>
        <w:r w:rsidR="00F027ED" w:rsidRPr="00F027ED">
          <w:rPr>
            <w:webHidden/>
          </w:rPr>
          <w:tab/>
        </w:r>
        <w:r w:rsidR="00F027ED" w:rsidRPr="00F027ED">
          <w:rPr>
            <w:webHidden/>
          </w:rPr>
          <w:fldChar w:fldCharType="begin"/>
        </w:r>
        <w:r w:rsidR="00F027ED" w:rsidRPr="00F027ED">
          <w:rPr>
            <w:webHidden/>
          </w:rPr>
          <w:instrText xml:space="preserve"> PAGEREF _Toc524447908 \h </w:instrText>
        </w:r>
        <w:r w:rsidR="00F027ED" w:rsidRPr="00F027ED">
          <w:rPr>
            <w:webHidden/>
          </w:rPr>
        </w:r>
        <w:r w:rsidR="00F027ED" w:rsidRPr="00F027ED">
          <w:rPr>
            <w:webHidden/>
          </w:rPr>
          <w:fldChar w:fldCharType="separate"/>
        </w:r>
        <w:r w:rsidR="00346346">
          <w:rPr>
            <w:webHidden/>
          </w:rPr>
          <w:t>59</w:t>
        </w:r>
        <w:r w:rsidR="00F027ED" w:rsidRPr="00F027ED">
          <w:rPr>
            <w:webHidden/>
          </w:rPr>
          <w:fldChar w:fldCharType="end"/>
        </w:r>
      </w:hyperlink>
    </w:p>
    <w:p w14:paraId="2321E86B" w14:textId="0D0F767F" w:rsidR="00F027ED" w:rsidRPr="00F027ED" w:rsidRDefault="00FF3E66" w:rsidP="00DD71B9">
      <w:pPr>
        <w:pStyle w:val="TOC20"/>
        <w:rPr>
          <w:rFonts w:asciiTheme="minorHAnsi" w:eastAsiaTheme="minorEastAsia" w:hAnsiTheme="minorHAnsi" w:cstheme="minorBidi"/>
          <w:sz w:val="22"/>
          <w:szCs w:val="22"/>
        </w:rPr>
      </w:pPr>
      <w:hyperlink w:anchor="_Toc524447909" w:history="1">
        <w:r w:rsidR="00F027ED" w:rsidRPr="00F027ED">
          <w:rPr>
            <w:rStyle w:val="Hyperlink"/>
          </w:rPr>
          <w:t>2.15.  SI or SI Units.</w:t>
        </w:r>
        <w:r w:rsidR="00F027ED" w:rsidRPr="00F027ED">
          <w:rPr>
            <w:webHidden/>
          </w:rPr>
          <w:tab/>
        </w:r>
        <w:r w:rsidR="00F027ED" w:rsidRPr="00F027ED">
          <w:rPr>
            <w:webHidden/>
          </w:rPr>
          <w:fldChar w:fldCharType="begin"/>
        </w:r>
        <w:r w:rsidR="00F027ED" w:rsidRPr="00F027ED">
          <w:rPr>
            <w:webHidden/>
          </w:rPr>
          <w:instrText xml:space="preserve"> PAGEREF _Toc524447909 \h </w:instrText>
        </w:r>
        <w:r w:rsidR="00F027ED" w:rsidRPr="00F027ED">
          <w:rPr>
            <w:webHidden/>
          </w:rPr>
        </w:r>
        <w:r w:rsidR="00F027ED" w:rsidRPr="00F027ED">
          <w:rPr>
            <w:webHidden/>
          </w:rPr>
          <w:fldChar w:fldCharType="separate"/>
        </w:r>
        <w:r w:rsidR="00346346">
          <w:rPr>
            <w:webHidden/>
          </w:rPr>
          <w:t>60</w:t>
        </w:r>
        <w:r w:rsidR="00F027ED" w:rsidRPr="00F027ED">
          <w:rPr>
            <w:webHidden/>
          </w:rPr>
          <w:fldChar w:fldCharType="end"/>
        </w:r>
      </w:hyperlink>
    </w:p>
    <w:p w14:paraId="66DE1B33" w14:textId="49ADABC4" w:rsidR="00F027ED" w:rsidRPr="00F027ED" w:rsidRDefault="00FF3E66">
      <w:pPr>
        <w:pStyle w:val="TOC1"/>
        <w:rPr>
          <w:rFonts w:asciiTheme="minorHAnsi" w:eastAsiaTheme="minorEastAsia" w:hAnsiTheme="minorHAnsi" w:cstheme="minorBidi"/>
          <w:noProof/>
          <w:sz w:val="22"/>
          <w:szCs w:val="22"/>
        </w:rPr>
      </w:pPr>
      <w:hyperlink w:anchor="_Toc524447910" w:history="1">
        <w:r w:rsidR="00F027ED" w:rsidRPr="00F027ED">
          <w:rPr>
            <w:rStyle w:val="Hyperlink"/>
            <w:noProof/>
          </w:rPr>
          <w:t>Section 3.  Declaration of Identity: Consumer Package</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_Toc524447910 \h </w:instrText>
        </w:r>
        <w:r w:rsidR="00F027ED" w:rsidRPr="00F027ED">
          <w:rPr>
            <w:noProof/>
            <w:webHidden/>
          </w:rPr>
        </w:r>
        <w:r w:rsidR="00F027ED" w:rsidRPr="00F027ED">
          <w:rPr>
            <w:noProof/>
            <w:webHidden/>
          </w:rPr>
          <w:fldChar w:fldCharType="separate"/>
        </w:r>
        <w:r w:rsidR="00346346">
          <w:rPr>
            <w:noProof/>
            <w:webHidden/>
          </w:rPr>
          <w:t>60</w:t>
        </w:r>
        <w:r w:rsidR="00F027ED" w:rsidRPr="00F027ED">
          <w:rPr>
            <w:noProof/>
            <w:webHidden/>
          </w:rPr>
          <w:fldChar w:fldCharType="end"/>
        </w:r>
      </w:hyperlink>
    </w:p>
    <w:p w14:paraId="71C6548F" w14:textId="6A757795" w:rsidR="00F027ED" w:rsidRPr="00F027ED" w:rsidRDefault="00FF3E66" w:rsidP="00DD71B9">
      <w:pPr>
        <w:pStyle w:val="TOC20"/>
        <w:rPr>
          <w:rFonts w:asciiTheme="minorHAnsi" w:eastAsiaTheme="minorEastAsia" w:hAnsiTheme="minorHAnsi" w:cstheme="minorBidi"/>
          <w:sz w:val="22"/>
          <w:szCs w:val="22"/>
        </w:rPr>
      </w:pPr>
      <w:hyperlink w:anchor="_Toc524447911" w:history="1">
        <w:r w:rsidR="00F027ED" w:rsidRPr="00F027ED">
          <w:rPr>
            <w:rStyle w:val="Hyperlink"/>
          </w:rPr>
          <w:t>3.1.  Declaration of Identity:  Consumer Package.</w:t>
        </w:r>
        <w:r w:rsidR="00F027ED" w:rsidRPr="00F027ED">
          <w:rPr>
            <w:webHidden/>
          </w:rPr>
          <w:tab/>
        </w:r>
        <w:r w:rsidR="00F027ED" w:rsidRPr="00F027ED">
          <w:rPr>
            <w:webHidden/>
          </w:rPr>
          <w:fldChar w:fldCharType="begin"/>
        </w:r>
        <w:r w:rsidR="00F027ED" w:rsidRPr="00F027ED">
          <w:rPr>
            <w:webHidden/>
          </w:rPr>
          <w:instrText xml:space="preserve"> PAGEREF _Toc524447911 \h </w:instrText>
        </w:r>
        <w:r w:rsidR="00F027ED" w:rsidRPr="00F027ED">
          <w:rPr>
            <w:webHidden/>
          </w:rPr>
        </w:r>
        <w:r w:rsidR="00F027ED" w:rsidRPr="00F027ED">
          <w:rPr>
            <w:webHidden/>
          </w:rPr>
          <w:fldChar w:fldCharType="separate"/>
        </w:r>
        <w:r w:rsidR="00346346">
          <w:rPr>
            <w:webHidden/>
          </w:rPr>
          <w:t>60</w:t>
        </w:r>
        <w:r w:rsidR="00F027ED" w:rsidRPr="00F027ED">
          <w:rPr>
            <w:webHidden/>
          </w:rPr>
          <w:fldChar w:fldCharType="end"/>
        </w:r>
      </w:hyperlink>
    </w:p>
    <w:p w14:paraId="60A6D467" w14:textId="408ED9F4" w:rsidR="00F027ED" w:rsidRPr="00F027ED" w:rsidRDefault="00FF3E66" w:rsidP="00A95480">
      <w:pPr>
        <w:pStyle w:val="TOC3"/>
        <w:rPr>
          <w:rFonts w:asciiTheme="minorHAnsi" w:eastAsiaTheme="minorEastAsia" w:hAnsiTheme="minorHAnsi" w:cstheme="minorBidi"/>
          <w:sz w:val="22"/>
          <w:szCs w:val="22"/>
        </w:rPr>
      </w:pPr>
      <w:hyperlink w:anchor="_Toc524447912" w:history="1">
        <w:r w:rsidR="00F027ED" w:rsidRPr="00F027ED">
          <w:rPr>
            <w:rStyle w:val="Hyperlink"/>
          </w:rPr>
          <w:t>3.1.1.  Parallel Identity Declaration:  Consumer Package.</w:t>
        </w:r>
        <w:r w:rsidR="00F027ED" w:rsidRPr="00F027ED">
          <w:rPr>
            <w:webHidden/>
          </w:rPr>
          <w:tab/>
        </w:r>
        <w:r w:rsidR="00F027ED" w:rsidRPr="00F027ED">
          <w:rPr>
            <w:webHidden/>
          </w:rPr>
          <w:fldChar w:fldCharType="begin"/>
        </w:r>
        <w:r w:rsidR="00F027ED" w:rsidRPr="00F027ED">
          <w:rPr>
            <w:webHidden/>
          </w:rPr>
          <w:instrText xml:space="preserve"> PAGEREF _Toc524447912 \h </w:instrText>
        </w:r>
        <w:r w:rsidR="00F027ED" w:rsidRPr="00F027ED">
          <w:rPr>
            <w:webHidden/>
          </w:rPr>
        </w:r>
        <w:r w:rsidR="00F027ED" w:rsidRPr="00F027ED">
          <w:rPr>
            <w:webHidden/>
          </w:rPr>
          <w:fldChar w:fldCharType="separate"/>
        </w:r>
        <w:r w:rsidR="00346346">
          <w:rPr>
            <w:webHidden/>
          </w:rPr>
          <w:t>60</w:t>
        </w:r>
        <w:r w:rsidR="00F027ED" w:rsidRPr="00F027ED">
          <w:rPr>
            <w:webHidden/>
          </w:rPr>
          <w:fldChar w:fldCharType="end"/>
        </w:r>
      </w:hyperlink>
    </w:p>
    <w:p w14:paraId="7B2F6754" w14:textId="17C2EA20" w:rsidR="00F027ED" w:rsidRPr="00F027ED" w:rsidRDefault="00FF3E66">
      <w:pPr>
        <w:pStyle w:val="TOC1"/>
        <w:rPr>
          <w:rFonts w:asciiTheme="minorHAnsi" w:eastAsiaTheme="minorEastAsia" w:hAnsiTheme="minorHAnsi" w:cstheme="minorBidi"/>
          <w:noProof/>
          <w:sz w:val="22"/>
          <w:szCs w:val="22"/>
        </w:rPr>
      </w:pPr>
      <w:hyperlink w:anchor="_Toc524447913" w:history="1">
        <w:r w:rsidR="00F027ED" w:rsidRPr="00F027ED">
          <w:rPr>
            <w:rStyle w:val="Hyperlink"/>
            <w:noProof/>
          </w:rPr>
          <w:t>Section 4.  Declaration of Identity:  Non-Consumer Package</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_Toc524447913 \h </w:instrText>
        </w:r>
        <w:r w:rsidR="00F027ED" w:rsidRPr="00F027ED">
          <w:rPr>
            <w:noProof/>
            <w:webHidden/>
          </w:rPr>
        </w:r>
        <w:r w:rsidR="00F027ED" w:rsidRPr="00F027ED">
          <w:rPr>
            <w:noProof/>
            <w:webHidden/>
          </w:rPr>
          <w:fldChar w:fldCharType="separate"/>
        </w:r>
        <w:r w:rsidR="00346346">
          <w:rPr>
            <w:noProof/>
            <w:webHidden/>
          </w:rPr>
          <w:t>60</w:t>
        </w:r>
        <w:r w:rsidR="00F027ED" w:rsidRPr="00F027ED">
          <w:rPr>
            <w:noProof/>
            <w:webHidden/>
          </w:rPr>
          <w:fldChar w:fldCharType="end"/>
        </w:r>
      </w:hyperlink>
    </w:p>
    <w:p w14:paraId="649C01A4" w14:textId="7CEE909B" w:rsidR="00F027ED" w:rsidRPr="00F027ED" w:rsidRDefault="00FF3E66">
      <w:pPr>
        <w:pStyle w:val="TOC1"/>
        <w:rPr>
          <w:rFonts w:asciiTheme="minorHAnsi" w:eastAsiaTheme="minorEastAsia" w:hAnsiTheme="minorHAnsi" w:cstheme="minorBidi"/>
          <w:noProof/>
          <w:sz w:val="22"/>
          <w:szCs w:val="22"/>
        </w:rPr>
      </w:pPr>
      <w:hyperlink w:anchor="_Toc524447914" w:history="1">
        <w:r w:rsidR="00F027ED" w:rsidRPr="00F027ED">
          <w:rPr>
            <w:rStyle w:val="Hyperlink"/>
            <w:noProof/>
          </w:rPr>
          <w:t>Section 5.  Declaration of Responsibility:  Consumer and Non-Consumer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_Toc524447914 \h </w:instrText>
        </w:r>
        <w:r w:rsidR="00F027ED" w:rsidRPr="00F027ED">
          <w:rPr>
            <w:noProof/>
            <w:webHidden/>
          </w:rPr>
        </w:r>
        <w:r w:rsidR="00F027ED" w:rsidRPr="00F027ED">
          <w:rPr>
            <w:noProof/>
            <w:webHidden/>
          </w:rPr>
          <w:fldChar w:fldCharType="separate"/>
        </w:r>
        <w:r w:rsidR="00346346">
          <w:rPr>
            <w:noProof/>
            <w:webHidden/>
          </w:rPr>
          <w:t>60</w:t>
        </w:r>
        <w:r w:rsidR="00F027ED" w:rsidRPr="00F027ED">
          <w:rPr>
            <w:noProof/>
            <w:webHidden/>
          </w:rPr>
          <w:fldChar w:fldCharType="end"/>
        </w:r>
      </w:hyperlink>
    </w:p>
    <w:p w14:paraId="4FF7E1CB" w14:textId="6DA19D3B" w:rsidR="00F027ED" w:rsidRPr="00F027ED" w:rsidRDefault="00FF3E66">
      <w:pPr>
        <w:pStyle w:val="TOC1"/>
        <w:rPr>
          <w:rFonts w:asciiTheme="minorHAnsi" w:eastAsiaTheme="minorEastAsia" w:hAnsiTheme="minorHAnsi" w:cstheme="minorBidi"/>
          <w:noProof/>
          <w:sz w:val="22"/>
          <w:szCs w:val="22"/>
        </w:rPr>
      </w:pPr>
      <w:hyperlink w:anchor="_Toc524447915" w:history="1">
        <w:r w:rsidR="00F027ED" w:rsidRPr="00F027ED">
          <w:rPr>
            <w:rStyle w:val="Hyperlink"/>
            <w:noProof/>
          </w:rPr>
          <w:t>Section 6.  Declaration of Quantity:  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_Toc524447915 \h </w:instrText>
        </w:r>
        <w:r w:rsidR="00F027ED" w:rsidRPr="00F027ED">
          <w:rPr>
            <w:noProof/>
            <w:webHidden/>
          </w:rPr>
        </w:r>
        <w:r w:rsidR="00F027ED" w:rsidRPr="00F027ED">
          <w:rPr>
            <w:noProof/>
            <w:webHidden/>
          </w:rPr>
          <w:fldChar w:fldCharType="separate"/>
        </w:r>
        <w:r w:rsidR="00346346">
          <w:rPr>
            <w:noProof/>
            <w:webHidden/>
          </w:rPr>
          <w:t>61</w:t>
        </w:r>
        <w:r w:rsidR="00F027ED" w:rsidRPr="00F027ED">
          <w:rPr>
            <w:noProof/>
            <w:webHidden/>
          </w:rPr>
          <w:fldChar w:fldCharType="end"/>
        </w:r>
      </w:hyperlink>
    </w:p>
    <w:p w14:paraId="739E1431" w14:textId="6E512D1C" w:rsidR="00F027ED" w:rsidRPr="00F027ED" w:rsidRDefault="00FF3E66" w:rsidP="00DD71B9">
      <w:pPr>
        <w:pStyle w:val="TOC20"/>
        <w:rPr>
          <w:rFonts w:asciiTheme="minorHAnsi" w:eastAsiaTheme="minorEastAsia" w:hAnsiTheme="minorHAnsi" w:cstheme="minorBidi"/>
          <w:sz w:val="22"/>
          <w:szCs w:val="22"/>
        </w:rPr>
      </w:pPr>
      <w:hyperlink w:anchor="_Toc524447916" w:history="1">
        <w:r w:rsidR="00F027ED" w:rsidRPr="00F027ED">
          <w:rPr>
            <w:rStyle w:val="Hyperlink"/>
          </w:rPr>
          <w:t>6.1.  General.</w:t>
        </w:r>
        <w:r w:rsidR="00F027ED" w:rsidRPr="00F027ED">
          <w:rPr>
            <w:webHidden/>
          </w:rPr>
          <w:tab/>
        </w:r>
        <w:r w:rsidR="00F027ED" w:rsidRPr="00F027ED">
          <w:rPr>
            <w:webHidden/>
          </w:rPr>
          <w:fldChar w:fldCharType="begin"/>
        </w:r>
        <w:r w:rsidR="00F027ED" w:rsidRPr="00F027ED">
          <w:rPr>
            <w:webHidden/>
          </w:rPr>
          <w:instrText xml:space="preserve"> PAGEREF _Toc524447916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127987C7" w14:textId="293A6458" w:rsidR="00F027ED" w:rsidRPr="00F027ED" w:rsidRDefault="00FF3E66" w:rsidP="00DD71B9">
      <w:pPr>
        <w:pStyle w:val="TOC20"/>
        <w:rPr>
          <w:rFonts w:asciiTheme="minorHAnsi" w:eastAsiaTheme="minorEastAsia" w:hAnsiTheme="minorHAnsi" w:cstheme="minorBidi"/>
          <w:sz w:val="22"/>
          <w:szCs w:val="22"/>
        </w:rPr>
      </w:pPr>
      <w:hyperlink w:anchor="_Toc524447917" w:history="1">
        <w:r w:rsidR="00F027ED" w:rsidRPr="00F027ED">
          <w:rPr>
            <w:rStyle w:val="Hyperlink"/>
          </w:rPr>
          <w:t>6.2.  Largest Whole Unit.</w:t>
        </w:r>
        <w:r w:rsidR="00F027ED" w:rsidRPr="00F027ED">
          <w:rPr>
            <w:webHidden/>
          </w:rPr>
          <w:tab/>
        </w:r>
        <w:r w:rsidR="00F027ED" w:rsidRPr="00F027ED">
          <w:rPr>
            <w:webHidden/>
          </w:rPr>
          <w:fldChar w:fldCharType="begin"/>
        </w:r>
        <w:r w:rsidR="00F027ED" w:rsidRPr="00F027ED">
          <w:rPr>
            <w:webHidden/>
          </w:rPr>
          <w:instrText xml:space="preserve"> PAGEREF _Toc524447917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5B5A8707" w14:textId="4490E92D" w:rsidR="00F027ED" w:rsidRPr="00F027ED" w:rsidRDefault="00FF3E66" w:rsidP="00DD71B9">
      <w:pPr>
        <w:pStyle w:val="TOC20"/>
        <w:rPr>
          <w:rFonts w:asciiTheme="minorHAnsi" w:eastAsiaTheme="minorEastAsia" w:hAnsiTheme="minorHAnsi" w:cstheme="minorBidi"/>
          <w:sz w:val="22"/>
          <w:szCs w:val="22"/>
        </w:rPr>
      </w:pPr>
      <w:hyperlink w:anchor="_Toc524447918" w:history="1">
        <w:r w:rsidR="00F027ED" w:rsidRPr="00F027ED">
          <w:rPr>
            <w:rStyle w:val="Hyperlink"/>
          </w:rPr>
          <w:t>6.3.  Net Quantity.</w:t>
        </w:r>
        <w:r w:rsidR="00F027ED" w:rsidRPr="00F027ED">
          <w:rPr>
            <w:webHidden/>
          </w:rPr>
          <w:tab/>
        </w:r>
        <w:r w:rsidR="00F027ED" w:rsidRPr="00F027ED">
          <w:rPr>
            <w:webHidden/>
          </w:rPr>
          <w:fldChar w:fldCharType="begin"/>
        </w:r>
        <w:r w:rsidR="00F027ED" w:rsidRPr="00F027ED">
          <w:rPr>
            <w:webHidden/>
          </w:rPr>
          <w:instrText xml:space="preserve"> PAGEREF _Toc524447918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3AFAF80D" w14:textId="16FBE36F" w:rsidR="00F027ED" w:rsidRPr="00F027ED" w:rsidRDefault="00FF3E66" w:rsidP="00A95480">
      <w:pPr>
        <w:pStyle w:val="TOC3"/>
        <w:rPr>
          <w:rFonts w:asciiTheme="minorHAnsi" w:eastAsiaTheme="minorEastAsia" w:hAnsiTheme="minorHAnsi" w:cstheme="minorBidi"/>
          <w:sz w:val="22"/>
          <w:szCs w:val="22"/>
        </w:rPr>
      </w:pPr>
      <w:hyperlink w:anchor="_Toc524447919" w:history="1">
        <w:r w:rsidR="00F027ED" w:rsidRPr="00F027ED">
          <w:rPr>
            <w:rStyle w:val="Hyperlink"/>
          </w:rPr>
          <w:t>6.3.1.  Use of “Net Mass” or “Net Weight.”</w:t>
        </w:r>
        <w:r w:rsidR="00F027ED" w:rsidRPr="00F027ED">
          <w:rPr>
            <w:webHidden/>
          </w:rPr>
          <w:tab/>
        </w:r>
        <w:r w:rsidR="00F027ED" w:rsidRPr="00F027ED">
          <w:rPr>
            <w:webHidden/>
          </w:rPr>
          <w:fldChar w:fldCharType="begin"/>
        </w:r>
        <w:r w:rsidR="00F027ED" w:rsidRPr="00F027ED">
          <w:rPr>
            <w:webHidden/>
          </w:rPr>
          <w:instrText xml:space="preserve"> PAGEREF _Toc524447919 \h </w:instrText>
        </w:r>
        <w:r w:rsidR="00F027ED" w:rsidRPr="00F027ED">
          <w:rPr>
            <w:webHidden/>
          </w:rPr>
        </w:r>
        <w:r w:rsidR="00F027ED" w:rsidRPr="00F027ED">
          <w:rPr>
            <w:webHidden/>
          </w:rPr>
          <w:fldChar w:fldCharType="separate"/>
        </w:r>
        <w:r w:rsidR="00346346">
          <w:rPr>
            <w:webHidden/>
          </w:rPr>
          <w:t>61</w:t>
        </w:r>
        <w:r w:rsidR="00F027ED" w:rsidRPr="00F027ED">
          <w:rPr>
            <w:webHidden/>
          </w:rPr>
          <w:fldChar w:fldCharType="end"/>
        </w:r>
      </w:hyperlink>
    </w:p>
    <w:p w14:paraId="490AE2C3" w14:textId="06D25116" w:rsidR="00F027ED" w:rsidRDefault="00FF3E66" w:rsidP="00A95480">
      <w:pPr>
        <w:pStyle w:val="TOC3"/>
      </w:pPr>
      <w:hyperlink w:anchor="_Toc524447920" w:history="1">
        <w:r w:rsidR="00F027ED" w:rsidRPr="00F027ED">
          <w:rPr>
            <w:rStyle w:val="Hyperlink"/>
          </w:rPr>
          <w:t xml:space="preserve">6.3.2.  </w:t>
        </w:r>
        <w:r w:rsidR="00D17BDC">
          <w:rPr>
            <w:rStyle w:val="Hyperlink"/>
          </w:rPr>
          <w:t>Use of “Net Contents</w:t>
        </w:r>
        <w:r w:rsidR="00F027ED" w:rsidRPr="00F027ED">
          <w:rPr>
            <w:rStyle w:val="Hyperlink"/>
          </w:rPr>
          <w:t>.</w:t>
        </w:r>
        <w:r w:rsidR="00F027ED" w:rsidRPr="00F027ED">
          <w:rPr>
            <w:webHidden/>
          </w:rPr>
          <w:tab/>
        </w:r>
        <w:r w:rsidR="00F027ED" w:rsidRPr="00F027ED">
          <w:rPr>
            <w:webHidden/>
          </w:rPr>
          <w:fldChar w:fldCharType="begin"/>
        </w:r>
        <w:r w:rsidR="00F027ED" w:rsidRPr="00F027ED">
          <w:rPr>
            <w:webHidden/>
          </w:rPr>
          <w:instrText xml:space="preserve"> PAGEREF _Toc524447920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56C9E293" w14:textId="5FAD7D36" w:rsidR="00684002" w:rsidRPr="008C68DF" w:rsidRDefault="00684002" w:rsidP="008C68DF">
      <w:pPr>
        <w:ind w:firstLine="720"/>
        <w:rPr>
          <w:rFonts w:eastAsiaTheme="minorEastAsia"/>
          <w:noProof/>
        </w:rPr>
      </w:pPr>
      <w:r>
        <w:rPr>
          <w:rFonts w:eastAsiaTheme="minorEastAsia"/>
          <w:noProof/>
        </w:rPr>
        <w:t xml:space="preserve">6.3.3. </w:t>
      </w:r>
      <w:r w:rsidR="00D17BDC">
        <w:rPr>
          <w:rFonts w:eastAsiaTheme="minorEastAsia"/>
          <w:noProof/>
        </w:rPr>
        <w:t xml:space="preserve"> </w:t>
      </w:r>
      <w:r>
        <w:rPr>
          <w:rFonts w:eastAsiaTheme="minorEastAsia"/>
          <w:noProof/>
        </w:rPr>
        <w:t>Lines of Print of Type ………………</w:t>
      </w:r>
      <w:r w:rsidR="00D17BDC">
        <w:rPr>
          <w:rFonts w:eastAsiaTheme="minorEastAsia"/>
          <w:noProof/>
        </w:rPr>
        <w:t>……………………………………………………………….</w:t>
      </w:r>
      <w:r>
        <w:rPr>
          <w:rFonts w:eastAsiaTheme="minorEastAsia"/>
          <w:noProof/>
        </w:rPr>
        <w:t>64</w:t>
      </w:r>
    </w:p>
    <w:p w14:paraId="41AA3D17" w14:textId="3D4A494B" w:rsidR="00F027ED" w:rsidRPr="00F027ED" w:rsidRDefault="00FF3E66" w:rsidP="00DD71B9">
      <w:pPr>
        <w:pStyle w:val="TOC20"/>
        <w:rPr>
          <w:rFonts w:asciiTheme="minorHAnsi" w:eastAsiaTheme="minorEastAsia" w:hAnsiTheme="minorHAnsi" w:cstheme="minorBidi"/>
          <w:sz w:val="22"/>
          <w:szCs w:val="22"/>
        </w:rPr>
      </w:pPr>
      <w:hyperlink w:anchor="_Toc524447921" w:history="1">
        <w:r w:rsidR="00F027ED" w:rsidRPr="00F027ED">
          <w:rPr>
            <w:rStyle w:val="Hyperlink"/>
          </w:rPr>
          <w:t>6.4.  Terms:  Weight, Measure, Volume, or Count.</w:t>
        </w:r>
        <w:r w:rsidR="00F027ED" w:rsidRPr="00F027ED">
          <w:rPr>
            <w:webHidden/>
          </w:rPr>
          <w:tab/>
        </w:r>
        <w:r w:rsidR="00F027ED" w:rsidRPr="00F027ED">
          <w:rPr>
            <w:webHidden/>
          </w:rPr>
          <w:fldChar w:fldCharType="begin"/>
        </w:r>
        <w:r w:rsidR="00F027ED" w:rsidRPr="00F027ED">
          <w:rPr>
            <w:webHidden/>
          </w:rPr>
          <w:instrText xml:space="preserve"> PAGEREF _Toc524447921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3AF66490" w14:textId="31BBE61E" w:rsidR="00F027ED" w:rsidRPr="00F027ED" w:rsidRDefault="00FF3E66" w:rsidP="00A95480">
      <w:pPr>
        <w:pStyle w:val="TOC3"/>
        <w:rPr>
          <w:rFonts w:asciiTheme="minorHAnsi" w:eastAsiaTheme="minorEastAsia" w:hAnsiTheme="minorHAnsi" w:cstheme="minorBidi"/>
          <w:sz w:val="22"/>
          <w:szCs w:val="22"/>
        </w:rPr>
      </w:pPr>
      <w:hyperlink w:anchor="_Toc524447922" w:history="1">
        <w:r w:rsidR="00F027ED" w:rsidRPr="00F027ED">
          <w:rPr>
            <w:rStyle w:val="Hyperlink"/>
          </w:rPr>
          <w:t>6.4.1.  Combination Declaration.</w:t>
        </w:r>
        <w:r w:rsidR="00F027ED" w:rsidRPr="00F027ED">
          <w:rPr>
            <w:webHidden/>
          </w:rPr>
          <w:tab/>
        </w:r>
        <w:r w:rsidR="00F027ED" w:rsidRPr="00F027ED">
          <w:rPr>
            <w:webHidden/>
          </w:rPr>
          <w:fldChar w:fldCharType="begin"/>
        </w:r>
        <w:r w:rsidR="00F027ED" w:rsidRPr="00F027ED">
          <w:rPr>
            <w:webHidden/>
          </w:rPr>
          <w:instrText xml:space="preserve"> PAGEREF _Toc524447922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197CAD8D" w14:textId="063852F3" w:rsidR="00F027ED" w:rsidRPr="00F027ED" w:rsidRDefault="00FF3E66" w:rsidP="00DD71B9">
      <w:pPr>
        <w:pStyle w:val="TOC20"/>
        <w:rPr>
          <w:rFonts w:asciiTheme="minorHAnsi" w:eastAsiaTheme="minorEastAsia" w:hAnsiTheme="minorHAnsi" w:cstheme="minorBidi"/>
          <w:sz w:val="22"/>
          <w:szCs w:val="22"/>
        </w:rPr>
      </w:pPr>
      <w:hyperlink w:anchor="_Toc524447923" w:history="1">
        <w:r w:rsidR="00F027ED" w:rsidRPr="00F027ED">
          <w:rPr>
            <w:rStyle w:val="Hyperlink"/>
          </w:rPr>
          <w:t>6.5.  SI Units:  Mass, Measure.</w:t>
        </w:r>
        <w:r w:rsidR="00F027ED" w:rsidRPr="00F027ED">
          <w:rPr>
            <w:webHidden/>
          </w:rPr>
          <w:tab/>
        </w:r>
        <w:r w:rsidR="00F027ED" w:rsidRPr="00F027ED">
          <w:rPr>
            <w:webHidden/>
          </w:rPr>
          <w:fldChar w:fldCharType="begin"/>
        </w:r>
        <w:r w:rsidR="00F027ED" w:rsidRPr="00F027ED">
          <w:rPr>
            <w:webHidden/>
          </w:rPr>
          <w:instrText xml:space="preserve"> PAGEREF _Toc524447923 \h </w:instrText>
        </w:r>
        <w:r w:rsidR="00F027ED" w:rsidRPr="00F027ED">
          <w:rPr>
            <w:webHidden/>
          </w:rPr>
        </w:r>
        <w:r w:rsidR="00F027ED" w:rsidRPr="00F027ED">
          <w:rPr>
            <w:webHidden/>
          </w:rPr>
          <w:fldChar w:fldCharType="separate"/>
        </w:r>
        <w:r w:rsidR="00346346">
          <w:rPr>
            <w:webHidden/>
          </w:rPr>
          <w:t>62</w:t>
        </w:r>
        <w:r w:rsidR="00F027ED" w:rsidRPr="00F027ED">
          <w:rPr>
            <w:webHidden/>
          </w:rPr>
          <w:fldChar w:fldCharType="end"/>
        </w:r>
      </w:hyperlink>
    </w:p>
    <w:p w14:paraId="5F1AA767" w14:textId="79CD98CD" w:rsidR="00F027ED" w:rsidRPr="00F027ED" w:rsidRDefault="00FF3E66" w:rsidP="00A95480">
      <w:pPr>
        <w:pStyle w:val="TOC3"/>
        <w:rPr>
          <w:rFonts w:asciiTheme="minorHAnsi" w:eastAsiaTheme="minorEastAsia" w:hAnsiTheme="minorHAnsi" w:cstheme="minorBidi"/>
          <w:sz w:val="22"/>
          <w:szCs w:val="22"/>
        </w:rPr>
      </w:pPr>
      <w:hyperlink w:anchor="_Toc524447924" w:history="1">
        <w:r w:rsidR="00F027ED" w:rsidRPr="00F027ED">
          <w:rPr>
            <w:rStyle w:val="Hyperlink"/>
          </w:rPr>
          <w:t>6.5.1.  Symbols.</w:t>
        </w:r>
        <w:r w:rsidR="00F027ED" w:rsidRPr="00F027ED">
          <w:rPr>
            <w:webHidden/>
          </w:rPr>
          <w:tab/>
        </w:r>
        <w:r w:rsidR="00F027ED" w:rsidRPr="00F027ED">
          <w:rPr>
            <w:webHidden/>
          </w:rPr>
          <w:fldChar w:fldCharType="begin"/>
        </w:r>
        <w:r w:rsidR="00F027ED" w:rsidRPr="00F027ED">
          <w:rPr>
            <w:webHidden/>
          </w:rPr>
          <w:instrText xml:space="preserve"> PAGEREF _Toc524447924 \h </w:instrText>
        </w:r>
        <w:r w:rsidR="00F027ED" w:rsidRPr="00F027ED">
          <w:rPr>
            <w:webHidden/>
          </w:rPr>
        </w:r>
        <w:r w:rsidR="00F027ED" w:rsidRPr="00F027ED">
          <w:rPr>
            <w:webHidden/>
          </w:rPr>
          <w:fldChar w:fldCharType="separate"/>
        </w:r>
        <w:r w:rsidR="00346346">
          <w:rPr>
            <w:webHidden/>
          </w:rPr>
          <w:t>64</w:t>
        </w:r>
        <w:r w:rsidR="00F027ED" w:rsidRPr="00F027ED">
          <w:rPr>
            <w:webHidden/>
          </w:rPr>
          <w:fldChar w:fldCharType="end"/>
        </w:r>
      </w:hyperlink>
    </w:p>
    <w:p w14:paraId="1C950891" w14:textId="32DC0645" w:rsidR="00F027ED" w:rsidRPr="00F027ED" w:rsidRDefault="00FF3E66" w:rsidP="00A95480">
      <w:pPr>
        <w:pStyle w:val="TOC3"/>
        <w:rPr>
          <w:rFonts w:asciiTheme="minorHAnsi" w:eastAsiaTheme="minorEastAsia" w:hAnsiTheme="minorHAnsi" w:cstheme="minorBidi"/>
          <w:sz w:val="22"/>
          <w:szCs w:val="22"/>
        </w:rPr>
      </w:pPr>
      <w:hyperlink w:anchor="_Toc524447925" w:history="1">
        <w:r w:rsidR="00F027ED" w:rsidRPr="00F027ED">
          <w:rPr>
            <w:rStyle w:val="Hyperlink"/>
          </w:rPr>
          <w:t>6.5.2.  Fractions and Prefixes.</w:t>
        </w:r>
        <w:r w:rsidR="00F027ED" w:rsidRPr="00F027ED">
          <w:rPr>
            <w:webHidden/>
          </w:rPr>
          <w:tab/>
        </w:r>
        <w:r w:rsidR="00F027ED" w:rsidRPr="00F027ED">
          <w:rPr>
            <w:webHidden/>
          </w:rPr>
          <w:fldChar w:fldCharType="begin"/>
        </w:r>
        <w:r w:rsidR="00F027ED" w:rsidRPr="00F027ED">
          <w:rPr>
            <w:webHidden/>
          </w:rPr>
          <w:instrText xml:space="preserve"> PAGEREF _Toc524447925 \h </w:instrText>
        </w:r>
        <w:r w:rsidR="00F027ED" w:rsidRPr="00F027ED">
          <w:rPr>
            <w:webHidden/>
          </w:rPr>
        </w:r>
        <w:r w:rsidR="00F027ED" w:rsidRPr="00F027ED">
          <w:rPr>
            <w:webHidden/>
          </w:rPr>
          <w:fldChar w:fldCharType="separate"/>
        </w:r>
        <w:r w:rsidR="00346346">
          <w:rPr>
            <w:webHidden/>
          </w:rPr>
          <w:t>64</w:t>
        </w:r>
        <w:r w:rsidR="00F027ED" w:rsidRPr="00F027ED">
          <w:rPr>
            <w:webHidden/>
          </w:rPr>
          <w:fldChar w:fldCharType="end"/>
        </w:r>
      </w:hyperlink>
    </w:p>
    <w:p w14:paraId="1C76569B" w14:textId="1A2C3F70" w:rsidR="00F027ED" w:rsidRPr="00F027ED" w:rsidRDefault="00FF3E66" w:rsidP="00DD71B9">
      <w:pPr>
        <w:pStyle w:val="TOC20"/>
        <w:rPr>
          <w:rFonts w:asciiTheme="minorHAnsi" w:eastAsiaTheme="minorEastAsia" w:hAnsiTheme="minorHAnsi" w:cstheme="minorBidi"/>
          <w:sz w:val="22"/>
          <w:szCs w:val="22"/>
        </w:rPr>
      </w:pPr>
      <w:hyperlink w:anchor="_Toc524447926" w:history="1">
        <w:r w:rsidR="00F027ED" w:rsidRPr="00F027ED">
          <w:rPr>
            <w:rStyle w:val="Hyperlink"/>
          </w:rPr>
          <w:t>6.6.  Prescribed Units, SI.</w:t>
        </w:r>
        <w:r w:rsidR="00F027ED" w:rsidRPr="00F027ED">
          <w:rPr>
            <w:webHidden/>
          </w:rPr>
          <w:tab/>
        </w:r>
        <w:r w:rsidR="00F027ED" w:rsidRPr="00F027ED">
          <w:rPr>
            <w:webHidden/>
          </w:rPr>
          <w:fldChar w:fldCharType="begin"/>
        </w:r>
        <w:r w:rsidR="00F027ED" w:rsidRPr="00F027ED">
          <w:rPr>
            <w:webHidden/>
          </w:rPr>
          <w:instrText xml:space="preserve"> PAGEREF _Toc524447926 \h </w:instrText>
        </w:r>
        <w:r w:rsidR="00F027ED" w:rsidRPr="00F027ED">
          <w:rPr>
            <w:webHidden/>
          </w:rPr>
        </w:r>
        <w:r w:rsidR="00F027ED" w:rsidRPr="00F027ED">
          <w:rPr>
            <w:webHidden/>
          </w:rPr>
          <w:fldChar w:fldCharType="separate"/>
        </w:r>
        <w:r w:rsidR="00346346">
          <w:rPr>
            <w:webHidden/>
          </w:rPr>
          <w:t>65</w:t>
        </w:r>
        <w:r w:rsidR="00F027ED" w:rsidRPr="00F027ED">
          <w:rPr>
            <w:webHidden/>
          </w:rPr>
          <w:fldChar w:fldCharType="end"/>
        </w:r>
      </w:hyperlink>
    </w:p>
    <w:p w14:paraId="02E52711" w14:textId="410171D8" w:rsidR="00F027ED" w:rsidRPr="00F027ED" w:rsidRDefault="00FF3E66" w:rsidP="00A95480">
      <w:pPr>
        <w:pStyle w:val="TOC3"/>
        <w:rPr>
          <w:rFonts w:asciiTheme="minorHAnsi" w:eastAsiaTheme="minorEastAsia" w:hAnsiTheme="minorHAnsi" w:cstheme="minorBidi"/>
          <w:sz w:val="22"/>
          <w:szCs w:val="22"/>
        </w:rPr>
      </w:pPr>
      <w:hyperlink w:anchor="_Toc524447927" w:history="1">
        <w:r w:rsidR="00F027ED" w:rsidRPr="00F027ED">
          <w:rPr>
            <w:rStyle w:val="Hyperlink"/>
          </w:rPr>
          <w:t>6.6.1.  Less than 1 Meter, 1 Square Meter, 1 Kilogram, 1 Cubic Meter, or 1 Liter.</w:t>
        </w:r>
        <w:r w:rsidR="00F027ED" w:rsidRPr="00F027ED">
          <w:rPr>
            <w:webHidden/>
          </w:rPr>
          <w:tab/>
        </w:r>
        <w:r w:rsidR="00F027ED" w:rsidRPr="00F027ED">
          <w:rPr>
            <w:webHidden/>
          </w:rPr>
          <w:fldChar w:fldCharType="begin"/>
        </w:r>
        <w:r w:rsidR="00F027ED" w:rsidRPr="00F027ED">
          <w:rPr>
            <w:webHidden/>
          </w:rPr>
          <w:instrText xml:space="preserve"> PAGEREF _Toc524447927 \h </w:instrText>
        </w:r>
        <w:r w:rsidR="00F027ED" w:rsidRPr="00F027ED">
          <w:rPr>
            <w:webHidden/>
          </w:rPr>
        </w:r>
        <w:r w:rsidR="00F027ED" w:rsidRPr="00F027ED">
          <w:rPr>
            <w:webHidden/>
          </w:rPr>
          <w:fldChar w:fldCharType="separate"/>
        </w:r>
        <w:r w:rsidR="00346346">
          <w:rPr>
            <w:webHidden/>
          </w:rPr>
          <w:t>65</w:t>
        </w:r>
        <w:r w:rsidR="00F027ED" w:rsidRPr="00F027ED">
          <w:rPr>
            <w:webHidden/>
          </w:rPr>
          <w:fldChar w:fldCharType="end"/>
        </w:r>
      </w:hyperlink>
    </w:p>
    <w:p w14:paraId="2C1877D7" w14:textId="448F74EE" w:rsidR="00F027ED" w:rsidRPr="00F027ED" w:rsidRDefault="00FF3E66" w:rsidP="00A95480">
      <w:pPr>
        <w:pStyle w:val="TOC3"/>
        <w:rPr>
          <w:rFonts w:asciiTheme="minorHAnsi" w:eastAsiaTheme="minorEastAsia" w:hAnsiTheme="minorHAnsi" w:cstheme="minorBidi"/>
          <w:sz w:val="22"/>
          <w:szCs w:val="22"/>
        </w:rPr>
      </w:pPr>
      <w:hyperlink w:anchor="_Toc524447928" w:history="1">
        <w:r w:rsidR="00F027ED" w:rsidRPr="00F027ED">
          <w:rPr>
            <w:rStyle w:val="Hyperlink"/>
          </w:rPr>
          <w:t>6.6.2.  One Meter, 1 Square Meter, 1 Kilogram, 1 Liter, 1 Cubic Meter, or More.</w:t>
        </w:r>
        <w:r w:rsidR="00F027ED" w:rsidRPr="00F027ED">
          <w:rPr>
            <w:webHidden/>
          </w:rPr>
          <w:tab/>
        </w:r>
        <w:r w:rsidR="00F027ED" w:rsidRPr="00F027ED">
          <w:rPr>
            <w:webHidden/>
          </w:rPr>
          <w:fldChar w:fldCharType="begin"/>
        </w:r>
        <w:r w:rsidR="00F027ED" w:rsidRPr="00F027ED">
          <w:rPr>
            <w:webHidden/>
          </w:rPr>
          <w:instrText xml:space="preserve"> PAGEREF _Toc524447928 \h </w:instrText>
        </w:r>
        <w:r w:rsidR="00F027ED" w:rsidRPr="00F027ED">
          <w:rPr>
            <w:webHidden/>
          </w:rPr>
        </w:r>
        <w:r w:rsidR="00F027ED" w:rsidRPr="00F027ED">
          <w:rPr>
            <w:webHidden/>
          </w:rPr>
          <w:fldChar w:fldCharType="separate"/>
        </w:r>
        <w:r w:rsidR="00346346">
          <w:rPr>
            <w:webHidden/>
          </w:rPr>
          <w:t>65</w:t>
        </w:r>
        <w:r w:rsidR="00F027ED" w:rsidRPr="00F027ED">
          <w:rPr>
            <w:webHidden/>
          </w:rPr>
          <w:fldChar w:fldCharType="end"/>
        </w:r>
      </w:hyperlink>
    </w:p>
    <w:p w14:paraId="41BA4395" w14:textId="2730664F" w:rsidR="00F027ED" w:rsidRPr="00F027ED" w:rsidRDefault="00FF3E66" w:rsidP="00DD71B9">
      <w:pPr>
        <w:pStyle w:val="TOC20"/>
        <w:rPr>
          <w:rFonts w:asciiTheme="minorHAnsi" w:eastAsiaTheme="minorEastAsia" w:hAnsiTheme="minorHAnsi" w:cstheme="minorBidi"/>
          <w:sz w:val="22"/>
          <w:szCs w:val="22"/>
        </w:rPr>
      </w:pPr>
      <w:hyperlink w:anchor="_Toc524447929" w:history="1">
        <w:r w:rsidR="00F027ED" w:rsidRPr="00F027ED">
          <w:rPr>
            <w:rStyle w:val="Hyperlink"/>
          </w:rPr>
          <w:t>6.7.  U.S. Customary Units:  Weight, Measure.</w:t>
        </w:r>
        <w:r w:rsidR="00F027ED" w:rsidRPr="00F027ED">
          <w:rPr>
            <w:webHidden/>
          </w:rPr>
          <w:tab/>
        </w:r>
        <w:r w:rsidR="00F027ED" w:rsidRPr="00F027ED">
          <w:rPr>
            <w:webHidden/>
          </w:rPr>
          <w:fldChar w:fldCharType="begin"/>
        </w:r>
        <w:r w:rsidR="00F027ED" w:rsidRPr="00F027ED">
          <w:rPr>
            <w:webHidden/>
          </w:rPr>
          <w:instrText xml:space="preserve"> PAGEREF _Toc524447929 \h </w:instrText>
        </w:r>
        <w:r w:rsidR="00F027ED" w:rsidRPr="00F027ED">
          <w:rPr>
            <w:webHidden/>
          </w:rPr>
        </w:r>
        <w:r w:rsidR="00F027ED" w:rsidRPr="00F027ED">
          <w:rPr>
            <w:webHidden/>
          </w:rPr>
          <w:fldChar w:fldCharType="separate"/>
        </w:r>
        <w:r w:rsidR="00346346">
          <w:rPr>
            <w:webHidden/>
          </w:rPr>
          <w:t>66</w:t>
        </w:r>
        <w:r w:rsidR="00F027ED" w:rsidRPr="00F027ED">
          <w:rPr>
            <w:webHidden/>
          </w:rPr>
          <w:fldChar w:fldCharType="end"/>
        </w:r>
      </w:hyperlink>
    </w:p>
    <w:p w14:paraId="21BF78C2" w14:textId="4FBCC818" w:rsidR="00F027ED" w:rsidRPr="00F027ED" w:rsidRDefault="00FF3E66" w:rsidP="00A95480">
      <w:pPr>
        <w:pStyle w:val="TOC3"/>
        <w:rPr>
          <w:rFonts w:asciiTheme="minorHAnsi" w:eastAsiaTheme="minorEastAsia" w:hAnsiTheme="minorHAnsi" w:cstheme="minorBidi"/>
          <w:sz w:val="22"/>
          <w:szCs w:val="22"/>
        </w:rPr>
      </w:pPr>
      <w:hyperlink w:anchor="_Toc524447930" w:history="1">
        <w:r w:rsidR="00F027ED" w:rsidRPr="00F027ED">
          <w:rPr>
            <w:rStyle w:val="Hyperlink"/>
          </w:rPr>
          <w:t>6.7.1.  Symbols and Abbreviations.</w:t>
        </w:r>
        <w:r w:rsidR="00F027ED" w:rsidRPr="00F027ED">
          <w:rPr>
            <w:webHidden/>
          </w:rPr>
          <w:tab/>
        </w:r>
        <w:r w:rsidR="00F027ED" w:rsidRPr="00F027ED">
          <w:rPr>
            <w:webHidden/>
          </w:rPr>
          <w:fldChar w:fldCharType="begin"/>
        </w:r>
        <w:r w:rsidR="00F027ED" w:rsidRPr="00F027ED">
          <w:rPr>
            <w:webHidden/>
          </w:rPr>
          <w:instrText xml:space="preserve"> PAGEREF _Toc524447930 \h </w:instrText>
        </w:r>
        <w:r w:rsidR="00F027ED" w:rsidRPr="00F027ED">
          <w:rPr>
            <w:webHidden/>
          </w:rPr>
        </w:r>
        <w:r w:rsidR="00F027ED" w:rsidRPr="00F027ED">
          <w:rPr>
            <w:webHidden/>
          </w:rPr>
          <w:fldChar w:fldCharType="separate"/>
        </w:r>
        <w:r w:rsidR="00346346">
          <w:rPr>
            <w:webHidden/>
          </w:rPr>
          <w:t>66</w:t>
        </w:r>
        <w:r w:rsidR="00F027ED" w:rsidRPr="00F027ED">
          <w:rPr>
            <w:webHidden/>
          </w:rPr>
          <w:fldChar w:fldCharType="end"/>
        </w:r>
      </w:hyperlink>
    </w:p>
    <w:p w14:paraId="498864D8" w14:textId="4AEF277C" w:rsidR="00F027ED" w:rsidRPr="00F027ED" w:rsidRDefault="00FF3E66" w:rsidP="00A95480">
      <w:pPr>
        <w:pStyle w:val="TOC3"/>
        <w:rPr>
          <w:rFonts w:asciiTheme="minorHAnsi" w:eastAsiaTheme="minorEastAsia" w:hAnsiTheme="minorHAnsi" w:cstheme="minorBidi"/>
          <w:sz w:val="22"/>
          <w:szCs w:val="22"/>
        </w:rPr>
      </w:pPr>
      <w:hyperlink w:anchor="_Toc524447931" w:history="1">
        <w:r w:rsidR="00F027ED" w:rsidRPr="00F027ED">
          <w:rPr>
            <w:rStyle w:val="Hyperlink"/>
          </w:rPr>
          <w:t>6.7.2.  Units of Two or More Meanings.</w:t>
        </w:r>
        <w:r w:rsidR="00F027ED" w:rsidRPr="00F027ED">
          <w:rPr>
            <w:webHidden/>
          </w:rPr>
          <w:tab/>
        </w:r>
        <w:r w:rsidR="00F027ED" w:rsidRPr="00F027ED">
          <w:rPr>
            <w:webHidden/>
          </w:rPr>
          <w:fldChar w:fldCharType="begin"/>
        </w:r>
        <w:r w:rsidR="00F027ED" w:rsidRPr="00F027ED">
          <w:rPr>
            <w:webHidden/>
          </w:rPr>
          <w:instrText xml:space="preserve"> PAGEREF _Toc524447931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10919F6B" w14:textId="3357F4B6" w:rsidR="00F027ED" w:rsidRPr="00F027ED" w:rsidRDefault="00FF3E66" w:rsidP="00DD71B9">
      <w:pPr>
        <w:pStyle w:val="TOC20"/>
        <w:rPr>
          <w:rFonts w:asciiTheme="minorHAnsi" w:eastAsiaTheme="minorEastAsia" w:hAnsiTheme="minorHAnsi" w:cstheme="minorBidi"/>
          <w:sz w:val="22"/>
          <w:szCs w:val="22"/>
        </w:rPr>
      </w:pPr>
      <w:hyperlink w:anchor="_Toc524447932" w:history="1">
        <w:r w:rsidR="00F027ED" w:rsidRPr="00F027ED">
          <w:rPr>
            <w:rStyle w:val="Hyperlink"/>
          </w:rPr>
          <w:t>6.8.  Prescribed Units, U.S. Customary System.</w:t>
        </w:r>
        <w:r w:rsidR="00F027ED" w:rsidRPr="00F027ED">
          <w:rPr>
            <w:webHidden/>
          </w:rPr>
          <w:tab/>
        </w:r>
        <w:r w:rsidR="00F027ED" w:rsidRPr="00F027ED">
          <w:rPr>
            <w:webHidden/>
          </w:rPr>
          <w:fldChar w:fldCharType="begin"/>
        </w:r>
        <w:r w:rsidR="00F027ED" w:rsidRPr="00F027ED">
          <w:rPr>
            <w:webHidden/>
          </w:rPr>
          <w:instrText xml:space="preserve"> PAGEREF _Toc524447932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3D9D8365" w14:textId="1345C827" w:rsidR="00F027ED" w:rsidRPr="00F027ED" w:rsidRDefault="00FF3E66" w:rsidP="00A95480">
      <w:pPr>
        <w:pStyle w:val="TOC3"/>
        <w:rPr>
          <w:rFonts w:asciiTheme="minorHAnsi" w:eastAsiaTheme="minorEastAsia" w:hAnsiTheme="minorHAnsi" w:cstheme="minorBidi"/>
          <w:sz w:val="22"/>
          <w:szCs w:val="22"/>
        </w:rPr>
      </w:pPr>
      <w:hyperlink w:anchor="_Toc524447933" w:history="1">
        <w:r w:rsidR="00F027ED" w:rsidRPr="00F027ED">
          <w:rPr>
            <w:rStyle w:val="Hyperlink"/>
          </w:rPr>
          <w:t>6.8.1.  Less than 1 foot, 1 square foot, 1 pound, or 1 pint.</w:t>
        </w:r>
        <w:r w:rsidR="00F027ED" w:rsidRPr="00F027ED">
          <w:rPr>
            <w:webHidden/>
          </w:rPr>
          <w:tab/>
        </w:r>
        <w:r w:rsidR="00F027ED" w:rsidRPr="00F027ED">
          <w:rPr>
            <w:webHidden/>
          </w:rPr>
          <w:fldChar w:fldCharType="begin"/>
        </w:r>
        <w:r w:rsidR="00F027ED" w:rsidRPr="00F027ED">
          <w:rPr>
            <w:webHidden/>
          </w:rPr>
          <w:instrText xml:space="preserve"> PAGEREF _Toc524447933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5EC68405" w14:textId="0419A023" w:rsidR="00F027ED" w:rsidRPr="00F027ED" w:rsidRDefault="00FF3E66" w:rsidP="00A95480">
      <w:pPr>
        <w:pStyle w:val="TOC3"/>
        <w:rPr>
          <w:rFonts w:asciiTheme="minorHAnsi" w:eastAsiaTheme="minorEastAsia" w:hAnsiTheme="minorHAnsi" w:cstheme="minorBidi"/>
          <w:sz w:val="22"/>
          <w:szCs w:val="22"/>
        </w:rPr>
      </w:pPr>
      <w:hyperlink w:anchor="_Toc524447934" w:history="1">
        <w:r w:rsidR="00F027ED" w:rsidRPr="00F027ED">
          <w:rPr>
            <w:rStyle w:val="Hyperlink"/>
          </w:rPr>
          <w:t>6.8.2.  One Foot, 1 Square Foot, 1 Pound, 1 Pint, 1 Gallon, or More.</w:t>
        </w:r>
        <w:r w:rsidR="00F027ED" w:rsidRPr="00F027ED">
          <w:rPr>
            <w:webHidden/>
          </w:rPr>
          <w:tab/>
        </w:r>
        <w:r w:rsidR="00F027ED" w:rsidRPr="00F027ED">
          <w:rPr>
            <w:webHidden/>
          </w:rPr>
          <w:fldChar w:fldCharType="begin"/>
        </w:r>
        <w:r w:rsidR="00F027ED" w:rsidRPr="00F027ED">
          <w:rPr>
            <w:webHidden/>
          </w:rPr>
          <w:instrText xml:space="preserve"> PAGEREF _Toc524447934 \h </w:instrText>
        </w:r>
        <w:r w:rsidR="00F027ED" w:rsidRPr="00F027ED">
          <w:rPr>
            <w:webHidden/>
          </w:rPr>
        </w:r>
        <w:r w:rsidR="00F027ED" w:rsidRPr="00F027ED">
          <w:rPr>
            <w:webHidden/>
          </w:rPr>
          <w:fldChar w:fldCharType="separate"/>
        </w:r>
        <w:r w:rsidR="00346346">
          <w:rPr>
            <w:webHidden/>
          </w:rPr>
          <w:t>67</w:t>
        </w:r>
        <w:r w:rsidR="00F027ED" w:rsidRPr="00F027ED">
          <w:rPr>
            <w:webHidden/>
          </w:rPr>
          <w:fldChar w:fldCharType="end"/>
        </w:r>
      </w:hyperlink>
    </w:p>
    <w:p w14:paraId="00C394DA" w14:textId="4C9B28C4" w:rsidR="00F027ED" w:rsidRPr="00F027ED" w:rsidRDefault="00FF3E66" w:rsidP="00DD71B9">
      <w:pPr>
        <w:pStyle w:val="TOC20"/>
        <w:rPr>
          <w:rFonts w:asciiTheme="minorHAnsi" w:eastAsiaTheme="minorEastAsia" w:hAnsiTheme="minorHAnsi" w:cstheme="minorBidi"/>
          <w:sz w:val="22"/>
          <w:szCs w:val="22"/>
        </w:rPr>
      </w:pPr>
      <w:hyperlink w:anchor="_Toc524447935" w:history="1">
        <w:r w:rsidR="00F027ED" w:rsidRPr="00F027ED">
          <w:rPr>
            <w:rStyle w:val="Hyperlink"/>
          </w:rPr>
          <w:t>6.9.  Bi-dimensional Commodities.</w:t>
        </w:r>
        <w:r w:rsidR="00F027ED" w:rsidRPr="00F027ED">
          <w:rPr>
            <w:webHidden/>
          </w:rPr>
          <w:tab/>
        </w:r>
        <w:r w:rsidR="00F027ED" w:rsidRPr="00F027ED">
          <w:rPr>
            <w:webHidden/>
          </w:rPr>
          <w:fldChar w:fldCharType="begin"/>
        </w:r>
        <w:r w:rsidR="00F027ED" w:rsidRPr="00F027ED">
          <w:rPr>
            <w:webHidden/>
          </w:rPr>
          <w:instrText xml:space="preserve"> PAGEREF _Toc524447935 \h </w:instrText>
        </w:r>
        <w:r w:rsidR="00F027ED" w:rsidRPr="00F027ED">
          <w:rPr>
            <w:webHidden/>
          </w:rPr>
        </w:r>
        <w:r w:rsidR="00F027ED" w:rsidRPr="00F027ED">
          <w:rPr>
            <w:webHidden/>
          </w:rPr>
          <w:fldChar w:fldCharType="separate"/>
        </w:r>
        <w:r w:rsidR="00346346">
          <w:rPr>
            <w:webHidden/>
          </w:rPr>
          <w:t>68</w:t>
        </w:r>
        <w:r w:rsidR="00F027ED" w:rsidRPr="00F027ED">
          <w:rPr>
            <w:webHidden/>
          </w:rPr>
          <w:fldChar w:fldCharType="end"/>
        </w:r>
      </w:hyperlink>
    </w:p>
    <w:p w14:paraId="6A322B49" w14:textId="3AE1A8B9" w:rsidR="00F027ED" w:rsidRPr="00F027ED" w:rsidRDefault="00FF3E66" w:rsidP="00DD71B9">
      <w:pPr>
        <w:pStyle w:val="TOC20"/>
        <w:rPr>
          <w:rFonts w:asciiTheme="minorHAnsi" w:eastAsiaTheme="minorEastAsia" w:hAnsiTheme="minorHAnsi" w:cstheme="minorBidi"/>
          <w:sz w:val="22"/>
          <w:szCs w:val="22"/>
        </w:rPr>
      </w:pPr>
      <w:hyperlink w:anchor="_Toc524447936" w:history="1">
        <w:r w:rsidR="00F027ED" w:rsidRPr="00F027ED">
          <w:rPr>
            <w:rStyle w:val="Hyperlink"/>
          </w:rPr>
          <w:t>6.10.  Count:  Ply.</w:t>
        </w:r>
        <w:r w:rsidR="00F027ED" w:rsidRPr="00F027ED">
          <w:rPr>
            <w:webHidden/>
          </w:rPr>
          <w:tab/>
        </w:r>
        <w:r w:rsidR="00F027ED" w:rsidRPr="00F027ED">
          <w:rPr>
            <w:webHidden/>
          </w:rPr>
          <w:fldChar w:fldCharType="begin"/>
        </w:r>
        <w:r w:rsidR="00F027ED" w:rsidRPr="00F027ED">
          <w:rPr>
            <w:webHidden/>
          </w:rPr>
          <w:instrText xml:space="preserve"> PAGEREF _Toc524447936 \h </w:instrText>
        </w:r>
        <w:r w:rsidR="00F027ED" w:rsidRPr="00F027ED">
          <w:rPr>
            <w:webHidden/>
          </w:rPr>
        </w:r>
        <w:r w:rsidR="00F027ED" w:rsidRPr="00F027ED">
          <w:rPr>
            <w:webHidden/>
          </w:rPr>
          <w:fldChar w:fldCharType="separate"/>
        </w:r>
        <w:r w:rsidR="00346346">
          <w:rPr>
            <w:webHidden/>
          </w:rPr>
          <w:t>69</w:t>
        </w:r>
        <w:r w:rsidR="00F027ED" w:rsidRPr="00F027ED">
          <w:rPr>
            <w:webHidden/>
          </w:rPr>
          <w:fldChar w:fldCharType="end"/>
        </w:r>
      </w:hyperlink>
    </w:p>
    <w:p w14:paraId="21B38349" w14:textId="04E10F4B" w:rsidR="00F027ED" w:rsidRPr="00F027ED" w:rsidRDefault="00FF3E66" w:rsidP="00DD71B9">
      <w:pPr>
        <w:pStyle w:val="TOC20"/>
        <w:rPr>
          <w:rFonts w:asciiTheme="minorHAnsi" w:eastAsiaTheme="minorEastAsia" w:hAnsiTheme="minorHAnsi" w:cstheme="minorBidi"/>
          <w:sz w:val="22"/>
          <w:szCs w:val="22"/>
        </w:rPr>
      </w:pPr>
      <w:hyperlink w:anchor="_Toc524447937" w:history="1">
        <w:r w:rsidR="00F027ED" w:rsidRPr="00F027ED">
          <w:rPr>
            <w:rStyle w:val="Hyperlink"/>
          </w:rPr>
          <w:t>6.11.  Fractions.</w:t>
        </w:r>
        <w:r w:rsidR="00F027ED" w:rsidRPr="00F027ED">
          <w:rPr>
            <w:webHidden/>
          </w:rPr>
          <w:tab/>
        </w:r>
        <w:r w:rsidR="00F027ED" w:rsidRPr="00F027ED">
          <w:rPr>
            <w:webHidden/>
          </w:rPr>
          <w:fldChar w:fldCharType="begin"/>
        </w:r>
        <w:r w:rsidR="00F027ED" w:rsidRPr="00F027ED">
          <w:rPr>
            <w:webHidden/>
          </w:rPr>
          <w:instrText xml:space="preserve"> PAGEREF _Toc524447937 \h </w:instrText>
        </w:r>
        <w:r w:rsidR="00F027ED" w:rsidRPr="00F027ED">
          <w:rPr>
            <w:webHidden/>
          </w:rPr>
        </w:r>
        <w:r w:rsidR="00F027ED" w:rsidRPr="00F027ED">
          <w:rPr>
            <w:webHidden/>
          </w:rPr>
          <w:fldChar w:fldCharType="separate"/>
        </w:r>
        <w:r w:rsidR="00346346">
          <w:rPr>
            <w:webHidden/>
          </w:rPr>
          <w:t>69</w:t>
        </w:r>
        <w:r w:rsidR="00F027ED" w:rsidRPr="00F027ED">
          <w:rPr>
            <w:webHidden/>
          </w:rPr>
          <w:fldChar w:fldCharType="end"/>
        </w:r>
      </w:hyperlink>
    </w:p>
    <w:p w14:paraId="7EC05ECF" w14:textId="5C5C2283" w:rsidR="00F027ED" w:rsidRPr="00F027ED" w:rsidRDefault="00FF3E66" w:rsidP="00DD71B9">
      <w:pPr>
        <w:pStyle w:val="TOC20"/>
        <w:rPr>
          <w:rFonts w:asciiTheme="minorHAnsi" w:eastAsiaTheme="minorEastAsia" w:hAnsiTheme="minorHAnsi" w:cstheme="minorBidi"/>
          <w:sz w:val="22"/>
          <w:szCs w:val="22"/>
        </w:rPr>
      </w:pPr>
      <w:hyperlink w:anchor="_Toc524447938" w:history="1">
        <w:r w:rsidR="00F027ED" w:rsidRPr="00F027ED">
          <w:rPr>
            <w:rStyle w:val="Hyperlink"/>
          </w:rPr>
          <w:t>6.12.  Supplementary Quantity Declarations.</w:t>
        </w:r>
        <w:r w:rsidR="00F027ED" w:rsidRPr="00F027ED">
          <w:rPr>
            <w:webHidden/>
          </w:rPr>
          <w:tab/>
        </w:r>
        <w:r w:rsidR="00F027ED" w:rsidRPr="00F027ED">
          <w:rPr>
            <w:webHidden/>
          </w:rPr>
          <w:fldChar w:fldCharType="begin"/>
        </w:r>
        <w:r w:rsidR="00F027ED" w:rsidRPr="00F027ED">
          <w:rPr>
            <w:webHidden/>
          </w:rPr>
          <w:instrText xml:space="preserve"> PAGEREF _Toc524447938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35021C7E" w14:textId="61434F29" w:rsidR="00F027ED" w:rsidRPr="00F027ED" w:rsidRDefault="00FF3E66" w:rsidP="00DD71B9">
      <w:pPr>
        <w:pStyle w:val="TOC20"/>
        <w:rPr>
          <w:rFonts w:asciiTheme="minorHAnsi" w:eastAsiaTheme="minorEastAsia" w:hAnsiTheme="minorHAnsi" w:cstheme="minorBidi"/>
          <w:sz w:val="22"/>
          <w:szCs w:val="22"/>
        </w:rPr>
      </w:pPr>
      <w:hyperlink w:anchor="_Toc524447939" w:history="1">
        <w:r w:rsidR="00F027ED" w:rsidRPr="00F027ED">
          <w:rPr>
            <w:rStyle w:val="Hyperlink"/>
          </w:rPr>
          <w:t>6.13.  Rounding.</w:t>
        </w:r>
        <w:r w:rsidR="00F027ED" w:rsidRPr="00F027ED">
          <w:rPr>
            <w:webHidden/>
          </w:rPr>
          <w:tab/>
        </w:r>
        <w:r w:rsidR="00F027ED" w:rsidRPr="00F027ED">
          <w:rPr>
            <w:webHidden/>
          </w:rPr>
          <w:fldChar w:fldCharType="begin"/>
        </w:r>
        <w:r w:rsidR="00F027ED" w:rsidRPr="00F027ED">
          <w:rPr>
            <w:webHidden/>
          </w:rPr>
          <w:instrText xml:space="preserve"> PAGEREF _Toc524447939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2D0BD9D4" w14:textId="1FD94D0E" w:rsidR="00F027ED" w:rsidRPr="00F027ED" w:rsidRDefault="00FF3E66" w:rsidP="00DD71B9">
      <w:pPr>
        <w:pStyle w:val="TOC20"/>
        <w:rPr>
          <w:rFonts w:asciiTheme="minorHAnsi" w:eastAsiaTheme="minorEastAsia" w:hAnsiTheme="minorHAnsi" w:cstheme="minorBidi"/>
          <w:sz w:val="22"/>
          <w:szCs w:val="22"/>
        </w:rPr>
      </w:pPr>
      <w:hyperlink w:anchor="_Toc524447940" w:history="1">
        <w:r w:rsidR="00F027ED" w:rsidRPr="00F027ED">
          <w:rPr>
            <w:rStyle w:val="Hyperlink"/>
          </w:rPr>
          <w:t>6.14.  Qualification of Declaration Prohibited.</w:t>
        </w:r>
        <w:r w:rsidR="00F027ED" w:rsidRPr="00F027ED">
          <w:rPr>
            <w:webHidden/>
          </w:rPr>
          <w:tab/>
        </w:r>
        <w:r w:rsidR="00F027ED" w:rsidRPr="00F027ED">
          <w:rPr>
            <w:webHidden/>
          </w:rPr>
          <w:fldChar w:fldCharType="begin"/>
        </w:r>
        <w:r w:rsidR="00F027ED" w:rsidRPr="00F027ED">
          <w:rPr>
            <w:webHidden/>
          </w:rPr>
          <w:instrText xml:space="preserve"> PAGEREF _Toc524447940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3AB05B81" w14:textId="664DCB39" w:rsidR="00F027ED" w:rsidRPr="00F027ED" w:rsidRDefault="00FF3E66" w:rsidP="00DD71B9">
      <w:pPr>
        <w:pStyle w:val="TOC20"/>
        <w:rPr>
          <w:rFonts w:asciiTheme="minorHAnsi" w:eastAsiaTheme="minorEastAsia" w:hAnsiTheme="minorHAnsi" w:cstheme="minorBidi"/>
          <w:sz w:val="22"/>
          <w:szCs w:val="22"/>
        </w:rPr>
      </w:pPr>
      <w:hyperlink w:anchor="_Toc524447941" w:history="1">
        <w:r w:rsidR="00F027ED" w:rsidRPr="00F027ED">
          <w:rPr>
            <w:rStyle w:val="Hyperlink"/>
          </w:rPr>
          <w:t>6.15.  Character of Declaration:  Average.</w:t>
        </w:r>
        <w:r w:rsidR="00F027ED" w:rsidRPr="00F027ED">
          <w:rPr>
            <w:webHidden/>
          </w:rPr>
          <w:tab/>
        </w:r>
        <w:r w:rsidR="00F027ED" w:rsidRPr="00F027ED">
          <w:rPr>
            <w:webHidden/>
          </w:rPr>
          <w:fldChar w:fldCharType="begin"/>
        </w:r>
        <w:r w:rsidR="00F027ED" w:rsidRPr="00F027ED">
          <w:rPr>
            <w:webHidden/>
          </w:rPr>
          <w:instrText xml:space="preserve"> PAGEREF _Toc524447941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1AB33444" w14:textId="74ACAD9B" w:rsidR="00F027ED" w:rsidRPr="00F027ED" w:rsidRDefault="00FF3E66" w:rsidP="00DD71B9">
      <w:pPr>
        <w:pStyle w:val="TOC20"/>
        <w:rPr>
          <w:rFonts w:asciiTheme="minorHAnsi" w:eastAsiaTheme="minorEastAsia" w:hAnsiTheme="minorHAnsi" w:cstheme="minorBidi"/>
          <w:sz w:val="22"/>
          <w:szCs w:val="22"/>
        </w:rPr>
      </w:pPr>
      <w:hyperlink w:anchor="_Toc524447942" w:history="1">
        <w:r w:rsidR="00F027ED" w:rsidRPr="00F027ED">
          <w:rPr>
            <w:rStyle w:val="Hyperlink"/>
          </w:rPr>
          <w:t>6.16.  Random Packages.</w:t>
        </w:r>
        <w:r w:rsidR="00F027ED" w:rsidRPr="00F027ED">
          <w:rPr>
            <w:webHidden/>
          </w:rPr>
          <w:tab/>
        </w:r>
        <w:r w:rsidR="00F027ED" w:rsidRPr="00F027ED">
          <w:rPr>
            <w:webHidden/>
          </w:rPr>
          <w:fldChar w:fldCharType="begin"/>
        </w:r>
        <w:r w:rsidR="00F027ED" w:rsidRPr="00F027ED">
          <w:rPr>
            <w:webHidden/>
          </w:rPr>
          <w:instrText xml:space="preserve"> PAGEREF _Toc524447942 \h </w:instrText>
        </w:r>
        <w:r w:rsidR="00F027ED" w:rsidRPr="00F027ED">
          <w:rPr>
            <w:webHidden/>
          </w:rPr>
        </w:r>
        <w:r w:rsidR="00F027ED" w:rsidRPr="00F027ED">
          <w:rPr>
            <w:webHidden/>
          </w:rPr>
          <w:fldChar w:fldCharType="separate"/>
        </w:r>
        <w:r w:rsidR="00346346">
          <w:rPr>
            <w:webHidden/>
          </w:rPr>
          <w:t>70</w:t>
        </w:r>
        <w:r w:rsidR="00F027ED" w:rsidRPr="00F027ED">
          <w:rPr>
            <w:webHidden/>
          </w:rPr>
          <w:fldChar w:fldCharType="end"/>
        </w:r>
      </w:hyperlink>
    </w:p>
    <w:p w14:paraId="67E8C45B" w14:textId="020E838C" w:rsidR="00F027ED" w:rsidRPr="00F027ED" w:rsidRDefault="00FF3E66">
      <w:pPr>
        <w:pStyle w:val="TOC1"/>
        <w:rPr>
          <w:rFonts w:asciiTheme="minorHAnsi" w:eastAsiaTheme="minorEastAsia" w:hAnsiTheme="minorHAnsi" w:cstheme="minorBidi"/>
          <w:noProof/>
          <w:sz w:val="22"/>
          <w:szCs w:val="22"/>
        </w:rPr>
      </w:pPr>
      <w:hyperlink w:anchor="_Toc524447943" w:history="1">
        <w:r w:rsidR="00F027ED" w:rsidRPr="00F027ED">
          <w:rPr>
            <w:rStyle w:val="Hyperlink"/>
            <w:noProof/>
          </w:rPr>
          <w:t>Section 7.  Declaration of Quantity:  Non-Consumer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_Toc524447943 \h </w:instrText>
        </w:r>
        <w:r w:rsidR="00F027ED" w:rsidRPr="00F027ED">
          <w:rPr>
            <w:noProof/>
            <w:webHidden/>
          </w:rPr>
        </w:r>
        <w:r w:rsidR="00F027ED" w:rsidRPr="00F027ED">
          <w:rPr>
            <w:noProof/>
            <w:webHidden/>
          </w:rPr>
          <w:fldChar w:fldCharType="separate"/>
        </w:r>
        <w:r w:rsidR="00346346">
          <w:rPr>
            <w:noProof/>
            <w:webHidden/>
          </w:rPr>
          <w:t>71</w:t>
        </w:r>
        <w:r w:rsidR="00F027ED" w:rsidRPr="00F027ED">
          <w:rPr>
            <w:noProof/>
            <w:webHidden/>
          </w:rPr>
          <w:fldChar w:fldCharType="end"/>
        </w:r>
      </w:hyperlink>
    </w:p>
    <w:p w14:paraId="67C1C4FA" w14:textId="4228665A" w:rsidR="00F027ED" w:rsidRPr="00F027ED" w:rsidRDefault="00FF3E66" w:rsidP="00DD71B9">
      <w:pPr>
        <w:pStyle w:val="TOC20"/>
        <w:rPr>
          <w:rFonts w:asciiTheme="minorHAnsi" w:eastAsiaTheme="minorEastAsia" w:hAnsiTheme="minorHAnsi" w:cstheme="minorBidi"/>
          <w:sz w:val="22"/>
          <w:szCs w:val="22"/>
        </w:rPr>
      </w:pPr>
      <w:hyperlink w:anchor="_Toc524447944" w:history="1">
        <w:r w:rsidR="00F027ED" w:rsidRPr="00F027ED">
          <w:rPr>
            <w:rStyle w:val="Hyperlink"/>
          </w:rPr>
          <w:t>7.1.  General.</w:t>
        </w:r>
        <w:r w:rsidR="00F027ED" w:rsidRPr="00F027ED">
          <w:rPr>
            <w:webHidden/>
          </w:rPr>
          <w:tab/>
        </w:r>
        <w:r w:rsidR="00F027ED" w:rsidRPr="00F027ED">
          <w:rPr>
            <w:webHidden/>
          </w:rPr>
          <w:fldChar w:fldCharType="begin"/>
        </w:r>
        <w:r w:rsidR="00F027ED" w:rsidRPr="00F027ED">
          <w:rPr>
            <w:webHidden/>
          </w:rPr>
          <w:instrText xml:space="preserve"> PAGEREF _Toc524447944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0FAE9692" w14:textId="7A3CFEC0" w:rsidR="00F027ED" w:rsidRPr="00F027ED" w:rsidRDefault="00FF3E66" w:rsidP="00DD71B9">
      <w:pPr>
        <w:pStyle w:val="TOC20"/>
        <w:rPr>
          <w:rFonts w:asciiTheme="minorHAnsi" w:eastAsiaTheme="minorEastAsia" w:hAnsiTheme="minorHAnsi" w:cstheme="minorBidi"/>
          <w:sz w:val="22"/>
          <w:szCs w:val="22"/>
        </w:rPr>
      </w:pPr>
      <w:hyperlink w:anchor="_Toc524447945" w:history="1">
        <w:r w:rsidR="00F027ED" w:rsidRPr="00F027ED">
          <w:rPr>
            <w:rStyle w:val="Hyperlink"/>
          </w:rPr>
          <w:t>7.2.  Location.</w:t>
        </w:r>
        <w:r w:rsidR="00F027ED" w:rsidRPr="00F027ED">
          <w:rPr>
            <w:webHidden/>
          </w:rPr>
          <w:tab/>
        </w:r>
        <w:r w:rsidR="00F027ED" w:rsidRPr="00F027ED">
          <w:rPr>
            <w:webHidden/>
          </w:rPr>
          <w:fldChar w:fldCharType="begin"/>
        </w:r>
        <w:r w:rsidR="00F027ED" w:rsidRPr="00F027ED">
          <w:rPr>
            <w:webHidden/>
          </w:rPr>
          <w:instrText xml:space="preserve"> PAGEREF _Toc524447945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37D31A29" w14:textId="2610F7F4" w:rsidR="00F027ED" w:rsidRPr="00F027ED" w:rsidRDefault="00FF3E66" w:rsidP="00DD71B9">
      <w:pPr>
        <w:pStyle w:val="TOC20"/>
        <w:rPr>
          <w:rFonts w:asciiTheme="minorHAnsi" w:eastAsiaTheme="minorEastAsia" w:hAnsiTheme="minorHAnsi" w:cstheme="minorBidi"/>
          <w:sz w:val="22"/>
          <w:szCs w:val="22"/>
        </w:rPr>
      </w:pPr>
      <w:hyperlink w:anchor="_Toc524447946" w:history="1">
        <w:r w:rsidR="00F027ED" w:rsidRPr="00F027ED">
          <w:rPr>
            <w:rStyle w:val="Hyperlink"/>
          </w:rPr>
          <w:t>7.3.  Terms:  Weight, Liquid Measure, Dry Measure, or Count.</w:t>
        </w:r>
        <w:r w:rsidR="00F027ED" w:rsidRPr="00F027ED">
          <w:rPr>
            <w:webHidden/>
          </w:rPr>
          <w:tab/>
        </w:r>
        <w:r w:rsidR="00F027ED" w:rsidRPr="00F027ED">
          <w:rPr>
            <w:webHidden/>
          </w:rPr>
          <w:fldChar w:fldCharType="begin"/>
        </w:r>
        <w:r w:rsidR="00F027ED" w:rsidRPr="00F027ED">
          <w:rPr>
            <w:webHidden/>
          </w:rPr>
          <w:instrText xml:space="preserve"> PAGEREF _Toc524447946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389F566F" w14:textId="14C03B89" w:rsidR="00F027ED" w:rsidRPr="00F027ED" w:rsidRDefault="00FF3E66" w:rsidP="00DD71B9">
      <w:pPr>
        <w:pStyle w:val="TOC20"/>
        <w:rPr>
          <w:rFonts w:asciiTheme="minorHAnsi" w:eastAsiaTheme="minorEastAsia" w:hAnsiTheme="minorHAnsi" w:cstheme="minorBidi"/>
          <w:sz w:val="22"/>
          <w:szCs w:val="22"/>
        </w:rPr>
      </w:pPr>
      <w:hyperlink w:anchor="_Toc524447947" w:history="1">
        <w:r w:rsidR="00F027ED" w:rsidRPr="00F027ED">
          <w:rPr>
            <w:rStyle w:val="Hyperlink"/>
          </w:rPr>
          <w:t>7.4.  SI Units:  Mass, Measure.</w:t>
        </w:r>
        <w:r w:rsidR="00F027ED" w:rsidRPr="00F027ED">
          <w:rPr>
            <w:webHidden/>
          </w:rPr>
          <w:tab/>
        </w:r>
        <w:r w:rsidR="00F027ED" w:rsidRPr="00F027ED">
          <w:rPr>
            <w:webHidden/>
          </w:rPr>
          <w:fldChar w:fldCharType="begin"/>
        </w:r>
        <w:r w:rsidR="00F027ED" w:rsidRPr="00F027ED">
          <w:rPr>
            <w:webHidden/>
          </w:rPr>
          <w:instrText xml:space="preserve"> PAGEREF _Toc524447947 \h </w:instrText>
        </w:r>
        <w:r w:rsidR="00F027ED" w:rsidRPr="00F027ED">
          <w:rPr>
            <w:webHidden/>
          </w:rPr>
        </w:r>
        <w:r w:rsidR="00F027ED" w:rsidRPr="00F027ED">
          <w:rPr>
            <w:webHidden/>
          </w:rPr>
          <w:fldChar w:fldCharType="separate"/>
        </w:r>
        <w:r w:rsidR="00346346">
          <w:rPr>
            <w:webHidden/>
          </w:rPr>
          <w:t>71</w:t>
        </w:r>
        <w:r w:rsidR="00F027ED" w:rsidRPr="00F027ED">
          <w:rPr>
            <w:webHidden/>
          </w:rPr>
          <w:fldChar w:fldCharType="end"/>
        </w:r>
      </w:hyperlink>
    </w:p>
    <w:p w14:paraId="53C3BB5C" w14:textId="2501A913" w:rsidR="00F027ED" w:rsidRPr="00F027ED" w:rsidRDefault="00FF3E66" w:rsidP="00A95480">
      <w:pPr>
        <w:pStyle w:val="TOC3"/>
        <w:rPr>
          <w:rFonts w:asciiTheme="minorHAnsi" w:eastAsiaTheme="minorEastAsia" w:hAnsiTheme="minorHAnsi" w:cstheme="minorBidi"/>
          <w:sz w:val="22"/>
          <w:szCs w:val="22"/>
        </w:rPr>
      </w:pPr>
      <w:hyperlink w:anchor="_Toc524447948" w:history="1">
        <w:r w:rsidR="00F027ED" w:rsidRPr="00F027ED">
          <w:rPr>
            <w:rStyle w:val="Hyperlink"/>
          </w:rPr>
          <w:t>7.4.1.  Symbols.</w:t>
        </w:r>
        <w:r w:rsidR="00F027ED" w:rsidRPr="00F027ED">
          <w:rPr>
            <w:webHidden/>
          </w:rPr>
          <w:tab/>
        </w:r>
        <w:r w:rsidR="00F027ED" w:rsidRPr="00F027ED">
          <w:rPr>
            <w:webHidden/>
          </w:rPr>
          <w:fldChar w:fldCharType="begin"/>
        </w:r>
        <w:r w:rsidR="00F027ED" w:rsidRPr="00F027ED">
          <w:rPr>
            <w:webHidden/>
          </w:rPr>
          <w:instrText xml:space="preserve"> PAGEREF _Toc524447948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16F7ACDD" w14:textId="633F11E6" w:rsidR="00F027ED" w:rsidRPr="00F027ED" w:rsidRDefault="00FF3E66" w:rsidP="00DD71B9">
      <w:pPr>
        <w:pStyle w:val="TOC20"/>
        <w:rPr>
          <w:rFonts w:asciiTheme="minorHAnsi" w:eastAsiaTheme="minorEastAsia" w:hAnsiTheme="minorHAnsi" w:cstheme="minorBidi"/>
          <w:sz w:val="22"/>
          <w:szCs w:val="22"/>
        </w:rPr>
      </w:pPr>
      <w:hyperlink w:anchor="_Toc524447949" w:history="1">
        <w:r w:rsidR="00F027ED" w:rsidRPr="00F027ED">
          <w:rPr>
            <w:rStyle w:val="Hyperlink"/>
          </w:rPr>
          <w:t>7.5.  U.S. Customary Units:  Weight, Measure.</w:t>
        </w:r>
        <w:r w:rsidR="00F027ED" w:rsidRPr="00F027ED">
          <w:rPr>
            <w:webHidden/>
          </w:rPr>
          <w:tab/>
        </w:r>
        <w:r w:rsidR="00F027ED" w:rsidRPr="00F027ED">
          <w:rPr>
            <w:webHidden/>
          </w:rPr>
          <w:fldChar w:fldCharType="begin"/>
        </w:r>
        <w:r w:rsidR="00F027ED" w:rsidRPr="00F027ED">
          <w:rPr>
            <w:webHidden/>
          </w:rPr>
          <w:instrText xml:space="preserve"> PAGEREF _Toc524447949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36AF581A" w14:textId="2227646F" w:rsidR="00F027ED" w:rsidRPr="00F027ED" w:rsidRDefault="00FF3E66" w:rsidP="00A95480">
      <w:pPr>
        <w:pStyle w:val="TOC3"/>
        <w:rPr>
          <w:rFonts w:asciiTheme="minorHAnsi" w:eastAsiaTheme="minorEastAsia" w:hAnsiTheme="minorHAnsi" w:cstheme="minorBidi"/>
          <w:sz w:val="22"/>
          <w:szCs w:val="22"/>
        </w:rPr>
      </w:pPr>
      <w:hyperlink w:anchor="_Toc524447950" w:history="1">
        <w:r w:rsidR="00F027ED" w:rsidRPr="00F027ED">
          <w:rPr>
            <w:rStyle w:val="Hyperlink"/>
          </w:rPr>
          <w:t>7.5.1.  Symbols and Abbreviations.</w:t>
        </w:r>
        <w:r w:rsidR="00F027ED" w:rsidRPr="00F027ED">
          <w:rPr>
            <w:webHidden/>
          </w:rPr>
          <w:tab/>
        </w:r>
        <w:r w:rsidR="00F027ED" w:rsidRPr="00F027ED">
          <w:rPr>
            <w:webHidden/>
          </w:rPr>
          <w:fldChar w:fldCharType="begin"/>
        </w:r>
        <w:r w:rsidR="00F027ED" w:rsidRPr="00F027ED">
          <w:rPr>
            <w:webHidden/>
          </w:rPr>
          <w:instrText xml:space="preserve"> PAGEREF _Toc524447950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7FD3B1A9" w14:textId="56A5810C" w:rsidR="00F027ED" w:rsidRPr="00F027ED" w:rsidRDefault="00FF3E66" w:rsidP="00DD71B9">
      <w:pPr>
        <w:pStyle w:val="TOC20"/>
        <w:rPr>
          <w:rFonts w:asciiTheme="minorHAnsi" w:eastAsiaTheme="minorEastAsia" w:hAnsiTheme="minorHAnsi" w:cstheme="minorBidi"/>
          <w:sz w:val="22"/>
          <w:szCs w:val="22"/>
        </w:rPr>
      </w:pPr>
      <w:hyperlink w:anchor="_Toc524447951" w:history="1">
        <w:r w:rsidR="00F027ED" w:rsidRPr="00F027ED">
          <w:rPr>
            <w:rStyle w:val="Hyperlink"/>
          </w:rPr>
          <w:t>7.6.  Character of Declaration:  Average.</w:t>
        </w:r>
        <w:r w:rsidR="00F027ED" w:rsidRPr="00F027ED">
          <w:rPr>
            <w:webHidden/>
          </w:rPr>
          <w:tab/>
        </w:r>
        <w:r w:rsidR="00F027ED" w:rsidRPr="00F027ED">
          <w:rPr>
            <w:webHidden/>
          </w:rPr>
          <w:fldChar w:fldCharType="begin"/>
        </w:r>
        <w:r w:rsidR="00F027ED" w:rsidRPr="00F027ED">
          <w:rPr>
            <w:webHidden/>
          </w:rPr>
          <w:instrText xml:space="preserve"> PAGEREF _Toc524447951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7753A6E3" w14:textId="28F52FE5" w:rsidR="00F027ED" w:rsidRPr="00F027ED" w:rsidRDefault="00FF3E66">
      <w:pPr>
        <w:pStyle w:val="TOC1"/>
        <w:rPr>
          <w:rFonts w:asciiTheme="minorHAnsi" w:eastAsiaTheme="minorEastAsia" w:hAnsiTheme="minorHAnsi" w:cstheme="minorBidi"/>
          <w:noProof/>
          <w:sz w:val="22"/>
          <w:szCs w:val="22"/>
        </w:rPr>
      </w:pPr>
      <w:hyperlink w:anchor="_Toc524447952" w:history="1">
        <w:r w:rsidR="00F027ED" w:rsidRPr="00F027ED">
          <w:rPr>
            <w:rStyle w:val="Hyperlink"/>
            <w:noProof/>
          </w:rPr>
          <w:t>Section 8.  Prominence and Placement:  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_Toc524447952 \h </w:instrText>
        </w:r>
        <w:r w:rsidR="00F027ED" w:rsidRPr="00F027ED">
          <w:rPr>
            <w:noProof/>
            <w:webHidden/>
          </w:rPr>
        </w:r>
        <w:r w:rsidR="00F027ED" w:rsidRPr="00F027ED">
          <w:rPr>
            <w:noProof/>
            <w:webHidden/>
          </w:rPr>
          <w:fldChar w:fldCharType="separate"/>
        </w:r>
        <w:r w:rsidR="00346346">
          <w:rPr>
            <w:noProof/>
            <w:webHidden/>
          </w:rPr>
          <w:t>72</w:t>
        </w:r>
        <w:r w:rsidR="00F027ED" w:rsidRPr="00F027ED">
          <w:rPr>
            <w:noProof/>
            <w:webHidden/>
          </w:rPr>
          <w:fldChar w:fldCharType="end"/>
        </w:r>
      </w:hyperlink>
    </w:p>
    <w:p w14:paraId="5F365477" w14:textId="3F1E58F1" w:rsidR="00F027ED" w:rsidRPr="00F027ED" w:rsidRDefault="00FF3E66" w:rsidP="00DD71B9">
      <w:pPr>
        <w:pStyle w:val="TOC20"/>
        <w:rPr>
          <w:rFonts w:asciiTheme="minorHAnsi" w:eastAsiaTheme="minorEastAsia" w:hAnsiTheme="minorHAnsi" w:cstheme="minorBidi"/>
          <w:sz w:val="22"/>
          <w:szCs w:val="22"/>
        </w:rPr>
      </w:pPr>
      <w:hyperlink w:anchor="_Toc524447953" w:history="1">
        <w:r w:rsidR="00F027ED" w:rsidRPr="00F027ED">
          <w:rPr>
            <w:rStyle w:val="Hyperlink"/>
          </w:rPr>
          <w:t>8.1.  General.</w:t>
        </w:r>
        <w:r w:rsidR="00F027ED" w:rsidRPr="00F027ED">
          <w:rPr>
            <w:webHidden/>
          </w:rPr>
          <w:tab/>
        </w:r>
        <w:r w:rsidR="00F027ED" w:rsidRPr="00F027ED">
          <w:rPr>
            <w:webHidden/>
          </w:rPr>
          <w:fldChar w:fldCharType="begin"/>
        </w:r>
        <w:r w:rsidR="00F027ED" w:rsidRPr="00F027ED">
          <w:rPr>
            <w:webHidden/>
          </w:rPr>
          <w:instrText xml:space="preserve"> PAGEREF _Toc524447953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425338C4" w14:textId="30C38052" w:rsidR="00F027ED" w:rsidRPr="00F027ED" w:rsidRDefault="00FF3E66" w:rsidP="00A95480">
      <w:pPr>
        <w:pStyle w:val="TOC3"/>
        <w:rPr>
          <w:rFonts w:asciiTheme="minorHAnsi" w:eastAsiaTheme="minorEastAsia" w:hAnsiTheme="minorHAnsi" w:cstheme="minorBidi"/>
          <w:sz w:val="22"/>
          <w:szCs w:val="22"/>
        </w:rPr>
      </w:pPr>
      <w:hyperlink w:anchor="_Toc524447954" w:history="1">
        <w:r w:rsidR="00F027ED" w:rsidRPr="00F027ED">
          <w:rPr>
            <w:rStyle w:val="Hyperlink"/>
          </w:rPr>
          <w:t>8.1.1.  Location.</w:t>
        </w:r>
        <w:r w:rsidR="00F027ED" w:rsidRPr="00F027ED">
          <w:rPr>
            <w:webHidden/>
          </w:rPr>
          <w:tab/>
        </w:r>
        <w:r w:rsidR="00F027ED" w:rsidRPr="00F027ED">
          <w:rPr>
            <w:webHidden/>
          </w:rPr>
          <w:fldChar w:fldCharType="begin"/>
        </w:r>
        <w:r w:rsidR="00F027ED" w:rsidRPr="00F027ED">
          <w:rPr>
            <w:webHidden/>
          </w:rPr>
          <w:instrText xml:space="preserve"> PAGEREF _Toc524447954 \h </w:instrText>
        </w:r>
        <w:r w:rsidR="00F027ED" w:rsidRPr="00F027ED">
          <w:rPr>
            <w:webHidden/>
          </w:rPr>
        </w:r>
        <w:r w:rsidR="00F027ED" w:rsidRPr="00F027ED">
          <w:rPr>
            <w:webHidden/>
          </w:rPr>
          <w:fldChar w:fldCharType="separate"/>
        </w:r>
        <w:r w:rsidR="00346346">
          <w:rPr>
            <w:webHidden/>
          </w:rPr>
          <w:t>72</w:t>
        </w:r>
        <w:r w:rsidR="00F027ED" w:rsidRPr="00F027ED">
          <w:rPr>
            <w:webHidden/>
          </w:rPr>
          <w:fldChar w:fldCharType="end"/>
        </w:r>
      </w:hyperlink>
    </w:p>
    <w:p w14:paraId="0DB58163" w14:textId="314A27ED" w:rsidR="00F027ED" w:rsidRPr="00F027ED" w:rsidRDefault="00FF3E66" w:rsidP="00A95480">
      <w:pPr>
        <w:pStyle w:val="TOC3"/>
        <w:rPr>
          <w:rFonts w:asciiTheme="minorHAnsi" w:eastAsiaTheme="minorEastAsia" w:hAnsiTheme="minorHAnsi" w:cstheme="minorBidi"/>
          <w:sz w:val="22"/>
          <w:szCs w:val="22"/>
        </w:rPr>
      </w:pPr>
      <w:hyperlink w:anchor="_Toc524447955" w:history="1">
        <w:r w:rsidR="00F027ED" w:rsidRPr="00F027ED">
          <w:rPr>
            <w:rStyle w:val="Hyperlink"/>
            <w:bCs/>
            <w:iCs/>
          </w:rPr>
          <w:t>8.1.2.  Style of Type or Lettering.</w:t>
        </w:r>
        <w:r w:rsidR="00F027ED" w:rsidRPr="00F027ED">
          <w:rPr>
            <w:webHidden/>
          </w:rPr>
          <w:tab/>
        </w:r>
        <w:r w:rsidR="00F027ED" w:rsidRPr="00F027ED">
          <w:rPr>
            <w:webHidden/>
          </w:rPr>
          <w:fldChar w:fldCharType="begin"/>
        </w:r>
        <w:r w:rsidR="00F027ED" w:rsidRPr="00F027ED">
          <w:rPr>
            <w:webHidden/>
          </w:rPr>
          <w:instrText xml:space="preserve"> PAGEREF _Toc524447955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07315FB3" w14:textId="78E47B78" w:rsidR="00F027ED" w:rsidRPr="00F027ED" w:rsidRDefault="00FF3E66" w:rsidP="00A95480">
      <w:pPr>
        <w:pStyle w:val="TOC3"/>
        <w:rPr>
          <w:rFonts w:asciiTheme="minorHAnsi" w:eastAsiaTheme="minorEastAsia" w:hAnsiTheme="minorHAnsi" w:cstheme="minorBidi"/>
          <w:sz w:val="22"/>
          <w:szCs w:val="22"/>
        </w:rPr>
      </w:pPr>
      <w:hyperlink w:anchor="_Toc524447956" w:history="1">
        <w:r w:rsidR="00F027ED" w:rsidRPr="00F027ED">
          <w:rPr>
            <w:rStyle w:val="Hyperlink"/>
          </w:rPr>
          <w:t>8.1.3.  Color Contrast.</w:t>
        </w:r>
        <w:r w:rsidR="00F027ED" w:rsidRPr="00F027ED">
          <w:rPr>
            <w:webHidden/>
          </w:rPr>
          <w:tab/>
        </w:r>
        <w:r w:rsidR="00F027ED" w:rsidRPr="00F027ED">
          <w:rPr>
            <w:webHidden/>
          </w:rPr>
          <w:fldChar w:fldCharType="begin"/>
        </w:r>
        <w:r w:rsidR="00F027ED" w:rsidRPr="00F027ED">
          <w:rPr>
            <w:webHidden/>
          </w:rPr>
          <w:instrText xml:space="preserve"> PAGEREF _Toc524447956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0C311A5E" w14:textId="1E264097" w:rsidR="00F027ED" w:rsidRPr="00F027ED" w:rsidRDefault="00FF3E66" w:rsidP="00A95480">
      <w:pPr>
        <w:pStyle w:val="TOC3"/>
        <w:rPr>
          <w:rFonts w:asciiTheme="minorHAnsi" w:eastAsiaTheme="minorEastAsia" w:hAnsiTheme="minorHAnsi" w:cstheme="minorBidi"/>
          <w:sz w:val="22"/>
          <w:szCs w:val="22"/>
        </w:rPr>
      </w:pPr>
      <w:hyperlink w:anchor="_Toc524447957" w:history="1">
        <w:r w:rsidR="00F027ED" w:rsidRPr="00F027ED">
          <w:rPr>
            <w:rStyle w:val="Hyperlink"/>
            <w:bCs/>
            <w:iCs/>
          </w:rPr>
          <w:t>8.1.4.  Free Area.</w:t>
        </w:r>
        <w:r w:rsidR="00F027ED" w:rsidRPr="00F027ED">
          <w:rPr>
            <w:webHidden/>
          </w:rPr>
          <w:tab/>
        </w:r>
        <w:r w:rsidR="00F027ED" w:rsidRPr="00F027ED">
          <w:rPr>
            <w:webHidden/>
          </w:rPr>
          <w:fldChar w:fldCharType="begin"/>
        </w:r>
        <w:r w:rsidR="00F027ED" w:rsidRPr="00F027ED">
          <w:rPr>
            <w:webHidden/>
          </w:rPr>
          <w:instrText xml:space="preserve"> PAGEREF _Toc524447957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52CD2E70" w14:textId="24029600" w:rsidR="00F027ED" w:rsidRPr="00F027ED" w:rsidRDefault="00FF3E66" w:rsidP="00A95480">
      <w:pPr>
        <w:pStyle w:val="TOC3"/>
        <w:rPr>
          <w:rFonts w:asciiTheme="minorHAnsi" w:eastAsiaTheme="minorEastAsia" w:hAnsiTheme="minorHAnsi" w:cstheme="minorBidi"/>
          <w:sz w:val="22"/>
          <w:szCs w:val="22"/>
        </w:rPr>
      </w:pPr>
      <w:hyperlink w:anchor="_Toc524447958" w:history="1">
        <w:r w:rsidR="00F027ED" w:rsidRPr="00F027ED">
          <w:rPr>
            <w:rStyle w:val="Hyperlink"/>
          </w:rPr>
          <w:t>8.1.5.  Parallel Quantity Declaration.</w:t>
        </w:r>
        <w:r w:rsidR="00F027ED" w:rsidRPr="00F027ED">
          <w:rPr>
            <w:webHidden/>
          </w:rPr>
          <w:tab/>
        </w:r>
        <w:r w:rsidR="00F027ED" w:rsidRPr="00F027ED">
          <w:rPr>
            <w:webHidden/>
          </w:rPr>
          <w:fldChar w:fldCharType="begin"/>
        </w:r>
        <w:r w:rsidR="00F027ED" w:rsidRPr="00F027ED">
          <w:rPr>
            <w:webHidden/>
          </w:rPr>
          <w:instrText xml:space="preserve"> PAGEREF _Toc524447958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247B518F" w14:textId="4B5AE180" w:rsidR="00F027ED" w:rsidRPr="00F027ED" w:rsidRDefault="00FF3E66" w:rsidP="00DD71B9">
      <w:pPr>
        <w:pStyle w:val="TOC20"/>
        <w:rPr>
          <w:rFonts w:asciiTheme="minorHAnsi" w:eastAsiaTheme="minorEastAsia" w:hAnsiTheme="minorHAnsi" w:cstheme="minorBidi"/>
          <w:sz w:val="22"/>
          <w:szCs w:val="22"/>
        </w:rPr>
      </w:pPr>
      <w:hyperlink w:anchor="_Toc524447959" w:history="1">
        <w:r w:rsidR="00F027ED" w:rsidRPr="00F027ED">
          <w:rPr>
            <w:rStyle w:val="Hyperlink"/>
          </w:rPr>
          <w:t>8.2.  Calculation of Area of Principal Display Panel for Purposes of Type Size.</w:t>
        </w:r>
        <w:r w:rsidR="00F027ED" w:rsidRPr="00F027ED">
          <w:rPr>
            <w:webHidden/>
          </w:rPr>
          <w:tab/>
        </w:r>
        <w:r w:rsidR="00F027ED" w:rsidRPr="00F027ED">
          <w:rPr>
            <w:webHidden/>
          </w:rPr>
          <w:fldChar w:fldCharType="begin"/>
        </w:r>
        <w:r w:rsidR="00F027ED" w:rsidRPr="00F027ED">
          <w:rPr>
            <w:webHidden/>
          </w:rPr>
          <w:instrText xml:space="preserve"> PAGEREF _Toc524447959 \h </w:instrText>
        </w:r>
        <w:r w:rsidR="00F027ED" w:rsidRPr="00F027ED">
          <w:rPr>
            <w:webHidden/>
          </w:rPr>
        </w:r>
        <w:r w:rsidR="00F027ED" w:rsidRPr="00F027ED">
          <w:rPr>
            <w:webHidden/>
          </w:rPr>
          <w:fldChar w:fldCharType="separate"/>
        </w:r>
        <w:r w:rsidR="00346346">
          <w:rPr>
            <w:webHidden/>
          </w:rPr>
          <w:t>73</w:t>
        </w:r>
        <w:r w:rsidR="00F027ED" w:rsidRPr="00F027ED">
          <w:rPr>
            <w:webHidden/>
          </w:rPr>
          <w:fldChar w:fldCharType="end"/>
        </w:r>
      </w:hyperlink>
    </w:p>
    <w:p w14:paraId="29F4B0BE" w14:textId="1BCCF135" w:rsidR="00F027ED" w:rsidRPr="00F027ED" w:rsidRDefault="00FF3E66" w:rsidP="00A95480">
      <w:pPr>
        <w:pStyle w:val="TOC3"/>
        <w:rPr>
          <w:rFonts w:asciiTheme="minorHAnsi" w:eastAsiaTheme="minorEastAsia" w:hAnsiTheme="minorHAnsi" w:cstheme="minorBidi"/>
          <w:sz w:val="22"/>
          <w:szCs w:val="22"/>
        </w:rPr>
      </w:pPr>
      <w:hyperlink w:anchor="_Toc524447960" w:history="1">
        <w:r w:rsidR="00F027ED" w:rsidRPr="00F027ED">
          <w:rPr>
            <w:rStyle w:val="Hyperlink"/>
          </w:rPr>
          <w:t>8.2.1.  Minimum Height of Numbers and Letters.</w:t>
        </w:r>
        <w:r w:rsidR="00F027ED" w:rsidRPr="00F027ED">
          <w:rPr>
            <w:webHidden/>
          </w:rPr>
          <w:tab/>
        </w:r>
        <w:r w:rsidR="00F027ED" w:rsidRPr="00F027ED">
          <w:rPr>
            <w:webHidden/>
          </w:rPr>
          <w:fldChar w:fldCharType="begin"/>
        </w:r>
        <w:r w:rsidR="00F027ED" w:rsidRPr="00F027ED">
          <w:rPr>
            <w:webHidden/>
          </w:rPr>
          <w:instrText xml:space="preserve"> PAGEREF _Toc524447960 \h </w:instrText>
        </w:r>
        <w:r w:rsidR="00F027ED" w:rsidRPr="00F027ED">
          <w:rPr>
            <w:webHidden/>
          </w:rPr>
        </w:r>
        <w:r w:rsidR="00F027ED" w:rsidRPr="00F027ED">
          <w:rPr>
            <w:webHidden/>
          </w:rPr>
          <w:fldChar w:fldCharType="separate"/>
        </w:r>
        <w:r w:rsidR="00346346">
          <w:rPr>
            <w:webHidden/>
          </w:rPr>
          <w:t>74</w:t>
        </w:r>
        <w:r w:rsidR="00F027ED" w:rsidRPr="00F027ED">
          <w:rPr>
            <w:webHidden/>
          </w:rPr>
          <w:fldChar w:fldCharType="end"/>
        </w:r>
      </w:hyperlink>
    </w:p>
    <w:p w14:paraId="2B2D420A" w14:textId="03CB59B2" w:rsidR="00F027ED" w:rsidRPr="00F027ED" w:rsidRDefault="00FF3E66" w:rsidP="00A95480">
      <w:pPr>
        <w:pStyle w:val="TOC3"/>
        <w:rPr>
          <w:rFonts w:asciiTheme="minorHAnsi" w:eastAsiaTheme="minorEastAsia" w:hAnsiTheme="minorHAnsi" w:cstheme="minorBidi"/>
          <w:sz w:val="22"/>
          <w:szCs w:val="22"/>
        </w:rPr>
      </w:pPr>
      <w:hyperlink w:anchor="_Toc524447961" w:history="1">
        <w:r w:rsidR="00F027ED" w:rsidRPr="00F027ED">
          <w:rPr>
            <w:rStyle w:val="Hyperlink"/>
            <w:bCs/>
            <w:iCs/>
          </w:rPr>
          <w:t>8.2.2.  Numbers and Letters:  Proportion.</w:t>
        </w:r>
        <w:r w:rsidR="00F027ED" w:rsidRPr="00F027ED">
          <w:rPr>
            <w:webHidden/>
          </w:rPr>
          <w:tab/>
        </w:r>
        <w:r w:rsidR="00F027ED" w:rsidRPr="00F027ED">
          <w:rPr>
            <w:webHidden/>
          </w:rPr>
          <w:fldChar w:fldCharType="begin"/>
        </w:r>
        <w:r w:rsidR="00F027ED" w:rsidRPr="00F027ED">
          <w:rPr>
            <w:webHidden/>
          </w:rPr>
          <w:instrText xml:space="preserve"> PAGEREF _Toc524447961 \h </w:instrText>
        </w:r>
        <w:r w:rsidR="00F027ED" w:rsidRPr="00F027ED">
          <w:rPr>
            <w:webHidden/>
          </w:rPr>
        </w:r>
        <w:r w:rsidR="00F027ED" w:rsidRPr="00F027ED">
          <w:rPr>
            <w:webHidden/>
          </w:rPr>
          <w:fldChar w:fldCharType="separate"/>
        </w:r>
        <w:r w:rsidR="00346346">
          <w:rPr>
            <w:webHidden/>
          </w:rPr>
          <w:t>74</w:t>
        </w:r>
        <w:r w:rsidR="00F027ED" w:rsidRPr="00F027ED">
          <w:rPr>
            <w:webHidden/>
          </w:rPr>
          <w:fldChar w:fldCharType="end"/>
        </w:r>
      </w:hyperlink>
    </w:p>
    <w:p w14:paraId="024B4B62" w14:textId="3B792701" w:rsidR="00F027ED" w:rsidRPr="00F027ED" w:rsidRDefault="00FF3E66">
      <w:pPr>
        <w:pStyle w:val="TOC1"/>
        <w:rPr>
          <w:rFonts w:asciiTheme="minorHAnsi" w:eastAsiaTheme="minorEastAsia" w:hAnsiTheme="minorHAnsi" w:cstheme="minorBidi"/>
          <w:noProof/>
          <w:sz w:val="22"/>
          <w:szCs w:val="22"/>
        </w:rPr>
      </w:pPr>
      <w:hyperlink w:anchor="_Toc524447962" w:history="1">
        <w:r w:rsidR="00F027ED" w:rsidRPr="00F027ED">
          <w:rPr>
            <w:rStyle w:val="Hyperlink"/>
            <w:noProof/>
          </w:rPr>
          <w:t>Section 9.  Prominence and Placement:  Non-Consumer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_Toc524447962 \h </w:instrText>
        </w:r>
        <w:r w:rsidR="00F027ED" w:rsidRPr="00F027ED">
          <w:rPr>
            <w:noProof/>
            <w:webHidden/>
          </w:rPr>
        </w:r>
        <w:r w:rsidR="00F027ED" w:rsidRPr="00F027ED">
          <w:rPr>
            <w:noProof/>
            <w:webHidden/>
          </w:rPr>
          <w:fldChar w:fldCharType="separate"/>
        </w:r>
        <w:r w:rsidR="00346346">
          <w:rPr>
            <w:noProof/>
            <w:webHidden/>
          </w:rPr>
          <w:t>75</w:t>
        </w:r>
        <w:r w:rsidR="00F027ED" w:rsidRPr="00F027ED">
          <w:rPr>
            <w:noProof/>
            <w:webHidden/>
          </w:rPr>
          <w:fldChar w:fldCharType="end"/>
        </w:r>
      </w:hyperlink>
    </w:p>
    <w:p w14:paraId="1D97A899" w14:textId="12991809" w:rsidR="00F027ED" w:rsidRPr="00F027ED" w:rsidRDefault="00FF3E66" w:rsidP="00DD71B9">
      <w:pPr>
        <w:pStyle w:val="TOC20"/>
        <w:rPr>
          <w:rFonts w:asciiTheme="minorHAnsi" w:eastAsiaTheme="minorEastAsia" w:hAnsiTheme="minorHAnsi" w:cstheme="minorBidi"/>
          <w:sz w:val="22"/>
          <w:szCs w:val="22"/>
        </w:rPr>
      </w:pPr>
      <w:hyperlink w:anchor="_Toc524447963" w:history="1">
        <w:r w:rsidR="00F027ED" w:rsidRPr="00F027ED">
          <w:rPr>
            <w:rStyle w:val="Hyperlink"/>
          </w:rPr>
          <w:t>9.1.  General.</w:t>
        </w:r>
        <w:r w:rsidR="00F027ED" w:rsidRPr="00F027ED">
          <w:rPr>
            <w:webHidden/>
          </w:rPr>
          <w:tab/>
        </w:r>
        <w:r w:rsidR="00F027ED" w:rsidRPr="00F027ED">
          <w:rPr>
            <w:webHidden/>
          </w:rPr>
          <w:fldChar w:fldCharType="begin"/>
        </w:r>
        <w:r w:rsidR="00F027ED" w:rsidRPr="00F027ED">
          <w:rPr>
            <w:webHidden/>
          </w:rPr>
          <w:instrText xml:space="preserve"> PAGEREF _Toc524447963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5E2BBFB0" w14:textId="0DC61571" w:rsidR="00F027ED" w:rsidRPr="00F027ED" w:rsidRDefault="00FF3E66">
      <w:pPr>
        <w:pStyle w:val="TOC1"/>
        <w:rPr>
          <w:rFonts w:asciiTheme="minorHAnsi" w:eastAsiaTheme="minorEastAsia" w:hAnsiTheme="minorHAnsi" w:cstheme="minorBidi"/>
          <w:noProof/>
          <w:sz w:val="22"/>
          <w:szCs w:val="22"/>
        </w:rPr>
      </w:pPr>
      <w:hyperlink w:anchor="_Toc524447964" w:history="1">
        <w:r w:rsidR="00F027ED" w:rsidRPr="00F027ED">
          <w:rPr>
            <w:rStyle w:val="Hyperlink"/>
            <w:noProof/>
          </w:rPr>
          <w:t>Section 10.  Requirements:  Specific Consumer Commodities, Non-Consumer Commodities, Packages, Containers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_Toc524447964 \h </w:instrText>
        </w:r>
        <w:r w:rsidR="00F027ED" w:rsidRPr="00F027ED">
          <w:rPr>
            <w:noProof/>
            <w:webHidden/>
          </w:rPr>
        </w:r>
        <w:r w:rsidR="00F027ED" w:rsidRPr="00F027ED">
          <w:rPr>
            <w:noProof/>
            <w:webHidden/>
          </w:rPr>
          <w:fldChar w:fldCharType="separate"/>
        </w:r>
        <w:r w:rsidR="00346346">
          <w:rPr>
            <w:noProof/>
            <w:webHidden/>
          </w:rPr>
          <w:t>75</w:t>
        </w:r>
        <w:r w:rsidR="00F027ED" w:rsidRPr="00F027ED">
          <w:rPr>
            <w:noProof/>
            <w:webHidden/>
          </w:rPr>
          <w:fldChar w:fldCharType="end"/>
        </w:r>
      </w:hyperlink>
    </w:p>
    <w:p w14:paraId="4F65A611" w14:textId="7BEA91CB" w:rsidR="00F027ED" w:rsidRPr="00F027ED" w:rsidRDefault="00FF3E66" w:rsidP="00DD71B9">
      <w:pPr>
        <w:pStyle w:val="TOC20"/>
        <w:rPr>
          <w:rFonts w:asciiTheme="minorHAnsi" w:eastAsiaTheme="minorEastAsia" w:hAnsiTheme="minorHAnsi" w:cstheme="minorBidi"/>
          <w:sz w:val="22"/>
          <w:szCs w:val="22"/>
        </w:rPr>
      </w:pPr>
      <w:hyperlink w:anchor="_Toc524447965" w:history="1">
        <w:r w:rsidR="00F027ED" w:rsidRPr="00F027ED">
          <w:rPr>
            <w:rStyle w:val="Hyperlink"/>
          </w:rPr>
          <w:t>10.1.  Display Card Package.</w:t>
        </w:r>
        <w:r w:rsidR="00F027ED" w:rsidRPr="00F027ED">
          <w:rPr>
            <w:webHidden/>
          </w:rPr>
          <w:tab/>
        </w:r>
        <w:r w:rsidR="00F027ED" w:rsidRPr="00F027ED">
          <w:rPr>
            <w:webHidden/>
          </w:rPr>
          <w:fldChar w:fldCharType="begin"/>
        </w:r>
        <w:r w:rsidR="00F027ED" w:rsidRPr="00F027ED">
          <w:rPr>
            <w:webHidden/>
          </w:rPr>
          <w:instrText xml:space="preserve"> PAGEREF _Toc524447965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09A0BFEF" w14:textId="63EF0A78" w:rsidR="00F027ED" w:rsidRPr="00F027ED" w:rsidRDefault="00FF3E66" w:rsidP="00DD71B9">
      <w:pPr>
        <w:pStyle w:val="TOC20"/>
        <w:rPr>
          <w:rFonts w:asciiTheme="minorHAnsi" w:eastAsiaTheme="minorEastAsia" w:hAnsiTheme="minorHAnsi" w:cstheme="minorBidi"/>
          <w:sz w:val="22"/>
          <w:szCs w:val="22"/>
        </w:rPr>
      </w:pPr>
      <w:hyperlink w:anchor="_Toc524447966" w:history="1">
        <w:r w:rsidR="00F027ED" w:rsidRPr="00F027ED">
          <w:rPr>
            <w:rStyle w:val="Hyperlink"/>
          </w:rPr>
          <w:t>10.2.  Eggs.</w:t>
        </w:r>
        <w:r w:rsidR="00F027ED" w:rsidRPr="00F027ED">
          <w:rPr>
            <w:webHidden/>
          </w:rPr>
          <w:tab/>
        </w:r>
        <w:r w:rsidR="00F027ED" w:rsidRPr="00F027ED">
          <w:rPr>
            <w:webHidden/>
          </w:rPr>
          <w:fldChar w:fldCharType="begin"/>
        </w:r>
        <w:r w:rsidR="00F027ED" w:rsidRPr="00F027ED">
          <w:rPr>
            <w:webHidden/>
          </w:rPr>
          <w:instrText xml:space="preserve"> PAGEREF _Toc524447966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76EFDA8F" w14:textId="1D3DE0C4" w:rsidR="00F027ED" w:rsidRPr="00F027ED" w:rsidRDefault="00FF3E66" w:rsidP="00DD71B9">
      <w:pPr>
        <w:pStyle w:val="TOC20"/>
        <w:rPr>
          <w:rFonts w:asciiTheme="minorHAnsi" w:eastAsiaTheme="minorEastAsia" w:hAnsiTheme="minorHAnsi" w:cstheme="minorBidi"/>
          <w:sz w:val="22"/>
          <w:szCs w:val="22"/>
        </w:rPr>
      </w:pPr>
      <w:hyperlink w:anchor="_Toc524447967" w:history="1">
        <w:r w:rsidR="00F027ED" w:rsidRPr="00F027ED">
          <w:rPr>
            <w:rStyle w:val="Hyperlink"/>
          </w:rPr>
          <w:t>10.3.  Aerosols and Other Pre-pressurized Containers Dispensing Product Under Pressure.</w:t>
        </w:r>
        <w:r w:rsidR="00F027ED" w:rsidRPr="00F027ED">
          <w:rPr>
            <w:webHidden/>
          </w:rPr>
          <w:tab/>
        </w:r>
        <w:r w:rsidR="00F027ED" w:rsidRPr="00F027ED">
          <w:rPr>
            <w:webHidden/>
          </w:rPr>
          <w:fldChar w:fldCharType="begin"/>
        </w:r>
        <w:r w:rsidR="00F027ED" w:rsidRPr="00F027ED">
          <w:rPr>
            <w:webHidden/>
          </w:rPr>
          <w:instrText xml:space="preserve"> PAGEREF _Toc524447967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6AA09CA1" w14:textId="2BB3F622" w:rsidR="00F027ED" w:rsidRPr="00F027ED" w:rsidRDefault="00FF3E66" w:rsidP="00DD71B9">
      <w:pPr>
        <w:pStyle w:val="TOC20"/>
        <w:rPr>
          <w:rFonts w:asciiTheme="minorHAnsi" w:eastAsiaTheme="minorEastAsia" w:hAnsiTheme="minorHAnsi" w:cstheme="minorBidi"/>
          <w:sz w:val="22"/>
          <w:szCs w:val="22"/>
        </w:rPr>
      </w:pPr>
      <w:hyperlink w:anchor="_Toc524447968" w:history="1">
        <w:r w:rsidR="00F027ED" w:rsidRPr="00F027ED">
          <w:rPr>
            <w:rStyle w:val="Hyperlink"/>
          </w:rPr>
          <w:t>10.4.  Multiunit Packages.</w:t>
        </w:r>
        <w:r w:rsidR="00F027ED" w:rsidRPr="00F027ED">
          <w:rPr>
            <w:webHidden/>
          </w:rPr>
          <w:tab/>
        </w:r>
        <w:r w:rsidR="00F027ED" w:rsidRPr="00F027ED">
          <w:rPr>
            <w:webHidden/>
          </w:rPr>
          <w:fldChar w:fldCharType="begin"/>
        </w:r>
        <w:r w:rsidR="00F027ED" w:rsidRPr="00F027ED">
          <w:rPr>
            <w:webHidden/>
          </w:rPr>
          <w:instrText xml:space="preserve"> PAGEREF _Toc524447968 \h </w:instrText>
        </w:r>
        <w:r w:rsidR="00F027ED" w:rsidRPr="00F027ED">
          <w:rPr>
            <w:webHidden/>
          </w:rPr>
        </w:r>
        <w:r w:rsidR="00F027ED" w:rsidRPr="00F027ED">
          <w:rPr>
            <w:webHidden/>
          </w:rPr>
          <w:fldChar w:fldCharType="separate"/>
        </w:r>
        <w:r w:rsidR="00346346">
          <w:rPr>
            <w:webHidden/>
          </w:rPr>
          <w:t>75</w:t>
        </w:r>
        <w:r w:rsidR="00F027ED" w:rsidRPr="00F027ED">
          <w:rPr>
            <w:webHidden/>
          </w:rPr>
          <w:fldChar w:fldCharType="end"/>
        </w:r>
      </w:hyperlink>
    </w:p>
    <w:p w14:paraId="2EA5AFEB" w14:textId="1C4BE595" w:rsidR="00F027ED" w:rsidRPr="00F027ED" w:rsidRDefault="00FF3E66" w:rsidP="00DD71B9">
      <w:pPr>
        <w:pStyle w:val="TOC20"/>
        <w:rPr>
          <w:rFonts w:asciiTheme="minorHAnsi" w:eastAsiaTheme="minorEastAsia" w:hAnsiTheme="minorHAnsi" w:cstheme="minorBidi"/>
          <w:sz w:val="22"/>
          <w:szCs w:val="22"/>
        </w:rPr>
      </w:pPr>
      <w:hyperlink w:anchor="_Toc524447969" w:history="1">
        <w:r w:rsidR="00F027ED" w:rsidRPr="00F027ED">
          <w:rPr>
            <w:rStyle w:val="Hyperlink"/>
          </w:rPr>
          <w:t>10.5.  Combination Packages.</w:t>
        </w:r>
        <w:r w:rsidR="00F027ED" w:rsidRPr="00F027ED">
          <w:rPr>
            <w:webHidden/>
          </w:rPr>
          <w:tab/>
        </w:r>
        <w:r w:rsidR="00F027ED" w:rsidRPr="00F027ED">
          <w:rPr>
            <w:webHidden/>
          </w:rPr>
          <w:fldChar w:fldCharType="begin"/>
        </w:r>
        <w:r w:rsidR="00F027ED" w:rsidRPr="00F027ED">
          <w:rPr>
            <w:webHidden/>
          </w:rPr>
          <w:instrText xml:space="preserve"> PAGEREF _Toc524447969 \h </w:instrText>
        </w:r>
        <w:r w:rsidR="00F027ED" w:rsidRPr="00F027ED">
          <w:rPr>
            <w:webHidden/>
          </w:rPr>
        </w:r>
        <w:r w:rsidR="00F027ED" w:rsidRPr="00F027ED">
          <w:rPr>
            <w:webHidden/>
          </w:rPr>
          <w:fldChar w:fldCharType="separate"/>
        </w:r>
        <w:r w:rsidR="00346346">
          <w:rPr>
            <w:webHidden/>
          </w:rPr>
          <w:t>76</w:t>
        </w:r>
        <w:r w:rsidR="00F027ED" w:rsidRPr="00F027ED">
          <w:rPr>
            <w:webHidden/>
          </w:rPr>
          <w:fldChar w:fldCharType="end"/>
        </w:r>
      </w:hyperlink>
    </w:p>
    <w:p w14:paraId="255AA5A3" w14:textId="733C61EB" w:rsidR="00F027ED" w:rsidRPr="00F027ED" w:rsidRDefault="00FF3E66" w:rsidP="00DD71B9">
      <w:pPr>
        <w:pStyle w:val="TOC20"/>
        <w:rPr>
          <w:rFonts w:asciiTheme="minorHAnsi" w:eastAsiaTheme="minorEastAsia" w:hAnsiTheme="minorHAnsi" w:cstheme="minorBidi"/>
          <w:sz w:val="22"/>
          <w:szCs w:val="22"/>
        </w:rPr>
      </w:pPr>
      <w:hyperlink w:anchor="_Toc524447970" w:history="1">
        <w:r w:rsidR="00F027ED" w:rsidRPr="00F027ED">
          <w:rPr>
            <w:rStyle w:val="Hyperlink"/>
          </w:rPr>
          <w:t>10.6.  Variety Packages.</w:t>
        </w:r>
        <w:r w:rsidR="00F027ED" w:rsidRPr="00F027ED">
          <w:rPr>
            <w:webHidden/>
          </w:rPr>
          <w:tab/>
        </w:r>
        <w:r w:rsidR="00F027ED" w:rsidRPr="00F027ED">
          <w:rPr>
            <w:webHidden/>
          </w:rPr>
          <w:fldChar w:fldCharType="begin"/>
        </w:r>
        <w:r w:rsidR="00F027ED" w:rsidRPr="00F027ED">
          <w:rPr>
            <w:webHidden/>
          </w:rPr>
          <w:instrText xml:space="preserve"> PAGEREF _Toc524447970 \h </w:instrText>
        </w:r>
        <w:r w:rsidR="00F027ED" w:rsidRPr="00F027ED">
          <w:rPr>
            <w:webHidden/>
          </w:rPr>
        </w:r>
        <w:r w:rsidR="00F027ED" w:rsidRPr="00F027ED">
          <w:rPr>
            <w:webHidden/>
          </w:rPr>
          <w:fldChar w:fldCharType="separate"/>
        </w:r>
        <w:r w:rsidR="00346346">
          <w:rPr>
            <w:webHidden/>
          </w:rPr>
          <w:t>76</w:t>
        </w:r>
        <w:r w:rsidR="00F027ED" w:rsidRPr="00F027ED">
          <w:rPr>
            <w:webHidden/>
          </w:rPr>
          <w:fldChar w:fldCharType="end"/>
        </w:r>
      </w:hyperlink>
    </w:p>
    <w:p w14:paraId="21911AD6" w14:textId="6F2F3BC4" w:rsidR="00F027ED" w:rsidRPr="00F027ED" w:rsidRDefault="00FF3E66" w:rsidP="00DD71B9">
      <w:pPr>
        <w:pStyle w:val="TOC20"/>
        <w:rPr>
          <w:rFonts w:asciiTheme="minorHAnsi" w:eastAsiaTheme="minorEastAsia" w:hAnsiTheme="minorHAnsi" w:cstheme="minorBidi"/>
          <w:sz w:val="22"/>
          <w:szCs w:val="22"/>
        </w:rPr>
      </w:pPr>
      <w:hyperlink w:anchor="_Toc524447971" w:history="1">
        <w:r w:rsidR="00F027ED" w:rsidRPr="00F027ED">
          <w:rPr>
            <w:rStyle w:val="Hyperlink"/>
          </w:rPr>
          <w:t>10.7.  Cylindrical Containers.</w:t>
        </w:r>
        <w:r w:rsidR="00F027ED" w:rsidRPr="00F027ED">
          <w:rPr>
            <w:webHidden/>
          </w:rPr>
          <w:tab/>
        </w:r>
        <w:r w:rsidR="00F027ED" w:rsidRPr="00F027ED">
          <w:rPr>
            <w:webHidden/>
          </w:rPr>
          <w:fldChar w:fldCharType="begin"/>
        </w:r>
        <w:r w:rsidR="00F027ED" w:rsidRPr="00F027ED">
          <w:rPr>
            <w:webHidden/>
          </w:rPr>
          <w:instrText xml:space="preserve"> PAGEREF _Toc524447971 \h </w:instrText>
        </w:r>
        <w:r w:rsidR="00F027ED" w:rsidRPr="00F027ED">
          <w:rPr>
            <w:webHidden/>
          </w:rPr>
        </w:r>
        <w:r w:rsidR="00F027ED" w:rsidRPr="00F027ED">
          <w:rPr>
            <w:webHidden/>
          </w:rPr>
          <w:fldChar w:fldCharType="separate"/>
        </w:r>
        <w:r w:rsidR="00346346">
          <w:rPr>
            <w:webHidden/>
          </w:rPr>
          <w:t>77</w:t>
        </w:r>
        <w:r w:rsidR="00F027ED" w:rsidRPr="00F027ED">
          <w:rPr>
            <w:webHidden/>
          </w:rPr>
          <w:fldChar w:fldCharType="end"/>
        </w:r>
      </w:hyperlink>
    </w:p>
    <w:p w14:paraId="56BF3532" w14:textId="2961BA70" w:rsidR="00F027ED" w:rsidRPr="00F027ED" w:rsidRDefault="00FF3E66" w:rsidP="00DD71B9">
      <w:pPr>
        <w:pStyle w:val="TOC20"/>
        <w:rPr>
          <w:rFonts w:asciiTheme="minorHAnsi" w:eastAsiaTheme="minorEastAsia" w:hAnsiTheme="minorHAnsi" w:cstheme="minorBidi"/>
          <w:sz w:val="22"/>
          <w:szCs w:val="22"/>
        </w:rPr>
      </w:pPr>
      <w:hyperlink w:anchor="_Toc524447972" w:history="1">
        <w:r w:rsidR="00F027ED" w:rsidRPr="00F027ED">
          <w:rPr>
            <w:rStyle w:val="Hyperlink"/>
          </w:rPr>
          <w:t>10.8.  Measurement of Container-Type Commodities, How Expressed.</w:t>
        </w:r>
        <w:r w:rsidR="00F027ED" w:rsidRPr="00F027ED">
          <w:rPr>
            <w:webHidden/>
          </w:rPr>
          <w:tab/>
        </w:r>
        <w:r w:rsidR="00F027ED" w:rsidRPr="00F027ED">
          <w:rPr>
            <w:webHidden/>
          </w:rPr>
          <w:fldChar w:fldCharType="begin"/>
        </w:r>
        <w:r w:rsidR="00F027ED" w:rsidRPr="00F027ED">
          <w:rPr>
            <w:webHidden/>
          </w:rPr>
          <w:instrText xml:space="preserve"> PAGEREF _Toc524447972 \h </w:instrText>
        </w:r>
        <w:r w:rsidR="00F027ED" w:rsidRPr="00F027ED">
          <w:rPr>
            <w:webHidden/>
          </w:rPr>
        </w:r>
        <w:r w:rsidR="00F027ED" w:rsidRPr="00F027ED">
          <w:rPr>
            <w:webHidden/>
          </w:rPr>
          <w:fldChar w:fldCharType="separate"/>
        </w:r>
        <w:r w:rsidR="00346346">
          <w:rPr>
            <w:webHidden/>
          </w:rPr>
          <w:t>77</w:t>
        </w:r>
        <w:r w:rsidR="00F027ED" w:rsidRPr="00F027ED">
          <w:rPr>
            <w:webHidden/>
          </w:rPr>
          <w:fldChar w:fldCharType="end"/>
        </w:r>
      </w:hyperlink>
    </w:p>
    <w:p w14:paraId="00689483" w14:textId="7E94BE05" w:rsidR="00F027ED" w:rsidRPr="00F027ED" w:rsidRDefault="00FF3E66" w:rsidP="00A95480">
      <w:pPr>
        <w:pStyle w:val="TOC3"/>
        <w:rPr>
          <w:rFonts w:asciiTheme="minorHAnsi" w:eastAsiaTheme="minorEastAsia" w:hAnsiTheme="minorHAnsi" w:cstheme="minorBidi"/>
          <w:sz w:val="22"/>
          <w:szCs w:val="22"/>
        </w:rPr>
      </w:pPr>
      <w:hyperlink w:anchor="_Toc524447973" w:history="1">
        <w:r w:rsidR="00F027ED" w:rsidRPr="00F027ED">
          <w:rPr>
            <w:rStyle w:val="Hyperlink"/>
          </w:rPr>
          <w:t>10.8.1.  General.</w:t>
        </w:r>
        <w:r w:rsidR="00F027ED" w:rsidRPr="00F027ED">
          <w:rPr>
            <w:webHidden/>
          </w:rPr>
          <w:tab/>
        </w:r>
        <w:r w:rsidR="00F027ED" w:rsidRPr="00F027ED">
          <w:rPr>
            <w:webHidden/>
          </w:rPr>
          <w:fldChar w:fldCharType="begin"/>
        </w:r>
        <w:r w:rsidR="00F027ED" w:rsidRPr="00F027ED">
          <w:rPr>
            <w:webHidden/>
          </w:rPr>
          <w:instrText xml:space="preserve"> PAGEREF _Toc524447973 \h </w:instrText>
        </w:r>
        <w:r w:rsidR="00F027ED" w:rsidRPr="00F027ED">
          <w:rPr>
            <w:webHidden/>
          </w:rPr>
        </w:r>
        <w:r w:rsidR="00F027ED" w:rsidRPr="00F027ED">
          <w:rPr>
            <w:webHidden/>
          </w:rPr>
          <w:fldChar w:fldCharType="separate"/>
        </w:r>
        <w:r w:rsidR="00346346">
          <w:rPr>
            <w:webHidden/>
          </w:rPr>
          <w:t>77</w:t>
        </w:r>
        <w:r w:rsidR="00F027ED" w:rsidRPr="00F027ED">
          <w:rPr>
            <w:webHidden/>
          </w:rPr>
          <w:fldChar w:fldCharType="end"/>
        </w:r>
      </w:hyperlink>
    </w:p>
    <w:p w14:paraId="471614CB" w14:textId="4E6B8B48" w:rsidR="00F027ED" w:rsidRPr="00F027ED" w:rsidRDefault="00FF3E66" w:rsidP="00A95480">
      <w:pPr>
        <w:pStyle w:val="TOC3"/>
        <w:rPr>
          <w:rFonts w:asciiTheme="minorHAnsi" w:eastAsiaTheme="minorEastAsia" w:hAnsiTheme="minorHAnsi" w:cstheme="minorBidi"/>
          <w:sz w:val="22"/>
          <w:szCs w:val="22"/>
        </w:rPr>
      </w:pPr>
      <w:hyperlink w:anchor="_Toc524447974" w:history="1">
        <w:r w:rsidR="00F027ED" w:rsidRPr="00F027ED">
          <w:rPr>
            <w:rStyle w:val="Hyperlink"/>
          </w:rPr>
          <w:t>10.8.2.  Capacity.</w:t>
        </w:r>
        <w:r w:rsidR="00F027ED" w:rsidRPr="00F027ED">
          <w:rPr>
            <w:webHidden/>
          </w:rPr>
          <w:tab/>
        </w:r>
        <w:r w:rsidR="00F027ED" w:rsidRPr="00F027ED">
          <w:rPr>
            <w:webHidden/>
          </w:rPr>
          <w:fldChar w:fldCharType="begin"/>
        </w:r>
        <w:r w:rsidR="00F027ED" w:rsidRPr="00F027ED">
          <w:rPr>
            <w:webHidden/>
          </w:rPr>
          <w:instrText xml:space="preserve"> PAGEREF _Toc524447974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35289A39" w14:textId="5BEB1B87" w:rsidR="00F027ED" w:rsidRPr="00F027ED" w:rsidRDefault="00FF3E66" w:rsidP="00A95480">
      <w:pPr>
        <w:pStyle w:val="TOC3"/>
        <w:rPr>
          <w:rFonts w:asciiTheme="minorHAnsi" w:eastAsiaTheme="minorEastAsia" w:hAnsiTheme="minorHAnsi" w:cstheme="minorBidi"/>
          <w:sz w:val="22"/>
          <w:szCs w:val="22"/>
        </w:rPr>
      </w:pPr>
      <w:hyperlink w:anchor="_Toc524447975" w:history="1">
        <w:r w:rsidR="00F027ED" w:rsidRPr="00F027ED">
          <w:rPr>
            <w:rStyle w:val="Hyperlink"/>
          </w:rPr>
          <w:t>10.8.3.  Terms.</w:t>
        </w:r>
        <w:r w:rsidR="00F027ED" w:rsidRPr="00F027ED">
          <w:rPr>
            <w:webHidden/>
          </w:rPr>
          <w:tab/>
        </w:r>
        <w:r w:rsidR="00F027ED" w:rsidRPr="00F027ED">
          <w:rPr>
            <w:webHidden/>
          </w:rPr>
          <w:fldChar w:fldCharType="begin"/>
        </w:r>
        <w:r w:rsidR="00F027ED" w:rsidRPr="00F027ED">
          <w:rPr>
            <w:webHidden/>
          </w:rPr>
          <w:instrText xml:space="preserve"> PAGEREF _Toc524447975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71B142D6" w14:textId="3D684D77" w:rsidR="00F027ED" w:rsidRPr="00F027ED" w:rsidRDefault="00FF3E66" w:rsidP="00DD71B9">
      <w:pPr>
        <w:pStyle w:val="TOC20"/>
        <w:rPr>
          <w:rFonts w:asciiTheme="minorHAnsi" w:eastAsiaTheme="minorEastAsia" w:hAnsiTheme="minorHAnsi" w:cstheme="minorBidi"/>
          <w:sz w:val="22"/>
          <w:szCs w:val="22"/>
        </w:rPr>
      </w:pPr>
      <w:hyperlink w:anchor="_Toc524447976" w:history="1">
        <w:r w:rsidR="00F027ED" w:rsidRPr="00F027ED">
          <w:rPr>
            <w:rStyle w:val="Hyperlink"/>
          </w:rPr>
          <w:t>10.9.  Textile Products, Threads, and Yarns.</w:t>
        </w:r>
        <w:r w:rsidR="00F027ED" w:rsidRPr="00F027ED">
          <w:rPr>
            <w:webHidden/>
          </w:rPr>
          <w:tab/>
        </w:r>
        <w:r w:rsidR="00F027ED" w:rsidRPr="00F027ED">
          <w:rPr>
            <w:webHidden/>
          </w:rPr>
          <w:fldChar w:fldCharType="begin"/>
        </w:r>
        <w:r w:rsidR="00F027ED" w:rsidRPr="00F027ED">
          <w:rPr>
            <w:webHidden/>
          </w:rPr>
          <w:instrText xml:space="preserve"> PAGEREF _Toc524447976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385E0C8B" w14:textId="62BFCAAA" w:rsidR="00F027ED" w:rsidRPr="00F027ED" w:rsidRDefault="00FF3E66" w:rsidP="00A95480">
      <w:pPr>
        <w:pStyle w:val="TOC3"/>
        <w:rPr>
          <w:rFonts w:asciiTheme="minorHAnsi" w:eastAsiaTheme="minorEastAsia" w:hAnsiTheme="minorHAnsi" w:cstheme="minorBidi"/>
          <w:sz w:val="22"/>
          <w:szCs w:val="22"/>
        </w:rPr>
      </w:pPr>
      <w:hyperlink w:anchor="_Toc524447977" w:history="1">
        <w:r w:rsidR="00F027ED" w:rsidRPr="00F027ED">
          <w:rPr>
            <w:rStyle w:val="Hyperlink"/>
          </w:rPr>
          <w:t>10.9.1.  Wearing Apparel.</w:t>
        </w:r>
        <w:r w:rsidR="00F027ED" w:rsidRPr="00F027ED">
          <w:rPr>
            <w:webHidden/>
          </w:rPr>
          <w:tab/>
        </w:r>
        <w:r w:rsidR="00F027ED" w:rsidRPr="00F027ED">
          <w:rPr>
            <w:webHidden/>
          </w:rPr>
          <w:fldChar w:fldCharType="begin"/>
        </w:r>
        <w:r w:rsidR="00F027ED" w:rsidRPr="00F027ED">
          <w:rPr>
            <w:webHidden/>
          </w:rPr>
          <w:instrText xml:space="preserve"> PAGEREF _Toc524447977 \h </w:instrText>
        </w:r>
        <w:r w:rsidR="00F027ED" w:rsidRPr="00F027ED">
          <w:rPr>
            <w:webHidden/>
          </w:rPr>
        </w:r>
        <w:r w:rsidR="00F027ED" w:rsidRPr="00F027ED">
          <w:rPr>
            <w:webHidden/>
          </w:rPr>
          <w:fldChar w:fldCharType="separate"/>
        </w:r>
        <w:r w:rsidR="00346346">
          <w:rPr>
            <w:webHidden/>
          </w:rPr>
          <w:t>78</w:t>
        </w:r>
        <w:r w:rsidR="00F027ED" w:rsidRPr="00F027ED">
          <w:rPr>
            <w:webHidden/>
          </w:rPr>
          <w:fldChar w:fldCharType="end"/>
        </w:r>
      </w:hyperlink>
    </w:p>
    <w:p w14:paraId="0B1413A1" w14:textId="377BEE51" w:rsidR="00F027ED" w:rsidRPr="00F027ED" w:rsidRDefault="00FF3E66" w:rsidP="00A95480">
      <w:pPr>
        <w:pStyle w:val="TOC3"/>
        <w:rPr>
          <w:rFonts w:asciiTheme="minorHAnsi" w:eastAsiaTheme="minorEastAsia" w:hAnsiTheme="minorHAnsi" w:cstheme="minorBidi"/>
          <w:sz w:val="22"/>
          <w:szCs w:val="22"/>
        </w:rPr>
      </w:pPr>
      <w:hyperlink w:anchor="_Toc524447978" w:history="1">
        <w:r w:rsidR="00F027ED" w:rsidRPr="00F027ED">
          <w:rPr>
            <w:rStyle w:val="Hyperlink"/>
            <w:bCs/>
            <w:iCs/>
          </w:rPr>
          <w:t>10.9.2.  Textiles.</w:t>
        </w:r>
        <w:r w:rsidR="00F027ED" w:rsidRPr="00F027ED">
          <w:rPr>
            <w:webHidden/>
          </w:rPr>
          <w:tab/>
        </w:r>
        <w:r w:rsidR="00F027ED" w:rsidRPr="00F027ED">
          <w:rPr>
            <w:webHidden/>
          </w:rPr>
          <w:fldChar w:fldCharType="begin"/>
        </w:r>
        <w:r w:rsidR="00F027ED" w:rsidRPr="00F027ED">
          <w:rPr>
            <w:webHidden/>
          </w:rPr>
          <w:instrText xml:space="preserve"> PAGEREF _Toc524447978 \h </w:instrText>
        </w:r>
        <w:r w:rsidR="00F027ED" w:rsidRPr="00F027ED">
          <w:rPr>
            <w:webHidden/>
          </w:rPr>
        </w:r>
        <w:r w:rsidR="00F027ED" w:rsidRPr="00F027ED">
          <w:rPr>
            <w:webHidden/>
          </w:rPr>
          <w:fldChar w:fldCharType="separate"/>
        </w:r>
        <w:r w:rsidR="00346346">
          <w:rPr>
            <w:webHidden/>
          </w:rPr>
          <w:t>79</w:t>
        </w:r>
        <w:r w:rsidR="00F027ED" w:rsidRPr="00F027ED">
          <w:rPr>
            <w:webHidden/>
          </w:rPr>
          <w:fldChar w:fldCharType="end"/>
        </w:r>
      </w:hyperlink>
    </w:p>
    <w:p w14:paraId="1C41C6E1" w14:textId="6E05D46F" w:rsidR="00F027ED" w:rsidRPr="00F027ED" w:rsidRDefault="00FF3E66" w:rsidP="00A95480">
      <w:pPr>
        <w:pStyle w:val="TOC3"/>
        <w:rPr>
          <w:rFonts w:asciiTheme="minorHAnsi" w:eastAsiaTheme="minorEastAsia" w:hAnsiTheme="minorHAnsi" w:cstheme="minorBidi"/>
          <w:sz w:val="22"/>
          <w:szCs w:val="22"/>
        </w:rPr>
      </w:pPr>
      <w:hyperlink w:anchor="_Toc524447979" w:history="1">
        <w:r w:rsidR="00F027ED" w:rsidRPr="00F027ED">
          <w:rPr>
            <w:rStyle w:val="Hyperlink"/>
          </w:rPr>
          <w:t>10.9.3.  Sewing Threads, Handicraft Threads, and Yarns.</w:t>
        </w:r>
        <w:r w:rsidR="00F027ED" w:rsidRPr="00F027ED">
          <w:rPr>
            <w:webHidden/>
          </w:rPr>
          <w:tab/>
        </w:r>
        <w:r w:rsidR="00F027ED" w:rsidRPr="00F027ED">
          <w:rPr>
            <w:webHidden/>
          </w:rPr>
          <w:fldChar w:fldCharType="begin"/>
        </w:r>
        <w:r w:rsidR="00F027ED" w:rsidRPr="00F027ED">
          <w:rPr>
            <w:webHidden/>
          </w:rPr>
          <w:instrText xml:space="preserve"> PAGEREF _Toc524447979 \h </w:instrText>
        </w:r>
        <w:r w:rsidR="00F027ED" w:rsidRPr="00F027ED">
          <w:rPr>
            <w:webHidden/>
          </w:rPr>
        </w:r>
        <w:r w:rsidR="00F027ED" w:rsidRPr="00F027ED">
          <w:rPr>
            <w:webHidden/>
          </w:rPr>
          <w:fldChar w:fldCharType="separate"/>
        </w:r>
        <w:r w:rsidR="00346346">
          <w:rPr>
            <w:webHidden/>
          </w:rPr>
          <w:t>80</w:t>
        </w:r>
        <w:r w:rsidR="00F027ED" w:rsidRPr="00F027ED">
          <w:rPr>
            <w:webHidden/>
          </w:rPr>
          <w:fldChar w:fldCharType="end"/>
        </w:r>
      </w:hyperlink>
    </w:p>
    <w:p w14:paraId="227772D7" w14:textId="7EAD77C7" w:rsidR="00F027ED" w:rsidRPr="00F027ED" w:rsidRDefault="00FF3E66" w:rsidP="00DD71B9">
      <w:pPr>
        <w:pStyle w:val="TOC20"/>
        <w:rPr>
          <w:rFonts w:asciiTheme="minorHAnsi" w:eastAsiaTheme="minorEastAsia" w:hAnsiTheme="minorHAnsi" w:cstheme="minorBidi"/>
          <w:sz w:val="22"/>
          <w:szCs w:val="22"/>
        </w:rPr>
      </w:pPr>
      <w:hyperlink w:anchor="_Toc524447980" w:history="1">
        <w:r w:rsidR="00F027ED" w:rsidRPr="00F027ED">
          <w:rPr>
            <w:rStyle w:val="Hyperlink"/>
          </w:rPr>
          <w:t>10.10.  Packaged Seed.</w:t>
        </w:r>
        <w:r w:rsidR="00F027ED" w:rsidRPr="00F027ED">
          <w:rPr>
            <w:webHidden/>
          </w:rPr>
          <w:tab/>
        </w:r>
        <w:r w:rsidR="00F027ED" w:rsidRPr="00F027ED">
          <w:rPr>
            <w:webHidden/>
          </w:rPr>
          <w:fldChar w:fldCharType="begin"/>
        </w:r>
        <w:r w:rsidR="00F027ED" w:rsidRPr="00F027ED">
          <w:rPr>
            <w:webHidden/>
          </w:rPr>
          <w:instrText xml:space="preserve"> PAGEREF _Toc524447980 \h </w:instrText>
        </w:r>
        <w:r w:rsidR="00F027ED" w:rsidRPr="00F027ED">
          <w:rPr>
            <w:webHidden/>
          </w:rPr>
        </w:r>
        <w:r w:rsidR="00F027ED" w:rsidRPr="00F027ED">
          <w:rPr>
            <w:webHidden/>
          </w:rPr>
          <w:fldChar w:fldCharType="separate"/>
        </w:r>
        <w:r w:rsidR="00346346">
          <w:rPr>
            <w:webHidden/>
          </w:rPr>
          <w:t>80</w:t>
        </w:r>
        <w:r w:rsidR="00F027ED" w:rsidRPr="00F027ED">
          <w:rPr>
            <w:webHidden/>
          </w:rPr>
          <w:fldChar w:fldCharType="end"/>
        </w:r>
      </w:hyperlink>
    </w:p>
    <w:p w14:paraId="5B7D786C" w14:textId="478363B0" w:rsidR="00F027ED" w:rsidRPr="00F027ED" w:rsidRDefault="00FF3E66">
      <w:pPr>
        <w:pStyle w:val="TOC1"/>
        <w:rPr>
          <w:rFonts w:asciiTheme="minorHAnsi" w:eastAsiaTheme="minorEastAsia" w:hAnsiTheme="minorHAnsi" w:cstheme="minorBidi"/>
          <w:noProof/>
          <w:sz w:val="22"/>
          <w:szCs w:val="22"/>
        </w:rPr>
      </w:pPr>
      <w:hyperlink w:anchor="_Toc524447981" w:history="1">
        <w:r w:rsidR="00F027ED" w:rsidRPr="00F027ED">
          <w:rPr>
            <w:rStyle w:val="Hyperlink"/>
            <w:noProof/>
          </w:rPr>
          <w:t>Section 11.  Exemptions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_Toc524447981 \h </w:instrText>
        </w:r>
        <w:r w:rsidR="00F027ED" w:rsidRPr="00F027ED">
          <w:rPr>
            <w:noProof/>
            <w:webHidden/>
          </w:rPr>
        </w:r>
        <w:r w:rsidR="00F027ED" w:rsidRPr="00F027ED">
          <w:rPr>
            <w:noProof/>
            <w:webHidden/>
          </w:rPr>
          <w:fldChar w:fldCharType="separate"/>
        </w:r>
        <w:r w:rsidR="00346346">
          <w:rPr>
            <w:noProof/>
            <w:webHidden/>
          </w:rPr>
          <w:t>81</w:t>
        </w:r>
        <w:r w:rsidR="00F027ED" w:rsidRPr="00F027ED">
          <w:rPr>
            <w:noProof/>
            <w:webHidden/>
          </w:rPr>
          <w:fldChar w:fldCharType="end"/>
        </w:r>
      </w:hyperlink>
    </w:p>
    <w:p w14:paraId="7781AAA9" w14:textId="1C3797E7" w:rsidR="00F027ED" w:rsidRPr="00F027ED" w:rsidRDefault="00FF3E66" w:rsidP="00DD71B9">
      <w:pPr>
        <w:pStyle w:val="TOC20"/>
        <w:rPr>
          <w:rFonts w:asciiTheme="minorHAnsi" w:eastAsiaTheme="minorEastAsia" w:hAnsiTheme="minorHAnsi" w:cstheme="minorBidi"/>
          <w:sz w:val="22"/>
          <w:szCs w:val="22"/>
        </w:rPr>
      </w:pPr>
      <w:hyperlink w:anchor="_Toc524447982" w:history="1">
        <w:r w:rsidR="00F027ED" w:rsidRPr="00F027ED">
          <w:rPr>
            <w:rStyle w:val="Hyperlink"/>
          </w:rPr>
          <w:t>11.1.  Random Packages.</w:t>
        </w:r>
        <w:r w:rsidR="00F027ED" w:rsidRPr="00F027ED">
          <w:rPr>
            <w:webHidden/>
          </w:rPr>
          <w:tab/>
        </w:r>
        <w:r w:rsidR="00F027ED" w:rsidRPr="00F027ED">
          <w:rPr>
            <w:webHidden/>
          </w:rPr>
          <w:fldChar w:fldCharType="begin"/>
        </w:r>
        <w:r w:rsidR="00F027ED" w:rsidRPr="00F027ED">
          <w:rPr>
            <w:webHidden/>
          </w:rPr>
          <w:instrText xml:space="preserve"> PAGEREF _Toc524447982 \h </w:instrText>
        </w:r>
        <w:r w:rsidR="00F027ED" w:rsidRPr="00F027ED">
          <w:rPr>
            <w:webHidden/>
          </w:rPr>
        </w:r>
        <w:r w:rsidR="00F027ED" w:rsidRPr="00F027ED">
          <w:rPr>
            <w:webHidden/>
          </w:rPr>
          <w:fldChar w:fldCharType="separate"/>
        </w:r>
        <w:r w:rsidR="00346346">
          <w:rPr>
            <w:webHidden/>
          </w:rPr>
          <w:t>81</w:t>
        </w:r>
        <w:r w:rsidR="00F027ED" w:rsidRPr="00F027ED">
          <w:rPr>
            <w:webHidden/>
          </w:rPr>
          <w:fldChar w:fldCharType="end"/>
        </w:r>
      </w:hyperlink>
    </w:p>
    <w:p w14:paraId="447D1705" w14:textId="576DC70C" w:rsidR="00F027ED" w:rsidRPr="00F027ED" w:rsidRDefault="00FF3E66" w:rsidP="00A95480">
      <w:pPr>
        <w:pStyle w:val="TOC3"/>
        <w:rPr>
          <w:rFonts w:asciiTheme="minorHAnsi" w:eastAsiaTheme="minorEastAsia" w:hAnsiTheme="minorHAnsi" w:cstheme="minorBidi"/>
          <w:sz w:val="22"/>
          <w:szCs w:val="22"/>
        </w:rPr>
      </w:pPr>
      <w:hyperlink w:anchor="_Toc524447983" w:history="1">
        <w:r w:rsidR="00F027ED" w:rsidRPr="00F027ED">
          <w:rPr>
            <w:rStyle w:val="Hyperlink"/>
          </w:rPr>
          <w:t>11.1.1.  Indirect Sale of Random Packages.</w:t>
        </w:r>
        <w:r w:rsidR="00F027ED" w:rsidRPr="00F027ED">
          <w:rPr>
            <w:webHidden/>
          </w:rPr>
          <w:tab/>
        </w:r>
        <w:r w:rsidR="00F027ED" w:rsidRPr="00F027ED">
          <w:rPr>
            <w:webHidden/>
          </w:rPr>
          <w:fldChar w:fldCharType="begin"/>
        </w:r>
        <w:r w:rsidR="00F027ED" w:rsidRPr="00F027ED">
          <w:rPr>
            <w:webHidden/>
          </w:rPr>
          <w:instrText xml:space="preserve"> PAGEREF _Toc524447983 \h </w:instrText>
        </w:r>
        <w:r w:rsidR="00F027ED" w:rsidRPr="00F027ED">
          <w:rPr>
            <w:webHidden/>
          </w:rPr>
        </w:r>
        <w:r w:rsidR="00F027ED" w:rsidRPr="00F027ED">
          <w:rPr>
            <w:webHidden/>
          </w:rPr>
          <w:fldChar w:fldCharType="separate"/>
        </w:r>
        <w:r w:rsidR="00346346">
          <w:rPr>
            <w:webHidden/>
          </w:rPr>
          <w:t>81</w:t>
        </w:r>
        <w:r w:rsidR="00F027ED" w:rsidRPr="00F027ED">
          <w:rPr>
            <w:webHidden/>
          </w:rPr>
          <w:fldChar w:fldCharType="end"/>
        </w:r>
      </w:hyperlink>
    </w:p>
    <w:p w14:paraId="0DE8FDF3" w14:textId="694E252C" w:rsidR="00F027ED" w:rsidRPr="00F027ED" w:rsidRDefault="00FF3E66" w:rsidP="00DD71B9">
      <w:pPr>
        <w:pStyle w:val="TOC20"/>
        <w:rPr>
          <w:rFonts w:asciiTheme="minorHAnsi" w:eastAsiaTheme="minorEastAsia" w:hAnsiTheme="minorHAnsi" w:cstheme="minorBidi"/>
          <w:sz w:val="22"/>
          <w:szCs w:val="22"/>
        </w:rPr>
      </w:pPr>
      <w:hyperlink w:anchor="_Toc524447984" w:history="1">
        <w:r w:rsidR="00F027ED" w:rsidRPr="00F027ED">
          <w:rPr>
            <w:rStyle w:val="Hyperlink"/>
          </w:rPr>
          <w:t>11.2.  Small Confections.</w:t>
        </w:r>
        <w:r w:rsidR="00F027ED" w:rsidRPr="00F027ED">
          <w:rPr>
            <w:webHidden/>
          </w:rPr>
          <w:tab/>
        </w:r>
        <w:r w:rsidR="00F027ED" w:rsidRPr="00F027ED">
          <w:rPr>
            <w:webHidden/>
          </w:rPr>
          <w:fldChar w:fldCharType="begin"/>
        </w:r>
        <w:r w:rsidR="00F027ED" w:rsidRPr="00F027ED">
          <w:rPr>
            <w:webHidden/>
          </w:rPr>
          <w:instrText xml:space="preserve"> PAGEREF _Toc524447984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3E6312AB" w14:textId="6D9157D2" w:rsidR="00F027ED" w:rsidRPr="00F027ED" w:rsidRDefault="00FF3E66" w:rsidP="00DD71B9">
      <w:pPr>
        <w:pStyle w:val="TOC20"/>
        <w:rPr>
          <w:rFonts w:asciiTheme="minorHAnsi" w:eastAsiaTheme="minorEastAsia" w:hAnsiTheme="minorHAnsi" w:cstheme="minorBidi"/>
          <w:sz w:val="22"/>
          <w:szCs w:val="22"/>
        </w:rPr>
      </w:pPr>
      <w:hyperlink w:anchor="_Toc524447985" w:history="1">
        <w:r w:rsidR="00F027ED" w:rsidRPr="00F027ED">
          <w:rPr>
            <w:rStyle w:val="Hyperlink"/>
          </w:rPr>
          <w:t>11.3.  Small Packages of Meat or Meat Products.</w:t>
        </w:r>
        <w:r w:rsidR="00F027ED" w:rsidRPr="00F027ED">
          <w:rPr>
            <w:webHidden/>
          </w:rPr>
          <w:tab/>
        </w:r>
        <w:r w:rsidR="00F027ED" w:rsidRPr="00F027ED">
          <w:rPr>
            <w:webHidden/>
          </w:rPr>
          <w:fldChar w:fldCharType="begin"/>
        </w:r>
        <w:r w:rsidR="00F027ED" w:rsidRPr="00F027ED">
          <w:rPr>
            <w:webHidden/>
          </w:rPr>
          <w:instrText xml:space="preserve"> PAGEREF _Toc524447985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79CFF738" w14:textId="268CD068" w:rsidR="00F027ED" w:rsidRPr="00F027ED" w:rsidRDefault="00FF3E66" w:rsidP="00DD71B9">
      <w:pPr>
        <w:pStyle w:val="TOC20"/>
        <w:rPr>
          <w:rFonts w:asciiTheme="minorHAnsi" w:eastAsiaTheme="minorEastAsia" w:hAnsiTheme="minorHAnsi" w:cstheme="minorBidi"/>
          <w:sz w:val="22"/>
          <w:szCs w:val="22"/>
        </w:rPr>
      </w:pPr>
      <w:hyperlink w:anchor="_Toc524447986" w:history="1">
        <w:r w:rsidR="00F027ED" w:rsidRPr="00F027ED">
          <w:rPr>
            <w:rStyle w:val="Hyperlink"/>
          </w:rPr>
          <w:t>11.4.  Individual Servings.</w:t>
        </w:r>
        <w:r w:rsidR="00F027ED" w:rsidRPr="00F027ED">
          <w:rPr>
            <w:webHidden/>
          </w:rPr>
          <w:tab/>
        </w:r>
        <w:r w:rsidR="00F027ED" w:rsidRPr="00F027ED">
          <w:rPr>
            <w:webHidden/>
          </w:rPr>
          <w:fldChar w:fldCharType="begin"/>
        </w:r>
        <w:r w:rsidR="00F027ED" w:rsidRPr="00F027ED">
          <w:rPr>
            <w:webHidden/>
          </w:rPr>
          <w:instrText xml:space="preserve"> PAGEREF _Toc524447986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3A4C1C06" w14:textId="3BA8C582" w:rsidR="00F027ED" w:rsidRPr="00F027ED" w:rsidRDefault="00FF3E66" w:rsidP="00DD71B9">
      <w:pPr>
        <w:pStyle w:val="TOC20"/>
        <w:rPr>
          <w:rFonts w:asciiTheme="minorHAnsi" w:eastAsiaTheme="minorEastAsia" w:hAnsiTheme="minorHAnsi" w:cstheme="minorBidi"/>
          <w:sz w:val="22"/>
          <w:szCs w:val="22"/>
        </w:rPr>
      </w:pPr>
      <w:hyperlink w:anchor="_Toc524447987" w:history="1">
        <w:r w:rsidR="00F027ED" w:rsidRPr="00F027ED">
          <w:rPr>
            <w:rStyle w:val="Hyperlink"/>
          </w:rPr>
          <w:t>11.5.  Cuts, Plugs, and Twists of Tobacco and Cigars.</w:t>
        </w:r>
        <w:r w:rsidR="00F027ED" w:rsidRPr="00F027ED">
          <w:rPr>
            <w:webHidden/>
          </w:rPr>
          <w:tab/>
        </w:r>
        <w:r w:rsidR="00F027ED" w:rsidRPr="00F027ED">
          <w:rPr>
            <w:webHidden/>
          </w:rPr>
          <w:fldChar w:fldCharType="begin"/>
        </w:r>
        <w:r w:rsidR="00F027ED" w:rsidRPr="00F027ED">
          <w:rPr>
            <w:webHidden/>
          </w:rPr>
          <w:instrText xml:space="preserve"> PAGEREF _Toc524447987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14DBF59D" w14:textId="609E0D92" w:rsidR="00F027ED" w:rsidRPr="00F027ED" w:rsidRDefault="00FF3E66" w:rsidP="00DD71B9">
      <w:pPr>
        <w:pStyle w:val="TOC20"/>
        <w:rPr>
          <w:rFonts w:asciiTheme="minorHAnsi" w:eastAsiaTheme="minorEastAsia" w:hAnsiTheme="minorHAnsi" w:cstheme="minorBidi"/>
          <w:sz w:val="22"/>
          <w:szCs w:val="22"/>
        </w:rPr>
      </w:pPr>
      <w:hyperlink w:anchor="_Toc524447988" w:history="1">
        <w:r w:rsidR="00F027ED" w:rsidRPr="00F027ED">
          <w:rPr>
            <w:rStyle w:val="Hyperlink"/>
          </w:rPr>
          <w:t>11.6.  Reusable (Returnable) Glass Containers.</w:t>
        </w:r>
        <w:r w:rsidR="00F027ED" w:rsidRPr="00F027ED">
          <w:rPr>
            <w:webHidden/>
          </w:rPr>
          <w:tab/>
        </w:r>
        <w:r w:rsidR="00F027ED" w:rsidRPr="00F027ED">
          <w:rPr>
            <w:webHidden/>
          </w:rPr>
          <w:fldChar w:fldCharType="begin"/>
        </w:r>
        <w:r w:rsidR="00F027ED" w:rsidRPr="00F027ED">
          <w:rPr>
            <w:webHidden/>
          </w:rPr>
          <w:instrText xml:space="preserve"> PAGEREF _Toc524447988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556A3CEF" w14:textId="7F97724A" w:rsidR="00F027ED" w:rsidRPr="00F027ED" w:rsidRDefault="00FF3E66" w:rsidP="00DD71B9">
      <w:pPr>
        <w:pStyle w:val="TOC20"/>
        <w:rPr>
          <w:rFonts w:asciiTheme="minorHAnsi" w:eastAsiaTheme="minorEastAsia" w:hAnsiTheme="minorHAnsi" w:cstheme="minorBidi"/>
          <w:sz w:val="22"/>
          <w:szCs w:val="22"/>
        </w:rPr>
      </w:pPr>
      <w:hyperlink w:anchor="_Toc524447989" w:history="1">
        <w:r w:rsidR="00F027ED" w:rsidRPr="00F027ED">
          <w:rPr>
            <w:rStyle w:val="Hyperlink"/>
          </w:rPr>
          <w:t>11.7.  Cigarettes and Small Cigars.</w:t>
        </w:r>
        <w:r w:rsidR="00F027ED" w:rsidRPr="00F027ED">
          <w:rPr>
            <w:webHidden/>
          </w:rPr>
          <w:tab/>
        </w:r>
        <w:r w:rsidR="00F027ED" w:rsidRPr="00F027ED">
          <w:rPr>
            <w:webHidden/>
          </w:rPr>
          <w:fldChar w:fldCharType="begin"/>
        </w:r>
        <w:r w:rsidR="00F027ED" w:rsidRPr="00F027ED">
          <w:rPr>
            <w:webHidden/>
          </w:rPr>
          <w:instrText xml:space="preserve"> PAGEREF _Toc524447989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67B07FCD" w14:textId="04FB77EB" w:rsidR="00F027ED" w:rsidRPr="00F027ED" w:rsidRDefault="00FF3E66" w:rsidP="00DD71B9">
      <w:pPr>
        <w:pStyle w:val="TOC20"/>
        <w:rPr>
          <w:rFonts w:asciiTheme="minorHAnsi" w:eastAsiaTheme="minorEastAsia" w:hAnsiTheme="minorHAnsi" w:cstheme="minorBidi"/>
          <w:sz w:val="22"/>
          <w:szCs w:val="22"/>
        </w:rPr>
      </w:pPr>
      <w:hyperlink w:anchor="_Toc524447990" w:history="1">
        <w:r w:rsidR="00F027ED" w:rsidRPr="00F027ED">
          <w:rPr>
            <w:rStyle w:val="Hyperlink"/>
          </w:rPr>
          <w:t>11.8.  Packaged Commodities with Labeling Requirements Specified in Federal Laws and Regulations.</w:t>
        </w:r>
        <w:r w:rsidR="00F027ED" w:rsidRPr="00F027ED">
          <w:rPr>
            <w:webHidden/>
          </w:rPr>
          <w:tab/>
        </w:r>
        <w:r w:rsidR="00F027ED" w:rsidRPr="00F027ED">
          <w:rPr>
            <w:webHidden/>
          </w:rPr>
          <w:fldChar w:fldCharType="begin"/>
        </w:r>
        <w:r w:rsidR="00F027ED" w:rsidRPr="00F027ED">
          <w:rPr>
            <w:webHidden/>
          </w:rPr>
          <w:instrText xml:space="preserve"> PAGEREF _Toc524447990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7923D9A6" w14:textId="1AD7C98D" w:rsidR="00F027ED" w:rsidRPr="00F027ED" w:rsidRDefault="00FF3E66" w:rsidP="00DD71B9">
      <w:pPr>
        <w:pStyle w:val="TOC20"/>
        <w:rPr>
          <w:rFonts w:asciiTheme="minorHAnsi" w:eastAsiaTheme="minorEastAsia" w:hAnsiTheme="minorHAnsi" w:cstheme="minorBidi"/>
          <w:sz w:val="22"/>
          <w:szCs w:val="22"/>
        </w:rPr>
      </w:pPr>
      <w:hyperlink w:anchor="_Toc524447991" w:history="1">
        <w:r w:rsidR="00F027ED" w:rsidRPr="00F027ED">
          <w:rPr>
            <w:rStyle w:val="Hyperlink"/>
          </w:rPr>
          <w:t>11.9.  Fluid Dairy Products, Ice Cream, and Similar Frozen Desserts.</w:t>
        </w:r>
        <w:r w:rsidR="00F027ED" w:rsidRPr="00F027ED">
          <w:rPr>
            <w:webHidden/>
          </w:rPr>
          <w:tab/>
        </w:r>
        <w:r w:rsidR="00F027ED" w:rsidRPr="00F027ED">
          <w:rPr>
            <w:webHidden/>
          </w:rPr>
          <w:fldChar w:fldCharType="begin"/>
        </w:r>
        <w:r w:rsidR="00F027ED" w:rsidRPr="00F027ED">
          <w:rPr>
            <w:webHidden/>
          </w:rPr>
          <w:instrText xml:space="preserve"> PAGEREF _Toc524447991 \h </w:instrText>
        </w:r>
        <w:r w:rsidR="00F027ED" w:rsidRPr="00F027ED">
          <w:rPr>
            <w:webHidden/>
          </w:rPr>
        </w:r>
        <w:r w:rsidR="00F027ED" w:rsidRPr="00F027ED">
          <w:rPr>
            <w:webHidden/>
          </w:rPr>
          <w:fldChar w:fldCharType="separate"/>
        </w:r>
        <w:r w:rsidR="00346346">
          <w:rPr>
            <w:webHidden/>
          </w:rPr>
          <w:t>82</w:t>
        </w:r>
        <w:r w:rsidR="00F027ED" w:rsidRPr="00F027ED">
          <w:rPr>
            <w:webHidden/>
          </w:rPr>
          <w:fldChar w:fldCharType="end"/>
        </w:r>
      </w:hyperlink>
    </w:p>
    <w:p w14:paraId="6F61B102" w14:textId="2188DDDE" w:rsidR="00F027ED" w:rsidRPr="00F027ED" w:rsidRDefault="00FF3E66" w:rsidP="00DD71B9">
      <w:pPr>
        <w:pStyle w:val="TOC20"/>
        <w:rPr>
          <w:rFonts w:asciiTheme="minorHAnsi" w:eastAsiaTheme="minorEastAsia" w:hAnsiTheme="minorHAnsi" w:cstheme="minorBidi"/>
          <w:sz w:val="22"/>
          <w:szCs w:val="22"/>
        </w:rPr>
      </w:pPr>
      <w:hyperlink w:anchor="_Toc524447992" w:history="1">
        <w:r w:rsidR="00F027ED" w:rsidRPr="00F027ED">
          <w:rPr>
            <w:rStyle w:val="Hyperlink"/>
          </w:rPr>
          <w:t>11.10.  Single Strength and Less than Single-Strength Fruit Juice Beverages, Imitations thereof, and Drinking Water.</w:t>
        </w:r>
        <w:r w:rsidR="00F027ED" w:rsidRPr="00F027ED">
          <w:rPr>
            <w:webHidden/>
          </w:rPr>
          <w:tab/>
        </w:r>
        <w:r w:rsidR="00F027ED" w:rsidRPr="00F027ED">
          <w:rPr>
            <w:webHidden/>
          </w:rPr>
          <w:fldChar w:fldCharType="begin"/>
        </w:r>
        <w:r w:rsidR="00F027ED" w:rsidRPr="00F027ED">
          <w:rPr>
            <w:webHidden/>
          </w:rPr>
          <w:instrText xml:space="preserve"> PAGEREF _Toc524447992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11D095BC" w14:textId="7C97D024" w:rsidR="00F027ED" w:rsidRPr="00F027ED" w:rsidRDefault="00FF3E66" w:rsidP="00DD71B9">
      <w:pPr>
        <w:pStyle w:val="TOC20"/>
        <w:rPr>
          <w:rFonts w:asciiTheme="minorHAnsi" w:eastAsiaTheme="minorEastAsia" w:hAnsiTheme="minorHAnsi" w:cstheme="minorBidi"/>
          <w:sz w:val="22"/>
          <w:szCs w:val="22"/>
        </w:rPr>
      </w:pPr>
      <w:hyperlink w:anchor="_Toc524447993" w:history="1">
        <w:r w:rsidR="00F027ED" w:rsidRPr="00F027ED">
          <w:rPr>
            <w:rStyle w:val="Hyperlink"/>
          </w:rPr>
          <w:t>11.11.  Soft Drink Bottles.</w:t>
        </w:r>
        <w:r w:rsidR="00F027ED" w:rsidRPr="00F027ED">
          <w:rPr>
            <w:webHidden/>
          </w:rPr>
          <w:tab/>
        </w:r>
        <w:r w:rsidR="00F027ED" w:rsidRPr="00F027ED">
          <w:rPr>
            <w:webHidden/>
          </w:rPr>
          <w:fldChar w:fldCharType="begin"/>
        </w:r>
        <w:r w:rsidR="00F027ED" w:rsidRPr="00F027ED">
          <w:rPr>
            <w:webHidden/>
          </w:rPr>
          <w:instrText xml:space="preserve"> PAGEREF _Toc524447993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0A0D1874" w14:textId="422DCAEC" w:rsidR="00F027ED" w:rsidRPr="00F027ED" w:rsidRDefault="00FF3E66" w:rsidP="00DD71B9">
      <w:pPr>
        <w:pStyle w:val="TOC20"/>
        <w:rPr>
          <w:rFonts w:asciiTheme="minorHAnsi" w:eastAsiaTheme="minorEastAsia" w:hAnsiTheme="minorHAnsi" w:cstheme="minorBidi"/>
          <w:sz w:val="22"/>
          <w:szCs w:val="22"/>
        </w:rPr>
      </w:pPr>
      <w:hyperlink w:anchor="_Toc524447994" w:history="1">
        <w:r w:rsidR="00F027ED" w:rsidRPr="00F027ED">
          <w:rPr>
            <w:rStyle w:val="Hyperlink"/>
          </w:rPr>
          <w:t>11.12.  Multiunit Soft Drink Packages.</w:t>
        </w:r>
        <w:r w:rsidR="00F027ED" w:rsidRPr="00F027ED">
          <w:rPr>
            <w:webHidden/>
          </w:rPr>
          <w:tab/>
        </w:r>
        <w:r w:rsidR="00F027ED" w:rsidRPr="00F027ED">
          <w:rPr>
            <w:webHidden/>
          </w:rPr>
          <w:fldChar w:fldCharType="begin"/>
        </w:r>
        <w:r w:rsidR="00F027ED" w:rsidRPr="00F027ED">
          <w:rPr>
            <w:webHidden/>
          </w:rPr>
          <w:instrText xml:space="preserve"> PAGEREF _Toc524447994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336FD4BC" w14:textId="108046B2" w:rsidR="00F027ED" w:rsidRPr="00F027ED" w:rsidRDefault="00FF3E66" w:rsidP="00DD71B9">
      <w:pPr>
        <w:pStyle w:val="TOC20"/>
        <w:rPr>
          <w:rFonts w:asciiTheme="minorHAnsi" w:eastAsiaTheme="minorEastAsia" w:hAnsiTheme="minorHAnsi" w:cstheme="minorBidi"/>
          <w:sz w:val="22"/>
          <w:szCs w:val="22"/>
        </w:rPr>
      </w:pPr>
      <w:hyperlink w:anchor="_Toc524447995" w:history="1">
        <w:r w:rsidR="00F027ED" w:rsidRPr="00F027ED">
          <w:rPr>
            <w:rStyle w:val="Hyperlink"/>
          </w:rPr>
          <w:t>11.13.  Butter.</w:t>
        </w:r>
        <w:r w:rsidR="00F027ED" w:rsidRPr="00F027ED">
          <w:rPr>
            <w:webHidden/>
          </w:rPr>
          <w:tab/>
        </w:r>
        <w:r w:rsidR="00F027ED" w:rsidRPr="00F027ED">
          <w:rPr>
            <w:webHidden/>
          </w:rPr>
          <w:fldChar w:fldCharType="begin"/>
        </w:r>
        <w:r w:rsidR="00F027ED" w:rsidRPr="00F027ED">
          <w:rPr>
            <w:webHidden/>
          </w:rPr>
          <w:instrText xml:space="preserve"> PAGEREF _Toc524447995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64410BC8" w14:textId="344EE501" w:rsidR="00F027ED" w:rsidRPr="00F027ED" w:rsidRDefault="00FF3E66" w:rsidP="00DD71B9">
      <w:pPr>
        <w:pStyle w:val="TOC20"/>
        <w:rPr>
          <w:rFonts w:asciiTheme="minorHAnsi" w:eastAsiaTheme="minorEastAsia" w:hAnsiTheme="minorHAnsi" w:cstheme="minorBidi"/>
          <w:sz w:val="22"/>
          <w:szCs w:val="22"/>
        </w:rPr>
      </w:pPr>
      <w:hyperlink w:anchor="_Toc524447996" w:history="1">
        <w:r w:rsidR="00F027ED" w:rsidRPr="00F027ED">
          <w:rPr>
            <w:rStyle w:val="Hyperlink"/>
          </w:rPr>
          <w:t>11.14.  Eggs.</w:t>
        </w:r>
        <w:r w:rsidR="00F027ED" w:rsidRPr="00F027ED">
          <w:rPr>
            <w:webHidden/>
          </w:rPr>
          <w:tab/>
        </w:r>
        <w:r w:rsidR="00F027ED" w:rsidRPr="00F027ED">
          <w:rPr>
            <w:webHidden/>
          </w:rPr>
          <w:fldChar w:fldCharType="begin"/>
        </w:r>
        <w:r w:rsidR="00F027ED" w:rsidRPr="00F027ED">
          <w:rPr>
            <w:webHidden/>
          </w:rPr>
          <w:instrText xml:space="preserve"> PAGEREF _Toc524447996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2E6DEF8B" w14:textId="7FA03EF2" w:rsidR="00F027ED" w:rsidRPr="00F027ED" w:rsidRDefault="00FF3E66" w:rsidP="00DD71B9">
      <w:pPr>
        <w:pStyle w:val="TOC20"/>
        <w:rPr>
          <w:rFonts w:asciiTheme="minorHAnsi" w:eastAsiaTheme="minorEastAsia" w:hAnsiTheme="minorHAnsi" w:cstheme="minorBidi"/>
          <w:sz w:val="22"/>
          <w:szCs w:val="22"/>
        </w:rPr>
      </w:pPr>
      <w:hyperlink w:anchor="_Toc524447997" w:history="1">
        <w:r w:rsidR="00F027ED" w:rsidRPr="00F027ED">
          <w:rPr>
            <w:rStyle w:val="Hyperlink"/>
          </w:rPr>
          <w:t>11.15.  Flour.</w:t>
        </w:r>
        <w:r w:rsidR="00F027ED" w:rsidRPr="00F027ED">
          <w:rPr>
            <w:webHidden/>
          </w:rPr>
          <w:tab/>
        </w:r>
        <w:r w:rsidR="00F027ED" w:rsidRPr="00F027ED">
          <w:rPr>
            <w:webHidden/>
          </w:rPr>
          <w:fldChar w:fldCharType="begin"/>
        </w:r>
        <w:r w:rsidR="00F027ED" w:rsidRPr="00F027ED">
          <w:rPr>
            <w:webHidden/>
          </w:rPr>
          <w:instrText xml:space="preserve"> PAGEREF _Toc524447997 \h </w:instrText>
        </w:r>
        <w:r w:rsidR="00F027ED" w:rsidRPr="00F027ED">
          <w:rPr>
            <w:webHidden/>
          </w:rPr>
        </w:r>
        <w:r w:rsidR="00F027ED" w:rsidRPr="00F027ED">
          <w:rPr>
            <w:webHidden/>
          </w:rPr>
          <w:fldChar w:fldCharType="separate"/>
        </w:r>
        <w:r w:rsidR="00346346">
          <w:rPr>
            <w:webHidden/>
          </w:rPr>
          <w:t>83</w:t>
        </w:r>
        <w:r w:rsidR="00F027ED" w:rsidRPr="00F027ED">
          <w:rPr>
            <w:webHidden/>
          </w:rPr>
          <w:fldChar w:fldCharType="end"/>
        </w:r>
      </w:hyperlink>
    </w:p>
    <w:p w14:paraId="4A8B72F3" w14:textId="4DEA6CA0" w:rsidR="00F027ED" w:rsidRPr="00F027ED" w:rsidRDefault="00FF3E66" w:rsidP="00DD71B9">
      <w:pPr>
        <w:pStyle w:val="TOC20"/>
        <w:rPr>
          <w:rFonts w:asciiTheme="minorHAnsi" w:eastAsiaTheme="minorEastAsia" w:hAnsiTheme="minorHAnsi" w:cstheme="minorBidi"/>
          <w:sz w:val="22"/>
          <w:szCs w:val="22"/>
        </w:rPr>
      </w:pPr>
      <w:hyperlink w:anchor="_Toc524447998" w:history="1">
        <w:r w:rsidR="00F027ED" w:rsidRPr="00F027ED">
          <w:rPr>
            <w:rStyle w:val="Hyperlink"/>
          </w:rPr>
          <w:t>11.16.  Small Packages.</w:t>
        </w:r>
        <w:r w:rsidR="00F027ED" w:rsidRPr="00F027ED">
          <w:rPr>
            <w:webHidden/>
          </w:rPr>
          <w:tab/>
        </w:r>
        <w:r w:rsidR="00F027ED" w:rsidRPr="00F027ED">
          <w:rPr>
            <w:webHidden/>
          </w:rPr>
          <w:fldChar w:fldCharType="begin"/>
        </w:r>
        <w:r w:rsidR="00F027ED" w:rsidRPr="00F027ED">
          <w:rPr>
            <w:webHidden/>
          </w:rPr>
          <w:instrText xml:space="preserve"> PAGEREF _Toc524447998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62C5AABE" w14:textId="18510CC6" w:rsidR="00F027ED" w:rsidRPr="00F027ED" w:rsidRDefault="00FF3E66" w:rsidP="00DD71B9">
      <w:pPr>
        <w:pStyle w:val="TOC20"/>
        <w:rPr>
          <w:rFonts w:asciiTheme="minorHAnsi" w:eastAsiaTheme="minorEastAsia" w:hAnsiTheme="minorHAnsi" w:cstheme="minorBidi"/>
          <w:sz w:val="22"/>
          <w:szCs w:val="22"/>
        </w:rPr>
      </w:pPr>
      <w:hyperlink w:anchor="_Toc524447999" w:history="1">
        <w:r w:rsidR="00F027ED" w:rsidRPr="00F027ED">
          <w:rPr>
            <w:rStyle w:val="Hyperlink"/>
          </w:rPr>
          <w:t>11.17.  Decorative Containers.</w:t>
        </w:r>
        <w:r w:rsidR="00F027ED" w:rsidRPr="00F027ED">
          <w:rPr>
            <w:webHidden/>
          </w:rPr>
          <w:tab/>
        </w:r>
        <w:r w:rsidR="00F027ED" w:rsidRPr="00F027ED">
          <w:rPr>
            <w:webHidden/>
          </w:rPr>
          <w:fldChar w:fldCharType="begin"/>
        </w:r>
        <w:r w:rsidR="00F027ED" w:rsidRPr="00F027ED">
          <w:rPr>
            <w:webHidden/>
          </w:rPr>
          <w:instrText xml:space="preserve"> PAGEREF _Toc524447999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54342C64" w14:textId="3851F868" w:rsidR="00F027ED" w:rsidRPr="00F027ED" w:rsidRDefault="00FF3E66" w:rsidP="00DD71B9">
      <w:pPr>
        <w:pStyle w:val="TOC20"/>
        <w:rPr>
          <w:rFonts w:asciiTheme="minorHAnsi" w:eastAsiaTheme="minorEastAsia" w:hAnsiTheme="minorHAnsi" w:cstheme="minorBidi"/>
          <w:sz w:val="22"/>
          <w:szCs w:val="22"/>
        </w:rPr>
      </w:pPr>
      <w:hyperlink w:anchor="_Toc524448000" w:history="1">
        <w:r w:rsidR="00F027ED" w:rsidRPr="00F027ED">
          <w:rPr>
            <w:rStyle w:val="Hyperlink"/>
          </w:rPr>
          <w:t>11.18.  Combination and Variety Packages.</w:t>
        </w:r>
        <w:r w:rsidR="00F027ED" w:rsidRPr="00F027ED">
          <w:rPr>
            <w:webHidden/>
          </w:rPr>
          <w:tab/>
        </w:r>
        <w:r w:rsidR="00F027ED" w:rsidRPr="00F027ED">
          <w:rPr>
            <w:webHidden/>
          </w:rPr>
          <w:fldChar w:fldCharType="begin"/>
        </w:r>
        <w:r w:rsidR="00F027ED" w:rsidRPr="00F027ED">
          <w:rPr>
            <w:webHidden/>
          </w:rPr>
          <w:instrText xml:space="preserve"> PAGEREF _Toc524448000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7097CB59" w14:textId="2AD3787C" w:rsidR="00F027ED" w:rsidRPr="00F027ED" w:rsidRDefault="00FF3E66" w:rsidP="00DD71B9">
      <w:pPr>
        <w:pStyle w:val="TOC20"/>
        <w:rPr>
          <w:rFonts w:asciiTheme="minorHAnsi" w:eastAsiaTheme="minorEastAsia" w:hAnsiTheme="minorHAnsi" w:cstheme="minorBidi"/>
          <w:sz w:val="22"/>
          <w:szCs w:val="22"/>
        </w:rPr>
      </w:pPr>
      <w:hyperlink w:anchor="_Toc524448001" w:history="1">
        <w:r w:rsidR="00F027ED" w:rsidRPr="00F027ED">
          <w:rPr>
            <w:rStyle w:val="Hyperlink"/>
          </w:rPr>
          <w:t>11.19.  Margarine.</w:t>
        </w:r>
        <w:r w:rsidR="00F027ED" w:rsidRPr="00F027ED">
          <w:rPr>
            <w:webHidden/>
          </w:rPr>
          <w:tab/>
        </w:r>
        <w:r w:rsidR="00F027ED" w:rsidRPr="00F027ED">
          <w:rPr>
            <w:webHidden/>
          </w:rPr>
          <w:fldChar w:fldCharType="begin"/>
        </w:r>
        <w:r w:rsidR="00F027ED" w:rsidRPr="00F027ED">
          <w:rPr>
            <w:webHidden/>
          </w:rPr>
          <w:instrText xml:space="preserve"> PAGEREF _Toc524448001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0A60F911" w14:textId="1C1DBAAB" w:rsidR="00F027ED" w:rsidRPr="00F027ED" w:rsidRDefault="00FF3E66" w:rsidP="00DD71B9">
      <w:pPr>
        <w:pStyle w:val="TOC20"/>
        <w:rPr>
          <w:rFonts w:asciiTheme="minorHAnsi" w:eastAsiaTheme="minorEastAsia" w:hAnsiTheme="minorHAnsi" w:cstheme="minorBidi"/>
          <w:sz w:val="22"/>
          <w:szCs w:val="22"/>
        </w:rPr>
      </w:pPr>
      <w:hyperlink w:anchor="_Toc524448002" w:history="1">
        <w:r w:rsidR="00F027ED" w:rsidRPr="00F027ED">
          <w:rPr>
            <w:rStyle w:val="Hyperlink"/>
          </w:rPr>
          <w:t>11.20.  Corn Flour and Corn Meal.</w:t>
        </w:r>
        <w:r w:rsidR="00F027ED" w:rsidRPr="00F027ED">
          <w:rPr>
            <w:webHidden/>
          </w:rPr>
          <w:tab/>
        </w:r>
        <w:r w:rsidR="00F027ED" w:rsidRPr="00F027ED">
          <w:rPr>
            <w:webHidden/>
          </w:rPr>
          <w:fldChar w:fldCharType="begin"/>
        </w:r>
        <w:r w:rsidR="00F027ED" w:rsidRPr="00F027ED">
          <w:rPr>
            <w:webHidden/>
          </w:rPr>
          <w:instrText xml:space="preserve"> PAGEREF _Toc524448002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453FABA9" w14:textId="705D5AC5" w:rsidR="00F027ED" w:rsidRPr="00F027ED" w:rsidRDefault="00FF3E66" w:rsidP="00DD71B9">
      <w:pPr>
        <w:pStyle w:val="TOC20"/>
        <w:rPr>
          <w:rFonts w:asciiTheme="minorHAnsi" w:eastAsiaTheme="minorEastAsia" w:hAnsiTheme="minorHAnsi" w:cstheme="minorBidi"/>
          <w:sz w:val="22"/>
          <w:szCs w:val="22"/>
        </w:rPr>
      </w:pPr>
      <w:hyperlink w:anchor="_Toc524448003" w:history="1">
        <w:r w:rsidR="00F027ED" w:rsidRPr="00F027ED">
          <w:rPr>
            <w:rStyle w:val="Hyperlink"/>
          </w:rPr>
          <w:t>11.21.  Prescription and Insulin Containing Drugs.</w:t>
        </w:r>
        <w:r w:rsidR="00F027ED" w:rsidRPr="00F027ED">
          <w:rPr>
            <w:webHidden/>
          </w:rPr>
          <w:tab/>
        </w:r>
        <w:r w:rsidR="00F027ED" w:rsidRPr="00F027ED">
          <w:rPr>
            <w:webHidden/>
          </w:rPr>
          <w:fldChar w:fldCharType="begin"/>
        </w:r>
        <w:r w:rsidR="00F027ED" w:rsidRPr="00F027ED">
          <w:rPr>
            <w:webHidden/>
          </w:rPr>
          <w:instrText xml:space="preserve"> PAGEREF _Toc524448003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36A94BDC" w14:textId="539578F8" w:rsidR="00F027ED" w:rsidRPr="00F027ED" w:rsidRDefault="00FF3E66" w:rsidP="00DD71B9">
      <w:pPr>
        <w:pStyle w:val="TOC20"/>
        <w:rPr>
          <w:rFonts w:asciiTheme="minorHAnsi" w:eastAsiaTheme="minorEastAsia" w:hAnsiTheme="minorHAnsi" w:cstheme="minorBidi"/>
          <w:sz w:val="22"/>
          <w:szCs w:val="22"/>
        </w:rPr>
      </w:pPr>
      <w:hyperlink w:anchor="_Toc524448004" w:history="1">
        <w:r w:rsidR="00F027ED" w:rsidRPr="00F027ED">
          <w:rPr>
            <w:rStyle w:val="Hyperlink"/>
          </w:rPr>
          <w:t>11.22.  Camera Film, Video Recording Tape, Audio Recording Tape, and Other Image and Audio Recording Media Intended for Retail Sale and Consumer Use.</w:t>
        </w:r>
        <w:r w:rsidR="00F027ED" w:rsidRPr="00F027ED">
          <w:rPr>
            <w:webHidden/>
          </w:rPr>
          <w:tab/>
        </w:r>
        <w:r w:rsidR="00F027ED" w:rsidRPr="00F027ED">
          <w:rPr>
            <w:webHidden/>
          </w:rPr>
          <w:fldChar w:fldCharType="begin"/>
        </w:r>
        <w:r w:rsidR="00F027ED" w:rsidRPr="00F027ED">
          <w:rPr>
            <w:webHidden/>
          </w:rPr>
          <w:instrText xml:space="preserve"> PAGEREF _Toc524448004 \h </w:instrText>
        </w:r>
        <w:r w:rsidR="00F027ED" w:rsidRPr="00F027ED">
          <w:rPr>
            <w:webHidden/>
          </w:rPr>
        </w:r>
        <w:r w:rsidR="00F027ED" w:rsidRPr="00F027ED">
          <w:rPr>
            <w:webHidden/>
          </w:rPr>
          <w:fldChar w:fldCharType="separate"/>
        </w:r>
        <w:r w:rsidR="00346346">
          <w:rPr>
            <w:webHidden/>
          </w:rPr>
          <w:t>84</w:t>
        </w:r>
        <w:r w:rsidR="00F027ED" w:rsidRPr="00F027ED">
          <w:rPr>
            <w:webHidden/>
          </w:rPr>
          <w:fldChar w:fldCharType="end"/>
        </w:r>
      </w:hyperlink>
    </w:p>
    <w:p w14:paraId="17D00C1E" w14:textId="51EFC94E" w:rsidR="00F027ED" w:rsidRPr="00F027ED" w:rsidRDefault="00FF3E66" w:rsidP="00DD71B9">
      <w:pPr>
        <w:pStyle w:val="TOC20"/>
        <w:rPr>
          <w:rFonts w:asciiTheme="minorHAnsi" w:eastAsiaTheme="minorEastAsia" w:hAnsiTheme="minorHAnsi" w:cstheme="minorBidi"/>
          <w:sz w:val="22"/>
          <w:szCs w:val="22"/>
        </w:rPr>
      </w:pPr>
      <w:hyperlink w:anchor="_Toc524448005" w:history="1">
        <w:r w:rsidR="00F027ED" w:rsidRPr="00F027ED">
          <w:rPr>
            <w:rStyle w:val="Hyperlink"/>
          </w:rPr>
          <w:t>11.23.  Tint Base Paint.</w:t>
        </w:r>
        <w:r w:rsidR="00F027ED" w:rsidRPr="00F027ED">
          <w:rPr>
            <w:webHidden/>
          </w:rPr>
          <w:tab/>
        </w:r>
        <w:r w:rsidR="00F027ED" w:rsidRPr="00F027ED">
          <w:rPr>
            <w:webHidden/>
          </w:rPr>
          <w:fldChar w:fldCharType="begin"/>
        </w:r>
        <w:r w:rsidR="00F027ED" w:rsidRPr="00F027ED">
          <w:rPr>
            <w:webHidden/>
          </w:rPr>
          <w:instrText xml:space="preserve"> PAGEREF _Toc524448005 \h </w:instrText>
        </w:r>
        <w:r w:rsidR="00F027ED" w:rsidRPr="00F027ED">
          <w:rPr>
            <w:webHidden/>
          </w:rPr>
        </w:r>
        <w:r w:rsidR="00F027ED" w:rsidRPr="00F027ED">
          <w:rPr>
            <w:webHidden/>
          </w:rPr>
          <w:fldChar w:fldCharType="separate"/>
        </w:r>
        <w:r w:rsidR="00346346">
          <w:rPr>
            <w:webHidden/>
          </w:rPr>
          <w:t>85</w:t>
        </w:r>
        <w:r w:rsidR="00F027ED" w:rsidRPr="00F027ED">
          <w:rPr>
            <w:webHidden/>
          </w:rPr>
          <w:fldChar w:fldCharType="end"/>
        </w:r>
      </w:hyperlink>
    </w:p>
    <w:p w14:paraId="236DA288" w14:textId="0B53A125" w:rsidR="00F027ED" w:rsidRPr="00F027ED" w:rsidRDefault="00FF3E66" w:rsidP="00DD71B9">
      <w:pPr>
        <w:pStyle w:val="TOC20"/>
        <w:rPr>
          <w:rFonts w:asciiTheme="minorHAnsi" w:eastAsiaTheme="minorEastAsia" w:hAnsiTheme="minorHAnsi" w:cstheme="minorBidi"/>
          <w:sz w:val="22"/>
          <w:szCs w:val="22"/>
        </w:rPr>
      </w:pPr>
      <w:hyperlink w:anchor="_Toc524448006" w:history="1">
        <w:r w:rsidR="00F027ED" w:rsidRPr="00F027ED">
          <w:rPr>
            <w:rStyle w:val="Hyperlink"/>
          </w:rPr>
          <w:t>11.24.</w:t>
        </w:r>
        <w:r w:rsidR="00F027ED" w:rsidRPr="00F027ED">
          <w:rPr>
            <w:rFonts w:asciiTheme="minorHAnsi" w:eastAsiaTheme="minorEastAsia" w:hAnsiTheme="minorHAnsi" w:cstheme="minorBidi"/>
            <w:sz w:val="22"/>
            <w:szCs w:val="22"/>
          </w:rPr>
          <w:tab/>
        </w:r>
        <w:r w:rsidR="00F027ED" w:rsidRPr="00F027ED">
          <w:rPr>
            <w:rStyle w:val="Hyperlink"/>
          </w:rPr>
          <w:t>Motor Oil in Cans.</w:t>
        </w:r>
        <w:r w:rsidR="00F027ED" w:rsidRPr="00F027ED">
          <w:rPr>
            <w:webHidden/>
          </w:rPr>
          <w:tab/>
        </w:r>
        <w:r w:rsidR="00F027ED" w:rsidRPr="00F027ED">
          <w:rPr>
            <w:webHidden/>
          </w:rPr>
          <w:fldChar w:fldCharType="begin"/>
        </w:r>
        <w:r w:rsidR="00F027ED" w:rsidRPr="00F027ED">
          <w:rPr>
            <w:webHidden/>
          </w:rPr>
          <w:instrText xml:space="preserve"> PAGEREF _Toc524448006 \h </w:instrText>
        </w:r>
        <w:r w:rsidR="00F027ED" w:rsidRPr="00F027ED">
          <w:rPr>
            <w:webHidden/>
          </w:rPr>
        </w:r>
        <w:r w:rsidR="00F027ED" w:rsidRPr="00F027ED">
          <w:rPr>
            <w:webHidden/>
          </w:rPr>
          <w:fldChar w:fldCharType="separate"/>
        </w:r>
        <w:r w:rsidR="00346346">
          <w:rPr>
            <w:webHidden/>
          </w:rPr>
          <w:t>85</w:t>
        </w:r>
        <w:r w:rsidR="00F027ED" w:rsidRPr="00F027ED">
          <w:rPr>
            <w:webHidden/>
          </w:rPr>
          <w:fldChar w:fldCharType="end"/>
        </w:r>
      </w:hyperlink>
    </w:p>
    <w:p w14:paraId="400107C2" w14:textId="4D36905C" w:rsidR="00F027ED" w:rsidRPr="00F027ED" w:rsidRDefault="00FF3E66" w:rsidP="00DD71B9">
      <w:pPr>
        <w:pStyle w:val="TOC20"/>
        <w:rPr>
          <w:rFonts w:asciiTheme="minorHAnsi" w:eastAsiaTheme="minorEastAsia" w:hAnsiTheme="minorHAnsi" w:cstheme="minorBidi"/>
          <w:sz w:val="22"/>
          <w:szCs w:val="22"/>
        </w:rPr>
      </w:pPr>
      <w:hyperlink w:anchor="_Toc524448007" w:history="1">
        <w:r w:rsidR="00F027ED" w:rsidRPr="00F027ED">
          <w:rPr>
            <w:rStyle w:val="Hyperlink"/>
          </w:rPr>
          <w:t>11.</w:t>
        </w:r>
        <w:r w:rsidR="008949CC">
          <w:rPr>
            <w:rStyle w:val="Hyperlink"/>
          </w:rPr>
          <w:t>25</w:t>
        </w:r>
        <w:r w:rsidR="00F027ED" w:rsidRPr="00F027ED">
          <w:rPr>
            <w:rStyle w:val="Hyperlink"/>
          </w:rPr>
          <w:t>.</w:t>
        </w:r>
        <w:r w:rsidR="00F027ED" w:rsidRPr="00F027ED">
          <w:rPr>
            <w:rFonts w:asciiTheme="minorHAnsi" w:eastAsiaTheme="minorEastAsia" w:hAnsiTheme="minorHAnsi" w:cstheme="minorBidi"/>
            <w:sz w:val="22"/>
            <w:szCs w:val="22"/>
          </w:rPr>
          <w:tab/>
        </w:r>
        <w:r w:rsidR="00F027ED" w:rsidRPr="00F027ED">
          <w:rPr>
            <w:rStyle w:val="Hyperlink"/>
            <w:spacing w:val="-8"/>
          </w:rPr>
          <w:t>Pillows, Cushions, Comforters, Mattress Pads, Sleeping Bags, and Similar Products.</w:t>
        </w:r>
        <w:r w:rsidR="00F027ED" w:rsidRPr="00F027ED">
          <w:rPr>
            <w:webHidden/>
          </w:rPr>
          <w:tab/>
        </w:r>
        <w:r w:rsidR="00F027ED" w:rsidRPr="00F027ED">
          <w:rPr>
            <w:webHidden/>
          </w:rPr>
          <w:fldChar w:fldCharType="begin"/>
        </w:r>
        <w:r w:rsidR="00F027ED" w:rsidRPr="00F027ED">
          <w:rPr>
            <w:webHidden/>
          </w:rPr>
          <w:instrText xml:space="preserve"> PAGEREF _Toc524448007 \h </w:instrText>
        </w:r>
        <w:r w:rsidR="00F027ED" w:rsidRPr="00F027ED">
          <w:rPr>
            <w:webHidden/>
          </w:rPr>
        </w:r>
        <w:r w:rsidR="00F027ED" w:rsidRPr="00F027ED">
          <w:rPr>
            <w:webHidden/>
          </w:rPr>
          <w:fldChar w:fldCharType="separate"/>
        </w:r>
        <w:r w:rsidR="00346346">
          <w:rPr>
            <w:webHidden/>
          </w:rPr>
          <w:t>85</w:t>
        </w:r>
        <w:r w:rsidR="00F027ED" w:rsidRPr="00F027ED">
          <w:rPr>
            <w:webHidden/>
          </w:rPr>
          <w:fldChar w:fldCharType="end"/>
        </w:r>
      </w:hyperlink>
    </w:p>
    <w:p w14:paraId="02937AD7" w14:textId="2AAAFB49" w:rsidR="00F027ED" w:rsidRPr="00F027ED" w:rsidRDefault="00FF3E66" w:rsidP="00DD71B9">
      <w:pPr>
        <w:pStyle w:val="TOC20"/>
        <w:rPr>
          <w:rFonts w:asciiTheme="minorHAnsi" w:eastAsiaTheme="minorEastAsia" w:hAnsiTheme="minorHAnsi" w:cstheme="minorBidi"/>
          <w:sz w:val="22"/>
          <w:szCs w:val="22"/>
        </w:rPr>
      </w:pPr>
      <w:hyperlink w:anchor="_Toc524448008" w:history="1">
        <w:r w:rsidR="00F027ED" w:rsidRPr="00F027ED">
          <w:rPr>
            <w:rStyle w:val="Hyperlink"/>
          </w:rPr>
          <w:t>11.26.</w:t>
        </w:r>
        <w:r w:rsidR="00F027ED" w:rsidRPr="00F027ED">
          <w:rPr>
            <w:rFonts w:asciiTheme="minorHAnsi" w:eastAsiaTheme="minorEastAsia" w:hAnsiTheme="minorHAnsi" w:cstheme="minorBidi"/>
            <w:sz w:val="22"/>
            <w:szCs w:val="22"/>
          </w:rPr>
          <w:tab/>
        </w:r>
        <w:r w:rsidR="00F027ED" w:rsidRPr="00F027ED">
          <w:rPr>
            <w:rStyle w:val="Hyperlink"/>
          </w:rPr>
          <w:t>Commodities’ Variable Weights and Sizes.</w:t>
        </w:r>
        <w:r w:rsidR="00F027ED" w:rsidRPr="00F027ED">
          <w:rPr>
            <w:webHidden/>
          </w:rPr>
          <w:tab/>
        </w:r>
        <w:r w:rsidR="00F027ED" w:rsidRPr="00F027ED">
          <w:rPr>
            <w:webHidden/>
          </w:rPr>
          <w:fldChar w:fldCharType="begin"/>
        </w:r>
        <w:r w:rsidR="00F027ED" w:rsidRPr="00F027ED">
          <w:rPr>
            <w:webHidden/>
          </w:rPr>
          <w:instrText xml:space="preserve"> PAGEREF _Toc524448008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6EDC4A04" w14:textId="17DF6C31" w:rsidR="00F027ED" w:rsidRPr="00F027ED" w:rsidRDefault="00FF3E66" w:rsidP="00DD71B9">
      <w:pPr>
        <w:pStyle w:val="TOC20"/>
        <w:rPr>
          <w:rFonts w:asciiTheme="minorHAnsi" w:eastAsiaTheme="minorEastAsia" w:hAnsiTheme="minorHAnsi" w:cstheme="minorBidi"/>
          <w:sz w:val="22"/>
          <w:szCs w:val="22"/>
        </w:rPr>
      </w:pPr>
      <w:hyperlink w:anchor="_Toc524448009" w:history="1">
        <w:r w:rsidR="00F027ED" w:rsidRPr="00F027ED">
          <w:rPr>
            <w:rStyle w:val="Hyperlink"/>
          </w:rPr>
          <w:t>11.27.</w:t>
        </w:r>
        <w:r w:rsidR="00F027ED" w:rsidRPr="00F027ED">
          <w:rPr>
            <w:rFonts w:asciiTheme="minorHAnsi" w:eastAsiaTheme="minorEastAsia" w:hAnsiTheme="minorHAnsi" w:cstheme="minorBidi"/>
            <w:sz w:val="22"/>
            <w:szCs w:val="22"/>
          </w:rPr>
          <w:tab/>
        </w:r>
        <w:r w:rsidR="00F027ED" w:rsidRPr="00F027ED">
          <w:rPr>
            <w:rStyle w:val="Hyperlink"/>
          </w:rPr>
          <w:t>Packaged Commodities Sold by Count.</w:t>
        </w:r>
        <w:r w:rsidR="00F027ED" w:rsidRPr="00F027ED">
          <w:rPr>
            <w:webHidden/>
          </w:rPr>
          <w:tab/>
        </w:r>
        <w:r w:rsidR="00F027ED" w:rsidRPr="00F027ED">
          <w:rPr>
            <w:webHidden/>
          </w:rPr>
          <w:fldChar w:fldCharType="begin"/>
        </w:r>
        <w:r w:rsidR="00F027ED" w:rsidRPr="00F027ED">
          <w:rPr>
            <w:webHidden/>
          </w:rPr>
          <w:instrText xml:space="preserve"> PAGEREF _Toc524448009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14107957" w14:textId="62848CF7" w:rsidR="00F027ED" w:rsidRPr="00F027ED" w:rsidRDefault="00FF3E66" w:rsidP="00DD71B9">
      <w:pPr>
        <w:pStyle w:val="TOC20"/>
        <w:rPr>
          <w:rFonts w:asciiTheme="minorHAnsi" w:eastAsiaTheme="minorEastAsia" w:hAnsiTheme="minorHAnsi" w:cstheme="minorBidi"/>
          <w:sz w:val="22"/>
          <w:szCs w:val="22"/>
        </w:rPr>
      </w:pPr>
      <w:hyperlink w:anchor="_Toc524448010" w:history="1">
        <w:r w:rsidR="00F027ED" w:rsidRPr="00F027ED">
          <w:rPr>
            <w:rStyle w:val="Hyperlink"/>
          </w:rPr>
          <w:t>11.28.</w:t>
        </w:r>
        <w:r w:rsidR="00F027ED" w:rsidRPr="00F027ED">
          <w:rPr>
            <w:rFonts w:asciiTheme="minorHAnsi" w:eastAsiaTheme="minorEastAsia" w:hAnsiTheme="minorHAnsi" w:cstheme="minorBidi"/>
            <w:sz w:val="22"/>
            <w:szCs w:val="22"/>
          </w:rPr>
          <w:tab/>
        </w:r>
        <w:r w:rsidR="00F027ED" w:rsidRPr="00F027ED">
          <w:rPr>
            <w:rStyle w:val="Hyperlink"/>
          </w:rPr>
          <w:t>Textile Packages.</w:t>
        </w:r>
        <w:r w:rsidR="00F027ED" w:rsidRPr="00F027ED">
          <w:rPr>
            <w:webHidden/>
          </w:rPr>
          <w:tab/>
        </w:r>
        <w:r w:rsidR="00F027ED" w:rsidRPr="00F027ED">
          <w:rPr>
            <w:webHidden/>
          </w:rPr>
          <w:fldChar w:fldCharType="begin"/>
        </w:r>
        <w:r w:rsidR="00F027ED" w:rsidRPr="00F027ED">
          <w:rPr>
            <w:webHidden/>
          </w:rPr>
          <w:instrText xml:space="preserve"> PAGEREF _Toc524448010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570BA8CA" w14:textId="15E46410" w:rsidR="00F027ED" w:rsidRPr="00F027ED" w:rsidRDefault="00FF3E66" w:rsidP="00DD71B9">
      <w:pPr>
        <w:pStyle w:val="TOC20"/>
        <w:rPr>
          <w:rFonts w:asciiTheme="minorHAnsi" w:eastAsiaTheme="minorEastAsia" w:hAnsiTheme="minorHAnsi" w:cstheme="minorBidi"/>
          <w:sz w:val="22"/>
          <w:szCs w:val="22"/>
        </w:rPr>
      </w:pPr>
      <w:hyperlink w:anchor="_Toc524448011" w:history="1">
        <w:r w:rsidR="00F027ED" w:rsidRPr="00F027ED">
          <w:rPr>
            <w:rStyle w:val="Hyperlink"/>
          </w:rPr>
          <w:t>11.29.</w:t>
        </w:r>
        <w:r w:rsidR="00F027ED" w:rsidRPr="00F027ED">
          <w:rPr>
            <w:rFonts w:asciiTheme="minorHAnsi" w:eastAsiaTheme="minorEastAsia" w:hAnsiTheme="minorHAnsi" w:cstheme="minorBidi"/>
            <w:sz w:val="22"/>
            <w:szCs w:val="22"/>
          </w:rPr>
          <w:tab/>
        </w:r>
        <w:r w:rsidR="00F027ED" w:rsidRPr="00F027ED">
          <w:rPr>
            <w:rStyle w:val="Hyperlink"/>
          </w:rPr>
          <w:t>Spot Label.</w:t>
        </w:r>
        <w:r w:rsidR="00F027ED" w:rsidRPr="00F027ED">
          <w:rPr>
            <w:webHidden/>
          </w:rPr>
          <w:tab/>
        </w:r>
        <w:r w:rsidR="00F027ED" w:rsidRPr="00F027ED">
          <w:rPr>
            <w:webHidden/>
          </w:rPr>
          <w:fldChar w:fldCharType="begin"/>
        </w:r>
        <w:r w:rsidR="00F027ED" w:rsidRPr="00F027ED">
          <w:rPr>
            <w:webHidden/>
          </w:rPr>
          <w:instrText xml:space="preserve"> PAGEREF _Toc524448011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75573156" w14:textId="43DDD8D3" w:rsidR="00F027ED" w:rsidRPr="00F027ED" w:rsidRDefault="00FF3E66" w:rsidP="00DD71B9">
      <w:pPr>
        <w:pStyle w:val="TOC20"/>
        <w:rPr>
          <w:rFonts w:asciiTheme="minorHAnsi" w:eastAsiaTheme="minorEastAsia" w:hAnsiTheme="minorHAnsi" w:cstheme="minorBidi"/>
          <w:sz w:val="22"/>
          <w:szCs w:val="22"/>
        </w:rPr>
      </w:pPr>
      <w:hyperlink w:anchor="_Toc524448012" w:history="1">
        <w:r w:rsidR="00F027ED" w:rsidRPr="00F027ED">
          <w:rPr>
            <w:rStyle w:val="Hyperlink"/>
          </w:rPr>
          <w:t>11.30.</w:t>
        </w:r>
        <w:r w:rsidR="00F027ED" w:rsidRPr="00F027ED">
          <w:rPr>
            <w:rFonts w:asciiTheme="minorHAnsi" w:eastAsiaTheme="minorEastAsia" w:hAnsiTheme="minorHAnsi" w:cstheme="minorBidi"/>
            <w:sz w:val="22"/>
            <w:szCs w:val="22"/>
          </w:rPr>
          <w:tab/>
        </w:r>
        <w:r w:rsidR="00F027ED" w:rsidRPr="00F027ED">
          <w:rPr>
            <w:rStyle w:val="Hyperlink"/>
          </w:rPr>
          <w:t>Header Strip.</w:t>
        </w:r>
        <w:r w:rsidR="00F027ED" w:rsidRPr="00F027ED">
          <w:rPr>
            <w:webHidden/>
          </w:rPr>
          <w:tab/>
        </w:r>
        <w:r w:rsidR="00F027ED" w:rsidRPr="00F027ED">
          <w:rPr>
            <w:webHidden/>
          </w:rPr>
          <w:fldChar w:fldCharType="begin"/>
        </w:r>
        <w:r w:rsidR="00F027ED" w:rsidRPr="00F027ED">
          <w:rPr>
            <w:webHidden/>
          </w:rPr>
          <w:instrText xml:space="preserve"> PAGEREF _Toc524448012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2D0C95EC" w14:textId="756925D7" w:rsidR="00F027ED" w:rsidRPr="00F027ED" w:rsidRDefault="00FF3E66" w:rsidP="00DD71B9">
      <w:pPr>
        <w:pStyle w:val="TOC20"/>
        <w:rPr>
          <w:rFonts w:asciiTheme="minorHAnsi" w:eastAsiaTheme="minorEastAsia" w:hAnsiTheme="minorHAnsi" w:cstheme="minorBidi"/>
          <w:sz w:val="22"/>
          <w:szCs w:val="22"/>
        </w:rPr>
      </w:pPr>
      <w:hyperlink w:anchor="_Toc524448013" w:history="1">
        <w:r w:rsidR="00F027ED" w:rsidRPr="003326D7">
          <w:rPr>
            <w:rStyle w:val="Hyperlink"/>
          </w:rPr>
          <w:t>11.31.</w:t>
        </w:r>
        <w:r w:rsidR="00F027ED" w:rsidRPr="003326D7">
          <w:rPr>
            <w:rFonts w:asciiTheme="minorHAnsi" w:eastAsiaTheme="minorEastAsia" w:hAnsiTheme="minorHAnsi" w:cstheme="minorBidi"/>
            <w:sz w:val="22"/>
            <w:szCs w:val="22"/>
          </w:rPr>
          <w:tab/>
        </w:r>
        <w:r w:rsidR="00F027ED" w:rsidRPr="003326D7">
          <w:rPr>
            <w:rStyle w:val="Hyperlink"/>
          </w:rPr>
          <w:t>De</w:t>
        </w:r>
        <w:r w:rsidR="00F027ED" w:rsidRPr="00F027ED">
          <w:rPr>
            <w:rStyle w:val="Hyperlink"/>
          </w:rPr>
          <w:t>corative Wallcovering Borders.</w:t>
        </w:r>
        <w:r w:rsidR="00F027ED" w:rsidRPr="00F027ED">
          <w:rPr>
            <w:webHidden/>
          </w:rPr>
          <w:tab/>
        </w:r>
        <w:r w:rsidR="00F027ED" w:rsidRPr="00F027ED">
          <w:rPr>
            <w:webHidden/>
          </w:rPr>
          <w:fldChar w:fldCharType="begin"/>
        </w:r>
        <w:r w:rsidR="00F027ED" w:rsidRPr="00F027ED">
          <w:rPr>
            <w:webHidden/>
          </w:rPr>
          <w:instrText xml:space="preserve"> PAGEREF _Toc524448013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56E044F1" w14:textId="7FEBE1F5" w:rsidR="00F027ED" w:rsidRPr="00F027ED" w:rsidRDefault="00FF3E66" w:rsidP="00DD71B9">
      <w:pPr>
        <w:pStyle w:val="TOC20"/>
        <w:rPr>
          <w:rFonts w:asciiTheme="minorHAnsi" w:eastAsiaTheme="minorEastAsia" w:hAnsiTheme="minorHAnsi" w:cstheme="minorBidi"/>
          <w:sz w:val="22"/>
          <w:szCs w:val="22"/>
        </w:rPr>
      </w:pPr>
      <w:hyperlink w:anchor="_Toc524448014" w:history="1">
        <w:r w:rsidR="00F027ED" w:rsidRPr="00F027ED">
          <w:rPr>
            <w:rStyle w:val="Hyperlink"/>
          </w:rPr>
          <w:t>11.32.</w:t>
        </w:r>
        <w:r w:rsidR="00F027ED" w:rsidRPr="00F027ED">
          <w:rPr>
            <w:rFonts w:asciiTheme="minorHAnsi" w:eastAsiaTheme="minorEastAsia" w:hAnsiTheme="minorHAnsi" w:cstheme="minorBidi"/>
            <w:sz w:val="22"/>
            <w:szCs w:val="22"/>
          </w:rPr>
          <w:tab/>
        </w:r>
        <w:r w:rsidR="00F027ED" w:rsidRPr="00F027ED">
          <w:rPr>
            <w:rStyle w:val="Hyperlink"/>
          </w:rPr>
          <w:t>SI Units, Exemptions - Consumer Commodities.</w:t>
        </w:r>
        <w:r w:rsidR="00F027ED" w:rsidRPr="00F027ED">
          <w:rPr>
            <w:webHidden/>
          </w:rPr>
          <w:tab/>
        </w:r>
        <w:r w:rsidR="00F027ED" w:rsidRPr="00F027ED">
          <w:rPr>
            <w:webHidden/>
          </w:rPr>
          <w:fldChar w:fldCharType="begin"/>
        </w:r>
        <w:r w:rsidR="00F027ED" w:rsidRPr="00F027ED">
          <w:rPr>
            <w:webHidden/>
          </w:rPr>
          <w:instrText xml:space="preserve"> PAGEREF _Toc524448014 \h </w:instrText>
        </w:r>
        <w:r w:rsidR="00F027ED" w:rsidRPr="00F027ED">
          <w:rPr>
            <w:webHidden/>
          </w:rPr>
        </w:r>
        <w:r w:rsidR="00F027ED" w:rsidRPr="00F027ED">
          <w:rPr>
            <w:webHidden/>
          </w:rPr>
          <w:fldChar w:fldCharType="separate"/>
        </w:r>
        <w:r w:rsidR="00346346">
          <w:rPr>
            <w:webHidden/>
          </w:rPr>
          <w:t>86</w:t>
        </w:r>
        <w:r w:rsidR="00F027ED" w:rsidRPr="00F027ED">
          <w:rPr>
            <w:webHidden/>
          </w:rPr>
          <w:fldChar w:fldCharType="end"/>
        </w:r>
      </w:hyperlink>
    </w:p>
    <w:p w14:paraId="74C1B2F4" w14:textId="26D0EE44" w:rsidR="00F027ED" w:rsidRPr="00F027ED" w:rsidRDefault="00FF3E66" w:rsidP="00DD71B9">
      <w:pPr>
        <w:pStyle w:val="TOC20"/>
        <w:rPr>
          <w:rFonts w:asciiTheme="minorHAnsi" w:eastAsiaTheme="minorEastAsia" w:hAnsiTheme="minorHAnsi" w:cstheme="minorBidi"/>
          <w:sz w:val="22"/>
          <w:szCs w:val="22"/>
        </w:rPr>
      </w:pPr>
      <w:hyperlink w:anchor="_Toc524448015" w:history="1">
        <w:r w:rsidR="00F027ED" w:rsidRPr="00F027ED">
          <w:rPr>
            <w:rStyle w:val="Hyperlink"/>
          </w:rPr>
          <w:t>11.33.</w:t>
        </w:r>
        <w:r w:rsidR="00F027ED" w:rsidRPr="00F027ED">
          <w:rPr>
            <w:rFonts w:asciiTheme="minorHAnsi" w:eastAsiaTheme="minorEastAsia" w:hAnsiTheme="minorHAnsi" w:cstheme="minorBidi"/>
            <w:sz w:val="22"/>
            <w:szCs w:val="22"/>
          </w:rPr>
          <w:tab/>
        </w:r>
        <w:r w:rsidR="00F027ED" w:rsidRPr="00F027ED">
          <w:rPr>
            <w:rStyle w:val="Hyperlink"/>
          </w:rPr>
          <w:t>U.S. Customary Units, Exemptions - Consumer Commodities.</w:t>
        </w:r>
        <w:r w:rsidR="00F027ED" w:rsidRPr="00F027ED">
          <w:rPr>
            <w:webHidden/>
          </w:rPr>
          <w:tab/>
        </w:r>
        <w:r w:rsidR="00F027ED" w:rsidRPr="00F027ED">
          <w:rPr>
            <w:webHidden/>
          </w:rPr>
          <w:fldChar w:fldCharType="begin"/>
        </w:r>
        <w:r w:rsidR="00F027ED" w:rsidRPr="00F027ED">
          <w:rPr>
            <w:webHidden/>
          </w:rPr>
          <w:instrText xml:space="preserve"> PAGEREF _Toc524448015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45FB3FF0" w14:textId="6C6BEA81" w:rsidR="00F027ED" w:rsidRPr="00F027ED" w:rsidRDefault="00FF3E66">
      <w:pPr>
        <w:pStyle w:val="TOC1"/>
        <w:rPr>
          <w:rFonts w:asciiTheme="minorHAnsi" w:eastAsiaTheme="minorEastAsia" w:hAnsiTheme="minorHAnsi" w:cstheme="minorBidi"/>
          <w:noProof/>
          <w:sz w:val="22"/>
          <w:szCs w:val="22"/>
        </w:rPr>
      </w:pPr>
      <w:hyperlink w:anchor="_Toc524448016" w:history="1">
        <w:r w:rsidR="00F027ED" w:rsidRPr="00F027ED">
          <w:rPr>
            <w:rStyle w:val="Hyperlink"/>
            <w:noProof/>
          </w:rPr>
          <w:t>Section 12.  Variations to be Allowed</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_Toc524448016 \h </w:instrText>
        </w:r>
        <w:r w:rsidR="00F027ED" w:rsidRPr="00F027ED">
          <w:rPr>
            <w:noProof/>
            <w:webHidden/>
          </w:rPr>
        </w:r>
        <w:r w:rsidR="00F027ED" w:rsidRPr="00F027ED">
          <w:rPr>
            <w:noProof/>
            <w:webHidden/>
          </w:rPr>
          <w:fldChar w:fldCharType="separate"/>
        </w:r>
        <w:r w:rsidR="00346346">
          <w:rPr>
            <w:noProof/>
            <w:webHidden/>
          </w:rPr>
          <w:t>87</w:t>
        </w:r>
        <w:r w:rsidR="00F027ED" w:rsidRPr="00F027ED">
          <w:rPr>
            <w:noProof/>
            <w:webHidden/>
          </w:rPr>
          <w:fldChar w:fldCharType="end"/>
        </w:r>
      </w:hyperlink>
    </w:p>
    <w:p w14:paraId="52D0B96C" w14:textId="44C638A9" w:rsidR="00F027ED" w:rsidRPr="00F027ED" w:rsidRDefault="00FF3E66" w:rsidP="00DD71B9">
      <w:pPr>
        <w:pStyle w:val="TOC20"/>
        <w:rPr>
          <w:rFonts w:asciiTheme="minorHAnsi" w:eastAsiaTheme="minorEastAsia" w:hAnsiTheme="minorHAnsi" w:cstheme="minorBidi"/>
          <w:sz w:val="22"/>
          <w:szCs w:val="22"/>
        </w:rPr>
      </w:pPr>
      <w:hyperlink w:anchor="_Toc524448017" w:history="1">
        <w:r w:rsidR="00F027ED" w:rsidRPr="00F027ED">
          <w:rPr>
            <w:rStyle w:val="Hyperlink"/>
          </w:rPr>
          <w:t>12.1.</w:t>
        </w:r>
        <w:r w:rsidR="00F027ED" w:rsidRPr="00F027ED">
          <w:rPr>
            <w:rFonts w:asciiTheme="minorHAnsi" w:eastAsiaTheme="minorEastAsia" w:hAnsiTheme="minorHAnsi" w:cstheme="minorBidi"/>
            <w:sz w:val="22"/>
            <w:szCs w:val="22"/>
          </w:rPr>
          <w:tab/>
        </w:r>
        <w:r w:rsidR="00F027ED" w:rsidRPr="00F027ED">
          <w:rPr>
            <w:rStyle w:val="Hyperlink"/>
          </w:rPr>
          <w:t>Packaging Variations.</w:t>
        </w:r>
        <w:r w:rsidR="00F027ED" w:rsidRPr="00F027ED">
          <w:rPr>
            <w:webHidden/>
          </w:rPr>
          <w:tab/>
        </w:r>
        <w:r w:rsidR="00F027ED" w:rsidRPr="00F027ED">
          <w:rPr>
            <w:webHidden/>
          </w:rPr>
          <w:fldChar w:fldCharType="begin"/>
        </w:r>
        <w:r w:rsidR="00F027ED" w:rsidRPr="00F027ED">
          <w:rPr>
            <w:webHidden/>
          </w:rPr>
          <w:instrText xml:space="preserve"> PAGEREF _Toc524448017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2C6638E8" w14:textId="277640A0" w:rsidR="00F027ED" w:rsidRPr="00F027ED" w:rsidRDefault="00FF3E66" w:rsidP="00A95480">
      <w:pPr>
        <w:pStyle w:val="TOC3"/>
        <w:rPr>
          <w:rFonts w:asciiTheme="minorHAnsi" w:eastAsiaTheme="minorEastAsia" w:hAnsiTheme="minorHAnsi" w:cstheme="minorBidi"/>
          <w:sz w:val="22"/>
          <w:szCs w:val="22"/>
        </w:rPr>
      </w:pPr>
      <w:hyperlink w:anchor="_Toc524448018" w:history="1">
        <w:r w:rsidR="00F027ED" w:rsidRPr="00F027ED">
          <w:rPr>
            <w:rStyle w:val="Hyperlink"/>
          </w:rPr>
          <w:t>12.1.1.  Variations from Declared Net Quantity.</w:t>
        </w:r>
        <w:r w:rsidR="00F027ED" w:rsidRPr="00F027ED">
          <w:rPr>
            <w:webHidden/>
          </w:rPr>
          <w:tab/>
        </w:r>
        <w:r w:rsidR="00F027ED" w:rsidRPr="00F027ED">
          <w:rPr>
            <w:webHidden/>
          </w:rPr>
          <w:fldChar w:fldCharType="begin"/>
        </w:r>
        <w:r w:rsidR="00F027ED" w:rsidRPr="00F027ED">
          <w:rPr>
            <w:webHidden/>
          </w:rPr>
          <w:instrText xml:space="preserve"> PAGEREF _Toc524448018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68A1D97F" w14:textId="229171F5" w:rsidR="00F027ED" w:rsidRPr="00F027ED" w:rsidRDefault="00FF3E66" w:rsidP="00A95480">
      <w:pPr>
        <w:pStyle w:val="TOC3"/>
        <w:rPr>
          <w:rFonts w:asciiTheme="minorHAnsi" w:eastAsiaTheme="minorEastAsia" w:hAnsiTheme="minorHAnsi" w:cstheme="minorBidi"/>
          <w:sz w:val="22"/>
          <w:szCs w:val="22"/>
        </w:rPr>
      </w:pPr>
      <w:hyperlink w:anchor="_Toc524448019" w:history="1">
        <w:r w:rsidR="00F027ED" w:rsidRPr="00F027ED">
          <w:rPr>
            <w:rStyle w:val="Hyperlink"/>
          </w:rPr>
          <w:t>12.1.2.  Variations Resulting from Exposure.</w:t>
        </w:r>
        <w:r w:rsidR="00F027ED" w:rsidRPr="00F027ED">
          <w:rPr>
            <w:webHidden/>
          </w:rPr>
          <w:tab/>
        </w:r>
        <w:r w:rsidR="00F027ED" w:rsidRPr="00F027ED">
          <w:rPr>
            <w:webHidden/>
          </w:rPr>
          <w:fldChar w:fldCharType="begin"/>
        </w:r>
        <w:r w:rsidR="00F027ED" w:rsidRPr="00F027ED">
          <w:rPr>
            <w:webHidden/>
          </w:rPr>
          <w:instrText xml:space="preserve"> PAGEREF _Toc524448019 \h </w:instrText>
        </w:r>
        <w:r w:rsidR="00F027ED" w:rsidRPr="00F027ED">
          <w:rPr>
            <w:webHidden/>
          </w:rPr>
        </w:r>
        <w:r w:rsidR="00F027ED" w:rsidRPr="00F027ED">
          <w:rPr>
            <w:webHidden/>
          </w:rPr>
          <w:fldChar w:fldCharType="separate"/>
        </w:r>
        <w:r w:rsidR="00346346">
          <w:rPr>
            <w:webHidden/>
          </w:rPr>
          <w:t>87</w:t>
        </w:r>
        <w:r w:rsidR="00F027ED" w:rsidRPr="00F027ED">
          <w:rPr>
            <w:webHidden/>
          </w:rPr>
          <w:fldChar w:fldCharType="end"/>
        </w:r>
      </w:hyperlink>
    </w:p>
    <w:p w14:paraId="2421C657" w14:textId="63F22214" w:rsidR="00F027ED" w:rsidRPr="00F027ED" w:rsidRDefault="00FF3E66" w:rsidP="00DD71B9">
      <w:pPr>
        <w:pStyle w:val="TOC20"/>
        <w:rPr>
          <w:rFonts w:asciiTheme="minorHAnsi" w:eastAsiaTheme="minorEastAsia" w:hAnsiTheme="minorHAnsi" w:cstheme="minorBidi"/>
          <w:sz w:val="22"/>
          <w:szCs w:val="22"/>
        </w:rPr>
      </w:pPr>
      <w:hyperlink w:anchor="_Toc524448020" w:history="1">
        <w:r w:rsidR="00F027ED" w:rsidRPr="00F027ED">
          <w:rPr>
            <w:rStyle w:val="Hyperlink"/>
          </w:rPr>
          <w:t>12.2.</w:t>
        </w:r>
        <w:r w:rsidR="00F027ED" w:rsidRPr="00F027ED">
          <w:rPr>
            <w:rFonts w:asciiTheme="minorHAnsi" w:eastAsiaTheme="minorEastAsia" w:hAnsiTheme="minorHAnsi" w:cstheme="minorBidi"/>
            <w:sz w:val="22"/>
            <w:szCs w:val="22"/>
          </w:rPr>
          <w:tab/>
        </w:r>
        <w:r w:rsidR="00F027ED" w:rsidRPr="00F027ED">
          <w:rPr>
            <w:rStyle w:val="Hyperlink"/>
          </w:rPr>
          <w:t>Magnitude of Permitted Variations.</w:t>
        </w:r>
        <w:r w:rsidR="00F027ED" w:rsidRPr="00F027ED">
          <w:rPr>
            <w:webHidden/>
          </w:rPr>
          <w:tab/>
        </w:r>
        <w:r w:rsidR="00F027ED" w:rsidRPr="00F027ED">
          <w:rPr>
            <w:webHidden/>
          </w:rPr>
          <w:fldChar w:fldCharType="begin"/>
        </w:r>
        <w:r w:rsidR="00F027ED" w:rsidRPr="00F027ED">
          <w:rPr>
            <w:webHidden/>
          </w:rPr>
          <w:instrText xml:space="preserve"> PAGEREF _Toc524448020 \h </w:instrText>
        </w:r>
        <w:r w:rsidR="00F027ED" w:rsidRPr="00F027ED">
          <w:rPr>
            <w:webHidden/>
          </w:rPr>
        </w:r>
        <w:r w:rsidR="00F027ED" w:rsidRPr="00F027ED">
          <w:rPr>
            <w:webHidden/>
          </w:rPr>
          <w:fldChar w:fldCharType="separate"/>
        </w:r>
        <w:r w:rsidR="00346346">
          <w:rPr>
            <w:webHidden/>
          </w:rPr>
          <w:t>88</w:t>
        </w:r>
        <w:r w:rsidR="00F027ED" w:rsidRPr="00F027ED">
          <w:rPr>
            <w:webHidden/>
          </w:rPr>
          <w:fldChar w:fldCharType="end"/>
        </w:r>
      </w:hyperlink>
    </w:p>
    <w:p w14:paraId="3EC2ABFB" w14:textId="4C98882B" w:rsidR="00F027ED" w:rsidRPr="00F027ED" w:rsidRDefault="00FF3E66">
      <w:pPr>
        <w:pStyle w:val="TOC1"/>
        <w:rPr>
          <w:rFonts w:asciiTheme="minorHAnsi" w:eastAsiaTheme="minorEastAsia" w:hAnsiTheme="minorHAnsi" w:cstheme="minorBidi"/>
          <w:noProof/>
          <w:sz w:val="22"/>
          <w:szCs w:val="22"/>
        </w:rPr>
      </w:pPr>
      <w:hyperlink w:anchor="_Toc524448021" w:history="1">
        <w:r w:rsidR="00F027ED" w:rsidRPr="00F027ED">
          <w:rPr>
            <w:rStyle w:val="Hyperlink"/>
            <w:noProof/>
          </w:rPr>
          <w:t>Section 13.  Revocation of Conflicting Regulations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_Toc524448021 \h </w:instrText>
        </w:r>
        <w:r w:rsidR="00F027ED" w:rsidRPr="00F027ED">
          <w:rPr>
            <w:noProof/>
            <w:webHidden/>
          </w:rPr>
        </w:r>
        <w:r w:rsidR="00F027ED" w:rsidRPr="00F027ED">
          <w:rPr>
            <w:noProof/>
            <w:webHidden/>
          </w:rPr>
          <w:fldChar w:fldCharType="separate"/>
        </w:r>
        <w:r w:rsidR="00346346">
          <w:rPr>
            <w:noProof/>
            <w:webHidden/>
          </w:rPr>
          <w:t>88</w:t>
        </w:r>
        <w:r w:rsidR="00F027ED" w:rsidRPr="00F027ED">
          <w:rPr>
            <w:noProof/>
            <w:webHidden/>
          </w:rPr>
          <w:fldChar w:fldCharType="end"/>
        </w:r>
      </w:hyperlink>
    </w:p>
    <w:p w14:paraId="4D4C94C0" w14:textId="0F05F1E1" w:rsidR="00F027ED" w:rsidRPr="00F027ED" w:rsidRDefault="00FF3E66">
      <w:pPr>
        <w:pStyle w:val="TOC1"/>
        <w:rPr>
          <w:rFonts w:asciiTheme="minorHAnsi" w:eastAsiaTheme="minorEastAsia" w:hAnsiTheme="minorHAnsi" w:cstheme="minorBidi"/>
          <w:noProof/>
          <w:sz w:val="22"/>
          <w:szCs w:val="22"/>
        </w:rPr>
      </w:pPr>
      <w:hyperlink w:anchor="_Toc524448022" w:history="1">
        <w:r w:rsidR="00F027ED" w:rsidRPr="00F027ED">
          <w:rPr>
            <w:rStyle w:val="Hyperlink"/>
            <w:noProof/>
          </w:rPr>
          <w:t>Section 14.  Effective Date</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_Toc524448022 \h </w:instrText>
        </w:r>
        <w:r w:rsidR="00F027ED" w:rsidRPr="00F027ED">
          <w:rPr>
            <w:noProof/>
            <w:webHidden/>
          </w:rPr>
        </w:r>
        <w:r w:rsidR="00F027ED" w:rsidRPr="00F027ED">
          <w:rPr>
            <w:noProof/>
            <w:webHidden/>
          </w:rPr>
          <w:fldChar w:fldCharType="separate"/>
        </w:r>
        <w:r w:rsidR="00346346">
          <w:rPr>
            <w:noProof/>
            <w:webHidden/>
          </w:rPr>
          <w:t>88</w:t>
        </w:r>
        <w:r w:rsidR="00F027ED" w:rsidRPr="00F027ED">
          <w:rPr>
            <w:noProof/>
            <w:webHidden/>
          </w:rPr>
          <w:fldChar w:fldCharType="end"/>
        </w:r>
      </w:hyperlink>
    </w:p>
    <w:p w14:paraId="0DF3580E" w14:textId="03E53AD0" w:rsidR="00F027ED" w:rsidRPr="00F027ED" w:rsidRDefault="00FF3E66">
      <w:pPr>
        <w:pStyle w:val="TOC1"/>
        <w:rPr>
          <w:rFonts w:asciiTheme="minorHAnsi" w:eastAsiaTheme="minorEastAsia" w:hAnsiTheme="minorHAnsi" w:cstheme="minorBidi"/>
          <w:noProof/>
          <w:sz w:val="22"/>
          <w:szCs w:val="22"/>
        </w:rPr>
      </w:pPr>
      <w:hyperlink w:anchor="_Toc524448023" w:history="1">
        <w:r w:rsidR="00F027ED" w:rsidRPr="00F027ED">
          <w:rPr>
            <w:rStyle w:val="Hyperlink"/>
            <w:noProof/>
          </w:rPr>
          <w:t>UPLR Appendix</w:t>
        </w:r>
        <w:r w:rsidR="00F027ED" w:rsidRPr="00F027ED">
          <w:rPr>
            <w:rStyle w:val="Hyperlink"/>
            <w:bCs/>
            <w:noProof/>
          </w:rPr>
          <w:t xml:space="preserve"> A:  SI/U.S. Customary Conversion Factors</w:t>
        </w:r>
        <w:r w:rsidR="00F027ED" w:rsidRPr="00F027ED">
          <w:rPr>
            <w:rStyle w:val="Hyperlink"/>
            <w:noProof/>
          </w:rPr>
          <w:t xml:space="preserve"> **</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_Toc524448023 \h </w:instrText>
        </w:r>
        <w:r w:rsidR="00F027ED" w:rsidRPr="00F027ED">
          <w:rPr>
            <w:noProof/>
            <w:webHidden/>
          </w:rPr>
        </w:r>
        <w:r w:rsidR="00F027ED" w:rsidRPr="00F027ED">
          <w:rPr>
            <w:noProof/>
            <w:webHidden/>
          </w:rPr>
          <w:fldChar w:fldCharType="separate"/>
        </w:r>
        <w:r w:rsidR="00346346">
          <w:rPr>
            <w:noProof/>
            <w:webHidden/>
          </w:rPr>
          <w:t>89</w:t>
        </w:r>
        <w:r w:rsidR="00F027ED" w:rsidRPr="00F027ED">
          <w:rPr>
            <w:noProof/>
            <w:webHidden/>
          </w:rPr>
          <w:fldChar w:fldCharType="end"/>
        </w:r>
      </w:hyperlink>
    </w:p>
    <w:p w14:paraId="4B85BD71" w14:textId="0478B0E0" w:rsidR="00F027ED" w:rsidRPr="00F027ED" w:rsidRDefault="00FF3E66">
      <w:pPr>
        <w:pStyle w:val="TOC1"/>
        <w:rPr>
          <w:rFonts w:asciiTheme="minorHAnsi" w:eastAsiaTheme="minorEastAsia" w:hAnsiTheme="minorHAnsi" w:cstheme="minorBidi"/>
          <w:noProof/>
          <w:sz w:val="22"/>
          <w:szCs w:val="22"/>
        </w:rPr>
      </w:pPr>
      <w:hyperlink w:anchor="_Toc524448024" w:history="1">
        <w:r w:rsidR="00F027ED" w:rsidRPr="00F027ED">
          <w:rPr>
            <w:rStyle w:val="Hyperlink"/>
            <w:noProof/>
          </w:rPr>
          <w:t>UPLR Appendix B:  Converting U.S. Customary Units to SI Units for Quantity Declarations on Packages</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_Toc524448024 \h </w:instrText>
        </w:r>
        <w:r w:rsidR="00F027ED" w:rsidRPr="00F027ED">
          <w:rPr>
            <w:noProof/>
            <w:webHidden/>
          </w:rPr>
        </w:r>
        <w:r w:rsidR="00F027ED" w:rsidRPr="00F027ED">
          <w:rPr>
            <w:noProof/>
            <w:webHidden/>
          </w:rPr>
          <w:fldChar w:fldCharType="separate"/>
        </w:r>
        <w:r w:rsidR="00346346">
          <w:rPr>
            <w:noProof/>
            <w:webHidden/>
          </w:rPr>
          <w:t>91</w:t>
        </w:r>
        <w:r w:rsidR="00F027ED" w:rsidRPr="00F027ED">
          <w:rPr>
            <w:noProof/>
            <w:webHidden/>
          </w:rPr>
          <w:fldChar w:fldCharType="end"/>
        </w:r>
      </w:hyperlink>
    </w:p>
    <w:p w14:paraId="64C18645" w14:textId="0A6E9EB0" w:rsidR="00F027ED" w:rsidRPr="00F027ED" w:rsidRDefault="00FF3E66">
      <w:pPr>
        <w:pStyle w:val="TOC1"/>
        <w:rPr>
          <w:rFonts w:asciiTheme="minorHAnsi" w:eastAsiaTheme="minorEastAsia" w:hAnsiTheme="minorHAnsi" w:cstheme="minorBidi"/>
          <w:noProof/>
          <w:sz w:val="22"/>
          <w:szCs w:val="22"/>
        </w:rPr>
      </w:pPr>
      <w:hyperlink w:anchor="_Toc524448025" w:history="1">
        <w:r w:rsidR="00F027ED" w:rsidRPr="00F027ED">
          <w:rPr>
            <w:rStyle w:val="Hyperlink"/>
            <w:noProof/>
          </w:rPr>
          <w:t>Appendix C:  Reference Information for Packaged Commodities with Labeling Requirements Specified in Federal Law and Regulation</w:t>
        </w:r>
        <w:r w:rsidR="00F027ED" w:rsidRPr="00F027ED">
          <w:rPr>
            <w:noProof/>
            <w:webHidden/>
          </w:rPr>
          <w:tab/>
        </w:r>
        <w:r w:rsidR="00F027ED" w:rsidRPr="00F027ED">
          <w:rPr>
            <w:noProof/>
            <w:webHidden/>
          </w:rPr>
          <w:fldChar w:fldCharType="begin"/>
        </w:r>
        <w:r w:rsidR="00F027ED" w:rsidRPr="00F027ED">
          <w:rPr>
            <w:noProof/>
            <w:webHidden/>
          </w:rPr>
          <w:instrText xml:space="preserve"> PAGEREF _Toc524448025 \h </w:instrText>
        </w:r>
        <w:r w:rsidR="00F027ED" w:rsidRPr="00F027ED">
          <w:rPr>
            <w:noProof/>
            <w:webHidden/>
          </w:rPr>
        </w:r>
        <w:r w:rsidR="00F027ED" w:rsidRPr="00F027ED">
          <w:rPr>
            <w:noProof/>
            <w:webHidden/>
          </w:rPr>
          <w:fldChar w:fldCharType="separate"/>
        </w:r>
        <w:r w:rsidR="00346346">
          <w:rPr>
            <w:noProof/>
            <w:webHidden/>
          </w:rPr>
          <w:t>95</w:t>
        </w:r>
        <w:r w:rsidR="00F027ED" w:rsidRPr="00F027ED">
          <w:rPr>
            <w:noProof/>
            <w:webHidden/>
          </w:rPr>
          <w:fldChar w:fldCharType="end"/>
        </w:r>
      </w:hyperlink>
    </w:p>
    <w:p w14:paraId="57567D84" w14:textId="00B670B8" w:rsidR="0089629E" w:rsidRDefault="003D20BE" w:rsidP="003D20BE">
      <w:pPr>
        <w:jc w:val="left"/>
        <w:rPr>
          <w:rStyle w:val="Hyperlink"/>
          <w:noProof/>
        </w:rPr>
      </w:pPr>
      <w:r>
        <w:rPr>
          <w:rStyle w:val="Hyperlink"/>
          <w:noProof/>
        </w:rPr>
        <w:fldChar w:fldCharType="end"/>
      </w:r>
    </w:p>
    <w:p w14:paraId="053A4BBF" w14:textId="77777777" w:rsidR="001309B1" w:rsidRDefault="001309B1" w:rsidP="008E1D1F">
      <w:pPr>
        <w:jc w:val="left"/>
      </w:pPr>
    </w:p>
    <w:p w14:paraId="118E23EB" w14:textId="353F1117" w:rsidR="005A6C37" w:rsidRPr="00952C9E" w:rsidRDefault="005A6C37" w:rsidP="00952C9E">
      <w:pPr>
        <w:pStyle w:val="Style14ptBoldCenteredBefore12ptAfter6pt"/>
      </w:pPr>
      <w:r>
        <w:br w:type="page"/>
      </w:r>
      <w:bookmarkStart w:id="1801" w:name="_Toc490663516"/>
      <w:bookmarkStart w:id="1802" w:name="_Toc490731442"/>
      <w:r w:rsidR="00017BE1">
        <w:lastRenderedPageBreak/>
        <w:t>A.  </w:t>
      </w:r>
      <w:r w:rsidRPr="00952C9E">
        <w:t>Uniform Packaging and Labeling Regulation</w:t>
      </w:r>
      <w:bookmarkEnd w:id="1801"/>
      <w:bookmarkEnd w:id="1802"/>
    </w:p>
    <w:p w14:paraId="1504AF30" w14:textId="06DEB636" w:rsidR="005A6C37" w:rsidRDefault="005A6C37" w:rsidP="00CA3645">
      <w:pPr>
        <w:pStyle w:val="PkgLabelLevel1"/>
      </w:pPr>
      <w:bookmarkStart w:id="1803" w:name="_Toc173377998"/>
      <w:bookmarkStart w:id="1804" w:name="_Toc173379238"/>
      <w:bookmarkStart w:id="1805" w:name="_Toc173381116"/>
      <w:bookmarkStart w:id="1806" w:name="_Toc173383077"/>
      <w:bookmarkStart w:id="1807" w:name="_Toc173384790"/>
      <w:bookmarkStart w:id="1808" w:name="_Toc173385321"/>
      <w:bookmarkStart w:id="1809" w:name="_Toc173386354"/>
      <w:bookmarkStart w:id="1810" w:name="_Toc173408619"/>
      <w:bookmarkStart w:id="1811" w:name="_Toc173472686"/>
      <w:bookmarkStart w:id="1812" w:name="_Toc173770909"/>
      <w:bookmarkStart w:id="1813" w:name="_Toc174458415"/>
      <w:bookmarkStart w:id="1814" w:name="_Toc523833945"/>
      <w:bookmarkStart w:id="1815" w:name="_Toc523840441"/>
      <w:bookmarkStart w:id="1816" w:name="_Toc524447892"/>
      <w:r>
        <w:t>Preamble</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6CD175CA" w14:textId="77777777" w:rsidR="005A6C37" w:rsidRDefault="005A6C37">
      <w:r>
        <w:t>The purpose of this regulation is to provide accurate and adequate information on packages as to the identity and quantity of contents so that purchasers can make price and quantity comparisons.</w:t>
      </w:r>
    </w:p>
    <w:p w14:paraId="3AA0B102" w14:textId="77777777" w:rsidR="005A6C37" w:rsidRDefault="005A6C37" w:rsidP="00BF6BDE">
      <w:pPr>
        <w:spacing w:before="60"/>
      </w:pPr>
      <w:r>
        <w:t>(Added 1989)</w:t>
      </w:r>
    </w:p>
    <w:p w14:paraId="41B35F7C" w14:textId="52D1F4CF" w:rsidR="005A6C37" w:rsidRPr="001E018C" w:rsidRDefault="005A6C37" w:rsidP="001E018C">
      <w:pPr>
        <w:pStyle w:val="PkgLabelLevel1"/>
      </w:pPr>
      <w:bookmarkStart w:id="1817" w:name="_Toc173377999"/>
      <w:bookmarkStart w:id="1818" w:name="_Toc173379239"/>
      <w:bookmarkStart w:id="1819" w:name="_Toc173381117"/>
      <w:bookmarkStart w:id="1820" w:name="_Toc173383078"/>
      <w:bookmarkStart w:id="1821" w:name="_Toc173384791"/>
      <w:bookmarkStart w:id="1822" w:name="_Toc173385322"/>
      <w:bookmarkStart w:id="1823" w:name="_Toc173386355"/>
      <w:bookmarkStart w:id="1824" w:name="_Toc173408620"/>
      <w:bookmarkStart w:id="1825" w:name="_Toc173472687"/>
      <w:bookmarkStart w:id="1826" w:name="_Toc173770910"/>
      <w:bookmarkStart w:id="1827" w:name="_Toc174458416"/>
      <w:bookmarkStart w:id="1828" w:name="_Toc523833946"/>
      <w:bookmarkStart w:id="1829" w:name="_Toc523840442"/>
      <w:bookmarkStart w:id="1830" w:name="_Toc524447893"/>
      <w:r w:rsidRPr="001E018C">
        <w:t>Section 1.  Application</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04847C07" w14:textId="77777777" w:rsidR="005A6C37" w:rsidRDefault="005A6C37">
      <w:r>
        <w:t>This regulation shall apply to packages, but shall not apply to:</w:t>
      </w:r>
    </w:p>
    <w:p w14:paraId="6996CF17" w14:textId="77777777" w:rsidR="005A6C37" w:rsidRDefault="005A6C37"/>
    <w:p w14:paraId="5993882F" w14:textId="77777777" w:rsidR="005A6C37" w:rsidRDefault="005A6C37" w:rsidP="004F3CEF">
      <w:pPr>
        <w:numPr>
          <w:ilvl w:val="0"/>
          <w:numId w:val="45"/>
        </w:numPr>
        <w:tabs>
          <w:tab w:val="clear" w:pos="1800"/>
          <w:tab w:val="num" w:pos="720"/>
        </w:tabs>
        <w:ind w:left="720"/>
      </w:pPr>
      <w:r>
        <w:t>inner wrappings</w:t>
      </w:r>
      <w:r w:rsidR="00D962A8">
        <w:fldChar w:fldCharType="begin"/>
      </w:r>
      <w:r>
        <w:instrText>xe "</w:instrText>
      </w:r>
      <w:r w:rsidRPr="00FB46E3">
        <w:instrText>Inner wrappings</w:instrText>
      </w:r>
      <w:r>
        <w:instrText>"</w:instrText>
      </w:r>
      <w:r w:rsidR="00D962A8">
        <w:fldChar w:fldCharType="end"/>
      </w:r>
      <w:r>
        <w:t xml:space="preserve"> not intended to be individually sold to the customer;</w:t>
      </w:r>
    </w:p>
    <w:p w14:paraId="0BDC6352" w14:textId="77777777" w:rsidR="005A6C37" w:rsidRDefault="005A6C37">
      <w:pPr>
        <w:tabs>
          <w:tab w:val="num" w:pos="720"/>
        </w:tabs>
        <w:ind w:left="720" w:hanging="360"/>
      </w:pPr>
    </w:p>
    <w:p w14:paraId="20DAF803" w14:textId="77777777" w:rsidR="005A6C37" w:rsidRDefault="005A6C37" w:rsidP="004F3CEF">
      <w:pPr>
        <w:numPr>
          <w:ilvl w:val="0"/>
          <w:numId w:val="45"/>
        </w:numPr>
        <w:tabs>
          <w:tab w:val="clear" w:pos="1800"/>
          <w:tab w:val="num" w:pos="720"/>
        </w:tabs>
        <w:ind w:left="720"/>
      </w:pPr>
      <w:r>
        <w:t>shipping containers</w:t>
      </w:r>
      <w:r w:rsidR="00D962A8">
        <w:fldChar w:fldCharType="begin"/>
      </w:r>
      <w:r>
        <w:instrText>xe "</w:instrText>
      </w:r>
      <w:r w:rsidRPr="00A21B86">
        <w:instrText>Containers:Shipping</w:instrText>
      </w:r>
      <w:r>
        <w:instrText>"</w:instrText>
      </w:r>
      <w:r w:rsidR="00D962A8">
        <w:fldChar w:fldCharType="end"/>
      </w:r>
      <w:r>
        <w:t xml:space="preserve"> or wrapping used solely for the transportation of any commodities in bulk or in quantity to manufacturers, packers, or processors, or to wholesale or retail distributors, but in no event shall this exclusion apply to packages of consumer or non-consumer commodities as defined herein;</w:t>
      </w:r>
    </w:p>
    <w:p w14:paraId="0B695FEA" w14:textId="77777777" w:rsidR="005A6C37" w:rsidRDefault="005A6C37" w:rsidP="00941198">
      <w:pPr>
        <w:pStyle w:val="Left050"/>
      </w:pPr>
      <w:r>
        <w:t>(Added 1971)</w:t>
      </w:r>
    </w:p>
    <w:p w14:paraId="649138CC" w14:textId="77777777" w:rsidR="005A6C37" w:rsidRDefault="005A6C37">
      <w:pPr>
        <w:tabs>
          <w:tab w:val="num" w:pos="720"/>
        </w:tabs>
        <w:ind w:left="720" w:hanging="360"/>
      </w:pPr>
    </w:p>
    <w:p w14:paraId="323CCB11" w14:textId="77777777" w:rsidR="005A6C37" w:rsidRDefault="005A6C37" w:rsidP="004F3CEF">
      <w:pPr>
        <w:numPr>
          <w:ilvl w:val="0"/>
          <w:numId w:val="45"/>
        </w:numPr>
        <w:tabs>
          <w:tab w:val="clear" w:pos="1800"/>
          <w:tab w:val="num" w:pos="720"/>
        </w:tabs>
        <w:ind w:left="720"/>
      </w:pPr>
      <w:r>
        <w:t>auxiliary containers</w:t>
      </w:r>
      <w:r w:rsidR="00D962A8">
        <w:fldChar w:fldCharType="begin"/>
      </w:r>
      <w:r>
        <w:instrText>xe "</w:instrText>
      </w:r>
      <w:r w:rsidRPr="00A21B86">
        <w:instrText>Containers:</w:instrText>
      </w:r>
      <w:r>
        <w:instrText>Auxiliary"</w:instrText>
      </w:r>
      <w:r w:rsidR="00D962A8">
        <w:fldChar w:fldCharType="end"/>
      </w:r>
      <w:r>
        <w:t xml:space="preserve"> or outer wrappings used to deliver packages of such commodities to retail customers if such containers or wrappings bear no printed matter pertaining to any </w:t>
      </w:r>
      <w:proofErr w:type="gramStart"/>
      <w:r>
        <w:t>particular commodity</w:t>
      </w:r>
      <w:proofErr w:type="gramEnd"/>
      <w:r>
        <w:t>;</w:t>
      </w:r>
    </w:p>
    <w:p w14:paraId="614726A9" w14:textId="77777777" w:rsidR="005A6C37" w:rsidRDefault="005A6C37">
      <w:pPr>
        <w:tabs>
          <w:tab w:val="num" w:pos="720"/>
        </w:tabs>
        <w:ind w:left="720" w:hanging="360"/>
      </w:pPr>
    </w:p>
    <w:p w14:paraId="01A31949" w14:textId="77777777" w:rsidR="005A6C37" w:rsidRDefault="005A6C37" w:rsidP="004F3CEF">
      <w:pPr>
        <w:numPr>
          <w:ilvl w:val="0"/>
          <w:numId w:val="45"/>
        </w:numPr>
        <w:tabs>
          <w:tab w:val="clear" w:pos="1800"/>
          <w:tab w:val="num" w:pos="720"/>
        </w:tabs>
        <w:ind w:left="720"/>
      </w:pPr>
      <w:r>
        <w:t>containers</w:t>
      </w:r>
      <w:r w:rsidR="00D962A8">
        <w:fldChar w:fldCharType="begin"/>
      </w:r>
      <w:r>
        <w:instrText>xe "</w:instrText>
      </w:r>
      <w:r w:rsidRPr="00A21B86">
        <w:instrText>Containers:</w:instrText>
      </w:r>
      <w:r>
        <w:instrText>Retail tray pack displays"</w:instrText>
      </w:r>
      <w:r w:rsidR="00D962A8">
        <w:fldChar w:fldCharType="end"/>
      </w:r>
      <w:r>
        <w:t xml:space="preserve"> used for retail tray pack displays when the container itself is not intended to be sold (e.g., the tray that is used to display individual envelopes of seasonings, gravies, etc., and the tray itself is not intended to be sold);</w:t>
      </w:r>
    </w:p>
    <w:p w14:paraId="690DAA9B" w14:textId="77777777" w:rsidR="005A6C37" w:rsidRDefault="005A6C37">
      <w:pPr>
        <w:tabs>
          <w:tab w:val="num" w:pos="720"/>
        </w:tabs>
        <w:ind w:left="720" w:hanging="360"/>
      </w:pPr>
    </w:p>
    <w:p w14:paraId="4C56F924" w14:textId="77777777" w:rsidR="005A6C37" w:rsidRDefault="005A6C37" w:rsidP="004F3CEF">
      <w:pPr>
        <w:numPr>
          <w:ilvl w:val="0"/>
          <w:numId w:val="45"/>
        </w:numPr>
        <w:tabs>
          <w:tab w:val="clear" w:pos="1800"/>
          <w:tab w:val="num" w:pos="720"/>
        </w:tabs>
        <w:ind w:left="720"/>
      </w:pPr>
      <w:r>
        <w:t xml:space="preserve">open carriers </w:t>
      </w:r>
      <w:r w:rsidR="00D962A8">
        <w:fldChar w:fldCharType="begin"/>
      </w:r>
      <w:r>
        <w:instrText>xe "</w:instrText>
      </w:r>
      <w:r w:rsidRPr="00BA5C06">
        <w:instrText>Open carriers</w:instrText>
      </w:r>
      <w:r>
        <w:instrText>"</w:instrText>
      </w:r>
      <w:r w:rsidR="00D962A8">
        <w:fldChar w:fldCharType="end"/>
      </w:r>
      <w:r>
        <w:t>and transparent wrappers</w:t>
      </w:r>
      <w:r w:rsidR="00D962A8">
        <w:fldChar w:fldCharType="begin"/>
      </w:r>
      <w:r>
        <w:instrText>xe "</w:instrText>
      </w:r>
      <w:r w:rsidRPr="00B072AB">
        <w:instrText>Transparent wrappers</w:instrText>
      </w:r>
      <w:r>
        <w:instrText>"</w:instrText>
      </w:r>
      <w:r w:rsidR="00D962A8">
        <w:fldChar w:fldCharType="end"/>
      </w:r>
      <w:r>
        <w:t xml:space="preserve"> or carriers for containers when the wrappers or carriers do not bear any written, printed, or graphic matter obscuring the label information required by this regulation; or</w:t>
      </w:r>
    </w:p>
    <w:p w14:paraId="3FA0B08C" w14:textId="77777777" w:rsidR="005A6C37" w:rsidRDefault="005A6C37">
      <w:pPr>
        <w:tabs>
          <w:tab w:val="num" w:pos="720"/>
        </w:tabs>
        <w:ind w:left="720" w:hanging="360"/>
      </w:pPr>
    </w:p>
    <w:p w14:paraId="12A1B5DE" w14:textId="77777777" w:rsidR="005A6C37" w:rsidRDefault="005A6C37" w:rsidP="004F3CEF">
      <w:pPr>
        <w:numPr>
          <w:ilvl w:val="0"/>
          <w:numId w:val="45"/>
        </w:numPr>
        <w:tabs>
          <w:tab w:val="clear" w:pos="1800"/>
          <w:tab w:val="num" w:pos="720"/>
        </w:tabs>
        <w:ind w:left="720"/>
      </w:pPr>
      <w:r>
        <w:t>packages intended for export to foreign countries.</w:t>
      </w:r>
    </w:p>
    <w:p w14:paraId="60CAB24E" w14:textId="77777777" w:rsidR="005A6C37" w:rsidRDefault="005A6C37" w:rsidP="004C3172">
      <w:pPr>
        <w:pStyle w:val="StyleBefore3ptAfter12pt"/>
      </w:pPr>
      <w:r>
        <w:t>(Amended 1994 and 1998)</w:t>
      </w:r>
    </w:p>
    <w:p w14:paraId="5B273E10" w14:textId="3AA884FD" w:rsidR="005A6C37" w:rsidRDefault="005A6C37" w:rsidP="00CA3645">
      <w:pPr>
        <w:pStyle w:val="PkgLabelLevel1"/>
      </w:pPr>
      <w:bookmarkStart w:id="1831" w:name="_Toc173378000"/>
      <w:bookmarkStart w:id="1832" w:name="_Toc173379240"/>
      <w:bookmarkStart w:id="1833" w:name="_Toc173381118"/>
      <w:bookmarkStart w:id="1834" w:name="_Toc173383079"/>
      <w:bookmarkStart w:id="1835" w:name="_Toc173384792"/>
      <w:bookmarkStart w:id="1836" w:name="_Toc173385323"/>
      <w:bookmarkStart w:id="1837" w:name="_Toc173386356"/>
      <w:bookmarkStart w:id="1838" w:name="_Toc173408621"/>
      <w:bookmarkStart w:id="1839" w:name="_Toc173472688"/>
      <w:bookmarkStart w:id="1840" w:name="_Toc173770911"/>
      <w:bookmarkStart w:id="1841" w:name="_Toc523833947"/>
      <w:bookmarkStart w:id="1842" w:name="_Toc523840443"/>
      <w:bookmarkStart w:id="1843" w:name="_Toc524447894"/>
      <w:r>
        <w:t>Section 2.  Definitions</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040356C7" w14:textId="73DDC019" w:rsidR="005A6C37" w:rsidRDefault="005A6C37" w:rsidP="00372365">
      <w:pPr>
        <w:spacing w:after="240"/>
      </w:pPr>
      <w:bookmarkStart w:id="1844" w:name="_Toc523833948"/>
      <w:bookmarkStart w:id="1845" w:name="_Toc523840444"/>
      <w:bookmarkStart w:id="1846" w:name="_Toc524447895"/>
      <w:bookmarkStart w:id="1847" w:name="_Toc173408622"/>
      <w:bookmarkStart w:id="1848" w:name="_Toc173471402"/>
      <w:bookmarkStart w:id="1849" w:name="_Toc173472689"/>
      <w:bookmarkStart w:id="1850" w:name="_Toc173474050"/>
      <w:bookmarkStart w:id="1851" w:name="_Toc173770912"/>
      <w:bookmarkStart w:id="1852" w:name="_Toc173771692"/>
      <w:r w:rsidRPr="00CA3645">
        <w:rPr>
          <w:rStyle w:val="PkgLabelLevel2Char"/>
          <w:b/>
          <w:sz w:val="20"/>
        </w:rPr>
        <w:t>2.1.  Package.</w:t>
      </w:r>
      <w:bookmarkEnd w:id="1844"/>
      <w:bookmarkEnd w:id="1845"/>
      <w:bookmarkEnd w:id="1846"/>
      <w:r>
        <w:t xml:space="preserve"> – </w:t>
      </w:r>
      <w:r w:rsidR="00047926">
        <w:fldChar w:fldCharType="begin"/>
      </w:r>
      <w:r w:rsidR="00047926">
        <w:instrText xml:space="preserve"> XE "</w:instrText>
      </w:r>
      <w:r w:rsidR="00047926" w:rsidRPr="00D05CEB">
        <w:instrText>Definitions:Package</w:instrText>
      </w:r>
      <w:r w:rsidR="00047926">
        <w:instrText xml:space="preserve">" </w:instrText>
      </w:r>
      <w:r w:rsidR="00047926">
        <w:fldChar w:fldCharType="end"/>
      </w:r>
      <w:r>
        <w:t>Except as modified by Section 1. Application, the term “package,” whether standard package</w:t>
      </w:r>
      <w:r w:rsidR="007C3ABB">
        <w:fldChar w:fldCharType="begin"/>
      </w:r>
      <w:r w:rsidR="007C3ABB">
        <w:instrText xml:space="preserve"> XE "</w:instrText>
      </w:r>
      <w:r w:rsidR="007C3ABB" w:rsidRPr="00E258B2">
        <w:instrText>Package:Standard</w:instrText>
      </w:r>
      <w:r w:rsidR="007C3ABB">
        <w:instrText xml:space="preserve">" </w:instrText>
      </w:r>
      <w:r w:rsidR="007C3ABB">
        <w:fldChar w:fldCharType="end"/>
      </w:r>
      <w:r w:rsidR="007C3ABB">
        <w:fldChar w:fldCharType="begin"/>
      </w:r>
      <w:r w:rsidR="007C3ABB">
        <w:instrText xml:space="preserve"> XE "</w:instrText>
      </w:r>
      <w:r w:rsidR="007C3ABB" w:rsidRPr="00E258B2">
        <w:instrText>Package:</w:instrText>
      </w:r>
      <w:r w:rsidR="007C3ABB">
        <w:instrText xml:space="preserve">Random" </w:instrText>
      </w:r>
      <w:r w:rsidR="007C3ABB">
        <w:fldChar w:fldCharType="end"/>
      </w:r>
      <w:r>
        <w:t xml:space="preserve"> or random package, means any commodity:</w:t>
      </w:r>
      <w:bookmarkEnd w:id="1847"/>
      <w:bookmarkEnd w:id="1848"/>
      <w:bookmarkEnd w:id="1849"/>
      <w:bookmarkEnd w:id="1850"/>
      <w:bookmarkEnd w:id="1851"/>
      <w:bookmarkEnd w:id="1852"/>
    </w:p>
    <w:p w14:paraId="10630F26" w14:textId="77777777" w:rsidR="005A6C37" w:rsidRDefault="005A6C37" w:rsidP="00372365">
      <w:pPr>
        <w:numPr>
          <w:ilvl w:val="0"/>
          <w:numId w:val="46"/>
        </w:numPr>
        <w:tabs>
          <w:tab w:val="clear" w:pos="1800"/>
          <w:tab w:val="num" w:pos="720"/>
        </w:tabs>
        <w:spacing w:after="240"/>
        <w:ind w:left="720"/>
      </w:pPr>
      <w:r>
        <w:t>enclosed in a container or wrapped in any manner in advance of wholesale or retail sale</w:t>
      </w:r>
      <w:r w:rsidR="001855CD">
        <w:t xml:space="preserve">; </w:t>
      </w:r>
      <w:r>
        <w:t>or</w:t>
      </w:r>
    </w:p>
    <w:p w14:paraId="5B1FC507" w14:textId="348720B3" w:rsidR="005A6C37" w:rsidRDefault="005A6C37" w:rsidP="004F3CEF">
      <w:pPr>
        <w:numPr>
          <w:ilvl w:val="0"/>
          <w:numId w:val="46"/>
        </w:numPr>
        <w:tabs>
          <w:tab w:val="clear" w:pos="1800"/>
          <w:tab w:val="num" w:pos="720"/>
        </w:tabs>
        <w:ind w:left="720"/>
      </w:pPr>
      <w:r>
        <w:t xml:space="preserve">whose weight </w:t>
      </w:r>
      <w:r>
        <w:rPr>
          <w:szCs w:val="20"/>
          <w:vertAlign w:val="superscript"/>
        </w:rPr>
        <w:t>[</w:t>
      </w:r>
      <w:r w:rsidRPr="00222D3B">
        <w:rPr>
          <w:b/>
          <w:i/>
          <w:szCs w:val="20"/>
          <w:vertAlign w:val="superscript"/>
        </w:rPr>
        <w:t>N</w:t>
      </w:r>
      <w:r>
        <w:rPr>
          <w:b/>
          <w:i/>
          <w:szCs w:val="20"/>
          <w:vertAlign w:val="superscript"/>
        </w:rPr>
        <w:t>OTE</w:t>
      </w:r>
      <w:r w:rsidRPr="00222D3B">
        <w:rPr>
          <w:b/>
          <w:i/>
          <w:szCs w:val="20"/>
          <w:vertAlign w:val="superscript"/>
        </w:rPr>
        <w:t> 1</w:t>
      </w:r>
      <w:r>
        <w:rPr>
          <w:szCs w:val="20"/>
          <w:vertAlign w:val="superscript"/>
        </w:rPr>
        <w:t>, page </w:t>
      </w:r>
      <w:r w:rsidR="00DF3B1A">
        <w:rPr>
          <w:szCs w:val="20"/>
          <w:vertAlign w:val="superscript"/>
        </w:rPr>
        <w:t>5</w:t>
      </w:r>
      <w:r w:rsidR="00266562">
        <w:rPr>
          <w:szCs w:val="20"/>
          <w:vertAlign w:val="superscript"/>
        </w:rPr>
        <w:t>7</w:t>
      </w:r>
      <w:r>
        <w:rPr>
          <w:szCs w:val="20"/>
          <w:vertAlign w:val="superscript"/>
        </w:rPr>
        <w:t>]</w:t>
      </w:r>
      <w:r>
        <w:t xml:space="preserve"> or measure has been determined in advance of wholesale or retail sale.  An individual item or lot of any commodity on which there is marked a selling price based on an established price per unit of weight or of measure shall be considered a package or packages.</w:t>
      </w:r>
    </w:p>
    <w:p w14:paraId="6CD681F2" w14:textId="77777777" w:rsidR="005A6C37" w:rsidRDefault="005A6C37" w:rsidP="00372365">
      <w:pPr>
        <w:pStyle w:val="StyleBefore3ptAfter12pt"/>
        <w:spacing w:after="240"/>
      </w:pPr>
      <w:r>
        <w:t>(Amended 1988 and 1991)</w:t>
      </w:r>
    </w:p>
    <w:p w14:paraId="3953DA04" w14:textId="26D98E77" w:rsidR="00822D06" w:rsidRDefault="00EF3053" w:rsidP="00822D06">
      <w:r>
        <w:rPr>
          <w:b/>
          <w:i/>
        </w:rPr>
        <w:t>NOTE 1:</w:t>
      </w:r>
      <w:r>
        <w:t xml:space="preserve">  </w:t>
      </w:r>
      <w:r w:rsidR="00822D06">
        <w:rPr>
          <w:i/>
        </w:rPr>
        <w:t>When used in this law (or regulation), the term “weight” means “mass.”  (See paragraphs K. “Mass” and “Weight” and L. Use of the Terms “Mass” and “Weight” in Section I. Introduction of NIST Handbook 130</w:t>
      </w:r>
      <w:r w:rsidR="00822D06">
        <w:fldChar w:fldCharType="begin"/>
      </w:r>
      <w:r w:rsidR="00822D06">
        <w:instrText>xe "</w:instrText>
      </w:r>
      <w:r w:rsidR="00822D06" w:rsidRPr="00A5344F">
        <w:instrText>Handbooks:HB</w:instrText>
      </w:r>
      <w:r w:rsidR="00822D06">
        <w:instrText>130"</w:instrText>
      </w:r>
      <w:r w:rsidR="00822D06">
        <w:fldChar w:fldCharType="end"/>
      </w:r>
      <w:r w:rsidR="00822D06">
        <w:rPr>
          <w:i/>
        </w:rPr>
        <w:t xml:space="preserve"> for an explanation of these terms.)</w:t>
      </w:r>
    </w:p>
    <w:p w14:paraId="5941F57A" w14:textId="673BDD65" w:rsidR="00163709" w:rsidRPr="00822D06" w:rsidRDefault="00822D06" w:rsidP="00822D06">
      <w:pPr>
        <w:spacing w:before="60" w:after="240"/>
      </w:pPr>
      <w:r w:rsidRPr="00C25F0E">
        <w:t>(Note added 1993)</w:t>
      </w:r>
    </w:p>
    <w:p w14:paraId="27941C7F" w14:textId="3FE4E621" w:rsidR="005A6C37" w:rsidRDefault="005A6C37" w:rsidP="004F0100">
      <w:pPr>
        <w:keepNext/>
      </w:pPr>
      <w:bookmarkStart w:id="1853" w:name="_Toc523833949"/>
      <w:bookmarkStart w:id="1854" w:name="_Toc523840445"/>
      <w:bookmarkStart w:id="1855" w:name="_Toc524447896"/>
      <w:bookmarkStart w:id="1856" w:name="_Toc173408623"/>
      <w:bookmarkStart w:id="1857" w:name="_Toc173471403"/>
      <w:bookmarkStart w:id="1858" w:name="_Toc173472690"/>
      <w:bookmarkStart w:id="1859" w:name="_Toc173474051"/>
      <w:bookmarkStart w:id="1860" w:name="_Toc173770913"/>
      <w:bookmarkStart w:id="1861" w:name="_Toc173771693"/>
      <w:r w:rsidRPr="00AD6E7A">
        <w:rPr>
          <w:rStyle w:val="PkgLabelLevel2Char"/>
          <w:b/>
          <w:sz w:val="20"/>
        </w:rPr>
        <w:lastRenderedPageBreak/>
        <w:t>2.2.  Consumer Package of Consumer Commodity.</w:t>
      </w:r>
      <w:bookmarkEnd w:id="1853"/>
      <w:bookmarkEnd w:id="1854"/>
      <w:bookmarkEnd w:id="1855"/>
      <w:r w:rsidRPr="004A6D44">
        <w:t xml:space="preserve"> </w:t>
      </w:r>
      <w:r w:rsidR="00D962A8" w:rsidRPr="004A6D44">
        <w:fldChar w:fldCharType="begin"/>
      </w:r>
      <w:r w:rsidRPr="004A6D44">
        <w:instrText>xe "Consumer package"</w:instrText>
      </w:r>
      <w:r w:rsidR="00D962A8" w:rsidRPr="004A6D44">
        <w:fldChar w:fldCharType="end"/>
      </w:r>
      <w:r w:rsidR="00047926">
        <w:fldChar w:fldCharType="begin"/>
      </w:r>
      <w:r w:rsidR="00047926">
        <w:instrText xml:space="preserve"> XE "</w:instrText>
      </w:r>
      <w:r w:rsidR="00675FE4">
        <w:instrText>Package</w:instrText>
      </w:r>
      <w:r w:rsidR="00047926" w:rsidRPr="007434FF">
        <w:instrText>:Consumer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0601A">
        <w:instrText>:Definitions</w:instrText>
      </w:r>
      <w:r w:rsidR="00047926">
        <w:instrText xml:space="preserve">" </w:instrText>
      </w:r>
      <w:r w:rsidR="00047926">
        <w:fldChar w:fldCharType="end"/>
      </w:r>
      <w:r>
        <w:t xml:space="preserve"> – A package that is customarily produced or distributed for sale through retail sales agencies or instrumentalities for consumption or use by individuals for the purposes of personal care or in the performance of services ordinarily rendered in or about the household or in connection with personal possessions.</w:t>
      </w:r>
      <w:bookmarkEnd w:id="1856"/>
      <w:bookmarkEnd w:id="1857"/>
      <w:bookmarkEnd w:id="1858"/>
      <w:bookmarkEnd w:id="1859"/>
      <w:bookmarkEnd w:id="1860"/>
      <w:bookmarkEnd w:id="1861"/>
    </w:p>
    <w:p w14:paraId="781606A1" w14:textId="77777777" w:rsidR="005A6C37" w:rsidRDefault="005A6C37" w:rsidP="004F0100">
      <w:pPr>
        <w:spacing w:before="60" w:after="240"/>
      </w:pPr>
      <w:r>
        <w:t>(Amended 1988 and 1991)</w:t>
      </w:r>
      <w:bookmarkStart w:id="1862" w:name="_Toc173408624"/>
      <w:bookmarkStart w:id="1863" w:name="_Toc173471404"/>
      <w:bookmarkStart w:id="1864" w:name="_Toc173472691"/>
      <w:bookmarkStart w:id="1865" w:name="_Toc173474052"/>
      <w:bookmarkStart w:id="1866" w:name="_Toc173770914"/>
      <w:bookmarkStart w:id="1867" w:name="_Toc173771694"/>
    </w:p>
    <w:p w14:paraId="00088EE2" w14:textId="40F9C603" w:rsidR="005A6C37" w:rsidRDefault="005A6C37" w:rsidP="00AD6E7A">
      <w:bookmarkStart w:id="1868" w:name="_Toc523833950"/>
      <w:bookmarkStart w:id="1869" w:name="_Toc523840446"/>
      <w:bookmarkStart w:id="1870" w:name="_Toc524447897"/>
      <w:r w:rsidRPr="00AD6E7A">
        <w:rPr>
          <w:rStyle w:val="PkgLabelLevel2Char"/>
          <w:b/>
          <w:sz w:val="20"/>
        </w:rPr>
        <w:t xml:space="preserve">2.3.  </w:t>
      </w:r>
      <w:r w:rsidR="00D46E83">
        <w:rPr>
          <w:rStyle w:val="PkgLabelLevel2Char"/>
          <w:b/>
          <w:sz w:val="20"/>
        </w:rPr>
        <w:t>Non-Consumer</w:t>
      </w:r>
      <w:r w:rsidRPr="00AD6E7A">
        <w:rPr>
          <w:rStyle w:val="PkgLabelLevel2Char"/>
          <w:b/>
          <w:sz w:val="20"/>
        </w:rPr>
        <w:t xml:space="preserve"> Package:  Package of Non-</w:t>
      </w:r>
      <w:r w:rsidR="0083542E" w:rsidRPr="00AD6E7A">
        <w:rPr>
          <w:rStyle w:val="PkgLabelLevel2Char"/>
          <w:b/>
          <w:sz w:val="20"/>
        </w:rPr>
        <w:t>Consumer</w:t>
      </w:r>
      <w:r w:rsidRPr="00AD6E7A">
        <w:rPr>
          <w:rStyle w:val="PkgLabelLevel2Char"/>
          <w:b/>
          <w:sz w:val="20"/>
        </w:rPr>
        <w:t xml:space="preserve"> Commodity.</w:t>
      </w:r>
      <w:bookmarkEnd w:id="1868"/>
      <w:bookmarkEnd w:id="1869"/>
      <w:bookmarkEnd w:id="1870"/>
      <w:r w:rsidR="00D962A8" w:rsidRPr="004A6D44">
        <w:fldChar w:fldCharType="begin"/>
      </w:r>
      <w:r w:rsidRPr="004A6D44">
        <w:instrText>xe "</w:instrText>
      </w:r>
      <w:r w:rsidR="00047926">
        <w:instrText>Definitions:</w:instrText>
      </w:r>
      <w:r w:rsidRPr="004A6D44">
        <w:instrText>Non-consumer package"</w:instrText>
      </w:r>
      <w:r w:rsidR="00D962A8" w:rsidRPr="004A6D44">
        <w:fldChar w:fldCharType="end"/>
      </w:r>
      <w:r w:rsidR="00D962A8" w:rsidRPr="004A6D44">
        <w:fldChar w:fldCharType="begin"/>
      </w:r>
      <w:r w:rsidRPr="004A6D44">
        <w:instrText>xe "</w:instrText>
      </w:r>
      <w:r w:rsidR="00675FE4">
        <w:instrText>Package</w:instrText>
      </w:r>
      <w:r w:rsidRPr="004A6D44">
        <w:instrText>:Non-consumer"</w:instrText>
      </w:r>
      <w:r w:rsidR="00D962A8" w:rsidRPr="004A6D44">
        <w:fldChar w:fldCharType="end"/>
      </w:r>
      <w:r w:rsidRPr="004A6D44">
        <w:t xml:space="preserve"> </w:t>
      </w:r>
      <w:r>
        <w:t>–</w:t>
      </w:r>
      <w:r w:rsidRPr="004A6D44">
        <w:t xml:space="preserve"> </w:t>
      </w:r>
      <w:r>
        <w:t>Any package other than a consumer package, and particularly a package intended solely for industrial or institutional use or for wholesale distribution.</w:t>
      </w:r>
      <w:bookmarkEnd w:id="1862"/>
      <w:bookmarkEnd w:id="1863"/>
      <w:bookmarkEnd w:id="1864"/>
      <w:bookmarkEnd w:id="1865"/>
      <w:bookmarkEnd w:id="1866"/>
      <w:bookmarkEnd w:id="1867"/>
    </w:p>
    <w:p w14:paraId="635E1D9D" w14:textId="77777777" w:rsidR="005A6C37" w:rsidRDefault="005A6C37" w:rsidP="00D20260">
      <w:pPr>
        <w:spacing w:before="60"/>
      </w:pPr>
      <w:r>
        <w:t>(Amended 1988 and 1991)</w:t>
      </w:r>
    </w:p>
    <w:p w14:paraId="2CA2E94B" w14:textId="77777777" w:rsidR="005A6C37" w:rsidRDefault="005A6C37" w:rsidP="00D20260">
      <w:pPr>
        <w:spacing w:before="60"/>
      </w:pPr>
    </w:p>
    <w:p w14:paraId="00DCBCC3" w14:textId="349EF37C" w:rsidR="005A6C37" w:rsidRDefault="005A6C37" w:rsidP="00AD6E7A">
      <w:bookmarkStart w:id="1871" w:name="_Toc523833951"/>
      <w:bookmarkStart w:id="1872" w:name="_Toc523840447"/>
      <w:bookmarkStart w:id="1873" w:name="_Toc524447898"/>
      <w:bookmarkStart w:id="1874" w:name="_Toc173408625"/>
      <w:bookmarkStart w:id="1875" w:name="_Toc173471405"/>
      <w:bookmarkStart w:id="1876" w:name="_Toc173472692"/>
      <w:bookmarkStart w:id="1877" w:name="_Toc173474053"/>
      <w:bookmarkStart w:id="1878" w:name="_Toc173770915"/>
      <w:bookmarkStart w:id="1879" w:name="_Toc173771695"/>
      <w:r w:rsidRPr="00AD6E7A">
        <w:rPr>
          <w:rStyle w:val="PkgLabelLevel2Char"/>
          <w:b/>
          <w:sz w:val="20"/>
        </w:rPr>
        <w:t>2.4.  Random Package.</w:t>
      </w:r>
      <w:bookmarkEnd w:id="1871"/>
      <w:bookmarkEnd w:id="1872"/>
      <w:bookmarkEnd w:id="1873"/>
      <w:r>
        <w:t xml:space="preserve"> – </w:t>
      </w:r>
      <w:r w:rsidR="00047926">
        <w:fldChar w:fldCharType="begin"/>
      </w:r>
      <w:r w:rsidR="00047926">
        <w:instrText xml:space="preserve"> XE "</w:instrText>
      </w:r>
      <w:r w:rsidR="00047926" w:rsidRPr="00040DFF">
        <w:instrText>Definitions:Non-consumer</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52A26">
        <w:instrText>:Definitions</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DE4F2A">
        <w:instrText>:Random</w:instrText>
      </w:r>
      <w:r w:rsidR="00047926">
        <w:instrText xml:space="preserve">" </w:instrText>
      </w:r>
      <w:r w:rsidR="00047926">
        <w:fldChar w:fldCharType="end"/>
      </w:r>
      <w:r>
        <w:t>A package that is one of a lot, shipment, or delivery of packages of the same consumer commodity with no fixed pattern of net contents.</w:t>
      </w:r>
      <w:bookmarkEnd w:id="1874"/>
      <w:bookmarkEnd w:id="1875"/>
      <w:bookmarkEnd w:id="1876"/>
      <w:bookmarkEnd w:id="1877"/>
      <w:bookmarkEnd w:id="1878"/>
      <w:bookmarkEnd w:id="1879"/>
    </w:p>
    <w:p w14:paraId="2F424880" w14:textId="77777777" w:rsidR="005A6C37" w:rsidRDefault="005A6C37" w:rsidP="00B3644B">
      <w:pPr>
        <w:spacing w:before="60"/>
      </w:pPr>
      <w:r>
        <w:t>(Amended 1988 and 1990)</w:t>
      </w:r>
    </w:p>
    <w:p w14:paraId="1CE4312B" w14:textId="77777777" w:rsidR="005A6C37" w:rsidRDefault="005A6C37" w:rsidP="00D920F2"/>
    <w:p w14:paraId="793EF55A" w14:textId="201EDF65" w:rsidR="005A6C37" w:rsidRDefault="005A6C37" w:rsidP="00AD6E7A">
      <w:bookmarkStart w:id="1880" w:name="_Toc523833952"/>
      <w:bookmarkStart w:id="1881" w:name="_Toc523840448"/>
      <w:bookmarkStart w:id="1882" w:name="_Toc524447899"/>
      <w:bookmarkStart w:id="1883" w:name="_Toc173408626"/>
      <w:bookmarkStart w:id="1884" w:name="_Toc173471406"/>
      <w:bookmarkStart w:id="1885" w:name="_Toc173472693"/>
      <w:bookmarkStart w:id="1886" w:name="_Toc173474054"/>
      <w:bookmarkStart w:id="1887" w:name="_Toc173770916"/>
      <w:bookmarkStart w:id="1888" w:name="_Toc173771696"/>
      <w:r w:rsidRPr="00AD6E7A">
        <w:rPr>
          <w:rStyle w:val="PkgLabelLevel2Char"/>
          <w:b/>
          <w:sz w:val="20"/>
        </w:rPr>
        <w:t>2.5.  Label.</w:t>
      </w:r>
      <w:bookmarkEnd w:id="1880"/>
      <w:bookmarkEnd w:id="1881"/>
      <w:bookmarkEnd w:id="1882"/>
      <w:r w:rsidR="00D962A8" w:rsidRPr="004A6D44">
        <w:fldChar w:fldCharType="begin"/>
      </w:r>
      <w:r w:rsidRPr="004A6D44">
        <w:instrText>xe "Label:Definition"</w:instrText>
      </w:r>
      <w:r w:rsidR="00D962A8" w:rsidRPr="004A6D44">
        <w:fldChar w:fldCharType="end"/>
      </w:r>
      <w:r w:rsidR="00047926">
        <w:fldChar w:fldCharType="begin"/>
      </w:r>
      <w:r w:rsidR="00047926">
        <w:instrText xml:space="preserve"> XE "</w:instrText>
      </w:r>
      <w:r w:rsidR="00047926" w:rsidRPr="000F2371">
        <w:instrText>Definitions:Label</w:instrText>
      </w:r>
      <w:r w:rsidR="00047926">
        <w:instrText xml:space="preserve">" </w:instrText>
      </w:r>
      <w:r w:rsidR="00047926">
        <w:fldChar w:fldCharType="end"/>
      </w:r>
      <w:r>
        <w:t xml:space="preserve"> – Any written, printed, or graphic matter affixed to, applied to, attached to, blown into, formed, molded into, embossed on, or appearing upon or adjacent to a consumer commodity</w:t>
      </w:r>
      <w:r w:rsidR="007F51D3">
        <w:t>,</w:t>
      </w:r>
      <w:r>
        <w:t xml:space="preserve"> or a package containing any consumer commodity, for purposes of branding, identifying, or giving any information with respect to the commodity or to the contents of the package, except that an inspector’s tag or other non</w:t>
      </w:r>
      <w:r w:rsidR="00CC2FEC">
        <w:t>-</w:t>
      </w:r>
      <w:r>
        <w:t>promotional matter affixed to or appearing upon a consumer commodity shall not be considered a label requiring the repetition of label information required by this regulation.</w:t>
      </w:r>
      <w:bookmarkEnd w:id="1883"/>
      <w:bookmarkEnd w:id="1884"/>
      <w:bookmarkEnd w:id="1885"/>
      <w:bookmarkEnd w:id="1886"/>
      <w:bookmarkEnd w:id="1887"/>
      <w:bookmarkEnd w:id="1888"/>
    </w:p>
    <w:p w14:paraId="7F578520" w14:textId="77777777" w:rsidR="005A6C37" w:rsidRDefault="005A6C37" w:rsidP="00B3644B">
      <w:pPr>
        <w:spacing w:before="60"/>
      </w:pPr>
      <w:r>
        <w:t>(Amended 1988)</w:t>
      </w:r>
    </w:p>
    <w:p w14:paraId="5B9B15C8" w14:textId="77777777" w:rsidR="005A6C37" w:rsidRDefault="005A6C37" w:rsidP="00D920F2"/>
    <w:p w14:paraId="679F8EEB" w14:textId="40E761DE" w:rsidR="005A6C37" w:rsidRDefault="005A6C37" w:rsidP="00AD6E7A">
      <w:bookmarkStart w:id="1889" w:name="_Toc523833953"/>
      <w:bookmarkStart w:id="1890" w:name="_Toc523840449"/>
      <w:bookmarkStart w:id="1891" w:name="_Toc524447900"/>
      <w:bookmarkStart w:id="1892" w:name="_Toc173408627"/>
      <w:bookmarkStart w:id="1893" w:name="_Toc173471407"/>
      <w:bookmarkStart w:id="1894" w:name="_Toc173472694"/>
      <w:bookmarkStart w:id="1895" w:name="_Toc173474055"/>
      <w:bookmarkStart w:id="1896" w:name="_Toc173770917"/>
      <w:bookmarkStart w:id="1897" w:name="_Toc173771697"/>
      <w:r w:rsidRPr="00AD6E7A">
        <w:rPr>
          <w:rStyle w:val="PkgLabelLevel2Char"/>
          <w:b/>
          <w:sz w:val="20"/>
        </w:rPr>
        <w:t>2.6.  Person.</w:t>
      </w:r>
      <w:bookmarkEnd w:id="1889"/>
      <w:bookmarkEnd w:id="1890"/>
      <w:bookmarkEnd w:id="1891"/>
      <w:r>
        <w:t xml:space="preserve"> – </w:t>
      </w:r>
      <w:r w:rsidR="00047926">
        <w:fldChar w:fldCharType="begin"/>
      </w:r>
      <w:r w:rsidR="00047926">
        <w:instrText xml:space="preserve"> XE "</w:instrText>
      </w:r>
      <w:r w:rsidR="00047926" w:rsidRPr="0043063F">
        <w:instrText>Definitions:Person</w:instrText>
      </w:r>
      <w:r w:rsidR="00047926">
        <w:instrText xml:space="preserve">" </w:instrText>
      </w:r>
      <w:r w:rsidR="00047926">
        <w:fldChar w:fldCharType="end"/>
      </w:r>
      <w:r>
        <w:t>The term “person” means either singular or plural and shall include any individual, partnership, company, corporation, association, or society.</w:t>
      </w:r>
      <w:bookmarkEnd w:id="1892"/>
      <w:bookmarkEnd w:id="1893"/>
      <w:bookmarkEnd w:id="1894"/>
      <w:bookmarkEnd w:id="1895"/>
      <w:bookmarkEnd w:id="1896"/>
      <w:bookmarkEnd w:id="1897"/>
    </w:p>
    <w:p w14:paraId="6F3AB179" w14:textId="77777777" w:rsidR="005A6C37" w:rsidRDefault="005A6C37" w:rsidP="00B3644B">
      <w:pPr>
        <w:spacing w:before="60"/>
      </w:pPr>
      <w:r>
        <w:t>(Amended 1988)</w:t>
      </w:r>
    </w:p>
    <w:p w14:paraId="39B76292" w14:textId="77777777" w:rsidR="005A6C37" w:rsidRDefault="005A6C37"/>
    <w:p w14:paraId="4B4D5F5E" w14:textId="690D124B" w:rsidR="005A6C37" w:rsidRDefault="005A6C37" w:rsidP="003F0E19">
      <w:bookmarkStart w:id="1898" w:name="_Toc523833954"/>
      <w:bookmarkStart w:id="1899" w:name="_Toc523840450"/>
      <w:bookmarkStart w:id="1900" w:name="_Toc524447901"/>
      <w:bookmarkStart w:id="1901" w:name="_Toc173408628"/>
      <w:bookmarkStart w:id="1902" w:name="_Toc173471408"/>
      <w:bookmarkStart w:id="1903" w:name="_Toc173472695"/>
      <w:bookmarkStart w:id="1904" w:name="_Toc173474056"/>
      <w:bookmarkStart w:id="1905" w:name="_Toc173770918"/>
      <w:bookmarkStart w:id="1906" w:name="_Toc173771698"/>
      <w:r w:rsidRPr="003F0E19">
        <w:rPr>
          <w:rStyle w:val="PkgLabelLevel2Char"/>
          <w:b/>
          <w:sz w:val="20"/>
        </w:rPr>
        <w:t>2.7.  Principal Display Panel or Panels.</w:t>
      </w:r>
      <w:bookmarkEnd w:id="1898"/>
      <w:bookmarkEnd w:id="1899"/>
      <w:bookmarkEnd w:id="1900"/>
      <w:r w:rsidR="00D962A8" w:rsidRPr="004A6D44">
        <w:fldChar w:fldCharType="begin"/>
      </w:r>
      <w:r w:rsidRPr="004A6D44">
        <w:instrText>xe "Identity:Principal display panels"</w:instrText>
      </w:r>
      <w:r w:rsidR="00D962A8" w:rsidRPr="004A6D44">
        <w:fldChar w:fldCharType="end"/>
      </w:r>
      <w:r w:rsidR="00D962A8" w:rsidRPr="004A6D44">
        <w:fldChar w:fldCharType="begin"/>
      </w:r>
      <w:r w:rsidRPr="004A6D44">
        <w:instrText>xe "Principal display panel"</w:instrText>
      </w:r>
      <w:r w:rsidR="00D962A8" w:rsidRPr="004A6D44">
        <w:fldChar w:fldCharType="end"/>
      </w:r>
      <w:r w:rsidR="00047926">
        <w:fldChar w:fldCharType="begin"/>
      </w:r>
      <w:r w:rsidR="00047926">
        <w:instrText xml:space="preserve"> XE "</w:instrText>
      </w:r>
      <w:r w:rsidR="00047926" w:rsidRPr="00376E11">
        <w:instrText>Definitions:</w:instrText>
      </w:r>
      <w:r w:rsidR="00FD4421" w:rsidRPr="00376E11">
        <w:instrText>Princip</w:instrText>
      </w:r>
      <w:r w:rsidR="00FD4421">
        <w:instrText>al</w:instrText>
      </w:r>
      <w:r w:rsidR="00FD4421" w:rsidRPr="00376E11">
        <w:instrText xml:space="preserve"> </w:instrText>
      </w:r>
      <w:r w:rsidR="00047926" w:rsidRPr="00376E11">
        <w:instrText>Display Panel or Panels</w:instrText>
      </w:r>
      <w:r w:rsidR="00047926">
        <w:instrText xml:space="preserve">" </w:instrText>
      </w:r>
      <w:r w:rsidR="00047926">
        <w:fldChar w:fldCharType="end"/>
      </w:r>
      <w:r>
        <w:t xml:space="preserve"> – That part, or those parts, of a label that is, or are, so designed as to most likely be displayed, presented, shown, or examined under normal and customary conditions of display and purchase.  Wherever a principal display panel appears more than once on a package, all requirements pertaining to the “principal display panel” shall pertain to all such “principal display panels.</w:t>
      </w:r>
      <w:bookmarkEnd w:id="1901"/>
      <w:bookmarkEnd w:id="1902"/>
      <w:bookmarkEnd w:id="1903"/>
      <w:bookmarkEnd w:id="1904"/>
      <w:bookmarkEnd w:id="1905"/>
      <w:bookmarkEnd w:id="1906"/>
      <w:r>
        <w:t>”</w:t>
      </w:r>
    </w:p>
    <w:p w14:paraId="72507B4D" w14:textId="77777777" w:rsidR="005A6C37" w:rsidRDefault="005A6C37" w:rsidP="00B3644B">
      <w:pPr>
        <w:spacing w:before="60"/>
      </w:pPr>
      <w:r>
        <w:t>(Amended 1988)</w:t>
      </w:r>
    </w:p>
    <w:p w14:paraId="1497373B" w14:textId="77777777" w:rsidR="005A6C37" w:rsidRDefault="005A6C37" w:rsidP="00D920F2"/>
    <w:p w14:paraId="082E8876" w14:textId="2051C97F" w:rsidR="005A6C37" w:rsidRDefault="005A6C37" w:rsidP="003F0E19">
      <w:bookmarkStart w:id="1907" w:name="_Toc523833955"/>
      <w:bookmarkStart w:id="1908" w:name="_Toc523840451"/>
      <w:bookmarkStart w:id="1909" w:name="_Toc524447902"/>
      <w:bookmarkStart w:id="1910" w:name="_Toc173408629"/>
      <w:bookmarkStart w:id="1911" w:name="_Toc173471409"/>
      <w:bookmarkStart w:id="1912" w:name="_Toc173472696"/>
      <w:bookmarkStart w:id="1913" w:name="_Toc173474057"/>
      <w:bookmarkStart w:id="1914" w:name="_Toc173770919"/>
      <w:bookmarkStart w:id="1915" w:name="_Toc173771699"/>
      <w:r w:rsidRPr="003F0E19">
        <w:rPr>
          <w:rStyle w:val="PkgLabelLevel2Char"/>
          <w:b/>
          <w:sz w:val="20"/>
        </w:rPr>
        <w:t xml:space="preserve">2.8.  </w:t>
      </w:r>
      <w:r w:rsidR="00CD51A9">
        <w:rPr>
          <w:rStyle w:val="PkgLabelLevel2Char"/>
          <w:b/>
          <w:sz w:val="20"/>
        </w:rPr>
        <w:t>Multiunit</w:t>
      </w:r>
      <w:r w:rsidRPr="003F0E19">
        <w:rPr>
          <w:rStyle w:val="PkgLabelLevel2Char"/>
          <w:b/>
          <w:sz w:val="20"/>
        </w:rPr>
        <w:t xml:space="preserve"> Package.</w:t>
      </w:r>
      <w:bookmarkEnd w:id="1907"/>
      <w:bookmarkEnd w:id="1908"/>
      <w:bookmarkEnd w:id="1909"/>
      <w:r w:rsidR="00D962A8" w:rsidRPr="004A6D44">
        <w:fldChar w:fldCharType="begin"/>
      </w:r>
      <w:r w:rsidRPr="004A6D44">
        <w:instrText>xe "</w:instrText>
      </w:r>
      <w:r w:rsidR="00F23B0D">
        <w:instrText>Multiunit</w:instrText>
      </w:r>
      <w:r w:rsidRPr="004A6D44">
        <w:instrText xml:space="preserve"> package"</w:instrText>
      </w:r>
      <w:r w:rsidR="00D962A8" w:rsidRPr="004A6D44">
        <w:fldChar w:fldCharType="end"/>
      </w:r>
      <w:r w:rsidR="00047926">
        <w:fldChar w:fldCharType="begin"/>
      </w:r>
      <w:r w:rsidR="00047926">
        <w:instrText xml:space="preserve"> XE "</w:instrText>
      </w:r>
      <w:r w:rsidR="00047926" w:rsidRPr="00726E1C">
        <w:instrText>Definitions:</w:instrText>
      </w:r>
      <w:r w:rsidR="00F23B0D">
        <w:instrText>Multiunit</w:instrText>
      </w:r>
      <w:r w:rsidR="00047926" w:rsidRPr="00726E1C">
        <w:instrText xml:space="preserve">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5B4009">
        <w:instrText>:</w:instrText>
      </w:r>
      <w:r w:rsidR="00F23B0D">
        <w:instrText>Multiunit</w:instrText>
      </w:r>
      <w:r w:rsidR="00047926">
        <w:instrText xml:space="preserve">" </w:instrText>
      </w:r>
      <w:r w:rsidR="00047926">
        <w:fldChar w:fldCharType="end"/>
      </w:r>
      <w:r>
        <w:t xml:space="preserve"> – </w:t>
      </w:r>
      <w:r w:rsidRPr="006F50F3">
        <w:t xml:space="preserve">A package containing two or more individual packages of the same commodity, in the same quantity, intended to be sold as a </w:t>
      </w:r>
      <w:r w:rsidR="00CD51A9">
        <w:t>multiunit</w:t>
      </w:r>
      <w:r w:rsidRPr="006F50F3">
        <w:t xml:space="preserve"> package, but where the component packages are labeled individually in full compliance with all requirements of this regulation.</w:t>
      </w:r>
      <w:bookmarkEnd w:id="1910"/>
      <w:bookmarkEnd w:id="1911"/>
      <w:bookmarkEnd w:id="1912"/>
      <w:bookmarkEnd w:id="1913"/>
      <w:bookmarkEnd w:id="1914"/>
      <w:bookmarkEnd w:id="1915"/>
    </w:p>
    <w:p w14:paraId="7C35C8EA" w14:textId="77777777" w:rsidR="005A6C37" w:rsidRDefault="005A6C37" w:rsidP="00B3644B">
      <w:pPr>
        <w:spacing w:before="60"/>
      </w:pPr>
      <w:r>
        <w:t>(Amended 1988)</w:t>
      </w:r>
    </w:p>
    <w:p w14:paraId="3669C619" w14:textId="77777777" w:rsidR="005A6C37" w:rsidRDefault="005A6C37" w:rsidP="00D920F2"/>
    <w:p w14:paraId="12E1881F" w14:textId="51DC7FE4" w:rsidR="005A6C37" w:rsidRDefault="005A6C37" w:rsidP="003F0E19">
      <w:pPr>
        <w:rPr>
          <w:b/>
        </w:rPr>
      </w:pPr>
      <w:bookmarkStart w:id="1916" w:name="_Toc523833956"/>
      <w:bookmarkStart w:id="1917" w:name="_Toc523840452"/>
      <w:bookmarkStart w:id="1918" w:name="_Toc524447903"/>
      <w:bookmarkStart w:id="1919" w:name="_Toc173408630"/>
      <w:bookmarkStart w:id="1920" w:name="_Toc173471410"/>
      <w:bookmarkStart w:id="1921" w:name="_Toc173472697"/>
      <w:bookmarkStart w:id="1922" w:name="_Toc173474058"/>
      <w:bookmarkStart w:id="1923" w:name="_Toc173770920"/>
      <w:bookmarkStart w:id="1924" w:name="_Toc173771700"/>
      <w:r w:rsidRPr="003F0E19">
        <w:rPr>
          <w:rStyle w:val="PkgLabelLevel2Char"/>
          <w:b/>
          <w:sz w:val="20"/>
        </w:rPr>
        <w:t>2.9.  Combination Package.</w:t>
      </w:r>
      <w:bookmarkEnd w:id="1916"/>
      <w:bookmarkEnd w:id="1917"/>
      <w:bookmarkEnd w:id="1918"/>
      <w:r w:rsidR="00D962A8">
        <w:fldChar w:fldCharType="begin"/>
      </w:r>
      <w:r w:rsidR="0031504E">
        <w:instrText xml:space="preserve"> XE </w:instrText>
      </w:r>
      <w:r>
        <w:instrText>"</w:instrText>
      </w:r>
      <w:r w:rsidRPr="00A8106E">
        <w:instrText>Combination package:Definition</w:instrText>
      </w:r>
      <w:r>
        <w:instrText>"</w:instrText>
      </w:r>
      <w:r w:rsidR="001F674F">
        <w:instrText xml:space="preserve"> </w:instrText>
      </w:r>
      <w:r w:rsidR="00D962A8">
        <w:fldChar w:fldCharType="end"/>
      </w:r>
      <w:r w:rsidR="0031504E">
        <w:fldChar w:fldCharType="begin"/>
      </w:r>
      <w:r w:rsidR="0031504E">
        <w:instrText xml:space="preserve"> XE "</w:instrText>
      </w:r>
      <w:r w:rsidR="00675FE4">
        <w:instrText>Package</w:instrText>
      </w:r>
      <w:r w:rsidR="0031504E" w:rsidRPr="00E465A2">
        <w:instrText>:Combination</w:instrText>
      </w:r>
      <w:r w:rsidR="0031504E">
        <w:instrText xml:space="preserve">" </w:instrText>
      </w:r>
      <w:r w:rsidR="0031504E">
        <w:fldChar w:fldCharType="end"/>
      </w:r>
      <w:r w:rsidR="00047926">
        <w:fldChar w:fldCharType="begin"/>
      </w:r>
      <w:r w:rsidR="00047926">
        <w:instrText xml:space="preserve"> XE "</w:instrText>
      </w:r>
      <w:r w:rsidR="00675FE4">
        <w:instrText>Package</w:instrText>
      </w:r>
      <w:r w:rsidR="00047926" w:rsidRPr="00BB5056">
        <w:instrText>:Combination</w:instrText>
      </w:r>
      <w:r w:rsidR="00047926">
        <w:instrText xml:space="preserve">" </w:instrText>
      </w:r>
      <w:r w:rsidR="00047926">
        <w:fldChar w:fldCharType="end"/>
      </w:r>
      <w:r w:rsidRPr="003F0E19">
        <w:t xml:space="preserve"> </w:t>
      </w:r>
      <w:r>
        <w:t>– A package intended for retail sale, containing two or more individual packages or units of dissimilar commodities.</w:t>
      </w:r>
      <w:bookmarkEnd w:id="1919"/>
      <w:bookmarkEnd w:id="1920"/>
      <w:bookmarkEnd w:id="1921"/>
      <w:bookmarkEnd w:id="1922"/>
      <w:bookmarkEnd w:id="1923"/>
      <w:bookmarkEnd w:id="1924"/>
    </w:p>
    <w:p w14:paraId="712FDB56" w14:textId="77777777" w:rsidR="005A6C37" w:rsidRDefault="005A6C37"/>
    <w:p w14:paraId="53FE566C" w14:textId="77777777" w:rsidR="005A6C37" w:rsidRDefault="005A6C37" w:rsidP="00B3644B">
      <w:pPr>
        <w:keepNext/>
        <w:ind w:left="360"/>
      </w:pPr>
      <w:r>
        <w:rPr>
          <w:b/>
          <w:bCs/>
        </w:rPr>
        <w:t>Examples</w:t>
      </w:r>
      <w:r>
        <w:t>:</w:t>
      </w:r>
    </w:p>
    <w:p w14:paraId="5F464187" w14:textId="77777777" w:rsidR="005A6C37" w:rsidRDefault="005A6C37" w:rsidP="00B3644B">
      <w:pPr>
        <w:keepNext/>
        <w:ind w:left="360"/>
      </w:pPr>
      <w:r>
        <w:t>antiquing or housecleaning kit</w:t>
      </w:r>
    </w:p>
    <w:p w14:paraId="254CBF25" w14:textId="77777777" w:rsidR="005A6C37" w:rsidRDefault="005A6C37" w:rsidP="00B3644B">
      <w:pPr>
        <w:keepNext/>
        <w:ind w:left="360"/>
      </w:pPr>
      <w:r>
        <w:t>sponge and cleaner</w:t>
      </w:r>
    </w:p>
    <w:p w14:paraId="0C4DC5E3" w14:textId="77777777" w:rsidR="005A6C37" w:rsidRDefault="005A6C37" w:rsidP="00B3644B">
      <w:pPr>
        <w:keepNext/>
        <w:ind w:left="360"/>
      </w:pPr>
      <w:r>
        <w:t>lighter fluid and flints</w:t>
      </w:r>
    </w:p>
    <w:p w14:paraId="1EAD47F8" w14:textId="77777777" w:rsidR="005A6C37" w:rsidRDefault="005A6C37" w:rsidP="00B3644B">
      <w:pPr>
        <w:spacing w:before="60"/>
      </w:pPr>
      <w:r>
        <w:t>(Added 1989)</w:t>
      </w:r>
    </w:p>
    <w:p w14:paraId="78AEB8E7" w14:textId="77777777" w:rsidR="005A6C37" w:rsidRDefault="005A6C37" w:rsidP="00691170">
      <w:pPr>
        <w:pStyle w:val="StyleBefore3ptAfter12pt"/>
      </w:pPr>
    </w:p>
    <w:p w14:paraId="61F85E84" w14:textId="5773CA5B" w:rsidR="005A6C37" w:rsidRDefault="005A6C37" w:rsidP="003F0E19">
      <w:bookmarkStart w:id="1925" w:name="_Toc523833957"/>
      <w:bookmarkStart w:id="1926" w:name="_Toc523840453"/>
      <w:bookmarkStart w:id="1927" w:name="_Toc524447904"/>
      <w:bookmarkStart w:id="1928" w:name="_Toc173408631"/>
      <w:bookmarkStart w:id="1929" w:name="_Toc173471411"/>
      <w:bookmarkStart w:id="1930" w:name="_Toc173472698"/>
      <w:bookmarkStart w:id="1931" w:name="_Toc173474059"/>
      <w:bookmarkStart w:id="1932" w:name="_Toc173770921"/>
      <w:bookmarkStart w:id="1933" w:name="_Toc173771701"/>
      <w:r w:rsidRPr="003F0E19">
        <w:rPr>
          <w:rStyle w:val="PkgLabelLevel2Char"/>
          <w:b/>
          <w:sz w:val="20"/>
        </w:rPr>
        <w:t>2.10.  Variety Package.</w:t>
      </w:r>
      <w:bookmarkEnd w:id="1925"/>
      <w:bookmarkEnd w:id="1926"/>
      <w:bookmarkEnd w:id="1927"/>
      <w:r>
        <w:t xml:space="preserve"> – </w:t>
      </w:r>
      <w:r w:rsidR="00047926">
        <w:fldChar w:fldCharType="begin"/>
      </w:r>
      <w:r w:rsidR="00047926">
        <w:instrText xml:space="preserve"> XE "</w:instrText>
      </w:r>
      <w:r w:rsidR="00675FE4">
        <w:instrText>Package</w:instrText>
      </w:r>
      <w:r w:rsidR="00047926" w:rsidRPr="00CE4E7E">
        <w:instrText>:Variety</w:instrText>
      </w:r>
      <w:r w:rsidR="00047926">
        <w:instrText xml:space="preserve">" </w:instrText>
      </w:r>
      <w:r w:rsidR="00047926">
        <w:fldChar w:fldCharType="end"/>
      </w:r>
      <w:r w:rsidR="00047926">
        <w:fldChar w:fldCharType="begin"/>
      </w:r>
      <w:r w:rsidR="00047926">
        <w:instrText xml:space="preserve"> XE "</w:instrText>
      </w:r>
      <w:r w:rsidR="00047926" w:rsidRPr="002B0BC5">
        <w:instrText>Definitions:Variety package</w:instrText>
      </w:r>
      <w:r w:rsidR="00047926">
        <w:instrText xml:space="preserve">" </w:instrText>
      </w:r>
      <w:r w:rsidR="00047926">
        <w:fldChar w:fldCharType="end"/>
      </w:r>
      <w:r>
        <w:t>A package intended for retail sale, containing two or more individual packages or units of similar, but not identical, commodities.  Commodities that are generically the same, but that differ in weight, measure, volume, appearance, or quality, are considered similar</w:t>
      </w:r>
      <w:r w:rsidR="007F51D3">
        <w:t>,</w:t>
      </w:r>
      <w:r>
        <w:t xml:space="preserve"> but not identical.</w:t>
      </w:r>
      <w:bookmarkEnd w:id="1928"/>
      <w:bookmarkEnd w:id="1929"/>
      <w:bookmarkEnd w:id="1930"/>
      <w:bookmarkEnd w:id="1931"/>
      <w:bookmarkEnd w:id="1932"/>
      <w:bookmarkEnd w:id="1933"/>
    </w:p>
    <w:p w14:paraId="104EDDAD" w14:textId="77777777" w:rsidR="005A6C37" w:rsidRDefault="005A6C37"/>
    <w:p w14:paraId="3C9AE2A8" w14:textId="77777777" w:rsidR="005A6C37" w:rsidRDefault="005A6C37" w:rsidP="004A6D44">
      <w:pPr>
        <w:keepNext/>
        <w:ind w:left="360"/>
      </w:pPr>
      <w:r>
        <w:rPr>
          <w:b/>
          <w:bCs/>
        </w:rPr>
        <w:lastRenderedPageBreak/>
        <w:t>Examples</w:t>
      </w:r>
      <w:r>
        <w:t>:</w:t>
      </w:r>
    </w:p>
    <w:p w14:paraId="1CF61256" w14:textId="77777777" w:rsidR="005A6C37" w:rsidRDefault="00CF7B8A" w:rsidP="004A6D44">
      <w:pPr>
        <w:keepNext/>
        <w:ind w:left="360"/>
      </w:pPr>
      <w:r>
        <w:t>t</w:t>
      </w:r>
      <w:r w:rsidR="005A6C37">
        <w:t>wo sponges of different sizes</w:t>
      </w:r>
    </w:p>
    <w:p w14:paraId="272A35C6" w14:textId="77777777" w:rsidR="005A6C37" w:rsidRDefault="005A6C37" w:rsidP="004A6D44">
      <w:pPr>
        <w:keepNext/>
        <w:ind w:left="360"/>
      </w:pPr>
      <w:r>
        <w:t>plastic tableware, consisting of 4 spoons, 4 knives, and 4 forks</w:t>
      </w:r>
    </w:p>
    <w:p w14:paraId="195DC02D" w14:textId="77777777" w:rsidR="005A6C37" w:rsidRDefault="005A6C37" w:rsidP="00691170">
      <w:pPr>
        <w:pStyle w:val="StyleBefore3ptAfter12pt"/>
      </w:pPr>
      <w:r>
        <w:t>(Added 1989)</w:t>
      </w:r>
    </w:p>
    <w:p w14:paraId="3CA2509F" w14:textId="77777777" w:rsidR="005A6C37" w:rsidRDefault="005A6C37" w:rsidP="00E57ED3">
      <w:pPr>
        <w:pStyle w:val="StyleBefore3ptAfter12pt"/>
        <w:spacing w:before="0"/>
      </w:pPr>
    </w:p>
    <w:p w14:paraId="39FBA82C" w14:textId="54163062" w:rsidR="005A6C37" w:rsidRDefault="005A6C37" w:rsidP="00E57ED3">
      <w:bookmarkStart w:id="1934" w:name="_Toc523833958"/>
      <w:bookmarkStart w:id="1935" w:name="_Toc523840454"/>
      <w:bookmarkStart w:id="1936" w:name="_Toc524447905"/>
      <w:bookmarkStart w:id="1937" w:name="_Toc173408632"/>
      <w:bookmarkStart w:id="1938" w:name="_Toc173471412"/>
      <w:bookmarkStart w:id="1939" w:name="_Toc173472699"/>
      <w:bookmarkStart w:id="1940" w:name="_Toc173474060"/>
      <w:bookmarkStart w:id="1941" w:name="_Toc173770922"/>
      <w:bookmarkStart w:id="1942" w:name="_Toc173771702"/>
      <w:r w:rsidRPr="003F0E19">
        <w:rPr>
          <w:rStyle w:val="PkgLabelLevel2Char"/>
          <w:b/>
          <w:sz w:val="20"/>
        </w:rPr>
        <w:t>2.11.  Petroleum Products.</w:t>
      </w:r>
      <w:bookmarkEnd w:id="1934"/>
      <w:bookmarkEnd w:id="1935"/>
      <w:bookmarkEnd w:id="1936"/>
      <w:r w:rsidR="00D962A8" w:rsidRPr="004A6D44">
        <w:fldChar w:fldCharType="begin"/>
      </w:r>
      <w:r w:rsidRPr="004A6D44">
        <w:instrText>xe "Petroleum products"</w:instrText>
      </w:r>
      <w:r w:rsidR="00D962A8" w:rsidRPr="004A6D44">
        <w:fldChar w:fldCharType="end"/>
      </w:r>
      <w:r>
        <w:t xml:space="preserve"> – Gasoline, diesel fuel</w:t>
      </w:r>
      <w:r w:rsidR="00D962A8">
        <w:fldChar w:fldCharType="begin"/>
      </w:r>
      <w:r>
        <w:instrText>xe "</w:instrText>
      </w:r>
      <w:r w:rsidR="00DE7A1F">
        <w:instrText>Fuels</w:instrText>
      </w:r>
      <w:r w:rsidR="00180953">
        <w:instrText>:</w:instrText>
      </w:r>
      <w:r w:rsidRPr="00D81CFF">
        <w:instrText>Diesel fuel</w:instrText>
      </w:r>
      <w:r>
        <w:instrText>"</w:instrText>
      </w:r>
      <w:r w:rsidR="00D962A8">
        <w:fldChar w:fldCharType="end"/>
      </w:r>
      <w:r w:rsidR="00D962A8">
        <w:fldChar w:fldCharType="begin"/>
      </w:r>
      <w:r w:rsidR="00180953">
        <w:instrText xml:space="preserve"> XE "</w:instrText>
      </w:r>
      <w:r w:rsidR="00180953" w:rsidRPr="004D79D6">
        <w:instrText>Diesel fuel</w:instrText>
      </w:r>
      <w:r w:rsidR="00180953">
        <w:instrText>" \t "</w:instrText>
      </w:r>
      <w:r w:rsidR="00180953" w:rsidRPr="00077309">
        <w:rPr>
          <w:i/>
        </w:rPr>
        <w:instrText>See</w:instrText>
      </w:r>
      <w:r w:rsidR="00180953" w:rsidRPr="00077309">
        <w:instrText xml:space="preserve"> </w:instrText>
      </w:r>
      <w:r w:rsidR="00DE7A1F" w:rsidRPr="00077309">
        <w:instrText>Fuels</w:instrText>
      </w:r>
      <w:r w:rsidR="00180953">
        <w:instrText xml:space="preserve">" </w:instrText>
      </w:r>
      <w:r w:rsidR="00D962A8">
        <w:fldChar w:fldCharType="end"/>
      </w:r>
      <w:r>
        <w:t>, kerosene</w:t>
      </w:r>
      <w:r w:rsidR="00D962A8">
        <w:fldChar w:fldCharType="begin"/>
      </w:r>
      <w:r>
        <w:instrText>xe "</w:instrText>
      </w:r>
      <w:r w:rsidR="00DE7A1F">
        <w:instrText>Fuels</w:instrText>
      </w:r>
      <w:r w:rsidR="00180953">
        <w:instrText>:</w:instrText>
      </w:r>
      <w:r w:rsidRPr="003E5FDE">
        <w:instrText>Kerosene</w:instrText>
      </w:r>
      <w:r>
        <w:instrText>"</w:instrText>
      </w:r>
      <w:r w:rsidR="00D962A8">
        <w:fldChar w:fldCharType="end"/>
      </w:r>
      <w:r w:rsidR="00047926">
        <w:fldChar w:fldCharType="begin"/>
      </w:r>
      <w:r w:rsidR="00047926">
        <w:instrText xml:space="preserve"> XE "</w:instrText>
      </w:r>
      <w:r w:rsidR="00047926" w:rsidRPr="00E417BD">
        <w:instrText>Definitions:Petroleum Products</w:instrText>
      </w:r>
      <w:r w:rsidR="00047926">
        <w:instrText xml:space="preserve">" </w:instrText>
      </w:r>
      <w:r w:rsidR="00047926">
        <w:fldChar w:fldCharType="end"/>
      </w:r>
      <w:r>
        <w:t xml:space="preserve">, or any product (whether or not such a product is actually derived from naturally occurring hydrocarbon mixtures known as “petroleum”) commonly used in powering, lubricating, or idling engines or other devices, or is labeled as fuel to power camping stoves or lights.  Therefore, </w:t>
      </w:r>
      <w:bookmarkStart w:id="1943" w:name="_Toc174456627"/>
      <w:bookmarkStart w:id="1944" w:name="_Toc174458429"/>
      <w:r>
        <w:t>sewing machine lubricant</w:t>
      </w:r>
      <w:r w:rsidR="00D962A8">
        <w:fldChar w:fldCharType="begin"/>
      </w:r>
      <w:r>
        <w:instrText>xe "</w:instrText>
      </w:r>
      <w:r w:rsidRPr="00204638">
        <w:instrText>Sewing machine lubricants</w:instrText>
      </w:r>
      <w:r>
        <w:instrText>"</w:instrText>
      </w:r>
      <w:r w:rsidR="00D962A8">
        <w:fldChar w:fldCharType="end"/>
      </w:r>
      <w:r>
        <w:t>, camping fuels</w:t>
      </w:r>
      <w:r w:rsidR="00D962A8">
        <w:fldChar w:fldCharType="begin"/>
      </w:r>
      <w:r>
        <w:instrText>xe "</w:instrText>
      </w:r>
      <w:r w:rsidRPr="00525ADB">
        <w:instrText>Camping fuels</w:instrText>
      </w:r>
      <w:r>
        <w:instrText>"</w:instrText>
      </w:r>
      <w:r w:rsidR="00D962A8">
        <w:fldChar w:fldCharType="end"/>
      </w:r>
      <w:r>
        <w:t>, and synthetic motor oil are “petroleum products”</w:t>
      </w:r>
      <w:r w:rsidR="00D962A8">
        <w:fldChar w:fldCharType="begin"/>
      </w:r>
      <w:r>
        <w:instrText>xe "</w:instrText>
      </w:r>
      <w:r w:rsidRPr="00BF4C1B">
        <w:instrText>Petroleum products</w:instrText>
      </w:r>
      <w:r>
        <w:instrText>"</w:instrText>
      </w:r>
      <w:r w:rsidR="00D962A8">
        <w:fldChar w:fldCharType="end"/>
      </w:r>
      <w:r>
        <w:t xml:space="preserve"> for the purposes of this regulation.  Brake fluid</w:t>
      </w:r>
      <w:r w:rsidR="00D962A8">
        <w:fldChar w:fldCharType="begin"/>
      </w:r>
      <w:r>
        <w:instrText>xe "</w:instrText>
      </w:r>
      <w:r w:rsidRPr="00A33B5F">
        <w:instrText>Brake fluid</w:instrText>
      </w:r>
      <w:r>
        <w:instrText>"</w:instrText>
      </w:r>
      <w:r w:rsidR="00D962A8">
        <w:fldChar w:fldCharType="end"/>
      </w:r>
      <w:r>
        <w:t>, copier machine dispersant</w:t>
      </w:r>
      <w:r w:rsidR="00D962A8">
        <w:fldChar w:fldCharType="begin"/>
      </w:r>
      <w:r>
        <w:instrText>xe "</w:instrText>
      </w:r>
      <w:r w:rsidRPr="00FE4A5B">
        <w:instrText>Copier machine dispersant</w:instrText>
      </w:r>
      <w:r>
        <w:instrText>"</w:instrText>
      </w:r>
      <w:r w:rsidR="00D962A8">
        <w:fldChar w:fldCharType="end"/>
      </w:r>
      <w:r>
        <w:t>, antifreeze</w:t>
      </w:r>
      <w:r w:rsidR="00D962A8">
        <w:fldChar w:fldCharType="begin"/>
      </w:r>
      <w:r>
        <w:instrText>xe "</w:instrText>
      </w:r>
      <w:r w:rsidRPr="007908D3">
        <w:instrText>Antifreeze</w:instrText>
      </w:r>
      <w:r>
        <w:instrText>"</w:instrText>
      </w:r>
      <w:r w:rsidR="00D962A8">
        <w:fldChar w:fldCharType="end"/>
      </w:r>
      <w:r>
        <w:t>, cleaning solvents</w:t>
      </w:r>
      <w:r w:rsidR="00D962A8">
        <w:fldChar w:fldCharType="begin"/>
      </w:r>
      <w:r>
        <w:instrText>xe "</w:instrText>
      </w:r>
      <w:r w:rsidRPr="00BF2935">
        <w:instrText>Cleaning solvents</w:instrText>
      </w:r>
      <w:r>
        <w:instrText>"</w:instrText>
      </w:r>
      <w:r w:rsidR="00D962A8">
        <w:fldChar w:fldCharType="end"/>
      </w:r>
      <w:r>
        <w:t>, and alcohol</w:t>
      </w:r>
      <w:r w:rsidR="00D962A8">
        <w:fldChar w:fldCharType="begin"/>
      </w:r>
      <w:r>
        <w:instrText>xe "</w:instrText>
      </w:r>
      <w:r w:rsidRPr="009F0336">
        <w:instrText>Alcohol</w:instrText>
      </w:r>
      <w:r>
        <w:instrText>"</w:instrText>
      </w:r>
      <w:r w:rsidR="00D962A8">
        <w:fldChar w:fldCharType="end"/>
      </w:r>
      <w:r>
        <w:t xml:space="preserve"> are not “petroleum products.</w:t>
      </w:r>
      <w:bookmarkEnd w:id="1937"/>
      <w:bookmarkEnd w:id="1938"/>
      <w:bookmarkEnd w:id="1939"/>
      <w:bookmarkEnd w:id="1940"/>
      <w:bookmarkEnd w:id="1941"/>
      <w:bookmarkEnd w:id="1942"/>
      <w:bookmarkEnd w:id="1943"/>
      <w:bookmarkEnd w:id="1944"/>
      <w:r>
        <w:t>”</w:t>
      </w:r>
    </w:p>
    <w:p w14:paraId="066F739C" w14:textId="10388EEB" w:rsidR="005A6C37" w:rsidRDefault="005A6C37" w:rsidP="00E57ED3">
      <w:pPr>
        <w:widowControl w:val="0"/>
        <w:spacing w:before="60"/>
      </w:pPr>
      <w:r>
        <w:t>(Added 1987) (Amended 1988)</w:t>
      </w:r>
    </w:p>
    <w:p w14:paraId="7CB2D00E" w14:textId="77777777" w:rsidR="005A6C37" w:rsidRDefault="005A6C37" w:rsidP="008945AF">
      <w:pPr>
        <w:widowControl w:val="0"/>
      </w:pPr>
    </w:p>
    <w:p w14:paraId="72E4A59D" w14:textId="42D28C1D" w:rsidR="005A6C37" w:rsidRPr="00D04F7A" w:rsidRDefault="005A6C37" w:rsidP="003F0E19">
      <w:bookmarkStart w:id="1945" w:name="_Toc523833959"/>
      <w:bookmarkStart w:id="1946" w:name="_Toc523840455"/>
      <w:bookmarkStart w:id="1947" w:name="_Toc524447906"/>
      <w:bookmarkStart w:id="1948" w:name="_Toc173408633"/>
      <w:bookmarkStart w:id="1949" w:name="_Toc173471413"/>
      <w:bookmarkStart w:id="1950" w:name="_Toc173472700"/>
      <w:bookmarkStart w:id="1951" w:name="_Toc173474061"/>
      <w:bookmarkStart w:id="1952" w:name="_Toc173770923"/>
      <w:bookmarkStart w:id="1953" w:name="_Toc173771703"/>
      <w:r w:rsidRPr="00D04F7A">
        <w:rPr>
          <w:rStyle w:val="PkgLabelLevel2Char"/>
          <w:b/>
          <w:sz w:val="20"/>
        </w:rPr>
        <w:t>2.12.  Spot Label.</w:t>
      </w:r>
      <w:bookmarkEnd w:id="1945"/>
      <w:bookmarkEnd w:id="1946"/>
      <w:bookmarkEnd w:id="1947"/>
      <w:r w:rsidR="00D962A8" w:rsidRPr="00D04F7A">
        <w:fldChar w:fldCharType="begin"/>
      </w:r>
      <w:r w:rsidRPr="00D04F7A">
        <w:instrText>xe "Label:Spot"</w:instrText>
      </w:r>
      <w:r w:rsidR="00D962A8" w:rsidRPr="00D04F7A">
        <w:fldChar w:fldCharType="end"/>
      </w:r>
      <w:r w:rsidR="00047926">
        <w:fldChar w:fldCharType="begin"/>
      </w:r>
      <w:r w:rsidR="00047926">
        <w:instrText xml:space="preserve"> XE "</w:instrText>
      </w:r>
      <w:r w:rsidR="00047926" w:rsidRPr="00E86FC1">
        <w:instrText>Definitions:Spot label</w:instrText>
      </w:r>
      <w:r w:rsidR="00047926">
        <w:instrText xml:space="preserve">" </w:instrText>
      </w:r>
      <w:r w:rsidR="00047926">
        <w:fldChar w:fldCharType="end"/>
      </w:r>
      <w:r w:rsidRPr="00D04F7A">
        <w:t xml:space="preserve"> – A spot label is a label clearly defined by means of a border, indentation, or other means that covers only a small portion of the surface of a principal display panel of a package; the entire portion of the principal display panel outside the area of the label contains no printed or graphic matter of any kind.  A spot label may contain all required labeling information (identity, responsibility, and net contents), but it must at least indicate the identity and net contents.  See</w:t>
      </w:r>
      <w:r w:rsidR="003E29AC">
        <w:t xml:space="preserve"> Exemptions,</w:t>
      </w:r>
      <w:r w:rsidRPr="00D04F7A">
        <w:t xml:space="preserve"> Section 11.29. Spot Label for net contents placement exemption for a spot label.</w:t>
      </w:r>
      <w:bookmarkEnd w:id="1948"/>
      <w:bookmarkEnd w:id="1949"/>
      <w:bookmarkEnd w:id="1950"/>
      <w:bookmarkEnd w:id="1951"/>
      <w:bookmarkEnd w:id="1952"/>
      <w:bookmarkEnd w:id="1953"/>
    </w:p>
    <w:p w14:paraId="3F130E14" w14:textId="0C72F495" w:rsidR="00685064" w:rsidRDefault="00685064" w:rsidP="00F24A2A">
      <w:pPr>
        <w:spacing w:before="240"/>
        <w:jc w:val="left"/>
        <w:rPr>
          <w:noProof/>
        </w:rPr>
      </w:pPr>
      <w:r>
        <w:rPr>
          <w:noProof/>
        </w:rPr>
        <w:drawing>
          <wp:inline distT="0" distB="0" distL="0" distR="0" wp14:anchorId="311DB3A0" wp14:editId="29682C70">
            <wp:extent cx="1420473" cy="1211580"/>
            <wp:effectExtent l="19050" t="19050" r="27940" b="26670"/>
            <wp:docPr id="6" name="Picture 6" title="Spo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7991" cy="1235051"/>
                    </a:xfrm>
                    <a:prstGeom prst="rect">
                      <a:avLst/>
                    </a:prstGeom>
                    <a:noFill/>
                    <a:ln w="12700" cmpd="sng">
                      <a:solidFill>
                        <a:srgbClr val="000000"/>
                      </a:solidFill>
                      <a:miter lim="800000"/>
                      <a:headEnd/>
                      <a:tailEnd/>
                    </a:ln>
                    <a:effectLst/>
                  </pic:spPr>
                </pic:pic>
              </a:graphicData>
            </a:graphic>
          </wp:inline>
        </w:drawing>
      </w:r>
    </w:p>
    <w:p w14:paraId="1168B366" w14:textId="6C65A8CC" w:rsidR="000E3C3D" w:rsidRDefault="005A6C37" w:rsidP="00F24A2A">
      <w:pPr>
        <w:spacing w:before="120"/>
        <w:jc w:val="left"/>
        <w:rPr>
          <w:rStyle w:val="PkgLabelLevel2Char"/>
          <w:b/>
          <w:sz w:val="20"/>
        </w:rPr>
      </w:pPr>
      <w:r w:rsidRPr="00D04F7A">
        <w:rPr>
          <w:noProof/>
        </w:rPr>
        <w:t>(Added 1990) (Amended 1991)</w:t>
      </w:r>
      <w:bookmarkStart w:id="1954" w:name="_Toc523833960"/>
      <w:bookmarkStart w:id="1955" w:name="_Toc523840456"/>
      <w:bookmarkStart w:id="1956" w:name="_Toc524447907"/>
      <w:bookmarkStart w:id="1957" w:name="_Toc173408634"/>
      <w:bookmarkStart w:id="1958" w:name="_Toc173471414"/>
      <w:bookmarkStart w:id="1959" w:name="_Toc173472701"/>
      <w:bookmarkStart w:id="1960" w:name="_Toc173474062"/>
      <w:bookmarkStart w:id="1961" w:name="_Toc173770924"/>
      <w:bookmarkStart w:id="1962" w:name="_Toc173771704"/>
    </w:p>
    <w:p w14:paraId="73D8B3C2" w14:textId="2ABA2963" w:rsidR="005A6C37" w:rsidRDefault="005A6C37" w:rsidP="008567AC">
      <w:pPr>
        <w:spacing w:before="240"/>
      </w:pPr>
      <w:r w:rsidRPr="00D04F7A">
        <w:rPr>
          <w:rStyle w:val="PkgLabelLevel2Char"/>
          <w:b/>
          <w:sz w:val="20"/>
        </w:rPr>
        <w:t>2.13</w:t>
      </w:r>
      <w:r w:rsidR="00D950EF" w:rsidRPr="00D04F7A">
        <w:rPr>
          <w:rStyle w:val="PkgLabelLevel2Char"/>
          <w:b/>
          <w:sz w:val="20"/>
        </w:rPr>
        <w:t>.</w:t>
      </w:r>
      <w:r w:rsidR="00D950EF">
        <w:rPr>
          <w:rStyle w:val="PkgLabelLevel2Char"/>
          <w:b/>
          <w:sz w:val="20"/>
        </w:rPr>
        <w:t>  </w:t>
      </w:r>
      <w:r w:rsidRPr="00D04F7A">
        <w:rPr>
          <w:rStyle w:val="PkgLabelLevel2Char"/>
          <w:b/>
          <w:sz w:val="20"/>
        </w:rPr>
        <w:t>Header Strip.</w:t>
      </w:r>
      <w:bookmarkEnd w:id="1954"/>
      <w:bookmarkEnd w:id="1955"/>
      <w:bookmarkEnd w:id="1956"/>
      <w:r w:rsidR="00D962A8" w:rsidRPr="00D04F7A">
        <w:fldChar w:fldCharType="begin"/>
      </w:r>
      <w:r w:rsidRPr="00D04F7A">
        <w:instrText>xe "</w:instrText>
      </w:r>
      <w:r w:rsidR="00A26658">
        <w:instrText>Package</w:instrText>
      </w:r>
      <w:r w:rsidR="00EE24E6">
        <w:instrText>:</w:instrText>
      </w:r>
      <w:r w:rsidRPr="00D04F7A">
        <w:instrText>Header strip"</w:instrText>
      </w:r>
      <w:r w:rsidR="00D962A8" w:rsidRPr="00D04F7A">
        <w:fldChar w:fldCharType="end"/>
      </w:r>
      <w:r w:rsidR="00D962A8">
        <w:fldChar w:fldCharType="begin"/>
      </w:r>
      <w:r w:rsidR="00EE24E6">
        <w:instrText xml:space="preserve"> XE "</w:instrText>
      </w:r>
      <w:r w:rsidR="00EE24E6" w:rsidRPr="006810A5">
        <w:instrText>Labeling:Header strip</w:instrText>
      </w:r>
      <w:r w:rsidR="00EE24E6">
        <w:instrText xml:space="preserve">" </w:instrText>
      </w:r>
      <w:r w:rsidR="00D962A8">
        <w:fldChar w:fldCharType="end"/>
      </w:r>
      <w:r w:rsidR="00047926">
        <w:fldChar w:fldCharType="begin"/>
      </w:r>
      <w:r w:rsidR="00047926">
        <w:instrText xml:space="preserve"> XE "</w:instrText>
      </w:r>
      <w:r w:rsidR="00047926" w:rsidRPr="002378BF">
        <w:instrText>Definitions:Header strip</w:instrText>
      </w:r>
      <w:r w:rsidR="00047926">
        <w:instrText xml:space="preserve">" </w:instrText>
      </w:r>
      <w:r w:rsidR="00047926">
        <w:fldChar w:fldCharType="end"/>
      </w:r>
      <w:r w:rsidRPr="00D04F7A">
        <w:t xml:space="preserve"> – A header label or header strip is a label that is attached across the top of a transparent or opaque bag or other container that bears no other printed or graphic material.  See </w:t>
      </w:r>
      <w:r w:rsidR="003E29AC">
        <w:t xml:space="preserve">Exemptions, </w:t>
      </w:r>
      <w:r w:rsidRPr="00D04F7A">
        <w:t>Section 11.30. Header Strip for net contents placement exemptions.</w:t>
      </w:r>
      <w:bookmarkEnd w:id="1957"/>
      <w:bookmarkEnd w:id="1958"/>
      <w:bookmarkEnd w:id="1959"/>
      <w:bookmarkEnd w:id="1960"/>
      <w:bookmarkEnd w:id="1961"/>
      <w:bookmarkEnd w:id="1962"/>
    </w:p>
    <w:p w14:paraId="5B751B54" w14:textId="2F05EF34" w:rsidR="00BB4E57" w:rsidRDefault="005A6C37" w:rsidP="00160F92">
      <w:pPr>
        <w:widowControl w:val="0"/>
        <w:spacing w:before="60" w:after="240"/>
        <w:rPr>
          <w:noProof/>
        </w:rPr>
      </w:pPr>
      <w:r>
        <w:rPr>
          <w:noProof/>
        </w:rPr>
        <w:t>(Added 1990)</w:t>
      </w:r>
      <w:r w:rsidR="003B11CD">
        <w:rPr>
          <w:noProof/>
        </w:rPr>
        <w:tab/>
      </w:r>
    </w:p>
    <w:p w14:paraId="36A642A7" w14:textId="138D0E1F" w:rsidR="005A6C37" w:rsidRDefault="00762972" w:rsidP="00160F92">
      <w:pPr>
        <w:jc w:val="left"/>
      </w:pPr>
      <w:r>
        <w:rPr>
          <w:noProof/>
        </w:rPr>
        <mc:AlternateContent>
          <mc:Choice Requires="wps">
            <w:drawing>
              <wp:anchor distT="0" distB="0" distL="114300" distR="114300" simplePos="0" relativeHeight="251673600" behindDoc="0" locked="0" layoutInCell="1" allowOverlap="1" wp14:anchorId="69CEA52E" wp14:editId="2EC71494">
                <wp:simplePos x="0" y="0"/>
                <wp:positionH relativeFrom="column">
                  <wp:posOffset>1072613</wp:posOffset>
                </wp:positionH>
                <wp:positionV relativeFrom="paragraph">
                  <wp:posOffset>1030605</wp:posOffset>
                </wp:positionV>
                <wp:extent cx="803031" cy="259859"/>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803031" cy="259859"/>
                        </a:xfrm>
                        <a:prstGeom prst="rect">
                          <a:avLst/>
                        </a:prstGeom>
                        <a:solidFill>
                          <a:schemeClr val="lt1"/>
                        </a:solidFill>
                        <a:ln w="6350">
                          <a:noFill/>
                        </a:ln>
                      </wps:spPr>
                      <wps:txbx>
                        <w:txbxContent>
                          <w:p w14:paraId="766A5B27" w14:textId="19648F7D" w:rsidR="001765CE" w:rsidRPr="00762972" w:rsidRDefault="001765CE" w:rsidP="00762972">
                            <w:pPr>
                              <w:rPr>
                                <w:rFonts w:ascii="Arial" w:hAnsi="Arial" w:cs="Arial"/>
                                <w:b/>
                                <w:sz w:val="16"/>
                                <w:szCs w:val="16"/>
                              </w:rPr>
                            </w:pPr>
                            <w:r w:rsidRPr="00762972">
                              <w:rPr>
                                <w:rFonts w:ascii="Arial" w:hAnsi="Arial" w:cs="Arial"/>
                                <w:b/>
                                <w:sz w:val="16"/>
                                <w:szCs w:val="16"/>
                              </w:rPr>
                              <w:t>Header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EA52E" id="Text Box 8" o:spid="_x0000_s1033" type="#_x0000_t202" style="position:absolute;margin-left:84.45pt;margin-top:81.15pt;width:63.25pt;height:20.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" fillcolor="white [3201]" stroked="f" strokeweight=".5pt">
                <v:textbox>
                  <w:txbxContent>
                    <w:p w14:paraId="766A5B27" w14:textId="19648F7D" w:rsidR="001765CE" w:rsidRPr="00762972" w:rsidRDefault="001765CE" w:rsidP="00762972">
                      <w:pPr>
                        <w:rPr>
                          <w:rFonts w:ascii="Arial" w:hAnsi="Arial" w:cs="Arial"/>
                          <w:b/>
                          <w:sz w:val="16"/>
                          <w:szCs w:val="16"/>
                        </w:rPr>
                      </w:pPr>
                      <w:r w:rsidRPr="00762972">
                        <w:rPr>
                          <w:rFonts w:ascii="Arial" w:hAnsi="Arial" w:cs="Arial"/>
                          <w:b/>
                          <w:sz w:val="16"/>
                          <w:szCs w:val="16"/>
                        </w:rPr>
                        <w:t>Header Strip</w:t>
                      </w:r>
                    </w:p>
                  </w:txbxContent>
                </v:textbox>
              </v:shape>
            </w:pict>
          </mc:Fallback>
        </mc:AlternateContent>
      </w:r>
      <w:r>
        <w:rPr>
          <w:noProof/>
        </w:rPr>
        <w:drawing>
          <wp:inline distT="0" distB="0" distL="0" distR="0" wp14:anchorId="580D45B0" wp14:editId="2F0863D3">
            <wp:extent cx="1897025" cy="1377462"/>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srcRect/>
                    <a:stretch>
                      <a:fillRect/>
                    </a:stretch>
                  </pic:blipFill>
                  <pic:spPr bwMode="auto">
                    <a:xfrm>
                      <a:off x="0" y="0"/>
                      <a:ext cx="1921706" cy="1395383"/>
                    </a:xfrm>
                    <a:prstGeom prst="rect">
                      <a:avLst/>
                    </a:prstGeom>
                    <a:noFill/>
                    <a:ln w="12700">
                      <a:solidFill>
                        <a:schemeClr val="tx1"/>
                      </a:solidFill>
                      <a:miter lim="800000"/>
                      <a:headEnd/>
                      <a:tailEnd/>
                    </a:ln>
                  </pic:spPr>
                </pic:pic>
              </a:graphicData>
            </a:graphic>
          </wp:inline>
        </w:drawing>
      </w:r>
    </w:p>
    <w:p w14:paraId="4FC5155C" w14:textId="781057F4" w:rsidR="00537C09" w:rsidRDefault="00537C09" w:rsidP="00160F92">
      <w:pPr>
        <w:jc w:val="left"/>
      </w:pPr>
    </w:p>
    <w:p w14:paraId="2357D20B" w14:textId="383AA223" w:rsidR="005A6C37" w:rsidRDefault="005A6C37" w:rsidP="001135B1">
      <w:pPr>
        <w:spacing w:after="240"/>
      </w:pPr>
      <w:bookmarkStart w:id="1963" w:name="_Toc523833961"/>
      <w:bookmarkStart w:id="1964" w:name="_Toc523840457"/>
      <w:bookmarkStart w:id="1965" w:name="_Toc524447908"/>
      <w:bookmarkStart w:id="1966" w:name="_Toc173408635"/>
      <w:bookmarkStart w:id="1967" w:name="_Toc173471415"/>
      <w:bookmarkStart w:id="1968" w:name="_Toc173472702"/>
      <w:bookmarkStart w:id="1969" w:name="_Toc173474063"/>
      <w:bookmarkStart w:id="1970" w:name="_Toc173770925"/>
      <w:bookmarkStart w:id="1971" w:name="_Toc173771705"/>
      <w:r w:rsidRPr="003F0E19">
        <w:rPr>
          <w:rStyle w:val="PkgLabelLevel2Char"/>
          <w:b/>
          <w:sz w:val="20"/>
        </w:rPr>
        <w:t>2.14.  Standard Package.</w:t>
      </w:r>
      <w:bookmarkEnd w:id="1963"/>
      <w:bookmarkEnd w:id="1964"/>
      <w:bookmarkEnd w:id="1965"/>
      <w:r>
        <w:t xml:space="preserve"> – </w:t>
      </w:r>
      <w:r w:rsidR="00047926">
        <w:fldChar w:fldCharType="begin"/>
      </w:r>
      <w:r w:rsidR="00047926">
        <w:instrText xml:space="preserve"> XE "</w:instrText>
      </w:r>
      <w:r w:rsidR="00047926" w:rsidRPr="00CF695A">
        <w:instrText>Definitions:Standard package</w:instrText>
      </w:r>
      <w:r w:rsidR="00047926">
        <w:instrText xml:space="preserve">" </w:instrText>
      </w:r>
      <w:r w:rsidR="00047926">
        <w:fldChar w:fldCharType="end"/>
      </w:r>
      <w:r w:rsidR="00047926">
        <w:fldChar w:fldCharType="begin"/>
      </w:r>
      <w:r w:rsidR="00047926">
        <w:instrText xml:space="preserve"> XE "</w:instrText>
      </w:r>
      <w:r w:rsidR="00675FE4">
        <w:instrText>Package</w:instrText>
      </w:r>
      <w:r w:rsidR="00047926" w:rsidRPr="007F6CFE">
        <w:instrText>:Standard</w:instrText>
      </w:r>
      <w:r w:rsidR="00047926">
        <w:instrText xml:space="preserve">" </w:instrText>
      </w:r>
      <w:r w:rsidR="00047926">
        <w:fldChar w:fldCharType="end"/>
      </w:r>
      <w:r>
        <w:t>A package that is one of a lot, shipment, or delivery of packages of the same commodity with identical net contents declarations.</w:t>
      </w:r>
      <w:bookmarkEnd w:id="1966"/>
      <w:bookmarkEnd w:id="1967"/>
      <w:bookmarkEnd w:id="1968"/>
      <w:bookmarkEnd w:id="1969"/>
      <w:bookmarkEnd w:id="1970"/>
      <w:bookmarkEnd w:id="1971"/>
    </w:p>
    <w:p w14:paraId="560A594C" w14:textId="1CC60400" w:rsidR="005A6C37" w:rsidRDefault="005A6C37" w:rsidP="004A6D44">
      <w:pPr>
        <w:keepLines/>
        <w:ind w:left="360"/>
      </w:pPr>
      <w:r>
        <w:rPr>
          <w:b/>
          <w:bCs/>
        </w:rPr>
        <w:t>Examples</w:t>
      </w:r>
      <w:r>
        <w:t>:</w:t>
      </w:r>
    </w:p>
    <w:p w14:paraId="6610A939" w14:textId="3B8CE3EE" w:rsidR="005A6C37" w:rsidRDefault="005A6C37" w:rsidP="004A6D44">
      <w:pPr>
        <w:keepLines/>
        <w:ind w:left="360"/>
      </w:pPr>
      <w:r>
        <w:t>1 L bottles or 12 </w:t>
      </w:r>
      <w:proofErr w:type="spellStart"/>
      <w:r>
        <w:t>fl</w:t>
      </w:r>
      <w:proofErr w:type="spellEnd"/>
      <w:r>
        <w:t> oz cans of carbonated soda</w:t>
      </w:r>
    </w:p>
    <w:p w14:paraId="2838F023" w14:textId="39EAADE2" w:rsidR="005A6C37" w:rsidRDefault="005A6C37" w:rsidP="004A6D44">
      <w:pPr>
        <w:keepLines/>
        <w:ind w:left="360"/>
      </w:pPr>
      <w:r>
        <w:t>500 g or 5 </w:t>
      </w:r>
      <w:proofErr w:type="spellStart"/>
      <w:r>
        <w:t>lb</w:t>
      </w:r>
      <w:proofErr w:type="spellEnd"/>
      <w:r>
        <w:t xml:space="preserve"> bags of sugar</w:t>
      </w:r>
    </w:p>
    <w:p w14:paraId="2B612EEE" w14:textId="5F695CB5" w:rsidR="005A6C37" w:rsidRPr="00A35F8D" w:rsidRDefault="005A6C37" w:rsidP="004A6D44">
      <w:pPr>
        <w:keepLines/>
        <w:ind w:left="360"/>
      </w:pPr>
      <w:r>
        <w:t>100 m packages of rope</w:t>
      </w:r>
    </w:p>
    <w:p w14:paraId="4A522D7D" w14:textId="77777777" w:rsidR="005A6C37" w:rsidRPr="00A35F8D" w:rsidRDefault="005A6C37" w:rsidP="004A6D44">
      <w:pPr>
        <w:keepLines/>
        <w:spacing w:before="60" w:after="240"/>
      </w:pPr>
      <w:r w:rsidRPr="00A35F8D">
        <w:t>(Added 1991)</w:t>
      </w:r>
    </w:p>
    <w:p w14:paraId="4DA7E3C2" w14:textId="62823847" w:rsidR="005A6C37" w:rsidRDefault="005A6C37" w:rsidP="003F0E19">
      <w:bookmarkStart w:id="1972" w:name="_Toc523833962"/>
      <w:bookmarkStart w:id="1973" w:name="_Toc523840458"/>
      <w:bookmarkStart w:id="1974" w:name="_Toc524447909"/>
      <w:bookmarkStart w:id="1975" w:name="_Toc173408636"/>
      <w:bookmarkStart w:id="1976" w:name="_Toc173471416"/>
      <w:bookmarkStart w:id="1977" w:name="_Toc173472703"/>
      <w:bookmarkStart w:id="1978" w:name="_Toc173474064"/>
      <w:bookmarkStart w:id="1979" w:name="_Toc173770926"/>
      <w:bookmarkStart w:id="1980" w:name="_Toc173771706"/>
      <w:r w:rsidRPr="003F0E19">
        <w:rPr>
          <w:rStyle w:val="PkgLabelLevel2Char"/>
          <w:b/>
          <w:sz w:val="20"/>
        </w:rPr>
        <w:lastRenderedPageBreak/>
        <w:t>2.15.  SI or SI Units.</w:t>
      </w:r>
      <w:bookmarkEnd w:id="1972"/>
      <w:bookmarkEnd w:id="1973"/>
      <w:bookmarkEnd w:id="1974"/>
      <w:r w:rsidR="00D962A8" w:rsidRPr="004A6D44">
        <w:fldChar w:fldCharType="begin"/>
      </w:r>
      <w:r w:rsidRPr="004A6D44">
        <w:instrText>xe "SI Units"</w:instrText>
      </w:r>
      <w:r w:rsidR="00D962A8" w:rsidRPr="004A6D44">
        <w:fldChar w:fldCharType="end"/>
      </w:r>
      <w:r w:rsidR="00047926">
        <w:fldChar w:fldCharType="begin"/>
      </w:r>
      <w:r w:rsidR="00047926">
        <w:instrText xml:space="preserve"> XE "</w:instrText>
      </w:r>
      <w:r w:rsidR="00047926" w:rsidRPr="00684F62">
        <w:instrText>Definitions:SI or SI units</w:instrText>
      </w:r>
      <w:r w:rsidR="00047926">
        <w:instrText xml:space="preserve">" </w:instrText>
      </w:r>
      <w:r w:rsidR="00047926">
        <w:fldChar w:fldCharType="end"/>
      </w:r>
      <w:r w:rsidRPr="007C185A">
        <w:t xml:space="preserve"> </w:t>
      </w:r>
      <w:r w:rsidRPr="00183A95">
        <w:t xml:space="preserve">– </w:t>
      </w:r>
      <w:r w:rsidR="00257FFA" w:rsidRPr="00814BD3">
        <w:t xml:space="preserve">SI or SI Units </w:t>
      </w:r>
      <w:r w:rsidRPr="00814BD3">
        <w:t>means the International System of Units as established in 1960 by the General Conference on Weights and Measures</w:t>
      </w:r>
      <w:r w:rsidR="00506481">
        <w:t xml:space="preserve"> (CGPM)</w:t>
      </w:r>
      <w:r w:rsidRPr="00814BD3">
        <w:t xml:space="preserve"> and interpreted or modified for the United States by the Secretary of Commerce.  See the “Interpretation of the International System of Units for the United States” in the “Federal Register” (Volume 73, No. 96, pages 28432 to 28433) for May 16, </w:t>
      </w:r>
      <w:r w:rsidR="004025D8" w:rsidRPr="00814BD3">
        <w:t>20</w:t>
      </w:r>
      <w:r w:rsidR="004025D8">
        <w:t>08</w:t>
      </w:r>
      <w:r w:rsidRPr="00814BD3">
        <w:t>, and 15 United States Code, Section 205a</w:t>
      </w:r>
      <w:r w:rsidR="00BB7BE8" w:rsidRPr="00814BD3">
        <w:t> </w:t>
      </w:r>
      <w:r w:rsidRPr="00814BD3">
        <w:t>-</w:t>
      </w:r>
      <w:r w:rsidR="00BB7BE8" w:rsidRPr="00814BD3">
        <w:t> </w:t>
      </w:r>
      <w:r w:rsidRPr="00814BD3">
        <w:t xml:space="preserve">2051 “Metric Conversion.” </w:t>
      </w:r>
      <w:r w:rsidRPr="00183A95">
        <w:t xml:space="preserve"> See also NIST Special Publication </w:t>
      </w:r>
      <w:r w:rsidRPr="00814BD3">
        <w:t>330</w:t>
      </w:r>
      <w:r w:rsidR="00712C9E" w:rsidRPr="00814BD3">
        <w:t>,</w:t>
      </w:r>
      <w:r w:rsidRPr="007C185A">
        <w:t xml:space="preserve"> </w:t>
      </w:r>
      <w:r w:rsidRPr="00712C9E">
        <w:rPr>
          <w:i/>
        </w:rPr>
        <w:t>The International System of Units (SI)</w:t>
      </w:r>
      <w:r w:rsidR="00712C9E">
        <w:rPr>
          <w:i/>
        </w:rPr>
        <w:t>,</w:t>
      </w:r>
      <w:r w:rsidRPr="007C185A">
        <w:t xml:space="preserve"> </w:t>
      </w:r>
      <w:r>
        <w:t>20</w:t>
      </w:r>
      <w:r w:rsidR="00FE0A20">
        <w:t>19</w:t>
      </w:r>
      <w:r>
        <w:t> </w:t>
      </w:r>
      <w:r w:rsidR="00C86B8B">
        <w:t>edition</w:t>
      </w:r>
      <w:r w:rsidRPr="007C185A">
        <w:t xml:space="preserve"> and NIST Special Publication</w:t>
      </w:r>
      <w:r>
        <w:t> </w:t>
      </w:r>
      <w:r w:rsidRPr="007C185A">
        <w:t>811</w:t>
      </w:r>
      <w:r w:rsidR="00712C9E">
        <w:t>,</w:t>
      </w:r>
      <w:r w:rsidRPr="007C185A">
        <w:t xml:space="preserve"> </w:t>
      </w:r>
      <w:r w:rsidRPr="00712C9E">
        <w:rPr>
          <w:i/>
        </w:rPr>
        <w:t>Guide for the Use of the International System of Units (SI)</w:t>
      </w:r>
      <w:r w:rsidR="00712C9E">
        <w:t xml:space="preserve">, </w:t>
      </w:r>
      <w:r w:rsidRPr="007C185A">
        <w:t>20</w:t>
      </w:r>
      <w:r w:rsidR="00FE0A20">
        <w:t>08</w:t>
      </w:r>
      <w:r>
        <w:t> </w:t>
      </w:r>
      <w:r w:rsidR="00C86B8B">
        <w:t>edition</w:t>
      </w:r>
      <w:r w:rsidRPr="007C185A">
        <w:t xml:space="preserve"> that are available at </w:t>
      </w:r>
      <w:hyperlink r:id="rId86" w:history="1">
        <w:r w:rsidR="009E71AD" w:rsidRPr="00E820A5">
          <w:rPr>
            <w:rStyle w:val="Hyperlink1BChar"/>
          </w:rPr>
          <w:t>www.nist.gov/pml/weights-and-measures/publications/metric-publications</w:t>
        </w:r>
      </w:hyperlink>
      <w:r w:rsidR="00096060" w:rsidRPr="00096060">
        <w:t xml:space="preserve"> </w:t>
      </w:r>
      <w:r w:rsidRPr="007C185A">
        <w:t>or by contact</w:t>
      </w:r>
      <w:r>
        <w:t>ing</w:t>
      </w:r>
      <w:r w:rsidRPr="007C185A">
        <w:t xml:space="preserve"> </w:t>
      </w:r>
      <w:hyperlink r:id="rId87" w:history="1">
        <w:r w:rsidR="00096060" w:rsidRPr="008C68DF">
          <w:rPr>
            <w:rStyle w:val="Hyperlink"/>
            <w:b/>
          </w:rPr>
          <w:t>TheSI@nist.gov</w:t>
        </w:r>
      </w:hyperlink>
      <w:r w:rsidRPr="007C185A">
        <w:t>.</w:t>
      </w:r>
      <w:bookmarkEnd w:id="1975"/>
      <w:bookmarkEnd w:id="1976"/>
      <w:bookmarkEnd w:id="1977"/>
      <w:bookmarkEnd w:id="1978"/>
      <w:bookmarkEnd w:id="1979"/>
      <w:bookmarkEnd w:id="1980"/>
    </w:p>
    <w:p w14:paraId="3CD97107" w14:textId="3EC7419B" w:rsidR="005A6C37" w:rsidRDefault="005A6C37" w:rsidP="00E57ED3">
      <w:pPr>
        <w:spacing w:before="60"/>
      </w:pPr>
      <w:r>
        <w:t>(Added 1993)</w:t>
      </w:r>
      <w:r w:rsidR="00800756">
        <w:t xml:space="preserve"> (Revised 2019)</w:t>
      </w:r>
    </w:p>
    <w:p w14:paraId="7CD1F46D" w14:textId="3803098D" w:rsidR="005A6C37" w:rsidRPr="004A6D44" w:rsidRDefault="005A6C37" w:rsidP="008C68DF">
      <w:pPr>
        <w:keepNext/>
        <w:spacing w:before="240" w:after="240"/>
        <w:outlineLvl w:val="5"/>
      </w:pPr>
      <w:bookmarkStart w:id="1981" w:name="_Toc173378001"/>
      <w:bookmarkStart w:id="1982" w:name="_Toc173379241"/>
      <w:bookmarkStart w:id="1983" w:name="_Toc173381119"/>
      <w:bookmarkStart w:id="1984" w:name="_Toc173383080"/>
      <w:bookmarkStart w:id="1985" w:name="_Toc173384793"/>
      <w:bookmarkStart w:id="1986" w:name="_Toc173385324"/>
      <w:bookmarkStart w:id="1987" w:name="_Toc173386357"/>
      <w:bookmarkStart w:id="1988" w:name="_Toc173408637"/>
      <w:bookmarkStart w:id="1989" w:name="_Toc173472704"/>
      <w:bookmarkStart w:id="1990" w:name="_Toc173770927"/>
      <w:bookmarkStart w:id="1991" w:name="_Toc523833963"/>
      <w:bookmarkStart w:id="1992" w:name="_Toc523840459"/>
      <w:bookmarkStart w:id="1993" w:name="_Toc524447910"/>
      <w:r w:rsidRPr="005259FC">
        <w:rPr>
          <w:rStyle w:val="PkgLabelLevel1Char"/>
        </w:rPr>
        <w:t>Section 3.  Declaration of Identity: Consumer Package</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r w:rsidR="00D962A8" w:rsidRPr="005259FC">
        <w:fldChar w:fldCharType="begin"/>
      </w:r>
      <w:r w:rsidRPr="005259FC">
        <w:instrText>xe "Consumer package"</w:instrText>
      </w:r>
      <w:r w:rsidR="00D962A8" w:rsidRPr="005259FC">
        <w:fldChar w:fldCharType="end"/>
      </w:r>
      <w:r w:rsidR="00D962A8" w:rsidRPr="005259FC">
        <w:fldChar w:fldCharType="begin"/>
      </w:r>
      <w:r w:rsidRPr="005259FC">
        <w:instrText>xe "Identity:Consumer package"</w:instrText>
      </w:r>
      <w:r w:rsidR="00D962A8" w:rsidRPr="005259FC">
        <w:fldChar w:fldCharType="end"/>
      </w:r>
    </w:p>
    <w:p w14:paraId="5F53C949" w14:textId="06B6A240" w:rsidR="005A6C37" w:rsidRDefault="005A6C37" w:rsidP="00565FFB">
      <w:pPr>
        <w:spacing w:after="240"/>
      </w:pPr>
      <w:bookmarkStart w:id="1994" w:name="_Toc523833964"/>
      <w:bookmarkStart w:id="1995" w:name="_Toc523840460"/>
      <w:bookmarkStart w:id="1996" w:name="_Toc524447911"/>
      <w:bookmarkStart w:id="1997" w:name="_Toc173408638"/>
      <w:bookmarkStart w:id="1998" w:name="_Toc173471417"/>
      <w:bookmarkStart w:id="1999" w:name="_Toc173472705"/>
      <w:bookmarkStart w:id="2000" w:name="_Toc173474065"/>
      <w:bookmarkStart w:id="2001" w:name="_Toc173770928"/>
      <w:bookmarkStart w:id="2002" w:name="_Toc173771707"/>
      <w:r w:rsidRPr="005259FC">
        <w:rPr>
          <w:rStyle w:val="PkgLabelLevel2Char"/>
          <w:b/>
          <w:sz w:val="20"/>
        </w:rPr>
        <w:t xml:space="preserve">3.1.  Declaration of Identity: </w:t>
      </w:r>
      <w:r>
        <w:rPr>
          <w:rStyle w:val="PkgLabelLevel2Char"/>
          <w:b/>
          <w:sz w:val="20"/>
        </w:rPr>
        <w:t xml:space="preserve"> </w:t>
      </w:r>
      <w:r w:rsidRPr="005259FC">
        <w:rPr>
          <w:rStyle w:val="PkgLabelLevel2Char"/>
          <w:b/>
          <w:sz w:val="20"/>
        </w:rPr>
        <w:t>Consumer Package.</w:t>
      </w:r>
      <w:bookmarkEnd w:id="1994"/>
      <w:bookmarkEnd w:id="1995"/>
      <w:bookmarkEnd w:id="1996"/>
      <w:r>
        <w:t xml:space="preserve"> – A separate declaration of identity </w:t>
      </w:r>
      <w:r>
        <w:rPr>
          <w:szCs w:val="20"/>
          <w:vertAlign w:val="superscript"/>
        </w:rPr>
        <w:t>[</w:t>
      </w:r>
      <w:r w:rsidRPr="003C3886">
        <w:rPr>
          <w:b/>
          <w:bCs/>
          <w:i/>
          <w:iCs/>
          <w:szCs w:val="20"/>
          <w:vertAlign w:val="superscript"/>
        </w:rPr>
        <w:t>NOTE</w:t>
      </w:r>
      <w:r>
        <w:rPr>
          <w:b/>
          <w:bCs/>
          <w:i/>
          <w:iCs/>
          <w:szCs w:val="20"/>
          <w:vertAlign w:val="superscript"/>
        </w:rPr>
        <w:t> 2</w:t>
      </w:r>
      <w:r>
        <w:rPr>
          <w:szCs w:val="20"/>
          <w:vertAlign w:val="superscript"/>
        </w:rPr>
        <w:t>, page </w:t>
      </w:r>
      <w:r w:rsidR="00EB3B83">
        <w:rPr>
          <w:szCs w:val="20"/>
          <w:vertAlign w:val="superscript"/>
        </w:rPr>
        <w:t>60</w:t>
      </w:r>
      <w:r>
        <w:rPr>
          <w:szCs w:val="20"/>
          <w:vertAlign w:val="superscript"/>
        </w:rPr>
        <w:t>]</w:t>
      </w:r>
      <w:r>
        <w:t xml:space="preserve"> on a consumer package shall appear on the principal display panel and shall not be misleading or deceptive.  The identity shall be in terms of:</w:t>
      </w:r>
      <w:bookmarkEnd w:id="1997"/>
      <w:bookmarkEnd w:id="1998"/>
      <w:bookmarkEnd w:id="1999"/>
      <w:bookmarkEnd w:id="2000"/>
      <w:bookmarkEnd w:id="2001"/>
      <w:bookmarkEnd w:id="2002"/>
    </w:p>
    <w:p w14:paraId="2AB436E0" w14:textId="77777777" w:rsidR="005A6C37" w:rsidRDefault="005A6C37" w:rsidP="00565FFB">
      <w:pPr>
        <w:widowControl w:val="0"/>
        <w:numPr>
          <w:ilvl w:val="0"/>
          <w:numId w:val="49"/>
        </w:numPr>
        <w:tabs>
          <w:tab w:val="clear" w:pos="1800"/>
          <w:tab w:val="num" w:pos="720"/>
        </w:tabs>
        <w:spacing w:after="240"/>
        <w:ind w:left="720"/>
      </w:pPr>
      <w:r>
        <w:t>the name specified in or required by any applicable federal or state law or regulation or, in the absence of this</w:t>
      </w:r>
      <w:r w:rsidR="00081FDA">
        <w:t>;</w:t>
      </w:r>
    </w:p>
    <w:p w14:paraId="371FEEFB" w14:textId="77777777" w:rsidR="005A6C37" w:rsidRDefault="005A6C37" w:rsidP="00565FFB">
      <w:pPr>
        <w:widowControl w:val="0"/>
        <w:numPr>
          <w:ilvl w:val="0"/>
          <w:numId w:val="49"/>
        </w:numPr>
        <w:tabs>
          <w:tab w:val="clear" w:pos="1800"/>
          <w:tab w:val="num" w:pos="720"/>
        </w:tabs>
        <w:spacing w:after="240"/>
        <w:ind w:left="720"/>
      </w:pPr>
      <w:r>
        <w:t>the common or usual name or, in the absence of this</w:t>
      </w:r>
      <w:r w:rsidR="00081FDA">
        <w:t>;</w:t>
      </w:r>
    </w:p>
    <w:p w14:paraId="6396163A" w14:textId="77777777" w:rsidR="005A6C37" w:rsidRDefault="005A6C37" w:rsidP="00CE09A1">
      <w:pPr>
        <w:numPr>
          <w:ilvl w:val="0"/>
          <w:numId w:val="49"/>
        </w:numPr>
        <w:tabs>
          <w:tab w:val="clear" w:pos="1800"/>
          <w:tab w:val="num" w:pos="720"/>
        </w:tabs>
        <w:ind w:left="720"/>
      </w:pPr>
      <w:r>
        <w:t>the generic name or other appropriate description, including a statement of function (such as “cleaning powder”).</w:t>
      </w:r>
    </w:p>
    <w:p w14:paraId="0FDF8A30" w14:textId="77777777" w:rsidR="005A6C37" w:rsidRDefault="005A6C37" w:rsidP="001C41AC">
      <w:pPr>
        <w:pStyle w:val="StyleBefore3ptAfter12pt"/>
        <w:spacing w:after="240"/>
      </w:pPr>
      <w:r>
        <w:t>(Amended 1990) (Note added 1986)</w:t>
      </w:r>
    </w:p>
    <w:p w14:paraId="59EF18F5" w14:textId="361DFCEC" w:rsidR="005A6C37" w:rsidRDefault="005A6C37">
      <w:pPr>
        <w:rPr>
          <w:i/>
        </w:rPr>
      </w:pPr>
      <w:r>
        <w:rPr>
          <w:b/>
          <w:i/>
        </w:rPr>
        <w:t>NOTE 2:</w:t>
      </w:r>
      <w:r>
        <w:rPr>
          <w:i/>
        </w:rPr>
        <w:t xml:space="preserve">  Section 19.(a) of the Uniform Weights and Measures Law (and 21 CFR 101.100(b)(3) for </w:t>
      </w:r>
      <w:r w:rsidR="00A1641B">
        <w:rPr>
          <w:i/>
        </w:rPr>
        <w:t>non-meat</w:t>
      </w:r>
      <w:r>
        <w:rPr>
          <w:i/>
        </w:rPr>
        <w:t xml:space="preserve"> and </w:t>
      </w:r>
      <w:r w:rsidR="00A1641B">
        <w:rPr>
          <w:i/>
        </w:rPr>
        <w:t>non-poultry</w:t>
      </w:r>
      <w:r>
        <w:rPr>
          <w:i/>
        </w:rPr>
        <w:t xml:space="preserve"> foods) specifically exempts food packages from identity statements if the commodity is a food, other than meat or poultry, that was repackaged in a retail establishment and the food is displayed to the purchaser under either of the following circumstances:  “(1) its interstate labeling is clearly in view or with a counter card, sign</w:t>
      </w:r>
      <w:r w:rsidR="00081FDA">
        <w:rPr>
          <w:i/>
        </w:rPr>
        <w:t>,</w:t>
      </w:r>
      <w:r>
        <w:rPr>
          <w:i/>
        </w:rPr>
        <w:t xml:space="preserve"> or other appropriate device bearing prominently and conspicuously the common or usual name of the food, or (2) the common or usual name of the food is clearly revealed by its appearance.”</w:t>
      </w:r>
    </w:p>
    <w:p w14:paraId="449D4399" w14:textId="77777777" w:rsidR="005A6C37" w:rsidRDefault="005A6C37" w:rsidP="001C41AC">
      <w:pPr>
        <w:pStyle w:val="StyleBefore3ptAfter12pt"/>
        <w:spacing w:after="240"/>
      </w:pPr>
      <w:r>
        <w:t>(Added 1986) (Amended 2001)</w:t>
      </w:r>
    </w:p>
    <w:p w14:paraId="3E01421F" w14:textId="7001D170" w:rsidR="005A6C37" w:rsidRDefault="005A6C37" w:rsidP="001C41AC">
      <w:pPr>
        <w:spacing w:after="240"/>
        <w:ind w:left="360"/>
      </w:pPr>
      <w:bookmarkStart w:id="2003" w:name="_Toc523833965"/>
      <w:bookmarkStart w:id="2004" w:name="_Toc523840461"/>
      <w:bookmarkStart w:id="2005" w:name="_Toc524447912"/>
      <w:bookmarkStart w:id="2006" w:name="_Toc173408639"/>
      <w:bookmarkStart w:id="2007" w:name="_Toc173472706"/>
      <w:bookmarkStart w:id="2008" w:name="_Toc173770929"/>
      <w:r w:rsidRPr="007050BC">
        <w:rPr>
          <w:rStyle w:val="PkgLabelLevel3Char"/>
          <w:b/>
          <w:sz w:val="20"/>
        </w:rPr>
        <w:t>3.1.1.  Parallel Identity Declaration:  Consumer Package.</w:t>
      </w:r>
      <w:bookmarkEnd w:id="2003"/>
      <w:bookmarkEnd w:id="2004"/>
      <w:bookmarkEnd w:id="2005"/>
      <w:r w:rsidR="00D962A8" w:rsidRPr="00A41F27">
        <w:fldChar w:fldCharType="begin"/>
      </w:r>
      <w:r w:rsidRPr="00A41F27">
        <w:instrText xml:space="preserve">xe "Generally parallel to </w:instrText>
      </w:r>
      <w:r w:rsidRPr="00E57ED3">
        <w:instrText>th</w:instrText>
      </w:r>
      <w:r w:rsidRPr="00A41F27">
        <w:instrText>e declaration, labeling"</w:instrText>
      </w:r>
      <w:r w:rsidR="00D962A8" w:rsidRPr="00A41F27">
        <w:fldChar w:fldCharType="end"/>
      </w:r>
      <w:r>
        <w:t xml:space="preserve"> – A declaration of the identity on a consumer package shall appear generally parallel to the base</w:t>
      </w:r>
      <w:r w:rsidR="00D962A8">
        <w:fldChar w:fldCharType="begin"/>
      </w:r>
      <w:r>
        <w:instrText>xe "</w:instrText>
      </w:r>
      <w:r w:rsidRPr="00070DBC">
        <w:instrText>Parallel to the base, labeling</w:instrText>
      </w:r>
      <w:r>
        <w:instrText>"</w:instrText>
      </w:r>
      <w:r w:rsidR="00D962A8">
        <w:fldChar w:fldCharType="end"/>
      </w:r>
      <w:r>
        <w:t xml:space="preserve"> on which the package rests as it is designed to be displayed.</w:t>
      </w:r>
      <w:bookmarkEnd w:id="2006"/>
      <w:bookmarkEnd w:id="2007"/>
      <w:bookmarkEnd w:id="2008"/>
    </w:p>
    <w:p w14:paraId="6410CB36" w14:textId="1A19FA73" w:rsidR="005A6C37" w:rsidRPr="007050BC" w:rsidRDefault="005A6C37" w:rsidP="008C68DF">
      <w:pPr>
        <w:spacing w:after="240"/>
        <w:outlineLvl w:val="5"/>
        <w:rPr>
          <w:szCs w:val="20"/>
        </w:rPr>
      </w:pPr>
      <w:bookmarkStart w:id="2009" w:name="_Toc173378002"/>
      <w:bookmarkStart w:id="2010" w:name="_Toc173379242"/>
      <w:bookmarkStart w:id="2011" w:name="_Toc173381120"/>
      <w:bookmarkStart w:id="2012" w:name="_Toc173383081"/>
      <w:bookmarkStart w:id="2013" w:name="_Toc173384794"/>
      <w:bookmarkStart w:id="2014" w:name="_Toc173385325"/>
      <w:bookmarkStart w:id="2015" w:name="_Toc173386358"/>
      <w:bookmarkStart w:id="2016" w:name="_Toc173408640"/>
      <w:bookmarkStart w:id="2017" w:name="_Toc173472707"/>
      <w:bookmarkStart w:id="2018" w:name="_Toc173770930"/>
      <w:bookmarkStart w:id="2019" w:name="_Toc523833966"/>
      <w:bookmarkStart w:id="2020" w:name="_Toc523840462"/>
      <w:bookmarkStart w:id="2021" w:name="_Toc524447913"/>
      <w:r w:rsidRPr="007050BC">
        <w:rPr>
          <w:rStyle w:val="PkgLabelLevel1Char"/>
        </w:rPr>
        <w:t xml:space="preserve">Section 4.  Declaration of Identity:  </w:t>
      </w:r>
      <w:r w:rsidR="00D46E83">
        <w:rPr>
          <w:rStyle w:val="PkgLabelLevel1Char"/>
        </w:rPr>
        <w:t>Non-Consumer</w:t>
      </w:r>
      <w:r w:rsidRPr="007050BC">
        <w:rPr>
          <w:rStyle w:val="PkgLabelLevel1Char"/>
        </w:rPr>
        <w:t xml:space="preserve"> Package</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00D962A8" w:rsidRPr="007050BC">
        <w:rPr>
          <w:szCs w:val="20"/>
        </w:rPr>
        <w:fldChar w:fldCharType="begin"/>
      </w:r>
      <w:r w:rsidRPr="007050BC">
        <w:rPr>
          <w:szCs w:val="20"/>
        </w:rPr>
        <w:instrText>xe "Identity:Non-consumer package"</w:instrText>
      </w:r>
      <w:r w:rsidR="00D962A8" w:rsidRPr="007050BC">
        <w:rPr>
          <w:szCs w:val="20"/>
        </w:rPr>
        <w:fldChar w:fldCharType="end"/>
      </w:r>
    </w:p>
    <w:p w14:paraId="7AEA1A86" w14:textId="3BA1404A" w:rsidR="005A6C37" w:rsidRDefault="005A6C37" w:rsidP="001C41AC">
      <w:pPr>
        <w:keepNext/>
        <w:spacing w:after="240"/>
      </w:pPr>
      <w:r>
        <w:t xml:space="preserve">A declaration of identity </w:t>
      </w:r>
      <w:r>
        <w:rPr>
          <w:szCs w:val="20"/>
          <w:vertAlign w:val="superscript"/>
        </w:rPr>
        <w:t>[</w:t>
      </w:r>
      <w:r w:rsidRPr="00222D3B">
        <w:rPr>
          <w:b/>
          <w:i/>
          <w:szCs w:val="20"/>
          <w:vertAlign w:val="superscript"/>
        </w:rPr>
        <w:t>N</w:t>
      </w:r>
      <w:r>
        <w:rPr>
          <w:b/>
          <w:i/>
          <w:szCs w:val="20"/>
          <w:vertAlign w:val="superscript"/>
        </w:rPr>
        <w:t>OTE</w:t>
      </w:r>
      <w:r w:rsidRPr="00222D3B">
        <w:rPr>
          <w:b/>
          <w:i/>
          <w:szCs w:val="20"/>
          <w:vertAlign w:val="superscript"/>
        </w:rPr>
        <w:t> 2</w:t>
      </w:r>
      <w:r>
        <w:rPr>
          <w:szCs w:val="20"/>
          <w:vertAlign w:val="superscript"/>
        </w:rPr>
        <w:t>, page </w:t>
      </w:r>
      <w:r w:rsidR="00DF3B1A">
        <w:rPr>
          <w:szCs w:val="20"/>
          <w:vertAlign w:val="superscript"/>
        </w:rPr>
        <w:t>6</w:t>
      </w:r>
      <w:r w:rsidR="00266562">
        <w:rPr>
          <w:szCs w:val="20"/>
          <w:vertAlign w:val="superscript"/>
        </w:rPr>
        <w:t>0</w:t>
      </w:r>
      <w:r>
        <w:rPr>
          <w:szCs w:val="20"/>
          <w:vertAlign w:val="superscript"/>
        </w:rPr>
        <w:t>]</w:t>
      </w:r>
      <w:r>
        <w:t xml:space="preserve"> on a non-consumer package shall appear on the outside of a package and shall not be misleading or deceptive.  The identity shall be in terms of:</w:t>
      </w:r>
    </w:p>
    <w:p w14:paraId="1C1FDE5E" w14:textId="77777777" w:rsidR="005A6C37" w:rsidRDefault="005A6C37" w:rsidP="001C41AC">
      <w:pPr>
        <w:numPr>
          <w:ilvl w:val="0"/>
          <w:numId w:val="47"/>
        </w:numPr>
        <w:tabs>
          <w:tab w:val="clear" w:pos="1800"/>
          <w:tab w:val="num" w:pos="720"/>
        </w:tabs>
        <w:spacing w:after="240"/>
        <w:ind w:left="720"/>
      </w:pPr>
      <w:r>
        <w:t>the name specified in or required by any applicable federal or state law or regulation or, in the absence of this</w:t>
      </w:r>
      <w:r w:rsidR="00081FDA">
        <w:t>;</w:t>
      </w:r>
    </w:p>
    <w:p w14:paraId="2F13AE19" w14:textId="77777777" w:rsidR="005A6C37" w:rsidRDefault="005A6C37" w:rsidP="001C41AC">
      <w:pPr>
        <w:numPr>
          <w:ilvl w:val="0"/>
          <w:numId w:val="47"/>
        </w:numPr>
        <w:tabs>
          <w:tab w:val="clear" w:pos="1800"/>
          <w:tab w:val="num" w:pos="720"/>
        </w:tabs>
        <w:spacing w:after="240"/>
        <w:ind w:left="720"/>
      </w:pPr>
      <w:r>
        <w:t>the common or usual name or, in the absence of this</w:t>
      </w:r>
      <w:r w:rsidR="00081FDA">
        <w:t>;</w:t>
      </w:r>
    </w:p>
    <w:p w14:paraId="35639469" w14:textId="77777777" w:rsidR="005A6C37" w:rsidRDefault="005A6C37" w:rsidP="00F24A2A">
      <w:pPr>
        <w:keepNext/>
        <w:numPr>
          <w:ilvl w:val="0"/>
          <w:numId w:val="47"/>
        </w:numPr>
        <w:tabs>
          <w:tab w:val="clear" w:pos="1800"/>
          <w:tab w:val="num" w:pos="720"/>
        </w:tabs>
        <w:ind w:left="720"/>
      </w:pPr>
      <w:r>
        <w:t>the generic name or other appropriate description, including a statement of function (such as “cleaning powder”).</w:t>
      </w:r>
    </w:p>
    <w:p w14:paraId="484144DB" w14:textId="77777777" w:rsidR="005A6C37" w:rsidRDefault="005A6C37" w:rsidP="001C41AC">
      <w:pPr>
        <w:pStyle w:val="StyleBefore3ptAfter12pt"/>
        <w:spacing w:after="240"/>
      </w:pPr>
      <w:r>
        <w:t>(Amended 1990) (Note added 1986)</w:t>
      </w:r>
    </w:p>
    <w:p w14:paraId="66069A90" w14:textId="61E8A670" w:rsidR="005A6C37" w:rsidRPr="007050BC" w:rsidRDefault="005A6C37" w:rsidP="008C68DF">
      <w:pPr>
        <w:spacing w:after="240"/>
        <w:outlineLvl w:val="5"/>
      </w:pPr>
      <w:bookmarkStart w:id="2022" w:name="_Toc173378003"/>
      <w:bookmarkStart w:id="2023" w:name="_Toc173379243"/>
      <w:bookmarkStart w:id="2024" w:name="_Toc173381121"/>
      <w:bookmarkStart w:id="2025" w:name="_Toc173383082"/>
      <w:bookmarkStart w:id="2026" w:name="_Toc173384795"/>
      <w:bookmarkStart w:id="2027" w:name="_Toc173385326"/>
      <w:bookmarkStart w:id="2028" w:name="_Toc173386359"/>
      <w:bookmarkStart w:id="2029" w:name="_Toc173408641"/>
      <w:bookmarkStart w:id="2030" w:name="_Toc173472708"/>
      <w:bookmarkStart w:id="2031" w:name="_Toc173770931"/>
      <w:bookmarkStart w:id="2032" w:name="_Toc523833967"/>
      <w:bookmarkStart w:id="2033" w:name="_Toc523840463"/>
      <w:bookmarkStart w:id="2034" w:name="_Toc524447914"/>
      <w:r w:rsidRPr="007050BC">
        <w:rPr>
          <w:rStyle w:val="PkgLabelLevel1Char"/>
        </w:rPr>
        <w:t>Section 5.  Declaration of Responsibility:  Consumer and Non</w:t>
      </w:r>
      <w:r w:rsidR="00A1641B">
        <w:rPr>
          <w:rStyle w:val="PkgLabelLevel1Char"/>
        </w:rPr>
        <w:t>-</w:t>
      </w:r>
      <w:r w:rsidR="00E459D3" w:rsidRPr="007050BC">
        <w:rPr>
          <w:rStyle w:val="PkgLabelLevel1Char"/>
        </w:rPr>
        <w:t>Consumer</w:t>
      </w:r>
      <w:r w:rsidRPr="007050BC">
        <w:rPr>
          <w:rStyle w:val="PkgLabelLevel1Char"/>
        </w:rPr>
        <w:t xml:space="preserve"> Packages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r w:rsidR="00D962A8" w:rsidRPr="007050BC">
        <w:rPr>
          <w:szCs w:val="20"/>
        </w:rPr>
        <w:fldChar w:fldCharType="begin"/>
      </w:r>
      <w:r w:rsidRPr="007050BC">
        <w:rPr>
          <w:szCs w:val="20"/>
        </w:rPr>
        <w:instrText>xe "Consumer package"</w:instrText>
      </w:r>
      <w:r w:rsidR="00D962A8" w:rsidRPr="007050BC">
        <w:rPr>
          <w:szCs w:val="20"/>
        </w:rPr>
        <w:fldChar w:fldCharType="end"/>
      </w:r>
    </w:p>
    <w:p w14:paraId="7935EB5F" w14:textId="5A557F9B" w:rsidR="00660CEB" w:rsidRPr="00575288" w:rsidRDefault="005A6C37">
      <w:r>
        <w:t xml:space="preserve">Any package kept, offered, or exposed for sale, or sold at any place other than on the premises where packed shall specify conspicuously on the label of the package the name and address of the manufacturer, packer, or distributor.  </w:t>
      </w:r>
      <w:r>
        <w:lastRenderedPageBreak/>
        <w:t xml:space="preserve">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w:t>
      </w:r>
      <w:r w:rsidR="00BC6B9B" w:rsidRPr="00575288">
        <w:t>if it is listed in any readily accessible, well-known, widely published, and publicly available resource, including but not limited to a print</w:t>
      </w:r>
      <w:r w:rsidR="00F57FFD">
        <w:t>ed</w:t>
      </w:r>
      <w:r w:rsidR="00BC6B9B" w:rsidRPr="00575288">
        <w:t xml:space="preserve"> directory, electronic database</w:t>
      </w:r>
      <w:r w:rsidR="00AB16E0" w:rsidRPr="00575288">
        <w:t>,</w:t>
      </w:r>
      <w:r w:rsidR="003D0592">
        <w:t xml:space="preserve"> or web</w:t>
      </w:r>
      <w:r w:rsidR="00BC6B9B" w:rsidRPr="00575288">
        <w:t xml:space="preserve">site. </w:t>
      </w:r>
    </w:p>
    <w:p w14:paraId="24939FB0" w14:textId="77777777" w:rsidR="005A6C37" w:rsidRPr="00575288" w:rsidRDefault="00BC6B9B" w:rsidP="00AB16E0">
      <w:pPr>
        <w:spacing w:before="60" w:after="240"/>
      </w:pPr>
      <w:r w:rsidRPr="00575288">
        <w:t>(Amendment effective December 17, 2015</w:t>
      </w:r>
      <w:r w:rsidR="00660CEB" w:rsidRPr="00575288">
        <w:t>)</w:t>
      </w:r>
    </w:p>
    <w:p w14:paraId="4E61E64C" w14:textId="77777777" w:rsidR="005A6C37" w:rsidRDefault="005A6C37">
      <w: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__________,” “Distributed by __________,” or any other wording of similar import that expresses the facts.</w:t>
      </w:r>
    </w:p>
    <w:p w14:paraId="1CCCD6C4" w14:textId="77777777" w:rsidR="00BC6B9B" w:rsidRDefault="00BC6B9B" w:rsidP="00AB16E0">
      <w:pPr>
        <w:spacing w:before="60" w:after="240"/>
      </w:pPr>
      <w:r>
        <w:t xml:space="preserve">(Amended 2016) </w:t>
      </w:r>
    </w:p>
    <w:p w14:paraId="7957D8EB" w14:textId="633E8E0B" w:rsidR="005A6C37" w:rsidRDefault="005A6C37" w:rsidP="008C68DF">
      <w:pPr>
        <w:keepNext/>
        <w:spacing w:after="240"/>
        <w:outlineLvl w:val="5"/>
      </w:pPr>
      <w:bookmarkStart w:id="2035" w:name="_Toc173378004"/>
      <w:bookmarkStart w:id="2036" w:name="_Toc173379244"/>
      <w:bookmarkStart w:id="2037" w:name="_Toc173381122"/>
      <w:bookmarkStart w:id="2038" w:name="_Toc173383083"/>
      <w:bookmarkStart w:id="2039" w:name="_Toc173384796"/>
      <w:bookmarkStart w:id="2040" w:name="_Toc173385327"/>
      <w:bookmarkStart w:id="2041" w:name="_Toc173386360"/>
      <w:bookmarkStart w:id="2042" w:name="_Toc173408642"/>
      <w:bookmarkStart w:id="2043" w:name="_Toc173472709"/>
      <w:bookmarkStart w:id="2044" w:name="_Toc173770932"/>
      <w:bookmarkStart w:id="2045" w:name="_Toc523833968"/>
      <w:bookmarkStart w:id="2046" w:name="_Toc523840464"/>
      <w:bookmarkStart w:id="2047" w:name="_Toc524447915"/>
      <w:r w:rsidRPr="00D20C74">
        <w:rPr>
          <w:rStyle w:val="PkgLabelLevel1Char"/>
        </w:rPr>
        <w:t>Section 6.  Declaration of Quantity:  Consumer Packages</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00D962A8" w:rsidRPr="00A41F27">
        <w:fldChar w:fldCharType="begin"/>
      </w:r>
      <w:r w:rsidRPr="00A41F27">
        <w:instrText>xe "Consumer package"</w:instrText>
      </w:r>
      <w:r w:rsidR="00D962A8" w:rsidRPr="00A41F27">
        <w:fldChar w:fldCharType="end"/>
      </w:r>
      <w:r w:rsidR="00D962A8" w:rsidRPr="00A41F27">
        <w:fldChar w:fldCharType="begin"/>
      </w:r>
      <w:r w:rsidRPr="00A41F27">
        <w:instrText xml:space="preserve">xe "Quantity:Consumer </w:instrText>
      </w:r>
      <w:r w:rsidR="00675FE4">
        <w:instrText>package</w:instrText>
      </w:r>
      <w:r w:rsidRPr="00A41F27">
        <w:instrText>"</w:instrText>
      </w:r>
      <w:r w:rsidR="00D962A8" w:rsidRPr="00A41F27">
        <w:fldChar w:fldCharType="end"/>
      </w:r>
    </w:p>
    <w:p w14:paraId="6AEB5B76" w14:textId="5A715E5D" w:rsidR="005A6C37" w:rsidRDefault="005A6C37" w:rsidP="00D20C74">
      <w:bookmarkStart w:id="2048" w:name="_Toc523833969"/>
      <w:bookmarkStart w:id="2049" w:name="_Toc523840465"/>
      <w:bookmarkStart w:id="2050" w:name="_Toc524447916"/>
      <w:bookmarkStart w:id="2051" w:name="_Toc173408643"/>
      <w:bookmarkStart w:id="2052" w:name="_Toc173471418"/>
      <w:bookmarkStart w:id="2053" w:name="_Toc173472710"/>
      <w:bookmarkStart w:id="2054" w:name="_Toc173474066"/>
      <w:bookmarkStart w:id="2055" w:name="_Toc173770933"/>
      <w:bookmarkStart w:id="2056" w:name="_Toc173771708"/>
      <w:r w:rsidRPr="00D20C74">
        <w:rPr>
          <w:rStyle w:val="PkgLabelLevel2Char"/>
          <w:b/>
          <w:sz w:val="20"/>
        </w:rPr>
        <w:t>6.1.  General.</w:t>
      </w:r>
      <w:bookmarkEnd w:id="2048"/>
      <w:bookmarkEnd w:id="2049"/>
      <w:bookmarkEnd w:id="2050"/>
      <w:r>
        <w:t xml:space="preserve"> </w:t>
      </w:r>
      <w:r>
        <w:rPr>
          <w:szCs w:val="20"/>
          <w:vertAlign w:val="superscript"/>
        </w:rPr>
        <w:t>[</w:t>
      </w:r>
      <w:r>
        <w:rPr>
          <w:b/>
          <w:bCs/>
          <w:i/>
          <w:iCs/>
          <w:szCs w:val="20"/>
          <w:vertAlign w:val="superscript"/>
        </w:rPr>
        <w:t>NOTE 3</w:t>
      </w:r>
      <w:r w:rsidR="000D7742">
        <w:rPr>
          <w:szCs w:val="20"/>
          <w:vertAlign w:val="superscript"/>
        </w:rPr>
        <w:t>, page </w:t>
      </w:r>
      <w:r w:rsidR="00EB3B83">
        <w:rPr>
          <w:szCs w:val="20"/>
          <w:vertAlign w:val="superscript"/>
        </w:rPr>
        <w:t>61</w:t>
      </w:r>
      <w:r>
        <w:rPr>
          <w:szCs w:val="20"/>
          <w:vertAlign w:val="superscript"/>
        </w:rPr>
        <w:t>]</w:t>
      </w:r>
      <w:r>
        <w:t xml:space="preserve"> – The International System of Units </w:t>
      </w:r>
      <w:r w:rsidR="00D962A8" w:rsidRPr="00A41F27">
        <w:fldChar w:fldCharType="begin"/>
      </w:r>
      <w:r w:rsidRPr="00A41F27">
        <w:instrText>xe "SI Units"</w:instrText>
      </w:r>
      <w:r w:rsidR="00D962A8" w:rsidRPr="00A41F27">
        <w:fldChar w:fldCharType="end"/>
      </w:r>
      <w:r w:rsidRPr="00A41F27">
        <w:t>(</w:t>
      </w:r>
      <w:r>
        <w:t xml:space="preserve">SI), known as the metric system and the </w:t>
      </w:r>
      <w:r w:rsidR="00966BB2">
        <w:t xml:space="preserve">U.S. </w:t>
      </w:r>
      <w:r w:rsidR="00F56BD2">
        <w:t>customary</w:t>
      </w:r>
      <w:r>
        <w:t xml:space="preserve"> system of weights and measures are recognized as proper systems to be used in the declaration of quantity.  Effective February 14, 1994, appropriate units of both systems shall be presented in a declaration of quantity except as specified in Section 11.32. SI Units, Exemptions for Consumer Commodities and Section 11.33</w:t>
      </w:r>
      <w:r w:rsidR="00B63B50">
        <w:t>.</w:t>
      </w:r>
      <w:r>
        <w:t xml:space="preserve"> </w:t>
      </w:r>
      <w:r w:rsidR="00966BB2">
        <w:t xml:space="preserve">U.S. </w:t>
      </w:r>
      <w:r w:rsidR="00F56BD2">
        <w:t>Customary</w:t>
      </w:r>
      <w:r>
        <w:t xml:space="preserve"> Units, Exemptions - Consumer Commodities.</w:t>
      </w:r>
      <w:bookmarkEnd w:id="2051"/>
      <w:bookmarkEnd w:id="2052"/>
      <w:bookmarkEnd w:id="2053"/>
      <w:bookmarkEnd w:id="2054"/>
      <w:bookmarkEnd w:id="2055"/>
      <w:bookmarkEnd w:id="2056"/>
    </w:p>
    <w:p w14:paraId="6220B54D" w14:textId="77777777" w:rsidR="005A6C37" w:rsidRDefault="005A6C37" w:rsidP="001C41AC">
      <w:pPr>
        <w:spacing w:before="60" w:after="240"/>
      </w:pPr>
      <w:r>
        <w:t>(Amended 1985, 1990, 1993, and 1999)</w:t>
      </w:r>
    </w:p>
    <w:p w14:paraId="51226D8A" w14:textId="77777777" w:rsidR="005A6C37" w:rsidRDefault="005A6C37">
      <w:pPr>
        <w:rPr>
          <w:i/>
        </w:rPr>
      </w:pPr>
      <w:r>
        <w:rPr>
          <w:b/>
          <w:i/>
        </w:rPr>
        <w:t>NOTE 3:</w:t>
      </w:r>
      <w:r>
        <w:rPr>
          <w:i/>
        </w:rPr>
        <w:t xml:space="preserve">  Packages subject to this Section and/or the Federal Fair Packaging and Labeling Act</w:t>
      </w:r>
      <w:r w:rsidR="00D962A8">
        <w:fldChar w:fldCharType="begin"/>
      </w:r>
      <w:r>
        <w:instrText>xe "</w:instrText>
      </w:r>
      <w:r w:rsidRPr="00575191">
        <w:instrText>Federal Fair Packaging and Labeling Act</w:instrText>
      </w:r>
      <w:r>
        <w:instrText>"</w:instrText>
      </w:r>
      <w:r w:rsidR="00D962A8">
        <w:fldChar w:fldCharType="end"/>
      </w:r>
      <w:r>
        <w:rPr>
          <w:i/>
        </w:rPr>
        <w:t xml:space="preserve"> shall be labeled in units of the International System of Units (SI) and the </w:t>
      </w:r>
      <w:r w:rsidR="00966BB2">
        <w:rPr>
          <w:i/>
        </w:rPr>
        <w:t xml:space="preserve">U.S. </w:t>
      </w:r>
      <w:r w:rsidR="00F56BD2">
        <w:rPr>
          <w:i/>
        </w:rPr>
        <w:t>customary</w:t>
      </w:r>
      <w:r>
        <w:rPr>
          <w:i/>
        </w:rPr>
        <w:t xml:space="preserve"> system of measure effective February 14, 1994, [except for seed (see Section 10.10. Packaged Seed) and camera film and recording tape (see Section 11.22. Camera Film, Video Recording Tape, Audio Recording Tape and Other Image and Audio Recording Media Intended for Retail Sale and Consumer Use), and as specified in Section 11.32. SI Units, Exemptions - Consumer Commodities].  SI units may appear first.</w:t>
      </w:r>
    </w:p>
    <w:p w14:paraId="30D12E03" w14:textId="0FF76A30" w:rsidR="005A6C37" w:rsidRDefault="005A6C37" w:rsidP="001C41AC">
      <w:pPr>
        <w:pStyle w:val="StyleBefore3ptAfter12pt"/>
        <w:spacing w:after="240"/>
      </w:pPr>
      <w:r>
        <w:t>(</w:t>
      </w:r>
      <w:r w:rsidR="00FE5D9C">
        <w:t xml:space="preserve">Note </w:t>
      </w:r>
      <w:r>
        <w:t>Added 1982) (Amended 1990 and 1993)</w:t>
      </w:r>
    </w:p>
    <w:p w14:paraId="7A023E5A" w14:textId="670115CC" w:rsidR="005A6C37" w:rsidRDefault="005A6C37" w:rsidP="001C41AC">
      <w:pPr>
        <w:spacing w:after="240"/>
      </w:pPr>
      <w:bookmarkStart w:id="2057" w:name="_Toc523833970"/>
      <w:bookmarkStart w:id="2058" w:name="_Toc523840466"/>
      <w:bookmarkStart w:id="2059" w:name="_Toc524447917"/>
      <w:bookmarkStart w:id="2060" w:name="_Toc173408644"/>
      <w:bookmarkStart w:id="2061" w:name="_Toc173471419"/>
      <w:bookmarkStart w:id="2062" w:name="_Toc173472711"/>
      <w:bookmarkStart w:id="2063" w:name="_Toc173474067"/>
      <w:bookmarkStart w:id="2064" w:name="_Toc173770934"/>
      <w:bookmarkStart w:id="2065" w:name="_Toc173771709"/>
      <w:r w:rsidRPr="00D20C74">
        <w:rPr>
          <w:rStyle w:val="PkgLabelLevel2Char"/>
          <w:b/>
          <w:sz w:val="20"/>
        </w:rPr>
        <w:t>6.2.  Largest Whole Unit.</w:t>
      </w:r>
      <w:bookmarkEnd w:id="2057"/>
      <w:bookmarkEnd w:id="2058"/>
      <w:bookmarkEnd w:id="2059"/>
      <w:r w:rsidR="00D962A8" w:rsidRPr="00A41F27">
        <w:fldChar w:fldCharType="begin"/>
      </w:r>
      <w:r w:rsidRPr="00A41F27">
        <w:instrText>xe "Largest whole unit"</w:instrText>
      </w:r>
      <w:r w:rsidR="00D962A8" w:rsidRPr="00A41F27">
        <w:fldChar w:fldCharType="end"/>
      </w:r>
      <w:r w:rsidR="00D962A8">
        <w:fldChar w:fldCharType="begin"/>
      </w:r>
      <w:r w:rsidR="007F3F0D">
        <w:instrText xml:space="preserve"> XE "</w:instrText>
      </w:r>
      <w:r w:rsidR="00A26658">
        <w:instrText>Package</w:instrText>
      </w:r>
      <w:r w:rsidR="007F3F0D" w:rsidRPr="00A1686C">
        <w:instrText>:Largest whole unit</w:instrText>
      </w:r>
      <w:r w:rsidR="007F3F0D">
        <w:instrText xml:space="preserve">" </w:instrText>
      </w:r>
      <w:r w:rsidR="00D962A8">
        <w:fldChar w:fldCharType="end"/>
      </w:r>
      <w:r>
        <w:t xml:space="preserve"> – Where this regulation requires that the quantity declaration be in terms of the largest whole unit, the declaration shall, with respect to a particular package, be in terms of the largest whole unit of weight or measure with any remainder expressed (following the requirements of Section 6.5.2. (a) </w:t>
      </w:r>
      <w:r w:rsidRPr="00583F15">
        <w:t>Fractions</w:t>
      </w:r>
      <w:r>
        <w:t xml:space="preserve"> and Section 6.11. Fractions):</w:t>
      </w:r>
      <w:bookmarkEnd w:id="2060"/>
      <w:bookmarkEnd w:id="2061"/>
      <w:bookmarkEnd w:id="2062"/>
      <w:bookmarkEnd w:id="2063"/>
      <w:bookmarkEnd w:id="2064"/>
      <w:bookmarkEnd w:id="2065"/>
    </w:p>
    <w:p w14:paraId="1446CB57" w14:textId="77777777" w:rsidR="005A6C37" w:rsidRDefault="005A6C37" w:rsidP="001C41AC">
      <w:pPr>
        <w:numPr>
          <w:ilvl w:val="0"/>
          <w:numId w:val="48"/>
        </w:numPr>
        <w:tabs>
          <w:tab w:val="clear" w:pos="1800"/>
          <w:tab w:val="num" w:pos="720"/>
        </w:tabs>
        <w:spacing w:after="240"/>
        <w:ind w:left="720"/>
      </w:pPr>
      <w:r>
        <w:rPr>
          <w:b/>
          <w:bCs/>
        </w:rPr>
        <w:t>SI Units</w:t>
      </w:r>
      <w:r w:rsidRPr="000C4C2A">
        <w:rPr>
          <w:b/>
        </w:rPr>
        <w:t>.</w:t>
      </w:r>
      <w:r>
        <w:t xml:space="preserve"> – in decimal fractions</w:t>
      </w:r>
      <w:r w:rsidR="00D962A8">
        <w:fldChar w:fldCharType="begin"/>
      </w:r>
      <w:r>
        <w:instrText>xe "</w:instrText>
      </w:r>
      <w:r w:rsidRPr="007A60D8">
        <w:instrText>Decimal fractions</w:instrText>
      </w:r>
      <w:r>
        <w:instrText>"</w:instrText>
      </w:r>
      <w:r w:rsidR="00D962A8">
        <w:fldChar w:fldCharType="end"/>
      </w:r>
      <w:r>
        <w:t xml:space="preserve"> of such largest whole unit.</w:t>
      </w:r>
    </w:p>
    <w:p w14:paraId="6D0DFF37" w14:textId="77777777" w:rsidR="005A6C37" w:rsidRPr="00A41F27" w:rsidRDefault="00966BB2" w:rsidP="001C41AC">
      <w:pPr>
        <w:numPr>
          <w:ilvl w:val="0"/>
          <w:numId w:val="48"/>
        </w:numPr>
        <w:tabs>
          <w:tab w:val="clear" w:pos="1800"/>
          <w:tab w:val="num" w:pos="720"/>
        </w:tabs>
        <w:spacing w:after="240"/>
        <w:ind w:left="720"/>
      </w:pPr>
      <w:r>
        <w:rPr>
          <w:b/>
          <w:bCs/>
        </w:rPr>
        <w:t xml:space="preserve">U.S. </w:t>
      </w:r>
      <w:r w:rsidR="00690946">
        <w:rPr>
          <w:b/>
          <w:bCs/>
        </w:rPr>
        <w:t>Customary</w:t>
      </w:r>
      <w:r w:rsidR="005A6C37">
        <w:rPr>
          <w:b/>
          <w:bCs/>
        </w:rPr>
        <w:t xml:space="preserve"> Units</w:t>
      </w:r>
      <w:r w:rsidR="003B11CD">
        <w:rPr>
          <w:b/>
          <w:bCs/>
        </w:rPr>
        <w:t>.</w:t>
      </w:r>
      <w:r w:rsidR="00BC1A9F" w:rsidRPr="00BC1A9F">
        <w:t xml:space="preserve"> </w:t>
      </w:r>
      <w:r w:rsidR="00BC1A9F" w:rsidRPr="00077309">
        <w:fldChar w:fldCharType="begin"/>
      </w:r>
      <w:r w:rsidR="00BC1A9F" w:rsidRPr="00077309">
        <w:instrText xml:space="preserve"> XE "Inch, units of measure" \t "</w:instrText>
      </w:r>
      <w:r w:rsidR="00BC1A9F" w:rsidRPr="00077309">
        <w:rPr>
          <w:i/>
        </w:rPr>
        <w:instrText>See</w:instrText>
      </w:r>
      <w:r w:rsidR="00BC1A9F" w:rsidRPr="00077309">
        <w:instrText xml:space="preserve"> U.S. Customary Units" </w:instrText>
      </w:r>
      <w:r w:rsidR="00BC1A9F" w:rsidRPr="00077309">
        <w:fldChar w:fldCharType="end"/>
      </w:r>
      <w:r w:rsidR="00BC1A9F" w:rsidRPr="00A41F27">
        <w:t xml:space="preserve"> </w:t>
      </w:r>
      <w:r w:rsidR="00BC1A9F">
        <w:fldChar w:fldCharType="begin"/>
      </w:r>
      <w:r w:rsidR="00BC1A9F">
        <w:instrText xml:space="preserve"> XE "Pound</w:instrText>
      </w:r>
      <w:r w:rsidR="00BC1A9F" w:rsidRPr="00587A9F">
        <w:instrText>, units of measure</w:instrText>
      </w:r>
      <w:r w:rsidR="00BC1A9F">
        <w:instrText>" \t "</w:instrText>
      </w:r>
      <w:r w:rsidR="00BC1A9F" w:rsidRPr="00077309">
        <w:rPr>
          <w:i/>
        </w:rPr>
        <w:instrText>See</w:instrText>
      </w:r>
      <w:r w:rsidR="00BC1A9F" w:rsidRPr="00077309">
        <w:instrText xml:space="preserve"> U.S. Customary Units</w:instrText>
      </w:r>
      <w:r w:rsidR="00BC1A9F">
        <w:instrText xml:space="preserve">" </w:instrText>
      </w:r>
      <w:r w:rsidR="00BC1A9F">
        <w:fldChar w:fldCharType="end"/>
      </w:r>
      <w:r w:rsidR="00BC1A9F">
        <w:fldChar w:fldCharType="begin"/>
      </w:r>
      <w:r w:rsidR="00BC1A9F">
        <w:instrText xml:space="preserve"> XE "</w:instrText>
      </w:r>
      <w:r w:rsidR="00BC1A9F" w:rsidRPr="00587A9F">
        <w:instrText>U.S. Customary Units</w:instrText>
      </w:r>
      <w:r w:rsidR="00BC1A9F">
        <w:instrText xml:space="preserve">" </w:instrText>
      </w:r>
      <w:r w:rsidR="00BC1A9F">
        <w:fldChar w:fldCharType="end"/>
      </w:r>
    </w:p>
    <w:p w14:paraId="4F5C5887" w14:textId="77777777" w:rsidR="005A6C37" w:rsidRDefault="005A6C37" w:rsidP="001C41AC">
      <w:pPr>
        <w:numPr>
          <w:ilvl w:val="1"/>
          <w:numId w:val="48"/>
        </w:numPr>
        <w:tabs>
          <w:tab w:val="clear" w:pos="1440"/>
          <w:tab w:val="num" w:pos="1080"/>
        </w:tabs>
        <w:spacing w:after="240"/>
        <w:ind w:left="1080"/>
      </w:pPr>
      <w:r>
        <w:t>in common or decimal fractions of such largest whole unit</w:t>
      </w:r>
      <w:r w:rsidR="009964DE">
        <w:t xml:space="preserve">; </w:t>
      </w:r>
      <w:r>
        <w:t>or</w:t>
      </w:r>
    </w:p>
    <w:p w14:paraId="0430E571" w14:textId="77777777" w:rsidR="005A6C37" w:rsidRDefault="005A6C37" w:rsidP="001C41AC">
      <w:pPr>
        <w:numPr>
          <w:ilvl w:val="1"/>
          <w:numId w:val="48"/>
        </w:numPr>
        <w:tabs>
          <w:tab w:val="clear" w:pos="1440"/>
          <w:tab w:val="num" w:pos="1080"/>
        </w:tabs>
        <w:spacing w:after="240"/>
        <w:ind w:left="1080"/>
      </w:pPr>
      <w:r>
        <w:t>in the next smaller whole unit or units with any further remainder in terms of common or decimal fractions of the smallest unit present in the quantity declaration.</w:t>
      </w:r>
    </w:p>
    <w:p w14:paraId="17D065F4" w14:textId="5D14D86B" w:rsidR="005A6C37" w:rsidRDefault="005A6C37" w:rsidP="001C41AC">
      <w:pPr>
        <w:spacing w:after="240"/>
      </w:pPr>
      <w:bookmarkStart w:id="2066" w:name="_Toc523833971"/>
      <w:bookmarkStart w:id="2067" w:name="_Toc523840467"/>
      <w:bookmarkStart w:id="2068" w:name="_Toc524447918"/>
      <w:bookmarkStart w:id="2069" w:name="_Toc173408645"/>
      <w:bookmarkStart w:id="2070" w:name="_Toc173471420"/>
      <w:bookmarkStart w:id="2071" w:name="_Toc173472712"/>
      <w:bookmarkStart w:id="2072" w:name="_Toc173474068"/>
      <w:bookmarkStart w:id="2073" w:name="_Toc173770935"/>
      <w:bookmarkStart w:id="2074" w:name="_Toc173771710"/>
      <w:r w:rsidRPr="00D20C74">
        <w:rPr>
          <w:rStyle w:val="PkgLabelLevel2Char"/>
          <w:b/>
          <w:sz w:val="20"/>
        </w:rPr>
        <w:t>6.3.  Net Quantity.</w:t>
      </w:r>
      <w:bookmarkEnd w:id="2066"/>
      <w:bookmarkEnd w:id="2067"/>
      <w:bookmarkEnd w:id="2068"/>
      <w:r w:rsidR="00D962A8" w:rsidRPr="00A41F27">
        <w:fldChar w:fldCharType="begin"/>
      </w:r>
      <w:r w:rsidRPr="00A41F27">
        <w:instrText>xe "Net quantity"</w:instrText>
      </w:r>
      <w:r w:rsidR="00D962A8" w:rsidRPr="00A41F27">
        <w:fldChar w:fldCharType="end"/>
      </w:r>
      <w:r w:rsidRPr="00A41F27">
        <w:t xml:space="preserve"> –</w:t>
      </w:r>
      <w:r>
        <w:t xml:space="preserve"> A declaration of net quantity of the commodity in the package, exclusive of wrappers and any other material packed with such commodity (except as noted in Section 10.3. Aerosols</w:t>
      </w:r>
      <w:r w:rsidR="00D962A8">
        <w:fldChar w:fldCharType="begin"/>
      </w:r>
      <w:r>
        <w:instrText>xe "</w:instrText>
      </w:r>
      <w:r w:rsidRPr="00473F7A">
        <w:rPr>
          <w:bCs/>
        </w:rPr>
        <w:instrText>Aerosol</w:instrText>
      </w:r>
      <w:r>
        <w:instrText>"</w:instrText>
      </w:r>
      <w:r w:rsidR="00D962A8">
        <w:fldChar w:fldCharType="end"/>
      </w:r>
      <w:r>
        <w:t xml:space="preserve"> and </w:t>
      </w:r>
      <w:r w:rsidR="00B8748C">
        <w:t>Other Pre-p</w:t>
      </w:r>
      <w:r>
        <w:t>ressurized Containers</w:t>
      </w:r>
      <w:r w:rsidR="00B8748C">
        <w:t xml:space="preserve"> Dispensing Product Under Pressure</w:t>
      </w:r>
      <w:r w:rsidR="00D962A8">
        <w:fldChar w:fldCharType="begin"/>
      </w:r>
      <w:r>
        <w:instrText>xe "</w:instrText>
      </w:r>
      <w:r w:rsidRPr="00A21B86">
        <w:instrText>Containers:</w:instrText>
      </w:r>
      <w:r>
        <w:instrText>Pressurized"</w:instrText>
      </w:r>
      <w:r w:rsidR="00D962A8">
        <w:fldChar w:fldCharType="end"/>
      </w:r>
      <w:r w:rsidR="00B8748C">
        <w:fldChar w:fldCharType="begin"/>
      </w:r>
      <w:r w:rsidR="00B8748C">
        <w:instrText xml:space="preserve"> XE "</w:instrText>
      </w:r>
      <w:r w:rsidR="00B8748C" w:rsidRPr="00D464A4">
        <w:instrText>Containers:Pre-pressurized</w:instrText>
      </w:r>
      <w:r w:rsidR="00B8748C">
        <w:instrText xml:space="preserve">" </w:instrText>
      </w:r>
      <w:r w:rsidR="00B8748C">
        <w:fldChar w:fldCharType="end"/>
      </w:r>
      <w:r>
        <w:t xml:space="preserve">), shall appear on the principal display panel of a consumer package and, unless otherwise specified in this regulation (see Sections 6.6. </w:t>
      </w:r>
      <w:r w:rsidR="00166B0C">
        <w:t xml:space="preserve">Prescribed Units, SI, </w:t>
      </w:r>
      <w:r>
        <w:t>through 6.9.</w:t>
      </w:r>
      <w:r w:rsidR="00166B0C">
        <w:t xml:space="preserve"> Bi-dimensional Commodities</w:t>
      </w:r>
      <w:r>
        <w:t>), shall be in terms of the largest whole unit.</w:t>
      </w:r>
      <w:bookmarkEnd w:id="2069"/>
      <w:bookmarkEnd w:id="2070"/>
      <w:bookmarkEnd w:id="2071"/>
      <w:bookmarkEnd w:id="2072"/>
      <w:bookmarkEnd w:id="2073"/>
      <w:bookmarkEnd w:id="2074"/>
    </w:p>
    <w:p w14:paraId="3505A8A6" w14:textId="5A238696" w:rsidR="005A6C37" w:rsidRDefault="005A6C37" w:rsidP="00D20C74">
      <w:pPr>
        <w:ind w:left="360"/>
      </w:pPr>
      <w:bookmarkStart w:id="2075" w:name="_Toc523833972"/>
      <w:bookmarkStart w:id="2076" w:name="_Toc523840468"/>
      <w:bookmarkStart w:id="2077" w:name="_Toc524447919"/>
      <w:bookmarkStart w:id="2078" w:name="_Toc173408646"/>
      <w:bookmarkStart w:id="2079" w:name="_Toc173472713"/>
      <w:bookmarkStart w:id="2080" w:name="_Toc173770936"/>
      <w:r w:rsidRPr="00C76082">
        <w:rPr>
          <w:rStyle w:val="PkgLabelLevel3Char"/>
          <w:b/>
          <w:sz w:val="20"/>
        </w:rPr>
        <w:t>6.3.1.  Use of “Net Mass” or “Net Weight.”</w:t>
      </w:r>
      <w:bookmarkEnd w:id="2075"/>
      <w:bookmarkEnd w:id="2076"/>
      <w:bookmarkEnd w:id="2077"/>
      <w:r w:rsidR="00D962A8" w:rsidRPr="00A41F27">
        <w:fldChar w:fldCharType="begin"/>
      </w:r>
      <w:r w:rsidRPr="00A41F27">
        <w:instrText>xe "Net mass"</w:instrText>
      </w:r>
      <w:r w:rsidR="00D962A8" w:rsidRPr="00A41F27">
        <w:fldChar w:fldCharType="end"/>
      </w:r>
      <w:r w:rsidR="00D962A8" w:rsidRPr="00A41F27">
        <w:fldChar w:fldCharType="begin"/>
      </w:r>
      <w:r w:rsidRPr="00A41F27">
        <w:instrText>xe "Net weight"</w:instrText>
      </w:r>
      <w:r w:rsidR="00D962A8" w:rsidRPr="00A41F27">
        <w:fldChar w:fldCharType="end"/>
      </w:r>
      <w:r>
        <w:t xml:space="preserve"> – </w:t>
      </w:r>
      <w:r w:rsidR="0029169F" w:rsidRPr="0029169F">
        <w:t xml:space="preserve">When stating the net quantity of contents in terms of weight a quantity </w:t>
      </w:r>
      <w:r>
        <w:t>declaration may stand alone [e.g., “200 g (7 oz)” or “1 </w:t>
      </w:r>
      <w:proofErr w:type="spellStart"/>
      <w:r>
        <w:t>lb</w:t>
      </w:r>
      <w:proofErr w:type="spellEnd"/>
      <w:r>
        <w:t xml:space="preserve"> (453 g)”] or may include the term “net mass” </w:t>
      </w:r>
      <w:r>
        <w:lastRenderedPageBreak/>
        <w:t>or “net weight” either preceding or following the declaration.  The term “net” by itself may be used on food labels.  However, the quantity of contents shall always declare the net quantity of contents even when such terms are not used.</w:t>
      </w:r>
      <w:bookmarkEnd w:id="2078"/>
      <w:bookmarkEnd w:id="2079"/>
      <w:bookmarkEnd w:id="2080"/>
    </w:p>
    <w:p w14:paraId="3523B1E3" w14:textId="77777777" w:rsidR="005A6C37" w:rsidRDefault="005A6C37" w:rsidP="001C41AC">
      <w:pPr>
        <w:spacing w:before="60" w:after="240"/>
        <w:ind w:left="360"/>
      </w:pPr>
      <w:r>
        <w:t>(Amended 1993)</w:t>
      </w:r>
    </w:p>
    <w:p w14:paraId="5407AA00" w14:textId="62ACD6B3" w:rsidR="0029169F" w:rsidRPr="008C68DF" w:rsidRDefault="0048145A" w:rsidP="008C68DF">
      <w:pPr>
        <w:pStyle w:val="PkgLabelLevel3"/>
        <w:rPr>
          <w:bCs/>
        </w:rPr>
      </w:pPr>
      <w:bookmarkStart w:id="2081" w:name="_Toc523833973"/>
      <w:bookmarkStart w:id="2082" w:name="_Toc523840469"/>
      <w:bookmarkStart w:id="2083" w:name="_Toc524447920"/>
      <w:bookmarkStart w:id="2084" w:name="_Toc173408647"/>
      <w:bookmarkStart w:id="2085" w:name="_Toc173472714"/>
      <w:bookmarkStart w:id="2086" w:name="_Toc173770937"/>
      <w:r w:rsidRPr="00C76082">
        <w:rPr>
          <w:rStyle w:val="PkgLabelLevel3Char"/>
          <w:b/>
          <w:sz w:val="20"/>
        </w:rPr>
        <w:t>6.3.</w:t>
      </w:r>
      <w:r>
        <w:rPr>
          <w:rStyle w:val="PkgLabelLevel3Char"/>
          <w:b/>
          <w:sz w:val="20"/>
        </w:rPr>
        <w:t>2</w:t>
      </w:r>
      <w:r w:rsidRPr="00C76082">
        <w:rPr>
          <w:rStyle w:val="PkgLabelLevel3Char"/>
          <w:b/>
          <w:sz w:val="20"/>
        </w:rPr>
        <w:t xml:space="preserve">.  Use of “Net </w:t>
      </w:r>
      <w:r>
        <w:rPr>
          <w:rStyle w:val="PkgLabelLevel3Char"/>
          <w:b/>
          <w:sz w:val="20"/>
        </w:rPr>
        <w:t>Contents</w:t>
      </w:r>
      <w:r w:rsidRPr="00C76082">
        <w:rPr>
          <w:rStyle w:val="PkgLabelLevel3Char"/>
          <w:b/>
          <w:sz w:val="20"/>
        </w:rPr>
        <w:t xml:space="preserve">” </w:t>
      </w:r>
      <w:r w:rsidR="0029169F" w:rsidRPr="009A7398">
        <w:rPr>
          <w:b/>
        </w:rPr>
        <w:t xml:space="preserve"> </w:t>
      </w:r>
      <w:r w:rsidR="0029169F" w:rsidRPr="0029169F">
        <w:rPr>
          <w:b/>
        </w:rPr>
        <w:t xml:space="preserve">–  </w:t>
      </w:r>
      <w:r w:rsidR="0029169F" w:rsidRPr="008C68DF">
        <w:t xml:space="preserve">When stating the net quantity of contents in terms of fluid measure or numerical count, a quantity declaration may stand alone [e.g., “177 mL (6 </w:t>
      </w:r>
      <w:proofErr w:type="spellStart"/>
      <w:r w:rsidR="0029169F" w:rsidRPr="008C68DF">
        <w:t>fl</w:t>
      </w:r>
      <w:proofErr w:type="spellEnd"/>
      <w:r w:rsidR="0029169F" w:rsidRPr="008C68DF">
        <w:t xml:space="preserve"> oz)”] or may include the term “net” or “net contents” either preceding or following the declaration.</w:t>
      </w:r>
    </w:p>
    <w:p w14:paraId="4511AC40" w14:textId="77777777" w:rsidR="0029169F" w:rsidRPr="008C68DF" w:rsidRDefault="0029169F" w:rsidP="008C68DF">
      <w:pPr>
        <w:spacing w:before="60" w:after="240"/>
        <w:ind w:left="360"/>
      </w:pPr>
      <w:r w:rsidRPr="008C68DF">
        <w:t>(Amended 2019)</w:t>
      </w:r>
    </w:p>
    <w:bookmarkEnd w:id="2081"/>
    <w:bookmarkEnd w:id="2082"/>
    <w:bookmarkEnd w:id="2083"/>
    <w:bookmarkEnd w:id="2084"/>
    <w:bookmarkEnd w:id="2085"/>
    <w:bookmarkEnd w:id="2086"/>
    <w:p w14:paraId="0F41A83F" w14:textId="4195F0BF" w:rsidR="0029169F" w:rsidRDefault="0048145A" w:rsidP="008C68DF">
      <w:pPr>
        <w:pStyle w:val="PkgLabelLevel3"/>
      </w:pPr>
      <w:r w:rsidRPr="00C76082">
        <w:rPr>
          <w:rStyle w:val="PkgLabelLevel3Char"/>
          <w:b/>
          <w:sz w:val="20"/>
        </w:rPr>
        <w:t>6.3.</w:t>
      </w:r>
      <w:r>
        <w:rPr>
          <w:rStyle w:val="PkgLabelLevel3Char"/>
          <w:b/>
          <w:sz w:val="20"/>
        </w:rPr>
        <w:t>3</w:t>
      </w:r>
      <w:r w:rsidRPr="00C76082">
        <w:rPr>
          <w:rStyle w:val="PkgLabelLevel3Char"/>
          <w:b/>
          <w:sz w:val="20"/>
        </w:rPr>
        <w:t xml:space="preserve">.  </w:t>
      </w:r>
      <w:r>
        <w:rPr>
          <w:rStyle w:val="PkgLabelLevel3Char"/>
          <w:b/>
          <w:sz w:val="20"/>
        </w:rPr>
        <w:t xml:space="preserve">Lines of Print or Type </w:t>
      </w:r>
      <w:r w:rsidR="0029169F">
        <w:t>– A declaration of quantity may appear on one or more lines of print or type.</w:t>
      </w:r>
    </w:p>
    <w:p w14:paraId="458B6229" w14:textId="094BE3DB" w:rsidR="0029169F" w:rsidRDefault="0029169F" w:rsidP="0029169F">
      <w:pPr>
        <w:spacing w:before="60" w:after="240"/>
        <w:ind w:left="360"/>
      </w:pPr>
      <w:r>
        <w:t>(Amended 1982)</w:t>
      </w:r>
    </w:p>
    <w:p w14:paraId="4D81268F" w14:textId="5969667E" w:rsidR="005A6C37" w:rsidRPr="00583F15" w:rsidRDefault="005A6C37" w:rsidP="001C41AC">
      <w:pPr>
        <w:spacing w:after="240"/>
      </w:pPr>
      <w:bookmarkStart w:id="2087" w:name="_Toc523833974"/>
      <w:bookmarkStart w:id="2088" w:name="_Toc523840470"/>
      <w:bookmarkStart w:id="2089" w:name="_Toc524447921"/>
      <w:bookmarkStart w:id="2090" w:name="_Toc173408648"/>
      <w:bookmarkStart w:id="2091" w:name="_Toc173471421"/>
      <w:bookmarkStart w:id="2092" w:name="_Toc173472715"/>
      <w:bookmarkStart w:id="2093" w:name="_Toc173474069"/>
      <w:bookmarkStart w:id="2094" w:name="_Toc173770938"/>
      <w:bookmarkStart w:id="2095" w:name="_Toc173771711"/>
      <w:r w:rsidRPr="00583F15">
        <w:rPr>
          <w:rStyle w:val="PkgLabelLevel2Char"/>
          <w:b/>
          <w:sz w:val="20"/>
        </w:rPr>
        <w:t>6.4.  Terms:  Weight, Measure, Volume, or Count.</w:t>
      </w:r>
      <w:bookmarkEnd w:id="2087"/>
      <w:bookmarkEnd w:id="2088"/>
      <w:bookmarkEnd w:id="2089"/>
      <w:r w:rsidR="00D962A8" w:rsidRPr="00583F15">
        <w:fldChar w:fldCharType="begin"/>
      </w:r>
      <w:r w:rsidRPr="00583F15">
        <w:instrText>xe "Liquid measure"</w:instrText>
      </w:r>
      <w:r w:rsidR="00D962A8" w:rsidRPr="00583F15">
        <w:fldChar w:fldCharType="end"/>
      </w:r>
      <w:r w:rsidR="00D962A8" w:rsidRPr="00583F15">
        <w:fldChar w:fldCharType="begin"/>
      </w:r>
      <w:r w:rsidRPr="00583F15">
        <w:instrText>xe "Dry measure"</w:instrText>
      </w:r>
      <w:r w:rsidR="00D962A8" w:rsidRPr="00583F15">
        <w:fldChar w:fldCharType="end"/>
      </w:r>
      <w:r w:rsidRPr="00583F15">
        <w:t xml:space="preserve"> – The declaration of the quantity</w:t>
      </w:r>
      <w:r w:rsidR="00D962A8" w:rsidRPr="00583F15">
        <w:fldChar w:fldCharType="begin"/>
      </w:r>
      <w:r w:rsidRPr="00583F15">
        <w:instrText>xe "Declaration of quantity"</w:instrText>
      </w:r>
      <w:r w:rsidR="00D962A8" w:rsidRPr="00583F15">
        <w:fldChar w:fldCharType="end"/>
      </w:r>
      <w:r w:rsidR="00D962A8">
        <w:fldChar w:fldCharType="begin"/>
      </w:r>
      <w:r w:rsidR="007F3F0D">
        <w:instrText xml:space="preserve"> XE "</w:instrText>
      </w:r>
      <w:r w:rsidR="00A26658">
        <w:instrText>Package</w:instrText>
      </w:r>
      <w:r w:rsidR="007F3F0D" w:rsidRPr="003B5D59">
        <w:instrText>:Declaration of quantity</w:instrText>
      </w:r>
      <w:r w:rsidR="007F3F0D">
        <w:instrText xml:space="preserve">" </w:instrText>
      </w:r>
      <w:r w:rsidR="00D962A8">
        <w:fldChar w:fldCharType="end"/>
      </w:r>
      <w:r w:rsidRPr="00583F15">
        <w:t xml:space="preserve"> shall be expressed in terms of</w:t>
      </w:r>
      <w:r w:rsidR="00503E9B">
        <w:t xml:space="preserve"> Table 6.4. Weight, Measure, Volume or Count</w:t>
      </w:r>
      <w:r w:rsidRPr="00583F15">
        <w:t>:</w:t>
      </w:r>
      <w:bookmarkEnd w:id="2090"/>
      <w:bookmarkEnd w:id="2091"/>
      <w:bookmarkEnd w:id="2092"/>
      <w:bookmarkEnd w:id="2093"/>
      <w:bookmarkEnd w:id="2094"/>
      <w:bookmarkEnd w:id="2095"/>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6.4. Weight, Measure, Volume, or Count"/>
        <w:tblDescription w:val="If the commodity is a specific type then the declaration of the quantity of a particular commodity shall be expressed in terms as stated in the table."/>
      </w:tblPr>
      <w:tblGrid>
        <w:gridCol w:w="4403"/>
        <w:gridCol w:w="4507"/>
      </w:tblGrid>
      <w:tr w:rsidR="00093601" w14:paraId="26E3A573" w14:textId="77777777" w:rsidTr="001C41AC">
        <w:trPr>
          <w:tblHeader/>
        </w:trPr>
        <w:tc>
          <w:tcPr>
            <w:tcW w:w="8910" w:type="dxa"/>
            <w:gridSpan w:val="2"/>
            <w:tcBorders>
              <w:top w:val="double" w:sz="4" w:space="0" w:color="auto"/>
              <w:bottom w:val="double" w:sz="4" w:space="0" w:color="auto"/>
            </w:tcBorders>
          </w:tcPr>
          <w:p w14:paraId="1DFEF121" w14:textId="77777777" w:rsidR="00093601" w:rsidRPr="00636495" w:rsidRDefault="00093601" w:rsidP="00684002">
            <w:pPr>
              <w:pStyle w:val="TabHdgB-single"/>
              <w:rPr>
                <w:b/>
              </w:rPr>
            </w:pPr>
            <w:r w:rsidRPr="00636495">
              <w:rPr>
                <w:b/>
              </w:rPr>
              <w:t>Table 6.4.</w:t>
            </w:r>
          </w:p>
          <w:p w14:paraId="58754BA4" w14:textId="77777777" w:rsidR="00093601" w:rsidRDefault="00093601" w:rsidP="008C68DF">
            <w:pPr>
              <w:pStyle w:val="TabHdgB-single"/>
              <w:spacing w:after="120"/>
            </w:pPr>
            <w:r w:rsidRPr="00636495">
              <w:rPr>
                <w:b/>
              </w:rPr>
              <w:t>Weight, Measure, Volume, or Count</w:t>
            </w:r>
          </w:p>
        </w:tc>
      </w:tr>
      <w:tr w:rsidR="00503E9B" w:rsidRPr="00C81DA5" w14:paraId="64CB0ED5" w14:textId="77777777" w:rsidTr="00266562">
        <w:trPr>
          <w:tblHeader/>
        </w:trPr>
        <w:tc>
          <w:tcPr>
            <w:tcW w:w="4403" w:type="dxa"/>
            <w:tcBorders>
              <w:top w:val="double" w:sz="4" w:space="0" w:color="auto"/>
            </w:tcBorders>
            <w:vAlign w:val="center"/>
          </w:tcPr>
          <w:p w14:paraId="064F0293" w14:textId="77777777" w:rsidR="00503E9B" w:rsidRPr="009B0B79" w:rsidRDefault="00093601" w:rsidP="00266562">
            <w:pPr>
              <w:pStyle w:val="TableHeader2"/>
              <w:keepNext/>
              <w:jc w:val="left"/>
            </w:pPr>
            <w:r w:rsidRPr="00F17F86">
              <w:t>If the commodity is:</w:t>
            </w:r>
          </w:p>
        </w:tc>
        <w:tc>
          <w:tcPr>
            <w:tcW w:w="4507" w:type="dxa"/>
            <w:tcBorders>
              <w:top w:val="double" w:sz="4" w:space="0" w:color="auto"/>
            </w:tcBorders>
          </w:tcPr>
          <w:p w14:paraId="2022740E" w14:textId="77777777" w:rsidR="00503E9B" w:rsidRPr="00C81DA5" w:rsidRDefault="00093601" w:rsidP="00FC4B8D">
            <w:pPr>
              <w:pStyle w:val="TableHeader2"/>
              <w:keepNext/>
            </w:pPr>
            <w:r w:rsidRPr="00C81DA5">
              <w:t xml:space="preserve">The declaration of the quantity of a </w:t>
            </w:r>
            <w:proofErr w:type="gramStart"/>
            <w:r w:rsidRPr="00C81DA5">
              <w:t>particular commodity</w:t>
            </w:r>
            <w:proofErr w:type="gramEnd"/>
            <w:r w:rsidRPr="00C81DA5">
              <w:t xml:space="preserve"> shall be expressed in terms of:</w:t>
            </w:r>
          </w:p>
        </w:tc>
      </w:tr>
      <w:tr w:rsidR="00503E9B" w14:paraId="15330055" w14:textId="77777777" w:rsidTr="00266562">
        <w:tc>
          <w:tcPr>
            <w:tcW w:w="4403" w:type="dxa"/>
          </w:tcPr>
          <w:p w14:paraId="5D04E1BC" w14:textId="77777777" w:rsidR="00503E9B" w:rsidRDefault="0084765E" w:rsidP="00FC4B8D">
            <w:pPr>
              <w:pStyle w:val="ListParagraph"/>
              <w:keepNext/>
              <w:numPr>
                <w:ilvl w:val="1"/>
                <w:numId w:val="38"/>
              </w:numPr>
              <w:ind w:left="360"/>
              <w:jc w:val="left"/>
            </w:pPr>
            <w:r>
              <w:t>solid, semisolid, viscous, or a mixture of solid and liquid</w:t>
            </w:r>
          </w:p>
        </w:tc>
        <w:tc>
          <w:tcPr>
            <w:tcW w:w="4507" w:type="dxa"/>
            <w:vAlign w:val="center"/>
          </w:tcPr>
          <w:p w14:paraId="1F54D9C4" w14:textId="77777777" w:rsidR="00503E9B" w:rsidRDefault="0084765E" w:rsidP="00266562">
            <w:pPr>
              <w:keepNext/>
              <w:ind w:left="162"/>
              <w:jc w:val="left"/>
            </w:pPr>
            <w:r>
              <w:t>weight or mass</w:t>
            </w:r>
          </w:p>
        </w:tc>
      </w:tr>
      <w:tr w:rsidR="00503E9B" w14:paraId="5EA8C4B5" w14:textId="77777777" w:rsidTr="00266562">
        <w:tc>
          <w:tcPr>
            <w:tcW w:w="4403" w:type="dxa"/>
          </w:tcPr>
          <w:p w14:paraId="60A08555" w14:textId="77777777" w:rsidR="00503E9B" w:rsidRDefault="0084765E" w:rsidP="00FC4B8D">
            <w:pPr>
              <w:pStyle w:val="ListParagraph"/>
              <w:keepNext/>
              <w:numPr>
                <w:ilvl w:val="0"/>
                <w:numId w:val="117"/>
              </w:numPr>
              <w:tabs>
                <w:tab w:val="clear" w:pos="1080"/>
              </w:tabs>
              <w:ind w:left="371"/>
              <w:jc w:val="left"/>
            </w:pPr>
            <w:r>
              <w:t>liquid</w:t>
            </w:r>
          </w:p>
        </w:tc>
        <w:tc>
          <w:tcPr>
            <w:tcW w:w="4507" w:type="dxa"/>
            <w:vAlign w:val="center"/>
          </w:tcPr>
          <w:p w14:paraId="09280086" w14:textId="77777777" w:rsidR="00503E9B" w:rsidRDefault="0084765E" w:rsidP="00266562">
            <w:pPr>
              <w:keepNext/>
              <w:ind w:left="162"/>
              <w:jc w:val="left"/>
            </w:pPr>
            <w:r>
              <w:t>fluid volume measure</w:t>
            </w:r>
          </w:p>
        </w:tc>
      </w:tr>
      <w:tr w:rsidR="00503E9B" w14:paraId="4D19FB0E" w14:textId="77777777" w:rsidTr="00266562">
        <w:tc>
          <w:tcPr>
            <w:tcW w:w="4403" w:type="dxa"/>
          </w:tcPr>
          <w:p w14:paraId="0B8F3E28" w14:textId="77777777" w:rsidR="00503E9B" w:rsidRDefault="0084765E" w:rsidP="00FC4B8D">
            <w:pPr>
              <w:pStyle w:val="ListParagraph"/>
              <w:keepNext/>
              <w:numPr>
                <w:ilvl w:val="0"/>
                <w:numId w:val="117"/>
              </w:numPr>
              <w:tabs>
                <w:tab w:val="clear" w:pos="1080"/>
              </w:tabs>
              <w:ind w:left="380"/>
              <w:jc w:val="left"/>
            </w:pPr>
            <w:r>
              <w:t>dry</w:t>
            </w:r>
          </w:p>
        </w:tc>
        <w:tc>
          <w:tcPr>
            <w:tcW w:w="4507" w:type="dxa"/>
            <w:vAlign w:val="center"/>
          </w:tcPr>
          <w:p w14:paraId="11503550" w14:textId="77777777" w:rsidR="00503E9B" w:rsidRDefault="0084765E" w:rsidP="00266562">
            <w:pPr>
              <w:keepNext/>
              <w:ind w:left="162"/>
              <w:jc w:val="left"/>
            </w:pPr>
            <w:r>
              <w:t>dry measure</w:t>
            </w:r>
          </w:p>
        </w:tc>
      </w:tr>
      <w:tr w:rsidR="0084765E" w14:paraId="4BFC8D0C" w14:textId="77777777" w:rsidTr="00266562">
        <w:tc>
          <w:tcPr>
            <w:tcW w:w="4403" w:type="dxa"/>
          </w:tcPr>
          <w:p w14:paraId="78C11C61" w14:textId="77777777" w:rsidR="0084765E" w:rsidRDefault="0084765E" w:rsidP="00FC4B8D">
            <w:pPr>
              <w:pStyle w:val="ListParagraph"/>
              <w:keepNext/>
              <w:numPr>
                <w:ilvl w:val="0"/>
                <w:numId w:val="117"/>
              </w:numPr>
              <w:ind w:left="380"/>
              <w:jc w:val="left"/>
            </w:pPr>
            <w:r>
              <w:t>or labeled by linear measure or area</w:t>
            </w:r>
          </w:p>
        </w:tc>
        <w:tc>
          <w:tcPr>
            <w:tcW w:w="4507" w:type="dxa"/>
            <w:vAlign w:val="center"/>
          </w:tcPr>
          <w:p w14:paraId="236A9C57" w14:textId="77777777" w:rsidR="0084765E" w:rsidRDefault="0084765E" w:rsidP="00266562">
            <w:pPr>
              <w:keepNext/>
              <w:ind w:left="162"/>
              <w:jc w:val="left"/>
            </w:pPr>
            <w:r>
              <w:t>linear measure or area</w:t>
            </w:r>
          </w:p>
        </w:tc>
      </w:tr>
      <w:tr w:rsidR="0084765E" w14:paraId="4B991256" w14:textId="77777777" w:rsidTr="00266562">
        <w:trPr>
          <w:trHeight w:val="302"/>
        </w:trPr>
        <w:tc>
          <w:tcPr>
            <w:tcW w:w="4403" w:type="dxa"/>
          </w:tcPr>
          <w:p w14:paraId="32BBDE3A" w14:textId="77777777" w:rsidR="0084765E" w:rsidRDefault="0084765E" w:rsidP="00FC4B8D">
            <w:pPr>
              <w:pStyle w:val="ListParagraph"/>
              <w:keepNext/>
              <w:numPr>
                <w:ilvl w:val="0"/>
                <w:numId w:val="117"/>
              </w:numPr>
              <w:ind w:left="380"/>
              <w:jc w:val="left"/>
            </w:pPr>
            <w:r>
              <w:t>or labeled by numerical units (count</w:t>
            </w:r>
            <w:r w:rsidR="00A61129">
              <w:t>)</w:t>
            </w:r>
          </w:p>
        </w:tc>
        <w:tc>
          <w:tcPr>
            <w:tcW w:w="4507" w:type="dxa"/>
            <w:vAlign w:val="center"/>
          </w:tcPr>
          <w:p w14:paraId="6C491AE1" w14:textId="77777777" w:rsidR="0084765E" w:rsidRDefault="0084765E" w:rsidP="00266562">
            <w:pPr>
              <w:keepNext/>
              <w:ind w:left="162"/>
              <w:jc w:val="left"/>
            </w:pPr>
            <w:r>
              <w:t>numerical count</w:t>
            </w:r>
          </w:p>
        </w:tc>
      </w:tr>
    </w:tbl>
    <w:p w14:paraId="4A615CF6" w14:textId="77777777" w:rsidR="005A6C37" w:rsidRDefault="005A6C37"/>
    <w:p w14:paraId="14381C8A" w14:textId="77777777" w:rsidR="005A6C37" w:rsidRDefault="005A6C37" w:rsidP="000A0E12">
      <w:pPr>
        <w:keepNext/>
      </w:pPr>
      <w:r>
        <w:t>However, if there exists a firmly established general consumer usage</w:t>
      </w:r>
      <w:r w:rsidR="00D962A8">
        <w:fldChar w:fldCharType="begin"/>
      </w:r>
      <w:r>
        <w:instrText>xe "</w:instrText>
      </w:r>
      <w:r w:rsidRPr="00F06F43">
        <w:instrText>General consumer usage</w:instrText>
      </w:r>
      <w:r>
        <w:instrText>"</w:instrText>
      </w:r>
      <w:r w:rsidR="00D962A8">
        <w:fldChar w:fldCharType="end"/>
      </w:r>
      <w:r>
        <w:t xml:space="preserve"> and trade custom with respect to the terms used in expressing a declaration of quantity of a particular commodity, such a declaration of quantity may be expressed in its traditional terms, provided such traditional declaration gives accurate and adequate information as to the quantity of the commodity.  Any net content statement that does not permit price and quantity comparisons is forbidden.</w:t>
      </w:r>
    </w:p>
    <w:p w14:paraId="47ABA570" w14:textId="77777777" w:rsidR="005A6C37" w:rsidRDefault="005A6C37" w:rsidP="002D593B">
      <w:pPr>
        <w:pStyle w:val="StyleBefore3ptAfter12pt"/>
        <w:keepNext/>
        <w:spacing w:after="240"/>
      </w:pPr>
      <w:r>
        <w:t>(Amended 1989</w:t>
      </w:r>
      <w:r w:rsidR="0084765E">
        <w:t xml:space="preserve"> and 2015</w:t>
      </w:r>
      <w:r>
        <w:t>)</w:t>
      </w:r>
    </w:p>
    <w:p w14:paraId="71EE7196" w14:textId="71E2583E" w:rsidR="005A6C37" w:rsidRPr="00D20C74" w:rsidRDefault="005A6C37" w:rsidP="002D593B">
      <w:pPr>
        <w:pStyle w:val="PkgLabelLevel3"/>
        <w:keepNext/>
        <w:spacing w:after="240"/>
        <w:rPr>
          <w:b/>
        </w:rPr>
      </w:pPr>
      <w:bookmarkStart w:id="2096" w:name="_Toc173408649"/>
      <w:bookmarkStart w:id="2097" w:name="_Toc173472716"/>
      <w:bookmarkStart w:id="2098" w:name="_Toc173770939"/>
      <w:bookmarkStart w:id="2099" w:name="_Toc523833975"/>
      <w:bookmarkStart w:id="2100" w:name="_Toc523840471"/>
      <w:bookmarkStart w:id="2101" w:name="_Toc524447922"/>
      <w:r w:rsidRPr="00D20C74">
        <w:rPr>
          <w:b/>
        </w:rPr>
        <w:t>6.4.1.  Combination Declaration</w:t>
      </w:r>
      <w:bookmarkEnd w:id="2096"/>
      <w:bookmarkEnd w:id="2097"/>
      <w:bookmarkEnd w:id="2098"/>
      <w:r w:rsidR="003B11CD">
        <w:rPr>
          <w:b/>
        </w:rPr>
        <w:t>.</w:t>
      </w:r>
      <w:bookmarkEnd w:id="2099"/>
      <w:bookmarkEnd w:id="2100"/>
      <w:bookmarkEnd w:id="2101"/>
    </w:p>
    <w:p w14:paraId="06A8368D" w14:textId="77777777" w:rsidR="005A6C37" w:rsidRDefault="005A6C37" w:rsidP="002D593B">
      <w:pPr>
        <w:spacing w:after="240"/>
        <w:ind w:left="1080" w:hanging="360"/>
      </w:pPr>
      <w:r>
        <w:t>(a)</w:t>
      </w:r>
      <w:r>
        <w:tab/>
        <w:t xml:space="preserve">A declaration of quantity </w:t>
      </w:r>
      <w:r w:rsidR="00D962A8">
        <w:fldChar w:fldCharType="begin"/>
      </w:r>
      <w:r w:rsidR="007F3F0D">
        <w:instrText xml:space="preserve"> XE "</w:instrText>
      </w:r>
      <w:r w:rsidR="00A26658">
        <w:instrText>Package</w:instrText>
      </w:r>
      <w:r w:rsidR="007F3F0D" w:rsidRPr="00CB2ACD">
        <w:instrText>:Combination declaration</w:instrText>
      </w:r>
      <w:r w:rsidR="007F3F0D">
        <w:instrText xml:space="preserve">" </w:instrText>
      </w:r>
      <w:r w:rsidR="00D962A8">
        <w:fldChar w:fldCharType="end"/>
      </w:r>
      <w:r>
        <w:t xml:space="preserve">in terms of weight </w:t>
      </w:r>
      <w:r w:rsidRPr="0057685C">
        <w:t xml:space="preserve">or volume </w:t>
      </w:r>
      <w:r>
        <w:t>shall be combined with appropriate declarations of the measure, count, and size of the individual units unless a declaration of weight alone is fully informative.</w:t>
      </w:r>
    </w:p>
    <w:p w14:paraId="31022161" w14:textId="77777777" w:rsidR="005A6C37" w:rsidRDefault="005A6C37" w:rsidP="002D593B">
      <w:pPr>
        <w:spacing w:after="240"/>
        <w:ind w:left="1080" w:hanging="360"/>
      </w:pPr>
      <w:r>
        <w:t>(b)</w:t>
      </w:r>
      <w:r>
        <w:tab/>
        <w:t xml:space="preserve">A declaration of quantity in terms of measure shall be combined with appropriate declarations of the weight, </w:t>
      </w:r>
      <w:r w:rsidRPr="0057685C">
        <w:t>volume,</w:t>
      </w:r>
      <w:r>
        <w:t xml:space="preserve"> count, and size of the individual units unless a declaration of measure alone is fully informative.</w:t>
      </w:r>
    </w:p>
    <w:p w14:paraId="305075DA" w14:textId="77777777" w:rsidR="005A6C37" w:rsidRDefault="005A6C37">
      <w:pPr>
        <w:ind w:left="1080" w:hanging="360"/>
      </w:pPr>
      <w:r>
        <w:t>(c)</w:t>
      </w:r>
      <w:r>
        <w:tab/>
        <w:t xml:space="preserve">A declaration of quantity in terms of count shall be combined with appropriate declarations of the weight, </w:t>
      </w:r>
      <w:r w:rsidRPr="0057685C">
        <w:t>volume,</w:t>
      </w:r>
      <w:r>
        <w:t xml:space="preserve"> measure, and size of the individual units unless a declaration of count alone is fully informative.</w:t>
      </w:r>
    </w:p>
    <w:p w14:paraId="19C608BC" w14:textId="77777777" w:rsidR="005A6C37" w:rsidRDefault="005A6C37" w:rsidP="002D593B">
      <w:pPr>
        <w:spacing w:before="60" w:after="240"/>
        <w:ind w:left="360"/>
      </w:pPr>
      <w:r>
        <w:t>(Added 1971)</w:t>
      </w:r>
    </w:p>
    <w:p w14:paraId="7461D300" w14:textId="0970BA02" w:rsidR="005A6C37" w:rsidRDefault="005A6C37" w:rsidP="002D593B">
      <w:pPr>
        <w:spacing w:after="240"/>
      </w:pPr>
      <w:bookmarkStart w:id="2102" w:name="_Toc523833976"/>
      <w:bookmarkStart w:id="2103" w:name="_Toc523840472"/>
      <w:bookmarkStart w:id="2104" w:name="_Toc524447923"/>
      <w:bookmarkStart w:id="2105" w:name="_Toc173408650"/>
      <w:bookmarkStart w:id="2106" w:name="_Toc173471422"/>
      <w:bookmarkStart w:id="2107" w:name="_Toc173472717"/>
      <w:bookmarkStart w:id="2108" w:name="_Toc173474070"/>
      <w:bookmarkStart w:id="2109" w:name="_Toc173770940"/>
      <w:bookmarkStart w:id="2110" w:name="_Toc173771712"/>
      <w:r w:rsidRPr="00D20C74">
        <w:rPr>
          <w:rStyle w:val="PkgLabelLevel2Char"/>
          <w:b/>
          <w:sz w:val="20"/>
        </w:rPr>
        <w:t>6.5.  SI Units:  Mass, Measure.</w:t>
      </w:r>
      <w:bookmarkEnd w:id="2102"/>
      <w:bookmarkEnd w:id="2103"/>
      <w:bookmarkEnd w:id="2104"/>
      <w:r>
        <w:t xml:space="preserve"> </w:t>
      </w:r>
      <w:r>
        <w:rPr>
          <w:szCs w:val="20"/>
          <w:vertAlign w:val="superscript"/>
        </w:rPr>
        <w:t>[</w:t>
      </w:r>
      <w:r>
        <w:rPr>
          <w:b/>
          <w:bCs/>
          <w:i/>
          <w:iCs/>
          <w:szCs w:val="20"/>
          <w:vertAlign w:val="superscript"/>
        </w:rPr>
        <w:t>NOTE 3</w:t>
      </w:r>
      <w:r>
        <w:rPr>
          <w:szCs w:val="20"/>
          <w:vertAlign w:val="superscript"/>
        </w:rPr>
        <w:t>, page </w:t>
      </w:r>
      <w:r w:rsidR="00EB3B83">
        <w:rPr>
          <w:szCs w:val="20"/>
          <w:vertAlign w:val="superscript"/>
        </w:rPr>
        <w:t>61</w:t>
      </w:r>
      <w:r>
        <w:rPr>
          <w:szCs w:val="20"/>
          <w:vertAlign w:val="superscript"/>
        </w:rPr>
        <w:t>]</w:t>
      </w:r>
      <w:r>
        <w:t xml:space="preserve"> – A declaration of quantity</w:t>
      </w:r>
      <w:r w:rsidR="00F302DA">
        <w:t xml:space="preserve"> shall be expressed in terms of Table 6.5. SI Units:  Mass, Measure, and the requirements in 6.5.(f)</w:t>
      </w:r>
      <w:r w:rsidR="00F17F86">
        <w:t>, (g),</w:t>
      </w:r>
      <w:r w:rsidR="00F302DA">
        <w:t xml:space="preserve"> and (h)</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rsidR="00D962A8">
        <w:fldChar w:fldCharType="begin"/>
      </w:r>
      <w:r w:rsidR="007F3F0D">
        <w:instrText xml:space="preserve"> XE "</w:instrText>
      </w:r>
      <w:r w:rsidR="00A26658">
        <w:instrText>Package</w:instrText>
      </w:r>
      <w:r w:rsidR="007F3F0D" w:rsidRPr="003F36E6">
        <w:instrText>:Declaration of quantity</w:instrText>
      </w:r>
      <w:r w:rsidR="007F3F0D">
        <w:instrText xml:space="preserve">" </w:instrText>
      </w:r>
      <w:r w:rsidR="00D962A8">
        <w:fldChar w:fldCharType="end"/>
      </w:r>
      <w:r w:rsidR="00BC1A9F">
        <w:fldChar w:fldCharType="begin"/>
      </w:r>
      <w:r w:rsidR="00BC1A9F">
        <w:instrText xml:space="preserve"> XE "</w:instrText>
      </w:r>
      <w:r w:rsidR="00BC1A9F" w:rsidRPr="00685D86">
        <w:instrText>SI Units</w:instrText>
      </w:r>
      <w:r w:rsidR="00BC1A9F">
        <w:instrText xml:space="preserve">" </w:instrText>
      </w:r>
      <w:r w:rsidR="00BC1A9F">
        <w:fldChar w:fldCharType="end"/>
      </w:r>
      <w:r>
        <w:t>:</w:t>
      </w:r>
      <w:bookmarkEnd w:id="2105"/>
      <w:bookmarkEnd w:id="2106"/>
      <w:bookmarkEnd w:id="2107"/>
      <w:bookmarkEnd w:id="2108"/>
      <w:bookmarkEnd w:id="2109"/>
      <w:bookmarkEnd w:id="2110"/>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6.5. SI Units:  Mass, Measure"/>
        <w:tblDescription w:val="If a delcaration of quantity is in units of a specific type (masss, liquid measure, linear measure, volume, etc. then the units of measure shall be in the ones designated for the type of quantity."/>
      </w:tblPr>
      <w:tblGrid>
        <w:gridCol w:w="4622"/>
        <w:gridCol w:w="4323"/>
      </w:tblGrid>
      <w:tr w:rsidR="00F302DA" w14:paraId="32A8F4B0" w14:textId="77777777" w:rsidTr="00B67D8B">
        <w:tc>
          <w:tcPr>
            <w:tcW w:w="8945" w:type="dxa"/>
            <w:gridSpan w:val="2"/>
            <w:tcBorders>
              <w:top w:val="double" w:sz="4" w:space="0" w:color="auto"/>
              <w:bottom w:val="double" w:sz="4" w:space="0" w:color="auto"/>
            </w:tcBorders>
          </w:tcPr>
          <w:p w14:paraId="63AB2454" w14:textId="77777777" w:rsidR="00F302DA" w:rsidRPr="00F4367E" w:rsidRDefault="00F302DA" w:rsidP="00FC4B8D">
            <w:pPr>
              <w:pStyle w:val="TabHdgB-single"/>
              <w:rPr>
                <w:b/>
              </w:rPr>
            </w:pPr>
            <w:r w:rsidRPr="00F4367E">
              <w:rPr>
                <w:b/>
              </w:rPr>
              <w:lastRenderedPageBreak/>
              <w:t>Table 6.5.</w:t>
            </w:r>
          </w:p>
          <w:p w14:paraId="379D8FF8" w14:textId="77777777" w:rsidR="00F302DA" w:rsidRDefault="00F302DA" w:rsidP="00FC4B8D">
            <w:pPr>
              <w:pStyle w:val="TabHdgB-single"/>
            </w:pPr>
            <w:r w:rsidRPr="00F4367E">
              <w:rPr>
                <w:b/>
              </w:rPr>
              <w:t>SI Units:  Mass, Measure</w:t>
            </w:r>
          </w:p>
        </w:tc>
      </w:tr>
      <w:tr w:rsidR="00F302DA" w14:paraId="2C706030" w14:textId="77777777" w:rsidTr="00B67D8B">
        <w:tc>
          <w:tcPr>
            <w:tcW w:w="4622" w:type="dxa"/>
            <w:tcBorders>
              <w:top w:val="double" w:sz="4" w:space="0" w:color="auto"/>
            </w:tcBorders>
          </w:tcPr>
          <w:p w14:paraId="16BFC461" w14:textId="77777777" w:rsidR="00F302DA" w:rsidRDefault="00F302DA" w:rsidP="00FC4B8D">
            <w:pPr>
              <w:pStyle w:val="TableHeader2"/>
              <w:keepNext/>
            </w:pPr>
            <w:r>
              <w:t>If a declaration of quantity is in units of:</w:t>
            </w:r>
          </w:p>
        </w:tc>
        <w:tc>
          <w:tcPr>
            <w:tcW w:w="4323" w:type="dxa"/>
            <w:tcBorders>
              <w:top w:val="double" w:sz="4" w:space="0" w:color="auto"/>
            </w:tcBorders>
          </w:tcPr>
          <w:p w14:paraId="55DD78CE" w14:textId="77777777" w:rsidR="00F302DA" w:rsidRDefault="00F302DA" w:rsidP="00FC4B8D">
            <w:pPr>
              <w:pStyle w:val="TableHeader2"/>
              <w:keepNext/>
            </w:pPr>
            <w:r>
              <w:t>The units shall be in:</w:t>
            </w:r>
          </w:p>
        </w:tc>
      </w:tr>
      <w:tr w:rsidR="00F302DA" w14:paraId="38B1D0F4" w14:textId="77777777" w:rsidTr="00B67D8B">
        <w:tc>
          <w:tcPr>
            <w:tcW w:w="4622" w:type="dxa"/>
          </w:tcPr>
          <w:p w14:paraId="6E26D3BF" w14:textId="77777777" w:rsidR="00F302DA" w:rsidRDefault="00F302DA" w:rsidP="00FC4B8D">
            <w:pPr>
              <w:pStyle w:val="ListParagraph"/>
              <w:keepNext/>
              <w:numPr>
                <w:ilvl w:val="1"/>
                <w:numId w:val="19"/>
              </w:numPr>
              <w:tabs>
                <w:tab w:val="clear" w:pos="1440"/>
              </w:tabs>
              <w:ind w:left="360"/>
            </w:pPr>
            <w:r>
              <w:t>mass</w:t>
            </w:r>
          </w:p>
        </w:tc>
        <w:tc>
          <w:tcPr>
            <w:tcW w:w="4323" w:type="dxa"/>
          </w:tcPr>
          <w:p w14:paraId="62963D12" w14:textId="77777777" w:rsidR="00F302DA" w:rsidRDefault="00F302DA" w:rsidP="00FC4B8D">
            <w:pPr>
              <w:keepNext/>
              <w:tabs>
                <w:tab w:val="num" w:pos="720"/>
              </w:tabs>
            </w:pPr>
            <w:r>
              <w:t>kilogram, gram, or milligram</w:t>
            </w:r>
          </w:p>
        </w:tc>
      </w:tr>
      <w:tr w:rsidR="00F302DA" w14:paraId="59766C10" w14:textId="77777777" w:rsidTr="00B67D8B">
        <w:tc>
          <w:tcPr>
            <w:tcW w:w="4622" w:type="dxa"/>
          </w:tcPr>
          <w:p w14:paraId="18A9EC52" w14:textId="77777777" w:rsidR="00F302DA" w:rsidRDefault="00F302DA" w:rsidP="00FC4B8D">
            <w:pPr>
              <w:pStyle w:val="ListParagraph"/>
              <w:keepNext/>
              <w:numPr>
                <w:ilvl w:val="1"/>
                <w:numId w:val="19"/>
              </w:numPr>
              <w:tabs>
                <w:tab w:val="clear" w:pos="1440"/>
              </w:tabs>
              <w:ind w:left="360"/>
            </w:pPr>
            <w:r>
              <w:t>liquid measure</w:t>
            </w:r>
          </w:p>
        </w:tc>
        <w:tc>
          <w:tcPr>
            <w:tcW w:w="4323" w:type="dxa"/>
          </w:tcPr>
          <w:p w14:paraId="49DBCACC" w14:textId="6EA93EB9" w:rsidR="00F302DA" w:rsidRPr="00600A89" w:rsidRDefault="00F302DA" w:rsidP="002D593B">
            <w:pPr>
              <w:keepNext/>
              <w:tabs>
                <w:tab w:val="num" w:pos="720"/>
              </w:tabs>
              <w:spacing w:after="240"/>
            </w:pPr>
            <w:r w:rsidRPr="00600A89">
              <w:t>liter or milliliter and shall express the volume at 20 °C</w:t>
            </w:r>
            <w:r w:rsidR="00FC3B4C">
              <w:t>*</w:t>
            </w:r>
            <w:r w:rsidRPr="00600A89">
              <w:t>, except for:</w:t>
            </w:r>
          </w:p>
          <w:p w14:paraId="653901AD" w14:textId="37BE72F8" w:rsidR="00F302DA" w:rsidRPr="00600A89" w:rsidRDefault="00F302DA" w:rsidP="002D593B">
            <w:pPr>
              <w:pStyle w:val="ListParagraph"/>
              <w:keepNext/>
              <w:numPr>
                <w:ilvl w:val="0"/>
                <w:numId w:val="121"/>
              </w:numPr>
              <w:spacing w:after="240"/>
              <w:ind w:left="515"/>
            </w:pPr>
            <w:r w:rsidRPr="00600A89">
              <w:t>petroleum products or distilled spirits for which the declaration shall express the volume at 15.6 °C</w:t>
            </w:r>
            <w:r w:rsidR="000C3F56" w:rsidRPr="00600A89">
              <w:t>;</w:t>
            </w:r>
            <w:r w:rsidRPr="00600A89">
              <w:t xml:space="preserve"> </w:t>
            </w:r>
          </w:p>
          <w:p w14:paraId="0DC5C790" w14:textId="77777777" w:rsidR="00F302DA" w:rsidRPr="00600A89" w:rsidRDefault="00F302DA" w:rsidP="002D593B">
            <w:pPr>
              <w:pStyle w:val="ListParagraph"/>
              <w:keepNext/>
              <w:numPr>
                <w:ilvl w:val="0"/>
                <w:numId w:val="121"/>
              </w:numPr>
              <w:spacing w:after="240"/>
              <w:ind w:left="515"/>
            </w:pPr>
            <w:r w:rsidRPr="00600A89">
              <w:t>a commodity that is normally sold and consumed while frozen for which the declaration shall express the volume at the frozen temperature</w:t>
            </w:r>
            <w:r w:rsidR="000C3F56" w:rsidRPr="00600A89">
              <w:t>;</w:t>
            </w:r>
            <w:r w:rsidRPr="00600A89">
              <w:t xml:space="preserve"> and</w:t>
            </w:r>
          </w:p>
          <w:p w14:paraId="7627E76C" w14:textId="37E9F02B" w:rsidR="00F302DA" w:rsidRPr="00600A89" w:rsidRDefault="00FC3B4C" w:rsidP="00B807E2">
            <w:pPr>
              <w:pStyle w:val="ListParagraph"/>
              <w:keepNext/>
              <w:numPr>
                <w:ilvl w:val="0"/>
                <w:numId w:val="121"/>
              </w:numPr>
              <w:spacing w:after="240"/>
              <w:ind w:left="515"/>
            </w:pPr>
            <w:r>
              <w:t>malt (beer</w:t>
            </w:r>
            <w:r w:rsidR="00700628">
              <w:fldChar w:fldCharType="begin"/>
            </w:r>
            <w:r w:rsidR="00700628">
              <w:instrText xml:space="preserve"> XE "B</w:instrText>
            </w:r>
            <w:r w:rsidR="00700628" w:rsidRPr="00911E12">
              <w:instrText>eer</w:instrText>
            </w:r>
            <w:r w:rsidR="00700628">
              <w:instrText xml:space="preserve">" </w:instrText>
            </w:r>
            <w:r w:rsidR="00700628">
              <w:fldChar w:fldCharType="end"/>
            </w:r>
            <w:r>
              <w:t>)</w:t>
            </w:r>
            <w:r w:rsidR="00700628">
              <w:fldChar w:fldCharType="begin"/>
            </w:r>
            <w:r w:rsidR="00700628">
              <w:instrText xml:space="preserve"> XE "</w:instrText>
            </w:r>
            <w:r w:rsidR="008B5072">
              <w:instrText xml:space="preserve">Alcoholic </w:instrText>
            </w:r>
            <w:r w:rsidR="00700628" w:rsidRPr="00B62761">
              <w:instrText>Be</w:instrText>
            </w:r>
            <w:r w:rsidR="008B5072">
              <w:instrText>verages</w:instrText>
            </w:r>
            <w:r w:rsidR="00700628">
              <w:instrText xml:space="preserve">" </w:instrText>
            </w:r>
            <w:r w:rsidR="00700628">
              <w:fldChar w:fldCharType="end"/>
            </w:r>
            <w:r w:rsidR="00A56E27">
              <w:t xml:space="preserve"> beverages</w:t>
            </w:r>
            <w:r w:rsidR="000F6822" w:rsidRPr="00600A89">
              <w:t xml:space="preserve"> </w:t>
            </w:r>
            <w:r w:rsidR="00F302DA" w:rsidRPr="00600A89">
              <w:t xml:space="preserve">that must be maintained in the refrigerated state for which the declaration shall express the volume at </w:t>
            </w:r>
            <w:r>
              <w:t>4</w:t>
            </w:r>
            <w:r w:rsidRPr="00600A89">
              <w:t> </w:t>
            </w:r>
            <w:r w:rsidR="00F302DA" w:rsidRPr="00600A89">
              <w:t>°</w:t>
            </w:r>
            <w:r w:rsidR="007F16E2" w:rsidRPr="00600A89">
              <w:t>C</w:t>
            </w:r>
            <w:r w:rsidR="00F302DA" w:rsidRPr="00600A89">
              <w:t>.</w:t>
            </w:r>
          </w:p>
          <w:p w14:paraId="4753B576" w14:textId="77777777" w:rsidR="00FC3B4C" w:rsidRDefault="00D95ED7" w:rsidP="00FA1EE6">
            <w:pPr>
              <w:pStyle w:val="ListParagraph"/>
              <w:keepNext/>
              <w:numPr>
                <w:ilvl w:val="0"/>
                <w:numId w:val="121"/>
              </w:numPr>
              <w:spacing w:after="240"/>
              <w:ind w:left="518"/>
            </w:pPr>
            <w:r w:rsidRPr="00600A89">
              <w:t>refrigerated food (e.g., milk and dairy products labeled “keep refrigerated”) for which the declaration shall express the volume at 4 °C.</w:t>
            </w:r>
          </w:p>
          <w:p w14:paraId="5A1B0407" w14:textId="4313419B" w:rsidR="00D95ED7" w:rsidRPr="00600A89" w:rsidRDefault="00FC3B4C" w:rsidP="008C68DF">
            <w:pPr>
              <w:keepNext/>
              <w:ind w:left="158"/>
            </w:pPr>
            <w:r>
              <w:t>*Other liquids and wine (e.g., for immediate consumption that do not require</w:t>
            </w:r>
            <w:r w:rsidR="0016122E">
              <w:t>,</w:t>
            </w:r>
            <w:r>
              <w:t xml:space="preserve"> </w:t>
            </w:r>
            <w:r w:rsidR="00A56E27">
              <w:t xml:space="preserve">but may be refrigerated </w:t>
            </w:r>
            <w:r>
              <w:t>[shelf stable] such as soft drinks, bottle</w:t>
            </w:r>
            <w:r w:rsidR="00A56E27">
              <w:t>d</w:t>
            </w:r>
            <w:r>
              <w:t xml:space="preserve"> water</w:t>
            </w:r>
            <w:r w:rsidR="00A56E27">
              <w:t>) at 20 °C</w:t>
            </w:r>
            <w:r>
              <w:t>.</w:t>
            </w:r>
          </w:p>
        </w:tc>
      </w:tr>
      <w:tr w:rsidR="00F302DA" w14:paraId="2D397F5E" w14:textId="77777777" w:rsidTr="00B67D8B">
        <w:tc>
          <w:tcPr>
            <w:tcW w:w="4622" w:type="dxa"/>
          </w:tcPr>
          <w:p w14:paraId="2F1C94C1" w14:textId="77777777" w:rsidR="00F302DA" w:rsidRDefault="00F302DA" w:rsidP="00FC4B8D">
            <w:pPr>
              <w:pStyle w:val="ListParagraph"/>
              <w:keepNext/>
              <w:numPr>
                <w:ilvl w:val="1"/>
                <w:numId w:val="19"/>
              </w:numPr>
              <w:tabs>
                <w:tab w:val="clear" w:pos="1440"/>
              </w:tabs>
              <w:ind w:left="360"/>
            </w:pPr>
            <w:r>
              <w:t>linear measure</w:t>
            </w:r>
          </w:p>
        </w:tc>
        <w:tc>
          <w:tcPr>
            <w:tcW w:w="4323" w:type="dxa"/>
          </w:tcPr>
          <w:p w14:paraId="76837C03" w14:textId="77777777" w:rsidR="00F302DA" w:rsidRDefault="00F302DA" w:rsidP="00FC4B8D">
            <w:pPr>
              <w:keepNext/>
              <w:tabs>
                <w:tab w:val="num" w:pos="720"/>
              </w:tabs>
            </w:pPr>
            <w:r>
              <w:t>meter, centimeter, or millimeter</w:t>
            </w:r>
          </w:p>
        </w:tc>
      </w:tr>
      <w:tr w:rsidR="00F302DA" w14:paraId="15DCA045" w14:textId="77777777" w:rsidTr="00B67D8B">
        <w:tc>
          <w:tcPr>
            <w:tcW w:w="4622" w:type="dxa"/>
          </w:tcPr>
          <w:p w14:paraId="11D811CB" w14:textId="77777777" w:rsidR="00F302DA" w:rsidRDefault="00F302DA" w:rsidP="00FC4B8D">
            <w:pPr>
              <w:pStyle w:val="ListParagraph"/>
              <w:keepNext/>
              <w:numPr>
                <w:ilvl w:val="1"/>
                <w:numId w:val="19"/>
              </w:numPr>
              <w:tabs>
                <w:tab w:val="clear" w:pos="1440"/>
              </w:tabs>
              <w:ind w:left="360"/>
            </w:pPr>
            <w:r>
              <w:t>area measure</w:t>
            </w:r>
          </w:p>
        </w:tc>
        <w:tc>
          <w:tcPr>
            <w:tcW w:w="4323" w:type="dxa"/>
          </w:tcPr>
          <w:p w14:paraId="292F47A7" w14:textId="77777777" w:rsidR="00F302DA" w:rsidRDefault="00F302DA" w:rsidP="00FC4B8D">
            <w:pPr>
              <w:keepNext/>
              <w:tabs>
                <w:tab w:val="num" w:pos="720"/>
              </w:tabs>
            </w:pPr>
            <w:r>
              <w:t>square meter, square decimeter, square centimeter, or square millimeter</w:t>
            </w:r>
          </w:p>
        </w:tc>
      </w:tr>
      <w:tr w:rsidR="00F302DA" w14:paraId="2EE926BA" w14:textId="77777777" w:rsidTr="00B67D8B">
        <w:tc>
          <w:tcPr>
            <w:tcW w:w="4622" w:type="dxa"/>
          </w:tcPr>
          <w:p w14:paraId="4BFD3F4C" w14:textId="77777777" w:rsidR="00F302DA" w:rsidRDefault="00F302DA" w:rsidP="00FC4B8D">
            <w:pPr>
              <w:pStyle w:val="ListParagraph"/>
              <w:keepNext/>
              <w:numPr>
                <w:ilvl w:val="1"/>
                <w:numId w:val="19"/>
              </w:numPr>
              <w:tabs>
                <w:tab w:val="clear" w:pos="1440"/>
              </w:tabs>
              <w:ind w:left="360"/>
            </w:pPr>
            <w:r>
              <w:t>volume other than liquid measure</w:t>
            </w:r>
          </w:p>
        </w:tc>
        <w:tc>
          <w:tcPr>
            <w:tcW w:w="4323" w:type="dxa"/>
          </w:tcPr>
          <w:p w14:paraId="4D722458" w14:textId="77777777" w:rsidR="00F302DA" w:rsidRDefault="00F302DA" w:rsidP="00FC4B8D">
            <w:pPr>
              <w:keepNext/>
              <w:tabs>
                <w:tab w:val="num" w:pos="720"/>
              </w:tabs>
            </w:pPr>
            <w:r>
              <w:t xml:space="preserve">liter or milliliter, except that </w:t>
            </w:r>
            <w:proofErr w:type="gramStart"/>
            <w:r>
              <w:t>units</w:t>
            </w:r>
            <w:proofErr w:type="gramEnd"/>
            <w:r>
              <w:t xml:space="preserve"> cubic meter and cubic centimeter shall be used only when specifically designated as a method of sale</w:t>
            </w:r>
          </w:p>
        </w:tc>
      </w:tr>
      <w:tr w:rsidR="006849CE" w14:paraId="035454FD" w14:textId="77777777" w:rsidTr="00B67D8B">
        <w:trPr>
          <w:cantSplit/>
          <w:trHeight w:hRule="exact" w:val="144"/>
        </w:trPr>
        <w:tc>
          <w:tcPr>
            <w:tcW w:w="8945" w:type="dxa"/>
            <w:gridSpan w:val="2"/>
            <w:shd w:val="clear" w:color="auto" w:fill="D9D9D9" w:themeFill="background1" w:themeFillShade="D9"/>
          </w:tcPr>
          <w:p w14:paraId="62056082" w14:textId="77777777" w:rsidR="006849CE" w:rsidRDefault="006849CE" w:rsidP="006849CE">
            <w:pPr>
              <w:keepNext/>
              <w:tabs>
                <w:tab w:val="num" w:pos="720"/>
              </w:tabs>
              <w:spacing w:after="240"/>
            </w:pPr>
          </w:p>
        </w:tc>
      </w:tr>
      <w:tr w:rsidR="00574BB7" w14:paraId="6543E215" w14:textId="77777777" w:rsidTr="00B67D8B">
        <w:tc>
          <w:tcPr>
            <w:tcW w:w="4622" w:type="dxa"/>
          </w:tcPr>
          <w:p w14:paraId="01E28A28" w14:textId="63E24216" w:rsidR="00574BB7" w:rsidRDefault="00BA4C24" w:rsidP="00B67D8B">
            <w:pPr>
              <w:pStyle w:val="ListParagraph"/>
              <w:keepNext/>
              <w:numPr>
                <w:ilvl w:val="1"/>
                <w:numId w:val="19"/>
              </w:numPr>
              <w:tabs>
                <w:tab w:val="clear" w:pos="1440"/>
              </w:tabs>
              <w:spacing w:after="240"/>
              <w:ind w:left="360"/>
            </w:pPr>
            <w:r w:rsidRPr="00BA4C24">
              <w:t xml:space="preserve">Rule of 1000. </w:t>
            </w:r>
          </w:p>
        </w:tc>
        <w:tc>
          <w:tcPr>
            <w:tcW w:w="4323" w:type="dxa"/>
            <w:shd w:val="clear" w:color="auto" w:fill="FFFFFF" w:themeFill="background1"/>
          </w:tcPr>
          <w:p w14:paraId="5DF1F75F" w14:textId="3EE29D6A" w:rsidR="006849CE" w:rsidRDefault="006849CE" w:rsidP="00B67D8B">
            <w:pPr>
              <w:keepNext/>
              <w:tabs>
                <w:tab w:val="num" w:pos="720"/>
              </w:tabs>
              <w:spacing w:after="240"/>
            </w:pPr>
            <w:r>
              <w:t>The selected multiple or submultiple prefixes for SI units shall result in numerical values between 1 and 1000.  This rule allows centimeters or millimeters to be used where a length declaration is less than 100 centimeters.</w:t>
            </w:r>
          </w:p>
          <w:p w14:paraId="26ABEF06" w14:textId="22170F32" w:rsidR="006849CE" w:rsidRPr="00357A31" w:rsidRDefault="006849CE" w:rsidP="00B67D8B">
            <w:pPr>
              <w:keepNext/>
              <w:tabs>
                <w:tab w:val="left" w:pos="377"/>
                <w:tab w:val="num" w:pos="720"/>
              </w:tabs>
              <w:rPr>
                <w:b/>
              </w:rPr>
            </w:pPr>
            <w:r>
              <w:rPr>
                <w:b/>
              </w:rPr>
              <w:tab/>
            </w:r>
            <w:r w:rsidRPr="00357A31">
              <w:rPr>
                <w:b/>
              </w:rPr>
              <w:t>Examples:</w:t>
            </w:r>
          </w:p>
          <w:p w14:paraId="2CFD8828" w14:textId="69AEBEF0" w:rsidR="006849CE" w:rsidRDefault="006849CE" w:rsidP="00B67D8B">
            <w:pPr>
              <w:keepNext/>
              <w:tabs>
                <w:tab w:val="left" w:pos="377"/>
                <w:tab w:val="num" w:pos="720"/>
              </w:tabs>
            </w:pPr>
            <w:r>
              <w:tab/>
              <w:t>500 g, not 0.5 kg</w:t>
            </w:r>
          </w:p>
          <w:p w14:paraId="155D2B3E" w14:textId="6FDFEBDB" w:rsidR="006849CE" w:rsidRDefault="006849CE" w:rsidP="00B67D8B">
            <w:pPr>
              <w:keepNext/>
              <w:tabs>
                <w:tab w:val="left" w:pos="377"/>
                <w:tab w:val="num" w:pos="720"/>
              </w:tabs>
            </w:pPr>
            <w:r>
              <w:tab/>
              <w:t>1.96 kg, not 1960 g</w:t>
            </w:r>
          </w:p>
          <w:p w14:paraId="3250B2A8" w14:textId="7C681542" w:rsidR="006849CE" w:rsidRDefault="006849CE" w:rsidP="00B67D8B">
            <w:pPr>
              <w:keepNext/>
              <w:tabs>
                <w:tab w:val="left" w:pos="377"/>
                <w:tab w:val="num" w:pos="720"/>
              </w:tabs>
            </w:pPr>
            <w:r>
              <w:tab/>
              <w:t>750 mL, not 0.75 L</w:t>
            </w:r>
          </w:p>
          <w:p w14:paraId="5CE2954C" w14:textId="400489F9" w:rsidR="006849CE" w:rsidRDefault="006849CE" w:rsidP="00357A31">
            <w:pPr>
              <w:keepNext/>
              <w:tabs>
                <w:tab w:val="left" w:pos="377"/>
                <w:tab w:val="num" w:pos="720"/>
              </w:tabs>
              <w:spacing w:after="60"/>
            </w:pPr>
            <w:r>
              <w:tab/>
              <w:t>750 mm or 75 cm, not 0.75 m</w:t>
            </w:r>
          </w:p>
          <w:p w14:paraId="6ADAC1A6" w14:textId="7B865C46" w:rsidR="00574BB7" w:rsidRDefault="006849CE" w:rsidP="006849CE">
            <w:pPr>
              <w:keepNext/>
              <w:tabs>
                <w:tab w:val="num" w:pos="720"/>
              </w:tabs>
            </w:pPr>
            <w:r>
              <w:t>(Added 1993)</w:t>
            </w:r>
          </w:p>
        </w:tc>
      </w:tr>
      <w:tr w:rsidR="006849CE" w14:paraId="4AAA95B0" w14:textId="77777777" w:rsidTr="006849CE">
        <w:tc>
          <w:tcPr>
            <w:tcW w:w="4622" w:type="dxa"/>
          </w:tcPr>
          <w:p w14:paraId="38F752DD" w14:textId="0C99C753" w:rsidR="006849CE" w:rsidRPr="00BA4C24" w:rsidRDefault="006849CE" w:rsidP="006849CE">
            <w:pPr>
              <w:pStyle w:val="ListParagraph"/>
              <w:keepNext/>
              <w:numPr>
                <w:ilvl w:val="1"/>
                <w:numId w:val="19"/>
              </w:numPr>
              <w:tabs>
                <w:tab w:val="clear" w:pos="1440"/>
              </w:tabs>
              <w:spacing w:after="240"/>
              <w:ind w:left="360"/>
            </w:pPr>
            <w:r>
              <w:lastRenderedPageBreak/>
              <w:t>SI declarations should be shown in three digits</w:t>
            </w:r>
          </w:p>
        </w:tc>
        <w:tc>
          <w:tcPr>
            <w:tcW w:w="4323" w:type="dxa"/>
            <w:shd w:val="clear" w:color="auto" w:fill="FFFFFF" w:themeFill="background1"/>
          </w:tcPr>
          <w:p w14:paraId="365E6CB5" w14:textId="042872C9" w:rsidR="006849CE" w:rsidRDefault="006849CE" w:rsidP="00357A31">
            <w:pPr>
              <w:keepNext/>
              <w:tabs>
                <w:tab w:val="num" w:pos="720"/>
              </w:tabs>
              <w:spacing w:after="60"/>
            </w:pPr>
            <w:r>
              <w:t>Except where the quantity is below 100 grams, milliliters, centimeters, square centimeters, or cubic centimeters, where it may be shown in two digits.  In either case, any final zero appearing to the right of the decimal point need not be shown; and</w:t>
            </w:r>
          </w:p>
          <w:p w14:paraId="0332B085" w14:textId="5F7D33F1" w:rsidR="006849CE" w:rsidRDefault="006849CE" w:rsidP="008C68DF">
            <w:pPr>
              <w:keepNext/>
              <w:tabs>
                <w:tab w:val="num" w:pos="720"/>
              </w:tabs>
            </w:pPr>
            <w:r>
              <w:t>(Added 1993)</w:t>
            </w:r>
          </w:p>
        </w:tc>
      </w:tr>
      <w:tr w:rsidR="006849CE" w14:paraId="5C1E1F2B" w14:textId="77777777" w:rsidTr="006849CE">
        <w:tc>
          <w:tcPr>
            <w:tcW w:w="4622" w:type="dxa"/>
          </w:tcPr>
          <w:p w14:paraId="2E1581A6" w14:textId="17B0636C" w:rsidR="006849CE" w:rsidRDefault="006849CE" w:rsidP="006849CE">
            <w:pPr>
              <w:pStyle w:val="ListParagraph"/>
              <w:keepNext/>
              <w:numPr>
                <w:ilvl w:val="1"/>
                <w:numId w:val="19"/>
              </w:numPr>
              <w:tabs>
                <w:tab w:val="clear" w:pos="1440"/>
              </w:tabs>
              <w:spacing w:after="240"/>
              <w:ind w:left="360"/>
            </w:pPr>
            <w:r>
              <w:t>The declaration of net quantity of contents shall not be expressed in mixed units.</w:t>
            </w:r>
          </w:p>
        </w:tc>
        <w:tc>
          <w:tcPr>
            <w:tcW w:w="4323" w:type="dxa"/>
            <w:shd w:val="clear" w:color="auto" w:fill="FFFFFF" w:themeFill="background1"/>
          </w:tcPr>
          <w:p w14:paraId="4ECB76DC" w14:textId="77777777" w:rsidR="006849CE" w:rsidRPr="00357A31" w:rsidRDefault="006849CE" w:rsidP="006849CE">
            <w:pPr>
              <w:keepNext/>
              <w:tabs>
                <w:tab w:val="num" w:pos="720"/>
              </w:tabs>
              <w:spacing w:after="60"/>
              <w:rPr>
                <w:b/>
              </w:rPr>
            </w:pPr>
            <w:r w:rsidRPr="00357A31">
              <w:rPr>
                <w:b/>
              </w:rPr>
              <w:t>Example:</w:t>
            </w:r>
          </w:p>
          <w:p w14:paraId="019C89BC" w14:textId="77777777" w:rsidR="006849CE" w:rsidRDefault="006849CE" w:rsidP="0033514F">
            <w:pPr>
              <w:keepNext/>
              <w:tabs>
                <w:tab w:val="num" w:pos="720"/>
              </w:tabs>
              <w:spacing w:after="60"/>
            </w:pPr>
            <w:r>
              <w:t>1.5 kg, not 1 kg 500</w:t>
            </w:r>
            <w:r w:rsidR="0033514F">
              <w:t xml:space="preserve"> g</w:t>
            </w:r>
          </w:p>
          <w:p w14:paraId="0A1B8085" w14:textId="7B8BA254" w:rsidR="0033514F" w:rsidRDefault="0033514F" w:rsidP="00D35018">
            <w:pPr>
              <w:keepNext/>
              <w:tabs>
                <w:tab w:val="num" w:pos="720"/>
              </w:tabs>
              <w:spacing w:after="60"/>
            </w:pPr>
            <w:r>
              <w:t>(Added 1993)</w:t>
            </w:r>
          </w:p>
        </w:tc>
      </w:tr>
    </w:tbl>
    <w:p w14:paraId="417F707B" w14:textId="29835BA5" w:rsidR="005A6C37" w:rsidRDefault="0033514F">
      <w:pPr>
        <w:tabs>
          <w:tab w:val="num" w:pos="720"/>
        </w:tabs>
        <w:ind w:left="720" w:hanging="360"/>
      </w:pPr>
      <w:bookmarkStart w:id="2111" w:name="_Hlk527970008"/>
      <w:r>
        <w:t>(Amended 2015)</w:t>
      </w:r>
    </w:p>
    <w:p w14:paraId="2F5F984B" w14:textId="77777777" w:rsidR="0033514F" w:rsidRDefault="0033514F">
      <w:pPr>
        <w:tabs>
          <w:tab w:val="num" w:pos="720"/>
        </w:tabs>
        <w:ind w:left="720" w:hanging="360"/>
      </w:pPr>
    </w:p>
    <w:p w14:paraId="3BC619C1" w14:textId="3F2E17CD" w:rsidR="005A6C37" w:rsidRDefault="005A6C37" w:rsidP="00C573A9">
      <w:pPr>
        <w:keepNext/>
        <w:ind w:left="360"/>
        <w:rPr>
          <w:bCs/>
        </w:rPr>
      </w:pPr>
      <w:bookmarkStart w:id="2112" w:name="_Toc523833977"/>
      <w:bookmarkStart w:id="2113" w:name="_Toc523840473"/>
      <w:bookmarkStart w:id="2114" w:name="_Toc524447924"/>
      <w:bookmarkStart w:id="2115" w:name="_Ref142538330"/>
      <w:bookmarkStart w:id="2116" w:name="_Toc173408651"/>
      <w:bookmarkStart w:id="2117" w:name="_Toc173472718"/>
      <w:bookmarkStart w:id="2118" w:name="_Toc173770941"/>
      <w:bookmarkEnd w:id="2111"/>
      <w:r w:rsidRPr="00D20C74">
        <w:rPr>
          <w:rStyle w:val="PkgLabelLevel3Char"/>
          <w:b/>
          <w:sz w:val="20"/>
        </w:rPr>
        <w:t>6.5.1.  Symbols.</w:t>
      </w:r>
      <w:bookmarkEnd w:id="2112"/>
      <w:bookmarkEnd w:id="2113"/>
      <w:bookmarkEnd w:id="2114"/>
      <w:r w:rsidR="00D962A8" w:rsidRPr="00402974">
        <w:fldChar w:fldCharType="begin"/>
      </w:r>
      <w:r w:rsidRPr="00402974">
        <w:instrText>xe "Symbols</w:instrText>
      </w:r>
      <w:r w:rsidR="00535CC4">
        <w:instrText>:SI units</w:instrText>
      </w:r>
      <w:r w:rsidRPr="00402974">
        <w:instrText>"</w:instrText>
      </w:r>
      <w:r w:rsidR="00D962A8" w:rsidRPr="00402974">
        <w:fldChar w:fldCharType="end"/>
      </w:r>
      <w:r w:rsidRPr="00402974">
        <w:t xml:space="preserve"> –</w:t>
      </w:r>
      <w:r>
        <w:t xml:space="preserve"> Any of the following symbols for SI units, and none other, may be employed in the quantity statement on a package of commodity:</w:t>
      </w:r>
      <w:bookmarkEnd w:id="2115"/>
      <w:bookmarkEnd w:id="2116"/>
      <w:bookmarkEnd w:id="2117"/>
      <w:bookmarkEnd w:id="2118"/>
    </w:p>
    <w:p w14:paraId="39D6CEF7" w14:textId="77777777" w:rsidR="005A6C37" w:rsidRDefault="005A6C37" w:rsidP="00C573A9">
      <w:pPr>
        <w:keepNext/>
        <w:ind w:left="360"/>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used for formatting"/>
        <w:tblDescription w:val="units of measure"/>
      </w:tblPr>
      <w:tblGrid>
        <w:gridCol w:w="1964"/>
        <w:gridCol w:w="1965"/>
        <w:gridCol w:w="1965"/>
        <w:gridCol w:w="1965"/>
      </w:tblGrid>
      <w:tr w:rsidR="003D456A" w14:paraId="5A700AA5" w14:textId="77777777" w:rsidTr="002A4FAD">
        <w:trPr>
          <w:cantSplit/>
          <w:trHeight w:val="230"/>
        </w:trPr>
        <w:tc>
          <w:tcPr>
            <w:tcW w:w="1964" w:type="dxa"/>
            <w:tcBorders>
              <w:top w:val="double" w:sz="4" w:space="0" w:color="auto"/>
              <w:left w:val="double" w:sz="4" w:space="0" w:color="auto"/>
              <w:bottom w:val="double" w:sz="4" w:space="0" w:color="auto"/>
            </w:tcBorders>
          </w:tcPr>
          <w:p w14:paraId="55F7B5DD" w14:textId="0035F77F" w:rsidR="003D456A" w:rsidRPr="002A4FAD"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jc w:val="center"/>
              <w:rPr>
                <w:b/>
              </w:rPr>
            </w:pPr>
            <w:r w:rsidRPr="002A4FAD">
              <w:rPr>
                <w:b/>
              </w:rPr>
              <w:t>Unit</w:t>
            </w:r>
          </w:p>
        </w:tc>
        <w:tc>
          <w:tcPr>
            <w:tcW w:w="1965" w:type="dxa"/>
            <w:tcBorders>
              <w:top w:val="double" w:sz="4" w:space="0" w:color="auto"/>
              <w:bottom w:val="double" w:sz="4" w:space="0" w:color="auto"/>
              <w:right w:val="double" w:sz="4" w:space="0" w:color="auto"/>
            </w:tcBorders>
            <w:shd w:val="clear" w:color="auto" w:fill="FFFFFF" w:themeFill="background1"/>
          </w:tcPr>
          <w:p w14:paraId="1B08B9A7" w14:textId="54DE2CAF" w:rsidR="003D456A" w:rsidRPr="002A4FAD" w:rsidRDefault="003D456A" w:rsidP="002A4FAD">
            <w:pPr>
              <w:keepNext/>
              <w:jc w:val="center"/>
              <w:rPr>
                <w:b/>
              </w:rPr>
            </w:pPr>
            <w:r w:rsidRPr="002A4FAD">
              <w:rPr>
                <w:b/>
              </w:rPr>
              <w:t>Symbol</w:t>
            </w:r>
          </w:p>
        </w:tc>
        <w:tc>
          <w:tcPr>
            <w:tcW w:w="1965" w:type="dxa"/>
            <w:tcBorders>
              <w:top w:val="double" w:sz="4" w:space="0" w:color="auto"/>
              <w:left w:val="double" w:sz="4" w:space="0" w:color="auto"/>
              <w:bottom w:val="double" w:sz="4" w:space="0" w:color="auto"/>
            </w:tcBorders>
          </w:tcPr>
          <w:p w14:paraId="38C6F164" w14:textId="69770BFF" w:rsidR="003D456A" w:rsidRPr="002A4FAD" w:rsidRDefault="003D456A" w:rsidP="002A4FAD">
            <w:pPr>
              <w:keepNext/>
              <w:jc w:val="center"/>
              <w:rPr>
                <w:b/>
              </w:rPr>
            </w:pPr>
            <w:r w:rsidRPr="002A4FAD">
              <w:rPr>
                <w:b/>
              </w:rPr>
              <w:t>Unit</w:t>
            </w:r>
          </w:p>
        </w:tc>
        <w:tc>
          <w:tcPr>
            <w:tcW w:w="1965" w:type="dxa"/>
            <w:tcBorders>
              <w:top w:val="double" w:sz="4" w:space="0" w:color="auto"/>
              <w:bottom w:val="double" w:sz="4" w:space="0" w:color="auto"/>
              <w:right w:val="double" w:sz="4" w:space="0" w:color="auto"/>
            </w:tcBorders>
          </w:tcPr>
          <w:p w14:paraId="43276C3C" w14:textId="354A88C7" w:rsidR="003D456A" w:rsidRPr="002A4FAD" w:rsidRDefault="003D456A" w:rsidP="002A4FAD">
            <w:pPr>
              <w:keepNext/>
              <w:jc w:val="center"/>
              <w:rPr>
                <w:b/>
              </w:rPr>
            </w:pPr>
            <w:r w:rsidRPr="002A4FAD">
              <w:rPr>
                <w:b/>
              </w:rPr>
              <w:t>Symbol</w:t>
            </w:r>
          </w:p>
        </w:tc>
      </w:tr>
      <w:tr w:rsidR="003D456A" w14:paraId="39B74404" w14:textId="77777777" w:rsidTr="002A4FAD">
        <w:trPr>
          <w:cantSplit/>
          <w:trHeight w:val="230"/>
        </w:trPr>
        <w:tc>
          <w:tcPr>
            <w:tcW w:w="1964" w:type="dxa"/>
            <w:tcBorders>
              <w:top w:val="double" w:sz="4" w:space="0" w:color="auto"/>
              <w:left w:val="double" w:sz="4" w:space="0" w:color="auto"/>
            </w:tcBorders>
          </w:tcPr>
          <w:p w14:paraId="00CEA902" w14:textId="77777777" w:rsidR="003D456A" w:rsidRPr="00D35018" w:rsidRDefault="003D456A" w:rsidP="002A4FAD">
            <w:pPr>
              <w:pStyle w:val="a0"/>
              <w:keepNext/>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ind w:left="-34"/>
            </w:pPr>
            <w:r w:rsidRPr="00D35018">
              <w:t>centimeter</w:t>
            </w:r>
          </w:p>
        </w:tc>
        <w:tc>
          <w:tcPr>
            <w:tcW w:w="1965" w:type="dxa"/>
            <w:tcBorders>
              <w:top w:val="double" w:sz="4" w:space="0" w:color="auto"/>
              <w:right w:val="double" w:sz="4" w:space="0" w:color="auto"/>
            </w:tcBorders>
            <w:shd w:val="clear" w:color="auto" w:fill="FFFFFF" w:themeFill="background1"/>
          </w:tcPr>
          <w:p w14:paraId="13366BF3" w14:textId="77777777" w:rsidR="003D456A" w:rsidRDefault="003D456A" w:rsidP="00FA4996">
            <w:pPr>
              <w:keepNext/>
              <w:jc w:val="center"/>
            </w:pPr>
            <w:r>
              <w:t>cm</w:t>
            </w:r>
          </w:p>
        </w:tc>
        <w:tc>
          <w:tcPr>
            <w:tcW w:w="1965" w:type="dxa"/>
            <w:tcBorders>
              <w:top w:val="double" w:sz="4" w:space="0" w:color="auto"/>
              <w:left w:val="double" w:sz="4" w:space="0" w:color="auto"/>
            </w:tcBorders>
          </w:tcPr>
          <w:p w14:paraId="29D801ED" w14:textId="79D8D383" w:rsidR="003D456A" w:rsidRDefault="003D456A" w:rsidP="00D35018">
            <w:pPr>
              <w:keepNext/>
              <w:jc w:val="left"/>
            </w:pPr>
            <w:r>
              <w:t>cubic meter</w:t>
            </w:r>
          </w:p>
        </w:tc>
        <w:tc>
          <w:tcPr>
            <w:tcW w:w="1965" w:type="dxa"/>
            <w:tcBorders>
              <w:top w:val="double" w:sz="4" w:space="0" w:color="auto"/>
              <w:right w:val="double" w:sz="4" w:space="0" w:color="auto"/>
            </w:tcBorders>
          </w:tcPr>
          <w:p w14:paraId="5ECEAC5D" w14:textId="77777777" w:rsidR="003D456A" w:rsidRDefault="003D456A" w:rsidP="00542885">
            <w:pPr>
              <w:keepNext/>
              <w:jc w:val="center"/>
            </w:pPr>
            <w:r>
              <w:t>m</w:t>
            </w:r>
            <w:r>
              <w:rPr>
                <w:szCs w:val="20"/>
                <w:vertAlign w:val="superscript"/>
              </w:rPr>
              <w:t>3</w:t>
            </w:r>
          </w:p>
        </w:tc>
      </w:tr>
      <w:tr w:rsidR="003D456A" w14:paraId="3E01DFF5" w14:textId="77777777" w:rsidTr="002A4FAD">
        <w:trPr>
          <w:cantSplit/>
          <w:trHeight w:val="230"/>
        </w:trPr>
        <w:tc>
          <w:tcPr>
            <w:tcW w:w="1964" w:type="dxa"/>
            <w:tcBorders>
              <w:left w:val="double" w:sz="4" w:space="0" w:color="auto"/>
            </w:tcBorders>
          </w:tcPr>
          <w:p w14:paraId="46B90F8A" w14:textId="77777777" w:rsidR="003D456A" w:rsidRPr="00D35018" w:rsidRDefault="003D456A">
            <w:pPr>
              <w:keepNext/>
              <w:jc w:val="left"/>
            </w:pPr>
            <w:r w:rsidRPr="00D35018">
              <w:t>cubic centimeter</w:t>
            </w:r>
          </w:p>
        </w:tc>
        <w:tc>
          <w:tcPr>
            <w:tcW w:w="1965" w:type="dxa"/>
            <w:tcBorders>
              <w:right w:val="double" w:sz="4" w:space="0" w:color="auto"/>
            </w:tcBorders>
            <w:shd w:val="clear" w:color="auto" w:fill="FFFFFF" w:themeFill="background1"/>
          </w:tcPr>
          <w:p w14:paraId="449602EA" w14:textId="77777777" w:rsidR="003D456A" w:rsidRDefault="003D456A" w:rsidP="00542885">
            <w:pPr>
              <w:keepNext/>
              <w:jc w:val="center"/>
            </w:pPr>
            <w:r>
              <w:t>cm</w:t>
            </w:r>
            <w:r>
              <w:rPr>
                <w:szCs w:val="20"/>
                <w:vertAlign w:val="superscript"/>
              </w:rPr>
              <w:t>3</w:t>
            </w:r>
          </w:p>
        </w:tc>
        <w:tc>
          <w:tcPr>
            <w:tcW w:w="1965" w:type="dxa"/>
            <w:tcBorders>
              <w:left w:val="double" w:sz="4" w:space="0" w:color="auto"/>
            </w:tcBorders>
          </w:tcPr>
          <w:p w14:paraId="49FAA66C" w14:textId="78F09113" w:rsidR="003D456A" w:rsidRDefault="003D456A" w:rsidP="00D35018">
            <w:pPr>
              <w:keepNext/>
              <w:jc w:val="left"/>
            </w:pPr>
            <w:r>
              <w:t>kilogram</w:t>
            </w:r>
          </w:p>
        </w:tc>
        <w:tc>
          <w:tcPr>
            <w:tcW w:w="1965" w:type="dxa"/>
            <w:tcBorders>
              <w:right w:val="double" w:sz="4" w:space="0" w:color="auto"/>
            </w:tcBorders>
          </w:tcPr>
          <w:p w14:paraId="2FCF47CA" w14:textId="77777777" w:rsidR="003D456A" w:rsidRDefault="003D456A" w:rsidP="00542885">
            <w:pPr>
              <w:keepNext/>
              <w:jc w:val="center"/>
            </w:pPr>
            <w:r>
              <w:t>kg</w:t>
            </w:r>
          </w:p>
        </w:tc>
      </w:tr>
      <w:tr w:rsidR="003D456A" w14:paraId="1A27D999" w14:textId="77777777" w:rsidTr="002A4FAD">
        <w:trPr>
          <w:cantSplit/>
          <w:trHeight w:val="230"/>
        </w:trPr>
        <w:tc>
          <w:tcPr>
            <w:tcW w:w="1964" w:type="dxa"/>
            <w:tcBorders>
              <w:left w:val="double" w:sz="4" w:space="0" w:color="auto"/>
            </w:tcBorders>
          </w:tcPr>
          <w:p w14:paraId="68F99018" w14:textId="77777777" w:rsidR="003D456A" w:rsidRPr="00D35018" w:rsidRDefault="003D456A">
            <w:pPr>
              <w:keepNext/>
              <w:jc w:val="left"/>
            </w:pPr>
            <w:r w:rsidRPr="00D35018">
              <w:t>meter</w:t>
            </w:r>
          </w:p>
        </w:tc>
        <w:tc>
          <w:tcPr>
            <w:tcW w:w="1965" w:type="dxa"/>
            <w:tcBorders>
              <w:right w:val="double" w:sz="4" w:space="0" w:color="auto"/>
            </w:tcBorders>
            <w:shd w:val="clear" w:color="auto" w:fill="FFFFFF" w:themeFill="background1"/>
          </w:tcPr>
          <w:p w14:paraId="4919DD9B" w14:textId="77777777" w:rsidR="003D456A" w:rsidRDefault="003D456A" w:rsidP="00542885">
            <w:pPr>
              <w:keepNext/>
              <w:jc w:val="center"/>
            </w:pPr>
            <w:r>
              <w:t>m</w:t>
            </w:r>
          </w:p>
        </w:tc>
        <w:tc>
          <w:tcPr>
            <w:tcW w:w="1965" w:type="dxa"/>
            <w:tcBorders>
              <w:left w:val="double" w:sz="4" w:space="0" w:color="auto"/>
            </w:tcBorders>
          </w:tcPr>
          <w:p w14:paraId="00576AF0" w14:textId="08763174" w:rsidR="003D456A" w:rsidRDefault="003D456A" w:rsidP="00D35018">
            <w:pPr>
              <w:keepNext/>
              <w:jc w:val="left"/>
            </w:pPr>
            <w:r>
              <w:t>gram</w:t>
            </w:r>
          </w:p>
        </w:tc>
        <w:tc>
          <w:tcPr>
            <w:tcW w:w="1965" w:type="dxa"/>
            <w:tcBorders>
              <w:right w:val="double" w:sz="4" w:space="0" w:color="auto"/>
            </w:tcBorders>
          </w:tcPr>
          <w:p w14:paraId="34AE34AE" w14:textId="77777777" w:rsidR="003D456A" w:rsidRDefault="003D456A" w:rsidP="00542885">
            <w:pPr>
              <w:keepNext/>
              <w:jc w:val="center"/>
            </w:pPr>
            <w:r>
              <w:t>g</w:t>
            </w:r>
          </w:p>
        </w:tc>
      </w:tr>
      <w:tr w:rsidR="003D456A" w14:paraId="6BBF5C38" w14:textId="77777777" w:rsidTr="002A4FAD">
        <w:trPr>
          <w:cantSplit/>
          <w:trHeight w:val="230"/>
        </w:trPr>
        <w:tc>
          <w:tcPr>
            <w:tcW w:w="1964" w:type="dxa"/>
            <w:tcBorders>
              <w:left w:val="double" w:sz="4" w:space="0" w:color="auto"/>
            </w:tcBorders>
          </w:tcPr>
          <w:p w14:paraId="05D3710B" w14:textId="77777777" w:rsidR="003D456A" w:rsidRPr="00D35018" w:rsidRDefault="003D456A">
            <w:pPr>
              <w:keepNext/>
              <w:jc w:val="left"/>
            </w:pPr>
            <w:r w:rsidRPr="00D35018">
              <w:t>milligram</w:t>
            </w:r>
          </w:p>
        </w:tc>
        <w:tc>
          <w:tcPr>
            <w:tcW w:w="1965" w:type="dxa"/>
            <w:tcBorders>
              <w:right w:val="double" w:sz="4" w:space="0" w:color="auto"/>
            </w:tcBorders>
            <w:shd w:val="clear" w:color="auto" w:fill="FFFFFF" w:themeFill="background1"/>
          </w:tcPr>
          <w:p w14:paraId="1BA457CA" w14:textId="77777777" w:rsidR="003D456A" w:rsidRDefault="003D456A" w:rsidP="00542885">
            <w:pPr>
              <w:keepNext/>
              <w:jc w:val="center"/>
            </w:pPr>
            <w:r>
              <w:t>mg</w:t>
            </w:r>
          </w:p>
        </w:tc>
        <w:tc>
          <w:tcPr>
            <w:tcW w:w="1965" w:type="dxa"/>
            <w:tcBorders>
              <w:left w:val="double" w:sz="4" w:space="0" w:color="auto"/>
            </w:tcBorders>
          </w:tcPr>
          <w:p w14:paraId="0AC89AFB" w14:textId="633AACC8" w:rsidR="003D456A" w:rsidRDefault="003D456A" w:rsidP="00D35018">
            <w:pPr>
              <w:keepNext/>
              <w:jc w:val="left"/>
            </w:pPr>
            <w:r>
              <w:t>millimeter</w:t>
            </w:r>
          </w:p>
        </w:tc>
        <w:tc>
          <w:tcPr>
            <w:tcW w:w="1965" w:type="dxa"/>
            <w:tcBorders>
              <w:right w:val="double" w:sz="4" w:space="0" w:color="auto"/>
            </w:tcBorders>
          </w:tcPr>
          <w:p w14:paraId="4CEE444F" w14:textId="77777777" w:rsidR="003D456A" w:rsidRDefault="003D456A" w:rsidP="00542885">
            <w:pPr>
              <w:keepNext/>
              <w:jc w:val="center"/>
            </w:pPr>
            <w:r>
              <w:t>mm</w:t>
            </w:r>
          </w:p>
        </w:tc>
      </w:tr>
      <w:tr w:rsidR="003D456A" w14:paraId="2A22AE5A" w14:textId="77777777" w:rsidTr="002A4FAD">
        <w:trPr>
          <w:cantSplit/>
          <w:trHeight w:val="230"/>
        </w:trPr>
        <w:tc>
          <w:tcPr>
            <w:tcW w:w="1964" w:type="dxa"/>
            <w:tcBorders>
              <w:left w:val="double" w:sz="4" w:space="0" w:color="auto"/>
            </w:tcBorders>
          </w:tcPr>
          <w:p w14:paraId="2741C229" w14:textId="77777777" w:rsidR="003D456A" w:rsidRPr="00D35018" w:rsidRDefault="003D456A">
            <w:pPr>
              <w:keepNext/>
              <w:jc w:val="left"/>
            </w:pPr>
            <w:r w:rsidRPr="00D35018">
              <w:t>liter</w:t>
            </w:r>
          </w:p>
        </w:tc>
        <w:tc>
          <w:tcPr>
            <w:tcW w:w="1965" w:type="dxa"/>
            <w:tcBorders>
              <w:right w:val="double" w:sz="4" w:space="0" w:color="auto"/>
            </w:tcBorders>
            <w:shd w:val="clear" w:color="auto" w:fill="FFFFFF" w:themeFill="background1"/>
          </w:tcPr>
          <w:p w14:paraId="20C27570" w14:textId="77777777" w:rsidR="003D456A" w:rsidRDefault="003D456A" w:rsidP="00542885">
            <w:pPr>
              <w:keepNext/>
              <w:jc w:val="center"/>
            </w:pPr>
            <w:r>
              <w:t>L or l</w:t>
            </w:r>
          </w:p>
        </w:tc>
        <w:tc>
          <w:tcPr>
            <w:tcW w:w="1965" w:type="dxa"/>
            <w:tcBorders>
              <w:left w:val="double" w:sz="4" w:space="0" w:color="auto"/>
            </w:tcBorders>
          </w:tcPr>
          <w:p w14:paraId="5F201BA8" w14:textId="6767DBF2" w:rsidR="003D456A" w:rsidRDefault="003D456A" w:rsidP="00D35018">
            <w:pPr>
              <w:keepNext/>
              <w:jc w:val="left"/>
            </w:pPr>
            <w:r>
              <w:t>square meter</w:t>
            </w:r>
          </w:p>
        </w:tc>
        <w:tc>
          <w:tcPr>
            <w:tcW w:w="1965" w:type="dxa"/>
            <w:tcBorders>
              <w:right w:val="double" w:sz="4" w:space="0" w:color="auto"/>
            </w:tcBorders>
          </w:tcPr>
          <w:p w14:paraId="6DD1F14B" w14:textId="77777777" w:rsidR="003D456A" w:rsidRDefault="003D456A" w:rsidP="00542885">
            <w:pPr>
              <w:keepNext/>
              <w:jc w:val="center"/>
            </w:pPr>
            <w:r>
              <w:t>m</w:t>
            </w:r>
            <w:r>
              <w:rPr>
                <w:szCs w:val="20"/>
                <w:vertAlign w:val="superscript"/>
              </w:rPr>
              <w:t>2</w:t>
            </w:r>
          </w:p>
        </w:tc>
      </w:tr>
      <w:tr w:rsidR="003D456A" w14:paraId="2B9BD38E" w14:textId="77777777" w:rsidTr="002A4FAD">
        <w:trPr>
          <w:cantSplit/>
          <w:trHeight w:val="230"/>
        </w:trPr>
        <w:tc>
          <w:tcPr>
            <w:tcW w:w="1964" w:type="dxa"/>
            <w:tcBorders>
              <w:left w:val="double" w:sz="4" w:space="0" w:color="auto"/>
            </w:tcBorders>
          </w:tcPr>
          <w:p w14:paraId="0F877FF3" w14:textId="77777777" w:rsidR="003D456A" w:rsidRPr="00D35018" w:rsidRDefault="003D456A">
            <w:pPr>
              <w:keepNext/>
              <w:jc w:val="left"/>
            </w:pPr>
            <w:r w:rsidRPr="00D35018">
              <w:t>milliliter</w:t>
            </w:r>
          </w:p>
        </w:tc>
        <w:tc>
          <w:tcPr>
            <w:tcW w:w="1965" w:type="dxa"/>
            <w:tcBorders>
              <w:right w:val="double" w:sz="4" w:space="0" w:color="auto"/>
            </w:tcBorders>
            <w:shd w:val="clear" w:color="auto" w:fill="FFFFFF" w:themeFill="background1"/>
          </w:tcPr>
          <w:p w14:paraId="5C444B2B" w14:textId="77777777" w:rsidR="003D456A" w:rsidRDefault="003D456A" w:rsidP="00542885">
            <w:pPr>
              <w:keepNext/>
              <w:jc w:val="center"/>
            </w:pPr>
            <w:r>
              <w:t>mL or ml</w:t>
            </w:r>
          </w:p>
        </w:tc>
        <w:tc>
          <w:tcPr>
            <w:tcW w:w="1965" w:type="dxa"/>
            <w:tcBorders>
              <w:left w:val="double" w:sz="4" w:space="0" w:color="auto"/>
            </w:tcBorders>
          </w:tcPr>
          <w:p w14:paraId="43048BCF" w14:textId="0DC79D65" w:rsidR="003D456A" w:rsidRDefault="003D456A" w:rsidP="00D35018">
            <w:pPr>
              <w:keepNext/>
              <w:jc w:val="left"/>
            </w:pPr>
            <w:r>
              <w:t>cubic decimeter</w:t>
            </w:r>
          </w:p>
        </w:tc>
        <w:tc>
          <w:tcPr>
            <w:tcW w:w="1965" w:type="dxa"/>
            <w:tcBorders>
              <w:right w:val="double" w:sz="4" w:space="0" w:color="auto"/>
            </w:tcBorders>
          </w:tcPr>
          <w:p w14:paraId="20746037" w14:textId="77777777" w:rsidR="003D456A" w:rsidRDefault="003D456A" w:rsidP="00542885">
            <w:pPr>
              <w:keepNext/>
              <w:jc w:val="center"/>
            </w:pPr>
            <w:r>
              <w:t>dm</w:t>
            </w:r>
            <w:r>
              <w:rPr>
                <w:szCs w:val="20"/>
                <w:vertAlign w:val="superscript"/>
              </w:rPr>
              <w:t>3</w:t>
            </w:r>
          </w:p>
        </w:tc>
      </w:tr>
      <w:tr w:rsidR="003D456A" w14:paraId="28241BB4" w14:textId="77777777" w:rsidTr="002A4FAD">
        <w:trPr>
          <w:cantSplit/>
          <w:trHeight w:val="230"/>
        </w:trPr>
        <w:tc>
          <w:tcPr>
            <w:tcW w:w="1964" w:type="dxa"/>
            <w:tcBorders>
              <w:left w:val="double" w:sz="4" w:space="0" w:color="auto"/>
            </w:tcBorders>
          </w:tcPr>
          <w:p w14:paraId="140FC38F" w14:textId="77777777" w:rsidR="003D456A" w:rsidRPr="00D35018" w:rsidRDefault="003D456A">
            <w:pPr>
              <w:keepNext/>
              <w:jc w:val="left"/>
            </w:pPr>
            <w:r w:rsidRPr="00D35018">
              <w:t>square centimeter</w:t>
            </w:r>
          </w:p>
        </w:tc>
        <w:tc>
          <w:tcPr>
            <w:tcW w:w="1965" w:type="dxa"/>
            <w:tcBorders>
              <w:right w:val="double" w:sz="4" w:space="0" w:color="auto"/>
            </w:tcBorders>
            <w:shd w:val="clear" w:color="auto" w:fill="FFFFFF" w:themeFill="background1"/>
          </w:tcPr>
          <w:p w14:paraId="3BCDF7AD" w14:textId="77777777" w:rsidR="003D456A" w:rsidRDefault="003D456A" w:rsidP="00542885">
            <w:pPr>
              <w:keepNext/>
              <w:jc w:val="center"/>
            </w:pPr>
            <w:r>
              <w:t>cm</w:t>
            </w:r>
            <w:r>
              <w:rPr>
                <w:szCs w:val="20"/>
                <w:vertAlign w:val="superscript"/>
              </w:rPr>
              <w:t>2</w:t>
            </w:r>
          </w:p>
        </w:tc>
        <w:tc>
          <w:tcPr>
            <w:tcW w:w="1965" w:type="dxa"/>
            <w:tcBorders>
              <w:left w:val="double" w:sz="4" w:space="0" w:color="auto"/>
            </w:tcBorders>
          </w:tcPr>
          <w:p w14:paraId="67A38090" w14:textId="6891B20F" w:rsidR="003D456A" w:rsidRDefault="003D456A" w:rsidP="00D35018">
            <w:pPr>
              <w:keepNext/>
              <w:jc w:val="left"/>
            </w:pPr>
            <w:r>
              <w:t>square decimeter</w:t>
            </w:r>
          </w:p>
        </w:tc>
        <w:tc>
          <w:tcPr>
            <w:tcW w:w="1965" w:type="dxa"/>
            <w:tcBorders>
              <w:right w:val="double" w:sz="4" w:space="0" w:color="auto"/>
            </w:tcBorders>
          </w:tcPr>
          <w:p w14:paraId="0687F08E" w14:textId="77777777" w:rsidR="003D456A" w:rsidRDefault="003D456A" w:rsidP="00542885">
            <w:pPr>
              <w:keepNext/>
              <w:jc w:val="center"/>
            </w:pPr>
            <w:r>
              <w:t>dm</w:t>
            </w:r>
            <w:r>
              <w:rPr>
                <w:szCs w:val="20"/>
                <w:vertAlign w:val="superscript"/>
              </w:rPr>
              <w:t>2</w:t>
            </w:r>
          </w:p>
        </w:tc>
      </w:tr>
      <w:tr w:rsidR="003D456A" w14:paraId="7173FF25" w14:textId="77777777" w:rsidTr="002A4FAD">
        <w:trPr>
          <w:cantSplit/>
          <w:trHeight w:val="230"/>
        </w:trPr>
        <w:tc>
          <w:tcPr>
            <w:tcW w:w="1964" w:type="dxa"/>
            <w:tcBorders>
              <w:left w:val="double" w:sz="4" w:space="0" w:color="auto"/>
              <w:bottom w:val="double" w:sz="4" w:space="0" w:color="auto"/>
            </w:tcBorders>
          </w:tcPr>
          <w:p w14:paraId="0C479100" w14:textId="77777777" w:rsidR="003D456A" w:rsidRPr="00D35018" w:rsidRDefault="003D456A">
            <w:pPr>
              <w:keepNext/>
              <w:jc w:val="left"/>
            </w:pPr>
            <w:r w:rsidRPr="00D35018">
              <w:t>micrometer</w:t>
            </w:r>
          </w:p>
        </w:tc>
        <w:tc>
          <w:tcPr>
            <w:tcW w:w="1965" w:type="dxa"/>
            <w:tcBorders>
              <w:bottom w:val="double" w:sz="4" w:space="0" w:color="auto"/>
              <w:right w:val="double" w:sz="4" w:space="0" w:color="auto"/>
            </w:tcBorders>
            <w:shd w:val="clear" w:color="auto" w:fill="FFFFFF" w:themeFill="background1"/>
          </w:tcPr>
          <w:p w14:paraId="309260DA" w14:textId="77777777" w:rsidR="003D456A" w:rsidRDefault="003D456A" w:rsidP="00542885">
            <w:pPr>
              <w:keepNext/>
              <w:jc w:val="center"/>
            </w:pPr>
            <w:r>
              <w:t>µm</w:t>
            </w:r>
          </w:p>
        </w:tc>
        <w:tc>
          <w:tcPr>
            <w:tcW w:w="1965" w:type="dxa"/>
            <w:tcBorders>
              <w:left w:val="double" w:sz="4" w:space="0" w:color="auto"/>
              <w:bottom w:val="double" w:sz="4" w:space="0" w:color="auto"/>
            </w:tcBorders>
          </w:tcPr>
          <w:p w14:paraId="7A9A5958" w14:textId="2A7CACFD" w:rsidR="003D456A" w:rsidRDefault="003D456A" w:rsidP="00D35018">
            <w:pPr>
              <w:keepNext/>
              <w:jc w:val="left"/>
            </w:pPr>
            <w:r>
              <w:t>microgram</w:t>
            </w:r>
          </w:p>
        </w:tc>
        <w:tc>
          <w:tcPr>
            <w:tcW w:w="1965" w:type="dxa"/>
            <w:tcBorders>
              <w:bottom w:val="double" w:sz="4" w:space="0" w:color="auto"/>
              <w:right w:val="double" w:sz="4" w:space="0" w:color="auto"/>
            </w:tcBorders>
          </w:tcPr>
          <w:p w14:paraId="0E62701F" w14:textId="77777777" w:rsidR="003D456A" w:rsidRDefault="003D456A" w:rsidP="00542885">
            <w:pPr>
              <w:keepNext/>
              <w:jc w:val="center"/>
            </w:pPr>
            <w:r>
              <w:t>µg or mcg</w:t>
            </w:r>
          </w:p>
        </w:tc>
      </w:tr>
    </w:tbl>
    <w:p w14:paraId="2731006A" w14:textId="0ACFCFB4" w:rsidR="005A6C37" w:rsidRDefault="005A6C37" w:rsidP="00D636AD">
      <w:pPr>
        <w:spacing w:before="240" w:after="240"/>
        <w:ind w:left="1080" w:hanging="360"/>
      </w:pPr>
      <w:r>
        <w:t>(a)</w:t>
      </w:r>
      <w:r>
        <w:tab/>
        <w:t xml:space="preserve">Symbols </w:t>
      </w:r>
      <w:r>
        <w:rPr>
          <w:szCs w:val="20"/>
          <w:vertAlign w:val="superscript"/>
        </w:rPr>
        <w:t>[</w:t>
      </w:r>
      <w:r>
        <w:rPr>
          <w:b/>
          <w:bCs/>
          <w:i/>
          <w:iCs/>
          <w:szCs w:val="20"/>
          <w:vertAlign w:val="superscript"/>
        </w:rPr>
        <w:t>NOTE 4</w:t>
      </w:r>
      <w:r>
        <w:rPr>
          <w:szCs w:val="20"/>
          <w:vertAlign w:val="superscript"/>
        </w:rPr>
        <w:t>, page </w:t>
      </w:r>
      <w:r w:rsidR="00EB3B83">
        <w:rPr>
          <w:szCs w:val="20"/>
          <w:vertAlign w:val="superscript"/>
        </w:rPr>
        <w:t>64</w:t>
      </w:r>
      <w:r>
        <w:rPr>
          <w:szCs w:val="20"/>
          <w:vertAlign w:val="superscript"/>
        </w:rPr>
        <w:t>]</w:t>
      </w:r>
      <w:r>
        <w:t>, except for liter, are not capitalized unless the unit is derived from a proper name.  Periods shall not be used after the symbol.  Symbols shall always be written in the singular form.  Adding “s” to an SI symbol to express the plural of the symbol is prohibited.</w:t>
      </w:r>
    </w:p>
    <w:p w14:paraId="29D4A08D" w14:textId="77777777" w:rsidR="005A6C37" w:rsidRDefault="005A6C37">
      <w:pPr>
        <w:ind w:left="1080" w:hanging="360"/>
      </w:pPr>
      <w:r>
        <w:t>(b)</w:t>
      </w:r>
      <w:r>
        <w:tab/>
        <w:t>The “L” symbol and the “mL” symbol are preferred; however, the “l” symbol for liter and “ml” symbol for milliliter are permitted.</w:t>
      </w:r>
    </w:p>
    <w:p w14:paraId="5D20045B" w14:textId="77777777" w:rsidR="005A6C37" w:rsidRDefault="005A6C37" w:rsidP="00D636AD">
      <w:pPr>
        <w:pStyle w:val="StyleBefore3ptAfter12pt"/>
        <w:spacing w:after="240"/>
        <w:ind w:left="360" w:firstLine="720"/>
      </w:pPr>
      <w:r>
        <w:t>(Amended 1980 and 1993)</w:t>
      </w:r>
    </w:p>
    <w:p w14:paraId="239D4791" w14:textId="262A4A90" w:rsidR="005A6C37" w:rsidRDefault="005A6C37" w:rsidP="00402974">
      <w:pPr>
        <w:rPr>
          <w:i/>
        </w:rPr>
      </w:pPr>
      <w:bookmarkStart w:id="2119" w:name="_Toc205440729"/>
      <w:r w:rsidRPr="00BF7952">
        <w:rPr>
          <w:b/>
          <w:i/>
        </w:rPr>
        <w:t>NOTE 4</w:t>
      </w:r>
      <w:r w:rsidRPr="00BF7952">
        <w:rPr>
          <w:i/>
        </w:rPr>
        <w:t xml:space="preserve">:  The “e” mark shall not </w:t>
      </w:r>
      <w:proofErr w:type="gramStart"/>
      <w:r w:rsidRPr="00BF7952">
        <w:rPr>
          <w:i/>
        </w:rPr>
        <w:t>be considered to be</w:t>
      </w:r>
      <w:proofErr w:type="gramEnd"/>
      <w:r w:rsidRPr="00BF7952">
        <w:rPr>
          <w:i/>
        </w:rPr>
        <w:t xml:space="preserve"> a qualifying word or phrase and may be used as part of the statement of the net quantity of contents where warranted.  When used, the “e” mark shall be at least 3 mm (approximately </w:t>
      </w:r>
      <w:r w:rsidR="00F00CDB" w:rsidRPr="00F00CDB">
        <w:rPr>
          <w:i/>
          <w:vertAlign w:val="superscript"/>
        </w:rPr>
        <w:t>1</w:t>
      </w:r>
      <w:r w:rsidR="00F00CDB">
        <w:rPr>
          <w:i/>
        </w:rPr>
        <w:t>/</w:t>
      </w:r>
      <w:r w:rsidR="00F00CDB" w:rsidRPr="00F00CDB">
        <w:rPr>
          <w:i/>
          <w:vertAlign w:val="subscript"/>
        </w:rPr>
        <w:t>8</w:t>
      </w:r>
      <w:r>
        <w:rPr>
          <w:i/>
        </w:rPr>
        <w:t> </w:t>
      </w:r>
      <w:r w:rsidRPr="00BF7952">
        <w:rPr>
          <w:i/>
        </w:rPr>
        <w:t>in) in height.  The term “e” mark refers to the symbol “e” used in connection with the quantity declarations on labels of some consumer commodities marketed primarily in the European Union (EU)</w:t>
      </w:r>
      <w:r w:rsidR="00A760EE">
        <w:rPr>
          <w:i/>
        </w:rPr>
        <w:t xml:space="preserve"> and South Africa</w:t>
      </w:r>
      <w:r w:rsidRPr="00BF7952">
        <w:rPr>
          <w:i/>
        </w:rPr>
        <w:t>.  The “e” mark constitutes a representation by the packer or importer that the package to which it is applied has been filled in accordance with the average system of quantity specified by the EU.  The average system is a method of declaring package fill in the EU and other countries of the world, including the United States</w:t>
      </w:r>
      <w:bookmarkEnd w:id="2119"/>
      <w:r w:rsidRPr="00C42551">
        <w:rPr>
          <w:i/>
        </w:rPr>
        <w:t>.</w:t>
      </w:r>
    </w:p>
    <w:p w14:paraId="63CF5579" w14:textId="77777777" w:rsidR="005A6C37" w:rsidRDefault="005A6C37" w:rsidP="00D636AD">
      <w:pPr>
        <w:spacing w:before="60" w:after="240"/>
        <w:rPr>
          <w:rStyle w:val="StyleBefore3ptAfter12ptChar"/>
        </w:rPr>
      </w:pPr>
      <w:r w:rsidRPr="00A62FBB">
        <w:rPr>
          <w:rStyle w:val="StyleBefore3ptAfter12ptChar"/>
        </w:rPr>
        <w:t>(Added 1993)</w:t>
      </w:r>
    </w:p>
    <w:p w14:paraId="6BCB922A" w14:textId="177F2CCF" w:rsidR="005A6C37" w:rsidRPr="00D20C74" w:rsidRDefault="005A6C37" w:rsidP="00D636AD">
      <w:pPr>
        <w:pStyle w:val="PkgLabelLevel3"/>
        <w:keepNext/>
        <w:spacing w:after="240"/>
        <w:rPr>
          <w:b/>
        </w:rPr>
      </w:pPr>
      <w:bookmarkStart w:id="2120" w:name="_Toc173408652"/>
      <w:bookmarkStart w:id="2121" w:name="_Toc173472719"/>
      <w:bookmarkStart w:id="2122" w:name="_Toc173770942"/>
      <w:bookmarkStart w:id="2123" w:name="_Toc523833978"/>
      <w:bookmarkStart w:id="2124" w:name="_Toc523840474"/>
      <w:bookmarkStart w:id="2125" w:name="_Toc524447925"/>
      <w:r w:rsidRPr="00D20C74">
        <w:rPr>
          <w:b/>
        </w:rPr>
        <w:t>6.5.2.  Fractions and Prefixes</w:t>
      </w:r>
      <w:bookmarkEnd w:id="2120"/>
      <w:bookmarkEnd w:id="2121"/>
      <w:bookmarkEnd w:id="2122"/>
      <w:r w:rsidR="00257FFA">
        <w:rPr>
          <w:b/>
        </w:rPr>
        <w:t>.</w:t>
      </w:r>
      <w:bookmarkEnd w:id="2123"/>
      <w:bookmarkEnd w:id="2124"/>
      <w:bookmarkEnd w:id="2125"/>
    </w:p>
    <w:p w14:paraId="7BB33E01" w14:textId="77777777" w:rsidR="005A6C37" w:rsidRDefault="005A6C37" w:rsidP="00D636AD">
      <w:pPr>
        <w:widowControl w:val="0"/>
        <w:spacing w:after="240"/>
        <w:ind w:left="1080" w:hanging="360"/>
      </w:pPr>
      <w:r>
        <w:t>(a)</w:t>
      </w:r>
      <w:r>
        <w:tab/>
      </w:r>
      <w:r>
        <w:rPr>
          <w:b/>
          <w:bCs/>
        </w:rPr>
        <w:t xml:space="preserve">Fractions: </w:t>
      </w:r>
      <w:r>
        <w:t xml:space="preserve"> An SI statement in </w:t>
      </w:r>
      <w:r w:rsidR="00D962A8">
        <w:fldChar w:fldCharType="begin"/>
      </w:r>
      <w:r w:rsidR="00FB4DFF">
        <w:instrText xml:space="preserve"> XE "</w:instrText>
      </w:r>
      <w:r w:rsidR="00FB4DFF" w:rsidRPr="00455AF3">
        <w:instrText>SI, fractions and prefixes</w:instrText>
      </w:r>
      <w:r w:rsidR="00FB4DFF">
        <w:instrText xml:space="preserve">" </w:instrText>
      </w:r>
      <w:r w:rsidR="00D962A8">
        <w:fldChar w:fldCharType="end"/>
      </w:r>
      <w:r>
        <w:t>a declaration of net quantity of contents of any consumer commodity may contain only decimal fractions.</w:t>
      </w:r>
    </w:p>
    <w:p w14:paraId="18B30C90" w14:textId="77777777" w:rsidR="005A6C37" w:rsidRDefault="005A6C37" w:rsidP="00D636AD">
      <w:pPr>
        <w:spacing w:after="240"/>
        <w:ind w:left="1080" w:hanging="360"/>
      </w:pPr>
      <w:r>
        <w:t>(b)</w:t>
      </w:r>
      <w:r>
        <w:tab/>
      </w:r>
      <w:r>
        <w:rPr>
          <w:b/>
          <w:bCs/>
        </w:rPr>
        <w:t xml:space="preserve">Prefixes:  </w:t>
      </w:r>
      <w:r>
        <w:t xml:space="preserve">The following chart indicates SI prefixes </w:t>
      </w:r>
      <w:r w:rsidR="00D962A8">
        <w:fldChar w:fldCharType="begin"/>
      </w:r>
      <w:r w:rsidR="00FB4DFF">
        <w:instrText xml:space="preserve"> XE "</w:instrText>
      </w:r>
      <w:r w:rsidR="00FB4DFF" w:rsidRPr="00A73BB0">
        <w:instrText>Symbols</w:instrText>
      </w:r>
      <w:r w:rsidR="007F3F0D">
        <w:instrText>:SI prefixes</w:instrText>
      </w:r>
      <w:r w:rsidR="00FB4DFF">
        <w:instrText xml:space="preserve">" </w:instrText>
      </w:r>
      <w:r w:rsidR="00D962A8">
        <w:fldChar w:fldCharType="end"/>
      </w:r>
      <w:r>
        <w:t>that may be used on a broad range of consumer commodity labels to form multiples and submultiples of SI units:</w:t>
      </w:r>
    </w:p>
    <w:tbl>
      <w:tblPr>
        <w:tblW w:w="0" w:type="auto"/>
        <w:tblInd w:w="226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Caption w:val="Table of SI Prefixes, Symbols, and Multiplying Factor"/>
        <w:tblDescription w:val="SI units"/>
      </w:tblPr>
      <w:tblGrid>
        <w:gridCol w:w="1920"/>
        <w:gridCol w:w="1680"/>
        <w:gridCol w:w="2040"/>
      </w:tblGrid>
      <w:tr w:rsidR="005A6C37" w14:paraId="51943711" w14:textId="77777777" w:rsidTr="00542885">
        <w:tc>
          <w:tcPr>
            <w:tcW w:w="1920" w:type="dxa"/>
            <w:tcBorders>
              <w:top w:val="double" w:sz="4" w:space="0" w:color="auto"/>
              <w:bottom w:val="double" w:sz="4" w:space="0" w:color="auto"/>
              <w:right w:val="single" w:sz="4" w:space="0" w:color="auto"/>
            </w:tcBorders>
            <w:vAlign w:val="center"/>
          </w:tcPr>
          <w:p w14:paraId="191745D6" w14:textId="77777777" w:rsidR="005A6C37" w:rsidRDefault="005A6C37" w:rsidP="00542885">
            <w:pPr>
              <w:keepNext/>
              <w:keepLines/>
              <w:jc w:val="left"/>
              <w:rPr>
                <w:b/>
                <w:bCs/>
              </w:rPr>
            </w:pPr>
            <w:r>
              <w:rPr>
                <w:b/>
                <w:bCs/>
              </w:rPr>
              <w:lastRenderedPageBreak/>
              <w:t>Prefix</w:t>
            </w:r>
          </w:p>
        </w:tc>
        <w:tc>
          <w:tcPr>
            <w:tcW w:w="1680" w:type="dxa"/>
            <w:tcBorders>
              <w:top w:val="double" w:sz="4" w:space="0" w:color="auto"/>
              <w:left w:val="single" w:sz="4" w:space="0" w:color="auto"/>
              <w:bottom w:val="double" w:sz="4" w:space="0" w:color="auto"/>
              <w:right w:val="single" w:sz="4" w:space="0" w:color="auto"/>
            </w:tcBorders>
            <w:vAlign w:val="center"/>
          </w:tcPr>
          <w:p w14:paraId="2CDEEC79" w14:textId="77777777" w:rsidR="005A6C37" w:rsidRDefault="005A6C37" w:rsidP="00D35018">
            <w:pPr>
              <w:keepNext/>
              <w:keepLines/>
              <w:jc w:val="center"/>
              <w:rPr>
                <w:b/>
                <w:bCs/>
              </w:rPr>
            </w:pPr>
            <w:r>
              <w:rPr>
                <w:b/>
                <w:bCs/>
              </w:rPr>
              <w:t>Symbol</w:t>
            </w:r>
          </w:p>
        </w:tc>
        <w:tc>
          <w:tcPr>
            <w:tcW w:w="2040" w:type="dxa"/>
            <w:tcBorders>
              <w:top w:val="double" w:sz="4" w:space="0" w:color="auto"/>
              <w:left w:val="single" w:sz="4" w:space="0" w:color="auto"/>
              <w:bottom w:val="double" w:sz="4" w:space="0" w:color="auto"/>
            </w:tcBorders>
          </w:tcPr>
          <w:p w14:paraId="7F22AD9A" w14:textId="77777777" w:rsidR="005A6C37" w:rsidRDefault="005A6C37" w:rsidP="004A6EE0">
            <w:pPr>
              <w:keepNext/>
              <w:keepLines/>
              <w:jc w:val="center"/>
              <w:rPr>
                <w:b/>
                <w:bCs/>
              </w:rPr>
            </w:pPr>
            <w:r>
              <w:rPr>
                <w:b/>
                <w:bCs/>
              </w:rPr>
              <w:t>Multiplying</w:t>
            </w:r>
          </w:p>
          <w:p w14:paraId="706AF05E" w14:textId="77777777" w:rsidR="005A6C37" w:rsidRDefault="005A6C37" w:rsidP="004A6EE0">
            <w:pPr>
              <w:keepNext/>
              <w:keepLines/>
              <w:jc w:val="center"/>
              <w:rPr>
                <w:b/>
                <w:bCs/>
              </w:rPr>
            </w:pPr>
            <w:r>
              <w:rPr>
                <w:b/>
                <w:bCs/>
              </w:rPr>
              <w:t>Factor*</w:t>
            </w:r>
          </w:p>
        </w:tc>
      </w:tr>
      <w:tr w:rsidR="005A6C37" w14:paraId="0610A51B" w14:textId="77777777" w:rsidTr="00542885">
        <w:tc>
          <w:tcPr>
            <w:tcW w:w="1920" w:type="dxa"/>
            <w:tcBorders>
              <w:top w:val="double" w:sz="4" w:space="0" w:color="auto"/>
              <w:bottom w:val="single" w:sz="4" w:space="0" w:color="auto"/>
              <w:right w:val="single" w:sz="4" w:space="0" w:color="auto"/>
            </w:tcBorders>
          </w:tcPr>
          <w:p w14:paraId="3E1156D3" w14:textId="77777777" w:rsidR="005A6C37" w:rsidRDefault="005A6C37" w:rsidP="00542885">
            <w:pPr>
              <w:keepNext/>
              <w:keepLines/>
              <w:spacing w:before="60" w:after="60"/>
            </w:pPr>
            <w:r>
              <w:t>kilo-</w:t>
            </w:r>
          </w:p>
        </w:tc>
        <w:tc>
          <w:tcPr>
            <w:tcW w:w="1680" w:type="dxa"/>
            <w:tcBorders>
              <w:top w:val="double" w:sz="4" w:space="0" w:color="auto"/>
              <w:left w:val="single" w:sz="4" w:space="0" w:color="auto"/>
              <w:bottom w:val="single" w:sz="4" w:space="0" w:color="auto"/>
              <w:right w:val="single" w:sz="4" w:space="0" w:color="auto"/>
            </w:tcBorders>
          </w:tcPr>
          <w:p w14:paraId="3A3CB9B7" w14:textId="77777777" w:rsidR="005A6C37" w:rsidRDefault="005A6C37" w:rsidP="00542885">
            <w:pPr>
              <w:keepNext/>
              <w:keepLines/>
              <w:spacing w:before="60" w:after="60"/>
              <w:jc w:val="center"/>
            </w:pPr>
            <w:r>
              <w:t>k</w:t>
            </w:r>
          </w:p>
        </w:tc>
        <w:tc>
          <w:tcPr>
            <w:tcW w:w="2040" w:type="dxa"/>
            <w:tcBorders>
              <w:top w:val="double" w:sz="4" w:space="0" w:color="auto"/>
              <w:left w:val="single" w:sz="4" w:space="0" w:color="auto"/>
              <w:bottom w:val="single" w:sz="4" w:space="0" w:color="auto"/>
            </w:tcBorders>
          </w:tcPr>
          <w:p w14:paraId="46AD6BE2" w14:textId="77777777" w:rsidR="005A6C37" w:rsidRPr="00D35018" w:rsidRDefault="00EE092E" w:rsidP="00542885">
            <w:pPr>
              <w:keepNext/>
              <w:keepLines/>
              <w:spacing w:before="60" w:after="60"/>
              <w:jc w:val="center"/>
            </w:pPr>
            <w:r w:rsidRPr="00D35018">
              <w:t>×</w:t>
            </w:r>
            <w:r w:rsidR="005A6C37" w:rsidRPr="00D35018">
              <w:t xml:space="preserve"> 10</w:t>
            </w:r>
            <w:r w:rsidR="005A6C37" w:rsidRPr="00D35018">
              <w:rPr>
                <w:szCs w:val="20"/>
                <w:vertAlign w:val="superscript"/>
              </w:rPr>
              <w:t>3</w:t>
            </w:r>
          </w:p>
        </w:tc>
      </w:tr>
      <w:tr w:rsidR="005A6C37" w14:paraId="13F98132" w14:textId="77777777" w:rsidTr="00542885">
        <w:tc>
          <w:tcPr>
            <w:tcW w:w="1920" w:type="dxa"/>
            <w:tcBorders>
              <w:top w:val="single" w:sz="4" w:space="0" w:color="auto"/>
              <w:bottom w:val="single" w:sz="4" w:space="0" w:color="auto"/>
              <w:right w:val="single" w:sz="4" w:space="0" w:color="auto"/>
            </w:tcBorders>
          </w:tcPr>
          <w:p w14:paraId="479AB4C8" w14:textId="77777777" w:rsidR="005A6C37" w:rsidRDefault="005A6C37" w:rsidP="00542885">
            <w:pPr>
              <w:keepNext/>
              <w:keepLines/>
              <w:spacing w:before="60" w:after="60"/>
            </w:pPr>
            <w:r>
              <w:t>deka-**</w:t>
            </w:r>
          </w:p>
        </w:tc>
        <w:tc>
          <w:tcPr>
            <w:tcW w:w="1680" w:type="dxa"/>
            <w:tcBorders>
              <w:top w:val="single" w:sz="4" w:space="0" w:color="auto"/>
              <w:left w:val="single" w:sz="4" w:space="0" w:color="auto"/>
              <w:bottom w:val="single" w:sz="4" w:space="0" w:color="auto"/>
              <w:right w:val="single" w:sz="4" w:space="0" w:color="auto"/>
            </w:tcBorders>
          </w:tcPr>
          <w:p w14:paraId="15162A6F" w14:textId="77777777" w:rsidR="005A6C37" w:rsidRDefault="005A6C37" w:rsidP="00542885">
            <w:pPr>
              <w:keepNext/>
              <w:keepLines/>
              <w:spacing w:before="60" w:after="60"/>
              <w:jc w:val="center"/>
            </w:pPr>
            <w:r>
              <w:t>da</w:t>
            </w:r>
          </w:p>
        </w:tc>
        <w:tc>
          <w:tcPr>
            <w:tcW w:w="2040" w:type="dxa"/>
            <w:tcBorders>
              <w:top w:val="single" w:sz="4" w:space="0" w:color="auto"/>
              <w:left w:val="single" w:sz="4" w:space="0" w:color="auto"/>
              <w:bottom w:val="single" w:sz="4" w:space="0" w:color="auto"/>
            </w:tcBorders>
          </w:tcPr>
          <w:p w14:paraId="0E66ACA2" w14:textId="77777777" w:rsidR="005A6C37" w:rsidRPr="00D35018" w:rsidRDefault="00EE092E" w:rsidP="00542885">
            <w:pPr>
              <w:keepNext/>
              <w:keepLines/>
              <w:spacing w:before="60" w:after="60"/>
              <w:jc w:val="center"/>
            </w:pPr>
            <w:r w:rsidRPr="00D35018">
              <w:t>×</w:t>
            </w:r>
            <w:r w:rsidR="005A6C37" w:rsidRPr="00D35018">
              <w:t xml:space="preserve"> 10  </w:t>
            </w:r>
          </w:p>
        </w:tc>
      </w:tr>
      <w:tr w:rsidR="005A6C37" w14:paraId="6333B1C7" w14:textId="77777777" w:rsidTr="00542885">
        <w:tc>
          <w:tcPr>
            <w:tcW w:w="1920" w:type="dxa"/>
            <w:tcBorders>
              <w:top w:val="single" w:sz="4" w:space="0" w:color="auto"/>
              <w:bottom w:val="single" w:sz="4" w:space="0" w:color="auto"/>
              <w:right w:val="single" w:sz="4" w:space="0" w:color="auto"/>
            </w:tcBorders>
          </w:tcPr>
          <w:p w14:paraId="65DE136F" w14:textId="77777777" w:rsidR="005A6C37" w:rsidRDefault="005A6C37" w:rsidP="00542885">
            <w:pPr>
              <w:keepNext/>
              <w:keepLines/>
              <w:spacing w:before="60" w:after="60"/>
            </w:pPr>
            <w:proofErr w:type="spellStart"/>
            <w:r>
              <w:t>deci</w:t>
            </w:r>
            <w:proofErr w:type="spellEnd"/>
            <w:r>
              <w:t>-**</w:t>
            </w:r>
          </w:p>
        </w:tc>
        <w:tc>
          <w:tcPr>
            <w:tcW w:w="1680" w:type="dxa"/>
            <w:tcBorders>
              <w:top w:val="single" w:sz="4" w:space="0" w:color="auto"/>
              <w:left w:val="single" w:sz="4" w:space="0" w:color="auto"/>
              <w:bottom w:val="single" w:sz="4" w:space="0" w:color="auto"/>
              <w:right w:val="single" w:sz="4" w:space="0" w:color="auto"/>
            </w:tcBorders>
          </w:tcPr>
          <w:p w14:paraId="139C72FA" w14:textId="77777777" w:rsidR="005A6C37" w:rsidRDefault="005A6C37" w:rsidP="00542885">
            <w:pPr>
              <w:keepNext/>
              <w:keepLines/>
              <w:spacing w:before="60" w:after="60"/>
              <w:jc w:val="center"/>
            </w:pPr>
            <w:r>
              <w:t>d</w:t>
            </w:r>
          </w:p>
        </w:tc>
        <w:tc>
          <w:tcPr>
            <w:tcW w:w="2040" w:type="dxa"/>
            <w:tcBorders>
              <w:top w:val="single" w:sz="4" w:space="0" w:color="auto"/>
              <w:left w:val="single" w:sz="4" w:space="0" w:color="auto"/>
              <w:bottom w:val="single" w:sz="4" w:space="0" w:color="auto"/>
            </w:tcBorders>
          </w:tcPr>
          <w:p w14:paraId="73F398A4" w14:textId="739ACE40" w:rsidR="005A6C37" w:rsidRPr="00D35018" w:rsidRDefault="00EE092E" w:rsidP="00542885">
            <w:pPr>
              <w:keepNext/>
              <w:keepLines/>
              <w:spacing w:before="60" w:after="60"/>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1</w:t>
            </w:r>
          </w:p>
        </w:tc>
      </w:tr>
      <w:tr w:rsidR="005A6C37" w14:paraId="15973804" w14:textId="77777777" w:rsidTr="00542885">
        <w:tc>
          <w:tcPr>
            <w:tcW w:w="1920" w:type="dxa"/>
            <w:tcBorders>
              <w:top w:val="single" w:sz="4" w:space="0" w:color="auto"/>
              <w:bottom w:val="single" w:sz="4" w:space="0" w:color="auto"/>
              <w:right w:val="single" w:sz="4" w:space="0" w:color="auto"/>
            </w:tcBorders>
          </w:tcPr>
          <w:p w14:paraId="51381634" w14:textId="77777777" w:rsidR="005A6C37" w:rsidRDefault="005A6C37" w:rsidP="00542885">
            <w:pPr>
              <w:keepNext/>
              <w:keepLines/>
              <w:spacing w:before="60" w:after="60"/>
            </w:pPr>
            <w:proofErr w:type="spellStart"/>
            <w:proofErr w:type="gramStart"/>
            <w:r>
              <w:rPr>
                <w:lang w:val="fr-FR"/>
              </w:rPr>
              <w:t>centi</w:t>
            </w:r>
            <w:proofErr w:type="spellEnd"/>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6FB8ACD8" w14:textId="77777777" w:rsidR="005A6C37" w:rsidRDefault="005A6C37" w:rsidP="00542885">
            <w:pPr>
              <w:keepNext/>
              <w:keepLines/>
              <w:spacing w:before="60" w:after="60"/>
              <w:jc w:val="center"/>
            </w:pPr>
            <w:proofErr w:type="gramStart"/>
            <w:r>
              <w:rPr>
                <w:lang w:val="fr-FR"/>
              </w:rPr>
              <w:t>c</w:t>
            </w:r>
            <w:proofErr w:type="gramEnd"/>
          </w:p>
        </w:tc>
        <w:tc>
          <w:tcPr>
            <w:tcW w:w="2040" w:type="dxa"/>
            <w:tcBorders>
              <w:top w:val="single" w:sz="4" w:space="0" w:color="auto"/>
              <w:left w:val="single" w:sz="4" w:space="0" w:color="auto"/>
              <w:bottom w:val="single" w:sz="4" w:space="0" w:color="auto"/>
            </w:tcBorders>
          </w:tcPr>
          <w:p w14:paraId="1ACBC026" w14:textId="21388821" w:rsidR="005A6C37" w:rsidRPr="00D35018" w:rsidRDefault="00EE092E" w:rsidP="00542885">
            <w:pPr>
              <w:keepNext/>
              <w:keepLines/>
              <w:spacing w:before="60" w:after="60"/>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2</w:t>
            </w:r>
          </w:p>
        </w:tc>
      </w:tr>
      <w:tr w:rsidR="005A6C37" w14:paraId="16CC08BB" w14:textId="77777777" w:rsidTr="00542885">
        <w:tc>
          <w:tcPr>
            <w:tcW w:w="1920" w:type="dxa"/>
            <w:tcBorders>
              <w:top w:val="single" w:sz="4" w:space="0" w:color="auto"/>
              <w:bottom w:val="single" w:sz="4" w:space="0" w:color="auto"/>
              <w:right w:val="single" w:sz="4" w:space="0" w:color="auto"/>
            </w:tcBorders>
          </w:tcPr>
          <w:p w14:paraId="654CAC7F" w14:textId="77777777" w:rsidR="005A6C37" w:rsidRDefault="005A6C37" w:rsidP="00542885">
            <w:pPr>
              <w:keepNext/>
              <w:keepLines/>
              <w:spacing w:before="60" w:after="60"/>
            </w:pPr>
            <w:proofErr w:type="gramStart"/>
            <w:r>
              <w:rPr>
                <w:lang w:val="fr-FR"/>
              </w:rPr>
              <w:t>milli</w:t>
            </w:r>
            <w:proofErr w:type="gramEnd"/>
            <w:r>
              <w:rPr>
                <w:lang w:val="fr-FR"/>
              </w:rPr>
              <w:t>-</w:t>
            </w:r>
          </w:p>
        </w:tc>
        <w:tc>
          <w:tcPr>
            <w:tcW w:w="1680" w:type="dxa"/>
            <w:tcBorders>
              <w:top w:val="single" w:sz="4" w:space="0" w:color="auto"/>
              <w:left w:val="single" w:sz="4" w:space="0" w:color="auto"/>
              <w:bottom w:val="single" w:sz="4" w:space="0" w:color="auto"/>
              <w:right w:val="single" w:sz="4" w:space="0" w:color="auto"/>
            </w:tcBorders>
          </w:tcPr>
          <w:p w14:paraId="49826312" w14:textId="77777777" w:rsidR="005A6C37" w:rsidRDefault="005A6C37" w:rsidP="00542885">
            <w:pPr>
              <w:keepNext/>
              <w:keepLines/>
              <w:spacing w:before="60" w:after="60"/>
              <w:jc w:val="center"/>
            </w:pPr>
            <w:proofErr w:type="gramStart"/>
            <w:r>
              <w:rPr>
                <w:lang w:val="fr-FR"/>
              </w:rPr>
              <w:t>m</w:t>
            </w:r>
            <w:proofErr w:type="gramEnd"/>
          </w:p>
        </w:tc>
        <w:tc>
          <w:tcPr>
            <w:tcW w:w="2040" w:type="dxa"/>
            <w:tcBorders>
              <w:top w:val="single" w:sz="4" w:space="0" w:color="auto"/>
              <w:left w:val="single" w:sz="4" w:space="0" w:color="auto"/>
              <w:bottom w:val="single" w:sz="4" w:space="0" w:color="auto"/>
            </w:tcBorders>
          </w:tcPr>
          <w:p w14:paraId="2A1F88B3" w14:textId="10A6E80C" w:rsidR="005A6C37" w:rsidRPr="00D35018" w:rsidRDefault="00EE092E" w:rsidP="00542885">
            <w:pPr>
              <w:keepNext/>
              <w:keepLines/>
              <w:spacing w:before="60" w:after="60"/>
              <w:jc w:val="center"/>
            </w:pPr>
            <w:r w:rsidRPr="00D35018">
              <w:t>×</w:t>
            </w:r>
            <w:r w:rsidR="005A6C37" w:rsidRPr="00D35018">
              <w:rPr>
                <w:lang w:val="fr-FR"/>
              </w:rPr>
              <w:t xml:space="preserve"> 10</w:t>
            </w:r>
            <w:r w:rsidR="003A33FA" w:rsidRPr="00D35018">
              <w:rPr>
                <w:szCs w:val="20"/>
                <w:vertAlign w:val="superscript"/>
                <w:lang w:val="fr-FR"/>
              </w:rPr>
              <w:t>−</w:t>
            </w:r>
            <w:r w:rsidR="005A6C37" w:rsidRPr="00D35018">
              <w:rPr>
                <w:szCs w:val="20"/>
                <w:vertAlign w:val="superscript"/>
                <w:lang w:val="fr-FR"/>
              </w:rPr>
              <w:t>3</w:t>
            </w:r>
          </w:p>
        </w:tc>
      </w:tr>
      <w:tr w:rsidR="005A6C37" w14:paraId="024E602B" w14:textId="77777777" w:rsidTr="00542885">
        <w:tc>
          <w:tcPr>
            <w:tcW w:w="1920" w:type="dxa"/>
            <w:tcBorders>
              <w:top w:val="single" w:sz="4" w:space="0" w:color="auto"/>
              <w:bottom w:val="single" w:sz="4" w:space="0" w:color="auto"/>
              <w:right w:val="single" w:sz="4" w:space="0" w:color="auto"/>
            </w:tcBorders>
          </w:tcPr>
          <w:p w14:paraId="2C77AF46" w14:textId="77777777" w:rsidR="005A6C37" w:rsidRDefault="005A6C37" w:rsidP="00542885">
            <w:pPr>
              <w:keepNext/>
              <w:keepLines/>
              <w:spacing w:before="60" w:after="60"/>
            </w:pPr>
            <w:r>
              <w:t>micro-****</w:t>
            </w:r>
          </w:p>
        </w:tc>
        <w:tc>
          <w:tcPr>
            <w:tcW w:w="1680" w:type="dxa"/>
            <w:tcBorders>
              <w:top w:val="single" w:sz="4" w:space="0" w:color="auto"/>
              <w:left w:val="single" w:sz="4" w:space="0" w:color="auto"/>
              <w:bottom w:val="single" w:sz="4" w:space="0" w:color="auto"/>
              <w:right w:val="single" w:sz="4" w:space="0" w:color="auto"/>
            </w:tcBorders>
          </w:tcPr>
          <w:p w14:paraId="068BD2E5" w14:textId="77777777" w:rsidR="005A6C37" w:rsidRPr="00CE352B" w:rsidRDefault="005A6C37" w:rsidP="00542885">
            <w:pPr>
              <w:keepNext/>
              <w:keepLines/>
              <w:spacing w:before="60" w:after="60"/>
              <w:jc w:val="center"/>
            </w:pPr>
            <w:r w:rsidRPr="00CD37EF">
              <w:t>µ</w:t>
            </w:r>
          </w:p>
        </w:tc>
        <w:tc>
          <w:tcPr>
            <w:tcW w:w="2040" w:type="dxa"/>
            <w:tcBorders>
              <w:top w:val="single" w:sz="4" w:space="0" w:color="auto"/>
              <w:left w:val="single" w:sz="4" w:space="0" w:color="auto"/>
              <w:bottom w:val="single" w:sz="4" w:space="0" w:color="auto"/>
            </w:tcBorders>
          </w:tcPr>
          <w:p w14:paraId="3D265317" w14:textId="5226442D" w:rsidR="005A6C37" w:rsidRPr="00D35018" w:rsidRDefault="00EE092E" w:rsidP="00542885">
            <w:pPr>
              <w:keepNext/>
              <w:keepLines/>
              <w:spacing w:before="60" w:after="60"/>
              <w:jc w:val="center"/>
            </w:pPr>
            <w:r w:rsidRPr="00D35018">
              <w:t>×</w:t>
            </w:r>
            <w:r w:rsidR="005A6C37" w:rsidRPr="00D35018">
              <w:t xml:space="preserve"> 10</w:t>
            </w:r>
            <w:r w:rsidR="003A33FA" w:rsidRPr="00D35018">
              <w:rPr>
                <w:szCs w:val="20"/>
                <w:vertAlign w:val="superscript"/>
              </w:rPr>
              <w:t>−</w:t>
            </w:r>
            <w:r w:rsidR="005A6C37" w:rsidRPr="00D35018">
              <w:rPr>
                <w:szCs w:val="20"/>
                <w:vertAlign w:val="superscript"/>
              </w:rPr>
              <w:t>6</w:t>
            </w:r>
          </w:p>
        </w:tc>
      </w:tr>
      <w:tr w:rsidR="005A6C37" w14:paraId="5440C252" w14:textId="77777777" w:rsidTr="00542885">
        <w:tc>
          <w:tcPr>
            <w:tcW w:w="5640" w:type="dxa"/>
            <w:gridSpan w:val="3"/>
            <w:tcBorders>
              <w:top w:val="single" w:sz="4" w:space="0" w:color="auto"/>
              <w:bottom w:val="nil"/>
            </w:tcBorders>
          </w:tcPr>
          <w:p w14:paraId="038BEC7F" w14:textId="1ED45CAA" w:rsidR="005A6C37" w:rsidRDefault="005A6C37" w:rsidP="00542885">
            <w:pPr>
              <w:keepNext/>
              <w:keepLines/>
              <w:spacing w:before="60"/>
            </w:pPr>
            <w:r>
              <w:t>*10</w:t>
            </w:r>
            <w:r>
              <w:rPr>
                <w:szCs w:val="20"/>
                <w:vertAlign w:val="superscript"/>
              </w:rPr>
              <w:t>2</w:t>
            </w:r>
            <w:r>
              <w:t xml:space="preserve"> = 100; 10</w:t>
            </w:r>
            <w:r>
              <w:rPr>
                <w:szCs w:val="20"/>
                <w:vertAlign w:val="superscript"/>
              </w:rPr>
              <w:t>3</w:t>
            </w:r>
            <w:r>
              <w:t xml:space="preserve"> = 1000; 10</w:t>
            </w:r>
            <w:r w:rsidR="003A33FA">
              <w:rPr>
                <w:szCs w:val="20"/>
                <w:vertAlign w:val="superscript"/>
              </w:rPr>
              <w:t>−</w:t>
            </w:r>
            <w:r>
              <w:rPr>
                <w:szCs w:val="20"/>
                <w:vertAlign w:val="superscript"/>
              </w:rPr>
              <w:t>1</w:t>
            </w:r>
            <w:r>
              <w:t xml:space="preserve"> = 0.1; 10</w:t>
            </w:r>
            <w:r w:rsidR="003A33FA">
              <w:rPr>
                <w:szCs w:val="20"/>
                <w:vertAlign w:val="superscript"/>
              </w:rPr>
              <w:t>−</w:t>
            </w:r>
            <w:r>
              <w:rPr>
                <w:szCs w:val="20"/>
                <w:vertAlign w:val="superscript"/>
              </w:rPr>
              <w:t>2</w:t>
            </w:r>
            <w:r>
              <w:t xml:space="preserve"> = 0.01</w:t>
            </w:r>
          </w:p>
          <w:p w14:paraId="29FC6F26" w14:textId="77777777" w:rsidR="005A6C37" w:rsidRDefault="005A6C37" w:rsidP="00542885">
            <w:pPr>
              <w:keepNext/>
              <w:keepLines/>
              <w:spacing w:before="60"/>
            </w:pPr>
            <w:r>
              <w:t xml:space="preserve"> Thus, 2 kg = 2 </w:t>
            </w:r>
            <w:r w:rsidR="00EE092E">
              <w:t>×</w:t>
            </w:r>
            <w:r>
              <w:t xml:space="preserve"> 1000 g = 2000 g and 3 cm = 3 </w:t>
            </w:r>
            <w:r w:rsidR="00EE092E">
              <w:t>×</w:t>
            </w:r>
            <w:r>
              <w:t xml:space="preserve"> 0.01 m = 0.03 m</w:t>
            </w:r>
          </w:p>
        </w:tc>
      </w:tr>
      <w:tr w:rsidR="005A6C37" w14:paraId="6345D2C1" w14:textId="77777777" w:rsidTr="00542885">
        <w:tc>
          <w:tcPr>
            <w:tcW w:w="5640" w:type="dxa"/>
            <w:gridSpan w:val="3"/>
            <w:tcBorders>
              <w:top w:val="nil"/>
            </w:tcBorders>
          </w:tcPr>
          <w:p w14:paraId="536BA27F" w14:textId="77777777" w:rsidR="005A6C37" w:rsidRDefault="005A6C37" w:rsidP="00542885">
            <w:pPr>
              <w:keepNext/>
              <w:keepLines/>
              <w:spacing w:before="60"/>
            </w:pPr>
            <w:r>
              <w:t>**Not permitted on food labels.</w:t>
            </w:r>
          </w:p>
        </w:tc>
      </w:tr>
      <w:tr w:rsidR="005A6C37" w14:paraId="588074EC" w14:textId="77777777" w:rsidTr="00542885">
        <w:tc>
          <w:tcPr>
            <w:tcW w:w="5640" w:type="dxa"/>
            <w:gridSpan w:val="3"/>
          </w:tcPr>
          <w:p w14:paraId="08B3102E" w14:textId="77777777" w:rsidR="005A6C37" w:rsidRDefault="005A6C37" w:rsidP="00542885">
            <w:pPr>
              <w:keepNext/>
              <w:keepLines/>
              <w:spacing w:before="60"/>
            </w:pPr>
            <w:r>
              <w:t>***Should only be used with “meter.”</w:t>
            </w:r>
          </w:p>
        </w:tc>
      </w:tr>
      <w:tr w:rsidR="005A6C37" w14:paraId="06241BFA" w14:textId="77777777" w:rsidTr="00542885">
        <w:tc>
          <w:tcPr>
            <w:tcW w:w="5640" w:type="dxa"/>
            <w:gridSpan w:val="3"/>
          </w:tcPr>
          <w:p w14:paraId="53127520" w14:textId="77777777" w:rsidR="005A6C37" w:rsidRDefault="005A6C37" w:rsidP="00542885">
            <w:pPr>
              <w:keepNext/>
              <w:keepLines/>
              <w:spacing w:before="60"/>
            </w:pPr>
            <w:r>
              <w:t>****Shall only be used for measurements less than 1 mm.</w:t>
            </w:r>
          </w:p>
        </w:tc>
      </w:tr>
    </w:tbl>
    <w:p w14:paraId="32520702" w14:textId="77777777" w:rsidR="005A6C37" w:rsidRDefault="005A6C37" w:rsidP="00AB16E0">
      <w:pPr>
        <w:keepLines/>
        <w:spacing w:before="60" w:after="240"/>
        <w:ind w:left="1080"/>
      </w:pPr>
      <w:r>
        <w:t>(Amended 1993)</w:t>
      </w:r>
    </w:p>
    <w:p w14:paraId="2D48178A" w14:textId="36B75256" w:rsidR="005A6C37" w:rsidRPr="005705BA" w:rsidRDefault="005A6C37" w:rsidP="00AB16E0">
      <w:pPr>
        <w:keepNext/>
        <w:spacing w:after="240"/>
        <w:rPr>
          <w:szCs w:val="20"/>
        </w:rPr>
      </w:pPr>
      <w:bookmarkStart w:id="2126" w:name="_Toc523833979"/>
      <w:bookmarkStart w:id="2127" w:name="_Toc523840475"/>
      <w:bookmarkStart w:id="2128" w:name="_Toc524447926"/>
      <w:bookmarkStart w:id="2129" w:name="_Toc173408653"/>
      <w:bookmarkStart w:id="2130" w:name="_Toc173471423"/>
      <w:bookmarkStart w:id="2131" w:name="_Toc173472720"/>
      <w:bookmarkStart w:id="2132" w:name="_Toc173474071"/>
      <w:bookmarkStart w:id="2133" w:name="_Toc173770943"/>
      <w:bookmarkStart w:id="2134" w:name="_Toc173771713"/>
      <w:r w:rsidRPr="005705BA">
        <w:rPr>
          <w:rStyle w:val="PkgLabelLevel2Char"/>
          <w:b/>
          <w:sz w:val="20"/>
        </w:rPr>
        <w:t>6.6.  Prescribed Units, SI</w:t>
      </w:r>
      <w:r w:rsidR="00257FFA">
        <w:rPr>
          <w:rStyle w:val="PkgLabelLevel2Char"/>
          <w:b/>
          <w:sz w:val="20"/>
        </w:rPr>
        <w:t>.</w:t>
      </w:r>
      <w:bookmarkEnd w:id="2126"/>
      <w:bookmarkEnd w:id="2127"/>
      <w:bookmarkEnd w:id="2128"/>
      <w:r w:rsidRPr="008974BD">
        <w:t xml:space="preserve"> </w:t>
      </w:r>
      <w:r w:rsidRPr="008974BD">
        <w:rPr>
          <w:szCs w:val="20"/>
          <w:vertAlign w:val="superscript"/>
        </w:rPr>
        <w:t>[</w:t>
      </w:r>
      <w:r w:rsidRPr="005705BA">
        <w:rPr>
          <w:b/>
          <w:bCs/>
          <w:i/>
          <w:iCs/>
          <w:szCs w:val="20"/>
          <w:vertAlign w:val="superscript"/>
        </w:rPr>
        <w:t>NOTE 3</w:t>
      </w:r>
      <w:r w:rsidRPr="008974BD">
        <w:rPr>
          <w:szCs w:val="20"/>
          <w:vertAlign w:val="superscript"/>
        </w:rPr>
        <w:t>, page</w:t>
      </w:r>
      <w:r>
        <w:rPr>
          <w:szCs w:val="20"/>
          <w:vertAlign w:val="superscript"/>
        </w:rPr>
        <w:t> </w:t>
      </w:r>
      <w:r w:rsidR="00805F7D">
        <w:rPr>
          <w:szCs w:val="20"/>
          <w:vertAlign w:val="superscript"/>
        </w:rPr>
        <w:t>61</w:t>
      </w:r>
      <w:r w:rsidRPr="008974BD">
        <w:rPr>
          <w:szCs w:val="20"/>
          <w:vertAlign w:val="superscript"/>
        </w:rPr>
        <w:t>]</w:t>
      </w:r>
      <w:bookmarkEnd w:id="2129"/>
      <w:bookmarkEnd w:id="2130"/>
      <w:bookmarkEnd w:id="2131"/>
      <w:bookmarkEnd w:id="2132"/>
      <w:bookmarkEnd w:id="2133"/>
      <w:bookmarkEnd w:id="2134"/>
    </w:p>
    <w:p w14:paraId="5D085E45" w14:textId="68B6A4E3" w:rsidR="005A6C37" w:rsidRDefault="005A6C37" w:rsidP="00F20DF0">
      <w:pPr>
        <w:spacing w:after="240"/>
        <w:ind w:left="360"/>
      </w:pPr>
      <w:bookmarkStart w:id="2135" w:name="_Toc523833980"/>
      <w:bookmarkStart w:id="2136" w:name="_Toc523840476"/>
      <w:bookmarkStart w:id="2137" w:name="_Toc524447927"/>
      <w:bookmarkStart w:id="2138" w:name="_Toc173408654"/>
      <w:bookmarkStart w:id="2139" w:name="_Toc173471424"/>
      <w:bookmarkStart w:id="2140" w:name="_Toc173472721"/>
      <w:bookmarkStart w:id="2141" w:name="_Toc173474072"/>
      <w:bookmarkStart w:id="2142" w:name="_Toc173770944"/>
      <w:bookmarkStart w:id="2143" w:name="_Toc173771714"/>
      <w:r w:rsidRPr="005705BA">
        <w:rPr>
          <w:rStyle w:val="PkgLabelLevel3Char"/>
          <w:b/>
          <w:sz w:val="20"/>
        </w:rPr>
        <w:t>6.6.1.  Less than 1 Meter, 1 Square Meter, 1 Kilogram, 1 Cubic Meter, or 1 Liter.</w:t>
      </w:r>
      <w:bookmarkEnd w:id="2135"/>
      <w:bookmarkEnd w:id="2136"/>
      <w:bookmarkEnd w:id="2137"/>
      <w:r w:rsidR="00D962A8">
        <w:rPr>
          <w:rStyle w:val="PkgLabelLevel3Char"/>
          <w:b/>
          <w:sz w:val="20"/>
        </w:rPr>
        <w:fldChar w:fldCharType="begin"/>
      </w:r>
      <w:r w:rsidR="007F3F0D">
        <w:instrText xml:space="preserve"> XE "</w:instrText>
      </w:r>
      <w:r w:rsidR="007F3F0D" w:rsidRPr="002D28FC">
        <w:instrText>SI units:Prescribed units</w:instrText>
      </w:r>
      <w:r w:rsidR="007F3F0D">
        <w:instrText xml:space="preserve">" </w:instrText>
      </w:r>
      <w:r w:rsidR="00D962A8">
        <w:rPr>
          <w:rStyle w:val="PkgLabelLevel3Char"/>
          <w:b/>
          <w:sz w:val="20"/>
        </w:rPr>
        <w:fldChar w:fldCharType="end"/>
      </w:r>
      <w:r w:rsidRPr="00CB6B77">
        <w:t xml:space="preserve"> </w:t>
      </w:r>
      <w:r>
        <w:t>–</w:t>
      </w:r>
      <w:r w:rsidRPr="00CB6B77">
        <w:t xml:space="preserve"> The declaration of quantity </w:t>
      </w:r>
      <w:r>
        <w:t>shall be expressed as follows</w:t>
      </w:r>
      <w:r w:rsidR="00D962A8">
        <w:fldChar w:fldCharType="begin"/>
      </w:r>
      <w:r w:rsidR="007F3F0D">
        <w:instrText xml:space="preserve"> XE "</w:instrText>
      </w:r>
      <w:r w:rsidR="007F3F0D" w:rsidRPr="00ED0AED">
        <w:instrText>Declaration of quantity</w:instrText>
      </w:r>
      <w:r w:rsidR="007F3F0D">
        <w:instrText xml:space="preserve">" </w:instrText>
      </w:r>
      <w:r w:rsidR="00D962A8">
        <w:fldChar w:fldCharType="end"/>
      </w:r>
      <w:r>
        <w:t>:</w:t>
      </w:r>
      <w:bookmarkEnd w:id="2138"/>
      <w:bookmarkEnd w:id="2139"/>
      <w:bookmarkEnd w:id="2140"/>
      <w:bookmarkEnd w:id="2141"/>
      <w:bookmarkEnd w:id="2142"/>
      <w:bookmarkEnd w:id="2143"/>
    </w:p>
    <w:p w14:paraId="40B37CEF" w14:textId="77777777" w:rsidR="005A6C37" w:rsidRDefault="005A6C37">
      <w:pPr>
        <w:ind w:left="1080" w:hanging="360"/>
      </w:pPr>
      <w:r>
        <w:t>(a)</w:t>
      </w:r>
      <w:r>
        <w:tab/>
        <w:t>length measure of less than 1 meter:  in centimeters or millimeters;</w:t>
      </w:r>
    </w:p>
    <w:p w14:paraId="40CCB192" w14:textId="77777777" w:rsidR="005A6C37" w:rsidRDefault="005A6C37" w:rsidP="00F20DF0">
      <w:pPr>
        <w:spacing w:before="60" w:after="240"/>
        <w:ind w:left="1080"/>
      </w:pPr>
      <w:r>
        <w:t>(Amended 1979)</w:t>
      </w:r>
    </w:p>
    <w:p w14:paraId="298D59C9" w14:textId="77777777" w:rsidR="005A6C37" w:rsidRDefault="005A6C37" w:rsidP="00F20DF0">
      <w:pPr>
        <w:spacing w:after="240"/>
        <w:ind w:left="1080" w:hanging="360"/>
      </w:pPr>
      <w:r>
        <w:t>(b)</w:t>
      </w:r>
      <w:r>
        <w:tab/>
        <w:t xml:space="preserve">area measure </w:t>
      </w:r>
      <w:r w:rsidR="00D962A8">
        <w:fldChar w:fldCharType="begin"/>
      </w:r>
      <w:r w:rsidR="00021E43">
        <w:instrText xml:space="preserve"> XE "</w:instrText>
      </w:r>
      <w:r w:rsidR="00021E43" w:rsidRPr="00B83813">
        <w:instrText>Area</w:instrText>
      </w:r>
      <w:r w:rsidR="00021E43">
        <w:instrText xml:space="preserve">" </w:instrText>
      </w:r>
      <w:r w:rsidR="00D962A8">
        <w:fldChar w:fldCharType="end"/>
      </w:r>
      <w:r>
        <w:t>of less than 1 m</w:t>
      </w:r>
      <w:r>
        <w:rPr>
          <w:vertAlign w:val="superscript"/>
        </w:rPr>
        <w:t>2</w:t>
      </w:r>
      <w:r>
        <w:t>:  in square decimeters and decimal fractions of a square decimeter or in square centimeters and decimal fractions of a square centimeter;</w:t>
      </w:r>
    </w:p>
    <w:p w14:paraId="3C7AA065" w14:textId="77777777" w:rsidR="005A6C37" w:rsidRDefault="005A6C37" w:rsidP="00F20DF0">
      <w:pPr>
        <w:spacing w:after="240"/>
        <w:ind w:left="1080" w:hanging="360"/>
      </w:pPr>
      <w:r>
        <w:t>(c)</w:t>
      </w:r>
      <w:r>
        <w:tab/>
        <w:t xml:space="preserve">mass </w:t>
      </w:r>
      <w:r w:rsidR="00D962A8">
        <w:fldChar w:fldCharType="begin"/>
      </w:r>
      <w:r w:rsidR="00021E43">
        <w:instrText xml:space="preserve"> XE "</w:instrText>
      </w:r>
      <w:r w:rsidR="00021E43" w:rsidRPr="000E18A2">
        <w:instrText>Mass</w:instrText>
      </w:r>
      <w:r w:rsidR="00021E43">
        <w:instrText xml:space="preserve">" </w:instrText>
      </w:r>
      <w:r w:rsidR="00D962A8">
        <w:fldChar w:fldCharType="end"/>
      </w:r>
      <w:r>
        <w:t>of less than 1 kg:  in grams and decimal fractions of a gram, but if less than 1 g, then in milligrams</w:t>
      </w:r>
      <w:r w:rsidR="00D962A8">
        <w:fldChar w:fldCharType="begin"/>
      </w:r>
      <w:r>
        <w:instrText>xe "</w:instrText>
      </w:r>
      <w:r w:rsidRPr="00931ECF">
        <w:instrText>Milligram, SI Units</w:instrText>
      </w:r>
      <w:r>
        <w:instrText>"</w:instrText>
      </w:r>
      <w:r w:rsidR="00D962A8">
        <w:fldChar w:fldCharType="end"/>
      </w:r>
      <w:r>
        <w:t>;</w:t>
      </w:r>
    </w:p>
    <w:p w14:paraId="0109F459" w14:textId="77777777" w:rsidR="005A6C37" w:rsidRDefault="005A6C37" w:rsidP="00F20DF0">
      <w:pPr>
        <w:spacing w:after="240"/>
        <w:ind w:left="1080" w:hanging="360"/>
      </w:pPr>
      <w:r>
        <w:t>(d)</w:t>
      </w:r>
      <w:r>
        <w:tab/>
        <w:t>liquid or dry measure</w:t>
      </w:r>
      <w:r w:rsidR="00D962A8">
        <w:fldChar w:fldCharType="begin"/>
      </w:r>
      <w:r>
        <w:instrText>xe "</w:instrText>
      </w:r>
      <w:r w:rsidRPr="00446656">
        <w:instrText>Dry measure</w:instrText>
      </w:r>
      <w:r>
        <w:instrText>"</w:instrText>
      </w:r>
      <w:r w:rsidR="00D962A8">
        <w:fldChar w:fldCharType="end"/>
      </w:r>
      <w:r w:rsidR="00D962A8">
        <w:fldChar w:fldCharType="begin"/>
      </w:r>
      <w:r w:rsidR="00021E43">
        <w:instrText xml:space="preserve"> XE "</w:instrText>
      </w:r>
      <w:r w:rsidR="00021E43" w:rsidRPr="00CA451E">
        <w:instrText>Liquid or dry</w:instrText>
      </w:r>
      <w:r w:rsidR="00021E43">
        <w:instrText xml:space="preserve">" </w:instrText>
      </w:r>
      <w:r w:rsidR="00D962A8">
        <w:fldChar w:fldCharType="end"/>
      </w:r>
      <w:r>
        <w:t xml:space="preserve"> of less than 1 L:  in milliliters;</w:t>
      </w:r>
      <w:r w:rsidR="00257FFA">
        <w:t xml:space="preserve"> and</w:t>
      </w:r>
    </w:p>
    <w:p w14:paraId="07560B17" w14:textId="77777777" w:rsidR="005A6C37" w:rsidRDefault="005A6C37">
      <w:pPr>
        <w:ind w:left="1080" w:hanging="360"/>
      </w:pPr>
      <w:r>
        <w:t>(e)</w:t>
      </w:r>
      <w:r>
        <w:tab/>
        <w:t>cubic measure</w:t>
      </w:r>
      <w:r w:rsidR="00D962A8">
        <w:fldChar w:fldCharType="begin"/>
      </w:r>
      <w:r w:rsidR="00021E43">
        <w:instrText xml:space="preserve"> XE "Cubic measure" </w:instrText>
      </w:r>
      <w:r w:rsidR="00D962A8">
        <w:fldChar w:fldCharType="end"/>
      </w:r>
      <w:r>
        <w:t xml:space="preserve"> less than 1 m</w:t>
      </w:r>
      <w:r>
        <w:rPr>
          <w:vertAlign w:val="superscript"/>
        </w:rPr>
        <w:t>3</w:t>
      </w:r>
      <w:r>
        <w:t>:  in cubic centimeters or cubic decimeters (liters</w:t>
      </w:r>
      <w:r w:rsidRPr="00781F75">
        <w:t>)</w:t>
      </w:r>
      <w:r w:rsidR="00781F75">
        <w:t>;</w:t>
      </w:r>
    </w:p>
    <w:p w14:paraId="0AF430F9" w14:textId="77777777" w:rsidR="005A6C37" w:rsidRDefault="005A6C37" w:rsidP="00F20DF0">
      <w:pPr>
        <w:spacing w:before="60" w:after="240"/>
        <w:ind w:left="1080"/>
      </w:pPr>
      <w:r>
        <w:t>(Added 1993)</w:t>
      </w:r>
    </w:p>
    <w:p w14:paraId="1B30BB67" w14:textId="77777777" w:rsidR="005A6C37" w:rsidRDefault="005A6C37" w:rsidP="0046314A">
      <w:pPr>
        <w:widowControl w:val="0"/>
        <w:ind w:left="360"/>
      </w:pPr>
      <w:r w:rsidRPr="00BC7200">
        <w:rPr>
          <w:iCs/>
        </w:rPr>
        <w:t>provided</w:t>
      </w:r>
      <w:r w:rsidRPr="00BC7200">
        <w:t xml:space="preserve"> </w:t>
      </w:r>
      <w:r>
        <w:t>the quantity declaration appearing on a random mass package may be expressed in units of decimal fractions of the largest appropriate unit, the fraction being carried out to not more than three decimal places.</w:t>
      </w:r>
    </w:p>
    <w:p w14:paraId="37921C9C" w14:textId="77777777" w:rsidR="005A6C37" w:rsidRDefault="005A6C37" w:rsidP="00F20DF0">
      <w:pPr>
        <w:spacing w:before="60" w:after="240"/>
        <w:ind w:left="360"/>
      </w:pPr>
      <w:r>
        <w:t>(Amended 1980 and 1993)</w:t>
      </w:r>
    </w:p>
    <w:p w14:paraId="3AEAD10A" w14:textId="394A95C3" w:rsidR="005A6C37" w:rsidRPr="00CB6B77" w:rsidRDefault="005A6C37" w:rsidP="00A1350A">
      <w:pPr>
        <w:spacing w:after="240"/>
        <w:ind w:left="360"/>
        <w:rPr>
          <w:rStyle w:val="StyleHeading8BoldChar"/>
          <w:sz w:val="20"/>
        </w:rPr>
      </w:pPr>
      <w:bookmarkStart w:id="2144" w:name="_Toc523833981"/>
      <w:bookmarkStart w:id="2145" w:name="_Toc523840477"/>
      <w:bookmarkStart w:id="2146" w:name="_Toc524447928"/>
      <w:bookmarkStart w:id="2147" w:name="_Toc173408655"/>
      <w:bookmarkStart w:id="2148" w:name="_Toc173472722"/>
      <w:bookmarkStart w:id="2149" w:name="_Toc173770945"/>
      <w:r w:rsidRPr="00AC7296">
        <w:rPr>
          <w:rStyle w:val="PkgLabelLevel3Char"/>
          <w:b/>
          <w:sz w:val="20"/>
        </w:rPr>
        <w:t>6.6.2.  One Meter, 1 Square Meter, 1 Kilogram, 1 Liter, 1 Cubic Meter, or More.</w:t>
      </w:r>
      <w:bookmarkEnd w:id="2144"/>
      <w:bookmarkEnd w:id="2145"/>
      <w:bookmarkEnd w:id="2146"/>
      <w:r w:rsidRPr="00B764A6">
        <w:rPr>
          <w:rStyle w:val="StyleHeading8BoldChar"/>
          <w:b w:val="0"/>
          <w:sz w:val="20"/>
        </w:rPr>
        <w:t xml:space="preserve"> </w:t>
      </w:r>
      <w:r>
        <w:t>–</w:t>
      </w:r>
      <w:r w:rsidRPr="00CB6B77">
        <w:rPr>
          <w:rStyle w:val="StyleHeading8BoldChar"/>
          <w:b w:val="0"/>
          <w:sz w:val="20"/>
        </w:rPr>
        <w:t xml:space="preserve"> In the case of</w:t>
      </w:r>
      <w:r w:rsidR="00D962A8">
        <w:rPr>
          <w:rStyle w:val="StyleHeading8BoldChar"/>
          <w:b w:val="0"/>
          <w:sz w:val="20"/>
        </w:rPr>
        <w:fldChar w:fldCharType="begin"/>
      </w:r>
      <w:r w:rsidR="007F3F0D">
        <w:instrText xml:space="preserve"> XE "</w:instrText>
      </w:r>
      <w:r w:rsidR="007F3F0D" w:rsidRPr="00ED0AED">
        <w:instrText>Declaration of quantity</w:instrText>
      </w:r>
      <w:r w:rsidR="007F3F0D">
        <w:instrText xml:space="preserve">" </w:instrText>
      </w:r>
      <w:r w:rsidR="00D962A8">
        <w:rPr>
          <w:rStyle w:val="StyleHeading8BoldChar"/>
          <w:b w:val="0"/>
          <w:sz w:val="20"/>
        </w:rPr>
        <w:fldChar w:fldCharType="end"/>
      </w:r>
      <w:r w:rsidR="00D962A8">
        <w:rPr>
          <w:rStyle w:val="StyleHeading8BoldChar"/>
          <w:b w:val="0"/>
          <w:sz w:val="20"/>
        </w:rPr>
        <w:fldChar w:fldCharType="begin"/>
      </w:r>
      <w:r w:rsidR="009F1241">
        <w:instrText xml:space="preserve"> XE "</w:instrText>
      </w:r>
      <w:r w:rsidR="0057790B">
        <w:instrText>U.S. Customary Units</w:instrText>
      </w:r>
      <w:r w:rsidR="009F1241">
        <w:instrText xml:space="preserve">" </w:instrText>
      </w:r>
      <w:r w:rsidR="00D962A8">
        <w:rPr>
          <w:rStyle w:val="StyleHeading8BoldChar"/>
          <w:b w:val="0"/>
          <w:sz w:val="20"/>
        </w:rPr>
        <w:fldChar w:fldCharType="end"/>
      </w:r>
      <w:r w:rsidRPr="00CB6B77">
        <w:rPr>
          <w:rStyle w:val="StyleHeading8BoldChar"/>
          <w:b w:val="0"/>
          <w:sz w:val="20"/>
        </w:rPr>
        <w:t>:</w:t>
      </w:r>
      <w:bookmarkEnd w:id="2147"/>
      <w:bookmarkEnd w:id="2148"/>
      <w:bookmarkEnd w:id="2149"/>
    </w:p>
    <w:p w14:paraId="1EC05B6C" w14:textId="77777777" w:rsidR="005A6C37" w:rsidRDefault="005A6C37" w:rsidP="00A1350A">
      <w:pPr>
        <w:spacing w:after="240"/>
        <w:ind w:left="1080" w:hanging="360"/>
      </w:pPr>
      <w:r>
        <w:t>(a)</w:t>
      </w:r>
      <w:r>
        <w:tab/>
        <w:t>length measure of 1 m or more:  in meters and decimal fractions to not more than three places;</w:t>
      </w:r>
    </w:p>
    <w:p w14:paraId="50312DB2" w14:textId="77777777" w:rsidR="005A6C37" w:rsidRDefault="005A6C37" w:rsidP="00A1350A">
      <w:pPr>
        <w:spacing w:after="240"/>
        <w:ind w:left="1080" w:hanging="360"/>
      </w:pPr>
      <w:r>
        <w:t>(b)</w:t>
      </w:r>
      <w:r>
        <w:tab/>
        <w:t>area measure of 1 m</w:t>
      </w:r>
      <w:r>
        <w:rPr>
          <w:vertAlign w:val="superscript"/>
        </w:rPr>
        <w:t>2</w:t>
      </w:r>
      <w:r>
        <w:t xml:space="preserve"> or more:  in square meters and decimal fractions to not more than three places;</w:t>
      </w:r>
    </w:p>
    <w:p w14:paraId="2F829A89" w14:textId="77777777" w:rsidR="005A6C37" w:rsidRDefault="005A6C37" w:rsidP="00A1350A">
      <w:pPr>
        <w:spacing w:after="240"/>
        <w:ind w:left="1080" w:hanging="360"/>
      </w:pPr>
      <w:r>
        <w:t>(c)</w:t>
      </w:r>
      <w:r>
        <w:tab/>
        <w:t>mass of 1 kg or more:  in kilograms and decimal fractions to not more than three places;</w:t>
      </w:r>
    </w:p>
    <w:p w14:paraId="072FB8A5" w14:textId="77777777" w:rsidR="005A6C37" w:rsidRDefault="005A6C37" w:rsidP="00A1350A">
      <w:pPr>
        <w:keepNext/>
        <w:widowControl w:val="0"/>
        <w:ind w:left="1080" w:hanging="360"/>
      </w:pPr>
      <w:r>
        <w:t>(d)</w:t>
      </w:r>
      <w:r>
        <w:tab/>
        <w:t>liquid or dry measure of 1 L or more:  in liters and decimal fractions to not more than three places;</w:t>
      </w:r>
      <w:r w:rsidR="00257FFA">
        <w:t xml:space="preserve"> and</w:t>
      </w:r>
    </w:p>
    <w:p w14:paraId="4CCB44D1" w14:textId="20AAC014" w:rsidR="00805F7D" w:rsidRDefault="005A6C37" w:rsidP="00A1350A">
      <w:pPr>
        <w:spacing w:before="60" w:after="240"/>
        <w:ind w:left="1080"/>
      </w:pPr>
      <w:r>
        <w:t>(Added 1986) (Amended 1993)</w:t>
      </w:r>
    </w:p>
    <w:p w14:paraId="51977823" w14:textId="77777777" w:rsidR="00805F7D" w:rsidRDefault="00805F7D">
      <w:pPr>
        <w:jc w:val="left"/>
      </w:pPr>
      <w:r>
        <w:br w:type="page"/>
      </w:r>
    </w:p>
    <w:p w14:paraId="234FBDC3" w14:textId="77777777" w:rsidR="005A6C37" w:rsidRDefault="005A6C37" w:rsidP="00AB16E0">
      <w:pPr>
        <w:keepLines/>
        <w:ind w:left="1080" w:hanging="360"/>
      </w:pPr>
      <w:r>
        <w:lastRenderedPageBreak/>
        <w:t>(e)</w:t>
      </w:r>
      <w:r>
        <w:tab/>
        <w:t>cubic measure of 1 m</w:t>
      </w:r>
      <w:r>
        <w:rPr>
          <w:vertAlign w:val="superscript"/>
        </w:rPr>
        <w:t>3</w:t>
      </w:r>
      <w:r>
        <w:t xml:space="preserve"> or more:  in cubic meters and decimal fractions to not more than three places</w:t>
      </w:r>
      <w:r w:rsidR="008D667B">
        <w:t>.</w:t>
      </w:r>
      <w:r>
        <w:t xml:space="preserve"> </w:t>
      </w:r>
    </w:p>
    <w:p w14:paraId="452FAD11" w14:textId="488A7AE2" w:rsidR="005A6C37" w:rsidRDefault="005A6C37" w:rsidP="00F20DF0">
      <w:pPr>
        <w:keepLines/>
        <w:spacing w:before="60" w:after="240"/>
        <w:ind w:left="1080"/>
      </w:pPr>
      <w:r>
        <w:t>(Added 1993</w:t>
      </w:r>
      <w:r w:rsidR="0048268B">
        <w:t>)</w:t>
      </w:r>
    </w:p>
    <w:p w14:paraId="530DB5D0" w14:textId="03E4A592" w:rsidR="00B57DB2" w:rsidRDefault="005A6C37" w:rsidP="003D5944">
      <w:pPr>
        <w:spacing w:after="240"/>
      </w:pPr>
      <w:bookmarkStart w:id="2150" w:name="_Toc523833982"/>
      <w:bookmarkStart w:id="2151" w:name="_Toc523840478"/>
      <w:bookmarkStart w:id="2152" w:name="_Toc524447929"/>
      <w:bookmarkStart w:id="2153" w:name="_Toc173408656"/>
      <w:bookmarkStart w:id="2154" w:name="_Toc173471425"/>
      <w:bookmarkStart w:id="2155" w:name="_Toc173472723"/>
      <w:bookmarkStart w:id="2156" w:name="_Toc173474073"/>
      <w:bookmarkStart w:id="2157" w:name="_Toc173770946"/>
      <w:bookmarkStart w:id="2158" w:name="_Toc173771715"/>
      <w:r w:rsidRPr="00AC7296">
        <w:rPr>
          <w:rStyle w:val="PkgLabelLevel2Char"/>
          <w:b/>
          <w:sz w:val="20"/>
        </w:rPr>
        <w:t xml:space="preserve">6.7.  </w:t>
      </w:r>
      <w:r w:rsidR="00966BB2">
        <w:rPr>
          <w:rStyle w:val="PkgLabelLevel2Char"/>
          <w:b/>
          <w:sz w:val="20"/>
        </w:rPr>
        <w:t xml:space="preserve">U.S. </w:t>
      </w:r>
      <w:r w:rsidR="00690946">
        <w:rPr>
          <w:rStyle w:val="PkgLabelLevel2Char"/>
          <w:b/>
          <w:sz w:val="20"/>
        </w:rPr>
        <w:t>Customary</w:t>
      </w:r>
      <w:r w:rsidRPr="00AC7296">
        <w:rPr>
          <w:rStyle w:val="PkgLabelLevel2Char"/>
          <w:b/>
          <w:sz w:val="20"/>
        </w:rPr>
        <w:t xml:space="preserve"> Units:  Weight, Measure.</w:t>
      </w:r>
      <w:bookmarkEnd w:id="2150"/>
      <w:bookmarkEnd w:id="2151"/>
      <w:bookmarkEnd w:id="2152"/>
      <w:r>
        <w:t xml:space="preserve"> – A declaration of quantity</w:t>
      </w:r>
      <w:r w:rsidR="00B57DB2">
        <w:t xml:space="preserve"> shall be e</w:t>
      </w:r>
      <w:r w:rsidR="00367958">
        <w:t>xpressed in terms of Table 6.7. </w:t>
      </w:r>
      <w:r w:rsidR="00B57DB2">
        <w:t>U.S. Custom</w:t>
      </w:r>
      <w:r w:rsidR="00267739">
        <w:t>ar</w:t>
      </w:r>
      <w:r w:rsidR="00B57DB2">
        <w:t>y Units</w:t>
      </w:r>
      <w:r>
        <w:t>:</w:t>
      </w:r>
      <w:bookmarkEnd w:id="2153"/>
      <w:bookmarkEnd w:id="2154"/>
      <w:bookmarkEnd w:id="2155"/>
      <w:bookmarkEnd w:id="2156"/>
      <w:bookmarkEnd w:id="2157"/>
      <w:bookmarkEnd w:id="2158"/>
      <w:r w:rsidR="00B57DB2">
        <w:t xml:space="preserve">  Weight, Measure:</w:t>
      </w:r>
      <w:r w:rsidR="00CC4ADF">
        <w:t xml:space="preserve"> </w:t>
      </w:r>
    </w:p>
    <w:tbl>
      <w:tblPr>
        <w:tblW w:w="0" w:type="auto"/>
        <w:tblInd w:w="3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6.7. U.S. Customary Units:  Weight, Measure"/>
        <w:tblDescription w:val="If a declaration of quantity is in units of weights, liquid measure, etc. the unit shall be in the appropriate unit of measure as stated in the table."/>
      </w:tblPr>
      <w:tblGrid>
        <w:gridCol w:w="4331"/>
        <w:gridCol w:w="4614"/>
      </w:tblGrid>
      <w:tr w:rsidR="00B57DB2" w14:paraId="10BF8656" w14:textId="77777777" w:rsidTr="00F20DF0">
        <w:trPr>
          <w:trHeight w:val="18"/>
          <w:tblHeader/>
        </w:trPr>
        <w:tc>
          <w:tcPr>
            <w:tcW w:w="9090" w:type="dxa"/>
            <w:gridSpan w:val="2"/>
            <w:tcBorders>
              <w:top w:val="double" w:sz="4" w:space="0" w:color="auto"/>
              <w:bottom w:val="double" w:sz="4" w:space="0" w:color="auto"/>
            </w:tcBorders>
          </w:tcPr>
          <w:p w14:paraId="5004BE75" w14:textId="77777777" w:rsidR="00B57DB2" w:rsidRDefault="00B57DB2" w:rsidP="0018415E">
            <w:pPr>
              <w:pStyle w:val="TableHeader1"/>
              <w:keepNext/>
            </w:pPr>
            <w:r>
              <w:t>Table 6.7.</w:t>
            </w:r>
          </w:p>
          <w:p w14:paraId="610B7CCC" w14:textId="77777777" w:rsidR="00B57DB2" w:rsidRDefault="00B57DB2" w:rsidP="0018415E">
            <w:pPr>
              <w:pStyle w:val="TableHeader1"/>
              <w:keepNext/>
            </w:pPr>
            <w:r>
              <w:t>U.S. Customary Units:  Weight, Measure</w:t>
            </w:r>
          </w:p>
        </w:tc>
      </w:tr>
      <w:tr w:rsidR="00DB7836" w14:paraId="7A259246" w14:textId="77777777" w:rsidTr="00F20DF0">
        <w:trPr>
          <w:tblHeader/>
        </w:trPr>
        <w:tc>
          <w:tcPr>
            <w:tcW w:w="4403" w:type="dxa"/>
            <w:tcBorders>
              <w:top w:val="double" w:sz="4" w:space="0" w:color="auto"/>
            </w:tcBorders>
          </w:tcPr>
          <w:p w14:paraId="1E915E1F" w14:textId="77777777" w:rsidR="00B57DB2" w:rsidRDefault="00B57DB2" w:rsidP="0018415E">
            <w:pPr>
              <w:pStyle w:val="TableHeader2"/>
              <w:keepNext/>
            </w:pPr>
            <w:r>
              <w:t>If a declaration of quantity is in units of:</w:t>
            </w:r>
          </w:p>
        </w:tc>
        <w:tc>
          <w:tcPr>
            <w:tcW w:w="4687" w:type="dxa"/>
            <w:tcBorders>
              <w:top w:val="double" w:sz="4" w:space="0" w:color="auto"/>
            </w:tcBorders>
          </w:tcPr>
          <w:p w14:paraId="49D48CAD" w14:textId="77777777" w:rsidR="00B57DB2" w:rsidRDefault="00B57DB2" w:rsidP="0018415E">
            <w:pPr>
              <w:pStyle w:val="TableHeader2"/>
              <w:keepNext/>
            </w:pPr>
            <w:r>
              <w:t>The unit shall be in:</w:t>
            </w:r>
          </w:p>
        </w:tc>
      </w:tr>
      <w:tr w:rsidR="00DB7836" w14:paraId="24CD2C81" w14:textId="77777777" w:rsidTr="00431AB0">
        <w:tc>
          <w:tcPr>
            <w:tcW w:w="4403" w:type="dxa"/>
          </w:tcPr>
          <w:p w14:paraId="0E6987EF" w14:textId="77777777" w:rsidR="00B57DB2" w:rsidRDefault="00BF21BF" w:rsidP="0018415E">
            <w:pPr>
              <w:pStyle w:val="ListParagraph"/>
              <w:keepNext/>
              <w:numPr>
                <w:ilvl w:val="3"/>
                <w:numId w:val="86"/>
              </w:numPr>
              <w:ind w:left="380"/>
            </w:pPr>
            <w:r>
              <w:t>weight</w:t>
            </w:r>
          </w:p>
        </w:tc>
        <w:tc>
          <w:tcPr>
            <w:tcW w:w="4687" w:type="dxa"/>
          </w:tcPr>
          <w:p w14:paraId="0190A316" w14:textId="77777777" w:rsidR="00B57DB2" w:rsidRDefault="00F17F86" w:rsidP="0018415E">
            <w:pPr>
              <w:keepNext/>
            </w:pPr>
            <w:r>
              <w:t>a</w:t>
            </w:r>
            <w:r w:rsidR="009344DC">
              <w:t>voirdupois pound or ounce</w:t>
            </w:r>
          </w:p>
        </w:tc>
      </w:tr>
      <w:tr w:rsidR="00DB7836" w14:paraId="4744BC0D" w14:textId="77777777" w:rsidTr="00431AB0">
        <w:tc>
          <w:tcPr>
            <w:tcW w:w="4403" w:type="dxa"/>
          </w:tcPr>
          <w:p w14:paraId="6E311C77" w14:textId="77777777" w:rsidR="00B57DB2" w:rsidRDefault="009344DC" w:rsidP="0018415E">
            <w:pPr>
              <w:pStyle w:val="ListParagraph"/>
              <w:keepNext/>
              <w:numPr>
                <w:ilvl w:val="3"/>
                <w:numId w:val="86"/>
              </w:numPr>
              <w:ind w:left="362"/>
            </w:pPr>
            <w:r>
              <w:t>liquid measure</w:t>
            </w:r>
          </w:p>
        </w:tc>
        <w:tc>
          <w:tcPr>
            <w:tcW w:w="4687" w:type="dxa"/>
          </w:tcPr>
          <w:p w14:paraId="30B89D2A" w14:textId="5125CAB0" w:rsidR="009344DC" w:rsidRDefault="009344DC" w:rsidP="00BD657C">
            <w:pPr>
              <w:keepNext/>
              <w:spacing w:after="240"/>
            </w:pPr>
            <w:r>
              <w:t>U.S. gallon of 231 in</w:t>
            </w:r>
            <w:r w:rsidRPr="002F191A">
              <w:rPr>
                <w:vertAlign w:val="superscript"/>
              </w:rPr>
              <w:t>3</w:t>
            </w:r>
            <w:r w:rsidRPr="001729B9">
              <w:t xml:space="preserve"> </w:t>
            </w:r>
            <w:r>
              <w:t>or liquid quart, liquid pint, or fluid-ounce subdivisions of the gallon and shall express the volume at 68 °F</w:t>
            </w:r>
            <w:r w:rsidR="00DB7836">
              <w:t>*</w:t>
            </w:r>
            <w:r>
              <w:t>, except in</w:t>
            </w:r>
            <w:r w:rsidR="002F191A">
              <w:t xml:space="preserve"> the</w:t>
            </w:r>
            <w:r>
              <w:t xml:space="preserve"> case of:</w:t>
            </w:r>
          </w:p>
          <w:p w14:paraId="752EEB7B" w14:textId="3D2A2BB8" w:rsidR="009344DC" w:rsidRPr="00556950" w:rsidRDefault="00C74C57" w:rsidP="00BD657C">
            <w:pPr>
              <w:pStyle w:val="ListParagraph"/>
              <w:keepNext/>
              <w:numPr>
                <w:ilvl w:val="4"/>
                <w:numId w:val="86"/>
              </w:numPr>
              <w:spacing w:after="240"/>
              <w:ind w:left="522"/>
            </w:pPr>
            <w:r>
              <w:t>petroleum</w:t>
            </w:r>
            <w:r w:rsidR="009344DC">
              <w:t xml:space="preserve"> products or distilled spirits for which the declaration shall express the volume at 60 °F;</w:t>
            </w:r>
          </w:p>
          <w:p w14:paraId="175DB095" w14:textId="68B879AD" w:rsidR="009344DC" w:rsidRDefault="001729B9" w:rsidP="00BD657C">
            <w:pPr>
              <w:keepNext/>
              <w:spacing w:after="240"/>
              <w:ind w:left="522" w:hanging="360"/>
            </w:pPr>
            <w:r>
              <w:t>(2)</w:t>
            </w:r>
            <w:r>
              <w:tab/>
            </w:r>
            <w:r w:rsidR="00C74C57">
              <w:t>a</w:t>
            </w:r>
            <w:r w:rsidR="009344DC">
              <w:t xml:space="preserve"> commodity that is normally sold and consumed while frozen for which the declaration shall expr</w:t>
            </w:r>
            <w:r w:rsidR="00F543EE">
              <w:t>ess the volume at the frozen te</w:t>
            </w:r>
            <w:r w:rsidR="009344DC">
              <w:t>m</w:t>
            </w:r>
            <w:r w:rsidR="00F543EE">
              <w:t>per</w:t>
            </w:r>
            <w:r w:rsidR="009344DC">
              <w:t>ature;</w:t>
            </w:r>
            <w:r w:rsidR="00DB7836">
              <w:t xml:space="preserve"> and</w:t>
            </w:r>
          </w:p>
          <w:p w14:paraId="7CBD2E9B" w14:textId="76EFAD72" w:rsidR="009344DC" w:rsidRDefault="001729B9" w:rsidP="00BD657C">
            <w:pPr>
              <w:keepNext/>
              <w:spacing w:after="240"/>
              <w:ind w:left="522" w:hanging="342"/>
            </w:pPr>
            <w:r>
              <w:t>(3)</w:t>
            </w:r>
            <w:r>
              <w:tab/>
            </w:r>
            <w:r w:rsidR="00DB7836" w:rsidRPr="00DB7836">
              <w:t>malt</w:t>
            </w:r>
            <w:r w:rsidR="00DB7836">
              <w:t xml:space="preserve"> (beer)</w:t>
            </w:r>
            <w:r w:rsidR="00DB7836" w:rsidRPr="00DB7836">
              <w:t xml:space="preserve"> beverages</w:t>
            </w:r>
            <w:r w:rsidR="00DB7836">
              <w:t xml:space="preserve"> that must be maintained in the refrigerated state for which the declaration shall express the volume </w:t>
            </w:r>
            <w:r w:rsidR="00DB7836" w:rsidRPr="00DB7836">
              <w:t>at 39.1 °F</w:t>
            </w:r>
            <w:r w:rsidR="009344DC">
              <w:t>; and</w:t>
            </w:r>
          </w:p>
          <w:p w14:paraId="222DD9AA" w14:textId="7A3C2B96" w:rsidR="009344DC" w:rsidRDefault="00DB7836" w:rsidP="00FA1EE6">
            <w:pPr>
              <w:pStyle w:val="ListParagraph"/>
              <w:keepNext/>
              <w:numPr>
                <w:ilvl w:val="1"/>
                <w:numId w:val="36"/>
              </w:numPr>
              <w:tabs>
                <w:tab w:val="clear" w:pos="1800"/>
              </w:tabs>
              <w:spacing w:after="240"/>
              <w:ind w:left="518"/>
            </w:pPr>
            <w:r>
              <w:t>refrigerated food (e.g., milk and dairy products labeled “keep refrigerated”</w:t>
            </w:r>
            <w:r w:rsidR="000770A4">
              <w:t>) for w</w:t>
            </w:r>
            <w:r w:rsidR="00C221D7">
              <w:t>h</w:t>
            </w:r>
            <w:r w:rsidR="000770A4">
              <w:t>ich the declaration shall be expressed at 40</w:t>
            </w:r>
            <w:r w:rsidR="009344DC">
              <w:t> °F.</w:t>
            </w:r>
          </w:p>
          <w:p w14:paraId="00B1FD08" w14:textId="33CC6389" w:rsidR="000770A4" w:rsidRPr="00F17F86" w:rsidRDefault="00A56E27" w:rsidP="00AD58A8">
            <w:pPr>
              <w:keepNext/>
              <w:ind w:left="158"/>
            </w:pPr>
            <w:r w:rsidRPr="00A56E27">
              <w:t>*Other liquids and wine (e.g., for immediate consumption that do not require</w:t>
            </w:r>
            <w:r w:rsidR="0016122E">
              <w:t>,</w:t>
            </w:r>
            <w:r w:rsidRPr="00A56E27">
              <w:t xml:space="preserve"> but may be refrigerated [shelf stable] such as soft drinks, bottled water) at</w:t>
            </w:r>
            <w:r>
              <w:t xml:space="preserve"> 68 °F.</w:t>
            </w:r>
          </w:p>
        </w:tc>
      </w:tr>
      <w:tr w:rsidR="00DB7836" w14:paraId="311ED06A" w14:textId="77777777" w:rsidTr="009344DC">
        <w:tc>
          <w:tcPr>
            <w:tcW w:w="4403" w:type="dxa"/>
          </w:tcPr>
          <w:p w14:paraId="32EF15A4" w14:textId="77777777" w:rsidR="00B57DB2" w:rsidRDefault="00054C06" w:rsidP="0018415E">
            <w:pPr>
              <w:pStyle w:val="ListParagraph"/>
              <w:keepNext/>
              <w:numPr>
                <w:ilvl w:val="3"/>
                <w:numId w:val="86"/>
              </w:numPr>
              <w:ind w:left="362"/>
            </w:pPr>
            <w:r>
              <w:t xml:space="preserve"> linear measure</w:t>
            </w:r>
          </w:p>
        </w:tc>
        <w:tc>
          <w:tcPr>
            <w:tcW w:w="4687" w:type="dxa"/>
          </w:tcPr>
          <w:p w14:paraId="191E0E7F" w14:textId="77777777" w:rsidR="00B57DB2" w:rsidRDefault="00054C06" w:rsidP="0018415E">
            <w:pPr>
              <w:pStyle w:val="ListParagraph"/>
              <w:keepNext/>
              <w:ind w:left="0"/>
            </w:pPr>
            <w:r>
              <w:t>yard, foot, or inch</w:t>
            </w:r>
          </w:p>
        </w:tc>
      </w:tr>
      <w:tr w:rsidR="00DB7836" w14:paraId="4B2BF86C" w14:textId="77777777" w:rsidTr="009344DC">
        <w:tc>
          <w:tcPr>
            <w:tcW w:w="4403" w:type="dxa"/>
          </w:tcPr>
          <w:p w14:paraId="062E47C8" w14:textId="77777777" w:rsidR="00B57DB2" w:rsidRDefault="00054C06" w:rsidP="0018415E">
            <w:pPr>
              <w:pStyle w:val="ListParagraph"/>
              <w:keepNext/>
              <w:numPr>
                <w:ilvl w:val="3"/>
                <w:numId w:val="86"/>
              </w:numPr>
              <w:ind w:left="362"/>
            </w:pPr>
            <w:r>
              <w:t>area measure</w:t>
            </w:r>
          </w:p>
        </w:tc>
        <w:tc>
          <w:tcPr>
            <w:tcW w:w="4687" w:type="dxa"/>
          </w:tcPr>
          <w:p w14:paraId="38846BE5" w14:textId="19AFA101" w:rsidR="00B57DB2" w:rsidRDefault="00054C06" w:rsidP="0018415E">
            <w:pPr>
              <w:pStyle w:val="ListParagraph"/>
              <w:keepNext/>
              <w:ind w:left="0"/>
            </w:pPr>
            <w:r>
              <w:t xml:space="preserve">square yard, square foot, or </w:t>
            </w:r>
            <w:r w:rsidR="00AD58A8">
              <w:t xml:space="preserve">square </w:t>
            </w:r>
            <w:r>
              <w:t>inch</w:t>
            </w:r>
          </w:p>
        </w:tc>
      </w:tr>
      <w:tr w:rsidR="00DB7836" w14:paraId="536A0E41" w14:textId="77777777" w:rsidTr="009344DC">
        <w:tc>
          <w:tcPr>
            <w:tcW w:w="4403" w:type="dxa"/>
          </w:tcPr>
          <w:p w14:paraId="70E624F8" w14:textId="77777777" w:rsidR="00B57DB2" w:rsidRDefault="00054C06" w:rsidP="0018415E">
            <w:pPr>
              <w:pStyle w:val="ListParagraph"/>
              <w:keepNext/>
              <w:numPr>
                <w:ilvl w:val="3"/>
                <w:numId w:val="86"/>
              </w:numPr>
              <w:ind w:left="362"/>
            </w:pPr>
            <w:r>
              <w:t>volume measure</w:t>
            </w:r>
          </w:p>
        </w:tc>
        <w:tc>
          <w:tcPr>
            <w:tcW w:w="4687" w:type="dxa"/>
          </w:tcPr>
          <w:p w14:paraId="482520D9" w14:textId="77777777" w:rsidR="00B57DB2" w:rsidRDefault="00054C06" w:rsidP="0018415E">
            <w:pPr>
              <w:pStyle w:val="ListParagraph"/>
              <w:keepNext/>
              <w:ind w:left="0"/>
            </w:pPr>
            <w:r>
              <w:t>cubic yard, cubic foot, or cubic inch</w:t>
            </w:r>
          </w:p>
        </w:tc>
      </w:tr>
      <w:tr w:rsidR="00DB7836" w14:paraId="6BFABF22" w14:textId="77777777" w:rsidTr="00F553D4">
        <w:tc>
          <w:tcPr>
            <w:tcW w:w="4403" w:type="dxa"/>
            <w:vAlign w:val="center"/>
          </w:tcPr>
          <w:p w14:paraId="26B1C342" w14:textId="77777777" w:rsidR="00B57DB2" w:rsidRDefault="00054C06" w:rsidP="00B62E62">
            <w:pPr>
              <w:pStyle w:val="ListParagraph"/>
              <w:keepNext/>
              <w:numPr>
                <w:ilvl w:val="3"/>
                <w:numId w:val="86"/>
              </w:numPr>
              <w:ind w:left="362"/>
              <w:jc w:val="left"/>
            </w:pPr>
            <w:r>
              <w:t>dry measure</w:t>
            </w:r>
          </w:p>
        </w:tc>
        <w:tc>
          <w:tcPr>
            <w:tcW w:w="4687" w:type="dxa"/>
          </w:tcPr>
          <w:p w14:paraId="0C9C872F" w14:textId="77777777" w:rsidR="00B57DB2" w:rsidRDefault="00054C06" w:rsidP="0018415E">
            <w:pPr>
              <w:pStyle w:val="ListParagraph"/>
              <w:keepNext/>
              <w:ind w:left="0"/>
            </w:pPr>
            <w:r>
              <w:t>U.S. bushel of 2150.42 in</w:t>
            </w:r>
            <w:r w:rsidRPr="00431AB0">
              <w:rPr>
                <w:vertAlign w:val="superscript"/>
              </w:rPr>
              <w:t>3</w:t>
            </w:r>
            <w:r>
              <w:t>, or peck, dry quart, and dry pint subdivisions of the bushel</w:t>
            </w:r>
          </w:p>
        </w:tc>
      </w:tr>
    </w:tbl>
    <w:p w14:paraId="0D8369E0" w14:textId="77777777" w:rsidR="005A6C37" w:rsidRDefault="00A6488F" w:rsidP="00AD58A8">
      <w:pPr>
        <w:keepNext/>
        <w:spacing w:before="60" w:after="240"/>
      </w:pPr>
      <w:r>
        <w:t>(Amended 2015)</w:t>
      </w:r>
      <w:r w:rsidR="00D962A8">
        <w:fldChar w:fldCharType="begin"/>
      </w:r>
      <w:r w:rsidR="00CC4ADF">
        <w:instrText xml:space="preserve"> XE "</w:instrText>
      </w:r>
      <w:r w:rsidR="00CC4ADF" w:rsidRPr="00ED0AED">
        <w:instrText>Declaration of quantity</w:instrText>
      </w:r>
      <w:r w:rsidR="00CC4ADF">
        <w:instrText xml:space="preserve">" </w:instrText>
      </w:r>
      <w:r w:rsidR="00D962A8">
        <w:fldChar w:fldCharType="end"/>
      </w:r>
      <w:r w:rsidR="00D962A8">
        <w:fldChar w:fldCharType="begin"/>
      </w:r>
      <w:r w:rsidR="00CC4ADF">
        <w:instrText xml:space="preserve"> XE "</w:instrText>
      </w:r>
      <w:r w:rsidR="00BC1A9F">
        <w:instrText>U.S. Customary Units</w:instrText>
      </w:r>
      <w:r w:rsidR="00CC4ADF">
        <w:instrText xml:space="preserve">" </w:instrText>
      </w:r>
      <w:r w:rsidR="00D962A8">
        <w:fldChar w:fldCharType="end"/>
      </w:r>
    </w:p>
    <w:p w14:paraId="5053A70A" w14:textId="5256F0D0" w:rsidR="005A6C37" w:rsidRDefault="005A6C37" w:rsidP="00F20DF0">
      <w:pPr>
        <w:keepNext/>
        <w:spacing w:after="240"/>
        <w:ind w:left="360"/>
      </w:pPr>
      <w:bookmarkStart w:id="2159" w:name="_Toc523833983"/>
      <w:bookmarkStart w:id="2160" w:name="_Toc523840479"/>
      <w:bookmarkStart w:id="2161" w:name="_Toc524447930"/>
      <w:bookmarkStart w:id="2162" w:name="_Toc173408657"/>
      <w:bookmarkStart w:id="2163" w:name="_Toc173472724"/>
      <w:bookmarkStart w:id="2164" w:name="_Toc173770947"/>
      <w:r w:rsidRPr="009E44C7">
        <w:rPr>
          <w:rStyle w:val="PkgLabelLevel3Char"/>
          <w:b/>
          <w:sz w:val="20"/>
        </w:rPr>
        <w:t>6.7.1.  Symbols and Abbreviations.</w:t>
      </w:r>
      <w:bookmarkEnd w:id="2159"/>
      <w:bookmarkEnd w:id="2160"/>
      <w:bookmarkEnd w:id="2161"/>
      <w:r w:rsidR="00D962A8" w:rsidRPr="009E44C7">
        <w:fldChar w:fldCharType="begin"/>
      </w:r>
      <w:r w:rsidRPr="009E44C7">
        <w:instrText>xe "Symbols</w:instrText>
      </w:r>
      <w:r w:rsidR="00CC4ADF">
        <w:instrText>:</w:instrText>
      </w:r>
      <w:r w:rsidR="00E83682">
        <w:instrText>U.S. customary units</w:instrText>
      </w:r>
      <w:r w:rsidRPr="009E44C7">
        <w:instrText>"</w:instrText>
      </w:r>
      <w:r w:rsidR="00D962A8" w:rsidRPr="009E44C7">
        <w:fldChar w:fldCharType="end"/>
      </w:r>
      <w:r w:rsidR="00D962A8">
        <w:fldChar w:fldCharType="begin"/>
      </w:r>
      <w:r w:rsidR="00FB4DFF">
        <w:instrText xml:space="preserve"> XE "</w:instrText>
      </w:r>
      <w:r w:rsidR="00FB4DFF" w:rsidRPr="00A73BB0">
        <w:instrText>Abbreviations</w:instrText>
      </w:r>
      <w:r w:rsidR="00FB4DFF">
        <w:instrText xml:space="preserve">" </w:instrText>
      </w:r>
      <w:r w:rsidR="00D962A8">
        <w:fldChar w:fldCharType="end"/>
      </w:r>
      <w:r>
        <w:t xml:space="preserve"> – Any of the following symbols and abbreviations, and none other, shall be employed in the quantity statement on a package of commodity:</w:t>
      </w:r>
      <w:bookmarkEnd w:id="2162"/>
      <w:bookmarkEnd w:id="2163"/>
      <w:bookmarkEnd w:id="2164"/>
    </w:p>
    <w:tbl>
      <w:tblPr>
        <w:tblW w:w="0" w:type="auto"/>
        <w:tblInd w:w="1788" w:type="dxa"/>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7"/>
        <w:gridCol w:w="1808"/>
        <w:gridCol w:w="1807"/>
        <w:gridCol w:w="1808"/>
      </w:tblGrid>
      <w:tr w:rsidR="00465F4C" w:rsidRPr="00465F4C" w14:paraId="0FF1A2AC" w14:textId="77777777" w:rsidTr="00266562">
        <w:trPr>
          <w:tblHeader/>
        </w:trPr>
        <w:tc>
          <w:tcPr>
            <w:tcW w:w="1807" w:type="dxa"/>
            <w:tcBorders>
              <w:top w:val="double" w:sz="4" w:space="0" w:color="auto"/>
              <w:bottom w:val="double" w:sz="4" w:space="0" w:color="auto"/>
              <w:right w:val="double" w:sz="4" w:space="0" w:color="auto"/>
            </w:tcBorders>
            <w:vAlign w:val="center"/>
          </w:tcPr>
          <w:p w14:paraId="5AA8C62D" w14:textId="057366B1" w:rsidR="00465F4C" w:rsidRPr="00B62E62" w:rsidRDefault="00465F4C" w:rsidP="00B62E62">
            <w:pPr>
              <w:keepNext/>
              <w:spacing w:before="120" w:after="60"/>
              <w:jc w:val="center"/>
              <w:rPr>
                <w:b/>
              </w:rPr>
            </w:pPr>
            <w:r w:rsidRPr="00B62E62">
              <w:rPr>
                <w:b/>
              </w:rPr>
              <w:t>Symbol</w:t>
            </w:r>
          </w:p>
        </w:tc>
        <w:tc>
          <w:tcPr>
            <w:tcW w:w="1808" w:type="dxa"/>
            <w:tcBorders>
              <w:top w:val="double" w:sz="4" w:space="0" w:color="auto"/>
              <w:left w:val="double" w:sz="4" w:space="0" w:color="auto"/>
              <w:bottom w:val="double" w:sz="4" w:space="0" w:color="auto"/>
              <w:right w:val="double" w:sz="4" w:space="0" w:color="auto"/>
            </w:tcBorders>
            <w:vAlign w:val="center"/>
          </w:tcPr>
          <w:p w14:paraId="17C78F1B" w14:textId="0D92ABA2" w:rsidR="00465F4C" w:rsidRPr="00B62E62" w:rsidRDefault="00465F4C" w:rsidP="00B62E62">
            <w:pPr>
              <w:keepNext/>
              <w:spacing w:before="120" w:after="60"/>
              <w:jc w:val="center"/>
              <w:rPr>
                <w:b/>
              </w:rPr>
            </w:pPr>
            <w:r w:rsidRPr="00B62E62">
              <w:rPr>
                <w:b/>
              </w:rPr>
              <w:t>Abbreviation</w:t>
            </w:r>
          </w:p>
        </w:tc>
        <w:tc>
          <w:tcPr>
            <w:tcW w:w="1807" w:type="dxa"/>
            <w:tcBorders>
              <w:top w:val="double" w:sz="4" w:space="0" w:color="auto"/>
              <w:left w:val="double" w:sz="4" w:space="0" w:color="auto"/>
              <w:bottom w:val="double" w:sz="4" w:space="0" w:color="auto"/>
              <w:right w:val="double" w:sz="4" w:space="0" w:color="auto"/>
            </w:tcBorders>
            <w:vAlign w:val="center"/>
          </w:tcPr>
          <w:p w14:paraId="5DC9C1B8" w14:textId="7D135823" w:rsidR="00465F4C" w:rsidRPr="00B62E62" w:rsidRDefault="00465F4C" w:rsidP="00B62E62">
            <w:pPr>
              <w:keepNext/>
              <w:spacing w:before="120" w:after="60"/>
              <w:jc w:val="center"/>
              <w:rPr>
                <w:b/>
              </w:rPr>
            </w:pPr>
            <w:r w:rsidRPr="00B62E62">
              <w:rPr>
                <w:b/>
              </w:rPr>
              <w:t>Symbol</w:t>
            </w:r>
          </w:p>
        </w:tc>
        <w:tc>
          <w:tcPr>
            <w:tcW w:w="1808" w:type="dxa"/>
            <w:tcBorders>
              <w:top w:val="double" w:sz="4" w:space="0" w:color="auto"/>
              <w:left w:val="double" w:sz="4" w:space="0" w:color="auto"/>
              <w:bottom w:val="double" w:sz="4" w:space="0" w:color="auto"/>
            </w:tcBorders>
            <w:vAlign w:val="center"/>
          </w:tcPr>
          <w:p w14:paraId="2019918D" w14:textId="630B9CCD" w:rsidR="00465F4C" w:rsidRPr="00B62E62" w:rsidRDefault="00465F4C" w:rsidP="00B62E62">
            <w:pPr>
              <w:keepNext/>
              <w:spacing w:before="120" w:after="60"/>
              <w:jc w:val="center"/>
              <w:rPr>
                <w:b/>
              </w:rPr>
            </w:pPr>
            <w:r w:rsidRPr="00B62E62">
              <w:rPr>
                <w:b/>
              </w:rPr>
              <w:t>Abbreviation</w:t>
            </w:r>
          </w:p>
        </w:tc>
      </w:tr>
      <w:tr w:rsidR="005A6C37" w:rsidRPr="00465F4C" w14:paraId="480B8768" w14:textId="77777777" w:rsidTr="00266562">
        <w:tc>
          <w:tcPr>
            <w:tcW w:w="1807" w:type="dxa"/>
            <w:tcBorders>
              <w:top w:val="double" w:sz="4" w:space="0" w:color="auto"/>
            </w:tcBorders>
            <w:vAlign w:val="center"/>
          </w:tcPr>
          <w:p w14:paraId="7F2814BE" w14:textId="77777777" w:rsidR="005A6C37" w:rsidRPr="00D35018" w:rsidRDefault="005A6C37" w:rsidP="00266562">
            <w:pPr>
              <w:keepNext/>
              <w:spacing w:before="60" w:after="60"/>
            </w:pPr>
            <w:r w:rsidRPr="00D35018">
              <w:t>avoirdupois</w:t>
            </w:r>
            <w:r w:rsidR="00D962A8" w:rsidRPr="00D35018">
              <w:fldChar w:fldCharType="begin"/>
            </w:r>
            <w:r w:rsidRPr="00D35018">
              <w:instrText>xe "Avoirdupois (pound or ounce)"</w:instrText>
            </w:r>
            <w:r w:rsidR="00D962A8" w:rsidRPr="00D35018">
              <w:fldChar w:fldCharType="end"/>
            </w:r>
          </w:p>
        </w:tc>
        <w:tc>
          <w:tcPr>
            <w:tcW w:w="1808" w:type="dxa"/>
            <w:tcBorders>
              <w:top w:val="double" w:sz="4" w:space="0" w:color="auto"/>
              <w:right w:val="double" w:sz="4" w:space="0" w:color="auto"/>
            </w:tcBorders>
            <w:vAlign w:val="center"/>
          </w:tcPr>
          <w:p w14:paraId="3FB0C8EA" w14:textId="77777777" w:rsidR="005A6C37" w:rsidRPr="00D35018" w:rsidRDefault="005A6C37" w:rsidP="00266562">
            <w:pPr>
              <w:keepNext/>
              <w:spacing w:before="60" w:after="60"/>
            </w:pPr>
            <w:proofErr w:type="spellStart"/>
            <w:r w:rsidRPr="00D35018">
              <w:t>avdp</w:t>
            </w:r>
            <w:proofErr w:type="spellEnd"/>
          </w:p>
        </w:tc>
        <w:tc>
          <w:tcPr>
            <w:tcW w:w="1807" w:type="dxa"/>
            <w:tcBorders>
              <w:top w:val="double" w:sz="4" w:space="0" w:color="auto"/>
              <w:left w:val="double" w:sz="4" w:space="0" w:color="auto"/>
            </w:tcBorders>
            <w:vAlign w:val="center"/>
          </w:tcPr>
          <w:p w14:paraId="7C1897A4" w14:textId="7EFD6C63" w:rsidR="005A6C37" w:rsidRPr="00D35018" w:rsidRDefault="005A6C37" w:rsidP="00266562">
            <w:pPr>
              <w:keepNext/>
              <w:spacing w:before="60" w:after="60"/>
            </w:pPr>
            <w:r w:rsidRPr="00D35018">
              <w:t>ounce</w:t>
            </w:r>
          </w:p>
        </w:tc>
        <w:tc>
          <w:tcPr>
            <w:tcW w:w="1808" w:type="dxa"/>
            <w:tcBorders>
              <w:top w:val="double" w:sz="4" w:space="0" w:color="auto"/>
            </w:tcBorders>
            <w:vAlign w:val="center"/>
          </w:tcPr>
          <w:p w14:paraId="567E583A" w14:textId="77777777" w:rsidR="005A6C37" w:rsidRPr="00D35018" w:rsidRDefault="005A6C37" w:rsidP="00266562">
            <w:pPr>
              <w:keepNext/>
              <w:spacing w:before="60" w:after="60"/>
            </w:pPr>
            <w:r w:rsidRPr="00D35018">
              <w:t>oz</w:t>
            </w:r>
          </w:p>
        </w:tc>
      </w:tr>
      <w:tr w:rsidR="005A6C37" w:rsidRPr="00465F4C" w14:paraId="0DC63ADD" w14:textId="77777777" w:rsidTr="00266562">
        <w:tc>
          <w:tcPr>
            <w:tcW w:w="1807" w:type="dxa"/>
            <w:vAlign w:val="center"/>
          </w:tcPr>
          <w:p w14:paraId="7D566E8E" w14:textId="77777777" w:rsidR="005A6C37" w:rsidRPr="00465F4C" w:rsidRDefault="005A6C37" w:rsidP="00266562">
            <w:pPr>
              <w:spacing w:after="60"/>
            </w:pPr>
            <w:r w:rsidRPr="00465F4C">
              <w:t>piece</w:t>
            </w:r>
          </w:p>
        </w:tc>
        <w:tc>
          <w:tcPr>
            <w:tcW w:w="1808" w:type="dxa"/>
            <w:tcBorders>
              <w:right w:val="double" w:sz="4" w:space="0" w:color="auto"/>
            </w:tcBorders>
            <w:vAlign w:val="center"/>
          </w:tcPr>
          <w:p w14:paraId="77DC2C40" w14:textId="77777777" w:rsidR="005A6C37" w:rsidRPr="00465F4C" w:rsidRDefault="005A6C37" w:rsidP="00266562">
            <w:pPr>
              <w:spacing w:after="60"/>
            </w:pPr>
            <w:r w:rsidRPr="00465F4C">
              <w:t>pc</w:t>
            </w:r>
          </w:p>
        </w:tc>
        <w:tc>
          <w:tcPr>
            <w:tcW w:w="1807" w:type="dxa"/>
            <w:tcBorders>
              <w:left w:val="double" w:sz="4" w:space="0" w:color="auto"/>
            </w:tcBorders>
            <w:vAlign w:val="center"/>
          </w:tcPr>
          <w:p w14:paraId="549A9E64" w14:textId="77777777" w:rsidR="005A6C37" w:rsidRPr="00465F4C" w:rsidRDefault="005A6C37" w:rsidP="00266562">
            <w:pPr>
              <w:spacing w:after="60"/>
            </w:pPr>
            <w:r w:rsidRPr="00465F4C">
              <w:t>count</w:t>
            </w:r>
          </w:p>
        </w:tc>
        <w:tc>
          <w:tcPr>
            <w:tcW w:w="1808" w:type="dxa"/>
            <w:vAlign w:val="center"/>
          </w:tcPr>
          <w:p w14:paraId="4ABB4801" w14:textId="77777777" w:rsidR="005A6C37" w:rsidRPr="00465F4C" w:rsidRDefault="005A6C37" w:rsidP="00266562">
            <w:pPr>
              <w:spacing w:after="60"/>
            </w:pPr>
            <w:proofErr w:type="spellStart"/>
            <w:r w:rsidRPr="00465F4C">
              <w:t>ct</w:t>
            </w:r>
            <w:proofErr w:type="spellEnd"/>
          </w:p>
        </w:tc>
      </w:tr>
      <w:tr w:rsidR="005A6C37" w:rsidRPr="00465F4C" w14:paraId="162470DA" w14:textId="77777777" w:rsidTr="00266562">
        <w:tc>
          <w:tcPr>
            <w:tcW w:w="1807" w:type="dxa"/>
            <w:vAlign w:val="center"/>
          </w:tcPr>
          <w:p w14:paraId="08CCE45D" w14:textId="77777777" w:rsidR="005A6C37" w:rsidRPr="00465F4C" w:rsidRDefault="005A6C37" w:rsidP="00266562">
            <w:pPr>
              <w:spacing w:after="60"/>
            </w:pPr>
            <w:r w:rsidRPr="00465F4C">
              <w:t>pint</w:t>
            </w:r>
          </w:p>
        </w:tc>
        <w:tc>
          <w:tcPr>
            <w:tcW w:w="1808" w:type="dxa"/>
            <w:tcBorders>
              <w:right w:val="double" w:sz="4" w:space="0" w:color="auto"/>
            </w:tcBorders>
            <w:vAlign w:val="center"/>
          </w:tcPr>
          <w:p w14:paraId="3761807A" w14:textId="77777777" w:rsidR="005A6C37" w:rsidRPr="00465F4C" w:rsidRDefault="005A6C37" w:rsidP="00266562">
            <w:pPr>
              <w:spacing w:after="60"/>
            </w:pPr>
            <w:proofErr w:type="spellStart"/>
            <w:r w:rsidRPr="00465F4C">
              <w:t>pt</w:t>
            </w:r>
            <w:proofErr w:type="spellEnd"/>
          </w:p>
        </w:tc>
        <w:tc>
          <w:tcPr>
            <w:tcW w:w="1807" w:type="dxa"/>
            <w:tcBorders>
              <w:left w:val="double" w:sz="4" w:space="0" w:color="auto"/>
            </w:tcBorders>
            <w:vAlign w:val="center"/>
          </w:tcPr>
          <w:p w14:paraId="328AA71B" w14:textId="77777777" w:rsidR="005A6C37" w:rsidRPr="00465F4C" w:rsidRDefault="005A6C37" w:rsidP="00266562">
            <w:pPr>
              <w:spacing w:after="60"/>
            </w:pPr>
            <w:r w:rsidRPr="00465F4C">
              <w:t>cubic</w:t>
            </w:r>
          </w:p>
        </w:tc>
        <w:tc>
          <w:tcPr>
            <w:tcW w:w="1808" w:type="dxa"/>
            <w:vAlign w:val="center"/>
          </w:tcPr>
          <w:p w14:paraId="0C398809" w14:textId="77777777" w:rsidR="005A6C37" w:rsidRPr="00465F4C" w:rsidRDefault="005A6C37" w:rsidP="00266562">
            <w:pPr>
              <w:spacing w:after="60"/>
            </w:pPr>
            <w:r w:rsidRPr="00465F4C">
              <w:t>cu</w:t>
            </w:r>
          </w:p>
        </w:tc>
      </w:tr>
      <w:tr w:rsidR="005A6C37" w:rsidRPr="00465F4C" w14:paraId="46E4B6B2" w14:textId="77777777" w:rsidTr="00266562">
        <w:tc>
          <w:tcPr>
            <w:tcW w:w="1807" w:type="dxa"/>
            <w:vAlign w:val="center"/>
          </w:tcPr>
          <w:p w14:paraId="0F0A1BC9" w14:textId="77777777" w:rsidR="005A6C37" w:rsidRPr="00465F4C" w:rsidRDefault="005A6C37" w:rsidP="00266562">
            <w:pPr>
              <w:spacing w:after="60"/>
            </w:pPr>
            <w:r w:rsidRPr="00465F4C">
              <w:t>pound</w:t>
            </w:r>
          </w:p>
        </w:tc>
        <w:tc>
          <w:tcPr>
            <w:tcW w:w="1808" w:type="dxa"/>
            <w:tcBorders>
              <w:right w:val="double" w:sz="4" w:space="0" w:color="auto"/>
            </w:tcBorders>
            <w:vAlign w:val="center"/>
          </w:tcPr>
          <w:p w14:paraId="11D8B787" w14:textId="77777777" w:rsidR="005A6C37" w:rsidRPr="00465F4C" w:rsidRDefault="005A6C37" w:rsidP="00266562">
            <w:pPr>
              <w:spacing w:after="60"/>
            </w:pPr>
            <w:proofErr w:type="spellStart"/>
            <w:r w:rsidRPr="00465F4C">
              <w:t>lb</w:t>
            </w:r>
            <w:proofErr w:type="spellEnd"/>
          </w:p>
        </w:tc>
        <w:tc>
          <w:tcPr>
            <w:tcW w:w="1807" w:type="dxa"/>
            <w:tcBorders>
              <w:left w:val="double" w:sz="4" w:space="0" w:color="auto"/>
            </w:tcBorders>
            <w:vAlign w:val="center"/>
          </w:tcPr>
          <w:p w14:paraId="420570C9" w14:textId="77777777" w:rsidR="005A6C37" w:rsidRPr="00465F4C" w:rsidRDefault="005A6C37" w:rsidP="00266562">
            <w:pPr>
              <w:spacing w:after="60"/>
            </w:pPr>
            <w:r w:rsidRPr="00465F4C">
              <w:t>each</w:t>
            </w:r>
          </w:p>
        </w:tc>
        <w:tc>
          <w:tcPr>
            <w:tcW w:w="1808" w:type="dxa"/>
            <w:vAlign w:val="center"/>
          </w:tcPr>
          <w:p w14:paraId="65C4B871" w14:textId="77777777" w:rsidR="005A6C37" w:rsidRPr="00465F4C" w:rsidRDefault="005A6C37" w:rsidP="00266562">
            <w:pPr>
              <w:spacing w:after="60"/>
            </w:pPr>
            <w:proofErr w:type="spellStart"/>
            <w:r w:rsidRPr="00465F4C">
              <w:t>ea</w:t>
            </w:r>
            <w:proofErr w:type="spellEnd"/>
          </w:p>
        </w:tc>
      </w:tr>
      <w:tr w:rsidR="005A6C37" w:rsidRPr="00465F4C" w14:paraId="706265DB" w14:textId="77777777" w:rsidTr="00266562">
        <w:tc>
          <w:tcPr>
            <w:tcW w:w="1807" w:type="dxa"/>
            <w:tcBorders>
              <w:bottom w:val="double" w:sz="4" w:space="0" w:color="auto"/>
            </w:tcBorders>
            <w:vAlign w:val="center"/>
          </w:tcPr>
          <w:p w14:paraId="4F4196DE" w14:textId="77777777" w:rsidR="005A6C37" w:rsidRPr="00465F4C" w:rsidRDefault="005A6C37" w:rsidP="00AD58A8">
            <w:pPr>
              <w:spacing w:before="60" w:after="60"/>
              <w:jc w:val="center"/>
            </w:pPr>
            <w:r w:rsidRPr="00465F4C">
              <w:lastRenderedPageBreak/>
              <w:t>feet or foot</w:t>
            </w:r>
          </w:p>
        </w:tc>
        <w:tc>
          <w:tcPr>
            <w:tcW w:w="1808" w:type="dxa"/>
            <w:tcBorders>
              <w:bottom w:val="double" w:sz="4" w:space="0" w:color="auto"/>
              <w:right w:val="double" w:sz="4" w:space="0" w:color="auto"/>
            </w:tcBorders>
            <w:vAlign w:val="center"/>
          </w:tcPr>
          <w:p w14:paraId="22459213" w14:textId="77777777" w:rsidR="005A6C37" w:rsidRPr="00465F4C" w:rsidRDefault="005A6C37" w:rsidP="00AD58A8">
            <w:pPr>
              <w:spacing w:before="60" w:after="60"/>
              <w:jc w:val="center"/>
            </w:pPr>
            <w:r w:rsidRPr="00465F4C">
              <w:t>ft</w:t>
            </w:r>
          </w:p>
        </w:tc>
        <w:tc>
          <w:tcPr>
            <w:tcW w:w="1807" w:type="dxa"/>
            <w:tcBorders>
              <w:left w:val="double" w:sz="4" w:space="0" w:color="auto"/>
              <w:bottom w:val="double" w:sz="4" w:space="0" w:color="auto"/>
            </w:tcBorders>
            <w:vAlign w:val="center"/>
          </w:tcPr>
          <w:p w14:paraId="6201AB0E" w14:textId="77777777" w:rsidR="005A6C37" w:rsidRPr="00465F4C" w:rsidRDefault="005A6C37" w:rsidP="00AD58A8">
            <w:pPr>
              <w:spacing w:before="60" w:after="60"/>
              <w:jc w:val="center"/>
            </w:pPr>
            <w:r w:rsidRPr="00465F4C">
              <w:t>quart</w:t>
            </w:r>
          </w:p>
        </w:tc>
        <w:tc>
          <w:tcPr>
            <w:tcW w:w="1808" w:type="dxa"/>
            <w:tcBorders>
              <w:bottom w:val="double" w:sz="4" w:space="0" w:color="auto"/>
            </w:tcBorders>
            <w:vAlign w:val="center"/>
          </w:tcPr>
          <w:p w14:paraId="750C3537" w14:textId="77777777" w:rsidR="005A6C37" w:rsidRPr="00465F4C" w:rsidRDefault="00EA3CC4" w:rsidP="00AD58A8">
            <w:pPr>
              <w:spacing w:before="60" w:after="60"/>
              <w:jc w:val="center"/>
            </w:pPr>
            <w:r w:rsidRPr="00465F4C">
              <w:t>qt</w:t>
            </w:r>
          </w:p>
        </w:tc>
      </w:tr>
      <w:tr w:rsidR="005A6C37" w:rsidRPr="00465F4C" w14:paraId="11CD1437" w14:textId="77777777" w:rsidTr="00266562">
        <w:tc>
          <w:tcPr>
            <w:tcW w:w="1807" w:type="dxa"/>
            <w:tcBorders>
              <w:top w:val="double" w:sz="4" w:space="0" w:color="auto"/>
              <w:bottom w:val="single" w:sz="4" w:space="0" w:color="auto"/>
            </w:tcBorders>
            <w:vAlign w:val="center"/>
          </w:tcPr>
          <w:p w14:paraId="09EA6B89" w14:textId="77777777" w:rsidR="005A6C37" w:rsidRPr="00465F4C" w:rsidRDefault="005A6C37" w:rsidP="00AD58A8">
            <w:pPr>
              <w:spacing w:before="60" w:after="60"/>
              <w:jc w:val="center"/>
            </w:pPr>
            <w:r w:rsidRPr="00465F4C">
              <w:t>fluid</w:t>
            </w:r>
          </w:p>
        </w:tc>
        <w:tc>
          <w:tcPr>
            <w:tcW w:w="1808" w:type="dxa"/>
            <w:tcBorders>
              <w:top w:val="double" w:sz="4" w:space="0" w:color="auto"/>
              <w:bottom w:val="single" w:sz="4" w:space="0" w:color="auto"/>
              <w:right w:val="double" w:sz="4" w:space="0" w:color="auto"/>
            </w:tcBorders>
            <w:vAlign w:val="center"/>
          </w:tcPr>
          <w:p w14:paraId="012C2CAF" w14:textId="77777777" w:rsidR="005A6C37" w:rsidRPr="00465F4C" w:rsidRDefault="005A6C37" w:rsidP="00AD58A8">
            <w:pPr>
              <w:spacing w:before="60" w:after="60"/>
              <w:jc w:val="center"/>
            </w:pPr>
            <w:proofErr w:type="spellStart"/>
            <w:r w:rsidRPr="00465F4C">
              <w:t>fl</w:t>
            </w:r>
            <w:proofErr w:type="spellEnd"/>
          </w:p>
        </w:tc>
        <w:tc>
          <w:tcPr>
            <w:tcW w:w="1807" w:type="dxa"/>
            <w:tcBorders>
              <w:top w:val="double" w:sz="4" w:space="0" w:color="auto"/>
              <w:left w:val="double" w:sz="4" w:space="0" w:color="auto"/>
              <w:bottom w:val="single" w:sz="4" w:space="0" w:color="auto"/>
            </w:tcBorders>
            <w:vAlign w:val="center"/>
          </w:tcPr>
          <w:p w14:paraId="16BAD4BF" w14:textId="77777777" w:rsidR="005A6C37" w:rsidRPr="00465F4C" w:rsidRDefault="005A6C37" w:rsidP="00AD58A8">
            <w:pPr>
              <w:spacing w:before="60" w:after="60"/>
              <w:jc w:val="center"/>
            </w:pPr>
            <w:r w:rsidRPr="00465F4C">
              <w:t>square</w:t>
            </w:r>
          </w:p>
        </w:tc>
        <w:tc>
          <w:tcPr>
            <w:tcW w:w="1808" w:type="dxa"/>
            <w:tcBorders>
              <w:top w:val="double" w:sz="4" w:space="0" w:color="auto"/>
              <w:bottom w:val="single" w:sz="4" w:space="0" w:color="auto"/>
            </w:tcBorders>
            <w:vAlign w:val="center"/>
          </w:tcPr>
          <w:p w14:paraId="18806C72" w14:textId="77777777" w:rsidR="005A6C37" w:rsidRPr="00465F4C" w:rsidRDefault="00EA3CC4" w:rsidP="00AD58A8">
            <w:pPr>
              <w:spacing w:before="60" w:after="60"/>
              <w:jc w:val="center"/>
            </w:pPr>
            <w:proofErr w:type="spellStart"/>
            <w:r w:rsidRPr="00465F4C">
              <w:t>s</w:t>
            </w:r>
            <w:r w:rsidR="005A6C37" w:rsidRPr="00465F4C">
              <w:t>q</w:t>
            </w:r>
            <w:proofErr w:type="spellEnd"/>
          </w:p>
        </w:tc>
      </w:tr>
      <w:tr w:rsidR="005A6C37" w:rsidRPr="00465F4C" w14:paraId="746ACE62" w14:textId="77777777" w:rsidTr="00266562">
        <w:tc>
          <w:tcPr>
            <w:tcW w:w="1807" w:type="dxa"/>
            <w:tcBorders>
              <w:top w:val="single" w:sz="4" w:space="0" w:color="auto"/>
            </w:tcBorders>
            <w:vAlign w:val="center"/>
          </w:tcPr>
          <w:p w14:paraId="038D460F" w14:textId="77777777" w:rsidR="005A6C37" w:rsidRPr="00465F4C" w:rsidRDefault="005A6C37" w:rsidP="00F553D4">
            <w:pPr>
              <w:spacing w:after="60"/>
              <w:jc w:val="center"/>
            </w:pPr>
            <w:r w:rsidRPr="00465F4C">
              <w:t>gallon</w:t>
            </w:r>
          </w:p>
        </w:tc>
        <w:tc>
          <w:tcPr>
            <w:tcW w:w="1808" w:type="dxa"/>
            <w:tcBorders>
              <w:top w:val="single" w:sz="4" w:space="0" w:color="auto"/>
              <w:right w:val="double" w:sz="4" w:space="0" w:color="auto"/>
            </w:tcBorders>
            <w:vAlign w:val="center"/>
          </w:tcPr>
          <w:p w14:paraId="5DC54E87" w14:textId="77777777" w:rsidR="005A6C37" w:rsidRPr="00465F4C" w:rsidRDefault="005A6C37" w:rsidP="00F553D4">
            <w:pPr>
              <w:spacing w:after="60"/>
              <w:jc w:val="center"/>
            </w:pPr>
            <w:r w:rsidRPr="00465F4C">
              <w:t>gal</w:t>
            </w:r>
          </w:p>
        </w:tc>
        <w:tc>
          <w:tcPr>
            <w:tcW w:w="1807" w:type="dxa"/>
            <w:tcBorders>
              <w:top w:val="single" w:sz="4" w:space="0" w:color="auto"/>
              <w:left w:val="double" w:sz="4" w:space="0" w:color="auto"/>
            </w:tcBorders>
            <w:vAlign w:val="center"/>
          </w:tcPr>
          <w:p w14:paraId="75628584" w14:textId="77777777" w:rsidR="005A6C37" w:rsidRPr="00465F4C" w:rsidRDefault="005A6C37" w:rsidP="00F553D4">
            <w:pPr>
              <w:spacing w:after="60"/>
              <w:jc w:val="center"/>
            </w:pPr>
            <w:r w:rsidRPr="00465F4C">
              <w:t>weight</w:t>
            </w:r>
          </w:p>
        </w:tc>
        <w:tc>
          <w:tcPr>
            <w:tcW w:w="1808" w:type="dxa"/>
            <w:tcBorders>
              <w:top w:val="single" w:sz="4" w:space="0" w:color="auto"/>
            </w:tcBorders>
            <w:vAlign w:val="center"/>
          </w:tcPr>
          <w:p w14:paraId="5FA913D5" w14:textId="77777777" w:rsidR="005A6C37" w:rsidRPr="00465F4C" w:rsidRDefault="00EA3CC4" w:rsidP="00F553D4">
            <w:pPr>
              <w:spacing w:after="60"/>
              <w:jc w:val="center"/>
            </w:pPr>
            <w:proofErr w:type="spellStart"/>
            <w:r w:rsidRPr="00465F4C">
              <w:t>w</w:t>
            </w:r>
            <w:r w:rsidR="005A6C37" w:rsidRPr="00465F4C">
              <w:t>t</w:t>
            </w:r>
            <w:proofErr w:type="spellEnd"/>
          </w:p>
        </w:tc>
      </w:tr>
      <w:tr w:rsidR="005A6C37" w:rsidRPr="00465F4C" w14:paraId="3D666998" w14:textId="77777777" w:rsidTr="00266562">
        <w:tc>
          <w:tcPr>
            <w:tcW w:w="1807" w:type="dxa"/>
            <w:vAlign w:val="center"/>
          </w:tcPr>
          <w:p w14:paraId="407C770B" w14:textId="77777777" w:rsidR="005A6C37" w:rsidRPr="00465F4C" w:rsidRDefault="005A6C37" w:rsidP="00F553D4">
            <w:pPr>
              <w:spacing w:after="60"/>
              <w:jc w:val="center"/>
            </w:pPr>
            <w:r w:rsidRPr="00465F4C">
              <w:t>inch</w:t>
            </w:r>
          </w:p>
        </w:tc>
        <w:tc>
          <w:tcPr>
            <w:tcW w:w="1808" w:type="dxa"/>
            <w:tcBorders>
              <w:right w:val="double" w:sz="4" w:space="0" w:color="auto"/>
            </w:tcBorders>
            <w:vAlign w:val="center"/>
          </w:tcPr>
          <w:p w14:paraId="01EFBB24" w14:textId="77777777" w:rsidR="005A6C37" w:rsidRPr="00465F4C" w:rsidRDefault="005A6C37" w:rsidP="00F553D4">
            <w:pPr>
              <w:spacing w:after="60"/>
              <w:jc w:val="center"/>
            </w:pPr>
            <w:r w:rsidRPr="00465F4C">
              <w:t>in</w:t>
            </w:r>
          </w:p>
        </w:tc>
        <w:tc>
          <w:tcPr>
            <w:tcW w:w="1807" w:type="dxa"/>
            <w:tcBorders>
              <w:left w:val="double" w:sz="4" w:space="0" w:color="auto"/>
            </w:tcBorders>
            <w:vAlign w:val="center"/>
          </w:tcPr>
          <w:p w14:paraId="64EAF4E5" w14:textId="77777777" w:rsidR="005A6C37" w:rsidRPr="00465F4C" w:rsidRDefault="005A6C37" w:rsidP="00F553D4">
            <w:pPr>
              <w:spacing w:after="60"/>
              <w:jc w:val="center"/>
            </w:pPr>
            <w:r w:rsidRPr="00465F4C">
              <w:t>yard</w:t>
            </w:r>
          </w:p>
        </w:tc>
        <w:tc>
          <w:tcPr>
            <w:tcW w:w="1808" w:type="dxa"/>
            <w:vAlign w:val="center"/>
          </w:tcPr>
          <w:p w14:paraId="24C1E477" w14:textId="77777777" w:rsidR="005A6C37" w:rsidRPr="00465F4C" w:rsidRDefault="00EA3CC4" w:rsidP="00F553D4">
            <w:pPr>
              <w:spacing w:after="60"/>
              <w:jc w:val="center"/>
            </w:pPr>
            <w:r w:rsidRPr="00465F4C">
              <w:t>y</w:t>
            </w:r>
            <w:r w:rsidR="005A6C37" w:rsidRPr="00465F4C">
              <w:t>d</w:t>
            </w:r>
          </w:p>
        </w:tc>
      </w:tr>
      <w:tr w:rsidR="005A6C37" w:rsidRPr="00465F4C" w14:paraId="7DEFA87A" w14:textId="77777777" w:rsidTr="00266562">
        <w:trPr>
          <w:trHeight w:val="70"/>
        </w:trPr>
        <w:tc>
          <w:tcPr>
            <w:tcW w:w="1807" w:type="dxa"/>
            <w:vAlign w:val="center"/>
          </w:tcPr>
          <w:p w14:paraId="1CEDC72F" w14:textId="77777777" w:rsidR="005A6C37" w:rsidRPr="00465F4C" w:rsidRDefault="005A6C37" w:rsidP="00F553D4">
            <w:pPr>
              <w:spacing w:after="60"/>
              <w:jc w:val="center"/>
            </w:pPr>
            <w:r w:rsidRPr="00465F4C">
              <w:t>liquid</w:t>
            </w:r>
          </w:p>
        </w:tc>
        <w:tc>
          <w:tcPr>
            <w:tcW w:w="1808" w:type="dxa"/>
            <w:tcBorders>
              <w:right w:val="double" w:sz="4" w:space="0" w:color="auto"/>
            </w:tcBorders>
            <w:vAlign w:val="center"/>
          </w:tcPr>
          <w:p w14:paraId="68FF1D2E" w14:textId="77777777" w:rsidR="005A6C37" w:rsidRPr="00465F4C" w:rsidRDefault="005A6C37" w:rsidP="00F553D4">
            <w:pPr>
              <w:spacing w:after="60"/>
              <w:jc w:val="center"/>
            </w:pPr>
            <w:proofErr w:type="spellStart"/>
            <w:r w:rsidRPr="00465F4C">
              <w:t>liq</w:t>
            </w:r>
            <w:proofErr w:type="spellEnd"/>
          </w:p>
        </w:tc>
        <w:tc>
          <w:tcPr>
            <w:tcW w:w="1807" w:type="dxa"/>
            <w:tcBorders>
              <w:left w:val="double" w:sz="4" w:space="0" w:color="auto"/>
              <w:bottom w:val="single" w:sz="4" w:space="0" w:color="auto"/>
            </w:tcBorders>
            <w:vAlign w:val="center"/>
          </w:tcPr>
          <w:p w14:paraId="1E0F5603" w14:textId="77777777" w:rsidR="005A6C37" w:rsidRPr="00465F4C" w:rsidRDefault="005A6C37" w:rsidP="00F553D4">
            <w:pPr>
              <w:spacing w:after="60"/>
              <w:jc w:val="center"/>
            </w:pPr>
            <w:r w:rsidRPr="00465F4C">
              <w:t>drained</w:t>
            </w:r>
          </w:p>
        </w:tc>
        <w:tc>
          <w:tcPr>
            <w:tcW w:w="1808" w:type="dxa"/>
            <w:tcBorders>
              <w:bottom w:val="single" w:sz="4" w:space="0" w:color="auto"/>
            </w:tcBorders>
            <w:vAlign w:val="center"/>
          </w:tcPr>
          <w:p w14:paraId="4D6384EF" w14:textId="77777777" w:rsidR="005A6C37" w:rsidRPr="00465F4C" w:rsidRDefault="00EA3CC4" w:rsidP="00F553D4">
            <w:pPr>
              <w:spacing w:after="60"/>
              <w:jc w:val="center"/>
            </w:pPr>
            <w:proofErr w:type="spellStart"/>
            <w:r w:rsidRPr="00465F4C">
              <w:t>d</w:t>
            </w:r>
            <w:r w:rsidR="005A6C37" w:rsidRPr="00465F4C">
              <w:t>r</w:t>
            </w:r>
            <w:proofErr w:type="spellEnd"/>
          </w:p>
        </w:tc>
      </w:tr>
      <w:tr w:rsidR="00282119" w:rsidRPr="00465F4C" w14:paraId="6C29A739" w14:textId="77777777" w:rsidTr="00266562">
        <w:trPr>
          <w:trHeight w:val="70"/>
        </w:trPr>
        <w:tc>
          <w:tcPr>
            <w:tcW w:w="1807" w:type="dxa"/>
            <w:vAlign w:val="center"/>
          </w:tcPr>
          <w:p w14:paraId="6E1F407C" w14:textId="77777777" w:rsidR="00282119" w:rsidRPr="00465F4C" w:rsidRDefault="00282119" w:rsidP="00F553D4">
            <w:pPr>
              <w:spacing w:after="60"/>
              <w:jc w:val="center"/>
            </w:pPr>
            <w:r w:rsidRPr="00465F4C">
              <w:t>diameter</w:t>
            </w:r>
          </w:p>
        </w:tc>
        <w:tc>
          <w:tcPr>
            <w:tcW w:w="1808" w:type="dxa"/>
            <w:tcBorders>
              <w:right w:val="double" w:sz="4" w:space="0" w:color="auto"/>
            </w:tcBorders>
            <w:vAlign w:val="center"/>
          </w:tcPr>
          <w:p w14:paraId="3FF9D21A" w14:textId="77777777" w:rsidR="00282119" w:rsidRPr="00465F4C" w:rsidRDefault="00282119" w:rsidP="00F553D4">
            <w:pPr>
              <w:spacing w:after="60"/>
              <w:jc w:val="center"/>
            </w:pPr>
            <w:proofErr w:type="spellStart"/>
            <w:r w:rsidRPr="00465F4C">
              <w:t>dia</w:t>
            </w:r>
            <w:proofErr w:type="spellEnd"/>
          </w:p>
        </w:tc>
        <w:tc>
          <w:tcPr>
            <w:tcW w:w="3615" w:type="dxa"/>
            <w:gridSpan w:val="2"/>
            <w:tcBorders>
              <w:left w:val="double" w:sz="4" w:space="0" w:color="auto"/>
              <w:bottom w:val="double" w:sz="4" w:space="0" w:color="auto"/>
            </w:tcBorders>
            <w:shd w:val="clear" w:color="auto" w:fill="D9D9D9" w:themeFill="background1" w:themeFillShade="D9"/>
            <w:vAlign w:val="center"/>
          </w:tcPr>
          <w:p w14:paraId="46A2BC96" w14:textId="77777777" w:rsidR="00282119" w:rsidRPr="00465F4C" w:rsidRDefault="00282119" w:rsidP="00F553D4">
            <w:pPr>
              <w:spacing w:after="60"/>
              <w:jc w:val="center"/>
            </w:pPr>
          </w:p>
        </w:tc>
      </w:tr>
    </w:tbl>
    <w:p w14:paraId="679B3EB3" w14:textId="77777777" w:rsidR="005A6C37" w:rsidRDefault="005A6C37" w:rsidP="00F20DF0">
      <w:pPr>
        <w:keepNext/>
        <w:spacing w:before="240"/>
        <w:ind w:left="360"/>
      </w:pPr>
      <w:r>
        <w:t xml:space="preserve">A period should not be used after the abbreviation.  Abbreviations should be written in singular form; and “s” should not be added to express the plural.  (For example, “oz” is the symbol for both “ounce” and “ounces.”)  Both upper and lowercase letters </w:t>
      </w:r>
      <w:r w:rsidR="00660CEB" w:rsidRPr="00575288">
        <w:t>and exponents</w:t>
      </w:r>
      <w:r w:rsidR="00660CEB">
        <w:t xml:space="preserve"> </w:t>
      </w:r>
      <w:r>
        <w:t>are acceptable.</w:t>
      </w:r>
    </w:p>
    <w:p w14:paraId="49C157A8" w14:textId="77777777" w:rsidR="00660CEB" w:rsidRPr="00575288" w:rsidRDefault="00660CEB" w:rsidP="00AD58A8">
      <w:pPr>
        <w:spacing w:before="60"/>
        <w:ind w:left="360"/>
      </w:pPr>
      <w:r w:rsidRPr="00575288">
        <w:t>(Amendment effective December 17, 2017)</w:t>
      </w:r>
    </w:p>
    <w:p w14:paraId="194CA0D3" w14:textId="2C766B90" w:rsidR="005A6C37" w:rsidRDefault="005A6C37" w:rsidP="001829B3">
      <w:pPr>
        <w:spacing w:before="60" w:after="240"/>
        <w:ind w:left="360"/>
      </w:pPr>
      <w:r>
        <w:t>(Added 1974) (Amended 1980, 1990, 1993</w:t>
      </w:r>
      <w:r w:rsidR="00660CEB">
        <w:t>, and 2016</w:t>
      </w:r>
      <w:r>
        <w:t>)</w:t>
      </w:r>
    </w:p>
    <w:p w14:paraId="5F087D7E" w14:textId="312387A4" w:rsidR="005A6C37" w:rsidRDefault="005A6C37" w:rsidP="00167AB8">
      <w:pPr>
        <w:keepNext/>
        <w:ind w:left="360"/>
      </w:pPr>
      <w:bookmarkStart w:id="2165" w:name="_Toc523833984"/>
      <w:bookmarkStart w:id="2166" w:name="_Toc523840480"/>
      <w:bookmarkStart w:id="2167" w:name="_Toc524447931"/>
      <w:bookmarkStart w:id="2168" w:name="_Toc173408658"/>
      <w:bookmarkStart w:id="2169" w:name="_Toc173472725"/>
      <w:bookmarkStart w:id="2170" w:name="_Toc173770948"/>
      <w:r w:rsidRPr="009E44C7">
        <w:rPr>
          <w:rStyle w:val="PkgLabelLevel3Char"/>
          <w:b/>
          <w:sz w:val="20"/>
        </w:rPr>
        <w:t>6.7.2.  Units of Two or More Meanings.</w:t>
      </w:r>
      <w:bookmarkEnd w:id="2165"/>
      <w:bookmarkEnd w:id="2166"/>
      <w:bookmarkEnd w:id="2167"/>
      <w:r>
        <w:t xml:space="preserve"> – </w:t>
      </w:r>
      <w:r w:rsidR="00D962A8">
        <w:fldChar w:fldCharType="begin"/>
      </w:r>
      <w:r w:rsidR="00CC4ADF">
        <w:instrText xml:space="preserve"> XE "</w:instrText>
      </w:r>
      <w:r w:rsidR="00CC4ADF" w:rsidRPr="00C50592">
        <w:instrText>Units of two or more meanings</w:instrText>
      </w:r>
      <w:r w:rsidR="00CC4ADF">
        <w:instrText xml:space="preserve">" </w:instrText>
      </w:r>
      <w:r w:rsidR="00D962A8">
        <w:fldChar w:fldCharType="end"/>
      </w:r>
      <w:r>
        <w:t>When the term “ounce”</w:t>
      </w:r>
      <w:r w:rsidR="00D962A8">
        <w:fldChar w:fldCharType="begin"/>
      </w:r>
      <w:r>
        <w:instrText>xe "</w:instrText>
      </w:r>
      <w:r w:rsidRPr="00502223">
        <w:instrText>Ounce, unit of measure</w:instrText>
      </w:r>
      <w:r>
        <w:instrText>"</w:instrText>
      </w:r>
      <w:r w:rsidR="00D962A8">
        <w:fldChar w:fldCharType="end"/>
      </w:r>
      <w:r>
        <w:t xml:space="preserve"> is employed in a declaration of liquid quantity, the declaration shall identify the particular meaning of the term by the use of the term “fluid;” however, such distinction may be omitted when, by association of terms (for example, as in “1 pint 4 ounces”), the proper meaning is obvious.  Whenever the declaration of quantity is in terms of the dry pint or dry quart, the declaration shall include the word “dry.</w:t>
      </w:r>
      <w:bookmarkEnd w:id="2168"/>
      <w:bookmarkEnd w:id="2169"/>
      <w:bookmarkEnd w:id="2170"/>
      <w:r>
        <w:t>”</w:t>
      </w:r>
    </w:p>
    <w:p w14:paraId="63C33A1D" w14:textId="77777777" w:rsidR="005A6C37" w:rsidRDefault="005A6C37" w:rsidP="008C68DF">
      <w:pPr>
        <w:keepNext/>
        <w:spacing w:before="60" w:after="240"/>
        <w:ind w:left="360"/>
      </w:pPr>
      <w:r>
        <w:t>(Amended 1982)</w:t>
      </w:r>
    </w:p>
    <w:p w14:paraId="3F27EBC4" w14:textId="26732135" w:rsidR="005A6C37" w:rsidRDefault="005A6C37" w:rsidP="00F20DF0">
      <w:pPr>
        <w:spacing w:after="240"/>
      </w:pPr>
      <w:bookmarkStart w:id="2171" w:name="_Toc523833985"/>
      <w:bookmarkStart w:id="2172" w:name="_Toc523840481"/>
      <w:bookmarkStart w:id="2173" w:name="_Toc524447932"/>
      <w:bookmarkStart w:id="2174" w:name="_Toc173378005"/>
      <w:bookmarkStart w:id="2175" w:name="_Toc173379245"/>
      <w:bookmarkStart w:id="2176" w:name="_Toc173381123"/>
      <w:bookmarkStart w:id="2177" w:name="_Toc173383084"/>
      <w:bookmarkStart w:id="2178" w:name="_Toc173384797"/>
      <w:bookmarkStart w:id="2179" w:name="_Toc173385328"/>
      <w:bookmarkStart w:id="2180" w:name="_Toc173386361"/>
      <w:bookmarkStart w:id="2181" w:name="_Toc173408659"/>
      <w:bookmarkStart w:id="2182" w:name="_Toc173471426"/>
      <w:bookmarkStart w:id="2183" w:name="_Toc173472726"/>
      <w:bookmarkStart w:id="2184" w:name="_Toc173474074"/>
      <w:bookmarkStart w:id="2185" w:name="_Toc173770949"/>
      <w:bookmarkStart w:id="2186" w:name="_Toc173771716"/>
      <w:r w:rsidRPr="009E44C7">
        <w:rPr>
          <w:rStyle w:val="PkgLabelLevel2Char"/>
          <w:b/>
          <w:sz w:val="20"/>
        </w:rPr>
        <w:t xml:space="preserve">6.8.  Prescribed Units, </w:t>
      </w:r>
      <w:r w:rsidR="00966BB2">
        <w:rPr>
          <w:rStyle w:val="PkgLabelLevel2Char"/>
          <w:b/>
          <w:sz w:val="20"/>
        </w:rPr>
        <w:t xml:space="preserve">U.S. </w:t>
      </w:r>
      <w:r w:rsidR="00690946">
        <w:rPr>
          <w:rStyle w:val="PkgLabelLevel2Char"/>
          <w:b/>
          <w:sz w:val="20"/>
        </w:rPr>
        <w:t>Customary</w:t>
      </w:r>
      <w:r w:rsidRPr="009E44C7">
        <w:rPr>
          <w:rStyle w:val="PkgLabelLevel2Char"/>
          <w:b/>
          <w:sz w:val="20"/>
        </w:rPr>
        <w:t xml:space="preserve"> System.</w:t>
      </w:r>
      <w:bookmarkEnd w:id="2171"/>
      <w:bookmarkEnd w:id="2172"/>
      <w:bookmarkEnd w:id="2173"/>
      <w:r w:rsidR="00CC4ADF" w:rsidRPr="00B764A6">
        <w:t xml:space="preserve"> </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r w:rsidR="00E83682">
        <w:fldChar w:fldCharType="begin"/>
      </w:r>
      <w:r w:rsidR="00E83682">
        <w:instrText xml:space="preserve"> XE "</w:instrText>
      </w:r>
      <w:r w:rsidR="00E83682" w:rsidRPr="00D8722B">
        <w:instrText>U.S. Customary Units</w:instrText>
      </w:r>
      <w:r w:rsidR="00E83682">
        <w:instrText xml:space="preserve">" </w:instrText>
      </w:r>
      <w:r w:rsidR="00E83682">
        <w:fldChar w:fldCharType="end"/>
      </w:r>
      <w:r w:rsidR="00D962A8">
        <w:fldChar w:fldCharType="begin"/>
      </w:r>
      <w:r w:rsidR="009F1241">
        <w:instrText xml:space="preserve"> XE "</w:instrText>
      </w:r>
      <w:r w:rsidR="009F1241" w:rsidRPr="00973EA8">
        <w:instrText>Linear</w:instrText>
      </w:r>
      <w:r w:rsidR="00E37337">
        <w:instrText xml:space="preserve"> measure</w:instrText>
      </w:r>
      <w:r w:rsidR="009F1241">
        <w:instrText xml:space="preserve">" </w:instrText>
      </w:r>
      <w:r w:rsidR="00D962A8">
        <w:fldChar w:fldCharType="end"/>
      </w:r>
    </w:p>
    <w:p w14:paraId="1ED1D0C7" w14:textId="58C0C2A1" w:rsidR="005A6C37" w:rsidRDefault="005A6C37" w:rsidP="00F20DF0">
      <w:pPr>
        <w:spacing w:after="240"/>
        <w:ind w:left="360"/>
      </w:pPr>
      <w:bookmarkStart w:id="2187" w:name="_Toc523833986"/>
      <w:bookmarkStart w:id="2188" w:name="_Toc523840482"/>
      <w:bookmarkStart w:id="2189" w:name="_Toc524447933"/>
      <w:bookmarkStart w:id="2190" w:name="_Toc173408660"/>
      <w:bookmarkStart w:id="2191" w:name="_Toc173472727"/>
      <w:bookmarkStart w:id="2192" w:name="_Toc173770950"/>
      <w:r w:rsidRPr="009E44C7">
        <w:rPr>
          <w:rStyle w:val="PkgLabelLevel3Char"/>
          <w:b/>
          <w:sz w:val="20"/>
        </w:rPr>
        <w:t>6.8.1.  Less than 1 foot, 1 square foot, 1 pound, or 1 pint.</w:t>
      </w:r>
      <w:bookmarkEnd w:id="2187"/>
      <w:bookmarkEnd w:id="2188"/>
      <w:bookmarkEnd w:id="2189"/>
      <w:r w:rsidRPr="00B764A6">
        <w:t xml:space="preserve"> – The declaration of quantity shall be expressed in the following terms:</w:t>
      </w:r>
      <w:bookmarkEnd w:id="2190"/>
      <w:bookmarkEnd w:id="2191"/>
      <w:bookmarkEnd w:id="2192"/>
    </w:p>
    <w:p w14:paraId="157B57A7" w14:textId="77777777" w:rsidR="005A6C37" w:rsidRDefault="005A6C37" w:rsidP="00F20DF0">
      <w:pPr>
        <w:spacing w:after="240"/>
        <w:ind w:left="1080" w:hanging="360"/>
      </w:pPr>
      <w:r>
        <w:t>(a)</w:t>
      </w:r>
      <w:r>
        <w:tab/>
        <w:t>in the case of length measure of less than 1 ft, in inches and fractions of inches;</w:t>
      </w:r>
    </w:p>
    <w:p w14:paraId="67024349" w14:textId="77777777" w:rsidR="005A6C37" w:rsidRDefault="005A6C37" w:rsidP="00F20DF0">
      <w:pPr>
        <w:spacing w:after="240"/>
        <w:ind w:left="1080" w:hanging="360"/>
      </w:pPr>
      <w:r>
        <w:t>(b)</w:t>
      </w:r>
      <w:r>
        <w:tab/>
        <w:t>in the case of area measure of less than 1 ft</w:t>
      </w:r>
      <w:r>
        <w:rPr>
          <w:vertAlign w:val="superscript"/>
        </w:rPr>
        <w:t>2</w:t>
      </w:r>
      <w:r>
        <w:t>, in square inches and fractions of square inches;</w:t>
      </w:r>
    </w:p>
    <w:p w14:paraId="059C4537" w14:textId="77777777" w:rsidR="003B11CD" w:rsidRDefault="005A6C37" w:rsidP="00F20DF0">
      <w:pPr>
        <w:pStyle w:val="ListParagraph"/>
        <w:numPr>
          <w:ilvl w:val="0"/>
          <w:numId w:val="48"/>
        </w:numPr>
        <w:tabs>
          <w:tab w:val="clear" w:pos="1800"/>
          <w:tab w:val="num" w:pos="1080"/>
        </w:tabs>
        <w:spacing w:after="240"/>
        <w:ind w:left="1080"/>
      </w:pPr>
      <w:r>
        <w:t>in the case of weight of less than 1 </w:t>
      </w:r>
      <w:proofErr w:type="spellStart"/>
      <w:r>
        <w:t>lb</w:t>
      </w:r>
      <w:proofErr w:type="spellEnd"/>
      <w:r>
        <w:t>, in ounces and fractions of ounces;</w:t>
      </w:r>
      <w:r w:rsidR="00257FFA">
        <w:t xml:space="preserve"> and</w:t>
      </w:r>
      <w:r w:rsidR="003B11CD">
        <w:t xml:space="preserve"> </w:t>
      </w:r>
    </w:p>
    <w:p w14:paraId="50E38000" w14:textId="77777777" w:rsidR="005A6C37" w:rsidRDefault="005A6C37" w:rsidP="003B11CD">
      <w:pPr>
        <w:pStyle w:val="ListParagraph"/>
        <w:numPr>
          <w:ilvl w:val="0"/>
          <w:numId w:val="48"/>
        </w:numPr>
        <w:tabs>
          <w:tab w:val="clear" w:pos="1800"/>
          <w:tab w:val="num" w:pos="1080"/>
        </w:tabs>
        <w:ind w:left="1080"/>
      </w:pPr>
      <w:r>
        <w:t>in the case of liquid measure of less than 1 </w:t>
      </w:r>
      <w:proofErr w:type="spellStart"/>
      <w:r>
        <w:t>pt</w:t>
      </w:r>
      <w:proofErr w:type="spellEnd"/>
      <w:r>
        <w:t>, in fluid ounces and fractions of fluid ounces,</w:t>
      </w:r>
      <w:r w:rsidR="00257FFA">
        <w:t xml:space="preserve"> </w:t>
      </w:r>
      <w:r>
        <w:t>provided, the quantity declaration appearing on a random package may be expressed in terms of decimal fractions of the largest appropriate unit, the fraction being carried out to not more than three decimal places.</w:t>
      </w:r>
    </w:p>
    <w:p w14:paraId="42B262AE" w14:textId="77777777" w:rsidR="005A6C37" w:rsidRDefault="005A6C37" w:rsidP="00F20DF0">
      <w:pPr>
        <w:spacing w:before="60" w:after="240"/>
      </w:pPr>
      <w:r>
        <w:t>(Amended 1984)</w:t>
      </w:r>
    </w:p>
    <w:p w14:paraId="6F0EA0C7" w14:textId="69EBEF14" w:rsidR="005A6C37" w:rsidRDefault="005A6C37" w:rsidP="00F20DF0">
      <w:pPr>
        <w:spacing w:after="240"/>
        <w:ind w:left="360"/>
      </w:pPr>
      <w:bookmarkStart w:id="2193" w:name="_Toc523833987"/>
      <w:bookmarkStart w:id="2194" w:name="_Toc523840483"/>
      <w:bookmarkStart w:id="2195" w:name="_Toc524447934"/>
      <w:bookmarkStart w:id="2196" w:name="_Toc173408661"/>
      <w:bookmarkStart w:id="2197" w:name="_Toc173472728"/>
      <w:bookmarkStart w:id="2198" w:name="_Toc173770951"/>
      <w:r w:rsidRPr="009E44C7">
        <w:rPr>
          <w:rStyle w:val="PkgLabelLevel3Char"/>
          <w:b/>
          <w:sz w:val="20"/>
        </w:rPr>
        <w:t xml:space="preserve">6.8.2.  </w:t>
      </w:r>
      <w:r>
        <w:rPr>
          <w:rStyle w:val="PkgLabelLevel3Char"/>
          <w:b/>
          <w:sz w:val="20"/>
        </w:rPr>
        <w:t>One</w:t>
      </w:r>
      <w:r w:rsidRPr="009E44C7">
        <w:rPr>
          <w:rStyle w:val="PkgLabelLevel3Char"/>
          <w:b/>
          <w:sz w:val="20"/>
        </w:rPr>
        <w:t> Foot, 1 Square Foot, 1 Pound, 1 Pint, 1 Gallon</w:t>
      </w:r>
      <w:r w:rsidR="00B3711D">
        <w:rPr>
          <w:rStyle w:val="PkgLabelLevel3Char"/>
          <w:b/>
          <w:sz w:val="20"/>
        </w:rPr>
        <w:t>,</w:t>
      </w:r>
      <w:r w:rsidRPr="009E44C7">
        <w:rPr>
          <w:rStyle w:val="PkgLabelLevel3Char"/>
          <w:b/>
          <w:sz w:val="20"/>
        </w:rPr>
        <w:t xml:space="preserve"> or More.</w:t>
      </w:r>
      <w:bookmarkEnd w:id="2193"/>
      <w:bookmarkEnd w:id="2194"/>
      <w:bookmarkEnd w:id="2195"/>
      <w:r w:rsidRPr="00B764A6">
        <w:rPr>
          <w:rStyle w:val="StyleHeading8BoldChar"/>
          <w:b w:val="0"/>
          <w:sz w:val="20"/>
        </w:rPr>
        <w:t xml:space="preserve"> </w:t>
      </w:r>
      <w:r>
        <w:t>–</w:t>
      </w:r>
      <w:r w:rsidRPr="00B764A6">
        <w:rPr>
          <w:rStyle w:val="StyleHeading8BoldChar"/>
          <w:b w:val="0"/>
          <w:sz w:val="20"/>
        </w:rPr>
        <w:t xml:space="preserve"> </w:t>
      </w:r>
      <w:r>
        <w:t>The declaration of quantity shall be expressed in the following terms (see Section 6.2. Largest Whole Unit and Section 6.11. Fractions):</w:t>
      </w:r>
      <w:bookmarkEnd w:id="2196"/>
      <w:bookmarkEnd w:id="2197"/>
      <w:bookmarkEnd w:id="2198"/>
    </w:p>
    <w:p w14:paraId="32986DEB" w14:textId="77777777" w:rsidR="005A6C37" w:rsidRDefault="005A6C37" w:rsidP="001470F0">
      <w:pPr>
        <w:spacing w:after="240"/>
        <w:ind w:left="1080" w:hanging="360"/>
      </w:pPr>
      <w:r>
        <w:t>(a)</w:t>
      </w:r>
      <w:r>
        <w:tab/>
      </w:r>
      <w:r>
        <w:rPr>
          <w:b/>
          <w:bCs/>
        </w:rPr>
        <w:t>Linear Measure</w:t>
      </w:r>
      <w:r w:rsidRPr="005126C9">
        <w:rPr>
          <w:b/>
        </w:rPr>
        <w:t>.</w:t>
      </w:r>
      <w:r>
        <w:t xml:space="preserve"> – If 1 ft or more, expressed in terms of the largest whole unit (a yard or a foot)</w:t>
      </w:r>
      <w:r w:rsidR="00D962A8">
        <w:fldChar w:fldCharType="begin"/>
      </w:r>
      <w:r w:rsidR="00FB4DFF">
        <w:instrText xml:space="preserve"> XE "</w:instrText>
      </w:r>
      <w:r w:rsidR="00FB4DFF" w:rsidRPr="007070DD">
        <w:instrText>Linear</w:instrText>
      </w:r>
      <w:r w:rsidR="00E37337">
        <w:instrText xml:space="preserve"> measure</w:instrText>
      </w:r>
      <w:r w:rsidR="00FB4DFF">
        <w:instrText xml:space="preserve">" </w:instrText>
      </w:r>
      <w:r w:rsidR="00D962A8">
        <w:fldChar w:fldCharType="end"/>
      </w:r>
      <w:r>
        <w:t xml:space="preserve"> with any remainder expressed in inches and fractions of the inch or in fractions of the foot or yard, except that it shall be optional to include a statement of length in terms of inches.</w:t>
      </w:r>
    </w:p>
    <w:p w14:paraId="310CE440" w14:textId="77777777" w:rsidR="005A6C37" w:rsidRDefault="005A6C37" w:rsidP="00F20DF0">
      <w:pPr>
        <w:spacing w:after="240"/>
        <w:ind w:left="1080" w:hanging="360"/>
      </w:pPr>
      <w:r>
        <w:t>(b)</w:t>
      </w:r>
      <w:r>
        <w:tab/>
      </w:r>
      <w:r>
        <w:rPr>
          <w:b/>
          <w:bCs/>
        </w:rPr>
        <w:t>Area Measure</w:t>
      </w:r>
      <w:r w:rsidRPr="005126C9">
        <w:rPr>
          <w:b/>
        </w:rPr>
        <w:t>.</w:t>
      </w:r>
      <w:r w:rsidR="00DC70D6">
        <w:t xml:space="preserve"> </w:t>
      </w:r>
    </w:p>
    <w:p w14:paraId="68D54785" w14:textId="77777777" w:rsidR="005A6C37" w:rsidRDefault="005A6C37" w:rsidP="00A67175">
      <w:pPr>
        <w:spacing w:after="240"/>
        <w:ind w:left="1440" w:hanging="360"/>
      </w:pPr>
      <w:r>
        <w:t>(1)</w:t>
      </w:r>
      <w:r>
        <w:tab/>
        <w:t>If 1 ft</w:t>
      </w:r>
      <w:r>
        <w:rPr>
          <w:vertAlign w:val="superscript"/>
        </w:rPr>
        <w:t>2</w:t>
      </w:r>
      <w:r>
        <w:t xml:space="preserve"> or more, but less than 4 ft</w:t>
      </w:r>
      <w:r>
        <w:rPr>
          <w:vertAlign w:val="superscript"/>
        </w:rPr>
        <w:t>2</w:t>
      </w:r>
      <w:r>
        <w:t>, expressed in square feet</w:t>
      </w:r>
      <w:r w:rsidR="00D962A8">
        <w:fldChar w:fldCharType="begin"/>
      </w:r>
      <w:r w:rsidR="00FB4DFF">
        <w:instrText xml:space="preserve"> XE "</w:instrText>
      </w:r>
      <w:r w:rsidR="00FB4DFF" w:rsidRPr="00835F53">
        <w:instrText>Area</w:instrText>
      </w:r>
      <w:r w:rsidR="00FB4DFF">
        <w:instrText xml:space="preserve">" </w:instrText>
      </w:r>
      <w:r w:rsidR="00D962A8">
        <w:fldChar w:fldCharType="end"/>
      </w:r>
      <w:r>
        <w:t xml:space="preserve"> with any remainder expressed in square inches and fractions of a square inch or in fractions of a square foot;</w:t>
      </w:r>
      <w:r w:rsidR="00257FFA">
        <w:t xml:space="preserve"> and</w:t>
      </w:r>
    </w:p>
    <w:p w14:paraId="138DC00F" w14:textId="77777777" w:rsidR="005A6C37" w:rsidRDefault="005A6C37" w:rsidP="00A67175">
      <w:pPr>
        <w:spacing w:after="240"/>
        <w:ind w:left="1440" w:hanging="360"/>
      </w:pPr>
      <w:r>
        <w:lastRenderedPageBreak/>
        <w:t>(2)</w:t>
      </w:r>
      <w:r>
        <w:tab/>
        <w:t>If 4 ft</w:t>
      </w:r>
      <w:r>
        <w:rPr>
          <w:vertAlign w:val="superscript"/>
        </w:rPr>
        <w:t>2</w:t>
      </w:r>
      <w:r>
        <w:t xml:space="preserve"> or more, expressed in terms of the largest whole unit (e.g., square yards or square feet) with any remainder expressed in square inches and fractions of a square inch or in fractions of the square foot or square yard.</w:t>
      </w:r>
    </w:p>
    <w:p w14:paraId="67346FAD" w14:textId="77777777" w:rsidR="005A6C37" w:rsidRDefault="005A6C37" w:rsidP="00A67175">
      <w:pPr>
        <w:spacing w:after="240"/>
        <w:ind w:left="1080" w:hanging="360"/>
      </w:pPr>
      <w:r>
        <w:t>(c)</w:t>
      </w:r>
      <w:r>
        <w:tab/>
      </w:r>
      <w:r>
        <w:rPr>
          <w:b/>
          <w:bCs/>
        </w:rPr>
        <w:t>Weight</w:t>
      </w:r>
      <w:r w:rsidRPr="000C4C2A">
        <w:rPr>
          <w:b/>
        </w:rPr>
        <w:t>.</w:t>
      </w:r>
      <w:r>
        <w:t xml:space="preserve"> – If 1 </w:t>
      </w:r>
      <w:proofErr w:type="spellStart"/>
      <w:r>
        <w:t>lb</w:t>
      </w:r>
      <w:proofErr w:type="spellEnd"/>
      <w:r>
        <w:t xml:space="preserve"> or more, expressed in terms of the largest whole unit with any remainder expressed in ounces and fractions of an ounce or in fractions of the pound.</w:t>
      </w:r>
      <w:r w:rsidR="00D962A8">
        <w:fldChar w:fldCharType="begin"/>
      </w:r>
      <w:r>
        <w:instrText>xe "</w:instrText>
      </w:r>
      <w:r w:rsidRPr="002F625E">
        <w:instrText>Pound</w:instrText>
      </w:r>
      <w:r>
        <w:instrText>"</w:instrText>
      </w:r>
      <w:r w:rsidR="00D962A8">
        <w:fldChar w:fldCharType="end"/>
      </w:r>
      <w:r w:rsidR="00D962A8">
        <w:fldChar w:fldCharType="begin"/>
      </w:r>
      <w:r w:rsidR="00FB4DFF">
        <w:instrText xml:space="preserve"> XE "</w:instrText>
      </w:r>
      <w:r w:rsidR="00FB4DFF" w:rsidRPr="00540786">
        <w:instrText>Weight</w:instrText>
      </w:r>
      <w:r w:rsidR="00FB4DFF">
        <w:instrText xml:space="preserve">" </w:instrText>
      </w:r>
      <w:r w:rsidR="00D962A8">
        <w:fldChar w:fldCharType="end"/>
      </w:r>
    </w:p>
    <w:p w14:paraId="49E7594A" w14:textId="77777777" w:rsidR="005A6C37" w:rsidRDefault="005A6C37" w:rsidP="00A67175">
      <w:pPr>
        <w:spacing w:after="240"/>
        <w:ind w:left="1080" w:hanging="360"/>
      </w:pPr>
      <w:r>
        <w:t>(d)</w:t>
      </w:r>
      <w:r>
        <w:tab/>
      </w:r>
      <w:r>
        <w:rPr>
          <w:b/>
          <w:bCs/>
        </w:rPr>
        <w:t>Liquid Volume</w:t>
      </w:r>
      <w:r w:rsidRPr="005126C9">
        <w:rPr>
          <w:b/>
        </w:rPr>
        <w:t>.</w:t>
      </w:r>
      <w:r w:rsidR="00DC70D6">
        <w:t xml:space="preserve"> </w:t>
      </w:r>
    </w:p>
    <w:p w14:paraId="3A6480EC" w14:textId="4A329A88" w:rsidR="005A6C37" w:rsidRDefault="005A6C37" w:rsidP="00A67175">
      <w:pPr>
        <w:spacing w:after="240"/>
        <w:ind w:left="1440" w:hanging="360"/>
      </w:pPr>
      <w:r>
        <w:t>(1)</w:t>
      </w:r>
      <w:r>
        <w:tab/>
        <w:t>If 1 </w:t>
      </w:r>
      <w:proofErr w:type="spellStart"/>
      <w:r>
        <w:t>pt</w:t>
      </w:r>
      <w:proofErr w:type="spellEnd"/>
      <w:r>
        <w:t xml:space="preserve"> or more, but less than 1 gal, expressed in the largest whole unit </w:t>
      </w:r>
      <w:r w:rsidR="00D962A8">
        <w:fldChar w:fldCharType="begin"/>
      </w:r>
      <w:r w:rsidR="00FB4DFF">
        <w:instrText xml:space="preserve"> XE "</w:instrText>
      </w:r>
      <w:r w:rsidR="00FB4DFF" w:rsidRPr="001A0BE0">
        <w:instrText>Volume</w:instrText>
      </w:r>
      <w:r w:rsidR="00FB4DFF">
        <w:instrText xml:space="preserve">" </w:instrText>
      </w:r>
      <w:r w:rsidR="00D962A8">
        <w:fldChar w:fldCharType="end"/>
      </w:r>
      <w:r>
        <w:t>(quarts, quarts and pints, or pints, as appropriate) with any remainder expressed in fluid ounces or fractions of the pint or quart, except that 2 qt may be declared as</w:t>
      </w:r>
      <w:r w:rsidR="007A4EEE">
        <w:t xml:space="preserve"> </w:t>
      </w:r>
      <w:r w:rsidR="006969DB" w:rsidRPr="002F621F">
        <w:rPr>
          <w:vertAlign w:val="superscript"/>
        </w:rPr>
        <w:t>1</w:t>
      </w:r>
      <w:r w:rsidR="006969DB" w:rsidRPr="002F621F">
        <w:t>/</w:t>
      </w:r>
      <w:r w:rsidR="006969DB">
        <w:rPr>
          <w:vertAlign w:val="subscript"/>
        </w:rPr>
        <w:t>2</w:t>
      </w:r>
      <w:r w:rsidR="006969DB" w:rsidRPr="0088171F">
        <w:t xml:space="preserve"> </w:t>
      </w:r>
      <w:r>
        <w:t>gal, and it shall be optional to include an additional expression of net quantity in fluid ounces; or</w:t>
      </w:r>
    </w:p>
    <w:p w14:paraId="303EE84F" w14:textId="77777777" w:rsidR="005A6C37" w:rsidRDefault="005A6C37" w:rsidP="00A67175">
      <w:pPr>
        <w:spacing w:after="240"/>
        <w:ind w:left="1440" w:hanging="360"/>
      </w:pPr>
      <w:r>
        <w:t>(2)</w:t>
      </w:r>
      <w:r>
        <w:tab/>
        <w:t>If 1 gal or more, expressed in terms of the largest whole unit (gallons followed by fractions of a gallon or by the next smaller whole unit or units [for example, quarts and pints]) with any remainder expressed in fluid ounces or fractions of the pint or quart, except that it shall be optional to include an additional expression of net quantity in fluid ounces.</w:t>
      </w:r>
    </w:p>
    <w:p w14:paraId="035F2BED" w14:textId="77777777" w:rsidR="005A6C37" w:rsidRDefault="005A6C37" w:rsidP="0018415E">
      <w:pPr>
        <w:keepNext/>
        <w:ind w:left="1080" w:hanging="360"/>
      </w:pPr>
      <w:r>
        <w:t>(e)</w:t>
      </w:r>
      <w:r>
        <w:tab/>
      </w:r>
      <w:r>
        <w:rPr>
          <w:b/>
          <w:bCs/>
        </w:rPr>
        <w:t>Dry Measure.</w:t>
      </w:r>
      <w:r w:rsidR="00D962A8" w:rsidRPr="005126C9">
        <w:fldChar w:fldCharType="begin"/>
      </w:r>
      <w:r w:rsidRPr="005126C9">
        <w:instrText>xe "Dry measure"</w:instrText>
      </w:r>
      <w:r w:rsidR="00D962A8" w:rsidRPr="005126C9">
        <w:fldChar w:fldCharType="end"/>
      </w:r>
      <w:r>
        <w:t xml:space="preserve"> – If 1 dry </w:t>
      </w:r>
      <w:proofErr w:type="spellStart"/>
      <w:r>
        <w:t>pt</w:t>
      </w:r>
      <w:proofErr w:type="spellEnd"/>
      <w:r>
        <w:t xml:space="preserve"> or more, expressed in terms of the largest whole unit with the remainder expressed in fractions of a dry pint, dry quart, peck, or bushel, provided the quantity declaration on a random package may be expressed in decimal fractions of the largest appropriate unit carried out to not more than three decimal places.</w:t>
      </w:r>
    </w:p>
    <w:p w14:paraId="7524E15C" w14:textId="77777777" w:rsidR="005A6C37" w:rsidRDefault="005A6C37" w:rsidP="00A67175">
      <w:pPr>
        <w:spacing w:before="60" w:after="240"/>
        <w:ind w:left="1080"/>
      </w:pPr>
      <w:r>
        <w:t>(Amended 1993)</w:t>
      </w:r>
    </w:p>
    <w:p w14:paraId="00741DB4" w14:textId="05C5034A" w:rsidR="005A6C37" w:rsidRDefault="005A6C37" w:rsidP="00155E1F">
      <w:bookmarkStart w:id="2199" w:name="_Toc523833988"/>
      <w:bookmarkStart w:id="2200" w:name="_Toc523840484"/>
      <w:bookmarkStart w:id="2201" w:name="_Toc524447935"/>
      <w:bookmarkStart w:id="2202" w:name="_Toc173408662"/>
      <w:bookmarkStart w:id="2203" w:name="_Toc173471427"/>
      <w:bookmarkStart w:id="2204" w:name="_Toc173472729"/>
      <w:bookmarkStart w:id="2205" w:name="_Toc173474075"/>
      <w:bookmarkStart w:id="2206" w:name="_Toc173770952"/>
      <w:bookmarkStart w:id="2207" w:name="_Toc173771717"/>
      <w:r w:rsidRPr="00155E1F">
        <w:rPr>
          <w:rStyle w:val="PkgLabelLevel2Char"/>
          <w:b/>
          <w:sz w:val="20"/>
        </w:rPr>
        <w:t>6.9.  Bi-dimensional Commodities.</w:t>
      </w:r>
      <w:bookmarkEnd w:id="2199"/>
      <w:bookmarkEnd w:id="2200"/>
      <w:bookmarkEnd w:id="2201"/>
      <w:r>
        <w:t xml:space="preserve"> – For bi-dimensional commodities</w:t>
      </w:r>
      <w:r w:rsidR="00D962A8">
        <w:fldChar w:fldCharType="begin"/>
      </w:r>
      <w:r w:rsidR="00FB4DFF">
        <w:instrText xml:space="preserve"> XE "</w:instrText>
      </w:r>
      <w:r w:rsidR="00FB4DFF" w:rsidRPr="00427FF5">
        <w:instrText>Bi-dimensional commodities</w:instrText>
      </w:r>
      <w:r w:rsidR="00FB4DFF">
        <w:instrText xml:space="preserve">" </w:instrText>
      </w:r>
      <w:r w:rsidR="00D962A8">
        <w:fldChar w:fldCharType="end"/>
      </w:r>
      <w:r>
        <w:t xml:space="preserve"> (including roll-type commodities</w:t>
      </w:r>
      <w:r w:rsidR="00D962A8">
        <w:fldChar w:fldCharType="begin"/>
      </w:r>
      <w:r>
        <w:instrText>xe "</w:instrText>
      </w:r>
      <w:r w:rsidR="003C1C47">
        <w:instrText>Commodity</w:instrText>
      </w:r>
      <w:r w:rsidRPr="00B31765">
        <w:instrText>:Roll-type</w:instrText>
      </w:r>
      <w:r>
        <w:instrText>"</w:instrText>
      </w:r>
      <w:r w:rsidR="00D962A8">
        <w:fldChar w:fldCharType="end"/>
      </w:r>
      <w:r w:rsidR="00D962A8">
        <w:fldChar w:fldCharType="begin"/>
      </w:r>
      <w:r>
        <w:instrText>xe "</w:instrText>
      </w:r>
      <w:r w:rsidR="003C1C47">
        <w:instrText>Commodity</w:instrText>
      </w:r>
      <w:r w:rsidRPr="00085AA5">
        <w:instrText>:Roll-type</w:instrText>
      </w:r>
      <w:r>
        <w:instrText>"</w:instrText>
      </w:r>
      <w:r w:rsidR="00D962A8">
        <w:fldChar w:fldCharType="end"/>
      </w:r>
      <w:r>
        <w:t xml:space="preserve">) the quantity declaration shall be expressed in both SI and </w:t>
      </w:r>
      <w:r w:rsidR="00966BB2">
        <w:t xml:space="preserve">U.S. </w:t>
      </w:r>
      <w:r w:rsidR="00690946">
        <w:t>customary</w:t>
      </w:r>
      <w:r>
        <w:t xml:space="preserve"> units </w:t>
      </w:r>
      <w:r w:rsidR="00E83682">
        <w:fldChar w:fldCharType="begin"/>
      </w:r>
      <w:r w:rsidR="00E83682">
        <w:instrText xml:space="preserve"> XE "</w:instrText>
      </w:r>
      <w:r w:rsidR="00E83682" w:rsidRPr="00115A02">
        <w:instrText>U.S. Customary Units</w:instrText>
      </w:r>
      <w:r w:rsidR="00E83682">
        <w:instrText xml:space="preserve">" </w:instrText>
      </w:r>
      <w:r w:rsidR="00E83682">
        <w:fldChar w:fldCharType="end"/>
      </w:r>
      <w:r>
        <w:t>of measurement as follows:</w:t>
      </w:r>
      <w:bookmarkEnd w:id="2202"/>
      <w:bookmarkEnd w:id="2203"/>
      <w:bookmarkEnd w:id="2204"/>
      <w:bookmarkEnd w:id="2205"/>
      <w:bookmarkEnd w:id="2206"/>
      <w:bookmarkEnd w:id="2207"/>
    </w:p>
    <w:p w14:paraId="01A4216A" w14:textId="77777777" w:rsidR="005A6C37" w:rsidRDefault="005A6C37"/>
    <w:p w14:paraId="10A29AA1" w14:textId="77777777" w:rsidR="005A6C37" w:rsidRDefault="005A6C37" w:rsidP="00CE09A1">
      <w:pPr>
        <w:numPr>
          <w:ilvl w:val="0"/>
          <w:numId w:val="50"/>
        </w:numPr>
        <w:tabs>
          <w:tab w:val="clear" w:pos="1800"/>
          <w:tab w:val="num" w:pos="720"/>
        </w:tabs>
        <w:ind w:left="720"/>
      </w:pPr>
      <w:r>
        <w:t>if the area is less than 929 cm</w:t>
      </w:r>
      <w:r>
        <w:rPr>
          <w:szCs w:val="20"/>
          <w:vertAlign w:val="superscript"/>
        </w:rPr>
        <w:t>2</w:t>
      </w:r>
      <w:r>
        <w:t xml:space="preserve"> (1 ft</w:t>
      </w:r>
      <w:r>
        <w:rPr>
          <w:vertAlign w:val="superscript"/>
        </w:rPr>
        <w:t>2</w:t>
      </w:r>
      <w:r>
        <w:t xml:space="preserve">), in terms of length and width (expressed in the largest whole unit for SI and in linear inches and fractions of linear inches for </w:t>
      </w:r>
      <w:r w:rsidR="00966BB2">
        <w:t xml:space="preserve">U.S. </w:t>
      </w:r>
      <w:r w:rsidR="00690946">
        <w:t>customary</w:t>
      </w:r>
      <w:r>
        <w:t>)</w:t>
      </w:r>
      <w:r w:rsidR="00A1641B">
        <w:t>;</w:t>
      </w:r>
    </w:p>
    <w:p w14:paraId="4912DD87" w14:textId="77777777" w:rsidR="005A6C37" w:rsidRDefault="005A6C37"/>
    <w:p w14:paraId="73C956B9" w14:textId="77777777" w:rsidR="00257FFA" w:rsidRDefault="005A6C37" w:rsidP="001309B1">
      <w:pPr>
        <w:keepNext/>
        <w:keepLines/>
        <w:tabs>
          <w:tab w:val="left" w:pos="2028"/>
        </w:tabs>
        <w:ind w:left="1080"/>
      </w:pPr>
      <w:r>
        <w:rPr>
          <w:b/>
          <w:bCs/>
        </w:rPr>
        <w:t>Example</w:t>
      </w:r>
      <w:r w:rsidRPr="006872AA">
        <w:rPr>
          <w:b/>
        </w:rPr>
        <w:t>:</w:t>
      </w:r>
      <w:r>
        <w:t xml:space="preserve">  </w:t>
      </w:r>
    </w:p>
    <w:p w14:paraId="0E10F517" w14:textId="77777777" w:rsidR="005A6C37" w:rsidRDefault="005A6C37" w:rsidP="001309B1">
      <w:pPr>
        <w:keepNext/>
        <w:keepLines/>
        <w:tabs>
          <w:tab w:val="left" w:pos="2028"/>
        </w:tabs>
        <w:ind w:left="1080"/>
      </w:pPr>
      <w:r>
        <w:t xml:space="preserve">20.3 cm </w:t>
      </w:r>
      <w:r w:rsidR="00FD6D3A">
        <w:t>×</w:t>
      </w:r>
      <w:r>
        <w:t xml:space="preserve"> 25.4 cm (8 in </w:t>
      </w:r>
      <w:r w:rsidR="00FD6D3A">
        <w:t>×</w:t>
      </w:r>
      <w:r>
        <w:t xml:space="preserve"> 10 in)</w:t>
      </w:r>
    </w:p>
    <w:p w14:paraId="3B972CD3" w14:textId="77777777" w:rsidR="005A6C37" w:rsidRDefault="005A6C37">
      <w:pPr>
        <w:tabs>
          <w:tab w:val="num" w:pos="720"/>
        </w:tabs>
        <w:ind w:left="720" w:hanging="360"/>
      </w:pPr>
    </w:p>
    <w:p w14:paraId="319F80B5" w14:textId="77777777" w:rsidR="005A6C37" w:rsidRDefault="005A6C37" w:rsidP="00CE09A1">
      <w:pPr>
        <w:numPr>
          <w:ilvl w:val="0"/>
          <w:numId w:val="50"/>
        </w:numPr>
        <w:tabs>
          <w:tab w:val="clear" w:pos="1800"/>
          <w:tab w:val="num" w:pos="720"/>
        </w:tabs>
        <w:ind w:left="720"/>
      </w:pPr>
      <w:r>
        <w:t>if the area is at least 929 cm</w:t>
      </w:r>
      <w:r>
        <w:rPr>
          <w:szCs w:val="20"/>
          <w:vertAlign w:val="superscript"/>
        </w:rPr>
        <w:t>2</w:t>
      </w:r>
      <w:r>
        <w:t xml:space="preserve"> (1 ft</w:t>
      </w:r>
      <w:r>
        <w:rPr>
          <w:vertAlign w:val="superscript"/>
        </w:rPr>
        <w:t>2</w:t>
      </w:r>
      <w:r>
        <w:t>)</w:t>
      </w:r>
      <w:r w:rsidR="00B3711D">
        <w:t>,</w:t>
      </w:r>
      <w:r>
        <w:t xml:space="preserve"> but less than 37.1 dm</w:t>
      </w:r>
      <w:r>
        <w:rPr>
          <w:vertAlign w:val="superscript"/>
        </w:rPr>
        <w:t>2</w:t>
      </w:r>
      <w:r>
        <w:t xml:space="preserve"> (4 ft</w:t>
      </w:r>
      <w:r>
        <w:rPr>
          <w:vertAlign w:val="superscript"/>
        </w:rPr>
        <w:t>2</w:t>
      </w:r>
      <w:r>
        <w:t xml:space="preserve">), in terms of area (expressed in the largest whole unit for SI and in square inches for </w:t>
      </w:r>
      <w:r w:rsidR="00966BB2">
        <w:t xml:space="preserve">U.S. </w:t>
      </w:r>
      <w:r w:rsidR="00690946">
        <w:t>customary</w:t>
      </w:r>
      <w:r>
        <w:t>), followed by a declaration of the length and width in terms of the largest whole unit</w:t>
      </w:r>
      <w:r w:rsidR="00A1641B">
        <w:t>:</w:t>
      </w:r>
    </w:p>
    <w:p w14:paraId="4F19625D" w14:textId="77777777" w:rsidR="005A6C37" w:rsidRDefault="005A6C37"/>
    <w:p w14:paraId="1BDF75FC" w14:textId="77777777" w:rsidR="00257FFA" w:rsidRDefault="005A6C37">
      <w:pPr>
        <w:ind w:left="1080"/>
      </w:pPr>
      <w:r>
        <w:rPr>
          <w:b/>
          <w:bCs/>
        </w:rPr>
        <w:t>Example</w:t>
      </w:r>
      <w:r w:rsidRPr="006872AA">
        <w:rPr>
          <w:b/>
        </w:rPr>
        <w:t>:</w:t>
      </w:r>
      <w:r>
        <w:t xml:space="preserve">  </w:t>
      </w:r>
    </w:p>
    <w:p w14:paraId="66BE031C" w14:textId="77777777" w:rsidR="005A6C37" w:rsidRDefault="005A6C37">
      <w:pPr>
        <w:ind w:left="1080"/>
      </w:pPr>
      <w:r>
        <w:t>31 dm</w:t>
      </w:r>
      <w:r>
        <w:rPr>
          <w:vertAlign w:val="superscript"/>
        </w:rPr>
        <w:t>2</w:t>
      </w:r>
      <w:r>
        <w:t xml:space="preserve"> (49 cm </w:t>
      </w:r>
      <w:r w:rsidR="00FD6D3A">
        <w:t>×</w:t>
      </w:r>
      <w:r>
        <w:t xml:space="preserve"> 64 cm) 3.36 ft</w:t>
      </w:r>
      <w:r>
        <w:rPr>
          <w:vertAlign w:val="superscript"/>
        </w:rPr>
        <w:t>2</w:t>
      </w:r>
      <w:r>
        <w:t xml:space="preserve"> (1.6 ft </w:t>
      </w:r>
      <w:r w:rsidR="00FD6D3A">
        <w:t>×</w:t>
      </w:r>
      <w:r>
        <w:t xml:space="preserve"> 2.1 ft), provided:</w:t>
      </w:r>
    </w:p>
    <w:p w14:paraId="228A3CB7" w14:textId="77777777" w:rsidR="005A6C37" w:rsidRDefault="005A6C37"/>
    <w:p w14:paraId="2C47EF68" w14:textId="77777777" w:rsidR="005A6C37" w:rsidRDefault="005A6C37" w:rsidP="00CE09A1">
      <w:pPr>
        <w:numPr>
          <w:ilvl w:val="1"/>
          <w:numId w:val="50"/>
        </w:numPr>
        <w:tabs>
          <w:tab w:val="clear" w:pos="1440"/>
          <w:tab w:val="num" w:pos="1080"/>
        </w:tabs>
        <w:ind w:left="1080"/>
      </w:pPr>
      <w:r>
        <w:t>bi-dimensional commodities having a width of 10 cm (4 in) or less, the declaration of net quantity shall be expressed in terms of width and length in linear measure; no declaration of area is required</w:t>
      </w:r>
      <w:r w:rsidR="009964DE">
        <w:t>;</w:t>
      </w:r>
    </w:p>
    <w:p w14:paraId="5EB821BA" w14:textId="77777777" w:rsidR="005A6C37" w:rsidRDefault="005A6C37">
      <w:pPr>
        <w:tabs>
          <w:tab w:val="num" w:pos="1080"/>
        </w:tabs>
        <w:ind w:left="1080" w:hanging="360"/>
      </w:pPr>
    </w:p>
    <w:p w14:paraId="58F2B835" w14:textId="77777777" w:rsidR="005A6C37" w:rsidRDefault="005A6C37" w:rsidP="00CE09A1">
      <w:pPr>
        <w:numPr>
          <w:ilvl w:val="1"/>
          <w:numId w:val="50"/>
        </w:numPr>
        <w:tabs>
          <w:tab w:val="clear" w:pos="1440"/>
          <w:tab w:val="num" w:pos="1080"/>
        </w:tabs>
        <w:ind w:left="1080"/>
      </w:pPr>
      <w:r>
        <w:t xml:space="preserve">an </w:t>
      </w:r>
      <w:r w:rsidR="00966BB2">
        <w:t xml:space="preserve">U.S. </w:t>
      </w:r>
      <w:r w:rsidR="00690946">
        <w:t>customary</w:t>
      </w:r>
      <w:r>
        <w:t xml:space="preserve"> dimension of less than 2 ft may be stated in inches</w:t>
      </w:r>
      <w:r w:rsidR="009964DE">
        <w:t>;</w:t>
      </w:r>
    </w:p>
    <w:p w14:paraId="7291A8B6" w14:textId="77777777" w:rsidR="005A6C37" w:rsidRDefault="005A6C37">
      <w:pPr>
        <w:tabs>
          <w:tab w:val="num" w:pos="1080"/>
        </w:tabs>
        <w:ind w:left="1080" w:hanging="360"/>
      </w:pPr>
    </w:p>
    <w:p w14:paraId="590237B1" w14:textId="77777777" w:rsidR="005A6C37" w:rsidRDefault="005A6C37" w:rsidP="00CE09A1">
      <w:pPr>
        <w:numPr>
          <w:ilvl w:val="1"/>
          <w:numId w:val="50"/>
        </w:numPr>
        <w:tabs>
          <w:tab w:val="clear" w:pos="1440"/>
          <w:tab w:val="num" w:pos="1080"/>
        </w:tabs>
        <w:ind w:left="1080"/>
      </w:pPr>
      <w:r>
        <w:t>commodities consisting of usable individual units (e.g., paper napkins</w:t>
      </w:r>
      <w:r w:rsidR="00D962A8">
        <w:fldChar w:fldCharType="begin"/>
      </w:r>
      <w:r>
        <w:instrText>xe "</w:instrText>
      </w:r>
      <w:r w:rsidRPr="002F1487">
        <w:instrText>Napkins</w:instrText>
      </w:r>
      <w:r>
        <w:instrText>"</w:instrText>
      </w:r>
      <w:r w:rsidR="00D962A8">
        <w:fldChar w:fldCharType="end"/>
      </w:r>
      <w:r>
        <w:t>) require a declaration of unit area but not a declaration of total area of all such units (except roll-type commodities with individual usable units created by perforations, for which see Section 6.10. Count:  Ply</w:t>
      </w:r>
      <w:r w:rsidR="009964DE">
        <w:t xml:space="preserve">); </w:t>
      </w:r>
      <w:r>
        <w:t>and</w:t>
      </w:r>
    </w:p>
    <w:p w14:paraId="451F5898" w14:textId="77777777" w:rsidR="005A6C37" w:rsidRDefault="005A6C37">
      <w:pPr>
        <w:tabs>
          <w:tab w:val="num" w:pos="1080"/>
        </w:tabs>
        <w:ind w:left="1080" w:hanging="360"/>
      </w:pPr>
    </w:p>
    <w:p w14:paraId="5E968A25" w14:textId="77777777" w:rsidR="005A6C37" w:rsidRDefault="00966BB2" w:rsidP="00CE09A1">
      <w:pPr>
        <w:numPr>
          <w:ilvl w:val="1"/>
          <w:numId w:val="50"/>
        </w:numPr>
        <w:tabs>
          <w:tab w:val="clear" w:pos="1440"/>
          <w:tab w:val="num" w:pos="1080"/>
        </w:tabs>
        <w:ind w:left="1080"/>
      </w:pPr>
      <w:r>
        <w:t xml:space="preserve">U.S. </w:t>
      </w:r>
      <w:r w:rsidR="00690946">
        <w:t>customary</w:t>
      </w:r>
      <w:r w:rsidR="005A6C37">
        <w:t xml:space="preserve"> declarations may include after the statement of the linear dimensions in the largest whole unit a parenthetical declaration of the same dimensions in inches</w:t>
      </w:r>
      <w:r w:rsidR="00FD7743">
        <w:t>.</w:t>
      </w:r>
    </w:p>
    <w:p w14:paraId="503E9FDB" w14:textId="77777777" w:rsidR="005A6C37" w:rsidRDefault="005A6C37"/>
    <w:p w14:paraId="0D877C6A" w14:textId="77777777" w:rsidR="007B32ED" w:rsidRDefault="005A6C37" w:rsidP="0048268B">
      <w:pPr>
        <w:ind w:left="1440"/>
      </w:pPr>
      <w:r>
        <w:rPr>
          <w:b/>
          <w:bCs/>
        </w:rPr>
        <w:t>Example</w:t>
      </w:r>
      <w:r>
        <w:t xml:space="preserve">:  </w:t>
      </w:r>
    </w:p>
    <w:p w14:paraId="21BC988B" w14:textId="77777777" w:rsidR="005A6C37" w:rsidRDefault="005A6C37" w:rsidP="0048268B">
      <w:pPr>
        <w:ind w:left="1440"/>
      </w:pPr>
      <w:r>
        <w:t>25 ft</w:t>
      </w:r>
      <w:r>
        <w:rPr>
          <w:vertAlign w:val="superscript"/>
        </w:rPr>
        <w:t>2</w:t>
      </w:r>
      <w:r>
        <w:t xml:space="preserve"> (12 in </w:t>
      </w:r>
      <w:r w:rsidR="000D440A">
        <w:t>×</w:t>
      </w:r>
      <w:r>
        <w:t xml:space="preserve"> 8.33 yd) (12 in </w:t>
      </w:r>
      <w:r w:rsidR="000D440A">
        <w:t>×</w:t>
      </w:r>
      <w:r>
        <w:t xml:space="preserve"> 300 in)</w:t>
      </w:r>
    </w:p>
    <w:p w14:paraId="5B34E283" w14:textId="77777777" w:rsidR="005A6C37" w:rsidRDefault="005A6C37">
      <w:pPr>
        <w:ind w:left="1080" w:hanging="360"/>
      </w:pPr>
    </w:p>
    <w:p w14:paraId="16E2A983" w14:textId="77777777" w:rsidR="005A6C37" w:rsidRDefault="005A6C37" w:rsidP="00CE09A1">
      <w:pPr>
        <w:numPr>
          <w:ilvl w:val="0"/>
          <w:numId w:val="50"/>
        </w:numPr>
        <w:tabs>
          <w:tab w:val="clear" w:pos="1800"/>
          <w:tab w:val="num" w:pos="720"/>
        </w:tabs>
        <w:ind w:left="720"/>
      </w:pPr>
      <w:r>
        <w:t>if the area is 37.1 dm</w:t>
      </w:r>
      <w:r>
        <w:rPr>
          <w:vertAlign w:val="superscript"/>
        </w:rPr>
        <w:t>2</w:t>
      </w:r>
      <w:r>
        <w:t xml:space="preserve"> (4 ft</w:t>
      </w:r>
      <w:r>
        <w:rPr>
          <w:vertAlign w:val="superscript"/>
        </w:rPr>
        <w:t>2</w:t>
      </w:r>
      <w:r>
        <w:t xml:space="preserve">) or more, in terms of area (expressed in the largest whole unit for SI and in square feet for </w:t>
      </w:r>
      <w:r w:rsidR="00966BB2">
        <w:t xml:space="preserve">U.S. </w:t>
      </w:r>
      <w:r w:rsidR="00690946">
        <w:t>customary</w:t>
      </w:r>
      <w:r>
        <w:t>), followed by a declaration of the length and width, in terms of the largest whole unit, provided:</w:t>
      </w:r>
    </w:p>
    <w:p w14:paraId="108DCBFA" w14:textId="77777777" w:rsidR="005A6C37" w:rsidRDefault="005A6C37"/>
    <w:p w14:paraId="2AD6F0F1" w14:textId="77777777" w:rsidR="005A6C37" w:rsidRDefault="005A6C37" w:rsidP="00CE09A1">
      <w:pPr>
        <w:numPr>
          <w:ilvl w:val="1"/>
          <w:numId w:val="50"/>
        </w:numPr>
        <w:tabs>
          <w:tab w:val="clear" w:pos="1440"/>
          <w:tab w:val="num" w:pos="1080"/>
        </w:tabs>
        <w:ind w:left="1080"/>
      </w:pPr>
      <w:r>
        <w:t>no declaration of area is required for a bi-dimensional commodity with a width of 10 cm (4 in) or less</w:t>
      </w:r>
      <w:r w:rsidR="009964DE">
        <w:t>;</w:t>
      </w:r>
    </w:p>
    <w:p w14:paraId="12E60D18" w14:textId="77777777" w:rsidR="005A6C37" w:rsidRDefault="005A6C37">
      <w:pPr>
        <w:tabs>
          <w:tab w:val="num" w:pos="1080"/>
        </w:tabs>
        <w:ind w:left="1080" w:hanging="360"/>
      </w:pPr>
    </w:p>
    <w:p w14:paraId="1E910665" w14:textId="77777777" w:rsidR="005A6C37" w:rsidRDefault="005A6C37" w:rsidP="00CE09A1">
      <w:pPr>
        <w:numPr>
          <w:ilvl w:val="1"/>
          <w:numId w:val="50"/>
        </w:numPr>
        <w:tabs>
          <w:tab w:val="clear" w:pos="1440"/>
          <w:tab w:val="num" w:pos="1080"/>
        </w:tabs>
        <w:ind w:left="1080"/>
      </w:pPr>
      <w:r>
        <w:t xml:space="preserve">bi-dimensional commodities with a width of 10 cm (4 in) or less, the </w:t>
      </w:r>
      <w:r w:rsidR="00966BB2">
        <w:t xml:space="preserve">U.S. </w:t>
      </w:r>
      <w:r w:rsidR="00690946">
        <w:t>customary</w:t>
      </w:r>
      <w:r>
        <w:t xml:space="preserve"> statement of width shall be expressed in terms of linear inches and fractions thereof, and length shall be expressed in the largest whole unit (yard or foot) with any remainder in terms of fractions of the yard or foot, except that it shall be optional to express the length in the largest whole unit followed by a statement of length in inches or to express the length in inches followed by a statement of length in the largest whole unit</w:t>
      </w:r>
      <w:r w:rsidR="00257FFA">
        <w:t>;</w:t>
      </w:r>
    </w:p>
    <w:p w14:paraId="3CAF1EC4" w14:textId="77777777" w:rsidR="005A6C37" w:rsidRDefault="005A6C37">
      <w:pPr>
        <w:pStyle w:val="Footer"/>
        <w:tabs>
          <w:tab w:val="clear" w:pos="4320"/>
          <w:tab w:val="clear" w:pos="8640"/>
        </w:tabs>
      </w:pPr>
    </w:p>
    <w:p w14:paraId="253C2962" w14:textId="77777777" w:rsidR="005A6C37" w:rsidRDefault="005A6C37" w:rsidP="00155E1F">
      <w:pPr>
        <w:keepNext/>
        <w:keepLines/>
        <w:ind w:left="720" w:hanging="720"/>
      </w:pPr>
      <w:r>
        <w:tab/>
      </w:r>
      <w:r>
        <w:tab/>
      </w:r>
      <w:r>
        <w:rPr>
          <w:b/>
          <w:bCs/>
        </w:rPr>
        <w:t>Examples</w:t>
      </w:r>
      <w:r>
        <w:t>:</w:t>
      </w:r>
    </w:p>
    <w:p w14:paraId="100C68D3" w14:textId="77777777" w:rsidR="005A6C37" w:rsidRDefault="005A6C37" w:rsidP="00155E1F">
      <w:pPr>
        <w:keepNext/>
        <w:keepLines/>
        <w:ind w:left="1560" w:hanging="120"/>
      </w:pPr>
      <w:r>
        <w:t xml:space="preserve">5 cm </w:t>
      </w:r>
      <w:r w:rsidR="000D440A">
        <w:t>×</w:t>
      </w:r>
      <w:r>
        <w:t xml:space="preserve"> 9.14 m (2 in </w:t>
      </w:r>
      <w:r w:rsidR="000D440A">
        <w:t>×</w:t>
      </w:r>
      <w:r>
        <w:t xml:space="preserve"> 10 yd</w:t>
      </w:r>
      <w:r w:rsidR="009964DE">
        <w:t>)</w:t>
      </w:r>
    </w:p>
    <w:p w14:paraId="471E206C" w14:textId="77777777" w:rsidR="005A6C37" w:rsidRDefault="005A6C37" w:rsidP="00155E1F">
      <w:pPr>
        <w:keepNext/>
        <w:keepLines/>
        <w:ind w:left="1560" w:hanging="120"/>
      </w:pPr>
      <w:r>
        <w:t xml:space="preserve">5 cm </w:t>
      </w:r>
      <w:r w:rsidR="000D440A">
        <w:t>×</w:t>
      </w:r>
      <w:r>
        <w:t xml:space="preserve"> 9.14 m (2 in </w:t>
      </w:r>
      <w:r w:rsidR="000D440A">
        <w:t>×</w:t>
      </w:r>
      <w:r>
        <w:t xml:space="preserve"> 10 yd) (360 in</w:t>
      </w:r>
      <w:r w:rsidR="009964DE">
        <w:t>)</w:t>
      </w:r>
    </w:p>
    <w:p w14:paraId="69CEAACB" w14:textId="77777777" w:rsidR="005A6C37" w:rsidRDefault="005A6C37" w:rsidP="00155E1F">
      <w:pPr>
        <w:keepNext/>
        <w:keepLines/>
        <w:ind w:left="1560" w:hanging="120"/>
      </w:pPr>
      <w:r>
        <w:t xml:space="preserve">5 cm </w:t>
      </w:r>
      <w:r w:rsidR="000D440A">
        <w:t>×</w:t>
      </w:r>
      <w:r>
        <w:t xml:space="preserve"> 9.14 m (2 in </w:t>
      </w:r>
      <w:r w:rsidR="000D440A">
        <w:t>×</w:t>
      </w:r>
      <w:r>
        <w:t xml:space="preserve"> 360 in) (10 yd</w:t>
      </w:r>
      <w:r w:rsidR="00FC45F4">
        <w:t>)</w:t>
      </w:r>
    </w:p>
    <w:p w14:paraId="387B2C9A" w14:textId="77777777" w:rsidR="005A6C37" w:rsidRDefault="005A6C37" w:rsidP="00155E1F">
      <w:pPr>
        <w:keepNext/>
        <w:tabs>
          <w:tab w:val="num" w:pos="1080"/>
        </w:tabs>
        <w:ind w:left="1080" w:hanging="360"/>
      </w:pPr>
    </w:p>
    <w:p w14:paraId="686AD746" w14:textId="77777777" w:rsidR="005A6C37" w:rsidRDefault="005A6C37" w:rsidP="00CE09A1">
      <w:pPr>
        <w:numPr>
          <w:ilvl w:val="1"/>
          <w:numId w:val="50"/>
        </w:numPr>
        <w:tabs>
          <w:tab w:val="clear" w:pos="1440"/>
          <w:tab w:val="num" w:pos="1080"/>
        </w:tabs>
        <w:ind w:left="1080"/>
      </w:pPr>
      <w:r>
        <w:t xml:space="preserve">an </w:t>
      </w:r>
      <w:r w:rsidR="00966BB2">
        <w:t xml:space="preserve">U.S. </w:t>
      </w:r>
      <w:r w:rsidR="00690946">
        <w:t>customary</w:t>
      </w:r>
      <w:r>
        <w:t xml:space="preserve"> dimension of less than 2 ft may be stated in inches</w:t>
      </w:r>
      <w:r w:rsidR="009964DE">
        <w:t xml:space="preserve">; </w:t>
      </w:r>
      <w:r>
        <w:t>and</w:t>
      </w:r>
    </w:p>
    <w:p w14:paraId="65D195A2" w14:textId="77777777" w:rsidR="005A6C37" w:rsidRDefault="005A6C37"/>
    <w:p w14:paraId="346655B3" w14:textId="77777777" w:rsidR="005A6C37" w:rsidRDefault="005A6C37" w:rsidP="00CE09A1">
      <w:pPr>
        <w:numPr>
          <w:ilvl w:val="0"/>
          <w:numId w:val="50"/>
        </w:numPr>
        <w:tabs>
          <w:tab w:val="clear" w:pos="1800"/>
          <w:tab w:val="num" w:pos="720"/>
        </w:tabs>
        <w:ind w:left="720"/>
      </w:pPr>
      <w:r>
        <w:t>no declaration of area is required for commodities for which the length and width measurements are critical in terms of end use (such as wallpaper border) if such commodities clearly present the length and width measurements on the label.</w:t>
      </w:r>
    </w:p>
    <w:p w14:paraId="54F27271" w14:textId="77777777" w:rsidR="005A6C37" w:rsidRDefault="005A6C37" w:rsidP="00155E1F">
      <w:pPr>
        <w:rPr>
          <w:b/>
          <w:bCs/>
        </w:rPr>
      </w:pPr>
      <w:bookmarkStart w:id="2208" w:name="_Toc173394044"/>
      <w:bookmarkStart w:id="2209" w:name="_Toc173408663"/>
      <w:bookmarkStart w:id="2210" w:name="_Toc173471428"/>
      <w:bookmarkStart w:id="2211" w:name="_Toc173472730"/>
      <w:bookmarkStart w:id="2212" w:name="_Toc173474076"/>
      <w:bookmarkStart w:id="2213" w:name="_Toc173770953"/>
      <w:bookmarkStart w:id="2214" w:name="_Toc173771718"/>
    </w:p>
    <w:p w14:paraId="741D3EA7" w14:textId="354AD8AA" w:rsidR="005A6C37" w:rsidRDefault="005A6C37" w:rsidP="00155E1F">
      <w:bookmarkStart w:id="2215" w:name="_Toc523833989"/>
      <w:bookmarkStart w:id="2216" w:name="_Toc523840485"/>
      <w:bookmarkStart w:id="2217" w:name="_Toc524447936"/>
      <w:r w:rsidRPr="00155E1F">
        <w:rPr>
          <w:rStyle w:val="PkgLabelLevel2Char"/>
          <w:b/>
          <w:sz w:val="20"/>
        </w:rPr>
        <w:t>6.10.  Count:  Ply.</w:t>
      </w:r>
      <w:bookmarkEnd w:id="2215"/>
      <w:bookmarkEnd w:id="2216"/>
      <w:bookmarkEnd w:id="2217"/>
      <w:r>
        <w:t xml:space="preserve"> – </w:t>
      </w:r>
      <w:r w:rsidR="00D962A8">
        <w:fldChar w:fldCharType="begin"/>
      </w:r>
      <w:r w:rsidR="00FB4DFF">
        <w:instrText xml:space="preserve"> XE "</w:instrText>
      </w:r>
      <w:r w:rsidR="00FB4DFF" w:rsidRPr="007A5EAE">
        <w:instrText>Count</w:instrText>
      </w:r>
      <w:r w:rsidR="00FB4DFF">
        <w:instrText xml:space="preserve">" </w:instrText>
      </w:r>
      <w:r w:rsidR="00D962A8">
        <w:fldChar w:fldCharType="end"/>
      </w:r>
      <w:r>
        <w:t>If the commodity is in individually usable units of one or more components or plies, the quantity declaration shall, in addition to complying with other applicable quantity declaration requirements of this regulation, include the number of plies and total number of usable units.</w:t>
      </w:r>
      <w:bookmarkEnd w:id="2208"/>
      <w:bookmarkEnd w:id="2209"/>
      <w:bookmarkEnd w:id="2210"/>
      <w:bookmarkEnd w:id="2211"/>
      <w:bookmarkEnd w:id="2212"/>
      <w:bookmarkEnd w:id="2213"/>
      <w:bookmarkEnd w:id="2214"/>
    </w:p>
    <w:p w14:paraId="20F97233" w14:textId="77777777" w:rsidR="005A6C37" w:rsidRDefault="005A6C37"/>
    <w:p w14:paraId="1C9EC6CD" w14:textId="77777777" w:rsidR="005A6C37" w:rsidRDefault="005A6C37">
      <w:r>
        <w:t xml:space="preserve">Roll type commodities, when perforated </w:t>
      </w:r>
      <w:proofErr w:type="gramStart"/>
      <w:r>
        <w:t>so as to</w:t>
      </w:r>
      <w:proofErr w:type="gramEnd"/>
      <w:r>
        <w:t xml:space="preserve"> identify individual usable units, shall not be deemed to be made up of usable units; however, such roll type commodities shall be labeled in terms of:</w:t>
      </w:r>
    </w:p>
    <w:p w14:paraId="123D69C3" w14:textId="77777777" w:rsidR="005A6C37" w:rsidRDefault="005A6C37"/>
    <w:p w14:paraId="590F15A9" w14:textId="77777777" w:rsidR="005A6C37" w:rsidRDefault="005A6C37" w:rsidP="00CE09A1">
      <w:pPr>
        <w:numPr>
          <w:ilvl w:val="0"/>
          <w:numId w:val="51"/>
        </w:numPr>
        <w:tabs>
          <w:tab w:val="clear" w:pos="1800"/>
          <w:tab w:val="num" w:pos="720"/>
        </w:tabs>
        <w:ind w:left="720"/>
      </w:pPr>
      <w:r>
        <w:t>total area measurement</w:t>
      </w:r>
      <w:r w:rsidR="009964DE">
        <w:t>;</w:t>
      </w:r>
    </w:p>
    <w:p w14:paraId="32BEDA99" w14:textId="77777777" w:rsidR="005A6C37" w:rsidRDefault="005A6C37">
      <w:pPr>
        <w:tabs>
          <w:tab w:val="num" w:pos="720"/>
        </w:tabs>
        <w:ind w:left="720" w:hanging="360"/>
      </w:pPr>
    </w:p>
    <w:p w14:paraId="5ED4F021" w14:textId="77777777" w:rsidR="005A6C37" w:rsidRDefault="005A6C37" w:rsidP="00CE09A1">
      <w:pPr>
        <w:numPr>
          <w:ilvl w:val="0"/>
          <w:numId w:val="51"/>
        </w:numPr>
        <w:tabs>
          <w:tab w:val="clear" w:pos="1800"/>
          <w:tab w:val="num" w:pos="720"/>
        </w:tabs>
        <w:ind w:left="720"/>
      </w:pPr>
      <w:r>
        <w:t>number of plies</w:t>
      </w:r>
      <w:r w:rsidR="009964DE">
        <w:t>;</w:t>
      </w:r>
    </w:p>
    <w:p w14:paraId="2A0D05F2" w14:textId="77777777" w:rsidR="005A6C37" w:rsidRDefault="005A6C37">
      <w:pPr>
        <w:tabs>
          <w:tab w:val="num" w:pos="720"/>
        </w:tabs>
        <w:ind w:left="720" w:hanging="360"/>
      </w:pPr>
    </w:p>
    <w:p w14:paraId="50A9D43A" w14:textId="77777777" w:rsidR="005A6C37" w:rsidRDefault="005A6C37" w:rsidP="00CE09A1">
      <w:pPr>
        <w:numPr>
          <w:ilvl w:val="0"/>
          <w:numId w:val="51"/>
        </w:numPr>
        <w:tabs>
          <w:tab w:val="clear" w:pos="1800"/>
          <w:tab w:val="num" w:pos="720"/>
        </w:tabs>
        <w:ind w:left="720"/>
      </w:pPr>
      <w:r>
        <w:t>count of usable units</w:t>
      </w:r>
      <w:r w:rsidR="009964DE">
        <w:t xml:space="preserve">; </w:t>
      </w:r>
      <w:r>
        <w:t>and</w:t>
      </w:r>
    </w:p>
    <w:p w14:paraId="1E3FA192" w14:textId="77777777" w:rsidR="005A6C37" w:rsidRDefault="005A6C37">
      <w:pPr>
        <w:pStyle w:val="Footer"/>
        <w:tabs>
          <w:tab w:val="clear" w:pos="4320"/>
          <w:tab w:val="clear" w:pos="8640"/>
        </w:tabs>
      </w:pPr>
    </w:p>
    <w:p w14:paraId="0A26121E" w14:textId="77777777" w:rsidR="005A6C37" w:rsidRDefault="005A6C37" w:rsidP="00CE09A1">
      <w:pPr>
        <w:numPr>
          <w:ilvl w:val="0"/>
          <w:numId w:val="51"/>
        </w:numPr>
        <w:tabs>
          <w:tab w:val="clear" w:pos="1800"/>
          <w:tab w:val="num" w:pos="720"/>
        </w:tabs>
        <w:ind w:left="720"/>
      </w:pPr>
      <w:r>
        <w:t>dimensions of a single usable unit.</w:t>
      </w:r>
    </w:p>
    <w:p w14:paraId="7191C596" w14:textId="7F5F87C7" w:rsidR="005A6C37" w:rsidRDefault="005A6C37" w:rsidP="00990438">
      <w:pPr>
        <w:spacing w:before="60"/>
      </w:pPr>
      <w:r>
        <w:t>(Amended 1988)</w:t>
      </w:r>
    </w:p>
    <w:p w14:paraId="005610A5" w14:textId="77777777" w:rsidR="005A6C37" w:rsidRDefault="005A6C37" w:rsidP="00155E1F">
      <w:pPr>
        <w:pStyle w:val="PkgLabelLevel2"/>
        <w:rPr>
          <w:b/>
        </w:rPr>
      </w:pPr>
      <w:bookmarkStart w:id="2218" w:name="_Toc173408664"/>
      <w:bookmarkStart w:id="2219" w:name="_Toc173471429"/>
      <w:bookmarkStart w:id="2220" w:name="_Toc173472731"/>
      <w:bookmarkStart w:id="2221" w:name="_Toc173474077"/>
      <w:bookmarkStart w:id="2222" w:name="_Toc173770954"/>
      <w:bookmarkStart w:id="2223" w:name="_Toc173771719"/>
    </w:p>
    <w:p w14:paraId="00C934E1" w14:textId="1C6F6A5E" w:rsidR="005A6C37" w:rsidRPr="00155E1F" w:rsidRDefault="005A6C37" w:rsidP="00FC4B8D">
      <w:pPr>
        <w:pStyle w:val="PkgLabelLevel2"/>
        <w:keepNext/>
        <w:rPr>
          <w:b/>
        </w:rPr>
      </w:pPr>
      <w:bookmarkStart w:id="2224" w:name="_Toc523833990"/>
      <w:bookmarkStart w:id="2225" w:name="_Toc523840486"/>
      <w:bookmarkStart w:id="2226" w:name="_Toc524447937"/>
      <w:r w:rsidRPr="00155E1F">
        <w:rPr>
          <w:b/>
        </w:rPr>
        <w:t>6.11.  Fractions.</w:t>
      </w:r>
      <w:bookmarkEnd w:id="2218"/>
      <w:bookmarkEnd w:id="2219"/>
      <w:bookmarkEnd w:id="2220"/>
      <w:bookmarkEnd w:id="2221"/>
      <w:bookmarkEnd w:id="2222"/>
      <w:bookmarkEnd w:id="2223"/>
      <w:bookmarkEnd w:id="2224"/>
      <w:bookmarkEnd w:id="2225"/>
      <w:bookmarkEnd w:id="2226"/>
    </w:p>
    <w:p w14:paraId="41FE524A" w14:textId="77777777" w:rsidR="005A6C37" w:rsidRDefault="005A6C37" w:rsidP="00FC4B8D">
      <w:pPr>
        <w:keepNext/>
      </w:pPr>
    </w:p>
    <w:p w14:paraId="54A7ABB9" w14:textId="77777777" w:rsidR="005A6C37" w:rsidRDefault="00966BB2" w:rsidP="00CE09A1">
      <w:pPr>
        <w:numPr>
          <w:ilvl w:val="0"/>
          <w:numId w:val="52"/>
        </w:numPr>
        <w:tabs>
          <w:tab w:val="clear" w:pos="1800"/>
          <w:tab w:val="num" w:pos="720"/>
        </w:tabs>
        <w:ind w:left="720"/>
      </w:pPr>
      <w:r>
        <w:rPr>
          <w:b/>
        </w:rPr>
        <w:t xml:space="preserve">U.S. </w:t>
      </w:r>
      <w:r w:rsidR="00690946">
        <w:rPr>
          <w:b/>
        </w:rPr>
        <w:t>Customary</w:t>
      </w:r>
      <w:r w:rsidR="005A6C37">
        <w:rPr>
          <w:b/>
        </w:rPr>
        <w:t>:</w:t>
      </w:r>
      <w:r w:rsidR="005A6C37">
        <w:t xml:space="preserve">  An </w:t>
      </w:r>
      <w:r>
        <w:t xml:space="preserve">U.S. </w:t>
      </w:r>
      <w:r w:rsidR="00690946">
        <w:t>customary</w:t>
      </w:r>
      <w:r w:rsidR="005A6C37">
        <w:t xml:space="preserve"> </w:t>
      </w:r>
      <w:r w:rsidR="00690946">
        <w:t xml:space="preserve">unit </w:t>
      </w:r>
      <w:r w:rsidR="005A6C37">
        <w:t>statement of net quantity of contents of any consumer commodity may contain common or decimal fractions.  A common fraction</w:t>
      </w:r>
      <w:r w:rsidR="00D962A8">
        <w:fldChar w:fldCharType="begin"/>
      </w:r>
      <w:r w:rsidR="00FB4DFF">
        <w:instrText xml:space="preserve"> XE "</w:instrText>
      </w:r>
      <w:r w:rsidR="00FB4DFF" w:rsidRPr="00CD2240">
        <w:instrText>Common fractions</w:instrText>
      </w:r>
      <w:r w:rsidR="00FB4DFF">
        <w:instrText xml:space="preserve">" </w:instrText>
      </w:r>
      <w:r w:rsidR="00D962A8">
        <w:fldChar w:fldCharType="end"/>
      </w:r>
      <w:r w:rsidR="005A6C37">
        <w:t xml:space="preserve"> shall be in terms of halves, quarters, eighths, sixteenths, or thirty-seconds, except that:</w:t>
      </w:r>
    </w:p>
    <w:p w14:paraId="3F73B844" w14:textId="77777777" w:rsidR="005A6C37" w:rsidRDefault="005A6C37"/>
    <w:p w14:paraId="5570DD4C" w14:textId="77777777" w:rsidR="005A6C37" w:rsidRDefault="005A6C37" w:rsidP="00CE09A1">
      <w:pPr>
        <w:numPr>
          <w:ilvl w:val="1"/>
          <w:numId w:val="52"/>
        </w:numPr>
        <w:tabs>
          <w:tab w:val="clear" w:pos="1440"/>
          <w:tab w:val="num" w:pos="1080"/>
        </w:tabs>
        <w:ind w:left="1080"/>
      </w:pPr>
      <w:r>
        <w:t xml:space="preserve">if there exists a firmly established general consumer usage and trade custom of employing different common fractions in the net quantity declaration of a </w:t>
      </w:r>
      <w:proofErr w:type="gramStart"/>
      <w:r>
        <w:t>particular commodity</w:t>
      </w:r>
      <w:proofErr w:type="gramEnd"/>
      <w:r>
        <w:t>, they may be employed; and</w:t>
      </w:r>
    </w:p>
    <w:p w14:paraId="65E68938" w14:textId="77777777" w:rsidR="005A6C37" w:rsidRDefault="005A6C37">
      <w:pPr>
        <w:tabs>
          <w:tab w:val="num" w:pos="1080"/>
        </w:tabs>
        <w:ind w:left="1080" w:hanging="360"/>
      </w:pPr>
    </w:p>
    <w:p w14:paraId="582B16AA" w14:textId="77777777" w:rsidR="005A6C37" w:rsidRDefault="005A6C37" w:rsidP="00CE09A1">
      <w:pPr>
        <w:numPr>
          <w:ilvl w:val="1"/>
          <w:numId w:val="52"/>
        </w:numPr>
        <w:tabs>
          <w:tab w:val="clear" w:pos="1440"/>
          <w:tab w:val="num" w:pos="1080"/>
        </w:tabs>
        <w:ind w:left="1080"/>
      </w:pPr>
      <w:r>
        <w:t>if linear measurements are required in terms of yards or feet, common fractions may be in terms of thirds.</w:t>
      </w:r>
    </w:p>
    <w:p w14:paraId="08115220" w14:textId="77777777" w:rsidR="005A6C37" w:rsidRDefault="005A6C37"/>
    <w:p w14:paraId="1B884B5A" w14:textId="77777777" w:rsidR="005A6C37" w:rsidRDefault="005A6C37" w:rsidP="00CE09A1">
      <w:pPr>
        <w:numPr>
          <w:ilvl w:val="0"/>
          <w:numId w:val="52"/>
        </w:numPr>
        <w:tabs>
          <w:tab w:val="clear" w:pos="1800"/>
          <w:tab w:val="num" w:pos="720"/>
        </w:tabs>
        <w:ind w:left="720"/>
      </w:pPr>
      <w:r>
        <w:rPr>
          <w:b/>
          <w:bCs/>
        </w:rPr>
        <w:t>Common fractions:</w:t>
      </w:r>
      <w:r w:rsidR="00D962A8" w:rsidRPr="00F5192E">
        <w:fldChar w:fldCharType="begin"/>
      </w:r>
      <w:r w:rsidRPr="00F5192E">
        <w:instrText>xe "Common fraction</w:instrText>
      </w:r>
      <w:r w:rsidR="003C3CD7">
        <w:instrText>s</w:instrText>
      </w:r>
      <w:r w:rsidRPr="00F5192E">
        <w:instrText>"</w:instrText>
      </w:r>
      <w:r w:rsidR="00D962A8" w:rsidRPr="00F5192E">
        <w:fldChar w:fldCharType="end"/>
      </w:r>
      <w:r>
        <w:t xml:space="preserve">  A common fraction shall be reduced to its lowest term.</w:t>
      </w:r>
    </w:p>
    <w:p w14:paraId="56BF783C" w14:textId="77777777" w:rsidR="005A6C37" w:rsidRDefault="005A6C37">
      <w:pPr>
        <w:ind w:left="720"/>
      </w:pPr>
    </w:p>
    <w:p w14:paraId="0A748D03" w14:textId="77777777" w:rsidR="00CF7B8A" w:rsidRDefault="005A6C37">
      <w:pPr>
        <w:ind w:left="1080" w:hanging="360"/>
      </w:pPr>
      <w:r>
        <w:tab/>
      </w:r>
      <w:r>
        <w:rPr>
          <w:b/>
          <w:bCs/>
        </w:rPr>
        <w:t>Example</w:t>
      </w:r>
      <w:r>
        <w:t xml:space="preserve">:  </w:t>
      </w:r>
    </w:p>
    <w:p w14:paraId="34525F31" w14:textId="0195155B" w:rsidR="005A6C37" w:rsidRDefault="005A6C37" w:rsidP="00CF7B8A">
      <w:pPr>
        <w:ind w:left="1440" w:hanging="360"/>
      </w:pPr>
      <w:r w:rsidRPr="00F24A2A">
        <w:rPr>
          <w:spacing w:val="-10"/>
          <w:szCs w:val="20"/>
          <w:vertAlign w:val="superscript"/>
        </w:rPr>
        <w:t>2</w:t>
      </w:r>
      <w:r>
        <w:rPr>
          <w:spacing w:val="-10"/>
        </w:rPr>
        <w:t>/</w:t>
      </w:r>
      <w:r w:rsidRPr="00F24A2A">
        <w:rPr>
          <w:spacing w:val="-10"/>
          <w:szCs w:val="20"/>
          <w:vertAlign w:val="subscript"/>
        </w:rPr>
        <w:t>4</w:t>
      </w:r>
      <w:r>
        <w:t xml:space="preserve"> becomes </w:t>
      </w:r>
      <w:r w:rsidR="001C42EF" w:rsidRPr="001C42EF">
        <w:rPr>
          <w:vertAlign w:val="superscript"/>
        </w:rPr>
        <w:t>1</w:t>
      </w:r>
      <w:r w:rsidR="001C42EF">
        <w:t>/</w:t>
      </w:r>
      <w:r w:rsidR="001C42EF" w:rsidRPr="001C42EF">
        <w:rPr>
          <w:vertAlign w:val="subscript"/>
        </w:rPr>
        <w:t>2</w:t>
      </w:r>
    </w:p>
    <w:p w14:paraId="571AAFFE" w14:textId="77777777" w:rsidR="005A6C37" w:rsidRDefault="005A6C37">
      <w:pPr>
        <w:tabs>
          <w:tab w:val="num" w:pos="720"/>
        </w:tabs>
        <w:ind w:left="720" w:hanging="360"/>
      </w:pPr>
    </w:p>
    <w:p w14:paraId="35DE9145" w14:textId="77777777" w:rsidR="005A6C37" w:rsidRDefault="005A6C37" w:rsidP="00CE09A1">
      <w:pPr>
        <w:keepNext/>
        <w:numPr>
          <w:ilvl w:val="0"/>
          <w:numId w:val="52"/>
        </w:numPr>
        <w:tabs>
          <w:tab w:val="clear" w:pos="1800"/>
          <w:tab w:val="num" w:pos="720"/>
        </w:tabs>
        <w:ind w:left="720"/>
      </w:pPr>
      <w:r>
        <w:rPr>
          <w:b/>
          <w:bCs/>
        </w:rPr>
        <w:lastRenderedPageBreak/>
        <w:t xml:space="preserve">Decimal fractions: </w:t>
      </w:r>
      <w:r>
        <w:t xml:space="preserve"> A decimal fraction </w:t>
      </w:r>
      <w:r w:rsidR="00D962A8">
        <w:fldChar w:fldCharType="begin"/>
      </w:r>
      <w:r w:rsidR="00FB4DFF">
        <w:instrText xml:space="preserve"> XE "</w:instrText>
      </w:r>
      <w:r w:rsidR="00FB4DFF" w:rsidRPr="00455237">
        <w:instrText>Decimal fractions</w:instrText>
      </w:r>
      <w:r w:rsidR="00FB4DFF">
        <w:instrText xml:space="preserve">" </w:instrText>
      </w:r>
      <w:r w:rsidR="00D962A8">
        <w:fldChar w:fldCharType="end"/>
      </w:r>
      <w:r>
        <w:t>shall not be carried out to more than three places.</w:t>
      </w:r>
    </w:p>
    <w:p w14:paraId="3677D06B" w14:textId="77777777" w:rsidR="005A6C37" w:rsidRDefault="005A6C37" w:rsidP="00631152">
      <w:pPr>
        <w:spacing w:before="60" w:after="240"/>
      </w:pPr>
      <w:r>
        <w:t>(Amended 1986 and 1993)</w:t>
      </w:r>
    </w:p>
    <w:p w14:paraId="275B9BB6" w14:textId="25B01E97" w:rsidR="005A6C37" w:rsidRDefault="005A6C37" w:rsidP="00B807E2">
      <w:bookmarkStart w:id="2227" w:name="_Toc523833991"/>
      <w:bookmarkStart w:id="2228" w:name="_Toc523840487"/>
      <w:bookmarkStart w:id="2229" w:name="_Toc524447938"/>
      <w:bookmarkStart w:id="2230" w:name="_Toc173408665"/>
      <w:bookmarkStart w:id="2231" w:name="_Toc173471430"/>
      <w:bookmarkStart w:id="2232" w:name="_Toc173472732"/>
      <w:bookmarkStart w:id="2233" w:name="_Toc173474078"/>
      <w:bookmarkStart w:id="2234" w:name="_Toc173770955"/>
      <w:bookmarkStart w:id="2235" w:name="_Toc173771720"/>
      <w:r w:rsidRPr="00155E1F">
        <w:rPr>
          <w:rStyle w:val="PkgLabelLevel2Char"/>
          <w:b/>
          <w:sz w:val="20"/>
        </w:rPr>
        <w:t>6.12.  Supplementary Quantity Declarations.</w:t>
      </w:r>
      <w:bookmarkEnd w:id="2227"/>
      <w:bookmarkEnd w:id="2228"/>
      <w:bookmarkEnd w:id="2229"/>
      <w:r>
        <w:t xml:space="preserve"> – The required quantity declaration</w:t>
      </w:r>
      <w:r w:rsidR="00D962A8">
        <w:fldChar w:fldCharType="begin"/>
      </w:r>
      <w:r w:rsidR="00FB4DFF">
        <w:instrText xml:space="preserve"> XE "</w:instrText>
      </w:r>
      <w:r w:rsidR="00FB4DFF" w:rsidRPr="003B135F">
        <w:instrText>Quantity declaration:Supplementary</w:instrText>
      </w:r>
      <w:r w:rsidR="00FB4DFF">
        <w:instrText xml:space="preserve">" </w:instrText>
      </w:r>
      <w:r w:rsidR="00D962A8">
        <w:fldChar w:fldCharType="end"/>
      </w:r>
      <w:r w:rsidR="00D962A8">
        <w:fldChar w:fldCharType="begin"/>
      </w:r>
      <w:r w:rsidR="00FB4DFF">
        <w:instrText xml:space="preserve"> XE "</w:instrText>
      </w:r>
      <w:r w:rsidR="00FB4DFF" w:rsidRPr="00185DCE">
        <w:instrText>Rounding</w:instrText>
      </w:r>
      <w:r w:rsidR="00FB4DFF">
        <w:instrText xml:space="preserve">" </w:instrText>
      </w:r>
      <w:r w:rsidR="00D962A8">
        <w:fldChar w:fldCharType="end"/>
      </w:r>
      <w:r>
        <w:t xml:space="preserve"> may be supplemented by one or more declarations of weight, measure, or count, such declaration appearing other than on a principal display panel.  Such supplemental statement of quantity of contents shall not include any term qualifying a unit of weight, measure, or count that tends to exaggerate the amount</w:t>
      </w:r>
      <w:r w:rsidR="00D962A8">
        <w:fldChar w:fldCharType="begin"/>
      </w:r>
      <w:r>
        <w:instrText>xe "</w:instrText>
      </w:r>
      <w:r w:rsidRPr="00A318CE">
        <w:instrText>Exaggerate the amount</w:instrText>
      </w:r>
      <w:r>
        <w:instrText>"</w:instrText>
      </w:r>
      <w:r w:rsidR="00D962A8">
        <w:fldChar w:fldCharType="end"/>
      </w:r>
      <w:r>
        <w:t xml:space="preserve"> of commodity contained in the package (e.g., “giant”</w:t>
      </w:r>
      <w:r w:rsidR="00D962A8">
        <w:fldChar w:fldCharType="begin"/>
      </w:r>
      <w:r>
        <w:instrText>xe "</w:instrText>
      </w:r>
      <w:r w:rsidRPr="00E17E21">
        <w:instrText>Giant, package size</w:instrText>
      </w:r>
      <w:r>
        <w:instrText>"</w:instrText>
      </w:r>
      <w:r w:rsidR="00D962A8">
        <w:fldChar w:fldCharType="end"/>
      </w:r>
      <w:r>
        <w:t xml:space="preserve"> quart, “larger” liter, “full” gallon, “when packed,” “minimum,” </w:t>
      </w:r>
      <w:r w:rsidR="001251B5" w:rsidRPr="007A6EF0">
        <w:rPr>
          <w:vertAlign w:val="superscript"/>
        </w:rPr>
        <w:t>[</w:t>
      </w:r>
      <w:r w:rsidR="001251B5" w:rsidRPr="00BD657C">
        <w:rPr>
          <w:b/>
          <w:i/>
          <w:vertAlign w:val="superscript"/>
        </w:rPr>
        <w:t xml:space="preserve">NOTE </w:t>
      </w:r>
      <w:r w:rsidR="009142EA" w:rsidRPr="00BD657C">
        <w:rPr>
          <w:b/>
          <w:i/>
          <w:vertAlign w:val="superscript"/>
        </w:rPr>
        <w:t>5</w:t>
      </w:r>
      <w:r w:rsidR="001251B5" w:rsidRPr="007A6EF0">
        <w:rPr>
          <w:vertAlign w:val="superscript"/>
        </w:rPr>
        <w:t xml:space="preserve">, page </w:t>
      </w:r>
      <w:r w:rsidR="00C20BAA">
        <w:rPr>
          <w:vertAlign w:val="superscript"/>
        </w:rPr>
        <w:t>7</w:t>
      </w:r>
      <w:r w:rsidR="00805F7D">
        <w:rPr>
          <w:vertAlign w:val="superscript"/>
        </w:rPr>
        <w:t>0</w:t>
      </w:r>
      <w:r w:rsidR="001251B5" w:rsidRPr="007A6EF0">
        <w:rPr>
          <w:vertAlign w:val="superscript"/>
        </w:rPr>
        <w:t>]</w:t>
      </w:r>
      <w:r w:rsidR="001251B5">
        <w:t xml:space="preserve"> </w:t>
      </w:r>
      <w:r>
        <w:t>or words of similar import).</w:t>
      </w:r>
      <w:bookmarkEnd w:id="2230"/>
      <w:bookmarkEnd w:id="2231"/>
      <w:bookmarkEnd w:id="2232"/>
      <w:bookmarkEnd w:id="2233"/>
      <w:bookmarkEnd w:id="2234"/>
      <w:bookmarkEnd w:id="2235"/>
    </w:p>
    <w:p w14:paraId="104F69EF" w14:textId="6C62CFAC" w:rsidR="001251B5" w:rsidRDefault="001251B5" w:rsidP="00B807E2">
      <w:pPr>
        <w:spacing w:before="60" w:after="240"/>
      </w:pPr>
      <w:r>
        <w:t>(Amended 2018)</w:t>
      </w:r>
    </w:p>
    <w:p w14:paraId="4EE8FF70" w14:textId="269615A5" w:rsidR="009142EA" w:rsidRPr="00814BD3" w:rsidRDefault="009142EA" w:rsidP="009142EA">
      <w:r>
        <w:rPr>
          <w:b/>
          <w:bCs/>
          <w:i/>
          <w:iCs/>
        </w:rPr>
        <w:t>NOTE 5:</w:t>
      </w:r>
      <w:r>
        <w:t xml:space="preserve">  </w:t>
      </w:r>
      <w:r w:rsidRPr="00140825">
        <w:rPr>
          <w:i/>
        </w:rPr>
        <w:t>Packages of products subject to the labeling requirements under the EPA, Federal Insecticide, Fungicide, and Rodenticide Act (FIRFA) under 40 CFR </w:t>
      </w:r>
      <w:r w:rsidRPr="00183A95">
        <w:rPr>
          <w:i/>
        </w:rPr>
        <w:t>156.10</w:t>
      </w:r>
      <w:r w:rsidRPr="00814BD3">
        <w:rPr>
          <w:i/>
        </w:rPr>
        <w:t xml:space="preserve"> are permitted to display the term “minimum” in conjunction with the net quantity of contents declaration.  The packer may choose to fill the packages under the minimum or average systems of fill.  However, if the minimum system is declared, variations above minimum quantity is permissible only to the extent that it represents deviation unavoidable in good manufacturing practice and no variation below the stated minimum quantity is permitted.</w:t>
      </w:r>
    </w:p>
    <w:p w14:paraId="5B9C5BC7" w14:textId="3DCFC078" w:rsidR="009142EA" w:rsidRDefault="009142EA" w:rsidP="009142EA">
      <w:pPr>
        <w:spacing w:before="60" w:after="240"/>
        <w:rPr>
          <w:i/>
          <w:iCs/>
        </w:rPr>
      </w:pPr>
      <w:r>
        <w:t>(</w:t>
      </w:r>
      <w:r w:rsidR="0010381E">
        <w:t>A</w:t>
      </w:r>
      <w:r>
        <w:t>dded 2018)</w:t>
      </w:r>
    </w:p>
    <w:p w14:paraId="1A6162B0" w14:textId="5BCE1C50" w:rsidR="005A6C37" w:rsidRDefault="005A6C37" w:rsidP="003818BE">
      <w:pPr>
        <w:keepNext/>
        <w:keepLines/>
      </w:pPr>
      <w:bookmarkStart w:id="2236" w:name="_Toc523833992"/>
      <w:bookmarkStart w:id="2237" w:name="_Toc523840488"/>
      <w:bookmarkStart w:id="2238" w:name="_Toc524447939"/>
      <w:bookmarkStart w:id="2239" w:name="_Toc173408666"/>
      <w:bookmarkStart w:id="2240" w:name="_Toc173471431"/>
      <w:bookmarkStart w:id="2241" w:name="_Toc173472733"/>
      <w:bookmarkStart w:id="2242" w:name="_Toc173474079"/>
      <w:bookmarkStart w:id="2243" w:name="_Toc173770956"/>
      <w:bookmarkStart w:id="2244" w:name="_Toc173771721"/>
      <w:r w:rsidRPr="0054737D">
        <w:rPr>
          <w:rStyle w:val="PkgLabelLevel2Char"/>
          <w:b/>
          <w:sz w:val="20"/>
        </w:rPr>
        <w:t>6.13.  Rounding.</w:t>
      </w:r>
      <w:bookmarkEnd w:id="2236"/>
      <w:bookmarkEnd w:id="2237"/>
      <w:bookmarkEnd w:id="2238"/>
      <w:r w:rsidR="00D962A8" w:rsidRPr="00F5192E">
        <w:fldChar w:fldCharType="begin"/>
      </w:r>
      <w:r w:rsidR="00F46181">
        <w:instrText xml:space="preserve"> </w:instrText>
      </w:r>
      <w:r w:rsidR="00F46181" w:rsidRPr="00F5192E">
        <w:instrText>XE</w:instrText>
      </w:r>
      <w:r w:rsidRPr="00F5192E">
        <w:instrText xml:space="preserve"> "Rounding, units of measure"</w:instrText>
      </w:r>
      <w:r w:rsidR="00D962A8" w:rsidRPr="00F5192E">
        <w:fldChar w:fldCharType="end"/>
      </w:r>
      <w:r>
        <w:t xml:space="preserve"> </w:t>
      </w:r>
      <w:r>
        <w:rPr>
          <w:szCs w:val="20"/>
          <w:vertAlign w:val="superscript"/>
        </w:rPr>
        <w:t>[</w:t>
      </w:r>
      <w:r w:rsidRPr="003C3886">
        <w:rPr>
          <w:b/>
          <w:bCs/>
          <w:i/>
          <w:iCs/>
          <w:szCs w:val="20"/>
          <w:vertAlign w:val="superscript"/>
        </w:rPr>
        <w:t>NOTE </w:t>
      </w:r>
      <w:r w:rsidR="009142EA">
        <w:rPr>
          <w:b/>
          <w:bCs/>
          <w:i/>
          <w:iCs/>
          <w:szCs w:val="20"/>
          <w:vertAlign w:val="superscript"/>
        </w:rPr>
        <w:t>6</w:t>
      </w:r>
      <w:r>
        <w:rPr>
          <w:szCs w:val="20"/>
          <w:vertAlign w:val="superscript"/>
        </w:rPr>
        <w:t>, page </w:t>
      </w:r>
      <w:r w:rsidR="00805F7D">
        <w:rPr>
          <w:szCs w:val="20"/>
          <w:vertAlign w:val="superscript"/>
        </w:rPr>
        <w:t>70</w:t>
      </w:r>
      <w:r>
        <w:rPr>
          <w:szCs w:val="20"/>
          <w:vertAlign w:val="superscript"/>
        </w:rPr>
        <w:t>]</w:t>
      </w:r>
      <w:r>
        <w:t xml:space="preserve"> – In all conversions for the purpose of showing an equivalent SI or </w:t>
      </w:r>
      <w:r w:rsidR="00966BB2">
        <w:t xml:space="preserve">U.S. </w:t>
      </w:r>
      <w:r w:rsidR="00690946">
        <w:t>customary</w:t>
      </w:r>
      <w:r>
        <w:t xml:space="preserve"> quantity to a rounded </w:t>
      </w:r>
      <w:r w:rsidR="00966BB2">
        <w:t xml:space="preserve">U.S. </w:t>
      </w:r>
      <w:r w:rsidR="00690946">
        <w:t>customary</w:t>
      </w:r>
      <w:r>
        <w:t xml:space="preserve"> or SI quantity, or in calculated values to be declared in the net quantity statement, the number of significant digits retained must be such that accuracy is neither sacrificed nor exaggerated.  Conversions, the proper use of significant digits, and rounding must be based on the packer’s knowledge of the accuracy of the original measurement that is being converted.  In no case shall rounded net contents declarations overstate a quantity; the packer may round </w:t>
      </w:r>
      <w:r w:rsidR="00EE1411">
        <w:t xml:space="preserve">the </w:t>
      </w:r>
      <w:r>
        <w:t>converted values down to avoid overstating the net contents.</w:t>
      </w:r>
      <w:bookmarkEnd w:id="2239"/>
      <w:bookmarkEnd w:id="2240"/>
      <w:bookmarkEnd w:id="2241"/>
      <w:bookmarkEnd w:id="2242"/>
      <w:bookmarkEnd w:id="2243"/>
      <w:bookmarkEnd w:id="2244"/>
    </w:p>
    <w:p w14:paraId="2513B9A1" w14:textId="77777777" w:rsidR="005A6C37" w:rsidRDefault="005A6C37" w:rsidP="003818BE">
      <w:pPr>
        <w:keepNext/>
        <w:keepLines/>
        <w:spacing w:before="60" w:after="240"/>
      </w:pPr>
      <w:r>
        <w:t>(Amended 1993)</w:t>
      </w:r>
    </w:p>
    <w:p w14:paraId="25F39F6E" w14:textId="555FB246" w:rsidR="005A6C37" w:rsidRDefault="005A6C37">
      <w:pPr>
        <w:rPr>
          <w:i/>
          <w:iCs/>
        </w:rPr>
      </w:pPr>
      <w:r>
        <w:rPr>
          <w:b/>
          <w:bCs/>
          <w:i/>
          <w:iCs/>
        </w:rPr>
        <w:t>NOTE </w:t>
      </w:r>
      <w:r w:rsidR="009142EA">
        <w:rPr>
          <w:b/>
          <w:bCs/>
          <w:i/>
          <w:iCs/>
        </w:rPr>
        <w:t>6</w:t>
      </w:r>
      <w:r>
        <w:rPr>
          <w:b/>
          <w:bCs/>
          <w:i/>
          <w:iCs/>
        </w:rPr>
        <w:t>:</w:t>
      </w:r>
      <w:r>
        <w:t xml:space="preserve">  </w:t>
      </w:r>
      <w:r>
        <w:rPr>
          <w:i/>
          <w:iCs/>
        </w:rPr>
        <w:t xml:space="preserve">When as a result of rounding SI or </w:t>
      </w:r>
      <w:r w:rsidR="00966BB2">
        <w:rPr>
          <w:i/>
          <w:iCs/>
        </w:rPr>
        <w:t xml:space="preserve">U.S. </w:t>
      </w:r>
      <w:r w:rsidR="001D2433">
        <w:rPr>
          <w:i/>
          <w:iCs/>
        </w:rPr>
        <w:t>customary declarations</w:t>
      </w:r>
      <w:r>
        <w:rPr>
          <w:i/>
          <w:iCs/>
        </w:rPr>
        <w:t xml:space="preserve"> the resulting declarations are not exact, the largest declaration (either metric or </w:t>
      </w:r>
      <w:r w:rsidR="00966BB2">
        <w:rPr>
          <w:i/>
          <w:iCs/>
        </w:rPr>
        <w:t>U.S. customary</w:t>
      </w:r>
      <w:r>
        <w:rPr>
          <w:i/>
          <w:iCs/>
        </w:rPr>
        <w:t>) will be used for enforcement purposes to determine whether a package contains at least the declared amount of the product.</w:t>
      </w:r>
    </w:p>
    <w:p w14:paraId="0E37FDF1" w14:textId="77777777" w:rsidR="005A6C37" w:rsidRDefault="005A6C37" w:rsidP="0054737D">
      <w:pPr>
        <w:rPr>
          <w:b/>
          <w:bCs/>
        </w:rPr>
      </w:pPr>
      <w:bookmarkStart w:id="2245" w:name="_Toc173408667"/>
      <w:bookmarkStart w:id="2246" w:name="_Toc173471432"/>
      <w:bookmarkStart w:id="2247" w:name="_Toc173472734"/>
      <w:bookmarkStart w:id="2248" w:name="_Toc173474080"/>
      <w:bookmarkStart w:id="2249" w:name="_Toc173770957"/>
      <w:bookmarkStart w:id="2250" w:name="_Toc173771722"/>
    </w:p>
    <w:p w14:paraId="1515CC03" w14:textId="4459D0D3" w:rsidR="005A6C37" w:rsidRDefault="005A6C37" w:rsidP="0054737D">
      <w:bookmarkStart w:id="2251" w:name="_Toc523833993"/>
      <w:bookmarkStart w:id="2252" w:name="_Toc523840489"/>
      <w:bookmarkStart w:id="2253" w:name="_Toc524447940"/>
      <w:r w:rsidRPr="0054737D">
        <w:rPr>
          <w:rStyle w:val="PkgLabelLevel2Char"/>
          <w:b/>
          <w:sz w:val="20"/>
        </w:rPr>
        <w:t>6.14.  Qualification of Declaration Prohibited.</w:t>
      </w:r>
      <w:bookmarkEnd w:id="2251"/>
      <w:bookmarkEnd w:id="2252"/>
      <w:bookmarkEnd w:id="2253"/>
      <w:r>
        <w:t xml:space="preserve"> – </w:t>
      </w:r>
      <w:r w:rsidR="00D962A8">
        <w:fldChar w:fldCharType="begin"/>
      </w:r>
      <w:r w:rsidR="009F1241">
        <w:instrText xml:space="preserve"> XE "</w:instrText>
      </w:r>
      <w:r w:rsidR="00675FE4">
        <w:instrText>Package</w:instrText>
      </w:r>
      <w:r w:rsidR="009F1241" w:rsidRPr="00F71992">
        <w:instrText>:Qualifications of declaration prohibited</w:instrText>
      </w:r>
      <w:r w:rsidR="009F1241">
        <w:instrText xml:space="preserve">" </w:instrText>
      </w:r>
      <w:r w:rsidR="00D962A8">
        <w:fldChar w:fldCharType="end"/>
      </w:r>
      <w:r w:rsidR="00D962A8">
        <w:fldChar w:fldCharType="begin"/>
      </w:r>
      <w:r w:rsidR="009F1241">
        <w:instrText xml:space="preserve"> XE "</w:instrText>
      </w:r>
      <w:r w:rsidR="00675FE4">
        <w:instrText>Package</w:instrText>
      </w:r>
      <w:r w:rsidR="009F1241" w:rsidRPr="00BC4A06">
        <w:instrText>:Sizing</w:instrText>
      </w:r>
      <w:r w:rsidR="009F1241">
        <w:instrText xml:space="preserve">" </w:instrText>
      </w:r>
      <w:r w:rsidR="00D962A8">
        <w:fldChar w:fldCharType="end"/>
      </w:r>
      <w:r>
        <w:t>In no case shall any declaration of quantity be qualified by the addition of the words “when packed,” “minimum,”</w:t>
      </w:r>
      <w:r w:rsidR="003D4804">
        <w:t xml:space="preserve"> </w:t>
      </w:r>
      <w:r w:rsidR="009142EA">
        <w:rPr>
          <w:vertAlign w:val="superscript"/>
        </w:rPr>
        <w:t>[</w:t>
      </w:r>
      <w:r w:rsidR="009142EA" w:rsidRPr="00BD657C">
        <w:rPr>
          <w:b/>
          <w:i/>
          <w:vertAlign w:val="superscript"/>
        </w:rPr>
        <w:t>NOTE 5</w:t>
      </w:r>
      <w:r w:rsidR="003D4804" w:rsidRPr="00BD657C">
        <w:rPr>
          <w:b/>
          <w:i/>
          <w:vertAlign w:val="superscript"/>
        </w:rPr>
        <w:t>,</w:t>
      </w:r>
      <w:r w:rsidR="003D4804">
        <w:rPr>
          <w:vertAlign w:val="superscript"/>
        </w:rPr>
        <w:t xml:space="preserve"> p</w:t>
      </w:r>
      <w:r w:rsidR="001251B5">
        <w:rPr>
          <w:vertAlign w:val="superscript"/>
        </w:rPr>
        <w:t>a</w:t>
      </w:r>
      <w:r w:rsidR="003D4804">
        <w:rPr>
          <w:vertAlign w:val="superscript"/>
        </w:rPr>
        <w:t>g</w:t>
      </w:r>
      <w:r w:rsidR="001251B5">
        <w:rPr>
          <w:vertAlign w:val="superscript"/>
        </w:rPr>
        <w:t>e</w:t>
      </w:r>
      <w:r w:rsidR="00E45816">
        <w:rPr>
          <w:vertAlign w:val="superscript"/>
        </w:rPr>
        <w:t xml:space="preserve"> 7</w:t>
      </w:r>
      <w:r w:rsidR="00805F7D">
        <w:rPr>
          <w:vertAlign w:val="superscript"/>
        </w:rPr>
        <w:t>0</w:t>
      </w:r>
      <w:r w:rsidR="003D4804" w:rsidRPr="007A6EF0">
        <w:rPr>
          <w:vertAlign w:val="superscript"/>
        </w:rPr>
        <w:t>]</w:t>
      </w:r>
      <w:r>
        <w:t xml:space="preserve"> or “not less than”</w:t>
      </w:r>
      <w:r w:rsidR="00D962A8">
        <w:fldChar w:fldCharType="begin"/>
      </w:r>
      <w:r>
        <w:instrText>xe "</w:instrText>
      </w:r>
      <w:r w:rsidRPr="00B467D7">
        <w:instrText>Not less than, prohibited declaration</w:instrText>
      </w:r>
      <w:r>
        <w:instrText>"</w:instrText>
      </w:r>
      <w:r w:rsidR="00D962A8">
        <w:fldChar w:fldCharType="end"/>
      </w:r>
      <w:r>
        <w:t xml:space="preserve"> or any words of similar import (e.g., “approximately”), nor shall any unit of weight, measure, or count be qualified by any term (such as “jumbo,”</w:t>
      </w:r>
      <w:r w:rsidR="00D962A8">
        <w:fldChar w:fldCharType="begin"/>
      </w:r>
      <w:r w:rsidR="00F46181">
        <w:instrText xml:space="preserve"> XE</w:instrText>
      </w:r>
      <w:r>
        <w:instrText xml:space="preserve"> "</w:instrText>
      </w:r>
      <w:r w:rsidRPr="002519B6">
        <w:instrText>Jumbo, package size</w:instrText>
      </w:r>
      <w:r>
        <w:instrText>"</w:instrText>
      </w:r>
      <w:r w:rsidR="00D962A8">
        <w:fldChar w:fldCharType="end"/>
      </w:r>
      <w:r>
        <w:t xml:space="preserve"> “giant</w:t>
      </w:r>
      <w:r w:rsidR="00D962A8">
        <w:fldChar w:fldCharType="begin"/>
      </w:r>
      <w:r w:rsidR="00F46181">
        <w:instrText xml:space="preserve"> XE</w:instrText>
      </w:r>
      <w:r>
        <w:instrText xml:space="preserve"> "</w:instrText>
      </w:r>
      <w:r w:rsidRPr="00674E35">
        <w:instrText>Giant, package size</w:instrText>
      </w:r>
      <w:r>
        <w:instrText>"</w:instrText>
      </w:r>
      <w:r w:rsidR="00D962A8">
        <w:fldChar w:fldCharType="end"/>
      </w:r>
      <w:r>
        <w:t>,” “full,” or the like) that tends to exaggerate the amount of commodity</w:t>
      </w:r>
      <w:r w:rsidR="00D962A8">
        <w:fldChar w:fldCharType="begin"/>
      </w:r>
      <w:r w:rsidR="00FB4DFF">
        <w:instrText xml:space="preserve"> XE "</w:instrText>
      </w:r>
      <w:r w:rsidR="00675FE4">
        <w:instrText>Package</w:instrText>
      </w:r>
      <w:r w:rsidR="00FB4DFF">
        <w:instrText xml:space="preserve">" </w:instrText>
      </w:r>
      <w:r w:rsidR="00D962A8">
        <w:fldChar w:fldCharType="end"/>
      </w:r>
      <w:r>
        <w:t>.</w:t>
      </w:r>
      <w:bookmarkEnd w:id="2245"/>
      <w:bookmarkEnd w:id="2246"/>
      <w:bookmarkEnd w:id="2247"/>
      <w:bookmarkEnd w:id="2248"/>
      <w:bookmarkEnd w:id="2249"/>
      <w:bookmarkEnd w:id="2250"/>
    </w:p>
    <w:p w14:paraId="0040512E" w14:textId="1F4FC94C" w:rsidR="005A6C37" w:rsidRDefault="005A6C37" w:rsidP="008C6D7B">
      <w:pPr>
        <w:spacing w:before="60" w:after="240"/>
      </w:pPr>
      <w:r>
        <w:t>(Amended 1998</w:t>
      </w:r>
      <w:r w:rsidR="000B421A">
        <w:t xml:space="preserve"> and 2018</w:t>
      </w:r>
      <w:r>
        <w:t>)</w:t>
      </w:r>
    </w:p>
    <w:p w14:paraId="783F8666" w14:textId="051A8768" w:rsidR="005A6C37" w:rsidRDefault="005A6C37" w:rsidP="0054737D">
      <w:bookmarkStart w:id="2254" w:name="_Toc523833994"/>
      <w:bookmarkStart w:id="2255" w:name="_Toc523840490"/>
      <w:bookmarkStart w:id="2256" w:name="_Toc524447941"/>
      <w:bookmarkStart w:id="2257" w:name="_Toc173408668"/>
      <w:bookmarkStart w:id="2258" w:name="_Toc173471433"/>
      <w:bookmarkStart w:id="2259" w:name="_Toc173472735"/>
      <w:bookmarkStart w:id="2260" w:name="_Toc173474081"/>
      <w:bookmarkStart w:id="2261" w:name="_Toc173770958"/>
      <w:bookmarkStart w:id="2262" w:name="_Toc173771723"/>
      <w:r w:rsidRPr="0054737D">
        <w:rPr>
          <w:rStyle w:val="PkgLabelLevel2Char"/>
          <w:b/>
          <w:sz w:val="20"/>
        </w:rPr>
        <w:t>6.15.  Character of Declaration:  Average.</w:t>
      </w:r>
      <w:bookmarkEnd w:id="2254"/>
      <w:bookmarkEnd w:id="2255"/>
      <w:bookmarkEnd w:id="2256"/>
      <w:r>
        <w:t xml:space="preserve"> – The average quantity of contents in the packages </w:t>
      </w:r>
      <w:r w:rsidR="00D962A8">
        <w:fldChar w:fldCharType="begin"/>
      </w:r>
      <w:r w:rsidR="00FB4DFF">
        <w:instrText xml:space="preserve"> XE "</w:instrText>
      </w:r>
      <w:r w:rsidR="00675FE4">
        <w:instrText>Package</w:instrText>
      </w:r>
      <w:r w:rsidR="00FB4DFF">
        <w:instrText xml:space="preserve">" </w:instrText>
      </w:r>
      <w:r w:rsidR="00D962A8">
        <w:fldChar w:fldCharType="end"/>
      </w:r>
      <w:r>
        <w:t>of a particular lot, shipment, or delivery shall at least equal the declared quantity, and no unreasonable shortage</w:t>
      </w:r>
      <w:r w:rsidR="00D962A8">
        <w:fldChar w:fldCharType="begin"/>
      </w:r>
      <w:r w:rsidR="00F46181">
        <w:instrText xml:space="preserve"> XE </w:instrText>
      </w:r>
      <w:r>
        <w:instrText>"</w:instrText>
      </w:r>
      <w:r w:rsidRPr="00E23CC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w:t>
      </w:r>
      <w:bookmarkEnd w:id="2257"/>
      <w:bookmarkEnd w:id="2258"/>
      <w:bookmarkEnd w:id="2259"/>
      <w:bookmarkEnd w:id="2260"/>
      <w:bookmarkEnd w:id="2261"/>
      <w:bookmarkEnd w:id="2262"/>
    </w:p>
    <w:p w14:paraId="3813F65C" w14:textId="77777777" w:rsidR="005A6C37" w:rsidRDefault="005A6C37" w:rsidP="005D265A">
      <w:pPr>
        <w:spacing w:before="60" w:after="240"/>
      </w:pPr>
      <w:r>
        <w:t>(Added 1981)</w:t>
      </w:r>
    </w:p>
    <w:p w14:paraId="340152E1" w14:textId="57765258" w:rsidR="005A6C37" w:rsidRDefault="005A6C37" w:rsidP="005D265A">
      <w:pPr>
        <w:spacing w:after="240"/>
      </w:pPr>
      <w:bookmarkStart w:id="2263" w:name="_Toc523833995"/>
      <w:bookmarkStart w:id="2264" w:name="_Toc523840491"/>
      <w:bookmarkStart w:id="2265" w:name="_Toc524447942"/>
      <w:bookmarkStart w:id="2266" w:name="_Toc173408669"/>
      <w:bookmarkStart w:id="2267" w:name="_Toc173471434"/>
      <w:bookmarkStart w:id="2268" w:name="_Toc173472736"/>
      <w:bookmarkStart w:id="2269" w:name="_Toc173474082"/>
      <w:bookmarkStart w:id="2270" w:name="_Toc173770959"/>
      <w:bookmarkStart w:id="2271" w:name="_Toc173771724"/>
      <w:r w:rsidRPr="0054737D">
        <w:rPr>
          <w:rStyle w:val="PkgLabelLevel2Char"/>
          <w:b/>
          <w:sz w:val="20"/>
        </w:rPr>
        <w:t>6.16.  Random Packages.</w:t>
      </w:r>
      <w:bookmarkEnd w:id="2263"/>
      <w:bookmarkEnd w:id="2264"/>
      <w:bookmarkEnd w:id="2265"/>
      <w:r>
        <w:t xml:space="preserve"> – A random weight package </w:t>
      </w:r>
      <w:r w:rsidR="00D962A8">
        <w:fldChar w:fldCharType="begin"/>
      </w:r>
      <w:r w:rsidR="00FB4DFF">
        <w:instrText xml:space="preserve"> XE "</w:instrText>
      </w:r>
      <w:r w:rsidR="00675FE4">
        <w:instrText>Package</w:instrText>
      </w:r>
      <w:r w:rsidR="00667B75">
        <w:instrText>:Random</w:instrText>
      </w:r>
      <w:r w:rsidR="00FB4DFF">
        <w:instrText xml:space="preserve">" </w:instrText>
      </w:r>
      <w:r w:rsidR="00D962A8">
        <w:fldChar w:fldCharType="end"/>
      </w:r>
      <w:r>
        <w:t>must bear a label conspicuously declaring:</w:t>
      </w:r>
      <w:bookmarkEnd w:id="2266"/>
      <w:bookmarkEnd w:id="2267"/>
      <w:bookmarkEnd w:id="2268"/>
      <w:bookmarkEnd w:id="2269"/>
      <w:bookmarkEnd w:id="2270"/>
      <w:bookmarkEnd w:id="2271"/>
    </w:p>
    <w:p w14:paraId="5E24B118" w14:textId="77777777" w:rsidR="005A6C37" w:rsidRDefault="005A6C37" w:rsidP="005D265A">
      <w:pPr>
        <w:spacing w:after="240"/>
        <w:ind w:left="720" w:hanging="360"/>
      </w:pPr>
      <w:r>
        <w:t>(a)</w:t>
      </w:r>
      <w:r>
        <w:tab/>
        <w:t>the net weight</w:t>
      </w:r>
      <w:r w:rsidR="009964DE">
        <w:t>;</w:t>
      </w:r>
    </w:p>
    <w:p w14:paraId="75FBAF25" w14:textId="77777777" w:rsidR="005A6C37" w:rsidRDefault="005A6C37" w:rsidP="005D265A">
      <w:pPr>
        <w:spacing w:after="240"/>
        <w:ind w:left="720" w:hanging="360"/>
      </w:pPr>
      <w:r>
        <w:t>(b)</w:t>
      </w:r>
      <w:r>
        <w:tab/>
        <w:t>unit price</w:t>
      </w:r>
      <w:r w:rsidR="009964DE">
        <w:t xml:space="preserve">; </w:t>
      </w:r>
      <w:r>
        <w:t>and</w:t>
      </w:r>
    </w:p>
    <w:p w14:paraId="36AC622C" w14:textId="77777777" w:rsidR="005A6C37" w:rsidRDefault="005A6C37" w:rsidP="005D265A">
      <w:pPr>
        <w:spacing w:after="240"/>
        <w:ind w:left="720" w:hanging="360"/>
      </w:pPr>
      <w:r>
        <w:t>(c)</w:t>
      </w:r>
      <w:r>
        <w:tab/>
        <w:t>the total price.</w:t>
      </w:r>
    </w:p>
    <w:p w14:paraId="1F90BF0C" w14:textId="77777777" w:rsidR="005A6C37" w:rsidRDefault="005A6C37">
      <w:r>
        <w:t>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0EFDFAE4" w14:textId="77777777" w:rsidR="005A6C37" w:rsidRDefault="005A6C37" w:rsidP="00F443DC">
      <w:pPr>
        <w:spacing w:before="60" w:after="240"/>
      </w:pPr>
      <w:r>
        <w:t>(Added 1999)</w:t>
      </w:r>
    </w:p>
    <w:p w14:paraId="3D986BCD" w14:textId="0B663452" w:rsidR="005A6C37" w:rsidRPr="0054737D" w:rsidRDefault="005A6C37" w:rsidP="008C68DF">
      <w:pPr>
        <w:keepNext/>
        <w:spacing w:after="360"/>
        <w:outlineLvl w:val="5"/>
        <w:rPr>
          <w:szCs w:val="20"/>
        </w:rPr>
      </w:pPr>
      <w:bookmarkStart w:id="2272" w:name="_Toc173378006"/>
      <w:bookmarkStart w:id="2273" w:name="_Toc173379246"/>
      <w:bookmarkStart w:id="2274" w:name="_Toc173381124"/>
      <w:bookmarkStart w:id="2275" w:name="_Toc173383085"/>
      <w:bookmarkStart w:id="2276" w:name="_Toc173384798"/>
      <w:bookmarkStart w:id="2277" w:name="_Toc173385329"/>
      <w:bookmarkStart w:id="2278" w:name="_Toc173386362"/>
      <w:bookmarkStart w:id="2279" w:name="_Toc173408670"/>
      <w:bookmarkStart w:id="2280" w:name="_Toc173472737"/>
      <w:bookmarkStart w:id="2281" w:name="_Toc173770960"/>
      <w:bookmarkStart w:id="2282" w:name="_Toc523833996"/>
      <w:bookmarkStart w:id="2283" w:name="_Toc523840492"/>
      <w:bookmarkStart w:id="2284" w:name="_Toc524447943"/>
      <w:r w:rsidRPr="0054737D">
        <w:rPr>
          <w:rStyle w:val="PkgLabelLevel1Char"/>
        </w:rPr>
        <w:lastRenderedPageBreak/>
        <w:t xml:space="preserve">Section 7.  Declaration of Quantity:  </w:t>
      </w:r>
      <w:r w:rsidR="00D46E83">
        <w:rPr>
          <w:rStyle w:val="PkgLabelLevel1Char"/>
        </w:rPr>
        <w:t>Non-Consumer</w:t>
      </w:r>
      <w:r w:rsidRPr="0054737D">
        <w:rPr>
          <w:rStyle w:val="PkgLabelLevel1Char"/>
        </w:rPr>
        <w:t xml:space="preserve"> Packages</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r w:rsidR="00D962A8" w:rsidRPr="0054737D">
        <w:rPr>
          <w:szCs w:val="20"/>
        </w:rPr>
        <w:fldChar w:fldCharType="begin"/>
      </w:r>
      <w:r w:rsidR="00F46181">
        <w:rPr>
          <w:szCs w:val="20"/>
        </w:rPr>
        <w:instrText xml:space="preserve"> </w:instrText>
      </w:r>
      <w:r w:rsidR="00F46181" w:rsidRPr="0054737D">
        <w:rPr>
          <w:szCs w:val="20"/>
        </w:rPr>
        <w:instrText>XE</w:instrText>
      </w:r>
      <w:r w:rsidRPr="0054737D">
        <w:rPr>
          <w:szCs w:val="20"/>
        </w:rPr>
        <w:instrText xml:space="preserve"> "Quantity:Non-consumer packages"</w:instrText>
      </w:r>
      <w:r w:rsidR="00D962A8" w:rsidRPr="0054737D">
        <w:rPr>
          <w:szCs w:val="20"/>
        </w:rPr>
        <w:fldChar w:fldCharType="end"/>
      </w:r>
      <w:r w:rsidR="00D962A8">
        <w:rPr>
          <w:szCs w:val="20"/>
        </w:rPr>
        <w:fldChar w:fldCharType="begin"/>
      </w:r>
      <w:r w:rsidR="00FB4DFF">
        <w:instrText xml:space="preserve"> XE "</w:instrText>
      </w:r>
      <w:r w:rsidR="00675FE4">
        <w:instrText>Package</w:instrText>
      </w:r>
      <w:r w:rsidR="00FB4DFF" w:rsidRPr="00EE0C41">
        <w:instrText>:Declaration of quantity</w:instrText>
      </w:r>
      <w:r w:rsidR="00FB4DFF">
        <w:instrText xml:space="preserve">" </w:instrText>
      </w:r>
      <w:r w:rsidR="00D962A8">
        <w:rPr>
          <w:szCs w:val="20"/>
        </w:rPr>
        <w:fldChar w:fldCharType="end"/>
      </w:r>
    </w:p>
    <w:p w14:paraId="294CA6DC" w14:textId="37781092" w:rsidR="005A6C37" w:rsidRDefault="005A6C37" w:rsidP="00F443DC">
      <w:pPr>
        <w:spacing w:after="240"/>
      </w:pPr>
      <w:bookmarkStart w:id="2285" w:name="_Toc523833997"/>
      <w:bookmarkStart w:id="2286" w:name="_Toc523840493"/>
      <w:bookmarkStart w:id="2287" w:name="_Toc524447944"/>
      <w:bookmarkStart w:id="2288" w:name="_Toc173408671"/>
      <w:bookmarkStart w:id="2289" w:name="_Toc173471435"/>
      <w:bookmarkStart w:id="2290" w:name="_Toc173472738"/>
      <w:bookmarkStart w:id="2291" w:name="_Toc173474083"/>
      <w:bookmarkStart w:id="2292" w:name="_Toc173770961"/>
      <w:bookmarkStart w:id="2293" w:name="_Toc173771725"/>
      <w:r w:rsidRPr="0054737D">
        <w:rPr>
          <w:rStyle w:val="PkgLabelLevel2Char"/>
          <w:b/>
          <w:sz w:val="20"/>
        </w:rPr>
        <w:t>7.1.  General.</w:t>
      </w:r>
      <w:bookmarkEnd w:id="2285"/>
      <w:bookmarkEnd w:id="2286"/>
      <w:bookmarkEnd w:id="2287"/>
      <w:r>
        <w:t xml:space="preserve"> – The SI and </w:t>
      </w:r>
      <w:r w:rsidR="00966BB2">
        <w:t>U.S. customary</w:t>
      </w:r>
      <w:r>
        <w:t xml:space="preserve"> systems of weights and measures are recognized as proper systems to be used in the declaration of quantity.  Units of both systems may be combined in a dual declaration</w:t>
      </w:r>
      <w:r w:rsidR="00D962A8">
        <w:fldChar w:fldCharType="begin"/>
      </w:r>
      <w:r w:rsidR="00F46181">
        <w:instrText xml:space="preserve"> XE</w:instrText>
      </w:r>
      <w:r>
        <w:instrText xml:space="preserve"> "</w:instrText>
      </w:r>
      <w:r w:rsidRPr="00320CDB">
        <w:instrText>Dual declaration of quantity</w:instrText>
      </w:r>
      <w:r>
        <w:instrText>"</w:instrText>
      </w:r>
      <w:r w:rsidR="00D962A8">
        <w:fldChar w:fldCharType="end"/>
      </w:r>
      <w:r>
        <w:t xml:space="preserve"> of quantity. </w:t>
      </w:r>
      <w:r>
        <w:rPr>
          <w:szCs w:val="20"/>
          <w:vertAlign w:val="superscript"/>
        </w:rPr>
        <w:t>[</w:t>
      </w:r>
      <w:r>
        <w:rPr>
          <w:b/>
          <w:bCs/>
          <w:i/>
          <w:iCs/>
          <w:szCs w:val="20"/>
          <w:vertAlign w:val="superscript"/>
        </w:rPr>
        <w:t>NOTE </w:t>
      </w:r>
      <w:r w:rsidR="00164DDC">
        <w:rPr>
          <w:b/>
          <w:bCs/>
          <w:i/>
          <w:iCs/>
          <w:szCs w:val="20"/>
          <w:vertAlign w:val="superscript"/>
        </w:rPr>
        <w:t> 7</w:t>
      </w:r>
      <w:r>
        <w:rPr>
          <w:szCs w:val="20"/>
          <w:vertAlign w:val="superscript"/>
        </w:rPr>
        <w:t>, page </w:t>
      </w:r>
      <w:r w:rsidR="009E159A">
        <w:rPr>
          <w:szCs w:val="20"/>
          <w:vertAlign w:val="superscript"/>
        </w:rPr>
        <w:t>7</w:t>
      </w:r>
      <w:r w:rsidR="00805F7D">
        <w:rPr>
          <w:szCs w:val="20"/>
          <w:vertAlign w:val="superscript"/>
        </w:rPr>
        <w:t>1</w:t>
      </w:r>
      <w:proofErr w:type="gramStart"/>
      <w:r w:rsidR="0046739B" w:rsidRPr="007A6EF0">
        <w:rPr>
          <w:vertAlign w:val="superscript"/>
        </w:rPr>
        <w:t>]</w:t>
      </w:r>
      <w:r w:rsidR="007A6EF0">
        <w:t xml:space="preserve">  </w:t>
      </w:r>
      <w:r>
        <w:t>(</w:t>
      </w:r>
      <w:proofErr w:type="gramEnd"/>
      <w:r>
        <w:t>See Section 6.3. Net Quantity, and Section 6.3.1. Use of “Net Mass” or “Net Weight.”)</w:t>
      </w:r>
      <w:bookmarkEnd w:id="2288"/>
      <w:bookmarkEnd w:id="2289"/>
      <w:bookmarkEnd w:id="2290"/>
      <w:bookmarkEnd w:id="2291"/>
      <w:bookmarkEnd w:id="2292"/>
      <w:bookmarkEnd w:id="2293"/>
      <w:r w:rsidR="00D962A8">
        <w:fldChar w:fldCharType="begin"/>
      </w:r>
      <w:r w:rsidR="00FB4DFF">
        <w:instrText xml:space="preserve"> XE "</w:instrText>
      </w:r>
      <w:r w:rsidR="00675FE4">
        <w:instrText>Package</w:instrText>
      </w:r>
      <w:r w:rsidR="00FB4DFF" w:rsidRPr="007562A8">
        <w:instrText xml:space="preserve">:Declaration of </w:instrText>
      </w:r>
      <w:r w:rsidR="00E379F5">
        <w:instrText>q</w:instrText>
      </w:r>
      <w:r w:rsidR="00FB4DFF" w:rsidRPr="007562A8">
        <w:instrText>uantity</w:instrText>
      </w:r>
      <w:r w:rsidR="00FB4DFF">
        <w:instrText xml:space="preserve">" </w:instrText>
      </w:r>
      <w:r w:rsidR="00D962A8">
        <w:fldChar w:fldCharType="end"/>
      </w:r>
    </w:p>
    <w:p w14:paraId="211F00BA" w14:textId="7531A378" w:rsidR="005A6C37" w:rsidRDefault="005A6C37" w:rsidP="00F443DC">
      <w:pPr>
        <w:spacing w:after="240"/>
        <w:rPr>
          <w:i/>
          <w:iCs/>
        </w:rPr>
      </w:pPr>
      <w:r>
        <w:rPr>
          <w:b/>
          <w:bCs/>
          <w:i/>
          <w:iCs/>
        </w:rPr>
        <w:t>NOTE</w:t>
      </w:r>
      <w:r w:rsidR="0046739B">
        <w:rPr>
          <w:b/>
          <w:bCs/>
          <w:i/>
          <w:iCs/>
        </w:rPr>
        <w:t xml:space="preserve"> 7</w:t>
      </w:r>
      <w:r>
        <w:rPr>
          <w:b/>
          <w:bCs/>
          <w:i/>
          <w:iCs/>
        </w:rPr>
        <w:t>:</w:t>
      </w:r>
      <w:r>
        <w:t xml:space="preserve">  </w:t>
      </w:r>
      <w:r>
        <w:rPr>
          <w:i/>
          <w:iCs/>
        </w:rPr>
        <w:t>Although non-consumer packages under this Regulation may bear SI declarations only, this Regulation should not be construed to supersede any labeling requirement specified in federal law.</w:t>
      </w:r>
    </w:p>
    <w:p w14:paraId="6602E1DA" w14:textId="6E0728F1" w:rsidR="005A6C37" w:rsidRDefault="005A6C37" w:rsidP="00F443DC">
      <w:pPr>
        <w:spacing w:after="240"/>
      </w:pPr>
      <w:bookmarkStart w:id="2294" w:name="_Toc523833998"/>
      <w:bookmarkStart w:id="2295" w:name="_Toc523840494"/>
      <w:bookmarkStart w:id="2296" w:name="_Toc524447945"/>
      <w:bookmarkStart w:id="2297" w:name="_Toc173408672"/>
      <w:bookmarkStart w:id="2298" w:name="_Toc173471436"/>
      <w:bookmarkStart w:id="2299" w:name="_Toc173472739"/>
      <w:bookmarkStart w:id="2300" w:name="_Toc173474084"/>
      <w:bookmarkStart w:id="2301" w:name="_Toc173770962"/>
      <w:bookmarkStart w:id="2302" w:name="_Toc173771726"/>
      <w:r w:rsidRPr="0054737D">
        <w:rPr>
          <w:rStyle w:val="PkgLabelLevel2Char"/>
          <w:b/>
          <w:sz w:val="20"/>
        </w:rPr>
        <w:t>7.2.  Location.</w:t>
      </w:r>
      <w:bookmarkEnd w:id="2294"/>
      <w:bookmarkEnd w:id="2295"/>
      <w:bookmarkEnd w:id="2296"/>
      <w:r>
        <w:t xml:space="preserve"> – A non-consumer package shall bear on the outside a declaration </w:t>
      </w:r>
      <w:r w:rsidR="00D962A8">
        <w:fldChar w:fldCharType="begin"/>
      </w:r>
      <w:r w:rsidR="00FB4DFF">
        <w:instrText xml:space="preserve"> XE "</w:instrText>
      </w:r>
      <w:r w:rsidR="00675FE4">
        <w:instrText>Package</w:instrText>
      </w:r>
      <w:r w:rsidR="00FB4DFF" w:rsidRPr="009A0722">
        <w:instrText>:Non-consumer</w:instrText>
      </w:r>
      <w:r w:rsidR="00FB4DFF">
        <w:instrText xml:space="preserve">" </w:instrText>
      </w:r>
      <w:r w:rsidR="00D962A8">
        <w:fldChar w:fldCharType="end"/>
      </w:r>
      <w:r>
        <w:t>of the net quantity of contents.  Such declaration shall be in terms of the largest whole unit (see Section 6.2. Largest Whole Unit; for small packages, see Section 11.16. Small Packages).</w:t>
      </w:r>
      <w:bookmarkEnd w:id="2297"/>
      <w:bookmarkEnd w:id="2298"/>
      <w:bookmarkEnd w:id="2299"/>
      <w:bookmarkEnd w:id="2300"/>
      <w:bookmarkEnd w:id="2301"/>
      <w:bookmarkEnd w:id="2302"/>
    </w:p>
    <w:p w14:paraId="5821B1FC" w14:textId="626A46B6" w:rsidR="005A6C37" w:rsidRDefault="005A6C37" w:rsidP="00F443DC">
      <w:pPr>
        <w:spacing w:after="240"/>
      </w:pPr>
      <w:bookmarkStart w:id="2303" w:name="_Toc523833999"/>
      <w:bookmarkStart w:id="2304" w:name="_Toc523840495"/>
      <w:bookmarkStart w:id="2305" w:name="_Toc524447946"/>
      <w:bookmarkStart w:id="2306" w:name="_Toc173408673"/>
      <w:bookmarkStart w:id="2307" w:name="_Toc173471437"/>
      <w:bookmarkStart w:id="2308" w:name="_Toc173472740"/>
      <w:bookmarkStart w:id="2309" w:name="_Toc173474085"/>
      <w:bookmarkStart w:id="2310" w:name="_Toc173770963"/>
      <w:bookmarkStart w:id="2311" w:name="_Toc173771727"/>
      <w:r w:rsidRPr="0054737D">
        <w:rPr>
          <w:rStyle w:val="PkgLabelLevel2Char"/>
          <w:b/>
          <w:sz w:val="20"/>
        </w:rPr>
        <w:t xml:space="preserve">7.3.  Terms: </w:t>
      </w:r>
      <w:r>
        <w:rPr>
          <w:rStyle w:val="PkgLabelLevel2Char"/>
          <w:b/>
          <w:sz w:val="20"/>
        </w:rPr>
        <w:t xml:space="preserve"> </w:t>
      </w:r>
      <w:r w:rsidRPr="0054737D">
        <w:rPr>
          <w:rStyle w:val="PkgLabelLevel2Char"/>
          <w:b/>
          <w:sz w:val="20"/>
        </w:rPr>
        <w:t>Weight, Liquid Measure, Dry Measure, or Count.</w:t>
      </w:r>
      <w:bookmarkEnd w:id="2303"/>
      <w:bookmarkEnd w:id="2304"/>
      <w:bookmarkEnd w:id="2305"/>
      <w:r w:rsidR="00D962A8" w:rsidRPr="00732C06">
        <w:fldChar w:fldCharType="begin"/>
      </w:r>
      <w:r w:rsidR="00F46181">
        <w:instrText xml:space="preserve"> </w:instrText>
      </w:r>
      <w:r w:rsidR="00F46181" w:rsidRPr="00732C06">
        <w:instrText>XE</w:instrText>
      </w:r>
      <w:r w:rsidRPr="00732C06">
        <w:instrText xml:space="preserve"> "Liquid measure"</w:instrText>
      </w:r>
      <w:r w:rsidR="00D962A8" w:rsidRPr="00732C06">
        <w:fldChar w:fldCharType="end"/>
      </w:r>
      <w:r w:rsidR="00D962A8" w:rsidRPr="00732C06">
        <w:fldChar w:fldCharType="begin"/>
      </w:r>
      <w:r w:rsidR="00F46181">
        <w:instrText xml:space="preserve"> </w:instrText>
      </w:r>
      <w:r w:rsidR="00F46181" w:rsidRPr="00732C06">
        <w:instrText>XE</w:instrText>
      </w:r>
      <w:r w:rsidRPr="00732C06">
        <w:instrText xml:space="preserve"> "Dry measure"</w:instrText>
      </w:r>
      <w:r w:rsidR="00D962A8" w:rsidRPr="00732C06">
        <w:fldChar w:fldCharType="end"/>
      </w:r>
      <w:r w:rsidR="00D962A8">
        <w:fldChar w:fldCharType="begin"/>
      </w:r>
      <w:r w:rsidR="00FB4DFF">
        <w:instrText xml:space="preserve"> XE "</w:instrText>
      </w:r>
      <w:r w:rsidR="00675FE4">
        <w:instrText>Package</w:instrText>
      </w:r>
      <w:r w:rsidR="00FB4DFF" w:rsidRPr="00A72831">
        <w:instrText>:Weight</w:instrText>
      </w:r>
      <w:r w:rsidR="00FB4DFF">
        <w:instrText xml:space="preserve">" </w:instrText>
      </w:r>
      <w:r w:rsidR="00D962A8">
        <w:fldChar w:fldCharType="end"/>
      </w:r>
      <w:r>
        <w:t xml:space="preserve"> – The declaration of the quantity of a particular commodity shall be expressed in terms of liquid measure if the commodity is liquid, in terms of dry measure if the commodity is dry, in terms of weight if the commodity is solid, semisolid</w:t>
      </w:r>
      <w:r w:rsidR="00D962A8">
        <w:fldChar w:fldCharType="begin"/>
      </w:r>
      <w:r w:rsidR="00F46181">
        <w:instrText xml:space="preserve"> XE </w:instrText>
      </w:r>
      <w:r>
        <w:instrText>"</w:instrText>
      </w:r>
      <w:r w:rsidR="009F1241">
        <w:instrText>Commodity:</w:instrText>
      </w:r>
      <w:r w:rsidRPr="00251791">
        <w:instrText>Semi-solid</w:instrText>
      </w:r>
      <w:r>
        <w:instrText>"</w:instrText>
      </w:r>
      <w:r w:rsidR="00D962A8">
        <w:fldChar w:fldCharType="end"/>
      </w:r>
      <w:r>
        <w:t>, viscous</w:t>
      </w:r>
      <w:r w:rsidR="00D962A8">
        <w:fldChar w:fldCharType="begin"/>
      </w:r>
      <w:r w:rsidR="00F46181">
        <w:instrText xml:space="preserve"> XE</w:instrText>
      </w:r>
      <w:r>
        <w:instrText xml:space="preserve"> "</w:instrText>
      </w:r>
      <w:r w:rsidR="009F1241">
        <w:instrText>Commodity:</w:instrText>
      </w:r>
      <w:r w:rsidRPr="00D933C7">
        <w:instrText>Viscous</w:instrText>
      </w:r>
      <w:r>
        <w:instrText>"</w:instrText>
      </w:r>
      <w:r w:rsidR="00D962A8">
        <w:fldChar w:fldCharType="end"/>
      </w:r>
      <w:r>
        <w:t>, or a mixture of solid and liquid</w:t>
      </w:r>
      <w:r w:rsidR="00D962A8">
        <w:fldChar w:fldCharType="begin"/>
      </w:r>
      <w:r w:rsidR="00DA313F">
        <w:instrText xml:space="preserve"> XE</w:instrText>
      </w:r>
      <w:r>
        <w:instrText xml:space="preserve"> "</w:instrText>
      </w:r>
      <w:r w:rsidR="009F1241">
        <w:instrText>Commodity:</w:instrText>
      </w:r>
      <w:r w:rsidRPr="00385B7A">
        <w:instrText>Mixture of solid and liquid</w:instrText>
      </w:r>
      <w:r>
        <w:instrText>"</w:instrText>
      </w:r>
      <w:r w:rsidR="00D962A8">
        <w:fldChar w:fldCharType="end"/>
      </w:r>
      <w:r>
        <w:t>,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2306"/>
      <w:bookmarkEnd w:id="2307"/>
      <w:bookmarkEnd w:id="2308"/>
      <w:bookmarkEnd w:id="2309"/>
      <w:bookmarkEnd w:id="2310"/>
      <w:bookmarkEnd w:id="2311"/>
    </w:p>
    <w:p w14:paraId="24BEFDAB" w14:textId="159CB6C4" w:rsidR="005A6C37" w:rsidRDefault="005A6C37" w:rsidP="00F443DC">
      <w:pPr>
        <w:keepNext/>
        <w:spacing w:after="240"/>
      </w:pPr>
      <w:bookmarkStart w:id="2312" w:name="_Toc523834000"/>
      <w:bookmarkStart w:id="2313" w:name="_Toc523840496"/>
      <w:bookmarkStart w:id="2314" w:name="_Toc524447947"/>
      <w:bookmarkStart w:id="2315" w:name="_Toc173408674"/>
      <w:bookmarkStart w:id="2316" w:name="_Toc173471438"/>
      <w:bookmarkStart w:id="2317" w:name="_Toc173472741"/>
      <w:bookmarkStart w:id="2318" w:name="_Toc173474086"/>
      <w:bookmarkStart w:id="2319" w:name="_Toc173770964"/>
      <w:bookmarkStart w:id="2320" w:name="_Toc173771728"/>
      <w:r w:rsidRPr="0054737D">
        <w:rPr>
          <w:rStyle w:val="PkgLabelLevel2Char"/>
          <w:b/>
          <w:sz w:val="20"/>
        </w:rPr>
        <w:t>7.4.  SI Units:  Mass, Measure.</w:t>
      </w:r>
      <w:bookmarkEnd w:id="2312"/>
      <w:bookmarkEnd w:id="2313"/>
      <w:bookmarkEnd w:id="2314"/>
      <w:r>
        <w:t xml:space="preserve"> – A declaration of quantity:</w:t>
      </w:r>
      <w:bookmarkEnd w:id="2315"/>
      <w:bookmarkEnd w:id="2316"/>
      <w:bookmarkEnd w:id="2317"/>
      <w:bookmarkEnd w:id="2318"/>
      <w:bookmarkEnd w:id="2319"/>
      <w:bookmarkEnd w:id="2320"/>
    </w:p>
    <w:p w14:paraId="48CBAC79" w14:textId="77777777" w:rsidR="005A6C37" w:rsidRDefault="005A6C37" w:rsidP="007B6BF4">
      <w:pPr>
        <w:numPr>
          <w:ilvl w:val="0"/>
          <w:numId w:val="53"/>
        </w:numPr>
        <w:tabs>
          <w:tab w:val="clear" w:pos="1800"/>
          <w:tab w:val="num" w:pos="720"/>
        </w:tabs>
        <w:spacing w:after="240"/>
        <w:ind w:left="720"/>
      </w:pPr>
      <w:r>
        <w:t>in units of mass shall be in terms of the kilogram, gram, or milligram</w:t>
      </w:r>
      <w:r w:rsidR="00D962A8">
        <w:fldChar w:fldCharType="begin"/>
      </w:r>
      <w:r w:rsidR="009F1241">
        <w:instrText xml:space="preserve"> XE "</w:instrText>
      </w:r>
      <w:r w:rsidR="009F1241" w:rsidRPr="00BE2B0A">
        <w:instrText>Mass, SI units</w:instrText>
      </w:r>
      <w:r w:rsidR="009F1241">
        <w:instrText xml:space="preserve">" </w:instrText>
      </w:r>
      <w:r w:rsidR="00D962A8">
        <w:fldChar w:fldCharType="end"/>
      </w:r>
      <w:r>
        <w:t>;</w:t>
      </w:r>
    </w:p>
    <w:p w14:paraId="6B0182D8" w14:textId="77777777" w:rsidR="005A6C37" w:rsidRDefault="005A6C37" w:rsidP="00CE09A1">
      <w:pPr>
        <w:numPr>
          <w:ilvl w:val="0"/>
          <w:numId w:val="53"/>
        </w:numPr>
        <w:tabs>
          <w:tab w:val="clear" w:pos="1800"/>
          <w:tab w:val="num" w:pos="720"/>
        </w:tabs>
        <w:ind w:left="720"/>
      </w:pPr>
      <w:r>
        <w:t>in units of liquid measure shall be in terms of the liter or milliliter, and shall express the volume at 20 °C, except in the case of petroleum products or distilled spirits</w:t>
      </w:r>
      <w:r w:rsidR="00D962A8">
        <w:fldChar w:fldCharType="begin"/>
      </w:r>
      <w:r w:rsidR="00DA313F">
        <w:instrText xml:space="preserve"> XE</w:instrText>
      </w:r>
      <w:r>
        <w:instrText xml:space="preserve"> "</w:instrText>
      </w:r>
      <w:r w:rsidRPr="0076270D">
        <w:instrText>Distilled spirits</w:instrText>
      </w:r>
      <w:r>
        <w:instrText>"</w:instrText>
      </w:r>
      <w:r w:rsidR="00D962A8">
        <w:fldChar w:fldCharType="end"/>
      </w:r>
      <w:r>
        <w:t>, for which the declaration shall express the volume at 15.6 °C, and except also in the case of a commodity that is normally sold and consumed while frozen, for which the declaration shall express the volume at the frozen temperature, and except also in the case of malt beverages</w:t>
      </w:r>
      <w:r w:rsidR="00D962A8">
        <w:fldChar w:fldCharType="begin"/>
      </w:r>
      <w:r w:rsidR="00DA313F">
        <w:instrText xml:space="preserve"> XE</w:instrText>
      </w:r>
      <w:r>
        <w:instrText xml:space="preserve"> "</w:instrText>
      </w:r>
      <w:r w:rsidRPr="004D381B">
        <w:instrText>Malt beverages</w:instrText>
      </w:r>
      <w:r>
        <w:instrText>"</w:instrText>
      </w:r>
      <w:r w:rsidR="00D962A8">
        <w:fldChar w:fldCharType="end"/>
      </w:r>
      <w:r>
        <w:t xml:space="preserve"> or a commodity that is normally sold in the refrigerated state, for which the declaration shall express the volume at 4 °C;</w:t>
      </w:r>
      <w:r w:rsidR="00D962A8">
        <w:fldChar w:fldCharType="begin"/>
      </w:r>
      <w:r w:rsidR="00DA313F">
        <w:instrText xml:space="preserve"> XE </w:instrText>
      </w:r>
      <w:r>
        <w:instrText>"</w:instrText>
      </w:r>
      <w:r w:rsidRPr="00C60F46">
        <w:instrText>Volume temperatures</w:instrText>
      </w:r>
      <w:r>
        <w:instrText>"</w:instrText>
      </w:r>
      <w:r w:rsidR="00D962A8">
        <w:fldChar w:fldCharType="end"/>
      </w:r>
    </w:p>
    <w:p w14:paraId="3405906E" w14:textId="77777777" w:rsidR="005A6C37" w:rsidRDefault="005A6C37" w:rsidP="007B6BF4">
      <w:pPr>
        <w:spacing w:before="60" w:after="240"/>
        <w:ind w:left="720"/>
      </w:pPr>
      <w:r>
        <w:t>(Amended 1985)</w:t>
      </w:r>
    </w:p>
    <w:p w14:paraId="3205C7D2" w14:textId="77777777" w:rsidR="005A6C37" w:rsidRDefault="005A6C37" w:rsidP="007B6BF4">
      <w:pPr>
        <w:numPr>
          <w:ilvl w:val="0"/>
          <w:numId w:val="53"/>
        </w:numPr>
        <w:tabs>
          <w:tab w:val="clear" w:pos="1800"/>
          <w:tab w:val="num" w:pos="720"/>
        </w:tabs>
        <w:spacing w:after="240"/>
        <w:ind w:left="720"/>
      </w:pPr>
      <w:r>
        <w:t>in units of linear measure shall be in terms of the meter, centimeter, or millimeter;</w:t>
      </w:r>
    </w:p>
    <w:p w14:paraId="0F02ECBC" w14:textId="77777777" w:rsidR="005A6C37" w:rsidRDefault="005A6C37" w:rsidP="007B6BF4">
      <w:pPr>
        <w:numPr>
          <w:ilvl w:val="0"/>
          <w:numId w:val="53"/>
        </w:numPr>
        <w:tabs>
          <w:tab w:val="clear" w:pos="1800"/>
          <w:tab w:val="num" w:pos="720"/>
        </w:tabs>
        <w:spacing w:after="240"/>
        <w:ind w:left="720"/>
      </w:pPr>
      <w:r>
        <w:t>in units of area measure shall be in terms of the square meter, square decimeter, square centimeter or square millimeter;</w:t>
      </w:r>
    </w:p>
    <w:p w14:paraId="134262F6" w14:textId="77777777" w:rsidR="005A6C37" w:rsidRDefault="005A6C37" w:rsidP="007B6BF4">
      <w:pPr>
        <w:numPr>
          <w:ilvl w:val="0"/>
          <w:numId w:val="53"/>
        </w:numPr>
        <w:tabs>
          <w:tab w:val="clear" w:pos="1800"/>
          <w:tab w:val="num" w:pos="720"/>
        </w:tabs>
        <w:spacing w:after="240"/>
        <w:ind w:left="720"/>
      </w:pPr>
      <w:r>
        <w:t>in units of volume other than liquid measure shall be in terms of the liter and milliliter, except that the terms cubic meter, cubic decimeter</w:t>
      </w:r>
      <w:r w:rsidR="001B2214">
        <w:t>,</w:t>
      </w:r>
      <w:r>
        <w:t xml:space="preserve"> and cubic centimeter will be used only when specifically designated as a method of sale</w:t>
      </w:r>
      <w:r w:rsidR="00D962A8">
        <w:fldChar w:fldCharType="begin"/>
      </w:r>
      <w:r w:rsidR="006271AD">
        <w:instrText xml:space="preserve"> XE "</w:instrText>
      </w:r>
      <w:r w:rsidR="006271AD" w:rsidRPr="00E174A3">
        <w:instrText>Method of sale:</w:instrText>
      </w:r>
      <w:r w:rsidR="00535CC4">
        <w:instrText>Units of volume</w:instrText>
      </w:r>
      <w:r w:rsidR="006271AD">
        <w:instrText xml:space="preserve">" </w:instrText>
      </w:r>
      <w:r w:rsidR="00D962A8">
        <w:fldChar w:fldCharType="end"/>
      </w:r>
      <w:r w:rsidR="001B2214">
        <w:t>;</w:t>
      </w:r>
    </w:p>
    <w:p w14:paraId="1951D7C3" w14:textId="77777777" w:rsidR="005A6C37" w:rsidRDefault="005A6C37" w:rsidP="007B6BF4">
      <w:pPr>
        <w:numPr>
          <w:ilvl w:val="0"/>
          <w:numId w:val="53"/>
        </w:numPr>
        <w:tabs>
          <w:tab w:val="clear" w:pos="1800"/>
          <w:tab w:val="num" w:pos="720"/>
        </w:tabs>
        <w:spacing w:after="240"/>
        <w:ind w:left="720"/>
      </w:pPr>
      <w:r w:rsidRPr="006872AA">
        <w:t>Rule of 1000</w:t>
      </w:r>
      <w:r>
        <w:t xml:space="preserve">. – </w:t>
      </w:r>
      <w:r w:rsidR="00D962A8">
        <w:fldChar w:fldCharType="begin"/>
      </w:r>
      <w:r w:rsidR="009F1241">
        <w:instrText xml:space="preserve"> XE "</w:instrText>
      </w:r>
      <w:r w:rsidR="009F1241" w:rsidRPr="00FB3809">
        <w:instrText>Rule of 1000</w:instrText>
      </w:r>
      <w:r w:rsidR="009F1241">
        <w:instrText xml:space="preserve">" </w:instrText>
      </w:r>
      <w:r w:rsidR="00D962A8">
        <w:fldChar w:fldCharType="end"/>
      </w:r>
      <w:r>
        <w:t>The selected multiple or submultiple prefixes for SI units shall result in numerical values between 1 and 1000.  This rule allows centimeters or millimeters to be used where a length declaration is less than 100 centimeters</w:t>
      </w:r>
      <w:r w:rsidR="00257FFA">
        <w:t>;</w:t>
      </w:r>
    </w:p>
    <w:p w14:paraId="68CB7AEC" w14:textId="77777777" w:rsidR="005A6C37" w:rsidRDefault="005A6C37" w:rsidP="0054737D">
      <w:pPr>
        <w:pStyle w:val="BodyTextIndent"/>
        <w:keepNext/>
        <w:keepLines/>
      </w:pPr>
      <w:r>
        <w:rPr>
          <w:b/>
          <w:bCs/>
        </w:rPr>
        <w:t>Examples</w:t>
      </w:r>
      <w:r w:rsidRPr="00C719DC">
        <w:rPr>
          <w:b/>
        </w:rPr>
        <w:t>:</w:t>
      </w:r>
    </w:p>
    <w:p w14:paraId="6137A43F" w14:textId="77777777" w:rsidR="005A6C37" w:rsidRDefault="005A6C37" w:rsidP="0054737D">
      <w:pPr>
        <w:pStyle w:val="BodyTextIndent"/>
        <w:keepNext/>
        <w:keepLines/>
      </w:pPr>
      <w:r>
        <w:t>500 g, not 0.5 kg</w:t>
      </w:r>
    </w:p>
    <w:p w14:paraId="2EA4F009" w14:textId="77777777" w:rsidR="005A6C37" w:rsidRDefault="005A6C37" w:rsidP="0054737D">
      <w:pPr>
        <w:pStyle w:val="BodyTextIndent"/>
        <w:keepNext/>
        <w:keepLines/>
      </w:pPr>
      <w:r>
        <w:t>1.96 kg, not 1960 g</w:t>
      </w:r>
    </w:p>
    <w:p w14:paraId="0899595F" w14:textId="77777777" w:rsidR="005A6C37" w:rsidRDefault="005A6C37" w:rsidP="0054737D">
      <w:pPr>
        <w:pStyle w:val="BodyTextIndent"/>
        <w:keepNext/>
        <w:keepLines/>
      </w:pPr>
      <w:r>
        <w:t>750 mL, not 0.75 L</w:t>
      </w:r>
    </w:p>
    <w:p w14:paraId="7E064BA7" w14:textId="77777777" w:rsidR="005A6C37" w:rsidRDefault="005A6C37" w:rsidP="0054737D">
      <w:pPr>
        <w:keepNext/>
        <w:keepLines/>
        <w:ind w:left="1080"/>
      </w:pPr>
      <w:r>
        <w:t>750 mm or 75 cm, not 0.75 m</w:t>
      </w:r>
    </w:p>
    <w:p w14:paraId="52914412" w14:textId="77777777" w:rsidR="005A6C37" w:rsidRDefault="005A6C37" w:rsidP="007B6BF4">
      <w:pPr>
        <w:keepLines/>
        <w:spacing w:before="60" w:after="240"/>
        <w:ind w:left="720"/>
      </w:pPr>
      <w:r>
        <w:t>(Added 1993)</w:t>
      </w:r>
    </w:p>
    <w:p w14:paraId="1043FE76" w14:textId="77777777" w:rsidR="005A6C37" w:rsidRDefault="005A6C37" w:rsidP="00CE09A1">
      <w:pPr>
        <w:numPr>
          <w:ilvl w:val="0"/>
          <w:numId w:val="53"/>
        </w:numPr>
        <w:tabs>
          <w:tab w:val="clear" w:pos="1800"/>
          <w:tab w:val="num" w:pos="720"/>
        </w:tabs>
        <w:ind w:left="720"/>
      </w:pPr>
      <w:r>
        <w:lastRenderedPageBreak/>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w:t>
      </w:r>
      <w:r w:rsidR="001B2214">
        <w:t>;</w:t>
      </w:r>
      <w:r w:rsidR="00257FFA">
        <w:t xml:space="preserve"> and</w:t>
      </w:r>
    </w:p>
    <w:p w14:paraId="1B85B5FC" w14:textId="77777777" w:rsidR="005A6C37" w:rsidRDefault="005A6C37" w:rsidP="007B6BF4">
      <w:pPr>
        <w:pStyle w:val="Left050"/>
        <w:spacing w:after="240"/>
      </w:pPr>
      <w:r>
        <w:t>(Added 1993)</w:t>
      </w:r>
    </w:p>
    <w:p w14:paraId="56C5FA11" w14:textId="77777777" w:rsidR="005A6C37" w:rsidRDefault="001B2214" w:rsidP="007B6BF4">
      <w:pPr>
        <w:numPr>
          <w:ilvl w:val="0"/>
          <w:numId w:val="53"/>
        </w:numPr>
        <w:tabs>
          <w:tab w:val="clear" w:pos="1800"/>
          <w:tab w:val="num" w:pos="720"/>
        </w:tabs>
        <w:spacing w:after="240"/>
        <w:ind w:left="720"/>
      </w:pPr>
      <w:r>
        <w:t>t</w:t>
      </w:r>
      <w:r w:rsidR="005A6C37">
        <w:t>he declaration of net quantity of contents shall not be expressed in mixed units.</w:t>
      </w:r>
    </w:p>
    <w:p w14:paraId="0C8A2393" w14:textId="77777777" w:rsidR="008D3FD5" w:rsidRDefault="005A6C37">
      <w:pPr>
        <w:pStyle w:val="BodyTextIndent"/>
      </w:pPr>
      <w:r>
        <w:rPr>
          <w:b/>
          <w:bCs/>
        </w:rPr>
        <w:t>Example</w:t>
      </w:r>
      <w:r w:rsidRPr="00C719DC">
        <w:rPr>
          <w:b/>
        </w:rPr>
        <w:t>:</w:t>
      </w:r>
      <w:r>
        <w:t xml:space="preserve">  </w:t>
      </w:r>
    </w:p>
    <w:p w14:paraId="2A836957" w14:textId="77777777" w:rsidR="005A6C37" w:rsidRDefault="005A6C37" w:rsidP="007B6BF4">
      <w:pPr>
        <w:pStyle w:val="BodyTextIndent"/>
        <w:spacing w:after="240"/>
      </w:pPr>
      <w:r>
        <w:t>1.5 kg, not 1 kg 500 g</w:t>
      </w:r>
    </w:p>
    <w:p w14:paraId="029FEC01" w14:textId="1B3FD170" w:rsidR="005A6C37" w:rsidRDefault="005A6C37" w:rsidP="007B6BF4">
      <w:pPr>
        <w:spacing w:after="240"/>
        <w:ind w:left="360"/>
      </w:pPr>
      <w:bookmarkStart w:id="2321" w:name="_Toc523834001"/>
      <w:bookmarkStart w:id="2322" w:name="_Toc523840497"/>
      <w:bookmarkStart w:id="2323" w:name="_Toc524447948"/>
      <w:bookmarkStart w:id="2324" w:name="_Toc173408675"/>
      <w:bookmarkStart w:id="2325" w:name="_Toc173472742"/>
      <w:bookmarkStart w:id="2326" w:name="_Toc173770965"/>
      <w:r w:rsidRPr="0054737D">
        <w:rPr>
          <w:rStyle w:val="PkgLabelLevel3Char"/>
          <w:b/>
          <w:sz w:val="20"/>
        </w:rPr>
        <w:t>7.4.1.  Symbols.</w:t>
      </w:r>
      <w:bookmarkEnd w:id="2321"/>
      <w:bookmarkEnd w:id="2322"/>
      <w:bookmarkEnd w:id="2323"/>
      <w:r w:rsidR="00D962A8">
        <w:rPr>
          <w:rStyle w:val="PkgLabelLevel3Char"/>
          <w:b/>
          <w:sz w:val="20"/>
        </w:rPr>
        <w:fldChar w:fldCharType="begin"/>
      </w:r>
      <w:r w:rsidR="00E37337">
        <w:instrText xml:space="preserve"> XE "</w:instrText>
      </w:r>
      <w:r w:rsidR="00E37337" w:rsidRPr="002265E2">
        <w:instrText>Symbols</w:instrText>
      </w:r>
      <w:r w:rsidR="00E37337">
        <w:instrText>" \t "</w:instrText>
      </w:r>
      <w:r w:rsidR="00E37337" w:rsidRPr="00077309">
        <w:rPr>
          <w:i/>
        </w:rPr>
        <w:instrText>See</w:instrText>
      </w:r>
      <w:r w:rsidR="00E37337" w:rsidRPr="00077309">
        <w:instrText xml:space="preserve"> Abbreviations</w:instrText>
      </w:r>
      <w:r w:rsidR="00E37337">
        <w:instrText xml:space="preserve">" </w:instrText>
      </w:r>
      <w:r w:rsidR="00D962A8">
        <w:rPr>
          <w:rStyle w:val="PkgLabelLevel3Char"/>
          <w:b/>
          <w:sz w:val="20"/>
        </w:rPr>
        <w:fldChar w:fldCharType="end"/>
      </w:r>
      <w:r w:rsidR="00E37337">
        <w:t xml:space="preserve"> </w:t>
      </w:r>
      <w:r w:rsidR="00D962A8">
        <w:fldChar w:fldCharType="begin"/>
      </w:r>
      <w:r w:rsidR="00E37337">
        <w:instrText xml:space="preserve"> XE "</w:instrText>
      </w:r>
      <w:r w:rsidR="00E37337" w:rsidRPr="002265E2">
        <w:instrText>Abbreviations</w:instrText>
      </w:r>
      <w:r w:rsidR="00E37337">
        <w:instrText xml:space="preserve">" </w:instrText>
      </w:r>
      <w:r w:rsidR="00D962A8">
        <w:fldChar w:fldCharType="end"/>
      </w:r>
      <w:r w:rsidRPr="00732C06">
        <w:rPr>
          <w:rStyle w:val="StyleHeading8BoldChar"/>
          <w:b w:val="0"/>
          <w:sz w:val="20"/>
        </w:rPr>
        <w:t xml:space="preserve"> </w:t>
      </w:r>
      <w:r>
        <w:t>– Only those symbols as detailed in Section 6.5.1. Symbols, and none other, may be employed in the quantity statement on a package of commodity.</w:t>
      </w:r>
      <w:bookmarkEnd w:id="2324"/>
      <w:bookmarkEnd w:id="2325"/>
      <w:bookmarkEnd w:id="2326"/>
    </w:p>
    <w:p w14:paraId="0975E654" w14:textId="21EA216D" w:rsidR="005A6C37" w:rsidRDefault="005A6C37" w:rsidP="007B6BF4">
      <w:pPr>
        <w:spacing w:after="240"/>
      </w:pPr>
      <w:bookmarkStart w:id="2327" w:name="_Toc523834002"/>
      <w:bookmarkStart w:id="2328" w:name="_Toc523840498"/>
      <w:bookmarkStart w:id="2329" w:name="_Toc524447949"/>
      <w:bookmarkStart w:id="2330" w:name="_Toc173408676"/>
      <w:bookmarkStart w:id="2331" w:name="_Toc173471439"/>
      <w:bookmarkStart w:id="2332" w:name="_Toc173472743"/>
      <w:bookmarkStart w:id="2333" w:name="_Toc173474087"/>
      <w:bookmarkStart w:id="2334" w:name="_Toc173770966"/>
      <w:bookmarkStart w:id="2335" w:name="_Toc173771729"/>
      <w:r w:rsidRPr="0054737D">
        <w:rPr>
          <w:rStyle w:val="PkgLabelLevel2Char"/>
          <w:b/>
          <w:sz w:val="20"/>
        </w:rPr>
        <w:t xml:space="preserve">7.5.  </w:t>
      </w:r>
      <w:r w:rsidR="00966BB2">
        <w:rPr>
          <w:rStyle w:val="PkgLabelLevel2Char"/>
          <w:b/>
          <w:sz w:val="20"/>
        </w:rPr>
        <w:t xml:space="preserve">U.S. </w:t>
      </w:r>
      <w:r w:rsidR="00DE0E09">
        <w:rPr>
          <w:rStyle w:val="PkgLabelLevel2Char"/>
          <w:b/>
          <w:sz w:val="20"/>
        </w:rPr>
        <w:t>C</w:t>
      </w:r>
      <w:r w:rsidR="00966BB2">
        <w:rPr>
          <w:rStyle w:val="PkgLabelLevel2Char"/>
          <w:b/>
          <w:sz w:val="20"/>
        </w:rPr>
        <w:t>ustomary</w:t>
      </w:r>
      <w:r w:rsidRPr="0054737D">
        <w:rPr>
          <w:rStyle w:val="PkgLabelLevel2Char"/>
          <w:b/>
          <w:sz w:val="20"/>
        </w:rPr>
        <w:t xml:space="preserve"> Units:  Weight, Measure.</w:t>
      </w:r>
      <w:bookmarkEnd w:id="2327"/>
      <w:bookmarkEnd w:id="2328"/>
      <w:bookmarkEnd w:id="2329"/>
      <w:r>
        <w:t xml:space="preserve"> – </w:t>
      </w:r>
      <w:r w:rsidR="00D962A8">
        <w:fldChar w:fldCharType="begin"/>
      </w:r>
      <w:r w:rsidR="009F1241">
        <w:instrText xml:space="preserve"> XE "</w:instrText>
      </w:r>
      <w:r w:rsidR="00E83682">
        <w:instrText>U.S. Customary Units</w:instrText>
      </w:r>
      <w:r w:rsidR="009F1241">
        <w:instrText xml:space="preserve">" </w:instrText>
      </w:r>
      <w:r w:rsidR="00D962A8">
        <w:fldChar w:fldCharType="end"/>
      </w:r>
      <w:r>
        <w:t>A declaration of quantity:</w:t>
      </w:r>
      <w:bookmarkEnd w:id="2330"/>
      <w:bookmarkEnd w:id="2331"/>
      <w:bookmarkEnd w:id="2332"/>
      <w:bookmarkEnd w:id="2333"/>
      <w:bookmarkEnd w:id="2334"/>
      <w:bookmarkEnd w:id="2335"/>
    </w:p>
    <w:p w14:paraId="4949DDE8" w14:textId="77777777" w:rsidR="005A6C37" w:rsidRDefault="005A6C37" w:rsidP="007B6BF4">
      <w:pPr>
        <w:numPr>
          <w:ilvl w:val="0"/>
          <w:numId w:val="54"/>
        </w:numPr>
        <w:tabs>
          <w:tab w:val="clear" w:pos="1800"/>
          <w:tab w:val="num" w:pos="720"/>
        </w:tabs>
        <w:spacing w:after="240"/>
        <w:ind w:left="720"/>
      </w:pPr>
      <w:r>
        <w:t>in units of weight shall be in terms of the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 or ounce;</w:t>
      </w:r>
    </w:p>
    <w:p w14:paraId="042A143B" w14:textId="77777777" w:rsidR="005A6C37" w:rsidRDefault="005A6C37" w:rsidP="00CE09A1">
      <w:pPr>
        <w:numPr>
          <w:ilvl w:val="0"/>
          <w:numId w:val="54"/>
        </w:numPr>
        <w:tabs>
          <w:tab w:val="clear" w:pos="1800"/>
          <w:tab w:val="num" w:pos="720"/>
        </w:tabs>
        <w:ind w:left="720"/>
      </w:pPr>
      <w:r>
        <w:t>in units of liquid measure shall be in terms of the United States gallon</w:t>
      </w:r>
      <w:r w:rsidR="00D962A8">
        <w:fldChar w:fldCharType="begin"/>
      </w:r>
      <w:r>
        <w:instrText>xe "</w:instrText>
      </w:r>
      <w:r w:rsidR="00E37337" w:rsidRPr="00A77AC2">
        <w:instrText xml:space="preserve"> </w:instrText>
      </w:r>
      <w:r w:rsidRPr="00A77AC2">
        <w:instrText>Gallon</w:instrText>
      </w:r>
      <w:r>
        <w:instrText>"</w:instrText>
      </w:r>
      <w:r w:rsidR="00D962A8">
        <w:fldChar w:fldCharType="end"/>
      </w:r>
      <w:r>
        <w:t xml:space="preserve"> of 231 cubic inches or liquid quart, liquid pint, or fluid ounce subdivisions of the gallon and shall express the volume at 68 °F, except in the case of petroleum products or distilled spirits</w:t>
      </w:r>
      <w:r w:rsidR="00D962A8">
        <w:fldChar w:fldCharType="begin"/>
      </w:r>
      <w:r>
        <w:instrText>xe "</w:instrText>
      </w:r>
      <w:r w:rsidR="009F1241">
        <w:instrText>Alcohol:</w:instrText>
      </w:r>
      <w:r w:rsidRPr="00A11F4A">
        <w:instrText>Distilled spirits</w:instrText>
      </w:r>
      <w:r>
        <w:instrText>"</w:instrText>
      </w:r>
      <w:r w:rsidR="00D962A8">
        <w:fldChar w:fldCharType="end"/>
      </w:r>
      <w:r w:rsidR="00D962A8">
        <w:fldChar w:fldCharType="begin"/>
      </w:r>
      <w:r w:rsidR="009F1241">
        <w:instrText xml:space="preserve"> XE "</w:instrText>
      </w:r>
      <w:r w:rsidR="009F1241" w:rsidRPr="00ED0AED">
        <w:instrText>Distilled spirits</w:instrText>
      </w:r>
      <w:r w:rsidR="009F1241">
        <w:instrText>" \t "</w:instrText>
      </w:r>
      <w:r w:rsidR="009F1241" w:rsidRPr="00077309">
        <w:rPr>
          <w:i/>
        </w:rPr>
        <w:instrText>See</w:instrText>
      </w:r>
      <w:r w:rsidR="009F1241" w:rsidRPr="00077309">
        <w:instrText xml:space="preserve"> Alcohol</w:instrText>
      </w:r>
      <w:r w:rsidR="009F1241">
        <w:instrText xml:space="preserve">" </w:instrText>
      </w:r>
      <w:r w:rsidR="00D962A8">
        <w:fldChar w:fldCharType="end"/>
      </w:r>
      <w:r>
        <w:t>,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5D56BF9F" w14:textId="77777777" w:rsidR="005A6C37" w:rsidRDefault="005A6C37" w:rsidP="007B6BF4">
      <w:pPr>
        <w:pStyle w:val="Left050"/>
        <w:spacing w:after="240"/>
      </w:pPr>
      <w:r>
        <w:t>(Amended 1985)</w:t>
      </w:r>
    </w:p>
    <w:p w14:paraId="4279A51F" w14:textId="77777777" w:rsidR="005A6C37" w:rsidRDefault="005A6C37" w:rsidP="007B6BF4">
      <w:pPr>
        <w:numPr>
          <w:ilvl w:val="0"/>
          <w:numId w:val="54"/>
        </w:numPr>
        <w:tabs>
          <w:tab w:val="clear" w:pos="1800"/>
          <w:tab w:val="num" w:pos="720"/>
        </w:tabs>
        <w:spacing w:after="240"/>
        <w:ind w:left="720"/>
      </w:pPr>
      <w:r>
        <w:t>in units of linear measure shall be in terms of the yard, foot, or inch;</w:t>
      </w:r>
    </w:p>
    <w:p w14:paraId="22E75AA6" w14:textId="77777777" w:rsidR="005A6C37" w:rsidRDefault="005A6C37" w:rsidP="007B6BF4">
      <w:pPr>
        <w:numPr>
          <w:ilvl w:val="0"/>
          <w:numId w:val="54"/>
        </w:numPr>
        <w:tabs>
          <w:tab w:val="clear" w:pos="1800"/>
          <w:tab w:val="num" w:pos="720"/>
        </w:tabs>
        <w:spacing w:after="240"/>
        <w:ind w:left="720"/>
      </w:pPr>
      <w:r>
        <w:t>in units of area measure shall be in terms of the square yard, square foot, or square inch;</w:t>
      </w:r>
    </w:p>
    <w:p w14:paraId="67EE6D7D" w14:textId="77777777" w:rsidR="005A6C37" w:rsidRDefault="005A6C37" w:rsidP="007B6BF4">
      <w:pPr>
        <w:numPr>
          <w:ilvl w:val="0"/>
          <w:numId w:val="54"/>
        </w:numPr>
        <w:tabs>
          <w:tab w:val="clear" w:pos="1800"/>
          <w:tab w:val="num" w:pos="720"/>
        </w:tabs>
        <w:spacing w:after="240"/>
        <w:ind w:left="720"/>
      </w:pPr>
      <w:r>
        <w:t>in units of volume measure shall be in terms of the cubic yard, cubic foot, or cubic inch;</w:t>
      </w:r>
      <w:r w:rsidR="00257FFA">
        <w:t xml:space="preserve"> and</w:t>
      </w:r>
    </w:p>
    <w:p w14:paraId="1C315E34" w14:textId="77777777" w:rsidR="005A6C37" w:rsidRDefault="005A6C37" w:rsidP="007B6BF4">
      <w:pPr>
        <w:numPr>
          <w:ilvl w:val="0"/>
          <w:numId w:val="54"/>
        </w:numPr>
        <w:tabs>
          <w:tab w:val="clear" w:pos="1800"/>
          <w:tab w:val="num" w:pos="720"/>
        </w:tabs>
        <w:spacing w:after="240"/>
        <w:ind w:left="720"/>
      </w:pPr>
      <w:r>
        <w:t>in units of dry measure</w:t>
      </w:r>
      <w:r w:rsidR="00D962A8">
        <w:fldChar w:fldCharType="begin"/>
      </w:r>
      <w:r>
        <w:instrText>xe "</w:instrText>
      </w:r>
      <w:r w:rsidRPr="003854E1">
        <w:instrText>Dry measure</w:instrText>
      </w:r>
      <w:r>
        <w:instrText>"</w:instrText>
      </w:r>
      <w:r w:rsidR="00D962A8">
        <w:fldChar w:fldCharType="end"/>
      </w:r>
      <w:r>
        <w:t>, shall be in terms of the United States bushel of 2150.42 in</w:t>
      </w:r>
      <w:r>
        <w:rPr>
          <w:vertAlign w:val="superscript"/>
        </w:rPr>
        <w:t>3</w:t>
      </w:r>
      <w:r>
        <w:t>, or peck, dry quart, and dry pint subdivisions of the bushel.</w:t>
      </w:r>
    </w:p>
    <w:p w14:paraId="38126627" w14:textId="6265D5C1" w:rsidR="005A6C37" w:rsidRDefault="005A6C37" w:rsidP="007B6BF4">
      <w:pPr>
        <w:spacing w:after="240"/>
        <w:ind w:left="360"/>
      </w:pPr>
      <w:bookmarkStart w:id="2336" w:name="_Toc523834003"/>
      <w:bookmarkStart w:id="2337" w:name="_Toc523840499"/>
      <w:bookmarkStart w:id="2338" w:name="_Toc524447950"/>
      <w:bookmarkStart w:id="2339" w:name="_Toc173408677"/>
      <w:bookmarkStart w:id="2340" w:name="_Toc173472744"/>
      <w:bookmarkStart w:id="2341" w:name="_Toc173770967"/>
      <w:r w:rsidRPr="0054737D">
        <w:rPr>
          <w:rStyle w:val="PkgLabelLevel3Char"/>
          <w:b/>
          <w:sz w:val="20"/>
        </w:rPr>
        <w:t>7.5.1.  Symbols and Abbreviations.</w:t>
      </w:r>
      <w:bookmarkEnd w:id="2336"/>
      <w:bookmarkEnd w:id="2337"/>
      <w:bookmarkEnd w:id="2338"/>
      <w:r w:rsidR="00E37337">
        <w:t xml:space="preserve"> </w:t>
      </w:r>
      <w:r w:rsidR="00D962A8">
        <w:fldChar w:fldCharType="begin"/>
      </w:r>
      <w:r w:rsidR="009F1241">
        <w:instrText xml:space="preserve"> XE "</w:instrText>
      </w:r>
      <w:r w:rsidR="009F1241" w:rsidRPr="008B0A65">
        <w:instrText>Abbreviations</w:instrText>
      </w:r>
      <w:r w:rsidR="009F1241">
        <w:instrText xml:space="preserve">" </w:instrText>
      </w:r>
      <w:r w:rsidR="00D962A8">
        <w:fldChar w:fldCharType="end"/>
      </w:r>
      <w:r>
        <w:t xml:space="preserve"> – Any generally accepted symbol and abbreviation of a unit name may be employed in the quantity statement on a package of commodity.  (For commonly accepted symbols and abbreviations, see Section 6.7.1. Symbols and Abbreviations.)</w:t>
      </w:r>
      <w:bookmarkEnd w:id="2339"/>
      <w:bookmarkEnd w:id="2340"/>
      <w:bookmarkEnd w:id="2341"/>
    </w:p>
    <w:p w14:paraId="699CE595" w14:textId="2566ECCD" w:rsidR="005A6C37" w:rsidRDefault="005A6C37" w:rsidP="007B6BF4">
      <w:pPr>
        <w:keepNext/>
        <w:keepLines/>
        <w:spacing w:after="240"/>
      </w:pPr>
      <w:bookmarkStart w:id="2342" w:name="_Toc523834004"/>
      <w:bookmarkStart w:id="2343" w:name="_Toc523840500"/>
      <w:bookmarkStart w:id="2344" w:name="_Toc524447951"/>
      <w:bookmarkStart w:id="2345" w:name="_Toc173408678"/>
      <w:bookmarkStart w:id="2346" w:name="_Toc173471440"/>
      <w:bookmarkStart w:id="2347" w:name="_Toc173472745"/>
      <w:bookmarkStart w:id="2348" w:name="_Toc173474088"/>
      <w:bookmarkStart w:id="2349" w:name="_Toc173770968"/>
      <w:bookmarkStart w:id="2350" w:name="_Toc173771730"/>
      <w:r w:rsidRPr="0054737D">
        <w:rPr>
          <w:rStyle w:val="PkgLabelLevel2Char"/>
          <w:b/>
          <w:sz w:val="20"/>
        </w:rPr>
        <w:t>7.6.  Character of Declaration:  Average.</w:t>
      </w:r>
      <w:bookmarkEnd w:id="2342"/>
      <w:bookmarkEnd w:id="2343"/>
      <w:bookmarkEnd w:id="2344"/>
      <w:r>
        <w:t xml:space="preserve"> – The average quantity of contents in the packages of a particular lot, shipment, or delivery shall at least equal the declared quantity, and no unreasonable shortage</w:t>
      </w:r>
      <w:r w:rsidR="00D962A8">
        <w:fldChar w:fldCharType="begin"/>
      </w:r>
      <w:r>
        <w:instrText>xe "</w:instrText>
      </w:r>
      <w:r w:rsidR="00675FE4">
        <w:instrText>Package</w:instrText>
      </w:r>
      <w:r w:rsidR="009F1241">
        <w:instrText>:</w:instrText>
      </w:r>
      <w:r w:rsidRPr="008C2DA4">
        <w:instrText>Unreasonable shortage</w:instrText>
      </w:r>
      <w:r>
        <w:instrText>"</w:instrText>
      </w:r>
      <w:r w:rsidR="00D962A8">
        <w:fldChar w:fldCharType="end"/>
      </w:r>
      <w:r w:rsidR="00D962A8">
        <w:fldChar w:fldCharType="begin"/>
      </w:r>
      <w:r w:rsidR="009F1241">
        <w:instrText xml:space="preserve"> XE "</w:instrText>
      </w:r>
      <w:r w:rsidR="00675FE4">
        <w:instrText>Package</w:instrText>
      </w:r>
      <w:r w:rsidR="009F1241" w:rsidRPr="00455251">
        <w:instrText>:Character of declaration</w:instrText>
      </w:r>
      <w:r w:rsidR="009F1241">
        <w:instrText xml:space="preserve">" </w:instrText>
      </w:r>
      <w:r w:rsidR="00D962A8">
        <w:fldChar w:fldCharType="end"/>
      </w:r>
      <w:r>
        <w:t xml:space="preserve"> in any package shall be permitted, even though overages in other packages in the same shipment, delivery, or lot compensate for such shortage.</w:t>
      </w:r>
      <w:bookmarkEnd w:id="2345"/>
      <w:bookmarkEnd w:id="2346"/>
      <w:bookmarkEnd w:id="2347"/>
      <w:bookmarkEnd w:id="2348"/>
      <w:bookmarkEnd w:id="2349"/>
      <w:bookmarkEnd w:id="2350"/>
    </w:p>
    <w:p w14:paraId="4EFE9E33" w14:textId="490161C0" w:rsidR="005A6C37" w:rsidRPr="0054737D" w:rsidRDefault="005A6C37" w:rsidP="00F443DC">
      <w:pPr>
        <w:spacing w:after="240"/>
        <w:rPr>
          <w:szCs w:val="20"/>
        </w:rPr>
      </w:pPr>
      <w:bookmarkStart w:id="2351" w:name="_Toc173378007"/>
      <w:bookmarkStart w:id="2352" w:name="_Toc173379247"/>
      <w:bookmarkStart w:id="2353" w:name="_Toc173381125"/>
      <w:bookmarkStart w:id="2354" w:name="_Toc173383086"/>
      <w:bookmarkStart w:id="2355" w:name="_Toc173384799"/>
      <w:bookmarkStart w:id="2356" w:name="_Toc173385330"/>
      <w:bookmarkStart w:id="2357" w:name="_Toc173386363"/>
      <w:bookmarkStart w:id="2358" w:name="_Toc173408679"/>
      <w:bookmarkStart w:id="2359" w:name="_Toc173472746"/>
      <w:bookmarkStart w:id="2360" w:name="_Toc173770969"/>
      <w:bookmarkStart w:id="2361" w:name="_Toc523834005"/>
      <w:bookmarkStart w:id="2362" w:name="_Toc523840501"/>
      <w:bookmarkStart w:id="2363" w:name="_Toc524447952"/>
      <w:r w:rsidRPr="0054737D">
        <w:rPr>
          <w:rStyle w:val="PkgLabelLevel1Char"/>
        </w:rPr>
        <w:t>Section 8.  Prominence and Placement:  Consumer Packages</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r w:rsidR="00D962A8" w:rsidRPr="0054737D">
        <w:rPr>
          <w:szCs w:val="20"/>
        </w:rPr>
        <w:fldChar w:fldCharType="begin"/>
      </w:r>
      <w:r w:rsidRPr="0054737D">
        <w:rPr>
          <w:szCs w:val="20"/>
        </w:rPr>
        <w:instrText>xe "</w:instrText>
      </w:r>
      <w:r w:rsidR="00A26658">
        <w:rPr>
          <w:szCs w:val="20"/>
        </w:rPr>
        <w:instrText>Package</w:instrText>
      </w:r>
      <w:r w:rsidR="009F1241">
        <w:rPr>
          <w:szCs w:val="20"/>
        </w:rPr>
        <w:instrText>:Labeling</w:instrText>
      </w:r>
      <w:r w:rsidRPr="0054737D">
        <w:rPr>
          <w:szCs w:val="20"/>
        </w:rPr>
        <w:instrText>, consumer information"</w:instrText>
      </w:r>
      <w:r w:rsidR="00D962A8" w:rsidRPr="0054737D">
        <w:rPr>
          <w:szCs w:val="20"/>
        </w:rPr>
        <w:fldChar w:fldCharType="end"/>
      </w:r>
    </w:p>
    <w:p w14:paraId="6162FE34" w14:textId="0A2AA51C" w:rsidR="005A6C37" w:rsidRDefault="005A6C37" w:rsidP="007B6BF4">
      <w:pPr>
        <w:spacing w:after="240"/>
      </w:pPr>
      <w:bookmarkStart w:id="2364" w:name="_Toc523834006"/>
      <w:bookmarkStart w:id="2365" w:name="_Toc523840502"/>
      <w:bookmarkStart w:id="2366" w:name="_Toc524447953"/>
      <w:bookmarkStart w:id="2367" w:name="_Toc173408680"/>
      <w:bookmarkStart w:id="2368" w:name="_Toc173471441"/>
      <w:bookmarkStart w:id="2369" w:name="_Toc173472747"/>
      <w:bookmarkStart w:id="2370" w:name="_Toc173474089"/>
      <w:bookmarkStart w:id="2371" w:name="_Toc173770970"/>
      <w:bookmarkStart w:id="2372" w:name="_Toc173771731"/>
      <w:r w:rsidRPr="0054737D">
        <w:rPr>
          <w:rStyle w:val="PkgLabelLevel2Char"/>
          <w:b/>
          <w:sz w:val="20"/>
        </w:rPr>
        <w:t>8.1.  General.</w:t>
      </w:r>
      <w:bookmarkEnd w:id="2364"/>
      <w:bookmarkEnd w:id="2365"/>
      <w:bookmarkEnd w:id="2366"/>
      <w:r>
        <w:t xml:space="preserve"> – All information required to appear on a consumer package</w:t>
      </w:r>
      <w:r w:rsidR="00D962A8">
        <w:fldChar w:fldCharType="begin"/>
      </w:r>
      <w:r w:rsidR="009F1241">
        <w:instrText xml:space="preserve"> XE "</w:instrText>
      </w:r>
      <w:r w:rsidR="00A26658">
        <w:instrText>Package</w:instrText>
      </w:r>
      <w:r w:rsidR="009F1241" w:rsidRPr="00252354">
        <w:instrText>:Requirements</w:instrText>
      </w:r>
      <w:r w:rsidR="009F1241">
        <w:instrText xml:space="preserve">" </w:instrText>
      </w:r>
      <w:r w:rsidR="00D962A8">
        <w:fldChar w:fldCharType="end"/>
      </w:r>
      <w:r>
        <w:t xml:space="preserve"> shall appear thereon in the English language</w:t>
      </w:r>
      <w:r w:rsidR="00D962A8">
        <w:fldChar w:fldCharType="begin"/>
      </w:r>
      <w:r>
        <w:instrText>xe "</w:instrText>
      </w:r>
      <w:r w:rsidRPr="001C6413">
        <w:instrText>English language, packaging</w:instrText>
      </w:r>
      <w:r>
        <w:instrText>"</w:instrText>
      </w:r>
      <w:r w:rsidR="00D962A8">
        <w:fldChar w:fldCharType="end"/>
      </w:r>
      <w:r>
        <w:t xml:space="preserve"> and shall be prominent, definite, plain, and conspicuous as to size and style of letters</w:t>
      </w:r>
      <w:r w:rsidR="00D962A8">
        <w:fldChar w:fldCharType="begin"/>
      </w:r>
      <w:r>
        <w:instrText>xe "</w:instrText>
      </w:r>
      <w:r w:rsidRPr="00AC38A6">
        <w:instrText>Letters, labeling style</w:instrText>
      </w:r>
      <w:r>
        <w:instrText>"</w:instrText>
      </w:r>
      <w:r w:rsidR="00D962A8">
        <w:fldChar w:fldCharType="end"/>
      </w:r>
      <w:r>
        <w:t xml:space="preserve"> and numbers</w:t>
      </w:r>
      <w:r w:rsidR="00D962A8">
        <w:fldChar w:fldCharType="begin"/>
      </w:r>
      <w:r>
        <w:instrText>xe "</w:instrText>
      </w:r>
      <w:r w:rsidRPr="00AC38A6">
        <w:instrText>Numbers, labeling style</w:instrText>
      </w:r>
      <w:r>
        <w:instrText>"</w:instrText>
      </w:r>
      <w:r w:rsidR="00D962A8">
        <w:fldChar w:fldCharType="end"/>
      </w:r>
      <w:r>
        <w:t xml:space="preserve"> and as to color of letters and numbers in contrast to color of background.  Any required information that is either in hand lettering</w:t>
      </w:r>
      <w:r w:rsidR="00D962A8">
        <w:fldChar w:fldCharType="begin"/>
      </w:r>
      <w:r>
        <w:instrText>xe "</w:instrText>
      </w:r>
      <w:r w:rsidRPr="00851F32">
        <w:instrText>Hand lettering</w:instrText>
      </w:r>
      <w:r>
        <w:instrText>"</w:instrText>
      </w:r>
      <w:r w:rsidR="00D962A8">
        <w:fldChar w:fldCharType="end"/>
      </w:r>
      <w:r>
        <w:t xml:space="preserve"> or hand script</w:t>
      </w:r>
      <w:r w:rsidR="00D962A8">
        <w:fldChar w:fldCharType="begin"/>
      </w:r>
      <w:r>
        <w:instrText>xe "</w:instrText>
      </w:r>
      <w:r w:rsidRPr="00514783">
        <w:instrText>Hand script</w:instrText>
      </w:r>
      <w:r>
        <w:instrText>"</w:instrText>
      </w:r>
      <w:r w:rsidR="00D962A8">
        <w:fldChar w:fldCharType="end"/>
      </w:r>
      <w:r>
        <w:t xml:space="preserve"> shall be entirely clear and equal to printing in legibility.</w:t>
      </w:r>
      <w:bookmarkEnd w:id="2367"/>
      <w:bookmarkEnd w:id="2368"/>
      <w:bookmarkEnd w:id="2369"/>
      <w:bookmarkEnd w:id="2370"/>
      <w:bookmarkEnd w:id="2371"/>
      <w:bookmarkEnd w:id="2372"/>
    </w:p>
    <w:p w14:paraId="354838F1" w14:textId="6AC788E6" w:rsidR="005A6C37" w:rsidRDefault="005A6C37" w:rsidP="007B6BF4">
      <w:pPr>
        <w:ind w:left="360"/>
      </w:pPr>
      <w:bookmarkStart w:id="2373" w:name="_Toc523834007"/>
      <w:bookmarkStart w:id="2374" w:name="_Toc523840503"/>
      <w:bookmarkStart w:id="2375" w:name="_Toc524447954"/>
      <w:bookmarkStart w:id="2376" w:name="_Toc173408681"/>
      <w:bookmarkStart w:id="2377" w:name="_Toc173472748"/>
      <w:bookmarkStart w:id="2378" w:name="_Toc173770971"/>
      <w:r w:rsidRPr="0054737D">
        <w:rPr>
          <w:rStyle w:val="PkgLabelLevel3Char"/>
          <w:b/>
          <w:sz w:val="20"/>
        </w:rPr>
        <w:t>8.1.1.  Location.</w:t>
      </w:r>
      <w:bookmarkEnd w:id="2373"/>
      <w:bookmarkEnd w:id="2374"/>
      <w:bookmarkEnd w:id="2375"/>
      <w:r w:rsidR="00D962A8" w:rsidRPr="00732C06">
        <w:fldChar w:fldCharType="begin"/>
      </w:r>
      <w:r w:rsidRPr="00732C06">
        <w:instrText>xe "</w:instrText>
      </w:r>
      <w:r w:rsidR="00A26658">
        <w:instrText>Package</w:instrText>
      </w:r>
      <w:r w:rsidR="009F1241">
        <w:instrText>:</w:instrText>
      </w:r>
      <w:r w:rsidRPr="00732C06">
        <w:instrText>Location of declarations"</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 xml:space="preserve">The declaration or declarations of quantity of the contents of a package shall appear in the </w:t>
      </w:r>
      <w:r w:rsidRPr="00FC45F4">
        <w:t>bottom 30 % of the principal display panel or panels.  For cylindrical containers</w:t>
      </w:r>
      <w:r w:rsidR="00D962A8" w:rsidRPr="00FC45F4">
        <w:fldChar w:fldCharType="begin"/>
      </w:r>
      <w:r w:rsidRPr="00FC45F4">
        <w:instrText>xe "Containers:Cylindrical"</w:instrText>
      </w:r>
      <w:r w:rsidR="00D962A8" w:rsidRPr="00FC45F4">
        <w:fldChar w:fldCharType="end"/>
      </w:r>
      <w:r w:rsidR="00C100EB">
        <w:t>, see also</w:t>
      </w:r>
      <w:r w:rsidR="00262129">
        <w:t xml:space="preserve"> </w:t>
      </w:r>
      <w:r w:rsidR="00C100EB">
        <w:t>Section 10.7. </w:t>
      </w:r>
      <w:r w:rsidRPr="00FC45F4">
        <w:t>Cylindrical Containers for additional requirements.  For small packages, see Section 11.16</w:t>
      </w:r>
      <w:r w:rsidR="00C93CA8">
        <w:t>.</w:t>
      </w:r>
      <w:r w:rsidRPr="00FC45F4">
        <w:t xml:space="preserve"> Small Packages.</w:t>
      </w:r>
      <w:bookmarkEnd w:id="2376"/>
      <w:bookmarkEnd w:id="2377"/>
      <w:bookmarkEnd w:id="2378"/>
    </w:p>
    <w:p w14:paraId="2EBD419B" w14:textId="77777777" w:rsidR="005A6C37" w:rsidRDefault="005A6C37" w:rsidP="007B6BF4">
      <w:pPr>
        <w:spacing w:before="60" w:after="240"/>
        <w:ind w:left="360"/>
        <w:rPr>
          <w:bCs/>
        </w:rPr>
      </w:pPr>
      <w:r>
        <w:rPr>
          <w:bCs/>
        </w:rPr>
        <w:t>(Amended 1975)</w:t>
      </w:r>
    </w:p>
    <w:p w14:paraId="39149A82" w14:textId="7E1DB31A" w:rsidR="005A6C37" w:rsidRDefault="005A6C37" w:rsidP="007B6BF4">
      <w:pPr>
        <w:spacing w:after="240"/>
        <w:ind w:left="360"/>
      </w:pPr>
      <w:bookmarkStart w:id="2379" w:name="_Toc523834008"/>
      <w:bookmarkStart w:id="2380" w:name="_Toc523840504"/>
      <w:bookmarkStart w:id="2381" w:name="_Toc524447955"/>
      <w:bookmarkStart w:id="2382" w:name="_Toc173408682"/>
      <w:bookmarkStart w:id="2383" w:name="_Toc173472749"/>
      <w:bookmarkStart w:id="2384" w:name="_Toc173770972"/>
      <w:r w:rsidRPr="0054737D">
        <w:rPr>
          <w:rStyle w:val="PkgLabelLevel3Char"/>
          <w:b/>
          <w:bCs/>
          <w:iCs/>
          <w:sz w:val="20"/>
        </w:rPr>
        <w:lastRenderedPageBreak/>
        <w:t>8.1.2.  Style of Type or Lettering.</w:t>
      </w:r>
      <w:bookmarkEnd w:id="2379"/>
      <w:bookmarkEnd w:id="2380"/>
      <w:bookmarkEnd w:id="2381"/>
      <w:r w:rsidR="00D962A8" w:rsidRPr="00732C06">
        <w:fldChar w:fldCharType="begin"/>
      </w:r>
      <w:r w:rsidRPr="00732C06">
        <w:instrText>xe "</w:instrText>
      </w:r>
      <w:r w:rsidR="00A26658">
        <w:instrText>Package</w:instrText>
      </w:r>
      <w:r w:rsidR="009F1241">
        <w:instrText>:</w:instrText>
      </w:r>
      <w:r w:rsidRPr="00732C06">
        <w:instrText>Lettering, style"</w:instrText>
      </w:r>
      <w:r w:rsidR="00D962A8" w:rsidRPr="00732C06">
        <w:fldChar w:fldCharType="end"/>
      </w:r>
      <w:r w:rsidRPr="00732C06">
        <w:rPr>
          <w:rStyle w:val="StyleHeading8BoldChar"/>
          <w:b w:val="0"/>
          <w:sz w:val="20"/>
        </w:rPr>
        <w:t xml:space="preserve"> </w:t>
      </w:r>
      <w:r w:rsidRPr="00732C06">
        <w:t>–</w:t>
      </w:r>
      <w:r w:rsidRPr="00732C06">
        <w:rPr>
          <w:rStyle w:val="StyleHeading8BoldChar"/>
          <w:b w:val="0"/>
          <w:sz w:val="20"/>
        </w:rPr>
        <w:t xml:space="preserve"> </w:t>
      </w:r>
      <w:r>
        <w:t>The declaration or declarations of quantity shall be in such a style of type or lettering as to be boldly, clearly, and conspicuously presented with respect to other type, lettering, or graphic material on the package, except that a declaration of net quantity blown, formed, or molded on a glass or plastic surface is permissible when all label information is blown, formed, or molded on the surface.</w:t>
      </w:r>
      <w:bookmarkEnd w:id="2382"/>
      <w:bookmarkEnd w:id="2383"/>
      <w:bookmarkEnd w:id="2384"/>
    </w:p>
    <w:p w14:paraId="2EB88F72" w14:textId="685B3F80" w:rsidR="005A6C37" w:rsidRDefault="005A6C37" w:rsidP="007B6BF4">
      <w:pPr>
        <w:spacing w:after="240"/>
        <w:ind w:left="360"/>
      </w:pPr>
      <w:bookmarkStart w:id="2385" w:name="_Toc523834009"/>
      <w:bookmarkStart w:id="2386" w:name="_Toc523840505"/>
      <w:bookmarkStart w:id="2387" w:name="_Toc524447956"/>
      <w:bookmarkStart w:id="2388" w:name="_Toc173408683"/>
      <w:bookmarkStart w:id="2389" w:name="_Toc173472750"/>
      <w:bookmarkStart w:id="2390" w:name="_Toc173770973"/>
      <w:r w:rsidRPr="008A7DEB">
        <w:rPr>
          <w:rStyle w:val="PkgLabelLevel3Char"/>
          <w:b/>
          <w:sz w:val="20"/>
        </w:rPr>
        <w:t>8.1.3.  Color Contrast.</w:t>
      </w:r>
      <w:bookmarkEnd w:id="2385"/>
      <w:bookmarkEnd w:id="2386"/>
      <w:bookmarkEnd w:id="2387"/>
      <w:r w:rsidRPr="009C2C53">
        <w:rPr>
          <w:bCs/>
          <w:iCs/>
        </w:rPr>
        <w:t xml:space="preserve"> </w:t>
      </w:r>
      <w:r w:rsidRPr="00732C06">
        <w:t>–</w:t>
      </w:r>
      <w:r w:rsidRPr="009C2C53">
        <w:rPr>
          <w:bCs/>
          <w:iCs/>
        </w:rPr>
        <w:t xml:space="preserve"> </w:t>
      </w:r>
      <w:r>
        <w:t xml:space="preserve">The declaration or declarations of quantity </w:t>
      </w:r>
      <w:r w:rsidR="00D962A8">
        <w:fldChar w:fldCharType="begin"/>
      </w:r>
      <w:r w:rsidR="009F1241">
        <w:instrText xml:space="preserve"> XE "</w:instrText>
      </w:r>
      <w:r w:rsidR="00A26658">
        <w:instrText>Package</w:instrText>
      </w:r>
      <w:r w:rsidR="009F1241" w:rsidRPr="007B0E76">
        <w:instrText>:Color contrast, labeling</w:instrText>
      </w:r>
      <w:r w:rsidR="009F1241">
        <w:instrText xml:space="preserve">" </w:instrText>
      </w:r>
      <w:r w:rsidR="00D962A8">
        <w:fldChar w:fldCharType="end"/>
      </w:r>
      <w:r>
        <w:t>shall be in a color that contrasts conspicuously with its background, except that a declaration of net quantity blown, formed, or molded on a glass or plastic surface shall not be required to be presented in a contrasting color if no required label information is on the surface in a contrasting color.</w:t>
      </w:r>
      <w:bookmarkEnd w:id="2388"/>
      <w:bookmarkEnd w:id="2389"/>
      <w:bookmarkEnd w:id="2390"/>
    </w:p>
    <w:p w14:paraId="04DAEC98" w14:textId="67E41D36" w:rsidR="005A6C37" w:rsidRDefault="005A6C37" w:rsidP="00F443DC">
      <w:pPr>
        <w:spacing w:after="240"/>
        <w:ind w:left="360"/>
      </w:pPr>
      <w:bookmarkStart w:id="2391" w:name="_Toc523834010"/>
      <w:bookmarkStart w:id="2392" w:name="_Toc523840506"/>
      <w:bookmarkStart w:id="2393" w:name="_Toc524447957"/>
      <w:bookmarkStart w:id="2394" w:name="_Toc173408684"/>
      <w:bookmarkStart w:id="2395" w:name="_Toc173472751"/>
      <w:bookmarkStart w:id="2396" w:name="_Toc173770974"/>
      <w:r w:rsidRPr="008A7DEB">
        <w:rPr>
          <w:rStyle w:val="PkgLabelLevel3Char"/>
          <w:b/>
          <w:bCs/>
          <w:iCs/>
          <w:sz w:val="20"/>
        </w:rPr>
        <w:t>8.1.4.  Free Area.</w:t>
      </w:r>
      <w:bookmarkEnd w:id="2391"/>
      <w:bookmarkEnd w:id="2392"/>
      <w:bookmarkEnd w:id="2393"/>
      <w:r w:rsidR="00D962A8" w:rsidRPr="00732C06">
        <w:fldChar w:fldCharType="begin"/>
      </w:r>
      <w:r w:rsidRPr="00732C06">
        <w:instrText>xe "</w:instrText>
      </w:r>
      <w:r w:rsidR="00A26658">
        <w:instrText>Package</w:instrText>
      </w:r>
      <w:r w:rsidR="009F1241">
        <w:instrText>:</w:instrText>
      </w:r>
      <w:r w:rsidRPr="00732C06">
        <w:instrText>Free area, labeling"</w:instrText>
      </w:r>
      <w:r w:rsidR="00D962A8" w:rsidRPr="00732C06">
        <w:fldChar w:fldCharType="end"/>
      </w:r>
      <w:r>
        <w:t xml:space="preserve"> </w:t>
      </w:r>
      <w:r w:rsidRPr="00732C06">
        <w:t>–</w:t>
      </w:r>
      <w:r>
        <w:t xml:space="preserve"> The area surrounding the quantity declaration shall be free of printed information:</w:t>
      </w:r>
      <w:bookmarkEnd w:id="2394"/>
      <w:bookmarkEnd w:id="2395"/>
      <w:bookmarkEnd w:id="2396"/>
    </w:p>
    <w:p w14:paraId="4117C763" w14:textId="77777777" w:rsidR="005A6C37" w:rsidRDefault="005A6C37" w:rsidP="00F443DC">
      <w:pPr>
        <w:spacing w:after="240"/>
        <w:ind w:left="1080" w:hanging="360"/>
      </w:pPr>
      <w:r>
        <w:t>(a)</w:t>
      </w:r>
      <w:r>
        <w:tab/>
        <w:t>above and below, by a space equal to at least the height of the lettering in the declaration</w:t>
      </w:r>
      <w:r w:rsidR="009964DE">
        <w:t xml:space="preserve">; </w:t>
      </w:r>
      <w:r>
        <w:t>and</w:t>
      </w:r>
    </w:p>
    <w:p w14:paraId="30691DED" w14:textId="77777777" w:rsidR="005A6C37" w:rsidRDefault="005A6C37" w:rsidP="00F443DC">
      <w:pPr>
        <w:spacing w:after="240"/>
        <w:ind w:left="1080" w:hanging="360"/>
      </w:pPr>
      <w:r>
        <w:t>(b)</w:t>
      </w:r>
      <w:r>
        <w:tab/>
        <w:t>to the left and right, by a space equal to twice the width of the letter “N” of the style and size of type used in the declaration.</w:t>
      </w:r>
    </w:p>
    <w:p w14:paraId="6822A6A3" w14:textId="2A3AA1FE" w:rsidR="005A6C37" w:rsidRDefault="005A6C37" w:rsidP="007B6BF4">
      <w:pPr>
        <w:spacing w:after="240"/>
        <w:ind w:left="360"/>
      </w:pPr>
      <w:bookmarkStart w:id="2397" w:name="_Toc523834011"/>
      <w:bookmarkStart w:id="2398" w:name="_Toc523840507"/>
      <w:bookmarkStart w:id="2399" w:name="_Toc524447958"/>
      <w:bookmarkStart w:id="2400" w:name="_Toc173408685"/>
      <w:bookmarkStart w:id="2401" w:name="_Toc173472752"/>
      <w:bookmarkStart w:id="2402" w:name="_Toc173770975"/>
      <w:r w:rsidRPr="008A7DEB">
        <w:rPr>
          <w:rStyle w:val="PkgLabelLevel3Char"/>
          <w:b/>
          <w:sz w:val="20"/>
        </w:rPr>
        <w:t>8.1.5.  Parallel Quantity Declaration.</w:t>
      </w:r>
      <w:bookmarkEnd w:id="2397"/>
      <w:bookmarkEnd w:id="2398"/>
      <w:bookmarkEnd w:id="2399"/>
      <w:r w:rsidRPr="008A7DEB">
        <w:rPr>
          <w:rStyle w:val="StyleHeading8BoldChar"/>
          <w:b w:val="0"/>
          <w:sz w:val="20"/>
        </w:rPr>
        <w:t xml:space="preserve"> </w:t>
      </w:r>
      <w:r w:rsidRPr="00732C06">
        <w:t>–</w:t>
      </w:r>
      <w:r w:rsidRPr="008A7DEB">
        <w:rPr>
          <w:rStyle w:val="StyleHeading8BoldChar"/>
          <w:b w:val="0"/>
          <w:sz w:val="20"/>
        </w:rPr>
        <w:t xml:space="preserve"> </w:t>
      </w:r>
      <w:r>
        <w:t xml:space="preserve">The quantity declaration </w:t>
      </w:r>
      <w:r w:rsidR="00D962A8">
        <w:fldChar w:fldCharType="begin"/>
      </w:r>
      <w:r w:rsidR="009F1241">
        <w:instrText xml:space="preserve"> XE "</w:instrText>
      </w:r>
      <w:r w:rsidR="00A26658">
        <w:instrText>Package</w:instrText>
      </w:r>
      <w:r w:rsidR="009F1241" w:rsidRPr="006024A8">
        <w:instrText>:Par</w:instrText>
      </w:r>
      <w:r w:rsidR="00983665">
        <w:instrText>a</w:instrText>
      </w:r>
      <w:r w:rsidR="009F1241" w:rsidRPr="006024A8">
        <w:instrText>l</w:instrText>
      </w:r>
      <w:r w:rsidR="00983665">
        <w:instrText>lel</w:instrText>
      </w:r>
      <w:r w:rsidR="009F1241" w:rsidRPr="006024A8">
        <w:instrText xml:space="preserve"> quantity declaration</w:instrText>
      </w:r>
      <w:r w:rsidR="009F1241">
        <w:instrText xml:space="preserve">" </w:instrText>
      </w:r>
      <w:r w:rsidR="00D962A8">
        <w:fldChar w:fldCharType="end"/>
      </w:r>
      <w:r>
        <w:t>shall be presented in such a manner as to be generally parallel to the declaration of identity and to the base on which the package rests as it is designed to be displayed.</w:t>
      </w:r>
      <w:bookmarkEnd w:id="2400"/>
      <w:bookmarkEnd w:id="2401"/>
      <w:bookmarkEnd w:id="2402"/>
    </w:p>
    <w:p w14:paraId="3270058D" w14:textId="5E5871A8" w:rsidR="005A6C37" w:rsidRDefault="005A6C37" w:rsidP="007B6BF4">
      <w:pPr>
        <w:spacing w:after="240"/>
      </w:pPr>
      <w:bookmarkStart w:id="2403" w:name="_Toc523834012"/>
      <w:bookmarkStart w:id="2404" w:name="_Toc523840508"/>
      <w:bookmarkStart w:id="2405" w:name="_Toc524447959"/>
      <w:bookmarkStart w:id="2406" w:name="_Toc173408686"/>
      <w:bookmarkStart w:id="2407" w:name="_Toc173471442"/>
      <w:bookmarkStart w:id="2408" w:name="_Toc173472753"/>
      <w:bookmarkStart w:id="2409" w:name="_Toc173474090"/>
      <w:bookmarkStart w:id="2410" w:name="_Toc173770976"/>
      <w:bookmarkStart w:id="2411" w:name="_Toc173771732"/>
      <w:r w:rsidRPr="008A7DEB">
        <w:rPr>
          <w:rStyle w:val="PkgLabelLevel2Char"/>
          <w:b/>
          <w:sz w:val="20"/>
        </w:rPr>
        <w:t>8.2.  Calculation of Area of Principal Display Panel for Purposes of Type Size.</w:t>
      </w:r>
      <w:bookmarkEnd w:id="2403"/>
      <w:bookmarkEnd w:id="2404"/>
      <w:bookmarkEnd w:id="2405"/>
      <w:r w:rsidR="00D962A8">
        <w:rPr>
          <w:rStyle w:val="PkgLabelLevel2Char"/>
          <w:b/>
          <w:sz w:val="20"/>
        </w:rPr>
        <w:fldChar w:fldCharType="begin"/>
      </w:r>
      <w:r w:rsidR="00C26DAD">
        <w:instrText xml:space="preserve"> XE "</w:instrText>
      </w:r>
      <w:r w:rsidR="00A26658">
        <w:instrText>Package</w:instrText>
      </w:r>
      <w:r w:rsidR="009F1241">
        <w:instrText>:</w:instrText>
      </w:r>
      <w:r w:rsidR="00C26DAD" w:rsidRPr="00970451">
        <w:instrText>Principal display panel:Calculation of area</w:instrText>
      </w:r>
      <w:r w:rsidR="00C26DAD">
        <w:instrText xml:space="preserve">" </w:instrText>
      </w:r>
      <w:r w:rsidR="00D962A8">
        <w:rPr>
          <w:rStyle w:val="PkgLabelLevel2Char"/>
          <w:b/>
          <w:sz w:val="20"/>
        </w:rPr>
        <w:fldChar w:fldCharType="end"/>
      </w:r>
      <w:r>
        <w:t xml:space="preserve"> </w:t>
      </w:r>
      <w:r w:rsidRPr="00732C06">
        <w:t>–</w:t>
      </w:r>
      <w:r>
        <w:t xml:space="preserve"> The area of the principal display panel shall be:</w:t>
      </w:r>
      <w:bookmarkEnd w:id="2406"/>
      <w:bookmarkEnd w:id="2407"/>
      <w:bookmarkEnd w:id="2408"/>
      <w:bookmarkEnd w:id="2409"/>
      <w:bookmarkEnd w:id="2410"/>
      <w:bookmarkEnd w:id="2411"/>
    </w:p>
    <w:p w14:paraId="09571E9C" w14:textId="02C7E3BB" w:rsidR="005A6C37" w:rsidRDefault="005A6C37" w:rsidP="007B6BF4">
      <w:pPr>
        <w:numPr>
          <w:ilvl w:val="0"/>
          <w:numId w:val="55"/>
        </w:numPr>
        <w:tabs>
          <w:tab w:val="clear" w:pos="1800"/>
          <w:tab w:val="num" w:pos="720"/>
        </w:tabs>
        <w:spacing w:after="240"/>
        <w:ind w:left="720"/>
      </w:pPr>
      <w:r>
        <w:t>in the case of a rectangular container</w:t>
      </w:r>
      <w:r w:rsidR="00D962A8">
        <w:fldChar w:fldCharType="begin"/>
      </w:r>
      <w:r w:rsidR="00C26DAD">
        <w:instrText xml:space="preserve"> XE "</w:instrText>
      </w:r>
      <w:r w:rsidR="00C26DAD" w:rsidRPr="00D81BB6">
        <w:instrText>Containers:Retangular</w:instrText>
      </w:r>
      <w:r w:rsidR="00C26DAD">
        <w:instrText xml:space="preserve">" </w:instrText>
      </w:r>
      <w:r w:rsidR="00D962A8">
        <w:fldChar w:fldCharType="end"/>
      </w:r>
      <w:r>
        <w:t>, one entire side that properly can be considered the principal display panel, the product of the height times the width of that side;</w:t>
      </w:r>
    </w:p>
    <w:p w14:paraId="5BFFC679" w14:textId="77777777" w:rsidR="005A6C37" w:rsidRDefault="005A6C37" w:rsidP="007B6BF4">
      <w:pPr>
        <w:spacing w:after="240"/>
        <w:ind w:left="1440" w:hanging="360"/>
      </w:pPr>
      <w:r>
        <w:t xml:space="preserve">For Figure 3, the area of the principal display panel is 20 cm (8 in) </w:t>
      </w:r>
      <w:r w:rsidR="003C221B">
        <w:t>×</w:t>
      </w:r>
      <w:r>
        <w:t xml:space="preserve"> 15 cm (6 in) = 300 cm</w:t>
      </w:r>
      <w:r>
        <w:rPr>
          <w:szCs w:val="20"/>
          <w:vertAlign w:val="superscript"/>
        </w:rPr>
        <w:t>2</w:t>
      </w:r>
      <w:r>
        <w:t xml:space="preserve"> (48 in</w:t>
      </w:r>
      <w:r w:rsidRPr="00F8071E">
        <w:rPr>
          <w:vertAlign w:val="superscript"/>
        </w:rPr>
        <w:t>2</w:t>
      </w:r>
      <w:r>
        <w:t>).</w:t>
      </w:r>
    </w:p>
    <w:tbl>
      <w:tblPr>
        <w:tblW w:w="0" w:type="auto"/>
        <w:tblInd w:w="1188" w:type="dxa"/>
        <w:tblLook w:val="01E0" w:firstRow="1" w:lastRow="1" w:firstColumn="1" w:lastColumn="1" w:noHBand="0" w:noVBand="0"/>
      </w:tblPr>
      <w:tblGrid>
        <w:gridCol w:w="3929"/>
        <w:gridCol w:w="257"/>
        <w:gridCol w:w="3986"/>
      </w:tblGrid>
      <w:tr w:rsidR="005A6C37" w:rsidRPr="009A5DD6" w14:paraId="3812EA65" w14:textId="77777777" w:rsidTr="007B6BF4">
        <w:trPr>
          <w:trHeight w:val="2880"/>
        </w:trPr>
        <w:tc>
          <w:tcPr>
            <w:tcW w:w="3929" w:type="dxa"/>
            <w:vAlign w:val="center"/>
          </w:tcPr>
          <w:p w14:paraId="5CBCE59A" w14:textId="77777777" w:rsidR="005A6C37" w:rsidRPr="009A5DD6" w:rsidRDefault="0096789F" w:rsidP="00784BA1">
            <w:pPr>
              <w:jc w:val="center"/>
            </w:pPr>
            <w:r>
              <w:rPr>
                <w:noProof/>
              </w:rPr>
              <w:drawing>
                <wp:inline distT="0" distB="0" distL="0" distR="0" wp14:anchorId="3D4EBB09" wp14:editId="18154B4A">
                  <wp:extent cx="1724025" cy="1609725"/>
                  <wp:effectExtent l="0" t="0" r="9525" b="9525"/>
                  <wp:docPr id="3" name="Picture 3" descr="Cube illustration - shows a graphic representation of a cube with indicated measurements of 20 cm (8 in) high by 15 cm (6 in) Depth." title="Figure 3. Calculation of the Area of the Principal Display Area of a Retangul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be illustr"/>
                          <pic:cNvPicPr>
                            <a:picLocks noChangeAspect="1" noChangeArrowheads="1"/>
                          </pic:cNvPicPr>
                        </pic:nvPicPr>
                        <pic:blipFill>
                          <a:blip r:embed="rId88" cstate="print"/>
                          <a:srcRect/>
                          <a:stretch>
                            <a:fillRect/>
                          </a:stretch>
                        </pic:blipFill>
                        <pic:spPr bwMode="auto">
                          <a:xfrm>
                            <a:off x="0" y="0"/>
                            <a:ext cx="1724025" cy="1609725"/>
                          </a:xfrm>
                          <a:prstGeom prst="rect">
                            <a:avLst/>
                          </a:prstGeom>
                          <a:noFill/>
                          <a:ln w="9525">
                            <a:noFill/>
                            <a:miter lim="800000"/>
                            <a:headEnd/>
                            <a:tailEnd/>
                          </a:ln>
                        </pic:spPr>
                      </pic:pic>
                    </a:graphicData>
                  </a:graphic>
                </wp:inline>
              </w:drawing>
            </w:r>
          </w:p>
        </w:tc>
        <w:tc>
          <w:tcPr>
            <w:tcW w:w="257" w:type="dxa"/>
          </w:tcPr>
          <w:p w14:paraId="55C13C74" w14:textId="77777777" w:rsidR="005A6C37" w:rsidRPr="009A5DD6" w:rsidRDefault="005A6C37" w:rsidP="009B5981"/>
        </w:tc>
        <w:tc>
          <w:tcPr>
            <w:tcW w:w="3986" w:type="dxa"/>
            <w:vAlign w:val="bottom"/>
          </w:tcPr>
          <w:p w14:paraId="7139237A" w14:textId="77777777" w:rsidR="005A6C37" w:rsidRPr="009A5DD6" w:rsidRDefault="0096789F" w:rsidP="005475BD">
            <w:r>
              <w:rPr>
                <w:noProof/>
              </w:rPr>
              <w:drawing>
                <wp:anchor distT="0" distB="0" distL="114300" distR="114300" simplePos="0" relativeHeight="251643904" behindDoc="0" locked="0" layoutInCell="1" allowOverlap="1" wp14:anchorId="54B3A66F" wp14:editId="03F618A6">
                  <wp:simplePos x="4419600" y="5615305"/>
                  <wp:positionH relativeFrom="margin">
                    <wp:posOffset>159385</wp:posOffset>
                  </wp:positionH>
                  <wp:positionV relativeFrom="margin">
                    <wp:posOffset>106680</wp:posOffset>
                  </wp:positionV>
                  <wp:extent cx="2105025" cy="1447800"/>
                  <wp:effectExtent l="0" t="0" r="9525" b="0"/>
                  <wp:wrapSquare wrapText="bothSides"/>
                  <wp:docPr id="4" name="Picture 4" descr="Canister illustration - shows the height of a cylindrical container 5 cm (2 in) and circumference 25 cm (10 in).  " title="Figure 4. Calculation of the Area of the Principal Display Area of a Rectangul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ister illustr-cropp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A6C37" w:rsidRPr="009A5DD6" w14:paraId="0684E73F" w14:textId="77777777" w:rsidTr="007B6BF4">
        <w:tc>
          <w:tcPr>
            <w:tcW w:w="3929" w:type="dxa"/>
          </w:tcPr>
          <w:p w14:paraId="48B6EDE5" w14:textId="77777777" w:rsidR="005A6C37" w:rsidRPr="009A5DD6" w:rsidRDefault="005A6C37" w:rsidP="00F24A2A">
            <w:pPr>
              <w:jc w:val="center"/>
            </w:pPr>
            <w:r w:rsidRPr="009A5DD6">
              <w:rPr>
                <w:b/>
              </w:rPr>
              <w:t>Figure 3.</w:t>
            </w:r>
            <w:r w:rsidR="005475BD">
              <w:rPr>
                <w:b/>
              </w:rPr>
              <w:t xml:space="preserve"> </w:t>
            </w:r>
            <w:r w:rsidR="005475BD" w:rsidRPr="005475BD">
              <w:rPr>
                <w:b/>
              </w:rPr>
              <w:t>Calculation of the Area of the Principal Display Area of a Re</w:t>
            </w:r>
            <w:r w:rsidR="00F753DC">
              <w:rPr>
                <w:b/>
              </w:rPr>
              <w:t>c</w:t>
            </w:r>
            <w:r w:rsidR="005475BD" w:rsidRPr="005475BD">
              <w:rPr>
                <w:b/>
              </w:rPr>
              <w:t>tangular Container</w:t>
            </w:r>
          </w:p>
        </w:tc>
        <w:tc>
          <w:tcPr>
            <w:tcW w:w="257" w:type="dxa"/>
          </w:tcPr>
          <w:p w14:paraId="2CD155CA" w14:textId="77777777" w:rsidR="005A6C37" w:rsidRPr="009A5DD6" w:rsidRDefault="005A6C37" w:rsidP="009B5981"/>
        </w:tc>
        <w:tc>
          <w:tcPr>
            <w:tcW w:w="3986" w:type="dxa"/>
          </w:tcPr>
          <w:p w14:paraId="75D4F9ED" w14:textId="4A6729B0" w:rsidR="005A6C37" w:rsidRPr="009A5DD6" w:rsidRDefault="005A6C37" w:rsidP="00F24A2A">
            <w:pPr>
              <w:jc w:val="center"/>
            </w:pPr>
            <w:r w:rsidRPr="009A5DD6">
              <w:rPr>
                <w:b/>
              </w:rPr>
              <w:t>Figure 4.</w:t>
            </w:r>
            <w:r w:rsidR="005475BD">
              <w:rPr>
                <w:b/>
              </w:rPr>
              <w:t xml:space="preserve"> </w:t>
            </w:r>
            <w:r w:rsidR="005475BD" w:rsidRPr="005475BD">
              <w:rPr>
                <w:b/>
              </w:rPr>
              <w:t xml:space="preserve">Calculation of the Area of the Principal Display Area of a </w:t>
            </w:r>
            <w:r w:rsidR="0031528F">
              <w:rPr>
                <w:b/>
              </w:rPr>
              <w:t>Cylindrical</w:t>
            </w:r>
            <w:r w:rsidR="0031528F" w:rsidRPr="005475BD">
              <w:rPr>
                <w:b/>
              </w:rPr>
              <w:t xml:space="preserve"> </w:t>
            </w:r>
            <w:r w:rsidR="005475BD" w:rsidRPr="005475BD">
              <w:rPr>
                <w:b/>
              </w:rPr>
              <w:t>Container</w:t>
            </w:r>
          </w:p>
        </w:tc>
      </w:tr>
    </w:tbl>
    <w:p w14:paraId="33A80FF7" w14:textId="77777777" w:rsidR="005A6C37" w:rsidRDefault="005A6C37">
      <w:pPr>
        <w:ind w:left="720" w:hanging="360"/>
      </w:pPr>
    </w:p>
    <w:p w14:paraId="5179336C" w14:textId="77777777" w:rsidR="005A6C37" w:rsidRDefault="005A6C37" w:rsidP="00DD2265">
      <w:pPr>
        <w:numPr>
          <w:ilvl w:val="0"/>
          <w:numId w:val="55"/>
        </w:numPr>
        <w:tabs>
          <w:tab w:val="clear" w:pos="1800"/>
          <w:tab w:val="num" w:pos="720"/>
        </w:tabs>
        <w:spacing w:after="240"/>
        <w:ind w:left="720"/>
      </w:pPr>
      <w:r>
        <w:t>in the case of a cylindrical or nearly cylindrical container, 40 % of the product of the height of the container times the circumference;</w:t>
      </w:r>
    </w:p>
    <w:p w14:paraId="447FB20A" w14:textId="77777777" w:rsidR="005A6C37" w:rsidRDefault="005A6C37">
      <w:pPr>
        <w:ind w:left="1440" w:hanging="360"/>
      </w:pPr>
      <w:r>
        <w:t>For Figure 4, the area of the principal display panel is:</w:t>
      </w:r>
    </w:p>
    <w:p w14:paraId="71DDFF93" w14:textId="77777777" w:rsidR="005A6C37" w:rsidRDefault="005A6C37">
      <w:pPr>
        <w:ind w:left="1440" w:hanging="360"/>
      </w:pPr>
      <w:r w:rsidRPr="009A5DD6">
        <w:t>25</w:t>
      </w:r>
      <w:r>
        <w:t> </w:t>
      </w:r>
      <w:r w:rsidRPr="009A5DD6">
        <w:t>cm (10</w:t>
      </w:r>
      <w:r>
        <w:t> </w:t>
      </w:r>
      <w:r w:rsidRPr="009A5DD6">
        <w:t xml:space="preserve">in) </w:t>
      </w:r>
      <w:r w:rsidR="003C221B">
        <w:t>×</w:t>
      </w:r>
      <w:r w:rsidRPr="009A5DD6">
        <w:t xml:space="preserve"> 5</w:t>
      </w:r>
      <w:r>
        <w:t> </w:t>
      </w:r>
      <w:r w:rsidRPr="009A5DD6">
        <w:t>cm (2</w:t>
      </w:r>
      <w:r>
        <w:t> </w:t>
      </w:r>
      <w:r w:rsidRPr="009A5DD6">
        <w:t>in) = 125</w:t>
      </w:r>
      <w:r>
        <w:t> </w:t>
      </w:r>
      <w:r w:rsidRPr="009A5DD6">
        <w:t>cm (20</w:t>
      </w:r>
      <w:r>
        <w:t> </w:t>
      </w:r>
      <w:r w:rsidRPr="009A5DD6">
        <w:t>in</w:t>
      </w:r>
      <w:r w:rsidRPr="009A5DD6">
        <w:rPr>
          <w:vertAlign w:val="superscript"/>
        </w:rPr>
        <w:t>2</w:t>
      </w:r>
      <w:r w:rsidRPr="009A5DD6">
        <w:t xml:space="preserve">) </w:t>
      </w:r>
      <w:r w:rsidR="003C221B">
        <w:t>×</w:t>
      </w:r>
      <w:r w:rsidRPr="009A5DD6">
        <w:t xml:space="preserve"> 0.40 = 50</w:t>
      </w:r>
      <w:r>
        <w:t> </w:t>
      </w:r>
      <w:r w:rsidRPr="009A5DD6">
        <w:t>cm</w:t>
      </w:r>
      <w:r w:rsidRPr="009A5DD6">
        <w:rPr>
          <w:vertAlign w:val="superscript"/>
        </w:rPr>
        <w:t>2</w:t>
      </w:r>
      <w:r w:rsidRPr="009A5DD6">
        <w:t xml:space="preserve"> (8</w:t>
      </w:r>
      <w:r>
        <w:t> </w:t>
      </w:r>
      <w:r w:rsidRPr="009A5DD6">
        <w:t>in</w:t>
      </w:r>
      <w:r w:rsidRPr="009A5DD6">
        <w:rPr>
          <w:vertAlign w:val="superscript"/>
        </w:rPr>
        <w:t>2</w:t>
      </w:r>
      <w:r w:rsidRPr="009A5DD6">
        <w:t>)</w:t>
      </w:r>
    </w:p>
    <w:p w14:paraId="6CA2915A" w14:textId="77777777" w:rsidR="005A6C37" w:rsidRDefault="005A6C37" w:rsidP="00DD2265">
      <w:pPr>
        <w:spacing w:after="240"/>
        <w:ind w:left="1440" w:hanging="360"/>
      </w:pPr>
      <w:r>
        <w:t>(see also Section 10.7. Cylindrical Containers</w:t>
      </w:r>
      <w:r w:rsidR="00D962A8">
        <w:fldChar w:fldCharType="begin"/>
      </w:r>
      <w:r>
        <w:instrText>xe "</w:instrText>
      </w:r>
      <w:r w:rsidRPr="00A21B86">
        <w:instrText>Containers:</w:instrText>
      </w:r>
      <w:r>
        <w:instrText>Cylindrical"</w:instrText>
      </w:r>
      <w:r w:rsidR="00D962A8">
        <w:fldChar w:fldCharType="end"/>
      </w:r>
      <w:r>
        <w:t>).</w:t>
      </w:r>
    </w:p>
    <w:p w14:paraId="5F7A4A3C" w14:textId="77777777" w:rsidR="005A6C37" w:rsidRDefault="005A6C37" w:rsidP="00DD2265">
      <w:pPr>
        <w:spacing w:after="240"/>
        <w:ind w:left="720"/>
      </w:pPr>
      <w:r w:rsidRPr="00DF5B5B">
        <w:t>The area of the principal display panel is the same in both examples.  The declaration of net quantity of contents must be of the same height in both cases.  It is not the size of the label that is used to determine the minimum type size of the quantity statement</w:t>
      </w:r>
      <w:r w:rsidR="00F27848" w:rsidRPr="00DF5B5B">
        <w:t>,</w:t>
      </w:r>
      <w:r w:rsidRPr="00DF5B5B">
        <w:t xml:space="preserve"> but the size of the surface of the package exposed to view to </w:t>
      </w:r>
      <w:r w:rsidRPr="00DF5B5B">
        <w:lastRenderedPageBreak/>
        <w:t>the customer.  The package on the right side of the figure has a spot label (see Section 2.12. Spot Label and Section 11.29. Spot Label)</w:t>
      </w:r>
      <w:r w:rsidR="00F27848" w:rsidRPr="00DF5B5B">
        <w:t>;</w:t>
      </w:r>
      <w:r w:rsidR="00257FFA">
        <w:t xml:space="preserve"> and</w:t>
      </w:r>
    </w:p>
    <w:p w14:paraId="27C97B30" w14:textId="77777777" w:rsidR="005A6C37" w:rsidRDefault="005A6C37" w:rsidP="00DD2265">
      <w:pPr>
        <w:numPr>
          <w:ilvl w:val="0"/>
          <w:numId w:val="55"/>
        </w:numPr>
        <w:tabs>
          <w:tab w:val="clear" w:pos="1800"/>
          <w:tab w:val="num" w:pos="720"/>
        </w:tabs>
        <w:spacing w:after="240"/>
        <w:ind w:left="720"/>
      </w:pPr>
      <w:r>
        <w:t>in the case of any other shaped container, 40 % of the total surface of the container, unless such container presents an obvious principal display panel (e.g., the top of a triangular or circular package of cheese, or the top of a can of shoe polish), in which event the area shall consist of the entire such surface.</w:t>
      </w:r>
    </w:p>
    <w:tbl>
      <w:tblPr>
        <w:tblW w:w="8640" w:type="dxa"/>
        <w:tblInd w:w="828" w:type="dxa"/>
        <w:tblLook w:val="01E0" w:firstRow="1" w:lastRow="1" w:firstColumn="1" w:lastColumn="1" w:noHBand="0" w:noVBand="0"/>
      </w:tblPr>
      <w:tblGrid>
        <w:gridCol w:w="8640"/>
      </w:tblGrid>
      <w:tr w:rsidR="005A6C37" w:rsidRPr="009A5DD6" w14:paraId="73A18B23" w14:textId="77777777" w:rsidTr="005C00B1">
        <w:trPr>
          <w:trHeight w:val="2169"/>
        </w:trPr>
        <w:tc>
          <w:tcPr>
            <w:tcW w:w="8640" w:type="dxa"/>
          </w:tcPr>
          <w:p w14:paraId="29F9EA62" w14:textId="77777777" w:rsidR="005A6C37" w:rsidRPr="009A5DD6" w:rsidRDefault="00A54BB3" w:rsidP="008F02D9">
            <w:pPr>
              <w:pStyle w:val="Header"/>
              <w:keepNext/>
              <w:keepLines/>
              <w:tabs>
                <w:tab w:val="clear" w:pos="4320"/>
                <w:tab w:val="clear" w:pos="8640"/>
                <w:tab w:val="left" w:pos="360"/>
              </w:tabs>
              <w:jc w:val="center"/>
            </w:pPr>
            <w:r w:rsidRPr="009A5DD6">
              <w:object w:dxaOrig="12960" w:dyaOrig="9360" w14:anchorId="31243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01.25pt" o:ole="" fillcolor="window">
                  <v:imagedata r:id="rId90" o:title="" croptop="9312f" cropbottom="6211f"/>
                </v:shape>
                <o:OLEObject Type="Embed" ProgID="Presentations.Drawing.16" ShapeID="_x0000_i1025" DrawAspect="Content" ObjectID="_1644902899" r:id="rId91"/>
              </w:object>
            </w:r>
          </w:p>
        </w:tc>
      </w:tr>
      <w:tr w:rsidR="005A6C37" w14:paraId="68D2CE2E" w14:textId="77777777" w:rsidTr="005C00B1">
        <w:trPr>
          <w:trHeight w:val="321"/>
        </w:trPr>
        <w:tc>
          <w:tcPr>
            <w:tcW w:w="8640" w:type="dxa"/>
          </w:tcPr>
          <w:p w14:paraId="1763C03E" w14:textId="77777777" w:rsidR="005A6C37" w:rsidRDefault="005A6C37" w:rsidP="008F02D9">
            <w:pPr>
              <w:keepNext/>
              <w:keepLines/>
              <w:jc w:val="center"/>
              <w:rPr>
                <w:b/>
              </w:rPr>
            </w:pPr>
            <w:r w:rsidRPr="009A5DD6">
              <w:rPr>
                <w:b/>
              </w:rPr>
              <w:t>Figure 5.</w:t>
            </w:r>
            <w:r w:rsidR="00E73961">
              <w:rPr>
                <w:b/>
              </w:rPr>
              <w:t xml:space="preserve"> Other Shaped Containers.</w:t>
            </w:r>
          </w:p>
        </w:tc>
      </w:tr>
    </w:tbl>
    <w:p w14:paraId="7A3CBBBC" w14:textId="77777777" w:rsidR="005A6C37" w:rsidRDefault="005A6C37"/>
    <w:p w14:paraId="06FB1343" w14:textId="77777777" w:rsidR="005A6C37" w:rsidRDefault="005A6C37" w:rsidP="00C100EB">
      <w:r>
        <w:t>Determination of the principal display panel shall exclude tops, bottoms, flanges at tops and bottoms of cans, and shoulders and necks of bottles or jars.</w:t>
      </w:r>
    </w:p>
    <w:p w14:paraId="691E9D78" w14:textId="77777777" w:rsidR="005A6C37" w:rsidRDefault="005A6C37" w:rsidP="008A7DEB">
      <w:pPr>
        <w:rPr>
          <w:rStyle w:val="PkgLabelLevel3Char"/>
          <w:b/>
          <w:sz w:val="20"/>
        </w:rPr>
      </w:pPr>
      <w:bookmarkStart w:id="2412" w:name="_Toc173408687"/>
      <w:bookmarkStart w:id="2413" w:name="_Toc173472754"/>
      <w:bookmarkStart w:id="2414" w:name="_Toc173770977"/>
    </w:p>
    <w:p w14:paraId="568C0445" w14:textId="6A351F3F" w:rsidR="005A6C37" w:rsidRDefault="005A6C37" w:rsidP="004A6EE0">
      <w:pPr>
        <w:keepNext/>
        <w:ind w:left="360"/>
      </w:pPr>
      <w:bookmarkStart w:id="2415" w:name="_Toc523834013"/>
      <w:bookmarkStart w:id="2416" w:name="_Toc523840509"/>
      <w:bookmarkStart w:id="2417" w:name="_Toc524447960"/>
      <w:r w:rsidRPr="008A7DEB">
        <w:rPr>
          <w:rStyle w:val="PkgLabelLevel3Char"/>
          <w:b/>
          <w:sz w:val="20"/>
        </w:rPr>
        <w:t>8.2.1.  Minimum Height of Numbers and Letters.</w:t>
      </w:r>
      <w:bookmarkEnd w:id="2415"/>
      <w:bookmarkEnd w:id="2416"/>
      <w:bookmarkEnd w:id="2417"/>
      <w:r w:rsidR="00D962A8" w:rsidRPr="008A7DEB">
        <w:fldChar w:fldCharType="begin"/>
      </w:r>
      <w:r w:rsidRPr="008A7DEB">
        <w:instrText>xe "Numbers and letters:Minimum height"</w:instrText>
      </w:r>
      <w:r w:rsidR="00D962A8" w:rsidRPr="008A7DEB">
        <w:fldChar w:fldCharType="end"/>
      </w:r>
      <w:r w:rsidRPr="008A7DEB">
        <w:t xml:space="preserve"> – The height of any letter or number in the required quantity declaration shall be not less than that shown in Table 1 with respect to the area of the panel, and the height of each number of a common fraction</w:t>
      </w:r>
      <w:r w:rsidR="00D962A8" w:rsidRPr="008A7DEB">
        <w:fldChar w:fldCharType="begin"/>
      </w:r>
      <w:r w:rsidRPr="008A7DEB">
        <w:instrText>xe "Common fraction"</w:instrText>
      </w:r>
      <w:r w:rsidR="00D962A8" w:rsidRPr="008A7DEB">
        <w:fldChar w:fldCharType="end"/>
      </w:r>
      <w:r w:rsidRPr="008A7DEB">
        <w:t xml:space="preserve"> shall meet one-half the minimum height standards.  </w:t>
      </w:r>
      <w:r w:rsidR="00303D69" w:rsidRPr="00303D69">
        <w:t>When upper and lowercase or all lowercase letters are used, it is the lowercase “o” or its equivalent that shall meet the minimum height requirement.</w:t>
      </w:r>
      <w:r w:rsidR="00303D69">
        <w:t xml:space="preserve">  </w:t>
      </w:r>
      <w:r w:rsidRPr="008A7DEB">
        <w:t>When upper and lowercase or all lowercase letters are used in SI symbols, it is the uppercase “L,” lowercase “d,” or their equivalent in the print or type that shall meet the minimum height requirement.  However, no letter shall be less than 1.6 mm (</w:t>
      </w:r>
      <w:r w:rsidRPr="00F24A2A">
        <w:rPr>
          <w:spacing w:val="-10"/>
          <w:szCs w:val="20"/>
          <w:vertAlign w:val="superscript"/>
        </w:rPr>
        <w:t>1</w:t>
      </w:r>
      <w:r>
        <w:rPr>
          <w:spacing w:val="-10"/>
        </w:rPr>
        <w:t>/</w:t>
      </w:r>
      <w:r w:rsidRPr="00F24A2A">
        <w:rPr>
          <w:spacing w:val="-10"/>
          <w:szCs w:val="20"/>
          <w:vertAlign w:val="subscript"/>
        </w:rPr>
        <w:t>16</w:t>
      </w:r>
      <w:r>
        <w:t> in</w:t>
      </w:r>
      <w:r w:rsidRPr="008A7DEB">
        <w:t>) in height.  Other letters and exponents must be presented in the same type style and in proportion to the type size used.</w:t>
      </w:r>
      <w:bookmarkEnd w:id="2412"/>
      <w:bookmarkEnd w:id="2413"/>
      <w:bookmarkEnd w:id="2414"/>
    </w:p>
    <w:p w14:paraId="548CB8B0" w14:textId="77777777" w:rsidR="005A6C37" w:rsidRDefault="005A6C37" w:rsidP="004A6EE0">
      <w:pPr>
        <w:keepNext/>
        <w:spacing w:before="60"/>
        <w:ind w:left="360"/>
      </w:pPr>
      <w:r>
        <w:t>(Amended 1993)</w:t>
      </w:r>
    </w:p>
    <w:p w14:paraId="359607D0" w14:textId="77777777" w:rsidR="005A6C37" w:rsidRDefault="005A6C37" w:rsidP="008A7DEB">
      <w:pPr>
        <w:ind w:left="360"/>
        <w:rPr>
          <w:rStyle w:val="PkgLabelLevel3Char"/>
          <w:b/>
          <w:bCs/>
          <w:iCs/>
          <w:sz w:val="20"/>
        </w:rPr>
      </w:pPr>
      <w:bookmarkStart w:id="2418" w:name="_Toc173408688"/>
      <w:bookmarkStart w:id="2419" w:name="_Toc173472755"/>
      <w:bookmarkStart w:id="2420" w:name="_Toc173770978"/>
    </w:p>
    <w:p w14:paraId="57B6822A" w14:textId="31BA936B" w:rsidR="005A6C37" w:rsidRDefault="005A6C37" w:rsidP="008A7DEB">
      <w:pPr>
        <w:ind w:left="360"/>
      </w:pPr>
      <w:bookmarkStart w:id="2421" w:name="_Toc523834014"/>
      <w:bookmarkStart w:id="2422" w:name="_Toc523840510"/>
      <w:bookmarkStart w:id="2423" w:name="_Toc524447961"/>
      <w:r w:rsidRPr="008A7DEB">
        <w:rPr>
          <w:rStyle w:val="PkgLabelLevel3Char"/>
          <w:b/>
          <w:bCs/>
          <w:iCs/>
          <w:sz w:val="20"/>
        </w:rPr>
        <w:t>8.2.2</w:t>
      </w:r>
      <w:r>
        <w:rPr>
          <w:rStyle w:val="PkgLabelLevel3Char"/>
          <w:b/>
          <w:bCs/>
          <w:iCs/>
          <w:sz w:val="20"/>
        </w:rPr>
        <w:t>.</w:t>
      </w:r>
      <w:r w:rsidRPr="008A7DEB">
        <w:rPr>
          <w:rStyle w:val="PkgLabelLevel3Char"/>
          <w:b/>
          <w:bCs/>
          <w:iCs/>
          <w:sz w:val="20"/>
        </w:rPr>
        <w:t xml:space="preserve">  Numbers and Letters:  Proportion.</w:t>
      </w:r>
      <w:bookmarkEnd w:id="2421"/>
      <w:bookmarkEnd w:id="2422"/>
      <w:bookmarkEnd w:id="2423"/>
      <w:r w:rsidR="00D962A8">
        <w:fldChar w:fldCharType="begin"/>
      </w:r>
      <w:r>
        <w:instrText>xe "</w:instrText>
      </w:r>
      <w:r w:rsidRPr="00D3351F">
        <w:instrText>Numbers and letters:Proportion</w:instrText>
      </w:r>
      <w:r>
        <w:instrText>"</w:instrText>
      </w:r>
      <w:r w:rsidR="00D962A8">
        <w:fldChar w:fldCharType="end"/>
      </w:r>
      <w:r>
        <w:t xml:space="preserve"> – No number or letter shall be more than three times as high as it is wide.</w:t>
      </w:r>
      <w:bookmarkEnd w:id="2418"/>
      <w:bookmarkEnd w:id="2419"/>
      <w:bookmarkEnd w:id="2420"/>
    </w:p>
    <w:p w14:paraId="0FAC69AA" w14:textId="77777777" w:rsidR="005A6C37" w:rsidRPr="00C230D7" w:rsidRDefault="005A6C37" w:rsidP="00C230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14"/>
        <w:gridCol w:w="2049"/>
        <w:gridCol w:w="4167"/>
      </w:tblGrid>
      <w:tr w:rsidR="005A6C37" w14:paraId="13CFFF17" w14:textId="77777777" w:rsidTr="006C0DBB">
        <w:tc>
          <w:tcPr>
            <w:tcW w:w="9792" w:type="dxa"/>
            <w:gridSpan w:val="3"/>
            <w:tcBorders>
              <w:top w:val="double" w:sz="4" w:space="0" w:color="auto"/>
              <w:left w:val="double" w:sz="4" w:space="0" w:color="auto"/>
              <w:bottom w:val="double" w:sz="4" w:space="0" w:color="auto"/>
              <w:right w:val="double" w:sz="4" w:space="0" w:color="auto"/>
            </w:tcBorders>
          </w:tcPr>
          <w:p w14:paraId="645E6184" w14:textId="77777777" w:rsidR="005A6C37" w:rsidRDefault="005A6C37" w:rsidP="006C0DBB">
            <w:pPr>
              <w:jc w:val="center"/>
              <w:rPr>
                <w:b/>
                <w:bCs/>
              </w:rPr>
            </w:pPr>
            <w:r>
              <w:rPr>
                <w:b/>
                <w:bCs/>
              </w:rPr>
              <w:t>Table 1.</w:t>
            </w:r>
            <w:r w:rsidR="006C0DBB">
              <w:rPr>
                <w:b/>
                <w:bCs/>
              </w:rPr>
              <w:t xml:space="preserve"> </w:t>
            </w:r>
            <w:r>
              <w:rPr>
                <w:b/>
                <w:bCs/>
              </w:rPr>
              <w:t xml:space="preserve"> Minimum Height of Numbers and Letters</w:t>
            </w:r>
          </w:p>
        </w:tc>
      </w:tr>
      <w:tr w:rsidR="005A6C37" w14:paraId="398EEF9D" w14:textId="77777777" w:rsidTr="006C0DBB">
        <w:tc>
          <w:tcPr>
            <w:tcW w:w="3260" w:type="dxa"/>
            <w:tcBorders>
              <w:top w:val="double" w:sz="4" w:space="0" w:color="auto"/>
              <w:left w:val="double" w:sz="4" w:space="0" w:color="auto"/>
            </w:tcBorders>
            <w:vAlign w:val="bottom"/>
          </w:tcPr>
          <w:p w14:paraId="2D79CBAE" w14:textId="77777777" w:rsidR="005A6C37" w:rsidRDefault="005A6C37" w:rsidP="007F1C44">
            <w:pPr>
              <w:ind w:left="360"/>
              <w:rPr>
                <w:b/>
                <w:bCs/>
              </w:rPr>
            </w:pPr>
            <w:r>
              <w:rPr>
                <w:b/>
                <w:bCs/>
              </w:rPr>
              <w:t>Area of</w:t>
            </w:r>
          </w:p>
          <w:p w14:paraId="3487A023" w14:textId="77777777" w:rsidR="005A6C37" w:rsidRDefault="005A6C37" w:rsidP="007F1C44">
            <w:pPr>
              <w:ind w:left="360"/>
              <w:rPr>
                <w:b/>
                <w:bCs/>
              </w:rPr>
            </w:pPr>
            <w:r>
              <w:rPr>
                <w:b/>
                <w:bCs/>
              </w:rPr>
              <w:t>Principal Display Panel</w:t>
            </w:r>
          </w:p>
        </w:tc>
        <w:tc>
          <w:tcPr>
            <w:tcW w:w="2137" w:type="dxa"/>
            <w:tcBorders>
              <w:top w:val="double" w:sz="4" w:space="0" w:color="auto"/>
            </w:tcBorders>
          </w:tcPr>
          <w:p w14:paraId="521734F5" w14:textId="77777777" w:rsidR="005A6C37" w:rsidRDefault="005A6C37" w:rsidP="007F1C44">
            <w:pPr>
              <w:rPr>
                <w:b/>
                <w:bCs/>
              </w:rPr>
            </w:pPr>
            <w:r>
              <w:rPr>
                <w:b/>
                <w:bCs/>
              </w:rPr>
              <w:t>Minimum Height of Numbers and Letters</w:t>
            </w:r>
          </w:p>
        </w:tc>
        <w:tc>
          <w:tcPr>
            <w:tcW w:w="4395" w:type="dxa"/>
            <w:tcBorders>
              <w:top w:val="double" w:sz="4" w:space="0" w:color="auto"/>
              <w:right w:val="double" w:sz="4" w:space="0" w:color="auto"/>
            </w:tcBorders>
          </w:tcPr>
          <w:p w14:paraId="5F577777" w14:textId="77777777" w:rsidR="005A6C37" w:rsidRDefault="005A6C37" w:rsidP="008974BD">
            <w:pPr>
              <w:rPr>
                <w:b/>
                <w:bCs/>
              </w:rPr>
            </w:pPr>
            <w:r>
              <w:rPr>
                <w:b/>
                <w:bCs/>
              </w:rPr>
              <w:t>Minimum Height; Label Information Blown, Formed, or Molded on Surface of Container</w:t>
            </w:r>
          </w:p>
        </w:tc>
      </w:tr>
      <w:tr w:rsidR="005A6C37" w14:paraId="4A6CEB31" w14:textId="77777777" w:rsidTr="006C0DBB">
        <w:tc>
          <w:tcPr>
            <w:tcW w:w="3260" w:type="dxa"/>
            <w:tcBorders>
              <w:left w:val="double" w:sz="4" w:space="0" w:color="auto"/>
            </w:tcBorders>
          </w:tcPr>
          <w:p w14:paraId="3B8B3CA4" w14:textId="1B369E3B" w:rsidR="005A6C37" w:rsidRDefault="00EF60BB" w:rsidP="008974BD">
            <w:pPr>
              <w:tabs>
                <w:tab w:val="left" w:pos="750"/>
              </w:tabs>
              <w:ind w:left="360"/>
              <w:rPr>
                <w:szCs w:val="20"/>
                <w:vertAlign w:val="superscript"/>
              </w:rPr>
            </w:pPr>
            <w:r>
              <w:rPr>
                <w:szCs w:val="20"/>
              </w:rPr>
              <w:t>≤</w:t>
            </w:r>
            <w:r w:rsidR="005A6C37">
              <w:t xml:space="preserve"> 32 cm</w:t>
            </w:r>
            <w:r w:rsidR="005A6C37">
              <w:rPr>
                <w:szCs w:val="20"/>
                <w:vertAlign w:val="superscript"/>
              </w:rPr>
              <w:t>2</w:t>
            </w:r>
          </w:p>
          <w:p w14:paraId="67A23AEA" w14:textId="77777777" w:rsidR="005A6C37" w:rsidRDefault="005A6C37" w:rsidP="008974BD">
            <w:pPr>
              <w:ind w:left="360"/>
            </w:pPr>
            <w:r>
              <w:t>(5 in</w:t>
            </w:r>
            <w:r>
              <w:rPr>
                <w:vertAlign w:val="superscript"/>
              </w:rPr>
              <w:t>2</w:t>
            </w:r>
            <w:r>
              <w:t>)</w:t>
            </w:r>
          </w:p>
        </w:tc>
        <w:tc>
          <w:tcPr>
            <w:tcW w:w="2137" w:type="dxa"/>
          </w:tcPr>
          <w:p w14:paraId="55BB0CF5" w14:textId="77777777" w:rsidR="005A6C37" w:rsidRDefault="005A6C37" w:rsidP="008974BD">
            <w:pPr>
              <w:jc w:val="center"/>
            </w:pPr>
            <w:r>
              <w:t>1.6 mm</w:t>
            </w:r>
          </w:p>
          <w:p w14:paraId="03ECE6B4" w14:textId="77777777" w:rsidR="005A6C37" w:rsidRDefault="005A6C37" w:rsidP="008974BD">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16</w:t>
            </w:r>
            <w:r>
              <w:t xml:space="preserve"> in)</w:t>
            </w:r>
          </w:p>
        </w:tc>
        <w:tc>
          <w:tcPr>
            <w:tcW w:w="4395" w:type="dxa"/>
            <w:tcBorders>
              <w:right w:val="double" w:sz="4" w:space="0" w:color="auto"/>
            </w:tcBorders>
          </w:tcPr>
          <w:p w14:paraId="325B36BF" w14:textId="77777777" w:rsidR="005A6C37" w:rsidRDefault="005A6C37" w:rsidP="008974BD">
            <w:pPr>
              <w:jc w:val="center"/>
            </w:pPr>
            <w:r>
              <w:t>3.2 mm</w:t>
            </w:r>
          </w:p>
          <w:p w14:paraId="70500F6E" w14:textId="77777777" w:rsidR="005A6C37" w:rsidRDefault="005A6C37" w:rsidP="008974BD">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r>
      <w:tr w:rsidR="005A6C37" w14:paraId="4D98753C" w14:textId="77777777" w:rsidTr="006C0DBB">
        <w:tc>
          <w:tcPr>
            <w:tcW w:w="3260" w:type="dxa"/>
            <w:tcBorders>
              <w:left w:val="double" w:sz="4" w:space="0" w:color="auto"/>
            </w:tcBorders>
          </w:tcPr>
          <w:p w14:paraId="4F8796EF" w14:textId="77777777" w:rsidR="005A6C37" w:rsidRDefault="005A6C37" w:rsidP="008974BD">
            <w:pPr>
              <w:ind w:left="360"/>
            </w:pPr>
            <w:r>
              <w:t>&gt; 32 cm</w:t>
            </w:r>
            <w:r>
              <w:rPr>
                <w:szCs w:val="20"/>
                <w:vertAlign w:val="superscript"/>
              </w:rPr>
              <w:t>2</w:t>
            </w:r>
          </w:p>
          <w:p w14:paraId="1FB62A64" w14:textId="2E947276" w:rsidR="005A6C37" w:rsidRDefault="005A6C37" w:rsidP="005F586A">
            <w:pPr>
              <w:ind w:left="360"/>
            </w:pPr>
            <w:r>
              <w:t>(5 in</w:t>
            </w:r>
            <w:r>
              <w:rPr>
                <w:vertAlign w:val="superscript"/>
              </w:rPr>
              <w:t>2</w:t>
            </w:r>
            <w:r>
              <w:t xml:space="preserve">) </w:t>
            </w:r>
            <w:r w:rsidR="00EF60BB">
              <w:rPr>
                <w:szCs w:val="20"/>
              </w:rPr>
              <w:t>≤</w:t>
            </w:r>
            <w:r>
              <w:t xml:space="preserve"> 161 cm</w:t>
            </w:r>
            <w:r>
              <w:rPr>
                <w:szCs w:val="20"/>
                <w:vertAlign w:val="superscript"/>
              </w:rPr>
              <w:t>2</w:t>
            </w:r>
            <w:r>
              <w:t xml:space="preserve"> (25 in</w:t>
            </w:r>
            <w:r>
              <w:rPr>
                <w:vertAlign w:val="superscript"/>
              </w:rPr>
              <w:t>2</w:t>
            </w:r>
            <w:r>
              <w:t>)</w:t>
            </w:r>
          </w:p>
        </w:tc>
        <w:tc>
          <w:tcPr>
            <w:tcW w:w="2137" w:type="dxa"/>
          </w:tcPr>
          <w:p w14:paraId="2A84F075" w14:textId="77777777" w:rsidR="005A6C37" w:rsidRDefault="005A6C37" w:rsidP="008974BD">
            <w:pPr>
              <w:jc w:val="center"/>
            </w:pPr>
            <w:r>
              <w:t>3.2 mm</w:t>
            </w:r>
          </w:p>
          <w:p w14:paraId="49097FD6" w14:textId="77777777" w:rsidR="005A6C37" w:rsidRDefault="005A6C37" w:rsidP="008974BD">
            <w:pPr>
              <w:jc w:val="center"/>
            </w:pPr>
            <w:r>
              <w:t>(</w:t>
            </w:r>
            <w:r w:rsidRPr="00F24A2A">
              <w:rPr>
                <w:spacing w:val="-10"/>
                <w:szCs w:val="20"/>
                <w:vertAlign w:val="superscript"/>
              </w:rPr>
              <w:t>1</w:t>
            </w:r>
            <w:r w:rsidRPr="00B101EA">
              <w:rPr>
                <w:spacing w:val="-10"/>
                <w:szCs w:val="20"/>
              </w:rPr>
              <w:t>/</w:t>
            </w:r>
            <w:r w:rsidRPr="00F24A2A">
              <w:rPr>
                <w:spacing w:val="-10"/>
                <w:szCs w:val="20"/>
                <w:vertAlign w:val="subscript"/>
              </w:rPr>
              <w:t>8</w:t>
            </w:r>
            <w:r>
              <w:t xml:space="preserve"> in)</w:t>
            </w:r>
          </w:p>
        </w:tc>
        <w:tc>
          <w:tcPr>
            <w:tcW w:w="4395" w:type="dxa"/>
            <w:tcBorders>
              <w:right w:val="double" w:sz="4" w:space="0" w:color="auto"/>
            </w:tcBorders>
          </w:tcPr>
          <w:p w14:paraId="0C7A0B96" w14:textId="77777777" w:rsidR="005A6C37" w:rsidRDefault="005A6C37" w:rsidP="008974BD">
            <w:pPr>
              <w:jc w:val="center"/>
            </w:pPr>
            <w:r>
              <w:t>4.8 mm</w:t>
            </w:r>
          </w:p>
          <w:p w14:paraId="411B40F9" w14:textId="77777777" w:rsidR="005A6C37" w:rsidRDefault="005A6C37" w:rsidP="008974BD">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r>
      <w:tr w:rsidR="005A6C37" w14:paraId="0461EAA2" w14:textId="77777777" w:rsidTr="00C95D4D">
        <w:tc>
          <w:tcPr>
            <w:tcW w:w="3260" w:type="dxa"/>
            <w:tcBorders>
              <w:left w:val="double" w:sz="4" w:space="0" w:color="auto"/>
            </w:tcBorders>
          </w:tcPr>
          <w:p w14:paraId="6CD66466" w14:textId="77777777" w:rsidR="005A6C37" w:rsidRDefault="005A6C37" w:rsidP="008974BD">
            <w:pPr>
              <w:ind w:left="360"/>
            </w:pPr>
            <w:r>
              <w:t>&gt; 161 cm</w:t>
            </w:r>
            <w:r>
              <w:rPr>
                <w:szCs w:val="20"/>
                <w:vertAlign w:val="superscript"/>
              </w:rPr>
              <w:t>2</w:t>
            </w:r>
          </w:p>
          <w:p w14:paraId="77D68294" w14:textId="77777777" w:rsidR="005A6C37" w:rsidRDefault="005A6C37" w:rsidP="008974BD">
            <w:pPr>
              <w:ind w:left="360"/>
            </w:pPr>
            <w:r>
              <w:t>(25 in</w:t>
            </w:r>
            <w:r>
              <w:rPr>
                <w:vertAlign w:val="superscript"/>
              </w:rPr>
              <w:t>2</w:t>
            </w:r>
            <w:r>
              <w:t>)</w:t>
            </w:r>
          </w:p>
          <w:p w14:paraId="7B5C6CC3" w14:textId="30AEE26D" w:rsidR="005A6C37" w:rsidRDefault="00EF60BB" w:rsidP="008974BD">
            <w:pPr>
              <w:ind w:left="360"/>
              <w:rPr>
                <w:szCs w:val="20"/>
                <w:vertAlign w:val="superscript"/>
              </w:rPr>
            </w:pPr>
            <w:r>
              <w:rPr>
                <w:szCs w:val="20"/>
              </w:rPr>
              <w:t>≤</w:t>
            </w:r>
            <w:r w:rsidR="005A6C37">
              <w:t xml:space="preserve"> 645 cm</w:t>
            </w:r>
            <w:r w:rsidR="005A6C37">
              <w:rPr>
                <w:szCs w:val="20"/>
                <w:vertAlign w:val="superscript"/>
              </w:rPr>
              <w:t>2</w:t>
            </w:r>
          </w:p>
          <w:p w14:paraId="23C55E91" w14:textId="77777777" w:rsidR="005A6C37" w:rsidRDefault="005A6C37" w:rsidP="008974BD">
            <w:pPr>
              <w:ind w:left="360"/>
            </w:pPr>
            <w:r>
              <w:t>(100 in</w:t>
            </w:r>
            <w:r>
              <w:rPr>
                <w:vertAlign w:val="superscript"/>
              </w:rPr>
              <w:t>2</w:t>
            </w:r>
            <w:r>
              <w:t>)</w:t>
            </w:r>
          </w:p>
        </w:tc>
        <w:tc>
          <w:tcPr>
            <w:tcW w:w="2137" w:type="dxa"/>
            <w:vAlign w:val="center"/>
          </w:tcPr>
          <w:p w14:paraId="65C99F8A" w14:textId="77777777" w:rsidR="005A6C37" w:rsidRDefault="005A6C37" w:rsidP="00C95D4D">
            <w:pPr>
              <w:jc w:val="center"/>
            </w:pPr>
            <w:r>
              <w:t>4.8 mm</w:t>
            </w:r>
          </w:p>
          <w:p w14:paraId="02FA5A30" w14:textId="77777777" w:rsidR="005A6C37" w:rsidRDefault="005A6C37" w:rsidP="00C95D4D">
            <w:pPr>
              <w:jc w:val="center"/>
            </w:pPr>
            <w:r>
              <w:t>(</w:t>
            </w:r>
            <w:r w:rsidRPr="00F24A2A">
              <w:rPr>
                <w:spacing w:val="-10"/>
                <w:szCs w:val="20"/>
                <w:vertAlign w:val="superscript"/>
              </w:rPr>
              <w:t>3</w:t>
            </w:r>
            <w:r w:rsidRPr="00B101EA">
              <w:rPr>
                <w:spacing w:val="-10"/>
                <w:szCs w:val="20"/>
              </w:rPr>
              <w:t>/</w:t>
            </w:r>
            <w:r w:rsidRPr="00F24A2A">
              <w:rPr>
                <w:spacing w:val="-10"/>
                <w:szCs w:val="20"/>
                <w:vertAlign w:val="subscript"/>
              </w:rPr>
              <w:t>16</w:t>
            </w:r>
            <w:r>
              <w:t xml:space="preserve"> in)</w:t>
            </w:r>
          </w:p>
        </w:tc>
        <w:tc>
          <w:tcPr>
            <w:tcW w:w="4395" w:type="dxa"/>
            <w:tcBorders>
              <w:right w:val="double" w:sz="4" w:space="0" w:color="auto"/>
            </w:tcBorders>
            <w:vAlign w:val="center"/>
          </w:tcPr>
          <w:p w14:paraId="596289E0" w14:textId="77777777" w:rsidR="005A6C37" w:rsidRDefault="005A6C37" w:rsidP="00C95D4D">
            <w:pPr>
              <w:jc w:val="center"/>
            </w:pPr>
            <w:r>
              <w:t>6.4 mm</w:t>
            </w:r>
          </w:p>
          <w:p w14:paraId="34503730" w14:textId="7AF41141" w:rsidR="005A6C37" w:rsidRDefault="005A6C37" w:rsidP="00C95D4D">
            <w:pPr>
              <w:jc w:val="center"/>
            </w:pPr>
            <w:r>
              <w:t>(</w:t>
            </w:r>
            <w:r w:rsidR="001C42EF" w:rsidRPr="001C42EF">
              <w:rPr>
                <w:vertAlign w:val="superscript"/>
              </w:rPr>
              <w:t>1</w:t>
            </w:r>
            <w:r w:rsidR="001C42EF" w:rsidRPr="001C42EF">
              <w:t>/</w:t>
            </w:r>
            <w:r w:rsidR="001C42EF" w:rsidRPr="001C42EF">
              <w:rPr>
                <w:vertAlign w:val="subscript"/>
              </w:rPr>
              <w:t>4</w:t>
            </w:r>
            <w:r w:rsidR="001C42EF" w:rsidRPr="001C42EF">
              <w:t xml:space="preserve"> </w:t>
            </w:r>
            <w:r>
              <w:t>in)</w:t>
            </w:r>
          </w:p>
        </w:tc>
      </w:tr>
      <w:tr w:rsidR="005A6C37" w14:paraId="46D2599B" w14:textId="77777777" w:rsidTr="006C0DBB">
        <w:tc>
          <w:tcPr>
            <w:tcW w:w="3260" w:type="dxa"/>
            <w:tcBorders>
              <w:left w:val="double" w:sz="4" w:space="0" w:color="auto"/>
            </w:tcBorders>
          </w:tcPr>
          <w:p w14:paraId="3B72F330" w14:textId="77777777" w:rsidR="005A6C37" w:rsidRDefault="005A6C37" w:rsidP="008974BD">
            <w:pPr>
              <w:ind w:left="360"/>
            </w:pPr>
            <w:r>
              <w:t>&gt; 645 cm</w:t>
            </w:r>
            <w:r>
              <w:rPr>
                <w:szCs w:val="20"/>
                <w:vertAlign w:val="superscript"/>
              </w:rPr>
              <w:t>2</w:t>
            </w:r>
          </w:p>
          <w:p w14:paraId="43E843F7" w14:textId="22975FBC" w:rsidR="005A6C37" w:rsidRDefault="005A6C37" w:rsidP="005F586A">
            <w:pPr>
              <w:ind w:left="360"/>
            </w:pPr>
            <w:r>
              <w:t>(100 in</w:t>
            </w:r>
            <w:r>
              <w:rPr>
                <w:vertAlign w:val="superscript"/>
              </w:rPr>
              <w:t>2</w:t>
            </w:r>
            <w:r>
              <w:t>)</w:t>
            </w:r>
            <w:r w:rsidR="00C77F02">
              <w:t xml:space="preserve"> </w:t>
            </w:r>
            <w:r w:rsidR="00C77F02">
              <w:sym w:font="Symbol" w:char="F0A3"/>
            </w:r>
            <w:r w:rsidR="00C77F02">
              <w:t xml:space="preserve"> </w:t>
            </w:r>
            <w:r>
              <w:t>2581 cm</w:t>
            </w:r>
            <w:r>
              <w:rPr>
                <w:szCs w:val="20"/>
                <w:vertAlign w:val="superscript"/>
              </w:rPr>
              <w:t>2</w:t>
            </w:r>
            <w:r>
              <w:t xml:space="preserve"> (400 in</w:t>
            </w:r>
            <w:r>
              <w:rPr>
                <w:vertAlign w:val="superscript"/>
              </w:rPr>
              <w:t>2</w:t>
            </w:r>
            <w:r>
              <w:t>)</w:t>
            </w:r>
          </w:p>
        </w:tc>
        <w:tc>
          <w:tcPr>
            <w:tcW w:w="2137" w:type="dxa"/>
          </w:tcPr>
          <w:p w14:paraId="4084382B" w14:textId="77777777" w:rsidR="005A6C37" w:rsidRDefault="005A6C37" w:rsidP="008974BD">
            <w:pPr>
              <w:jc w:val="center"/>
            </w:pPr>
            <w:r>
              <w:t>6.4 mm</w:t>
            </w:r>
          </w:p>
          <w:p w14:paraId="2B6B9081" w14:textId="5EF9FB01" w:rsidR="005A6C37" w:rsidRDefault="005A6C37" w:rsidP="008974BD">
            <w:pPr>
              <w:jc w:val="center"/>
            </w:pPr>
            <w:r>
              <w:t>(</w:t>
            </w:r>
            <w:r w:rsidR="001C42EF" w:rsidRPr="001C42EF">
              <w:rPr>
                <w:vertAlign w:val="superscript"/>
              </w:rPr>
              <w:t>1</w:t>
            </w:r>
            <w:r w:rsidR="001C42EF">
              <w:t>/</w:t>
            </w:r>
            <w:r w:rsidR="001C42EF" w:rsidRPr="001C42EF">
              <w:rPr>
                <w:vertAlign w:val="subscript"/>
              </w:rPr>
              <w:t>4</w:t>
            </w:r>
            <w:r>
              <w:t xml:space="preserve"> in)</w:t>
            </w:r>
          </w:p>
        </w:tc>
        <w:tc>
          <w:tcPr>
            <w:tcW w:w="4395" w:type="dxa"/>
            <w:tcBorders>
              <w:right w:val="double" w:sz="4" w:space="0" w:color="auto"/>
            </w:tcBorders>
          </w:tcPr>
          <w:p w14:paraId="58937842" w14:textId="77777777" w:rsidR="005A6C37" w:rsidRDefault="005A6C37" w:rsidP="008974BD">
            <w:pPr>
              <w:jc w:val="center"/>
            </w:pPr>
            <w:r>
              <w:t>7.9 mm</w:t>
            </w:r>
          </w:p>
          <w:p w14:paraId="2C795C30" w14:textId="77777777" w:rsidR="005A6C37" w:rsidRDefault="005A6C37" w:rsidP="008974BD">
            <w:pPr>
              <w:jc w:val="center"/>
            </w:pPr>
            <w:r>
              <w:t>(</w:t>
            </w:r>
            <w:r w:rsidRPr="00F24A2A">
              <w:rPr>
                <w:spacing w:val="-10"/>
                <w:szCs w:val="20"/>
                <w:vertAlign w:val="superscript"/>
              </w:rPr>
              <w:t>5</w:t>
            </w:r>
            <w:r w:rsidRPr="00B101EA">
              <w:rPr>
                <w:spacing w:val="-10"/>
                <w:szCs w:val="20"/>
              </w:rPr>
              <w:t>/</w:t>
            </w:r>
            <w:r w:rsidRPr="00F24A2A">
              <w:rPr>
                <w:spacing w:val="-10"/>
                <w:szCs w:val="20"/>
                <w:vertAlign w:val="subscript"/>
              </w:rPr>
              <w:t>16</w:t>
            </w:r>
            <w:r>
              <w:t xml:space="preserve"> in)</w:t>
            </w:r>
          </w:p>
        </w:tc>
      </w:tr>
      <w:tr w:rsidR="005A6C37" w14:paraId="024361AF" w14:textId="77777777" w:rsidTr="006C0DBB">
        <w:tc>
          <w:tcPr>
            <w:tcW w:w="3260" w:type="dxa"/>
            <w:tcBorders>
              <w:left w:val="double" w:sz="4" w:space="0" w:color="auto"/>
            </w:tcBorders>
          </w:tcPr>
          <w:p w14:paraId="0EC463AE" w14:textId="77777777" w:rsidR="005A6C37" w:rsidRDefault="005A6C37" w:rsidP="008974BD">
            <w:pPr>
              <w:ind w:left="360"/>
            </w:pPr>
            <w:r>
              <w:t>&gt; 2581 cm</w:t>
            </w:r>
            <w:r>
              <w:rPr>
                <w:szCs w:val="20"/>
                <w:vertAlign w:val="superscript"/>
              </w:rPr>
              <w:t>2</w:t>
            </w:r>
          </w:p>
          <w:p w14:paraId="1F30D1EB" w14:textId="77777777" w:rsidR="005A6C37" w:rsidRDefault="005A6C37" w:rsidP="008974BD">
            <w:pPr>
              <w:ind w:left="360"/>
            </w:pPr>
            <w:r>
              <w:t>(400 in</w:t>
            </w:r>
            <w:r>
              <w:rPr>
                <w:vertAlign w:val="superscript"/>
              </w:rPr>
              <w:t>2</w:t>
            </w:r>
            <w:r>
              <w:t>)</w:t>
            </w:r>
          </w:p>
        </w:tc>
        <w:tc>
          <w:tcPr>
            <w:tcW w:w="2137" w:type="dxa"/>
          </w:tcPr>
          <w:p w14:paraId="2EF1F7B1" w14:textId="77777777" w:rsidR="005A6C37" w:rsidRDefault="005A6C37" w:rsidP="008974BD">
            <w:pPr>
              <w:jc w:val="center"/>
            </w:pPr>
            <w:r>
              <w:t>12.7 mm</w:t>
            </w:r>
          </w:p>
          <w:p w14:paraId="13B81A8B" w14:textId="6A0A8AF3" w:rsidR="005A6C37" w:rsidRDefault="005A6C37" w:rsidP="008974BD">
            <w:pPr>
              <w:jc w:val="center"/>
            </w:pPr>
            <w:r>
              <w:t>(</w:t>
            </w:r>
            <w:r w:rsidR="001C42EF" w:rsidRPr="001C42EF">
              <w:rPr>
                <w:vertAlign w:val="superscript"/>
              </w:rPr>
              <w:t>1</w:t>
            </w:r>
            <w:r w:rsidR="001C42EF">
              <w:t>/</w:t>
            </w:r>
            <w:r w:rsidR="001C42EF" w:rsidRPr="001C42EF">
              <w:rPr>
                <w:vertAlign w:val="subscript"/>
              </w:rPr>
              <w:t>2</w:t>
            </w:r>
            <w:r>
              <w:t xml:space="preserve"> in)</w:t>
            </w:r>
          </w:p>
        </w:tc>
        <w:tc>
          <w:tcPr>
            <w:tcW w:w="4395" w:type="dxa"/>
            <w:tcBorders>
              <w:right w:val="double" w:sz="4" w:space="0" w:color="auto"/>
            </w:tcBorders>
          </w:tcPr>
          <w:p w14:paraId="18DF06CA" w14:textId="77777777" w:rsidR="005A6C37" w:rsidRDefault="005A6C37" w:rsidP="008974BD">
            <w:pPr>
              <w:jc w:val="center"/>
            </w:pPr>
            <w:r>
              <w:t>14.3 mm</w:t>
            </w:r>
          </w:p>
          <w:p w14:paraId="3F142104" w14:textId="77777777" w:rsidR="005A6C37" w:rsidRDefault="005A6C37" w:rsidP="008974BD">
            <w:pPr>
              <w:jc w:val="center"/>
            </w:pPr>
            <w:r>
              <w:t>(</w:t>
            </w:r>
            <w:r w:rsidRPr="00F24A2A">
              <w:rPr>
                <w:spacing w:val="-10"/>
                <w:szCs w:val="20"/>
                <w:vertAlign w:val="superscript"/>
              </w:rPr>
              <w:t>9</w:t>
            </w:r>
            <w:r w:rsidRPr="00B101EA">
              <w:rPr>
                <w:spacing w:val="-10"/>
                <w:szCs w:val="20"/>
              </w:rPr>
              <w:t>/</w:t>
            </w:r>
            <w:r w:rsidRPr="00F24A2A">
              <w:rPr>
                <w:spacing w:val="-10"/>
                <w:szCs w:val="20"/>
                <w:vertAlign w:val="subscript"/>
              </w:rPr>
              <w:t>16</w:t>
            </w:r>
            <w:r>
              <w:t xml:space="preserve"> in)</w:t>
            </w:r>
          </w:p>
        </w:tc>
      </w:tr>
      <w:tr w:rsidR="005A6C37" w14:paraId="1FE9049B" w14:textId="77777777" w:rsidTr="006C0DBB">
        <w:tc>
          <w:tcPr>
            <w:tcW w:w="9792" w:type="dxa"/>
            <w:gridSpan w:val="3"/>
            <w:tcBorders>
              <w:left w:val="double" w:sz="4" w:space="0" w:color="auto"/>
              <w:bottom w:val="double" w:sz="4" w:space="0" w:color="auto"/>
              <w:right w:val="double" w:sz="4" w:space="0" w:color="auto"/>
            </w:tcBorders>
          </w:tcPr>
          <w:p w14:paraId="6E073822" w14:textId="77777777" w:rsidR="005A6C37" w:rsidRDefault="005A6C37" w:rsidP="008974BD">
            <w:r>
              <w:rPr>
                <w:b/>
                <w:bCs/>
              </w:rPr>
              <w:t>Symbols:</w:t>
            </w:r>
            <w:r w:rsidRPr="003A6C5B">
              <w:rPr>
                <w:bCs/>
              </w:rPr>
              <w:t xml:space="preserve"> </w:t>
            </w:r>
            <w:r>
              <w:t xml:space="preserve"> </w:t>
            </w:r>
            <w:r w:rsidR="00EF60BB">
              <w:rPr>
                <w:szCs w:val="20"/>
              </w:rPr>
              <w:t>≤</w:t>
            </w:r>
            <w:r>
              <w:t xml:space="preserve"> means less than or equal to; &lt; means less than; &gt; means greater than.</w:t>
            </w:r>
          </w:p>
          <w:p w14:paraId="26016E16" w14:textId="2F9BD8A1" w:rsidR="005A6C37" w:rsidRDefault="005A6C37" w:rsidP="00803C61">
            <w:r>
              <w:rPr>
                <w:b/>
                <w:bCs/>
              </w:rPr>
              <w:t>NOTE:</w:t>
            </w:r>
            <w:r w:rsidRPr="003A6C5B">
              <w:rPr>
                <w:bCs/>
              </w:rPr>
              <w:t xml:space="preserve">  </w:t>
            </w:r>
            <w:r>
              <w:t xml:space="preserve">The type size requirements specified in this table do not apply to the “e” mark </w:t>
            </w:r>
            <w:r>
              <w:rPr>
                <w:szCs w:val="20"/>
                <w:vertAlign w:val="superscript"/>
              </w:rPr>
              <w:t>[</w:t>
            </w:r>
            <w:r w:rsidRPr="00D76242">
              <w:rPr>
                <w:b/>
                <w:bCs/>
                <w:i/>
                <w:iCs/>
                <w:szCs w:val="20"/>
                <w:vertAlign w:val="superscript"/>
              </w:rPr>
              <w:t>NOTE</w:t>
            </w:r>
            <w:r>
              <w:rPr>
                <w:b/>
                <w:bCs/>
                <w:i/>
                <w:iCs/>
                <w:szCs w:val="20"/>
                <w:vertAlign w:val="superscript"/>
              </w:rPr>
              <w:t> </w:t>
            </w:r>
            <w:r w:rsidRPr="00D76242">
              <w:rPr>
                <w:b/>
                <w:bCs/>
                <w:i/>
                <w:iCs/>
                <w:szCs w:val="20"/>
                <w:vertAlign w:val="superscript"/>
              </w:rPr>
              <w:t>4</w:t>
            </w:r>
            <w:r>
              <w:rPr>
                <w:szCs w:val="20"/>
                <w:vertAlign w:val="superscript"/>
              </w:rPr>
              <w:t>, page </w:t>
            </w:r>
            <w:r w:rsidR="00C20BAA">
              <w:rPr>
                <w:szCs w:val="20"/>
                <w:vertAlign w:val="superscript"/>
              </w:rPr>
              <w:t>6</w:t>
            </w:r>
            <w:r w:rsidR="00DD40A6">
              <w:rPr>
                <w:szCs w:val="20"/>
                <w:vertAlign w:val="superscript"/>
              </w:rPr>
              <w:t>4</w:t>
            </w:r>
            <w:r>
              <w:rPr>
                <w:szCs w:val="20"/>
                <w:vertAlign w:val="superscript"/>
              </w:rPr>
              <w:t>]</w:t>
            </w:r>
            <w:r>
              <w:t>.</w:t>
            </w:r>
          </w:p>
        </w:tc>
      </w:tr>
    </w:tbl>
    <w:p w14:paraId="49627424" w14:textId="1F8AC93F" w:rsidR="005A6C37" w:rsidRDefault="005A6C37" w:rsidP="003A6C5B">
      <w:pPr>
        <w:pStyle w:val="PkgLabelLevel1"/>
      </w:pPr>
      <w:bookmarkStart w:id="2424" w:name="_Toc173378008"/>
      <w:bookmarkStart w:id="2425" w:name="_Toc173379248"/>
      <w:bookmarkStart w:id="2426" w:name="_Toc173381126"/>
      <w:bookmarkStart w:id="2427" w:name="_Toc173383087"/>
      <w:bookmarkStart w:id="2428" w:name="_Toc173384800"/>
      <w:bookmarkStart w:id="2429" w:name="_Toc173385331"/>
      <w:bookmarkStart w:id="2430" w:name="_Toc173386364"/>
      <w:bookmarkStart w:id="2431" w:name="_Toc173408689"/>
      <w:bookmarkStart w:id="2432" w:name="_Toc173472756"/>
      <w:bookmarkStart w:id="2433" w:name="_Toc173770979"/>
      <w:bookmarkStart w:id="2434" w:name="_Toc523834015"/>
      <w:bookmarkStart w:id="2435" w:name="_Toc523840511"/>
      <w:bookmarkStart w:id="2436" w:name="_Toc524447962"/>
      <w:r>
        <w:lastRenderedPageBreak/>
        <w:t xml:space="preserve">Section 9.  Prominence and Placement:  </w:t>
      </w:r>
      <w:r w:rsidR="00D46E83">
        <w:t>Non-Consumer</w:t>
      </w:r>
      <w:r>
        <w:t xml:space="preserve"> Packages</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019F0FE8" w14:textId="0A4B1973" w:rsidR="005A6C37" w:rsidRDefault="005A6C37" w:rsidP="00B44F70">
      <w:bookmarkStart w:id="2437" w:name="_Toc523834016"/>
      <w:bookmarkStart w:id="2438" w:name="_Toc523840512"/>
      <w:bookmarkStart w:id="2439" w:name="_Toc524447963"/>
      <w:bookmarkStart w:id="2440" w:name="_Toc173408690"/>
      <w:bookmarkStart w:id="2441" w:name="_Toc173471443"/>
      <w:bookmarkStart w:id="2442" w:name="_Toc173472757"/>
      <w:bookmarkStart w:id="2443" w:name="_Toc173474091"/>
      <w:bookmarkStart w:id="2444" w:name="_Toc173770980"/>
      <w:bookmarkStart w:id="2445" w:name="_Toc173771733"/>
      <w:r w:rsidRPr="00B44F70">
        <w:rPr>
          <w:rStyle w:val="PkgLabelLevel2Char"/>
          <w:b/>
          <w:sz w:val="20"/>
        </w:rPr>
        <w:t>9.1.  General.</w:t>
      </w:r>
      <w:bookmarkEnd w:id="2437"/>
      <w:bookmarkEnd w:id="2438"/>
      <w:bookmarkEnd w:id="2439"/>
      <w:r>
        <w:t xml:space="preserve"> – All information required to appear on a non-consumer package</w:t>
      </w:r>
      <w:r w:rsidR="00D962A8">
        <w:fldChar w:fldCharType="begin"/>
      </w:r>
      <w:r w:rsidR="00C26DAD">
        <w:instrText xml:space="preserve"> XE "</w:instrText>
      </w:r>
      <w:r w:rsidR="00A26658">
        <w:instrText>Package</w:instrText>
      </w:r>
      <w:r w:rsidR="00C26DAD" w:rsidRPr="00D72E16">
        <w:instrText>:Non-consumer</w:instrText>
      </w:r>
      <w:r w:rsidR="00C26DAD">
        <w:instrText xml:space="preserve">" </w:instrText>
      </w:r>
      <w:r w:rsidR="00D962A8">
        <w:fldChar w:fldCharType="end"/>
      </w:r>
      <w:r>
        <w:t xml:space="preserve"> shall be definitely and clearly stated thereon in the English language</w:t>
      </w:r>
      <w:r w:rsidR="00D962A8">
        <w:fldChar w:fldCharType="begin"/>
      </w:r>
      <w:r>
        <w:instrText>xe "</w:instrText>
      </w:r>
      <w:r w:rsidRPr="00D97030">
        <w:instrText>English language, packaging</w:instrText>
      </w:r>
      <w:r>
        <w:instrText>"</w:instrText>
      </w:r>
      <w:r w:rsidR="00D962A8">
        <w:fldChar w:fldCharType="end"/>
      </w:r>
      <w:r>
        <w:t>.  Any required information that is either in hand lettering</w:t>
      </w:r>
      <w:r w:rsidR="00D962A8">
        <w:fldChar w:fldCharType="begin"/>
      </w:r>
      <w:r>
        <w:instrText>xe "</w:instrText>
      </w:r>
      <w:r w:rsidRPr="003A06E0">
        <w:instrText>Hand lettering</w:instrText>
      </w:r>
      <w:r>
        <w:instrText>"</w:instrText>
      </w:r>
      <w:r w:rsidR="00D962A8">
        <w:fldChar w:fldCharType="end"/>
      </w:r>
      <w:r>
        <w:t xml:space="preserve"> or hand script shall be entirely clear and equal to printing in legibility.</w:t>
      </w:r>
      <w:bookmarkEnd w:id="2440"/>
      <w:bookmarkEnd w:id="2441"/>
      <w:bookmarkEnd w:id="2442"/>
      <w:bookmarkEnd w:id="2443"/>
      <w:bookmarkEnd w:id="2444"/>
      <w:bookmarkEnd w:id="2445"/>
    </w:p>
    <w:p w14:paraId="6C8C2033" w14:textId="137BB6D4" w:rsidR="005A6C37" w:rsidRPr="00CD51A9" w:rsidRDefault="005A6C37" w:rsidP="00A14060">
      <w:pPr>
        <w:pStyle w:val="PkgLabelLevel1"/>
        <w:spacing w:after="0"/>
        <w:rPr>
          <w:rStyle w:val="StyleStyleHeading6After0pt10ptChar"/>
          <w:sz w:val="20"/>
          <w:szCs w:val="20"/>
        </w:rPr>
      </w:pPr>
      <w:bookmarkStart w:id="2446" w:name="_Toc173408691"/>
      <w:bookmarkStart w:id="2447" w:name="_Toc173472758"/>
      <w:bookmarkStart w:id="2448" w:name="_Toc173770981"/>
      <w:bookmarkStart w:id="2449" w:name="_Toc523834017"/>
      <w:bookmarkStart w:id="2450" w:name="_Toc523840513"/>
      <w:bookmarkStart w:id="2451" w:name="_Toc524447964"/>
      <w:r w:rsidRPr="00CB5A7A">
        <w:t xml:space="preserve">Section 10.  Requirements:  Specific Consumer Commodities, </w:t>
      </w:r>
      <w:r w:rsidR="00D46E83" w:rsidRPr="00CB5A7A">
        <w:t>Non-Consumer</w:t>
      </w:r>
      <w:r w:rsidRPr="00CB5A7A">
        <w:t xml:space="preserve"> Commodities</w:t>
      </w:r>
      <w:r w:rsidRPr="001E018C">
        <w:t>, Packages, Containers</w:t>
      </w:r>
      <w:bookmarkEnd w:id="2446"/>
      <w:bookmarkEnd w:id="2447"/>
      <w:bookmarkEnd w:id="2448"/>
      <w:bookmarkEnd w:id="2449"/>
      <w:bookmarkEnd w:id="2450"/>
      <w:bookmarkEnd w:id="2451"/>
      <w:r w:rsidRPr="00B44F70">
        <w:t xml:space="preserve"> </w:t>
      </w:r>
      <w:r w:rsidR="00D962A8" w:rsidRPr="00B44F70">
        <w:rPr>
          <w:szCs w:val="20"/>
        </w:rPr>
        <w:fldChar w:fldCharType="begin"/>
      </w:r>
      <w:r w:rsidRPr="00B44F70">
        <w:rPr>
          <w:szCs w:val="20"/>
        </w:rPr>
        <w:instrText>xe "Containers:Requirements"</w:instrText>
      </w:r>
      <w:r w:rsidR="00D962A8" w:rsidRPr="00B44F70">
        <w:rPr>
          <w:szCs w:val="20"/>
        </w:rPr>
        <w:fldChar w:fldCharType="end"/>
      </w:r>
      <w:r w:rsidR="00CD51A9" w:rsidRPr="009142EA">
        <w:rPr>
          <w:szCs w:val="20"/>
        </w:rPr>
        <w:fldChar w:fldCharType="begin"/>
      </w:r>
      <w:r w:rsidR="00CD51A9" w:rsidRPr="009142EA">
        <w:rPr>
          <w:szCs w:val="20"/>
        </w:rPr>
        <w:instrText xml:space="preserve"> XE "Package:Non-consumer" </w:instrText>
      </w:r>
      <w:r w:rsidR="00CD51A9" w:rsidRPr="009142EA">
        <w:rPr>
          <w:szCs w:val="20"/>
        </w:rPr>
        <w:fldChar w:fldCharType="end"/>
      </w:r>
    </w:p>
    <w:p w14:paraId="56BC2BA1" w14:textId="77777777" w:rsidR="005A6C37" w:rsidRDefault="005A6C37" w:rsidP="00A14060">
      <w:pPr>
        <w:keepNext/>
        <w:spacing w:before="60" w:after="360"/>
      </w:pPr>
      <w:r>
        <w:t>(Title amended 1979)</w:t>
      </w:r>
    </w:p>
    <w:p w14:paraId="0EC50154" w14:textId="22053ED0" w:rsidR="005A6C37" w:rsidRDefault="005A6C37" w:rsidP="00DD2265">
      <w:pPr>
        <w:spacing w:after="240"/>
      </w:pPr>
      <w:bookmarkStart w:id="2452" w:name="_Toc523834018"/>
      <w:bookmarkStart w:id="2453" w:name="_Toc523840514"/>
      <w:bookmarkStart w:id="2454" w:name="_Toc524447965"/>
      <w:bookmarkStart w:id="2455" w:name="_Toc173408692"/>
      <w:bookmarkStart w:id="2456" w:name="_Toc173471444"/>
      <w:bookmarkStart w:id="2457" w:name="_Toc173472759"/>
      <w:bookmarkStart w:id="2458" w:name="_Toc173474092"/>
      <w:bookmarkStart w:id="2459" w:name="_Toc173770982"/>
      <w:bookmarkStart w:id="2460" w:name="_Toc173771734"/>
      <w:r w:rsidRPr="00F1689E">
        <w:rPr>
          <w:rStyle w:val="PkgLabelLevel2Char"/>
          <w:b/>
          <w:sz w:val="20"/>
        </w:rPr>
        <w:t>10.1.  Display Card Package.</w:t>
      </w:r>
      <w:bookmarkEnd w:id="2452"/>
      <w:bookmarkEnd w:id="2453"/>
      <w:bookmarkEnd w:id="2454"/>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:Display card package"</w:instrText>
      </w:r>
      <w:r w:rsidR="00D962A8" w:rsidRPr="005044A6">
        <w:rPr>
          <w:szCs w:val="20"/>
        </w:rPr>
        <w:fldChar w:fldCharType="end"/>
      </w:r>
      <w:r>
        <w:rPr>
          <w:szCs w:val="20"/>
        </w:rPr>
        <w:t xml:space="preserve"> </w:t>
      </w:r>
      <w:r>
        <w:t>– For an individual package affixed to a display card, or for a commodity and display card together comprising a package, the type size of the quantity declaration is governed by the dimensions of the display card.</w:t>
      </w:r>
      <w:bookmarkEnd w:id="2455"/>
      <w:bookmarkEnd w:id="2456"/>
      <w:bookmarkEnd w:id="2457"/>
      <w:bookmarkEnd w:id="2458"/>
      <w:bookmarkEnd w:id="2459"/>
      <w:bookmarkEnd w:id="2460"/>
    </w:p>
    <w:p w14:paraId="0015D3C2" w14:textId="571E674F" w:rsidR="005A6C37" w:rsidRDefault="005A6C37" w:rsidP="00DD2265">
      <w:pPr>
        <w:spacing w:after="240"/>
      </w:pPr>
      <w:bookmarkStart w:id="2461" w:name="_Toc523834019"/>
      <w:bookmarkStart w:id="2462" w:name="_Toc523840515"/>
      <w:bookmarkStart w:id="2463" w:name="_Toc524447966"/>
      <w:bookmarkStart w:id="2464" w:name="_Toc173408693"/>
      <w:bookmarkStart w:id="2465" w:name="_Toc173471445"/>
      <w:bookmarkStart w:id="2466" w:name="_Toc173472760"/>
      <w:bookmarkStart w:id="2467" w:name="_Toc173474093"/>
      <w:bookmarkStart w:id="2468" w:name="_Toc173770983"/>
      <w:bookmarkStart w:id="2469" w:name="_Toc173771735"/>
      <w:r w:rsidRPr="00F1689E">
        <w:rPr>
          <w:rStyle w:val="PkgLabelLevel2Char"/>
          <w:b/>
          <w:sz w:val="20"/>
        </w:rPr>
        <w:t>10.2.  Eggs.</w:t>
      </w:r>
      <w:bookmarkEnd w:id="2461"/>
      <w:bookmarkEnd w:id="2462"/>
      <w:bookmarkEnd w:id="2463"/>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:Egg cartons"</w:instrText>
      </w:r>
      <w:r w:rsidR="00D962A8" w:rsidRPr="005044A6">
        <w:rPr>
          <w:szCs w:val="20"/>
        </w:rPr>
        <w:fldChar w:fldCharType="end"/>
      </w:r>
      <w:r>
        <w:rPr>
          <w:szCs w:val="20"/>
        </w:rPr>
        <w:t xml:space="preserve"> </w:t>
      </w:r>
      <w:r>
        <w:t>– When cartons containing 12 eggs have been designed so as to permit division in half by the retail purchaser, the required quantity declaration shall be so positioned as to have its context destroyed when the carton is divided.</w:t>
      </w:r>
      <w:bookmarkEnd w:id="2464"/>
      <w:bookmarkEnd w:id="2465"/>
      <w:bookmarkEnd w:id="2466"/>
      <w:bookmarkEnd w:id="2467"/>
      <w:bookmarkEnd w:id="2468"/>
      <w:bookmarkEnd w:id="2469"/>
    </w:p>
    <w:p w14:paraId="450D3AC4" w14:textId="7C7224BA" w:rsidR="0044668C" w:rsidRDefault="005A6C37" w:rsidP="00DD2265">
      <w:pPr>
        <w:spacing w:after="240"/>
      </w:pPr>
      <w:bookmarkStart w:id="2470" w:name="_Toc523834020"/>
      <w:bookmarkStart w:id="2471" w:name="_Toc523840516"/>
      <w:bookmarkStart w:id="2472" w:name="_Toc524447967"/>
      <w:bookmarkStart w:id="2473" w:name="_Toc173408694"/>
      <w:bookmarkStart w:id="2474" w:name="_Toc173471446"/>
      <w:bookmarkStart w:id="2475" w:name="_Toc173472761"/>
      <w:bookmarkStart w:id="2476" w:name="_Toc173474094"/>
      <w:bookmarkStart w:id="2477" w:name="_Toc173770984"/>
      <w:bookmarkStart w:id="2478" w:name="_Toc173771736"/>
      <w:r w:rsidRPr="00F1689E">
        <w:rPr>
          <w:rStyle w:val="PkgLabelLevel2Char"/>
          <w:b/>
          <w:sz w:val="20"/>
        </w:rPr>
        <w:t>10.3.</w:t>
      </w:r>
      <w:r w:rsidR="00A87A91">
        <w:rPr>
          <w:rStyle w:val="PkgLabelLevel2Char"/>
          <w:b/>
          <w:sz w:val="20"/>
        </w:rPr>
        <w:t>  Aerosols</w:t>
      </w:r>
      <w:r w:rsidRPr="00F1689E">
        <w:rPr>
          <w:rStyle w:val="PkgLabelLevel2Char"/>
          <w:b/>
          <w:sz w:val="20"/>
        </w:rPr>
        <w:t xml:space="preserve"> and </w:t>
      </w:r>
      <w:r w:rsidR="00920BD1">
        <w:rPr>
          <w:rStyle w:val="PkgLabelLevel2Char"/>
          <w:b/>
          <w:sz w:val="20"/>
        </w:rPr>
        <w:t>Other Pre-p</w:t>
      </w:r>
      <w:r w:rsidRPr="00F1689E">
        <w:rPr>
          <w:rStyle w:val="PkgLabelLevel2Char"/>
          <w:b/>
          <w:sz w:val="20"/>
        </w:rPr>
        <w:t>ressurized Containers</w:t>
      </w:r>
      <w:r w:rsidR="00920BD1">
        <w:rPr>
          <w:rStyle w:val="PkgLabelLevel2Char"/>
          <w:b/>
          <w:sz w:val="20"/>
        </w:rPr>
        <w:t xml:space="preserve"> Dispensing Product Under Pressure</w:t>
      </w:r>
      <w:r w:rsidRPr="00F1689E">
        <w:rPr>
          <w:rStyle w:val="PkgLabelLevel2Char"/>
          <w:b/>
          <w:sz w:val="20"/>
        </w:rPr>
        <w:t>.</w:t>
      </w:r>
      <w:bookmarkEnd w:id="2470"/>
      <w:bookmarkEnd w:id="2471"/>
      <w:bookmarkEnd w:id="2472"/>
      <w:r w:rsidR="00D962A8" w:rsidRPr="008A5AFA">
        <w:fldChar w:fldCharType="begin"/>
      </w:r>
      <w:r w:rsidRPr="008A5AFA">
        <w:instrText>xe "</w:instrText>
      </w:r>
      <w:r w:rsidRPr="008A5AFA">
        <w:rPr>
          <w:bCs/>
        </w:rPr>
        <w:instrText>Aerosol</w:instrText>
      </w:r>
      <w:r w:rsidRPr="008A5AFA">
        <w:instrText>"</w:instrText>
      </w:r>
      <w:r w:rsidR="00D962A8" w:rsidRPr="008A5AFA">
        <w:fldChar w:fldCharType="end"/>
      </w:r>
      <w:r w:rsidR="00D962A8" w:rsidRPr="008A5AFA">
        <w:rPr>
          <w:szCs w:val="20"/>
        </w:rPr>
        <w:fldChar w:fldCharType="begin"/>
      </w:r>
      <w:r w:rsidRPr="008A5AFA">
        <w:rPr>
          <w:szCs w:val="20"/>
        </w:rPr>
        <w:instrText>xe "</w:instrText>
      </w:r>
      <w:r w:rsidR="00A26658">
        <w:rPr>
          <w:szCs w:val="20"/>
        </w:rPr>
        <w:instrText>Package</w:instrText>
      </w:r>
      <w:r w:rsidRPr="008A5AFA">
        <w:rPr>
          <w:szCs w:val="20"/>
        </w:rPr>
        <w:instrText>:Aerosols"</w:instrText>
      </w:r>
      <w:r w:rsidR="00D962A8" w:rsidRPr="008A5AFA">
        <w:rPr>
          <w:szCs w:val="20"/>
        </w:rPr>
        <w:fldChar w:fldCharType="end"/>
      </w:r>
      <w:r w:rsidR="00D962A8" w:rsidRPr="008A5AFA">
        <w:fldChar w:fldCharType="begin"/>
      </w:r>
      <w:r w:rsidRPr="008A5AFA">
        <w:instrText>xe "Containers:Pressurized"</w:instrText>
      </w:r>
      <w:r w:rsidR="00D962A8" w:rsidRPr="008A5AFA">
        <w:fldChar w:fldCharType="end"/>
      </w:r>
      <w:r w:rsidR="00D962A8" w:rsidRPr="008A5AFA">
        <w:rPr>
          <w:szCs w:val="20"/>
        </w:rPr>
        <w:fldChar w:fldCharType="begin"/>
      </w:r>
      <w:r w:rsidRPr="008A5AFA">
        <w:rPr>
          <w:szCs w:val="20"/>
        </w:rPr>
        <w:instrText>xe "Containers:Pressurized"</w:instrText>
      </w:r>
      <w:r w:rsidR="00D962A8" w:rsidRPr="008A5AFA">
        <w:rPr>
          <w:szCs w:val="20"/>
        </w:rPr>
        <w:fldChar w:fldCharType="end"/>
      </w:r>
      <w:r w:rsidR="00920BD1">
        <w:rPr>
          <w:szCs w:val="20"/>
        </w:rPr>
        <w:fldChar w:fldCharType="begin"/>
      </w:r>
      <w:r w:rsidR="00920BD1">
        <w:instrText xml:space="preserve"> XE "</w:instrText>
      </w:r>
      <w:r w:rsidR="00920BD1" w:rsidRPr="000C5599">
        <w:instrText>Containers:Pre-pressurized</w:instrText>
      </w:r>
      <w:r w:rsidR="00920BD1">
        <w:instrText xml:space="preserve">" </w:instrText>
      </w:r>
      <w:r w:rsidR="00920BD1">
        <w:rPr>
          <w:szCs w:val="20"/>
        </w:rPr>
        <w:fldChar w:fldCharType="end"/>
      </w:r>
      <w:r>
        <w:t xml:space="preserve"> –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and</w:t>
      </w:r>
      <w:r w:rsidR="00D101B5">
        <w:t xml:space="preserve"> on</w:t>
      </w:r>
      <w:r>
        <w:t xml:space="preserve"> </w:t>
      </w:r>
      <w:r w:rsidR="00920BD1">
        <w:t>other pre-</w:t>
      </w:r>
      <w:r>
        <w:t xml:space="preserve">pressurized </w:t>
      </w:r>
      <w:r w:rsidR="00920BD1">
        <w:t xml:space="preserve">containers dispensing products under pressure </w:t>
      </w:r>
      <w:r>
        <w:t>shall disclose the net quantity of the commodity (including propellant</w:t>
      </w:r>
      <w:r w:rsidR="00A87A91">
        <w:t>, where applicable</w:t>
      </w:r>
      <w:r>
        <w:t>) in terms of weight</w:t>
      </w:r>
      <w:r w:rsidR="00A87A91">
        <w:t xml:space="preserve"> </w:t>
      </w:r>
      <w:r>
        <w:t>that will be expelled when the instructions for use as shown on the container are followed.</w:t>
      </w:r>
      <w:bookmarkEnd w:id="2473"/>
      <w:bookmarkEnd w:id="2474"/>
      <w:bookmarkEnd w:id="2475"/>
      <w:bookmarkEnd w:id="2476"/>
      <w:bookmarkEnd w:id="2477"/>
      <w:bookmarkEnd w:id="2478"/>
    </w:p>
    <w:p w14:paraId="27944A25" w14:textId="77777777" w:rsidR="0044668C" w:rsidRPr="00150D29" w:rsidRDefault="0044668C" w:rsidP="00F1689E">
      <w:pPr>
        <w:rPr>
          <w:i/>
        </w:rPr>
      </w:pPr>
      <w:r w:rsidRPr="00150D29">
        <w:rPr>
          <w:b/>
          <w:i/>
        </w:rPr>
        <w:t xml:space="preserve">Note:  </w:t>
      </w:r>
      <w:r w:rsidRPr="00150D29">
        <w:rPr>
          <w:i/>
        </w:rPr>
        <w:t>Enforceable on packages using bag-on-valve (BOV) technology after January 1, 2018.</w:t>
      </w:r>
    </w:p>
    <w:p w14:paraId="7EED3837" w14:textId="77777777" w:rsidR="0044668C" w:rsidRPr="0044668C" w:rsidRDefault="0044668C" w:rsidP="00DD2265">
      <w:pPr>
        <w:spacing w:before="60" w:after="240"/>
      </w:pPr>
      <w:r>
        <w:t>(Amended 2014)</w:t>
      </w:r>
    </w:p>
    <w:p w14:paraId="2D308875" w14:textId="44D53501" w:rsidR="005A6C37" w:rsidRDefault="005A6C37" w:rsidP="00830158">
      <w:pPr>
        <w:spacing w:after="240"/>
      </w:pPr>
      <w:bookmarkStart w:id="2479" w:name="_Toc523834021"/>
      <w:bookmarkStart w:id="2480" w:name="_Toc523840517"/>
      <w:bookmarkStart w:id="2481" w:name="_Toc524447968"/>
      <w:bookmarkStart w:id="2482" w:name="_Toc173408695"/>
      <w:bookmarkStart w:id="2483" w:name="_Toc173471447"/>
      <w:bookmarkStart w:id="2484" w:name="_Toc173472762"/>
      <w:bookmarkStart w:id="2485" w:name="_Toc173474095"/>
      <w:bookmarkStart w:id="2486" w:name="_Toc173770985"/>
      <w:bookmarkStart w:id="2487" w:name="_Toc173771737"/>
      <w:r w:rsidRPr="00F1689E">
        <w:rPr>
          <w:rStyle w:val="PkgLabelLevel2Char"/>
          <w:b/>
          <w:sz w:val="20"/>
        </w:rPr>
        <w:t xml:space="preserve">10.4.  </w:t>
      </w:r>
      <w:r w:rsidR="00CD51A9">
        <w:rPr>
          <w:rStyle w:val="PkgLabelLevel2Char"/>
          <w:b/>
          <w:sz w:val="20"/>
        </w:rPr>
        <w:t>Multiunit</w:t>
      </w:r>
      <w:r w:rsidRPr="00F1689E">
        <w:rPr>
          <w:rStyle w:val="PkgLabelLevel2Char"/>
          <w:b/>
          <w:sz w:val="20"/>
        </w:rPr>
        <w:t xml:space="preserve"> Packages.</w:t>
      </w:r>
      <w:bookmarkEnd w:id="2479"/>
      <w:bookmarkEnd w:id="2480"/>
      <w:bookmarkEnd w:id="2481"/>
      <w:r w:rsidR="00D962A8" w:rsidRPr="00A17BC1">
        <w:fldChar w:fldCharType="begin"/>
      </w:r>
      <w:r w:rsidRPr="00A17BC1">
        <w:instrText>xe "</w:instrText>
      </w:r>
      <w:r w:rsidR="00F23B0D">
        <w:instrText>Multiunit</w:instrText>
      </w:r>
      <w:r w:rsidRPr="00A17BC1">
        <w:instrText xml:space="preserve"> package"</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w:instrText>
      </w:r>
      <w:r w:rsidR="00F23B0D">
        <w:rPr>
          <w:szCs w:val="20"/>
        </w:rPr>
        <w:instrText>Multiunit</w:instrText>
      </w:r>
      <w:r w:rsidRPr="00A17BC1">
        <w:rPr>
          <w:szCs w:val="20"/>
        </w:rPr>
        <w:instrText xml:space="preserve"> package"</w:instrText>
      </w:r>
      <w:r w:rsidR="00D962A8" w:rsidRPr="00A17BC1">
        <w:rPr>
          <w:szCs w:val="20"/>
        </w:rPr>
        <w:fldChar w:fldCharType="end"/>
      </w:r>
      <w:r>
        <w:t xml:space="preserve"> </w:t>
      </w:r>
      <w:r>
        <w:rPr>
          <w:szCs w:val="20"/>
          <w:vertAlign w:val="superscript"/>
        </w:rPr>
        <w:t>[</w:t>
      </w:r>
      <w:r>
        <w:rPr>
          <w:b/>
          <w:bCs/>
          <w:i/>
          <w:iCs/>
          <w:szCs w:val="20"/>
          <w:vertAlign w:val="superscript"/>
        </w:rPr>
        <w:t>NOTE</w:t>
      </w:r>
      <w:r w:rsidR="003D2B82">
        <w:rPr>
          <w:b/>
          <w:bCs/>
          <w:i/>
          <w:iCs/>
          <w:szCs w:val="20"/>
          <w:vertAlign w:val="superscript"/>
        </w:rPr>
        <w:t xml:space="preserve"> 8</w:t>
      </w:r>
      <w:r>
        <w:rPr>
          <w:szCs w:val="20"/>
          <w:vertAlign w:val="superscript"/>
        </w:rPr>
        <w:t>, page </w:t>
      </w:r>
      <w:r w:rsidR="00140825">
        <w:rPr>
          <w:szCs w:val="20"/>
          <w:vertAlign w:val="superscript"/>
        </w:rPr>
        <w:t>76</w:t>
      </w:r>
      <w:r w:rsidRPr="0001251E">
        <w:rPr>
          <w:vertAlign w:val="superscript"/>
        </w:rPr>
        <w:t>]</w:t>
      </w:r>
      <w:r>
        <w:t xml:space="preserve"> – Any package containing more than one individual “commodity in package form” (see Section 2.1. Package) of the same commodity shall bear on the outside of the package a declaration of:</w:t>
      </w:r>
      <w:bookmarkEnd w:id="2482"/>
      <w:bookmarkEnd w:id="2483"/>
      <w:bookmarkEnd w:id="2484"/>
      <w:bookmarkEnd w:id="2485"/>
      <w:bookmarkEnd w:id="2486"/>
      <w:bookmarkEnd w:id="2487"/>
    </w:p>
    <w:p w14:paraId="3EB9A913" w14:textId="77777777" w:rsidR="005A6C37" w:rsidRDefault="005A6C37" w:rsidP="00DD2265">
      <w:pPr>
        <w:keepNext/>
        <w:numPr>
          <w:ilvl w:val="0"/>
          <w:numId w:val="56"/>
        </w:numPr>
        <w:tabs>
          <w:tab w:val="clear" w:pos="1800"/>
          <w:tab w:val="num" w:pos="720"/>
        </w:tabs>
        <w:spacing w:after="240"/>
        <w:ind w:left="720"/>
      </w:pPr>
      <w:r>
        <w:t>the number of individual units</w:t>
      </w:r>
      <w:r w:rsidR="009964DE">
        <w:t>;</w:t>
      </w:r>
    </w:p>
    <w:p w14:paraId="29F3C6CE" w14:textId="77777777" w:rsidR="005A6C37" w:rsidRDefault="005A6C37" w:rsidP="00DD2265">
      <w:pPr>
        <w:numPr>
          <w:ilvl w:val="0"/>
          <w:numId w:val="56"/>
        </w:numPr>
        <w:tabs>
          <w:tab w:val="clear" w:pos="1800"/>
          <w:tab w:val="num" w:pos="720"/>
        </w:tabs>
        <w:spacing w:after="240"/>
        <w:ind w:left="720"/>
      </w:pPr>
      <w:r>
        <w:t>the quantity of each individual unit</w:t>
      </w:r>
      <w:r w:rsidR="009964DE">
        <w:t xml:space="preserve">; </w:t>
      </w:r>
      <w:r>
        <w:t>and</w:t>
      </w:r>
    </w:p>
    <w:p w14:paraId="1801AE26" w14:textId="4664FFE4" w:rsidR="005A6C37" w:rsidRDefault="005A6C37" w:rsidP="00DD2265">
      <w:pPr>
        <w:numPr>
          <w:ilvl w:val="0"/>
          <w:numId w:val="56"/>
        </w:numPr>
        <w:tabs>
          <w:tab w:val="clear" w:pos="1800"/>
          <w:tab w:val="num" w:pos="720"/>
        </w:tabs>
        <w:spacing w:after="240"/>
        <w:ind w:left="720"/>
      </w:pPr>
      <w:r>
        <w:t xml:space="preserve">the total quantity of the contents of the </w:t>
      </w:r>
      <w:r w:rsidR="00CD51A9">
        <w:t>multiunit</w:t>
      </w:r>
      <w:r>
        <w:t xml:space="preserve"> package.</w:t>
      </w:r>
    </w:p>
    <w:p w14:paraId="14133043" w14:textId="77777777" w:rsidR="005A6C37" w:rsidRDefault="005A6C37" w:rsidP="00125F95">
      <w:pPr>
        <w:keepLines/>
        <w:ind w:left="720"/>
      </w:pPr>
      <w:r>
        <w:rPr>
          <w:b/>
          <w:bCs/>
        </w:rPr>
        <w:t>Example</w:t>
      </w:r>
      <w:r w:rsidRPr="004E0F03">
        <w:rPr>
          <w:b/>
        </w:rPr>
        <w:t>:</w:t>
      </w:r>
    </w:p>
    <w:p w14:paraId="3F2F40FF" w14:textId="77777777" w:rsidR="005A6C37" w:rsidRDefault="00CF7B8A" w:rsidP="00125F95">
      <w:pPr>
        <w:keepLines/>
        <w:ind w:left="720"/>
      </w:pPr>
      <w:r>
        <w:t>s</w:t>
      </w:r>
      <w:r w:rsidR="005A6C37">
        <w:t xml:space="preserve">oap bars, 6 Bars, Net </w:t>
      </w:r>
      <w:proofErr w:type="spellStart"/>
      <w:r w:rsidR="005A6C37">
        <w:t>Wt</w:t>
      </w:r>
      <w:proofErr w:type="spellEnd"/>
      <w:r w:rsidR="005A6C37">
        <w:t xml:space="preserve"> 100 g (3.53 oz) each</w:t>
      </w:r>
    </w:p>
    <w:p w14:paraId="7A6145A8" w14:textId="7ED9560D" w:rsidR="00AC1D41" w:rsidRDefault="00CF7B8A" w:rsidP="00AC1D41">
      <w:pPr>
        <w:keepLines/>
        <w:ind w:left="720"/>
      </w:pPr>
      <w:r>
        <w:t>t</w:t>
      </w:r>
      <w:r w:rsidR="005A6C37">
        <w:t xml:space="preserve">otal Net </w:t>
      </w:r>
      <w:proofErr w:type="spellStart"/>
      <w:r w:rsidR="005A6C37">
        <w:t>Wt</w:t>
      </w:r>
      <w:proofErr w:type="spellEnd"/>
      <w:r w:rsidR="005A6C37">
        <w:t xml:space="preserve"> 600 g (1.32 </w:t>
      </w:r>
      <w:proofErr w:type="spellStart"/>
      <w:r w:rsidR="005A6C37">
        <w:t>lb</w:t>
      </w:r>
      <w:proofErr w:type="spellEnd"/>
      <w:r w:rsidR="005A6C37">
        <w:t>).</w:t>
      </w:r>
    </w:p>
    <w:p w14:paraId="72C71BA5" w14:textId="6CC5DF47" w:rsidR="00AC1D41" w:rsidRDefault="00AC1D41" w:rsidP="00AC1D41">
      <w:pPr>
        <w:keepLines/>
        <w:spacing w:before="60" w:after="240"/>
        <w:ind w:left="720"/>
      </w:pPr>
      <w:r>
        <w:t>(Amended 1993)</w:t>
      </w:r>
    </w:p>
    <w:p w14:paraId="1CFFC38B" w14:textId="649C1F1E" w:rsidR="005A6C37" w:rsidRPr="00FA6800" w:rsidRDefault="005A6C37" w:rsidP="00D37128">
      <w:pPr>
        <w:pStyle w:val="ListParagraph"/>
        <w:numPr>
          <w:ilvl w:val="0"/>
          <w:numId w:val="56"/>
        </w:numPr>
        <w:tabs>
          <w:tab w:val="clear" w:pos="1800"/>
          <w:tab w:val="left" w:pos="720"/>
        </w:tabs>
        <w:spacing w:after="240"/>
        <w:ind w:left="720"/>
        <w:rPr>
          <w:bCs/>
        </w:rPr>
      </w:pPr>
      <w:r w:rsidRPr="00FA6800">
        <w:t xml:space="preserve">A </w:t>
      </w:r>
      <w:r w:rsidR="00CD51A9">
        <w:t>multiunit</w:t>
      </w:r>
      <w:r w:rsidRPr="00FA6800">
        <w:t xml:space="preserve"> package containing unlabeled individual packages which are not intended for retail sale separate</w:t>
      </w:r>
      <w:r w:rsidRPr="00FA6800">
        <w:rPr>
          <w:bCs/>
        </w:rPr>
        <w:t xml:space="preserve"> from the </w:t>
      </w:r>
      <w:r w:rsidR="00CD51A9">
        <w:rPr>
          <w:bCs/>
        </w:rPr>
        <w:t>multiunit</w:t>
      </w:r>
      <w:r w:rsidRPr="00FA6800">
        <w:rPr>
          <w:bCs/>
        </w:rPr>
        <w:t xml:space="preserve"> package may contain, in lieu of the requirements of section (a),</w:t>
      </w:r>
      <w:r w:rsidR="000812C2">
        <w:rPr>
          <w:bCs/>
        </w:rPr>
        <w:t xml:space="preserve"> (b) and (c),</w:t>
      </w:r>
      <w:r w:rsidRPr="00FA6800">
        <w:rPr>
          <w:bCs/>
        </w:rPr>
        <w:t xml:space="preserve"> a declaration of quantity of contents expressing the total quantity of the </w:t>
      </w:r>
      <w:r w:rsidR="00CD51A9">
        <w:rPr>
          <w:bCs/>
        </w:rPr>
        <w:t>multiunit</w:t>
      </w:r>
      <w:r w:rsidRPr="00FA6800">
        <w:rPr>
          <w:bCs/>
        </w:rPr>
        <w:t xml:space="preserve"> package without regard for inner packaging.  For such </w:t>
      </w:r>
      <w:r w:rsidR="00CD51A9">
        <w:rPr>
          <w:bCs/>
        </w:rPr>
        <w:t>multiunit</w:t>
      </w:r>
      <w:r w:rsidRPr="00FA6800">
        <w:rPr>
          <w:bCs/>
        </w:rPr>
        <w:t xml:space="preserve"> packages</w:t>
      </w:r>
      <w:r w:rsidR="00FA6800">
        <w:rPr>
          <w:bCs/>
        </w:rPr>
        <w:t>,</w:t>
      </w:r>
      <w:r w:rsidRPr="00FA6800">
        <w:rPr>
          <w:bCs/>
        </w:rPr>
        <w:t xml:space="preserve"> it shall be optional to include a statement of the number of individual packages when such a statement is not otherwise required by the regulations.</w:t>
      </w:r>
    </w:p>
    <w:p w14:paraId="091F5ADE" w14:textId="77777777" w:rsidR="005A6C37" w:rsidRDefault="005A6C37" w:rsidP="004F7D75">
      <w:pPr>
        <w:ind w:left="720"/>
      </w:pPr>
      <w:r>
        <w:rPr>
          <w:b/>
          <w:bCs/>
        </w:rPr>
        <w:t>Examples</w:t>
      </w:r>
      <w:r w:rsidRPr="004E0F03">
        <w:rPr>
          <w:b/>
        </w:rPr>
        <w:t>:</w:t>
      </w:r>
    </w:p>
    <w:p w14:paraId="12EDB91D" w14:textId="77777777" w:rsidR="005A6C37" w:rsidRDefault="005A6C37" w:rsidP="004F7D75">
      <w:pPr>
        <w:ind w:left="720"/>
      </w:pPr>
      <w:r>
        <w:t>Deodorant Cakes</w:t>
      </w:r>
      <w:r w:rsidR="00BD29AD">
        <w:t xml:space="preserve"> –</w:t>
      </w:r>
    </w:p>
    <w:p w14:paraId="44E3456F" w14:textId="77777777" w:rsidR="005A6C37" w:rsidRDefault="005A6C37" w:rsidP="004F7D75">
      <w:pPr>
        <w:pStyle w:val="BodyTextIndent"/>
        <w:ind w:left="720"/>
      </w:pPr>
      <w:r>
        <w:t>5 </w:t>
      </w:r>
      <w:r w:rsidR="00CF7B8A">
        <w:t>c</w:t>
      </w:r>
      <w:r>
        <w:t>akes, Net </w:t>
      </w:r>
      <w:proofErr w:type="spellStart"/>
      <w:r>
        <w:t>Wt</w:t>
      </w:r>
      <w:proofErr w:type="spellEnd"/>
      <w:r>
        <w:t xml:space="preserve"> 113 g (4 oz) each, Total Net </w:t>
      </w:r>
      <w:proofErr w:type="spellStart"/>
      <w:r>
        <w:t>Wt</w:t>
      </w:r>
      <w:proofErr w:type="spellEnd"/>
      <w:r>
        <w:t xml:space="preserve"> 566 g (1.25 </w:t>
      </w:r>
      <w:proofErr w:type="spellStart"/>
      <w:r>
        <w:t>lb</w:t>
      </w:r>
      <w:proofErr w:type="spellEnd"/>
      <w:r>
        <w:t>); or</w:t>
      </w:r>
    </w:p>
    <w:p w14:paraId="5DEB7A21" w14:textId="77777777" w:rsidR="005A6C37" w:rsidRDefault="005A6C37" w:rsidP="00830158">
      <w:pPr>
        <w:pStyle w:val="BodyTextIndent"/>
        <w:keepLines/>
        <w:spacing w:after="240"/>
        <w:ind w:left="720"/>
      </w:pPr>
      <w:r>
        <w:t>5 </w:t>
      </w:r>
      <w:r w:rsidR="00CF7B8A">
        <w:t>c</w:t>
      </w:r>
      <w:r>
        <w:t>akes, Total Net </w:t>
      </w:r>
      <w:proofErr w:type="spellStart"/>
      <w:r>
        <w:t>Wt</w:t>
      </w:r>
      <w:proofErr w:type="spellEnd"/>
      <w:r>
        <w:t xml:space="preserve"> 566 g (1 </w:t>
      </w:r>
      <w:proofErr w:type="spellStart"/>
      <w:r>
        <w:t>lb</w:t>
      </w:r>
      <w:proofErr w:type="spellEnd"/>
      <w:r>
        <w:t> 4 oz)</w:t>
      </w:r>
    </w:p>
    <w:p w14:paraId="0A456B8A" w14:textId="77777777" w:rsidR="00DD40A6" w:rsidRDefault="00DD40A6">
      <w:pPr>
        <w:jc w:val="left"/>
      </w:pPr>
      <w:bookmarkStart w:id="2488" w:name="_Toc174461087"/>
      <w:r>
        <w:br w:type="page"/>
      </w:r>
    </w:p>
    <w:p w14:paraId="3577549F" w14:textId="08D263A5" w:rsidR="005A6C37" w:rsidRDefault="005A6C37" w:rsidP="004F7D75">
      <w:pPr>
        <w:ind w:left="720"/>
      </w:pPr>
      <w:r>
        <w:lastRenderedPageBreak/>
        <w:t>Soap Packets</w:t>
      </w:r>
      <w:bookmarkEnd w:id="2488"/>
      <w:r w:rsidR="00BD29AD">
        <w:t xml:space="preserve"> –</w:t>
      </w:r>
    </w:p>
    <w:p w14:paraId="3DF639EB" w14:textId="77777777" w:rsidR="005A6C37" w:rsidRDefault="005A6C37" w:rsidP="004F7D75">
      <w:pPr>
        <w:pStyle w:val="BodyTextIndent2"/>
        <w:spacing w:after="240"/>
        <w:ind w:left="720" w:firstLine="0"/>
      </w:pPr>
      <w:r>
        <w:t>10 </w:t>
      </w:r>
      <w:r w:rsidR="00CF7B8A">
        <w:t>p</w:t>
      </w:r>
      <w:r>
        <w:t>ackets, Net </w:t>
      </w:r>
      <w:proofErr w:type="spellStart"/>
      <w:r>
        <w:t>Wt</w:t>
      </w:r>
      <w:proofErr w:type="spellEnd"/>
      <w:r>
        <w:t xml:space="preserve"> 56.6 g (2 oz) each, Total Net </w:t>
      </w:r>
      <w:proofErr w:type="spellStart"/>
      <w:r>
        <w:t>Wt</w:t>
      </w:r>
      <w:proofErr w:type="spellEnd"/>
      <w:r>
        <w:t xml:space="preserve"> 566 g (1.25 </w:t>
      </w:r>
      <w:proofErr w:type="spellStart"/>
      <w:r>
        <w:t>lb</w:t>
      </w:r>
      <w:proofErr w:type="spellEnd"/>
      <w:r>
        <w:t>); or Net </w:t>
      </w:r>
      <w:proofErr w:type="spellStart"/>
      <w:r>
        <w:t>Wt</w:t>
      </w:r>
      <w:proofErr w:type="spellEnd"/>
      <w:r>
        <w:t xml:space="preserve"> 566 g (1 </w:t>
      </w:r>
      <w:proofErr w:type="spellStart"/>
      <w:r>
        <w:t>lb</w:t>
      </w:r>
      <w:proofErr w:type="spellEnd"/>
      <w:r>
        <w:t> 4 oz); or 10 </w:t>
      </w:r>
      <w:r w:rsidR="00CF7B8A">
        <w:t>p</w:t>
      </w:r>
      <w:r>
        <w:t>ackets, Total Net </w:t>
      </w:r>
      <w:proofErr w:type="spellStart"/>
      <w:r>
        <w:t>Wt</w:t>
      </w:r>
      <w:proofErr w:type="spellEnd"/>
      <w:r>
        <w:t xml:space="preserve"> 566 g (1 </w:t>
      </w:r>
      <w:proofErr w:type="spellStart"/>
      <w:r>
        <w:t>lb</w:t>
      </w:r>
      <w:proofErr w:type="spellEnd"/>
      <w:r>
        <w:t> 4 oz)</w:t>
      </w:r>
    </w:p>
    <w:p w14:paraId="10BFD588" w14:textId="77777777" w:rsidR="00830158" w:rsidRDefault="00830158" w:rsidP="004F7D75">
      <w:pPr>
        <w:keepNext/>
        <w:keepLines/>
        <w:widowControl w:val="0"/>
      </w:pPr>
      <w:r>
        <w:t>The term “total” or the phrase “total contents” may precede the quantity declaration.</w:t>
      </w:r>
    </w:p>
    <w:p w14:paraId="2A18C443" w14:textId="7F5D8CFF" w:rsidR="005A6C37" w:rsidRDefault="005A6C37" w:rsidP="00830158">
      <w:pPr>
        <w:keepNext/>
        <w:keepLines/>
        <w:widowControl w:val="0"/>
        <w:spacing w:before="60" w:after="240"/>
      </w:pPr>
      <w:r>
        <w:t>(Amended 1993)</w:t>
      </w:r>
    </w:p>
    <w:p w14:paraId="6AC14A1D" w14:textId="0E2671D9" w:rsidR="005A6C37" w:rsidRDefault="005A6C37">
      <w:r>
        <w:rPr>
          <w:b/>
          <w:bCs/>
          <w:i/>
          <w:iCs/>
        </w:rPr>
        <w:t>NOTE </w:t>
      </w:r>
      <w:r w:rsidR="003D2B82">
        <w:rPr>
          <w:b/>
          <w:bCs/>
          <w:i/>
          <w:iCs/>
        </w:rPr>
        <w:t>8</w:t>
      </w:r>
      <w:r>
        <w:rPr>
          <w:b/>
          <w:bCs/>
          <w:i/>
          <w:iCs/>
        </w:rPr>
        <w:t>:</w:t>
      </w:r>
      <w:r>
        <w:t xml:space="preserve">  </w:t>
      </w:r>
      <w:r>
        <w:rPr>
          <w:i/>
          <w:iCs/>
        </w:rPr>
        <w:t>For foods, a “</w:t>
      </w:r>
      <w:r w:rsidR="00CD51A9">
        <w:rPr>
          <w:i/>
          <w:iCs/>
        </w:rPr>
        <w:t>multiunit</w:t>
      </w:r>
      <w:r>
        <w:rPr>
          <w:i/>
          <w:iCs/>
        </w:rPr>
        <w:t xml:space="preserve">” package means a package containing two or more individually packaged units of the identical commodity in the same quantity, intended to be sold as part of the </w:t>
      </w:r>
      <w:r w:rsidR="00CD51A9">
        <w:rPr>
          <w:i/>
          <w:iCs/>
        </w:rPr>
        <w:t>multiunit</w:t>
      </w:r>
      <w:r>
        <w:rPr>
          <w:i/>
          <w:iCs/>
        </w:rPr>
        <w:t xml:space="preserve"> package but labeled to be individually sold in full compliance with this regulation.  Open </w:t>
      </w:r>
      <w:r w:rsidR="00CD51A9">
        <w:rPr>
          <w:i/>
          <w:iCs/>
        </w:rPr>
        <w:t>multiunit</w:t>
      </w:r>
      <w:r>
        <w:rPr>
          <w:i/>
          <w:iCs/>
        </w:rPr>
        <w:t xml:space="preserve"> retail food packages</w:t>
      </w:r>
      <w:r w:rsidR="00D962A8">
        <w:fldChar w:fldCharType="begin"/>
      </w:r>
      <w:r>
        <w:instrText>xe "</w:instrText>
      </w:r>
      <w:r w:rsidRPr="00962C75">
        <w:instrText xml:space="preserve">Open </w:instrText>
      </w:r>
      <w:r w:rsidR="00F23B0D">
        <w:instrText>multiunit</w:instrText>
      </w:r>
      <w:r w:rsidRPr="00962C75">
        <w:instrText xml:space="preserve"> retail food packages</w:instrText>
      </w:r>
      <w:r>
        <w:instrText>"</w:instrText>
      </w:r>
      <w:r w:rsidR="00D962A8">
        <w:fldChar w:fldCharType="end"/>
      </w:r>
      <w:r>
        <w:rPr>
          <w:i/>
          <w:iCs/>
        </w:rPr>
        <w:t xml:space="preserve"> under the authority of the </w:t>
      </w:r>
      <w:r w:rsidR="009964DE">
        <w:rPr>
          <w:i/>
          <w:iCs/>
        </w:rPr>
        <w:t>FDA</w:t>
      </w:r>
      <w:r>
        <w:rPr>
          <w:i/>
          <w:iCs/>
        </w:rPr>
        <w:t xml:space="preserve"> or the </w:t>
      </w:r>
      <w:r w:rsidR="009964DE">
        <w:rPr>
          <w:i/>
          <w:iCs/>
        </w:rPr>
        <w:t>USDA</w:t>
      </w:r>
      <w:r>
        <w:rPr>
          <w:i/>
          <w:iCs/>
        </w:rPr>
        <w:t xml:space="preserve"> that do not obscure the number of units or prevent examination of the labeling on each of the individual units are not required to declare the number of individual units or the total quantity of contents of the </w:t>
      </w:r>
      <w:r w:rsidR="00CD51A9">
        <w:rPr>
          <w:i/>
          <w:iCs/>
        </w:rPr>
        <w:t>multiunit</w:t>
      </w:r>
      <w:r>
        <w:rPr>
          <w:i/>
          <w:iCs/>
        </w:rPr>
        <w:t xml:space="preserve"> package if the labeling of each individual unit complies with requirements so that it is capable of being sold individually.  (See also Section 11.11. Soft Drink Bottles and Section 11.12. </w:t>
      </w:r>
      <w:r w:rsidR="00CD51A9">
        <w:rPr>
          <w:i/>
          <w:iCs/>
        </w:rPr>
        <w:t>Multiunit</w:t>
      </w:r>
      <w:r>
        <w:rPr>
          <w:i/>
          <w:iCs/>
        </w:rPr>
        <w:t xml:space="preserve"> Soft-Drink Bottles.)</w:t>
      </w:r>
    </w:p>
    <w:p w14:paraId="14452563" w14:textId="77777777" w:rsidR="005A6C37" w:rsidRDefault="005A6C37" w:rsidP="00576939">
      <w:pPr>
        <w:spacing w:before="60" w:after="240"/>
      </w:pPr>
      <w:r>
        <w:t>(Added 1984)</w:t>
      </w:r>
    </w:p>
    <w:p w14:paraId="1C2C516F" w14:textId="0E9C9D2F" w:rsidR="005A6C37" w:rsidRDefault="005A6C37" w:rsidP="00576939">
      <w:pPr>
        <w:spacing w:after="240"/>
      </w:pPr>
      <w:bookmarkStart w:id="2489" w:name="_Toc523834022"/>
      <w:bookmarkStart w:id="2490" w:name="_Toc523840518"/>
      <w:bookmarkStart w:id="2491" w:name="_Toc524447969"/>
      <w:bookmarkStart w:id="2492" w:name="_Toc173408696"/>
      <w:bookmarkStart w:id="2493" w:name="_Toc173471448"/>
      <w:bookmarkStart w:id="2494" w:name="_Toc173472763"/>
      <w:bookmarkStart w:id="2495" w:name="_Toc173474096"/>
      <w:bookmarkStart w:id="2496" w:name="_Toc173770986"/>
      <w:bookmarkStart w:id="2497" w:name="_Toc173771738"/>
      <w:r w:rsidRPr="00F1689E">
        <w:rPr>
          <w:rStyle w:val="PkgLabelLevel2Char"/>
          <w:b/>
          <w:sz w:val="20"/>
        </w:rPr>
        <w:t>10.5.  Combination Packages.</w:t>
      </w:r>
      <w:bookmarkEnd w:id="2489"/>
      <w:bookmarkEnd w:id="2490"/>
      <w:bookmarkEnd w:id="2491"/>
      <w:r w:rsidR="00D962A8" w:rsidRPr="00A17BC1">
        <w:fldChar w:fldCharType="begin"/>
      </w:r>
      <w:r w:rsidRPr="00A17BC1">
        <w:instrText>xe "Combination package:Labeling, interpretation"</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Package:Combination</w:instrText>
      </w:r>
      <w:r w:rsidRPr="00A17BC1">
        <w:rPr>
          <w:szCs w:val="20"/>
        </w:rPr>
        <w:instrText>"</w:instrText>
      </w:r>
      <w:r w:rsidR="00D962A8" w:rsidRPr="00A17BC1">
        <w:rPr>
          <w:szCs w:val="20"/>
        </w:rPr>
        <w:fldChar w:fldCharType="end"/>
      </w:r>
      <w:r w:rsidRPr="00A17BC1">
        <w:t xml:space="preserve"> – </w:t>
      </w:r>
      <w:r>
        <w:t>A combination package is a package intended for retail sale, containing two or more individual packages or units of dissimilar commodities.  The declaration of net quantity for a combination package shall contain an expression of weight, volume, measure, or count or a combination thereof, as appropriate, for each individual package or unit, provided the quantity statements for identical packages or units shall be combined.  This section does not apply to food or other commodities subject to the Federal Food, Drug, and Cosmetic Act (21 USC).</w:t>
      </w:r>
      <w:bookmarkEnd w:id="2492"/>
      <w:bookmarkEnd w:id="2493"/>
      <w:bookmarkEnd w:id="2494"/>
      <w:bookmarkEnd w:id="2495"/>
      <w:bookmarkEnd w:id="2496"/>
      <w:bookmarkEnd w:id="2497"/>
    </w:p>
    <w:p w14:paraId="148B89D6" w14:textId="77777777" w:rsidR="005A6C37" w:rsidRPr="004E0F03" w:rsidRDefault="005A6C37" w:rsidP="003A6C5B">
      <w:pPr>
        <w:keepNext/>
        <w:widowControl w:val="0"/>
        <w:ind w:left="360"/>
        <w:rPr>
          <w:b/>
        </w:rPr>
      </w:pPr>
      <w:r>
        <w:rPr>
          <w:b/>
          <w:bCs/>
        </w:rPr>
        <w:t>Examples</w:t>
      </w:r>
      <w:r w:rsidRPr="004E0F03">
        <w:rPr>
          <w:b/>
        </w:rPr>
        <w:t>:</w:t>
      </w:r>
    </w:p>
    <w:p w14:paraId="4833A5CB" w14:textId="77777777" w:rsidR="005A6C37" w:rsidRDefault="005A6C37" w:rsidP="003A6C5B">
      <w:pPr>
        <w:keepNext/>
        <w:ind w:left="360"/>
      </w:pPr>
      <w:r>
        <w:t>Lighter Fluid and Flints –</w:t>
      </w:r>
    </w:p>
    <w:p w14:paraId="006C286E" w14:textId="77777777" w:rsidR="005A6C37" w:rsidRDefault="005A6C37" w:rsidP="003A6C5B">
      <w:pPr>
        <w:keepNext/>
        <w:ind w:left="360"/>
      </w:pPr>
      <w:r>
        <w:t xml:space="preserve">2 cans lighter fluid – each 236 mL (8 </w:t>
      </w:r>
      <w:proofErr w:type="spellStart"/>
      <w:r>
        <w:t>fl</w:t>
      </w:r>
      <w:proofErr w:type="spellEnd"/>
      <w:r>
        <w:t xml:space="preserve"> oz)</w:t>
      </w:r>
    </w:p>
    <w:p w14:paraId="5057A29B" w14:textId="77777777" w:rsidR="005A6C37" w:rsidRDefault="005A6C37" w:rsidP="00576939">
      <w:pPr>
        <w:spacing w:after="240"/>
        <w:ind w:left="360"/>
      </w:pPr>
      <w:r>
        <w:t>1 package – 8 flints</w:t>
      </w:r>
    </w:p>
    <w:p w14:paraId="793A51AB" w14:textId="77777777" w:rsidR="005A6C37" w:rsidRDefault="005A6C37" w:rsidP="003A6C5B">
      <w:pPr>
        <w:keepNext/>
        <w:ind w:left="360"/>
      </w:pPr>
      <w:r>
        <w:t>Sponges and Cleaner –</w:t>
      </w:r>
    </w:p>
    <w:p w14:paraId="4D5C04A2" w14:textId="5CEF81D9" w:rsidR="005A6C37" w:rsidRDefault="005A6C37" w:rsidP="003A6C5B">
      <w:pPr>
        <w:keepNext/>
        <w:ind w:left="360"/>
      </w:pPr>
      <w:r>
        <w:t xml:space="preserve">2 sponges – each 10 </w:t>
      </w:r>
      <w:r w:rsidR="002F191A">
        <w:t>cm ×</w:t>
      </w:r>
      <w:r w:rsidR="003C221B">
        <w:t xml:space="preserve"> </w:t>
      </w:r>
      <w:r>
        <w:t xml:space="preserve">15 cm </w:t>
      </w:r>
      <w:r w:rsidR="003C221B">
        <w:t>×</w:t>
      </w:r>
      <w:r>
        <w:t xml:space="preserve"> 2.5 cm (4 in </w:t>
      </w:r>
      <w:r w:rsidR="003C221B">
        <w:t>×</w:t>
      </w:r>
      <w:r>
        <w:t xml:space="preserve"> 6 in </w:t>
      </w:r>
      <w:r w:rsidR="003C221B">
        <w:t>×</w:t>
      </w:r>
      <w:r>
        <w:t xml:space="preserve"> 1 in)</w:t>
      </w:r>
    </w:p>
    <w:p w14:paraId="5E2A89E6" w14:textId="77777777" w:rsidR="005A6C37" w:rsidRDefault="005A6C37" w:rsidP="00576939">
      <w:pPr>
        <w:spacing w:after="240"/>
        <w:ind w:left="360"/>
      </w:pPr>
      <w:r>
        <w:t>1 box cleaner – Net Mass 170 g (6 oz)</w:t>
      </w:r>
    </w:p>
    <w:p w14:paraId="127D6898" w14:textId="77777777" w:rsidR="005A6C37" w:rsidRDefault="005A6C37" w:rsidP="003A6C5B">
      <w:pPr>
        <w:keepNext/>
        <w:ind w:left="360"/>
      </w:pPr>
      <w:r>
        <w:t>Picnic Pack –</w:t>
      </w:r>
    </w:p>
    <w:p w14:paraId="70224DDB" w14:textId="77777777" w:rsidR="005A6C37" w:rsidRDefault="005A6C37" w:rsidP="003A6C5B">
      <w:pPr>
        <w:keepNext/>
        <w:ind w:left="360"/>
      </w:pPr>
      <w:r>
        <w:t>20 spoons, 10 knives, and 10 forks</w:t>
      </w:r>
    </w:p>
    <w:p w14:paraId="6F11C510" w14:textId="77777777" w:rsidR="005A6C37" w:rsidRDefault="005A6C37" w:rsidP="003A6C5B">
      <w:pPr>
        <w:keepNext/>
        <w:ind w:left="360"/>
      </w:pPr>
      <w:r>
        <w:t>10 2-ply napkins</w:t>
      </w:r>
      <w:r w:rsidR="00D962A8">
        <w:fldChar w:fldCharType="begin"/>
      </w:r>
      <w:r>
        <w:instrText>xe "</w:instrText>
      </w:r>
      <w:r w:rsidRPr="00855997">
        <w:instrText>Napkins</w:instrText>
      </w:r>
      <w:r>
        <w:instrText>"</w:instrText>
      </w:r>
      <w:r w:rsidR="00D962A8">
        <w:fldChar w:fldCharType="end"/>
      </w:r>
      <w:r>
        <w:t xml:space="preserve"> 25 cm </w:t>
      </w:r>
      <w:r w:rsidR="003C221B">
        <w:t>×</w:t>
      </w:r>
      <w:r>
        <w:t xml:space="preserve"> 25 cm (10 in </w:t>
      </w:r>
      <w:r w:rsidR="003C221B">
        <w:t>×</w:t>
      </w:r>
      <w:r>
        <w:t xml:space="preserve"> 10 in)</w:t>
      </w:r>
    </w:p>
    <w:p w14:paraId="17C1F66B" w14:textId="77777777" w:rsidR="005A6C37" w:rsidRDefault="005A6C37" w:rsidP="003A6C5B">
      <w:pPr>
        <w:keepNext/>
        <w:ind w:left="360"/>
      </w:pPr>
      <w:r>
        <w:t>10 cups – 177 mL (6 </w:t>
      </w:r>
      <w:proofErr w:type="spellStart"/>
      <w:r>
        <w:t>fl</w:t>
      </w:r>
      <w:proofErr w:type="spellEnd"/>
      <w:r>
        <w:t xml:space="preserve"> oz)</w:t>
      </w:r>
    </w:p>
    <w:p w14:paraId="0717273D" w14:textId="77777777" w:rsidR="005A6C37" w:rsidRDefault="005A6C37" w:rsidP="00576939">
      <w:pPr>
        <w:spacing w:before="60" w:after="240"/>
      </w:pPr>
      <w:r>
        <w:t>(Amended 1993)</w:t>
      </w:r>
    </w:p>
    <w:p w14:paraId="722216F2" w14:textId="02C0F84C" w:rsidR="005A6C37" w:rsidRDefault="005A6C37" w:rsidP="00576939">
      <w:pPr>
        <w:spacing w:after="240"/>
      </w:pPr>
      <w:bookmarkStart w:id="2498" w:name="_Toc523834023"/>
      <w:bookmarkStart w:id="2499" w:name="_Toc523840519"/>
      <w:bookmarkStart w:id="2500" w:name="_Toc524447970"/>
      <w:bookmarkStart w:id="2501" w:name="_Toc173408697"/>
      <w:bookmarkStart w:id="2502" w:name="_Toc173471449"/>
      <w:bookmarkStart w:id="2503" w:name="_Toc173472764"/>
      <w:bookmarkStart w:id="2504" w:name="_Toc173474097"/>
      <w:bookmarkStart w:id="2505" w:name="_Toc173770987"/>
      <w:bookmarkStart w:id="2506" w:name="_Toc173771739"/>
      <w:r w:rsidRPr="00F1689E">
        <w:rPr>
          <w:rStyle w:val="PkgLabelLevel2Char"/>
          <w:b/>
          <w:sz w:val="20"/>
        </w:rPr>
        <w:t>10.6.  Variety Packages.</w:t>
      </w:r>
      <w:bookmarkEnd w:id="2498"/>
      <w:bookmarkEnd w:id="2499"/>
      <w:bookmarkEnd w:id="2500"/>
      <w:r w:rsidR="009F1241" w:rsidRPr="00A17BC1">
        <w:rPr>
          <w:szCs w:val="20"/>
        </w:rPr>
        <w:t xml:space="preserve"> </w:t>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:Variety"</w:instrText>
      </w:r>
      <w:r w:rsidR="00D962A8" w:rsidRPr="00A17BC1">
        <w:rPr>
          <w:szCs w:val="20"/>
        </w:rPr>
        <w:fldChar w:fldCharType="end"/>
      </w:r>
      <w:r w:rsidRPr="00A17BC1">
        <w:rPr>
          <w:bCs/>
        </w:rPr>
        <w:t xml:space="preserve"> </w:t>
      </w:r>
      <w:r>
        <w:t>– A variety package is a package intended for retail sale, containing two or more individual packages or units of similar but not identical commodities.  Commodities that are generically the same but that differ in weight, measure, volume, appearance, or quality are considered similar but not identical.  This section does not apply to foods or other commodities subject to the Federal Food, Drug, and Cosmetic Act (21 USC).  The declaration of net quantity for a variety package will be expressed as follows:</w:t>
      </w:r>
      <w:bookmarkEnd w:id="2501"/>
      <w:bookmarkEnd w:id="2502"/>
      <w:bookmarkEnd w:id="2503"/>
      <w:bookmarkEnd w:id="2504"/>
      <w:bookmarkEnd w:id="2505"/>
      <w:bookmarkEnd w:id="2506"/>
    </w:p>
    <w:p w14:paraId="797B53D2" w14:textId="77777777" w:rsidR="005A6C37" w:rsidRDefault="00E927CC" w:rsidP="00576939">
      <w:pPr>
        <w:numPr>
          <w:ilvl w:val="1"/>
          <w:numId w:val="13"/>
        </w:numPr>
        <w:tabs>
          <w:tab w:val="clear" w:pos="1800"/>
          <w:tab w:val="num" w:pos="720"/>
        </w:tabs>
        <w:spacing w:after="240"/>
        <w:ind w:left="720"/>
      </w:pPr>
      <w:r>
        <w:t>t</w:t>
      </w:r>
      <w:r w:rsidR="005A6C37">
        <w:t>he number of units for each identical commodity followed by the weight, volume, or measure of that commodity;</w:t>
      </w:r>
    </w:p>
    <w:p w14:paraId="70AB05A7" w14:textId="77777777" w:rsidR="005A6C37" w:rsidRDefault="00E927CC" w:rsidP="00576939">
      <w:pPr>
        <w:numPr>
          <w:ilvl w:val="1"/>
          <w:numId w:val="13"/>
        </w:numPr>
        <w:tabs>
          <w:tab w:val="clear" w:pos="1800"/>
          <w:tab w:val="num" w:pos="720"/>
        </w:tabs>
        <w:spacing w:after="240"/>
        <w:ind w:left="720"/>
      </w:pPr>
      <w:r>
        <w:t>t</w:t>
      </w:r>
      <w:r w:rsidR="005A6C37">
        <w:t>he total quantity by weight, volume, measure, and count, as appropriate, of the variety package.  The statement of total quantity shall appear as the last item in the declaration of net quantity and shall not be of greater prominence than other terms used.</w:t>
      </w:r>
    </w:p>
    <w:p w14:paraId="0CB5A78F" w14:textId="77777777" w:rsidR="005A6C37" w:rsidRDefault="005A6C37" w:rsidP="00A61C98">
      <w:pPr>
        <w:keepNext/>
        <w:widowControl w:val="0"/>
        <w:ind w:left="1080"/>
      </w:pPr>
      <w:r>
        <w:rPr>
          <w:b/>
          <w:bCs/>
        </w:rPr>
        <w:t>Examples</w:t>
      </w:r>
      <w:r w:rsidRPr="00261114">
        <w:rPr>
          <w:b/>
        </w:rPr>
        <w:t>:</w:t>
      </w:r>
    </w:p>
    <w:p w14:paraId="2FE9CC20" w14:textId="77777777" w:rsidR="005A6C37" w:rsidRDefault="005A6C37" w:rsidP="00A61C98">
      <w:pPr>
        <w:keepNext/>
        <w:widowControl w:val="0"/>
        <w:ind w:left="1080"/>
      </w:pPr>
      <w:r>
        <w:t>Sponges –</w:t>
      </w:r>
    </w:p>
    <w:p w14:paraId="3748C3CA" w14:textId="3BDC3E79" w:rsidR="005A6C37" w:rsidRDefault="005A6C37" w:rsidP="00A61C98">
      <w:pPr>
        <w:keepNext/>
        <w:widowControl w:val="0"/>
        <w:ind w:left="1080"/>
      </w:pPr>
      <w:r>
        <w:t xml:space="preserve">11 </w:t>
      </w:r>
      <w:r w:rsidR="00A1363A">
        <w:t>s</w:t>
      </w:r>
      <w:r>
        <w:t xml:space="preserve">ponges 11 cm </w:t>
      </w:r>
      <w:r w:rsidR="00AB37D1">
        <w:t>×</w:t>
      </w:r>
      <w:r>
        <w:t xml:space="preserve"> 20.3 cm </w:t>
      </w:r>
      <w:r w:rsidR="00AB37D1">
        <w:t>×</w:t>
      </w:r>
      <w:r>
        <w:t xml:space="preserve"> 1.9 cm (4 in </w:t>
      </w:r>
      <w:r w:rsidR="00AB37D1">
        <w:t>×</w:t>
      </w:r>
      <w:r>
        <w:t xml:space="preserve"> 8 in </w:t>
      </w:r>
      <w:r w:rsidR="00AB37D1">
        <w:t>×</w:t>
      </w:r>
      <w:r>
        <w:t xml:space="preserve"> </w:t>
      </w:r>
      <w:r w:rsidR="001135B1" w:rsidRPr="001135B1">
        <w:rPr>
          <w:vertAlign w:val="superscript"/>
        </w:rPr>
        <w:t>3</w:t>
      </w:r>
      <w:r w:rsidR="001135B1">
        <w:t>/</w:t>
      </w:r>
      <w:r w:rsidR="001135B1" w:rsidRPr="001135B1">
        <w:rPr>
          <w:vertAlign w:val="subscript"/>
        </w:rPr>
        <w:t>4</w:t>
      </w:r>
      <w:r>
        <w:t xml:space="preserve"> in)</w:t>
      </w:r>
    </w:p>
    <w:p w14:paraId="7D8BDFE4" w14:textId="1BE84A2C" w:rsidR="005A6C37" w:rsidRDefault="005A6C37" w:rsidP="00A61C98">
      <w:pPr>
        <w:keepNext/>
        <w:widowControl w:val="0"/>
        <w:ind w:left="1080"/>
      </w:pPr>
      <w:r>
        <w:t xml:space="preserve">14 </w:t>
      </w:r>
      <w:r w:rsidR="00A1363A">
        <w:t>s</w:t>
      </w:r>
      <w:r>
        <w:t xml:space="preserve">ponges 5.7 cm </w:t>
      </w:r>
      <w:r w:rsidR="00AB37D1">
        <w:t>×</w:t>
      </w:r>
      <w:r>
        <w:t xml:space="preserve"> 10 cm </w:t>
      </w:r>
      <w:r w:rsidR="00AB37D1">
        <w:t>×</w:t>
      </w:r>
      <w:r>
        <w:t xml:space="preserve"> 1.2 cm (2</w:t>
      </w:r>
      <w:r w:rsidR="001135B1" w:rsidRPr="001135B1">
        <w:rPr>
          <w:vertAlign w:val="superscript"/>
        </w:rPr>
        <w:t>1</w:t>
      </w:r>
      <w:r w:rsidR="001135B1">
        <w:t>/</w:t>
      </w:r>
      <w:r w:rsidR="001135B1" w:rsidRPr="001135B1">
        <w:rPr>
          <w:vertAlign w:val="subscript"/>
        </w:rPr>
        <w:t>4</w:t>
      </w:r>
      <w:r>
        <w:t xml:space="preserve"> in </w:t>
      </w:r>
      <w:r w:rsidR="00246FAA">
        <w:t>×</w:t>
      </w:r>
      <w:r>
        <w:t xml:space="preserve"> 4 in </w:t>
      </w:r>
      <w:r w:rsidR="00AB37D1">
        <w:t>×</w:t>
      </w:r>
      <w:r>
        <w:t xml:space="preserve"> </w:t>
      </w:r>
      <w:r w:rsidR="001135B1" w:rsidRPr="001135B1">
        <w:rPr>
          <w:vertAlign w:val="superscript"/>
        </w:rPr>
        <w:t>1</w:t>
      </w:r>
      <w:r w:rsidR="001135B1">
        <w:t>/</w:t>
      </w:r>
      <w:r w:rsidR="001135B1" w:rsidRPr="001135B1">
        <w:rPr>
          <w:vertAlign w:val="subscript"/>
        </w:rPr>
        <w:t>2</w:t>
      </w:r>
      <w:r>
        <w:t xml:space="preserve"> in)</w:t>
      </w:r>
    </w:p>
    <w:p w14:paraId="7A1920EA" w14:textId="77777777" w:rsidR="005A6C37" w:rsidRDefault="005A6C37" w:rsidP="00576939">
      <w:pPr>
        <w:spacing w:after="240"/>
        <w:ind w:left="1080"/>
      </w:pPr>
      <w:r>
        <w:t xml:space="preserve">Total:  25 </w:t>
      </w:r>
      <w:r w:rsidR="00A1363A">
        <w:t>s</w:t>
      </w:r>
      <w:r>
        <w:t>ponges</w:t>
      </w:r>
    </w:p>
    <w:p w14:paraId="686B365D" w14:textId="77777777" w:rsidR="005A6C37" w:rsidRDefault="005A6C37" w:rsidP="00A61C98">
      <w:pPr>
        <w:keepNext/>
        <w:widowControl w:val="0"/>
        <w:ind w:left="1080"/>
      </w:pPr>
      <w:r>
        <w:lastRenderedPageBreak/>
        <w:t>Soap –</w:t>
      </w:r>
    </w:p>
    <w:p w14:paraId="74116E24" w14:textId="77777777" w:rsidR="005A6C37" w:rsidRDefault="005A6C37" w:rsidP="00A61C98">
      <w:pPr>
        <w:keepNext/>
        <w:widowControl w:val="0"/>
        <w:ind w:left="1080"/>
      </w:pPr>
      <w:r>
        <w:t xml:space="preserve">2 </w:t>
      </w:r>
      <w:r w:rsidR="00A1363A">
        <w:t>s</w:t>
      </w:r>
      <w:r>
        <w:t xml:space="preserve">oap </w:t>
      </w:r>
      <w:r w:rsidR="00A1363A">
        <w:t>b</w:t>
      </w:r>
      <w:r>
        <w:t xml:space="preserve">ars 85 g (3 oz) </w:t>
      </w:r>
      <w:proofErr w:type="spellStart"/>
      <w:r>
        <w:t>ea</w:t>
      </w:r>
      <w:proofErr w:type="spellEnd"/>
    </w:p>
    <w:p w14:paraId="5BBB4B8B" w14:textId="77777777" w:rsidR="005A6C37" w:rsidRDefault="005A6C37" w:rsidP="00A61C98">
      <w:pPr>
        <w:keepNext/>
        <w:widowControl w:val="0"/>
        <w:ind w:left="1080"/>
      </w:pPr>
      <w:r>
        <w:t xml:space="preserve">1 </w:t>
      </w:r>
      <w:r w:rsidR="00A1363A">
        <w:t>s</w:t>
      </w:r>
      <w:r>
        <w:t xml:space="preserve">oap </w:t>
      </w:r>
      <w:r w:rsidR="00A1363A">
        <w:t>b</w:t>
      </w:r>
      <w:r>
        <w:t>ar 142 g (5 oz)</w:t>
      </w:r>
    </w:p>
    <w:p w14:paraId="3B4E0610" w14:textId="77777777" w:rsidR="005A6C37" w:rsidRDefault="005A6C37" w:rsidP="00A61C98">
      <w:pPr>
        <w:widowControl w:val="0"/>
        <w:ind w:left="1080"/>
      </w:pPr>
      <w:r>
        <w:t xml:space="preserve">Total:  3 </w:t>
      </w:r>
      <w:r w:rsidR="00A1363A">
        <w:t>s</w:t>
      </w:r>
      <w:r>
        <w:t xml:space="preserve">oap </w:t>
      </w:r>
      <w:r w:rsidR="00A1363A">
        <w:t>b</w:t>
      </w:r>
      <w:r>
        <w:t>ars 312 g (11 oz)</w:t>
      </w:r>
    </w:p>
    <w:p w14:paraId="3B4B633D" w14:textId="77777777" w:rsidR="005A6C37" w:rsidRDefault="005A6C37" w:rsidP="00A61C98">
      <w:pPr>
        <w:widowControl w:val="0"/>
        <w:ind w:left="1080"/>
      </w:pPr>
    </w:p>
    <w:p w14:paraId="562AE351" w14:textId="77777777" w:rsidR="005A6C37" w:rsidRDefault="005A6C37" w:rsidP="00A61C98">
      <w:pPr>
        <w:keepNext/>
        <w:widowControl w:val="0"/>
        <w:ind w:left="1080"/>
      </w:pPr>
      <w:r>
        <w:t xml:space="preserve">Liquid Shoe Polish – </w:t>
      </w:r>
    </w:p>
    <w:p w14:paraId="465F7131" w14:textId="77777777" w:rsidR="005A6C37" w:rsidRDefault="005A6C37" w:rsidP="00A61C98">
      <w:pPr>
        <w:keepNext/>
        <w:widowControl w:val="0"/>
        <w:ind w:left="1080"/>
      </w:pPr>
      <w:r>
        <w:t xml:space="preserve">1 </w:t>
      </w:r>
      <w:r w:rsidR="00A1363A">
        <w:t>b</w:t>
      </w:r>
      <w:r>
        <w:t xml:space="preserve">rown 89 mL (3 </w:t>
      </w:r>
      <w:proofErr w:type="spellStart"/>
      <w:r>
        <w:t>fl</w:t>
      </w:r>
      <w:proofErr w:type="spellEnd"/>
      <w:r>
        <w:t xml:space="preserve"> oz)</w:t>
      </w:r>
    </w:p>
    <w:p w14:paraId="56864BAD" w14:textId="77777777" w:rsidR="005A6C37" w:rsidRDefault="005A6C37" w:rsidP="00A61C98">
      <w:pPr>
        <w:keepNext/>
        <w:widowControl w:val="0"/>
        <w:ind w:left="1080"/>
      </w:pPr>
      <w:r>
        <w:t xml:space="preserve">1 </w:t>
      </w:r>
      <w:r w:rsidR="00A1363A">
        <w:t>b</w:t>
      </w:r>
      <w:r>
        <w:t xml:space="preserve">lack 89 mL (3 </w:t>
      </w:r>
      <w:proofErr w:type="spellStart"/>
      <w:r>
        <w:t>fl</w:t>
      </w:r>
      <w:proofErr w:type="spellEnd"/>
      <w:r>
        <w:t xml:space="preserve"> oz)</w:t>
      </w:r>
    </w:p>
    <w:p w14:paraId="791214BE" w14:textId="77777777" w:rsidR="005A6C37" w:rsidRDefault="005A6C37" w:rsidP="00A61C98">
      <w:pPr>
        <w:keepNext/>
        <w:widowControl w:val="0"/>
        <w:ind w:left="1080"/>
      </w:pPr>
      <w:r>
        <w:t xml:space="preserve">1 </w:t>
      </w:r>
      <w:r w:rsidR="00A1363A">
        <w:t>w</w:t>
      </w:r>
      <w:r>
        <w:t xml:space="preserve">hite 148 mL (5 </w:t>
      </w:r>
      <w:proofErr w:type="spellStart"/>
      <w:r>
        <w:t>fl</w:t>
      </w:r>
      <w:proofErr w:type="spellEnd"/>
      <w:r>
        <w:t xml:space="preserve"> oz)</w:t>
      </w:r>
    </w:p>
    <w:p w14:paraId="45B2C89D" w14:textId="77777777" w:rsidR="005A6C37" w:rsidRDefault="005A6C37" w:rsidP="00A61C98">
      <w:pPr>
        <w:widowControl w:val="0"/>
        <w:ind w:left="1080"/>
      </w:pPr>
      <w:r>
        <w:t xml:space="preserve">Total:  326 mL (11 </w:t>
      </w:r>
      <w:proofErr w:type="spellStart"/>
      <w:r>
        <w:t>fl</w:t>
      </w:r>
      <w:proofErr w:type="spellEnd"/>
      <w:r>
        <w:t xml:space="preserve"> oz)</w:t>
      </w:r>
    </w:p>
    <w:p w14:paraId="76C71828" w14:textId="77777777" w:rsidR="005A6C37" w:rsidRDefault="005A6C37" w:rsidP="009D58F3">
      <w:pPr>
        <w:widowControl w:val="0"/>
      </w:pPr>
    </w:p>
    <w:p w14:paraId="4EF6B0AA" w14:textId="77777777" w:rsidR="005A6C37" w:rsidRDefault="005A6C37" w:rsidP="00A61C98">
      <w:pPr>
        <w:keepNext/>
        <w:widowControl w:val="0"/>
        <w:ind w:left="1080"/>
      </w:pPr>
      <w:r>
        <w:t>Picnic Ware –</w:t>
      </w:r>
    </w:p>
    <w:p w14:paraId="68E44697" w14:textId="77777777" w:rsidR="005A6C37" w:rsidRDefault="005A6C37" w:rsidP="00A61C98">
      <w:pPr>
        <w:keepNext/>
        <w:widowControl w:val="0"/>
        <w:ind w:left="1080"/>
      </w:pPr>
      <w:r>
        <w:t>34 spoons</w:t>
      </w:r>
    </w:p>
    <w:p w14:paraId="18751115" w14:textId="77777777" w:rsidR="005A6C37" w:rsidRDefault="005A6C37" w:rsidP="00A61C98">
      <w:pPr>
        <w:keepNext/>
        <w:widowControl w:val="0"/>
        <w:ind w:left="1080"/>
      </w:pPr>
      <w:r>
        <w:t>33 forks</w:t>
      </w:r>
    </w:p>
    <w:p w14:paraId="5E1D20A1" w14:textId="77777777" w:rsidR="005A6C37" w:rsidRDefault="005A6C37" w:rsidP="00A61C98">
      <w:pPr>
        <w:keepNext/>
        <w:widowControl w:val="0"/>
        <w:ind w:left="1080"/>
      </w:pPr>
      <w:r>
        <w:t>33 knives</w:t>
      </w:r>
    </w:p>
    <w:p w14:paraId="1E799DB4" w14:textId="77777777" w:rsidR="005A6C37" w:rsidRDefault="005A6C37" w:rsidP="00A61C98">
      <w:pPr>
        <w:keepNext/>
        <w:widowControl w:val="0"/>
        <w:ind w:left="1080"/>
      </w:pPr>
      <w:r>
        <w:t>Total:  100 pieces</w:t>
      </w:r>
    </w:p>
    <w:p w14:paraId="3AA3B45E" w14:textId="77777777" w:rsidR="005A6C37" w:rsidRDefault="005A6C37" w:rsidP="00941198">
      <w:pPr>
        <w:pStyle w:val="Left050"/>
      </w:pPr>
      <w:r>
        <w:t>(Amended 1993)</w:t>
      </w:r>
    </w:p>
    <w:p w14:paraId="354B59E8" w14:textId="77777777" w:rsidR="005A6C37" w:rsidRDefault="005A6C37"/>
    <w:p w14:paraId="26C4F85E" w14:textId="77777777" w:rsidR="005A6C37" w:rsidRDefault="005A6C37">
      <w:r>
        <w:t>When individual units in a variety package are either packaged or labeled and are intended for retail sale as individual units, each unit shall be labeled in compliance with the applicable sections of this regulation.</w:t>
      </w:r>
    </w:p>
    <w:p w14:paraId="6D78F4E1" w14:textId="77777777" w:rsidR="005A6C37" w:rsidRDefault="005A6C37" w:rsidP="00DC6CDC">
      <w:pPr>
        <w:rPr>
          <w:b/>
          <w:bCs/>
        </w:rPr>
      </w:pPr>
      <w:bookmarkStart w:id="2507" w:name="_Toc173394079"/>
      <w:bookmarkStart w:id="2508" w:name="_Toc173408698"/>
      <w:bookmarkStart w:id="2509" w:name="_Toc173471450"/>
      <w:bookmarkStart w:id="2510" w:name="_Toc173472765"/>
      <w:bookmarkStart w:id="2511" w:name="_Toc173474098"/>
      <w:bookmarkStart w:id="2512" w:name="_Toc173770988"/>
      <w:bookmarkStart w:id="2513" w:name="_Toc173771740"/>
    </w:p>
    <w:p w14:paraId="5457478F" w14:textId="3947EFD4" w:rsidR="005A6C37" w:rsidRDefault="005A6C37" w:rsidP="00DC6CDC">
      <w:bookmarkStart w:id="2514" w:name="_Toc523834024"/>
      <w:bookmarkStart w:id="2515" w:name="_Toc523840520"/>
      <w:bookmarkStart w:id="2516" w:name="_Toc524447971"/>
      <w:r w:rsidRPr="00DC6CDC">
        <w:rPr>
          <w:rStyle w:val="PkgLabelLevel2Char"/>
          <w:b/>
          <w:sz w:val="20"/>
        </w:rPr>
        <w:t>10.7.  Cylindrical Containers.</w:t>
      </w:r>
      <w:bookmarkEnd w:id="2514"/>
      <w:bookmarkEnd w:id="2515"/>
      <w:bookmarkEnd w:id="2516"/>
      <w:r w:rsidR="00D962A8" w:rsidRPr="00A17BC1">
        <w:fldChar w:fldCharType="begin"/>
      </w:r>
      <w:r w:rsidRPr="00A17BC1">
        <w:instrText>xe "Containers:Cylindrical"</w:instrText>
      </w:r>
      <w:r w:rsidR="00D962A8" w:rsidRPr="00A17BC1">
        <w:fldChar w:fldCharType="end"/>
      </w:r>
      <w:r w:rsidR="00D962A8" w:rsidRPr="00A17BC1">
        <w:rPr>
          <w:szCs w:val="20"/>
        </w:rPr>
        <w:fldChar w:fldCharType="begin"/>
      </w:r>
      <w:r w:rsidRPr="00A17BC1">
        <w:rPr>
          <w:szCs w:val="20"/>
        </w:rPr>
        <w:instrText>xe "</w:instrText>
      </w:r>
      <w:r w:rsidR="00A26658">
        <w:rPr>
          <w:szCs w:val="20"/>
        </w:rPr>
        <w:instrText>Package</w:instrText>
      </w:r>
      <w:r w:rsidRPr="00A17BC1">
        <w:rPr>
          <w:szCs w:val="20"/>
        </w:rPr>
        <w:instrText>:Cylindrical containers"</w:instrText>
      </w:r>
      <w:r w:rsidR="00D962A8" w:rsidRPr="00A17BC1">
        <w:rPr>
          <w:szCs w:val="20"/>
        </w:rPr>
        <w:fldChar w:fldCharType="end"/>
      </w:r>
      <w:r w:rsidRPr="00A17BC1">
        <w:t xml:space="preserve"> –</w:t>
      </w:r>
      <w:r>
        <w:t xml:space="preserve"> In the case of cylindrical or nearly cylindrical containers, information required to appear on the principal display panel shall appear within that 40 % of the circumference which is most likely to be displayed, presented, shown, or examined under customary conditions of display for retail sale.</w:t>
      </w:r>
      <w:bookmarkEnd w:id="2507"/>
      <w:bookmarkEnd w:id="2508"/>
      <w:bookmarkEnd w:id="2509"/>
      <w:bookmarkEnd w:id="2510"/>
      <w:bookmarkEnd w:id="2511"/>
      <w:bookmarkEnd w:id="2512"/>
      <w:bookmarkEnd w:id="2513"/>
    </w:p>
    <w:p w14:paraId="3361217A" w14:textId="77777777" w:rsidR="005A6C37" w:rsidRDefault="005A6C37" w:rsidP="00DC6CDC">
      <w:pPr>
        <w:pStyle w:val="PkgLabelLevel2"/>
        <w:rPr>
          <w:b/>
        </w:rPr>
      </w:pPr>
      <w:bookmarkStart w:id="2517" w:name="_Toc173408699"/>
      <w:bookmarkStart w:id="2518" w:name="_Toc173471451"/>
      <w:bookmarkStart w:id="2519" w:name="_Toc173472766"/>
      <w:bookmarkStart w:id="2520" w:name="_Toc173474099"/>
      <w:bookmarkStart w:id="2521" w:name="_Toc173770989"/>
      <w:bookmarkStart w:id="2522" w:name="_Toc173771741"/>
    </w:p>
    <w:p w14:paraId="304E07B5" w14:textId="073C5292" w:rsidR="005A6C37" w:rsidRPr="00DC6CDC" w:rsidRDefault="005A6C37" w:rsidP="002F6065">
      <w:pPr>
        <w:pStyle w:val="PkgLabelLevel2"/>
        <w:keepNext/>
        <w:rPr>
          <w:b/>
        </w:rPr>
      </w:pPr>
      <w:bookmarkStart w:id="2523" w:name="_Toc523834025"/>
      <w:bookmarkStart w:id="2524" w:name="_Toc523840521"/>
      <w:bookmarkStart w:id="2525" w:name="_Toc524447972"/>
      <w:r w:rsidRPr="00DC6CDC">
        <w:rPr>
          <w:b/>
        </w:rPr>
        <w:t>10.8.  Measurement of Container-Type Commodities, How Expressed.</w:t>
      </w:r>
      <w:bookmarkEnd w:id="2517"/>
      <w:bookmarkEnd w:id="2518"/>
      <w:bookmarkEnd w:id="2519"/>
      <w:bookmarkEnd w:id="2520"/>
      <w:bookmarkEnd w:id="2521"/>
      <w:bookmarkEnd w:id="2522"/>
      <w:bookmarkEnd w:id="2523"/>
      <w:bookmarkEnd w:id="2524"/>
      <w:bookmarkEnd w:id="2525"/>
    </w:p>
    <w:p w14:paraId="3C8A820C" w14:textId="77777777" w:rsidR="005A6C37" w:rsidRDefault="005A6C37" w:rsidP="00DC6CDC">
      <w:pPr>
        <w:rPr>
          <w:rStyle w:val="StyleHeading8BoldChar"/>
          <w:sz w:val="20"/>
        </w:rPr>
      </w:pPr>
      <w:bookmarkStart w:id="2526" w:name="_Toc173408700"/>
      <w:bookmarkStart w:id="2527" w:name="_Toc173472767"/>
      <w:bookmarkStart w:id="2528" w:name="_Toc173770990"/>
    </w:p>
    <w:p w14:paraId="28ABD14A" w14:textId="2B8B494E" w:rsidR="005A6C37" w:rsidRPr="00CB6B77" w:rsidRDefault="005A6C37" w:rsidP="00DC6CDC">
      <w:pPr>
        <w:ind w:left="360"/>
        <w:rPr>
          <w:rStyle w:val="StyleHeading8BoldChar"/>
          <w:sz w:val="20"/>
        </w:rPr>
      </w:pPr>
      <w:bookmarkStart w:id="2529" w:name="_Toc523834026"/>
      <w:bookmarkStart w:id="2530" w:name="_Toc523840522"/>
      <w:bookmarkStart w:id="2531" w:name="_Toc524447973"/>
      <w:r w:rsidRPr="00DC6CDC">
        <w:rPr>
          <w:rStyle w:val="PkgLabelLevel3Char"/>
          <w:b/>
          <w:sz w:val="20"/>
        </w:rPr>
        <w:t>10.8.1.  General.</w:t>
      </w:r>
      <w:bookmarkEnd w:id="2529"/>
      <w:bookmarkEnd w:id="2530"/>
      <w:bookmarkEnd w:id="2531"/>
      <w:r w:rsidRPr="00DC6CDC">
        <w:rPr>
          <w:bCs/>
          <w:iCs/>
        </w:rPr>
        <w:t xml:space="preserve"> </w:t>
      </w:r>
      <w:r>
        <w:t>– Commodities designated and sold at retail to be used as containers</w:t>
      </w:r>
      <w:r w:rsidR="00D962A8" w:rsidRPr="005044A6">
        <w:rPr>
          <w:szCs w:val="20"/>
        </w:rPr>
        <w:fldChar w:fldCharType="begin"/>
      </w:r>
      <w:r w:rsidRPr="005044A6">
        <w:rPr>
          <w:szCs w:val="20"/>
        </w:rPr>
        <w:instrText>xe "</w:instrText>
      </w:r>
      <w:r w:rsidR="00A26658">
        <w:rPr>
          <w:szCs w:val="20"/>
        </w:rPr>
        <w:instrText>Package</w:instrText>
      </w:r>
      <w:r w:rsidRPr="005044A6">
        <w:rPr>
          <w:szCs w:val="20"/>
        </w:rPr>
        <w:instrText>:Container-type commo</w:instrText>
      </w:r>
      <w:r w:rsidR="00DF7473">
        <w:rPr>
          <w:szCs w:val="20"/>
        </w:rPr>
        <w:instrText>dity</w:instrText>
      </w:r>
      <w:r w:rsidRPr="005044A6">
        <w:rPr>
          <w:szCs w:val="20"/>
        </w:rPr>
        <w:instrText>"</w:instrText>
      </w:r>
      <w:r w:rsidR="00D962A8" w:rsidRPr="005044A6">
        <w:rPr>
          <w:szCs w:val="20"/>
        </w:rPr>
        <w:fldChar w:fldCharType="end"/>
      </w:r>
      <w:r>
        <w:t xml:space="preserve"> for other materials or objects, such as bags, cups, boxes, and pans, shall be labeled with the declaration of net quantity as follows:</w:t>
      </w:r>
      <w:bookmarkEnd w:id="2526"/>
      <w:bookmarkEnd w:id="2527"/>
      <w:bookmarkEnd w:id="2528"/>
    </w:p>
    <w:p w14:paraId="6288CFEF" w14:textId="77777777" w:rsidR="005A6C37" w:rsidRDefault="005A6C37"/>
    <w:p w14:paraId="359DEBAD" w14:textId="77777777" w:rsidR="005A6C37" w:rsidRDefault="005A6C37">
      <w:pPr>
        <w:ind w:left="1080" w:hanging="360"/>
      </w:pPr>
      <w:r>
        <w:t>(a)</w:t>
      </w:r>
      <w:r>
        <w:tab/>
        <w:t>For bag-type commodities, in terms of count followed by linear dimensions of the bag (whether packaged in a perforated roll or otherwise).  The linear dimensions shall be expressed:</w:t>
      </w:r>
    </w:p>
    <w:p w14:paraId="06671C40" w14:textId="77777777" w:rsidR="005A6C37" w:rsidRDefault="005A6C37">
      <w:pPr>
        <w:ind w:left="1080" w:hanging="360"/>
      </w:pPr>
    </w:p>
    <w:p w14:paraId="3CB372E8" w14:textId="77777777" w:rsidR="005A6C37" w:rsidRDefault="005A6C37">
      <w:pPr>
        <w:ind w:left="1440" w:hanging="360"/>
      </w:pPr>
      <w:r>
        <w:t>(1)</w:t>
      </w:r>
      <w:r>
        <w:tab/>
        <w:t>in SI units: in millimeters or centimeters, except that a dimension of 1 meter or more will be expressed in meters with the remainder in terms of decimal fractions of the meter; and</w:t>
      </w:r>
    </w:p>
    <w:p w14:paraId="4B4BF5D6" w14:textId="77777777" w:rsidR="005A6C37" w:rsidRDefault="005A6C37">
      <w:pPr>
        <w:ind w:left="1440" w:hanging="360"/>
      </w:pPr>
    </w:p>
    <w:p w14:paraId="3C22FE7D" w14:textId="77777777" w:rsidR="005A6C37" w:rsidRDefault="005A6C37">
      <w:pPr>
        <w:ind w:left="1440" w:hanging="360"/>
      </w:pPr>
      <w:r>
        <w:t>(2)</w:t>
      </w:r>
      <w:r>
        <w:tab/>
        <w:t xml:space="preserve">in </w:t>
      </w:r>
      <w:r w:rsidR="00966BB2">
        <w:t>U.S. customary</w:t>
      </w:r>
      <w:r>
        <w:t xml:space="preserve"> units:  in inches, except that a dimension of 2 ft or more will be expressed in feet with any remainder in terms of inches or common or decimal fractions of the foot.</w:t>
      </w:r>
    </w:p>
    <w:p w14:paraId="2589E2E5" w14:textId="77777777" w:rsidR="005A6C37" w:rsidRDefault="005A6C37">
      <w:pPr>
        <w:ind w:left="1080" w:hanging="360"/>
      </w:pPr>
    </w:p>
    <w:p w14:paraId="35D22ABB" w14:textId="77777777" w:rsidR="005A6C37" w:rsidRDefault="005A6C37">
      <w:pPr>
        <w:ind w:left="1080" w:hanging="360"/>
      </w:pPr>
      <w:r>
        <w:t>(b)</w:t>
      </w:r>
      <w:r>
        <w:tab/>
        <w:t>When the unit bag is characterized by two dimensions because of the absence of a gusset, the width and length will be stated.</w:t>
      </w:r>
    </w:p>
    <w:p w14:paraId="5ABE22F8" w14:textId="77777777" w:rsidR="005A6C37" w:rsidRDefault="005A6C37">
      <w:pPr>
        <w:ind w:left="1080" w:hanging="360"/>
      </w:pPr>
    </w:p>
    <w:p w14:paraId="4B507888" w14:textId="77777777" w:rsidR="005A6C37" w:rsidRDefault="005A6C37" w:rsidP="00A61C98">
      <w:pPr>
        <w:keepNext/>
        <w:ind w:left="1440"/>
      </w:pPr>
      <w:r>
        <w:rPr>
          <w:b/>
          <w:bCs/>
        </w:rPr>
        <w:t>Examples</w:t>
      </w:r>
      <w:r w:rsidRPr="00261114">
        <w:rPr>
          <w:b/>
        </w:rPr>
        <w:t>:</w:t>
      </w:r>
    </w:p>
    <w:p w14:paraId="692CDD95" w14:textId="77777777" w:rsidR="005A6C37" w:rsidRDefault="005A6C37" w:rsidP="00A61C98">
      <w:pPr>
        <w:keepNext/>
        <w:ind w:left="1440"/>
      </w:pPr>
      <w:r>
        <w:t xml:space="preserve">25 </w:t>
      </w:r>
      <w:r w:rsidR="00A1363A">
        <w:t>b</w:t>
      </w:r>
      <w:r>
        <w:t xml:space="preserve">ags, 12.7 cm </w:t>
      </w:r>
      <w:r w:rsidR="00AB37D1">
        <w:t>×</w:t>
      </w:r>
      <w:r>
        <w:t xml:space="preserve"> 10 cm (5 in </w:t>
      </w:r>
      <w:r w:rsidR="00AB37D1">
        <w:t>×</w:t>
      </w:r>
      <w:r>
        <w:t xml:space="preserve"> 4 in) or</w:t>
      </w:r>
    </w:p>
    <w:p w14:paraId="793D97B5" w14:textId="7387B9C6" w:rsidR="005A6C37" w:rsidRDefault="005A6C37" w:rsidP="00CB5A7A">
      <w:pPr>
        <w:spacing w:after="240"/>
        <w:ind w:left="1440"/>
      </w:pPr>
      <w:r>
        <w:t xml:space="preserve">50 </w:t>
      </w:r>
      <w:r w:rsidR="00A1363A">
        <w:t>b</w:t>
      </w:r>
      <w:r>
        <w:t xml:space="preserve">ags, 75 cm </w:t>
      </w:r>
      <w:r w:rsidR="00AB37D1">
        <w:t>×</w:t>
      </w:r>
      <w:r w:rsidR="0042270B">
        <w:t xml:space="preserve"> </w:t>
      </w:r>
      <w:r>
        <w:t xml:space="preserve">1.2 m (2.5 ft </w:t>
      </w:r>
      <w:r w:rsidR="00AB37D1">
        <w:t>×</w:t>
      </w:r>
      <w:r>
        <w:t xml:space="preserve"> 3.9 ft)</w:t>
      </w:r>
    </w:p>
    <w:p w14:paraId="4126CFE3" w14:textId="77777777" w:rsidR="005A6C37" w:rsidRDefault="005A6C37">
      <w:pPr>
        <w:keepNext/>
        <w:ind w:left="1080" w:hanging="360"/>
      </w:pPr>
      <w:r>
        <w:t>(c)</w:t>
      </w:r>
      <w:r>
        <w:tab/>
        <w:t>When the unit bag is gusseted, the dimensions will be expressed as width, depth, and length.</w:t>
      </w:r>
    </w:p>
    <w:p w14:paraId="090216ED" w14:textId="77777777" w:rsidR="005A6C37" w:rsidRDefault="005A6C37">
      <w:pPr>
        <w:keepNext/>
        <w:ind w:left="1080" w:hanging="360"/>
      </w:pPr>
    </w:p>
    <w:p w14:paraId="3036454F" w14:textId="77777777" w:rsidR="005A6C37" w:rsidRDefault="005A6C37">
      <w:pPr>
        <w:keepNext/>
        <w:ind w:left="1440"/>
      </w:pPr>
      <w:r>
        <w:rPr>
          <w:b/>
          <w:bCs/>
        </w:rPr>
        <w:t>Examples</w:t>
      </w:r>
      <w:r w:rsidRPr="00261114">
        <w:rPr>
          <w:b/>
        </w:rPr>
        <w:t>:</w:t>
      </w:r>
    </w:p>
    <w:p w14:paraId="2D0DBEEB" w14:textId="77777777" w:rsidR="005A6C37" w:rsidRDefault="005A6C37">
      <w:pPr>
        <w:keepNext/>
        <w:ind w:left="1440"/>
      </w:pPr>
      <w:r>
        <w:t>25 </w:t>
      </w:r>
      <w:r w:rsidR="00A1363A">
        <w:t>b</w:t>
      </w:r>
      <w:r>
        <w:t>ags, 43 cm </w:t>
      </w:r>
      <w:r w:rsidR="00AB37D1">
        <w:t>×</w:t>
      </w:r>
      <w:r>
        <w:t> 10 cm </w:t>
      </w:r>
      <w:r w:rsidR="00AB37D1">
        <w:t>×</w:t>
      </w:r>
      <w:r>
        <w:t> 50 cm (17 in </w:t>
      </w:r>
      <w:r w:rsidR="00AB37D1">
        <w:t>×</w:t>
      </w:r>
      <w:r>
        <w:t> 4 in </w:t>
      </w:r>
      <w:r w:rsidR="00AB37D1">
        <w:t>×</w:t>
      </w:r>
      <w:r>
        <w:t> 20 in) or</w:t>
      </w:r>
    </w:p>
    <w:p w14:paraId="03620156" w14:textId="66C3ECAD" w:rsidR="005A6C37" w:rsidRDefault="005A6C37">
      <w:pPr>
        <w:ind w:left="1440"/>
      </w:pPr>
      <w:r>
        <w:t>100 </w:t>
      </w:r>
      <w:r w:rsidR="00A1363A">
        <w:t>b</w:t>
      </w:r>
      <w:r>
        <w:t>ags, 50.8 cm </w:t>
      </w:r>
      <w:r w:rsidR="00AB37D1">
        <w:t>×</w:t>
      </w:r>
      <w:r>
        <w:t> 30.4 cm </w:t>
      </w:r>
      <w:r w:rsidR="00AB37D1">
        <w:t>×</w:t>
      </w:r>
      <w:r>
        <w:t xml:space="preserve"> 76.2 cm (20 in </w:t>
      </w:r>
      <w:r w:rsidR="00AB37D1">
        <w:t>×</w:t>
      </w:r>
      <w:r>
        <w:t xml:space="preserve"> 12 in </w:t>
      </w:r>
      <w:r w:rsidR="00AB37D1">
        <w:t>×</w:t>
      </w:r>
      <w:r>
        <w:t> 2</w:t>
      </w:r>
      <w:r w:rsidR="001135B1" w:rsidRPr="001135B1">
        <w:rPr>
          <w:vertAlign w:val="superscript"/>
        </w:rPr>
        <w:t>1</w:t>
      </w:r>
      <w:r w:rsidR="001135B1">
        <w:t>/</w:t>
      </w:r>
      <w:r w:rsidR="001135B1" w:rsidRPr="001135B1">
        <w:rPr>
          <w:vertAlign w:val="subscript"/>
        </w:rPr>
        <w:t>2</w:t>
      </w:r>
      <w:r>
        <w:t> ft)</w:t>
      </w:r>
    </w:p>
    <w:p w14:paraId="61D9EA0D" w14:textId="77777777" w:rsidR="005A6C37" w:rsidRDefault="005A6C37">
      <w:pPr>
        <w:ind w:left="1080" w:hanging="360"/>
      </w:pPr>
    </w:p>
    <w:p w14:paraId="7FF4DC32" w14:textId="77777777" w:rsidR="005A6C37" w:rsidRDefault="005A6C37">
      <w:pPr>
        <w:pStyle w:val="BodyTextIndent3"/>
        <w:keepNext/>
      </w:pPr>
      <w:r>
        <w:t>(d)</w:t>
      </w:r>
      <w:r>
        <w:tab/>
        <w:t>For other square, oblong, rectangular, or similarly shaped containers</w:t>
      </w:r>
      <w:r w:rsidR="00D962A8">
        <w:fldChar w:fldCharType="begin"/>
      </w:r>
      <w:r>
        <w:instrText>xe "</w:instrText>
      </w:r>
      <w:r w:rsidRPr="00A21B86">
        <w:instrText>Containers:S</w:instrText>
      </w:r>
      <w:r>
        <w:instrText>quare or oblong"</w:instrText>
      </w:r>
      <w:r w:rsidR="00D962A8">
        <w:fldChar w:fldCharType="end"/>
      </w:r>
      <w:r>
        <w:t>, in terms of count followed by length, width, and depth, except depth need not be listed when less than 5 cm or 2 in.  The linear dimensions shall be expressed as specified in Section 10.8.1.(a).</w:t>
      </w:r>
    </w:p>
    <w:p w14:paraId="6FB06472" w14:textId="77777777" w:rsidR="005A6C37" w:rsidRDefault="005A6C37">
      <w:pPr>
        <w:ind w:left="1080" w:hanging="360"/>
      </w:pPr>
    </w:p>
    <w:p w14:paraId="5D0A5409" w14:textId="77777777" w:rsidR="008D3FD5" w:rsidRDefault="005A6C37" w:rsidP="00452B43">
      <w:pPr>
        <w:ind w:left="1440" w:hanging="360"/>
      </w:pPr>
      <w:r>
        <w:lastRenderedPageBreak/>
        <w:tab/>
      </w:r>
      <w:r>
        <w:rPr>
          <w:b/>
          <w:bCs/>
        </w:rPr>
        <w:t>Example</w:t>
      </w:r>
      <w:r w:rsidRPr="00261114">
        <w:rPr>
          <w:b/>
        </w:rPr>
        <w:t>:</w:t>
      </w:r>
      <w:r>
        <w:t xml:space="preserve"> </w:t>
      </w:r>
    </w:p>
    <w:p w14:paraId="7046C963" w14:textId="3613F10C" w:rsidR="005A6C37" w:rsidRDefault="005A6C37" w:rsidP="008D3FD5">
      <w:pPr>
        <w:ind w:left="1800" w:hanging="360"/>
      </w:pPr>
      <w:r>
        <w:t>bag-type commodities:  2 Pans, 20 cm </w:t>
      </w:r>
      <w:r w:rsidR="00AB37D1">
        <w:t>×</w:t>
      </w:r>
      <w:r w:rsidR="005D6699">
        <w:t xml:space="preserve"> </w:t>
      </w:r>
      <w:r>
        <w:t>20 cm (8 in </w:t>
      </w:r>
      <w:r w:rsidR="00AB37D1">
        <w:t>×</w:t>
      </w:r>
      <w:r>
        <w:t> 8 in)</w:t>
      </w:r>
    </w:p>
    <w:p w14:paraId="66A8DF49" w14:textId="77777777" w:rsidR="005A6C37" w:rsidRDefault="005A6C37" w:rsidP="00452B43">
      <w:pPr>
        <w:ind w:left="1080" w:hanging="360"/>
      </w:pPr>
    </w:p>
    <w:p w14:paraId="778AEB54" w14:textId="77777777" w:rsidR="005A6C37" w:rsidRDefault="005A6C37" w:rsidP="00452B43">
      <w:pPr>
        <w:ind w:left="1080" w:hanging="360"/>
      </w:pPr>
      <w:r>
        <w:t>(e)</w:t>
      </w:r>
      <w:r>
        <w:tab/>
        <w:t>For circular or other generally round-shaped containers</w:t>
      </w:r>
      <w:r w:rsidR="00D962A8">
        <w:fldChar w:fldCharType="begin"/>
      </w:r>
      <w:r>
        <w:instrText>xe "</w:instrText>
      </w:r>
      <w:r w:rsidRPr="00A21B86">
        <w:instrText>Containers:</w:instrText>
      </w:r>
      <w:r>
        <w:instrText>Circular"</w:instrText>
      </w:r>
      <w:r w:rsidR="00D962A8">
        <w:fldChar w:fldCharType="end"/>
      </w:r>
      <w:r>
        <w:t>, except cups and the like, in terms of count followed by diameter and depth, except depth need not be listed when less than 5 cm or 2 in.</w:t>
      </w:r>
    </w:p>
    <w:p w14:paraId="2772E05D" w14:textId="77777777" w:rsidR="005A6C37" w:rsidRDefault="005A6C37" w:rsidP="00452B43">
      <w:pPr>
        <w:ind w:left="1080" w:hanging="360"/>
      </w:pPr>
    </w:p>
    <w:p w14:paraId="7D162A85" w14:textId="77777777" w:rsidR="008D3FD5" w:rsidRDefault="005A6C37" w:rsidP="00452B43">
      <w:pPr>
        <w:ind w:left="1440" w:hanging="360"/>
      </w:pPr>
      <w:r>
        <w:tab/>
      </w:r>
      <w:r>
        <w:rPr>
          <w:b/>
          <w:bCs/>
        </w:rPr>
        <w:t>Example</w:t>
      </w:r>
      <w:r w:rsidRPr="00261114">
        <w:rPr>
          <w:b/>
        </w:rPr>
        <w:t>:</w:t>
      </w:r>
      <w:r>
        <w:t xml:space="preserve">  </w:t>
      </w:r>
    </w:p>
    <w:p w14:paraId="566A2F3E" w14:textId="77777777" w:rsidR="005A6C37" w:rsidRDefault="005A6C37" w:rsidP="008D3FD5">
      <w:pPr>
        <w:ind w:left="1800" w:hanging="360"/>
      </w:pPr>
      <w:r>
        <w:t>4 </w:t>
      </w:r>
      <w:r w:rsidR="00A1363A">
        <w:t>p</w:t>
      </w:r>
      <w:r>
        <w:t>ans, 20 cm (8 in) diameter </w:t>
      </w:r>
      <w:r w:rsidR="00AB37D1">
        <w:t>×</w:t>
      </w:r>
      <w:r>
        <w:t> 10 cm (4 in)</w:t>
      </w:r>
    </w:p>
    <w:p w14:paraId="42A35256" w14:textId="77777777" w:rsidR="005A6C37" w:rsidRDefault="005A6C37" w:rsidP="00452B43">
      <w:pPr>
        <w:ind w:left="1080" w:hanging="360"/>
      </w:pPr>
    </w:p>
    <w:p w14:paraId="0E9A8DE7" w14:textId="77777777" w:rsidR="005A6C37" w:rsidRDefault="005A6C37" w:rsidP="00452B43">
      <w:pPr>
        <w:ind w:left="1080" w:hanging="360"/>
      </w:pPr>
      <w:r>
        <w:t>(f)</w:t>
      </w:r>
      <w:r>
        <w:tab/>
        <w:t>Cups – Notwithstanding the above requirements, the net quantity statement for containers</w:t>
      </w:r>
      <w:r w:rsidR="00D962A8">
        <w:fldChar w:fldCharType="begin"/>
      </w:r>
      <w:r>
        <w:instrText>xe "</w:instrText>
      </w:r>
      <w:r w:rsidRPr="00A21B86">
        <w:instrText>Containers:</w:instrText>
      </w:r>
      <w:r>
        <w:instrText>Cups"</w:instrText>
      </w:r>
      <w:r w:rsidR="00D962A8">
        <w:fldChar w:fldCharType="end"/>
      </w:r>
      <w:r>
        <w:t xml:space="preserve"> such as cups will be listed in terms of count and liquid capacity per unit.</w:t>
      </w:r>
    </w:p>
    <w:p w14:paraId="5A429688" w14:textId="77777777" w:rsidR="005A6C37" w:rsidRDefault="005A6C37" w:rsidP="00452B43">
      <w:pPr>
        <w:ind w:left="1080" w:hanging="360"/>
      </w:pPr>
    </w:p>
    <w:p w14:paraId="4795C16A" w14:textId="77777777" w:rsidR="008D3FD5" w:rsidRDefault="005A6C37" w:rsidP="00310B66">
      <w:pPr>
        <w:tabs>
          <w:tab w:val="left" w:pos="1530"/>
        </w:tabs>
        <w:ind w:left="1440" w:hanging="360"/>
      </w:pPr>
      <w:r>
        <w:tab/>
      </w:r>
      <w:r>
        <w:rPr>
          <w:b/>
          <w:bCs/>
        </w:rPr>
        <w:t>Example</w:t>
      </w:r>
      <w:r w:rsidRPr="00261114">
        <w:rPr>
          <w:b/>
        </w:rPr>
        <w:t>:</w:t>
      </w:r>
      <w:r>
        <w:t xml:space="preserve">  </w:t>
      </w:r>
    </w:p>
    <w:p w14:paraId="5729C976" w14:textId="77777777" w:rsidR="005A6C37" w:rsidRDefault="005A6C37" w:rsidP="008D3FD5">
      <w:pPr>
        <w:ind w:left="1800" w:hanging="360"/>
      </w:pPr>
      <w:r>
        <w:t>24 </w:t>
      </w:r>
      <w:r w:rsidR="00A1363A">
        <w:t>c</w:t>
      </w:r>
      <w:r>
        <w:t>ups, 177 mL (6 </w:t>
      </w:r>
      <w:proofErr w:type="spellStart"/>
      <w:r>
        <w:t>fl</w:t>
      </w:r>
      <w:proofErr w:type="spellEnd"/>
      <w:r>
        <w:t> oz) capacity</w:t>
      </w:r>
    </w:p>
    <w:p w14:paraId="7922986B" w14:textId="77777777" w:rsidR="005A6C37" w:rsidRDefault="005A6C37" w:rsidP="00DC6CDC">
      <w:pPr>
        <w:rPr>
          <w:rStyle w:val="StyleHeading8BoldChar"/>
          <w:sz w:val="20"/>
        </w:rPr>
      </w:pPr>
      <w:bookmarkStart w:id="2532" w:name="_Toc173408701"/>
      <w:bookmarkStart w:id="2533" w:name="_Toc173472768"/>
      <w:bookmarkStart w:id="2534" w:name="_Toc173770991"/>
    </w:p>
    <w:p w14:paraId="3F3E37EF" w14:textId="0E6C5C67" w:rsidR="005A6C37" w:rsidRDefault="005A6C37" w:rsidP="00DC6CDC">
      <w:pPr>
        <w:ind w:left="360"/>
      </w:pPr>
      <w:bookmarkStart w:id="2535" w:name="_Toc523834027"/>
      <w:bookmarkStart w:id="2536" w:name="_Toc523840523"/>
      <w:bookmarkStart w:id="2537" w:name="_Toc524447974"/>
      <w:r w:rsidRPr="00DC6CDC">
        <w:rPr>
          <w:rStyle w:val="PkgLabelLevel3Char"/>
          <w:b/>
          <w:sz w:val="20"/>
        </w:rPr>
        <w:t>10.8.2.  Capacity.</w:t>
      </w:r>
      <w:bookmarkEnd w:id="2535"/>
      <w:bookmarkEnd w:id="2536"/>
      <w:bookmarkEnd w:id="2537"/>
      <w:r>
        <w:t xml:space="preserve"> – When the functional use of the container is related by label references in standard terms of measure to the capability of holding a specific quantity of substance or class of substances such references shall be a part of the net quantity statement and shall specify capacity as follows:</w:t>
      </w:r>
      <w:bookmarkEnd w:id="2532"/>
      <w:bookmarkEnd w:id="2533"/>
      <w:bookmarkEnd w:id="2534"/>
    </w:p>
    <w:p w14:paraId="50F4976D" w14:textId="77777777" w:rsidR="005A6C37" w:rsidRDefault="005A6C37"/>
    <w:p w14:paraId="52621500" w14:textId="77777777" w:rsidR="005A6C37" w:rsidRDefault="005A6C37">
      <w:pPr>
        <w:ind w:left="1080" w:hanging="360"/>
      </w:pPr>
      <w:r>
        <w:t>(a)</w:t>
      </w:r>
      <w:r>
        <w:tab/>
      </w:r>
      <w:r w:rsidR="00B43C15">
        <w:t>i</w:t>
      </w:r>
      <w:r>
        <w:t>n SI units:  in terms of volume for all containers</w:t>
      </w:r>
      <w:r w:rsidR="00D962A8">
        <w:fldChar w:fldCharType="begin"/>
      </w:r>
      <w:r>
        <w:instrText>xe "</w:instrText>
      </w:r>
      <w:r w:rsidRPr="00A21B86">
        <w:instrText>Containers:</w:instrText>
      </w:r>
      <w:r>
        <w:instrText>Capacity"</w:instrText>
      </w:r>
      <w:r w:rsidR="00D962A8">
        <w:fldChar w:fldCharType="end"/>
      </w:r>
      <w:r>
        <w:t xml:space="preserve"> and liners.  The expressed capacity will be stated in terms of milliliters, except that a quantity of 1 liter or more shall be expressed in liters with the remainder in terms of decimal fractions of the liter; and</w:t>
      </w:r>
    </w:p>
    <w:p w14:paraId="17CC8A21" w14:textId="77777777" w:rsidR="005A6C37" w:rsidRDefault="005A6C37">
      <w:pPr>
        <w:ind w:left="1080" w:hanging="360"/>
      </w:pPr>
    </w:p>
    <w:p w14:paraId="1CDBC166" w14:textId="77777777" w:rsidR="005A6C37" w:rsidRDefault="005A6C37" w:rsidP="00F45913">
      <w:pPr>
        <w:spacing w:after="240"/>
        <w:ind w:left="1080" w:hanging="360"/>
      </w:pPr>
      <w:r>
        <w:t>(b)</w:t>
      </w:r>
      <w:r>
        <w:tab/>
      </w:r>
      <w:r w:rsidR="00B43C15">
        <w:t>i</w:t>
      </w:r>
      <w:r>
        <w:t xml:space="preserve">n </w:t>
      </w:r>
      <w:r w:rsidR="00966BB2">
        <w:t>U.S. customary</w:t>
      </w:r>
      <w:r>
        <w:t xml:space="preserve"> units:</w:t>
      </w:r>
    </w:p>
    <w:p w14:paraId="0128832B" w14:textId="77777777" w:rsidR="005A6C37" w:rsidRDefault="005A6C37" w:rsidP="00F45913">
      <w:pPr>
        <w:spacing w:after="240"/>
        <w:ind w:left="1440" w:hanging="360"/>
      </w:pPr>
      <w:r>
        <w:t>(1)</w:t>
      </w:r>
      <w:r>
        <w:tab/>
        <w:t>In terms of liquid measure for containers</w:t>
      </w:r>
      <w:r w:rsidR="00D962A8">
        <w:fldChar w:fldCharType="begin"/>
      </w:r>
      <w:r>
        <w:instrText>xe "</w:instrText>
      </w:r>
      <w:r w:rsidRPr="00A21B86">
        <w:instrText>Containers:</w:instrText>
      </w:r>
      <w:r>
        <w:instrText>Liquid measure"</w:instrText>
      </w:r>
      <w:r w:rsidR="00D962A8">
        <w:fldChar w:fldCharType="end"/>
      </w:r>
      <w:r>
        <w:t xml:space="preserve"> that are intended to be used for liquids, semisolids, viscous materials, or mixtures of solids and liquids.  The expressed capacity will be stated in terms of the largest whole unit (gallon, quart, pint, fluid ounce) with any remainder in terms of common or decimal fractions of that unit.</w:t>
      </w:r>
    </w:p>
    <w:p w14:paraId="567EE2F6" w14:textId="77777777" w:rsidR="008D3FD5" w:rsidRDefault="005A6C37" w:rsidP="00F45913">
      <w:pPr>
        <w:keepNext/>
        <w:ind w:left="1800"/>
      </w:pPr>
      <w:r>
        <w:rPr>
          <w:b/>
          <w:bCs/>
        </w:rPr>
        <w:t>Example</w:t>
      </w:r>
      <w:r w:rsidRPr="00261114">
        <w:rPr>
          <w:b/>
        </w:rPr>
        <w:t>:</w:t>
      </w:r>
      <w:r>
        <w:t xml:space="preserve">  </w:t>
      </w:r>
    </w:p>
    <w:p w14:paraId="5CD5E240" w14:textId="77777777" w:rsidR="00A1363A" w:rsidRDefault="005A6C37" w:rsidP="00F45913">
      <w:pPr>
        <w:keepNext/>
        <w:ind w:left="1800"/>
      </w:pPr>
      <w:r>
        <w:t xml:space="preserve">Freezer Boxes – </w:t>
      </w:r>
    </w:p>
    <w:p w14:paraId="1455A28B" w14:textId="77777777" w:rsidR="005A6C37" w:rsidRDefault="005A6C37" w:rsidP="00F45913">
      <w:pPr>
        <w:keepNext/>
        <w:spacing w:after="240"/>
        <w:ind w:left="1800"/>
      </w:pPr>
      <w:r>
        <w:t>4 Boxes, 946 mL capacity, 15 cm </w:t>
      </w:r>
      <w:r w:rsidR="005902DB">
        <w:t>×</w:t>
      </w:r>
      <w:r>
        <w:t> 15 cm </w:t>
      </w:r>
      <w:r w:rsidR="005902DB">
        <w:t>×</w:t>
      </w:r>
      <w:r>
        <w:t> 10 cm (1 qt capacity, 6 in </w:t>
      </w:r>
      <w:r w:rsidR="00EB4387">
        <w:t>×</w:t>
      </w:r>
      <w:r>
        <w:t> 6 in </w:t>
      </w:r>
      <w:r w:rsidR="00EB4387">
        <w:t>×</w:t>
      </w:r>
      <w:r>
        <w:t> 4 in)</w:t>
      </w:r>
    </w:p>
    <w:p w14:paraId="01EF34B7" w14:textId="77777777" w:rsidR="005A6C37" w:rsidRDefault="005A6C37" w:rsidP="00F45913">
      <w:pPr>
        <w:spacing w:after="240"/>
        <w:ind w:left="1440" w:hanging="360"/>
      </w:pPr>
      <w:r>
        <w:t>(2)</w:t>
      </w:r>
      <w:r>
        <w:tab/>
        <w:t>In terms of dry measure for containers</w:t>
      </w:r>
      <w:r w:rsidR="00D962A8">
        <w:fldChar w:fldCharType="begin"/>
      </w:r>
      <w:r>
        <w:instrText>xe "</w:instrText>
      </w:r>
      <w:r w:rsidRPr="00A21B86">
        <w:instrText>Containers:</w:instrText>
      </w:r>
      <w:r>
        <w:instrText>Dry measure"</w:instrText>
      </w:r>
      <w:r w:rsidR="00D962A8">
        <w:fldChar w:fldCharType="end"/>
      </w:r>
      <w:r>
        <w:t xml:space="preserve"> that are intended to be used for solids.  The expressed capacity will be stated in terms of the largest whole unit (bushel, peck) with any remainder in terms of common or decimal fractions of that unit.</w:t>
      </w:r>
    </w:p>
    <w:p w14:paraId="56286FF9" w14:textId="77777777" w:rsidR="008D3FD5" w:rsidRDefault="005A6C37" w:rsidP="00F45913">
      <w:pPr>
        <w:keepNext/>
        <w:ind w:left="1800"/>
        <w:rPr>
          <w:b/>
          <w:bCs/>
        </w:rPr>
      </w:pPr>
      <w:r>
        <w:rPr>
          <w:b/>
          <w:bCs/>
        </w:rPr>
        <w:t xml:space="preserve">Example:  </w:t>
      </w:r>
    </w:p>
    <w:p w14:paraId="685C8204" w14:textId="77777777" w:rsidR="00A1363A" w:rsidRDefault="005A6C37" w:rsidP="00F45913">
      <w:pPr>
        <w:keepNext/>
        <w:ind w:left="1800"/>
        <w:rPr>
          <w:bCs/>
        </w:rPr>
      </w:pPr>
      <w:r>
        <w:rPr>
          <w:bCs/>
        </w:rPr>
        <w:t xml:space="preserve">Leaf Bags </w:t>
      </w:r>
      <w:r>
        <w:t>–</w:t>
      </w:r>
      <w:r>
        <w:rPr>
          <w:bCs/>
        </w:rPr>
        <w:t xml:space="preserve"> </w:t>
      </w:r>
    </w:p>
    <w:p w14:paraId="3FF4B622" w14:textId="77777777" w:rsidR="005A6C37" w:rsidRPr="003D747E" w:rsidRDefault="005A6C37" w:rsidP="00F45913">
      <w:pPr>
        <w:keepNext/>
        <w:spacing w:after="240"/>
        <w:ind w:left="1800"/>
        <w:rPr>
          <w:bCs/>
        </w:rPr>
      </w:pPr>
      <w:r>
        <w:rPr>
          <w:bCs/>
        </w:rPr>
        <w:t>8 </w:t>
      </w:r>
      <w:r w:rsidR="0049746E">
        <w:rPr>
          <w:bCs/>
        </w:rPr>
        <w:t>b</w:t>
      </w:r>
      <w:r>
        <w:rPr>
          <w:bCs/>
        </w:rPr>
        <w:t>ags, 211 L capacity, 1.21 m </w:t>
      </w:r>
      <w:r w:rsidR="005902DB">
        <w:rPr>
          <w:bCs/>
        </w:rPr>
        <w:t>×</w:t>
      </w:r>
      <w:r>
        <w:rPr>
          <w:bCs/>
        </w:rPr>
        <w:t> 1.52 m (6 </w:t>
      </w:r>
      <w:proofErr w:type="spellStart"/>
      <w:r>
        <w:rPr>
          <w:bCs/>
        </w:rPr>
        <w:t>bu</w:t>
      </w:r>
      <w:proofErr w:type="spellEnd"/>
      <w:r>
        <w:rPr>
          <w:bCs/>
        </w:rPr>
        <w:t> capacity, 4 ft </w:t>
      </w:r>
      <w:r w:rsidR="005902DB">
        <w:rPr>
          <w:bCs/>
        </w:rPr>
        <w:t>×</w:t>
      </w:r>
      <w:r>
        <w:rPr>
          <w:bCs/>
        </w:rPr>
        <w:t> 5 ft)</w:t>
      </w:r>
    </w:p>
    <w:p w14:paraId="474ACADC" w14:textId="77777777" w:rsidR="005A6C37" w:rsidRDefault="005A6C37" w:rsidP="00F45913">
      <w:pPr>
        <w:spacing w:after="240"/>
        <w:ind w:left="1440" w:hanging="360"/>
      </w:pPr>
      <w:r>
        <w:t>(3)</w:t>
      </w:r>
      <w:r>
        <w:tab/>
        <w:t>Where containers</w:t>
      </w:r>
      <w:r w:rsidR="00D962A8">
        <w:fldChar w:fldCharType="begin"/>
      </w:r>
      <w:r>
        <w:instrText>xe "</w:instrText>
      </w:r>
      <w:r w:rsidRPr="00A21B86">
        <w:instrText>Containers:</w:instrText>
      </w:r>
      <w:r>
        <w:instrText>Liners"</w:instrText>
      </w:r>
      <w:r w:rsidR="00D962A8">
        <w:fldChar w:fldCharType="end"/>
      </w:r>
      <w:r>
        <w:t xml:space="preserve"> are used as liners for other more permanent containers, in the same terms as are normally used to express the capacity of the more permanent containers.</w:t>
      </w:r>
    </w:p>
    <w:p w14:paraId="2DD23B79" w14:textId="77777777" w:rsidR="008D3FD5" w:rsidRDefault="005A6C37" w:rsidP="005B7C46">
      <w:pPr>
        <w:keepNext/>
        <w:ind w:left="1800"/>
        <w:rPr>
          <w:b/>
          <w:bCs/>
        </w:rPr>
      </w:pPr>
      <w:r>
        <w:rPr>
          <w:b/>
          <w:bCs/>
        </w:rPr>
        <w:t xml:space="preserve">Example:  </w:t>
      </w:r>
    </w:p>
    <w:p w14:paraId="75404E65" w14:textId="77777777" w:rsidR="007A1ECB" w:rsidRDefault="005A6C37" w:rsidP="005B7C46">
      <w:pPr>
        <w:keepNext/>
        <w:ind w:left="1800"/>
        <w:rPr>
          <w:bCs/>
        </w:rPr>
      </w:pPr>
      <w:r>
        <w:rPr>
          <w:bCs/>
        </w:rPr>
        <w:t xml:space="preserve">Garbage Can Liners </w:t>
      </w:r>
      <w:r>
        <w:t>–</w:t>
      </w:r>
      <w:r>
        <w:rPr>
          <w:bCs/>
        </w:rPr>
        <w:t xml:space="preserve"> </w:t>
      </w:r>
    </w:p>
    <w:p w14:paraId="3F0C76CC" w14:textId="77777777" w:rsidR="005A6C37" w:rsidRDefault="005A6C37" w:rsidP="00F45913">
      <w:pPr>
        <w:keepNext/>
        <w:spacing w:after="240"/>
        <w:ind w:left="1800"/>
        <w:rPr>
          <w:b/>
          <w:bCs/>
        </w:rPr>
      </w:pPr>
      <w:r>
        <w:rPr>
          <w:bCs/>
        </w:rPr>
        <w:t>10 </w:t>
      </w:r>
      <w:r w:rsidR="0049746E">
        <w:rPr>
          <w:bCs/>
        </w:rPr>
        <w:t>l</w:t>
      </w:r>
      <w:r>
        <w:rPr>
          <w:bCs/>
        </w:rPr>
        <w:t>iners, 76.2 cm </w:t>
      </w:r>
      <w:r w:rsidR="005902DB">
        <w:rPr>
          <w:bCs/>
        </w:rPr>
        <w:t>×</w:t>
      </w:r>
      <w:r>
        <w:rPr>
          <w:bCs/>
        </w:rPr>
        <w:t> 93.9 cm, fits up to 113 L cans (2 ft 6 in </w:t>
      </w:r>
      <w:r w:rsidR="005902DB">
        <w:rPr>
          <w:bCs/>
        </w:rPr>
        <w:t>×</w:t>
      </w:r>
      <w:r>
        <w:rPr>
          <w:bCs/>
        </w:rPr>
        <w:t> 3 ft 1 in, fits up to 30 gal cans)</w:t>
      </w:r>
    </w:p>
    <w:p w14:paraId="280AD49C" w14:textId="4A5F63E4" w:rsidR="005A6C37" w:rsidRDefault="005A6C37" w:rsidP="00F45913">
      <w:pPr>
        <w:spacing w:after="240"/>
        <w:ind w:left="360"/>
      </w:pPr>
      <w:bookmarkStart w:id="2538" w:name="_Toc523834028"/>
      <w:bookmarkStart w:id="2539" w:name="_Toc523840524"/>
      <w:bookmarkStart w:id="2540" w:name="_Toc524447975"/>
      <w:bookmarkStart w:id="2541" w:name="_Toc173408702"/>
      <w:bookmarkStart w:id="2542" w:name="_Toc173472769"/>
      <w:bookmarkStart w:id="2543" w:name="_Toc173770992"/>
      <w:r w:rsidRPr="00DC6CDC">
        <w:rPr>
          <w:rStyle w:val="PkgLabelLevel3Char"/>
          <w:b/>
          <w:sz w:val="20"/>
        </w:rPr>
        <w:t>10.8.3.  Terms.</w:t>
      </w:r>
      <w:bookmarkEnd w:id="2538"/>
      <w:bookmarkEnd w:id="2539"/>
      <w:bookmarkEnd w:id="2540"/>
      <w:r>
        <w:t xml:space="preserve"> – For purposes of this section, the use of the terms “capacity,” “diameter,” and “fluid” is optional.</w:t>
      </w:r>
      <w:bookmarkEnd w:id="2541"/>
      <w:bookmarkEnd w:id="2542"/>
      <w:bookmarkEnd w:id="2543"/>
    </w:p>
    <w:p w14:paraId="6EFBE686" w14:textId="4A3B31D3" w:rsidR="005A6C37" w:rsidRPr="00DC6CDC" w:rsidRDefault="005A6C37" w:rsidP="00F45913">
      <w:pPr>
        <w:pStyle w:val="PkgLabelLevel2"/>
        <w:keepNext/>
        <w:spacing w:after="240"/>
        <w:rPr>
          <w:b/>
        </w:rPr>
      </w:pPr>
      <w:bookmarkStart w:id="2544" w:name="_Toc173408703"/>
      <w:bookmarkStart w:id="2545" w:name="_Toc173471452"/>
      <w:bookmarkStart w:id="2546" w:name="_Toc173472770"/>
      <w:bookmarkStart w:id="2547" w:name="_Toc173474100"/>
      <w:bookmarkStart w:id="2548" w:name="_Toc173770993"/>
      <w:bookmarkStart w:id="2549" w:name="_Toc173771742"/>
      <w:bookmarkStart w:id="2550" w:name="_Toc523834029"/>
      <w:bookmarkStart w:id="2551" w:name="_Toc523840525"/>
      <w:bookmarkStart w:id="2552" w:name="_Toc524447976"/>
      <w:r w:rsidRPr="00DC6CDC">
        <w:rPr>
          <w:b/>
        </w:rPr>
        <w:t>10.9.  Textile Products, Threads, and Yarns.</w:t>
      </w:r>
      <w:bookmarkEnd w:id="2544"/>
      <w:bookmarkEnd w:id="2545"/>
      <w:bookmarkEnd w:id="2546"/>
      <w:bookmarkEnd w:id="2547"/>
      <w:bookmarkEnd w:id="2548"/>
      <w:bookmarkEnd w:id="2549"/>
      <w:bookmarkEnd w:id="2550"/>
      <w:bookmarkEnd w:id="2551"/>
      <w:bookmarkEnd w:id="2552"/>
    </w:p>
    <w:p w14:paraId="135F2545" w14:textId="641540A4" w:rsidR="005A6C37" w:rsidRDefault="005A6C37" w:rsidP="00F45913">
      <w:pPr>
        <w:spacing w:after="240"/>
        <w:ind w:left="360"/>
      </w:pPr>
      <w:bookmarkStart w:id="2553" w:name="_Toc523834030"/>
      <w:bookmarkStart w:id="2554" w:name="_Toc523840526"/>
      <w:bookmarkStart w:id="2555" w:name="_Toc524447977"/>
      <w:bookmarkStart w:id="2556" w:name="_Toc173408704"/>
      <w:bookmarkStart w:id="2557" w:name="_Toc173472771"/>
      <w:bookmarkStart w:id="2558" w:name="_Toc173770994"/>
      <w:r w:rsidRPr="00DC6CDC">
        <w:rPr>
          <w:rStyle w:val="PkgLabelLevel3Char"/>
          <w:b/>
          <w:sz w:val="20"/>
        </w:rPr>
        <w:t>10.9.1.</w:t>
      </w:r>
      <w:r w:rsidR="00F45913">
        <w:rPr>
          <w:rStyle w:val="PkgLabelLevel3Char"/>
          <w:b/>
          <w:sz w:val="20"/>
        </w:rPr>
        <w:t>  </w:t>
      </w:r>
      <w:r w:rsidRPr="00DC6CDC">
        <w:rPr>
          <w:rStyle w:val="PkgLabelLevel3Char"/>
          <w:b/>
          <w:sz w:val="20"/>
        </w:rPr>
        <w:t>Wearing Apparel.</w:t>
      </w:r>
      <w:bookmarkEnd w:id="2553"/>
      <w:bookmarkEnd w:id="2554"/>
      <w:bookmarkEnd w:id="2555"/>
      <w:r>
        <w:t xml:space="preserve"> – Wearing apparel (including non</w:t>
      </w:r>
      <w:r w:rsidR="00D7659B">
        <w:t>-</w:t>
      </w:r>
      <w:r>
        <w:t>textile apparel and accessories</w:t>
      </w:r>
      <w:r w:rsidR="00D962A8">
        <w:fldChar w:fldCharType="begin"/>
      </w:r>
      <w:r>
        <w:instrText>xe "Accessories:Wearing apparel"</w:instrText>
      </w:r>
      <w:r w:rsidR="00D962A8">
        <w:fldChar w:fldCharType="end"/>
      </w:r>
      <w:r>
        <w:t xml:space="preserve"> such as leather goods</w:t>
      </w:r>
      <w:r w:rsidR="00D962A8">
        <w:fldChar w:fldCharType="begin"/>
      </w:r>
      <w:r>
        <w:instrText>xe "</w:instrText>
      </w:r>
      <w:r w:rsidRPr="00B323B4">
        <w:instrText>Leather goods</w:instrText>
      </w:r>
      <w:r>
        <w:instrText>"</w:instrText>
      </w:r>
      <w:r w:rsidR="00D962A8">
        <w:fldChar w:fldCharType="end"/>
      </w:r>
      <w:r>
        <w:t xml:space="preserve"> and footwear</w:t>
      </w:r>
      <w:r w:rsidR="00D962A8">
        <w:fldChar w:fldCharType="begin"/>
      </w:r>
      <w:r>
        <w:instrText>xe "</w:instrText>
      </w:r>
      <w:r w:rsidRPr="003A7A03">
        <w:instrText>Footwear</w:instrText>
      </w:r>
      <w:r>
        <w:instrText>"</w:instrText>
      </w:r>
      <w:r w:rsidR="00D962A8">
        <w:fldChar w:fldCharType="end"/>
      </w:r>
      <w:r>
        <w:t>) sold as single unit items, or if normally sold in pairs (such as hosiery</w:t>
      </w:r>
      <w:r w:rsidR="00D962A8">
        <w:fldChar w:fldCharType="begin"/>
      </w:r>
      <w:r>
        <w:instrText>xe "</w:instrText>
      </w:r>
      <w:r w:rsidRPr="00661242">
        <w:instrText>Hosiery</w:instrText>
      </w:r>
      <w:r>
        <w:instrText>"</w:instrText>
      </w:r>
      <w:r w:rsidR="00D962A8">
        <w:fldChar w:fldCharType="end"/>
      </w:r>
      <w:r>
        <w:t>, gloves</w:t>
      </w:r>
      <w:r w:rsidR="00D962A8">
        <w:fldChar w:fldCharType="begin"/>
      </w:r>
      <w:r>
        <w:instrText>xe "</w:instrText>
      </w:r>
      <w:r w:rsidRPr="00D919F0">
        <w:instrText>Gloves</w:instrText>
      </w:r>
      <w:r>
        <w:instrText>"</w:instrText>
      </w:r>
      <w:r w:rsidR="00D962A8">
        <w:fldChar w:fldCharType="end"/>
      </w:r>
      <w:r>
        <w:t>, and shoes</w:t>
      </w:r>
      <w:r w:rsidR="00D962A8">
        <w:fldChar w:fldCharType="begin"/>
      </w:r>
      <w:r>
        <w:instrText>xe "</w:instrText>
      </w:r>
      <w:r w:rsidRPr="004A7E8C">
        <w:instrText>Shoes</w:instrText>
      </w:r>
      <w:r>
        <w:instrText>"</w:instrText>
      </w:r>
      <w:r w:rsidR="00D962A8">
        <w:fldChar w:fldCharType="end"/>
      </w:r>
      <w:r>
        <w:t xml:space="preserve">) </w:t>
      </w:r>
      <w:r>
        <w:lastRenderedPageBreak/>
        <w:t>sold as single unit pairs, shall be exempt from the requirements for net quantity statement by count, as required by Section 6.4. Terms:  Weight, Liquid Measure, Dry Measure, or Count of this regulation.</w:t>
      </w:r>
      <w:bookmarkEnd w:id="2556"/>
      <w:bookmarkEnd w:id="2557"/>
      <w:bookmarkEnd w:id="2558"/>
    </w:p>
    <w:p w14:paraId="6CADF8EA" w14:textId="35645360" w:rsidR="005A6C37" w:rsidRDefault="005A6C37" w:rsidP="009E5664">
      <w:pPr>
        <w:spacing w:after="240"/>
        <w:ind w:left="360"/>
      </w:pPr>
      <w:bookmarkStart w:id="2559" w:name="_Toc523834031"/>
      <w:bookmarkStart w:id="2560" w:name="_Toc523840527"/>
      <w:bookmarkStart w:id="2561" w:name="_Toc524447978"/>
      <w:bookmarkStart w:id="2562" w:name="_Toc173408705"/>
      <w:bookmarkStart w:id="2563" w:name="_Toc173472772"/>
      <w:bookmarkStart w:id="2564" w:name="_Toc173770995"/>
      <w:r w:rsidRPr="00DC6CDC">
        <w:rPr>
          <w:rStyle w:val="PkgLabelLevel3Char"/>
          <w:b/>
          <w:bCs/>
          <w:iCs/>
          <w:sz w:val="20"/>
        </w:rPr>
        <w:t>10.9.2.  Textiles.</w:t>
      </w:r>
      <w:bookmarkEnd w:id="2559"/>
      <w:bookmarkEnd w:id="2560"/>
      <w:bookmarkEnd w:id="2561"/>
      <w:r w:rsidR="00D962A8" w:rsidRPr="003D747E">
        <w:fldChar w:fldCharType="begin"/>
      </w:r>
      <w:r w:rsidRPr="003D747E">
        <w:instrText>xe "Textiles"</w:instrText>
      </w:r>
      <w:r w:rsidR="00D962A8" w:rsidRPr="003D747E">
        <w:fldChar w:fldCharType="end"/>
      </w:r>
      <w:r>
        <w:t xml:space="preserve"> – Bed sheets</w:t>
      </w:r>
      <w:r w:rsidR="00D962A8">
        <w:fldChar w:fldCharType="begin"/>
      </w:r>
      <w:r>
        <w:instrText>xe "</w:instrText>
      </w:r>
      <w:r w:rsidRPr="00D33240">
        <w:instrText>Bedding:Sheets</w:instrText>
      </w:r>
      <w:r>
        <w:instrText>"</w:instrText>
      </w:r>
      <w:r w:rsidR="00D962A8">
        <w:fldChar w:fldCharType="end"/>
      </w:r>
      <w:r>
        <w:t>, blankets</w:t>
      </w:r>
      <w:r w:rsidR="00D962A8">
        <w:fldChar w:fldCharType="begin"/>
      </w:r>
      <w:r>
        <w:instrText>xe "Bedding:B</w:instrText>
      </w:r>
      <w:r w:rsidRPr="003B2736">
        <w:instrText>lankets</w:instrText>
      </w:r>
      <w:r>
        <w:instrText>"</w:instrText>
      </w:r>
      <w:r w:rsidR="00D962A8">
        <w:fldChar w:fldCharType="end"/>
      </w:r>
      <w:r>
        <w:t>, pillowcases</w:t>
      </w:r>
      <w:r w:rsidR="00D962A8">
        <w:fldChar w:fldCharType="begin"/>
      </w:r>
      <w:r>
        <w:instrText>xe "Pillow</w:instrText>
      </w:r>
      <w:r w:rsidRPr="008A49C6">
        <w:instrText>cases</w:instrText>
      </w:r>
      <w:r>
        <w:instrText>"</w:instrText>
      </w:r>
      <w:r w:rsidR="00D962A8">
        <w:fldChar w:fldCharType="end"/>
      </w:r>
      <w:r>
        <w:t>, comforters</w:t>
      </w:r>
      <w:r w:rsidR="00D962A8">
        <w:fldChar w:fldCharType="begin"/>
      </w:r>
      <w:r>
        <w:instrText>xe "</w:instrText>
      </w:r>
      <w:r w:rsidRPr="00274DB3">
        <w:instrText>Comforters</w:instrText>
      </w:r>
      <w:r>
        <w:instrText>"</w:instrText>
      </w:r>
      <w:r w:rsidR="00D962A8">
        <w:fldChar w:fldCharType="end"/>
      </w:r>
      <w:r>
        <w:t>, quilts</w:t>
      </w:r>
      <w:r w:rsidR="00D962A8">
        <w:fldChar w:fldCharType="begin"/>
      </w:r>
      <w:r>
        <w:instrText>xe "</w:instrText>
      </w:r>
      <w:r w:rsidRPr="00F6567B">
        <w:instrText>Quilts</w:instrText>
      </w:r>
      <w:r>
        <w:instrText>"</w:instrText>
      </w:r>
      <w:r w:rsidR="00D962A8">
        <w:fldChar w:fldCharType="end"/>
      </w:r>
      <w:r>
        <w:t>, bedspreads</w:t>
      </w:r>
      <w:r w:rsidR="00D962A8">
        <w:fldChar w:fldCharType="begin"/>
      </w:r>
      <w:r>
        <w:instrText>xe "</w:instrText>
      </w:r>
      <w:r w:rsidRPr="002A1B54">
        <w:instrText>Bedding:Bedspreads</w:instrText>
      </w:r>
      <w:r>
        <w:instrText>"</w:instrText>
      </w:r>
      <w:r w:rsidR="00D962A8">
        <w:fldChar w:fldCharType="end"/>
      </w:r>
      <w:r>
        <w:t>, mattress covers</w:t>
      </w:r>
      <w:r w:rsidR="00D962A8">
        <w:fldChar w:fldCharType="begin"/>
      </w:r>
      <w:r>
        <w:instrText>xe "</w:instrText>
      </w:r>
      <w:r w:rsidRPr="00F70A5C">
        <w:instrText>Bedding:Mattress covers</w:instrText>
      </w:r>
      <w:r>
        <w:instrText>"</w:instrText>
      </w:r>
      <w:r w:rsidR="00D962A8">
        <w:fldChar w:fldCharType="end"/>
      </w:r>
      <w:r>
        <w:t xml:space="preserve"> and pads</w:t>
      </w:r>
      <w:r w:rsidR="00D962A8">
        <w:fldChar w:fldCharType="begin"/>
      </w:r>
      <w:r>
        <w:instrText>xe "</w:instrText>
      </w:r>
      <w:r w:rsidRPr="00C170A8">
        <w:instrText>Bedding:Mattress pads</w:instrText>
      </w:r>
      <w:r>
        <w:instrText>"</w:instrText>
      </w:r>
      <w:r w:rsidR="00D962A8">
        <w:fldChar w:fldCharType="end"/>
      </w:r>
      <w:r>
        <w:t>, afghans</w:t>
      </w:r>
      <w:r w:rsidR="00D962A8">
        <w:fldChar w:fldCharType="begin"/>
      </w:r>
      <w:r>
        <w:instrText>xe "</w:instrText>
      </w:r>
      <w:r w:rsidRPr="0093177E">
        <w:instrText>Afghan</w:instrText>
      </w:r>
      <w:r>
        <w:instrText>s"</w:instrText>
      </w:r>
      <w:r w:rsidR="00D962A8">
        <w:fldChar w:fldCharType="end"/>
      </w:r>
      <w:r>
        <w:t>, throws</w:t>
      </w:r>
      <w:r w:rsidR="00D962A8">
        <w:fldChar w:fldCharType="begin"/>
      </w:r>
      <w:r>
        <w:instrText>xe "</w:instrText>
      </w:r>
      <w:r w:rsidRPr="00B31916">
        <w:instrText>Throws</w:instrText>
      </w:r>
      <w:r>
        <w:instrText>"</w:instrText>
      </w:r>
      <w:r w:rsidR="00D962A8">
        <w:fldChar w:fldCharType="end"/>
      </w:r>
      <w:r>
        <w:t>, dresser and other furniture scarves</w:t>
      </w:r>
      <w:r w:rsidR="00D962A8">
        <w:fldChar w:fldCharType="begin"/>
      </w:r>
      <w:r>
        <w:instrText>xe "</w:instrText>
      </w:r>
      <w:r w:rsidRPr="005A5D46">
        <w:instrText>Furniture scarves</w:instrText>
      </w:r>
      <w:r>
        <w:instrText>"</w:instrText>
      </w:r>
      <w:r w:rsidR="00D962A8">
        <w:fldChar w:fldCharType="end"/>
      </w:r>
      <w:r>
        <w:t>, tablecloths</w:t>
      </w:r>
      <w:r w:rsidR="00D962A8">
        <w:fldChar w:fldCharType="begin"/>
      </w:r>
      <w:r w:rsidR="00372736">
        <w:instrText xml:space="preserve"> XE "</w:instrText>
      </w:r>
      <w:r w:rsidR="00372736" w:rsidRPr="00756C3E">
        <w:instrText>Tablecloths</w:instrText>
      </w:r>
      <w:r w:rsidR="00372736">
        <w:instrText xml:space="preserve">" </w:instrText>
      </w:r>
      <w:r w:rsidR="00D962A8">
        <w:fldChar w:fldCharType="end"/>
      </w:r>
      <w:r>
        <w:t xml:space="preserve"> and napkins</w:t>
      </w:r>
      <w:r w:rsidR="00D962A8">
        <w:fldChar w:fldCharType="begin"/>
      </w:r>
      <w:r>
        <w:instrText>xe "</w:instrText>
      </w:r>
      <w:r w:rsidRPr="003A6ABF">
        <w:instrText>Napkins</w:instrText>
      </w:r>
      <w:r>
        <w:instrText>"</w:instrText>
      </w:r>
      <w:r w:rsidR="00D962A8">
        <w:fldChar w:fldCharType="end"/>
      </w:r>
      <w:r>
        <w:t>, flags</w:t>
      </w:r>
      <w:r w:rsidR="00D962A8">
        <w:fldChar w:fldCharType="begin"/>
      </w:r>
      <w:r>
        <w:instrText>xe "</w:instrText>
      </w:r>
      <w:r w:rsidRPr="005F475B">
        <w:instrText>Flags</w:instrText>
      </w:r>
      <w:r>
        <w:instrText>"</w:instrText>
      </w:r>
      <w:r w:rsidR="00D962A8">
        <w:fldChar w:fldCharType="end"/>
      </w:r>
      <w:r>
        <w:t>, curtains</w:t>
      </w:r>
      <w:r w:rsidR="00D962A8">
        <w:fldChar w:fldCharType="begin"/>
      </w:r>
      <w:r>
        <w:instrText>xe "</w:instrText>
      </w:r>
      <w:r w:rsidRPr="0005495D">
        <w:instrText>Curtains</w:instrText>
      </w:r>
      <w:r>
        <w:instrText>"</w:instrText>
      </w:r>
      <w:r w:rsidR="00D962A8">
        <w:fldChar w:fldCharType="end"/>
      </w:r>
      <w:r>
        <w:t>, drapes</w:t>
      </w:r>
      <w:r w:rsidR="00D962A8">
        <w:fldChar w:fldCharType="begin"/>
      </w:r>
      <w:r>
        <w:instrText>xe "</w:instrText>
      </w:r>
      <w:r w:rsidRPr="00B47E65">
        <w:instrText>Drapes</w:instrText>
      </w:r>
      <w:r>
        <w:instrText>"</w:instrText>
      </w:r>
      <w:r w:rsidR="00D962A8">
        <w:fldChar w:fldCharType="end"/>
      </w:r>
      <w:r>
        <w:t>, dishtowels</w:t>
      </w:r>
      <w:r w:rsidR="00D962A8">
        <w:fldChar w:fldCharType="begin"/>
      </w:r>
      <w:r>
        <w:instrText>xe "</w:instrText>
      </w:r>
      <w:r w:rsidRPr="007D3FE3">
        <w:instrText>Dish towels</w:instrText>
      </w:r>
      <w:r>
        <w:instrText>"</w:instrText>
      </w:r>
      <w:r w:rsidR="00D962A8">
        <w:fldChar w:fldCharType="end"/>
      </w:r>
      <w:r>
        <w:t>, dishcloths</w:t>
      </w:r>
      <w:r w:rsidR="00D962A8">
        <w:fldChar w:fldCharType="begin"/>
      </w:r>
      <w:r>
        <w:instrText>xe "</w:instrText>
      </w:r>
      <w:r w:rsidRPr="00CE312F">
        <w:instrText>Dish cloths</w:instrText>
      </w:r>
      <w:r>
        <w:instrText>"</w:instrText>
      </w:r>
      <w:r w:rsidR="00D962A8">
        <w:fldChar w:fldCharType="end"/>
      </w:r>
      <w:r>
        <w:t>, towels, facecloths</w:t>
      </w:r>
      <w:r w:rsidR="00D962A8">
        <w:fldChar w:fldCharType="begin"/>
      </w:r>
      <w:r>
        <w:instrText>xe "</w:instrText>
      </w:r>
      <w:r w:rsidRPr="00261FA1">
        <w:instrText>Face cloths</w:instrText>
      </w:r>
      <w:r>
        <w:instrText>"</w:instrText>
      </w:r>
      <w:r w:rsidR="00D962A8">
        <w:fldChar w:fldCharType="end"/>
      </w:r>
      <w:r>
        <w:t>, utility cloths</w:t>
      </w:r>
      <w:r w:rsidR="00D962A8">
        <w:fldChar w:fldCharType="begin"/>
      </w:r>
      <w:r w:rsidR="003814B5">
        <w:instrText xml:space="preserve"> XE "</w:instrText>
      </w:r>
      <w:r w:rsidR="003814B5" w:rsidRPr="00757DBF">
        <w:instrText>Utility cloths</w:instrText>
      </w:r>
      <w:r w:rsidR="003814B5">
        <w:instrText xml:space="preserve">" </w:instrText>
      </w:r>
      <w:r w:rsidR="00D962A8">
        <w:fldChar w:fldCharType="end"/>
      </w:r>
      <w:r>
        <w:t>, bathmats</w:t>
      </w:r>
      <w:r w:rsidR="00D962A8">
        <w:fldChar w:fldCharType="begin"/>
      </w:r>
      <w:r>
        <w:instrText>xe "</w:instrText>
      </w:r>
      <w:r w:rsidRPr="005F7E99">
        <w:instrText>Bath mats</w:instrText>
      </w:r>
      <w:r>
        <w:instrText>"</w:instrText>
      </w:r>
      <w:r w:rsidR="00D962A8">
        <w:fldChar w:fldCharType="end"/>
      </w:r>
      <w:r>
        <w:t>, carpets</w:t>
      </w:r>
      <w:r w:rsidR="00D962A8">
        <w:fldChar w:fldCharType="begin"/>
      </w:r>
      <w:r>
        <w:instrText>xe "</w:instrText>
      </w:r>
      <w:r w:rsidRPr="003D4DBC">
        <w:instrText>Carpets</w:instrText>
      </w:r>
      <w:r>
        <w:instrText>"</w:instrText>
      </w:r>
      <w:r w:rsidR="00D962A8">
        <w:fldChar w:fldCharType="end"/>
      </w:r>
      <w:r>
        <w:t xml:space="preserve"> and rugs</w:t>
      </w:r>
      <w:r w:rsidR="00D962A8">
        <w:fldChar w:fldCharType="begin"/>
      </w:r>
      <w:r>
        <w:instrText>xe "</w:instrText>
      </w:r>
      <w:r w:rsidRPr="007579DB">
        <w:instrText>Rugs</w:instrText>
      </w:r>
      <w:r>
        <w:instrText>"</w:instrText>
      </w:r>
      <w:r w:rsidR="00D962A8">
        <w:fldChar w:fldCharType="end"/>
      </w:r>
      <w:r>
        <w:t>, potholders</w:t>
      </w:r>
      <w:r w:rsidR="00D962A8">
        <w:fldChar w:fldCharType="begin"/>
      </w:r>
      <w:r>
        <w:instrText>xe "</w:instrText>
      </w:r>
      <w:r w:rsidRPr="0033675D">
        <w:instrText>Pot holders</w:instrText>
      </w:r>
      <w:r>
        <w:instrText>"</w:instrText>
      </w:r>
      <w:r w:rsidR="00D962A8">
        <w:fldChar w:fldCharType="end"/>
      </w:r>
      <w:r>
        <w:t>, fixture and appliance covers</w:t>
      </w:r>
      <w:r w:rsidR="00D962A8">
        <w:fldChar w:fldCharType="begin"/>
      </w:r>
      <w:r>
        <w:instrText>xe "</w:instrText>
      </w:r>
      <w:r w:rsidRPr="00B31916">
        <w:instrText>Appliance</w:instrText>
      </w:r>
      <w:r w:rsidR="0062623C">
        <w:instrText>:Fixture and</w:instrText>
      </w:r>
      <w:r w:rsidRPr="00B31916">
        <w:instrText xml:space="preserve"> covers</w:instrText>
      </w:r>
      <w:r>
        <w:instrText>"</w:instrText>
      </w:r>
      <w:r w:rsidR="00D962A8">
        <w:fldChar w:fldCharType="end"/>
      </w:r>
      <w:r>
        <w:t>, nonrectangular diapers</w:t>
      </w:r>
      <w:r w:rsidR="00D962A8">
        <w:fldChar w:fldCharType="begin"/>
      </w:r>
      <w:r>
        <w:instrText>xe "</w:instrText>
      </w:r>
      <w:r w:rsidRPr="00440002">
        <w:instrText>Diapers, nonrectuangular</w:instrText>
      </w:r>
      <w:r>
        <w:instrText>"</w:instrText>
      </w:r>
      <w:r w:rsidR="00D962A8">
        <w:fldChar w:fldCharType="end"/>
      </w:r>
      <w:r>
        <w:t>, slipcovers</w:t>
      </w:r>
      <w:r w:rsidR="00D962A8">
        <w:fldChar w:fldCharType="begin"/>
      </w:r>
      <w:r>
        <w:instrText>xe "</w:instrText>
      </w:r>
      <w:r w:rsidRPr="003D6C75">
        <w:instrText>Slip covers</w:instrText>
      </w:r>
      <w:r>
        <w:instrText>"</w:instrText>
      </w:r>
      <w:r w:rsidR="00D962A8">
        <w:fldChar w:fldCharType="end"/>
      </w:r>
      <w:r>
        <w:t>, etc., shall be exempt from the requirements of Section 6.9.</w:t>
      </w:r>
      <w:r w:rsidR="003B11CD">
        <w:t> </w:t>
      </w:r>
      <w:r>
        <w:t>Bi</w:t>
      </w:r>
      <w:r w:rsidR="00D7659B">
        <w:t>-</w:t>
      </w:r>
      <w:r>
        <w:t>dimensional Commodities of this regulation, provided:</w:t>
      </w:r>
      <w:bookmarkEnd w:id="2562"/>
      <w:bookmarkEnd w:id="2563"/>
      <w:bookmarkEnd w:id="2564"/>
    </w:p>
    <w:p w14:paraId="6B59276F" w14:textId="77777777" w:rsidR="005A6C37" w:rsidRDefault="005A6C37" w:rsidP="00E825CE">
      <w:pPr>
        <w:numPr>
          <w:ilvl w:val="0"/>
          <w:numId w:val="122"/>
        </w:numPr>
        <w:tabs>
          <w:tab w:val="clear" w:pos="1440"/>
          <w:tab w:val="num" w:pos="1080"/>
        </w:tabs>
        <w:spacing w:after="240"/>
        <w:ind w:left="1080"/>
      </w:pPr>
      <w:r>
        <w:t>The quantity statement for fitted sheets and mattress covers shall state, in centimeters and inches, the length and width of the mattress for which the item is designed and the size designation of the mattress if the item is intended to fit a mattress identified as “twin,” “double,” “queen,” “king,” “California king,” etc.</w:t>
      </w:r>
    </w:p>
    <w:p w14:paraId="0AADD48E" w14:textId="77777777" w:rsidR="008D3FD5" w:rsidRDefault="005A6C37" w:rsidP="00420EAC">
      <w:pPr>
        <w:ind w:left="1440"/>
      </w:pPr>
      <w:r>
        <w:rPr>
          <w:b/>
          <w:bCs/>
        </w:rPr>
        <w:t>Example</w:t>
      </w:r>
      <w:r w:rsidRPr="00D36BFC">
        <w:rPr>
          <w:b/>
        </w:rPr>
        <w:t>:</w:t>
      </w:r>
      <w:r>
        <w:t xml:space="preserve">  </w:t>
      </w:r>
    </w:p>
    <w:p w14:paraId="49C00415" w14:textId="77777777" w:rsidR="005A6C37" w:rsidRDefault="007A1ECB" w:rsidP="00420EAC">
      <w:pPr>
        <w:ind w:left="1440"/>
      </w:pPr>
      <w:r>
        <w:t>d</w:t>
      </w:r>
      <w:r w:rsidR="005A6C37">
        <w:t>ouble sheet for 137 cm </w:t>
      </w:r>
      <w:r w:rsidR="007A34AC">
        <w:t>×</w:t>
      </w:r>
      <w:r w:rsidR="005A6C37">
        <w:t> 190 cm (54 in </w:t>
      </w:r>
      <w:r w:rsidR="007A34AC">
        <w:t>×</w:t>
      </w:r>
      <w:r w:rsidR="005A6C37">
        <w:t> 75 in) mattress</w:t>
      </w:r>
    </w:p>
    <w:p w14:paraId="666971D1" w14:textId="77777777" w:rsidR="005A6C37" w:rsidRDefault="005A6C37" w:rsidP="00897934">
      <w:pPr>
        <w:spacing w:before="60" w:after="240"/>
        <w:ind w:left="1080"/>
      </w:pPr>
      <w:r>
        <w:t>(Amended 1987)</w:t>
      </w:r>
    </w:p>
    <w:p w14:paraId="1D5AB480" w14:textId="77777777" w:rsidR="005A6C37" w:rsidRDefault="005A6C37" w:rsidP="00447D34">
      <w:pPr>
        <w:numPr>
          <w:ilvl w:val="0"/>
          <w:numId w:val="122"/>
        </w:numPr>
        <w:tabs>
          <w:tab w:val="clear" w:pos="1440"/>
        </w:tabs>
        <w:spacing w:after="240"/>
        <w:ind w:left="1080"/>
      </w:pPr>
      <w:r>
        <w:t>The quantity statement for flat sheets shall state, in centimeters and inches, the length and width of the mattress for which the sheet is designed, followed in parentheses by a statement, in centimeters and inches, of the length and width of the finished sheet.  The quantity statement shall also state the size designation of the mattress for which the sheet is designed, such as “twin,” “double,” “queen,” “king,” “California king,” if the item is intended to fit such a mattress.</w:t>
      </w:r>
    </w:p>
    <w:p w14:paraId="0311396C" w14:textId="77777777" w:rsidR="008D3FD5" w:rsidRDefault="005A6C37" w:rsidP="002F6065">
      <w:pPr>
        <w:keepNext/>
        <w:tabs>
          <w:tab w:val="left" w:pos="0"/>
        </w:tabs>
        <w:ind w:left="1440"/>
      </w:pPr>
      <w:r>
        <w:rPr>
          <w:b/>
          <w:bCs/>
        </w:rPr>
        <w:t>Example</w:t>
      </w:r>
      <w:r w:rsidRPr="00D36BFC">
        <w:rPr>
          <w:b/>
        </w:rPr>
        <w:t>:</w:t>
      </w:r>
      <w:r>
        <w:t xml:space="preserve">  </w:t>
      </w:r>
    </w:p>
    <w:p w14:paraId="46D4A50C" w14:textId="650A6047" w:rsidR="005A6C37" w:rsidRDefault="007A1ECB" w:rsidP="00420EAC">
      <w:pPr>
        <w:tabs>
          <w:tab w:val="left" w:pos="0"/>
        </w:tabs>
        <w:ind w:left="1440"/>
      </w:pPr>
      <w:r>
        <w:t xml:space="preserve">twin flat sheet </w:t>
      </w:r>
      <w:r w:rsidR="005A6C37">
        <w:t>for 99 cm </w:t>
      </w:r>
      <w:r w:rsidR="007A34AC">
        <w:t>×</w:t>
      </w:r>
      <w:r w:rsidR="005A6C37">
        <w:t> 190 cm (39 in </w:t>
      </w:r>
      <w:r w:rsidR="007A34AC">
        <w:t>×</w:t>
      </w:r>
      <w:r w:rsidR="005A6C37">
        <w:t> 75 in) mattress</w:t>
      </w:r>
      <w:r w:rsidR="001A36C8">
        <w:t>,</w:t>
      </w:r>
      <w:r w:rsidR="005A6C37">
        <w:t xml:space="preserve"> 167 cm </w:t>
      </w:r>
      <w:r w:rsidR="007A34AC">
        <w:t>×</w:t>
      </w:r>
      <w:r w:rsidR="005A6C37">
        <w:t> 244 cm (66 in </w:t>
      </w:r>
      <w:r w:rsidR="007A34AC">
        <w:t>×</w:t>
      </w:r>
      <w:r>
        <w:t> 96 in) finished size</w:t>
      </w:r>
    </w:p>
    <w:p w14:paraId="66CC9BC5" w14:textId="77777777" w:rsidR="005A6C37" w:rsidRDefault="005A6C37" w:rsidP="004B5395">
      <w:pPr>
        <w:spacing w:before="60" w:after="240"/>
        <w:ind w:left="1080"/>
      </w:pPr>
      <w:r>
        <w:t>(Amended 1987)</w:t>
      </w:r>
    </w:p>
    <w:p w14:paraId="305E9E8C" w14:textId="77777777" w:rsidR="005A6C37" w:rsidRDefault="005A6C37" w:rsidP="00447D34">
      <w:pPr>
        <w:numPr>
          <w:ilvl w:val="0"/>
          <w:numId w:val="122"/>
        </w:numPr>
        <w:tabs>
          <w:tab w:val="clear" w:pos="1440"/>
          <w:tab w:val="num" w:pos="1080"/>
        </w:tabs>
        <w:spacing w:after="240"/>
        <w:ind w:left="1080"/>
      </w:pPr>
      <w:r>
        <w:t>The quantity statement for pillowcases shall state, in centimeters and inches, the length and width of the pillow</w:t>
      </w:r>
      <w:r w:rsidR="00D962A8">
        <w:fldChar w:fldCharType="begin"/>
      </w:r>
      <w:r>
        <w:instrText>xe "</w:instrText>
      </w:r>
      <w:r w:rsidRPr="006026D2">
        <w:instrText>Pillow</w:instrText>
      </w:r>
      <w:r>
        <w:instrText>"</w:instrText>
      </w:r>
      <w:r w:rsidR="00D962A8">
        <w:fldChar w:fldCharType="end"/>
      </w:r>
      <w:r>
        <w:t xml:space="preserve"> for which the pillowcase is designed, followed in parentheses by a statement, in centimeters and inches of the length and width of the finished pillowcase.  The quantity statement for pillowcases shall also state the size designation of the pillow for which the pillowcase is designed, </w:t>
      </w:r>
      <w:r w:rsidR="00E7675C">
        <w:t>for example</w:t>
      </w:r>
      <w:r>
        <w:t>, “youth,” “standard,” “queen,” etc., if the item is intended to fit such pillows.</w:t>
      </w:r>
    </w:p>
    <w:p w14:paraId="2EE8C418" w14:textId="77777777" w:rsidR="008D3FD5" w:rsidRDefault="005A6C37" w:rsidP="00420EAC">
      <w:pPr>
        <w:keepNext/>
        <w:ind w:left="1440"/>
      </w:pPr>
      <w:r>
        <w:rPr>
          <w:b/>
          <w:bCs/>
        </w:rPr>
        <w:t>Example</w:t>
      </w:r>
      <w:r w:rsidRPr="00D36BFC">
        <w:rPr>
          <w:b/>
        </w:rPr>
        <w:t>:</w:t>
      </w:r>
      <w:r>
        <w:t xml:space="preserve">  </w:t>
      </w:r>
    </w:p>
    <w:p w14:paraId="32B79ACC" w14:textId="77777777" w:rsidR="005A6C37" w:rsidRDefault="007A1ECB" w:rsidP="00420EAC">
      <w:pPr>
        <w:keepNext/>
        <w:ind w:left="1440"/>
      </w:pPr>
      <w:r>
        <w:t xml:space="preserve">standard pillowcase </w:t>
      </w:r>
      <w:r w:rsidR="005A6C37">
        <w:t>for 51 cm </w:t>
      </w:r>
      <w:r w:rsidR="007A34AC">
        <w:t>×</w:t>
      </w:r>
      <w:r w:rsidR="005A6C37">
        <w:t> 66 cm (20 in </w:t>
      </w:r>
      <w:r w:rsidR="007A34AC">
        <w:t>×</w:t>
      </w:r>
      <w:r w:rsidR="005A6C37">
        <w:t> 26 in) pillow</w:t>
      </w:r>
      <w:r w:rsidR="00D962A8">
        <w:fldChar w:fldCharType="begin"/>
      </w:r>
      <w:r w:rsidR="005A6C37">
        <w:instrText>xe "</w:instrText>
      </w:r>
      <w:r w:rsidR="005A6C37" w:rsidRPr="007955BC">
        <w:instrText>Pillow</w:instrText>
      </w:r>
      <w:r w:rsidR="005A6C37">
        <w:instrText>"</w:instrText>
      </w:r>
      <w:r w:rsidR="00D962A8">
        <w:fldChar w:fldCharType="end"/>
      </w:r>
      <w:r w:rsidR="005A6C37">
        <w:t>, 51 cm </w:t>
      </w:r>
      <w:r w:rsidR="007A34AC">
        <w:t>×</w:t>
      </w:r>
      <w:r w:rsidR="005A6C37">
        <w:t> 76 cm (20 in </w:t>
      </w:r>
      <w:r w:rsidR="007A34AC">
        <w:t>×</w:t>
      </w:r>
      <w:r w:rsidR="005A6C37">
        <w:t> 30 in) in finished size</w:t>
      </w:r>
    </w:p>
    <w:p w14:paraId="48BA41ED" w14:textId="77777777" w:rsidR="005A6C37" w:rsidRDefault="005A6C37" w:rsidP="009E5664">
      <w:pPr>
        <w:spacing w:before="60" w:after="240"/>
        <w:ind w:left="1080"/>
      </w:pPr>
      <w:r>
        <w:t>(Amended 1977 and 1987)</w:t>
      </w:r>
    </w:p>
    <w:p w14:paraId="43F3048F" w14:textId="77777777" w:rsidR="005A6C37" w:rsidRDefault="005A6C37">
      <w:pPr>
        <w:ind w:left="1080" w:hanging="360"/>
      </w:pPr>
      <w:r>
        <w:t>(d)</w:t>
      </w:r>
      <w:r>
        <w:tab/>
        <w:t>The quantity statement for blankets, comforters</w:t>
      </w:r>
      <w:r w:rsidR="00D962A8">
        <w:fldChar w:fldCharType="begin"/>
      </w:r>
      <w:r>
        <w:instrText>xe "</w:instrText>
      </w:r>
      <w:r w:rsidR="009F1241">
        <w:instrText>Bedding:</w:instrText>
      </w:r>
      <w:r w:rsidRPr="00322507">
        <w:instrText>Comforters</w:instrText>
      </w:r>
      <w:r>
        <w:instrText>"</w:instrText>
      </w:r>
      <w:r w:rsidR="00D962A8">
        <w:fldChar w:fldCharType="end"/>
      </w:r>
      <w:r>
        <w:t xml:space="preserve">, quilts, </w:t>
      </w:r>
      <w:r w:rsidR="00D962A8">
        <w:fldChar w:fldCharType="begin"/>
      </w:r>
      <w:r w:rsidR="009F1241">
        <w:instrText xml:space="preserve"> XE "</w:instrText>
      </w:r>
      <w:r w:rsidR="009F1241" w:rsidRPr="002A6061">
        <w:instrText>Bedding:Bedspreads</w:instrText>
      </w:r>
      <w:r w:rsidR="009F1241">
        <w:instrText xml:space="preserve">" </w:instrText>
      </w:r>
      <w:r w:rsidR="00D962A8">
        <w:fldChar w:fldCharType="end"/>
      </w:r>
      <w:r w:rsidR="00D962A8">
        <w:fldChar w:fldCharType="begin"/>
      </w:r>
      <w:r w:rsidR="009F1241">
        <w:instrText xml:space="preserve"> XE "</w:instrText>
      </w:r>
      <w:r w:rsidR="009F1241" w:rsidRPr="002261EA">
        <w:instrText>Bedding:Quilts</w:instrText>
      </w:r>
      <w:r w:rsidR="009F1241">
        <w:instrText xml:space="preserve">" </w:instrText>
      </w:r>
      <w:r w:rsidR="00D962A8">
        <w:fldChar w:fldCharType="end"/>
      </w:r>
      <w:r w:rsidR="00D962A8">
        <w:fldChar w:fldCharType="begin"/>
      </w:r>
      <w:r w:rsidR="009F1241">
        <w:instrText xml:space="preserve"> XE "</w:instrText>
      </w:r>
      <w:r w:rsidR="009F1241" w:rsidRPr="00106482">
        <w:instrText>Bedding:Mattress pads</w:instrText>
      </w:r>
      <w:r w:rsidR="009F1241">
        <w:instrText xml:space="preserve">" </w:instrText>
      </w:r>
      <w:r w:rsidR="00D962A8">
        <w:fldChar w:fldCharType="end"/>
      </w:r>
      <w:r w:rsidR="00D962A8">
        <w:fldChar w:fldCharType="begin"/>
      </w:r>
      <w:r w:rsidR="009F1241">
        <w:instrText xml:space="preserve"> XE "</w:instrText>
      </w:r>
      <w:r w:rsidR="009F1241" w:rsidRPr="000440C0">
        <w:instrText>Bedding:Afghans</w:instrText>
      </w:r>
      <w:r w:rsidR="009F1241">
        <w:instrText xml:space="preserve">" </w:instrText>
      </w:r>
      <w:r w:rsidR="00D962A8">
        <w:fldChar w:fldCharType="end"/>
      </w:r>
      <w:r w:rsidR="00D962A8">
        <w:fldChar w:fldCharType="begin"/>
      </w:r>
      <w:r w:rsidR="009F1241">
        <w:instrText xml:space="preserve"> XE "</w:instrText>
      </w:r>
      <w:r w:rsidR="009F1241" w:rsidRPr="00120741">
        <w:instrText>Bedding:Throws</w:instrText>
      </w:r>
      <w:r w:rsidR="009F1241">
        <w:instrText xml:space="preserve">" </w:instrText>
      </w:r>
      <w:r w:rsidR="00D962A8">
        <w:fldChar w:fldCharType="end"/>
      </w:r>
      <w:r>
        <w:t>bedspreads, mattress pads, afghans</w:t>
      </w:r>
      <w:r w:rsidR="00D962A8">
        <w:fldChar w:fldCharType="begin"/>
      </w:r>
      <w:r>
        <w:instrText>xe "</w:instrText>
      </w:r>
      <w:r w:rsidR="009F1241">
        <w:instrText>Bedding:</w:instrText>
      </w:r>
      <w:r w:rsidRPr="0093177E">
        <w:instrText>Afghan</w:instrText>
      </w:r>
      <w:r>
        <w:instrText>s"</w:instrText>
      </w:r>
      <w:r w:rsidR="00D962A8">
        <w:fldChar w:fldCharType="end"/>
      </w:r>
      <w:r>
        <w:t>, and throws shall state, in centimeters and inches, the length and width of the finished item.  The quantity statement shall also state the length of any ornamentation</w:t>
      </w:r>
      <w:r w:rsidR="00D962A8">
        <w:fldChar w:fldCharType="begin"/>
      </w:r>
      <w:r>
        <w:instrText>xe "</w:instrText>
      </w:r>
      <w:r w:rsidR="009F1241">
        <w:instrText>Bedding:</w:instrText>
      </w:r>
      <w:r w:rsidRPr="000F4C91">
        <w:instrText>Ornamentation</w:instrText>
      </w:r>
      <w:r>
        <w:instrText>"</w:instrText>
      </w:r>
      <w:r w:rsidR="00D962A8">
        <w:fldChar w:fldCharType="end"/>
      </w:r>
      <w:r w:rsidR="00D962A8">
        <w:fldChar w:fldCharType="begin"/>
      </w:r>
      <w:r w:rsidR="009F1241">
        <w:instrText xml:space="preserve"> XE "</w:instrText>
      </w:r>
      <w:r w:rsidR="009F1241" w:rsidRPr="007D18B3">
        <w:instrText>Bedding:Blankets</w:instrText>
      </w:r>
      <w:r w:rsidR="009F1241">
        <w:instrText xml:space="preserve">" </w:instrText>
      </w:r>
      <w:r w:rsidR="00D962A8">
        <w:fldChar w:fldCharType="end"/>
      </w:r>
      <w:r w:rsidR="00D962A8">
        <w:fldChar w:fldCharType="begin"/>
      </w:r>
      <w:r w:rsidR="009F1241">
        <w:instrText xml:space="preserve"> XE "</w:instrText>
      </w:r>
      <w:r w:rsidR="009F1241" w:rsidRPr="005E35EA">
        <w:instrText>Bedding:Sizing</w:instrText>
      </w:r>
      <w:r w:rsidR="009F1241">
        <w:instrText xml:space="preserve">" </w:instrText>
      </w:r>
      <w:r w:rsidR="00D962A8">
        <w:fldChar w:fldCharType="end"/>
      </w:r>
      <w:r>
        <w:t xml:space="preserve"> and the size designation of the mattress for which the item is designed, if it is intended to fit, for example, a “twin,” “double,” “queen,” “king,” “California king,” etc., mattress.</w:t>
      </w:r>
    </w:p>
    <w:p w14:paraId="5D02BD83" w14:textId="77777777" w:rsidR="005A6C37" w:rsidRDefault="005A6C37" w:rsidP="00447D34">
      <w:pPr>
        <w:spacing w:before="60" w:after="240"/>
        <w:ind w:left="1080"/>
      </w:pPr>
      <w:r>
        <w:t>(Amended 1988)</w:t>
      </w:r>
    </w:p>
    <w:p w14:paraId="57A7A3F6" w14:textId="77777777" w:rsidR="005A6C37" w:rsidRDefault="005A6C37" w:rsidP="00447D34">
      <w:pPr>
        <w:spacing w:after="240"/>
        <w:ind w:left="1080" w:hanging="360"/>
      </w:pPr>
      <w:r>
        <w:t>(e)</w:t>
      </w:r>
      <w:r>
        <w:tab/>
        <w:t>The quantity statement for tablecloths and napkins shall state, in centimeters and inches, the length and width of the finished item.  The quantity statement also may state parenthetically, in centimeters and inches, the length and width of the item before hemming and be properly identified as such.</w:t>
      </w:r>
    </w:p>
    <w:p w14:paraId="0FD13E1A" w14:textId="77777777" w:rsidR="005A6C37" w:rsidRDefault="005A6C37" w:rsidP="00447D34">
      <w:pPr>
        <w:spacing w:after="240"/>
        <w:ind w:left="1080" w:hanging="360"/>
      </w:pPr>
      <w:r>
        <w:t>(f)</w:t>
      </w:r>
      <w:r>
        <w:tab/>
        <w:t>The quantity statement for curtains</w:t>
      </w:r>
      <w:r w:rsidR="00D962A8">
        <w:fldChar w:fldCharType="begin"/>
      </w:r>
      <w:r>
        <w:instrText>xe "</w:instrText>
      </w:r>
      <w:r w:rsidRPr="00E01F15">
        <w:instrText>Curtains</w:instrText>
      </w:r>
      <w:r>
        <w:instrText>"</w:instrText>
      </w:r>
      <w:r w:rsidR="00D962A8">
        <w:fldChar w:fldCharType="end"/>
      </w:r>
      <w:r>
        <w:t>, drapes</w:t>
      </w:r>
      <w:r w:rsidR="00D962A8">
        <w:fldChar w:fldCharType="begin"/>
      </w:r>
      <w:r>
        <w:instrText>xe "</w:instrText>
      </w:r>
      <w:r w:rsidRPr="002A38DD">
        <w:instrText>Drapes</w:instrText>
      </w:r>
      <w:r>
        <w:instrText>"</w:instrText>
      </w:r>
      <w:r w:rsidR="00D962A8">
        <w:fldChar w:fldCharType="end"/>
      </w:r>
      <w:r>
        <w:t>, flags</w:t>
      </w:r>
      <w:r w:rsidR="00D962A8">
        <w:fldChar w:fldCharType="begin"/>
      </w:r>
      <w:r>
        <w:instrText>xe "</w:instrText>
      </w:r>
      <w:r w:rsidRPr="00CD37D6">
        <w:instrText>Flags</w:instrText>
      </w:r>
      <w:r>
        <w:instrText>"</w:instrText>
      </w:r>
      <w:r w:rsidR="00D962A8">
        <w:fldChar w:fldCharType="end"/>
      </w:r>
      <w:r>
        <w:t>, furniture scarves, etc., shall state, in centimeters and inches, the length and width of the finished item.  The quantity statement also may state parenthetically, in centimeters and inches, the length of any ornamentation</w:t>
      </w:r>
      <w:r w:rsidR="00D962A8">
        <w:fldChar w:fldCharType="begin"/>
      </w:r>
      <w:r>
        <w:instrText>xe "</w:instrText>
      </w:r>
      <w:r w:rsidRPr="00B335D8">
        <w:instrText>Ornamentation</w:instrText>
      </w:r>
      <w:r>
        <w:instrText>"</w:instrText>
      </w:r>
      <w:r w:rsidR="00D962A8">
        <w:fldChar w:fldCharType="end"/>
      </w:r>
      <w:r>
        <w:t>.</w:t>
      </w:r>
    </w:p>
    <w:p w14:paraId="107AC287" w14:textId="77777777" w:rsidR="005A6C37" w:rsidRDefault="005A6C37" w:rsidP="00447D34">
      <w:pPr>
        <w:spacing w:after="240"/>
        <w:ind w:left="1080" w:hanging="360"/>
      </w:pPr>
      <w:r>
        <w:lastRenderedPageBreak/>
        <w:t>(g)</w:t>
      </w:r>
      <w:r>
        <w:tab/>
        <w:t>The quantity statement for carpets</w:t>
      </w:r>
      <w:r w:rsidR="00D962A8">
        <w:fldChar w:fldCharType="begin"/>
      </w:r>
      <w:r>
        <w:instrText>xe "</w:instrText>
      </w:r>
      <w:r w:rsidRPr="00472CF0">
        <w:instrText>Carpets</w:instrText>
      </w:r>
      <w:r>
        <w:instrText>"</w:instrText>
      </w:r>
      <w:r w:rsidR="00D962A8">
        <w:fldChar w:fldCharType="end"/>
      </w:r>
      <w:r>
        <w:t xml:space="preserve"> and rugs</w:t>
      </w:r>
      <w:r w:rsidR="00D962A8">
        <w:fldChar w:fldCharType="begin"/>
      </w:r>
      <w:r>
        <w:instrText>xe "</w:instrText>
      </w:r>
      <w:r w:rsidRPr="00424974">
        <w:instrText>Rugs</w:instrText>
      </w:r>
      <w:r>
        <w:instrText>"</w:instrText>
      </w:r>
      <w:r w:rsidR="00D962A8">
        <w:fldChar w:fldCharType="end"/>
      </w:r>
      <w:r>
        <w:t xml:space="preserve"> shall state, in meters and feet, with any remainder in decimal fractions of the meter for SI sizes or common or decimal fractions of the foot or in inches for </w:t>
      </w:r>
      <w:r w:rsidR="00966BB2">
        <w:t>U.S. customary</w:t>
      </w:r>
      <w:r>
        <w:t xml:space="preserve"> sizes, the length and width of the item.  The quantity statement also may state parenthetically, in centimeters and inches, the length of any ornamentation.</w:t>
      </w:r>
    </w:p>
    <w:p w14:paraId="2AC7F3D1" w14:textId="77777777" w:rsidR="005A6C37" w:rsidRDefault="005A6C37" w:rsidP="00447D34">
      <w:pPr>
        <w:spacing w:after="240"/>
        <w:ind w:left="1080" w:hanging="360"/>
      </w:pPr>
      <w:r>
        <w:t>(h)</w:t>
      </w:r>
      <w:r>
        <w:tab/>
        <w:t>The quantity statement for woven dishtowels</w:t>
      </w:r>
      <w:r w:rsidR="00D962A8">
        <w:fldChar w:fldCharType="begin"/>
      </w:r>
      <w:r>
        <w:instrText>xe "</w:instrText>
      </w:r>
      <w:r w:rsidRPr="00893691">
        <w:instrText>Dish towels</w:instrText>
      </w:r>
      <w:r>
        <w:instrText>"</w:instrText>
      </w:r>
      <w:r w:rsidR="00D962A8">
        <w:fldChar w:fldCharType="end"/>
      </w:r>
      <w:r>
        <w:t>, dishcloths, towels, facecloths</w:t>
      </w:r>
      <w:r w:rsidR="00D962A8">
        <w:fldChar w:fldCharType="begin"/>
      </w:r>
      <w:r>
        <w:instrText>xe "</w:instrText>
      </w:r>
      <w:r w:rsidRPr="008126A6">
        <w:instrText>Face cloths</w:instrText>
      </w:r>
      <w:r>
        <w:instrText>"</w:instrText>
      </w:r>
      <w:r w:rsidR="00D962A8">
        <w:fldChar w:fldCharType="end"/>
      </w:r>
      <w:r>
        <w:t>, utility cloths</w:t>
      </w:r>
      <w:r w:rsidR="00D962A8">
        <w:fldChar w:fldCharType="begin"/>
      </w:r>
      <w:r w:rsidR="003814B5">
        <w:instrText xml:space="preserve"> XE "</w:instrText>
      </w:r>
      <w:r w:rsidR="007C0E5B">
        <w:instrText>U</w:instrText>
      </w:r>
      <w:r w:rsidR="003814B5" w:rsidRPr="00757DBF">
        <w:instrText>tility cloths</w:instrText>
      </w:r>
      <w:r w:rsidR="003814B5">
        <w:instrText xml:space="preserve">" </w:instrText>
      </w:r>
      <w:r w:rsidR="00D962A8">
        <w:fldChar w:fldCharType="end"/>
      </w:r>
      <w:r>
        <w:t>, bathmats, etc., shall state, in centimeters and inches, the length and width of the item.  The quantity statement for such items, when knitted, need not state the dimensions.</w:t>
      </w:r>
    </w:p>
    <w:p w14:paraId="06900DD5" w14:textId="77777777" w:rsidR="005A6C37" w:rsidRDefault="005A6C37" w:rsidP="00447D34">
      <w:pPr>
        <w:spacing w:after="240"/>
        <w:ind w:left="1080" w:hanging="360"/>
      </w:pPr>
      <w:r>
        <w:t>(</w:t>
      </w:r>
      <w:proofErr w:type="spellStart"/>
      <w:r>
        <w:t>i</w:t>
      </w:r>
      <w:proofErr w:type="spellEnd"/>
      <w:r>
        <w:t>)</w:t>
      </w:r>
      <w:r>
        <w:tab/>
        <w:t>The quantity statement for textile products</w:t>
      </w:r>
      <w:r w:rsidR="00D962A8">
        <w:fldChar w:fldCharType="begin"/>
      </w:r>
      <w:r w:rsidR="009F1241">
        <w:instrText xml:space="preserve"> XE "</w:instrText>
      </w:r>
      <w:r w:rsidR="009F1241" w:rsidRPr="00ED0AED">
        <w:instrText>Textiles</w:instrText>
      </w:r>
      <w:r w:rsidR="009F1241">
        <w:instrText xml:space="preserve">" </w:instrText>
      </w:r>
      <w:r w:rsidR="00D962A8">
        <w:fldChar w:fldCharType="end"/>
      </w:r>
      <w:r>
        <w:t xml:space="preserve"> such as potholders, fixture and appliance </w:t>
      </w:r>
      <w:proofErr w:type="gramStart"/>
      <w:r>
        <w:t>covers</w:t>
      </w:r>
      <w:proofErr w:type="gramEnd"/>
      <w:r>
        <w:t xml:space="preserve">, slipcovers, </w:t>
      </w:r>
      <w:r w:rsidR="00FE140C">
        <w:t>non-rectangular</w:t>
      </w:r>
      <w:r>
        <w:t xml:space="preserve"> diapers, etc., shall be stated in terms of count and may include size designations and dimensions.</w:t>
      </w:r>
    </w:p>
    <w:p w14:paraId="4F56298A" w14:textId="77777777" w:rsidR="005A6C37" w:rsidRDefault="005A6C37" w:rsidP="00447D34">
      <w:pPr>
        <w:spacing w:after="240"/>
        <w:ind w:left="1080" w:hanging="360"/>
      </w:pPr>
      <w:r>
        <w:t>(j)</w:t>
      </w:r>
      <w:r>
        <w:tab/>
        <w:t>The quantity statement for other than rectangular textile products identified in Sections (a) through (h) shall state the geometric shape of the product and the dimensions that are customarily used in describing such geometric shape.</w:t>
      </w:r>
    </w:p>
    <w:p w14:paraId="6D302B51" w14:textId="77777777" w:rsidR="005A6C37" w:rsidRDefault="005A6C37" w:rsidP="00431AB0">
      <w:pPr>
        <w:keepNext/>
        <w:keepLines/>
        <w:ind w:left="1440"/>
      </w:pPr>
      <w:r>
        <w:rPr>
          <w:b/>
          <w:bCs/>
        </w:rPr>
        <w:t>Examples</w:t>
      </w:r>
      <w:r w:rsidRPr="00D36BFC">
        <w:rPr>
          <w:b/>
        </w:rPr>
        <w:t>:</w:t>
      </w:r>
    </w:p>
    <w:p w14:paraId="6BFAC087" w14:textId="3FE5EB84" w:rsidR="005A6C37" w:rsidRDefault="005D6699" w:rsidP="00972618">
      <w:pPr>
        <w:keepNext/>
        <w:keepLines/>
        <w:ind w:left="1440"/>
      </w:pPr>
      <w:r>
        <w:t>round scarf</w:t>
      </w:r>
      <w:r w:rsidR="0049746E">
        <w:t xml:space="preserve">, </w:t>
      </w:r>
      <w:r w:rsidR="005A6C37">
        <w:t>190 cm (74 in) in diameter;</w:t>
      </w:r>
    </w:p>
    <w:p w14:paraId="0DB8EFDC" w14:textId="05223004" w:rsidR="005A6C37" w:rsidRDefault="007A1ECB" w:rsidP="00447D34">
      <w:pPr>
        <w:keepLines/>
        <w:spacing w:after="240"/>
        <w:ind w:left="1440"/>
      </w:pPr>
      <w:r>
        <w:t>oval tablecloth</w:t>
      </w:r>
      <w:r w:rsidR="0049746E">
        <w:t xml:space="preserve">, </w:t>
      </w:r>
      <w:r w:rsidR="005A6C37">
        <w:t>177 cm </w:t>
      </w:r>
      <w:r w:rsidR="007A34AC">
        <w:t>×</w:t>
      </w:r>
      <w:r w:rsidR="005A6C37">
        <w:t> 254 cm (70 in </w:t>
      </w:r>
      <w:r w:rsidR="007A34AC">
        <w:t>×</w:t>
      </w:r>
      <w:r w:rsidR="005A6C37">
        <w:t> 100 in) representing the maximum length and width in this case.</w:t>
      </w:r>
    </w:p>
    <w:p w14:paraId="62C454D4" w14:textId="77777777" w:rsidR="005A6C37" w:rsidRDefault="005A6C37" w:rsidP="002F6065">
      <w:pPr>
        <w:keepNext/>
        <w:keepLines/>
        <w:ind w:left="1080" w:hanging="360"/>
      </w:pPr>
      <w:r>
        <w:t>(k)</w:t>
      </w:r>
      <w:r>
        <w:tab/>
        <w:t>The quantity statement for packages of remnants of textile products of assorted sizes, when sold by count, shall be accompanied by the term “irregular dimensions” and the minimum size of such remnants.</w:t>
      </w:r>
    </w:p>
    <w:p w14:paraId="20F726E7" w14:textId="77777777" w:rsidR="005A6C37" w:rsidRDefault="005A6C37" w:rsidP="002F6065">
      <w:pPr>
        <w:keepNext/>
        <w:keepLines/>
        <w:spacing w:before="60" w:after="240"/>
        <w:ind w:left="1080"/>
      </w:pPr>
      <w:r>
        <w:t>(Added 1971)</w:t>
      </w:r>
    </w:p>
    <w:p w14:paraId="37D9EFEB" w14:textId="2E4A56DE" w:rsidR="005A6C37" w:rsidRDefault="005A6C37" w:rsidP="00080A36">
      <w:pPr>
        <w:keepNext/>
        <w:spacing w:after="240"/>
        <w:ind w:left="360"/>
      </w:pPr>
      <w:bookmarkStart w:id="2565" w:name="_Toc523834032"/>
      <w:bookmarkStart w:id="2566" w:name="_Toc523840528"/>
      <w:bookmarkStart w:id="2567" w:name="_Toc524447979"/>
      <w:bookmarkStart w:id="2568" w:name="_Toc173408706"/>
      <w:bookmarkStart w:id="2569" w:name="_Toc173472773"/>
      <w:bookmarkStart w:id="2570" w:name="_Toc173770996"/>
      <w:r w:rsidRPr="00DC6CDC">
        <w:rPr>
          <w:rStyle w:val="PkgLabelLevel3Char"/>
          <w:b/>
          <w:sz w:val="20"/>
        </w:rPr>
        <w:t>10.9.3.  Sewing Threads, Handicraft Threads, and Yarns.</w:t>
      </w:r>
      <w:bookmarkEnd w:id="2565"/>
      <w:bookmarkEnd w:id="2566"/>
      <w:bookmarkEnd w:id="2567"/>
      <w:r w:rsidR="00D962A8" w:rsidRPr="00784E01">
        <w:fldChar w:fldCharType="begin"/>
      </w:r>
      <w:r w:rsidRPr="00784E01">
        <w:instrText>xe "Threads"</w:instrText>
      </w:r>
      <w:r w:rsidR="00D962A8" w:rsidRPr="00784E01">
        <w:fldChar w:fldCharType="end"/>
      </w:r>
      <w:r w:rsidR="00D962A8" w:rsidRPr="00784E01">
        <w:fldChar w:fldCharType="begin"/>
      </w:r>
      <w:r w:rsidRPr="00784E01">
        <w:instrText>xe "</w:instrText>
      </w:r>
      <w:r w:rsidR="009F1241">
        <w:instrText>T</w:instrText>
      </w:r>
      <w:r w:rsidRPr="00784E01">
        <w:instrText>hreads</w:instrText>
      </w:r>
      <w:r w:rsidR="009F1241">
        <w:instrText>:Handicraft</w:instrText>
      </w:r>
      <w:r w:rsidRPr="00784E01">
        <w:instrText>"</w:instrText>
      </w:r>
      <w:r w:rsidR="00D962A8" w:rsidRPr="00784E01">
        <w:fldChar w:fldCharType="end"/>
      </w:r>
      <w:r w:rsidR="00447D34">
        <w:fldChar w:fldCharType="begin"/>
      </w:r>
      <w:r w:rsidR="00447D34">
        <w:instrText xml:space="preserve"> XE "</w:instrText>
      </w:r>
      <w:r w:rsidR="00447D34" w:rsidRPr="006E4ECA">
        <w:instrText>Yarn</w:instrText>
      </w:r>
      <w:r w:rsidR="00447D34">
        <w:instrText xml:space="preserve">" </w:instrText>
      </w:r>
      <w:r w:rsidR="00447D34">
        <w:fldChar w:fldCharType="end"/>
      </w:r>
      <w:r>
        <w:t xml:space="preserve"> – Sewing and handicraft threads shall be labeled as follows:</w:t>
      </w:r>
      <w:bookmarkEnd w:id="2568"/>
      <w:bookmarkEnd w:id="2569"/>
      <w:bookmarkEnd w:id="2570"/>
    </w:p>
    <w:p w14:paraId="2FEB4E6B" w14:textId="77777777" w:rsidR="005A6C37" w:rsidRDefault="005A6C37" w:rsidP="00080A36">
      <w:pPr>
        <w:spacing w:after="240"/>
        <w:ind w:left="1080" w:hanging="360"/>
      </w:pPr>
      <w:r>
        <w:t>(a)</w:t>
      </w:r>
      <w:r>
        <w:tab/>
        <w:t>The net quantity for sewing and handicraft threads shall be expressed in terms of meters and yards.</w:t>
      </w:r>
    </w:p>
    <w:p w14:paraId="466EE7F9" w14:textId="77777777" w:rsidR="005A6C37" w:rsidRDefault="005A6C37" w:rsidP="00080A36">
      <w:pPr>
        <w:spacing w:after="240"/>
        <w:ind w:left="1080" w:hanging="360"/>
      </w:pPr>
      <w:r>
        <w:t>(b)</w:t>
      </w:r>
      <w:r>
        <w:tab/>
        <w:t>The net quantity statement for yarns shall be expressed in terms of mass or weight.</w:t>
      </w:r>
    </w:p>
    <w:p w14:paraId="759ED11B" w14:textId="77777777" w:rsidR="005A6C37" w:rsidRDefault="005A6C37" w:rsidP="00080A36">
      <w:pPr>
        <w:spacing w:after="240"/>
        <w:ind w:left="1080" w:hanging="360"/>
      </w:pPr>
      <w:r>
        <w:t>(c)</w:t>
      </w:r>
      <w:r>
        <w:tab/>
        <w:t>Thread products may, in lieu of name and address, bear a trademark</w:t>
      </w:r>
      <w:r w:rsidR="00D962A8">
        <w:fldChar w:fldCharType="begin"/>
      </w:r>
      <w:r>
        <w:instrText>xe "</w:instrText>
      </w:r>
      <w:r w:rsidRPr="00F73F86">
        <w:instrText>Trademark</w:instrText>
      </w:r>
      <w:r>
        <w:instrText>"</w:instrText>
      </w:r>
      <w:r w:rsidR="00D962A8">
        <w:fldChar w:fldCharType="end"/>
      </w:r>
      <w:r>
        <w:t>, symbol, brand, or other mark that positively identifies the manufacturer, packer, or distributor provided such marks are filed with the Director.</w:t>
      </w:r>
    </w:p>
    <w:p w14:paraId="7F3F8E44" w14:textId="77777777" w:rsidR="005A6C37" w:rsidRDefault="005A6C37" w:rsidP="00080A36">
      <w:pPr>
        <w:spacing w:after="240"/>
        <w:ind w:left="1080" w:hanging="360"/>
      </w:pPr>
      <w:r>
        <w:t>(d)</w:t>
      </w:r>
      <w:r>
        <w:tab/>
        <w:t>Each unit of industrial thread</w:t>
      </w:r>
      <w:r w:rsidR="00D962A8">
        <w:fldChar w:fldCharType="begin"/>
      </w:r>
      <w:r>
        <w:instrText>xe "</w:instrText>
      </w:r>
      <w:r w:rsidR="00CB2BF1">
        <w:instrText>Thread:Industrial</w:instrText>
      </w:r>
      <w:r>
        <w:instrText>"</w:instrText>
      </w:r>
      <w:r w:rsidR="00D962A8">
        <w:fldChar w:fldCharType="end"/>
      </w:r>
      <w:r>
        <w:t xml:space="preserve"> shall be marked to show its net length in terms of meters and yards or its net weight in terms of kilograms or grams and avoirdupois</w:t>
      </w:r>
      <w:r w:rsidR="00D962A8">
        <w:fldChar w:fldCharType="begin"/>
      </w:r>
      <w:r>
        <w:instrText>xe "</w:instrText>
      </w:r>
      <w:r w:rsidRPr="0063028F">
        <w:instrText>Avoirdupois</w:instrText>
      </w:r>
      <w:r>
        <w:instrText xml:space="preserve"> (pound or ounce)"</w:instrText>
      </w:r>
      <w:r w:rsidR="00D962A8">
        <w:fldChar w:fldCharType="end"/>
      </w:r>
      <w:r>
        <w:t xml:space="preserve"> pounds or ounces, except that ready-wound bobbins that are not sold separately shall not be required to be individually marked to show the number of bobbins contained therein and the net meters and yards of thread on each bobbin.</w:t>
      </w:r>
    </w:p>
    <w:p w14:paraId="2B4A5A84" w14:textId="209BE710" w:rsidR="005A6C37" w:rsidRDefault="005A6C37" w:rsidP="00080A36">
      <w:pPr>
        <w:spacing w:after="240"/>
      </w:pPr>
      <w:bookmarkStart w:id="2571" w:name="_Toc523834033"/>
      <w:bookmarkStart w:id="2572" w:name="_Toc523840529"/>
      <w:bookmarkStart w:id="2573" w:name="_Toc524447980"/>
      <w:bookmarkStart w:id="2574" w:name="_Toc173408707"/>
      <w:bookmarkStart w:id="2575" w:name="_Toc173471453"/>
      <w:bookmarkStart w:id="2576" w:name="_Toc173472774"/>
      <w:bookmarkStart w:id="2577" w:name="_Toc173474101"/>
      <w:bookmarkStart w:id="2578" w:name="_Toc173770997"/>
      <w:bookmarkStart w:id="2579" w:name="_Toc173771743"/>
      <w:r w:rsidRPr="009737C4">
        <w:rPr>
          <w:rStyle w:val="PkgLabelLevel2Char"/>
          <w:b/>
          <w:sz w:val="20"/>
        </w:rPr>
        <w:t>10.10.  Packaged Seed.</w:t>
      </w:r>
      <w:bookmarkEnd w:id="2571"/>
      <w:bookmarkEnd w:id="2572"/>
      <w:bookmarkEnd w:id="2573"/>
      <w:r w:rsidRPr="009737C4">
        <w:rPr>
          <w:bCs/>
        </w:rPr>
        <w:t xml:space="preserve"> </w:t>
      </w:r>
      <w:r>
        <w:t>– Packages of seeds</w:t>
      </w:r>
      <w:r w:rsidR="00D962A8">
        <w:fldChar w:fldCharType="begin"/>
      </w:r>
      <w:r>
        <w:instrText>xe "</w:instrText>
      </w:r>
      <w:r w:rsidRPr="00F812A3">
        <w:instrText>Seeds</w:instrText>
      </w:r>
      <w:r>
        <w:instrText>"</w:instrText>
      </w:r>
      <w:r w:rsidR="00D962A8">
        <w:fldChar w:fldCharType="end"/>
      </w:r>
      <w:r>
        <w:t xml:space="preserve"> </w:t>
      </w:r>
      <w:r w:rsidR="00447D34">
        <w:fldChar w:fldCharType="begin"/>
      </w:r>
      <w:r w:rsidR="00447D34">
        <w:instrText xml:space="preserve"> XE "</w:instrText>
      </w:r>
      <w:r w:rsidR="00447D34" w:rsidRPr="00B24F98">
        <w:instrText>Package:Seed</w:instrText>
      </w:r>
      <w:r w:rsidR="00447D34">
        <w:instrText xml:space="preserve">" </w:instrText>
      </w:r>
      <w:r w:rsidR="00447D34">
        <w:fldChar w:fldCharType="end"/>
      </w:r>
      <w:r>
        <w:t>intended for planting with net contents of less than 225 g or 8 oz shall be labeled in full accord with this regulation except as follows:</w:t>
      </w:r>
      <w:bookmarkEnd w:id="2574"/>
      <w:bookmarkEnd w:id="2575"/>
      <w:bookmarkEnd w:id="2576"/>
      <w:bookmarkEnd w:id="2577"/>
      <w:bookmarkEnd w:id="2578"/>
      <w:bookmarkEnd w:id="2579"/>
    </w:p>
    <w:p w14:paraId="50D63CEF" w14:textId="77777777" w:rsidR="005A6C37" w:rsidRDefault="005A6C37" w:rsidP="00080A36">
      <w:pPr>
        <w:numPr>
          <w:ilvl w:val="0"/>
          <w:numId w:val="57"/>
        </w:numPr>
        <w:tabs>
          <w:tab w:val="clear" w:pos="1080"/>
          <w:tab w:val="num" w:pos="720"/>
        </w:tabs>
        <w:spacing w:after="240"/>
        <w:ind w:left="720"/>
      </w:pPr>
      <w:r>
        <w:t>The quantity statement shall appear in the upper 30 % of the principal display panel.</w:t>
      </w:r>
    </w:p>
    <w:p w14:paraId="1B2C8DF5" w14:textId="77777777" w:rsidR="005A6C37" w:rsidRDefault="005A6C37" w:rsidP="00080A36">
      <w:pPr>
        <w:numPr>
          <w:ilvl w:val="0"/>
          <w:numId w:val="57"/>
        </w:numPr>
        <w:tabs>
          <w:tab w:val="clear" w:pos="1080"/>
          <w:tab w:val="num" w:pos="720"/>
        </w:tabs>
        <w:spacing w:after="240"/>
        <w:ind w:left="720"/>
      </w:pPr>
      <w:r>
        <w:t>The quantity statement shall be in terms of:</w:t>
      </w:r>
    </w:p>
    <w:p w14:paraId="432F65D3" w14:textId="77777777" w:rsidR="005A6C37" w:rsidRDefault="005A6C37" w:rsidP="00080A36">
      <w:pPr>
        <w:numPr>
          <w:ilvl w:val="1"/>
          <w:numId w:val="57"/>
        </w:numPr>
        <w:tabs>
          <w:tab w:val="clear" w:pos="720"/>
          <w:tab w:val="num" w:pos="1080"/>
        </w:tabs>
        <w:spacing w:after="240"/>
        <w:ind w:left="1080"/>
      </w:pPr>
      <w:r>
        <w:t>the largest whole SI unit for all packages with weights up to 7 g</w:t>
      </w:r>
      <w:r w:rsidR="00966270">
        <w:t xml:space="preserve">; </w:t>
      </w:r>
      <w:r>
        <w:t>and</w:t>
      </w:r>
    </w:p>
    <w:p w14:paraId="2BFB82AA" w14:textId="77777777" w:rsidR="005A6C37" w:rsidRDefault="005A6C37" w:rsidP="00CE09A1">
      <w:pPr>
        <w:numPr>
          <w:ilvl w:val="1"/>
          <w:numId w:val="57"/>
        </w:numPr>
        <w:tabs>
          <w:tab w:val="clear" w:pos="720"/>
          <w:tab w:val="num" w:pos="1080"/>
        </w:tabs>
        <w:ind w:left="1080"/>
      </w:pPr>
      <w:r>
        <w:t>in grams and ounces for all other packages with weights less than 225 g or 8 oz.</w:t>
      </w:r>
    </w:p>
    <w:p w14:paraId="6AD07970" w14:textId="77777777" w:rsidR="005A6C37" w:rsidRDefault="005A6C37" w:rsidP="00080A36">
      <w:pPr>
        <w:spacing w:before="60" w:after="240"/>
        <w:ind w:left="1080"/>
      </w:pPr>
      <w:r>
        <w:t>(Amended 1995)</w:t>
      </w:r>
    </w:p>
    <w:p w14:paraId="6E476A7D" w14:textId="3B613C72" w:rsidR="005A6C37" w:rsidRDefault="005A6C37" w:rsidP="00CE09A1">
      <w:pPr>
        <w:keepNext/>
        <w:numPr>
          <w:ilvl w:val="0"/>
          <w:numId w:val="57"/>
        </w:numPr>
        <w:tabs>
          <w:tab w:val="clear" w:pos="1080"/>
          <w:tab w:val="num" w:pos="720"/>
        </w:tabs>
        <w:ind w:left="720"/>
      </w:pPr>
      <w:r>
        <w:lastRenderedPageBreak/>
        <w:t>The quantity statement for coated seed</w:t>
      </w:r>
      <w:r w:rsidR="00D962A8">
        <w:fldChar w:fldCharType="begin"/>
      </w:r>
      <w:r>
        <w:instrText>xe "</w:instrText>
      </w:r>
      <w:r w:rsidRPr="0060302A">
        <w:instrText>Coated seed</w:instrText>
      </w:r>
      <w:r>
        <w:instrText>"</w:instrText>
      </w:r>
      <w:r w:rsidR="00D962A8">
        <w:fldChar w:fldCharType="end"/>
      </w:r>
      <w:r>
        <w:t>,</w:t>
      </w:r>
      <w:r w:rsidR="00447D34">
        <w:fldChar w:fldCharType="begin"/>
      </w:r>
      <w:r w:rsidR="00447D34">
        <w:instrText xml:space="preserve"> XE "</w:instrText>
      </w:r>
      <w:r w:rsidR="00447D34" w:rsidRPr="00447D34">
        <w:instrText>Seed</w:instrText>
      </w:r>
      <w:r w:rsidR="00447D34">
        <w:instrText xml:space="preserve">" </w:instrText>
      </w:r>
      <w:r w:rsidR="00447D34">
        <w:fldChar w:fldCharType="end"/>
      </w:r>
      <w:r>
        <w:t xml:space="preserve"> encapsulated seed</w:t>
      </w:r>
      <w:r w:rsidR="00D962A8">
        <w:fldChar w:fldCharType="begin"/>
      </w:r>
      <w:r>
        <w:instrText>xe "</w:instrText>
      </w:r>
      <w:r w:rsidRPr="005D4AA5">
        <w:instrText>Encapsulated seed</w:instrText>
      </w:r>
      <w:r>
        <w:instrText>"</w:instrText>
      </w:r>
      <w:r w:rsidR="00D962A8">
        <w:fldChar w:fldCharType="end"/>
      </w:r>
      <w:r>
        <w:t>, pelletized seed</w:t>
      </w:r>
      <w:r w:rsidR="00D962A8">
        <w:fldChar w:fldCharType="begin"/>
      </w:r>
      <w:r>
        <w:instrText>xe "</w:instrText>
      </w:r>
      <w:r w:rsidRPr="00D14E4C">
        <w:instrText>Pelletized seed</w:instrText>
      </w:r>
      <w:r>
        <w:instrText>"</w:instrText>
      </w:r>
      <w:r w:rsidR="00D962A8">
        <w:fldChar w:fldCharType="end"/>
      </w:r>
      <w:r>
        <w:t>, pre</w:t>
      </w:r>
      <w:r w:rsidR="00D7659B">
        <w:t>-</w:t>
      </w:r>
      <w:r>
        <w:t>planters</w:t>
      </w:r>
      <w:r w:rsidR="00D962A8">
        <w:fldChar w:fldCharType="begin"/>
      </w:r>
      <w:r>
        <w:instrText>xe "</w:instrText>
      </w:r>
      <w:r w:rsidRPr="00207828">
        <w:instrText>Preplanters</w:instrText>
      </w:r>
      <w:r>
        <w:instrText>"</w:instrText>
      </w:r>
      <w:r w:rsidR="00D962A8">
        <w:fldChar w:fldCharType="end"/>
      </w:r>
      <w:r>
        <w:t>, seed tapes</w:t>
      </w:r>
      <w:r w:rsidR="00D962A8">
        <w:fldChar w:fldCharType="begin"/>
      </w:r>
      <w:r>
        <w:instrText>xe "</w:instrText>
      </w:r>
      <w:r w:rsidRPr="00E22086">
        <w:instrText>Seed tapes</w:instrText>
      </w:r>
      <w:r>
        <w:instrText>"</w:instrText>
      </w:r>
      <w:r w:rsidR="00D962A8">
        <w:fldChar w:fldCharType="end"/>
      </w:r>
      <w:r>
        <w:t>, etc., shall be in terms of count.</w:t>
      </w:r>
    </w:p>
    <w:p w14:paraId="44CD20EA" w14:textId="77777777" w:rsidR="005A6C37" w:rsidRDefault="005A6C37" w:rsidP="00941198">
      <w:pPr>
        <w:pStyle w:val="Left050"/>
      </w:pPr>
      <w:r>
        <w:t>(Added 1972) (Amended 1975 and 1993)</w:t>
      </w:r>
    </w:p>
    <w:p w14:paraId="6F416A04" w14:textId="10427D7F" w:rsidR="005A6C37" w:rsidRDefault="005A6C37" w:rsidP="00417787">
      <w:pPr>
        <w:keepNext/>
        <w:spacing w:before="360" w:after="360"/>
      </w:pPr>
      <w:bookmarkStart w:id="2580" w:name="_Toc523834034"/>
      <w:bookmarkStart w:id="2581" w:name="_Toc523840530"/>
      <w:bookmarkStart w:id="2582" w:name="_Toc524447981"/>
      <w:bookmarkStart w:id="2583" w:name="_Toc173408709"/>
      <w:bookmarkStart w:id="2584" w:name="_Toc173472776"/>
      <w:bookmarkStart w:id="2585" w:name="_Toc173770999"/>
      <w:r w:rsidRPr="00C339F7">
        <w:rPr>
          <w:rStyle w:val="PkgLabelLevel1Char"/>
        </w:rPr>
        <w:t>Section 11.  Exemptions</w:t>
      </w:r>
      <w:bookmarkEnd w:id="2580"/>
      <w:bookmarkEnd w:id="2581"/>
      <w:bookmarkEnd w:id="2582"/>
      <w:r w:rsidR="00D962A8" w:rsidRPr="00476F9A">
        <w:fldChar w:fldCharType="begin"/>
      </w:r>
      <w:r w:rsidRPr="00476F9A">
        <w:instrText>xe "Exemptions:To labeling regulations"</w:instrText>
      </w:r>
      <w:r w:rsidR="00D962A8" w:rsidRPr="00476F9A">
        <w:fldChar w:fldCharType="end"/>
      </w:r>
      <w:r w:rsidR="00D962A8">
        <w:fldChar w:fldCharType="begin"/>
      </w:r>
      <w:r w:rsidR="00CB2BF1">
        <w:instrText xml:space="preserve"> XE "</w:instrText>
      </w:r>
      <w:r w:rsidR="00CB2BF1" w:rsidRPr="00834E2F">
        <w:instrText>Labeling:Exemptions</w:instrText>
      </w:r>
      <w:r w:rsidR="00CB2BF1">
        <w:instrText xml:space="preserve">" </w:instrText>
      </w:r>
      <w:r w:rsidR="00D962A8">
        <w:fldChar w:fldCharType="end"/>
      </w:r>
      <w:r w:rsidRPr="00476F9A">
        <w:rPr>
          <w:szCs w:val="20"/>
        </w:rPr>
        <w:t xml:space="preserve"> </w:t>
      </w:r>
      <w:r w:rsidRPr="00476F9A">
        <w:rPr>
          <w:szCs w:val="20"/>
          <w:vertAlign w:val="superscript"/>
        </w:rPr>
        <w:t>[</w:t>
      </w:r>
      <w:r w:rsidRPr="005C2ED5">
        <w:rPr>
          <w:b/>
          <w:bCs/>
          <w:i/>
          <w:iCs/>
          <w:szCs w:val="20"/>
          <w:vertAlign w:val="superscript"/>
        </w:rPr>
        <w:t>NOTE</w:t>
      </w:r>
      <w:r w:rsidR="004020B6">
        <w:rPr>
          <w:b/>
          <w:bCs/>
          <w:i/>
          <w:iCs/>
          <w:szCs w:val="20"/>
          <w:vertAlign w:val="superscript"/>
        </w:rPr>
        <w:t xml:space="preserve"> </w:t>
      </w:r>
      <w:r w:rsidR="00F77DBC">
        <w:rPr>
          <w:b/>
          <w:bCs/>
          <w:i/>
          <w:iCs/>
          <w:szCs w:val="20"/>
          <w:vertAlign w:val="superscript"/>
        </w:rPr>
        <w:t>9</w:t>
      </w:r>
      <w:r w:rsidRPr="00476F9A">
        <w:rPr>
          <w:bCs/>
          <w:i/>
          <w:iCs/>
          <w:szCs w:val="20"/>
          <w:vertAlign w:val="superscript"/>
        </w:rPr>
        <w:t>,</w:t>
      </w:r>
      <w:r w:rsidRPr="00476F9A">
        <w:rPr>
          <w:szCs w:val="20"/>
          <w:vertAlign w:val="superscript"/>
        </w:rPr>
        <w:t xml:space="preserve"> page</w:t>
      </w:r>
      <w:r>
        <w:rPr>
          <w:szCs w:val="20"/>
          <w:vertAlign w:val="superscript"/>
        </w:rPr>
        <w:t> </w:t>
      </w:r>
      <w:r w:rsidR="00DE0D99">
        <w:rPr>
          <w:szCs w:val="20"/>
          <w:vertAlign w:val="superscript"/>
        </w:rPr>
        <w:t>81</w:t>
      </w:r>
      <w:r w:rsidRPr="00476F9A">
        <w:rPr>
          <w:szCs w:val="20"/>
          <w:vertAlign w:val="superscript"/>
        </w:rPr>
        <w:t>]</w:t>
      </w:r>
      <w:bookmarkEnd w:id="2583"/>
      <w:bookmarkEnd w:id="2584"/>
      <w:bookmarkEnd w:id="2585"/>
    </w:p>
    <w:p w14:paraId="2F2B90A0" w14:textId="7EC75257" w:rsidR="005A6C37" w:rsidRDefault="005A6C37">
      <w:pPr>
        <w:rPr>
          <w:i/>
          <w:iCs/>
        </w:rPr>
      </w:pPr>
      <w:r>
        <w:rPr>
          <w:b/>
          <w:bCs/>
          <w:i/>
          <w:iCs/>
        </w:rPr>
        <w:t>NOTE </w:t>
      </w:r>
      <w:r w:rsidR="009B33A6">
        <w:rPr>
          <w:b/>
          <w:bCs/>
          <w:i/>
          <w:iCs/>
        </w:rPr>
        <w:t>9</w:t>
      </w:r>
      <w:r>
        <w:rPr>
          <w:b/>
          <w:bCs/>
          <w:i/>
          <w:iCs/>
        </w:rPr>
        <w:t>:</w:t>
      </w:r>
      <w:r>
        <w:t xml:space="preserve">  </w:t>
      </w:r>
      <w:r>
        <w:rPr>
          <w:i/>
          <w:iCs/>
        </w:rPr>
        <w:t xml:space="preserve">Section 11. </w:t>
      </w:r>
      <w:r w:rsidR="00D7659B">
        <w:rPr>
          <w:i/>
          <w:iCs/>
        </w:rPr>
        <w:t>Exemptions include</w:t>
      </w:r>
      <w:r>
        <w:rPr>
          <w:i/>
          <w:iCs/>
        </w:rPr>
        <w:t xml:space="preserve"> several requirements that refer only to the historic use of </w:t>
      </w:r>
      <w:r w:rsidR="00966BB2">
        <w:rPr>
          <w:i/>
          <w:iCs/>
        </w:rPr>
        <w:t>U.S. customary</w:t>
      </w:r>
      <w:r>
        <w:rPr>
          <w:i/>
          <w:iCs/>
        </w:rPr>
        <w:t xml:space="preserve"> units or are direct restatements of exemptions contained in federal laws or regulations which do not include SI units.  SI equivalents are omitted in most of these requirements because the SI units would not be meaningful or useful.</w:t>
      </w:r>
    </w:p>
    <w:p w14:paraId="3558120F" w14:textId="77777777" w:rsidR="005A6C37" w:rsidRDefault="005A6C37" w:rsidP="003028C2">
      <w:pPr>
        <w:spacing w:before="60" w:after="240"/>
      </w:pPr>
      <w:r>
        <w:t>(Added 1993) (Amended 1995)</w:t>
      </w:r>
    </w:p>
    <w:p w14:paraId="7F2248EF" w14:textId="70EA3644" w:rsidR="005A6C37" w:rsidRDefault="005A6C37" w:rsidP="003028C2">
      <w:pPr>
        <w:spacing w:after="240"/>
      </w:pPr>
      <w:bookmarkStart w:id="2586" w:name="_Toc523834035"/>
      <w:bookmarkStart w:id="2587" w:name="_Toc523840531"/>
      <w:bookmarkStart w:id="2588" w:name="_Toc524447982"/>
      <w:bookmarkStart w:id="2589" w:name="_Toc173408710"/>
      <w:bookmarkStart w:id="2590" w:name="_Toc173471455"/>
      <w:bookmarkStart w:id="2591" w:name="_Toc173472777"/>
      <w:bookmarkStart w:id="2592" w:name="_Toc173474103"/>
      <w:bookmarkStart w:id="2593" w:name="_Toc173771000"/>
      <w:bookmarkStart w:id="2594" w:name="_Toc173771745"/>
      <w:r w:rsidRPr="009F46C1">
        <w:rPr>
          <w:rStyle w:val="PkgLabelLevel2Char"/>
          <w:b/>
          <w:sz w:val="20"/>
        </w:rPr>
        <w:t>11.1.  Random Packages.</w:t>
      </w:r>
      <w:bookmarkEnd w:id="2586"/>
      <w:bookmarkEnd w:id="2587"/>
      <w:bookmarkEnd w:id="2588"/>
      <w:r>
        <w:t xml:space="preserve"> – A random package </w:t>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bearing a label conspicuously declaring:</w:t>
      </w:r>
      <w:bookmarkEnd w:id="2589"/>
      <w:bookmarkEnd w:id="2590"/>
      <w:bookmarkEnd w:id="2591"/>
      <w:bookmarkEnd w:id="2592"/>
      <w:bookmarkEnd w:id="2593"/>
      <w:bookmarkEnd w:id="2594"/>
    </w:p>
    <w:p w14:paraId="15F8FB3D" w14:textId="77777777" w:rsidR="005A6C37" w:rsidRDefault="005A6C37" w:rsidP="003028C2">
      <w:pPr>
        <w:numPr>
          <w:ilvl w:val="0"/>
          <w:numId w:val="58"/>
        </w:numPr>
        <w:tabs>
          <w:tab w:val="clear" w:pos="1080"/>
          <w:tab w:val="left" w:pos="480"/>
          <w:tab w:val="left" w:pos="840"/>
        </w:tabs>
        <w:spacing w:after="240"/>
        <w:ind w:left="960" w:hanging="480"/>
      </w:pPr>
      <w:r>
        <w:t>the net weight</w:t>
      </w:r>
      <w:r w:rsidR="00966270">
        <w:t>;</w:t>
      </w:r>
    </w:p>
    <w:p w14:paraId="07E14059" w14:textId="77777777" w:rsidR="005A6C37" w:rsidRDefault="005A6C37" w:rsidP="003028C2">
      <w:pPr>
        <w:numPr>
          <w:ilvl w:val="0"/>
          <w:numId w:val="58"/>
        </w:numPr>
        <w:tabs>
          <w:tab w:val="clear" w:pos="1080"/>
          <w:tab w:val="left" w:pos="480"/>
          <w:tab w:val="left" w:pos="840"/>
        </w:tabs>
        <w:spacing w:after="240"/>
        <w:ind w:left="960" w:hanging="480"/>
      </w:pPr>
      <w:r>
        <w:t>unit price</w:t>
      </w:r>
      <w:r w:rsidR="00966270">
        <w:t xml:space="preserve">; </w:t>
      </w:r>
      <w:r>
        <w:t>and</w:t>
      </w:r>
    </w:p>
    <w:p w14:paraId="0A971875" w14:textId="77777777" w:rsidR="005A6C37" w:rsidRDefault="005A6C37" w:rsidP="003028C2">
      <w:pPr>
        <w:numPr>
          <w:ilvl w:val="0"/>
          <w:numId w:val="58"/>
        </w:numPr>
        <w:tabs>
          <w:tab w:val="clear" w:pos="1080"/>
          <w:tab w:val="left" w:pos="480"/>
          <w:tab w:val="left" w:pos="840"/>
        </w:tabs>
        <w:spacing w:after="240"/>
        <w:ind w:left="960" w:hanging="480"/>
      </w:pPr>
      <w:r>
        <w:t>the total price</w:t>
      </w:r>
    </w:p>
    <w:p w14:paraId="35BA27D5" w14:textId="77777777" w:rsidR="005A6C37" w:rsidRDefault="005A6C37" w:rsidP="003028C2">
      <w:pPr>
        <w:spacing w:after="240"/>
      </w:pPr>
      <w:r>
        <w:t>shall be exempt from the SI units, type size, location, and free area</w:t>
      </w:r>
      <w:r w:rsidR="00D962A8">
        <w:fldChar w:fldCharType="begin"/>
      </w:r>
      <w:r>
        <w:instrText>xe "</w:instrText>
      </w:r>
      <w:r w:rsidRPr="00205C76">
        <w:instrText>Free area, labeling</w:instrText>
      </w:r>
      <w:r>
        <w:instrText>"</w:instrText>
      </w:r>
      <w:r w:rsidR="00D962A8">
        <w:fldChar w:fldCharType="end"/>
      </w:r>
      <w:r>
        <w:t xml:space="preserve"> requirements of this regulation.  In the case of a random package packed at one place for subsequent sale at another, neither the price per unit of weight nor the total selling price need appear on the package, provided the package label includes both such prices at the time it is offered or exposed for sale at retail.</w:t>
      </w:r>
    </w:p>
    <w:p w14:paraId="56148B51" w14:textId="77777777" w:rsidR="005A6C37" w:rsidRDefault="005A6C37" w:rsidP="0018415E">
      <w:pPr>
        <w:keepNext/>
      </w:pPr>
      <w:r>
        <w:t>This section shall also apply to uniform weight packages of fresh fruit</w:t>
      </w:r>
      <w:r w:rsidR="00D962A8">
        <w:fldChar w:fldCharType="begin"/>
      </w:r>
      <w:r>
        <w:instrText>xe "</w:instrText>
      </w:r>
      <w:r w:rsidRPr="00152341">
        <w:instrText>Fruit:</w:instrText>
      </w:r>
      <w:r w:rsidR="00A26658">
        <w:instrText>Package</w:instrText>
      </w:r>
      <w:r>
        <w:instrText>"</w:instrText>
      </w:r>
      <w:r w:rsidR="00D962A8">
        <w:fldChar w:fldCharType="end"/>
      </w:r>
      <w:r>
        <w:t xml:space="preserve"> or vegetables labeled by count, in the same manner and by the same type of equipment as random packages exempted by this section, and cheese and cheese products labeled in the same manner and by the same type of equipment as random packages exempted by this section.</w:t>
      </w:r>
    </w:p>
    <w:p w14:paraId="6D318B53" w14:textId="77777777" w:rsidR="005A6C37" w:rsidRDefault="005A6C37" w:rsidP="003028C2">
      <w:pPr>
        <w:spacing w:before="60" w:after="240"/>
      </w:pPr>
      <w:r>
        <w:t>(Amended 1989)</w:t>
      </w:r>
    </w:p>
    <w:p w14:paraId="3A72765D" w14:textId="1A105A3B" w:rsidR="005A6C37" w:rsidRDefault="005A6C37" w:rsidP="00AC4D2B">
      <w:pPr>
        <w:spacing w:after="240"/>
        <w:ind w:left="360"/>
      </w:pPr>
      <w:bookmarkStart w:id="2595" w:name="_Toc523834036"/>
      <w:bookmarkStart w:id="2596" w:name="_Toc523840532"/>
      <w:bookmarkStart w:id="2597" w:name="_Toc524447983"/>
      <w:bookmarkStart w:id="2598" w:name="_Toc173408711"/>
      <w:bookmarkStart w:id="2599" w:name="_Toc173472778"/>
      <w:bookmarkStart w:id="2600" w:name="_Toc173771001"/>
      <w:r w:rsidRPr="009F46C1">
        <w:rPr>
          <w:rStyle w:val="PkgLabelLevel3Char"/>
          <w:b/>
          <w:sz w:val="20"/>
        </w:rPr>
        <w:t>11.1.1.  Indirect Sale of Random Packages.</w:t>
      </w:r>
      <w:bookmarkEnd w:id="2595"/>
      <w:bookmarkEnd w:id="2596"/>
      <w:bookmarkEnd w:id="2597"/>
      <w:r>
        <w:t xml:space="preserve"> – A random package manufactured </w:t>
      </w:r>
      <w:r w:rsidR="00D962A8">
        <w:fldChar w:fldCharType="begin"/>
      </w:r>
      <w:r w:rsidR="00E205C7">
        <w:instrText xml:space="preserve"> XE "</w:instrText>
      </w:r>
      <w:r w:rsidR="00E205C7" w:rsidRPr="00A9262B">
        <w:instrText>Sales:Internet sales</w:instrText>
      </w:r>
      <w:r w:rsidR="00E205C7">
        <w:instrText xml:space="preserve">" </w:instrText>
      </w:r>
      <w:r w:rsidR="00D962A8">
        <w:fldChar w:fldCharType="end"/>
      </w:r>
      <w:r w:rsidR="00D962A8">
        <w:fldChar w:fldCharType="begin"/>
      </w:r>
      <w:r w:rsidR="00390FF5">
        <w:instrText xml:space="preserve"> XE "</w:instrText>
      </w:r>
      <w:r w:rsidR="00390FF5" w:rsidRPr="004C56B2">
        <w:instrText>Sales:Indirect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Indirect sales</w:instrText>
      </w:r>
      <w:r w:rsidR="00390FF5">
        <w:instrText xml:space="preserve">" \t </w:instrText>
      </w:r>
      <w:r w:rsidR="00390FF5" w:rsidRPr="00077309">
        <w:instrText>"</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390FF5">
        <w:instrText xml:space="preserve"> XE "</w:instrText>
      </w:r>
      <w:r w:rsidR="00390FF5" w:rsidRPr="00756C3E">
        <w:instrText>Internet Sales</w:instrText>
      </w:r>
      <w:r w:rsidR="00390FF5">
        <w:instrText>" \t "</w:instrText>
      </w:r>
      <w:r w:rsidR="00390FF5" w:rsidRPr="00077309">
        <w:rPr>
          <w:i/>
        </w:rPr>
        <w:instrText>See</w:instrText>
      </w:r>
      <w:r w:rsidR="00390FF5" w:rsidRPr="00077309">
        <w:instrText xml:space="preserve"> Sales</w:instrText>
      </w:r>
      <w:r w:rsidR="00390FF5">
        <w:instrText xml:space="preserve">" </w:instrText>
      </w:r>
      <w:r w:rsidR="00D962A8">
        <w:fldChar w:fldCharType="end"/>
      </w:r>
      <w:r w:rsidR="00D962A8">
        <w:fldChar w:fldCharType="begin"/>
      </w:r>
      <w:r w:rsidR="00EC3BE5">
        <w:instrText xml:space="preserve"> XE "</w:instrText>
      </w:r>
      <w:r w:rsidR="00675FE4">
        <w:instrText>Package</w:instrText>
      </w:r>
      <w:r w:rsidR="00EC3BE5" w:rsidRPr="004870FC">
        <w:instrText>:Random</w:instrText>
      </w:r>
      <w:r w:rsidR="00EC3BE5">
        <w:instrText xml:space="preserve">" </w:instrText>
      </w:r>
      <w:r w:rsidR="00D962A8">
        <w:fldChar w:fldCharType="end"/>
      </w:r>
      <w:r>
        <w:t>or produced and offered for indirect sale (e.g., e-commerce, online, phone, fax, catalog, and similar methods) shall be exempt from the labeling requirements of:</w:t>
      </w:r>
      <w:bookmarkEnd w:id="2598"/>
      <w:bookmarkEnd w:id="2599"/>
      <w:bookmarkEnd w:id="2600"/>
    </w:p>
    <w:p w14:paraId="5BC9A145" w14:textId="77777777" w:rsidR="005A6C37" w:rsidRDefault="005A6C37" w:rsidP="00AC4D2B">
      <w:pPr>
        <w:spacing w:after="240"/>
        <w:ind w:left="1080" w:hanging="360"/>
      </w:pPr>
      <w:r>
        <w:t>(a)</w:t>
      </w:r>
      <w:r>
        <w:tab/>
        <w:t>unit price</w:t>
      </w:r>
      <w:r w:rsidR="004D44AD">
        <w:t xml:space="preserve"> </w:t>
      </w:r>
    </w:p>
    <w:p w14:paraId="520D636F" w14:textId="08594D2F" w:rsidR="005A6C37" w:rsidRDefault="005A6C37" w:rsidP="00AC4D2B">
      <w:pPr>
        <w:spacing w:after="240"/>
        <w:ind w:left="1080" w:hanging="360"/>
      </w:pPr>
      <w:r>
        <w:t>(b)</w:t>
      </w:r>
      <w:r>
        <w:tab/>
        <w:t>total price</w:t>
      </w:r>
      <w:r w:rsidR="002F6065">
        <w:t xml:space="preserve"> </w:t>
      </w:r>
    </w:p>
    <w:p w14:paraId="66AC78DB" w14:textId="77777777" w:rsidR="005A6C37" w:rsidRDefault="005A6C37" w:rsidP="00AC4D2B">
      <w:pPr>
        <w:spacing w:after="240"/>
        <w:ind w:left="720"/>
      </w:pPr>
      <w:r>
        <w:t>when the following requirements are met:</w:t>
      </w:r>
    </w:p>
    <w:p w14:paraId="3F7E6A8B" w14:textId="77777777" w:rsidR="005A6C37" w:rsidRDefault="005A6C37" w:rsidP="00AC4D2B">
      <w:pPr>
        <w:spacing w:after="240"/>
        <w:ind w:left="720"/>
      </w:pPr>
      <w:r>
        <w:t>At the time of the delivery, each package need only bear a statement of net weight, provided that:</w:t>
      </w:r>
    </w:p>
    <w:p w14:paraId="3774357F" w14:textId="77777777" w:rsidR="005A6C37" w:rsidRDefault="005A6C37" w:rsidP="00AC4D2B">
      <w:pPr>
        <w:spacing w:after="240"/>
        <w:ind w:left="1080" w:hanging="360"/>
      </w:pPr>
      <w:r>
        <w:t>(a)</w:t>
      </w:r>
      <w:r>
        <w:tab/>
      </w:r>
      <w:r w:rsidR="004D44AD">
        <w:t>t</w:t>
      </w:r>
      <w:r>
        <w:t>he unit price is set forth and established in the initial product offering;</w:t>
      </w:r>
    </w:p>
    <w:p w14:paraId="0F4CBC5C" w14:textId="77777777" w:rsidR="005A6C37" w:rsidRDefault="005A6C37" w:rsidP="00AC4D2B">
      <w:pPr>
        <w:spacing w:after="240"/>
        <w:ind w:left="1080" w:hanging="360"/>
      </w:pPr>
      <w:r>
        <w:t>(b)</w:t>
      </w:r>
      <w:r>
        <w:tab/>
      </w:r>
      <w:r w:rsidR="004D44AD">
        <w:t>t</w:t>
      </w:r>
      <w:r>
        <w:t>he maximum possible net weight, unit price, and maximum possible price are provided to the customer by order confirmation when the product is ordered; and</w:t>
      </w:r>
    </w:p>
    <w:p w14:paraId="52F9A04C" w14:textId="77777777" w:rsidR="005A6C37" w:rsidRDefault="005A6C37" w:rsidP="00AC4D2B">
      <w:pPr>
        <w:spacing w:after="240"/>
        <w:ind w:left="1080" w:hanging="360"/>
      </w:pPr>
      <w:r>
        <w:t>(c)</w:t>
      </w:r>
      <w:r>
        <w:tab/>
      </w:r>
      <w:r w:rsidR="004D44AD">
        <w:t>w</w:t>
      </w:r>
      <w:r>
        <w:t>hen the product is delivered, the customer receives a receipt bearing the following information:  identity, declared net weight, unit price, and the total price.</w:t>
      </w:r>
    </w:p>
    <w:p w14:paraId="71843E9D" w14:textId="42DB86E2" w:rsidR="005A6C37" w:rsidRDefault="005A6C37" w:rsidP="00F24A2A">
      <w:pPr>
        <w:keepNext/>
        <w:ind w:left="360"/>
        <w:rPr>
          <w:i/>
          <w:iCs/>
        </w:rPr>
      </w:pPr>
      <w:r w:rsidRPr="00E20F67">
        <w:t>Indirect Sales:  For the purpose of Section 11.1.1.</w:t>
      </w:r>
      <w:r>
        <w:t xml:space="preserve"> </w:t>
      </w:r>
      <w:r w:rsidRPr="00BE3FAC">
        <w:t>Indirect Sale of Random Packages</w:t>
      </w:r>
      <w:r w:rsidR="00D962A8">
        <w:fldChar w:fldCharType="begin"/>
      </w:r>
      <w:r w:rsidR="00EC3BE5">
        <w:instrText xml:space="preserve"> XE "</w:instrText>
      </w:r>
      <w:r w:rsidR="00675FE4">
        <w:instrText>Package</w:instrText>
      </w:r>
      <w:r w:rsidR="00EC3BE5" w:rsidRPr="00CD1963">
        <w:instrText>:Random</w:instrText>
      </w:r>
      <w:r w:rsidR="00EC3BE5">
        <w:instrText xml:space="preserve">" </w:instrText>
      </w:r>
      <w:r w:rsidR="00D962A8">
        <w:fldChar w:fldCharType="end"/>
      </w:r>
      <w:r w:rsidRPr="00BE3FAC">
        <w:t>, indirect</w:t>
      </w:r>
      <w:r w:rsidRPr="00E20F67">
        <w:t xml:space="preserve"> sales are sales where the customer makes a selection and places an </w:t>
      </w:r>
      <w:proofErr w:type="gramStart"/>
      <w:r w:rsidRPr="00E20F67">
        <w:t>order, but</w:t>
      </w:r>
      <w:proofErr w:type="gramEnd"/>
      <w:r w:rsidRPr="00E20F67">
        <w:t xml:space="preserve"> cannot be present when the determination of the</w:t>
      </w:r>
      <w:r w:rsidR="000B31A9">
        <w:t xml:space="preserve"> </w:t>
      </w:r>
      <w:r w:rsidRPr="00E20F67">
        <w:lastRenderedPageBreak/>
        <w:t>net quantity is made.  Examples of such indirect methods include, without limitation, Internet or online sales, sales conducted by telephone or facsimile, and catalog sales</w:t>
      </w:r>
      <w:r>
        <w:rPr>
          <w:i/>
          <w:iCs/>
        </w:rPr>
        <w:t>.</w:t>
      </w:r>
    </w:p>
    <w:p w14:paraId="796304C4" w14:textId="77777777" w:rsidR="005A6C37" w:rsidRDefault="005A6C37" w:rsidP="00F24A2A">
      <w:pPr>
        <w:keepNext/>
        <w:spacing w:before="60" w:after="240"/>
        <w:ind w:left="360"/>
      </w:pPr>
      <w:r>
        <w:t>(Added 2001) (Amended 2002)</w:t>
      </w:r>
    </w:p>
    <w:p w14:paraId="29D3FCF1" w14:textId="66C920FF" w:rsidR="005A6C37" w:rsidRDefault="005A6C37" w:rsidP="003028C2">
      <w:pPr>
        <w:spacing w:after="240"/>
      </w:pPr>
      <w:bookmarkStart w:id="2601" w:name="_Toc523834037"/>
      <w:bookmarkStart w:id="2602" w:name="_Toc523840533"/>
      <w:bookmarkStart w:id="2603" w:name="_Toc524447984"/>
      <w:bookmarkStart w:id="2604" w:name="_Toc173408712"/>
      <w:bookmarkStart w:id="2605" w:name="_Toc173471456"/>
      <w:bookmarkStart w:id="2606" w:name="_Toc173472779"/>
      <w:bookmarkStart w:id="2607" w:name="_Toc173474104"/>
      <w:bookmarkStart w:id="2608" w:name="_Toc173771002"/>
      <w:bookmarkStart w:id="2609" w:name="_Toc173771746"/>
      <w:r w:rsidRPr="009F46C1">
        <w:rPr>
          <w:rStyle w:val="PkgLabelLevel2Char"/>
          <w:b/>
          <w:sz w:val="20"/>
        </w:rPr>
        <w:t>11.2.  Small Confections.</w:t>
      </w:r>
      <w:bookmarkEnd w:id="2601"/>
      <w:bookmarkEnd w:id="2602"/>
      <w:bookmarkEnd w:id="2603"/>
      <w:r w:rsidR="00D962A8" w:rsidRPr="00476F9A">
        <w:fldChar w:fldCharType="begin"/>
      </w:r>
      <w:r w:rsidRPr="00476F9A">
        <w:instrText>xe "Confections"</w:instrText>
      </w:r>
      <w:r w:rsidR="00D962A8" w:rsidRPr="00476F9A">
        <w:fldChar w:fldCharType="end"/>
      </w:r>
      <w:r w:rsidRPr="00476F9A">
        <w:rPr>
          <w:bCs/>
        </w:rPr>
        <w:t xml:space="preserve"> </w:t>
      </w:r>
      <w:r>
        <w:t xml:space="preserve">– </w:t>
      </w:r>
      <w:r w:rsidR="00D962A8">
        <w:fldChar w:fldCharType="begin"/>
      </w:r>
      <w:r w:rsidR="00B955E0">
        <w:instrText xml:space="preserve"> XE "</w:instrText>
      </w:r>
      <w:r w:rsidR="00B955E0" w:rsidRPr="00DF0955">
        <w:instrText>Labeling:Confections</w:instrText>
      </w:r>
      <w:r w:rsidR="00B955E0">
        <w:instrText xml:space="preserve">" </w:instrText>
      </w:r>
      <w:r w:rsidR="00D962A8">
        <w:fldChar w:fldCharType="end"/>
      </w:r>
      <w:r>
        <w:t>Individually wrapped pieces of “penny candy”</w:t>
      </w:r>
      <w:r w:rsidR="00D962A8">
        <w:fldChar w:fldCharType="begin"/>
      </w:r>
      <w:r>
        <w:instrText>xe "</w:instrText>
      </w:r>
      <w:r w:rsidRPr="00934EEA">
        <w:instrText>Candy, exemption from labeling</w:instrText>
      </w:r>
      <w:r>
        <w:instrText>"</w:instrText>
      </w:r>
      <w:r w:rsidR="00D962A8">
        <w:fldChar w:fldCharType="end"/>
      </w:r>
      <w:r>
        <w:t xml:space="preserve"> and other confectionery of less than 15 g or </w:t>
      </w:r>
      <w:r w:rsidR="006969DB" w:rsidRPr="002F621F">
        <w:rPr>
          <w:vertAlign w:val="superscript"/>
        </w:rPr>
        <w:t>1</w:t>
      </w:r>
      <w:r w:rsidR="006969DB">
        <w:t>/</w:t>
      </w:r>
      <w:r w:rsidR="006969DB" w:rsidRPr="002F621F">
        <w:rPr>
          <w:vertAlign w:val="subscript"/>
        </w:rPr>
        <w:t>2</w:t>
      </w:r>
      <w:r w:rsidR="006969DB">
        <w:t> </w:t>
      </w:r>
      <w:r>
        <w:t xml:space="preserve">oz net weight per individual piece shall be exempt from the labeling requirements </w:t>
      </w:r>
      <w:r w:rsidR="00D962A8">
        <w:fldChar w:fldCharType="begin"/>
      </w:r>
      <w:r w:rsidR="00B955E0">
        <w:instrText xml:space="preserve"> XE "</w:instrText>
      </w:r>
      <w:r w:rsidR="00B955E0" w:rsidRPr="00084578">
        <w:instrText>Labeling:Requirements</w:instrText>
      </w:r>
      <w:r w:rsidR="00B955E0">
        <w:instrText xml:space="preserve">" </w:instrText>
      </w:r>
      <w:r w:rsidR="00D962A8">
        <w:fldChar w:fldCharType="end"/>
      </w:r>
      <w:r>
        <w:t>of this regulation when the container in which such confectionery is shipped is in conformance with the labeling requirements of this regulation.  Similarly, when such confectionery items are sold in bags or boxes, such items shall be exempt from the labeling requirements of this regulation, including the required declaration of net quantity of contents, when the declaration of the bag or box meets the requirements of this regulation.</w:t>
      </w:r>
      <w:bookmarkEnd w:id="2604"/>
      <w:bookmarkEnd w:id="2605"/>
      <w:bookmarkEnd w:id="2606"/>
      <w:bookmarkEnd w:id="2607"/>
      <w:bookmarkEnd w:id="2608"/>
      <w:bookmarkEnd w:id="2609"/>
    </w:p>
    <w:p w14:paraId="1A85A21A" w14:textId="6B3E7FB8" w:rsidR="005A6C37" w:rsidRDefault="005A6C37" w:rsidP="009F46C1">
      <w:bookmarkStart w:id="2610" w:name="_Toc523834038"/>
      <w:bookmarkStart w:id="2611" w:name="_Toc523840534"/>
      <w:bookmarkStart w:id="2612" w:name="_Toc524447985"/>
      <w:bookmarkStart w:id="2613" w:name="_Toc173408713"/>
      <w:bookmarkStart w:id="2614" w:name="_Toc173471457"/>
      <w:bookmarkStart w:id="2615" w:name="_Toc173472780"/>
      <w:bookmarkStart w:id="2616" w:name="_Toc173474105"/>
      <w:bookmarkStart w:id="2617" w:name="_Toc173771003"/>
      <w:bookmarkStart w:id="2618" w:name="_Toc173771747"/>
      <w:r w:rsidRPr="009F46C1">
        <w:rPr>
          <w:rStyle w:val="PkgLabelLevel2Char"/>
          <w:b/>
          <w:sz w:val="20"/>
        </w:rPr>
        <w:t>11.3.  Small Packages of Meat or Meat Products.</w:t>
      </w:r>
      <w:bookmarkEnd w:id="2610"/>
      <w:bookmarkEnd w:id="2611"/>
      <w:bookmarkEnd w:id="2612"/>
      <w:r w:rsidR="00D962A8" w:rsidRPr="00476F9A">
        <w:fldChar w:fldCharType="begin"/>
      </w:r>
      <w:r w:rsidRPr="00476F9A">
        <w:instrText>xe "Meat:</w:instrText>
      </w:r>
      <w:r w:rsidR="00A26658">
        <w:instrText>Package</w:instrText>
      </w:r>
      <w:r w:rsidRPr="00476F9A">
        <w:instrText>"</w:instrText>
      </w:r>
      <w:r w:rsidR="00D962A8" w:rsidRPr="00476F9A">
        <w:fldChar w:fldCharType="end"/>
      </w:r>
      <w:r w:rsidR="00D962A8">
        <w:fldChar w:fldCharType="begin"/>
      </w:r>
      <w:r w:rsidR="00EC3BE5">
        <w:instrText xml:space="preserve"> XE "</w:instrText>
      </w:r>
      <w:r w:rsidR="00A26658">
        <w:instrText>Package</w:instrText>
      </w:r>
      <w:r w:rsidR="00EC3BE5" w:rsidRPr="001145BF">
        <w:instrText>:Meat</w:instrText>
      </w:r>
      <w:r w:rsidR="00EC3BE5">
        <w:instrText xml:space="preserve">" </w:instrText>
      </w:r>
      <w:r w:rsidR="00D962A8">
        <w:fldChar w:fldCharType="end"/>
      </w:r>
      <w:r>
        <w:t xml:space="preserve"> – Individually wrapped and labeled packages of meat or meat products of less than 15 g or</w:t>
      </w:r>
      <w:r w:rsidR="007A4EEE">
        <w:t xml:space="preserve"> </w:t>
      </w:r>
      <w:r w:rsidR="006969DB" w:rsidRPr="002F621F">
        <w:rPr>
          <w:vertAlign w:val="superscript"/>
        </w:rPr>
        <w:t>1</w:t>
      </w:r>
      <w:r w:rsidR="006969DB">
        <w:t>/</w:t>
      </w:r>
      <w:r w:rsidR="006969DB" w:rsidRPr="002F621F">
        <w:rPr>
          <w:vertAlign w:val="subscript"/>
        </w:rPr>
        <w:t>2</w:t>
      </w:r>
      <w:r w:rsidR="006969DB" w:rsidRPr="0088171F">
        <w:t> </w:t>
      </w:r>
      <w:r>
        <w:t>oz net weight, which are in a shipping container, need not bear a statement of the net quantity of contents when the statement of the net quantity of contents on the shipping container is in conformance with the labeling requirements of this regulation.</w:t>
      </w:r>
      <w:bookmarkEnd w:id="2613"/>
      <w:bookmarkEnd w:id="2614"/>
      <w:bookmarkEnd w:id="2615"/>
      <w:bookmarkEnd w:id="2616"/>
      <w:bookmarkEnd w:id="2617"/>
      <w:bookmarkEnd w:id="2618"/>
    </w:p>
    <w:p w14:paraId="13A878FE" w14:textId="77777777" w:rsidR="005A6C37" w:rsidRDefault="005A6C37" w:rsidP="003028C2">
      <w:pPr>
        <w:spacing w:before="60" w:after="240"/>
      </w:pPr>
      <w:r>
        <w:t>(Added 1987)</w:t>
      </w:r>
    </w:p>
    <w:p w14:paraId="604A8550" w14:textId="295392FB" w:rsidR="005A6C37" w:rsidRDefault="005A6C37" w:rsidP="003028C2">
      <w:pPr>
        <w:spacing w:after="240"/>
      </w:pPr>
      <w:bookmarkStart w:id="2619" w:name="_Toc523834039"/>
      <w:bookmarkStart w:id="2620" w:name="_Toc523840535"/>
      <w:bookmarkStart w:id="2621" w:name="_Toc524447986"/>
      <w:bookmarkStart w:id="2622" w:name="_Toc173408714"/>
      <w:bookmarkStart w:id="2623" w:name="_Toc173471458"/>
      <w:bookmarkStart w:id="2624" w:name="_Toc173472781"/>
      <w:bookmarkStart w:id="2625" w:name="_Toc173474106"/>
      <w:bookmarkStart w:id="2626" w:name="_Toc173771004"/>
      <w:bookmarkStart w:id="2627" w:name="_Toc173771748"/>
      <w:r w:rsidRPr="009F46C1">
        <w:rPr>
          <w:rStyle w:val="PkgLabelLevel2Char"/>
          <w:b/>
          <w:sz w:val="20"/>
        </w:rPr>
        <w:t>11.4.  Individual Servings.</w:t>
      </w:r>
      <w:bookmarkEnd w:id="2619"/>
      <w:bookmarkEnd w:id="2620"/>
      <w:bookmarkEnd w:id="2621"/>
      <w:r w:rsidR="00D962A8" w:rsidRPr="00476F9A">
        <w:fldChar w:fldCharType="begin"/>
      </w:r>
      <w:r w:rsidRPr="00476F9A">
        <w:instrText>xe "Individual servings"</w:instrText>
      </w:r>
      <w:r w:rsidR="00D962A8" w:rsidRPr="00476F9A">
        <w:fldChar w:fldCharType="end"/>
      </w:r>
      <w:r w:rsidRPr="00476F9A">
        <w:rPr>
          <w:bCs/>
        </w:rPr>
        <w:t xml:space="preserve"> </w:t>
      </w:r>
      <w:r>
        <w:t>– Individual serving size packages of foods containing less than 15 g or</w:t>
      </w:r>
      <w:r w:rsidR="006969DB">
        <w:t xml:space="preserve"> </w:t>
      </w:r>
      <w:r w:rsidRPr="002F621F">
        <w:rPr>
          <w:vertAlign w:val="superscript"/>
        </w:rPr>
        <w:t xml:space="preserve"> </w:t>
      </w:r>
      <w:r w:rsidR="006969DB" w:rsidRPr="002F621F">
        <w:rPr>
          <w:vertAlign w:val="superscript"/>
        </w:rPr>
        <w:t>1</w:t>
      </w:r>
      <w:r w:rsidR="006969DB">
        <w:t>/</w:t>
      </w:r>
      <w:r w:rsidR="006969DB" w:rsidRPr="002F621F">
        <w:rPr>
          <w:vertAlign w:val="subscript"/>
        </w:rPr>
        <w:t>2</w:t>
      </w:r>
      <w:r w:rsidR="006969DB">
        <w:t xml:space="preserve"> </w:t>
      </w:r>
      <w:r>
        <w:t xml:space="preserve">oz or less than 15 mL or </w:t>
      </w:r>
      <w:r w:rsidR="006969DB" w:rsidRPr="002F621F">
        <w:rPr>
          <w:vertAlign w:val="superscript"/>
        </w:rPr>
        <w:t>1</w:t>
      </w:r>
      <w:r w:rsidR="006969DB">
        <w:t>/</w:t>
      </w:r>
      <w:r w:rsidR="006969DB" w:rsidRPr="002F621F">
        <w:rPr>
          <w:vertAlign w:val="subscript"/>
        </w:rPr>
        <w:t>2</w:t>
      </w:r>
      <w:r w:rsidR="006969DB">
        <w:t> </w:t>
      </w:r>
      <w:proofErr w:type="spellStart"/>
      <w:r>
        <w:t>fl</w:t>
      </w:r>
      <w:proofErr w:type="spellEnd"/>
      <w:r>
        <w:t xml:space="preserve"> oz for use in restaurants</w:t>
      </w:r>
      <w:r w:rsidR="00D962A8">
        <w:fldChar w:fldCharType="begin"/>
      </w:r>
      <w:r>
        <w:instrText>xe "</w:instrText>
      </w:r>
      <w:r w:rsidRPr="000E7657">
        <w:instrText>Restaurant servings</w:instrText>
      </w:r>
      <w:r>
        <w:instrText>"</w:instrText>
      </w:r>
      <w:r w:rsidR="00D962A8">
        <w:fldChar w:fldCharType="end"/>
      </w:r>
      <w:r>
        <w:t>, institutions, and passenger carriers</w:t>
      </w:r>
      <w:r w:rsidR="00D962A8">
        <w:fldChar w:fldCharType="begin"/>
      </w:r>
      <w:r>
        <w:instrText>xe "</w:instrText>
      </w:r>
      <w:r w:rsidRPr="003018B3">
        <w:instrText>Passenger carrier servings</w:instrText>
      </w:r>
      <w:r>
        <w:instrText>"</w:instrText>
      </w:r>
      <w:r w:rsidR="00D962A8">
        <w:fldChar w:fldCharType="end"/>
      </w:r>
      <w:r>
        <w:t>, and not intended for sale at retail, shall be exempt from the required declaration of net quantity of contents specified in this regulation.</w:t>
      </w:r>
      <w:bookmarkEnd w:id="2622"/>
      <w:bookmarkEnd w:id="2623"/>
      <w:bookmarkEnd w:id="2624"/>
      <w:bookmarkEnd w:id="2625"/>
      <w:bookmarkEnd w:id="2626"/>
      <w:bookmarkEnd w:id="2627"/>
    </w:p>
    <w:p w14:paraId="7F7B3A41" w14:textId="7D076D49" w:rsidR="005A6C37" w:rsidRDefault="005A6C37" w:rsidP="003028C2">
      <w:pPr>
        <w:spacing w:after="240"/>
      </w:pPr>
      <w:bookmarkStart w:id="2628" w:name="_Toc523834040"/>
      <w:bookmarkStart w:id="2629" w:name="_Toc523840536"/>
      <w:bookmarkStart w:id="2630" w:name="_Toc524447987"/>
      <w:bookmarkStart w:id="2631" w:name="_Toc173408715"/>
      <w:bookmarkStart w:id="2632" w:name="_Toc173471459"/>
      <w:bookmarkStart w:id="2633" w:name="_Toc173472782"/>
      <w:bookmarkStart w:id="2634" w:name="_Toc173474107"/>
      <w:bookmarkStart w:id="2635" w:name="_Toc173771005"/>
      <w:bookmarkStart w:id="2636" w:name="_Toc173771749"/>
      <w:r w:rsidRPr="009F46C1">
        <w:rPr>
          <w:rStyle w:val="PkgLabelLevel2Char"/>
          <w:b/>
          <w:sz w:val="20"/>
        </w:rPr>
        <w:t>11.5.  Cuts, Plugs, and Twists of Tobacco and Cigars.</w:t>
      </w:r>
      <w:bookmarkEnd w:id="2628"/>
      <w:bookmarkEnd w:id="2629"/>
      <w:bookmarkEnd w:id="2630"/>
      <w:r w:rsidR="00D962A8" w:rsidRPr="00476F9A">
        <w:fldChar w:fldCharType="begin"/>
      </w:r>
      <w:r w:rsidRPr="00476F9A">
        <w:instrText>xe "Tobacco, cuts, plugs, and twists"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D77298">
        <w:instrText>Tobacco:Cuts, plugs, twists</w:instrText>
      </w:r>
      <w:r w:rsidR="00EC3BE5">
        <w:instrText xml:space="preserve">" </w:instrText>
      </w:r>
      <w:r w:rsidR="00D962A8">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Pr="00476F9A">
        <w:rPr>
          <w:bCs/>
        </w:rPr>
        <w:t xml:space="preserve"> </w:t>
      </w:r>
      <w:r w:rsidRPr="00476F9A">
        <w:t>–</w:t>
      </w:r>
      <w:r>
        <w:t xml:space="preserve"> When individual cuts, plugs, and twists of tobacco and individual cigars are shipped or delivered in containers</w:t>
      </w:r>
      <w:r w:rsidR="00D962A8">
        <w:fldChar w:fldCharType="begin"/>
      </w:r>
      <w:r>
        <w:instrText>xe "</w:instrText>
      </w:r>
      <w:r w:rsidRPr="00A21B86">
        <w:instrText>Containers:</w:instrText>
      </w:r>
      <w:r>
        <w:instrText>For tobacco"</w:instrText>
      </w:r>
      <w:r w:rsidR="00D962A8">
        <w:fldChar w:fldCharType="end"/>
      </w:r>
      <w:r>
        <w:t xml:space="preserve"> that conform to the labeling requirements of this regulation, such individual cuts, plugs, and twists of tobacco and cigars shall be exempt from such labeling requirements.</w:t>
      </w:r>
      <w:bookmarkEnd w:id="2631"/>
      <w:bookmarkEnd w:id="2632"/>
      <w:bookmarkEnd w:id="2633"/>
      <w:bookmarkEnd w:id="2634"/>
      <w:bookmarkEnd w:id="2635"/>
      <w:bookmarkEnd w:id="2636"/>
    </w:p>
    <w:p w14:paraId="2AD2CDE1" w14:textId="3F8A2434" w:rsidR="005A6C37" w:rsidRDefault="005A6C37" w:rsidP="003028C2">
      <w:pPr>
        <w:spacing w:after="240"/>
      </w:pPr>
      <w:bookmarkStart w:id="2637" w:name="_Toc523834041"/>
      <w:bookmarkStart w:id="2638" w:name="_Toc523840537"/>
      <w:bookmarkStart w:id="2639" w:name="_Toc524447988"/>
      <w:bookmarkStart w:id="2640" w:name="_Toc173408716"/>
      <w:bookmarkStart w:id="2641" w:name="_Toc173471460"/>
      <w:bookmarkStart w:id="2642" w:name="_Toc173472783"/>
      <w:bookmarkStart w:id="2643" w:name="_Toc173474108"/>
      <w:bookmarkStart w:id="2644" w:name="_Toc173771006"/>
      <w:bookmarkStart w:id="2645" w:name="_Toc173771750"/>
      <w:r w:rsidRPr="009F46C1">
        <w:rPr>
          <w:rStyle w:val="PkgLabelLevel2Char"/>
          <w:b/>
          <w:sz w:val="20"/>
        </w:rPr>
        <w:t>11.6.  Reusable (Returnable) Glass Containers.</w:t>
      </w:r>
      <w:bookmarkEnd w:id="2637"/>
      <w:bookmarkEnd w:id="2638"/>
      <w:bookmarkEnd w:id="2639"/>
      <w:r w:rsidR="00D962A8" w:rsidRPr="00476F9A">
        <w:fldChar w:fldCharType="begin"/>
      </w:r>
      <w:r w:rsidRPr="00476F9A">
        <w:instrText>xe "Containers:Reusable (returnable) glass"</w:instrText>
      </w:r>
      <w:r w:rsidR="00D962A8" w:rsidRPr="00476F9A">
        <w:fldChar w:fldCharType="end"/>
      </w:r>
      <w:r>
        <w:t xml:space="preserve"> </w:t>
      </w:r>
      <w:r w:rsidRPr="00476F9A">
        <w:t>–</w:t>
      </w:r>
      <w:r>
        <w:t xml:space="preserve"> Nothing in this Regulation shall be deemed to preclude the continued use of reusable (returnable) glass containers, provided such glass containers ordered after the effective date of this regulation shall conform to all requirements of this regulation.</w:t>
      </w:r>
      <w:bookmarkEnd w:id="2640"/>
      <w:bookmarkEnd w:id="2641"/>
      <w:bookmarkEnd w:id="2642"/>
      <w:bookmarkEnd w:id="2643"/>
      <w:bookmarkEnd w:id="2644"/>
      <w:bookmarkEnd w:id="2645"/>
    </w:p>
    <w:p w14:paraId="17A94A5D" w14:textId="1452B61A" w:rsidR="005A6C37" w:rsidRDefault="005A6C37" w:rsidP="003028C2">
      <w:pPr>
        <w:spacing w:after="240"/>
      </w:pPr>
      <w:bookmarkStart w:id="2646" w:name="_Toc523834042"/>
      <w:bookmarkStart w:id="2647" w:name="_Toc523840538"/>
      <w:bookmarkStart w:id="2648" w:name="_Toc524447989"/>
      <w:bookmarkStart w:id="2649" w:name="_Toc173408717"/>
      <w:bookmarkStart w:id="2650" w:name="_Toc173471461"/>
      <w:bookmarkStart w:id="2651" w:name="_Toc173472784"/>
      <w:bookmarkStart w:id="2652" w:name="_Toc173474109"/>
      <w:bookmarkStart w:id="2653" w:name="_Toc173771007"/>
      <w:bookmarkStart w:id="2654" w:name="_Toc173771751"/>
      <w:r w:rsidRPr="009F46C1">
        <w:rPr>
          <w:rStyle w:val="PkgLabelLevel2Char"/>
          <w:b/>
          <w:sz w:val="20"/>
        </w:rPr>
        <w:t>11.7.  Cigarettes and Small Cigars.</w:t>
      </w:r>
      <w:bookmarkEnd w:id="2646"/>
      <w:bookmarkEnd w:id="2647"/>
      <w:bookmarkEnd w:id="2648"/>
      <w:r w:rsidR="00D962A8" w:rsidRPr="00476F9A">
        <w:fldChar w:fldCharType="begin"/>
      </w:r>
      <w:r w:rsidRPr="00476F9A">
        <w:instrText>xe "Cigarettes"</w:instrText>
      </w:r>
      <w:r w:rsidR="00D962A8" w:rsidRPr="00476F9A">
        <w:fldChar w:fldCharType="end"/>
      </w:r>
      <w:r w:rsidR="00D962A8" w:rsidRPr="00476F9A">
        <w:fldChar w:fldCharType="begin"/>
      </w:r>
      <w:r w:rsidRPr="00476F9A">
        <w:instrText>xe "Cigars"</w:instrText>
      </w:r>
      <w:r w:rsidR="00D962A8" w:rsidRPr="00476F9A">
        <w:fldChar w:fldCharType="end"/>
      </w:r>
      <w:r w:rsidR="00D962A8">
        <w:fldChar w:fldCharType="begin"/>
      </w:r>
      <w:r w:rsidR="00EC3BE5">
        <w:instrText xml:space="preserve"> XE "</w:instrText>
      </w:r>
      <w:r w:rsidR="00EC3BE5" w:rsidRPr="009C4554">
        <w:instrText>Tobacco:Cigars</w:instrText>
      </w:r>
      <w:r w:rsidR="00EC3BE5">
        <w:instrText xml:space="preserve">" </w:instrText>
      </w:r>
      <w:r w:rsidR="00D962A8">
        <w:fldChar w:fldCharType="end"/>
      </w:r>
      <w:r w:rsidR="00D962A8">
        <w:fldChar w:fldCharType="begin"/>
      </w:r>
      <w:r w:rsidR="00EC3BE5">
        <w:instrText xml:space="preserve"> XE "</w:instrText>
      </w:r>
      <w:r w:rsidR="00EC3BE5" w:rsidRPr="002F72F5">
        <w:instrText>Tobacco:Cigarettes</w:instrText>
      </w:r>
      <w:r w:rsidR="00EC3BE5">
        <w:instrText xml:space="preserve">" </w:instrText>
      </w:r>
      <w:r w:rsidR="00D962A8">
        <w:fldChar w:fldCharType="end"/>
      </w:r>
      <w:r w:rsidRPr="00476F9A">
        <w:rPr>
          <w:bCs/>
        </w:rPr>
        <w:t xml:space="preserve"> </w:t>
      </w:r>
      <w:r w:rsidRPr="00476F9A">
        <w:t>–</w:t>
      </w:r>
      <w:r>
        <w:t xml:space="preserve"> Cartons of cigarettes and small cigars, containing ten individual packages of twenty, labeled in accordance with the requirements of this regulation shall be exempt from the requirements set forth in Section 8.1.1. Location, Section 8.2.1. Minimum Height of Numbers and Letters, and Section 10.4. </w:t>
      </w:r>
      <w:proofErr w:type="gramStart"/>
      <w:r w:rsidR="00CD51A9">
        <w:t>Multiunit</w:t>
      </w:r>
      <w:r>
        <w:t xml:space="preserve"> Packages,</w:t>
      </w:r>
      <w:proofErr w:type="gramEnd"/>
      <w:r>
        <w:t xml:space="preserve"> provided such cartons bear a declaration of the net quantity of commodity in the package.</w:t>
      </w:r>
      <w:bookmarkEnd w:id="2649"/>
      <w:bookmarkEnd w:id="2650"/>
      <w:bookmarkEnd w:id="2651"/>
      <w:bookmarkEnd w:id="2652"/>
      <w:bookmarkEnd w:id="2653"/>
      <w:bookmarkEnd w:id="2654"/>
    </w:p>
    <w:p w14:paraId="2FD3525F" w14:textId="1C899BFB" w:rsidR="005A6C37" w:rsidRDefault="005A6C37" w:rsidP="006A3CBA">
      <w:bookmarkStart w:id="2655" w:name="_Toc523834043"/>
      <w:bookmarkStart w:id="2656" w:name="_Toc523840539"/>
      <w:bookmarkStart w:id="2657" w:name="_Toc524447990"/>
      <w:bookmarkStart w:id="2658" w:name="_Toc173408718"/>
      <w:bookmarkStart w:id="2659" w:name="_Toc173471462"/>
      <w:bookmarkStart w:id="2660" w:name="_Toc173472785"/>
      <w:bookmarkStart w:id="2661" w:name="_Toc173474110"/>
      <w:bookmarkStart w:id="2662" w:name="_Toc173771008"/>
      <w:bookmarkStart w:id="2663" w:name="_Toc173771752"/>
      <w:r w:rsidRPr="009F46C1">
        <w:rPr>
          <w:rStyle w:val="PkgLabelLevel2Char"/>
          <w:b/>
          <w:sz w:val="20"/>
        </w:rPr>
        <w:t>11.8.</w:t>
      </w:r>
      <w:r w:rsidR="00206459">
        <w:rPr>
          <w:rStyle w:val="PkgLabelLevel2Char"/>
          <w:b/>
          <w:sz w:val="20"/>
        </w:rPr>
        <w:t>  </w:t>
      </w:r>
      <w:r w:rsidRPr="009F46C1">
        <w:rPr>
          <w:rStyle w:val="PkgLabelLevel2Char"/>
          <w:b/>
          <w:sz w:val="20"/>
        </w:rPr>
        <w:t>Packaged Commodities with Labeling Requirements Specified in Federal Law</w:t>
      </w:r>
      <w:r w:rsidR="00FB2754">
        <w:rPr>
          <w:rStyle w:val="PkgLabelLevel2Char"/>
          <w:b/>
          <w:sz w:val="20"/>
        </w:rPr>
        <w:t>s and Regulations</w:t>
      </w:r>
      <w:r w:rsidRPr="009F46C1">
        <w:rPr>
          <w:rStyle w:val="PkgLabelLevel2Char"/>
          <w:b/>
          <w:sz w:val="20"/>
        </w:rPr>
        <w:t>.</w:t>
      </w:r>
      <w:bookmarkEnd w:id="2655"/>
      <w:bookmarkEnd w:id="2656"/>
      <w:bookmarkEnd w:id="2657"/>
      <w:r w:rsidR="00D962A8" w:rsidRPr="00476F9A">
        <w:fldChar w:fldCharType="begin"/>
      </w:r>
      <w:r w:rsidRPr="00476F9A">
        <w:instrText>xe "</w:instrText>
      </w:r>
      <w:r w:rsidR="003C1C47">
        <w:instrText>Commodity</w:instrText>
      </w:r>
      <w:r w:rsidRPr="00476F9A">
        <w:instrText>:Packaged:Labeling requirements"</w:instrText>
      </w:r>
      <w:r w:rsidR="00D962A8" w:rsidRPr="00476F9A">
        <w:fldChar w:fldCharType="end"/>
      </w:r>
      <w:r>
        <w:t xml:space="preserve"> </w:t>
      </w:r>
      <w:r w:rsidRPr="00476F9A">
        <w:t>–</w:t>
      </w:r>
      <w:r>
        <w:t xml:space="preserve"> Packages of </w:t>
      </w:r>
      <w:r w:rsidR="001965FB">
        <w:t xml:space="preserve">alcoholic beverages </w:t>
      </w:r>
      <w:r w:rsidR="006F00D7">
        <w:fldChar w:fldCharType="begin"/>
      </w:r>
      <w:r w:rsidR="006F00D7">
        <w:instrText xml:space="preserve"> XE "</w:instrText>
      </w:r>
      <w:r w:rsidR="006F00D7" w:rsidRPr="00F71287">
        <w:instrText>Alcohol:Alcoholic beverages</w:instrText>
      </w:r>
      <w:r w:rsidR="006F00D7">
        <w:instrText xml:space="preserve">" </w:instrText>
      </w:r>
      <w:r w:rsidR="006F00D7">
        <w:fldChar w:fldCharType="end"/>
      </w:r>
      <w:r w:rsidR="001965FB">
        <w:t>(i.e., beer</w:t>
      </w:r>
      <w:r w:rsidR="00700628">
        <w:fldChar w:fldCharType="begin"/>
      </w:r>
      <w:r w:rsidR="00700628">
        <w:instrText xml:space="preserve"> XE "</w:instrText>
      </w:r>
      <w:r w:rsidR="00700628" w:rsidRPr="00911E12">
        <w:instrText>Beer</w:instrText>
      </w:r>
      <w:r w:rsidR="00700628">
        <w:instrText xml:space="preserve">" </w:instrText>
      </w:r>
      <w:r w:rsidR="00700628">
        <w:fldChar w:fldCharType="end"/>
      </w:r>
      <w:r w:rsidR="001965FB">
        <w:t>, distilled spirits</w:t>
      </w:r>
      <w:r w:rsidR="001D70C1">
        <w:t>,</w:t>
      </w:r>
      <w:r w:rsidR="001965FB">
        <w:t xml:space="preserve"> and wine), cosmetics, catfish (Siluriformes), </w:t>
      </w:r>
      <w:r>
        <w:t xml:space="preserve">meat and meat products, </w:t>
      </w:r>
      <w:r w:rsidR="00D513CD">
        <w:t xml:space="preserve">medical devices, over-the-counter drugs, </w:t>
      </w:r>
      <w:r>
        <w:t>poultry</w:t>
      </w:r>
      <w:r w:rsidR="00D962A8">
        <w:fldChar w:fldCharType="begin"/>
      </w:r>
      <w:r>
        <w:instrText>xe "</w:instrText>
      </w:r>
      <w:r w:rsidRPr="006B3E7A">
        <w:instrText>Poultry</w:instrText>
      </w:r>
      <w:r>
        <w:instrText>"</w:instrText>
      </w:r>
      <w:r w:rsidR="00D962A8">
        <w:fldChar w:fldCharType="end"/>
      </w:r>
      <w:r>
        <w:t xml:space="preserve"> products, tobacco and tobacco products, </w:t>
      </w:r>
      <w:r w:rsidR="006F2FE3">
        <w:t xml:space="preserve">and </w:t>
      </w:r>
      <w:r>
        <w:t>pesticides</w:t>
      </w:r>
      <w:r w:rsidR="00D962A8">
        <w:fldChar w:fldCharType="begin"/>
      </w:r>
      <w:r>
        <w:instrText>xe "</w:instrText>
      </w:r>
      <w:r w:rsidRPr="009F0336">
        <w:instrText>Alcohol:</w:instrText>
      </w:r>
      <w:r>
        <w:instrText>Alcoholic beverages"</w:instrText>
      </w:r>
      <w:r w:rsidR="00D962A8">
        <w:fldChar w:fldCharType="end"/>
      </w:r>
      <w:r>
        <w:t xml:space="preserve"> shall be exempt from those portions of these regulations specifying location</w:t>
      </w:r>
      <w:r w:rsidR="00D513CD">
        <w:t xml:space="preserve">, </w:t>
      </w:r>
      <w:r>
        <w:t xml:space="preserve">and minimum type size of the net quantity declaration, provided </w:t>
      </w:r>
      <w:r w:rsidR="00D513CD">
        <w:t xml:space="preserve">net </w:t>
      </w:r>
      <w:r>
        <w:t>quantity</w:t>
      </w:r>
      <w:r w:rsidR="00D513CD">
        <w:t xml:space="preserve"> of contents and other required</w:t>
      </w:r>
      <w:r>
        <w:t xml:space="preserve"> labeling requirements </w:t>
      </w:r>
      <w:r w:rsidR="00D513CD">
        <w:t xml:space="preserve">(i.e., identity, responsibility) </w:t>
      </w:r>
      <w:r>
        <w:t xml:space="preserve">for such products are specified in federal law </w:t>
      </w:r>
      <w:r w:rsidR="00D513CD">
        <w:t xml:space="preserve">or regulation </w:t>
      </w:r>
      <w:r>
        <w:t>so as to follow reasonably sound principles of providing consumer information.  (</w:t>
      </w:r>
      <w:r w:rsidR="00CD6F39">
        <w:t>Refer to</w:t>
      </w:r>
      <w:r>
        <w:t xml:space="preserve"> Section 11.32.</w:t>
      </w:r>
      <w:r w:rsidR="002E2C84">
        <w:t> </w:t>
      </w:r>
      <w:r>
        <w:t>SI Units, Exemptions - Consumer Commodities</w:t>
      </w:r>
      <w:r w:rsidR="00D513CD">
        <w:t xml:space="preserve"> and Appendix C. Reference Information for Packaged Commodities and Labeling Requirements Specified in Federal Laws and Regulations</w:t>
      </w:r>
      <w:r>
        <w:t>.)</w:t>
      </w:r>
      <w:bookmarkEnd w:id="2658"/>
      <w:bookmarkEnd w:id="2659"/>
      <w:bookmarkEnd w:id="2660"/>
      <w:bookmarkEnd w:id="2661"/>
      <w:bookmarkEnd w:id="2662"/>
      <w:bookmarkEnd w:id="2663"/>
    </w:p>
    <w:p w14:paraId="069EBA78" w14:textId="5E7EAB72" w:rsidR="00D513CD" w:rsidRDefault="00D513CD" w:rsidP="006A3CBA">
      <w:pPr>
        <w:spacing w:before="60" w:after="240"/>
      </w:pPr>
      <w:r>
        <w:t>(Amended 2018)</w:t>
      </w:r>
    </w:p>
    <w:p w14:paraId="36DBB7AE" w14:textId="604DA2DF" w:rsidR="005A6C37" w:rsidRDefault="005A6C37" w:rsidP="003028C2">
      <w:pPr>
        <w:spacing w:after="240"/>
      </w:pPr>
      <w:bookmarkStart w:id="2664" w:name="_Toc523834044"/>
      <w:bookmarkStart w:id="2665" w:name="_Toc523840540"/>
      <w:bookmarkStart w:id="2666" w:name="_Toc524447991"/>
      <w:bookmarkStart w:id="2667" w:name="_Toc173408719"/>
      <w:bookmarkStart w:id="2668" w:name="_Toc173471463"/>
      <w:bookmarkStart w:id="2669" w:name="_Toc173472786"/>
      <w:bookmarkStart w:id="2670" w:name="_Toc173474111"/>
      <w:bookmarkStart w:id="2671" w:name="_Toc173771009"/>
      <w:bookmarkStart w:id="2672" w:name="_Toc173771753"/>
      <w:r w:rsidRPr="009F46C1">
        <w:rPr>
          <w:rStyle w:val="PkgLabelLevel2Char"/>
          <w:b/>
          <w:sz w:val="20"/>
        </w:rPr>
        <w:t>11.9.  Fluid Dairy Products, Ice Cream, and Similar Frozen Desserts.</w:t>
      </w:r>
      <w:bookmarkEnd w:id="2664"/>
      <w:bookmarkEnd w:id="2665"/>
      <w:bookmarkEnd w:id="2666"/>
      <w:r w:rsidR="00D962A8" w:rsidRPr="00476F9A">
        <w:fldChar w:fldCharType="begin"/>
      </w:r>
      <w:r w:rsidRPr="00476F9A">
        <w:instrText>xe "</w:instrText>
      </w:r>
      <w:r w:rsidR="00E76F6B">
        <w:instrText>Dairy products:</w:instrText>
      </w:r>
      <w:r w:rsidRPr="00476F9A">
        <w:instrText>Ice cream"</w:instrText>
      </w:r>
      <w:r w:rsidR="00D962A8" w:rsidRPr="00476F9A">
        <w:fldChar w:fldCharType="end"/>
      </w:r>
      <w:r w:rsidR="00D962A8" w:rsidRPr="00476F9A">
        <w:fldChar w:fldCharType="begin"/>
      </w:r>
      <w:r w:rsidRPr="00476F9A">
        <w:instrText>xe "Desserts, frozen"</w:instrText>
      </w:r>
      <w:r w:rsidR="00D962A8" w:rsidRPr="00476F9A">
        <w:fldChar w:fldCharType="end"/>
      </w:r>
      <w:r>
        <w:t xml:space="preserve"> </w:t>
      </w:r>
      <w:bookmarkEnd w:id="2667"/>
      <w:bookmarkEnd w:id="2668"/>
      <w:bookmarkEnd w:id="2669"/>
      <w:bookmarkEnd w:id="2670"/>
      <w:bookmarkEnd w:id="2671"/>
      <w:bookmarkEnd w:id="2672"/>
    </w:p>
    <w:p w14:paraId="0F665EC3" w14:textId="56BAD120" w:rsidR="005A6C37" w:rsidRDefault="005A6C37" w:rsidP="003028C2">
      <w:pPr>
        <w:numPr>
          <w:ilvl w:val="0"/>
          <w:numId w:val="59"/>
        </w:numPr>
        <w:tabs>
          <w:tab w:val="clear" w:pos="1080"/>
          <w:tab w:val="num" w:pos="720"/>
        </w:tabs>
        <w:spacing w:after="240"/>
        <w:ind w:left="720"/>
        <w:rPr>
          <w:bCs/>
        </w:rPr>
      </w:pPr>
      <w:r>
        <w:rPr>
          <w:bCs/>
        </w:rPr>
        <w:t xml:space="preserve">When packaged in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proofErr w:type="spellStart"/>
      <w:r>
        <w:rPr>
          <w:bCs/>
        </w:rPr>
        <w:t>liq</w:t>
      </w:r>
      <w:proofErr w:type="spellEnd"/>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containers</w:t>
      </w:r>
      <w:r w:rsidR="00D962A8">
        <w:fldChar w:fldCharType="begin"/>
      </w:r>
      <w:r>
        <w:instrText>xe "</w:instrText>
      </w:r>
      <w:r w:rsidRPr="00A21B86">
        <w:instrText>Containers:</w:instrText>
      </w:r>
      <w:r>
        <w:instrText>Milk, ice cream, etc."</w:instrText>
      </w:r>
      <w:r w:rsidR="00D962A8">
        <w:fldChar w:fldCharType="end"/>
      </w:r>
      <w:r>
        <w:rPr>
          <w:bCs/>
        </w:rPr>
        <w:t>, are exempt from the requirements for stating net contents of 8 </w:t>
      </w:r>
      <w:proofErr w:type="spellStart"/>
      <w:r>
        <w:rPr>
          <w:bCs/>
        </w:rPr>
        <w:t>fl</w:t>
      </w:r>
      <w:proofErr w:type="spellEnd"/>
      <w:r>
        <w:rPr>
          <w:bCs/>
        </w:rPr>
        <w:t> oz and 64 </w:t>
      </w:r>
      <w:proofErr w:type="spellStart"/>
      <w:r>
        <w:rPr>
          <w:bCs/>
        </w:rPr>
        <w:t>fl</w:t>
      </w:r>
      <w:proofErr w:type="spellEnd"/>
      <w:r>
        <w:rPr>
          <w:bCs/>
        </w:rPr>
        <w:t xml:space="preserve"> oz, which may be expressed as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xml:space="preserve"> and </w:t>
      </w:r>
      <w:r w:rsidR="00B91C2A" w:rsidRPr="00B91C2A">
        <w:rPr>
          <w:bCs/>
          <w:vertAlign w:val="superscript"/>
        </w:rPr>
        <w:t>1</w:t>
      </w:r>
      <w:r w:rsidR="00B91C2A" w:rsidRPr="00B91C2A">
        <w:rPr>
          <w:bCs/>
        </w:rPr>
        <w:t>/</w:t>
      </w:r>
      <w:r w:rsidR="00B91C2A" w:rsidRPr="00B91C2A">
        <w:rPr>
          <w:bCs/>
          <w:vertAlign w:val="subscript"/>
        </w:rPr>
        <w:t>2</w:t>
      </w:r>
      <w:r>
        <w:rPr>
          <w:bCs/>
        </w:rPr>
        <w:t> gal, respectively.</w:t>
      </w:r>
    </w:p>
    <w:p w14:paraId="0085EF11" w14:textId="77777777" w:rsidR="005A6C37" w:rsidRDefault="005A6C37" w:rsidP="003028C2">
      <w:pPr>
        <w:numPr>
          <w:ilvl w:val="0"/>
          <w:numId w:val="59"/>
        </w:numPr>
        <w:tabs>
          <w:tab w:val="clear" w:pos="1080"/>
          <w:tab w:val="num" w:pos="720"/>
        </w:tabs>
        <w:spacing w:after="240"/>
        <w:ind w:left="720"/>
        <w:rPr>
          <w:bCs/>
        </w:rPr>
      </w:pPr>
      <w:r>
        <w:rPr>
          <w:bCs/>
        </w:rPr>
        <w:t>When measured by and packaged in measure containers</w:t>
      </w:r>
      <w:r w:rsidR="00D962A8">
        <w:fldChar w:fldCharType="begin"/>
      </w:r>
      <w:r>
        <w:instrText>xe "</w:instrText>
      </w:r>
      <w:r w:rsidRPr="00A21B86">
        <w:instrText>Containers:</w:instrText>
      </w:r>
      <w:r>
        <w:instrText>Milk, ice cream, etc."</w:instrText>
      </w:r>
      <w:r w:rsidR="00D962A8">
        <w:fldChar w:fldCharType="end"/>
      </w:r>
      <w:r w:rsidR="00D962A8">
        <w:fldChar w:fldCharType="begin"/>
      </w:r>
      <w:r>
        <w:instrText>xe "</w:instrText>
      </w:r>
      <w:r w:rsidRPr="005A4838">
        <w:instrText>Measure containers</w:instrText>
      </w:r>
      <w:r>
        <w:instrText>"</w:instrText>
      </w:r>
      <w:r w:rsidR="00D962A8">
        <w:fldChar w:fldCharType="end"/>
      </w:r>
      <w:r>
        <w:rPr>
          <w:bCs/>
        </w:rPr>
        <w:t xml:space="preserve"> as defined in “Measure Container Code</w:t>
      </w:r>
      <w:r w:rsidR="00461674">
        <w:rPr>
          <w:bCs/>
        </w:rPr>
        <w:t>”</w:t>
      </w:r>
      <w:r>
        <w:rPr>
          <w:bCs/>
        </w:rPr>
        <w:t xml:space="preserve"> of </w:t>
      </w:r>
      <w:r w:rsidR="00461674">
        <w:rPr>
          <w:bCs/>
        </w:rPr>
        <w:t xml:space="preserve">the NIST </w:t>
      </w:r>
      <w:r>
        <w:rPr>
          <w:bCs/>
        </w:rPr>
        <w:t>Handbook 44</w:t>
      </w:r>
      <w:r w:rsidR="00D962A8">
        <w:fldChar w:fldCharType="begin"/>
      </w:r>
      <w:r>
        <w:instrText>xe "</w:instrText>
      </w:r>
      <w:r w:rsidRPr="00A5344F">
        <w:instrText>Handbooks:HB44</w:instrText>
      </w:r>
      <w:r>
        <w:instrText>"</w:instrText>
      </w:r>
      <w:r w:rsidR="00D962A8">
        <w:fldChar w:fldCharType="end"/>
      </w:r>
      <w:r>
        <w:rPr>
          <w:bCs/>
        </w:rPr>
        <w:t>,</w:t>
      </w:r>
      <w:r w:rsidR="00461674">
        <w:rPr>
          <w:bCs/>
        </w:rPr>
        <w:t xml:space="preserve"> “Specifications, Tolerances, and Other Technical Requirements for Weighing Measuring Devices”</w:t>
      </w:r>
      <w:r>
        <w:rPr>
          <w:bCs/>
        </w:rPr>
        <w:t xml:space="preserve"> are exempt from the requirements of Section 8.1.1. Location that the declaration of net contents be located within the bottom 30 % of the principal display panel.</w:t>
      </w:r>
    </w:p>
    <w:p w14:paraId="4CBCB853" w14:textId="03A76968" w:rsidR="005A6C37" w:rsidRDefault="005A6C37" w:rsidP="00CE09A1">
      <w:pPr>
        <w:numPr>
          <w:ilvl w:val="0"/>
          <w:numId w:val="59"/>
        </w:numPr>
        <w:tabs>
          <w:tab w:val="clear" w:pos="1080"/>
          <w:tab w:val="num" w:pos="720"/>
        </w:tabs>
        <w:ind w:left="720"/>
        <w:rPr>
          <w:bCs/>
        </w:rPr>
      </w:pPr>
      <w:r>
        <w:rPr>
          <w:bCs/>
        </w:rPr>
        <w:lastRenderedPageBreak/>
        <w:t>Milk</w:t>
      </w:r>
      <w:r w:rsidR="00D962A8">
        <w:fldChar w:fldCharType="begin"/>
      </w:r>
      <w:r>
        <w:instrText>xe "</w:instrText>
      </w:r>
      <w:r w:rsidR="000607AC">
        <w:instrText>Dairy</w:instrText>
      </w:r>
      <w:r w:rsidR="00E76F6B">
        <w:instrText xml:space="preserve"> products</w:instrText>
      </w:r>
      <w:r w:rsidR="00F220E1">
        <w:instrText>:</w:instrText>
      </w:r>
      <w:r w:rsidRPr="00A44E6A">
        <w:instrText>Milk</w:instrText>
      </w:r>
      <w:r>
        <w:instrText>"</w:instrText>
      </w:r>
      <w:r w:rsidR="00D962A8">
        <w:fldChar w:fldCharType="end"/>
      </w:r>
      <w:r>
        <w:rPr>
          <w:bCs/>
        </w:rPr>
        <w:t xml:space="preserve"> and milk products when measured by and packaged in glass or plastic containers</w:t>
      </w:r>
      <w:r w:rsidR="00D962A8">
        <w:fldChar w:fldCharType="begin"/>
      </w:r>
      <w:r>
        <w:instrText>xe "</w:instrText>
      </w:r>
      <w:r w:rsidR="000607AC">
        <w:instrText>Dairy products:</w:instrText>
      </w:r>
      <w:r w:rsidRPr="00A21B86">
        <w:instrText>Containers:</w:instrText>
      </w:r>
      <w:r>
        <w:instrText>Milk, ice cream, etc."</w:instrText>
      </w:r>
      <w:r w:rsidR="00D962A8">
        <w:fldChar w:fldCharType="end"/>
      </w:r>
      <w:r>
        <w:rPr>
          <w:bCs/>
        </w:rPr>
        <w:t xml:space="preserve"> of </w:t>
      </w:r>
      <w:r w:rsidR="00B91C2A" w:rsidRPr="00B91C2A">
        <w:rPr>
          <w:bCs/>
          <w:vertAlign w:val="superscript"/>
        </w:rPr>
        <w:t>1</w:t>
      </w:r>
      <w:r w:rsidR="00B91C2A" w:rsidRPr="00B91C2A">
        <w:rPr>
          <w:bCs/>
        </w:rPr>
        <w:t>/</w:t>
      </w:r>
      <w:r w:rsidR="00B91C2A" w:rsidRPr="00B91C2A">
        <w:rPr>
          <w:bCs/>
          <w:vertAlign w:val="subscript"/>
        </w:rPr>
        <w:t>2</w:t>
      </w:r>
      <w:r>
        <w:rPr>
          <w:bCs/>
        </w:rPr>
        <w:t> </w:t>
      </w:r>
      <w:proofErr w:type="spellStart"/>
      <w:r>
        <w:rPr>
          <w:bCs/>
        </w:rPr>
        <w:t>pt</w:t>
      </w:r>
      <w:proofErr w:type="spellEnd"/>
      <w:r>
        <w:rPr>
          <w:bCs/>
        </w:rPr>
        <w:t>, 1 </w:t>
      </w:r>
      <w:proofErr w:type="spellStart"/>
      <w:r>
        <w:rPr>
          <w:bCs/>
        </w:rPr>
        <w:t>pt</w:t>
      </w:r>
      <w:proofErr w:type="spellEnd"/>
      <w:r>
        <w:rPr>
          <w:bCs/>
        </w:rPr>
        <w:t xml:space="preserve">, 1 qt, </w:t>
      </w:r>
      <w:r w:rsidR="00B91C2A" w:rsidRPr="00B91C2A">
        <w:rPr>
          <w:bCs/>
          <w:vertAlign w:val="superscript"/>
        </w:rPr>
        <w:t>1</w:t>
      </w:r>
      <w:r w:rsidR="00B91C2A" w:rsidRPr="00B91C2A">
        <w:rPr>
          <w:bCs/>
        </w:rPr>
        <w:t>/</w:t>
      </w:r>
      <w:r w:rsidR="00B91C2A" w:rsidRPr="00B91C2A">
        <w:rPr>
          <w:bCs/>
          <w:vertAlign w:val="subscript"/>
        </w:rPr>
        <w:t>2</w:t>
      </w:r>
      <w:r w:rsidR="00B91C2A" w:rsidRPr="00B91C2A">
        <w:rPr>
          <w:bCs/>
        </w:rPr>
        <w:t> </w:t>
      </w:r>
      <w:r>
        <w:rPr>
          <w:bCs/>
        </w:rPr>
        <w:t>gal, and 1 gal capacities are exempt from the placement requirement of Section 8.1.1. Location that the declaration of net contents be located within the bottom 30 % of the principal display panel, provided other required label information is conspicuously displayed on the cap or outside closure and the required net quantity of contents declaration is conspicuously blown, formed, or molded on, or permanently applied to that part of the glass or plastic container that is at or above the shoulder of the container.</w:t>
      </w:r>
    </w:p>
    <w:p w14:paraId="7EF83715" w14:textId="77777777" w:rsidR="005A6C37" w:rsidRDefault="005A6C37" w:rsidP="003028C2">
      <w:pPr>
        <w:pStyle w:val="Left050"/>
        <w:spacing w:after="240"/>
      </w:pPr>
      <w:r>
        <w:t>(Amended 1993)</w:t>
      </w:r>
    </w:p>
    <w:p w14:paraId="4CB0A39C" w14:textId="21F5E825" w:rsidR="005A6C37" w:rsidRPr="0087478C" w:rsidRDefault="005A6C37" w:rsidP="003028C2">
      <w:pPr>
        <w:pStyle w:val="PkgLabelLevel2"/>
        <w:keepNext/>
        <w:spacing w:after="240"/>
        <w:ind w:left="630" w:hanging="630"/>
        <w:rPr>
          <w:b/>
        </w:rPr>
      </w:pPr>
      <w:bookmarkStart w:id="2673" w:name="_Toc173408720"/>
      <w:bookmarkStart w:id="2674" w:name="_Toc173471464"/>
      <w:bookmarkStart w:id="2675" w:name="_Toc173472787"/>
      <w:bookmarkStart w:id="2676" w:name="_Toc173474112"/>
      <w:bookmarkStart w:id="2677" w:name="_Toc173771010"/>
      <w:bookmarkStart w:id="2678" w:name="_Toc173771754"/>
      <w:bookmarkStart w:id="2679" w:name="_Toc523834045"/>
      <w:bookmarkStart w:id="2680" w:name="_Toc523840541"/>
      <w:bookmarkStart w:id="2681" w:name="_Toc524447992"/>
      <w:r w:rsidRPr="0087478C">
        <w:rPr>
          <w:b/>
        </w:rPr>
        <w:t>11.10.  Single Strength and Less than Single-Strength Fruit Juice Beverages, Imitations thereof, and Drinking Water.</w:t>
      </w:r>
      <w:bookmarkEnd w:id="2673"/>
      <w:bookmarkEnd w:id="2674"/>
      <w:bookmarkEnd w:id="2675"/>
      <w:bookmarkEnd w:id="2676"/>
      <w:bookmarkEnd w:id="2677"/>
      <w:bookmarkEnd w:id="2678"/>
      <w:bookmarkEnd w:id="2679"/>
      <w:bookmarkEnd w:id="2680"/>
      <w:bookmarkEnd w:id="2681"/>
    </w:p>
    <w:p w14:paraId="15650F53" w14:textId="73C53BAF" w:rsidR="005A6C37" w:rsidRDefault="005A6C37" w:rsidP="003028C2">
      <w:pPr>
        <w:numPr>
          <w:ilvl w:val="0"/>
          <w:numId w:val="60"/>
        </w:numPr>
        <w:tabs>
          <w:tab w:val="clear" w:pos="1080"/>
          <w:tab w:val="num" w:pos="720"/>
        </w:tabs>
        <w:spacing w:after="240"/>
        <w:ind w:left="720"/>
      </w:pPr>
      <w:r>
        <w:t>When packaged in glass, plastic, or fluid milk type paper containers</w:t>
      </w:r>
      <w:r w:rsidR="00D962A8">
        <w:fldChar w:fldCharType="begin"/>
      </w:r>
      <w:r>
        <w:instrText>xe "</w:instrText>
      </w:r>
      <w:r w:rsidRPr="00A21B86">
        <w:instrText>Containers:</w:instrText>
      </w:r>
      <w:r>
        <w:instrText>Milk, ice cream, etc."</w:instrText>
      </w:r>
      <w:r w:rsidR="00D962A8">
        <w:fldChar w:fldCharType="end"/>
      </w:r>
      <w:r>
        <w:t xml:space="preserve"> of 8 </w:t>
      </w:r>
      <w:proofErr w:type="spellStart"/>
      <w:r>
        <w:t>fl</w:t>
      </w:r>
      <w:proofErr w:type="spellEnd"/>
      <w:r>
        <w:t> oz and 64 </w:t>
      </w:r>
      <w:proofErr w:type="spellStart"/>
      <w:r>
        <w:t>fl</w:t>
      </w:r>
      <w:proofErr w:type="spellEnd"/>
      <w:r>
        <w:t> oz capacity, are exempt from the requirements of Section 6.2. Largest Whole Unit to the extent that net contents of 8 </w:t>
      </w:r>
      <w:proofErr w:type="spellStart"/>
      <w:r>
        <w:t>fl</w:t>
      </w:r>
      <w:proofErr w:type="spellEnd"/>
      <w:r>
        <w:t> oz and 64 </w:t>
      </w:r>
      <w:proofErr w:type="spellStart"/>
      <w:r>
        <w:t>fl</w:t>
      </w:r>
      <w:proofErr w:type="spellEnd"/>
      <w:r>
        <w:t xml:space="preserve"> oz (or 2 qt) may be expressed as </w:t>
      </w:r>
      <w:r w:rsidR="00B91C2A" w:rsidRPr="00B91C2A">
        <w:rPr>
          <w:vertAlign w:val="superscript"/>
        </w:rPr>
        <w:t>1</w:t>
      </w:r>
      <w:r w:rsidR="00B91C2A" w:rsidRPr="00B91C2A">
        <w:t>/</w:t>
      </w:r>
      <w:r w:rsidR="00B91C2A" w:rsidRPr="00B91C2A">
        <w:rPr>
          <w:vertAlign w:val="subscript"/>
        </w:rPr>
        <w:t>2</w:t>
      </w:r>
      <w:r w:rsidR="00B91C2A" w:rsidRPr="00B91C2A">
        <w:t> </w:t>
      </w:r>
      <w:proofErr w:type="spellStart"/>
      <w:r>
        <w:t>pt</w:t>
      </w:r>
      <w:proofErr w:type="spellEnd"/>
      <w:r>
        <w:t xml:space="preserve"> (or half pint) and </w:t>
      </w:r>
      <w:r w:rsidR="00B91C2A" w:rsidRPr="00B91C2A">
        <w:rPr>
          <w:vertAlign w:val="superscript"/>
        </w:rPr>
        <w:t>1</w:t>
      </w:r>
      <w:r w:rsidR="00B91C2A" w:rsidRPr="00B91C2A">
        <w:t>/</w:t>
      </w:r>
      <w:r w:rsidR="00B91C2A" w:rsidRPr="00B91C2A">
        <w:rPr>
          <w:vertAlign w:val="subscript"/>
        </w:rPr>
        <w:t>2</w:t>
      </w:r>
      <w:r w:rsidR="00B91C2A" w:rsidRPr="00B91C2A">
        <w:t> </w:t>
      </w:r>
      <w:r>
        <w:t>gal (or half gallon), respectively.</w:t>
      </w:r>
    </w:p>
    <w:p w14:paraId="4768D5B9" w14:textId="708F8E40" w:rsidR="005A6C37" w:rsidRDefault="005A6C37" w:rsidP="00CE09A1">
      <w:pPr>
        <w:keepNext/>
        <w:keepLines/>
        <w:numPr>
          <w:ilvl w:val="0"/>
          <w:numId w:val="60"/>
        </w:numPr>
        <w:tabs>
          <w:tab w:val="clear" w:pos="1080"/>
          <w:tab w:val="num" w:pos="720"/>
        </w:tabs>
        <w:ind w:left="720"/>
      </w:pPr>
      <w:r>
        <w:t>When packaged in glass or plastic containers</w:t>
      </w:r>
      <w:r w:rsidR="00D962A8">
        <w:fldChar w:fldCharType="begin"/>
      </w:r>
      <w:r>
        <w:instrText>xe "</w:instrText>
      </w:r>
      <w:r w:rsidRPr="00A21B86">
        <w:instrText>Containers:</w:instrText>
      </w:r>
      <w:r>
        <w:instrText>Milk, ice cream, etc."</w:instrText>
      </w:r>
      <w:r w:rsidR="00D962A8">
        <w:fldChar w:fldCharType="end"/>
      </w:r>
      <w:r>
        <w:t xml:space="preserve"> of </w:t>
      </w:r>
      <w:r w:rsidR="00B91C2A" w:rsidRPr="00B91C2A">
        <w:rPr>
          <w:vertAlign w:val="superscript"/>
        </w:rPr>
        <w:t>1</w:t>
      </w:r>
      <w:r w:rsidR="00B91C2A">
        <w:t>/</w:t>
      </w:r>
      <w:r w:rsidR="00B91C2A" w:rsidRPr="00B91C2A">
        <w:rPr>
          <w:vertAlign w:val="subscript"/>
        </w:rPr>
        <w:t>2</w:t>
      </w:r>
      <w:r>
        <w:t> </w:t>
      </w:r>
      <w:proofErr w:type="spellStart"/>
      <w:r>
        <w:t>pt</w:t>
      </w:r>
      <w:proofErr w:type="spellEnd"/>
      <w:r>
        <w:t>, 1 </w:t>
      </w:r>
      <w:proofErr w:type="spellStart"/>
      <w:r>
        <w:t>pt</w:t>
      </w:r>
      <w:proofErr w:type="spellEnd"/>
      <w:r>
        <w:t xml:space="preserve">, 1 qt, </w:t>
      </w:r>
      <w:r w:rsidR="00B91C2A" w:rsidRPr="00B91C2A">
        <w:rPr>
          <w:vertAlign w:val="superscript"/>
        </w:rPr>
        <w:t>1</w:t>
      </w:r>
      <w:r w:rsidR="00B91C2A" w:rsidRPr="00B91C2A">
        <w:t>/</w:t>
      </w:r>
      <w:r w:rsidR="00B91C2A" w:rsidRPr="00B91C2A">
        <w:rPr>
          <w:vertAlign w:val="subscript"/>
        </w:rPr>
        <w:t>2</w:t>
      </w:r>
      <w:r w:rsidR="00B91C2A" w:rsidRPr="00B91C2A">
        <w:t> </w:t>
      </w:r>
      <w:r>
        <w:t>gal, and 1 gal capacities, are exempt from the placement requirements of Section 8.1.1. Location that the declaration of net contents be located within the bottom 30 % of the principal display panel, provided other label information is conspicuously displayed on the cap or outside closure and the required net quantity of contents declaration is conspicuously blown, formed, or molded into or permanently applied to that part of the glass or plastic container that is at or above the shoulder of the container.</w:t>
      </w:r>
    </w:p>
    <w:p w14:paraId="1BDBE4FD" w14:textId="77777777" w:rsidR="005A6C37" w:rsidRDefault="005A6C37" w:rsidP="003028C2">
      <w:pPr>
        <w:pStyle w:val="Left050"/>
        <w:keepNext/>
        <w:keepLines/>
        <w:spacing w:after="240"/>
      </w:pPr>
      <w:r>
        <w:t>(Amended 1993)</w:t>
      </w:r>
    </w:p>
    <w:p w14:paraId="545EE246" w14:textId="760980A6" w:rsidR="005A6C37" w:rsidRDefault="005A6C37" w:rsidP="003028C2">
      <w:pPr>
        <w:keepNext/>
        <w:spacing w:after="240"/>
      </w:pPr>
      <w:bookmarkStart w:id="2682" w:name="_Toc523834046"/>
      <w:bookmarkStart w:id="2683" w:name="_Toc523840542"/>
      <w:bookmarkStart w:id="2684" w:name="_Toc524447993"/>
      <w:bookmarkStart w:id="2685" w:name="_Toc173408721"/>
      <w:bookmarkStart w:id="2686" w:name="_Toc173471465"/>
      <w:bookmarkStart w:id="2687" w:name="_Toc173472788"/>
      <w:bookmarkStart w:id="2688" w:name="_Toc173474113"/>
      <w:bookmarkStart w:id="2689" w:name="_Toc173771011"/>
      <w:bookmarkStart w:id="2690" w:name="_Toc173771755"/>
      <w:r w:rsidRPr="0087478C">
        <w:rPr>
          <w:rStyle w:val="PkgLabelLevel2Char"/>
          <w:b/>
          <w:sz w:val="20"/>
        </w:rPr>
        <w:t>11.11.  Soft Drink Bottles.</w:t>
      </w:r>
      <w:bookmarkEnd w:id="2682"/>
      <w:bookmarkEnd w:id="2683"/>
      <w:bookmarkEnd w:id="2684"/>
      <w:r w:rsidRPr="0087478C">
        <w:rPr>
          <w:bCs/>
        </w:rPr>
        <w:t xml:space="preserve"> – </w:t>
      </w:r>
      <w:r>
        <w:t>Bottles of soft drinks shall be exempt from the placement requirements for the declaration of:</w:t>
      </w:r>
      <w:bookmarkEnd w:id="2685"/>
      <w:bookmarkEnd w:id="2686"/>
      <w:bookmarkEnd w:id="2687"/>
      <w:bookmarkEnd w:id="2688"/>
      <w:bookmarkEnd w:id="2689"/>
      <w:bookmarkEnd w:id="2690"/>
    </w:p>
    <w:p w14:paraId="514E4753" w14:textId="77777777" w:rsidR="005A6C37" w:rsidRDefault="005A6C37" w:rsidP="003028C2">
      <w:pPr>
        <w:numPr>
          <w:ilvl w:val="0"/>
          <w:numId w:val="61"/>
        </w:numPr>
        <w:tabs>
          <w:tab w:val="clear" w:pos="1080"/>
          <w:tab w:val="num" w:pos="720"/>
        </w:tabs>
        <w:spacing w:after="240"/>
        <w:ind w:left="720"/>
      </w:pPr>
      <w:r>
        <w:t>identity when such declaration appears on the bottle closure</w:t>
      </w:r>
      <w:r w:rsidR="00966270">
        <w:t xml:space="preserve">; </w:t>
      </w:r>
      <w:r>
        <w:t>and</w:t>
      </w:r>
    </w:p>
    <w:p w14:paraId="5188BE5F" w14:textId="77777777" w:rsidR="005A6C37" w:rsidRDefault="005A6C37" w:rsidP="003028C2">
      <w:pPr>
        <w:numPr>
          <w:ilvl w:val="0"/>
          <w:numId w:val="61"/>
        </w:numPr>
        <w:tabs>
          <w:tab w:val="clear" w:pos="1080"/>
          <w:tab w:val="num" w:pos="720"/>
        </w:tabs>
        <w:spacing w:after="240"/>
        <w:ind w:left="720"/>
      </w:pPr>
      <w:r>
        <w:t>quantity when such declaration is blown, formed, or molded on or above the shoulder of the container and when all other information required by this regulation appears only on the bottle closure.</w:t>
      </w:r>
    </w:p>
    <w:p w14:paraId="3484F29C" w14:textId="50420F48" w:rsidR="005A6C37" w:rsidRDefault="005A6C37" w:rsidP="003028C2">
      <w:pPr>
        <w:spacing w:after="240"/>
      </w:pPr>
      <w:bookmarkStart w:id="2691" w:name="_Toc523834047"/>
      <w:bookmarkStart w:id="2692" w:name="_Toc523840543"/>
      <w:bookmarkStart w:id="2693" w:name="_Toc524447994"/>
      <w:bookmarkStart w:id="2694" w:name="_Toc173408722"/>
      <w:bookmarkStart w:id="2695" w:name="_Toc173471466"/>
      <w:bookmarkStart w:id="2696" w:name="_Toc173472789"/>
      <w:bookmarkStart w:id="2697" w:name="_Toc173474114"/>
      <w:bookmarkStart w:id="2698" w:name="_Toc173771012"/>
      <w:bookmarkStart w:id="2699" w:name="_Toc173771756"/>
      <w:r w:rsidRPr="00976FCF">
        <w:rPr>
          <w:rStyle w:val="PkgLabelLevel2Char"/>
          <w:b/>
          <w:sz w:val="20"/>
        </w:rPr>
        <w:t xml:space="preserve">11.12.  </w:t>
      </w:r>
      <w:r w:rsidR="00CD51A9">
        <w:rPr>
          <w:rStyle w:val="PkgLabelLevel2Char"/>
          <w:b/>
          <w:sz w:val="20"/>
        </w:rPr>
        <w:t>Multiunit</w:t>
      </w:r>
      <w:r w:rsidRPr="00976FCF">
        <w:rPr>
          <w:rStyle w:val="PkgLabelLevel2Char"/>
          <w:b/>
          <w:sz w:val="20"/>
        </w:rPr>
        <w:t xml:space="preserve"> Soft Drink Packages.</w:t>
      </w:r>
      <w:bookmarkEnd w:id="2691"/>
      <w:bookmarkEnd w:id="2692"/>
      <w:bookmarkEnd w:id="2693"/>
      <w:r w:rsidRPr="00976FCF">
        <w:rPr>
          <w:bCs/>
        </w:rPr>
        <w:t xml:space="preserve"> </w:t>
      </w:r>
      <w:r w:rsidRPr="00D10FE4">
        <w:rPr>
          <w:bCs/>
        </w:rPr>
        <w:t>–</w:t>
      </w:r>
      <w:r w:rsidRPr="00976FCF">
        <w:rPr>
          <w:bCs/>
        </w:rPr>
        <w:t xml:space="preserve"> </w:t>
      </w:r>
      <w:r w:rsidR="00CD51A9">
        <w:t>Multiunit</w:t>
      </w:r>
      <w:r>
        <w:t xml:space="preserve"> packages</w:t>
      </w:r>
      <w:r w:rsidR="00D962A8">
        <w:fldChar w:fldCharType="begin"/>
      </w:r>
      <w:r>
        <w:instrText>xe "</w:instrText>
      </w:r>
      <w:r w:rsidR="00F23B0D">
        <w:instrText>Multiunit</w:instrText>
      </w:r>
      <w:r w:rsidRPr="00510EA0">
        <w:instrText xml:space="preserve"> package</w:instrText>
      </w:r>
      <w:r>
        <w:instrText>"</w:instrText>
      </w:r>
      <w:r w:rsidR="00D962A8">
        <w:fldChar w:fldCharType="end"/>
      </w:r>
      <w:r>
        <w:t xml:space="preserve"> of soft drinks are exempt from the requirement for a declaration of:</w:t>
      </w:r>
      <w:bookmarkEnd w:id="2694"/>
      <w:bookmarkEnd w:id="2695"/>
      <w:bookmarkEnd w:id="2696"/>
      <w:bookmarkEnd w:id="2697"/>
      <w:bookmarkEnd w:id="2698"/>
      <w:bookmarkEnd w:id="2699"/>
    </w:p>
    <w:p w14:paraId="4650E586" w14:textId="47C871DC" w:rsidR="005A6C37" w:rsidRDefault="005A6C37" w:rsidP="003028C2">
      <w:pPr>
        <w:numPr>
          <w:ilvl w:val="0"/>
          <w:numId w:val="62"/>
        </w:numPr>
        <w:tabs>
          <w:tab w:val="clear" w:pos="1080"/>
          <w:tab w:val="num" w:pos="720"/>
        </w:tabs>
        <w:spacing w:after="240"/>
        <w:ind w:left="720"/>
      </w:pPr>
      <w:r>
        <w:t xml:space="preserve">responsibility when such declaration appears on the individual units and is not obscured by the </w:t>
      </w:r>
      <w:r w:rsidR="00CD51A9">
        <w:t>multiunit</w:t>
      </w:r>
      <w:r>
        <w:t xml:space="preserve"> packaging or when the outside container bears a statement to the effect that such declaration will be found on the individual units inside</w:t>
      </w:r>
      <w:r w:rsidR="00966270">
        <w:t xml:space="preserve">; </w:t>
      </w:r>
      <w:r>
        <w:t>and</w:t>
      </w:r>
    </w:p>
    <w:p w14:paraId="23B7FAB7" w14:textId="6FC4D16C" w:rsidR="005A6C37" w:rsidRDefault="005A6C37" w:rsidP="003028C2">
      <w:pPr>
        <w:numPr>
          <w:ilvl w:val="0"/>
          <w:numId w:val="62"/>
        </w:numPr>
        <w:tabs>
          <w:tab w:val="clear" w:pos="1080"/>
          <w:tab w:val="num" w:pos="720"/>
        </w:tabs>
        <w:spacing w:after="240"/>
        <w:ind w:left="720"/>
      </w:pPr>
      <w:r>
        <w:t xml:space="preserve">identity when such declaration appears on the individual units and is not obscured by the </w:t>
      </w:r>
      <w:r w:rsidR="00CD51A9">
        <w:t>multiunit</w:t>
      </w:r>
      <w:r>
        <w:t xml:space="preserve"> packaging.</w:t>
      </w:r>
    </w:p>
    <w:p w14:paraId="530ACE2D" w14:textId="4FC2E58F" w:rsidR="005A6C37" w:rsidRDefault="005A6C37" w:rsidP="00976FCF">
      <w:bookmarkStart w:id="2700" w:name="_Toc523834048"/>
      <w:bookmarkStart w:id="2701" w:name="_Toc523840544"/>
      <w:bookmarkStart w:id="2702" w:name="_Toc524447995"/>
      <w:bookmarkStart w:id="2703" w:name="_Toc173408723"/>
      <w:bookmarkStart w:id="2704" w:name="_Toc173471467"/>
      <w:bookmarkStart w:id="2705" w:name="_Toc173472790"/>
      <w:bookmarkStart w:id="2706" w:name="_Toc173474115"/>
      <w:bookmarkStart w:id="2707" w:name="_Toc173771013"/>
      <w:bookmarkStart w:id="2708" w:name="_Toc173771757"/>
      <w:r w:rsidRPr="00976FCF">
        <w:rPr>
          <w:rStyle w:val="PkgLabelLevel2Char"/>
          <w:b/>
          <w:sz w:val="20"/>
        </w:rPr>
        <w:t>11.13.  Butter.</w:t>
      </w:r>
      <w:bookmarkEnd w:id="2700"/>
      <w:bookmarkEnd w:id="2701"/>
      <w:bookmarkEnd w:id="2702"/>
      <w:r>
        <w:t xml:space="preserve"> </w:t>
      </w:r>
      <w:r w:rsidRPr="00D10FE4">
        <w:rPr>
          <w:bCs/>
        </w:rPr>
        <w:t>–</w:t>
      </w:r>
      <w:r>
        <w:t xml:space="preserve"> When packaged in 4 oz, 8 oz, and 1 </w:t>
      </w:r>
      <w:proofErr w:type="spellStart"/>
      <w:r>
        <w:t>lb</w:t>
      </w:r>
      <w:proofErr w:type="spellEnd"/>
      <w:r>
        <w:t xml:space="preserve"> packages with continuous label copy wrapping, butter is exempt from the requirements that the statement of identity (Section 3.1.1. Parallel Identity Declaration:  Consumer Package) and the net quantity declaration (Section 8.1.5. Parallel Quantity Declaration) be generally parallel to the base of the package.  When packaged in 8 oz and 1 </w:t>
      </w:r>
      <w:proofErr w:type="spellStart"/>
      <w:r>
        <w:t>lb</w:t>
      </w:r>
      <w:proofErr w:type="spellEnd"/>
      <w:r>
        <w:t xml:space="preserve"> units, butter is exempt from the requirement for location (Section 8.1.1. </w:t>
      </w:r>
      <w:r w:rsidRPr="00BE3FAC">
        <w:t>Location)</w:t>
      </w:r>
      <w:r>
        <w:t xml:space="preserve"> of net quantity declaration.</w:t>
      </w:r>
      <w:bookmarkEnd w:id="2703"/>
      <w:bookmarkEnd w:id="2704"/>
      <w:bookmarkEnd w:id="2705"/>
      <w:bookmarkEnd w:id="2706"/>
      <w:bookmarkEnd w:id="2707"/>
      <w:bookmarkEnd w:id="2708"/>
    </w:p>
    <w:p w14:paraId="609464E5" w14:textId="77777777" w:rsidR="005A6C37" w:rsidRDefault="005A6C37" w:rsidP="003028C2">
      <w:pPr>
        <w:spacing w:before="60" w:after="240"/>
      </w:pPr>
      <w:r>
        <w:t>(Amended 1980 and 1993)</w:t>
      </w:r>
    </w:p>
    <w:p w14:paraId="7B6D361E" w14:textId="1C030763" w:rsidR="005A6C37" w:rsidRDefault="005A6C37" w:rsidP="003028C2">
      <w:pPr>
        <w:spacing w:after="240"/>
      </w:pPr>
      <w:bookmarkStart w:id="2709" w:name="_Toc523834049"/>
      <w:bookmarkStart w:id="2710" w:name="_Toc523840545"/>
      <w:bookmarkStart w:id="2711" w:name="_Toc524447996"/>
      <w:bookmarkStart w:id="2712" w:name="_Toc173408724"/>
      <w:bookmarkStart w:id="2713" w:name="_Toc173471468"/>
      <w:bookmarkStart w:id="2714" w:name="_Toc173472791"/>
      <w:bookmarkStart w:id="2715" w:name="_Toc173474116"/>
      <w:bookmarkStart w:id="2716" w:name="_Toc173771014"/>
      <w:bookmarkStart w:id="2717" w:name="_Toc173771758"/>
      <w:r w:rsidRPr="00976FCF">
        <w:rPr>
          <w:rStyle w:val="PkgLabelLevel2Char"/>
          <w:b/>
          <w:sz w:val="20"/>
        </w:rPr>
        <w:t>11.14.</w:t>
      </w:r>
      <w:r w:rsidR="00156CC3">
        <w:rPr>
          <w:rStyle w:val="PkgLabelLevel2Char"/>
          <w:b/>
          <w:sz w:val="20"/>
        </w:rPr>
        <w:t>  </w:t>
      </w:r>
      <w:r w:rsidRPr="00976FCF">
        <w:rPr>
          <w:rStyle w:val="PkgLabelLevel2Char"/>
          <w:b/>
          <w:sz w:val="20"/>
        </w:rPr>
        <w:t>Eggs.</w:t>
      </w:r>
      <w:bookmarkEnd w:id="2709"/>
      <w:bookmarkEnd w:id="2710"/>
      <w:bookmarkEnd w:id="2711"/>
      <w:r w:rsidR="00687286">
        <w:t> </w:t>
      </w:r>
      <w:r w:rsidRPr="00D10FE4">
        <w:rPr>
          <w:bCs/>
        </w:rPr>
        <w:t>–</w:t>
      </w:r>
      <w:r w:rsidR="00687286">
        <w:t> </w:t>
      </w:r>
      <w:r>
        <w:t>Cartons containing 12 eggs shall be exempt from the requirement for location (Section 8.1.1.</w:t>
      </w:r>
      <w:r w:rsidR="00156CC3">
        <w:t> </w:t>
      </w:r>
      <w:r w:rsidR="008F55C4">
        <w:t>Location</w:t>
      </w:r>
      <w:r>
        <w:t>) of net quantity declaration.  When such cartons are designed to permit division in half, each half shall be exempt from the labeling requirements of this regulation if the undivided carton conforms to all such requirements.</w:t>
      </w:r>
      <w:bookmarkEnd w:id="2712"/>
      <w:bookmarkEnd w:id="2713"/>
      <w:bookmarkEnd w:id="2714"/>
      <w:bookmarkEnd w:id="2715"/>
      <w:bookmarkEnd w:id="2716"/>
      <w:bookmarkEnd w:id="2717"/>
    </w:p>
    <w:p w14:paraId="59EF4221" w14:textId="148B9ADF" w:rsidR="005A6C37" w:rsidRDefault="005A6C37" w:rsidP="00897934">
      <w:pPr>
        <w:keepNext/>
      </w:pPr>
      <w:bookmarkStart w:id="2718" w:name="_Toc523834050"/>
      <w:bookmarkStart w:id="2719" w:name="_Toc523840546"/>
      <w:bookmarkStart w:id="2720" w:name="_Toc524447997"/>
      <w:bookmarkStart w:id="2721" w:name="_Toc173408725"/>
      <w:bookmarkStart w:id="2722" w:name="_Toc173471469"/>
      <w:bookmarkStart w:id="2723" w:name="_Toc173472792"/>
      <w:bookmarkStart w:id="2724" w:name="_Toc173474117"/>
      <w:bookmarkStart w:id="2725" w:name="_Toc173771015"/>
      <w:bookmarkStart w:id="2726" w:name="_Toc173771759"/>
      <w:r w:rsidRPr="00976FCF">
        <w:rPr>
          <w:rStyle w:val="PkgLabelLevel2Char"/>
          <w:b/>
          <w:sz w:val="20"/>
        </w:rPr>
        <w:t>11.15.  Flour.</w:t>
      </w:r>
      <w:bookmarkEnd w:id="2718"/>
      <w:bookmarkEnd w:id="2719"/>
      <w:bookmarkEnd w:id="2720"/>
      <w:r w:rsidR="00D962A8" w:rsidRPr="00976FCF">
        <w:fldChar w:fldCharType="begin"/>
      </w:r>
      <w:r w:rsidRPr="00976FCF">
        <w:instrText>xe "Flour:Exemption from labeling regulation"</w:instrText>
      </w:r>
      <w:r w:rsidR="00D962A8" w:rsidRPr="00976FCF">
        <w:fldChar w:fldCharType="end"/>
      </w:r>
      <w:r w:rsidRPr="00976FCF">
        <w:rPr>
          <w:bCs/>
        </w:rPr>
        <w:t xml:space="preserve"> –</w:t>
      </w:r>
      <w:r w:rsidRPr="00976FCF">
        <w:t xml:space="preserve"> Packages of wheat flour in conventional 2, 5, 10, 25, 50, and 100 </w:t>
      </w:r>
      <w:proofErr w:type="spellStart"/>
      <w:r w:rsidRPr="00976FCF">
        <w:t>lb</w:t>
      </w:r>
      <w:proofErr w:type="spellEnd"/>
      <w:r w:rsidRPr="00976FCF">
        <w:t xml:space="preserve"> packages shall be exempt from</w:t>
      </w:r>
      <w:r>
        <w:t xml:space="preserve"> the requirement in this regulation for location (Section 8.1.1. Location) of the net quantity declaration.</w:t>
      </w:r>
      <w:bookmarkEnd w:id="2721"/>
      <w:bookmarkEnd w:id="2722"/>
      <w:bookmarkEnd w:id="2723"/>
      <w:bookmarkEnd w:id="2724"/>
      <w:bookmarkEnd w:id="2725"/>
      <w:bookmarkEnd w:id="2726"/>
    </w:p>
    <w:p w14:paraId="4AC8CF0B" w14:textId="77777777" w:rsidR="005A6C37" w:rsidRDefault="005A6C37" w:rsidP="003028C2">
      <w:pPr>
        <w:spacing w:before="60" w:after="240"/>
      </w:pPr>
      <w:r>
        <w:t>(Amended 1980 and 1993)</w:t>
      </w:r>
    </w:p>
    <w:p w14:paraId="14BBB7C9" w14:textId="338B02FA" w:rsidR="005A6C37" w:rsidRDefault="005A6C37">
      <w:pPr>
        <w:pStyle w:val="Heading7"/>
      </w:pPr>
      <w:bookmarkStart w:id="2727" w:name="_Toc523834051"/>
      <w:bookmarkStart w:id="2728" w:name="_Toc523840547"/>
      <w:bookmarkStart w:id="2729" w:name="_Toc524447998"/>
      <w:bookmarkStart w:id="2730" w:name="_Toc173408726"/>
      <w:bookmarkStart w:id="2731" w:name="_Toc173471470"/>
      <w:bookmarkStart w:id="2732" w:name="_Toc173472793"/>
      <w:bookmarkStart w:id="2733" w:name="_Toc173474118"/>
      <w:bookmarkStart w:id="2734" w:name="_Toc173771016"/>
      <w:bookmarkStart w:id="2735" w:name="_Toc173771760"/>
      <w:r w:rsidRPr="00976FCF">
        <w:rPr>
          <w:rStyle w:val="PkgLabelLevel2Char"/>
          <w:b/>
          <w:sz w:val="20"/>
        </w:rPr>
        <w:lastRenderedPageBreak/>
        <w:t>11.16.  Small Packages.</w:t>
      </w:r>
      <w:bookmarkEnd w:id="2727"/>
      <w:bookmarkEnd w:id="2728"/>
      <w:bookmarkEnd w:id="2729"/>
      <w:r>
        <w:t xml:space="preserve"> </w:t>
      </w:r>
      <w:r w:rsidRPr="00D10FE4">
        <w:rPr>
          <w:bCs/>
        </w:rPr>
        <w:t>–</w:t>
      </w:r>
      <w:r>
        <w:t xml:space="preserve"> </w:t>
      </w:r>
      <w:r w:rsidR="00675FE4">
        <w:fldChar w:fldCharType="begin"/>
      </w:r>
      <w:r w:rsidR="00675FE4">
        <w:instrText xml:space="preserve"> XE "</w:instrText>
      </w:r>
      <w:r w:rsidR="00675FE4" w:rsidRPr="00402A5C">
        <w:instrText>Package:Small</w:instrText>
      </w:r>
      <w:r w:rsidR="00675FE4">
        <w:instrText xml:space="preserve">" </w:instrText>
      </w:r>
      <w:r w:rsidR="00675FE4">
        <w:fldChar w:fldCharType="end"/>
      </w:r>
      <w:r>
        <w:t>On a principal display panel of 32 cm</w:t>
      </w:r>
      <w:r>
        <w:rPr>
          <w:vertAlign w:val="superscript"/>
        </w:rPr>
        <w:t>2</w:t>
      </w:r>
      <w:r>
        <w:t xml:space="preserve"> (5 in</w:t>
      </w:r>
      <w:r>
        <w:rPr>
          <w:vertAlign w:val="superscript"/>
        </w:rPr>
        <w:t>2</w:t>
      </w:r>
      <w:r>
        <w:t>) or less, the declaration of quantity need not appear in the bottom 30 % of the principal display panel if that declaration satisfies the other requirements of this regulation.</w:t>
      </w:r>
      <w:bookmarkEnd w:id="2730"/>
      <w:bookmarkEnd w:id="2731"/>
      <w:bookmarkEnd w:id="2732"/>
      <w:bookmarkEnd w:id="2733"/>
      <w:bookmarkEnd w:id="2734"/>
      <w:bookmarkEnd w:id="2735"/>
    </w:p>
    <w:p w14:paraId="008644E2" w14:textId="77777777" w:rsidR="005A6C37" w:rsidRDefault="005A6C37" w:rsidP="003028C2">
      <w:pPr>
        <w:spacing w:after="240"/>
      </w:pPr>
      <w:r>
        <w:t>(Amended 1980)</w:t>
      </w:r>
    </w:p>
    <w:p w14:paraId="299D972A" w14:textId="5A0B7FD8" w:rsidR="005A6C37" w:rsidRDefault="005A6C37" w:rsidP="00976FCF">
      <w:bookmarkStart w:id="2736" w:name="_Toc523834052"/>
      <w:bookmarkStart w:id="2737" w:name="_Toc523840548"/>
      <w:bookmarkStart w:id="2738" w:name="_Toc524447999"/>
      <w:bookmarkStart w:id="2739" w:name="_Toc173408727"/>
      <w:bookmarkStart w:id="2740" w:name="_Toc173471471"/>
      <w:bookmarkStart w:id="2741" w:name="_Toc173472794"/>
      <w:bookmarkStart w:id="2742" w:name="_Toc173474119"/>
      <w:bookmarkStart w:id="2743" w:name="_Toc173771017"/>
      <w:bookmarkStart w:id="2744" w:name="_Toc173771761"/>
      <w:r w:rsidRPr="00976FCF">
        <w:rPr>
          <w:rStyle w:val="PkgLabelLevel2Char"/>
          <w:b/>
          <w:sz w:val="20"/>
        </w:rPr>
        <w:t>11.17.</w:t>
      </w:r>
      <w:r w:rsidR="00156CC3">
        <w:rPr>
          <w:rStyle w:val="PkgLabelLevel2Char"/>
          <w:b/>
          <w:sz w:val="20"/>
        </w:rPr>
        <w:t>  </w:t>
      </w:r>
      <w:r w:rsidRPr="00976FCF">
        <w:rPr>
          <w:rStyle w:val="PkgLabelLevel2Char"/>
          <w:b/>
          <w:sz w:val="20"/>
        </w:rPr>
        <w:t>Decorative Containers.</w:t>
      </w:r>
      <w:bookmarkEnd w:id="2736"/>
      <w:bookmarkEnd w:id="2737"/>
      <w:bookmarkEnd w:id="2738"/>
      <w:r w:rsidR="00D962A8" w:rsidRPr="00D10FE4">
        <w:fldChar w:fldCharType="begin"/>
      </w:r>
      <w:r w:rsidRPr="00D10FE4">
        <w:instrText>xe "Containers:Decorative"</w:instrText>
      </w:r>
      <w:r w:rsidR="00D962A8" w:rsidRPr="00D10FE4">
        <w:fldChar w:fldCharType="end"/>
      </w:r>
      <w:r>
        <w:t xml:space="preserve"> </w:t>
      </w:r>
      <w:r w:rsidRPr="00D10FE4">
        <w:rPr>
          <w:bCs/>
        </w:rPr>
        <w:t>–</w:t>
      </w:r>
      <w:r>
        <w:t xml:space="preserve"> The principal display panel of a cosmetic</w:t>
      </w:r>
      <w:r w:rsidR="00D962A8">
        <w:fldChar w:fldCharType="begin"/>
      </w:r>
      <w:r>
        <w:instrText>xe "</w:instrText>
      </w:r>
      <w:r w:rsidRPr="00452ECC">
        <w:instrText>Cosmetic</w:instrText>
      </w:r>
      <w:r>
        <w:instrText>s"</w:instrText>
      </w:r>
      <w:r w:rsidR="00D962A8">
        <w:fldChar w:fldCharType="end"/>
      </w:r>
      <w:r>
        <w:t xml:space="preserve"> marketed in a “boudoir-type</w:t>
      </w:r>
      <w:r w:rsidR="00D962A8">
        <w:fldChar w:fldCharType="begin"/>
      </w:r>
      <w:r>
        <w:instrText>xe "</w:instrText>
      </w:r>
      <w:r w:rsidRPr="00042467">
        <w:instrText>Containers:Budoir-type</w:instrText>
      </w:r>
      <w:r>
        <w:instrText>"</w:instrText>
      </w:r>
      <w:r w:rsidR="00D962A8">
        <w:fldChar w:fldCharType="end"/>
      </w:r>
      <w:r>
        <w:t>” container, including decorative cosmetic containers of the “cartridge,”</w:t>
      </w:r>
      <w:r w:rsidR="00D962A8">
        <w:fldChar w:fldCharType="begin"/>
      </w:r>
      <w:r>
        <w:instrText>xe "</w:instrText>
      </w:r>
      <w:r w:rsidRPr="00D32381">
        <w:instrText>Containers:Cartridge</w:instrText>
      </w:r>
      <w:r>
        <w:instrText>"</w:instrText>
      </w:r>
      <w:r w:rsidR="00D962A8">
        <w:fldChar w:fldCharType="end"/>
      </w:r>
      <w:r>
        <w:t xml:space="preserve"> “pill box,” “compact</w:t>
      </w:r>
      <w:r w:rsidR="00D962A8">
        <w:fldChar w:fldCharType="begin"/>
      </w:r>
      <w:r>
        <w:instrText>xe "</w:instrText>
      </w:r>
      <w:r w:rsidRPr="00A85B7A">
        <w:instrText>Containers:Compact</w:instrText>
      </w:r>
      <w:r>
        <w:instrText>"</w:instrText>
      </w:r>
      <w:r w:rsidR="00D962A8">
        <w:fldChar w:fldCharType="end"/>
      </w:r>
      <w:r>
        <w:t>,” or “pencil”</w:t>
      </w:r>
      <w:r w:rsidR="00D962A8">
        <w:fldChar w:fldCharType="begin"/>
      </w:r>
      <w:r>
        <w:instrText>xe "</w:instrText>
      </w:r>
      <w:r w:rsidRPr="00463630">
        <w:instrText>Container</w:instrText>
      </w:r>
      <w:r w:rsidR="009B6963">
        <w:instrText>s</w:instrText>
      </w:r>
      <w:r w:rsidRPr="00463630">
        <w:instrText>:Pencil</w:instrText>
      </w:r>
      <w:r>
        <w:instrText>"</w:instrText>
      </w:r>
      <w:r w:rsidR="00D962A8">
        <w:fldChar w:fldCharType="end"/>
      </w:r>
      <w:r>
        <w:t xml:space="preserve"> variety, and those with a capacity of 7.4 mL </w:t>
      </w:r>
      <w:r w:rsidR="006969DB">
        <w:t>(</w:t>
      </w:r>
      <w:r w:rsidR="006969DB" w:rsidRPr="002F621F">
        <w:rPr>
          <w:vertAlign w:val="superscript"/>
        </w:rPr>
        <w:t>1</w:t>
      </w:r>
      <w:r w:rsidR="006969DB">
        <w:t>/</w:t>
      </w:r>
      <w:r w:rsidR="006969DB" w:rsidRPr="002F621F">
        <w:rPr>
          <w:vertAlign w:val="subscript"/>
        </w:rPr>
        <w:t>4</w:t>
      </w:r>
      <w:r w:rsidR="006969DB" w:rsidRPr="0088171F">
        <w:t xml:space="preserve"> </w:t>
      </w:r>
      <w:r>
        <w:t xml:space="preserve">oz) or less, may be a tear-away tag </w:t>
      </w:r>
      <w:r w:rsidR="00D962A8">
        <w:fldChar w:fldCharType="begin"/>
      </w:r>
      <w:r>
        <w:instrText>xe "</w:instrText>
      </w:r>
      <w:r w:rsidRPr="00842480">
        <w:instrText>Tear away tag</w:instrText>
      </w:r>
      <w:r>
        <w:instrText>"</w:instrText>
      </w:r>
      <w:r w:rsidR="00D962A8">
        <w:fldChar w:fldCharType="end"/>
      </w:r>
      <w:r>
        <w:t>or tape affixed to the decorative container and bearing the mandatory label information as required by this regulation.</w:t>
      </w:r>
      <w:bookmarkEnd w:id="2739"/>
      <w:bookmarkEnd w:id="2740"/>
      <w:bookmarkEnd w:id="2741"/>
      <w:bookmarkEnd w:id="2742"/>
      <w:bookmarkEnd w:id="2743"/>
      <w:bookmarkEnd w:id="2744"/>
    </w:p>
    <w:p w14:paraId="1DBCFB3B" w14:textId="77777777" w:rsidR="005A6C37" w:rsidRDefault="005A6C37" w:rsidP="003028C2">
      <w:pPr>
        <w:spacing w:before="60" w:after="240"/>
      </w:pPr>
      <w:r>
        <w:t>(Amended 1980)</w:t>
      </w:r>
    </w:p>
    <w:p w14:paraId="4812329C" w14:textId="14F23A8F" w:rsidR="005A6C37" w:rsidRDefault="005A6C37" w:rsidP="003028C2">
      <w:pPr>
        <w:spacing w:after="240"/>
      </w:pPr>
      <w:bookmarkStart w:id="2745" w:name="_Toc523834053"/>
      <w:bookmarkStart w:id="2746" w:name="_Toc523840549"/>
      <w:bookmarkStart w:id="2747" w:name="_Toc524448000"/>
      <w:bookmarkStart w:id="2748" w:name="_Toc173408728"/>
      <w:bookmarkStart w:id="2749" w:name="_Toc173471472"/>
      <w:bookmarkStart w:id="2750" w:name="_Toc173472795"/>
      <w:bookmarkStart w:id="2751" w:name="_Toc173474120"/>
      <w:bookmarkStart w:id="2752" w:name="_Toc173771018"/>
      <w:bookmarkStart w:id="2753" w:name="_Toc173771762"/>
      <w:r w:rsidRPr="00976FCF">
        <w:rPr>
          <w:rStyle w:val="PkgLabelLevel2Char"/>
          <w:b/>
          <w:sz w:val="20"/>
        </w:rPr>
        <w:t>11.18.</w:t>
      </w:r>
      <w:r w:rsidR="00150486">
        <w:rPr>
          <w:rStyle w:val="PkgLabelLevel2Char"/>
          <w:b/>
          <w:sz w:val="20"/>
        </w:rPr>
        <w:t>  </w:t>
      </w:r>
      <w:r w:rsidRPr="00976FCF">
        <w:rPr>
          <w:rStyle w:val="PkgLabelLevel2Char"/>
          <w:b/>
          <w:sz w:val="20"/>
        </w:rPr>
        <w:t>Combination and Variety Packages.</w:t>
      </w:r>
      <w:bookmarkEnd w:id="2745"/>
      <w:bookmarkEnd w:id="2746"/>
      <w:bookmarkEnd w:id="2747"/>
      <w:r w:rsidR="00D962A8" w:rsidRPr="00D10FE4">
        <w:fldChar w:fldCharType="begin"/>
      </w:r>
      <w:r w:rsidRPr="00D10FE4">
        <w:instrText>xe "Variety packages"</w:instrText>
      </w:r>
      <w:r w:rsidR="00D962A8" w:rsidRPr="00D10FE4">
        <w:fldChar w:fldCharType="end"/>
      </w:r>
      <w:r>
        <w:t xml:space="preserve"> </w:t>
      </w:r>
      <w:r w:rsidRPr="00D10FE4">
        <w:rPr>
          <w:bCs/>
        </w:rPr>
        <w:t>–</w:t>
      </w:r>
      <w:r>
        <w:t xml:space="preserve"> Combination and variety packages are exempt from the requirements in this regulation for:</w:t>
      </w:r>
      <w:bookmarkEnd w:id="2748"/>
      <w:bookmarkEnd w:id="2749"/>
      <w:bookmarkEnd w:id="2750"/>
      <w:bookmarkEnd w:id="2751"/>
      <w:bookmarkEnd w:id="2752"/>
      <w:bookmarkEnd w:id="2753"/>
    </w:p>
    <w:p w14:paraId="2B74C320" w14:textId="77777777" w:rsidR="005A6C37" w:rsidRPr="00BE3FAC" w:rsidRDefault="00814C7B" w:rsidP="003028C2">
      <w:pPr>
        <w:numPr>
          <w:ilvl w:val="0"/>
          <w:numId w:val="63"/>
        </w:numPr>
        <w:tabs>
          <w:tab w:val="clear" w:pos="1080"/>
          <w:tab w:val="num" w:pos="720"/>
        </w:tabs>
        <w:spacing w:after="240"/>
        <w:ind w:left="720"/>
      </w:pPr>
      <w:r w:rsidRPr="00BE3FAC">
        <w:t>l</w:t>
      </w:r>
      <w:r w:rsidR="005A6C37" w:rsidRPr="00BE3FAC">
        <w:t>ocation (see Section 8.1.1. Location</w:t>
      </w:r>
      <w:r w:rsidR="00966270" w:rsidRPr="00BE3FAC">
        <w:t>);</w:t>
      </w:r>
    </w:p>
    <w:p w14:paraId="5C1A5063" w14:textId="77777777" w:rsidR="005A6C37" w:rsidRPr="00BE3FAC" w:rsidRDefault="00814C7B" w:rsidP="003028C2">
      <w:pPr>
        <w:numPr>
          <w:ilvl w:val="0"/>
          <w:numId w:val="63"/>
        </w:numPr>
        <w:tabs>
          <w:tab w:val="clear" w:pos="1080"/>
          <w:tab w:val="num" w:pos="720"/>
        </w:tabs>
        <w:spacing w:after="240"/>
        <w:ind w:left="720"/>
      </w:pPr>
      <w:r w:rsidRPr="00BE3FAC">
        <w:t>f</w:t>
      </w:r>
      <w:r w:rsidR="005A6C37" w:rsidRPr="00BE3FAC">
        <w:t>ree area (see Section 8.1.4. Free Area</w:t>
      </w:r>
      <w:r w:rsidR="00966270" w:rsidRPr="00BE3FAC">
        <w:t xml:space="preserve">); </w:t>
      </w:r>
      <w:r w:rsidR="005A6C37" w:rsidRPr="00BE3FAC">
        <w:t>and</w:t>
      </w:r>
    </w:p>
    <w:p w14:paraId="00B033B3" w14:textId="77777777" w:rsidR="005A6C37" w:rsidRPr="00BE3FAC" w:rsidRDefault="00814C7B" w:rsidP="00CE09A1">
      <w:pPr>
        <w:numPr>
          <w:ilvl w:val="0"/>
          <w:numId w:val="63"/>
        </w:numPr>
        <w:tabs>
          <w:tab w:val="clear" w:pos="1080"/>
          <w:tab w:val="num" w:pos="720"/>
        </w:tabs>
        <w:ind w:left="720"/>
      </w:pPr>
      <w:r w:rsidRPr="00BE3FAC">
        <w:t>m</w:t>
      </w:r>
      <w:r w:rsidR="005A6C37" w:rsidRPr="00BE3FAC">
        <w:t>inimum height of numbers and letters (see Section 8.2.1. Minimum Height of Numbers and Letters).</w:t>
      </w:r>
    </w:p>
    <w:p w14:paraId="02BBFCB9" w14:textId="77777777" w:rsidR="005A6C37" w:rsidRDefault="005A6C37" w:rsidP="003028C2">
      <w:pPr>
        <w:spacing w:before="60" w:after="240"/>
      </w:pPr>
      <w:r w:rsidRPr="00BE3FAC">
        <w:t>(Amended 1989)</w:t>
      </w:r>
    </w:p>
    <w:p w14:paraId="6C15C826" w14:textId="08660E40" w:rsidR="005A6C37" w:rsidRPr="00A9626A" w:rsidRDefault="005A6C37" w:rsidP="00A469EF">
      <w:bookmarkStart w:id="2754" w:name="_Toc523834054"/>
      <w:bookmarkStart w:id="2755" w:name="_Toc523840550"/>
      <w:bookmarkStart w:id="2756" w:name="_Toc524448001"/>
      <w:bookmarkStart w:id="2757" w:name="_Toc173408729"/>
      <w:bookmarkStart w:id="2758" w:name="_Toc173471473"/>
      <w:bookmarkStart w:id="2759" w:name="_Toc173472796"/>
      <w:bookmarkStart w:id="2760" w:name="_Toc173474121"/>
      <w:bookmarkStart w:id="2761" w:name="_Toc173771019"/>
      <w:bookmarkStart w:id="2762" w:name="_Toc173771763"/>
      <w:r w:rsidRPr="00A469EF">
        <w:rPr>
          <w:rStyle w:val="PkgLabelLevel2Char"/>
          <w:b/>
          <w:sz w:val="20"/>
        </w:rPr>
        <w:t>11.19.</w:t>
      </w:r>
      <w:r w:rsidR="00150486">
        <w:rPr>
          <w:rStyle w:val="PkgLabelLevel2Char"/>
          <w:b/>
          <w:sz w:val="20"/>
        </w:rPr>
        <w:t>  </w:t>
      </w:r>
      <w:r w:rsidRPr="00A469EF">
        <w:rPr>
          <w:rStyle w:val="PkgLabelLevel2Char"/>
          <w:b/>
          <w:sz w:val="20"/>
        </w:rPr>
        <w:t>Margarine.</w:t>
      </w:r>
      <w:bookmarkEnd w:id="2754"/>
      <w:bookmarkEnd w:id="2755"/>
      <w:bookmarkEnd w:id="2756"/>
      <w:r w:rsidR="00D962A8" w:rsidRPr="00D10FE4">
        <w:fldChar w:fldCharType="begin"/>
      </w:r>
      <w:r w:rsidRPr="00D10FE4">
        <w:instrText>xe "Margarine"</w:instrText>
      </w:r>
      <w:r w:rsidR="00D962A8" w:rsidRPr="00D10FE4">
        <w:fldChar w:fldCharType="end"/>
      </w:r>
      <w:r w:rsidRPr="00D10FE4">
        <w:t xml:space="preserve"> </w:t>
      </w:r>
      <w:r>
        <w:t>– Margarine in 1 </w:t>
      </w:r>
      <w:proofErr w:type="spellStart"/>
      <w:r>
        <w:t>lb</w:t>
      </w:r>
      <w:proofErr w:type="spellEnd"/>
      <w:r>
        <w:t xml:space="preserve"> rectangular packages, except for packages containing whipped or soft margarine or packages containing more than four sticks, shall be exempt from the requirement in this regulation for location (see Section 8.1.1. </w:t>
      </w:r>
      <w:r w:rsidRPr="00A9626A">
        <w:t>Location) of the net quantity declaration.</w:t>
      </w:r>
      <w:bookmarkEnd w:id="2757"/>
      <w:bookmarkEnd w:id="2758"/>
      <w:bookmarkEnd w:id="2759"/>
      <w:bookmarkEnd w:id="2760"/>
      <w:bookmarkEnd w:id="2761"/>
      <w:bookmarkEnd w:id="2762"/>
    </w:p>
    <w:p w14:paraId="1AAC3EDB" w14:textId="77777777" w:rsidR="005A6C37" w:rsidRPr="00A9626A" w:rsidRDefault="005A6C37" w:rsidP="003028C2">
      <w:pPr>
        <w:spacing w:before="60" w:after="240"/>
      </w:pPr>
      <w:r w:rsidRPr="00A9626A">
        <w:t>(Amended 1980 and 1993)</w:t>
      </w:r>
    </w:p>
    <w:p w14:paraId="1C7745FE" w14:textId="0A87DB00" w:rsidR="005A6C37" w:rsidRDefault="005A6C37" w:rsidP="00A469EF">
      <w:bookmarkStart w:id="2763" w:name="_Toc523834055"/>
      <w:bookmarkStart w:id="2764" w:name="_Toc523840551"/>
      <w:bookmarkStart w:id="2765" w:name="_Toc524448002"/>
      <w:bookmarkStart w:id="2766" w:name="_Toc173408730"/>
      <w:bookmarkStart w:id="2767" w:name="_Toc173471474"/>
      <w:bookmarkStart w:id="2768" w:name="_Toc173472797"/>
      <w:bookmarkStart w:id="2769" w:name="_Toc173474122"/>
      <w:bookmarkStart w:id="2770" w:name="_Toc173771020"/>
      <w:bookmarkStart w:id="2771" w:name="_Toc173771764"/>
      <w:r w:rsidRPr="00A9626A">
        <w:rPr>
          <w:rStyle w:val="PkgLabelLevel2Char"/>
          <w:b/>
          <w:sz w:val="20"/>
        </w:rPr>
        <w:t>11.20.  Corn Flour and Corn Meal.</w:t>
      </w:r>
      <w:bookmarkEnd w:id="2763"/>
      <w:bookmarkEnd w:id="2764"/>
      <w:bookmarkEnd w:id="2765"/>
      <w:r w:rsidR="00D962A8" w:rsidRPr="00A9626A">
        <w:fldChar w:fldCharType="begin"/>
      </w:r>
      <w:r w:rsidRPr="00A9626A">
        <w:instrText>xe "</w:instrText>
      </w:r>
      <w:r w:rsidRPr="00A9626A">
        <w:rPr>
          <w:bCs/>
        </w:rPr>
        <w:instrText>Flour:Corn</w:instrText>
      </w:r>
      <w:r w:rsidRPr="00A9626A">
        <w:instrText>"</w:instrText>
      </w:r>
      <w:r w:rsidR="00D962A8" w:rsidRPr="00A9626A">
        <w:fldChar w:fldCharType="end"/>
      </w:r>
      <w:r w:rsidR="00D962A8" w:rsidRPr="00A9626A">
        <w:fldChar w:fldCharType="begin"/>
      </w:r>
      <w:r w:rsidRPr="00A9626A">
        <w:instrText>xe "Corn flour"</w:instrText>
      </w:r>
      <w:r w:rsidR="00D962A8" w:rsidRPr="00A9626A">
        <w:fldChar w:fldCharType="end"/>
      </w:r>
      <w:r w:rsidR="00D962A8" w:rsidRPr="00A9626A">
        <w:fldChar w:fldCharType="begin"/>
      </w:r>
      <w:r w:rsidRPr="00A9626A">
        <w:instrText>xe "Corn meal"</w:instrText>
      </w:r>
      <w:r w:rsidR="00D962A8" w:rsidRPr="00A9626A">
        <w:fldChar w:fldCharType="end"/>
      </w:r>
      <w:r w:rsidRPr="00A9626A">
        <w:rPr>
          <w:bCs/>
        </w:rPr>
        <w:t xml:space="preserve"> </w:t>
      </w:r>
      <w:r w:rsidRPr="00A9626A">
        <w:t>– Corn flour and corn meal packaged in conventional 5, 10, 25, 50, and 100 </w:t>
      </w:r>
      <w:proofErr w:type="spellStart"/>
      <w:r w:rsidRPr="00A9626A">
        <w:t>lb</w:t>
      </w:r>
      <w:proofErr w:type="spellEnd"/>
      <w:r w:rsidRPr="00A9626A">
        <w:t xml:space="preserve"> bags shall be exempt from the requirement in this regulation for location (see Section 8.1.1. Location)</w:t>
      </w:r>
      <w:r>
        <w:t xml:space="preserve"> of the net quantity declaration.</w:t>
      </w:r>
      <w:bookmarkEnd w:id="2766"/>
      <w:bookmarkEnd w:id="2767"/>
      <w:bookmarkEnd w:id="2768"/>
      <w:bookmarkEnd w:id="2769"/>
      <w:bookmarkEnd w:id="2770"/>
      <w:bookmarkEnd w:id="2771"/>
    </w:p>
    <w:p w14:paraId="26C4D98C" w14:textId="77777777" w:rsidR="005A6C37" w:rsidRDefault="005A6C37" w:rsidP="00064ADE">
      <w:pPr>
        <w:spacing w:before="60" w:after="240"/>
      </w:pPr>
      <w:r>
        <w:t>(Amended 1978 and 1980)</w:t>
      </w:r>
    </w:p>
    <w:p w14:paraId="244BD0A1" w14:textId="6CA31E88" w:rsidR="005A6C37" w:rsidRDefault="005A6C37" w:rsidP="00064ADE">
      <w:pPr>
        <w:spacing w:after="240"/>
      </w:pPr>
      <w:bookmarkStart w:id="2772" w:name="_Toc523834056"/>
      <w:bookmarkStart w:id="2773" w:name="_Toc523840552"/>
      <w:bookmarkStart w:id="2774" w:name="_Toc524448003"/>
      <w:bookmarkStart w:id="2775" w:name="_Toc173408731"/>
      <w:bookmarkStart w:id="2776" w:name="_Toc173471475"/>
      <w:bookmarkStart w:id="2777" w:name="_Toc173472798"/>
      <w:bookmarkStart w:id="2778" w:name="_Toc173474123"/>
      <w:bookmarkStart w:id="2779" w:name="_Toc173771021"/>
      <w:bookmarkStart w:id="2780" w:name="_Toc173771765"/>
      <w:r w:rsidRPr="00A469EF">
        <w:rPr>
          <w:rStyle w:val="PkgLabelLevel2Char"/>
          <w:b/>
          <w:sz w:val="20"/>
        </w:rPr>
        <w:t>11.21.  Prescription and Insulin Containing Drugs.</w:t>
      </w:r>
      <w:bookmarkEnd w:id="2772"/>
      <w:bookmarkEnd w:id="2773"/>
      <w:bookmarkEnd w:id="2774"/>
      <w:r w:rsidR="00D962A8" w:rsidRPr="00D10FE4">
        <w:fldChar w:fldCharType="begin"/>
      </w:r>
      <w:r w:rsidRPr="00D10FE4">
        <w:instrText>xe "Drugs"</w:instrText>
      </w:r>
      <w:r w:rsidR="00D962A8" w:rsidRPr="00D10FE4">
        <w:fldChar w:fldCharType="end"/>
      </w:r>
      <w:r w:rsidR="00D962A8" w:rsidRPr="00D10FE4">
        <w:fldChar w:fldCharType="begin"/>
      </w:r>
      <w:r w:rsidRPr="00D10FE4">
        <w:instrText>xe "Prescription drugs"</w:instrText>
      </w:r>
      <w:r w:rsidR="00D962A8" w:rsidRPr="00D10FE4">
        <w:fldChar w:fldCharType="end"/>
      </w:r>
      <w:r w:rsidR="00D962A8" w:rsidRPr="00D10FE4">
        <w:fldChar w:fldCharType="begin"/>
      </w:r>
      <w:r w:rsidRPr="00D10FE4">
        <w:instrText>xe "Insulin, drugs containing"</w:instrText>
      </w:r>
      <w:r w:rsidR="00D962A8" w:rsidRPr="00D10FE4">
        <w:fldChar w:fldCharType="end"/>
      </w:r>
      <w:r>
        <w:t xml:space="preserve"> – Prescription and insulin containing drugs subject to the provisions of Section</w:t>
      </w:r>
      <w:r w:rsidR="002D7287">
        <w:t>s</w:t>
      </w:r>
      <w:r>
        <w:t> 503(b)(1) or 506 of the Federal Food, Drug, and Cosmetic Act shall be exempt from the provisions of this regulation.</w:t>
      </w:r>
      <w:bookmarkEnd w:id="2775"/>
      <w:bookmarkEnd w:id="2776"/>
      <w:bookmarkEnd w:id="2777"/>
      <w:bookmarkEnd w:id="2778"/>
      <w:bookmarkEnd w:id="2779"/>
      <w:bookmarkEnd w:id="2780"/>
    </w:p>
    <w:p w14:paraId="18D51711" w14:textId="77D2E164" w:rsidR="005A6C37" w:rsidRDefault="005A6C37" w:rsidP="00064ADE">
      <w:pPr>
        <w:spacing w:after="240"/>
      </w:pPr>
      <w:bookmarkStart w:id="2781" w:name="_Toc523834057"/>
      <w:bookmarkStart w:id="2782" w:name="_Toc523840553"/>
      <w:bookmarkStart w:id="2783" w:name="_Toc524448004"/>
      <w:bookmarkStart w:id="2784" w:name="_Toc173408732"/>
      <w:bookmarkStart w:id="2785" w:name="_Toc173471476"/>
      <w:bookmarkStart w:id="2786" w:name="_Toc173472799"/>
      <w:bookmarkStart w:id="2787" w:name="_Toc173474124"/>
      <w:bookmarkStart w:id="2788" w:name="_Toc173771022"/>
      <w:bookmarkStart w:id="2789" w:name="_Toc173771766"/>
      <w:r w:rsidRPr="00A469EF">
        <w:rPr>
          <w:rStyle w:val="PkgLabelLevel2Char"/>
          <w:b/>
          <w:sz w:val="20"/>
        </w:rPr>
        <w:t>11.22.  Camera Film, Video Recording Tape, Audio Recording Tape</w:t>
      </w:r>
      <w:r w:rsidR="00814C7B">
        <w:rPr>
          <w:rStyle w:val="PkgLabelLevel2Char"/>
          <w:b/>
          <w:sz w:val="20"/>
        </w:rPr>
        <w:t>,</w:t>
      </w:r>
      <w:r w:rsidRPr="00A469EF">
        <w:rPr>
          <w:rStyle w:val="PkgLabelLevel2Char"/>
          <w:b/>
          <w:sz w:val="20"/>
        </w:rPr>
        <w:t xml:space="preserve"> and Other Image and Audio Recording Media Intended for Retail Sale and Consumer Use.</w:t>
      </w:r>
      <w:bookmarkEnd w:id="2781"/>
      <w:bookmarkEnd w:id="2782"/>
      <w:bookmarkEnd w:id="2783"/>
      <w:r>
        <w:t xml:space="preserve"> – Image and audio media packaged and labeled for retail sale are exempt from the net quantity statement requirements of this regulation that specify how measurement of commodities should be expressed, provided:</w:t>
      </w:r>
      <w:bookmarkEnd w:id="2784"/>
      <w:bookmarkEnd w:id="2785"/>
      <w:bookmarkEnd w:id="2786"/>
      <w:bookmarkEnd w:id="2787"/>
      <w:bookmarkEnd w:id="2788"/>
      <w:bookmarkEnd w:id="2789"/>
    </w:p>
    <w:p w14:paraId="2ED7D8E2" w14:textId="77777777" w:rsidR="005A6C37" w:rsidRDefault="005A6C37" w:rsidP="00064ADE">
      <w:pPr>
        <w:numPr>
          <w:ilvl w:val="0"/>
          <w:numId w:val="64"/>
        </w:numPr>
        <w:tabs>
          <w:tab w:val="clear" w:pos="1080"/>
          <w:tab w:val="num" w:pos="720"/>
        </w:tabs>
        <w:spacing w:after="240"/>
        <w:ind w:left="720"/>
      </w:pPr>
      <w:r w:rsidRPr="00A9626A">
        <w:rPr>
          <w:b/>
          <w:bCs/>
        </w:rPr>
        <w:t>Unexposed or Unrecorded Media.</w:t>
      </w:r>
      <w:r w:rsidRPr="00814C7B">
        <w:t xml:space="preserve"> –</w:t>
      </w:r>
      <w:r>
        <w:t xml:space="preserve"> The net quantity of contents of unexposed or unrecorded image and audio media is expressed:</w:t>
      </w:r>
    </w:p>
    <w:p w14:paraId="3150043D" w14:textId="77777777" w:rsidR="005A6C37" w:rsidRDefault="005A6C37" w:rsidP="00064ADE">
      <w:pPr>
        <w:numPr>
          <w:ilvl w:val="1"/>
          <w:numId w:val="63"/>
        </w:numPr>
        <w:tabs>
          <w:tab w:val="clear" w:pos="720"/>
          <w:tab w:val="num" w:pos="1080"/>
        </w:tabs>
        <w:spacing w:after="240"/>
        <w:ind w:left="1080"/>
      </w:pPr>
      <w:r>
        <w:t>For still film, tape, or other still image media, in terms of the usable or guaranteed number of available still image exposures.  The length and width measurements of the individual exposures, expressed in millimeters or inches, are authorized as an optional statement.</w:t>
      </w:r>
    </w:p>
    <w:p w14:paraId="78270DFA" w14:textId="77777777" w:rsidR="005A6C37" w:rsidRDefault="005A6C37" w:rsidP="006017A1">
      <w:pPr>
        <w:keepNext/>
        <w:ind w:left="1440"/>
      </w:pPr>
      <w:r>
        <w:rPr>
          <w:b/>
          <w:bCs/>
        </w:rPr>
        <w:t>Examples</w:t>
      </w:r>
      <w:r w:rsidRPr="00150486">
        <w:rPr>
          <w:b/>
        </w:rPr>
        <w:t>:</w:t>
      </w:r>
    </w:p>
    <w:p w14:paraId="0D502769" w14:textId="77777777" w:rsidR="005A6C37" w:rsidRDefault="005A6C37" w:rsidP="006017A1">
      <w:pPr>
        <w:keepNext/>
        <w:ind w:left="1440"/>
      </w:pPr>
      <w:r>
        <w:t>36 exposures, 36 mm </w:t>
      </w:r>
      <w:r w:rsidR="007A34AC">
        <w:t>×</w:t>
      </w:r>
      <w:r>
        <w:t> 24 mm, or</w:t>
      </w:r>
    </w:p>
    <w:p w14:paraId="570496B9" w14:textId="4B4614AA" w:rsidR="005A6C37" w:rsidRDefault="005A6C37" w:rsidP="00064ADE">
      <w:pPr>
        <w:spacing w:after="240"/>
        <w:ind w:left="1440"/>
      </w:pPr>
      <w:r>
        <w:t>12 exposures, 2</w:t>
      </w:r>
      <w:r w:rsidR="004D02E3" w:rsidRPr="004D02E3">
        <w:rPr>
          <w:vertAlign w:val="superscript"/>
        </w:rPr>
        <w:t>1</w:t>
      </w:r>
      <w:r w:rsidR="004D02E3">
        <w:t>/</w:t>
      </w:r>
      <w:r w:rsidR="004D02E3" w:rsidRPr="004D02E3">
        <w:rPr>
          <w:vertAlign w:val="subscript"/>
        </w:rPr>
        <w:t>4</w:t>
      </w:r>
      <w:r>
        <w:t> in </w:t>
      </w:r>
      <w:r w:rsidR="007A34AC">
        <w:t>×</w:t>
      </w:r>
      <w:r>
        <w:t> 2</w:t>
      </w:r>
      <w:r w:rsidR="006442E0" w:rsidRPr="006442E0">
        <w:rPr>
          <w:vertAlign w:val="superscript"/>
        </w:rPr>
        <w:t>1</w:t>
      </w:r>
      <w:r w:rsidR="006442E0">
        <w:t>/</w:t>
      </w:r>
      <w:r w:rsidR="006442E0" w:rsidRPr="006442E0">
        <w:rPr>
          <w:vertAlign w:val="subscript"/>
        </w:rPr>
        <w:t>4</w:t>
      </w:r>
      <w:r>
        <w:t> in</w:t>
      </w:r>
    </w:p>
    <w:p w14:paraId="1FECD467" w14:textId="77777777" w:rsidR="005A6C37" w:rsidRDefault="005A6C37" w:rsidP="00064ADE">
      <w:pPr>
        <w:numPr>
          <w:ilvl w:val="1"/>
          <w:numId w:val="63"/>
        </w:numPr>
        <w:tabs>
          <w:tab w:val="clear" w:pos="720"/>
          <w:tab w:val="num" w:pos="1080"/>
        </w:tabs>
        <w:spacing w:after="240"/>
        <w:ind w:left="1080"/>
      </w:pPr>
      <w:r>
        <w:t>For bulk or movie film</w:t>
      </w:r>
      <w:r w:rsidR="00D962A8">
        <w:fldChar w:fldCharType="begin"/>
      </w:r>
      <w:r>
        <w:instrText>xe "</w:instrText>
      </w:r>
      <w:r w:rsidRPr="00C30D92">
        <w:instrText>Movie film</w:instrText>
      </w:r>
      <w:r>
        <w:instrText>"</w:instrText>
      </w:r>
      <w:r w:rsidR="00D962A8">
        <w:fldChar w:fldCharType="end"/>
      </w:r>
      <w:r>
        <w:t>, in terms of length (in meters or feet) of film available for exposure.</w:t>
      </w:r>
    </w:p>
    <w:p w14:paraId="3800C452" w14:textId="7D078697" w:rsidR="005A6C37" w:rsidRDefault="005A6C37" w:rsidP="00064ADE">
      <w:pPr>
        <w:numPr>
          <w:ilvl w:val="1"/>
          <w:numId w:val="63"/>
        </w:numPr>
        <w:tabs>
          <w:tab w:val="clear" w:pos="720"/>
          <w:tab w:val="num" w:pos="1080"/>
        </w:tabs>
        <w:spacing w:after="240"/>
        <w:ind w:left="1080"/>
      </w:pPr>
      <w:r>
        <w:lastRenderedPageBreak/>
        <w:t xml:space="preserve">For all other image and/or audio media, in terms of length of time of electronic media available for recording, together with recording and/or playing speed or other machine settings as necessary.  Supplemental information concerning the length of the media </w:t>
      </w:r>
      <w:r>
        <w:rPr>
          <w:szCs w:val="20"/>
          <w:vertAlign w:val="superscript"/>
        </w:rPr>
        <w:t>[</w:t>
      </w:r>
      <w:r w:rsidRPr="001B3F0F">
        <w:rPr>
          <w:b/>
          <w:bCs/>
          <w:i/>
          <w:iCs/>
          <w:szCs w:val="20"/>
          <w:vertAlign w:val="superscript"/>
        </w:rPr>
        <w:t>NOTE</w:t>
      </w:r>
      <w:r>
        <w:rPr>
          <w:b/>
          <w:bCs/>
          <w:i/>
          <w:iCs/>
          <w:szCs w:val="20"/>
          <w:vertAlign w:val="superscript"/>
        </w:rPr>
        <w:t> </w:t>
      </w:r>
      <w:r w:rsidR="009B33A6">
        <w:rPr>
          <w:b/>
          <w:bCs/>
          <w:i/>
          <w:iCs/>
          <w:szCs w:val="20"/>
          <w:vertAlign w:val="superscript"/>
        </w:rPr>
        <w:t>10</w:t>
      </w:r>
      <w:r>
        <w:rPr>
          <w:szCs w:val="20"/>
          <w:vertAlign w:val="superscript"/>
        </w:rPr>
        <w:t>, page </w:t>
      </w:r>
      <w:r w:rsidR="00DE0D99">
        <w:rPr>
          <w:szCs w:val="20"/>
          <w:vertAlign w:val="superscript"/>
        </w:rPr>
        <w:t>85</w:t>
      </w:r>
      <w:r>
        <w:rPr>
          <w:szCs w:val="20"/>
          <w:vertAlign w:val="superscript"/>
        </w:rPr>
        <w:t>]</w:t>
      </w:r>
      <w:r>
        <w:t xml:space="preserve"> may be provided.</w:t>
      </w:r>
    </w:p>
    <w:p w14:paraId="714B49BD" w14:textId="77777777" w:rsidR="005A6C37" w:rsidRDefault="005A6C37" w:rsidP="00064ADE">
      <w:pPr>
        <w:pStyle w:val="BodyTextIndent"/>
        <w:spacing w:after="240"/>
      </w:pPr>
      <w:r>
        <w:t>Supplemental information may be provided on other than the principal display panel.</w:t>
      </w:r>
    </w:p>
    <w:p w14:paraId="19CE7CF0" w14:textId="6CD5CECB" w:rsidR="005A6C37" w:rsidRDefault="005A6C37" w:rsidP="00064ADE">
      <w:pPr>
        <w:spacing w:after="240"/>
        <w:rPr>
          <w:i/>
          <w:iCs/>
        </w:rPr>
      </w:pPr>
      <w:r>
        <w:rPr>
          <w:b/>
          <w:bCs/>
          <w:i/>
          <w:iCs/>
        </w:rPr>
        <w:t>NOTE </w:t>
      </w:r>
      <w:r w:rsidR="00FE5D9C">
        <w:rPr>
          <w:b/>
          <w:bCs/>
          <w:i/>
          <w:iCs/>
        </w:rPr>
        <w:t>10</w:t>
      </w:r>
      <w:r>
        <w:rPr>
          <w:b/>
          <w:bCs/>
          <w:i/>
          <w:iCs/>
        </w:rPr>
        <w:t>:</w:t>
      </w:r>
      <w:r>
        <w:t xml:space="preserve"> </w:t>
      </w:r>
      <w:r>
        <w:rPr>
          <w:i/>
          <w:iCs/>
        </w:rPr>
        <w:t xml:space="preserve"> Size, length of media, and format details to ensure interchangeability and other characteristics of audio and imaging media are available in the applicable American National Standards.</w:t>
      </w:r>
    </w:p>
    <w:p w14:paraId="6D486E9A" w14:textId="77777777" w:rsidR="005A6C37" w:rsidRDefault="005A6C37" w:rsidP="00064ADE">
      <w:pPr>
        <w:numPr>
          <w:ilvl w:val="0"/>
          <w:numId w:val="64"/>
        </w:numPr>
        <w:tabs>
          <w:tab w:val="clear" w:pos="1080"/>
          <w:tab w:val="num" w:pos="720"/>
        </w:tabs>
        <w:spacing w:after="240"/>
        <w:ind w:left="720"/>
      </w:pPr>
      <w:r w:rsidRPr="00A9626A">
        <w:rPr>
          <w:b/>
        </w:rPr>
        <w:t>Exposed, Recorded, or Processed Media.</w:t>
      </w:r>
      <w:r>
        <w:t xml:space="preserve"> – The net quantity of contents of exposed or processed film or prerecorded electronic media shall be expressed in terms of the length of time that is of entertainment value</w:t>
      </w:r>
      <w:r w:rsidR="00D962A8">
        <w:fldChar w:fldCharType="begin"/>
      </w:r>
      <w:r>
        <w:instrText>xe "</w:instrText>
      </w:r>
      <w:r w:rsidRPr="00747A20">
        <w:instrText>Entertainment value, media</w:instrText>
      </w:r>
      <w:r>
        <w:instrText>"</w:instrText>
      </w:r>
      <w:r w:rsidR="00D962A8">
        <w:fldChar w:fldCharType="end"/>
      </w:r>
      <w:r>
        <w:t>.</w:t>
      </w:r>
    </w:p>
    <w:p w14:paraId="271E14E3" w14:textId="77777777" w:rsidR="005A6C37" w:rsidRDefault="005A6C37" w:rsidP="009D58F3">
      <w:pPr>
        <w:keepNext/>
        <w:ind w:left="720" w:right="113"/>
      </w:pPr>
      <w:r>
        <w:t>“Entertainment value” is defined as that portion of a film, tape, or other media that commences with the first frame of sound or picture, whichever comes first after the countdown sequence (if any), and ends with either:  (a) the last frame of credits; (b) the last frame of the phrase “The End”</w:t>
      </w:r>
      <w:r w:rsidR="00814C7B">
        <w:t>;</w:t>
      </w:r>
      <w:r>
        <w:t xml:space="preserve"> or (c) the end of sound, whichever is last.</w:t>
      </w:r>
    </w:p>
    <w:p w14:paraId="48140E99" w14:textId="77777777" w:rsidR="005A6C37" w:rsidRDefault="005A6C37" w:rsidP="00064ADE">
      <w:pPr>
        <w:pStyle w:val="Left050"/>
        <w:spacing w:after="240"/>
      </w:pPr>
      <w:r>
        <w:t>(Amended 1990)</w:t>
      </w:r>
    </w:p>
    <w:p w14:paraId="1ED248E0" w14:textId="06380BB6" w:rsidR="005A6C37" w:rsidRDefault="005A6C37" w:rsidP="00064ADE">
      <w:pPr>
        <w:spacing w:after="240"/>
      </w:pPr>
      <w:bookmarkStart w:id="2790" w:name="_Toc523834058"/>
      <w:bookmarkStart w:id="2791" w:name="_Toc523840554"/>
      <w:bookmarkStart w:id="2792" w:name="_Toc524448005"/>
      <w:bookmarkStart w:id="2793" w:name="_Toc173408733"/>
      <w:bookmarkStart w:id="2794" w:name="_Toc173471477"/>
      <w:bookmarkStart w:id="2795" w:name="_Toc173472800"/>
      <w:bookmarkStart w:id="2796" w:name="_Toc173474125"/>
      <w:bookmarkStart w:id="2797" w:name="_Toc173771023"/>
      <w:bookmarkStart w:id="2798" w:name="_Toc173771767"/>
      <w:r w:rsidRPr="00A469EF">
        <w:rPr>
          <w:rStyle w:val="PkgLabelLevel2Char"/>
          <w:b/>
          <w:sz w:val="20"/>
        </w:rPr>
        <w:t>11.23.  Tint Base Paint.</w:t>
      </w:r>
      <w:bookmarkEnd w:id="2790"/>
      <w:bookmarkEnd w:id="2791"/>
      <w:bookmarkEnd w:id="2792"/>
      <w:r w:rsidR="00D962A8" w:rsidRPr="00A469EF">
        <w:fldChar w:fldCharType="begin"/>
      </w:r>
      <w:r w:rsidRPr="00A469EF">
        <w:instrText>xe "Tint base paint, labeling, interpretation"</w:instrText>
      </w:r>
      <w:r w:rsidR="00D962A8" w:rsidRPr="00A469EF">
        <w:fldChar w:fldCharType="end"/>
      </w:r>
      <w:r>
        <w:t xml:space="preserve"> – Tint base paint may be labeled on the principal display panel in terms of a liter, quart</w:t>
      </w:r>
      <w:r w:rsidR="00814C7B">
        <w:t>,</w:t>
      </w:r>
      <w:r>
        <w:t xml:space="preserve"> or a gallon, including the addition of colorant selected by the purchaser, provided the system employed ensures that the purchaser always obtains a liter, quart</w:t>
      </w:r>
      <w:r w:rsidR="00814C7B">
        <w:t>,</w:t>
      </w:r>
      <w:r>
        <w:t xml:space="preserve"> or a gallon; and further provided, in conjunction with the required quantity statement on the principal display panel, a statement indicating that the tint base paint is not to be sold without the addition of colorant is presented; and further provided the contents of the container, before the addition of colorant, is stated in fluid ounces elsewhere on the label.</w:t>
      </w:r>
      <w:bookmarkEnd w:id="2793"/>
      <w:bookmarkEnd w:id="2794"/>
      <w:bookmarkEnd w:id="2795"/>
      <w:bookmarkEnd w:id="2796"/>
      <w:bookmarkEnd w:id="2797"/>
      <w:bookmarkEnd w:id="2798"/>
    </w:p>
    <w:p w14:paraId="04147056" w14:textId="77777777" w:rsidR="005A6C37" w:rsidRDefault="005A6C37">
      <w:r>
        <w:t>Wherever the above conditions cannot be met, containers</w:t>
      </w:r>
      <w:r w:rsidR="00D962A8">
        <w:fldChar w:fldCharType="begin"/>
      </w:r>
      <w:r>
        <w:instrText>xe "</w:instrText>
      </w:r>
      <w:r w:rsidRPr="00A21B86">
        <w:instrText>Containers:</w:instrText>
      </w:r>
      <w:r>
        <w:instrText>Tint base paint"</w:instrText>
      </w:r>
      <w:r w:rsidR="00D962A8">
        <w:fldChar w:fldCharType="end"/>
      </w:r>
      <w:r>
        <w:t xml:space="preserve"> of tint base paint must be labeled with a statement of the actual net contents prior to the addition of colorant in full accord with all the requirements of this regulation.</w:t>
      </w:r>
    </w:p>
    <w:p w14:paraId="1F2642D3" w14:textId="77777777" w:rsidR="005A6C37" w:rsidRDefault="005A6C37" w:rsidP="00064ADE">
      <w:pPr>
        <w:spacing w:before="60" w:after="240"/>
      </w:pPr>
      <w:r>
        <w:t>(Added 1972) (Amended 1980 and 1993)</w:t>
      </w:r>
    </w:p>
    <w:p w14:paraId="02126908" w14:textId="1D2F0B61" w:rsidR="005A6C37" w:rsidRDefault="005A6C37" w:rsidP="005E5275">
      <w:pPr>
        <w:tabs>
          <w:tab w:val="left" w:pos="630"/>
        </w:tabs>
      </w:pPr>
      <w:bookmarkStart w:id="2799" w:name="_Toc523834059"/>
      <w:bookmarkStart w:id="2800" w:name="_Toc523840555"/>
      <w:bookmarkStart w:id="2801" w:name="_Toc524448006"/>
      <w:bookmarkStart w:id="2802" w:name="_Toc173408734"/>
      <w:bookmarkStart w:id="2803" w:name="_Toc173471478"/>
      <w:bookmarkStart w:id="2804" w:name="_Toc173472801"/>
      <w:bookmarkStart w:id="2805" w:name="_Toc173474126"/>
      <w:bookmarkStart w:id="2806" w:name="_Toc173771024"/>
      <w:bookmarkStart w:id="2807" w:name="_Toc173771768"/>
      <w:r w:rsidRPr="00A469EF">
        <w:rPr>
          <w:rStyle w:val="PkgLabelLevel2Char"/>
          <w:b/>
          <w:sz w:val="20"/>
        </w:rPr>
        <w:t>11.24.</w:t>
      </w:r>
      <w:r w:rsidR="0065130B">
        <w:rPr>
          <w:rStyle w:val="PkgLabelLevel2Char"/>
          <w:b/>
          <w:sz w:val="20"/>
        </w:rPr>
        <w:tab/>
      </w:r>
      <w:r w:rsidRPr="00A469EF">
        <w:rPr>
          <w:rStyle w:val="PkgLabelLevel2Char"/>
          <w:b/>
          <w:sz w:val="20"/>
        </w:rPr>
        <w:t>Motor Oil in Cans.</w:t>
      </w:r>
      <w:bookmarkEnd w:id="2799"/>
      <w:bookmarkEnd w:id="2800"/>
      <w:bookmarkEnd w:id="2801"/>
      <w:r w:rsidR="00D962A8" w:rsidRPr="00A469EF">
        <w:fldChar w:fldCharType="begin"/>
      </w:r>
      <w:r w:rsidR="00EE24E6">
        <w:instrText>xe "Motor oil</w:instrText>
      </w:r>
      <w:r w:rsidRPr="00A469EF">
        <w:instrText>"</w:instrText>
      </w:r>
      <w:r w:rsidR="00D962A8" w:rsidRPr="00A469EF">
        <w:fldChar w:fldCharType="end"/>
      </w:r>
      <w:r>
        <w:t xml:space="preserve"> – Motor oils when packed in cans bearing the principal display panel on the body of the container are exempt from the requirements of Section 3. Declaration of Identity:  Consumer Package to the extent that the Society of Automotive Engineers (SAE) viscosity number</w:t>
      </w:r>
      <w:r w:rsidR="00D962A8">
        <w:fldChar w:fldCharType="begin"/>
      </w:r>
      <w:r>
        <w:instrText>xe "</w:instrText>
      </w:r>
      <w:r w:rsidRPr="00F9007E">
        <w:instrText>Viscosity number</w:instrText>
      </w:r>
      <w:r>
        <w:instrText>"</w:instrText>
      </w:r>
      <w:r w:rsidR="00D962A8">
        <w:fldChar w:fldCharType="end"/>
      </w:r>
      <w:r>
        <w:t xml:space="preserve"> is required to appear on the principal display panel, provided the SAE viscosity number appears on the can lid and is expressed in letters and numerals in type size of at least 6 mm or </w:t>
      </w:r>
      <w:r w:rsidR="006442E0" w:rsidRPr="006442E0">
        <w:rPr>
          <w:vertAlign w:val="superscript"/>
        </w:rPr>
        <w:t>1</w:t>
      </w:r>
      <w:r w:rsidR="006442E0">
        <w:t>/</w:t>
      </w:r>
      <w:r w:rsidR="006442E0" w:rsidRPr="006442E0">
        <w:rPr>
          <w:vertAlign w:val="subscript"/>
        </w:rPr>
        <w:t>4</w:t>
      </w:r>
      <w:r>
        <w:t> in.</w:t>
      </w:r>
      <w:bookmarkEnd w:id="2802"/>
      <w:bookmarkEnd w:id="2803"/>
      <w:bookmarkEnd w:id="2804"/>
      <w:bookmarkEnd w:id="2805"/>
      <w:bookmarkEnd w:id="2806"/>
      <w:bookmarkEnd w:id="2807"/>
    </w:p>
    <w:p w14:paraId="175412A7" w14:textId="77777777" w:rsidR="005A6C37" w:rsidRDefault="005A6C37" w:rsidP="00064ADE">
      <w:pPr>
        <w:spacing w:before="60" w:after="240"/>
      </w:pPr>
      <w:r>
        <w:t>(Amended 1974, 1980, and 1993)</w:t>
      </w:r>
    </w:p>
    <w:p w14:paraId="64050D37" w14:textId="67CD8F6F" w:rsidR="005A6C37" w:rsidRPr="00183A95" w:rsidRDefault="0065130B" w:rsidP="008C68DF">
      <w:pPr>
        <w:rPr>
          <w:spacing w:val="-8"/>
        </w:rPr>
      </w:pPr>
      <w:bookmarkStart w:id="2808" w:name="_Toc523834060"/>
      <w:bookmarkStart w:id="2809" w:name="_Toc523840556"/>
      <w:bookmarkStart w:id="2810" w:name="_Toc524448007"/>
      <w:bookmarkStart w:id="2811" w:name="_Toc173408735"/>
      <w:bookmarkStart w:id="2812" w:name="_Toc173471479"/>
      <w:bookmarkStart w:id="2813" w:name="_Toc173472802"/>
      <w:bookmarkStart w:id="2814" w:name="_Toc173474127"/>
      <w:bookmarkStart w:id="2815" w:name="_Toc173771025"/>
      <w:bookmarkStart w:id="2816" w:name="_Toc173771769"/>
      <w:bookmarkStart w:id="2817" w:name="_Hlk20477686"/>
      <w:r w:rsidRPr="00183A95">
        <w:rPr>
          <w:rStyle w:val="PkgLabelLevel2Char"/>
          <w:b/>
          <w:sz w:val="20"/>
        </w:rPr>
        <w:t>11.2</w:t>
      </w:r>
      <w:r w:rsidRPr="008C68DF">
        <w:rPr>
          <w:rStyle w:val="PkgLabelLevel2Char"/>
          <w:b/>
          <w:sz w:val="20"/>
        </w:rPr>
        <w:t>5</w:t>
      </w:r>
      <w:r w:rsidRPr="00183A95">
        <w:rPr>
          <w:rStyle w:val="PkgLabelLevel2Char"/>
          <w:b/>
          <w:sz w:val="20"/>
        </w:rPr>
        <w:t>.</w:t>
      </w:r>
      <w:r w:rsidRPr="00183A95">
        <w:rPr>
          <w:rStyle w:val="PkgLabelLevel2Char"/>
          <w:b/>
          <w:spacing w:val="-8"/>
          <w:sz w:val="20"/>
        </w:rPr>
        <w:tab/>
      </w:r>
      <w:r w:rsidR="005A6C37" w:rsidRPr="008C68DF">
        <w:rPr>
          <w:rStyle w:val="PkgLabelLevel2Char"/>
          <w:b/>
          <w:bCs/>
          <w:sz w:val="20"/>
        </w:rPr>
        <w:t>Pillows, Cushions, Comforters, Mattress Pads, Sleeping Bags, and Similar Products</w:t>
      </w:r>
      <w:r w:rsidR="005A6C37" w:rsidRPr="00183A95">
        <w:rPr>
          <w:rStyle w:val="PkgLabelLevel2Char"/>
          <w:b/>
          <w:spacing w:val="-8"/>
          <w:sz w:val="20"/>
        </w:rPr>
        <w:t>.</w:t>
      </w:r>
      <w:bookmarkEnd w:id="2808"/>
      <w:bookmarkEnd w:id="2809"/>
      <w:bookmarkEnd w:id="2810"/>
      <w:r w:rsidR="00D962A8" w:rsidRPr="00183A95">
        <w:rPr>
          <w:spacing w:val="-8"/>
        </w:rPr>
        <w:fldChar w:fldCharType="begin"/>
      </w:r>
      <w:r w:rsidR="005A6C37" w:rsidRPr="00183A95">
        <w:rPr>
          <w:spacing w:val="-8"/>
        </w:rPr>
        <w:instrText>xe "Comforters"</w:instrText>
      </w:r>
      <w:r w:rsidR="00D962A8" w:rsidRPr="00183A95">
        <w:rPr>
          <w:spacing w:val="-8"/>
        </w:rPr>
        <w:fldChar w:fldCharType="end"/>
      </w:r>
      <w:r w:rsidR="005A6C37" w:rsidRPr="00183A95">
        <w:rPr>
          <w:spacing w:val="-8"/>
        </w:rPr>
        <w:t xml:space="preserve"> – </w:t>
      </w:r>
      <w:r w:rsidR="005A6C37" w:rsidRPr="008C68DF">
        <w:t xml:space="preserve">Those products including pillows, cushions, comforters, mattress pads, and sleeping bags that bear a permanent label as designated by the </w:t>
      </w:r>
      <w:r w:rsidR="00B06A6A" w:rsidRPr="008C68DF">
        <w:t>International Association of Bedding and Furniture Law Officials (</w:t>
      </w:r>
      <w:hyperlink r:id="rId92" w:history="1">
        <w:r w:rsidR="00B06A6A" w:rsidRPr="008C68DF">
          <w:rPr>
            <w:b/>
          </w:rPr>
          <w:t>iabflo.org</w:t>
        </w:r>
      </w:hyperlink>
      <w:r w:rsidR="00B06A6A" w:rsidRPr="008C68DF">
        <w:t xml:space="preserve">) </w:t>
      </w:r>
      <w:r w:rsidR="005A6C37" w:rsidRPr="008C68DF">
        <w:t xml:space="preserve">or the </w:t>
      </w:r>
      <w:r w:rsidR="00205F50" w:rsidRPr="008C68DF">
        <w:t xml:space="preserve">Department of Consumer Affairs, Bureau of Household Goods and Services (BHGS) </w:t>
      </w:r>
      <w:r w:rsidR="00F414C0" w:rsidRPr="008C68DF">
        <w:t>(</w:t>
      </w:r>
      <w:hyperlink r:id="rId93" w:history="1">
        <w:r w:rsidR="00DE0D99" w:rsidRPr="006442E0">
          <w:rPr>
            <w:b/>
          </w:rPr>
          <w:t>bhgs.dca.ca.gov</w:t>
        </w:r>
      </w:hyperlink>
      <w:r w:rsidR="00F414C0" w:rsidRPr="008C68DF">
        <w:t xml:space="preserve">) </w:t>
      </w:r>
      <w:r w:rsidR="005A6C37" w:rsidRPr="008C68DF">
        <w:t>shall be exempt from the requirements for location (Section 8.1.1. Location), size of letters or numbers (Sections 8.2</w:t>
      </w:r>
      <w:r w:rsidR="00320D02" w:rsidRPr="008C68DF">
        <w:t>.1. </w:t>
      </w:r>
      <w:r w:rsidR="005A6C37" w:rsidRPr="008C68DF">
        <w:t>Minimum Height of Numbers and Letters and 8.2.2. Numbers and Letters:  Proportion), free area (Section 8.1.4.</w:t>
      </w:r>
      <w:r w:rsidR="00320D02" w:rsidRPr="008C68DF">
        <w:t> </w:t>
      </w:r>
      <w:r w:rsidR="005A6C37" w:rsidRPr="008C68DF">
        <w:t>Free Area), and the declarations of identity and responsibility (Sections 3.1.</w:t>
      </w:r>
      <w:r w:rsidR="00320D02" w:rsidRPr="008C68DF">
        <w:t> </w:t>
      </w:r>
      <w:r w:rsidR="005A6C37" w:rsidRPr="008C68DF">
        <w:t>Declaration of Identity and 5. Declaration of Responsibility:  Consumer and Non</w:t>
      </w:r>
      <w:r w:rsidR="000F307E" w:rsidRPr="008C68DF">
        <w:t>-C</w:t>
      </w:r>
      <w:r w:rsidR="005A6C37" w:rsidRPr="008C68DF">
        <w:t>onsumer Packages), provided declarations of identity, quantity, and responsibility are presented on a permanently attached label and satisfy the other requirements of this Regulation, and further provided the information on such permanently attached label be fully observable to the purchaser.</w:t>
      </w:r>
      <w:bookmarkEnd w:id="2811"/>
      <w:bookmarkEnd w:id="2812"/>
      <w:bookmarkEnd w:id="2813"/>
      <w:bookmarkEnd w:id="2814"/>
      <w:bookmarkEnd w:id="2815"/>
      <w:bookmarkEnd w:id="2816"/>
    </w:p>
    <w:p w14:paraId="30D8E07B" w14:textId="728D4E5B" w:rsidR="005A6C37" w:rsidRDefault="005A6C37" w:rsidP="00897934">
      <w:pPr>
        <w:keepNext/>
        <w:keepLines/>
        <w:widowControl w:val="0"/>
        <w:spacing w:before="60" w:after="240"/>
      </w:pPr>
      <w:r>
        <w:t>(Added 1973)</w:t>
      </w:r>
      <w:r w:rsidR="003A1968">
        <w:t xml:space="preserve"> (Amended 2019)</w:t>
      </w:r>
    </w:p>
    <w:p w14:paraId="52EC7454" w14:textId="77777777" w:rsidR="00140825" w:rsidRDefault="00140825">
      <w:pPr>
        <w:jc w:val="left"/>
        <w:rPr>
          <w:rStyle w:val="PkgLabelLevel2Char"/>
          <w:b/>
          <w:sz w:val="20"/>
        </w:rPr>
      </w:pPr>
      <w:bookmarkStart w:id="2818" w:name="_Toc523834061"/>
      <w:bookmarkStart w:id="2819" w:name="_Toc523840557"/>
      <w:bookmarkStart w:id="2820" w:name="_Toc524448008"/>
      <w:bookmarkStart w:id="2821" w:name="_Toc173408736"/>
      <w:bookmarkStart w:id="2822" w:name="_Toc173471480"/>
      <w:bookmarkStart w:id="2823" w:name="_Toc173472803"/>
      <w:bookmarkStart w:id="2824" w:name="_Toc173474128"/>
      <w:bookmarkStart w:id="2825" w:name="_Toc173771026"/>
      <w:bookmarkStart w:id="2826" w:name="_Toc173771770"/>
      <w:bookmarkEnd w:id="2817"/>
      <w:r>
        <w:rPr>
          <w:rStyle w:val="PkgLabelLevel2Char"/>
          <w:b/>
          <w:sz w:val="20"/>
        </w:rPr>
        <w:br w:type="page"/>
      </w:r>
    </w:p>
    <w:p w14:paraId="3065FEE8" w14:textId="1BCAECD5" w:rsidR="005A6C37" w:rsidRDefault="005A6C37" w:rsidP="0065130B">
      <w:pPr>
        <w:tabs>
          <w:tab w:val="left" w:pos="630"/>
        </w:tabs>
      </w:pPr>
      <w:r w:rsidRPr="00A469EF">
        <w:rPr>
          <w:rStyle w:val="PkgLabelLevel2Char"/>
          <w:b/>
          <w:sz w:val="20"/>
        </w:rPr>
        <w:lastRenderedPageBreak/>
        <w:t>11.26.</w:t>
      </w:r>
      <w:r w:rsidR="0065130B">
        <w:rPr>
          <w:rStyle w:val="PkgLabelLevel2Char"/>
          <w:b/>
          <w:sz w:val="20"/>
        </w:rPr>
        <w:tab/>
      </w:r>
      <w:r w:rsidRPr="00A469EF">
        <w:rPr>
          <w:rStyle w:val="PkgLabelLevel2Char"/>
          <w:b/>
          <w:sz w:val="20"/>
        </w:rPr>
        <w:t>Commodities</w:t>
      </w:r>
      <w:r>
        <w:rPr>
          <w:rStyle w:val="PkgLabelLevel2Char"/>
          <w:b/>
          <w:sz w:val="20"/>
        </w:rPr>
        <w:t>’</w:t>
      </w:r>
      <w:r w:rsidRPr="00A469EF">
        <w:rPr>
          <w:rStyle w:val="PkgLabelLevel2Char"/>
          <w:b/>
          <w:sz w:val="20"/>
        </w:rPr>
        <w:t xml:space="preserve"> Variable Weights and Sizes.</w:t>
      </w:r>
      <w:bookmarkEnd w:id="2818"/>
      <w:bookmarkEnd w:id="2819"/>
      <w:bookmarkEnd w:id="2820"/>
      <w:r>
        <w:t xml:space="preserve"> – </w:t>
      </w:r>
      <w:r w:rsidR="003C1C47">
        <w:fldChar w:fldCharType="begin"/>
      </w:r>
      <w:r w:rsidR="003C1C47">
        <w:instrText xml:space="preserve"> XE "</w:instrText>
      </w:r>
      <w:r w:rsidR="003C1C47" w:rsidRPr="001D11D3">
        <w:instrText>Commodity:Weights and size</w:instrText>
      </w:r>
      <w:r w:rsidR="003C1C47">
        <w:instrText xml:space="preserve">" </w:instrText>
      </w:r>
      <w:r w:rsidR="003C1C47">
        <w:fldChar w:fldCharType="end"/>
      </w:r>
      <w:r>
        <w:t>Individual packaged commodities put up in variable weights and sizes for sale intact and intended to be weighed and marked with the correct quantity statement prior to or at the point of retail sale are exempt from the requirements of Section 6. Declaration of Quantity:  Consumer Packages while moving in commerce and while held for sale prior to weighing and marking, provided the outside container bears a label declaration of the total net weight.</w:t>
      </w:r>
      <w:bookmarkEnd w:id="2821"/>
      <w:bookmarkEnd w:id="2822"/>
      <w:bookmarkEnd w:id="2823"/>
      <w:bookmarkEnd w:id="2824"/>
      <w:bookmarkEnd w:id="2825"/>
      <w:bookmarkEnd w:id="2826"/>
    </w:p>
    <w:p w14:paraId="53F0DA14" w14:textId="77777777" w:rsidR="005A6C37" w:rsidRDefault="005A6C37" w:rsidP="00064ADE">
      <w:pPr>
        <w:spacing w:before="60" w:after="240"/>
      </w:pPr>
      <w:r>
        <w:t>(Added 1973)</w:t>
      </w:r>
    </w:p>
    <w:p w14:paraId="2BA81EDE" w14:textId="781D62A9" w:rsidR="005A6C37" w:rsidRDefault="005A6C37" w:rsidP="0065130B">
      <w:pPr>
        <w:tabs>
          <w:tab w:val="left" w:pos="630"/>
        </w:tabs>
      </w:pPr>
      <w:bookmarkStart w:id="2827" w:name="_Toc523834062"/>
      <w:bookmarkStart w:id="2828" w:name="_Toc523840558"/>
      <w:bookmarkStart w:id="2829" w:name="_Toc524448009"/>
      <w:bookmarkStart w:id="2830" w:name="_Toc173408737"/>
      <w:bookmarkStart w:id="2831" w:name="_Toc173471481"/>
      <w:bookmarkStart w:id="2832" w:name="_Toc173472804"/>
      <w:bookmarkStart w:id="2833" w:name="_Toc173474129"/>
      <w:bookmarkStart w:id="2834" w:name="_Toc173771027"/>
      <w:bookmarkStart w:id="2835" w:name="_Toc173771771"/>
      <w:r w:rsidRPr="00940A69">
        <w:rPr>
          <w:rStyle w:val="PkgLabelLevel2Char"/>
          <w:b/>
          <w:sz w:val="20"/>
        </w:rPr>
        <w:t>11.27.</w:t>
      </w:r>
      <w:r w:rsidR="0065130B">
        <w:rPr>
          <w:rStyle w:val="PkgLabelLevel2Char"/>
          <w:b/>
          <w:sz w:val="20"/>
        </w:rPr>
        <w:tab/>
      </w:r>
      <w:r w:rsidRPr="00940A69">
        <w:rPr>
          <w:rStyle w:val="PkgLabelLevel2Char"/>
          <w:b/>
          <w:sz w:val="20"/>
        </w:rPr>
        <w:t>Packaged Commodities Sold by Count.</w:t>
      </w:r>
      <w:bookmarkEnd w:id="2827"/>
      <w:bookmarkEnd w:id="2828"/>
      <w:bookmarkEnd w:id="2829"/>
      <w:r w:rsidR="00D962A8" w:rsidRPr="00D10FE4">
        <w:fldChar w:fldCharType="begin"/>
      </w:r>
      <w:r w:rsidRPr="00D10FE4">
        <w:instrText>xe "</w:instrText>
      </w:r>
      <w:r w:rsidR="003C1C47">
        <w:instrText>Commodity</w:instrText>
      </w:r>
      <w:r w:rsidRPr="00D10FE4">
        <w:instrText>:Packaged:Sold by count"</w:instrText>
      </w:r>
      <w:r w:rsidR="00D962A8" w:rsidRPr="00D10FE4">
        <w:fldChar w:fldCharType="end"/>
      </w:r>
      <w:r>
        <w:t xml:space="preserve"> </w:t>
      </w:r>
      <w:r>
        <w:rPr>
          <w:szCs w:val="20"/>
          <w:vertAlign w:val="superscript"/>
        </w:rPr>
        <w:t>[</w:t>
      </w:r>
      <w:r w:rsidRPr="001B3F0F">
        <w:rPr>
          <w:b/>
          <w:bCs/>
          <w:i/>
          <w:iCs/>
          <w:szCs w:val="20"/>
          <w:vertAlign w:val="superscript"/>
        </w:rPr>
        <w:t>NOTE</w:t>
      </w:r>
      <w:r>
        <w:rPr>
          <w:b/>
          <w:bCs/>
          <w:i/>
          <w:iCs/>
          <w:szCs w:val="20"/>
          <w:vertAlign w:val="superscript"/>
        </w:rPr>
        <w:t> 1</w:t>
      </w:r>
      <w:r w:rsidR="000B0BC5">
        <w:rPr>
          <w:b/>
          <w:bCs/>
          <w:i/>
          <w:iCs/>
          <w:szCs w:val="20"/>
          <w:vertAlign w:val="superscript"/>
        </w:rPr>
        <w:t>1</w:t>
      </w:r>
      <w:r>
        <w:rPr>
          <w:szCs w:val="20"/>
          <w:vertAlign w:val="superscript"/>
        </w:rPr>
        <w:t>, page </w:t>
      </w:r>
      <w:r w:rsidR="00043584">
        <w:rPr>
          <w:szCs w:val="20"/>
          <w:vertAlign w:val="superscript"/>
        </w:rPr>
        <w:t>8</w:t>
      </w:r>
      <w:r w:rsidR="00140825">
        <w:rPr>
          <w:szCs w:val="20"/>
          <w:vertAlign w:val="superscript"/>
        </w:rPr>
        <w:t>6</w:t>
      </w:r>
      <w:r w:rsidRPr="00D10FE4">
        <w:rPr>
          <w:szCs w:val="20"/>
          <w:vertAlign w:val="superscript"/>
        </w:rPr>
        <w:t>]</w:t>
      </w:r>
      <w:r w:rsidRPr="00D10FE4">
        <w:t xml:space="preserve"> –</w:t>
      </w:r>
      <w:r>
        <w:t xml:space="preserve"> When a packaged consumer commodity is properly measured in terms of count</w:t>
      </w:r>
      <w:r w:rsidR="00094584">
        <w:fldChar w:fldCharType="begin"/>
      </w:r>
      <w:r w:rsidR="00094584">
        <w:instrText xml:space="preserve"> XE "</w:instrText>
      </w:r>
      <w:r w:rsidR="00094584" w:rsidRPr="00304F15">
        <w:instrText>Count</w:instrText>
      </w:r>
      <w:r w:rsidR="00094584">
        <w:instrText xml:space="preserve">" </w:instrText>
      </w:r>
      <w:r w:rsidR="00094584">
        <w:fldChar w:fldCharType="end"/>
      </w:r>
      <w:r>
        <w:t xml:space="preserve"> only, or in terms of count and some other appropriate unit, and the individual units are fully visible to the purchaser, such packages shall be labeled in full accord with this Regulation</w:t>
      </w:r>
      <w:r w:rsidR="00913AE8">
        <w:t>,</w:t>
      </w:r>
      <w:r>
        <w:t xml:space="preserve"> except that those containing six or less items need not include a statement of count.</w:t>
      </w:r>
      <w:bookmarkEnd w:id="2830"/>
      <w:bookmarkEnd w:id="2831"/>
      <w:bookmarkEnd w:id="2832"/>
      <w:bookmarkEnd w:id="2833"/>
      <w:bookmarkEnd w:id="2834"/>
      <w:bookmarkEnd w:id="2835"/>
    </w:p>
    <w:p w14:paraId="6BB4ED08" w14:textId="77777777" w:rsidR="005A6C37" w:rsidRDefault="005A6C37" w:rsidP="00064ADE">
      <w:pPr>
        <w:spacing w:before="60" w:after="240"/>
      </w:pPr>
      <w:r>
        <w:t>(Added 1973)</w:t>
      </w:r>
    </w:p>
    <w:p w14:paraId="0170E452" w14:textId="31D35ED0" w:rsidR="005A6C37" w:rsidRDefault="005A6C37">
      <w:r>
        <w:rPr>
          <w:b/>
          <w:bCs/>
          <w:i/>
          <w:iCs/>
        </w:rPr>
        <w:t>NOTE </w:t>
      </w:r>
      <w:r w:rsidR="00D37128">
        <w:rPr>
          <w:b/>
          <w:bCs/>
          <w:i/>
          <w:iCs/>
        </w:rPr>
        <w:t>11</w:t>
      </w:r>
      <w:r>
        <w:rPr>
          <w:b/>
          <w:bCs/>
          <w:i/>
          <w:iCs/>
        </w:rPr>
        <w:t>:</w:t>
      </w:r>
      <w:r>
        <w:t xml:space="preserve">  </w:t>
      </w:r>
      <w:r>
        <w:rPr>
          <w:i/>
          <w:iCs/>
        </w:rPr>
        <w:t>When the net contents declaration of a package that may enter interstate commerce includes count, federal regulations under the Federal Fair Packaging and Labeling Act</w:t>
      </w:r>
      <w:r w:rsidR="00D962A8">
        <w:fldChar w:fldCharType="begin"/>
      </w:r>
      <w:r>
        <w:instrText>xe "</w:instrText>
      </w:r>
      <w:r w:rsidRPr="001B610C">
        <w:instrText>Federal Fair Packaging and Labeling Act</w:instrText>
      </w:r>
      <w:r>
        <w:instrText>"</w:instrText>
      </w:r>
      <w:r w:rsidR="00D962A8">
        <w:fldChar w:fldCharType="end"/>
      </w:r>
      <w:r>
        <w:rPr>
          <w:i/>
          <w:iCs/>
        </w:rPr>
        <w:t xml:space="preserve"> provide no exemption from declaring the count unless the count is one (1).</w:t>
      </w:r>
    </w:p>
    <w:p w14:paraId="62F3CA72" w14:textId="77777777" w:rsidR="005A6C37" w:rsidRDefault="005A6C37" w:rsidP="00064ADE">
      <w:pPr>
        <w:spacing w:before="60" w:after="240"/>
      </w:pPr>
      <w:r>
        <w:t>(Added 1990)</w:t>
      </w:r>
    </w:p>
    <w:p w14:paraId="4B7776AE" w14:textId="033E4CE6" w:rsidR="005A6C37" w:rsidRDefault="005A6C37" w:rsidP="00064ADE">
      <w:pPr>
        <w:tabs>
          <w:tab w:val="left" w:pos="630"/>
        </w:tabs>
        <w:spacing w:after="240"/>
      </w:pPr>
      <w:bookmarkStart w:id="2836" w:name="_Toc523834063"/>
      <w:bookmarkStart w:id="2837" w:name="_Toc523840559"/>
      <w:bookmarkStart w:id="2838" w:name="_Toc524448010"/>
      <w:bookmarkStart w:id="2839" w:name="_Toc173408738"/>
      <w:bookmarkStart w:id="2840" w:name="_Toc173471482"/>
      <w:bookmarkStart w:id="2841" w:name="_Toc173472805"/>
      <w:bookmarkStart w:id="2842" w:name="_Toc173474130"/>
      <w:bookmarkStart w:id="2843" w:name="_Toc173771028"/>
      <w:bookmarkStart w:id="2844" w:name="_Toc173771772"/>
      <w:r w:rsidRPr="0012241A">
        <w:rPr>
          <w:rStyle w:val="PkgLabelLevel2Char"/>
          <w:b/>
          <w:sz w:val="20"/>
        </w:rPr>
        <w:t>11.28.</w:t>
      </w:r>
      <w:r w:rsidR="0065130B">
        <w:rPr>
          <w:rStyle w:val="PkgLabelLevel2Char"/>
          <w:b/>
          <w:sz w:val="20"/>
        </w:rPr>
        <w:tab/>
      </w:r>
      <w:r w:rsidRPr="0012241A">
        <w:rPr>
          <w:rStyle w:val="PkgLabelLevel2Char"/>
          <w:b/>
          <w:sz w:val="20"/>
        </w:rPr>
        <w:t>Textile Packages.</w:t>
      </w:r>
      <w:bookmarkEnd w:id="2836"/>
      <w:bookmarkEnd w:id="2837"/>
      <w:bookmarkEnd w:id="2838"/>
      <w:r w:rsidRPr="0012241A">
        <w:t xml:space="preserve"> – </w:t>
      </w:r>
      <w:r w:rsidR="00675FE4">
        <w:fldChar w:fldCharType="begin"/>
      </w:r>
      <w:r w:rsidR="00675FE4">
        <w:instrText xml:space="preserve"> XE "</w:instrText>
      </w:r>
      <w:r w:rsidR="00675FE4" w:rsidRPr="001F5530">
        <w:instrText>Package:Textile</w:instrText>
      </w:r>
      <w:r w:rsidR="00675FE4">
        <w:instrText xml:space="preserve">" </w:instrText>
      </w:r>
      <w:r w:rsidR="00675FE4">
        <w:fldChar w:fldCharType="end"/>
      </w:r>
      <w:r w:rsidRPr="0012241A">
        <w:t>Packages of textiles that are required by Section 6.4.1.</w:t>
      </w:r>
      <w:r w:rsidR="0065130B">
        <w:t> </w:t>
      </w:r>
      <w:r w:rsidRPr="0012241A">
        <w:t>Combination Declaration to provide a combination declaration stating the quantity of each individual unit and the count shall be exempt from the requirements</w:t>
      </w:r>
      <w:r>
        <w:t xml:space="preserve"> in this regulation for:</w:t>
      </w:r>
      <w:bookmarkEnd w:id="2839"/>
      <w:bookmarkEnd w:id="2840"/>
      <w:bookmarkEnd w:id="2841"/>
      <w:bookmarkEnd w:id="2842"/>
      <w:bookmarkEnd w:id="2843"/>
      <w:bookmarkEnd w:id="2844"/>
    </w:p>
    <w:p w14:paraId="39FD3DE8" w14:textId="77777777" w:rsidR="005A6C37" w:rsidRPr="0012241A" w:rsidRDefault="005A6C37" w:rsidP="00064ADE">
      <w:pPr>
        <w:keepNext/>
        <w:numPr>
          <w:ilvl w:val="0"/>
          <w:numId w:val="65"/>
        </w:numPr>
        <w:tabs>
          <w:tab w:val="clear" w:pos="1080"/>
          <w:tab w:val="num" w:pos="720"/>
        </w:tabs>
        <w:spacing w:after="240"/>
        <w:ind w:left="720"/>
      </w:pPr>
      <w:r>
        <w:t>Location (see Section 8.1.1</w:t>
      </w:r>
      <w:r w:rsidRPr="0012241A">
        <w:t>. Location</w:t>
      </w:r>
      <w:r w:rsidR="00966270" w:rsidRPr="0012241A">
        <w:t>);</w:t>
      </w:r>
    </w:p>
    <w:p w14:paraId="0DBE214A" w14:textId="77777777" w:rsidR="005A6C37" w:rsidRPr="0012241A" w:rsidRDefault="005A6C37" w:rsidP="00064ADE">
      <w:pPr>
        <w:numPr>
          <w:ilvl w:val="0"/>
          <w:numId w:val="65"/>
        </w:numPr>
        <w:tabs>
          <w:tab w:val="clear" w:pos="1080"/>
          <w:tab w:val="num" w:pos="720"/>
        </w:tabs>
        <w:spacing w:after="240"/>
        <w:ind w:left="720"/>
      </w:pPr>
      <w:r w:rsidRPr="0012241A">
        <w:t>Free area</w:t>
      </w:r>
      <w:r w:rsidR="00D962A8" w:rsidRPr="0012241A">
        <w:fldChar w:fldCharType="begin"/>
      </w:r>
      <w:r w:rsidRPr="0012241A">
        <w:instrText>xe "Free area, labeling"</w:instrText>
      </w:r>
      <w:r w:rsidR="00D962A8" w:rsidRPr="0012241A">
        <w:fldChar w:fldCharType="end"/>
      </w:r>
      <w:r w:rsidRPr="0012241A">
        <w:t xml:space="preserve"> (see Section 8.1.4. Free Area</w:t>
      </w:r>
      <w:r w:rsidR="00966270" w:rsidRPr="0012241A">
        <w:t xml:space="preserve">); </w:t>
      </w:r>
      <w:r w:rsidRPr="0012241A">
        <w:t>and</w:t>
      </w:r>
    </w:p>
    <w:p w14:paraId="44F7E838" w14:textId="77777777" w:rsidR="005A6C37" w:rsidRDefault="005A6C37" w:rsidP="00064ADE">
      <w:pPr>
        <w:keepNext/>
        <w:keepLines/>
        <w:numPr>
          <w:ilvl w:val="0"/>
          <w:numId w:val="65"/>
        </w:numPr>
        <w:tabs>
          <w:tab w:val="clear" w:pos="1080"/>
          <w:tab w:val="num" w:pos="720"/>
        </w:tabs>
        <w:ind w:left="720"/>
      </w:pPr>
      <w:r w:rsidRPr="0012241A">
        <w:t>Minimum height of numbers and letters (see Section 8.2.1. Minimum Height of Numbers and Letters).</w:t>
      </w:r>
    </w:p>
    <w:p w14:paraId="75948CD9" w14:textId="77777777" w:rsidR="005A6C37" w:rsidRDefault="005A6C37" w:rsidP="00064ADE">
      <w:pPr>
        <w:pStyle w:val="Left050"/>
        <w:keepNext/>
        <w:keepLines/>
        <w:spacing w:after="240"/>
      </w:pPr>
      <w:r>
        <w:t>(Added 1971) (Amended 1989)</w:t>
      </w:r>
    </w:p>
    <w:p w14:paraId="2D0E6B1F" w14:textId="348FFB15" w:rsidR="005A6C37" w:rsidRPr="0012241A" w:rsidRDefault="005A6C37" w:rsidP="0025387B">
      <w:pPr>
        <w:keepNext/>
        <w:tabs>
          <w:tab w:val="left" w:pos="630"/>
        </w:tabs>
      </w:pPr>
      <w:bookmarkStart w:id="2845" w:name="_Toc523834064"/>
      <w:bookmarkStart w:id="2846" w:name="_Toc523840560"/>
      <w:bookmarkStart w:id="2847" w:name="_Toc524448011"/>
      <w:bookmarkStart w:id="2848" w:name="_Toc173408739"/>
      <w:bookmarkStart w:id="2849" w:name="_Toc173471483"/>
      <w:bookmarkStart w:id="2850" w:name="_Toc173472806"/>
      <w:bookmarkStart w:id="2851" w:name="_Toc173474131"/>
      <w:bookmarkStart w:id="2852" w:name="_Toc173771029"/>
      <w:bookmarkStart w:id="2853" w:name="_Toc173771773"/>
      <w:r w:rsidRPr="00940A69">
        <w:rPr>
          <w:rStyle w:val="PkgLabelLevel2Char"/>
          <w:b/>
          <w:sz w:val="20"/>
        </w:rPr>
        <w:t>11.29.</w:t>
      </w:r>
      <w:r w:rsidR="0025387B">
        <w:rPr>
          <w:rStyle w:val="PkgLabelLevel2Char"/>
          <w:b/>
          <w:sz w:val="20"/>
        </w:rPr>
        <w:tab/>
      </w:r>
      <w:r w:rsidRPr="00940A69">
        <w:rPr>
          <w:rStyle w:val="PkgLabelLevel2Char"/>
          <w:b/>
          <w:sz w:val="20"/>
        </w:rPr>
        <w:t>Spot</w:t>
      </w:r>
      <w:r w:rsidR="001E2BFD">
        <w:rPr>
          <w:rStyle w:val="PkgLabelLevel2Char"/>
          <w:b/>
          <w:sz w:val="20"/>
        </w:rPr>
        <w:t> </w:t>
      </w:r>
      <w:r w:rsidRPr="00940A69">
        <w:rPr>
          <w:rStyle w:val="PkgLabelLevel2Char"/>
          <w:b/>
          <w:sz w:val="20"/>
        </w:rPr>
        <w:t>Label.</w:t>
      </w:r>
      <w:bookmarkEnd w:id="2845"/>
      <w:bookmarkEnd w:id="2846"/>
      <w:bookmarkEnd w:id="2847"/>
      <w:r w:rsidR="001E2BFD">
        <w:t> </w:t>
      </w:r>
      <w:r w:rsidRPr="00D10FE4">
        <w:t>–</w:t>
      </w:r>
      <w:r w:rsidR="001E2BFD">
        <w:t> </w:t>
      </w:r>
      <w:r>
        <w:t>The declaration of quantity of the contents of a packag</w:t>
      </w:r>
      <w:r w:rsidR="00320D02">
        <w:t>e is exempt from Section 8.1.1. </w:t>
      </w:r>
      <w:r>
        <w:t xml:space="preserve">Location requiring the quantity declaration to appear in the bottom 30 % of the principal display panel, </w:t>
      </w:r>
      <w:proofErr w:type="gramStart"/>
      <w:r>
        <w:t>as long as</w:t>
      </w:r>
      <w:proofErr w:type="gramEnd"/>
      <w:r>
        <w:t xml:space="preserve"> the declaration of quantity appears in the lower 30 % of the spot label.  In no case may the size of the spot label be used to determine the minimum type size; see Section 8.2</w:t>
      </w:r>
      <w:r w:rsidRPr="0012241A">
        <w:t>. Calculation of Area of Principal Display Panel for Purposes of Type Size for this determination.</w:t>
      </w:r>
      <w:bookmarkEnd w:id="2848"/>
      <w:bookmarkEnd w:id="2849"/>
      <w:bookmarkEnd w:id="2850"/>
      <w:bookmarkEnd w:id="2851"/>
      <w:bookmarkEnd w:id="2852"/>
      <w:bookmarkEnd w:id="2853"/>
    </w:p>
    <w:p w14:paraId="1D305470" w14:textId="77777777" w:rsidR="005A6C37" w:rsidRPr="0012241A" w:rsidRDefault="005A6C37" w:rsidP="00064ADE">
      <w:pPr>
        <w:spacing w:before="60" w:after="240"/>
      </w:pPr>
      <w:r w:rsidRPr="0012241A">
        <w:t>(Added 1990)</w:t>
      </w:r>
    </w:p>
    <w:p w14:paraId="1C324565" w14:textId="5DA1D6B2" w:rsidR="005A6C37" w:rsidRPr="0012241A" w:rsidRDefault="005A6C37" w:rsidP="0025387B">
      <w:pPr>
        <w:tabs>
          <w:tab w:val="left" w:pos="630"/>
        </w:tabs>
      </w:pPr>
      <w:bookmarkStart w:id="2854" w:name="_Toc523834065"/>
      <w:bookmarkStart w:id="2855" w:name="_Toc523840561"/>
      <w:bookmarkStart w:id="2856" w:name="_Toc524448012"/>
      <w:bookmarkStart w:id="2857" w:name="_Toc173408740"/>
      <w:bookmarkStart w:id="2858" w:name="_Toc173471484"/>
      <w:bookmarkStart w:id="2859" w:name="_Toc173472807"/>
      <w:bookmarkStart w:id="2860" w:name="_Toc173474132"/>
      <w:bookmarkStart w:id="2861" w:name="_Toc173771030"/>
      <w:bookmarkStart w:id="2862" w:name="_Toc173771774"/>
      <w:r w:rsidRPr="0012241A">
        <w:rPr>
          <w:rStyle w:val="PkgLabelLevel2Char"/>
          <w:b/>
          <w:sz w:val="20"/>
        </w:rPr>
        <w:t>11.30</w:t>
      </w:r>
      <w:r w:rsidR="005B6AC4" w:rsidRPr="0012241A">
        <w:rPr>
          <w:rStyle w:val="PkgLabelLevel2Char"/>
          <w:b/>
          <w:sz w:val="20"/>
        </w:rPr>
        <w:t>.</w:t>
      </w:r>
      <w:r w:rsidR="0025387B">
        <w:rPr>
          <w:rStyle w:val="PkgLabelLevel2Char"/>
          <w:b/>
          <w:sz w:val="20"/>
        </w:rPr>
        <w:tab/>
      </w:r>
      <w:r w:rsidRPr="0012241A">
        <w:rPr>
          <w:rStyle w:val="PkgLabelLevel2Char"/>
          <w:b/>
          <w:sz w:val="20"/>
        </w:rPr>
        <w:t>Header</w:t>
      </w:r>
      <w:r w:rsidR="005B6AC4">
        <w:rPr>
          <w:rStyle w:val="PkgLabelLevel2Char"/>
          <w:b/>
          <w:sz w:val="20"/>
        </w:rPr>
        <w:t> </w:t>
      </w:r>
      <w:r w:rsidRPr="0012241A">
        <w:rPr>
          <w:rStyle w:val="PkgLabelLevel2Char"/>
          <w:b/>
          <w:sz w:val="20"/>
        </w:rPr>
        <w:t>Strip</w:t>
      </w:r>
      <w:r w:rsidR="005B6AC4" w:rsidRPr="0012241A">
        <w:rPr>
          <w:rStyle w:val="PkgLabelLevel2Char"/>
          <w:b/>
          <w:sz w:val="20"/>
        </w:rPr>
        <w:t>.</w:t>
      </w:r>
      <w:bookmarkEnd w:id="2854"/>
      <w:bookmarkEnd w:id="2855"/>
      <w:bookmarkEnd w:id="2856"/>
      <w:r w:rsidR="005B6AC4" w:rsidRPr="0012241A">
        <w:fldChar w:fldCharType="begin"/>
      </w:r>
      <w:r w:rsidR="005B6AC4" w:rsidRPr="0012241A">
        <w:instrText>xe "</w:instrText>
      </w:r>
      <w:r w:rsidR="00A26658">
        <w:instrText>Package</w:instrText>
      </w:r>
      <w:r w:rsidR="005B6AC4">
        <w:instrText>:</w:instrText>
      </w:r>
      <w:r w:rsidR="005B6AC4" w:rsidRPr="0012241A">
        <w:instrText>Header strip"</w:instrText>
      </w:r>
      <w:r w:rsidR="005B6AC4" w:rsidRPr="0012241A">
        <w:fldChar w:fldCharType="end"/>
      </w:r>
      <w:r w:rsidR="005B6AC4">
        <w:fldChar w:fldCharType="begin"/>
      </w:r>
      <w:r w:rsidR="005B6AC4">
        <w:instrText xml:space="preserve"> XE "</w:instrText>
      </w:r>
      <w:r w:rsidR="005B6AC4" w:rsidRPr="00A37F05">
        <w:instrText>Labeling:Header strip</w:instrText>
      </w:r>
      <w:r w:rsidR="005B6AC4">
        <w:instrText xml:space="preserve">" </w:instrText>
      </w:r>
      <w:r w:rsidR="005B6AC4">
        <w:fldChar w:fldCharType="end"/>
      </w:r>
      <w:r w:rsidR="005B6AC4">
        <w:t> </w:t>
      </w:r>
      <w:r w:rsidRPr="0012241A">
        <w:t>–</w:t>
      </w:r>
      <w:r w:rsidR="005B6AC4">
        <w:t> </w:t>
      </w:r>
      <w:r w:rsidRPr="0012241A">
        <w:t>The declaration of quantity of the contents of a packag</w:t>
      </w:r>
      <w:r w:rsidR="00320D02">
        <w:t>e is exempt from Section 8.1.1. </w:t>
      </w:r>
      <w:r w:rsidRPr="0012241A">
        <w:t xml:space="preserve">Location requiring the quantity declaration to appear in the bottom 30 % of the principal display panel, </w:t>
      </w:r>
      <w:proofErr w:type="gramStart"/>
      <w:r w:rsidRPr="0012241A">
        <w:t>as long as</w:t>
      </w:r>
      <w:proofErr w:type="gramEnd"/>
      <w:r w:rsidRPr="0012241A">
        <w:t xml:space="preserve"> the declaration of quantity appears in the lower 30 % of the header strip or header label.  In no case may the size of the header strip be used to determine the minimum type size; see Section 8.2. Calculation of Area of Principal Display Panel for Purposes of Type Size for this determination.</w:t>
      </w:r>
      <w:bookmarkEnd w:id="2857"/>
      <w:bookmarkEnd w:id="2858"/>
      <w:bookmarkEnd w:id="2859"/>
      <w:bookmarkEnd w:id="2860"/>
      <w:bookmarkEnd w:id="2861"/>
      <w:bookmarkEnd w:id="2862"/>
    </w:p>
    <w:p w14:paraId="4F9CF7F3" w14:textId="77777777" w:rsidR="005A6C37" w:rsidRPr="0012241A" w:rsidRDefault="005A6C37" w:rsidP="00064ADE">
      <w:pPr>
        <w:spacing w:before="60" w:after="240"/>
      </w:pPr>
      <w:r w:rsidRPr="0012241A">
        <w:t>(Added 1990)</w:t>
      </w:r>
    </w:p>
    <w:p w14:paraId="7C627424" w14:textId="0BEAF270" w:rsidR="005A6C37" w:rsidRPr="0012241A" w:rsidRDefault="005A6C37" w:rsidP="0025387B">
      <w:pPr>
        <w:tabs>
          <w:tab w:val="left" w:pos="630"/>
        </w:tabs>
      </w:pPr>
      <w:bookmarkStart w:id="2863" w:name="_Toc523834066"/>
      <w:bookmarkStart w:id="2864" w:name="_Toc523840562"/>
      <w:bookmarkStart w:id="2865" w:name="_Toc524448013"/>
      <w:bookmarkStart w:id="2866" w:name="_Toc173408741"/>
      <w:bookmarkStart w:id="2867" w:name="_Toc173471485"/>
      <w:bookmarkStart w:id="2868" w:name="_Toc173472808"/>
      <w:bookmarkStart w:id="2869" w:name="_Toc173474133"/>
      <w:bookmarkStart w:id="2870" w:name="_Toc173771031"/>
      <w:bookmarkStart w:id="2871" w:name="_Toc173771775"/>
      <w:r w:rsidRPr="0012241A">
        <w:rPr>
          <w:rStyle w:val="PkgLabelLevel2Char"/>
          <w:b/>
          <w:sz w:val="20"/>
        </w:rPr>
        <w:t>11.31.</w:t>
      </w:r>
      <w:r w:rsidR="0025387B">
        <w:rPr>
          <w:rStyle w:val="PkgLabelLevel2Char"/>
          <w:b/>
          <w:sz w:val="20"/>
        </w:rPr>
        <w:tab/>
      </w:r>
      <w:r w:rsidRPr="0012241A">
        <w:rPr>
          <w:rStyle w:val="PkgLabelLevel2Char"/>
          <w:b/>
          <w:sz w:val="20"/>
        </w:rPr>
        <w:t>Decorative Wallcovering Borders.</w:t>
      </w:r>
      <w:bookmarkEnd w:id="2863"/>
      <w:bookmarkEnd w:id="2864"/>
      <w:bookmarkEnd w:id="2865"/>
      <w:r w:rsidRPr="0012241A">
        <w:t xml:space="preserve"> – Decorative wallcovering borders when packaged and labeled for retail sale shall be exempt from the requirements of Sections 6.6.2. One Meter, 1 Squar</w:t>
      </w:r>
      <w:r w:rsidR="00320D02">
        <w:t>e Meter, 1 Kilogram, l Liter, 1 </w:t>
      </w:r>
      <w:r w:rsidRPr="0012241A">
        <w:t>Cubic Meter, or More; 6.8.2. One Foot, 1 Square Foot, 1 Pound, 1 Pint, 1 Gallon or More;</w:t>
      </w:r>
      <w:r w:rsidR="00EF732E">
        <w:t xml:space="preserve"> </w:t>
      </w:r>
      <w:r w:rsidRPr="0012241A">
        <w:t>and 6.9. Bi-dimensional Commodities provided the length and width of the border are presented in terms of the largest whole unit in full accord with the other requirements of the regulation.</w:t>
      </w:r>
      <w:bookmarkEnd w:id="2866"/>
      <w:bookmarkEnd w:id="2867"/>
      <w:bookmarkEnd w:id="2868"/>
      <w:bookmarkEnd w:id="2869"/>
      <w:bookmarkEnd w:id="2870"/>
      <w:bookmarkEnd w:id="2871"/>
    </w:p>
    <w:p w14:paraId="680E84DC" w14:textId="77777777" w:rsidR="005A6C37" w:rsidRPr="0012241A" w:rsidRDefault="005A6C37" w:rsidP="00064ADE">
      <w:pPr>
        <w:spacing w:before="60" w:after="240"/>
      </w:pPr>
      <w:r w:rsidRPr="0012241A">
        <w:t>(Added 1992) (Amended 1993)</w:t>
      </w:r>
    </w:p>
    <w:p w14:paraId="2F1616DB" w14:textId="1C840283" w:rsidR="00A01E9B" w:rsidRDefault="005A6C37" w:rsidP="00537DD0">
      <w:pPr>
        <w:tabs>
          <w:tab w:val="left" w:pos="630"/>
        </w:tabs>
        <w:spacing w:after="240"/>
      </w:pPr>
      <w:bookmarkStart w:id="2872" w:name="_Toc523834067"/>
      <w:bookmarkStart w:id="2873" w:name="_Toc523840563"/>
      <w:bookmarkStart w:id="2874" w:name="_Toc524448014"/>
      <w:bookmarkStart w:id="2875" w:name="_Toc173408742"/>
      <w:bookmarkStart w:id="2876" w:name="_Toc173471486"/>
      <w:bookmarkStart w:id="2877" w:name="_Toc173472809"/>
      <w:bookmarkStart w:id="2878" w:name="_Toc173474134"/>
      <w:bookmarkStart w:id="2879" w:name="_Toc173771032"/>
      <w:bookmarkStart w:id="2880" w:name="_Toc173771776"/>
      <w:r w:rsidRPr="0012241A">
        <w:rPr>
          <w:rStyle w:val="PkgLabelLevel2Char"/>
          <w:b/>
          <w:sz w:val="20"/>
        </w:rPr>
        <w:t>11.32.</w:t>
      </w:r>
      <w:r w:rsidR="0025387B">
        <w:rPr>
          <w:rStyle w:val="PkgLabelLevel2Char"/>
          <w:b/>
          <w:sz w:val="20"/>
        </w:rPr>
        <w:tab/>
      </w:r>
      <w:r w:rsidRPr="0012241A">
        <w:rPr>
          <w:rStyle w:val="PkgLabelLevel2Char"/>
          <w:b/>
          <w:sz w:val="20"/>
        </w:rPr>
        <w:t>SI Units, Exemptions - Consumer Commodities.</w:t>
      </w:r>
      <w:bookmarkEnd w:id="2872"/>
      <w:bookmarkEnd w:id="2873"/>
      <w:bookmarkEnd w:id="2874"/>
      <w:r w:rsidRPr="0012241A">
        <w:t xml:space="preserve"> – </w:t>
      </w:r>
      <w:r w:rsidR="00304505">
        <w:fldChar w:fldCharType="begin"/>
      </w:r>
      <w:r w:rsidR="00304505">
        <w:instrText xml:space="preserve"> XE "</w:instrText>
      </w:r>
      <w:r w:rsidR="003C1C47">
        <w:instrText>Commodity</w:instrText>
      </w:r>
      <w:r w:rsidR="00304505">
        <w:instrText xml:space="preserve">" </w:instrText>
      </w:r>
      <w:r w:rsidR="00304505">
        <w:fldChar w:fldCharType="end"/>
      </w:r>
      <w:r w:rsidR="00304505">
        <w:fldChar w:fldCharType="begin"/>
      </w:r>
      <w:r w:rsidR="00304505">
        <w:instrText xml:space="preserve"> XE "</w:instrText>
      </w:r>
      <w:r w:rsidR="00304505" w:rsidRPr="00304505">
        <w:instrText>SI</w:instrText>
      </w:r>
      <w:r w:rsidR="007440F8">
        <w:instrText xml:space="preserve"> </w:instrText>
      </w:r>
      <w:r w:rsidR="00304505" w:rsidRPr="00304505">
        <w:instrText>Units</w:instrText>
      </w:r>
      <w:r w:rsidR="00304505">
        <w:instrText xml:space="preserve">" </w:instrText>
      </w:r>
      <w:r w:rsidR="00304505">
        <w:fldChar w:fldCharType="end"/>
      </w:r>
      <w:r w:rsidRPr="0012241A">
        <w:t>The requirements for statements of quantity in SI units (except for those in Section 10.10. Packaged Seed and Section 11.22. Camera Film, Video Recording Tape, Audio Recording Tape and Other Image and Audio Recording Media Intended for Retail Sale and Consumer Use) in Section 6. Declaration of Quantity:  Consumer Packages shall not apply to:</w:t>
      </w:r>
      <w:bookmarkEnd w:id="2875"/>
      <w:bookmarkEnd w:id="2876"/>
      <w:bookmarkEnd w:id="2877"/>
      <w:bookmarkEnd w:id="2878"/>
      <w:bookmarkEnd w:id="2879"/>
      <w:bookmarkEnd w:id="2880"/>
    </w:p>
    <w:p w14:paraId="4CA97896" w14:textId="0D6A3335" w:rsidR="005A6C37" w:rsidRPr="0012241A" w:rsidRDefault="005A6C37" w:rsidP="008C68DF">
      <w:pPr>
        <w:jc w:val="left"/>
      </w:pPr>
    </w:p>
    <w:p w14:paraId="735CB7B5" w14:textId="77777777" w:rsidR="005A6C37" w:rsidRPr="0012241A" w:rsidRDefault="006259F4" w:rsidP="00537DD0">
      <w:pPr>
        <w:numPr>
          <w:ilvl w:val="0"/>
          <w:numId w:val="89"/>
        </w:numPr>
        <w:tabs>
          <w:tab w:val="clear" w:pos="360"/>
          <w:tab w:val="num" w:pos="720"/>
          <w:tab w:val="num" w:pos="2160"/>
        </w:tabs>
        <w:spacing w:after="240"/>
        <w:ind w:left="720"/>
      </w:pPr>
      <w:r w:rsidRPr="0012241A">
        <w:t>f</w:t>
      </w:r>
      <w:r w:rsidR="005A6C37" w:rsidRPr="0012241A">
        <w:t>oods packaged at the retail store level</w:t>
      </w:r>
      <w:r w:rsidR="00966270" w:rsidRPr="0012241A">
        <w:t>;</w:t>
      </w:r>
    </w:p>
    <w:p w14:paraId="7968A73C" w14:textId="77777777" w:rsidR="005A6C37" w:rsidRPr="0012241A" w:rsidRDefault="006259F4" w:rsidP="00537DD0">
      <w:pPr>
        <w:numPr>
          <w:ilvl w:val="0"/>
          <w:numId w:val="89"/>
        </w:numPr>
        <w:tabs>
          <w:tab w:val="clear" w:pos="360"/>
          <w:tab w:val="num" w:pos="720"/>
          <w:tab w:val="num" w:pos="2160"/>
        </w:tabs>
        <w:spacing w:after="240"/>
        <w:ind w:left="720"/>
      </w:pPr>
      <w:r w:rsidRPr="0012241A">
        <w:t>r</w:t>
      </w:r>
      <w:r w:rsidR="005A6C37" w:rsidRPr="0012241A">
        <w:t>andom weight packages (see Sections 2.4. Random Package and 11.1. Random Packages</w:t>
      </w:r>
      <w:r w:rsidR="00966270" w:rsidRPr="0012241A">
        <w:t>);</w:t>
      </w:r>
    </w:p>
    <w:p w14:paraId="65E94EAC" w14:textId="77777777" w:rsidR="005A6C37" w:rsidRPr="0012241A" w:rsidRDefault="006259F4" w:rsidP="00537DD0">
      <w:pPr>
        <w:numPr>
          <w:ilvl w:val="0"/>
          <w:numId w:val="89"/>
        </w:numPr>
        <w:tabs>
          <w:tab w:val="clear" w:pos="360"/>
          <w:tab w:val="num" w:pos="720"/>
          <w:tab w:val="num" w:pos="2160"/>
        </w:tabs>
        <w:spacing w:after="240"/>
        <w:ind w:left="720"/>
      </w:pPr>
      <w:r w:rsidRPr="0012241A">
        <w:t>p</w:t>
      </w:r>
      <w:r w:rsidR="005A6C37" w:rsidRPr="0012241A">
        <w:t>ackage labels printed before February 14, 1994</w:t>
      </w:r>
      <w:r w:rsidR="00966270" w:rsidRPr="0012241A">
        <w:t>;</w:t>
      </w:r>
    </w:p>
    <w:p w14:paraId="2C011928" w14:textId="77777777" w:rsidR="005A6C37" w:rsidRPr="0012241A" w:rsidRDefault="006259F4" w:rsidP="00537DD0">
      <w:pPr>
        <w:numPr>
          <w:ilvl w:val="0"/>
          <w:numId w:val="89"/>
        </w:numPr>
        <w:tabs>
          <w:tab w:val="clear" w:pos="360"/>
          <w:tab w:val="num" w:pos="720"/>
          <w:tab w:val="num" w:pos="2160"/>
        </w:tabs>
        <w:spacing w:after="240"/>
        <w:ind w:left="720"/>
      </w:pPr>
      <w:r w:rsidRPr="0012241A">
        <w:t>m</w:t>
      </w:r>
      <w:r w:rsidR="005A6C37" w:rsidRPr="0012241A">
        <w:t>eat</w:t>
      </w:r>
      <w:r w:rsidR="00D962A8" w:rsidRPr="0012241A">
        <w:fldChar w:fldCharType="begin"/>
      </w:r>
      <w:r w:rsidR="005A6C37" w:rsidRPr="0012241A">
        <w:instrText>xe "Meat"</w:instrText>
      </w:r>
      <w:r w:rsidR="00D962A8" w:rsidRPr="0012241A">
        <w:fldChar w:fldCharType="end"/>
      </w:r>
      <w:r w:rsidR="005A6C37" w:rsidRPr="0012241A">
        <w:t xml:space="preserve"> and poultry</w:t>
      </w:r>
      <w:r w:rsidR="00D962A8" w:rsidRPr="0012241A">
        <w:fldChar w:fldCharType="begin"/>
      </w:r>
      <w:r w:rsidR="005A6C37" w:rsidRPr="0012241A">
        <w:instrText>xe "Poultry"</w:instrText>
      </w:r>
      <w:r w:rsidR="00D962A8" w:rsidRPr="0012241A">
        <w:fldChar w:fldCharType="end"/>
      </w:r>
      <w:r w:rsidR="005A6C37" w:rsidRPr="0012241A">
        <w:t xml:space="preserve"> products subject to the Federal Meat or Poultry</w:t>
      </w:r>
      <w:r w:rsidR="00D962A8" w:rsidRPr="0012241A">
        <w:fldChar w:fldCharType="begin"/>
      </w:r>
      <w:r w:rsidR="005A6C37" w:rsidRPr="0012241A">
        <w:instrText>xe "Poultry"</w:instrText>
      </w:r>
      <w:r w:rsidR="00D962A8" w:rsidRPr="0012241A">
        <w:fldChar w:fldCharType="end"/>
      </w:r>
      <w:r w:rsidR="005A6C37" w:rsidRPr="0012241A">
        <w:t xml:space="preserve"> Products Inspection Acts</w:t>
      </w:r>
      <w:r w:rsidR="00966270" w:rsidRPr="0012241A">
        <w:t>;</w:t>
      </w:r>
    </w:p>
    <w:p w14:paraId="3F948FD9" w14:textId="77777777" w:rsidR="005A6C37" w:rsidRPr="0012241A" w:rsidRDefault="006259F4" w:rsidP="00537DD0">
      <w:pPr>
        <w:numPr>
          <w:ilvl w:val="0"/>
          <w:numId w:val="89"/>
        </w:numPr>
        <w:tabs>
          <w:tab w:val="clear" w:pos="360"/>
          <w:tab w:val="num" w:pos="720"/>
          <w:tab w:val="num" w:pos="2160"/>
        </w:tabs>
        <w:spacing w:after="240"/>
        <w:ind w:left="720"/>
      </w:pPr>
      <w:r w:rsidRPr="0012241A">
        <w:t>t</w:t>
      </w:r>
      <w:r w:rsidR="005A6C37" w:rsidRPr="0012241A">
        <w:t>obacco or tobacco products</w:t>
      </w:r>
      <w:r w:rsidR="00966270" w:rsidRPr="0012241A">
        <w:t>;</w:t>
      </w:r>
    </w:p>
    <w:p w14:paraId="01DE18E0" w14:textId="77777777" w:rsidR="005A6C37" w:rsidRPr="0012241A" w:rsidRDefault="006259F4" w:rsidP="00537DD0">
      <w:pPr>
        <w:numPr>
          <w:ilvl w:val="0"/>
          <w:numId w:val="89"/>
        </w:numPr>
        <w:tabs>
          <w:tab w:val="clear" w:pos="360"/>
          <w:tab w:val="num" w:pos="720"/>
          <w:tab w:val="num" w:pos="2160"/>
        </w:tabs>
        <w:spacing w:after="240"/>
        <w:ind w:left="720"/>
      </w:pPr>
      <w:r w:rsidRPr="0012241A">
        <w:t>a</w:t>
      </w:r>
      <w:r w:rsidR="005A6C37" w:rsidRPr="0012241A">
        <w:t>ny beverage subject to the Federal Alcohol Administration Act</w:t>
      </w:r>
      <w:r w:rsidR="00966270" w:rsidRPr="0012241A">
        <w:t>;</w:t>
      </w:r>
    </w:p>
    <w:p w14:paraId="2EEDF73A" w14:textId="77777777" w:rsidR="005A6C37" w:rsidRPr="0012241A" w:rsidRDefault="00B8446E" w:rsidP="00537DD0">
      <w:pPr>
        <w:numPr>
          <w:ilvl w:val="0"/>
          <w:numId w:val="89"/>
        </w:numPr>
        <w:tabs>
          <w:tab w:val="clear" w:pos="360"/>
          <w:tab w:val="num" w:pos="720"/>
          <w:tab w:val="num" w:pos="2160"/>
        </w:tabs>
        <w:spacing w:after="240"/>
        <w:ind w:left="720"/>
      </w:pPr>
      <w:r>
        <w:t>a</w:t>
      </w:r>
      <w:r w:rsidR="005A6C37" w:rsidRPr="0012241A">
        <w:t>ny product subject to the Federal Insecticide, Fungicide, and Rodenticide Act</w:t>
      </w:r>
      <w:r w:rsidR="00966270" w:rsidRPr="0012241A">
        <w:t>;</w:t>
      </w:r>
    </w:p>
    <w:p w14:paraId="72E22DA5" w14:textId="77777777" w:rsidR="005A6C37" w:rsidRPr="0012241A" w:rsidRDefault="006259F4" w:rsidP="00537DD0">
      <w:pPr>
        <w:numPr>
          <w:ilvl w:val="0"/>
          <w:numId w:val="89"/>
        </w:numPr>
        <w:tabs>
          <w:tab w:val="clear" w:pos="360"/>
          <w:tab w:val="num" w:pos="720"/>
          <w:tab w:val="num" w:pos="2160"/>
        </w:tabs>
        <w:spacing w:after="240"/>
        <w:ind w:left="720"/>
      </w:pPr>
      <w:r w:rsidRPr="0012241A">
        <w:t>d</w:t>
      </w:r>
      <w:r w:rsidR="005A6C37" w:rsidRPr="0012241A">
        <w:t>rugs and cosmetics</w:t>
      </w:r>
      <w:r w:rsidR="00D962A8" w:rsidRPr="0012241A">
        <w:fldChar w:fldCharType="begin"/>
      </w:r>
      <w:r w:rsidR="005A6C37" w:rsidRPr="0012241A">
        <w:instrText>xe "Cosmetics"</w:instrText>
      </w:r>
      <w:r w:rsidR="00D962A8" w:rsidRPr="0012241A">
        <w:fldChar w:fldCharType="end"/>
      </w:r>
      <w:r w:rsidR="005A6C37" w:rsidRPr="0012241A">
        <w:t xml:space="preserve"> subject to the Federal Food, Drug and Cosmetic Act</w:t>
      </w:r>
      <w:r w:rsidR="00966270" w:rsidRPr="0012241A">
        <w:t>;</w:t>
      </w:r>
      <w:r w:rsidR="00D962A8" w:rsidRPr="0012241A">
        <w:fldChar w:fldCharType="begin"/>
      </w:r>
      <w:r w:rsidR="005A6C37" w:rsidRPr="0012241A">
        <w:instrText>xe "Drugs"</w:instrText>
      </w:r>
      <w:r w:rsidR="00D962A8" w:rsidRPr="0012241A">
        <w:fldChar w:fldCharType="end"/>
      </w:r>
    </w:p>
    <w:p w14:paraId="524B4E89" w14:textId="77777777" w:rsidR="005A6C37" w:rsidRPr="0012241A" w:rsidRDefault="006259F4" w:rsidP="00537DD0">
      <w:pPr>
        <w:numPr>
          <w:ilvl w:val="0"/>
          <w:numId w:val="89"/>
        </w:numPr>
        <w:tabs>
          <w:tab w:val="clear" w:pos="360"/>
          <w:tab w:val="num" w:pos="720"/>
          <w:tab w:val="num" w:pos="2160"/>
        </w:tabs>
        <w:spacing w:after="240"/>
        <w:ind w:left="720"/>
      </w:pPr>
      <w:r w:rsidRPr="0012241A">
        <w:t>n</w:t>
      </w:r>
      <w:r w:rsidR="005A6C37" w:rsidRPr="0012241A">
        <w:t>utrition labeling information.</w:t>
      </w:r>
      <w:r w:rsidR="00B8446E">
        <w:t xml:space="preserve"> </w:t>
      </w:r>
    </w:p>
    <w:p w14:paraId="5104DCFE" w14:textId="72BA7090" w:rsidR="005A6C37" w:rsidRDefault="005A6C37" w:rsidP="0025387B">
      <w:pPr>
        <w:tabs>
          <w:tab w:val="left" w:pos="630"/>
        </w:tabs>
      </w:pPr>
      <w:bookmarkStart w:id="2881" w:name="_Toc523834068"/>
      <w:bookmarkStart w:id="2882" w:name="_Toc523840564"/>
      <w:bookmarkStart w:id="2883" w:name="_Toc524448015"/>
      <w:bookmarkStart w:id="2884" w:name="_Toc173408743"/>
      <w:bookmarkStart w:id="2885" w:name="_Toc173471487"/>
      <w:bookmarkStart w:id="2886" w:name="_Toc173472810"/>
      <w:bookmarkStart w:id="2887" w:name="_Toc173474135"/>
      <w:bookmarkStart w:id="2888" w:name="_Toc173771033"/>
      <w:bookmarkStart w:id="2889" w:name="_Toc173771777"/>
      <w:bookmarkStart w:id="2890" w:name="_Hlk528046843"/>
      <w:r w:rsidRPr="0012241A">
        <w:rPr>
          <w:rStyle w:val="PkgLabelLevel2Char"/>
          <w:b/>
          <w:sz w:val="20"/>
        </w:rPr>
        <w:t>11.33.</w:t>
      </w:r>
      <w:r w:rsidR="0025387B">
        <w:rPr>
          <w:rStyle w:val="PkgLabelLevel2Char"/>
          <w:b/>
          <w:sz w:val="20"/>
        </w:rPr>
        <w:tab/>
      </w:r>
      <w:r w:rsidR="00966BB2">
        <w:rPr>
          <w:rStyle w:val="PkgLabelLevel2Char"/>
          <w:b/>
          <w:sz w:val="20"/>
        </w:rPr>
        <w:t>U.S. Customary</w:t>
      </w:r>
      <w:r w:rsidRPr="0012241A">
        <w:rPr>
          <w:rStyle w:val="PkgLabelLevel2Char"/>
          <w:b/>
          <w:sz w:val="20"/>
        </w:rPr>
        <w:t xml:space="preserve"> Units, Exemptions - Consumer Commodities.</w:t>
      </w:r>
      <w:bookmarkEnd w:id="2881"/>
      <w:bookmarkEnd w:id="2882"/>
      <w:bookmarkEnd w:id="2883"/>
      <w:r w:rsidRPr="0012241A">
        <w:t xml:space="preserve"> – </w:t>
      </w:r>
      <w:r w:rsidR="003C1C47">
        <w:fldChar w:fldCharType="begin"/>
      </w:r>
      <w:r w:rsidR="003C1C47">
        <w:instrText xml:space="preserve"> XE "</w:instrText>
      </w:r>
      <w:r w:rsidR="003C1C47" w:rsidRPr="00C63302">
        <w:instrText>Commodity:U.S. customary units exemptions</w:instrText>
      </w:r>
      <w:r w:rsidR="003C1C47">
        <w:instrText xml:space="preserve">" </w:instrText>
      </w:r>
      <w:r w:rsidR="003C1C47">
        <w:fldChar w:fldCharType="end"/>
      </w:r>
      <w:r w:rsidRPr="0012241A">
        <w:t xml:space="preserve">The requirements for statements of quantity in </w:t>
      </w:r>
      <w:r w:rsidR="00966BB2">
        <w:t>U.S. customary</w:t>
      </w:r>
      <w:r w:rsidRPr="0012241A">
        <w:t xml:space="preserve"> units shall not apply to packages that bear appropriate SI units.  This exemption does not apply to foods, drugs, or cosmetics or to packages subject to regulation by the </w:t>
      </w:r>
      <w:r w:rsidR="00966270" w:rsidRPr="0012241A">
        <w:t>FTC</w:t>
      </w:r>
      <w:r w:rsidRPr="0012241A">
        <w:t>, meat</w:t>
      </w:r>
      <w:r w:rsidR="00D962A8" w:rsidRPr="0012241A">
        <w:fldChar w:fldCharType="begin"/>
      </w:r>
      <w:r w:rsidRPr="0012241A">
        <w:instrText>xe "Meat"</w:instrText>
      </w:r>
      <w:r w:rsidR="00D962A8" w:rsidRPr="0012241A">
        <w:fldChar w:fldCharType="end"/>
      </w:r>
      <w:r w:rsidRPr="0012241A">
        <w:t xml:space="preserve"> and poultry</w:t>
      </w:r>
      <w:r w:rsidR="00D962A8" w:rsidRPr="0012241A">
        <w:fldChar w:fldCharType="begin"/>
      </w:r>
      <w:r w:rsidRPr="0012241A">
        <w:instrText>xe "Poultry"</w:instrText>
      </w:r>
      <w:r w:rsidR="00D962A8" w:rsidRPr="0012241A">
        <w:fldChar w:fldCharType="end"/>
      </w:r>
      <w:r w:rsidRPr="0012241A">
        <w:t xml:space="preserve"> products subject to</w:t>
      </w:r>
      <w:r w:rsidR="0052341D">
        <w:t xml:space="preserve"> </w:t>
      </w:r>
      <w:r w:rsidRPr="0012241A">
        <w:t>the</w:t>
      </w:r>
      <w:r w:rsidR="0052341D">
        <w:t xml:space="preserve"> </w:t>
      </w:r>
      <w:r w:rsidRPr="0012241A">
        <w:t>Federal</w:t>
      </w:r>
      <w:r w:rsidR="0052341D">
        <w:t xml:space="preserve"> </w:t>
      </w:r>
      <w:r w:rsidRPr="0012241A">
        <w:t>Meat</w:t>
      </w:r>
      <w:r w:rsidR="0052341D">
        <w:t xml:space="preserve"> </w:t>
      </w:r>
      <w:r w:rsidRPr="0012241A">
        <w:t>or</w:t>
      </w:r>
      <w:r w:rsidR="0052341D">
        <w:t xml:space="preserve"> </w:t>
      </w:r>
      <w:r w:rsidRPr="0012241A">
        <w:t>Poultry</w:t>
      </w:r>
      <w:r w:rsidR="0052341D">
        <w:t xml:space="preserve"> Products Inspection Acts, and tobacco or tobacco products. </w:t>
      </w:r>
      <w:r w:rsidR="00482F31">
        <w:t>(See Appendix C. Reference Information for Packaged Commodities with Labeling Requirements Specified in Federal Laws and Regulations</w:t>
      </w:r>
      <w:r w:rsidR="00D962A8" w:rsidRPr="0012241A">
        <w:fldChar w:fldCharType="begin"/>
      </w:r>
      <w:r w:rsidRPr="0012241A">
        <w:instrText>xe "Poultry"</w:instrText>
      </w:r>
      <w:r w:rsidR="00D962A8" w:rsidRPr="0012241A">
        <w:fldChar w:fldCharType="end"/>
      </w:r>
      <w:r>
        <w:t>.</w:t>
      </w:r>
      <w:bookmarkEnd w:id="2884"/>
      <w:bookmarkEnd w:id="2885"/>
      <w:bookmarkEnd w:id="2886"/>
      <w:bookmarkEnd w:id="2887"/>
      <w:bookmarkEnd w:id="2888"/>
      <w:bookmarkEnd w:id="2889"/>
      <w:r w:rsidR="00482F31">
        <w:t>)</w:t>
      </w:r>
    </w:p>
    <w:p w14:paraId="429ED597" w14:textId="77777777" w:rsidR="005A6C37" w:rsidRDefault="005A6C37" w:rsidP="003818BE">
      <w:pPr>
        <w:spacing w:before="60" w:after="240"/>
      </w:pPr>
      <w:r>
        <w:t>(Added 1999)</w:t>
      </w:r>
    </w:p>
    <w:p w14:paraId="35542D69" w14:textId="200333C6" w:rsidR="005A6C37" w:rsidRPr="00940A69" w:rsidRDefault="005A6C37" w:rsidP="003818BE">
      <w:pPr>
        <w:pStyle w:val="PkgLabelLevel1"/>
      </w:pPr>
      <w:bookmarkStart w:id="2891" w:name="_Toc173378009"/>
      <w:bookmarkStart w:id="2892" w:name="_Toc173379249"/>
      <w:bookmarkStart w:id="2893" w:name="_Toc173381127"/>
      <w:bookmarkStart w:id="2894" w:name="_Toc173383088"/>
      <w:bookmarkStart w:id="2895" w:name="_Toc173384801"/>
      <w:bookmarkStart w:id="2896" w:name="_Toc173385332"/>
      <w:bookmarkStart w:id="2897" w:name="_Toc173386365"/>
      <w:bookmarkStart w:id="2898" w:name="_Toc173408744"/>
      <w:bookmarkStart w:id="2899" w:name="_Toc173472811"/>
      <w:bookmarkStart w:id="2900" w:name="_Toc173771034"/>
      <w:bookmarkStart w:id="2901" w:name="_Toc523834069"/>
      <w:bookmarkStart w:id="2902" w:name="_Toc523840565"/>
      <w:bookmarkStart w:id="2903" w:name="_Toc524448016"/>
      <w:bookmarkEnd w:id="2890"/>
      <w:r w:rsidRPr="003818BE">
        <w:t>Section 12.  Variations to be Allowed</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r w:rsidR="00D962A8" w:rsidRPr="00940A69">
        <w:rPr>
          <w:szCs w:val="20"/>
        </w:rPr>
        <w:fldChar w:fldCharType="begin"/>
      </w:r>
      <w:r w:rsidRPr="00940A69">
        <w:rPr>
          <w:szCs w:val="20"/>
        </w:rPr>
        <w:instrText>xe "Variations to be allowed"</w:instrText>
      </w:r>
      <w:r w:rsidR="00D962A8" w:rsidRPr="00940A69">
        <w:rPr>
          <w:szCs w:val="20"/>
        </w:rPr>
        <w:fldChar w:fldCharType="end"/>
      </w:r>
    </w:p>
    <w:p w14:paraId="47E0E3CA" w14:textId="3E3B3DB6" w:rsidR="005A6C37" w:rsidRPr="00F54CC6" w:rsidRDefault="005A6C37" w:rsidP="00F54CC6">
      <w:pPr>
        <w:spacing w:after="240"/>
      </w:pPr>
      <w:bookmarkStart w:id="2904" w:name="_Toc173408745"/>
      <w:bookmarkStart w:id="2905" w:name="_Toc173471488"/>
      <w:bookmarkStart w:id="2906" w:name="_Toc173472812"/>
      <w:bookmarkStart w:id="2907" w:name="_Toc173474136"/>
      <w:bookmarkStart w:id="2908" w:name="_Toc173771035"/>
      <w:bookmarkStart w:id="2909" w:name="_Toc173771778"/>
      <w:bookmarkStart w:id="2910" w:name="_Toc524448017"/>
      <w:bookmarkStart w:id="2911" w:name="_Toc523834070"/>
      <w:bookmarkStart w:id="2912" w:name="_Toc523840566"/>
      <w:r w:rsidRPr="00F54CC6">
        <w:rPr>
          <w:rStyle w:val="PkgLabelLevel2Char"/>
          <w:b/>
          <w:sz w:val="20"/>
        </w:rPr>
        <w:t>12.1.</w:t>
      </w:r>
      <w:r w:rsidR="0025387B" w:rsidRPr="00F54CC6">
        <w:rPr>
          <w:rStyle w:val="PkgLabelLevel2Char"/>
          <w:b/>
          <w:sz w:val="20"/>
        </w:rPr>
        <w:tab/>
      </w:r>
      <w:r w:rsidRPr="00F54CC6">
        <w:rPr>
          <w:rStyle w:val="PkgLabelLevel2Char"/>
          <w:b/>
          <w:sz w:val="20"/>
        </w:rPr>
        <w:t>Packaging Variations.</w:t>
      </w:r>
      <w:bookmarkEnd w:id="2904"/>
      <w:bookmarkEnd w:id="2905"/>
      <w:bookmarkEnd w:id="2906"/>
      <w:bookmarkEnd w:id="2907"/>
      <w:bookmarkEnd w:id="2908"/>
      <w:bookmarkEnd w:id="2909"/>
      <w:bookmarkEnd w:id="2910"/>
      <w:r w:rsidR="00D70D39" w:rsidRPr="00F54CC6">
        <w:t xml:space="preserve"> </w:t>
      </w:r>
      <w:r w:rsidR="00D70D39" w:rsidRPr="00F54CC6">
        <w:rPr>
          <w:vertAlign w:val="superscript"/>
        </w:rPr>
        <w:t>[</w:t>
      </w:r>
      <w:r w:rsidR="00D70D39" w:rsidRPr="00897934">
        <w:rPr>
          <w:b/>
          <w:i/>
          <w:vertAlign w:val="superscript"/>
        </w:rPr>
        <w:t>NOTE 5</w:t>
      </w:r>
      <w:r w:rsidR="00D70D39" w:rsidRPr="00F54CC6">
        <w:rPr>
          <w:vertAlign w:val="superscript"/>
        </w:rPr>
        <w:t>, page</w:t>
      </w:r>
      <w:r w:rsidR="00043584">
        <w:rPr>
          <w:vertAlign w:val="superscript"/>
        </w:rPr>
        <w:t xml:space="preserve"> </w:t>
      </w:r>
      <w:r w:rsidR="00164DDC">
        <w:rPr>
          <w:vertAlign w:val="superscript"/>
        </w:rPr>
        <w:t>7</w:t>
      </w:r>
      <w:r w:rsidR="00140825">
        <w:rPr>
          <w:vertAlign w:val="superscript"/>
        </w:rPr>
        <w:t>0</w:t>
      </w:r>
      <w:r w:rsidR="00D70D39" w:rsidRPr="00F54CC6">
        <w:rPr>
          <w:vertAlign w:val="superscript"/>
        </w:rPr>
        <w:t>]</w:t>
      </w:r>
      <w:bookmarkEnd w:id="2911"/>
      <w:bookmarkEnd w:id="2912"/>
    </w:p>
    <w:p w14:paraId="36CD3FFF" w14:textId="7FA08ED0" w:rsidR="005A6C37" w:rsidRDefault="005A6C37" w:rsidP="009B33A6">
      <w:pPr>
        <w:spacing w:after="240"/>
        <w:ind w:left="360"/>
      </w:pPr>
      <w:bookmarkStart w:id="2913" w:name="_Toc523834071"/>
      <w:bookmarkStart w:id="2914" w:name="_Toc523840567"/>
      <w:bookmarkStart w:id="2915" w:name="_Toc524448018"/>
      <w:bookmarkStart w:id="2916" w:name="_Toc173408746"/>
      <w:bookmarkStart w:id="2917" w:name="_Toc173472813"/>
      <w:bookmarkStart w:id="2918" w:name="_Toc173771036"/>
      <w:r w:rsidRPr="00C77350">
        <w:rPr>
          <w:rStyle w:val="PkgLabelLevel3Char"/>
          <w:b/>
          <w:sz w:val="20"/>
        </w:rPr>
        <w:t>12.1.1.  Variations from Declared Net Quantity.</w:t>
      </w:r>
      <w:bookmarkEnd w:id="2913"/>
      <w:bookmarkEnd w:id="2914"/>
      <w:bookmarkEnd w:id="2915"/>
      <w:r w:rsidR="00D962A8" w:rsidRPr="00C77350">
        <w:fldChar w:fldCharType="begin"/>
      </w:r>
      <w:r w:rsidRPr="00C77350">
        <w:instrText>xe "Net quantity"</w:instrText>
      </w:r>
      <w:r w:rsidR="00D962A8" w:rsidRPr="00C77350">
        <w:fldChar w:fldCharType="end"/>
      </w:r>
      <w:r>
        <w:t xml:space="preserve"> </w:t>
      </w:r>
      <w:r w:rsidRPr="00D10FE4">
        <w:t>–</w:t>
      </w:r>
      <w:r>
        <w:t xml:space="preserve"> Variations from the declared net weight, measure, or count shall be permitted when caused by unavoidable deviations in weighing, measuring, or counting</w:t>
      </w:r>
      <w:r w:rsidR="00D962A8">
        <w:fldChar w:fldCharType="begin"/>
      </w:r>
      <w:r>
        <w:instrText>xe "</w:instrText>
      </w:r>
      <w:r w:rsidRPr="003121E0">
        <w:instrText>Unavoidable deviations:In weighing, measuring, or counting</w:instrText>
      </w:r>
      <w:r>
        <w:instrText>"</w:instrText>
      </w:r>
      <w:r w:rsidR="00D962A8">
        <w:fldChar w:fldCharType="end"/>
      </w:r>
      <w:r>
        <w:t xml:space="preserve"> the contents of individual packages that occur in current good manufacturing practice, but such variations shall not be permitted to such extent that the average of the quantities in the packages of a particular commodity or a lot of the commodity that is kept, offered, or exposed for sale, or sold is below the quantity stated, and no unreasonable shortage</w:t>
      </w:r>
      <w:r w:rsidR="00D962A8">
        <w:fldChar w:fldCharType="begin"/>
      </w:r>
      <w:r>
        <w:instrText>xe "</w:instrText>
      </w:r>
      <w:r w:rsidRPr="00635A0E">
        <w:instrText>Unreasonable shortage</w:instrText>
      </w:r>
      <w:r>
        <w:instrText>"</w:instrText>
      </w:r>
      <w:r w:rsidR="00D962A8">
        <w:fldChar w:fldCharType="end"/>
      </w:r>
      <w:r>
        <w:t xml:space="preserve"> in any package shall be permitted even though overages in other packages in the same shipment, delivery, or lot compensate for such shortage.  Variations above the declared quantity shall not be unreasonably large.</w:t>
      </w:r>
      <w:bookmarkEnd w:id="2916"/>
      <w:bookmarkEnd w:id="2917"/>
      <w:bookmarkEnd w:id="2918"/>
    </w:p>
    <w:p w14:paraId="21229C14" w14:textId="06533500" w:rsidR="005A6C37" w:rsidRDefault="00320D02" w:rsidP="009B33A6">
      <w:pPr>
        <w:spacing w:after="240"/>
        <w:ind w:left="360"/>
      </w:pPr>
      <w:bookmarkStart w:id="2919" w:name="_Toc523834072"/>
      <w:bookmarkStart w:id="2920" w:name="_Toc523840568"/>
      <w:bookmarkStart w:id="2921" w:name="_Toc524448019"/>
      <w:bookmarkStart w:id="2922" w:name="_Toc173408747"/>
      <w:bookmarkStart w:id="2923" w:name="_Toc173472814"/>
      <w:bookmarkStart w:id="2924" w:name="_Toc173771037"/>
      <w:r>
        <w:rPr>
          <w:rStyle w:val="PkgLabelLevel3Char"/>
          <w:b/>
          <w:sz w:val="20"/>
        </w:rPr>
        <w:t>12.1.2.  </w:t>
      </w:r>
      <w:r w:rsidR="005A6C37" w:rsidRPr="00C77350">
        <w:rPr>
          <w:rStyle w:val="PkgLabelLevel3Char"/>
          <w:b/>
          <w:sz w:val="20"/>
        </w:rPr>
        <w:t>Variations Resulting from Exposure.</w:t>
      </w:r>
      <w:bookmarkEnd w:id="2919"/>
      <w:bookmarkEnd w:id="2920"/>
      <w:bookmarkEnd w:id="2921"/>
      <w:r w:rsidR="005A6C37">
        <w:t xml:space="preserve"> </w:t>
      </w:r>
      <w:r w:rsidR="005A6C37" w:rsidRPr="00D10FE4">
        <w:t>–</w:t>
      </w:r>
      <w:r w:rsidR="005A6C37">
        <w:t xml:space="preserve"> Variations from the declared weight or measure shall be permitted when caused by ordinary and customary exposure</w:t>
      </w:r>
      <w:r w:rsidR="00D962A8">
        <w:fldChar w:fldCharType="begin"/>
      </w:r>
      <w:r w:rsidR="005A6C37">
        <w:instrText>xe "</w:instrText>
      </w:r>
      <w:r w:rsidR="005A6C37" w:rsidRPr="00FE1626">
        <w:instrText>Ordinary and customary exposure</w:instrText>
      </w:r>
      <w:r w:rsidR="005A6C37">
        <w:instrText>"</w:instrText>
      </w:r>
      <w:r w:rsidR="00D962A8">
        <w:fldChar w:fldCharType="end"/>
      </w:r>
      <w:r w:rsidR="005A6C37">
        <w:t xml:space="preserve"> to conditions that normally occur in </w:t>
      </w:r>
      <w:r w:rsidR="007A7142">
        <w:t xml:space="preserve">current </w:t>
      </w:r>
      <w:r w:rsidR="005A6C37">
        <w:t>good distribution practice</w:t>
      </w:r>
      <w:r w:rsidR="00D962A8">
        <w:fldChar w:fldCharType="begin"/>
      </w:r>
      <w:r w:rsidR="005A6C37">
        <w:instrText>xe "</w:instrText>
      </w:r>
      <w:r w:rsidR="005A6C37" w:rsidRPr="009D6645">
        <w:instrText>Good distribution practice</w:instrText>
      </w:r>
      <w:r w:rsidR="005A6C37">
        <w:instrText>"</w:instrText>
      </w:r>
      <w:r w:rsidR="00D962A8">
        <w:fldChar w:fldCharType="end"/>
      </w:r>
      <w:r w:rsidR="005A6C37">
        <w:t xml:space="preserve"> and that unavoidably result in change of weight or measure, but only after the commodity is introduced into intrastate commerce</w:t>
      </w:r>
      <w:r w:rsidR="00D962A8">
        <w:fldChar w:fldCharType="begin"/>
      </w:r>
      <w:r w:rsidR="005A6C37">
        <w:instrText>xe "</w:instrText>
      </w:r>
      <w:r w:rsidR="005A6C37" w:rsidRPr="00925C7D">
        <w:instrText>Intrastate commerce</w:instrText>
      </w:r>
      <w:r w:rsidR="005A6C37">
        <w:instrText>"</w:instrText>
      </w:r>
      <w:r w:rsidR="00D962A8">
        <w:fldChar w:fldCharType="end"/>
      </w:r>
      <w:r w:rsidR="005A6C37">
        <w:t>, provided the phrase “introduced into intrastate commerce” as used in this paragraph shall be construed to define the time and the place at which the first sale and delivery of a package is made within the state, the delivery being either</w:t>
      </w:r>
      <w:bookmarkEnd w:id="2922"/>
      <w:bookmarkEnd w:id="2923"/>
      <w:bookmarkEnd w:id="2924"/>
      <w:r w:rsidR="00AC2C72">
        <w:t>:</w:t>
      </w:r>
    </w:p>
    <w:p w14:paraId="3ED734B0" w14:textId="77777777" w:rsidR="005A6C37" w:rsidRDefault="005A6C37" w:rsidP="009B33A6">
      <w:pPr>
        <w:spacing w:after="240"/>
        <w:ind w:left="1080" w:hanging="360"/>
      </w:pPr>
      <w:r>
        <w:t>(a)</w:t>
      </w:r>
      <w:r>
        <w:tab/>
        <w:t>directly to the purchaser or to his/her agent</w:t>
      </w:r>
      <w:r w:rsidR="00966270">
        <w:t xml:space="preserve">; </w:t>
      </w:r>
      <w:r>
        <w:t>or</w:t>
      </w:r>
    </w:p>
    <w:p w14:paraId="5010E365" w14:textId="77777777" w:rsidR="005A6C37" w:rsidRDefault="005A6C37" w:rsidP="009B33A6">
      <w:pPr>
        <w:spacing w:after="240"/>
        <w:ind w:left="1080" w:hanging="360"/>
      </w:pPr>
      <w:r>
        <w:t>(b)</w:t>
      </w:r>
      <w:r>
        <w:tab/>
        <w:t>to a common carrier for shipment to the purchaser,</w:t>
      </w:r>
    </w:p>
    <w:p w14:paraId="4DC6777E" w14:textId="77777777" w:rsidR="005A6C37" w:rsidRDefault="005A6C37" w:rsidP="009B33A6">
      <w:pPr>
        <w:spacing w:after="240"/>
        <w:ind w:left="360"/>
      </w:pPr>
      <w:r>
        <w:t>and this paragraph shall be construed as requiring that so long as a shipment, delivery, or lot of packages of a particular commodity remains in the possession or under the control of the packager or the person who introduces the package into intrastate commerce, exposure variations</w:t>
      </w:r>
      <w:r w:rsidR="00D962A8">
        <w:fldChar w:fldCharType="begin"/>
      </w:r>
      <w:r>
        <w:instrText>xe "</w:instrText>
      </w:r>
      <w:r w:rsidRPr="005F74F0">
        <w:instrText>Exposure variations</w:instrText>
      </w:r>
      <w:r>
        <w:instrText>"</w:instrText>
      </w:r>
      <w:r w:rsidR="00D962A8">
        <w:fldChar w:fldCharType="end"/>
      </w:r>
      <w:r>
        <w:t xml:space="preserve"> shall not be permitted.</w:t>
      </w:r>
    </w:p>
    <w:p w14:paraId="0A300151" w14:textId="42760876" w:rsidR="005A6C37" w:rsidRDefault="005A6C37" w:rsidP="00E065CD">
      <w:bookmarkStart w:id="2925" w:name="_Toc523834073"/>
      <w:bookmarkStart w:id="2926" w:name="_Toc523840569"/>
      <w:bookmarkStart w:id="2927" w:name="_Toc524448020"/>
      <w:bookmarkStart w:id="2928" w:name="_Toc173408748"/>
      <w:bookmarkStart w:id="2929" w:name="_Toc173471489"/>
      <w:bookmarkStart w:id="2930" w:name="_Toc173472815"/>
      <w:bookmarkStart w:id="2931" w:name="_Toc173474137"/>
      <w:bookmarkStart w:id="2932" w:name="_Toc173771038"/>
      <w:bookmarkStart w:id="2933" w:name="_Toc173771779"/>
      <w:r w:rsidRPr="005A3C51">
        <w:rPr>
          <w:rStyle w:val="PkgLabelLevel2Char"/>
          <w:b/>
          <w:sz w:val="20"/>
        </w:rPr>
        <w:lastRenderedPageBreak/>
        <w:t>12.2.</w:t>
      </w:r>
      <w:r w:rsidR="0025387B">
        <w:rPr>
          <w:rStyle w:val="PkgLabelLevel2Char"/>
          <w:b/>
          <w:sz w:val="20"/>
        </w:rPr>
        <w:tab/>
      </w:r>
      <w:r w:rsidRPr="005A3C51">
        <w:rPr>
          <w:rStyle w:val="PkgLabelLevel2Char"/>
          <w:b/>
          <w:sz w:val="20"/>
        </w:rPr>
        <w:t>Magnitude of Permitted Variations.</w:t>
      </w:r>
      <w:bookmarkEnd w:id="2925"/>
      <w:bookmarkEnd w:id="2926"/>
      <w:bookmarkEnd w:id="2927"/>
      <w:r w:rsidR="00D962A8" w:rsidRPr="005A3C51">
        <w:fldChar w:fldCharType="begin"/>
      </w:r>
      <w:r w:rsidRPr="005A3C51">
        <w:instrText>xe "Magnitude of variations"</w:instrText>
      </w:r>
      <w:r w:rsidR="00D962A8" w:rsidRPr="005A3C51">
        <w:fldChar w:fldCharType="end"/>
      </w:r>
      <w:r w:rsidRPr="005A3C51">
        <w:t xml:space="preserve"> </w:t>
      </w:r>
      <w:r w:rsidR="00D70D39" w:rsidRPr="000455F1">
        <w:rPr>
          <w:b/>
          <w:vertAlign w:val="superscript"/>
        </w:rPr>
        <w:t>[</w:t>
      </w:r>
      <w:r w:rsidR="00D70D39" w:rsidRPr="0088129B">
        <w:rPr>
          <w:b/>
          <w:i/>
          <w:vertAlign w:val="superscript"/>
        </w:rPr>
        <w:t>NOTE 5</w:t>
      </w:r>
      <w:r w:rsidR="00D70D39" w:rsidRPr="000455F1">
        <w:rPr>
          <w:b/>
          <w:vertAlign w:val="superscript"/>
        </w:rPr>
        <w:t xml:space="preserve">, </w:t>
      </w:r>
      <w:r w:rsidR="00D70D39" w:rsidRPr="00BD657C">
        <w:rPr>
          <w:vertAlign w:val="superscript"/>
        </w:rPr>
        <w:t>page</w:t>
      </w:r>
      <w:r w:rsidR="00043584">
        <w:rPr>
          <w:b/>
          <w:vertAlign w:val="superscript"/>
        </w:rPr>
        <w:t xml:space="preserve"> </w:t>
      </w:r>
      <w:r w:rsidR="00164DDC">
        <w:rPr>
          <w:vertAlign w:val="superscript"/>
        </w:rPr>
        <w:t>7</w:t>
      </w:r>
      <w:r w:rsidR="0060718C">
        <w:rPr>
          <w:vertAlign w:val="superscript"/>
        </w:rPr>
        <w:t>0</w:t>
      </w:r>
      <w:r w:rsidR="00D70D39" w:rsidRPr="000455F1">
        <w:rPr>
          <w:b/>
          <w:vertAlign w:val="superscript"/>
        </w:rPr>
        <w:t>]</w:t>
      </w:r>
      <w:r w:rsidR="00D70D39">
        <w:rPr>
          <w:b/>
          <w:vertAlign w:val="superscript"/>
        </w:rPr>
        <w:t xml:space="preserve"> </w:t>
      </w:r>
      <w:r w:rsidRPr="005A3C51">
        <w:t xml:space="preserve">– The magnitude of </w:t>
      </w:r>
      <w:r w:rsidRPr="004F1639">
        <w:t>package variations of this regulation permitted under Sections 12. Variations to be Allowed, 12.1. Package Variations, 12.1.1. Variations from Declared Net Quantity, and 12.1.2. Variations Resulting from Exposure shall be those expressly set forth in this regulation a</w:t>
      </w:r>
      <w:r w:rsidRPr="005A3C51">
        <w:t xml:space="preserve">nd variations such as those contained in the procedures and tables </w:t>
      </w:r>
      <w:r w:rsidR="00ED451E">
        <w:t xml:space="preserve">of </w:t>
      </w:r>
      <w:r w:rsidRPr="005A3C51">
        <w:t>NIST Handbook 133</w:t>
      </w:r>
      <w:r w:rsidR="00D962A8" w:rsidRPr="005A3C51">
        <w:fldChar w:fldCharType="begin"/>
      </w:r>
      <w:r w:rsidRPr="005A3C51">
        <w:instrText>xe "Handbooks:HB133"</w:instrText>
      </w:r>
      <w:r w:rsidR="00D962A8" w:rsidRPr="005A3C51">
        <w:fldChar w:fldCharType="end"/>
      </w:r>
      <w:r w:rsidRPr="005A3C51">
        <w:t>, “Checking the Net Contents of Packaged Goods.</w:t>
      </w:r>
      <w:bookmarkEnd w:id="2928"/>
      <w:bookmarkEnd w:id="2929"/>
      <w:bookmarkEnd w:id="2930"/>
      <w:bookmarkEnd w:id="2931"/>
      <w:bookmarkEnd w:id="2932"/>
      <w:bookmarkEnd w:id="2933"/>
      <w:r w:rsidRPr="005A3C51">
        <w:t>”</w:t>
      </w:r>
    </w:p>
    <w:p w14:paraId="6EAF2C1B" w14:textId="77777777" w:rsidR="005A6C37" w:rsidRDefault="005A6C37" w:rsidP="00C77350">
      <w:pPr>
        <w:spacing w:before="60"/>
      </w:pPr>
      <w:r>
        <w:t>(Amended 1976, 1980, 1984, and 1988)</w:t>
      </w:r>
    </w:p>
    <w:p w14:paraId="2882F054" w14:textId="653C98EB" w:rsidR="005A6C37" w:rsidRDefault="005A6C37" w:rsidP="00B31E3C">
      <w:pPr>
        <w:pStyle w:val="PkgLabelLevel1"/>
      </w:pPr>
      <w:bookmarkStart w:id="2934" w:name="_Toc173378013"/>
      <w:bookmarkStart w:id="2935" w:name="_Toc173379253"/>
      <w:bookmarkStart w:id="2936" w:name="_Toc173381131"/>
      <w:bookmarkStart w:id="2937" w:name="_Toc173383092"/>
      <w:bookmarkStart w:id="2938" w:name="_Toc173384805"/>
      <w:bookmarkStart w:id="2939" w:name="_Toc173385336"/>
      <w:bookmarkStart w:id="2940" w:name="_Toc173386369"/>
      <w:bookmarkStart w:id="2941" w:name="_Toc173408753"/>
      <w:bookmarkStart w:id="2942" w:name="_Toc173472820"/>
      <w:bookmarkStart w:id="2943" w:name="_Toc173771043"/>
      <w:bookmarkStart w:id="2944" w:name="_Toc523834074"/>
      <w:bookmarkStart w:id="2945" w:name="_Toc523840570"/>
      <w:bookmarkStart w:id="2946" w:name="_Toc524448021"/>
      <w:r>
        <w:t xml:space="preserve">Section </w:t>
      </w:r>
      <w:r w:rsidR="003B5AA2">
        <w:t>13</w:t>
      </w:r>
      <w:r>
        <w:t>.  Revocation of Conflicting Regulations</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3F64A95E" w14:textId="77777777" w:rsidR="005A6C37" w:rsidRDefault="005A6C37">
      <w:r>
        <w:t>All provisions of all orders and regulations</w:t>
      </w:r>
      <w:r w:rsidR="00D962A8">
        <w:fldChar w:fldCharType="begin"/>
      </w:r>
      <w:r w:rsidR="00062BBC">
        <w:instrText xml:space="preserve"> XE "</w:instrText>
      </w:r>
      <w:r w:rsidR="00062BBC" w:rsidRPr="00701BC7">
        <w:instrText>Revocation of conflicting regulations</w:instrText>
      </w:r>
      <w:r w:rsidR="00062BBC">
        <w:instrText xml:space="preserve">" </w:instrText>
      </w:r>
      <w:r w:rsidR="00D962A8">
        <w:fldChar w:fldCharType="end"/>
      </w:r>
      <w:r>
        <w:t xml:space="preserve"> heretofore issued on this same subject that are contrary to or inconsistent with the provisions of this regulation and specifically </w:t>
      </w:r>
      <w:r w:rsidRPr="00622146">
        <w:t>__________</w:t>
      </w:r>
      <w:r>
        <w:t xml:space="preserve"> are hereby revoked.</w:t>
      </w:r>
    </w:p>
    <w:p w14:paraId="13C249D3" w14:textId="6F2FA759" w:rsidR="005A6C37" w:rsidRDefault="005A6C37" w:rsidP="003B11CD">
      <w:pPr>
        <w:pStyle w:val="PkgLabelLevel1"/>
      </w:pPr>
      <w:bookmarkStart w:id="2947" w:name="_Toc173378014"/>
      <w:bookmarkStart w:id="2948" w:name="_Toc173379254"/>
      <w:bookmarkStart w:id="2949" w:name="_Toc173381132"/>
      <w:bookmarkStart w:id="2950" w:name="_Toc173383093"/>
      <w:bookmarkStart w:id="2951" w:name="_Toc173384806"/>
      <w:bookmarkStart w:id="2952" w:name="_Toc173385337"/>
      <w:bookmarkStart w:id="2953" w:name="_Toc173386370"/>
      <w:bookmarkStart w:id="2954" w:name="_Toc173408754"/>
      <w:bookmarkStart w:id="2955" w:name="_Toc173472821"/>
      <w:bookmarkStart w:id="2956" w:name="_Toc173771044"/>
      <w:bookmarkStart w:id="2957" w:name="_Toc523834075"/>
      <w:bookmarkStart w:id="2958" w:name="_Toc523840571"/>
      <w:bookmarkStart w:id="2959" w:name="_Toc524448022"/>
      <w:r>
        <w:t xml:space="preserve">Section </w:t>
      </w:r>
      <w:r w:rsidR="003B5AA2">
        <w:t>14</w:t>
      </w:r>
      <w:r>
        <w:t>.  Effective Date</w:t>
      </w:r>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7CEF6ECE" w14:textId="77777777" w:rsidR="005A6C37" w:rsidRDefault="005A6C37" w:rsidP="003B11CD">
      <w:pPr>
        <w:keepNext/>
      </w:pPr>
      <w:r>
        <w:t xml:space="preserve">This regulation shall become effective on </w:t>
      </w:r>
      <w:r w:rsidRPr="006442E0">
        <w:t>__________</w:t>
      </w:r>
      <w:r>
        <w:t>.</w:t>
      </w:r>
    </w:p>
    <w:p w14:paraId="087ADE55" w14:textId="77777777" w:rsidR="005A6C37" w:rsidRDefault="005A6C37" w:rsidP="003B11CD">
      <w:pPr>
        <w:keepNext/>
      </w:pPr>
    </w:p>
    <w:p w14:paraId="6CB02257" w14:textId="639A8AC5" w:rsidR="005A6C37" w:rsidRDefault="005A6C37" w:rsidP="003B11CD">
      <w:pPr>
        <w:keepNext/>
      </w:pPr>
      <w:r>
        <w:t>Given under my hand and the seal of my office in the City of </w:t>
      </w:r>
      <w:r w:rsidRPr="006442E0">
        <w:t xml:space="preserve">__________ </w:t>
      </w:r>
      <w:r>
        <w:t>on this </w:t>
      </w:r>
      <w:r w:rsidRPr="006442E0">
        <w:t>__________</w:t>
      </w:r>
      <w:r>
        <w:t xml:space="preserve"> day of </w:t>
      </w:r>
      <w:r w:rsidRPr="006442E0">
        <w:t>__________</w:t>
      </w:r>
      <w:r>
        <w:t>.</w:t>
      </w:r>
    </w:p>
    <w:p w14:paraId="3C225E0A" w14:textId="77777777" w:rsidR="005A6C37" w:rsidRDefault="005A6C37" w:rsidP="003B11CD">
      <w:pPr>
        <w:keepNext/>
      </w:pPr>
    </w:p>
    <w:p w14:paraId="0D7E77FB" w14:textId="7473A42B" w:rsidR="005A6C37" w:rsidRDefault="005A6C37" w:rsidP="00170F27">
      <w:pPr>
        <w:keepNext/>
      </w:pPr>
      <w:r>
        <w:t xml:space="preserve">Signed </w:t>
      </w:r>
      <w:bookmarkStart w:id="2960" w:name="_Hlk14849728"/>
      <w:r>
        <w:t>________________________________________</w:t>
      </w:r>
      <w:bookmarkEnd w:id="2960"/>
    </w:p>
    <w:p w14:paraId="136DEA8D" w14:textId="77777777" w:rsidR="00B20F48" w:rsidRDefault="00B20F48" w:rsidP="00170F27">
      <w:pPr>
        <w:keepNext/>
      </w:pPr>
    </w:p>
    <w:p w14:paraId="37089AD0" w14:textId="35B5757A" w:rsidR="00477AFC" w:rsidRDefault="00477AFC">
      <w:pPr>
        <w:jc w:val="left"/>
      </w:pPr>
    </w:p>
    <w:p w14:paraId="21BBB59D" w14:textId="30631F65" w:rsidR="00942749" w:rsidRDefault="00942749" w:rsidP="001E2CCE">
      <w:pPr>
        <w:jc w:val="center"/>
      </w:pPr>
    </w:p>
    <w:p w14:paraId="70EEFC19" w14:textId="018E673B" w:rsidR="002B5307" w:rsidRDefault="002B5307" w:rsidP="00E52B4B">
      <w:pPr>
        <w:spacing w:before="4060"/>
        <w:jc w:val="center"/>
        <w:sectPr w:rsidR="002B5307" w:rsidSect="00542DEE">
          <w:headerReference w:type="even" r:id="rId94"/>
          <w:headerReference w:type="default" r:id="rId95"/>
          <w:footnotePr>
            <w:numFmt w:val="chicago"/>
            <w:numRestart w:val="eachSect"/>
          </w:footnotePr>
          <w:pgSz w:w="12240" w:h="15840" w:code="1"/>
          <w:pgMar w:top="1440" w:right="1440" w:bottom="1440" w:left="1440" w:header="720" w:footer="720" w:gutter="0"/>
          <w:cols w:space="720"/>
          <w:docGrid w:linePitch="360"/>
        </w:sectPr>
      </w:pPr>
    </w:p>
    <w:p w14:paraId="7D4ACFE3" w14:textId="0D8F3BCE" w:rsidR="005A6C37" w:rsidRPr="00667DEA" w:rsidRDefault="005A6C37" w:rsidP="008C68DF">
      <w:pPr>
        <w:pStyle w:val="PkgLabelLevel1CtrB"/>
        <w:spacing w:before="360" w:after="480"/>
        <w:rPr>
          <w:bCs/>
        </w:rPr>
      </w:pPr>
      <w:bookmarkStart w:id="2961" w:name="_UPLR_Appendix_A:"/>
      <w:bookmarkStart w:id="2962" w:name="_Toc523408337"/>
      <w:bookmarkStart w:id="2963" w:name="_Toc523834076"/>
      <w:bookmarkStart w:id="2964" w:name="_Toc524448023"/>
      <w:bookmarkEnd w:id="2961"/>
      <w:r w:rsidRPr="001B3F0F">
        <w:rPr>
          <w:bCs/>
        </w:rPr>
        <w:lastRenderedPageBreak/>
        <w:t>UPLR Appendix</w:t>
      </w:r>
      <w:r w:rsidRPr="00F24A2A">
        <w:t xml:space="preserve"> A:  SI/</w:t>
      </w:r>
      <w:r w:rsidR="00966BB2" w:rsidRPr="00F24A2A">
        <w:t xml:space="preserve">U.S. </w:t>
      </w:r>
      <w:r w:rsidR="000A2FDD" w:rsidRPr="00F24A2A">
        <w:t>C</w:t>
      </w:r>
      <w:r w:rsidR="00966BB2" w:rsidRPr="00F24A2A">
        <w:t>ustomary</w:t>
      </w:r>
      <w:r w:rsidRPr="00F24A2A">
        <w:t xml:space="preserve"> Conversion Factors</w:t>
      </w:r>
      <w:r w:rsidR="00F15E7C" w:rsidRPr="00F24A2A">
        <w:rPr>
          <w:rStyle w:val="Strong"/>
        </w:rPr>
        <w:t>**</w:t>
      </w:r>
      <w:bookmarkEnd w:id="2962"/>
      <w:bookmarkEnd w:id="2963"/>
      <w:bookmarkEnd w:id="2964"/>
    </w:p>
    <w:tbl>
      <w:tblPr>
        <w:tblW w:w="81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Caption w:val="UPlR Appendix A:  SI/US Customary Conversion Factors Table"/>
        <w:tblDescription w:val="Table has conversions for length, area, volume or capacity, mass, and temperature."/>
      </w:tblPr>
      <w:tblGrid>
        <w:gridCol w:w="1528"/>
        <w:gridCol w:w="329"/>
        <w:gridCol w:w="1257"/>
        <w:gridCol w:w="720"/>
        <w:gridCol w:w="1800"/>
        <w:gridCol w:w="360"/>
        <w:gridCol w:w="1440"/>
        <w:gridCol w:w="720"/>
      </w:tblGrid>
      <w:tr w:rsidR="005A6C37" w14:paraId="38359B39" w14:textId="77777777" w:rsidTr="00237EFB">
        <w:trPr>
          <w:tblHeader/>
          <w:jc w:val="center"/>
        </w:trPr>
        <w:tc>
          <w:tcPr>
            <w:tcW w:w="8154" w:type="dxa"/>
            <w:gridSpan w:val="8"/>
            <w:tcBorders>
              <w:top w:val="double" w:sz="4" w:space="0" w:color="auto"/>
            </w:tcBorders>
          </w:tcPr>
          <w:p w14:paraId="7FECBDAD" w14:textId="77777777" w:rsidR="005A6C37" w:rsidRDefault="005A6C37" w:rsidP="005063B8">
            <w:pPr>
              <w:spacing w:before="120" w:after="120"/>
              <w:jc w:val="center"/>
              <w:rPr>
                <w:b/>
                <w:bCs/>
              </w:rPr>
            </w:pPr>
            <w:r>
              <w:rPr>
                <w:b/>
                <w:bCs/>
              </w:rPr>
              <w:t>LENGTH</w:t>
            </w:r>
            <w:r w:rsidR="00062BBC">
              <w:rPr>
                <w:b/>
                <w:bCs/>
              </w:rPr>
              <w:t xml:space="preserve"> </w:t>
            </w:r>
            <w:r w:rsidR="00D962A8">
              <w:rPr>
                <w:b/>
                <w:bCs/>
              </w:rPr>
              <w:fldChar w:fldCharType="begin"/>
            </w:r>
            <w:r w:rsidR="00062BBC">
              <w:instrText xml:space="preserve"> XE "</w:instrText>
            </w:r>
            <w:r w:rsidR="00062BBC" w:rsidRPr="00CB1552">
              <w:instrText>SI/</w:instrText>
            </w:r>
            <w:r w:rsidR="005063B8">
              <w:instrText>U.S. Customary Units</w:instrText>
            </w:r>
            <w:r w:rsidR="00062BBC" w:rsidRPr="00CB1552">
              <w:instrText xml:space="preserve"> conversion factors</w:instrText>
            </w:r>
            <w:r w:rsidR="00062BBC">
              <w:instrText xml:space="preserve">" </w:instrText>
            </w:r>
            <w:r w:rsidR="00D962A8">
              <w:rPr>
                <w:b/>
                <w:bCs/>
              </w:rPr>
              <w:fldChar w:fldCharType="end"/>
            </w:r>
          </w:p>
        </w:tc>
      </w:tr>
      <w:tr w:rsidR="005A6C37" w14:paraId="1EAADC32" w14:textId="77777777">
        <w:trPr>
          <w:jc w:val="center"/>
        </w:trPr>
        <w:tc>
          <w:tcPr>
            <w:tcW w:w="1528" w:type="dxa"/>
            <w:tcBorders>
              <w:right w:val="nil"/>
            </w:tcBorders>
          </w:tcPr>
          <w:p w14:paraId="7B909978" w14:textId="77777777" w:rsidR="005A6C37" w:rsidRDefault="005A6C37" w:rsidP="008C68DF">
            <w:pPr>
              <w:spacing w:after="60"/>
              <w:jc w:val="right"/>
            </w:pPr>
            <w:r>
              <w:t>1 mil (0.001 in)</w:t>
            </w:r>
          </w:p>
        </w:tc>
        <w:tc>
          <w:tcPr>
            <w:tcW w:w="329" w:type="dxa"/>
            <w:tcBorders>
              <w:left w:val="nil"/>
              <w:right w:val="nil"/>
            </w:tcBorders>
          </w:tcPr>
          <w:p w14:paraId="755C8089" w14:textId="77777777" w:rsidR="005A6C37" w:rsidRDefault="005A6C37" w:rsidP="008C68DF">
            <w:pPr>
              <w:spacing w:after="60"/>
              <w:jc w:val="center"/>
            </w:pPr>
            <w:r>
              <w:t>=</w:t>
            </w:r>
          </w:p>
        </w:tc>
        <w:tc>
          <w:tcPr>
            <w:tcW w:w="1257" w:type="dxa"/>
            <w:tcBorders>
              <w:left w:val="nil"/>
              <w:right w:val="nil"/>
            </w:tcBorders>
          </w:tcPr>
          <w:p w14:paraId="78BBEFFE" w14:textId="77777777" w:rsidR="005A6C37" w:rsidRDefault="005A6C37" w:rsidP="008C68DF">
            <w:pPr>
              <w:spacing w:after="60"/>
              <w:jc w:val="right"/>
            </w:pPr>
            <w:r>
              <w:t>25.4</w:t>
            </w:r>
          </w:p>
        </w:tc>
        <w:tc>
          <w:tcPr>
            <w:tcW w:w="720" w:type="dxa"/>
            <w:tcBorders>
              <w:left w:val="nil"/>
            </w:tcBorders>
          </w:tcPr>
          <w:p w14:paraId="5CF2D696" w14:textId="77777777" w:rsidR="005A6C37" w:rsidRDefault="005A6C37" w:rsidP="008C68DF">
            <w:pPr>
              <w:spacing w:after="60"/>
            </w:pPr>
            <w:r>
              <w:rPr>
                <w:szCs w:val="20"/>
              </w:rPr>
              <w:sym w:font="Symbol" w:char="F06D"/>
            </w:r>
            <w:r>
              <w:t>m*</w:t>
            </w:r>
          </w:p>
        </w:tc>
        <w:tc>
          <w:tcPr>
            <w:tcW w:w="1800" w:type="dxa"/>
            <w:tcBorders>
              <w:right w:val="nil"/>
            </w:tcBorders>
          </w:tcPr>
          <w:p w14:paraId="6B1F274F" w14:textId="77777777" w:rsidR="005A6C37" w:rsidRDefault="005A6C37" w:rsidP="008C68DF">
            <w:pPr>
              <w:spacing w:after="60"/>
              <w:jc w:val="right"/>
            </w:pPr>
            <w:r>
              <w:t>1 micrometer</w:t>
            </w:r>
          </w:p>
        </w:tc>
        <w:tc>
          <w:tcPr>
            <w:tcW w:w="360" w:type="dxa"/>
            <w:tcBorders>
              <w:left w:val="nil"/>
              <w:right w:val="nil"/>
            </w:tcBorders>
          </w:tcPr>
          <w:p w14:paraId="2533F457" w14:textId="77777777" w:rsidR="005A6C37" w:rsidRDefault="005A6C37" w:rsidP="008C68DF">
            <w:pPr>
              <w:spacing w:after="60"/>
              <w:jc w:val="center"/>
            </w:pPr>
            <w:r>
              <w:t>=</w:t>
            </w:r>
          </w:p>
        </w:tc>
        <w:tc>
          <w:tcPr>
            <w:tcW w:w="1440" w:type="dxa"/>
            <w:tcBorders>
              <w:left w:val="nil"/>
              <w:right w:val="nil"/>
            </w:tcBorders>
          </w:tcPr>
          <w:p w14:paraId="55318426" w14:textId="77777777" w:rsidR="005A6C37" w:rsidRDefault="005A6C37" w:rsidP="008C68DF">
            <w:pPr>
              <w:spacing w:after="60"/>
              <w:jc w:val="right"/>
            </w:pPr>
            <w:r>
              <w:t>0.039 370</w:t>
            </w:r>
          </w:p>
        </w:tc>
        <w:tc>
          <w:tcPr>
            <w:tcW w:w="720" w:type="dxa"/>
            <w:tcBorders>
              <w:left w:val="nil"/>
            </w:tcBorders>
          </w:tcPr>
          <w:p w14:paraId="67A777C6" w14:textId="77777777" w:rsidR="005A6C37" w:rsidRDefault="005A6C37" w:rsidP="008C68DF">
            <w:pPr>
              <w:spacing w:after="60"/>
            </w:pPr>
            <w:r>
              <w:t>mil</w:t>
            </w:r>
          </w:p>
        </w:tc>
      </w:tr>
      <w:tr w:rsidR="005A6C37" w14:paraId="0768CE56" w14:textId="77777777">
        <w:trPr>
          <w:jc w:val="center"/>
        </w:trPr>
        <w:tc>
          <w:tcPr>
            <w:tcW w:w="1528" w:type="dxa"/>
            <w:tcBorders>
              <w:right w:val="nil"/>
            </w:tcBorders>
          </w:tcPr>
          <w:p w14:paraId="1BCE27E8" w14:textId="77777777" w:rsidR="005A6C37" w:rsidRDefault="005A6C37" w:rsidP="008C68DF">
            <w:pPr>
              <w:spacing w:after="60"/>
              <w:jc w:val="right"/>
            </w:pPr>
            <w:r>
              <w:t>1 inch</w:t>
            </w:r>
          </w:p>
        </w:tc>
        <w:tc>
          <w:tcPr>
            <w:tcW w:w="329" w:type="dxa"/>
            <w:tcBorders>
              <w:left w:val="nil"/>
              <w:right w:val="nil"/>
            </w:tcBorders>
          </w:tcPr>
          <w:p w14:paraId="2B9691A9" w14:textId="77777777" w:rsidR="005A6C37" w:rsidRDefault="005A6C37" w:rsidP="008C68DF">
            <w:pPr>
              <w:spacing w:after="60"/>
              <w:jc w:val="center"/>
            </w:pPr>
            <w:r>
              <w:t>=</w:t>
            </w:r>
          </w:p>
        </w:tc>
        <w:tc>
          <w:tcPr>
            <w:tcW w:w="1257" w:type="dxa"/>
            <w:tcBorders>
              <w:left w:val="nil"/>
              <w:right w:val="nil"/>
            </w:tcBorders>
          </w:tcPr>
          <w:p w14:paraId="4EDDBC88" w14:textId="77777777" w:rsidR="005A6C37" w:rsidRDefault="005A6C37" w:rsidP="008C68DF">
            <w:pPr>
              <w:spacing w:after="60"/>
              <w:jc w:val="right"/>
            </w:pPr>
            <w:r>
              <w:t>2.54</w:t>
            </w:r>
          </w:p>
        </w:tc>
        <w:tc>
          <w:tcPr>
            <w:tcW w:w="720" w:type="dxa"/>
            <w:tcBorders>
              <w:left w:val="nil"/>
            </w:tcBorders>
          </w:tcPr>
          <w:p w14:paraId="4A5EDB95" w14:textId="77777777" w:rsidR="005A6C37" w:rsidRDefault="005A6C37" w:rsidP="008C68DF">
            <w:pPr>
              <w:spacing w:after="60"/>
            </w:pPr>
            <w:r>
              <w:t>cm*</w:t>
            </w:r>
          </w:p>
        </w:tc>
        <w:tc>
          <w:tcPr>
            <w:tcW w:w="1800" w:type="dxa"/>
            <w:tcBorders>
              <w:right w:val="nil"/>
            </w:tcBorders>
          </w:tcPr>
          <w:p w14:paraId="341ABF24" w14:textId="77777777" w:rsidR="005A6C37" w:rsidRDefault="005A6C37" w:rsidP="008C68DF">
            <w:pPr>
              <w:spacing w:after="60"/>
              <w:jc w:val="right"/>
            </w:pPr>
            <w:r>
              <w:t>1 millimeter</w:t>
            </w:r>
          </w:p>
        </w:tc>
        <w:tc>
          <w:tcPr>
            <w:tcW w:w="360" w:type="dxa"/>
            <w:tcBorders>
              <w:left w:val="nil"/>
              <w:right w:val="nil"/>
            </w:tcBorders>
          </w:tcPr>
          <w:p w14:paraId="0123A405" w14:textId="77777777" w:rsidR="005A6C37" w:rsidRDefault="005A6C37" w:rsidP="008C68DF">
            <w:pPr>
              <w:spacing w:after="60"/>
              <w:jc w:val="center"/>
            </w:pPr>
            <w:r>
              <w:t>=</w:t>
            </w:r>
          </w:p>
        </w:tc>
        <w:tc>
          <w:tcPr>
            <w:tcW w:w="1440" w:type="dxa"/>
            <w:tcBorders>
              <w:left w:val="nil"/>
              <w:right w:val="nil"/>
            </w:tcBorders>
          </w:tcPr>
          <w:p w14:paraId="4F58026C" w14:textId="77777777" w:rsidR="005A6C37" w:rsidRDefault="005A6C37" w:rsidP="008C68DF">
            <w:pPr>
              <w:spacing w:after="60"/>
              <w:jc w:val="right"/>
            </w:pPr>
            <w:r>
              <w:t>0.039 370 1</w:t>
            </w:r>
          </w:p>
        </w:tc>
        <w:tc>
          <w:tcPr>
            <w:tcW w:w="720" w:type="dxa"/>
            <w:tcBorders>
              <w:left w:val="nil"/>
            </w:tcBorders>
          </w:tcPr>
          <w:p w14:paraId="7E61C252" w14:textId="77777777" w:rsidR="005A6C37" w:rsidRDefault="005A6C37" w:rsidP="008C68DF">
            <w:pPr>
              <w:spacing w:after="60"/>
            </w:pPr>
            <w:r>
              <w:t>in</w:t>
            </w:r>
          </w:p>
        </w:tc>
      </w:tr>
      <w:tr w:rsidR="005A6C37" w14:paraId="4FB6799F" w14:textId="77777777">
        <w:trPr>
          <w:jc w:val="center"/>
        </w:trPr>
        <w:tc>
          <w:tcPr>
            <w:tcW w:w="1528" w:type="dxa"/>
            <w:tcBorders>
              <w:right w:val="nil"/>
            </w:tcBorders>
          </w:tcPr>
          <w:p w14:paraId="5AC0672C" w14:textId="77777777" w:rsidR="005A6C37" w:rsidRDefault="005A6C37" w:rsidP="008C68DF">
            <w:pPr>
              <w:spacing w:after="60"/>
              <w:jc w:val="right"/>
            </w:pPr>
            <w:r>
              <w:t>1 foot</w:t>
            </w:r>
          </w:p>
        </w:tc>
        <w:tc>
          <w:tcPr>
            <w:tcW w:w="329" w:type="dxa"/>
            <w:tcBorders>
              <w:left w:val="nil"/>
              <w:right w:val="nil"/>
            </w:tcBorders>
          </w:tcPr>
          <w:p w14:paraId="2242EA16" w14:textId="77777777" w:rsidR="005A6C37" w:rsidRDefault="005A6C37" w:rsidP="008C68DF">
            <w:pPr>
              <w:spacing w:after="60"/>
              <w:jc w:val="center"/>
            </w:pPr>
            <w:r>
              <w:t>=</w:t>
            </w:r>
          </w:p>
        </w:tc>
        <w:tc>
          <w:tcPr>
            <w:tcW w:w="1257" w:type="dxa"/>
            <w:tcBorders>
              <w:left w:val="nil"/>
              <w:right w:val="nil"/>
            </w:tcBorders>
          </w:tcPr>
          <w:p w14:paraId="7C1B256E" w14:textId="77777777" w:rsidR="005A6C37" w:rsidRDefault="005A6C37" w:rsidP="008C68DF">
            <w:pPr>
              <w:spacing w:after="60"/>
              <w:jc w:val="right"/>
            </w:pPr>
            <w:r>
              <w:t xml:space="preserve">30.48    </w:t>
            </w:r>
          </w:p>
        </w:tc>
        <w:tc>
          <w:tcPr>
            <w:tcW w:w="720" w:type="dxa"/>
            <w:tcBorders>
              <w:left w:val="nil"/>
            </w:tcBorders>
          </w:tcPr>
          <w:p w14:paraId="3877EC31" w14:textId="77777777" w:rsidR="005A6C37" w:rsidRDefault="005A6C37" w:rsidP="008C68DF">
            <w:pPr>
              <w:spacing w:after="60"/>
            </w:pPr>
            <w:r>
              <w:t>cm*</w:t>
            </w:r>
          </w:p>
        </w:tc>
        <w:tc>
          <w:tcPr>
            <w:tcW w:w="1800" w:type="dxa"/>
            <w:tcBorders>
              <w:right w:val="nil"/>
            </w:tcBorders>
          </w:tcPr>
          <w:p w14:paraId="6BACD7C2" w14:textId="77777777" w:rsidR="005A6C37" w:rsidRDefault="005A6C37" w:rsidP="008C68DF">
            <w:pPr>
              <w:spacing w:after="60"/>
              <w:jc w:val="right"/>
            </w:pPr>
            <w:r>
              <w:t>1 centimeter</w:t>
            </w:r>
          </w:p>
        </w:tc>
        <w:tc>
          <w:tcPr>
            <w:tcW w:w="360" w:type="dxa"/>
            <w:tcBorders>
              <w:left w:val="nil"/>
              <w:right w:val="nil"/>
            </w:tcBorders>
          </w:tcPr>
          <w:p w14:paraId="60DE2403" w14:textId="77777777" w:rsidR="005A6C37" w:rsidRDefault="005A6C37" w:rsidP="008C68DF">
            <w:pPr>
              <w:spacing w:after="60"/>
              <w:jc w:val="center"/>
            </w:pPr>
            <w:r>
              <w:t>=</w:t>
            </w:r>
          </w:p>
        </w:tc>
        <w:tc>
          <w:tcPr>
            <w:tcW w:w="1440" w:type="dxa"/>
            <w:tcBorders>
              <w:left w:val="nil"/>
              <w:right w:val="nil"/>
            </w:tcBorders>
          </w:tcPr>
          <w:p w14:paraId="45186EB7" w14:textId="77777777" w:rsidR="005A6C37" w:rsidRDefault="005A6C37" w:rsidP="008C68DF">
            <w:pPr>
              <w:spacing w:after="60"/>
              <w:jc w:val="right"/>
            </w:pPr>
            <w:r>
              <w:t>0.393 701</w:t>
            </w:r>
          </w:p>
        </w:tc>
        <w:tc>
          <w:tcPr>
            <w:tcW w:w="720" w:type="dxa"/>
            <w:tcBorders>
              <w:left w:val="nil"/>
            </w:tcBorders>
          </w:tcPr>
          <w:p w14:paraId="555C4456" w14:textId="77777777" w:rsidR="005A6C37" w:rsidRDefault="005A6C37" w:rsidP="008C68DF">
            <w:pPr>
              <w:spacing w:after="60"/>
            </w:pPr>
            <w:r>
              <w:t>in</w:t>
            </w:r>
          </w:p>
        </w:tc>
      </w:tr>
      <w:tr w:rsidR="005A6C37" w14:paraId="3752A534" w14:textId="77777777">
        <w:trPr>
          <w:jc w:val="center"/>
        </w:trPr>
        <w:tc>
          <w:tcPr>
            <w:tcW w:w="1528" w:type="dxa"/>
            <w:tcBorders>
              <w:right w:val="nil"/>
            </w:tcBorders>
          </w:tcPr>
          <w:p w14:paraId="2664B58F" w14:textId="77777777" w:rsidR="005A6C37" w:rsidRDefault="005A6C37" w:rsidP="008C68DF">
            <w:pPr>
              <w:spacing w:after="60"/>
              <w:jc w:val="right"/>
            </w:pPr>
            <w:r>
              <w:t>1 yard</w:t>
            </w:r>
          </w:p>
        </w:tc>
        <w:tc>
          <w:tcPr>
            <w:tcW w:w="329" w:type="dxa"/>
            <w:tcBorders>
              <w:left w:val="nil"/>
              <w:right w:val="nil"/>
            </w:tcBorders>
          </w:tcPr>
          <w:p w14:paraId="0095FEE7" w14:textId="77777777" w:rsidR="005A6C37" w:rsidRDefault="005A6C37" w:rsidP="008C68DF">
            <w:pPr>
              <w:spacing w:after="60"/>
              <w:jc w:val="center"/>
            </w:pPr>
            <w:r>
              <w:t>=</w:t>
            </w:r>
          </w:p>
        </w:tc>
        <w:tc>
          <w:tcPr>
            <w:tcW w:w="1257" w:type="dxa"/>
            <w:tcBorders>
              <w:left w:val="nil"/>
              <w:right w:val="nil"/>
            </w:tcBorders>
          </w:tcPr>
          <w:p w14:paraId="15609021" w14:textId="77777777" w:rsidR="005A6C37" w:rsidRDefault="005A6C37" w:rsidP="008C68DF">
            <w:pPr>
              <w:spacing w:after="60"/>
              <w:jc w:val="right"/>
            </w:pPr>
            <w:r>
              <w:t>0.914 4</w:t>
            </w:r>
          </w:p>
        </w:tc>
        <w:tc>
          <w:tcPr>
            <w:tcW w:w="720" w:type="dxa"/>
            <w:tcBorders>
              <w:left w:val="nil"/>
            </w:tcBorders>
          </w:tcPr>
          <w:p w14:paraId="3485FBE9" w14:textId="77777777" w:rsidR="005A6C37" w:rsidRDefault="005A6C37" w:rsidP="008C68DF">
            <w:pPr>
              <w:spacing w:after="60"/>
            </w:pPr>
            <w:r>
              <w:t>m*</w:t>
            </w:r>
          </w:p>
        </w:tc>
        <w:tc>
          <w:tcPr>
            <w:tcW w:w="1800" w:type="dxa"/>
            <w:tcBorders>
              <w:right w:val="nil"/>
            </w:tcBorders>
          </w:tcPr>
          <w:p w14:paraId="131DE849" w14:textId="77777777" w:rsidR="005A6C37" w:rsidRDefault="005A6C37" w:rsidP="008C68DF">
            <w:pPr>
              <w:spacing w:after="60"/>
              <w:jc w:val="right"/>
            </w:pPr>
            <w:r>
              <w:t>1 meter</w:t>
            </w:r>
          </w:p>
        </w:tc>
        <w:tc>
          <w:tcPr>
            <w:tcW w:w="360" w:type="dxa"/>
            <w:tcBorders>
              <w:left w:val="nil"/>
              <w:right w:val="nil"/>
            </w:tcBorders>
          </w:tcPr>
          <w:p w14:paraId="7D64F10D" w14:textId="77777777" w:rsidR="005A6C37" w:rsidRDefault="005A6C37" w:rsidP="008C68DF">
            <w:pPr>
              <w:spacing w:after="60"/>
              <w:jc w:val="center"/>
            </w:pPr>
            <w:r>
              <w:t>=</w:t>
            </w:r>
          </w:p>
        </w:tc>
        <w:tc>
          <w:tcPr>
            <w:tcW w:w="1440" w:type="dxa"/>
            <w:tcBorders>
              <w:left w:val="nil"/>
              <w:right w:val="nil"/>
            </w:tcBorders>
          </w:tcPr>
          <w:p w14:paraId="24806E95" w14:textId="77777777" w:rsidR="005A6C37" w:rsidRDefault="005A6C37" w:rsidP="008C68DF">
            <w:pPr>
              <w:spacing w:after="60"/>
              <w:jc w:val="right"/>
            </w:pPr>
            <w:r>
              <w:t>3.280 84</w:t>
            </w:r>
          </w:p>
        </w:tc>
        <w:tc>
          <w:tcPr>
            <w:tcW w:w="720" w:type="dxa"/>
            <w:tcBorders>
              <w:left w:val="nil"/>
            </w:tcBorders>
          </w:tcPr>
          <w:p w14:paraId="6E1F06BE" w14:textId="77777777" w:rsidR="005A6C37" w:rsidRDefault="005A6C37" w:rsidP="008C68DF">
            <w:pPr>
              <w:spacing w:after="60"/>
            </w:pPr>
            <w:r>
              <w:t>ft</w:t>
            </w:r>
          </w:p>
        </w:tc>
      </w:tr>
      <w:tr w:rsidR="005A6C37" w14:paraId="77BD5B9E" w14:textId="77777777" w:rsidTr="008C68DF">
        <w:trPr>
          <w:jc w:val="center"/>
        </w:trPr>
        <w:tc>
          <w:tcPr>
            <w:tcW w:w="1528" w:type="dxa"/>
            <w:tcBorders>
              <w:bottom w:val="double" w:sz="4" w:space="0" w:color="auto"/>
              <w:right w:val="nil"/>
            </w:tcBorders>
          </w:tcPr>
          <w:p w14:paraId="7898913B" w14:textId="77777777" w:rsidR="005A6C37" w:rsidRDefault="005A6C37" w:rsidP="008C68DF">
            <w:pPr>
              <w:spacing w:after="60"/>
              <w:jc w:val="right"/>
            </w:pPr>
            <w:r>
              <w:t>1 rod</w:t>
            </w:r>
          </w:p>
        </w:tc>
        <w:tc>
          <w:tcPr>
            <w:tcW w:w="329" w:type="dxa"/>
            <w:tcBorders>
              <w:left w:val="nil"/>
              <w:bottom w:val="double" w:sz="4" w:space="0" w:color="auto"/>
              <w:right w:val="nil"/>
            </w:tcBorders>
          </w:tcPr>
          <w:p w14:paraId="1008805E" w14:textId="77777777" w:rsidR="005A6C37" w:rsidRDefault="005A6C37" w:rsidP="008C68DF">
            <w:pPr>
              <w:spacing w:after="60"/>
              <w:jc w:val="center"/>
            </w:pPr>
            <w:r>
              <w:t>=</w:t>
            </w:r>
          </w:p>
        </w:tc>
        <w:tc>
          <w:tcPr>
            <w:tcW w:w="1257" w:type="dxa"/>
            <w:tcBorders>
              <w:left w:val="nil"/>
              <w:bottom w:val="double" w:sz="4" w:space="0" w:color="auto"/>
              <w:right w:val="nil"/>
            </w:tcBorders>
          </w:tcPr>
          <w:p w14:paraId="31315A69" w14:textId="77777777" w:rsidR="005A6C37" w:rsidRDefault="005A6C37" w:rsidP="008C68DF">
            <w:pPr>
              <w:spacing w:after="60"/>
              <w:jc w:val="right"/>
            </w:pPr>
            <w:r>
              <w:t>5.029 2</w:t>
            </w:r>
          </w:p>
        </w:tc>
        <w:tc>
          <w:tcPr>
            <w:tcW w:w="720" w:type="dxa"/>
            <w:tcBorders>
              <w:left w:val="nil"/>
              <w:bottom w:val="double" w:sz="4" w:space="0" w:color="auto"/>
            </w:tcBorders>
          </w:tcPr>
          <w:p w14:paraId="4D6633D4" w14:textId="77777777" w:rsidR="005A6C37" w:rsidRDefault="005A6C37" w:rsidP="008C68DF">
            <w:pPr>
              <w:spacing w:after="60"/>
            </w:pPr>
            <w:r>
              <w:t>m*</w:t>
            </w:r>
          </w:p>
        </w:tc>
        <w:tc>
          <w:tcPr>
            <w:tcW w:w="1800" w:type="dxa"/>
            <w:tcBorders>
              <w:bottom w:val="double" w:sz="4" w:space="0" w:color="auto"/>
              <w:right w:val="nil"/>
            </w:tcBorders>
            <w:shd w:val="clear" w:color="auto" w:fill="D9D9D9" w:themeFill="background1" w:themeFillShade="D9"/>
          </w:tcPr>
          <w:p w14:paraId="64DF2301" w14:textId="77777777" w:rsidR="005A6C37" w:rsidRDefault="005A6C37" w:rsidP="008C68DF">
            <w:pPr>
              <w:spacing w:after="60"/>
              <w:jc w:val="right"/>
            </w:pPr>
          </w:p>
        </w:tc>
        <w:tc>
          <w:tcPr>
            <w:tcW w:w="360" w:type="dxa"/>
            <w:tcBorders>
              <w:left w:val="nil"/>
              <w:bottom w:val="double" w:sz="4" w:space="0" w:color="auto"/>
              <w:right w:val="nil"/>
            </w:tcBorders>
            <w:shd w:val="clear" w:color="auto" w:fill="D9D9D9" w:themeFill="background1" w:themeFillShade="D9"/>
          </w:tcPr>
          <w:p w14:paraId="5F4ED925" w14:textId="77777777" w:rsidR="005A6C37" w:rsidRDefault="005A6C37" w:rsidP="008C68DF">
            <w:pPr>
              <w:spacing w:after="60"/>
              <w:jc w:val="center"/>
            </w:pPr>
          </w:p>
        </w:tc>
        <w:tc>
          <w:tcPr>
            <w:tcW w:w="1440" w:type="dxa"/>
            <w:tcBorders>
              <w:left w:val="nil"/>
              <w:bottom w:val="double" w:sz="4" w:space="0" w:color="auto"/>
              <w:right w:val="nil"/>
            </w:tcBorders>
            <w:shd w:val="clear" w:color="auto" w:fill="D9D9D9" w:themeFill="background1" w:themeFillShade="D9"/>
          </w:tcPr>
          <w:p w14:paraId="6EED3CFA" w14:textId="77777777" w:rsidR="005A6C37" w:rsidRDefault="005A6C37" w:rsidP="008C68DF">
            <w:pPr>
              <w:spacing w:after="60"/>
              <w:jc w:val="right"/>
            </w:pPr>
          </w:p>
        </w:tc>
        <w:tc>
          <w:tcPr>
            <w:tcW w:w="720" w:type="dxa"/>
            <w:tcBorders>
              <w:left w:val="nil"/>
              <w:bottom w:val="double" w:sz="4" w:space="0" w:color="auto"/>
            </w:tcBorders>
            <w:shd w:val="clear" w:color="auto" w:fill="D9D9D9" w:themeFill="background1" w:themeFillShade="D9"/>
          </w:tcPr>
          <w:p w14:paraId="1E49292D" w14:textId="77777777" w:rsidR="005A6C37" w:rsidRDefault="005A6C37" w:rsidP="008C68DF">
            <w:pPr>
              <w:spacing w:after="60"/>
            </w:pPr>
          </w:p>
        </w:tc>
      </w:tr>
      <w:tr w:rsidR="005A6C37" w14:paraId="1A9EF8B2" w14:textId="77777777">
        <w:trPr>
          <w:jc w:val="center"/>
        </w:trPr>
        <w:tc>
          <w:tcPr>
            <w:tcW w:w="8154" w:type="dxa"/>
            <w:gridSpan w:val="8"/>
            <w:tcBorders>
              <w:top w:val="double" w:sz="4" w:space="0" w:color="auto"/>
            </w:tcBorders>
          </w:tcPr>
          <w:p w14:paraId="3670A60C" w14:textId="77777777" w:rsidR="005A6C37" w:rsidRDefault="005A6C37">
            <w:pPr>
              <w:spacing w:before="120" w:after="120"/>
              <w:jc w:val="center"/>
              <w:rPr>
                <w:b/>
                <w:bCs/>
              </w:rPr>
            </w:pPr>
            <w:r>
              <w:rPr>
                <w:b/>
                <w:bCs/>
              </w:rPr>
              <w:t>AREA</w:t>
            </w:r>
          </w:p>
        </w:tc>
      </w:tr>
      <w:tr w:rsidR="005A6C37" w14:paraId="7C4F9D78" w14:textId="77777777">
        <w:trPr>
          <w:jc w:val="center"/>
        </w:trPr>
        <w:tc>
          <w:tcPr>
            <w:tcW w:w="1528" w:type="dxa"/>
            <w:tcBorders>
              <w:right w:val="nil"/>
            </w:tcBorders>
          </w:tcPr>
          <w:p w14:paraId="5FB79270" w14:textId="77777777" w:rsidR="005A6C37" w:rsidRDefault="005A6C37" w:rsidP="008C68DF">
            <w:pPr>
              <w:spacing w:after="60"/>
              <w:jc w:val="right"/>
            </w:pPr>
            <w:r>
              <w:t>1 square inch</w:t>
            </w:r>
          </w:p>
        </w:tc>
        <w:tc>
          <w:tcPr>
            <w:tcW w:w="329" w:type="dxa"/>
            <w:tcBorders>
              <w:left w:val="nil"/>
              <w:right w:val="nil"/>
            </w:tcBorders>
          </w:tcPr>
          <w:p w14:paraId="2079C15C" w14:textId="77777777" w:rsidR="005A6C37" w:rsidRDefault="005A6C37" w:rsidP="008C68DF">
            <w:pPr>
              <w:spacing w:after="60"/>
              <w:jc w:val="center"/>
            </w:pPr>
            <w:r>
              <w:t>=</w:t>
            </w:r>
          </w:p>
        </w:tc>
        <w:tc>
          <w:tcPr>
            <w:tcW w:w="1257" w:type="dxa"/>
            <w:tcBorders>
              <w:left w:val="nil"/>
              <w:right w:val="nil"/>
            </w:tcBorders>
          </w:tcPr>
          <w:p w14:paraId="79FBA4C2" w14:textId="77777777" w:rsidR="005A6C37" w:rsidRDefault="005A6C37" w:rsidP="008C68DF">
            <w:pPr>
              <w:spacing w:after="60"/>
              <w:jc w:val="right"/>
            </w:pPr>
            <w:r>
              <w:t>6.451 6</w:t>
            </w:r>
          </w:p>
        </w:tc>
        <w:tc>
          <w:tcPr>
            <w:tcW w:w="720" w:type="dxa"/>
            <w:tcBorders>
              <w:left w:val="nil"/>
            </w:tcBorders>
          </w:tcPr>
          <w:p w14:paraId="45ECAB79" w14:textId="77777777" w:rsidR="005A6C37" w:rsidRDefault="005A6C37" w:rsidP="008C68DF">
            <w:pPr>
              <w:spacing w:after="60"/>
            </w:pPr>
            <w:r>
              <w:t>cm</w:t>
            </w:r>
            <w:r>
              <w:rPr>
                <w:vertAlign w:val="superscript"/>
              </w:rPr>
              <w:t>2</w:t>
            </w:r>
            <w:r>
              <w:t>*</w:t>
            </w:r>
          </w:p>
        </w:tc>
        <w:tc>
          <w:tcPr>
            <w:tcW w:w="1800" w:type="dxa"/>
            <w:tcBorders>
              <w:right w:val="nil"/>
            </w:tcBorders>
          </w:tcPr>
          <w:p w14:paraId="237B2AAF" w14:textId="77777777" w:rsidR="005A6C37" w:rsidRDefault="005A6C37" w:rsidP="008C68DF">
            <w:pPr>
              <w:spacing w:after="60"/>
              <w:jc w:val="right"/>
            </w:pPr>
            <w:r>
              <w:t>1 square centimeter</w:t>
            </w:r>
          </w:p>
        </w:tc>
        <w:tc>
          <w:tcPr>
            <w:tcW w:w="360" w:type="dxa"/>
            <w:tcBorders>
              <w:left w:val="nil"/>
              <w:right w:val="nil"/>
            </w:tcBorders>
          </w:tcPr>
          <w:p w14:paraId="47213A5D" w14:textId="77777777" w:rsidR="005A6C37" w:rsidRDefault="005A6C37" w:rsidP="008C68DF">
            <w:pPr>
              <w:spacing w:after="60"/>
              <w:jc w:val="center"/>
            </w:pPr>
            <w:r>
              <w:t>=</w:t>
            </w:r>
          </w:p>
        </w:tc>
        <w:tc>
          <w:tcPr>
            <w:tcW w:w="1440" w:type="dxa"/>
            <w:tcBorders>
              <w:left w:val="nil"/>
              <w:right w:val="nil"/>
            </w:tcBorders>
          </w:tcPr>
          <w:p w14:paraId="60C8E3DD" w14:textId="77777777" w:rsidR="005A6C37" w:rsidRDefault="005A6C37" w:rsidP="008C68DF">
            <w:pPr>
              <w:spacing w:after="60"/>
              <w:jc w:val="right"/>
            </w:pPr>
            <w:r>
              <w:t>0.155 000</w:t>
            </w:r>
          </w:p>
        </w:tc>
        <w:tc>
          <w:tcPr>
            <w:tcW w:w="720" w:type="dxa"/>
            <w:tcBorders>
              <w:left w:val="nil"/>
            </w:tcBorders>
          </w:tcPr>
          <w:p w14:paraId="15DA8C93" w14:textId="77777777" w:rsidR="005A6C37" w:rsidRDefault="005A6C37" w:rsidP="008C68DF">
            <w:pPr>
              <w:spacing w:after="60"/>
              <w:rPr>
                <w:vertAlign w:val="superscript"/>
              </w:rPr>
            </w:pPr>
            <w:r>
              <w:t>in</w:t>
            </w:r>
            <w:r>
              <w:rPr>
                <w:vertAlign w:val="superscript"/>
              </w:rPr>
              <w:t>2</w:t>
            </w:r>
          </w:p>
        </w:tc>
      </w:tr>
      <w:tr w:rsidR="005A6C37" w14:paraId="504A1397" w14:textId="77777777">
        <w:trPr>
          <w:jc w:val="center"/>
        </w:trPr>
        <w:tc>
          <w:tcPr>
            <w:tcW w:w="1528" w:type="dxa"/>
            <w:tcBorders>
              <w:right w:val="nil"/>
            </w:tcBorders>
          </w:tcPr>
          <w:p w14:paraId="1558FC08" w14:textId="77777777" w:rsidR="005A6C37" w:rsidRDefault="005A6C37" w:rsidP="008C68DF">
            <w:pPr>
              <w:spacing w:after="60"/>
              <w:jc w:val="right"/>
            </w:pPr>
            <w:r>
              <w:t>1 square foot</w:t>
            </w:r>
          </w:p>
        </w:tc>
        <w:tc>
          <w:tcPr>
            <w:tcW w:w="329" w:type="dxa"/>
            <w:tcBorders>
              <w:left w:val="nil"/>
              <w:right w:val="nil"/>
            </w:tcBorders>
          </w:tcPr>
          <w:p w14:paraId="11C98711" w14:textId="77777777" w:rsidR="005A6C37" w:rsidRDefault="005A6C37" w:rsidP="008C68DF">
            <w:pPr>
              <w:spacing w:after="60"/>
              <w:jc w:val="center"/>
            </w:pPr>
            <w:r>
              <w:t>=</w:t>
            </w:r>
          </w:p>
        </w:tc>
        <w:tc>
          <w:tcPr>
            <w:tcW w:w="1257" w:type="dxa"/>
            <w:tcBorders>
              <w:left w:val="nil"/>
              <w:right w:val="nil"/>
            </w:tcBorders>
          </w:tcPr>
          <w:p w14:paraId="7B4F4793" w14:textId="77777777" w:rsidR="005A6C37" w:rsidRDefault="005A6C37" w:rsidP="008C68DF">
            <w:pPr>
              <w:spacing w:after="60"/>
              <w:jc w:val="right"/>
            </w:pPr>
            <w:r>
              <w:t>929.030</w:t>
            </w:r>
          </w:p>
        </w:tc>
        <w:tc>
          <w:tcPr>
            <w:tcW w:w="720" w:type="dxa"/>
            <w:tcBorders>
              <w:left w:val="nil"/>
            </w:tcBorders>
          </w:tcPr>
          <w:p w14:paraId="2B79DFA5" w14:textId="77777777" w:rsidR="005A6C37" w:rsidRDefault="005A6C37" w:rsidP="008C68DF">
            <w:pPr>
              <w:spacing w:after="60"/>
              <w:rPr>
                <w:vertAlign w:val="superscript"/>
              </w:rPr>
            </w:pPr>
            <w:r>
              <w:t>cm</w:t>
            </w:r>
            <w:r>
              <w:rPr>
                <w:vertAlign w:val="superscript"/>
              </w:rPr>
              <w:t>2</w:t>
            </w:r>
          </w:p>
        </w:tc>
        <w:tc>
          <w:tcPr>
            <w:tcW w:w="1800" w:type="dxa"/>
            <w:tcBorders>
              <w:right w:val="nil"/>
            </w:tcBorders>
          </w:tcPr>
          <w:p w14:paraId="7D857F8D" w14:textId="77777777" w:rsidR="005A6C37" w:rsidRDefault="005A6C37" w:rsidP="008C68DF">
            <w:pPr>
              <w:spacing w:after="60"/>
              <w:jc w:val="right"/>
            </w:pPr>
            <w:r>
              <w:t>1 square decimeter</w:t>
            </w:r>
          </w:p>
        </w:tc>
        <w:tc>
          <w:tcPr>
            <w:tcW w:w="360" w:type="dxa"/>
            <w:tcBorders>
              <w:left w:val="nil"/>
              <w:right w:val="nil"/>
            </w:tcBorders>
          </w:tcPr>
          <w:p w14:paraId="057B306C" w14:textId="77777777" w:rsidR="005A6C37" w:rsidRDefault="005A6C37" w:rsidP="008C68DF">
            <w:pPr>
              <w:spacing w:after="60"/>
              <w:jc w:val="center"/>
            </w:pPr>
            <w:r>
              <w:t>=</w:t>
            </w:r>
          </w:p>
        </w:tc>
        <w:tc>
          <w:tcPr>
            <w:tcW w:w="1440" w:type="dxa"/>
            <w:tcBorders>
              <w:left w:val="nil"/>
              <w:right w:val="nil"/>
            </w:tcBorders>
          </w:tcPr>
          <w:p w14:paraId="61FD5DCC" w14:textId="77777777" w:rsidR="005A6C37" w:rsidRDefault="005A6C37" w:rsidP="008C68DF">
            <w:pPr>
              <w:spacing w:after="60"/>
              <w:jc w:val="right"/>
            </w:pPr>
            <w:r>
              <w:t>0.107 639</w:t>
            </w:r>
          </w:p>
        </w:tc>
        <w:tc>
          <w:tcPr>
            <w:tcW w:w="720" w:type="dxa"/>
            <w:tcBorders>
              <w:left w:val="nil"/>
            </w:tcBorders>
          </w:tcPr>
          <w:p w14:paraId="50044EA6" w14:textId="77777777" w:rsidR="005A6C37" w:rsidRDefault="005A6C37" w:rsidP="008C68DF">
            <w:pPr>
              <w:spacing w:after="60"/>
              <w:rPr>
                <w:vertAlign w:val="superscript"/>
              </w:rPr>
            </w:pPr>
            <w:r>
              <w:t>ft</w:t>
            </w:r>
            <w:r>
              <w:rPr>
                <w:vertAlign w:val="superscript"/>
              </w:rPr>
              <w:t>2</w:t>
            </w:r>
          </w:p>
        </w:tc>
      </w:tr>
      <w:tr w:rsidR="005A6C37" w14:paraId="45FA5680" w14:textId="77777777">
        <w:trPr>
          <w:jc w:val="center"/>
        </w:trPr>
        <w:tc>
          <w:tcPr>
            <w:tcW w:w="1528" w:type="dxa"/>
            <w:tcBorders>
              <w:bottom w:val="double" w:sz="4" w:space="0" w:color="auto"/>
              <w:right w:val="nil"/>
            </w:tcBorders>
          </w:tcPr>
          <w:p w14:paraId="44DE672A" w14:textId="77777777" w:rsidR="005A6C37" w:rsidRDefault="005A6C37" w:rsidP="008C68DF">
            <w:pPr>
              <w:spacing w:after="60"/>
              <w:jc w:val="right"/>
            </w:pPr>
            <w:r>
              <w:t>1 square yard</w:t>
            </w:r>
          </w:p>
        </w:tc>
        <w:tc>
          <w:tcPr>
            <w:tcW w:w="329" w:type="dxa"/>
            <w:tcBorders>
              <w:left w:val="nil"/>
              <w:bottom w:val="double" w:sz="4" w:space="0" w:color="auto"/>
              <w:right w:val="nil"/>
            </w:tcBorders>
          </w:tcPr>
          <w:p w14:paraId="232891E6" w14:textId="77777777" w:rsidR="005A6C37" w:rsidRDefault="005A6C37" w:rsidP="008C68DF">
            <w:pPr>
              <w:spacing w:after="60"/>
              <w:jc w:val="center"/>
            </w:pPr>
            <w:r>
              <w:t>=</w:t>
            </w:r>
          </w:p>
        </w:tc>
        <w:tc>
          <w:tcPr>
            <w:tcW w:w="1257" w:type="dxa"/>
            <w:tcBorders>
              <w:left w:val="nil"/>
              <w:bottom w:val="double" w:sz="4" w:space="0" w:color="auto"/>
              <w:right w:val="nil"/>
            </w:tcBorders>
          </w:tcPr>
          <w:p w14:paraId="6671DDA6" w14:textId="77777777" w:rsidR="005A6C37" w:rsidRDefault="005A6C37" w:rsidP="008C68DF">
            <w:pPr>
              <w:spacing w:after="60"/>
              <w:jc w:val="right"/>
            </w:pPr>
            <w:r>
              <w:t>0.836 127</w:t>
            </w:r>
          </w:p>
        </w:tc>
        <w:tc>
          <w:tcPr>
            <w:tcW w:w="720" w:type="dxa"/>
            <w:tcBorders>
              <w:left w:val="nil"/>
              <w:bottom w:val="double" w:sz="4" w:space="0" w:color="auto"/>
            </w:tcBorders>
          </w:tcPr>
          <w:p w14:paraId="395112E1" w14:textId="77777777" w:rsidR="005A6C37" w:rsidRDefault="005A6C37" w:rsidP="008C68DF">
            <w:pPr>
              <w:spacing w:after="60"/>
              <w:rPr>
                <w:vertAlign w:val="superscript"/>
              </w:rPr>
            </w:pPr>
            <w:r>
              <w:t>m</w:t>
            </w:r>
            <w:r>
              <w:rPr>
                <w:vertAlign w:val="superscript"/>
              </w:rPr>
              <w:t>2</w:t>
            </w:r>
          </w:p>
        </w:tc>
        <w:tc>
          <w:tcPr>
            <w:tcW w:w="1800" w:type="dxa"/>
            <w:tcBorders>
              <w:bottom w:val="double" w:sz="4" w:space="0" w:color="auto"/>
              <w:right w:val="nil"/>
            </w:tcBorders>
          </w:tcPr>
          <w:p w14:paraId="764E18F4" w14:textId="77777777" w:rsidR="005A6C37" w:rsidRDefault="005A6C37" w:rsidP="008C68DF">
            <w:pPr>
              <w:spacing w:after="60"/>
              <w:jc w:val="right"/>
            </w:pPr>
            <w:r>
              <w:t>1 square meter</w:t>
            </w:r>
          </w:p>
        </w:tc>
        <w:tc>
          <w:tcPr>
            <w:tcW w:w="360" w:type="dxa"/>
            <w:tcBorders>
              <w:left w:val="nil"/>
              <w:bottom w:val="double" w:sz="4" w:space="0" w:color="auto"/>
              <w:right w:val="nil"/>
            </w:tcBorders>
          </w:tcPr>
          <w:p w14:paraId="2D2032F7" w14:textId="77777777" w:rsidR="005A6C37" w:rsidRDefault="005A6C37" w:rsidP="008C68DF">
            <w:pPr>
              <w:spacing w:after="60"/>
              <w:jc w:val="center"/>
            </w:pPr>
            <w:r>
              <w:t>=</w:t>
            </w:r>
          </w:p>
        </w:tc>
        <w:tc>
          <w:tcPr>
            <w:tcW w:w="1440" w:type="dxa"/>
            <w:tcBorders>
              <w:left w:val="nil"/>
              <w:bottom w:val="double" w:sz="4" w:space="0" w:color="auto"/>
              <w:right w:val="nil"/>
            </w:tcBorders>
          </w:tcPr>
          <w:p w14:paraId="474FFDFB" w14:textId="77777777" w:rsidR="005A6C37" w:rsidRDefault="005A6C37" w:rsidP="008C68DF">
            <w:pPr>
              <w:spacing w:after="60"/>
              <w:jc w:val="right"/>
            </w:pPr>
            <w:r>
              <w:t>10.763 9</w:t>
            </w:r>
          </w:p>
        </w:tc>
        <w:tc>
          <w:tcPr>
            <w:tcW w:w="720" w:type="dxa"/>
            <w:tcBorders>
              <w:left w:val="nil"/>
              <w:bottom w:val="double" w:sz="4" w:space="0" w:color="auto"/>
            </w:tcBorders>
          </w:tcPr>
          <w:p w14:paraId="62CF4E43" w14:textId="77777777" w:rsidR="005A6C37" w:rsidRDefault="005A6C37" w:rsidP="008C68DF">
            <w:pPr>
              <w:spacing w:after="60"/>
              <w:rPr>
                <w:vertAlign w:val="superscript"/>
              </w:rPr>
            </w:pPr>
            <w:r>
              <w:t>ft</w:t>
            </w:r>
            <w:r>
              <w:rPr>
                <w:vertAlign w:val="superscript"/>
              </w:rPr>
              <w:t>2</w:t>
            </w:r>
          </w:p>
        </w:tc>
      </w:tr>
      <w:tr w:rsidR="005A6C37" w14:paraId="268A8BAA" w14:textId="77777777">
        <w:trPr>
          <w:jc w:val="center"/>
        </w:trPr>
        <w:tc>
          <w:tcPr>
            <w:tcW w:w="8154" w:type="dxa"/>
            <w:gridSpan w:val="8"/>
            <w:tcBorders>
              <w:top w:val="double" w:sz="4" w:space="0" w:color="auto"/>
            </w:tcBorders>
          </w:tcPr>
          <w:p w14:paraId="2FD55780" w14:textId="77777777" w:rsidR="005A6C37" w:rsidRDefault="005A6C37">
            <w:pPr>
              <w:spacing w:before="120" w:after="120"/>
              <w:jc w:val="center"/>
              <w:rPr>
                <w:b/>
                <w:bCs/>
              </w:rPr>
            </w:pPr>
            <w:r>
              <w:rPr>
                <w:b/>
                <w:bCs/>
              </w:rPr>
              <w:t>VOLUME or CAPACITY</w:t>
            </w:r>
          </w:p>
        </w:tc>
      </w:tr>
      <w:tr w:rsidR="005A6C37" w14:paraId="7910F854" w14:textId="77777777">
        <w:trPr>
          <w:jc w:val="center"/>
        </w:trPr>
        <w:tc>
          <w:tcPr>
            <w:tcW w:w="1528" w:type="dxa"/>
            <w:tcBorders>
              <w:right w:val="nil"/>
            </w:tcBorders>
          </w:tcPr>
          <w:p w14:paraId="2C1CBB25" w14:textId="77777777" w:rsidR="005A6C37" w:rsidRDefault="005A6C37" w:rsidP="008C68DF">
            <w:pPr>
              <w:spacing w:after="60"/>
              <w:jc w:val="right"/>
            </w:pPr>
            <w:r>
              <w:t>1 cubic inch</w:t>
            </w:r>
          </w:p>
        </w:tc>
        <w:tc>
          <w:tcPr>
            <w:tcW w:w="329" w:type="dxa"/>
            <w:tcBorders>
              <w:left w:val="nil"/>
              <w:right w:val="nil"/>
            </w:tcBorders>
          </w:tcPr>
          <w:p w14:paraId="654451BB" w14:textId="77777777" w:rsidR="005A6C37" w:rsidRDefault="005A6C37" w:rsidP="008C68DF">
            <w:pPr>
              <w:spacing w:after="60"/>
              <w:jc w:val="center"/>
            </w:pPr>
            <w:r>
              <w:t>=</w:t>
            </w:r>
          </w:p>
        </w:tc>
        <w:tc>
          <w:tcPr>
            <w:tcW w:w="1257" w:type="dxa"/>
            <w:tcBorders>
              <w:left w:val="nil"/>
              <w:right w:val="nil"/>
            </w:tcBorders>
          </w:tcPr>
          <w:p w14:paraId="0900643B" w14:textId="77777777" w:rsidR="005A6C37" w:rsidRDefault="005A6C37" w:rsidP="008C68DF">
            <w:pPr>
              <w:spacing w:after="60"/>
              <w:jc w:val="right"/>
            </w:pPr>
            <w:r>
              <w:t>16.387 1</w:t>
            </w:r>
          </w:p>
        </w:tc>
        <w:tc>
          <w:tcPr>
            <w:tcW w:w="720" w:type="dxa"/>
            <w:tcBorders>
              <w:left w:val="nil"/>
            </w:tcBorders>
          </w:tcPr>
          <w:p w14:paraId="6F11D11F" w14:textId="77777777" w:rsidR="005A6C37" w:rsidRDefault="005A6C37" w:rsidP="008C68DF">
            <w:pPr>
              <w:spacing w:after="60"/>
              <w:rPr>
                <w:vertAlign w:val="superscript"/>
              </w:rPr>
            </w:pPr>
            <w:r>
              <w:t>cm</w:t>
            </w:r>
            <w:r>
              <w:rPr>
                <w:vertAlign w:val="superscript"/>
              </w:rPr>
              <w:t>3</w:t>
            </w:r>
          </w:p>
        </w:tc>
        <w:tc>
          <w:tcPr>
            <w:tcW w:w="1800" w:type="dxa"/>
            <w:tcBorders>
              <w:right w:val="nil"/>
            </w:tcBorders>
          </w:tcPr>
          <w:p w14:paraId="19907A1D" w14:textId="77777777" w:rsidR="005A6C37" w:rsidRDefault="005A6C37" w:rsidP="008C68DF">
            <w:pPr>
              <w:spacing w:after="60"/>
              <w:jc w:val="right"/>
            </w:pPr>
            <w:r>
              <w:t>1 cubic centimeter</w:t>
            </w:r>
          </w:p>
        </w:tc>
        <w:tc>
          <w:tcPr>
            <w:tcW w:w="360" w:type="dxa"/>
            <w:tcBorders>
              <w:left w:val="nil"/>
              <w:right w:val="nil"/>
            </w:tcBorders>
          </w:tcPr>
          <w:p w14:paraId="56A97B15" w14:textId="77777777" w:rsidR="005A6C37" w:rsidRDefault="005A6C37" w:rsidP="008C68DF">
            <w:pPr>
              <w:spacing w:after="60"/>
              <w:jc w:val="center"/>
            </w:pPr>
            <w:r>
              <w:t>=</w:t>
            </w:r>
          </w:p>
        </w:tc>
        <w:tc>
          <w:tcPr>
            <w:tcW w:w="1440" w:type="dxa"/>
            <w:tcBorders>
              <w:left w:val="nil"/>
              <w:right w:val="nil"/>
            </w:tcBorders>
          </w:tcPr>
          <w:p w14:paraId="3EE3B895" w14:textId="77777777" w:rsidR="005A6C37" w:rsidRDefault="005A6C37" w:rsidP="008C68DF">
            <w:pPr>
              <w:spacing w:after="60"/>
              <w:jc w:val="right"/>
            </w:pPr>
            <w:r>
              <w:t>0.061 023 74</w:t>
            </w:r>
          </w:p>
        </w:tc>
        <w:tc>
          <w:tcPr>
            <w:tcW w:w="720" w:type="dxa"/>
            <w:tcBorders>
              <w:left w:val="nil"/>
            </w:tcBorders>
          </w:tcPr>
          <w:p w14:paraId="412D11CF" w14:textId="77777777" w:rsidR="005A6C37" w:rsidRDefault="005A6C37" w:rsidP="008C68DF">
            <w:pPr>
              <w:spacing w:after="60"/>
              <w:rPr>
                <w:vertAlign w:val="superscript"/>
              </w:rPr>
            </w:pPr>
            <w:r>
              <w:t>in</w:t>
            </w:r>
            <w:r>
              <w:rPr>
                <w:vertAlign w:val="superscript"/>
              </w:rPr>
              <w:t>3</w:t>
            </w:r>
          </w:p>
        </w:tc>
      </w:tr>
      <w:tr w:rsidR="005A6C37" w14:paraId="494530D4" w14:textId="77777777">
        <w:trPr>
          <w:cantSplit/>
          <w:jc w:val="center"/>
        </w:trPr>
        <w:tc>
          <w:tcPr>
            <w:tcW w:w="1528" w:type="dxa"/>
            <w:vMerge w:val="restart"/>
            <w:tcBorders>
              <w:right w:val="nil"/>
            </w:tcBorders>
            <w:vAlign w:val="center"/>
          </w:tcPr>
          <w:p w14:paraId="1B13AF52" w14:textId="77777777" w:rsidR="005A6C37" w:rsidRDefault="005A6C37" w:rsidP="008C68DF">
            <w:pPr>
              <w:spacing w:after="60"/>
              <w:jc w:val="right"/>
            </w:pPr>
            <w:r>
              <w:t>1 cubic foot</w:t>
            </w:r>
          </w:p>
        </w:tc>
        <w:tc>
          <w:tcPr>
            <w:tcW w:w="329" w:type="dxa"/>
            <w:vMerge w:val="restart"/>
            <w:tcBorders>
              <w:left w:val="nil"/>
              <w:right w:val="nil"/>
            </w:tcBorders>
            <w:vAlign w:val="center"/>
          </w:tcPr>
          <w:p w14:paraId="5D39998E" w14:textId="77777777" w:rsidR="005A6C37" w:rsidRDefault="005A6C37" w:rsidP="008C68DF">
            <w:pPr>
              <w:spacing w:after="60"/>
              <w:jc w:val="center"/>
            </w:pPr>
            <w:r>
              <w:t>=</w:t>
            </w:r>
          </w:p>
        </w:tc>
        <w:tc>
          <w:tcPr>
            <w:tcW w:w="1257" w:type="dxa"/>
            <w:vMerge w:val="restart"/>
            <w:tcBorders>
              <w:left w:val="nil"/>
              <w:right w:val="nil"/>
            </w:tcBorders>
          </w:tcPr>
          <w:p w14:paraId="05C4C258" w14:textId="77777777" w:rsidR="005A6C37" w:rsidRDefault="005A6C37" w:rsidP="008C68DF">
            <w:pPr>
              <w:spacing w:after="60"/>
              <w:jc w:val="right"/>
            </w:pPr>
            <w:r>
              <w:t>0.028 316 8</w:t>
            </w:r>
          </w:p>
          <w:p w14:paraId="686050B4" w14:textId="77777777" w:rsidR="005A6C37" w:rsidRDefault="005A6C37" w:rsidP="008C68DF">
            <w:pPr>
              <w:spacing w:after="60"/>
              <w:jc w:val="right"/>
            </w:pPr>
            <w:r>
              <w:t>28.316 8</w:t>
            </w:r>
          </w:p>
        </w:tc>
        <w:tc>
          <w:tcPr>
            <w:tcW w:w="720" w:type="dxa"/>
            <w:vMerge w:val="restart"/>
            <w:tcBorders>
              <w:left w:val="nil"/>
            </w:tcBorders>
          </w:tcPr>
          <w:p w14:paraId="52050612" w14:textId="77777777" w:rsidR="005A6C37" w:rsidRDefault="005A6C37" w:rsidP="008C68DF">
            <w:pPr>
              <w:spacing w:after="60"/>
              <w:rPr>
                <w:vertAlign w:val="superscript"/>
              </w:rPr>
            </w:pPr>
            <w:r>
              <w:t>m</w:t>
            </w:r>
            <w:r>
              <w:rPr>
                <w:vertAlign w:val="superscript"/>
              </w:rPr>
              <w:t>3</w:t>
            </w:r>
          </w:p>
          <w:p w14:paraId="25C6C3F9" w14:textId="77777777" w:rsidR="005A6C37" w:rsidRDefault="005A6C37" w:rsidP="008C68DF">
            <w:pPr>
              <w:spacing w:after="60"/>
            </w:pPr>
            <w:r>
              <w:t>L</w:t>
            </w:r>
          </w:p>
        </w:tc>
        <w:tc>
          <w:tcPr>
            <w:tcW w:w="1800" w:type="dxa"/>
            <w:tcBorders>
              <w:right w:val="nil"/>
            </w:tcBorders>
          </w:tcPr>
          <w:p w14:paraId="5558DC5B" w14:textId="77777777" w:rsidR="005A6C37" w:rsidRDefault="005A6C37" w:rsidP="008C68DF">
            <w:pPr>
              <w:spacing w:after="60"/>
              <w:jc w:val="right"/>
            </w:pPr>
            <w:r>
              <w:t>1 cubic decimeter</w:t>
            </w:r>
          </w:p>
        </w:tc>
        <w:tc>
          <w:tcPr>
            <w:tcW w:w="360" w:type="dxa"/>
            <w:tcBorders>
              <w:left w:val="nil"/>
              <w:right w:val="nil"/>
            </w:tcBorders>
          </w:tcPr>
          <w:p w14:paraId="4D0A720A" w14:textId="77777777" w:rsidR="005A6C37" w:rsidRDefault="005A6C37" w:rsidP="008C68DF">
            <w:pPr>
              <w:spacing w:after="60"/>
              <w:jc w:val="center"/>
            </w:pPr>
            <w:r>
              <w:t>=</w:t>
            </w:r>
          </w:p>
        </w:tc>
        <w:tc>
          <w:tcPr>
            <w:tcW w:w="1440" w:type="dxa"/>
            <w:tcBorders>
              <w:left w:val="nil"/>
              <w:right w:val="nil"/>
            </w:tcBorders>
          </w:tcPr>
          <w:p w14:paraId="24C5C173" w14:textId="77777777" w:rsidR="005A6C37" w:rsidRDefault="005A6C37" w:rsidP="008C68DF">
            <w:pPr>
              <w:spacing w:after="60"/>
              <w:jc w:val="right"/>
            </w:pPr>
            <w:r>
              <w:t>0.035 314 7</w:t>
            </w:r>
          </w:p>
        </w:tc>
        <w:tc>
          <w:tcPr>
            <w:tcW w:w="720" w:type="dxa"/>
            <w:tcBorders>
              <w:left w:val="nil"/>
            </w:tcBorders>
          </w:tcPr>
          <w:p w14:paraId="519B2E1F" w14:textId="77777777" w:rsidR="005A6C37" w:rsidRDefault="005A6C37" w:rsidP="008C68DF">
            <w:pPr>
              <w:spacing w:after="60"/>
              <w:rPr>
                <w:vertAlign w:val="superscript"/>
              </w:rPr>
            </w:pPr>
            <w:r>
              <w:t>ft</w:t>
            </w:r>
            <w:r>
              <w:rPr>
                <w:vertAlign w:val="superscript"/>
              </w:rPr>
              <w:t>3</w:t>
            </w:r>
          </w:p>
        </w:tc>
      </w:tr>
      <w:tr w:rsidR="005A6C37" w14:paraId="493FB601" w14:textId="77777777">
        <w:trPr>
          <w:cantSplit/>
          <w:trHeight w:val="290"/>
          <w:jc w:val="center"/>
        </w:trPr>
        <w:tc>
          <w:tcPr>
            <w:tcW w:w="1528" w:type="dxa"/>
            <w:vMerge/>
            <w:tcBorders>
              <w:right w:val="nil"/>
            </w:tcBorders>
          </w:tcPr>
          <w:p w14:paraId="7E6F1F7C" w14:textId="77777777" w:rsidR="005A6C37" w:rsidRDefault="005A6C37" w:rsidP="008C68DF">
            <w:pPr>
              <w:spacing w:after="60"/>
              <w:jc w:val="right"/>
            </w:pPr>
          </w:p>
        </w:tc>
        <w:tc>
          <w:tcPr>
            <w:tcW w:w="329" w:type="dxa"/>
            <w:vMerge/>
            <w:tcBorders>
              <w:left w:val="nil"/>
              <w:right w:val="nil"/>
            </w:tcBorders>
          </w:tcPr>
          <w:p w14:paraId="0817DC86" w14:textId="77777777" w:rsidR="005A6C37" w:rsidRDefault="005A6C37" w:rsidP="008C68DF">
            <w:pPr>
              <w:spacing w:after="60"/>
              <w:jc w:val="center"/>
            </w:pPr>
          </w:p>
        </w:tc>
        <w:tc>
          <w:tcPr>
            <w:tcW w:w="1257" w:type="dxa"/>
            <w:vMerge/>
            <w:tcBorders>
              <w:left w:val="nil"/>
              <w:right w:val="nil"/>
            </w:tcBorders>
          </w:tcPr>
          <w:p w14:paraId="1673B98E" w14:textId="77777777" w:rsidR="005A6C37" w:rsidRDefault="005A6C37" w:rsidP="008C68DF">
            <w:pPr>
              <w:spacing w:after="60"/>
              <w:jc w:val="right"/>
            </w:pPr>
          </w:p>
        </w:tc>
        <w:tc>
          <w:tcPr>
            <w:tcW w:w="720" w:type="dxa"/>
            <w:vMerge/>
            <w:tcBorders>
              <w:left w:val="nil"/>
            </w:tcBorders>
          </w:tcPr>
          <w:p w14:paraId="70A22AE4" w14:textId="77777777" w:rsidR="005A6C37" w:rsidRDefault="005A6C37" w:rsidP="008C68DF">
            <w:pPr>
              <w:spacing w:after="60"/>
            </w:pPr>
          </w:p>
        </w:tc>
        <w:tc>
          <w:tcPr>
            <w:tcW w:w="1800" w:type="dxa"/>
            <w:vMerge w:val="restart"/>
            <w:tcBorders>
              <w:right w:val="nil"/>
            </w:tcBorders>
            <w:vAlign w:val="center"/>
          </w:tcPr>
          <w:p w14:paraId="18545069" w14:textId="77777777" w:rsidR="005A6C37" w:rsidRDefault="005A6C37" w:rsidP="008C68DF">
            <w:pPr>
              <w:spacing w:after="60"/>
              <w:jc w:val="right"/>
            </w:pPr>
            <w:r>
              <w:t>1 cubic meter</w:t>
            </w:r>
          </w:p>
        </w:tc>
        <w:tc>
          <w:tcPr>
            <w:tcW w:w="360" w:type="dxa"/>
            <w:vMerge w:val="restart"/>
            <w:tcBorders>
              <w:left w:val="nil"/>
              <w:right w:val="nil"/>
            </w:tcBorders>
            <w:vAlign w:val="center"/>
          </w:tcPr>
          <w:p w14:paraId="759D8F0D" w14:textId="77777777" w:rsidR="005A6C37" w:rsidRDefault="005A6C37" w:rsidP="008C68DF">
            <w:pPr>
              <w:spacing w:after="60"/>
              <w:jc w:val="center"/>
            </w:pPr>
            <w:r>
              <w:t>=</w:t>
            </w:r>
          </w:p>
        </w:tc>
        <w:tc>
          <w:tcPr>
            <w:tcW w:w="1440" w:type="dxa"/>
            <w:vMerge w:val="restart"/>
            <w:tcBorders>
              <w:left w:val="nil"/>
              <w:right w:val="nil"/>
            </w:tcBorders>
          </w:tcPr>
          <w:p w14:paraId="3885EDCB" w14:textId="77777777" w:rsidR="005A6C37" w:rsidRDefault="005A6C37" w:rsidP="008C68DF">
            <w:pPr>
              <w:spacing w:after="60"/>
              <w:jc w:val="right"/>
            </w:pPr>
            <w:r>
              <w:t>35.314 7</w:t>
            </w:r>
          </w:p>
          <w:p w14:paraId="05005932" w14:textId="77777777" w:rsidR="005A6C37" w:rsidRDefault="005A6C37" w:rsidP="008C68DF">
            <w:pPr>
              <w:spacing w:after="60"/>
              <w:jc w:val="right"/>
            </w:pPr>
            <w:r>
              <w:t>1.307 95</w:t>
            </w:r>
          </w:p>
        </w:tc>
        <w:tc>
          <w:tcPr>
            <w:tcW w:w="720" w:type="dxa"/>
            <w:vMerge w:val="restart"/>
            <w:tcBorders>
              <w:left w:val="nil"/>
            </w:tcBorders>
          </w:tcPr>
          <w:p w14:paraId="796A7B79" w14:textId="77777777" w:rsidR="005A6C37" w:rsidRDefault="005A6C37" w:rsidP="008C68DF">
            <w:pPr>
              <w:spacing w:after="60"/>
              <w:rPr>
                <w:vertAlign w:val="superscript"/>
              </w:rPr>
            </w:pPr>
            <w:r>
              <w:t>ft</w:t>
            </w:r>
            <w:r>
              <w:rPr>
                <w:vertAlign w:val="superscript"/>
              </w:rPr>
              <w:t>3</w:t>
            </w:r>
          </w:p>
          <w:p w14:paraId="050FC686" w14:textId="77777777" w:rsidR="005A6C37" w:rsidRDefault="005A6C37" w:rsidP="008C68DF">
            <w:pPr>
              <w:spacing w:after="60"/>
              <w:rPr>
                <w:vertAlign w:val="superscript"/>
              </w:rPr>
            </w:pPr>
            <w:r>
              <w:t>yd</w:t>
            </w:r>
            <w:r>
              <w:rPr>
                <w:vertAlign w:val="superscript"/>
              </w:rPr>
              <w:t>3</w:t>
            </w:r>
          </w:p>
        </w:tc>
      </w:tr>
      <w:tr w:rsidR="005A6C37" w14:paraId="58626D54" w14:textId="77777777">
        <w:trPr>
          <w:cantSplit/>
          <w:jc w:val="center"/>
        </w:trPr>
        <w:tc>
          <w:tcPr>
            <w:tcW w:w="1528" w:type="dxa"/>
            <w:tcBorders>
              <w:right w:val="nil"/>
            </w:tcBorders>
          </w:tcPr>
          <w:p w14:paraId="2C362E77" w14:textId="77777777" w:rsidR="005A6C37" w:rsidRDefault="005A6C37" w:rsidP="008C68DF">
            <w:pPr>
              <w:spacing w:after="60"/>
              <w:jc w:val="right"/>
            </w:pPr>
            <w:r>
              <w:t>1 cubic yard</w:t>
            </w:r>
          </w:p>
        </w:tc>
        <w:tc>
          <w:tcPr>
            <w:tcW w:w="329" w:type="dxa"/>
            <w:tcBorders>
              <w:left w:val="nil"/>
              <w:right w:val="nil"/>
            </w:tcBorders>
          </w:tcPr>
          <w:p w14:paraId="35A14680" w14:textId="77777777" w:rsidR="005A6C37" w:rsidRDefault="005A6C37" w:rsidP="008C68DF">
            <w:pPr>
              <w:spacing w:after="60"/>
              <w:jc w:val="center"/>
            </w:pPr>
            <w:r>
              <w:t>=</w:t>
            </w:r>
          </w:p>
        </w:tc>
        <w:tc>
          <w:tcPr>
            <w:tcW w:w="1257" w:type="dxa"/>
            <w:tcBorders>
              <w:left w:val="nil"/>
              <w:right w:val="nil"/>
            </w:tcBorders>
          </w:tcPr>
          <w:p w14:paraId="071A69FB" w14:textId="77777777" w:rsidR="005A6C37" w:rsidRDefault="005A6C37" w:rsidP="008C68DF">
            <w:pPr>
              <w:spacing w:after="60"/>
              <w:jc w:val="right"/>
            </w:pPr>
            <w:r>
              <w:t>0.764 555</w:t>
            </w:r>
          </w:p>
        </w:tc>
        <w:tc>
          <w:tcPr>
            <w:tcW w:w="720" w:type="dxa"/>
            <w:tcBorders>
              <w:left w:val="nil"/>
            </w:tcBorders>
          </w:tcPr>
          <w:p w14:paraId="1B606E9E" w14:textId="77777777" w:rsidR="005A6C37" w:rsidRDefault="005A6C37" w:rsidP="008C68DF">
            <w:pPr>
              <w:spacing w:after="60"/>
              <w:rPr>
                <w:vertAlign w:val="superscript"/>
              </w:rPr>
            </w:pPr>
            <w:r>
              <w:t>m</w:t>
            </w:r>
            <w:r>
              <w:rPr>
                <w:vertAlign w:val="superscript"/>
              </w:rPr>
              <w:t>3</w:t>
            </w:r>
          </w:p>
        </w:tc>
        <w:tc>
          <w:tcPr>
            <w:tcW w:w="1800" w:type="dxa"/>
            <w:vMerge/>
            <w:tcBorders>
              <w:right w:val="nil"/>
            </w:tcBorders>
          </w:tcPr>
          <w:p w14:paraId="5D807239" w14:textId="77777777" w:rsidR="005A6C37" w:rsidRDefault="005A6C37" w:rsidP="008C68DF">
            <w:pPr>
              <w:spacing w:after="60"/>
              <w:jc w:val="right"/>
            </w:pPr>
          </w:p>
        </w:tc>
        <w:tc>
          <w:tcPr>
            <w:tcW w:w="360" w:type="dxa"/>
            <w:vMerge/>
            <w:tcBorders>
              <w:left w:val="nil"/>
              <w:right w:val="nil"/>
            </w:tcBorders>
          </w:tcPr>
          <w:p w14:paraId="23AAD1D8" w14:textId="77777777" w:rsidR="005A6C37" w:rsidRDefault="005A6C37" w:rsidP="008C68DF">
            <w:pPr>
              <w:spacing w:after="60"/>
              <w:jc w:val="center"/>
            </w:pPr>
          </w:p>
        </w:tc>
        <w:tc>
          <w:tcPr>
            <w:tcW w:w="1440" w:type="dxa"/>
            <w:vMerge/>
            <w:tcBorders>
              <w:left w:val="nil"/>
              <w:right w:val="nil"/>
            </w:tcBorders>
          </w:tcPr>
          <w:p w14:paraId="6B411CD7" w14:textId="77777777" w:rsidR="005A6C37" w:rsidRDefault="005A6C37" w:rsidP="008C68DF">
            <w:pPr>
              <w:spacing w:after="60"/>
              <w:jc w:val="right"/>
            </w:pPr>
          </w:p>
        </w:tc>
        <w:tc>
          <w:tcPr>
            <w:tcW w:w="720" w:type="dxa"/>
            <w:vMerge/>
            <w:tcBorders>
              <w:left w:val="nil"/>
            </w:tcBorders>
          </w:tcPr>
          <w:p w14:paraId="3BFC47FC" w14:textId="77777777" w:rsidR="005A6C37" w:rsidRDefault="005A6C37" w:rsidP="008C68DF">
            <w:pPr>
              <w:spacing w:after="60"/>
            </w:pPr>
          </w:p>
        </w:tc>
      </w:tr>
      <w:tr w:rsidR="005A6C37" w14:paraId="5AF2A3C3" w14:textId="77777777">
        <w:trPr>
          <w:jc w:val="center"/>
        </w:trPr>
        <w:tc>
          <w:tcPr>
            <w:tcW w:w="1528" w:type="dxa"/>
            <w:tcBorders>
              <w:right w:val="nil"/>
            </w:tcBorders>
          </w:tcPr>
          <w:p w14:paraId="5309271A" w14:textId="77777777" w:rsidR="005A6C37" w:rsidRDefault="005A6C37" w:rsidP="008C68DF">
            <w:pPr>
              <w:spacing w:after="60"/>
              <w:jc w:val="right"/>
            </w:pPr>
            <w:r>
              <w:t>1 fluid ounce</w:t>
            </w:r>
          </w:p>
        </w:tc>
        <w:tc>
          <w:tcPr>
            <w:tcW w:w="329" w:type="dxa"/>
            <w:tcBorders>
              <w:left w:val="nil"/>
              <w:right w:val="nil"/>
            </w:tcBorders>
          </w:tcPr>
          <w:p w14:paraId="212DE664" w14:textId="77777777" w:rsidR="005A6C37" w:rsidRDefault="005A6C37" w:rsidP="008C68DF">
            <w:pPr>
              <w:spacing w:after="60"/>
              <w:jc w:val="center"/>
            </w:pPr>
            <w:r>
              <w:t>=</w:t>
            </w:r>
          </w:p>
        </w:tc>
        <w:tc>
          <w:tcPr>
            <w:tcW w:w="1257" w:type="dxa"/>
            <w:tcBorders>
              <w:left w:val="nil"/>
              <w:right w:val="nil"/>
            </w:tcBorders>
          </w:tcPr>
          <w:p w14:paraId="78EC4AEA" w14:textId="77777777" w:rsidR="005A6C37" w:rsidRDefault="005A6C37" w:rsidP="008C68DF">
            <w:pPr>
              <w:spacing w:after="60"/>
              <w:jc w:val="right"/>
            </w:pPr>
            <w:r>
              <w:t>29.573 5</w:t>
            </w:r>
          </w:p>
        </w:tc>
        <w:tc>
          <w:tcPr>
            <w:tcW w:w="720" w:type="dxa"/>
            <w:tcBorders>
              <w:left w:val="nil"/>
            </w:tcBorders>
          </w:tcPr>
          <w:p w14:paraId="1C02E2E1" w14:textId="77777777" w:rsidR="005A6C37" w:rsidRDefault="005A6C37" w:rsidP="008C68DF">
            <w:pPr>
              <w:spacing w:after="60"/>
            </w:pPr>
            <w:r>
              <w:t>mL</w:t>
            </w:r>
          </w:p>
        </w:tc>
        <w:tc>
          <w:tcPr>
            <w:tcW w:w="1800" w:type="dxa"/>
            <w:tcBorders>
              <w:right w:val="nil"/>
            </w:tcBorders>
          </w:tcPr>
          <w:p w14:paraId="35C68C8F" w14:textId="77777777" w:rsidR="005A6C37" w:rsidRDefault="005A6C37" w:rsidP="008C68DF">
            <w:pPr>
              <w:spacing w:after="60"/>
              <w:jc w:val="right"/>
            </w:pPr>
            <w:r>
              <w:t>1 milliliter (cm</w:t>
            </w:r>
            <w:r>
              <w:rPr>
                <w:vertAlign w:val="superscript"/>
              </w:rPr>
              <w:t>3</w:t>
            </w:r>
            <w:r>
              <w:t>)</w:t>
            </w:r>
          </w:p>
        </w:tc>
        <w:tc>
          <w:tcPr>
            <w:tcW w:w="360" w:type="dxa"/>
            <w:tcBorders>
              <w:left w:val="nil"/>
              <w:right w:val="nil"/>
            </w:tcBorders>
          </w:tcPr>
          <w:p w14:paraId="1D0B13FB" w14:textId="77777777" w:rsidR="005A6C37" w:rsidRDefault="005A6C37" w:rsidP="008C68DF">
            <w:pPr>
              <w:spacing w:after="60"/>
              <w:jc w:val="center"/>
            </w:pPr>
            <w:r>
              <w:t>=</w:t>
            </w:r>
          </w:p>
        </w:tc>
        <w:tc>
          <w:tcPr>
            <w:tcW w:w="1440" w:type="dxa"/>
            <w:tcBorders>
              <w:left w:val="nil"/>
              <w:right w:val="nil"/>
            </w:tcBorders>
          </w:tcPr>
          <w:p w14:paraId="4D0A4958" w14:textId="77777777" w:rsidR="005A6C37" w:rsidRDefault="005A6C37" w:rsidP="008C68DF">
            <w:pPr>
              <w:spacing w:after="60"/>
              <w:jc w:val="right"/>
            </w:pPr>
            <w:r>
              <w:t>0.033 814</w:t>
            </w:r>
          </w:p>
        </w:tc>
        <w:tc>
          <w:tcPr>
            <w:tcW w:w="720" w:type="dxa"/>
            <w:tcBorders>
              <w:left w:val="nil"/>
            </w:tcBorders>
          </w:tcPr>
          <w:p w14:paraId="1EAC818C" w14:textId="77777777" w:rsidR="005A6C37" w:rsidRDefault="005A6C37" w:rsidP="008C68DF">
            <w:pPr>
              <w:spacing w:after="60"/>
            </w:pPr>
            <w:proofErr w:type="spellStart"/>
            <w:r>
              <w:t>fl</w:t>
            </w:r>
            <w:proofErr w:type="spellEnd"/>
            <w:r>
              <w:t xml:space="preserve"> oz</w:t>
            </w:r>
          </w:p>
        </w:tc>
      </w:tr>
      <w:tr w:rsidR="005A6C37" w14:paraId="46FD2FB2" w14:textId="77777777">
        <w:trPr>
          <w:trHeight w:val="460"/>
          <w:jc w:val="center"/>
        </w:trPr>
        <w:tc>
          <w:tcPr>
            <w:tcW w:w="1528" w:type="dxa"/>
            <w:tcBorders>
              <w:right w:val="nil"/>
            </w:tcBorders>
            <w:vAlign w:val="center"/>
          </w:tcPr>
          <w:p w14:paraId="298149C1" w14:textId="77777777" w:rsidR="005A6C37" w:rsidRDefault="005A6C37" w:rsidP="008C68DF">
            <w:pPr>
              <w:spacing w:after="60"/>
              <w:jc w:val="right"/>
            </w:pPr>
            <w:r>
              <w:t>1 liquid pint</w:t>
            </w:r>
          </w:p>
        </w:tc>
        <w:tc>
          <w:tcPr>
            <w:tcW w:w="329" w:type="dxa"/>
            <w:tcBorders>
              <w:left w:val="nil"/>
              <w:right w:val="nil"/>
            </w:tcBorders>
            <w:vAlign w:val="center"/>
          </w:tcPr>
          <w:p w14:paraId="5FF749C0" w14:textId="77777777" w:rsidR="005A6C37" w:rsidRDefault="005A6C37" w:rsidP="008C68DF">
            <w:pPr>
              <w:spacing w:after="60"/>
              <w:jc w:val="center"/>
            </w:pPr>
            <w:r>
              <w:t>=</w:t>
            </w:r>
          </w:p>
        </w:tc>
        <w:tc>
          <w:tcPr>
            <w:tcW w:w="1257" w:type="dxa"/>
            <w:tcBorders>
              <w:left w:val="nil"/>
              <w:right w:val="nil"/>
            </w:tcBorders>
          </w:tcPr>
          <w:p w14:paraId="2CD54662" w14:textId="77777777" w:rsidR="005A6C37" w:rsidRDefault="005A6C37" w:rsidP="008C68DF">
            <w:pPr>
              <w:spacing w:after="60"/>
              <w:jc w:val="right"/>
            </w:pPr>
            <w:r>
              <w:t>473.177</w:t>
            </w:r>
          </w:p>
          <w:p w14:paraId="0CF9EC34" w14:textId="77777777" w:rsidR="005A6C37" w:rsidRDefault="005A6C37" w:rsidP="008C68DF">
            <w:pPr>
              <w:spacing w:after="60"/>
              <w:jc w:val="right"/>
            </w:pPr>
            <w:r>
              <w:t>0.473 177</w:t>
            </w:r>
          </w:p>
        </w:tc>
        <w:tc>
          <w:tcPr>
            <w:tcW w:w="720" w:type="dxa"/>
            <w:tcBorders>
              <w:left w:val="nil"/>
            </w:tcBorders>
          </w:tcPr>
          <w:p w14:paraId="6AE74F1F" w14:textId="77777777" w:rsidR="005A6C37" w:rsidRDefault="005A6C37" w:rsidP="008C68DF">
            <w:pPr>
              <w:spacing w:after="60"/>
            </w:pPr>
            <w:r>
              <w:t>mL</w:t>
            </w:r>
          </w:p>
          <w:p w14:paraId="46D335FF" w14:textId="77777777" w:rsidR="005A6C37" w:rsidRDefault="005A6C37" w:rsidP="008C68DF">
            <w:pPr>
              <w:spacing w:after="60"/>
            </w:pPr>
            <w:r>
              <w:t>L</w:t>
            </w:r>
          </w:p>
        </w:tc>
        <w:tc>
          <w:tcPr>
            <w:tcW w:w="1800" w:type="dxa"/>
            <w:tcBorders>
              <w:right w:val="nil"/>
            </w:tcBorders>
            <w:vAlign w:val="center"/>
          </w:tcPr>
          <w:p w14:paraId="2FCB5A78" w14:textId="77777777" w:rsidR="005A6C37" w:rsidRDefault="005A6C37" w:rsidP="008C68DF">
            <w:pPr>
              <w:spacing w:after="60"/>
              <w:jc w:val="right"/>
            </w:pPr>
            <w:r>
              <w:t>1 liter</w:t>
            </w:r>
          </w:p>
        </w:tc>
        <w:tc>
          <w:tcPr>
            <w:tcW w:w="360" w:type="dxa"/>
            <w:tcBorders>
              <w:left w:val="nil"/>
              <w:right w:val="nil"/>
            </w:tcBorders>
            <w:vAlign w:val="center"/>
          </w:tcPr>
          <w:p w14:paraId="275A777A" w14:textId="77777777" w:rsidR="005A6C37" w:rsidRDefault="005A6C37" w:rsidP="008C68DF">
            <w:pPr>
              <w:spacing w:after="60"/>
              <w:jc w:val="center"/>
            </w:pPr>
            <w:r>
              <w:t>=</w:t>
            </w:r>
          </w:p>
        </w:tc>
        <w:tc>
          <w:tcPr>
            <w:tcW w:w="1440" w:type="dxa"/>
            <w:tcBorders>
              <w:left w:val="nil"/>
              <w:right w:val="nil"/>
            </w:tcBorders>
          </w:tcPr>
          <w:p w14:paraId="54A63A8B" w14:textId="77777777" w:rsidR="005A6C37" w:rsidRDefault="005A6C37" w:rsidP="008C68DF">
            <w:pPr>
              <w:spacing w:after="60"/>
              <w:jc w:val="right"/>
            </w:pPr>
            <w:r>
              <w:t>1.056 69</w:t>
            </w:r>
          </w:p>
          <w:p w14:paraId="0820BB52" w14:textId="77777777" w:rsidR="005A6C37" w:rsidRDefault="005A6C37" w:rsidP="008C68DF">
            <w:pPr>
              <w:spacing w:after="60"/>
              <w:jc w:val="right"/>
            </w:pPr>
            <w:r>
              <w:t>0.264 172</w:t>
            </w:r>
          </w:p>
        </w:tc>
        <w:tc>
          <w:tcPr>
            <w:tcW w:w="720" w:type="dxa"/>
            <w:tcBorders>
              <w:left w:val="nil"/>
            </w:tcBorders>
          </w:tcPr>
          <w:p w14:paraId="6ABEDD94" w14:textId="77777777" w:rsidR="005A6C37" w:rsidRDefault="005A6C37" w:rsidP="008C68DF">
            <w:pPr>
              <w:spacing w:after="60"/>
            </w:pPr>
            <w:proofErr w:type="spellStart"/>
            <w:r>
              <w:t>liq</w:t>
            </w:r>
            <w:proofErr w:type="spellEnd"/>
            <w:r>
              <w:t xml:space="preserve"> qt</w:t>
            </w:r>
          </w:p>
          <w:p w14:paraId="374757B9" w14:textId="77777777" w:rsidR="005A6C37" w:rsidRDefault="005A6C37" w:rsidP="008C68DF">
            <w:pPr>
              <w:spacing w:after="60"/>
            </w:pPr>
            <w:r>
              <w:t>gal</w:t>
            </w:r>
          </w:p>
        </w:tc>
      </w:tr>
      <w:tr w:rsidR="005A6C37" w14:paraId="564952F7" w14:textId="77777777">
        <w:trPr>
          <w:cantSplit/>
          <w:jc w:val="center"/>
        </w:trPr>
        <w:tc>
          <w:tcPr>
            <w:tcW w:w="1528" w:type="dxa"/>
            <w:vMerge w:val="restart"/>
            <w:tcBorders>
              <w:right w:val="nil"/>
            </w:tcBorders>
            <w:vAlign w:val="center"/>
          </w:tcPr>
          <w:p w14:paraId="7A1B912F" w14:textId="77777777" w:rsidR="005A6C37" w:rsidRDefault="005A6C37" w:rsidP="008C68DF">
            <w:pPr>
              <w:spacing w:after="60"/>
              <w:jc w:val="right"/>
            </w:pPr>
            <w:r>
              <w:t>1 liquid quart</w:t>
            </w:r>
          </w:p>
        </w:tc>
        <w:tc>
          <w:tcPr>
            <w:tcW w:w="329" w:type="dxa"/>
            <w:vMerge w:val="restart"/>
            <w:tcBorders>
              <w:left w:val="nil"/>
              <w:right w:val="nil"/>
            </w:tcBorders>
            <w:vAlign w:val="center"/>
          </w:tcPr>
          <w:p w14:paraId="0E9DA9E5" w14:textId="77777777" w:rsidR="005A6C37" w:rsidRDefault="005A6C37" w:rsidP="008C68DF">
            <w:pPr>
              <w:spacing w:after="60"/>
              <w:jc w:val="center"/>
            </w:pPr>
            <w:r>
              <w:t>=</w:t>
            </w:r>
          </w:p>
        </w:tc>
        <w:tc>
          <w:tcPr>
            <w:tcW w:w="1257" w:type="dxa"/>
            <w:vMerge w:val="restart"/>
            <w:tcBorders>
              <w:left w:val="nil"/>
              <w:right w:val="nil"/>
            </w:tcBorders>
          </w:tcPr>
          <w:p w14:paraId="518B665F" w14:textId="77777777" w:rsidR="005A6C37" w:rsidRDefault="005A6C37" w:rsidP="008C68DF">
            <w:pPr>
              <w:spacing w:after="60"/>
              <w:jc w:val="right"/>
            </w:pPr>
            <w:r>
              <w:t>946.353</w:t>
            </w:r>
          </w:p>
          <w:p w14:paraId="6BE31C7B" w14:textId="77777777" w:rsidR="005A6C37" w:rsidRDefault="005A6C37" w:rsidP="008C68DF">
            <w:pPr>
              <w:spacing w:after="60"/>
              <w:jc w:val="right"/>
            </w:pPr>
            <w:r>
              <w:t>0.946 353</w:t>
            </w:r>
          </w:p>
        </w:tc>
        <w:tc>
          <w:tcPr>
            <w:tcW w:w="720" w:type="dxa"/>
            <w:vMerge w:val="restart"/>
            <w:tcBorders>
              <w:left w:val="nil"/>
            </w:tcBorders>
          </w:tcPr>
          <w:p w14:paraId="02C88FF3" w14:textId="77777777" w:rsidR="005A6C37" w:rsidRDefault="005A6C37" w:rsidP="008C68DF">
            <w:pPr>
              <w:spacing w:after="60"/>
            </w:pPr>
            <w:r>
              <w:t>mL</w:t>
            </w:r>
          </w:p>
          <w:p w14:paraId="63471B17" w14:textId="77777777" w:rsidR="005A6C37" w:rsidRDefault="005A6C37" w:rsidP="008C68DF">
            <w:pPr>
              <w:spacing w:after="60"/>
            </w:pPr>
            <w:r>
              <w:t>L</w:t>
            </w:r>
          </w:p>
        </w:tc>
        <w:tc>
          <w:tcPr>
            <w:tcW w:w="1800" w:type="dxa"/>
            <w:tcBorders>
              <w:right w:val="nil"/>
            </w:tcBorders>
          </w:tcPr>
          <w:p w14:paraId="39E73BF1" w14:textId="77777777" w:rsidR="005A6C37" w:rsidRDefault="005A6C37" w:rsidP="008C68DF">
            <w:pPr>
              <w:spacing w:after="60"/>
              <w:jc w:val="right"/>
            </w:pPr>
            <w:r>
              <w:t>1 dry pint</w:t>
            </w:r>
          </w:p>
        </w:tc>
        <w:tc>
          <w:tcPr>
            <w:tcW w:w="360" w:type="dxa"/>
            <w:tcBorders>
              <w:left w:val="nil"/>
              <w:right w:val="nil"/>
            </w:tcBorders>
          </w:tcPr>
          <w:p w14:paraId="76F35D52" w14:textId="77777777" w:rsidR="005A6C37" w:rsidRDefault="005A6C37" w:rsidP="008C68DF">
            <w:pPr>
              <w:spacing w:after="60"/>
              <w:jc w:val="center"/>
            </w:pPr>
            <w:r>
              <w:t>=</w:t>
            </w:r>
          </w:p>
        </w:tc>
        <w:tc>
          <w:tcPr>
            <w:tcW w:w="1440" w:type="dxa"/>
            <w:tcBorders>
              <w:left w:val="nil"/>
              <w:right w:val="nil"/>
            </w:tcBorders>
          </w:tcPr>
          <w:p w14:paraId="71500BA5" w14:textId="77777777" w:rsidR="005A6C37" w:rsidRDefault="005A6C37" w:rsidP="008C68DF">
            <w:pPr>
              <w:spacing w:after="60"/>
              <w:jc w:val="right"/>
            </w:pPr>
            <w:r>
              <w:t>550.610 5</w:t>
            </w:r>
          </w:p>
        </w:tc>
        <w:tc>
          <w:tcPr>
            <w:tcW w:w="720" w:type="dxa"/>
            <w:tcBorders>
              <w:left w:val="nil"/>
            </w:tcBorders>
          </w:tcPr>
          <w:p w14:paraId="26DBB8B2" w14:textId="77777777" w:rsidR="005A6C37" w:rsidRDefault="005A6C37" w:rsidP="008C68DF">
            <w:pPr>
              <w:spacing w:after="60"/>
            </w:pPr>
            <w:r>
              <w:t>mL</w:t>
            </w:r>
          </w:p>
        </w:tc>
      </w:tr>
      <w:tr w:rsidR="005A6C37" w14:paraId="07EC9644" w14:textId="77777777">
        <w:trPr>
          <w:cantSplit/>
          <w:jc w:val="center"/>
        </w:trPr>
        <w:tc>
          <w:tcPr>
            <w:tcW w:w="1528" w:type="dxa"/>
            <w:vMerge/>
            <w:tcBorders>
              <w:right w:val="nil"/>
            </w:tcBorders>
          </w:tcPr>
          <w:p w14:paraId="5600A073" w14:textId="77777777" w:rsidR="005A6C37" w:rsidRDefault="005A6C37" w:rsidP="008C68DF">
            <w:pPr>
              <w:spacing w:after="60"/>
              <w:jc w:val="right"/>
            </w:pPr>
          </w:p>
        </w:tc>
        <w:tc>
          <w:tcPr>
            <w:tcW w:w="329" w:type="dxa"/>
            <w:vMerge/>
            <w:tcBorders>
              <w:left w:val="nil"/>
              <w:right w:val="nil"/>
            </w:tcBorders>
          </w:tcPr>
          <w:p w14:paraId="711849FF" w14:textId="77777777" w:rsidR="005A6C37" w:rsidRDefault="005A6C37" w:rsidP="008C68DF">
            <w:pPr>
              <w:spacing w:after="60"/>
              <w:jc w:val="center"/>
            </w:pPr>
          </w:p>
        </w:tc>
        <w:tc>
          <w:tcPr>
            <w:tcW w:w="1257" w:type="dxa"/>
            <w:vMerge/>
            <w:tcBorders>
              <w:left w:val="nil"/>
              <w:right w:val="nil"/>
            </w:tcBorders>
          </w:tcPr>
          <w:p w14:paraId="4BDB9CE5" w14:textId="77777777" w:rsidR="005A6C37" w:rsidRDefault="005A6C37" w:rsidP="008C68DF">
            <w:pPr>
              <w:spacing w:after="60"/>
              <w:jc w:val="right"/>
            </w:pPr>
          </w:p>
        </w:tc>
        <w:tc>
          <w:tcPr>
            <w:tcW w:w="720" w:type="dxa"/>
            <w:vMerge/>
            <w:tcBorders>
              <w:left w:val="nil"/>
            </w:tcBorders>
          </w:tcPr>
          <w:p w14:paraId="431ECE57" w14:textId="77777777" w:rsidR="005A6C37" w:rsidRDefault="005A6C37" w:rsidP="008C68DF">
            <w:pPr>
              <w:spacing w:after="60"/>
            </w:pPr>
          </w:p>
        </w:tc>
        <w:tc>
          <w:tcPr>
            <w:tcW w:w="1800" w:type="dxa"/>
            <w:tcBorders>
              <w:right w:val="nil"/>
            </w:tcBorders>
          </w:tcPr>
          <w:p w14:paraId="0FDEAE95" w14:textId="77777777" w:rsidR="005A6C37" w:rsidRDefault="005A6C37" w:rsidP="008C68DF">
            <w:pPr>
              <w:spacing w:after="60"/>
              <w:jc w:val="right"/>
            </w:pPr>
            <w:r>
              <w:t>1 dry quart</w:t>
            </w:r>
          </w:p>
        </w:tc>
        <w:tc>
          <w:tcPr>
            <w:tcW w:w="360" w:type="dxa"/>
            <w:tcBorders>
              <w:left w:val="nil"/>
              <w:right w:val="nil"/>
            </w:tcBorders>
          </w:tcPr>
          <w:p w14:paraId="6CDC4ED6" w14:textId="77777777" w:rsidR="005A6C37" w:rsidRDefault="005A6C37" w:rsidP="008C68DF">
            <w:pPr>
              <w:spacing w:after="60"/>
              <w:jc w:val="center"/>
            </w:pPr>
            <w:r>
              <w:t>=</w:t>
            </w:r>
          </w:p>
        </w:tc>
        <w:tc>
          <w:tcPr>
            <w:tcW w:w="1440" w:type="dxa"/>
            <w:tcBorders>
              <w:left w:val="nil"/>
              <w:right w:val="nil"/>
            </w:tcBorders>
          </w:tcPr>
          <w:p w14:paraId="5AC9573C" w14:textId="77777777" w:rsidR="005A6C37" w:rsidRDefault="005A6C37" w:rsidP="008C68DF">
            <w:pPr>
              <w:spacing w:after="60"/>
              <w:jc w:val="right"/>
            </w:pPr>
            <w:r>
              <w:t>1.101 221</w:t>
            </w:r>
          </w:p>
        </w:tc>
        <w:tc>
          <w:tcPr>
            <w:tcW w:w="720" w:type="dxa"/>
            <w:tcBorders>
              <w:left w:val="nil"/>
            </w:tcBorders>
          </w:tcPr>
          <w:p w14:paraId="79247D6C" w14:textId="77777777" w:rsidR="005A6C37" w:rsidRDefault="005A6C37" w:rsidP="008C68DF">
            <w:pPr>
              <w:spacing w:after="60"/>
            </w:pPr>
            <w:r>
              <w:t>L</w:t>
            </w:r>
          </w:p>
        </w:tc>
      </w:tr>
      <w:tr w:rsidR="005A6C37" w14:paraId="78CAE52B" w14:textId="77777777">
        <w:trPr>
          <w:jc w:val="center"/>
        </w:trPr>
        <w:tc>
          <w:tcPr>
            <w:tcW w:w="1528" w:type="dxa"/>
            <w:tcBorders>
              <w:right w:val="nil"/>
            </w:tcBorders>
          </w:tcPr>
          <w:p w14:paraId="1A4D7643" w14:textId="77777777" w:rsidR="005A6C37" w:rsidRDefault="005A6C37" w:rsidP="008C68DF">
            <w:pPr>
              <w:spacing w:after="60"/>
              <w:jc w:val="right"/>
            </w:pPr>
            <w:r>
              <w:t>1 gallon</w:t>
            </w:r>
          </w:p>
        </w:tc>
        <w:tc>
          <w:tcPr>
            <w:tcW w:w="329" w:type="dxa"/>
            <w:tcBorders>
              <w:left w:val="nil"/>
              <w:right w:val="nil"/>
            </w:tcBorders>
          </w:tcPr>
          <w:p w14:paraId="28BEADBA" w14:textId="77777777" w:rsidR="005A6C37" w:rsidRDefault="005A6C37" w:rsidP="008C68DF">
            <w:pPr>
              <w:spacing w:after="60"/>
              <w:jc w:val="center"/>
            </w:pPr>
            <w:r>
              <w:t>=</w:t>
            </w:r>
          </w:p>
        </w:tc>
        <w:tc>
          <w:tcPr>
            <w:tcW w:w="1257" w:type="dxa"/>
            <w:tcBorders>
              <w:left w:val="nil"/>
              <w:right w:val="nil"/>
            </w:tcBorders>
          </w:tcPr>
          <w:p w14:paraId="361B73B1" w14:textId="77777777" w:rsidR="005A6C37" w:rsidRDefault="005A6C37" w:rsidP="008C68DF">
            <w:pPr>
              <w:spacing w:after="60"/>
              <w:jc w:val="right"/>
            </w:pPr>
            <w:r>
              <w:t>3.785 41</w:t>
            </w:r>
          </w:p>
        </w:tc>
        <w:tc>
          <w:tcPr>
            <w:tcW w:w="720" w:type="dxa"/>
            <w:tcBorders>
              <w:left w:val="nil"/>
            </w:tcBorders>
          </w:tcPr>
          <w:p w14:paraId="56320CD7" w14:textId="77777777" w:rsidR="005A6C37" w:rsidRDefault="005A6C37" w:rsidP="008C68DF">
            <w:pPr>
              <w:spacing w:after="60"/>
            </w:pPr>
            <w:r>
              <w:t>L</w:t>
            </w:r>
          </w:p>
        </w:tc>
        <w:tc>
          <w:tcPr>
            <w:tcW w:w="1800" w:type="dxa"/>
            <w:tcBorders>
              <w:right w:val="nil"/>
            </w:tcBorders>
          </w:tcPr>
          <w:p w14:paraId="59236F24" w14:textId="77777777" w:rsidR="005A6C37" w:rsidRDefault="005A6C37" w:rsidP="008C68DF">
            <w:pPr>
              <w:spacing w:after="60"/>
              <w:jc w:val="right"/>
            </w:pPr>
            <w:r>
              <w:t>1 peck</w:t>
            </w:r>
          </w:p>
        </w:tc>
        <w:tc>
          <w:tcPr>
            <w:tcW w:w="360" w:type="dxa"/>
            <w:tcBorders>
              <w:left w:val="nil"/>
              <w:right w:val="nil"/>
            </w:tcBorders>
          </w:tcPr>
          <w:p w14:paraId="3F6BAC84" w14:textId="77777777" w:rsidR="005A6C37" w:rsidRDefault="005A6C37" w:rsidP="008C68DF">
            <w:pPr>
              <w:spacing w:after="60"/>
              <w:jc w:val="center"/>
            </w:pPr>
            <w:r>
              <w:t>=</w:t>
            </w:r>
          </w:p>
        </w:tc>
        <w:tc>
          <w:tcPr>
            <w:tcW w:w="1440" w:type="dxa"/>
            <w:tcBorders>
              <w:left w:val="nil"/>
              <w:right w:val="nil"/>
            </w:tcBorders>
          </w:tcPr>
          <w:p w14:paraId="20C62822" w14:textId="77777777" w:rsidR="005A6C37" w:rsidRDefault="005A6C37" w:rsidP="008C68DF">
            <w:pPr>
              <w:spacing w:after="60"/>
              <w:jc w:val="right"/>
            </w:pPr>
            <w:r>
              <w:t>8.809 768</w:t>
            </w:r>
          </w:p>
        </w:tc>
        <w:tc>
          <w:tcPr>
            <w:tcW w:w="720" w:type="dxa"/>
            <w:tcBorders>
              <w:left w:val="nil"/>
            </w:tcBorders>
          </w:tcPr>
          <w:p w14:paraId="6CFE7492" w14:textId="77777777" w:rsidR="005A6C37" w:rsidRDefault="005A6C37" w:rsidP="008C68DF">
            <w:pPr>
              <w:spacing w:after="60"/>
            </w:pPr>
            <w:r>
              <w:t>L</w:t>
            </w:r>
          </w:p>
        </w:tc>
      </w:tr>
      <w:tr w:rsidR="005A6C37" w14:paraId="211A4291" w14:textId="77777777">
        <w:trPr>
          <w:jc w:val="center"/>
        </w:trPr>
        <w:tc>
          <w:tcPr>
            <w:tcW w:w="1528" w:type="dxa"/>
            <w:tcBorders>
              <w:bottom w:val="double" w:sz="4" w:space="0" w:color="auto"/>
              <w:right w:val="nil"/>
            </w:tcBorders>
          </w:tcPr>
          <w:p w14:paraId="1AC6A4A0" w14:textId="77777777" w:rsidR="005A6C37" w:rsidRDefault="005A6C37" w:rsidP="008C68DF">
            <w:pPr>
              <w:spacing w:after="60"/>
              <w:jc w:val="right"/>
            </w:pPr>
            <w:r>
              <w:t>1 bushel</w:t>
            </w:r>
          </w:p>
        </w:tc>
        <w:tc>
          <w:tcPr>
            <w:tcW w:w="329" w:type="dxa"/>
            <w:tcBorders>
              <w:left w:val="nil"/>
              <w:bottom w:val="double" w:sz="4" w:space="0" w:color="auto"/>
              <w:right w:val="nil"/>
            </w:tcBorders>
          </w:tcPr>
          <w:p w14:paraId="51A6474B" w14:textId="77777777" w:rsidR="005A6C37" w:rsidRDefault="005A6C37" w:rsidP="008C68DF">
            <w:pPr>
              <w:spacing w:after="60"/>
              <w:jc w:val="center"/>
            </w:pPr>
            <w:r>
              <w:t>=</w:t>
            </w:r>
          </w:p>
        </w:tc>
        <w:tc>
          <w:tcPr>
            <w:tcW w:w="1257" w:type="dxa"/>
            <w:tcBorders>
              <w:left w:val="nil"/>
              <w:bottom w:val="double" w:sz="4" w:space="0" w:color="auto"/>
              <w:right w:val="nil"/>
            </w:tcBorders>
          </w:tcPr>
          <w:p w14:paraId="7309F8C9" w14:textId="77777777" w:rsidR="005A6C37" w:rsidRDefault="005A6C37" w:rsidP="008C68DF">
            <w:pPr>
              <w:spacing w:after="60"/>
              <w:jc w:val="right"/>
            </w:pPr>
            <w:r>
              <w:t>35.239 1</w:t>
            </w:r>
          </w:p>
        </w:tc>
        <w:tc>
          <w:tcPr>
            <w:tcW w:w="720" w:type="dxa"/>
            <w:tcBorders>
              <w:left w:val="nil"/>
              <w:bottom w:val="double" w:sz="4" w:space="0" w:color="auto"/>
            </w:tcBorders>
          </w:tcPr>
          <w:p w14:paraId="609A307A" w14:textId="77777777" w:rsidR="005A6C37" w:rsidRDefault="005A6C37" w:rsidP="008C68DF">
            <w:pPr>
              <w:spacing w:after="60"/>
            </w:pPr>
            <w:r>
              <w:t>L</w:t>
            </w:r>
          </w:p>
        </w:tc>
        <w:tc>
          <w:tcPr>
            <w:tcW w:w="1800" w:type="dxa"/>
            <w:tcBorders>
              <w:bottom w:val="double" w:sz="4" w:space="0" w:color="auto"/>
              <w:right w:val="nil"/>
            </w:tcBorders>
          </w:tcPr>
          <w:p w14:paraId="1642A319" w14:textId="77777777" w:rsidR="005A6C37" w:rsidRDefault="005A6C37" w:rsidP="008C68DF">
            <w:pPr>
              <w:spacing w:after="60"/>
              <w:jc w:val="right"/>
            </w:pPr>
            <w:r>
              <w:t>1 gill</w:t>
            </w:r>
          </w:p>
        </w:tc>
        <w:tc>
          <w:tcPr>
            <w:tcW w:w="360" w:type="dxa"/>
            <w:tcBorders>
              <w:left w:val="nil"/>
              <w:bottom w:val="double" w:sz="4" w:space="0" w:color="auto"/>
              <w:right w:val="nil"/>
            </w:tcBorders>
          </w:tcPr>
          <w:p w14:paraId="1577A357" w14:textId="77777777" w:rsidR="005A6C37" w:rsidRDefault="005A6C37" w:rsidP="008C68DF">
            <w:pPr>
              <w:spacing w:after="60"/>
              <w:jc w:val="center"/>
            </w:pPr>
            <w:r>
              <w:t>=</w:t>
            </w:r>
          </w:p>
        </w:tc>
        <w:tc>
          <w:tcPr>
            <w:tcW w:w="1440" w:type="dxa"/>
            <w:tcBorders>
              <w:left w:val="nil"/>
              <w:bottom w:val="double" w:sz="4" w:space="0" w:color="auto"/>
              <w:right w:val="nil"/>
            </w:tcBorders>
          </w:tcPr>
          <w:p w14:paraId="29C20F5B" w14:textId="77777777" w:rsidR="005A6C37" w:rsidRDefault="005A6C37" w:rsidP="008C68DF">
            <w:pPr>
              <w:spacing w:after="60"/>
              <w:jc w:val="right"/>
            </w:pPr>
            <w:r>
              <w:t>118.294 1</w:t>
            </w:r>
          </w:p>
        </w:tc>
        <w:tc>
          <w:tcPr>
            <w:tcW w:w="720" w:type="dxa"/>
            <w:tcBorders>
              <w:left w:val="nil"/>
              <w:bottom w:val="double" w:sz="4" w:space="0" w:color="auto"/>
            </w:tcBorders>
          </w:tcPr>
          <w:p w14:paraId="14D3EC3B" w14:textId="77777777" w:rsidR="005A6C37" w:rsidRDefault="005A6C37" w:rsidP="008C68DF">
            <w:pPr>
              <w:spacing w:after="60"/>
            </w:pPr>
            <w:r>
              <w:t>mL</w:t>
            </w:r>
          </w:p>
        </w:tc>
      </w:tr>
      <w:tr w:rsidR="005A6C37" w14:paraId="32B34128" w14:textId="77777777">
        <w:trPr>
          <w:jc w:val="center"/>
        </w:trPr>
        <w:tc>
          <w:tcPr>
            <w:tcW w:w="8154" w:type="dxa"/>
            <w:gridSpan w:val="8"/>
            <w:tcBorders>
              <w:top w:val="double" w:sz="4" w:space="0" w:color="auto"/>
            </w:tcBorders>
          </w:tcPr>
          <w:p w14:paraId="077871D2" w14:textId="77777777" w:rsidR="005A6C37" w:rsidRDefault="005A6C37">
            <w:pPr>
              <w:spacing w:before="120" w:after="120"/>
              <w:jc w:val="center"/>
              <w:rPr>
                <w:b/>
                <w:bCs/>
              </w:rPr>
            </w:pPr>
            <w:r>
              <w:rPr>
                <w:b/>
                <w:bCs/>
              </w:rPr>
              <w:t>MASS (weight)</w:t>
            </w:r>
          </w:p>
        </w:tc>
      </w:tr>
      <w:tr w:rsidR="005A6C37" w14:paraId="24E4BE95" w14:textId="77777777">
        <w:trPr>
          <w:cantSplit/>
          <w:jc w:val="center"/>
        </w:trPr>
        <w:tc>
          <w:tcPr>
            <w:tcW w:w="1528" w:type="dxa"/>
            <w:tcBorders>
              <w:right w:val="nil"/>
            </w:tcBorders>
          </w:tcPr>
          <w:p w14:paraId="21D77A65" w14:textId="77777777" w:rsidR="005A6C37" w:rsidRDefault="005A6C37" w:rsidP="008C68DF">
            <w:pPr>
              <w:spacing w:after="60"/>
              <w:jc w:val="right"/>
            </w:pPr>
            <w:r>
              <w:t>1 ounce</w:t>
            </w:r>
          </w:p>
        </w:tc>
        <w:tc>
          <w:tcPr>
            <w:tcW w:w="329" w:type="dxa"/>
            <w:tcBorders>
              <w:left w:val="nil"/>
              <w:right w:val="nil"/>
            </w:tcBorders>
          </w:tcPr>
          <w:p w14:paraId="627F2684" w14:textId="77777777" w:rsidR="005A6C37" w:rsidRDefault="005A6C37" w:rsidP="008C68DF">
            <w:pPr>
              <w:spacing w:after="60"/>
              <w:jc w:val="center"/>
            </w:pPr>
            <w:r>
              <w:t>=</w:t>
            </w:r>
          </w:p>
        </w:tc>
        <w:tc>
          <w:tcPr>
            <w:tcW w:w="1257" w:type="dxa"/>
            <w:tcBorders>
              <w:left w:val="nil"/>
              <w:right w:val="nil"/>
            </w:tcBorders>
          </w:tcPr>
          <w:p w14:paraId="42F58E23" w14:textId="77777777" w:rsidR="005A6C37" w:rsidRDefault="005A6C37" w:rsidP="008C68DF">
            <w:pPr>
              <w:spacing w:after="60"/>
              <w:jc w:val="right"/>
            </w:pPr>
            <w:r>
              <w:t>28.349 5</w:t>
            </w:r>
          </w:p>
        </w:tc>
        <w:tc>
          <w:tcPr>
            <w:tcW w:w="720" w:type="dxa"/>
            <w:tcBorders>
              <w:left w:val="nil"/>
            </w:tcBorders>
          </w:tcPr>
          <w:p w14:paraId="615ABC0A" w14:textId="77777777" w:rsidR="005A6C37" w:rsidRDefault="005A6C37" w:rsidP="008C68DF">
            <w:pPr>
              <w:spacing w:after="60"/>
            </w:pPr>
            <w:r>
              <w:t>g</w:t>
            </w:r>
          </w:p>
        </w:tc>
        <w:tc>
          <w:tcPr>
            <w:tcW w:w="1800" w:type="dxa"/>
            <w:vMerge w:val="restart"/>
            <w:tcBorders>
              <w:right w:val="nil"/>
            </w:tcBorders>
            <w:vAlign w:val="center"/>
          </w:tcPr>
          <w:p w14:paraId="70ECB7FA" w14:textId="77777777" w:rsidR="005A6C37" w:rsidRDefault="005A6C37" w:rsidP="008C68DF">
            <w:pPr>
              <w:spacing w:after="60"/>
              <w:jc w:val="right"/>
            </w:pPr>
            <w:r>
              <w:t>1 milligram</w:t>
            </w:r>
          </w:p>
        </w:tc>
        <w:tc>
          <w:tcPr>
            <w:tcW w:w="360" w:type="dxa"/>
            <w:vMerge w:val="restart"/>
            <w:tcBorders>
              <w:left w:val="nil"/>
              <w:right w:val="nil"/>
            </w:tcBorders>
            <w:vAlign w:val="center"/>
          </w:tcPr>
          <w:p w14:paraId="445AE4AF" w14:textId="77777777" w:rsidR="005A6C37" w:rsidRDefault="005A6C37" w:rsidP="008C68DF">
            <w:pPr>
              <w:spacing w:after="60"/>
              <w:jc w:val="center"/>
            </w:pPr>
            <w:r>
              <w:t>=</w:t>
            </w:r>
          </w:p>
        </w:tc>
        <w:tc>
          <w:tcPr>
            <w:tcW w:w="1440" w:type="dxa"/>
            <w:vMerge w:val="restart"/>
            <w:tcBorders>
              <w:left w:val="nil"/>
              <w:right w:val="nil"/>
            </w:tcBorders>
          </w:tcPr>
          <w:p w14:paraId="6E03F8F2" w14:textId="77777777" w:rsidR="005A6C37" w:rsidRDefault="005A6C37" w:rsidP="008C68DF">
            <w:pPr>
              <w:spacing w:after="60"/>
              <w:jc w:val="right"/>
            </w:pPr>
            <w:r>
              <w:t>0.000 035 274</w:t>
            </w:r>
          </w:p>
          <w:p w14:paraId="297240EB" w14:textId="77777777" w:rsidR="005A6C37" w:rsidRDefault="005A6C37" w:rsidP="008C68DF">
            <w:pPr>
              <w:spacing w:after="60"/>
              <w:jc w:val="right"/>
            </w:pPr>
            <w:r>
              <w:t>0.015 432 4</w:t>
            </w:r>
          </w:p>
        </w:tc>
        <w:tc>
          <w:tcPr>
            <w:tcW w:w="720" w:type="dxa"/>
            <w:vMerge w:val="restart"/>
            <w:tcBorders>
              <w:left w:val="nil"/>
            </w:tcBorders>
          </w:tcPr>
          <w:p w14:paraId="1F314B85" w14:textId="77777777" w:rsidR="005A6C37" w:rsidRDefault="005A6C37" w:rsidP="008C68DF">
            <w:pPr>
              <w:spacing w:after="60"/>
            </w:pPr>
            <w:r>
              <w:t>oz</w:t>
            </w:r>
          </w:p>
          <w:p w14:paraId="412AE01E" w14:textId="77777777" w:rsidR="005A6C37" w:rsidRDefault="005A6C37" w:rsidP="008C68DF">
            <w:pPr>
              <w:spacing w:after="60"/>
            </w:pPr>
            <w:r>
              <w:t>grain</w:t>
            </w:r>
          </w:p>
        </w:tc>
      </w:tr>
      <w:tr w:rsidR="005A6C37" w14:paraId="5EA99728" w14:textId="77777777">
        <w:trPr>
          <w:cantSplit/>
          <w:trHeight w:val="290"/>
          <w:jc w:val="center"/>
        </w:trPr>
        <w:tc>
          <w:tcPr>
            <w:tcW w:w="1528" w:type="dxa"/>
            <w:vMerge w:val="restart"/>
            <w:tcBorders>
              <w:right w:val="nil"/>
            </w:tcBorders>
            <w:vAlign w:val="center"/>
          </w:tcPr>
          <w:p w14:paraId="7670323E" w14:textId="77777777" w:rsidR="005A6C37" w:rsidRDefault="005A6C37" w:rsidP="008C68DF">
            <w:pPr>
              <w:spacing w:after="60"/>
              <w:jc w:val="right"/>
            </w:pPr>
            <w:r>
              <w:t>1 pound</w:t>
            </w:r>
          </w:p>
        </w:tc>
        <w:tc>
          <w:tcPr>
            <w:tcW w:w="329" w:type="dxa"/>
            <w:vMerge w:val="restart"/>
            <w:tcBorders>
              <w:left w:val="nil"/>
              <w:right w:val="nil"/>
            </w:tcBorders>
            <w:vAlign w:val="center"/>
          </w:tcPr>
          <w:p w14:paraId="494465BD" w14:textId="77777777" w:rsidR="005A6C37" w:rsidRDefault="005A6C37" w:rsidP="008C68DF">
            <w:pPr>
              <w:spacing w:after="60"/>
              <w:jc w:val="center"/>
            </w:pPr>
            <w:r>
              <w:t>=</w:t>
            </w:r>
          </w:p>
        </w:tc>
        <w:tc>
          <w:tcPr>
            <w:tcW w:w="1257" w:type="dxa"/>
            <w:vMerge w:val="restart"/>
            <w:tcBorders>
              <w:left w:val="nil"/>
              <w:right w:val="nil"/>
            </w:tcBorders>
          </w:tcPr>
          <w:p w14:paraId="5FFFEF2E" w14:textId="77777777" w:rsidR="005A6C37" w:rsidRDefault="005A6C37" w:rsidP="008C68DF">
            <w:pPr>
              <w:spacing w:after="60"/>
              <w:jc w:val="right"/>
            </w:pPr>
            <w:r>
              <w:t>453.592 37</w:t>
            </w:r>
          </w:p>
          <w:p w14:paraId="7887AAA6" w14:textId="77777777" w:rsidR="005A6C37" w:rsidRDefault="005A6C37" w:rsidP="008C68DF">
            <w:pPr>
              <w:spacing w:after="60"/>
              <w:jc w:val="right"/>
            </w:pPr>
            <w:r>
              <w:t>0.453 592</w:t>
            </w:r>
          </w:p>
        </w:tc>
        <w:tc>
          <w:tcPr>
            <w:tcW w:w="720" w:type="dxa"/>
            <w:vMerge w:val="restart"/>
            <w:tcBorders>
              <w:left w:val="nil"/>
            </w:tcBorders>
          </w:tcPr>
          <w:p w14:paraId="07AA9493" w14:textId="77777777" w:rsidR="005A6C37" w:rsidRDefault="005A6C37" w:rsidP="008C68DF">
            <w:pPr>
              <w:spacing w:after="60"/>
            </w:pPr>
            <w:r>
              <w:t>g*</w:t>
            </w:r>
          </w:p>
          <w:p w14:paraId="36127F07" w14:textId="77777777" w:rsidR="005A6C37" w:rsidRDefault="005A6C37" w:rsidP="008C68DF">
            <w:pPr>
              <w:spacing w:after="60"/>
            </w:pPr>
            <w:r>
              <w:t>kg</w:t>
            </w:r>
          </w:p>
        </w:tc>
        <w:tc>
          <w:tcPr>
            <w:tcW w:w="1800" w:type="dxa"/>
            <w:vMerge/>
            <w:tcBorders>
              <w:right w:val="nil"/>
            </w:tcBorders>
          </w:tcPr>
          <w:p w14:paraId="7EA00F26" w14:textId="77777777" w:rsidR="005A6C37" w:rsidRDefault="005A6C37" w:rsidP="008C68DF">
            <w:pPr>
              <w:spacing w:after="60"/>
              <w:jc w:val="right"/>
            </w:pPr>
          </w:p>
        </w:tc>
        <w:tc>
          <w:tcPr>
            <w:tcW w:w="360" w:type="dxa"/>
            <w:vMerge/>
            <w:tcBorders>
              <w:left w:val="nil"/>
              <w:right w:val="nil"/>
            </w:tcBorders>
          </w:tcPr>
          <w:p w14:paraId="5D721C50" w14:textId="77777777" w:rsidR="005A6C37" w:rsidRDefault="005A6C37" w:rsidP="008C68DF">
            <w:pPr>
              <w:spacing w:after="60"/>
              <w:jc w:val="center"/>
            </w:pPr>
          </w:p>
        </w:tc>
        <w:tc>
          <w:tcPr>
            <w:tcW w:w="1440" w:type="dxa"/>
            <w:vMerge/>
            <w:tcBorders>
              <w:left w:val="nil"/>
              <w:right w:val="nil"/>
            </w:tcBorders>
          </w:tcPr>
          <w:p w14:paraId="7DB51E79" w14:textId="77777777" w:rsidR="005A6C37" w:rsidRDefault="005A6C37" w:rsidP="008C68DF">
            <w:pPr>
              <w:spacing w:after="60"/>
              <w:jc w:val="right"/>
            </w:pPr>
          </w:p>
        </w:tc>
        <w:tc>
          <w:tcPr>
            <w:tcW w:w="720" w:type="dxa"/>
            <w:vMerge/>
            <w:tcBorders>
              <w:left w:val="nil"/>
            </w:tcBorders>
          </w:tcPr>
          <w:p w14:paraId="285EFA00" w14:textId="77777777" w:rsidR="005A6C37" w:rsidRDefault="005A6C37" w:rsidP="008C68DF">
            <w:pPr>
              <w:spacing w:after="60"/>
            </w:pPr>
          </w:p>
        </w:tc>
      </w:tr>
      <w:tr w:rsidR="005A6C37" w14:paraId="0CC9DB56" w14:textId="77777777">
        <w:trPr>
          <w:cantSplit/>
          <w:jc w:val="center"/>
        </w:trPr>
        <w:tc>
          <w:tcPr>
            <w:tcW w:w="1528" w:type="dxa"/>
            <w:vMerge/>
            <w:tcBorders>
              <w:right w:val="nil"/>
            </w:tcBorders>
          </w:tcPr>
          <w:p w14:paraId="2B18CC79" w14:textId="77777777" w:rsidR="005A6C37" w:rsidRDefault="005A6C37" w:rsidP="008C68DF">
            <w:pPr>
              <w:spacing w:after="60"/>
              <w:jc w:val="right"/>
            </w:pPr>
          </w:p>
        </w:tc>
        <w:tc>
          <w:tcPr>
            <w:tcW w:w="329" w:type="dxa"/>
            <w:vMerge/>
            <w:tcBorders>
              <w:left w:val="nil"/>
              <w:right w:val="nil"/>
            </w:tcBorders>
          </w:tcPr>
          <w:p w14:paraId="716909DB" w14:textId="77777777" w:rsidR="005A6C37" w:rsidRDefault="005A6C37" w:rsidP="008C68DF">
            <w:pPr>
              <w:spacing w:after="60"/>
              <w:jc w:val="center"/>
            </w:pPr>
          </w:p>
        </w:tc>
        <w:tc>
          <w:tcPr>
            <w:tcW w:w="1257" w:type="dxa"/>
            <w:vMerge/>
            <w:tcBorders>
              <w:left w:val="nil"/>
              <w:right w:val="nil"/>
            </w:tcBorders>
          </w:tcPr>
          <w:p w14:paraId="65AC16D5" w14:textId="77777777" w:rsidR="005A6C37" w:rsidRDefault="005A6C37" w:rsidP="008C68DF">
            <w:pPr>
              <w:spacing w:after="60"/>
              <w:jc w:val="right"/>
            </w:pPr>
          </w:p>
        </w:tc>
        <w:tc>
          <w:tcPr>
            <w:tcW w:w="720" w:type="dxa"/>
            <w:vMerge/>
            <w:tcBorders>
              <w:left w:val="nil"/>
            </w:tcBorders>
          </w:tcPr>
          <w:p w14:paraId="15F4E863" w14:textId="77777777" w:rsidR="005A6C37" w:rsidRDefault="005A6C37" w:rsidP="008C68DF">
            <w:pPr>
              <w:spacing w:after="60"/>
            </w:pPr>
          </w:p>
        </w:tc>
        <w:tc>
          <w:tcPr>
            <w:tcW w:w="1800" w:type="dxa"/>
            <w:tcBorders>
              <w:right w:val="nil"/>
            </w:tcBorders>
          </w:tcPr>
          <w:p w14:paraId="6F83CCDE" w14:textId="77777777" w:rsidR="005A6C37" w:rsidRDefault="005A6C37" w:rsidP="008C68DF">
            <w:pPr>
              <w:spacing w:after="60"/>
              <w:jc w:val="right"/>
            </w:pPr>
            <w:r>
              <w:t>1 gram</w:t>
            </w:r>
          </w:p>
        </w:tc>
        <w:tc>
          <w:tcPr>
            <w:tcW w:w="360" w:type="dxa"/>
            <w:tcBorders>
              <w:left w:val="nil"/>
              <w:right w:val="nil"/>
            </w:tcBorders>
          </w:tcPr>
          <w:p w14:paraId="2E57559D" w14:textId="77777777" w:rsidR="005A6C37" w:rsidRDefault="005A6C37" w:rsidP="008C68DF">
            <w:pPr>
              <w:spacing w:after="60"/>
              <w:jc w:val="center"/>
            </w:pPr>
            <w:r>
              <w:t>=</w:t>
            </w:r>
          </w:p>
        </w:tc>
        <w:tc>
          <w:tcPr>
            <w:tcW w:w="1440" w:type="dxa"/>
            <w:tcBorders>
              <w:left w:val="nil"/>
              <w:right w:val="nil"/>
            </w:tcBorders>
          </w:tcPr>
          <w:p w14:paraId="677C3057" w14:textId="77777777" w:rsidR="005A6C37" w:rsidRDefault="005A6C37" w:rsidP="008C68DF">
            <w:pPr>
              <w:spacing w:after="60"/>
              <w:jc w:val="right"/>
            </w:pPr>
            <w:r>
              <w:t>0.035 274</w:t>
            </w:r>
          </w:p>
        </w:tc>
        <w:tc>
          <w:tcPr>
            <w:tcW w:w="720" w:type="dxa"/>
            <w:tcBorders>
              <w:left w:val="nil"/>
            </w:tcBorders>
          </w:tcPr>
          <w:p w14:paraId="22575E50" w14:textId="77777777" w:rsidR="005A6C37" w:rsidRDefault="005A6C37" w:rsidP="008C68DF">
            <w:pPr>
              <w:spacing w:after="60"/>
            </w:pPr>
            <w:r>
              <w:t>oz</w:t>
            </w:r>
          </w:p>
        </w:tc>
      </w:tr>
      <w:tr w:rsidR="005A6C37" w14:paraId="1B07C4E5" w14:textId="77777777">
        <w:trPr>
          <w:jc w:val="center"/>
        </w:trPr>
        <w:tc>
          <w:tcPr>
            <w:tcW w:w="1528" w:type="dxa"/>
            <w:tcBorders>
              <w:bottom w:val="double" w:sz="4" w:space="0" w:color="auto"/>
              <w:right w:val="nil"/>
            </w:tcBorders>
          </w:tcPr>
          <w:p w14:paraId="36F03587" w14:textId="77777777" w:rsidR="005A6C37" w:rsidRDefault="005A6C37" w:rsidP="008C68DF">
            <w:pPr>
              <w:spacing w:after="60"/>
              <w:jc w:val="right"/>
            </w:pPr>
            <w:r>
              <w:t>1 grain</w:t>
            </w:r>
          </w:p>
        </w:tc>
        <w:tc>
          <w:tcPr>
            <w:tcW w:w="329" w:type="dxa"/>
            <w:tcBorders>
              <w:left w:val="nil"/>
              <w:bottom w:val="double" w:sz="4" w:space="0" w:color="auto"/>
              <w:right w:val="nil"/>
            </w:tcBorders>
          </w:tcPr>
          <w:p w14:paraId="38425A3B" w14:textId="77777777" w:rsidR="005A6C37" w:rsidRDefault="005A6C37" w:rsidP="008C68DF">
            <w:pPr>
              <w:spacing w:after="60"/>
              <w:jc w:val="center"/>
            </w:pPr>
            <w:r>
              <w:t>=</w:t>
            </w:r>
          </w:p>
        </w:tc>
        <w:tc>
          <w:tcPr>
            <w:tcW w:w="1257" w:type="dxa"/>
            <w:tcBorders>
              <w:left w:val="nil"/>
              <w:bottom w:val="double" w:sz="4" w:space="0" w:color="auto"/>
              <w:right w:val="nil"/>
            </w:tcBorders>
          </w:tcPr>
          <w:p w14:paraId="648C4945" w14:textId="77777777" w:rsidR="005A6C37" w:rsidRDefault="005A6C37" w:rsidP="008C68DF">
            <w:pPr>
              <w:spacing w:after="60"/>
              <w:jc w:val="right"/>
            </w:pPr>
            <w:r>
              <w:t>64.798 91</w:t>
            </w:r>
          </w:p>
        </w:tc>
        <w:tc>
          <w:tcPr>
            <w:tcW w:w="720" w:type="dxa"/>
            <w:tcBorders>
              <w:left w:val="nil"/>
              <w:bottom w:val="double" w:sz="4" w:space="0" w:color="auto"/>
            </w:tcBorders>
          </w:tcPr>
          <w:p w14:paraId="74E3D2FA" w14:textId="77777777" w:rsidR="005A6C37" w:rsidRDefault="005A6C37" w:rsidP="008C68DF">
            <w:pPr>
              <w:spacing w:after="60"/>
            </w:pPr>
            <w:r>
              <w:t>mg</w:t>
            </w:r>
          </w:p>
        </w:tc>
        <w:tc>
          <w:tcPr>
            <w:tcW w:w="1800" w:type="dxa"/>
            <w:tcBorders>
              <w:bottom w:val="double" w:sz="4" w:space="0" w:color="auto"/>
              <w:right w:val="nil"/>
            </w:tcBorders>
          </w:tcPr>
          <w:p w14:paraId="6321A4C6" w14:textId="77777777" w:rsidR="005A6C37" w:rsidRDefault="005A6C37" w:rsidP="008C68DF">
            <w:pPr>
              <w:spacing w:after="60"/>
              <w:jc w:val="right"/>
            </w:pPr>
            <w:r>
              <w:t>1 kilogram</w:t>
            </w:r>
          </w:p>
        </w:tc>
        <w:tc>
          <w:tcPr>
            <w:tcW w:w="360" w:type="dxa"/>
            <w:tcBorders>
              <w:left w:val="nil"/>
              <w:bottom w:val="double" w:sz="4" w:space="0" w:color="auto"/>
              <w:right w:val="nil"/>
            </w:tcBorders>
          </w:tcPr>
          <w:p w14:paraId="1CBB25C2" w14:textId="77777777" w:rsidR="005A6C37" w:rsidRDefault="005A6C37" w:rsidP="008C68DF">
            <w:pPr>
              <w:spacing w:after="60"/>
              <w:jc w:val="center"/>
            </w:pPr>
            <w:r>
              <w:t>=</w:t>
            </w:r>
          </w:p>
        </w:tc>
        <w:tc>
          <w:tcPr>
            <w:tcW w:w="1440" w:type="dxa"/>
            <w:tcBorders>
              <w:left w:val="nil"/>
              <w:bottom w:val="double" w:sz="4" w:space="0" w:color="auto"/>
              <w:right w:val="nil"/>
            </w:tcBorders>
          </w:tcPr>
          <w:p w14:paraId="52A4578C" w14:textId="77777777" w:rsidR="005A6C37" w:rsidRDefault="005A6C37" w:rsidP="008C68DF">
            <w:pPr>
              <w:spacing w:after="60"/>
              <w:jc w:val="right"/>
            </w:pPr>
            <w:r>
              <w:t>2.204 62</w:t>
            </w:r>
          </w:p>
        </w:tc>
        <w:tc>
          <w:tcPr>
            <w:tcW w:w="720" w:type="dxa"/>
            <w:tcBorders>
              <w:left w:val="nil"/>
              <w:bottom w:val="double" w:sz="4" w:space="0" w:color="auto"/>
            </w:tcBorders>
          </w:tcPr>
          <w:p w14:paraId="05BF680F" w14:textId="77777777" w:rsidR="005A6C37" w:rsidRDefault="005A6C37" w:rsidP="008C68DF">
            <w:pPr>
              <w:spacing w:after="60"/>
            </w:pPr>
            <w:proofErr w:type="spellStart"/>
            <w:r>
              <w:t>lb</w:t>
            </w:r>
            <w:proofErr w:type="spellEnd"/>
          </w:p>
        </w:tc>
      </w:tr>
      <w:tr w:rsidR="005A6C37" w14:paraId="264F4D6A" w14:textId="77777777">
        <w:trPr>
          <w:jc w:val="center"/>
        </w:trPr>
        <w:tc>
          <w:tcPr>
            <w:tcW w:w="8154" w:type="dxa"/>
            <w:gridSpan w:val="8"/>
            <w:tcBorders>
              <w:top w:val="double" w:sz="4" w:space="0" w:color="auto"/>
            </w:tcBorders>
          </w:tcPr>
          <w:p w14:paraId="14193692" w14:textId="77777777" w:rsidR="005A6C37" w:rsidRDefault="005A6C37">
            <w:pPr>
              <w:spacing w:before="120" w:after="120"/>
              <w:jc w:val="center"/>
              <w:rPr>
                <w:b/>
                <w:bCs/>
              </w:rPr>
            </w:pPr>
            <w:r>
              <w:rPr>
                <w:b/>
                <w:bCs/>
              </w:rPr>
              <w:t>TEMPERATURE</w:t>
            </w:r>
          </w:p>
        </w:tc>
      </w:tr>
      <w:tr w:rsidR="005A6C37" w14:paraId="6800D0F8" w14:textId="77777777" w:rsidTr="006442E0">
        <w:trPr>
          <w:trHeight w:val="674"/>
          <w:jc w:val="center"/>
        </w:trPr>
        <w:tc>
          <w:tcPr>
            <w:tcW w:w="3834" w:type="dxa"/>
            <w:gridSpan w:val="4"/>
            <w:tcBorders>
              <w:bottom w:val="double" w:sz="4" w:space="0" w:color="auto"/>
            </w:tcBorders>
            <w:vAlign w:val="center"/>
          </w:tcPr>
          <w:p w14:paraId="4B59B532" w14:textId="1CA116D0" w:rsidR="005A6C37" w:rsidRPr="006B33B6" w:rsidRDefault="00FF3E66" w:rsidP="006442E0">
            <w:pPr>
              <w:spacing w:before="60" w:after="60"/>
              <w:jc w:val="center"/>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 xml:space="preserve">=1.8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32</m:t>
                    </m:r>
                  </m:e>
                  <m:sup>
                    <m:r>
                      <w:rPr>
                        <w:rFonts w:ascii="Cambria Math" w:hAnsi="Cambria Math"/>
                        <w:szCs w:val="20"/>
                      </w:rPr>
                      <m:t>*</m:t>
                    </m:r>
                  </m:sup>
                </m:sSup>
              </m:oMath>
            </m:oMathPara>
          </w:p>
        </w:tc>
        <w:tc>
          <w:tcPr>
            <w:tcW w:w="4320" w:type="dxa"/>
            <w:gridSpan w:val="4"/>
            <w:tcBorders>
              <w:bottom w:val="double" w:sz="4" w:space="0" w:color="auto"/>
            </w:tcBorders>
            <w:vAlign w:val="center"/>
          </w:tcPr>
          <w:p w14:paraId="4B892943" w14:textId="53B4713E" w:rsidR="005A6C37" w:rsidRDefault="005A6C37" w:rsidP="00007B2A">
            <w:pPr>
              <w:spacing w:before="60" w:after="60"/>
              <w:jc w:val="center"/>
            </w:pPr>
            <m:oMathPara>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9</m:t>
                    </m:r>
                  </m:den>
                </m:f>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- 32</m:t>
                            </m:r>
                          </m:e>
                        </m:d>
                      </m:e>
                    </m:d>
                  </m:e>
                  <m:sup>
                    <m:r>
                      <w:rPr>
                        <w:rFonts w:ascii="Cambria Math" w:hAnsi="Cambria Math"/>
                      </w:rPr>
                      <m:t>*</m:t>
                    </m:r>
                  </m:sup>
                </m:sSup>
              </m:oMath>
            </m:oMathPara>
          </w:p>
        </w:tc>
      </w:tr>
      <w:tr w:rsidR="005A6C37" w14:paraId="1801A4A2" w14:textId="77777777">
        <w:trPr>
          <w:jc w:val="center"/>
        </w:trPr>
        <w:tc>
          <w:tcPr>
            <w:tcW w:w="8154" w:type="dxa"/>
            <w:gridSpan w:val="8"/>
            <w:tcBorders>
              <w:top w:val="double" w:sz="4" w:space="0" w:color="auto"/>
              <w:bottom w:val="double" w:sz="4" w:space="0" w:color="auto"/>
            </w:tcBorders>
          </w:tcPr>
          <w:p w14:paraId="025DADF0" w14:textId="77777777" w:rsidR="005A6C37" w:rsidRDefault="005A6C37">
            <w:pPr>
              <w:spacing w:before="120"/>
            </w:pPr>
            <w:r>
              <w:t>* Exactly</w:t>
            </w:r>
          </w:p>
          <w:p w14:paraId="5EE67C9E" w14:textId="595BED64" w:rsidR="005A6C37" w:rsidRDefault="005A6C37">
            <w:r>
              <w:t xml:space="preserve">** These conversion factors are given to six or more significant digits in the event such accuracy is necessary.  To convert to </w:t>
            </w:r>
            <w:r w:rsidR="00966BB2">
              <w:t>U.S. customary</w:t>
            </w:r>
            <w:r>
              <w:t xml:space="preserve"> </w:t>
            </w:r>
            <w:r w:rsidR="00D325C5">
              <w:t>units,</w:t>
            </w:r>
            <w:r>
              <w:t xml:space="preserve"> divide the factor rather than multiplying.</w:t>
            </w:r>
          </w:p>
          <w:p w14:paraId="4B47AE97" w14:textId="77777777" w:rsidR="005A6C37" w:rsidRDefault="005A6C37" w:rsidP="00953555">
            <w:pPr>
              <w:spacing w:before="60" w:after="120"/>
            </w:pPr>
            <w:r>
              <w:t>(Amended 1998)</w:t>
            </w:r>
          </w:p>
        </w:tc>
      </w:tr>
    </w:tbl>
    <w:p w14:paraId="208CA29C" w14:textId="3B540B22" w:rsidR="005A6C37" w:rsidRDefault="005A6C37"/>
    <w:p w14:paraId="223BE5F4" w14:textId="5452A3D5" w:rsidR="004D5BE2" w:rsidRDefault="004D5BE2">
      <w:pPr>
        <w:jc w:val="left"/>
      </w:pPr>
    </w:p>
    <w:p w14:paraId="43430DBF" w14:textId="7E733B37" w:rsidR="004D5BE2" w:rsidRDefault="004D5BE2"/>
    <w:p w14:paraId="537F740E" w14:textId="77777777" w:rsidR="004D5BE2" w:rsidRDefault="004D5BE2" w:rsidP="004D5BE2">
      <w:pPr>
        <w:spacing w:before="4060"/>
        <w:jc w:val="center"/>
        <w:sectPr w:rsidR="004D5BE2" w:rsidSect="00622146">
          <w:headerReference w:type="even" r:id="rId96"/>
          <w:headerReference w:type="default" r:id="rId97"/>
          <w:footnotePr>
            <w:numFmt w:val="chicago"/>
            <w:numRestart w:val="eachSect"/>
          </w:footnotePr>
          <w:pgSz w:w="12240" w:h="15840" w:code="1"/>
          <w:pgMar w:top="1440" w:right="1440" w:bottom="1440" w:left="1440" w:header="720" w:footer="720" w:gutter="0"/>
          <w:cols w:space="720"/>
          <w:docGrid w:linePitch="360"/>
        </w:sectPr>
      </w:pPr>
      <w:r>
        <w:t>THIS PAGE INENTIONALLY LEFT BLANK</w:t>
      </w:r>
    </w:p>
    <w:p w14:paraId="5D72D499" w14:textId="0DDC29CC" w:rsidR="005A6C37" w:rsidRPr="005C69BF" w:rsidRDefault="005A6C37" w:rsidP="008C68DF">
      <w:pPr>
        <w:pStyle w:val="PkgLabelLevel1CtrB"/>
        <w:spacing w:before="360" w:after="480"/>
      </w:pPr>
      <w:bookmarkStart w:id="2965" w:name="_Toc173388108"/>
      <w:bookmarkStart w:id="2966" w:name="_Toc173751486"/>
      <w:bookmarkStart w:id="2967" w:name="_Toc523408338"/>
      <w:bookmarkStart w:id="2968" w:name="_Toc523834077"/>
      <w:bookmarkStart w:id="2969" w:name="_Toc524448024"/>
      <w:r>
        <w:lastRenderedPageBreak/>
        <w:t xml:space="preserve">UPLR Appendix B:  Converting </w:t>
      </w:r>
      <w:r w:rsidR="00966BB2">
        <w:t>U.S. Customary</w:t>
      </w:r>
      <w:r>
        <w:t xml:space="preserve"> Units to SI Units</w:t>
      </w:r>
      <w:bookmarkStart w:id="2970" w:name="_Toc173388109"/>
      <w:bookmarkStart w:id="2971" w:name="_Toc173751487"/>
      <w:bookmarkEnd w:id="2965"/>
      <w:bookmarkEnd w:id="2966"/>
      <w:r w:rsidR="005C69BF">
        <w:br/>
      </w:r>
      <w:r w:rsidRPr="005C69BF">
        <w:t>for Quantity Declarations on Packages</w:t>
      </w:r>
      <w:bookmarkEnd w:id="2967"/>
      <w:bookmarkEnd w:id="2968"/>
      <w:bookmarkEnd w:id="2969"/>
      <w:bookmarkEnd w:id="2970"/>
      <w:bookmarkEnd w:id="2971"/>
    </w:p>
    <w:p w14:paraId="1B7D5B70" w14:textId="01FCC68F" w:rsidR="005A6C37" w:rsidRDefault="005A6C37" w:rsidP="004120DA">
      <w:pPr>
        <w:pStyle w:val="StyleStyleHeading6After0ptBefore0pt"/>
      </w:pPr>
      <w:bookmarkStart w:id="2972" w:name="_Toc173470305"/>
      <w:bookmarkStart w:id="2973" w:name="_Toc173470677"/>
      <w:bookmarkStart w:id="2974" w:name="_Toc173471493"/>
      <w:bookmarkStart w:id="2975" w:name="_Toc173474141"/>
      <w:bookmarkStart w:id="2976" w:name="_Toc173771783"/>
      <w:r>
        <w:t>1.  Conversion.</w:t>
      </w:r>
      <w:bookmarkEnd w:id="2972"/>
      <w:bookmarkEnd w:id="2973"/>
      <w:bookmarkEnd w:id="2974"/>
      <w:bookmarkEnd w:id="2975"/>
      <w:bookmarkEnd w:id="2976"/>
    </w:p>
    <w:p w14:paraId="5FCBEDE3" w14:textId="77777777" w:rsidR="005A6C37" w:rsidRDefault="005A6C37">
      <w:r>
        <w:t xml:space="preserve">To convert an </w:t>
      </w:r>
      <w:r w:rsidR="00966BB2">
        <w:t>U.S. customary</w:t>
      </w:r>
      <w:r>
        <w:t xml:space="preserve"> quantity to an SI quantity</w:t>
      </w:r>
      <w:r w:rsidR="00D962A8">
        <w:fldChar w:fldCharType="begin"/>
      </w:r>
      <w:r w:rsidR="00E37337">
        <w:instrText xml:space="preserve"> XE "</w:instrText>
      </w:r>
      <w:r w:rsidR="00E37337" w:rsidRPr="002265E2">
        <w:instrText>Conversions</w:instrText>
      </w:r>
      <w:r w:rsidR="00E37337">
        <w:instrText xml:space="preserve">" </w:instrText>
      </w:r>
      <w:r w:rsidR="00D962A8">
        <w:fldChar w:fldCharType="end"/>
      </w:r>
      <w:r w:rsidR="00D962A8">
        <w:fldChar w:fldCharType="begin"/>
      </w:r>
      <w:r w:rsidR="00062BBC">
        <w:instrText xml:space="preserve"> XE "</w:instrText>
      </w:r>
      <w:r w:rsidR="00062BBC" w:rsidRPr="00DA2B09">
        <w:instrText>SI units</w:instrText>
      </w:r>
      <w:r w:rsidR="00E37337">
        <w:instrText>:C</w:instrText>
      </w:r>
      <w:r w:rsidR="00062BBC" w:rsidRPr="00DA2B09">
        <w:instrText>onversion</w:instrText>
      </w:r>
      <w:r w:rsidR="00062BBC">
        <w:instrText xml:space="preserve">" </w:instrText>
      </w:r>
      <w:r w:rsidR="00D962A8">
        <w:fldChar w:fldCharType="end"/>
      </w:r>
      <w:r>
        <w:t xml:space="preserve">, multiply the appropriate conversion factor in Table 1 in Appendix A by the </w:t>
      </w:r>
      <w:r w:rsidR="00966BB2">
        <w:t>U.S. customary</w:t>
      </w:r>
      <w:r>
        <w:t xml:space="preserve"> unit and round according to the following rules.</w:t>
      </w:r>
    </w:p>
    <w:p w14:paraId="0C734B9C" w14:textId="77777777" w:rsidR="005A6C37" w:rsidRDefault="005A6C37" w:rsidP="004120DA">
      <w:pPr>
        <w:pStyle w:val="StyleStyleHeading6After0ptBefore0pt"/>
      </w:pPr>
      <w:bookmarkStart w:id="2977" w:name="_Toc173470306"/>
      <w:bookmarkStart w:id="2978" w:name="_Toc173470678"/>
      <w:bookmarkStart w:id="2979" w:name="_Toc173471494"/>
      <w:bookmarkStart w:id="2980" w:name="_Toc173474142"/>
      <w:bookmarkStart w:id="2981" w:name="_Toc173771784"/>
      <w:r>
        <w:t>2.  Rounding and Significant Digits.</w:t>
      </w:r>
      <w:bookmarkEnd w:id="2977"/>
      <w:bookmarkEnd w:id="2978"/>
      <w:bookmarkEnd w:id="2979"/>
      <w:bookmarkEnd w:id="2980"/>
      <w:bookmarkEnd w:id="2981"/>
    </w:p>
    <w:p w14:paraId="2BC5AD95" w14:textId="77777777" w:rsidR="005A6C37" w:rsidRDefault="005A6C37" w:rsidP="001470F0">
      <w:pPr>
        <w:spacing w:after="240"/>
      </w:pPr>
      <w:r>
        <w:t xml:space="preserve">It is the packager’s responsibility to round converted </w:t>
      </w:r>
      <w:r w:rsidR="00D962A8">
        <w:fldChar w:fldCharType="begin"/>
      </w:r>
      <w:r w:rsidR="00062BBC">
        <w:instrText xml:space="preserve"> XE "</w:instrText>
      </w:r>
      <w:r w:rsidR="00062BBC" w:rsidRPr="00DA2AED">
        <w:instrText>Rounding and significant digits</w:instrText>
      </w:r>
      <w:r w:rsidR="00062BBC">
        <w:instrText xml:space="preserve">" </w:instrText>
      </w:r>
      <w:r w:rsidR="00D962A8">
        <w:fldChar w:fldCharType="end"/>
      </w:r>
      <w:r>
        <w:t>values appropriately and select the appropriate number of significant digits to use in quantity declaration.  [These rounding rules are for converting quantity determinations on packages and do not apply to digital scales that automatically round indications to the nearest indicated value.]  Conversions, the proper use of significant digits, and rounding must be based on the packer’s knowledge of the accuracy of the original measurement that is being converted.  For example, if a package is labeled 453.59 g (1 </w:t>
      </w:r>
      <w:proofErr w:type="spellStart"/>
      <w:r>
        <w:t>lb</w:t>
      </w:r>
      <w:proofErr w:type="spellEnd"/>
      <w:r>
        <w:t>), the packer is implying that the package declaration is accurate within ± 0.005 g (or ± 5 mg).  For liquid volume measure, a label declaration of 473 mL (16 </w:t>
      </w:r>
      <w:proofErr w:type="spellStart"/>
      <w:r>
        <w:t>fl</w:t>
      </w:r>
      <w:proofErr w:type="spellEnd"/>
      <w:r>
        <w:t> oz) implies that the package declaration is accurate to within ± 0.5 mL (0.01 </w:t>
      </w:r>
      <w:proofErr w:type="spellStart"/>
      <w:r>
        <w:t>fl</w:t>
      </w:r>
      <w:proofErr w:type="spellEnd"/>
      <w:r>
        <w:t xml:space="preserve"> oz).  The requirements of 6.13. </w:t>
      </w:r>
      <w:r w:rsidRPr="000B7FDB">
        <w:t>Rounding apply to all quantity declarations that are derived from converted values:</w:t>
      </w:r>
    </w:p>
    <w:p w14:paraId="0F17067B" w14:textId="438EA54B" w:rsidR="005A6C37" w:rsidRDefault="005A6C37" w:rsidP="00886119">
      <w:pPr>
        <w:spacing w:after="240"/>
        <w:ind w:left="360" w:right="450"/>
        <w:rPr>
          <w:b/>
          <w:bCs/>
        </w:rPr>
      </w:pPr>
      <w:r w:rsidRPr="000B7FDB">
        <w:rPr>
          <w:b/>
          <w:bCs/>
        </w:rPr>
        <w:t xml:space="preserve">6.13.  Rounding. </w:t>
      </w:r>
      <w:r w:rsidRPr="000B7FDB">
        <w:t>–</w:t>
      </w:r>
      <w:r w:rsidRPr="000B7FDB">
        <w:rPr>
          <w:bCs/>
        </w:rPr>
        <w:t xml:space="preserve"> In all conversions for the purpose of showing an equivalent SI or </w:t>
      </w:r>
      <w:r w:rsidR="00966BB2">
        <w:rPr>
          <w:bCs/>
        </w:rPr>
        <w:t>U.S. customary</w:t>
      </w:r>
      <w:r w:rsidRPr="000B7FDB">
        <w:rPr>
          <w:bCs/>
        </w:rPr>
        <w:t xml:space="preserve"> quantity to a rounded </w:t>
      </w:r>
      <w:r w:rsidR="00966BB2">
        <w:rPr>
          <w:bCs/>
        </w:rPr>
        <w:t>U.S. customary</w:t>
      </w:r>
      <w:r w:rsidRPr="000B7FDB">
        <w:rPr>
          <w:bCs/>
        </w:rPr>
        <w:t xml:space="preserve"> or SI quantity, or in calculated values to be declared in the net quantity statement, the number of significant digits retained must be such that accuracy is neither sacrificed nor exaggerated.  </w:t>
      </w:r>
      <w:r w:rsidRPr="00EA7183">
        <w:rPr>
          <w:bCs/>
        </w:rPr>
        <w:t xml:space="preserve">Conversions, the proper use of significant digits, and rounding must be based on the packer’s knowledge of the accuracy of the original measurement that is being converted.  In no case shall rounded net contents declarations overstate a quantity; the packer may round </w:t>
      </w:r>
      <w:r w:rsidR="00973C55">
        <w:rPr>
          <w:bCs/>
        </w:rPr>
        <w:t xml:space="preserve">the </w:t>
      </w:r>
      <w:r w:rsidRPr="00EA7183">
        <w:rPr>
          <w:bCs/>
        </w:rPr>
        <w:t>converted</w:t>
      </w:r>
      <w:r w:rsidR="001D2433">
        <w:rPr>
          <w:bCs/>
        </w:rPr>
        <w:t xml:space="preserve"> </w:t>
      </w:r>
      <w:r w:rsidRPr="00EA7183">
        <w:rPr>
          <w:bCs/>
        </w:rPr>
        <w:t>values down to avoid overstating the net contents.</w:t>
      </w:r>
    </w:p>
    <w:p w14:paraId="65FE916E" w14:textId="77777777" w:rsidR="005A6C37" w:rsidRPr="00150D29" w:rsidRDefault="005A6C37" w:rsidP="00886119">
      <w:pPr>
        <w:spacing w:after="240"/>
        <w:rPr>
          <w:i/>
          <w:iCs/>
        </w:rPr>
      </w:pPr>
      <w:r w:rsidRPr="00150D29">
        <w:rPr>
          <w:b/>
          <w:bCs/>
          <w:i/>
          <w:iCs/>
        </w:rPr>
        <w:t>NOTE:</w:t>
      </w:r>
      <w:r w:rsidRPr="00150D29">
        <w:rPr>
          <w:i/>
          <w:iCs/>
        </w:rPr>
        <w:t xml:space="preserve">  When as a result of rounding SI or </w:t>
      </w:r>
      <w:r w:rsidR="00966BB2" w:rsidRPr="00150D29">
        <w:rPr>
          <w:i/>
          <w:iCs/>
        </w:rPr>
        <w:t xml:space="preserve">U.S. </w:t>
      </w:r>
      <w:r w:rsidRPr="00150D29">
        <w:rPr>
          <w:i/>
          <w:iCs/>
        </w:rPr>
        <w:t xml:space="preserve">customary declarations calculated based on the conversion factors in Appendix A, the resulting declarations are not exact, the largest declaration, whether metric or </w:t>
      </w:r>
      <w:r w:rsidR="00966BB2" w:rsidRPr="00150D29">
        <w:rPr>
          <w:i/>
          <w:iCs/>
        </w:rPr>
        <w:t>U.S. customary</w:t>
      </w:r>
      <w:r w:rsidRPr="00150D29">
        <w:rPr>
          <w:i/>
          <w:iCs/>
        </w:rPr>
        <w:t>, will be used for enforcement purposes to determine whether a package contains at least the declared amount of the product.</w:t>
      </w:r>
    </w:p>
    <w:p w14:paraId="046F8ED6" w14:textId="59D3B173" w:rsidR="005A6C37" w:rsidRDefault="005A6C37">
      <w:r>
        <w:t xml:space="preserve">Do not round conversion factors or any other quantity used or determined in the calculation; only round the final quantity to the number of significant digits needed to maintain the accuracy of the original quantity.  Use the rounding rules presented below in Table 1 as guidance to round </w:t>
      </w:r>
      <w:proofErr w:type="gramStart"/>
      <w:r>
        <w:t>the final result</w:t>
      </w:r>
      <w:proofErr w:type="gramEnd"/>
      <w:r>
        <w:t xml:space="preserve">.  In general, quantity declarations on consumer commodities should only be shown to two or three significant digits (for example, 453 g or 85 g).  Any final zeros to the right of the decimal point need not be expressed.  The </w:t>
      </w:r>
      <w:r w:rsidR="00966BB2">
        <w:t>U.S. customary</w:t>
      </w:r>
      <w:r>
        <w:t xml:space="preserve"> and SI declarations of quantity must be accurate and equivalent to each other.  For example, a package bearing a net weight declaration of 2 </w:t>
      </w:r>
      <w:proofErr w:type="spellStart"/>
      <w:r>
        <w:t>lb</w:t>
      </w:r>
      <w:proofErr w:type="spellEnd"/>
      <w:r w:rsidR="00FA1BEB">
        <w:t> </w:t>
      </w:r>
      <w:r>
        <w:t>(32 oz) must also include an SI declaration of 907</w:t>
      </w:r>
      <w:r w:rsidR="00FA1BEB">
        <w:t> </w:t>
      </w:r>
      <w:r>
        <w:t>g.</w:t>
      </w:r>
    </w:p>
    <w:p w14:paraId="46C76076" w14:textId="77777777" w:rsidR="005A6C37" w:rsidRDefault="005A6C37">
      <w:r>
        <w:br w:type="page"/>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1. Rounding Rules"/>
        <w:tblDescription w:val="When the first digit dropped is the last digit retained is as stated in table."/>
      </w:tblPr>
      <w:tblGrid>
        <w:gridCol w:w="2537"/>
        <w:gridCol w:w="2570"/>
        <w:gridCol w:w="1890"/>
      </w:tblGrid>
      <w:tr w:rsidR="005A6C37" w14:paraId="64BC7830" w14:textId="77777777" w:rsidTr="00007B2A">
        <w:trPr>
          <w:cantSplit/>
          <w:trHeight w:val="552"/>
          <w:tblHeader/>
          <w:jc w:val="center"/>
        </w:trPr>
        <w:tc>
          <w:tcPr>
            <w:tcW w:w="6997" w:type="dxa"/>
            <w:gridSpan w:val="3"/>
            <w:vAlign w:val="center"/>
          </w:tcPr>
          <w:p w14:paraId="69CC7BF6" w14:textId="77777777" w:rsidR="005A6C37" w:rsidRDefault="005A6C37">
            <w:pPr>
              <w:jc w:val="center"/>
              <w:rPr>
                <w:b/>
              </w:rPr>
            </w:pPr>
            <w:r>
              <w:rPr>
                <w:b/>
              </w:rPr>
              <w:lastRenderedPageBreak/>
              <w:t>Table 1.  Rounding Rules</w:t>
            </w:r>
          </w:p>
        </w:tc>
      </w:tr>
      <w:tr w:rsidR="005A6C37" w14:paraId="3B2CFB87" w14:textId="77777777" w:rsidTr="00007B2A">
        <w:trPr>
          <w:cantSplit/>
          <w:trHeight w:val="552"/>
          <w:tblHeader/>
          <w:jc w:val="center"/>
        </w:trPr>
        <w:tc>
          <w:tcPr>
            <w:tcW w:w="2537" w:type="dxa"/>
            <w:vAlign w:val="center"/>
          </w:tcPr>
          <w:p w14:paraId="2D5BB1E4" w14:textId="66A28959" w:rsidR="005A6C37" w:rsidRDefault="005A6C37">
            <w:pPr>
              <w:tabs>
                <w:tab w:val="left" w:pos="181"/>
              </w:tabs>
              <w:ind w:left="90"/>
              <w:jc w:val="center"/>
            </w:pPr>
            <w:r>
              <w:rPr>
                <w:b/>
              </w:rPr>
              <w:t xml:space="preserve">When </w:t>
            </w:r>
            <w:r w:rsidR="0096577B">
              <w:rPr>
                <w:b/>
              </w:rPr>
              <w:t>t</w:t>
            </w:r>
            <w:r>
              <w:rPr>
                <w:b/>
              </w:rPr>
              <w:t>he First Digit Dropped is:</w:t>
            </w:r>
          </w:p>
        </w:tc>
        <w:tc>
          <w:tcPr>
            <w:tcW w:w="2570" w:type="dxa"/>
            <w:vAlign w:val="center"/>
          </w:tcPr>
          <w:p w14:paraId="31C4333F" w14:textId="77777777" w:rsidR="005A6C37" w:rsidRDefault="005A6C37">
            <w:pPr>
              <w:tabs>
                <w:tab w:val="left" w:pos="181"/>
              </w:tabs>
              <w:jc w:val="center"/>
            </w:pPr>
            <w:r>
              <w:rPr>
                <w:b/>
              </w:rPr>
              <w:t>The Last Digit Retained is:</w:t>
            </w:r>
          </w:p>
        </w:tc>
        <w:tc>
          <w:tcPr>
            <w:tcW w:w="1890" w:type="dxa"/>
            <w:vAlign w:val="center"/>
          </w:tcPr>
          <w:p w14:paraId="4EEED34C" w14:textId="77777777" w:rsidR="005A6C37" w:rsidRDefault="005A6C37">
            <w:pPr>
              <w:tabs>
                <w:tab w:val="left" w:pos="181"/>
              </w:tabs>
              <w:jc w:val="center"/>
            </w:pPr>
            <w:r>
              <w:rPr>
                <w:b/>
              </w:rPr>
              <w:t>Examples</w:t>
            </w:r>
          </w:p>
        </w:tc>
      </w:tr>
      <w:tr w:rsidR="005A6C37" w14:paraId="31E266A8" w14:textId="77777777" w:rsidTr="00007B2A">
        <w:trPr>
          <w:cantSplit/>
          <w:trHeight w:val="552"/>
          <w:jc w:val="center"/>
        </w:trPr>
        <w:tc>
          <w:tcPr>
            <w:tcW w:w="2537" w:type="dxa"/>
            <w:vAlign w:val="center"/>
          </w:tcPr>
          <w:p w14:paraId="47BA399E" w14:textId="2CD60A05" w:rsidR="005A6C37" w:rsidRDefault="005A6C37" w:rsidP="00472A03">
            <w:pPr>
              <w:pStyle w:val="TOC1"/>
              <w:jc w:val="center"/>
            </w:pPr>
            <w:r>
              <w:t>less than 5</w:t>
            </w:r>
          </w:p>
        </w:tc>
        <w:tc>
          <w:tcPr>
            <w:tcW w:w="2570" w:type="dxa"/>
            <w:vAlign w:val="center"/>
          </w:tcPr>
          <w:p w14:paraId="4E41387E" w14:textId="77777777" w:rsidR="005A6C37" w:rsidRDefault="005A6C37">
            <w:pPr>
              <w:tabs>
                <w:tab w:val="left" w:pos="181"/>
              </w:tabs>
              <w:jc w:val="center"/>
            </w:pPr>
            <w:r>
              <w:t>Unchanged</w:t>
            </w:r>
          </w:p>
        </w:tc>
        <w:tc>
          <w:tcPr>
            <w:tcW w:w="1890" w:type="dxa"/>
            <w:vAlign w:val="center"/>
          </w:tcPr>
          <w:p w14:paraId="3721084D" w14:textId="77777777" w:rsidR="005A6C37" w:rsidRDefault="005A6C37">
            <w:pPr>
              <w:tabs>
                <w:tab w:val="left" w:pos="181"/>
              </w:tabs>
              <w:jc w:val="center"/>
            </w:pPr>
            <w:r>
              <w:t>2.44 to 2.4</w:t>
            </w:r>
          </w:p>
          <w:p w14:paraId="0948333D" w14:textId="77777777" w:rsidR="005A6C37" w:rsidRDefault="005A6C37">
            <w:pPr>
              <w:tabs>
                <w:tab w:val="left" w:pos="181"/>
              </w:tabs>
              <w:jc w:val="center"/>
            </w:pPr>
            <w:r>
              <w:t>2.429 to 2.4</w:t>
            </w:r>
          </w:p>
        </w:tc>
      </w:tr>
      <w:tr w:rsidR="005A6C37" w14:paraId="573480FB" w14:textId="77777777" w:rsidTr="00007B2A">
        <w:trPr>
          <w:cantSplit/>
          <w:trHeight w:val="753"/>
          <w:jc w:val="center"/>
        </w:trPr>
        <w:tc>
          <w:tcPr>
            <w:tcW w:w="2537" w:type="dxa"/>
            <w:vAlign w:val="center"/>
          </w:tcPr>
          <w:p w14:paraId="5588F70C" w14:textId="77777777" w:rsidR="005A6C37" w:rsidRDefault="005A6C37" w:rsidP="00886119">
            <w:pPr>
              <w:tabs>
                <w:tab w:val="left" w:pos="181"/>
              </w:tabs>
              <w:jc w:val="center"/>
            </w:pPr>
            <w:r>
              <w:t>more than 5, or 5</w:t>
            </w:r>
          </w:p>
          <w:p w14:paraId="027A7429" w14:textId="77777777" w:rsidR="005A6C37" w:rsidRDefault="005A6C37" w:rsidP="00886119">
            <w:pPr>
              <w:tabs>
                <w:tab w:val="left" w:pos="181"/>
              </w:tabs>
              <w:jc w:val="center"/>
            </w:pPr>
            <w:r>
              <w:t>followed by at least 1 digit</w:t>
            </w:r>
          </w:p>
          <w:p w14:paraId="2EC6F27B" w14:textId="77777777" w:rsidR="005A6C37" w:rsidRDefault="005A6C37" w:rsidP="00886119">
            <w:pPr>
              <w:tabs>
                <w:tab w:val="left" w:pos="181"/>
              </w:tabs>
              <w:jc w:val="center"/>
            </w:pPr>
            <w:r>
              <w:t>other than 0</w:t>
            </w:r>
          </w:p>
        </w:tc>
        <w:tc>
          <w:tcPr>
            <w:tcW w:w="2570" w:type="dxa"/>
            <w:vAlign w:val="center"/>
          </w:tcPr>
          <w:p w14:paraId="21512B42" w14:textId="77777777" w:rsidR="005A6C37" w:rsidRDefault="005A6C37">
            <w:pPr>
              <w:tabs>
                <w:tab w:val="left" w:pos="181"/>
              </w:tabs>
              <w:jc w:val="center"/>
            </w:pPr>
            <w:r>
              <w:t>Increased by 1</w:t>
            </w:r>
          </w:p>
        </w:tc>
        <w:tc>
          <w:tcPr>
            <w:tcW w:w="1890" w:type="dxa"/>
            <w:vAlign w:val="center"/>
          </w:tcPr>
          <w:p w14:paraId="41F553E6" w14:textId="77777777" w:rsidR="005A6C37" w:rsidRDefault="005A6C37">
            <w:pPr>
              <w:tabs>
                <w:tab w:val="left" w:pos="181"/>
              </w:tabs>
              <w:jc w:val="center"/>
            </w:pPr>
            <w:r>
              <w:t>2.46 to 2.5</w:t>
            </w:r>
          </w:p>
          <w:p w14:paraId="7BA07EFC" w14:textId="77777777" w:rsidR="005A6C37" w:rsidRDefault="005A6C37">
            <w:pPr>
              <w:tabs>
                <w:tab w:val="left" w:pos="181"/>
              </w:tabs>
              <w:jc w:val="center"/>
            </w:pPr>
            <w:r>
              <w:t>2.451 to 2.5</w:t>
            </w:r>
          </w:p>
        </w:tc>
      </w:tr>
      <w:tr w:rsidR="005A6C37" w14:paraId="40F12FBD" w14:textId="77777777" w:rsidTr="00007B2A">
        <w:trPr>
          <w:cantSplit/>
          <w:trHeight w:val="1051"/>
          <w:jc w:val="center"/>
        </w:trPr>
        <w:tc>
          <w:tcPr>
            <w:tcW w:w="2537" w:type="dxa"/>
            <w:vAlign w:val="center"/>
          </w:tcPr>
          <w:p w14:paraId="14450BB5" w14:textId="77777777" w:rsidR="005A6C37" w:rsidRDefault="005A6C37" w:rsidP="00886119">
            <w:pPr>
              <w:tabs>
                <w:tab w:val="left" w:pos="181"/>
              </w:tabs>
              <w:jc w:val="center"/>
            </w:pPr>
            <w:r>
              <w:t>5 followed by zeros</w:t>
            </w:r>
          </w:p>
        </w:tc>
        <w:tc>
          <w:tcPr>
            <w:tcW w:w="2570" w:type="dxa"/>
            <w:vAlign w:val="center"/>
          </w:tcPr>
          <w:p w14:paraId="04C728F0" w14:textId="77777777" w:rsidR="006969DB" w:rsidRDefault="005A6C37">
            <w:pPr>
              <w:tabs>
                <w:tab w:val="left" w:pos="193"/>
              </w:tabs>
              <w:jc w:val="center"/>
            </w:pPr>
            <w:r>
              <w:t xml:space="preserve">Unchanged if Even, or </w:t>
            </w:r>
          </w:p>
          <w:p w14:paraId="37DECF29" w14:textId="68183C1E" w:rsidR="005A6C37" w:rsidRDefault="005A6C37">
            <w:pPr>
              <w:tabs>
                <w:tab w:val="left" w:pos="193"/>
              </w:tabs>
              <w:jc w:val="center"/>
            </w:pPr>
            <w:r>
              <w:t>Increased by 1</w:t>
            </w:r>
          </w:p>
          <w:p w14:paraId="79BE1868" w14:textId="77777777" w:rsidR="005A6C37" w:rsidRDefault="005A6C37">
            <w:pPr>
              <w:pStyle w:val="Header"/>
              <w:tabs>
                <w:tab w:val="clear" w:pos="4320"/>
                <w:tab w:val="clear" w:pos="8640"/>
                <w:tab w:val="left" w:pos="193"/>
              </w:tabs>
              <w:jc w:val="center"/>
            </w:pPr>
            <w:r>
              <w:t>if Odd</w:t>
            </w:r>
          </w:p>
        </w:tc>
        <w:tc>
          <w:tcPr>
            <w:tcW w:w="1890" w:type="dxa"/>
            <w:vAlign w:val="center"/>
          </w:tcPr>
          <w:p w14:paraId="0CBB36AF" w14:textId="77777777" w:rsidR="005A6C37" w:rsidRDefault="005A6C37">
            <w:pPr>
              <w:tabs>
                <w:tab w:val="left" w:pos="181"/>
              </w:tabs>
              <w:jc w:val="center"/>
            </w:pPr>
            <w:r>
              <w:t>2.450 to 2.4</w:t>
            </w:r>
          </w:p>
          <w:p w14:paraId="052D9671" w14:textId="77777777" w:rsidR="005A6C37" w:rsidRDefault="005A6C37">
            <w:pPr>
              <w:tabs>
                <w:tab w:val="left" w:pos="181"/>
              </w:tabs>
              <w:jc w:val="center"/>
            </w:pPr>
            <w:r>
              <w:t>2.550 to 2.6</w:t>
            </w:r>
          </w:p>
        </w:tc>
      </w:tr>
    </w:tbl>
    <w:p w14:paraId="31B9B9AD" w14:textId="4FC4EF50" w:rsidR="005A6C37" w:rsidRDefault="005A6C37" w:rsidP="006442E0">
      <w:pPr>
        <w:numPr>
          <w:ilvl w:val="0"/>
          <w:numId w:val="119"/>
        </w:numPr>
        <w:spacing w:before="240" w:after="240"/>
      </w:pPr>
      <w:r>
        <w:t xml:space="preserve">When the first digit discarded </w:t>
      </w:r>
      <w:r w:rsidR="00D962A8">
        <w:fldChar w:fldCharType="begin"/>
      </w:r>
      <w:r w:rsidR="00062BBC">
        <w:instrText xml:space="preserve"> XE "</w:instrText>
      </w:r>
      <w:r w:rsidR="00062BBC" w:rsidRPr="00EF0FAF">
        <w:instrText>Rounding rules</w:instrText>
      </w:r>
      <w:r w:rsidR="00062BBC">
        <w:instrText xml:space="preserve">" </w:instrText>
      </w:r>
      <w:r w:rsidR="00D962A8">
        <w:fldChar w:fldCharType="end"/>
      </w:r>
      <w:r>
        <w:t xml:space="preserve">is less than 5, the last digit retained should not be changed.  For example, if the quantity 984.3 is to be declared to </w:t>
      </w:r>
      <w:r w:rsidR="007C0B62">
        <w:t>three</w:t>
      </w:r>
      <w:r>
        <w:t xml:space="preserve"> significant digits, the number 3 to the right of the decimal point must be discarded since it is less than 5 and the last digit to be retained (the number 4) will remain unchanged.  The rounded number will read 984.  The same rationale applies to numbers declared to two significant digits (for example 68.4 and 7.34); again, the final digit is </w:t>
      </w:r>
      <w:proofErr w:type="gramStart"/>
      <w:r>
        <w:t>dropped</w:t>
      </w:r>
      <w:proofErr w:type="gramEnd"/>
      <w:r>
        <w:t xml:space="preserve"> and the last digit retained remains unchanged so that the “rounded-off” numbers become 68 and 7.3 respectively.</w:t>
      </w:r>
    </w:p>
    <w:p w14:paraId="6730F5D1" w14:textId="77777777" w:rsidR="005A6C37" w:rsidRDefault="005A6C37" w:rsidP="00886119">
      <w:pPr>
        <w:numPr>
          <w:ilvl w:val="0"/>
          <w:numId w:val="119"/>
        </w:numPr>
        <w:spacing w:after="240"/>
      </w:pPr>
      <w:r>
        <w:t>When the first digit to be discarded is greater than 5, or it is a 5 followed by at least one digit other than zero, the last digit to be retained should be increased by one unit.</w:t>
      </w:r>
    </w:p>
    <w:p w14:paraId="016444CA" w14:textId="77777777" w:rsidR="005A6C37" w:rsidRDefault="005A6C37" w:rsidP="00726339">
      <w:pPr>
        <w:keepLines/>
        <w:ind w:left="1080"/>
      </w:pPr>
      <w:r>
        <w:rPr>
          <w:b/>
          <w:bCs/>
        </w:rPr>
        <w:t>Examples</w:t>
      </w:r>
      <w:r w:rsidRPr="000B7FDB">
        <w:rPr>
          <w:b/>
        </w:rPr>
        <w:t>:</w:t>
      </w:r>
    </w:p>
    <w:p w14:paraId="7EAFA0DE" w14:textId="749EC2A7" w:rsidR="005A6C37" w:rsidRDefault="005A6C37" w:rsidP="00F4141A">
      <w:pPr>
        <w:keepLines/>
        <w:tabs>
          <w:tab w:val="left" w:pos="1080"/>
          <w:tab w:val="decimal" w:pos="1404"/>
          <w:tab w:val="num" w:pos="1980"/>
          <w:tab w:val="left" w:pos="3060"/>
        </w:tabs>
        <w:ind w:left="1080"/>
      </w:pPr>
      <w:r>
        <w:t>984.7</w:t>
      </w:r>
      <w:r>
        <w:tab/>
        <w:t>becomes</w:t>
      </w:r>
      <w:r>
        <w:tab/>
        <w:t>985</w:t>
      </w:r>
    </w:p>
    <w:p w14:paraId="32BB5A4A" w14:textId="4151A7CA" w:rsidR="005A6C37" w:rsidRDefault="005A6C37" w:rsidP="00F4141A">
      <w:pPr>
        <w:keepLines/>
        <w:tabs>
          <w:tab w:val="left" w:pos="1080"/>
          <w:tab w:val="decimal" w:pos="1404"/>
          <w:tab w:val="center" w:pos="1440"/>
          <w:tab w:val="num" w:pos="1980"/>
          <w:tab w:val="left" w:pos="3060"/>
        </w:tabs>
        <w:ind w:left="1080"/>
      </w:pPr>
      <w:r>
        <w:t>984.51</w:t>
      </w:r>
      <w:r>
        <w:tab/>
        <w:t>becomes</w:t>
      </w:r>
      <w:r>
        <w:tab/>
        <w:t>985</w:t>
      </w:r>
    </w:p>
    <w:p w14:paraId="58838EA4" w14:textId="77777777" w:rsidR="005A6C37" w:rsidRDefault="005A6C37" w:rsidP="00F4141A">
      <w:pPr>
        <w:keepLines/>
        <w:tabs>
          <w:tab w:val="left" w:pos="1080"/>
          <w:tab w:val="decimal" w:pos="1404"/>
          <w:tab w:val="num" w:pos="1980"/>
          <w:tab w:val="left" w:pos="3060"/>
        </w:tabs>
        <w:ind w:left="1080"/>
      </w:pPr>
      <w:r>
        <w:t>6.86</w:t>
      </w:r>
      <w:r>
        <w:tab/>
        <w:t>becomes</w:t>
      </w:r>
      <w:r>
        <w:tab/>
        <w:t>6.9</w:t>
      </w:r>
    </w:p>
    <w:p w14:paraId="4A04078A" w14:textId="77777777" w:rsidR="005A6C37" w:rsidRDefault="005A6C37" w:rsidP="00304505">
      <w:pPr>
        <w:pStyle w:val="ListParagraph"/>
        <w:keepLines/>
        <w:numPr>
          <w:ilvl w:val="1"/>
          <w:numId w:val="120"/>
        </w:numPr>
        <w:tabs>
          <w:tab w:val="left" w:pos="1080"/>
          <w:tab w:val="decimal" w:pos="1404"/>
          <w:tab w:val="num" w:pos="1620"/>
          <w:tab w:val="num" w:pos="1980"/>
          <w:tab w:val="left" w:pos="3060"/>
        </w:tabs>
      </w:pPr>
      <w:r>
        <w:tab/>
      </w:r>
      <w:r w:rsidR="00310B66">
        <w:tab/>
      </w:r>
      <w:r>
        <w:t>becomes</w:t>
      </w:r>
      <w:r>
        <w:tab/>
        <w:t>6.9</w:t>
      </w:r>
    </w:p>
    <w:p w14:paraId="17A20A6F" w14:textId="77777777" w:rsidR="005A6C37" w:rsidRDefault="005A6C37"/>
    <w:p w14:paraId="3E76FADF" w14:textId="77777777" w:rsidR="005A6C37" w:rsidRDefault="005A6C37" w:rsidP="00886119">
      <w:pPr>
        <w:pStyle w:val="ListParagraph"/>
        <w:numPr>
          <w:ilvl w:val="0"/>
          <w:numId w:val="119"/>
        </w:numPr>
        <w:spacing w:after="240"/>
      </w:pPr>
      <w:r>
        <w:t>When the first digit to be discarded is exactly 5, followed only by zeros, the final digit to be retained should be rounded up if it is an odd number (1, 3, 5, 7, or 9), but no adjustment should be made if it is an even number (2, 4, 6, or 8).</w:t>
      </w:r>
    </w:p>
    <w:p w14:paraId="42696B59" w14:textId="77777777" w:rsidR="005A6C37" w:rsidRDefault="005A6C37" w:rsidP="00726339">
      <w:pPr>
        <w:keepLines/>
        <w:ind w:left="1080"/>
      </w:pPr>
      <w:r>
        <w:rPr>
          <w:b/>
          <w:bCs/>
        </w:rPr>
        <w:t>Examples</w:t>
      </w:r>
      <w:r w:rsidRPr="000B7FDB">
        <w:rPr>
          <w:b/>
        </w:rPr>
        <w:t>:</w:t>
      </w:r>
    </w:p>
    <w:p w14:paraId="61481311" w14:textId="77777777" w:rsidR="005A6C37" w:rsidRDefault="005A6C37" w:rsidP="00726339">
      <w:pPr>
        <w:keepLines/>
        <w:tabs>
          <w:tab w:val="left" w:pos="1920"/>
          <w:tab w:val="left" w:pos="3000"/>
        </w:tabs>
        <w:ind w:left="1080"/>
      </w:pPr>
      <w:r>
        <w:t>984.50</w:t>
      </w:r>
      <w:r>
        <w:tab/>
        <w:t>becomes</w:t>
      </w:r>
      <w:r>
        <w:tab/>
        <w:t>984</w:t>
      </w:r>
    </w:p>
    <w:p w14:paraId="251055EF" w14:textId="77777777" w:rsidR="005A6C37" w:rsidRDefault="005A6C37" w:rsidP="00726339">
      <w:pPr>
        <w:keepLines/>
        <w:tabs>
          <w:tab w:val="left" w:pos="1920"/>
          <w:tab w:val="left" w:pos="3000"/>
        </w:tabs>
        <w:ind w:left="1080"/>
      </w:pPr>
      <w:r>
        <w:t>985.50</w:t>
      </w:r>
      <w:r>
        <w:tab/>
        <w:t>becomes</w:t>
      </w:r>
      <w:r>
        <w:tab/>
        <w:t>986</w:t>
      </w:r>
    </w:p>
    <w:p w14:paraId="7EBD74BB" w14:textId="77777777" w:rsidR="005A6C37" w:rsidRDefault="005A6C37" w:rsidP="00726339">
      <w:pPr>
        <w:keepLines/>
        <w:tabs>
          <w:tab w:val="left" w:pos="1920"/>
          <w:tab w:val="left" w:pos="3000"/>
        </w:tabs>
        <w:ind w:left="1080"/>
      </w:pPr>
      <w:r>
        <w:t>68.50</w:t>
      </w:r>
      <w:r>
        <w:tab/>
        <w:t>becomes</w:t>
      </w:r>
      <w:r>
        <w:tab/>
        <w:t>68</w:t>
      </w:r>
    </w:p>
    <w:p w14:paraId="45343201" w14:textId="77777777" w:rsidR="005A6C37" w:rsidRDefault="005A6C37" w:rsidP="00726339">
      <w:pPr>
        <w:keepLines/>
        <w:tabs>
          <w:tab w:val="left" w:pos="1920"/>
          <w:tab w:val="left" w:pos="3000"/>
        </w:tabs>
        <w:ind w:left="1080"/>
      </w:pPr>
      <w:r>
        <w:t>7.450</w:t>
      </w:r>
      <w:r>
        <w:tab/>
        <w:t>becomes</w:t>
      </w:r>
      <w:r>
        <w:tab/>
        <w:t>7.4</w:t>
      </w:r>
    </w:p>
    <w:p w14:paraId="7E6F24CE" w14:textId="77777777" w:rsidR="005A6C37" w:rsidRDefault="005A6C37" w:rsidP="00886119">
      <w:pPr>
        <w:keepLines/>
        <w:tabs>
          <w:tab w:val="left" w:pos="1920"/>
          <w:tab w:val="left" w:pos="3000"/>
        </w:tabs>
        <w:spacing w:after="240"/>
        <w:ind w:left="1080"/>
      </w:pPr>
      <w:r>
        <w:t>7.550</w:t>
      </w:r>
      <w:r>
        <w:tab/>
        <w:t>becomes</w:t>
      </w:r>
      <w:r>
        <w:tab/>
        <w:t>7.6</w:t>
      </w:r>
    </w:p>
    <w:p w14:paraId="2A434BBA" w14:textId="77777777" w:rsidR="005A6C37" w:rsidRDefault="005A6C37" w:rsidP="00726339">
      <w:pPr>
        <w:keepLines/>
        <w:ind w:left="720"/>
      </w:pPr>
      <w:r w:rsidRPr="003D7CF6">
        <w:rPr>
          <w:b/>
          <w:bCs/>
          <w:i/>
          <w:iCs/>
        </w:rPr>
        <w:t>*NOTE</w:t>
      </w:r>
      <w:r>
        <w:t xml:space="preserve">:  </w:t>
      </w:r>
      <w:r>
        <w:rPr>
          <w:i/>
          <w:iCs/>
        </w:rPr>
        <w:t>See additional examples in Table 2.</w:t>
      </w:r>
    </w:p>
    <w:p w14:paraId="52E0F05D" w14:textId="77777777" w:rsidR="005A6C37" w:rsidRDefault="005A6C37" w:rsidP="008C68DF">
      <w:pPr>
        <w:pStyle w:val="StyleStyleHeading6After0ptBefore0pt"/>
        <w:spacing w:after="240"/>
      </w:pPr>
      <w:bookmarkStart w:id="2982" w:name="_Toc173470307"/>
      <w:bookmarkStart w:id="2983" w:name="_Toc173470679"/>
      <w:bookmarkStart w:id="2984" w:name="_Toc173471495"/>
      <w:bookmarkStart w:id="2985" w:name="_Toc173474143"/>
      <w:bookmarkStart w:id="2986" w:name="_Toc173771785"/>
      <w:r>
        <w:t>3.  Additional Advice on Rounding and Significant Digits</w:t>
      </w:r>
      <w:bookmarkEnd w:id="2982"/>
      <w:bookmarkEnd w:id="2983"/>
      <w:bookmarkEnd w:id="2984"/>
      <w:bookmarkEnd w:id="2985"/>
      <w:bookmarkEnd w:id="2986"/>
    </w:p>
    <w:p w14:paraId="236AEAD0" w14:textId="77777777" w:rsidR="005A6C37" w:rsidRDefault="005A6C37" w:rsidP="00886119">
      <w:pPr>
        <w:numPr>
          <w:ilvl w:val="0"/>
          <w:numId w:val="112"/>
        </w:numPr>
        <w:spacing w:after="240"/>
      </w:pPr>
      <w:r>
        <w:t xml:space="preserve">These rules require the packer to use good judgment in making decisions on how to round </w:t>
      </w:r>
      <w:r w:rsidR="00D962A8">
        <w:fldChar w:fldCharType="begin"/>
      </w:r>
      <w:r w:rsidR="00062BBC">
        <w:instrText xml:space="preserve"> XE "</w:instrText>
      </w:r>
      <w:r w:rsidR="00062BBC" w:rsidRPr="00662D06">
        <w:instrText>Rounding and significant digits</w:instrText>
      </w:r>
      <w:r w:rsidR="00062BBC">
        <w:instrText xml:space="preserve">" </w:instrText>
      </w:r>
      <w:r w:rsidR="00D962A8">
        <w:fldChar w:fldCharType="end"/>
      </w:r>
      <w:r>
        <w:t xml:space="preserve">and the number of significant digits to use in quantity declarations.  Rounding should always be done in one step; for example, if 16.946 47 g has to be rounded to </w:t>
      </w:r>
      <w:r w:rsidR="003126D4">
        <w:t>three</w:t>
      </w:r>
      <w:r>
        <w:t> significant digits, it should be rounded to 16.9 g, not 16.946 5, then to 16.946, then to 16.95 which would then round to 17.0 g (see rounding rules above).</w:t>
      </w:r>
    </w:p>
    <w:p w14:paraId="54F95E32" w14:textId="77777777" w:rsidR="005A6C37" w:rsidRDefault="005A6C37" w:rsidP="00886119">
      <w:pPr>
        <w:numPr>
          <w:ilvl w:val="0"/>
          <w:numId w:val="112"/>
        </w:numPr>
        <w:spacing w:after="240"/>
      </w:pPr>
      <w:r>
        <w:lastRenderedPageBreak/>
        <w:t>Do not use rounded SI values to calculate quantities.  For example, using 1 in = 25.4 mm, rounded to 25 mm, should not be multiplied by 2 to determine the SI equivalent for 2 in.  The SI equivalent for 2 in is determined by multiplying 2 in </w:t>
      </w:r>
      <w:r w:rsidR="00246FAA">
        <w:t>×</w:t>
      </w:r>
      <w:r>
        <w:t> 25.4 mm = 50.8 mm, then rounding to 51 mm.</w:t>
      </w:r>
    </w:p>
    <w:p w14:paraId="6AD9FC39" w14:textId="511DA482" w:rsidR="005A6C37" w:rsidRDefault="005A6C37" w:rsidP="00886119">
      <w:pPr>
        <w:numPr>
          <w:ilvl w:val="0"/>
          <w:numId w:val="112"/>
        </w:numPr>
        <w:spacing w:after="240"/>
      </w:pPr>
      <w:r>
        <w:t xml:space="preserve">If a dimension given as 8 ft is valid to the nearest </w:t>
      </w:r>
      <w:r w:rsidRPr="00854F91">
        <w:rPr>
          <w:spacing w:val="-12"/>
          <w:vertAlign w:val="superscript"/>
        </w:rPr>
        <w:t>1</w:t>
      </w:r>
      <w:r w:rsidRPr="00854F91">
        <w:rPr>
          <w:spacing w:val="-12"/>
        </w:rPr>
        <w:t>/</w:t>
      </w:r>
      <w:r w:rsidRPr="00854F91">
        <w:rPr>
          <w:spacing w:val="-12"/>
          <w:vertAlign w:val="subscript"/>
        </w:rPr>
        <w:t>10</w:t>
      </w:r>
      <w:r>
        <w:t xml:space="preserve"> in, consider it to mean 96.0 in and treat it as having </w:t>
      </w:r>
      <w:r w:rsidR="007C0B62">
        <w:t>three </w:t>
      </w:r>
      <w:r>
        <w:t>significant digits.  The rounded dimension would then be 2.44 m instead of 2.4 m.</w:t>
      </w:r>
    </w:p>
    <w:p w14:paraId="79BADC88" w14:textId="7B14FA34" w:rsidR="005A6C37" w:rsidRDefault="005A6C37" w:rsidP="00886119">
      <w:pPr>
        <w:numPr>
          <w:ilvl w:val="0"/>
          <w:numId w:val="112"/>
        </w:numPr>
        <w:spacing w:after="240"/>
      </w:pPr>
      <w:r>
        <w:t>Conversions using a multiple digit conversion factor usually give a product with more digits than the original quantity.  The final product should contain no more significant digits than are contained in the number with the fewest significant digits used in the conversion.  For example, the area of a sheet of paper is determined on a calculator by multiplying 1.25 cm (length) </w:t>
      </w:r>
      <w:r w:rsidR="00246FAA">
        <w:t>×</w:t>
      </w:r>
      <w:r>
        <w:t> 1.5 cm (width) = 1.875 cm</w:t>
      </w:r>
      <w:r w:rsidRPr="0051333B">
        <w:rPr>
          <w:vertAlign w:val="superscript"/>
        </w:rPr>
        <w:t>2</w:t>
      </w:r>
      <w:r>
        <w:t xml:space="preserve">.  The product given to </w:t>
      </w:r>
      <w:r w:rsidR="0091620D">
        <w:t>four</w:t>
      </w:r>
      <w:r>
        <w:t xml:space="preserve"> significant digits on the calculator cannot be any more accurate than </w:t>
      </w:r>
      <w:r w:rsidR="000B7FDB">
        <w:t>two</w:t>
      </w:r>
      <w:r>
        <w:t> significant digits (the number of significant digits in 1.5 cm), so the area should be declared as 1.9 cm</w:t>
      </w:r>
      <w:r w:rsidRPr="0051333B">
        <w:rPr>
          <w:vertAlign w:val="superscript"/>
        </w:rPr>
        <w:t>2</w:t>
      </w:r>
      <w:r>
        <w:t>.</w:t>
      </w:r>
    </w:p>
    <w:p w14:paraId="14186AAA" w14:textId="77777777" w:rsidR="005A6C37" w:rsidRDefault="005A6C37" w:rsidP="00886119">
      <w:pPr>
        <w:numPr>
          <w:ilvl w:val="0"/>
          <w:numId w:val="112"/>
        </w:numPr>
        <w:spacing w:after="240"/>
      </w:pPr>
      <w:r>
        <w:t>Packagers of consumer commodities should be aware that when a converted value is rounded up, there may be a need to (1) increase the package contents and/or, (2) select a converted value that does not exaggerate the precision of the quantity or overstate the net contents.  For example, under the rules above, a net weight declaration of 16 oz (453.592 </w:t>
      </w:r>
      <w:r w:rsidRPr="00070A2C">
        <w:t>37</w:t>
      </w:r>
      <w:r>
        <w:t xml:space="preserve"> g) may be rounded up to 454 g for </w:t>
      </w:r>
      <w:r w:rsidR="000B7FDB">
        <w:t>three</w:t>
      </w:r>
      <w:r>
        <w:t xml:space="preserve"> significant digits.  Inspections by weights and measures officials are typically conducted using devices with a resolution of 0.5 g or less.  If the packer does not address this possibility, some lots of commodities may pass when the </w:t>
      </w:r>
      <w:r w:rsidR="00966BB2">
        <w:t>U.S. customary</w:t>
      </w:r>
      <w:r>
        <w:t xml:space="preserve"> declaration is </w:t>
      </w:r>
      <w:proofErr w:type="gramStart"/>
      <w:r>
        <w:t>tested, but</w:t>
      </w:r>
      <w:proofErr w:type="gramEnd"/>
      <w:r>
        <w:t xml:space="preserve"> fail when the SI declaration is verified.</w:t>
      </w:r>
    </w:p>
    <w:p w14:paraId="0770F291" w14:textId="6FF3D844" w:rsidR="007A155A" w:rsidRDefault="00070A2C" w:rsidP="00070A2C">
      <w:pPr>
        <w:ind w:left="720"/>
      </w:pPr>
      <w:r>
        <w:br w:type="page"/>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Caption w:val="Table 2. Examples"/>
        <w:tblDescription w:val="Examples of rounding from U.S. Customary units calculated to SI and then Rounded to SI."/>
      </w:tblPr>
      <w:tblGrid>
        <w:gridCol w:w="2952"/>
        <w:gridCol w:w="2952"/>
        <w:gridCol w:w="2952"/>
      </w:tblGrid>
      <w:tr w:rsidR="00854F91" w:rsidRPr="00854F91" w14:paraId="073B54A5" w14:textId="77777777" w:rsidTr="009C5049">
        <w:trPr>
          <w:trHeight w:val="432"/>
          <w:jc w:val="center"/>
        </w:trPr>
        <w:tc>
          <w:tcPr>
            <w:tcW w:w="8856" w:type="dxa"/>
            <w:gridSpan w:val="3"/>
            <w:tcBorders>
              <w:top w:val="double" w:sz="4" w:space="0" w:color="auto"/>
              <w:bottom w:val="double" w:sz="4" w:space="0" w:color="auto"/>
            </w:tcBorders>
            <w:vAlign w:val="center"/>
          </w:tcPr>
          <w:p w14:paraId="321914AF" w14:textId="77777777" w:rsidR="00854F91" w:rsidRPr="00854F91" w:rsidRDefault="00854F91" w:rsidP="00854F91">
            <w:pPr>
              <w:ind w:right="627"/>
              <w:jc w:val="center"/>
              <w:rPr>
                <w:b/>
                <w:szCs w:val="20"/>
              </w:rPr>
            </w:pPr>
            <w:r w:rsidRPr="00854F91">
              <w:rPr>
                <w:b/>
                <w:szCs w:val="20"/>
              </w:rPr>
              <w:lastRenderedPageBreak/>
              <w:t>Table 2.  Examples</w:t>
            </w:r>
          </w:p>
        </w:tc>
      </w:tr>
      <w:tr w:rsidR="00854F91" w:rsidRPr="00854F91" w14:paraId="60F7292B" w14:textId="77777777" w:rsidTr="009C5049">
        <w:trPr>
          <w:trHeight w:val="576"/>
          <w:jc w:val="center"/>
        </w:trPr>
        <w:tc>
          <w:tcPr>
            <w:tcW w:w="8856" w:type="dxa"/>
            <w:gridSpan w:val="3"/>
            <w:tcBorders>
              <w:top w:val="double" w:sz="4" w:space="0" w:color="auto"/>
            </w:tcBorders>
            <w:vAlign w:val="center"/>
          </w:tcPr>
          <w:p w14:paraId="0A2AF3F8" w14:textId="77777777" w:rsidR="00854F91" w:rsidRPr="00854F91" w:rsidRDefault="00854F91" w:rsidP="00854F91">
            <w:pPr>
              <w:ind w:right="627"/>
              <w:jc w:val="center"/>
              <w:rPr>
                <w:b/>
              </w:rPr>
            </w:pPr>
            <w:r w:rsidRPr="00854F91">
              <w:rPr>
                <w:b/>
              </w:rPr>
              <w:t>Weight:</w:t>
            </w:r>
          </w:p>
          <w:p w14:paraId="2CDE2326" w14:textId="77777777" w:rsidR="00854F91" w:rsidRPr="00854F91" w:rsidRDefault="00854F91" w:rsidP="00854F91">
            <w:pPr>
              <w:ind w:right="627"/>
              <w:jc w:val="center"/>
            </w:pPr>
            <w:r w:rsidRPr="00854F91">
              <w:t>To convert ounces to grams, multiply ounces by 28.349 5 grams</w:t>
            </w:r>
            <w:r w:rsidRPr="00854F91">
              <w:fldChar w:fldCharType="begin"/>
            </w:r>
            <w:r w:rsidRPr="00854F91">
              <w:instrText xml:space="preserve"> XE "Conversions" </w:instrText>
            </w:r>
            <w:r w:rsidRPr="00854F91">
              <w:fldChar w:fldCharType="end"/>
            </w:r>
          </w:p>
        </w:tc>
      </w:tr>
      <w:tr w:rsidR="00854F91" w:rsidRPr="00854F91" w14:paraId="178410F3" w14:textId="77777777" w:rsidTr="009C5049">
        <w:trPr>
          <w:trHeight w:val="317"/>
          <w:jc w:val="center"/>
        </w:trPr>
        <w:tc>
          <w:tcPr>
            <w:tcW w:w="2952" w:type="dxa"/>
            <w:vAlign w:val="center"/>
          </w:tcPr>
          <w:p w14:paraId="04F33197" w14:textId="77777777" w:rsidR="00854F91" w:rsidRPr="00854F91" w:rsidRDefault="00854F91" w:rsidP="00854F91">
            <w:pPr>
              <w:ind w:right="126"/>
              <w:jc w:val="center"/>
              <w:rPr>
                <w:b/>
              </w:rPr>
            </w:pPr>
            <w:r w:rsidRPr="00854F91">
              <w:rPr>
                <w:b/>
              </w:rPr>
              <w:t>U.S. Customary</w:t>
            </w:r>
          </w:p>
        </w:tc>
        <w:tc>
          <w:tcPr>
            <w:tcW w:w="2952" w:type="dxa"/>
            <w:vAlign w:val="center"/>
          </w:tcPr>
          <w:p w14:paraId="00C20E9A" w14:textId="77777777" w:rsidR="00854F91" w:rsidRPr="00854F91" w:rsidRDefault="00854F91" w:rsidP="00854F91">
            <w:pPr>
              <w:ind w:right="108"/>
              <w:jc w:val="center"/>
              <w:rPr>
                <w:b/>
              </w:rPr>
            </w:pPr>
            <w:r w:rsidRPr="00854F91">
              <w:rPr>
                <w:b/>
              </w:rPr>
              <w:t>Calculated SI</w:t>
            </w:r>
          </w:p>
        </w:tc>
        <w:tc>
          <w:tcPr>
            <w:tcW w:w="2952" w:type="dxa"/>
            <w:vAlign w:val="center"/>
          </w:tcPr>
          <w:p w14:paraId="2FB6EBE2" w14:textId="77777777" w:rsidR="00854F91" w:rsidRPr="00854F91" w:rsidRDefault="00854F91" w:rsidP="00854F91">
            <w:pPr>
              <w:tabs>
                <w:tab w:val="decimal" w:pos="1296"/>
              </w:tabs>
              <w:ind w:right="180"/>
              <w:jc w:val="center"/>
              <w:rPr>
                <w:b/>
              </w:rPr>
            </w:pPr>
            <w:r w:rsidRPr="00854F91">
              <w:rPr>
                <w:b/>
              </w:rPr>
              <w:t>Rounded SI</w:t>
            </w:r>
          </w:p>
        </w:tc>
      </w:tr>
      <w:tr w:rsidR="00854F91" w:rsidRPr="00854F91" w14:paraId="0F0639FF" w14:textId="77777777" w:rsidTr="009C5049">
        <w:trPr>
          <w:trHeight w:val="317"/>
          <w:jc w:val="center"/>
        </w:trPr>
        <w:tc>
          <w:tcPr>
            <w:tcW w:w="2952" w:type="dxa"/>
            <w:vAlign w:val="center"/>
          </w:tcPr>
          <w:p w14:paraId="408B0312" w14:textId="77777777" w:rsidR="00854F91" w:rsidRPr="00854F91" w:rsidRDefault="00854F91" w:rsidP="00854F91">
            <w:pPr>
              <w:tabs>
                <w:tab w:val="decimal" w:pos="1260"/>
              </w:tabs>
              <w:ind w:right="126"/>
              <w:jc w:val="left"/>
            </w:pPr>
            <w:r w:rsidRPr="00854F91">
              <w:t>1.0 oz</w:t>
            </w:r>
          </w:p>
        </w:tc>
        <w:tc>
          <w:tcPr>
            <w:tcW w:w="2952" w:type="dxa"/>
            <w:vAlign w:val="center"/>
          </w:tcPr>
          <w:p w14:paraId="3001A1FE" w14:textId="77777777" w:rsidR="00854F91" w:rsidRPr="00854F91" w:rsidRDefault="00854F91" w:rsidP="00854F91">
            <w:pPr>
              <w:ind w:right="198"/>
              <w:jc w:val="center"/>
            </w:pPr>
            <w:r w:rsidRPr="00854F91">
              <w:t>28.349 5 g</w:t>
            </w:r>
          </w:p>
        </w:tc>
        <w:tc>
          <w:tcPr>
            <w:tcW w:w="2952" w:type="dxa"/>
            <w:vAlign w:val="center"/>
          </w:tcPr>
          <w:p w14:paraId="49B06457" w14:textId="77777777" w:rsidR="00854F91" w:rsidRPr="00854F91" w:rsidRDefault="00854F91" w:rsidP="00854F91">
            <w:pPr>
              <w:ind w:right="180"/>
              <w:jc w:val="center"/>
            </w:pPr>
            <w:r w:rsidRPr="00854F91">
              <w:t>28 g</w:t>
            </w:r>
          </w:p>
        </w:tc>
      </w:tr>
      <w:tr w:rsidR="00854F91" w:rsidRPr="00854F91" w14:paraId="1D55EB43" w14:textId="77777777" w:rsidTr="009C5049">
        <w:trPr>
          <w:trHeight w:val="317"/>
          <w:jc w:val="center"/>
        </w:trPr>
        <w:tc>
          <w:tcPr>
            <w:tcW w:w="2952" w:type="dxa"/>
            <w:vAlign w:val="center"/>
          </w:tcPr>
          <w:p w14:paraId="7CEB9DAF" w14:textId="77777777" w:rsidR="00854F91" w:rsidRPr="00854F91" w:rsidRDefault="00854F91" w:rsidP="00854F91">
            <w:pPr>
              <w:tabs>
                <w:tab w:val="decimal" w:pos="1260"/>
              </w:tabs>
              <w:ind w:right="126"/>
              <w:jc w:val="left"/>
            </w:pPr>
            <w:r w:rsidRPr="00854F91">
              <w:t>5.0 oz</w:t>
            </w:r>
          </w:p>
        </w:tc>
        <w:tc>
          <w:tcPr>
            <w:tcW w:w="2952" w:type="dxa"/>
            <w:vAlign w:val="center"/>
          </w:tcPr>
          <w:p w14:paraId="760D4FA9" w14:textId="77777777" w:rsidR="00854F91" w:rsidRPr="00854F91" w:rsidRDefault="00854F91" w:rsidP="00854F91">
            <w:pPr>
              <w:ind w:right="198"/>
              <w:jc w:val="center"/>
            </w:pPr>
            <w:r w:rsidRPr="00854F91">
              <w:t>141.747 6 g</w:t>
            </w:r>
          </w:p>
        </w:tc>
        <w:tc>
          <w:tcPr>
            <w:tcW w:w="2952" w:type="dxa"/>
            <w:vAlign w:val="center"/>
          </w:tcPr>
          <w:p w14:paraId="77B607CB" w14:textId="77777777" w:rsidR="00854F91" w:rsidRPr="00854F91" w:rsidRDefault="00854F91" w:rsidP="00854F91">
            <w:pPr>
              <w:ind w:right="180"/>
              <w:jc w:val="center"/>
            </w:pPr>
            <w:r w:rsidRPr="00854F91">
              <w:t>142 g</w:t>
            </w:r>
          </w:p>
        </w:tc>
      </w:tr>
      <w:tr w:rsidR="00854F91" w:rsidRPr="00854F91" w14:paraId="4307C2B9" w14:textId="77777777" w:rsidTr="009C5049">
        <w:trPr>
          <w:trHeight w:val="317"/>
          <w:jc w:val="center"/>
        </w:trPr>
        <w:tc>
          <w:tcPr>
            <w:tcW w:w="2952" w:type="dxa"/>
            <w:vAlign w:val="center"/>
          </w:tcPr>
          <w:p w14:paraId="042F2E34" w14:textId="36BF2CA8" w:rsidR="00854F91" w:rsidRPr="00854F91" w:rsidRDefault="00854F91" w:rsidP="00854F91">
            <w:pPr>
              <w:tabs>
                <w:tab w:val="decimal" w:pos="1260"/>
              </w:tabs>
              <w:ind w:right="126"/>
              <w:jc w:val="left"/>
            </w:pPr>
            <w:r w:rsidRPr="00854F91">
              <w:t>10</w:t>
            </w:r>
            <w:r w:rsidR="00F2421A" w:rsidRPr="00F2421A">
              <w:rPr>
                <w:vertAlign w:val="superscript"/>
              </w:rPr>
              <w:t>1</w:t>
            </w:r>
            <w:r w:rsidR="00F2421A">
              <w:t>/</w:t>
            </w:r>
            <w:r w:rsidR="00F2421A" w:rsidRPr="00F2421A">
              <w:rPr>
                <w:vertAlign w:val="subscript"/>
              </w:rPr>
              <w:t>4</w:t>
            </w:r>
            <w:r w:rsidRPr="00854F91">
              <w:t xml:space="preserve"> oz</w:t>
            </w:r>
          </w:p>
        </w:tc>
        <w:tc>
          <w:tcPr>
            <w:tcW w:w="2952" w:type="dxa"/>
            <w:vAlign w:val="center"/>
          </w:tcPr>
          <w:p w14:paraId="210C3199" w14:textId="77777777" w:rsidR="00854F91" w:rsidRPr="00854F91" w:rsidRDefault="00854F91" w:rsidP="00854F91">
            <w:pPr>
              <w:ind w:right="198"/>
              <w:jc w:val="center"/>
            </w:pPr>
            <w:r w:rsidRPr="00854F91">
              <w:t>290.582 38 g</w:t>
            </w:r>
          </w:p>
        </w:tc>
        <w:tc>
          <w:tcPr>
            <w:tcW w:w="2952" w:type="dxa"/>
            <w:vAlign w:val="center"/>
          </w:tcPr>
          <w:p w14:paraId="6BD7709A" w14:textId="77777777" w:rsidR="00854F91" w:rsidRPr="00854F91" w:rsidRDefault="00854F91" w:rsidP="00854F91">
            <w:pPr>
              <w:ind w:right="180"/>
              <w:jc w:val="center"/>
            </w:pPr>
            <w:r w:rsidRPr="00854F91">
              <w:t>291 g*</w:t>
            </w:r>
          </w:p>
        </w:tc>
      </w:tr>
      <w:tr w:rsidR="00854F91" w:rsidRPr="00854F91" w14:paraId="2366BFB6" w14:textId="77777777" w:rsidTr="009C5049">
        <w:trPr>
          <w:trHeight w:val="317"/>
          <w:jc w:val="center"/>
        </w:trPr>
        <w:tc>
          <w:tcPr>
            <w:tcW w:w="2952" w:type="dxa"/>
            <w:vAlign w:val="center"/>
          </w:tcPr>
          <w:p w14:paraId="1BC619F0" w14:textId="77777777" w:rsidR="00854F91" w:rsidRPr="00854F91" w:rsidRDefault="00854F91" w:rsidP="00854F91">
            <w:pPr>
              <w:tabs>
                <w:tab w:val="decimal" w:pos="1296"/>
              </w:tabs>
              <w:jc w:val="left"/>
            </w:pPr>
            <w:r w:rsidRPr="00854F91">
              <w:t>16.0 oz</w:t>
            </w:r>
          </w:p>
        </w:tc>
        <w:tc>
          <w:tcPr>
            <w:tcW w:w="2952" w:type="dxa"/>
            <w:vAlign w:val="center"/>
          </w:tcPr>
          <w:p w14:paraId="19DDC0CA" w14:textId="77777777" w:rsidR="00854F91" w:rsidRPr="00854F91" w:rsidRDefault="00854F91" w:rsidP="00854F91">
            <w:pPr>
              <w:ind w:right="198"/>
              <w:jc w:val="center"/>
            </w:pPr>
            <w:r w:rsidRPr="00854F91">
              <w:t>453.592 4 g</w:t>
            </w:r>
          </w:p>
        </w:tc>
        <w:tc>
          <w:tcPr>
            <w:tcW w:w="2952" w:type="dxa"/>
            <w:vAlign w:val="center"/>
          </w:tcPr>
          <w:p w14:paraId="6B39CC7D" w14:textId="77777777" w:rsidR="00854F91" w:rsidRPr="00854F91" w:rsidRDefault="00854F91" w:rsidP="00854F91">
            <w:pPr>
              <w:ind w:right="180"/>
              <w:jc w:val="center"/>
            </w:pPr>
            <w:r w:rsidRPr="00854F91">
              <w:t>454 g*</w:t>
            </w:r>
          </w:p>
        </w:tc>
      </w:tr>
      <w:tr w:rsidR="00854F91" w:rsidRPr="00854F91" w14:paraId="1FBE222B" w14:textId="77777777" w:rsidTr="009C5049">
        <w:trPr>
          <w:trHeight w:val="317"/>
          <w:jc w:val="center"/>
        </w:trPr>
        <w:tc>
          <w:tcPr>
            <w:tcW w:w="2952" w:type="dxa"/>
            <w:vAlign w:val="center"/>
          </w:tcPr>
          <w:p w14:paraId="37D57CF6" w14:textId="77777777" w:rsidR="00854F91" w:rsidRPr="00854F91" w:rsidRDefault="00854F91" w:rsidP="00854F91">
            <w:pPr>
              <w:tabs>
                <w:tab w:val="decimal" w:pos="1296"/>
              </w:tabs>
              <w:jc w:val="left"/>
            </w:pPr>
            <w:r w:rsidRPr="00854F91">
              <w:t>32.0 oz</w:t>
            </w:r>
          </w:p>
        </w:tc>
        <w:tc>
          <w:tcPr>
            <w:tcW w:w="2952" w:type="dxa"/>
            <w:vAlign w:val="center"/>
          </w:tcPr>
          <w:p w14:paraId="1427CD06" w14:textId="77777777" w:rsidR="00854F91" w:rsidRPr="00854F91" w:rsidRDefault="00854F91" w:rsidP="00854F91">
            <w:pPr>
              <w:tabs>
                <w:tab w:val="decimal" w:pos="972"/>
                <w:tab w:val="decimal" w:pos="1188"/>
              </w:tabs>
              <w:ind w:right="198"/>
              <w:jc w:val="center"/>
            </w:pPr>
            <w:r w:rsidRPr="00854F91">
              <w:t>907.184 g</w:t>
            </w:r>
          </w:p>
        </w:tc>
        <w:tc>
          <w:tcPr>
            <w:tcW w:w="2952" w:type="dxa"/>
            <w:vAlign w:val="center"/>
          </w:tcPr>
          <w:p w14:paraId="55F128FC" w14:textId="77777777" w:rsidR="00854F91" w:rsidRPr="00854F91" w:rsidRDefault="00854F91" w:rsidP="00854F91">
            <w:pPr>
              <w:ind w:right="180"/>
              <w:jc w:val="center"/>
            </w:pPr>
            <w:r w:rsidRPr="00854F91">
              <w:t>907 g</w:t>
            </w:r>
          </w:p>
        </w:tc>
      </w:tr>
      <w:tr w:rsidR="00854F91" w:rsidRPr="00854F91" w14:paraId="14777CBC" w14:textId="77777777" w:rsidTr="009C5049">
        <w:trPr>
          <w:trHeight w:val="317"/>
          <w:jc w:val="center"/>
        </w:trPr>
        <w:tc>
          <w:tcPr>
            <w:tcW w:w="2952" w:type="dxa"/>
            <w:vAlign w:val="center"/>
          </w:tcPr>
          <w:p w14:paraId="5C317E32" w14:textId="77777777" w:rsidR="00854F91" w:rsidRPr="00854F91" w:rsidRDefault="00854F91" w:rsidP="00854F91">
            <w:pPr>
              <w:tabs>
                <w:tab w:val="decimal" w:pos="1296"/>
              </w:tabs>
              <w:jc w:val="left"/>
            </w:pPr>
            <w:r w:rsidRPr="00854F91">
              <w:t>48.0 oz</w:t>
            </w:r>
          </w:p>
        </w:tc>
        <w:tc>
          <w:tcPr>
            <w:tcW w:w="2952" w:type="dxa"/>
            <w:vAlign w:val="center"/>
          </w:tcPr>
          <w:p w14:paraId="71C3354E" w14:textId="77777777" w:rsidR="00854F91" w:rsidRPr="00854F91" w:rsidRDefault="00854F91" w:rsidP="00854F91">
            <w:pPr>
              <w:tabs>
                <w:tab w:val="decimal" w:pos="972"/>
                <w:tab w:val="decimal" w:pos="1188"/>
              </w:tabs>
              <w:ind w:right="198"/>
              <w:jc w:val="center"/>
            </w:pPr>
            <w:r w:rsidRPr="00854F91">
              <w:t>1360.776 g</w:t>
            </w:r>
          </w:p>
        </w:tc>
        <w:tc>
          <w:tcPr>
            <w:tcW w:w="2952" w:type="dxa"/>
            <w:vAlign w:val="center"/>
          </w:tcPr>
          <w:p w14:paraId="68E0D5D0" w14:textId="77777777" w:rsidR="00854F91" w:rsidRPr="00854F91" w:rsidRDefault="00854F91" w:rsidP="00854F91">
            <w:pPr>
              <w:ind w:right="180"/>
              <w:jc w:val="center"/>
            </w:pPr>
            <w:r w:rsidRPr="00854F91">
              <w:t>1.36 kg</w:t>
            </w:r>
          </w:p>
        </w:tc>
      </w:tr>
      <w:tr w:rsidR="00854F91" w:rsidRPr="00854F91" w14:paraId="3F9D0DC0" w14:textId="77777777" w:rsidTr="009C5049">
        <w:trPr>
          <w:trHeight w:val="317"/>
          <w:jc w:val="center"/>
        </w:trPr>
        <w:tc>
          <w:tcPr>
            <w:tcW w:w="2952" w:type="dxa"/>
            <w:vAlign w:val="center"/>
          </w:tcPr>
          <w:p w14:paraId="46F8E88D" w14:textId="77777777" w:rsidR="00854F91" w:rsidRPr="00854F91" w:rsidRDefault="00854F91" w:rsidP="00854F91">
            <w:pPr>
              <w:tabs>
                <w:tab w:val="decimal" w:pos="1296"/>
              </w:tabs>
              <w:jc w:val="left"/>
            </w:pPr>
            <w:r w:rsidRPr="00854F91">
              <w:t xml:space="preserve">5 </w:t>
            </w:r>
            <w:proofErr w:type="spellStart"/>
            <w:r w:rsidRPr="00854F91">
              <w:t>lb</w:t>
            </w:r>
            <w:proofErr w:type="spellEnd"/>
          </w:p>
        </w:tc>
        <w:tc>
          <w:tcPr>
            <w:tcW w:w="2952" w:type="dxa"/>
            <w:vAlign w:val="center"/>
          </w:tcPr>
          <w:p w14:paraId="55FE4229" w14:textId="77777777" w:rsidR="00854F91" w:rsidRPr="00854F91" w:rsidRDefault="00854F91" w:rsidP="00854F91">
            <w:pPr>
              <w:ind w:right="198"/>
              <w:jc w:val="center"/>
            </w:pPr>
            <w:r w:rsidRPr="00854F91">
              <w:t>2.267 962 kg</w:t>
            </w:r>
          </w:p>
        </w:tc>
        <w:tc>
          <w:tcPr>
            <w:tcW w:w="2952" w:type="dxa"/>
            <w:vAlign w:val="center"/>
          </w:tcPr>
          <w:p w14:paraId="163D100A" w14:textId="77777777" w:rsidR="00854F91" w:rsidRPr="00854F91" w:rsidRDefault="00854F91" w:rsidP="00854F91">
            <w:pPr>
              <w:ind w:right="180"/>
              <w:jc w:val="center"/>
            </w:pPr>
            <w:r w:rsidRPr="00854F91">
              <w:t>2.27 kg*</w:t>
            </w:r>
          </w:p>
        </w:tc>
      </w:tr>
      <w:tr w:rsidR="00854F91" w:rsidRPr="00854F91" w14:paraId="7A7B92F4" w14:textId="77777777" w:rsidTr="009C5049">
        <w:trPr>
          <w:trHeight w:val="317"/>
          <w:jc w:val="center"/>
        </w:trPr>
        <w:tc>
          <w:tcPr>
            <w:tcW w:w="2952" w:type="dxa"/>
            <w:vAlign w:val="center"/>
          </w:tcPr>
          <w:p w14:paraId="0725487C" w14:textId="77777777" w:rsidR="00854F91" w:rsidRPr="00854F91" w:rsidRDefault="00854F91" w:rsidP="00854F91">
            <w:pPr>
              <w:tabs>
                <w:tab w:val="decimal" w:pos="1296"/>
              </w:tabs>
              <w:jc w:val="left"/>
            </w:pPr>
            <w:r w:rsidRPr="00854F91">
              <w:t xml:space="preserve">10 </w:t>
            </w:r>
            <w:proofErr w:type="spellStart"/>
            <w:r w:rsidRPr="00854F91">
              <w:t>lb</w:t>
            </w:r>
            <w:proofErr w:type="spellEnd"/>
          </w:p>
        </w:tc>
        <w:tc>
          <w:tcPr>
            <w:tcW w:w="2952" w:type="dxa"/>
            <w:vAlign w:val="center"/>
          </w:tcPr>
          <w:p w14:paraId="3C5A6655" w14:textId="77777777" w:rsidR="00854F91" w:rsidRPr="00854F91" w:rsidRDefault="00854F91" w:rsidP="00854F91">
            <w:pPr>
              <w:ind w:right="198"/>
              <w:jc w:val="center"/>
            </w:pPr>
            <w:r w:rsidRPr="00854F91">
              <w:t>4.535 924 kg</w:t>
            </w:r>
          </w:p>
        </w:tc>
        <w:tc>
          <w:tcPr>
            <w:tcW w:w="2952" w:type="dxa"/>
            <w:vAlign w:val="center"/>
          </w:tcPr>
          <w:p w14:paraId="7314A7F0" w14:textId="77777777" w:rsidR="00854F91" w:rsidRPr="00854F91" w:rsidRDefault="00854F91" w:rsidP="00854F91">
            <w:pPr>
              <w:ind w:right="180"/>
              <w:jc w:val="center"/>
            </w:pPr>
            <w:r w:rsidRPr="00854F91">
              <w:t>4.54 kg*</w:t>
            </w:r>
          </w:p>
        </w:tc>
      </w:tr>
      <w:tr w:rsidR="00854F91" w:rsidRPr="00854F91" w14:paraId="58426A4A" w14:textId="77777777" w:rsidTr="009C5049">
        <w:trPr>
          <w:trHeight w:val="317"/>
          <w:jc w:val="center"/>
        </w:trPr>
        <w:tc>
          <w:tcPr>
            <w:tcW w:w="2952" w:type="dxa"/>
            <w:tcBorders>
              <w:bottom w:val="double" w:sz="4" w:space="0" w:color="auto"/>
            </w:tcBorders>
            <w:vAlign w:val="center"/>
          </w:tcPr>
          <w:p w14:paraId="71C182B7" w14:textId="77777777" w:rsidR="00854F91" w:rsidRPr="00854F91" w:rsidRDefault="00854F91" w:rsidP="00854F91">
            <w:pPr>
              <w:tabs>
                <w:tab w:val="decimal" w:pos="1296"/>
              </w:tabs>
              <w:jc w:val="left"/>
            </w:pPr>
            <w:r w:rsidRPr="00854F91">
              <w:t xml:space="preserve">25 </w:t>
            </w:r>
            <w:proofErr w:type="spellStart"/>
            <w:r w:rsidRPr="00854F91">
              <w:t>lb</w:t>
            </w:r>
            <w:proofErr w:type="spellEnd"/>
          </w:p>
        </w:tc>
        <w:tc>
          <w:tcPr>
            <w:tcW w:w="2952" w:type="dxa"/>
            <w:tcBorders>
              <w:bottom w:val="double" w:sz="4" w:space="0" w:color="auto"/>
            </w:tcBorders>
            <w:vAlign w:val="center"/>
          </w:tcPr>
          <w:p w14:paraId="27C08BDC" w14:textId="77777777" w:rsidR="00854F91" w:rsidRPr="00854F91" w:rsidRDefault="00854F91" w:rsidP="00854F91">
            <w:pPr>
              <w:ind w:right="198"/>
              <w:jc w:val="center"/>
            </w:pPr>
            <w:r w:rsidRPr="00854F91">
              <w:t>11.339 81 kg</w:t>
            </w:r>
          </w:p>
        </w:tc>
        <w:tc>
          <w:tcPr>
            <w:tcW w:w="2952" w:type="dxa"/>
            <w:tcBorders>
              <w:bottom w:val="double" w:sz="4" w:space="0" w:color="auto"/>
            </w:tcBorders>
            <w:vAlign w:val="center"/>
          </w:tcPr>
          <w:p w14:paraId="20C2479F" w14:textId="77777777" w:rsidR="00854F91" w:rsidRPr="00854F91" w:rsidRDefault="00854F91" w:rsidP="00854F91">
            <w:pPr>
              <w:ind w:right="180"/>
              <w:jc w:val="center"/>
            </w:pPr>
            <w:r w:rsidRPr="00854F91">
              <w:t>11.3 kg</w:t>
            </w:r>
          </w:p>
        </w:tc>
      </w:tr>
      <w:tr w:rsidR="00854F91" w:rsidRPr="00854F91" w14:paraId="26B00FE2" w14:textId="77777777" w:rsidTr="009C5049">
        <w:trPr>
          <w:trHeight w:val="576"/>
          <w:jc w:val="center"/>
        </w:trPr>
        <w:tc>
          <w:tcPr>
            <w:tcW w:w="8856" w:type="dxa"/>
            <w:gridSpan w:val="3"/>
            <w:tcBorders>
              <w:top w:val="double" w:sz="4" w:space="0" w:color="auto"/>
              <w:bottom w:val="single" w:sz="6" w:space="0" w:color="auto"/>
            </w:tcBorders>
            <w:vAlign w:val="center"/>
          </w:tcPr>
          <w:p w14:paraId="06F47652" w14:textId="77777777" w:rsidR="00854F91" w:rsidRPr="00854F91" w:rsidRDefault="00854F91" w:rsidP="00854F91">
            <w:pPr>
              <w:tabs>
                <w:tab w:val="decimal" w:pos="1386"/>
              </w:tabs>
              <w:ind w:right="627"/>
              <w:jc w:val="center"/>
              <w:rPr>
                <w:b/>
              </w:rPr>
            </w:pPr>
            <w:r w:rsidRPr="00854F91">
              <w:rPr>
                <w:b/>
              </w:rPr>
              <w:t>Liquid Volume:</w:t>
            </w:r>
          </w:p>
          <w:p w14:paraId="6B6BEEAB" w14:textId="77777777" w:rsidR="00854F91" w:rsidRPr="00854F91" w:rsidRDefault="00854F91" w:rsidP="00854F91">
            <w:pPr>
              <w:tabs>
                <w:tab w:val="decimal" w:pos="1386"/>
              </w:tabs>
              <w:ind w:right="627"/>
              <w:jc w:val="center"/>
            </w:pPr>
            <w:r w:rsidRPr="00854F91">
              <w:t>to convert fluid ounces to milliliters, multiply fluid ounces by 29.573 5 milliliters</w:t>
            </w:r>
          </w:p>
        </w:tc>
      </w:tr>
      <w:tr w:rsidR="00854F91" w:rsidRPr="00854F91" w14:paraId="1435E402" w14:textId="77777777" w:rsidTr="009C5049">
        <w:trPr>
          <w:trHeight w:val="317"/>
          <w:jc w:val="center"/>
        </w:trPr>
        <w:tc>
          <w:tcPr>
            <w:tcW w:w="2952" w:type="dxa"/>
            <w:tcBorders>
              <w:top w:val="single" w:sz="6" w:space="0" w:color="auto"/>
            </w:tcBorders>
            <w:vAlign w:val="center"/>
          </w:tcPr>
          <w:p w14:paraId="4B5E0B05" w14:textId="77777777" w:rsidR="00854F91" w:rsidRPr="00854F91" w:rsidRDefault="00854F91" w:rsidP="00854F91">
            <w:pPr>
              <w:ind w:right="126"/>
              <w:jc w:val="center"/>
              <w:rPr>
                <w:b/>
              </w:rPr>
            </w:pPr>
            <w:r w:rsidRPr="00854F91">
              <w:rPr>
                <w:b/>
              </w:rPr>
              <w:t>U.S. Customary</w:t>
            </w:r>
          </w:p>
        </w:tc>
        <w:tc>
          <w:tcPr>
            <w:tcW w:w="2952" w:type="dxa"/>
            <w:tcBorders>
              <w:top w:val="single" w:sz="6" w:space="0" w:color="auto"/>
            </w:tcBorders>
            <w:vAlign w:val="center"/>
          </w:tcPr>
          <w:p w14:paraId="71D9A850" w14:textId="77777777" w:rsidR="00854F91" w:rsidRPr="00854F91" w:rsidRDefault="00854F91" w:rsidP="00854F91">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461AFBAD" w14:textId="77777777" w:rsidR="00854F91" w:rsidRPr="00854F91" w:rsidRDefault="00854F91" w:rsidP="00854F91">
            <w:pPr>
              <w:ind w:right="180"/>
              <w:jc w:val="center"/>
              <w:rPr>
                <w:b/>
              </w:rPr>
            </w:pPr>
            <w:r w:rsidRPr="00854F91">
              <w:rPr>
                <w:b/>
              </w:rPr>
              <w:t>Rounded SI</w:t>
            </w:r>
          </w:p>
        </w:tc>
      </w:tr>
      <w:tr w:rsidR="00854F91" w:rsidRPr="00854F91" w14:paraId="47F8082C" w14:textId="77777777" w:rsidTr="009C5049">
        <w:trPr>
          <w:trHeight w:val="317"/>
          <w:jc w:val="center"/>
        </w:trPr>
        <w:tc>
          <w:tcPr>
            <w:tcW w:w="2952" w:type="dxa"/>
            <w:vAlign w:val="center"/>
          </w:tcPr>
          <w:p w14:paraId="7278D121" w14:textId="77777777" w:rsidR="00854F91" w:rsidRPr="00854F91" w:rsidRDefault="00854F91" w:rsidP="00854F91">
            <w:pPr>
              <w:tabs>
                <w:tab w:val="decimal" w:pos="1296"/>
              </w:tabs>
              <w:jc w:val="left"/>
            </w:pPr>
            <w:r w:rsidRPr="00854F91">
              <w:t xml:space="preserve">1.0 </w:t>
            </w:r>
            <w:proofErr w:type="spellStart"/>
            <w:r w:rsidRPr="00854F91">
              <w:t>fl</w:t>
            </w:r>
            <w:proofErr w:type="spellEnd"/>
            <w:r w:rsidRPr="00854F91">
              <w:t xml:space="preserve"> oz</w:t>
            </w:r>
          </w:p>
        </w:tc>
        <w:tc>
          <w:tcPr>
            <w:tcW w:w="2952" w:type="dxa"/>
            <w:vAlign w:val="center"/>
          </w:tcPr>
          <w:p w14:paraId="1FFBC5DE" w14:textId="77777777" w:rsidR="00854F91" w:rsidRPr="00854F91" w:rsidRDefault="00854F91" w:rsidP="00854F91">
            <w:pPr>
              <w:ind w:right="198"/>
              <w:jc w:val="center"/>
            </w:pPr>
            <w:r w:rsidRPr="00854F91">
              <w:t>29.573 5 mL</w:t>
            </w:r>
          </w:p>
        </w:tc>
        <w:tc>
          <w:tcPr>
            <w:tcW w:w="2952" w:type="dxa"/>
            <w:vAlign w:val="center"/>
          </w:tcPr>
          <w:p w14:paraId="18E29843" w14:textId="77777777" w:rsidR="00854F91" w:rsidRPr="00854F91" w:rsidRDefault="00854F91" w:rsidP="00854F91">
            <w:pPr>
              <w:ind w:right="180"/>
              <w:jc w:val="center"/>
            </w:pPr>
            <w:r w:rsidRPr="00854F91">
              <w:t>30 mL*</w:t>
            </w:r>
          </w:p>
        </w:tc>
      </w:tr>
      <w:tr w:rsidR="00854F91" w:rsidRPr="00854F91" w14:paraId="383932CE" w14:textId="77777777" w:rsidTr="009C5049">
        <w:trPr>
          <w:trHeight w:val="317"/>
          <w:jc w:val="center"/>
        </w:trPr>
        <w:tc>
          <w:tcPr>
            <w:tcW w:w="2952" w:type="dxa"/>
            <w:vAlign w:val="center"/>
          </w:tcPr>
          <w:p w14:paraId="115E64EA" w14:textId="77777777" w:rsidR="00854F91" w:rsidRPr="00854F91" w:rsidRDefault="00854F91" w:rsidP="00854F91">
            <w:pPr>
              <w:tabs>
                <w:tab w:val="decimal" w:pos="1296"/>
              </w:tabs>
              <w:jc w:val="left"/>
            </w:pPr>
            <w:r w:rsidRPr="00854F91">
              <w:t xml:space="preserve">8.0 </w:t>
            </w:r>
            <w:proofErr w:type="spellStart"/>
            <w:r w:rsidRPr="00854F91">
              <w:t>fl</w:t>
            </w:r>
            <w:proofErr w:type="spellEnd"/>
            <w:r w:rsidRPr="00854F91">
              <w:t xml:space="preserve"> oz</w:t>
            </w:r>
          </w:p>
        </w:tc>
        <w:tc>
          <w:tcPr>
            <w:tcW w:w="2952" w:type="dxa"/>
            <w:vAlign w:val="center"/>
          </w:tcPr>
          <w:p w14:paraId="6D52322E" w14:textId="77777777" w:rsidR="00854F91" w:rsidRPr="00854F91" w:rsidRDefault="00854F91" w:rsidP="00854F91">
            <w:pPr>
              <w:ind w:right="198"/>
              <w:jc w:val="center"/>
            </w:pPr>
            <w:r w:rsidRPr="00854F91">
              <w:t>236.588 mL</w:t>
            </w:r>
          </w:p>
        </w:tc>
        <w:tc>
          <w:tcPr>
            <w:tcW w:w="2952" w:type="dxa"/>
            <w:vAlign w:val="center"/>
          </w:tcPr>
          <w:p w14:paraId="055C125D" w14:textId="77777777" w:rsidR="00854F91" w:rsidRPr="00854F91" w:rsidRDefault="00854F91" w:rsidP="00854F91">
            <w:pPr>
              <w:ind w:right="180"/>
              <w:jc w:val="center"/>
            </w:pPr>
            <w:r w:rsidRPr="00854F91">
              <w:t>237 mL*</w:t>
            </w:r>
          </w:p>
        </w:tc>
      </w:tr>
      <w:tr w:rsidR="00854F91" w:rsidRPr="00854F91" w14:paraId="049678B5" w14:textId="77777777" w:rsidTr="009C5049">
        <w:trPr>
          <w:trHeight w:val="317"/>
          <w:jc w:val="center"/>
        </w:trPr>
        <w:tc>
          <w:tcPr>
            <w:tcW w:w="2952" w:type="dxa"/>
            <w:vAlign w:val="center"/>
          </w:tcPr>
          <w:p w14:paraId="055EEB72" w14:textId="77777777" w:rsidR="00854F91" w:rsidRPr="00854F91" w:rsidRDefault="00854F91" w:rsidP="00854F91">
            <w:pPr>
              <w:tabs>
                <w:tab w:val="decimal" w:pos="1296"/>
              </w:tabs>
              <w:jc w:val="left"/>
            </w:pPr>
            <w:r w:rsidRPr="00854F91">
              <w:t xml:space="preserve">16.0 </w:t>
            </w:r>
            <w:proofErr w:type="spellStart"/>
            <w:r w:rsidRPr="00854F91">
              <w:t>fl</w:t>
            </w:r>
            <w:proofErr w:type="spellEnd"/>
            <w:r w:rsidRPr="00854F91">
              <w:t xml:space="preserve"> oz</w:t>
            </w:r>
          </w:p>
        </w:tc>
        <w:tc>
          <w:tcPr>
            <w:tcW w:w="2952" w:type="dxa"/>
            <w:vAlign w:val="center"/>
          </w:tcPr>
          <w:p w14:paraId="257B2964" w14:textId="77777777" w:rsidR="00854F91" w:rsidRPr="00854F91" w:rsidRDefault="00854F91" w:rsidP="00854F91">
            <w:pPr>
              <w:ind w:right="198"/>
              <w:jc w:val="center"/>
            </w:pPr>
            <w:r w:rsidRPr="00854F91">
              <w:t>473.176 mL</w:t>
            </w:r>
          </w:p>
        </w:tc>
        <w:tc>
          <w:tcPr>
            <w:tcW w:w="2952" w:type="dxa"/>
            <w:vAlign w:val="center"/>
          </w:tcPr>
          <w:p w14:paraId="00EFA4EB" w14:textId="77777777" w:rsidR="00854F91" w:rsidRPr="00854F91" w:rsidRDefault="00854F91" w:rsidP="00854F91">
            <w:pPr>
              <w:ind w:right="180"/>
              <w:jc w:val="center"/>
            </w:pPr>
            <w:r w:rsidRPr="00854F91">
              <w:t>473 mL</w:t>
            </w:r>
          </w:p>
        </w:tc>
      </w:tr>
      <w:tr w:rsidR="00854F91" w:rsidRPr="00854F91" w14:paraId="04A9BE3A" w14:textId="77777777" w:rsidTr="009C5049">
        <w:trPr>
          <w:trHeight w:val="317"/>
          <w:jc w:val="center"/>
        </w:trPr>
        <w:tc>
          <w:tcPr>
            <w:tcW w:w="2952" w:type="dxa"/>
            <w:vAlign w:val="center"/>
          </w:tcPr>
          <w:p w14:paraId="1BA1671D" w14:textId="77777777" w:rsidR="00854F91" w:rsidRPr="00854F91" w:rsidRDefault="00854F91" w:rsidP="00854F91">
            <w:pPr>
              <w:tabs>
                <w:tab w:val="decimal" w:pos="1296"/>
              </w:tabs>
              <w:jc w:val="left"/>
            </w:pPr>
            <w:r w:rsidRPr="00854F91">
              <w:t xml:space="preserve">32.0 </w:t>
            </w:r>
            <w:proofErr w:type="spellStart"/>
            <w:r w:rsidRPr="00854F91">
              <w:t>fl</w:t>
            </w:r>
            <w:proofErr w:type="spellEnd"/>
            <w:r w:rsidRPr="00854F91">
              <w:t xml:space="preserve"> oz</w:t>
            </w:r>
          </w:p>
        </w:tc>
        <w:tc>
          <w:tcPr>
            <w:tcW w:w="2952" w:type="dxa"/>
            <w:vAlign w:val="center"/>
          </w:tcPr>
          <w:p w14:paraId="19FD7AB8" w14:textId="77777777" w:rsidR="00854F91" w:rsidRPr="00854F91" w:rsidRDefault="00854F91" w:rsidP="00854F91">
            <w:pPr>
              <w:ind w:right="198"/>
              <w:jc w:val="center"/>
            </w:pPr>
            <w:r w:rsidRPr="00854F91">
              <w:t>946.353 mL</w:t>
            </w:r>
          </w:p>
        </w:tc>
        <w:tc>
          <w:tcPr>
            <w:tcW w:w="2952" w:type="dxa"/>
            <w:vAlign w:val="center"/>
          </w:tcPr>
          <w:p w14:paraId="2C599B5B" w14:textId="77777777" w:rsidR="00854F91" w:rsidRPr="00854F91" w:rsidRDefault="00854F91" w:rsidP="00854F91">
            <w:pPr>
              <w:ind w:right="180"/>
              <w:jc w:val="center"/>
            </w:pPr>
            <w:r w:rsidRPr="00854F91">
              <w:t>946 mL</w:t>
            </w:r>
          </w:p>
        </w:tc>
      </w:tr>
      <w:tr w:rsidR="00854F91" w:rsidRPr="00854F91" w14:paraId="06181670" w14:textId="77777777" w:rsidTr="009C5049">
        <w:trPr>
          <w:trHeight w:val="317"/>
          <w:jc w:val="center"/>
        </w:trPr>
        <w:tc>
          <w:tcPr>
            <w:tcW w:w="2952" w:type="dxa"/>
            <w:vAlign w:val="center"/>
          </w:tcPr>
          <w:p w14:paraId="7EF36FD3" w14:textId="77777777" w:rsidR="00854F91" w:rsidRPr="00854F91" w:rsidRDefault="00854F91" w:rsidP="00854F91">
            <w:pPr>
              <w:tabs>
                <w:tab w:val="decimal" w:pos="1296"/>
              </w:tabs>
              <w:jc w:val="left"/>
            </w:pPr>
            <w:r w:rsidRPr="00854F91">
              <w:t>1 gal</w:t>
            </w:r>
          </w:p>
        </w:tc>
        <w:tc>
          <w:tcPr>
            <w:tcW w:w="2952" w:type="dxa"/>
            <w:vAlign w:val="center"/>
          </w:tcPr>
          <w:p w14:paraId="5C15F56A" w14:textId="77777777" w:rsidR="00854F91" w:rsidRPr="00854F91" w:rsidRDefault="00854F91" w:rsidP="00854F91">
            <w:pPr>
              <w:ind w:right="198"/>
              <w:jc w:val="center"/>
            </w:pPr>
            <w:r w:rsidRPr="00854F91">
              <w:t>3.785 41 L</w:t>
            </w:r>
          </w:p>
        </w:tc>
        <w:tc>
          <w:tcPr>
            <w:tcW w:w="2952" w:type="dxa"/>
            <w:vAlign w:val="center"/>
          </w:tcPr>
          <w:p w14:paraId="5174BA33" w14:textId="77777777" w:rsidR="00854F91" w:rsidRPr="00854F91" w:rsidRDefault="00854F91" w:rsidP="00854F91">
            <w:pPr>
              <w:ind w:right="180"/>
              <w:jc w:val="center"/>
            </w:pPr>
            <w:r w:rsidRPr="00854F91">
              <w:t>3.79 L*</w:t>
            </w:r>
          </w:p>
        </w:tc>
      </w:tr>
      <w:tr w:rsidR="00854F91" w:rsidRPr="00854F91" w14:paraId="6C33A254" w14:textId="77777777" w:rsidTr="009C5049">
        <w:trPr>
          <w:trHeight w:val="317"/>
          <w:jc w:val="center"/>
        </w:trPr>
        <w:tc>
          <w:tcPr>
            <w:tcW w:w="2952" w:type="dxa"/>
            <w:vAlign w:val="center"/>
          </w:tcPr>
          <w:p w14:paraId="65218D58" w14:textId="77777777" w:rsidR="00854F91" w:rsidRPr="00854F91" w:rsidRDefault="00854F91" w:rsidP="00854F91">
            <w:pPr>
              <w:tabs>
                <w:tab w:val="decimal" w:pos="1296"/>
              </w:tabs>
              <w:jc w:val="left"/>
            </w:pPr>
            <w:r w:rsidRPr="00854F91">
              <w:t>2½ gal</w:t>
            </w:r>
          </w:p>
        </w:tc>
        <w:tc>
          <w:tcPr>
            <w:tcW w:w="2952" w:type="dxa"/>
            <w:vAlign w:val="center"/>
          </w:tcPr>
          <w:p w14:paraId="53384DD2" w14:textId="77777777" w:rsidR="00854F91" w:rsidRPr="00854F91" w:rsidRDefault="00854F91" w:rsidP="00854F91">
            <w:pPr>
              <w:ind w:right="198"/>
              <w:jc w:val="center"/>
            </w:pPr>
            <w:r w:rsidRPr="00854F91">
              <w:t>9.463 525 L</w:t>
            </w:r>
          </w:p>
        </w:tc>
        <w:tc>
          <w:tcPr>
            <w:tcW w:w="2952" w:type="dxa"/>
            <w:vAlign w:val="center"/>
          </w:tcPr>
          <w:p w14:paraId="320E5DDD" w14:textId="77777777" w:rsidR="00854F91" w:rsidRPr="00854F91" w:rsidRDefault="00854F91" w:rsidP="00854F91">
            <w:pPr>
              <w:ind w:right="180"/>
              <w:jc w:val="center"/>
            </w:pPr>
            <w:r w:rsidRPr="00854F91">
              <w:t>9.46 L</w:t>
            </w:r>
          </w:p>
        </w:tc>
      </w:tr>
      <w:tr w:rsidR="00854F91" w:rsidRPr="00854F91" w14:paraId="47557F0E" w14:textId="77777777" w:rsidTr="009C5049">
        <w:trPr>
          <w:trHeight w:val="317"/>
          <w:jc w:val="center"/>
        </w:trPr>
        <w:tc>
          <w:tcPr>
            <w:tcW w:w="2952" w:type="dxa"/>
            <w:tcBorders>
              <w:bottom w:val="double" w:sz="4" w:space="0" w:color="auto"/>
            </w:tcBorders>
            <w:vAlign w:val="center"/>
          </w:tcPr>
          <w:p w14:paraId="13E74F74" w14:textId="77777777" w:rsidR="00854F91" w:rsidRPr="00854F91" w:rsidRDefault="00854F91" w:rsidP="00854F91">
            <w:pPr>
              <w:tabs>
                <w:tab w:val="decimal" w:pos="1296"/>
              </w:tabs>
              <w:jc w:val="left"/>
            </w:pPr>
            <w:r w:rsidRPr="00854F91">
              <w:t>5 gal</w:t>
            </w:r>
          </w:p>
        </w:tc>
        <w:tc>
          <w:tcPr>
            <w:tcW w:w="2952" w:type="dxa"/>
            <w:tcBorders>
              <w:bottom w:val="double" w:sz="4" w:space="0" w:color="auto"/>
            </w:tcBorders>
            <w:vAlign w:val="center"/>
          </w:tcPr>
          <w:p w14:paraId="2BDFCE03" w14:textId="77777777" w:rsidR="00854F91" w:rsidRPr="00854F91" w:rsidRDefault="00854F91" w:rsidP="00854F91">
            <w:pPr>
              <w:ind w:right="198"/>
              <w:jc w:val="center"/>
            </w:pPr>
            <w:r w:rsidRPr="00854F91">
              <w:t>18.927 05 L</w:t>
            </w:r>
          </w:p>
        </w:tc>
        <w:tc>
          <w:tcPr>
            <w:tcW w:w="2952" w:type="dxa"/>
            <w:tcBorders>
              <w:bottom w:val="double" w:sz="4" w:space="0" w:color="auto"/>
            </w:tcBorders>
            <w:vAlign w:val="center"/>
          </w:tcPr>
          <w:p w14:paraId="43EF1DC2" w14:textId="77777777" w:rsidR="00854F91" w:rsidRPr="00854F91" w:rsidRDefault="00854F91" w:rsidP="00854F91">
            <w:pPr>
              <w:ind w:right="180"/>
              <w:jc w:val="center"/>
            </w:pPr>
            <w:r w:rsidRPr="00854F91">
              <w:t>18.9 L</w:t>
            </w:r>
          </w:p>
        </w:tc>
      </w:tr>
      <w:tr w:rsidR="00854F91" w:rsidRPr="00854F91" w14:paraId="2903888B" w14:textId="77777777" w:rsidTr="009C5049">
        <w:trPr>
          <w:trHeight w:val="576"/>
          <w:jc w:val="center"/>
        </w:trPr>
        <w:tc>
          <w:tcPr>
            <w:tcW w:w="8856" w:type="dxa"/>
            <w:gridSpan w:val="3"/>
            <w:tcBorders>
              <w:top w:val="double" w:sz="4" w:space="0" w:color="auto"/>
              <w:bottom w:val="single" w:sz="6" w:space="0" w:color="auto"/>
            </w:tcBorders>
            <w:vAlign w:val="center"/>
          </w:tcPr>
          <w:p w14:paraId="35F82549" w14:textId="77777777" w:rsidR="00854F91" w:rsidRPr="00854F91" w:rsidRDefault="00854F91" w:rsidP="00854F91">
            <w:pPr>
              <w:tabs>
                <w:tab w:val="decimal" w:pos="918"/>
              </w:tabs>
              <w:ind w:right="627"/>
              <w:jc w:val="center"/>
            </w:pPr>
            <w:r w:rsidRPr="00854F91">
              <w:rPr>
                <w:b/>
              </w:rPr>
              <w:t>Dry Measure</w:t>
            </w:r>
            <w:r w:rsidRPr="00854F91">
              <w:t>:</w:t>
            </w:r>
          </w:p>
          <w:p w14:paraId="0BBB3C43" w14:textId="77777777" w:rsidR="00854F91" w:rsidRPr="00854F91" w:rsidRDefault="00854F91" w:rsidP="00854F91">
            <w:pPr>
              <w:tabs>
                <w:tab w:val="decimal" w:pos="1386"/>
              </w:tabs>
              <w:ind w:right="627"/>
              <w:jc w:val="center"/>
            </w:pPr>
            <w:r w:rsidRPr="00854F91">
              <w:t>to convert dry pints to milliliters, multiply dry pints by 550.610 5 milliliters</w:t>
            </w:r>
          </w:p>
        </w:tc>
      </w:tr>
      <w:tr w:rsidR="00854F91" w:rsidRPr="00854F91" w14:paraId="529C9C0E" w14:textId="77777777" w:rsidTr="009C5049">
        <w:trPr>
          <w:trHeight w:val="317"/>
          <w:jc w:val="center"/>
        </w:trPr>
        <w:tc>
          <w:tcPr>
            <w:tcW w:w="2952" w:type="dxa"/>
            <w:tcBorders>
              <w:top w:val="single" w:sz="6" w:space="0" w:color="auto"/>
            </w:tcBorders>
            <w:vAlign w:val="center"/>
          </w:tcPr>
          <w:p w14:paraId="079A0ACD" w14:textId="77777777" w:rsidR="00854F91" w:rsidRPr="00854F91" w:rsidRDefault="00854F91" w:rsidP="00854F91">
            <w:pPr>
              <w:ind w:right="126"/>
              <w:jc w:val="center"/>
              <w:rPr>
                <w:b/>
              </w:rPr>
            </w:pPr>
            <w:r w:rsidRPr="00854F91">
              <w:rPr>
                <w:b/>
              </w:rPr>
              <w:t>U.S. Customary</w:t>
            </w:r>
          </w:p>
        </w:tc>
        <w:tc>
          <w:tcPr>
            <w:tcW w:w="2952" w:type="dxa"/>
            <w:tcBorders>
              <w:top w:val="single" w:sz="6" w:space="0" w:color="auto"/>
            </w:tcBorders>
            <w:vAlign w:val="center"/>
          </w:tcPr>
          <w:p w14:paraId="3B9D06D5" w14:textId="77777777" w:rsidR="00854F91" w:rsidRPr="00854F91" w:rsidRDefault="00854F91" w:rsidP="00854F91">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121BE13D" w14:textId="77777777" w:rsidR="00854F91" w:rsidRPr="00854F91" w:rsidRDefault="00854F91" w:rsidP="00854F91">
            <w:pPr>
              <w:ind w:right="180"/>
              <w:jc w:val="center"/>
              <w:rPr>
                <w:b/>
              </w:rPr>
            </w:pPr>
            <w:r w:rsidRPr="00854F91">
              <w:rPr>
                <w:b/>
              </w:rPr>
              <w:t>Rounded SI</w:t>
            </w:r>
          </w:p>
        </w:tc>
      </w:tr>
      <w:tr w:rsidR="00854F91" w:rsidRPr="00854F91" w14:paraId="500A864D" w14:textId="77777777" w:rsidTr="009C5049">
        <w:trPr>
          <w:trHeight w:val="317"/>
          <w:jc w:val="center"/>
        </w:trPr>
        <w:tc>
          <w:tcPr>
            <w:tcW w:w="2952" w:type="dxa"/>
            <w:vAlign w:val="center"/>
          </w:tcPr>
          <w:p w14:paraId="5D1B9615" w14:textId="77777777" w:rsidR="00854F91" w:rsidRPr="00854F91" w:rsidRDefault="00854F91" w:rsidP="00854F91">
            <w:pPr>
              <w:tabs>
                <w:tab w:val="decimal" w:pos="1296"/>
              </w:tabs>
              <w:jc w:val="left"/>
            </w:pPr>
            <w:r w:rsidRPr="00854F91">
              <w:t xml:space="preserve">1 dry </w:t>
            </w:r>
            <w:proofErr w:type="spellStart"/>
            <w:r w:rsidRPr="00854F91">
              <w:t>pt</w:t>
            </w:r>
            <w:proofErr w:type="spellEnd"/>
          </w:p>
        </w:tc>
        <w:tc>
          <w:tcPr>
            <w:tcW w:w="2952" w:type="dxa"/>
            <w:vAlign w:val="center"/>
          </w:tcPr>
          <w:p w14:paraId="06598B09" w14:textId="77777777" w:rsidR="00854F91" w:rsidRPr="00854F91" w:rsidRDefault="00854F91" w:rsidP="00854F91">
            <w:pPr>
              <w:ind w:right="198"/>
              <w:jc w:val="center"/>
            </w:pPr>
            <w:r w:rsidRPr="00854F91">
              <w:t>550.610 5 mL</w:t>
            </w:r>
          </w:p>
        </w:tc>
        <w:tc>
          <w:tcPr>
            <w:tcW w:w="2952" w:type="dxa"/>
            <w:vAlign w:val="center"/>
          </w:tcPr>
          <w:p w14:paraId="34377EDC" w14:textId="77777777" w:rsidR="00854F91" w:rsidRPr="00854F91" w:rsidRDefault="00854F91" w:rsidP="00854F91">
            <w:pPr>
              <w:ind w:right="180"/>
              <w:jc w:val="center"/>
            </w:pPr>
            <w:r w:rsidRPr="00854F91">
              <w:t>551 mL*</w:t>
            </w:r>
          </w:p>
        </w:tc>
      </w:tr>
      <w:tr w:rsidR="00854F91" w:rsidRPr="00854F91" w14:paraId="5585A4EC" w14:textId="77777777" w:rsidTr="009C5049">
        <w:trPr>
          <w:trHeight w:val="317"/>
          <w:jc w:val="center"/>
        </w:trPr>
        <w:tc>
          <w:tcPr>
            <w:tcW w:w="2952" w:type="dxa"/>
            <w:tcBorders>
              <w:bottom w:val="double" w:sz="4" w:space="0" w:color="auto"/>
            </w:tcBorders>
            <w:vAlign w:val="center"/>
          </w:tcPr>
          <w:p w14:paraId="3ECF23A5" w14:textId="77777777" w:rsidR="00854F91" w:rsidRPr="00854F91" w:rsidRDefault="00854F91" w:rsidP="00854F91">
            <w:pPr>
              <w:tabs>
                <w:tab w:val="decimal" w:pos="1296"/>
              </w:tabs>
              <w:jc w:val="left"/>
            </w:pPr>
            <w:r w:rsidRPr="00854F91">
              <w:t>1 dry qt</w:t>
            </w:r>
          </w:p>
        </w:tc>
        <w:tc>
          <w:tcPr>
            <w:tcW w:w="2952" w:type="dxa"/>
            <w:tcBorders>
              <w:bottom w:val="double" w:sz="4" w:space="0" w:color="auto"/>
            </w:tcBorders>
            <w:vAlign w:val="center"/>
          </w:tcPr>
          <w:p w14:paraId="2B974B75" w14:textId="77777777" w:rsidR="00854F91" w:rsidRPr="00854F91" w:rsidRDefault="00854F91" w:rsidP="00854F91">
            <w:pPr>
              <w:ind w:right="198"/>
              <w:jc w:val="center"/>
            </w:pPr>
            <w:r w:rsidRPr="00854F91">
              <w:t>1.101 221 L</w:t>
            </w:r>
          </w:p>
        </w:tc>
        <w:tc>
          <w:tcPr>
            <w:tcW w:w="2952" w:type="dxa"/>
            <w:tcBorders>
              <w:bottom w:val="double" w:sz="4" w:space="0" w:color="auto"/>
            </w:tcBorders>
            <w:vAlign w:val="center"/>
          </w:tcPr>
          <w:p w14:paraId="66368B2A" w14:textId="77777777" w:rsidR="00854F91" w:rsidRPr="00854F91" w:rsidRDefault="00854F91" w:rsidP="00854F91">
            <w:pPr>
              <w:ind w:right="180"/>
              <w:jc w:val="center"/>
            </w:pPr>
            <w:r w:rsidRPr="00854F91">
              <w:t>1.1 L</w:t>
            </w:r>
          </w:p>
        </w:tc>
      </w:tr>
      <w:tr w:rsidR="00854F91" w:rsidRPr="00854F91" w14:paraId="7ADF6A51" w14:textId="77777777" w:rsidTr="009C5049">
        <w:trPr>
          <w:trHeight w:val="576"/>
          <w:jc w:val="center"/>
        </w:trPr>
        <w:tc>
          <w:tcPr>
            <w:tcW w:w="8856" w:type="dxa"/>
            <w:gridSpan w:val="3"/>
            <w:tcBorders>
              <w:top w:val="double" w:sz="4" w:space="0" w:color="auto"/>
              <w:bottom w:val="single" w:sz="6" w:space="0" w:color="auto"/>
            </w:tcBorders>
            <w:vAlign w:val="center"/>
          </w:tcPr>
          <w:p w14:paraId="0314C356" w14:textId="77777777" w:rsidR="00854F91" w:rsidRPr="00854F91" w:rsidRDefault="00854F91" w:rsidP="00854F91">
            <w:pPr>
              <w:tabs>
                <w:tab w:val="decimal" w:pos="1386"/>
              </w:tabs>
              <w:ind w:right="627"/>
              <w:jc w:val="center"/>
            </w:pPr>
            <w:r w:rsidRPr="00854F91">
              <w:rPr>
                <w:b/>
              </w:rPr>
              <w:t>Length:</w:t>
            </w:r>
          </w:p>
          <w:p w14:paraId="4E96664D" w14:textId="77777777" w:rsidR="00854F91" w:rsidRPr="00854F91" w:rsidRDefault="00854F91" w:rsidP="00854F91">
            <w:pPr>
              <w:tabs>
                <w:tab w:val="decimal" w:pos="1386"/>
              </w:tabs>
              <w:ind w:right="627"/>
              <w:jc w:val="center"/>
            </w:pPr>
            <w:r w:rsidRPr="00854F91">
              <w:t>to convert inches to millimeters, multiply inches by 25.4 millimeters</w:t>
            </w:r>
          </w:p>
        </w:tc>
      </w:tr>
      <w:tr w:rsidR="00854F91" w:rsidRPr="00854F91" w14:paraId="458160C0" w14:textId="77777777" w:rsidTr="009C5049">
        <w:trPr>
          <w:trHeight w:val="317"/>
          <w:jc w:val="center"/>
        </w:trPr>
        <w:tc>
          <w:tcPr>
            <w:tcW w:w="2952" w:type="dxa"/>
            <w:tcBorders>
              <w:top w:val="single" w:sz="6" w:space="0" w:color="auto"/>
            </w:tcBorders>
            <w:vAlign w:val="center"/>
          </w:tcPr>
          <w:p w14:paraId="67FEAE2B" w14:textId="77777777" w:rsidR="00854F91" w:rsidRPr="00854F91" w:rsidRDefault="00854F91" w:rsidP="00854F91">
            <w:pPr>
              <w:ind w:right="126"/>
              <w:jc w:val="center"/>
              <w:rPr>
                <w:b/>
              </w:rPr>
            </w:pPr>
            <w:r w:rsidRPr="00854F91">
              <w:rPr>
                <w:b/>
              </w:rPr>
              <w:t>U.S. Customary</w:t>
            </w:r>
          </w:p>
        </w:tc>
        <w:tc>
          <w:tcPr>
            <w:tcW w:w="2952" w:type="dxa"/>
            <w:tcBorders>
              <w:top w:val="single" w:sz="6" w:space="0" w:color="auto"/>
            </w:tcBorders>
            <w:vAlign w:val="center"/>
          </w:tcPr>
          <w:p w14:paraId="306C947E" w14:textId="77777777" w:rsidR="00854F91" w:rsidRPr="00854F91" w:rsidRDefault="00854F91" w:rsidP="00854F91">
            <w:pPr>
              <w:tabs>
                <w:tab w:val="decimal" w:pos="918"/>
              </w:tabs>
              <w:ind w:right="108"/>
              <w:jc w:val="center"/>
              <w:rPr>
                <w:b/>
              </w:rPr>
            </w:pPr>
            <w:r w:rsidRPr="00854F91">
              <w:rPr>
                <w:b/>
              </w:rPr>
              <w:t>Calculated SI</w:t>
            </w:r>
          </w:p>
        </w:tc>
        <w:tc>
          <w:tcPr>
            <w:tcW w:w="2952" w:type="dxa"/>
            <w:tcBorders>
              <w:top w:val="single" w:sz="6" w:space="0" w:color="auto"/>
            </w:tcBorders>
            <w:vAlign w:val="center"/>
          </w:tcPr>
          <w:p w14:paraId="50897CB1" w14:textId="77777777" w:rsidR="00854F91" w:rsidRPr="00854F91" w:rsidRDefault="00854F91" w:rsidP="00854F91">
            <w:pPr>
              <w:ind w:right="180"/>
              <w:jc w:val="center"/>
              <w:rPr>
                <w:b/>
              </w:rPr>
            </w:pPr>
            <w:r w:rsidRPr="00854F91">
              <w:rPr>
                <w:b/>
              </w:rPr>
              <w:t>Rounded SI</w:t>
            </w:r>
          </w:p>
        </w:tc>
      </w:tr>
      <w:tr w:rsidR="00854F91" w:rsidRPr="00854F91" w14:paraId="788033FF" w14:textId="77777777" w:rsidTr="009C5049">
        <w:trPr>
          <w:trHeight w:val="317"/>
          <w:jc w:val="center"/>
        </w:trPr>
        <w:tc>
          <w:tcPr>
            <w:tcW w:w="2952" w:type="dxa"/>
            <w:tcBorders>
              <w:top w:val="single" w:sz="6" w:space="0" w:color="auto"/>
            </w:tcBorders>
            <w:vAlign w:val="center"/>
          </w:tcPr>
          <w:p w14:paraId="0F698669" w14:textId="77777777" w:rsidR="00854F91" w:rsidRPr="00854F91" w:rsidRDefault="00854F91" w:rsidP="00854F91">
            <w:pPr>
              <w:tabs>
                <w:tab w:val="decimal" w:pos="1296"/>
              </w:tabs>
              <w:jc w:val="left"/>
            </w:pPr>
            <w:r w:rsidRPr="00854F91">
              <w:t>10.5 in</w:t>
            </w:r>
          </w:p>
        </w:tc>
        <w:tc>
          <w:tcPr>
            <w:tcW w:w="2952" w:type="dxa"/>
            <w:tcBorders>
              <w:top w:val="single" w:sz="6" w:space="0" w:color="auto"/>
            </w:tcBorders>
            <w:vAlign w:val="center"/>
          </w:tcPr>
          <w:p w14:paraId="5E5629C2" w14:textId="77777777" w:rsidR="00854F91" w:rsidRPr="00854F91" w:rsidRDefault="00854F91" w:rsidP="00854F91">
            <w:pPr>
              <w:ind w:right="198"/>
              <w:jc w:val="center"/>
            </w:pPr>
            <w:r w:rsidRPr="00854F91">
              <w:t>266.7 mm</w:t>
            </w:r>
          </w:p>
        </w:tc>
        <w:tc>
          <w:tcPr>
            <w:tcW w:w="2952" w:type="dxa"/>
            <w:tcBorders>
              <w:top w:val="single" w:sz="6" w:space="0" w:color="auto"/>
            </w:tcBorders>
            <w:vAlign w:val="center"/>
          </w:tcPr>
          <w:p w14:paraId="2A8CD97C" w14:textId="77777777" w:rsidR="00854F91" w:rsidRPr="00854F91" w:rsidRDefault="00854F91" w:rsidP="00854F91">
            <w:pPr>
              <w:ind w:right="180"/>
              <w:jc w:val="center"/>
            </w:pPr>
            <w:r w:rsidRPr="00854F91">
              <w:t>267 mm* or 26.7 cm*</w:t>
            </w:r>
          </w:p>
        </w:tc>
      </w:tr>
      <w:tr w:rsidR="00854F91" w:rsidRPr="00854F91" w14:paraId="31968994" w14:textId="77777777" w:rsidTr="009C5049">
        <w:trPr>
          <w:trHeight w:val="317"/>
          <w:jc w:val="center"/>
        </w:trPr>
        <w:tc>
          <w:tcPr>
            <w:tcW w:w="2952" w:type="dxa"/>
            <w:vAlign w:val="center"/>
          </w:tcPr>
          <w:p w14:paraId="6957C88D" w14:textId="77777777" w:rsidR="00854F91" w:rsidRPr="00854F91" w:rsidRDefault="00854F91" w:rsidP="00854F91">
            <w:pPr>
              <w:tabs>
                <w:tab w:val="decimal" w:pos="1296"/>
              </w:tabs>
              <w:jc w:val="left"/>
            </w:pPr>
            <w:r w:rsidRPr="00854F91">
              <w:t>1 ft</w:t>
            </w:r>
          </w:p>
        </w:tc>
        <w:tc>
          <w:tcPr>
            <w:tcW w:w="2952" w:type="dxa"/>
            <w:vAlign w:val="center"/>
          </w:tcPr>
          <w:p w14:paraId="67B5C06E" w14:textId="77777777" w:rsidR="00854F91" w:rsidRPr="00854F91" w:rsidRDefault="00854F91" w:rsidP="00854F91">
            <w:pPr>
              <w:ind w:right="198"/>
              <w:jc w:val="center"/>
            </w:pPr>
            <w:r w:rsidRPr="00854F91">
              <w:t>30.48 cm</w:t>
            </w:r>
          </w:p>
        </w:tc>
        <w:tc>
          <w:tcPr>
            <w:tcW w:w="2952" w:type="dxa"/>
            <w:vAlign w:val="center"/>
          </w:tcPr>
          <w:p w14:paraId="42A43BCA" w14:textId="77777777" w:rsidR="00854F91" w:rsidRPr="00854F91" w:rsidRDefault="00854F91" w:rsidP="00854F91">
            <w:pPr>
              <w:ind w:right="180"/>
              <w:jc w:val="center"/>
            </w:pPr>
            <w:r w:rsidRPr="00854F91">
              <w:t>305 mm* or 30.5 cm*</w:t>
            </w:r>
          </w:p>
        </w:tc>
      </w:tr>
      <w:tr w:rsidR="00854F91" w:rsidRPr="00854F91" w14:paraId="5026114D" w14:textId="77777777" w:rsidTr="009C5049">
        <w:trPr>
          <w:trHeight w:val="317"/>
          <w:jc w:val="center"/>
        </w:trPr>
        <w:tc>
          <w:tcPr>
            <w:tcW w:w="2952" w:type="dxa"/>
            <w:vAlign w:val="center"/>
          </w:tcPr>
          <w:p w14:paraId="7728BA65" w14:textId="77777777" w:rsidR="00854F91" w:rsidRPr="00854F91" w:rsidRDefault="00854F91" w:rsidP="00854F91">
            <w:pPr>
              <w:tabs>
                <w:tab w:val="decimal" w:pos="1296"/>
              </w:tabs>
              <w:jc w:val="left"/>
            </w:pPr>
            <w:r w:rsidRPr="00854F91">
              <w:t>5 ft</w:t>
            </w:r>
          </w:p>
        </w:tc>
        <w:tc>
          <w:tcPr>
            <w:tcW w:w="2952" w:type="dxa"/>
            <w:vAlign w:val="center"/>
          </w:tcPr>
          <w:p w14:paraId="7083A767" w14:textId="77777777" w:rsidR="00854F91" w:rsidRPr="00854F91" w:rsidRDefault="00854F91" w:rsidP="00854F91">
            <w:pPr>
              <w:ind w:right="198"/>
              <w:jc w:val="center"/>
            </w:pPr>
            <w:r w:rsidRPr="00854F91">
              <w:t>152.4 cm</w:t>
            </w:r>
          </w:p>
        </w:tc>
        <w:tc>
          <w:tcPr>
            <w:tcW w:w="2952" w:type="dxa"/>
            <w:vAlign w:val="center"/>
          </w:tcPr>
          <w:p w14:paraId="05BA1E39" w14:textId="77777777" w:rsidR="00854F91" w:rsidRPr="00854F91" w:rsidRDefault="00854F91" w:rsidP="00854F91">
            <w:pPr>
              <w:ind w:right="180"/>
              <w:jc w:val="center"/>
            </w:pPr>
            <w:r w:rsidRPr="00854F91">
              <w:t>152 cm or 1.5 m</w:t>
            </w:r>
          </w:p>
        </w:tc>
      </w:tr>
      <w:tr w:rsidR="00854F91" w:rsidRPr="00854F91" w14:paraId="6712C114" w14:textId="77777777" w:rsidTr="009C5049">
        <w:trPr>
          <w:trHeight w:val="317"/>
          <w:jc w:val="center"/>
        </w:trPr>
        <w:tc>
          <w:tcPr>
            <w:tcW w:w="2952" w:type="dxa"/>
            <w:vAlign w:val="center"/>
          </w:tcPr>
          <w:p w14:paraId="5F729156" w14:textId="77777777" w:rsidR="00854F91" w:rsidRPr="00854F91" w:rsidRDefault="00854F91" w:rsidP="00854F91">
            <w:pPr>
              <w:tabs>
                <w:tab w:val="decimal" w:pos="1296"/>
              </w:tabs>
              <w:jc w:val="left"/>
            </w:pPr>
            <w:r w:rsidRPr="00854F91">
              <w:t>50 ft</w:t>
            </w:r>
          </w:p>
        </w:tc>
        <w:tc>
          <w:tcPr>
            <w:tcW w:w="2952" w:type="dxa"/>
            <w:vAlign w:val="center"/>
          </w:tcPr>
          <w:p w14:paraId="493E6C54" w14:textId="77777777" w:rsidR="00854F91" w:rsidRPr="00854F91" w:rsidRDefault="00854F91" w:rsidP="00854F91">
            <w:pPr>
              <w:ind w:right="198"/>
              <w:jc w:val="center"/>
            </w:pPr>
            <w:r w:rsidRPr="00854F91">
              <w:t>15.240 03 m</w:t>
            </w:r>
          </w:p>
        </w:tc>
        <w:tc>
          <w:tcPr>
            <w:tcW w:w="2952" w:type="dxa"/>
            <w:vAlign w:val="center"/>
          </w:tcPr>
          <w:p w14:paraId="7ACEB56B" w14:textId="77777777" w:rsidR="00854F91" w:rsidRPr="00854F91" w:rsidRDefault="00854F91" w:rsidP="00854F91">
            <w:pPr>
              <w:ind w:right="180"/>
              <w:jc w:val="center"/>
            </w:pPr>
            <w:r w:rsidRPr="00854F91">
              <w:t>15.2 m</w:t>
            </w:r>
          </w:p>
        </w:tc>
      </w:tr>
      <w:tr w:rsidR="00854F91" w:rsidRPr="00854F91" w14:paraId="51C04922" w14:textId="77777777" w:rsidTr="009C5049">
        <w:trPr>
          <w:trHeight w:val="317"/>
          <w:jc w:val="center"/>
        </w:trPr>
        <w:tc>
          <w:tcPr>
            <w:tcW w:w="2952" w:type="dxa"/>
            <w:tcBorders>
              <w:bottom w:val="double" w:sz="4" w:space="0" w:color="auto"/>
            </w:tcBorders>
            <w:vAlign w:val="center"/>
          </w:tcPr>
          <w:p w14:paraId="55861C2B" w14:textId="77777777" w:rsidR="00854F91" w:rsidRPr="00854F91" w:rsidRDefault="00854F91" w:rsidP="00854F91">
            <w:pPr>
              <w:tabs>
                <w:tab w:val="decimal" w:pos="1296"/>
              </w:tabs>
              <w:jc w:val="left"/>
            </w:pPr>
            <w:r w:rsidRPr="00854F91">
              <w:t>100 ft</w:t>
            </w:r>
          </w:p>
        </w:tc>
        <w:tc>
          <w:tcPr>
            <w:tcW w:w="2952" w:type="dxa"/>
            <w:tcBorders>
              <w:bottom w:val="double" w:sz="4" w:space="0" w:color="auto"/>
            </w:tcBorders>
            <w:vAlign w:val="center"/>
          </w:tcPr>
          <w:p w14:paraId="14F379C9" w14:textId="77777777" w:rsidR="00854F91" w:rsidRPr="00854F91" w:rsidRDefault="00854F91" w:rsidP="00854F91">
            <w:pPr>
              <w:ind w:right="198"/>
              <w:jc w:val="center"/>
            </w:pPr>
            <w:r w:rsidRPr="00854F91">
              <w:t>30.480 06 m</w:t>
            </w:r>
          </w:p>
        </w:tc>
        <w:tc>
          <w:tcPr>
            <w:tcW w:w="2952" w:type="dxa"/>
            <w:tcBorders>
              <w:bottom w:val="double" w:sz="4" w:space="0" w:color="auto"/>
            </w:tcBorders>
            <w:vAlign w:val="center"/>
          </w:tcPr>
          <w:p w14:paraId="5B93D787" w14:textId="77777777" w:rsidR="00854F91" w:rsidRPr="00854F91" w:rsidRDefault="00854F91" w:rsidP="00854F91">
            <w:pPr>
              <w:ind w:right="180"/>
              <w:jc w:val="center"/>
            </w:pPr>
            <w:r w:rsidRPr="00854F91">
              <w:t>30.5 m*</w:t>
            </w:r>
          </w:p>
        </w:tc>
      </w:tr>
      <w:tr w:rsidR="00854F91" w:rsidRPr="00854F91" w14:paraId="37636479" w14:textId="77777777" w:rsidTr="009C5049">
        <w:trPr>
          <w:trHeight w:val="331"/>
          <w:jc w:val="center"/>
        </w:trPr>
        <w:tc>
          <w:tcPr>
            <w:tcW w:w="8856" w:type="dxa"/>
            <w:gridSpan w:val="3"/>
            <w:tcBorders>
              <w:top w:val="double" w:sz="4" w:space="0" w:color="auto"/>
              <w:bottom w:val="double" w:sz="4" w:space="0" w:color="auto"/>
            </w:tcBorders>
            <w:vAlign w:val="center"/>
          </w:tcPr>
          <w:p w14:paraId="58C27730" w14:textId="77777777" w:rsidR="00854F91" w:rsidRPr="00854F91" w:rsidRDefault="00854F91" w:rsidP="00854F91">
            <w:pPr>
              <w:jc w:val="left"/>
            </w:pPr>
            <w:r w:rsidRPr="00854F91">
              <w:t>* See 6.13. Rounding located under UPLR Appendix B</w:t>
            </w:r>
          </w:p>
        </w:tc>
      </w:tr>
    </w:tbl>
    <w:p w14:paraId="3FA6B356" w14:textId="64E97FBF" w:rsidR="00477AFC" w:rsidRDefault="00477AFC" w:rsidP="00477AFC">
      <w:pPr>
        <w:jc w:val="left"/>
      </w:pPr>
      <w:bookmarkStart w:id="2987" w:name="_Toc174455581"/>
      <w:bookmarkStart w:id="2988" w:name="_Toc174456005"/>
      <w:bookmarkStart w:id="2989" w:name="_Toc205967822"/>
    </w:p>
    <w:p w14:paraId="40895111" w14:textId="77777777" w:rsidR="008307C1" w:rsidRDefault="008307C1" w:rsidP="00477AFC">
      <w:pPr>
        <w:jc w:val="left"/>
        <w:sectPr w:rsidR="008307C1" w:rsidSect="00622146">
          <w:headerReference w:type="even" r:id="rId98"/>
          <w:headerReference w:type="default" r:id="rId99"/>
          <w:footnotePr>
            <w:numFmt w:val="chicago"/>
            <w:numRestart w:val="eachSect"/>
          </w:footnotePr>
          <w:pgSz w:w="12240" w:h="15840" w:code="1"/>
          <w:pgMar w:top="1440" w:right="1440" w:bottom="1440" w:left="1440" w:header="720" w:footer="720" w:gutter="0"/>
          <w:cols w:space="720"/>
          <w:docGrid w:linePitch="360"/>
        </w:sectPr>
      </w:pPr>
    </w:p>
    <w:p w14:paraId="6EF7BFD5" w14:textId="3A4A4FF6" w:rsidR="008307C1" w:rsidRDefault="008307C1" w:rsidP="008C68DF">
      <w:pPr>
        <w:pStyle w:val="PkgLabelLevel1CtrB"/>
        <w:spacing w:before="360" w:after="480"/>
      </w:pPr>
      <w:bookmarkStart w:id="2990" w:name="_Toc524448025"/>
      <w:r>
        <w:lastRenderedPageBreak/>
        <w:t>Appendix C:  Reference Information for Packaged Commodities with Labeling Requirements Specified in Federal Law and Regulation</w:t>
      </w:r>
      <w:bookmarkEnd w:id="2990"/>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Caption w:val="Reference Information for Packaged Commodities with Labeling Requirements Specified in Federal Law and Regulation"/>
        <w:tblDescription w:val="Table provides the responsible agency, the code in the CFR and the Net Quanityt of Contents Reuirements , Guides, or Other Intormation."/>
      </w:tblPr>
      <w:tblGrid>
        <w:gridCol w:w="2415"/>
        <w:gridCol w:w="2250"/>
        <w:gridCol w:w="4665"/>
      </w:tblGrid>
      <w:tr w:rsidR="00B1112A" w14:paraId="36150335" w14:textId="77777777" w:rsidTr="00DB29D9">
        <w:trPr>
          <w:cantSplit/>
          <w:tblHeader/>
        </w:trPr>
        <w:tc>
          <w:tcPr>
            <w:tcW w:w="9330" w:type="dxa"/>
            <w:gridSpan w:val="3"/>
            <w:tcBorders>
              <w:top w:val="double" w:sz="4" w:space="0" w:color="auto"/>
              <w:bottom w:val="double" w:sz="4" w:space="0" w:color="auto"/>
            </w:tcBorders>
            <w:vAlign w:val="center"/>
          </w:tcPr>
          <w:p w14:paraId="78648F7B" w14:textId="6EAD1068" w:rsidR="00542DEE" w:rsidRDefault="00B1112A" w:rsidP="008C68DF">
            <w:pPr>
              <w:pStyle w:val="StylePkgLabelLevel1CenteredAfter24pt"/>
              <w:spacing w:before="120" w:after="0"/>
              <w:rPr>
                <w:sz w:val="20"/>
              </w:rPr>
            </w:pPr>
            <w:r w:rsidRPr="00B1112A">
              <w:rPr>
                <w:sz w:val="20"/>
              </w:rPr>
              <w:t xml:space="preserve">Reference Information for Packaged Commodities </w:t>
            </w:r>
          </w:p>
          <w:p w14:paraId="67BC18EC" w14:textId="15910B20" w:rsidR="00B1112A" w:rsidRDefault="00B1112A" w:rsidP="008C68DF">
            <w:pPr>
              <w:pStyle w:val="StylePkgLabelLevel1CenteredAfter24pt"/>
              <w:spacing w:before="0" w:after="120"/>
              <w:rPr>
                <w:b w:val="0"/>
                <w:sz w:val="20"/>
              </w:rPr>
            </w:pPr>
            <w:r w:rsidRPr="00B1112A">
              <w:rPr>
                <w:sz w:val="20"/>
              </w:rPr>
              <w:t>with Labeling Requirements Specified in the Federal Laws and Regulation</w:t>
            </w:r>
            <w:r>
              <w:rPr>
                <w:b w:val="0"/>
                <w:sz w:val="20"/>
              </w:rPr>
              <w:t>s</w:t>
            </w:r>
          </w:p>
        </w:tc>
      </w:tr>
      <w:tr w:rsidR="00B1112A" w:rsidRPr="00B1112A" w14:paraId="004C7564" w14:textId="77777777" w:rsidTr="00E17B79">
        <w:trPr>
          <w:tblHeader/>
        </w:trPr>
        <w:tc>
          <w:tcPr>
            <w:tcW w:w="2415" w:type="dxa"/>
            <w:tcBorders>
              <w:top w:val="double" w:sz="4" w:space="0" w:color="auto"/>
              <w:bottom w:val="single" w:sz="8" w:space="0" w:color="auto"/>
            </w:tcBorders>
            <w:vAlign w:val="center"/>
          </w:tcPr>
          <w:p w14:paraId="5F28CA30" w14:textId="3550CB94" w:rsidR="00B1112A" w:rsidRPr="00B1112A" w:rsidRDefault="00B1112A" w:rsidP="00BA5175">
            <w:pPr>
              <w:pStyle w:val="StylePkgLabelLevel1CenteredAfter24pt"/>
              <w:spacing w:before="0" w:after="0"/>
              <w:rPr>
                <w:sz w:val="20"/>
              </w:rPr>
            </w:pPr>
            <w:r w:rsidRPr="00B1112A">
              <w:rPr>
                <w:sz w:val="20"/>
              </w:rPr>
              <w:t>Product Agency</w:t>
            </w:r>
          </w:p>
        </w:tc>
        <w:tc>
          <w:tcPr>
            <w:tcW w:w="2250" w:type="dxa"/>
            <w:tcBorders>
              <w:top w:val="double" w:sz="4" w:space="0" w:color="auto"/>
              <w:bottom w:val="single" w:sz="8" w:space="0" w:color="auto"/>
            </w:tcBorders>
          </w:tcPr>
          <w:p w14:paraId="3AE18DA5" w14:textId="793CDDE6" w:rsidR="00B1112A" w:rsidRPr="00B1112A" w:rsidRDefault="00B1112A" w:rsidP="00614338">
            <w:pPr>
              <w:pStyle w:val="StylePkgLabelLevel1CenteredAfter24pt"/>
              <w:spacing w:before="0" w:after="0"/>
              <w:rPr>
                <w:sz w:val="20"/>
              </w:rPr>
            </w:pPr>
            <w:r w:rsidRPr="00B1112A">
              <w:rPr>
                <w:sz w:val="20"/>
              </w:rPr>
              <w:t xml:space="preserve">Code of </w:t>
            </w:r>
            <w:r w:rsidRPr="00B1112A">
              <w:rPr>
                <w:sz w:val="20"/>
              </w:rPr>
              <w:br/>
              <w:t>Federal Regulations</w:t>
            </w:r>
            <w:r w:rsidRPr="00B1112A">
              <w:rPr>
                <w:sz w:val="20"/>
              </w:rPr>
              <w:br/>
              <w:t>(CFR)</w:t>
            </w:r>
          </w:p>
        </w:tc>
        <w:tc>
          <w:tcPr>
            <w:tcW w:w="4665" w:type="dxa"/>
            <w:tcBorders>
              <w:top w:val="double" w:sz="4" w:space="0" w:color="auto"/>
              <w:bottom w:val="single" w:sz="8" w:space="0" w:color="auto"/>
            </w:tcBorders>
            <w:vAlign w:val="center"/>
          </w:tcPr>
          <w:p w14:paraId="7A03D698" w14:textId="672E4CFD" w:rsidR="00B1112A" w:rsidRPr="00B1112A" w:rsidRDefault="00B1112A" w:rsidP="00BA5175">
            <w:pPr>
              <w:pStyle w:val="StylePkgLabelLevel1CenteredAfter24pt"/>
              <w:spacing w:before="0" w:after="0"/>
              <w:rPr>
                <w:sz w:val="20"/>
              </w:rPr>
            </w:pPr>
            <w:r w:rsidRPr="00B1112A">
              <w:rPr>
                <w:sz w:val="20"/>
              </w:rPr>
              <w:t>Net Quantity of Contents Requirements, Guides, or Other Information</w:t>
            </w:r>
          </w:p>
        </w:tc>
      </w:tr>
      <w:tr w:rsidR="00B1112A" w14:paraId="26FB2650" w14:textId="77777777" w:rsidTr="00886119">
        <w:tc>
          <w:tcPr>
            <w:tcW w:w="2415" w:type="dxa"/>
            <w:tcBorders>
              <w:top w:val="single" w:sz="8" w:space="0" w:color="auto"/>
            </w:tcBorders>
          </w:tcPr>
          <w:p w14:paraId="020738F6" w14:textId="77777777" w:rsidR="00B1112A" w:rsidRPr="00DD0CF2" w:rsidRDefault="00B1112A" w:rsidP="00DD0CF2">
            <w:pPr>
              <w:spacing w:after="240"/>
              <w:jc w:val="left"/>
              <w:rPr>
                <w:b/>
              </w:rPr>
            </w:pPr>
            <w:r w:rsidRPr="00DD0CF2">
              <w:rPr>
                <w:b/>
              </w:rPr>
              <w:t>Alcoholic Beverages, Wine, and Beer</w:t>
            </w:r>
          </w:p>
          <w:p w14:paraId="5147E2EB" w14:textId="779DB696" w:rsidR="00614338" w:rsidRPr="00DD0CF2" w:rsidRDefault="00614338" w:rsidP="00DD0CF2">
            <w:pPr>
              <w:spacing w:after="240"/>
              <w:jc w:val="left"/>
            </w:pPr>
            <w:r w:rsidRPr="00DD0CF2">
              <w:t>Treasury Department – Alcohol</w:t>
            </w:r>
            <w:r w:rsidR="00026AEC">
              <w:t xml:space="preserve"> and</w:t>
            </w:r>
            <w:r w:rsidRPr="00DD0CF2">
              <w:t xml:space="preserve"> Tobacco Tax and Trade Bureau</w:t>
            </w:r>
          </w:p>
          <w:p w14:paraId="32CCBB4C" w14:textId="1FE11325" w:rsidR="00614338" w:rsidRPr="008C68DF" w:rsidRDefault="00983D87" w:rsidP="00E04226">
            <w:pPr>
              <w:pStyle w:val="HyperlinkH133Left"/>
              <w:rPr>
                <w:rStyle w:val="Hyperlink"/>
                <w:rFonts w:ascii="Times New Roman Bold" w:hAnsi="Times New Roman Bold"/>
              </w:rPr>
            </w:pPr>
            <w:r>
              <w:fldChar w:fldCharType="begin"/>
            </w:r>
            <w:r w:rsidR="00647D87">
              <w:instrText>HYPERLINK "https://www.ttb.gov/"</w:instrText>
            </w:r>
            <w:r>
              <w:fldChar w:fldCharType="separate"/>
            </w:r>
            <w:r w:rsidR="00614338" w:rsidRPr="008C68DF">
              <w:rPr>
                <w:rStyle w:val="Hyperlink"/>
                <w:rFonts w:ascii="Times New Roman Bold" w:hAnsi="Times New Roman Bold"/>
              </w:rPr>
              <w:t>www.ttb.gov</w:t>
            </w:r>
          </w:p>
          <w:p w14:paraId="10402DA9" w14:textId="1D62BBA8" w:rsidR="00614338" w:rsidRDefault="00983D87" w:rsidP="00DD0CF2">
            <w:pPr>
              <w:pStyle w:val="StylePkgLabelLevel1CenteredAfter24pt"/>
              <w:spacing w:before="0" w:after="240"/>
              <w:jc w:val="left"/>
              <w:rPr>
                <w:b w:val="0"/>
                <w:sz w:val="20"/>
              </w:rPr>
            </w:pPr>
            <w:r>
              <w:rPr>
                <w:b w:val="0"/>
                <w:bCs w:val="0"/>
                <w:sz w:val="20"/>
                <w:szCs w:val="24"/>
              </w:rPr>
              <w:fldChar w:fldCharType="end"/>
            </w:r>
          </w:p>
        </w:tc>
        <w:tc>
          <w:tcPr>
            <w:tcW w:w="2250" w:type="dxa"/>
            <w:tcBorders>
              <w:top w:val="single" w:sz="8" w:space="0" w:color="auto"/>
            </w:tcBorders>
            <w:vAlign w:val="center"/>
          </w:tcPr>
          <w:p w14:paraId="4642AD33" w14:textId="6802C678" w:rsidR="00B1112A" w:rsidRDefault="00FF3E66" w:rsidP="00886119">
            <w:pPr>
              <w:spacing w:after="240"/>
              <w:jc w:val="left"/>
              <w:rPr>
                <w:rStyle w:val="Hyperlink"/>
                <w:rFonts w:ascii="Times New Roman Bold" w:hAnsi="Times New Roman Bold"/>
                <w:b/>
                <w:bCs/>
                <w:color w:val="000000" w:themeColor="text1"/>
              </w:rPr>
            </w:pPr>
            <w:hyperlink r:id="rId100" w:history="1">
              <w:r w:rsidR="00B245AE" w:rsidRPr="00CA5744">
                <w:rPr>
                  <w:rStyle w:val="Hyperlink"/>
                  <w:rFonts w:ascii="Times New Roman Bold" w:hAnsi="Times New Roman Bold"/>
                  <w:b/>
                  <w:bCs/>
                  <w:color w:val="000000" w:themeColor="text1"/>
                </w:rPr>
                <w:t>27 CFR</w:t>
              </w:r>
              <w:r w:rsidR="00AC40DE" w:rsidRPr="00CA5744">
                <w:rPr>
                  <w:rStyle w:val="Hyperlink"/>
                  <w:rFonts w:ascii="Times New Roman Bold" w:hAnsi="Times New Roman Bold"/>
                  <w:b/>
                  <w:bCs/>
                  <w:color w:val="000000" w:themeColor="text1"/>
                </w:rPr>
                <w:t>, Chapter I, Subchapter A. “Alcohol”</w:t>
              </w:r>
            </w:hyperlink>
          </w:p>
          <w:p w14:paraId="092465F2" w14:textId="03081463" w:rsidR="002A7A82" w:rsidRPr="002A7A82" w:rsidRDefault="002A7A82">
            <w:pPr>
              <w:jc w:val="left"/>
            </w:pPr>
            <w:r w:rsidRPr="002A7A82">
              <w:rPr>
                <w:szCs w:val="20"/>
              </w:rPr>
              <w:fldChar w:fldCharType="begin"/>
            </w:r>
            <w:r w:rsidRPr="002A7A82">
              <w:rPr>
                <w:szCs w:val="20"/>
              </w:rPr>
              <w:instrText xml:space="preserve"> XE "Beer" </w:instrText>
            </w:r>
            <w:r w:rsidRPr="002A7A82">
              <w:rPr>
                <w:szCs w:val="20"/>
              </w:rPr>
              <w:fldChar w:fldCharType="end"/>
            </w:r>
            <w:r w:rsidRPr="002A7A82">
              <w:rPr>
                <w:szCs w:val="20"/>
              </w:rPr>
              <w:fldChar w:fldCharType="begin"/>
            </w:r>
            <w:r w:rsidRPr="002A7A82">
              <w:rPr>
                <w:szCs w:val="20"/>
              </w:rPr>
              <w:instrText xml:space="preserve"> XE "Alcohol:Alcoholic beverages" </w:instrText>
            </w:r>
            <w:r w:rsidRPr="002A7A82">
              <w:rPr>
                <w:szCs w:val="20"/>
              </w:rPr>
              <w:fldChar w:fldCharType="end"/>
            </w:r>
            <w:r w:rsidRPr="002A7A82">
              <w:rPr>
                <w:szCs w:val="20"/>
              </w:rPr>
              <w:fldChar w:fldCharType="begin"/>
            </w:r>
            <w:r w:rsidRPr="002A7A82">
              <w:rPr>
                <w:szCs w:val="20"/>
              </w:rPr>
              <w:instrText xml:space="preserve"> XE "Package:Beer" </w:instrText>
            </w:r>
            <w:r w:rsidRPr="002A7A82">
              <w:rPr>
                <w:szCs w:val="20"/>
              </w:rPr>
              <w:fldChar w:fldCharType="end"/>
            </w:r>
          </w:p>
        </w:tc>
        <w:tc>
          <w:tcPr>
            <w:tcW w:w="4665" w:type="dxa"/>
            <w:tcBorders>
              <w:top w:val="single" w:sz="8" w:space="0" w:color="auto"/>
            </w:tcBorders>
          </w:tcPr>
          <w:p w14:paraId="4C994267" w14:textId="1CCF444F" w:rsidR="00614338" w:rsidRDefault="00614338" w:rsidP="008C68DF">
            <w:pPr>
              <w:pStyle w:val="StylePkgLabelLevel1CenteredAfter24pt"/>
              <w:spacing w:before="0" w:after="0"/>
              <w:jc w:val="left"/>
              <w:rPr>
                <w:b w:val="0"/>
                <w:sz w:val="20"/>
              </w:rPr>
            </w:pPr>
            <w:r w:rsidRPr="00DD0CF2">
              <w:rPr>
                <w:b w:val="0"/>
                <w:sz w:val="20"/>
              </w:rPr>
              <w:t>Refer to Part 4 “Labeling and Advertising of Wine”</w:t>
            </w:r>
            <w:r w:rsidR="00081F9A">
              <w:rPr>
                <w:b w:val="0"/>
                <w:sz w:val="20"/>
              </w:rPr>
              <w:t xml:space="preserve"> at </w:t>
            </w:r>
          </w:p>
          <w:p w14:paraId="292D9D7F" w14:textId="30A924E6" w:rsidR="007C39F4" w:rsidRPr="003C2605" w:rsidRDefault="007C39F4" w:rsidP="00DD0CF2">
            <w:pPr>
              <w:pStyle w:val="StylePkgLabelLevel1CenteredAfter24pt"/>
              <w:spacing w:before="0" w:after="240"/>
              <w:jc w:val="left"/>
              <w:rPr>
                <w:rStyle w:val="Hyperlink"/>
                <w:rFonts w:ascii="Times New Roman Bold" w:hAnsi="Times New Roman Bold"/>
              </w:rPr>
            </w:pPr>
            <w:r>
              <w:rPr>
                <w:b w:val="0"/>
                <w:sz w:val="20"/>
              </w:rPr>
              <w:fldChar w:fldCharType="begin"/>
            </w:r>
            <w:r>
              <w:rPr>
                <w:b w:val="0"/>
                <w:sz w:val="20"/>
              </w:rPr>
              <w:instrText>HYPERLINK "https://www.ttb.gov/wine/beverage-alcohol-manual"</w:instrText>
            </w:r>
            <w:r>
              <w:rPr>
                <w:b w:val="0"/>
                <w:sz w:val="20"/>
              </w:rPr>
              <w:fldChar w:fldCharType="separate"/>
            </w:r>
            <w:r w:rsidRPr="003C2605">
              <w:rPr>
                <w:rStyle w:val="Hyperlink"/>
                <w:rFonts w:ascii="Times New Roman Bold" w:hAnsi="Times New Roman Bold"/>
                <w:sz w:val="20"/>
              </w:rPr>
              <w:t>https://www.ttb.gov/wine/beverage-alcohol-manual</w:t>
            </w:r>
          </w:p>
          <w:p w14:paraId="2E954E7F" w14:textId="567C4032" w:rsidR="00614338" w:rsidRPr="00DD0CF2" w:rsidRDefault="007C39F4" w:rsidP="00DD0CF2">
            <w:pPr>
              <w:pStyle w:val="StylePkgLabelLevel1CenteredAfter24pt"/>
              <w:spacing w:before="0" w:after="240"/>
              <w:jc w:val="left"/>
              <w:rPr>
                <w:b w:val="0"/>
                <w:sz w:val="20"/>
              </w:rPr>
            </w:pPr>
            <w:r>
              <w:rPr>
                <w:bCs w:val="0"/>
              </w:rPr>
              <w:fldChar w:fldCharType="end"/>
            </w:r>
            <w:r w:rsidR="00614338" w:rsidRPr="00DD0CF2">
              <w:rPr>
                <w:b w:val="0"/>
                <w:sz w:val="20"/>
              </w:rPr>
              <w:t xml:space="preserve">Refer Part 5 “Labeling and Advertising of Distilled Spirits.”  See also: The Beverage Alcohol Manual (BAM) A Practical Guide – “Basic Mandatory Labeling Information for Distilled Spirits - Volume 2” </w:t>
            </w:r>
            <w:r w:rsidR="00614338" w:rsidRPr="008C68DF">
              <w:rPr>
                <w:b w:val="0"/>
                <w:sz w:val="20"/>
              </w:rPr>
              <w:t>at</w:t>
            </w:r>
            <w:r w:rsidR="00614338" w:rsidRPr="00C221D7">
              <w:rPr>
                <w:rStyle w:val="Hyperlink"/>
                <w:rFonts w:ascii="Times New Roman Bold" w:hAnsi="Times New Roman Bold"/>
                <w:color w:val="000000" w:themeColor="text1"/>
                <w:szCs w:val="24"/>
              </w:rPr>
              <w:t xml:space="preserve"> </w:t>
            </w:r>
            <w:hyperlink r:id="rId101" w:history="1">
              <w:r w:rsidR="00614338" w:rsidRPr="00C221D7">
                <w:rPr>
                  <w:rStyle w:val="Hyperlink"/>
                  <w:rFonts w:ascii="Times New Roman Bold" w:hAnsi="Times New Roman Bold"/>
                  <w:color w:val="000000" w:themeColor="text1"/>
                  <w:sz w:val="20"/>
                  <w:szCs w:val="24"/>
                </w:rPr>
                <w:t>www.ttb.gov/spirits/bam.shtml</w:t>
              </w:r>
            </w:hyperlink>
            <w:r w:rsidR="0015513B" w:rsidRPr="00C221D7">
              <w:rPr>
                <w:rStyle w:val="Hyperlink1BChar"/>
                <w:b/>
                <w:sz w:val="20"/>
                <w:szCs w:val="20"/>
              </w:rPr>
              <w:t>.</w:t>
            </w:r>
            <w:r w:rsidR="00614338" w:rsidRPr="00C221D7">
              <w:rPr>
                <w:rStyle w:val="Hyperlink1BChar"/>
                <w:b/>
                <w:sz w:val="20"/>
                <w:szCs w:val="20"/>
              </w:rPr>
              <w:t xml:space="preserve"> </w:t>
            </w:r>
          </w:p>
          <w:p w14:paraId="5467A393" w14:textId="1B5E7454" w:rsidR="00B1112A" w:rsidRDefault="00614338" w:rsidP="008C68DF">
            <w:pPr>
              <w:pStyle w:val="StylePkgLabelLevel1CenteredAfter24pt"/>
              <w:spacing w:before="0" w:after="120"/>
              <w:jc w:val="left"/>
              <w:rPr>
                <w:b w:val="0"/>
                <w:sz w:val="20"/>
              </w:rPr>
            </w:pPr>
            <w:r w:rsidRPr="00DD0CF2">
              <w:rPr>
                <w:b w:val="0"/>
                <w:sz w:val="20"/>
              </w:rPr>
              <w:t xml:space="preserve">Refer to Part 7 “Labeling and Advertising of Malt Beverages.”  See also: “The Beverage Alcohol Manual (BAM) A Practical Guide” at  </w:t>
            </w:r>
            <w:hyperlink r:id="rId102" w:history="1">
              <w:r w:rsidRPr="000B15E0">
                <w:rPr>
                  <w:rStyle w:val="Hyperlink1BChar"/>
                  <w:b/>
                  <w:sz w:val="20"/>
                </w:rPr>
                <w:t>www.ttb.gov/beer/bam.shtml</w:t>
              </w:r>
              <w:r w:rsidR="0015513B" w:rsidRPr="00983D87">
                <w:rPr>
                  <w:rStyle w:val="Hyperlink"/>
                </w:rPr>
                <w:t>.</w:t>
              </w:r>
            </w:hyperlink>
          </w:p>
        </w:tc>
      </w:tr>
      <w:tr w:rsidR="00B1112A" w14:paraId="2E1D12F9" w14:textId="77777777" w:rsidTr="00886119">
        <w:tc>
          <w:tcPr>
            <w:tcW w:w="2415" w:type="dxa"/>
            <w:tcBorders>
              <w:bottom w:val="single" w:sz="4" w:space="0" w:color="auto"/>
            </w:tcBorders>
          </w:tcPr>
          <w:p w14:paraId="67998AE2" w14:textId="7FE93E37" w:rsidR="00B1112A" w:rsidRPr="00DD0CF2" w:rsidRDefault="00DD0CF2" w:rsidP="00DD0CF2">
            <w:pPr>
              <w:pStyle w:val="StylePkgLabelLevel1CenteredAfter24pt"/>
              <w:spacing w:before="0" w:after="240"/>
              <w:jc w:val="left"/>
              <w:rPr>
                <w:sz w:val="20"/>
              </w:rPr>
            </w:pPr>
            <w:r w:rsidRPr="00DD0CF2">
              <w:rPr>
                <w:sz w:val="20"/>
              </w:rPr>
              <w:t>Animal Food</w:t>
            </w:r>
          </w:p>
          <w:p w14:paraId="43785834" w14:textId="7B954C47" w:rsidR="00DD0CF2" w:rsidRDefault="00DD0CF2" w:rsidP="00DD0CF2">
            <w:pPr>
              <w:pStyle w:val="StylePkgLabelLevel1CenteredAfter24pt"/>
              <w:spacing w:before="0" w:after="240"/>
              <w:jc w:val="left"/>
              <w:rPr>
                <w:b w:val="0"/>
                <w:sz w:val="20"/>
              </w:rPr>
            </w:pPr>
            <w:r>
              <w:rPr>
                <w:b w:val="0"/>
                <w:sz w:val="20"/>
              </w:rPr>
              <w:t>Food and Drug Administration</w:t>
            </w:r>
            <w:r w:rsidR="00026AEC">
              <w:rPr>
                <w:b w:val="0"/>
                <w:sz w:val="20"/>
              </w:rPr>
              <w:t xml:space="preserve"> (FDA)</w:t>
            </w:r>
          </w:p>
          <w:p w14:paraId="0BF983F0" w14:textId="02E8A6F4" w:rsidR="00DD0CF2" w:rsidRPr="00E04226" w:rsidRDefault="00FF3E66" w:rsidP="00E04226">
            <w:pPr>
              <w:pStyle w:val="HyperlinkH133Left"/>
              <w:rPr>
                <w:rStyle w:val="Hyperlink"/>
                <w:rFonts w:ascii="Times New Roman Bold" w:hAnsi="Times New Roman Bold"/>
              </w:rPr>
            </w:pPr>
            <w:hyperlink r:id="rId103" w:history="1">
              <w:r w:rsidR="00DD0CF2" w:rsidRPr="00E04226">
                <w:rPr>
                  <w:rStyle w:val="Hyperlink"/>
                  <w:rFonts w:ascii="Times New Roman Bold" w:hAnsi="Times New Roman Bold"/>
                </w:rPr>
                <w:t>www.fda.gov</w:t>
              </w:r>
            </w:hyperlink>
          </w:p>
        </w:tc>
        <w:tc>
          <w:tcPr>
            <w:tcW w:w="2250" w:type="dxa"/>
            <w:vAlign w:val="center"/>
          </w:tcPr>
          <w:p w14:paraId="7E473C7D" w14:textId="4D1177D8" w:rsidR="00B1112A" w:rsidRPr="005B1CCB" w:rsidRDefault="00FF3E66" w:rsidP="008C68DF">
            <w:pPr>
              <w:pStyle w:val="HyperlinkH133Left"/>
              <w:spacing w:after="120"/>
            </w:pPr>
            <w:hyperlink r:id="rId104" w:history="1">
              <w:r w:rsidR="00AC40DE" w:rsidRPr="005B1CCB">
                <w:rPr>
                  <w:rStyle w:val="Hyperlink"/>
                  <w:rFonts w:ascii="Times New Roman Bold" w:hAnsi="Times New Roman Bold"/>
                </w:rPr>
                <w:t>21 CFR 501, Chapter</w:t>
              </w:r>
              <w:r w:rsidR="00F13A00" w:rsidRPr="005B1CCB">
                <w:rPr>
                  <w:rStyle w:val="Hyperlink"/>
                  <w:rFonts w:ascii="Times New Roman Bold" w:hAnsi="Times New Roman Bold"/>
                </w:rPr>
                <w:t> </w:t>
              </w:r>
              <w:r w:rsidR="00AC40DE" w:rsidRPr="005B1CCB">
                <w:rPr>
                  <w:rStyle w:val="Hyperlink"/>
                  <w:rFonts w:ascii="Times New Roman Bold" w:hAnsi="Times New Roman Bold"/>
                </w:rPr>
                <w:t>I, Subchapter E –</w:t>
              </w:r>
              <w:r w:rsidR="00DD0CF2" w:rsidRPr="005B1CCB">
                <w:rPr>
                  <w:rStyle w:val="Hyperlink"/>
                  <w:rFonts w:ascii="Times New Roman Bold" w:hAnsi="Times New Roman Bold"/>
                </w:rPr>
                <w:t xml:space="preserve"> Animal Drugs, Feeds and Related Products. </w:t>
              </w:r>
              <w:r w:rsidR="00AC40DE" w:rsidRPr="005B1CCB">
                <w:rPr>
                  <w:rStyle w:val="Hyperlink"/>
                  <w:rFonts w:ascii="Times New Roman Bold" w:hAnsi="Times New Roman Bold"/>
                </w:rPr>
                <w:t>“</w:t>
              </w:r>
              <w:r w:rsidR="00DD0CF2" w:rsidRPr="005B1CCB">
                <w:rPr>
                  <w:rStyle w:val="Hyperlink"/>
                  <w:rFonts w:ascii="Times New Roman Bold" w:hAnsi="Times New Roman Bold"/>
                </w:rPr>
                <w:t>Animal Food Labeling. Subpart F – Exemptions, Animal Food Labeling Requirements</w:t>
              </w:r>
            </w:hyperlink>
          </w:p>
        </w:tc>
        <w:tc>
          <w:tcPr>
            <w:tcW w:w="4665" w:type="dxa"/>
          </w:tcPr>
          <w:p w14:paraId="7BA213EC" w14:textId="77777777" w:rsidR="00B1112A" w:rsidRDefault="00FF3E66" w:rsidP="00DD0CF2">
            <w:pPr>
              <w:pStyle w:val="StylePkgLabelLevel1CenteredAfter24pt"/>
              <w:spacing w:before="0" w:after="240"/>
              <w:jc w:val="left"/>
              <w:rPr>
                <w:rStyle w:val="Hyperlink"/>
                <w:rFonts w:ascii="Times New Roman Bold" w:hAnsi="Times New Roman Bold"/>
                <w:color w:val="000000" w:themeColor="text1"/>
                <w:sz w:val="20"/>
                <w:szCs w:val="24"/>
              </w:rPr>
            </w:pPr>
            <w:hyperlink r:id="rId105" w:history="1">
              <w:r w:rsidR="00DD0CF2" w:rsidRPr="008C68DF">
                <w:rPr>
                  <w:rStyle w:val="Hyperlink"/>
                  <w:b w:val="0"/>
                  <w:color w:val="000000" w:themeColor="text1"/>
                  <w:sz w:val="20"/>
                  <w:szCs w:val="24"/>
                </w:rPr>
                <w:t>Refer to</w:t>
              </w:r>
              <w:r w:rsidR="00DD0CF2" w:rsidRPr="00C221D7">
                <w:rPr>
                  <w:rStyle w:val="Hyperlink"/>
                  <w:rFonts w:ascii="Times New Roman Bold" w:hAnsi="Times New Roman Bold"/>
                  <w:color w:val="000000" w:themeColor="text1"/>
                  <w:sz w:val="20"/>
                  <w:szCs w:val="24"/>
                </w:rPr>
                <w:t xml:space="preserve"> § 501.105 – “Declaration of net quantity of contents when exempt.”</w:t>
              </w:r>
            </w:hyperlink>
          </w:p>
          <w:p w14:paraId="413BA065" w14:textId="77777777" w:rsidR="002B0535" w:rsidRPr="002B0535" w:rsidRDefault="002B0535" w:rsidP="002B0535">
            <w:pPr>
              <w:spacing w:after="160" w:line="259" w:lineRule="auto"/>
              <w:jc w:val="left"/>
              <w:rPr>
                <w:rFonts w:eastAsia="Calibri"/>
                <w:sz w:val="22"/>
                <w:szCs w:val="22"/>
              </w:rPr>
            </w:pPr>
            <w:r w:rsidRPr="002B0535">
              <w:rPr>
                <w:rFonts w:eastAsia="Calibri"/>
                <w:szCs w:val="20"/>
              </w:rPr>
              <w:fldChar w:fldCharType="begin"/>
            </w:r>
            <w:r w:rsidRPr="002B0535">
              <w:rPr>
                <w:rFonts w:eastAsia="Calibri"/>
                <w:szCs w:val="20"/>
              </w:rPr>
              <w:instrText xml:space="preserve"> XE "Animal food" </w:instrText>
            </w:r>
            <w:r w:rsidRPr="002B0535">
              <w:rPr>
                <w:rFonts w:eastAsia="Calibri"/>
                <w:szCs w:val="20"/>
              </w:rPr>
              <w:fldChar w:fldCharType="end"/>
            </w:r>
            <w:r w:rsidRPr="002B0535">
              <w:rPr>
                <w:rFonts w:eastAsia="Calibri"/>
                <w:szCs w:val="20"/>
              </w:rPr>
              <w:fldChar w:fldCharType="begin"/>
            </w:r>
            <w:r w:rsidRPr="002B0535">
              <w:rPr>
                <w:rFonts w:eastAsia="Calibri"/>
                <w:szCs w:val="20"/>
              </w:rPr>
              <w:instrText xml:space="preserve"> XE "Package:Animal food" </w:instrText>
            </w:r>
            <w:r w:rsidRPr="002B0535">
              <w:rPr>
                <w:rFonts w:eastAsia="Calibri"/>
                <w:szCs w:val="20"/>
              </w:rPr>
              <w:fldChar w:fldCharType="end"/>
            </w:r>
          </w:p>
          <w:p w14:paraId="0DE8915B" w14:textId="4010DE10" w:rsidR="002A7A82" w:rsidRPr="002B0535" w:rsidRDefault="002A7A82" w:rsidP="002B0535"/>
        </w:tc>
      </w:tr>
      <w:tr w:rsidR="007E61C9" w14:paraId="557D9E8F" w14:textId="77777777" w:rsidTr="00886119">
        <w:tc>
          <w:tcPr>
            <w:tcW w:w="2415" w:type="dxa"/>
            <w:tcBorders>
              <w:top w:val="single" w:sz="4" w:space="0" w:color="auto"/>
              <w:bottom w:val="single" w:sz="6" w:space="0" w:color="auto"/>
              <w:right w:val="single" w:sz="4" w:space="0" w:color="auto"/>
            </w:tcBorders>
          </w:tcPr>
          <w:p w14:paraId="18BB0341" w14:textId="77777777" w:rsidR="007E61C9" w:rsidRPr="004B0739" w:rsidRDefault="007E61C9" w:rsidP="008C68DF">
            <w:pPr>
              <w:spacing w:after="120"/>
              <w:jc w:val="left"/>
              <w:rPr>
                <w:b/>
                <w:szCs w:val="20"/>
              </w:rPr>
            </w:pPr>
            <w:r w:rsidRPr="004B0739">
              <w:rPr>
                <w:b/>
                <w:szCs w:val="20"/>
              </w:rPr>
              <w:t>Catfish*</w:t>
            </w:r>
            <w:r w:rsidRPr="004B0739" w:rsidDel="00C4596E">
              <w:rPr>
                <w:b/>
                <w:szCs w:val="20"/>
              </w:rPr>
              <w:t xml:space="preserve"> </w:t>
            </w:r>
            <w:r w:rsidRPr="004B0739">
              <w:rPr>
                <w:b/>
                <w:szCs w:val="20"/>
              </w:rPr>
              <w:t>(Siluriformes)</w:t>
            </w:r>
          </w:p>
          <w:p w14:paraId="59788A56" w14:textId="0E4D4022" w:rsidR="007E61C9" w:rsidRPr="004B0739" w:rsidRDefault="007E61C9" w:rsidP="008C68DF">
            <w:pPr>
              <w:spacing w:after="120"/>
              <w:jc w:val="left"/>
              <w:rPr>
                <w:szCs w:val="20"/>
              </w:rPr>
            </w:pPr>
            <w:r w:rsidRPr="004B0739">
              <w:rPr>
                <w:szCs w:val="20"/>
              </w:rPr>
              <w:t>U</w:t>
            </w:r>
            <w:r w:rsidR="004F189C">
              <w:rPr>
                <w:szCs w:val="20"/>
              </w:rPr>
              <w:t>.</w:t>
            </w:r>
            <w:r w:rsidRPr="004B0739">
              <w:rPr>
                <w:szCs w:val="20"/>
              </w:rPr>
              <w:t>S</w:t>
            </w:r>
            <w:r w:rsidR="004F189C">
              <w:rPr>
                <w:szCs w:val="20"/>
              </w:rPr>
              <w:t>. Department of Agriculture (US</w:t>
            </w:r>
            <w:r w:rsidRPr="004B0739">
              <w:rPr>
                <w:szCs w:val="20"/>
              </w:rPr>
              <w:t>D</w:t>
            </w:r>
            <w:r w:rsidR="00AB543B">
              <w:rPr>
                <w:szCs w:val="20"/>
              </w:rPr>
              <w:t>A</w:t>
            </w:r>
            <w:r w:rsidR="004F189C">
              <w:rPr>
                <w:szCs w:val="20"/>
              </w:rPr>
              <w:t>)</w:t>
            </w:r>
            <w:r w:rsidR="00AB543B">
              <w:rPr>
                <w:szCs w:val="20"/>
              </w:rPr>
              <w:t xml:space="preserve"> </w:t>
            </w:r>
            <w:r w:rsidRPr="004B0739">
              <w:rPr>
                <w:szCs w:val="20"/>
              </w:rPr>
              <w:t>– Food Safety and Inspection Service</w:t>
            </w:r>
          </w:p>
          <w:p w14:paraId="2C6D95CD" w14:textId="2FA6F72B" w:rsidR="007E61C9" w:rsidRPr="004B0739" w:rsidRDefault="00FF3E66" w:rsidP="008C68DF">
            <w:pPr>
              <w:pStyle w:val="Hyperlink1B"/>
              <w:spacing w:after="120"/>
            </w:pPr>
            <w:hyperlink r:id="rId106" w:history="1">
              <w:r w:rsidR="007E61C9" w:rsidRPr="004B0739">
                <w:rPr>
                  <w:szCs w:val="20"/>
                </w:rPr>
                <w:t>www.fsis.usda.gov</w:t>
              </w:r>
            </w:hyperlink>
          </w:p>
        </w:tc>
        <w:tc>
          <w:tcPr>
            <w:tcW w:w="2250" w:type="dxa"/>
            <w:tcBorders>
              <w:left w:val="single" w:sz="4" w:space="0" w:color="auto"/>
              <w:bottom w:val="single" w:sz="6" w:space="0" w:color="auto"/>
            </w:tcBorders>
            <w:vAlign w:val="center"/>
          </w:tcPr>
          <w:p w14:paraId="0318ADEC" w14:textId="2D5CA3F5" w:rsidR="007E61C9" w:rsidRPr="005B1CCB" w:rsidRDefault="00FF3E66" w:rsidP="008C68DF">
            <w:pPr>
              <w:spacing w:after="120"/>
              <w:jc w:val="left"/>
            </w:pPr>
            <w:hyperlink r:id="rId107" w:history="1">
              <w:r w:rsidR="00AC40DE" w:rsidRPr="003435BB">
                <w:rPr>
                  <w:rStyle w:val="Hyperlink"/>
                  <w:rFonts w:ascii="Times New Roman Bold" w:hAnsi="Times New Roman Bold"/>
                  <w:b/>
                  <w:bCs/>
                  <w:color w:val="000000" w:themeColor="text1"/>
                </w:rPr>
                <w:t>9 CFR</w:t>
              </w:r>
              <w:r w:rsidR="00983D87" w:rsidRPr="003435BB">
                <w:rPr>
                  <w:rStyle w:val="Hyperlink"/>
                  <w:rFonts w:ascii="Times New Roman Bold" w:hAnsi="Times New Roman Bold"/>
                  <w:b/>
                  <w:bCs/>
                  <w:color w:val="000000" w:themeColor="text1"/>
                </w:rPr>
                <w:t xml:space="preserve"> </w:t>
              </w:r>
              <w:r w:rsidR="00AC40DE" w:rsidRPr="003435BB">
                <w:rPr>
                  <w:rStyle w:val="Hyperlink"/>
                  <w:rFonts w:ascii="Times New Roman Bold" w:hAnsi="Times New Roman Bold"/>
                  <w:b/>
                  <w:bCs/>
                  <w:color w:val="000000" w:themeColor="text1"/>
                </w:rPr>
                <w:t>541, Chapter</w:t>
              </w:r>
              <w:r w:rsidR="005573F6" w:rsidRPr="003435BB">
                <w:rPr>
                  <w:rStyle w:val="Hyperlink"/>
                  <w:rFonts w:ascii="Times New Roman Bold" w:hAnsi="Times New Roman Bold"/>
                  <w:b/>
                  <w:bCs/>
                  <w:color w:val="000000" w:themeColor="text1"/>
                </w:rPr>
                <w:t> </w:t>
              </w:r>
              <w:r w:rsidR="00AC40DE" w:rsidRPr="003435BB">
                <w:rPr>
                  <w:rStyle w:val="Hyperlink"/>
                  <w:rFonts w:ascii="Times New Roman Bold" w:hAnsi="Times New Roman Bold"/>
                  <w:b/>
                  <w:bCs/>
                  <w:color w:val="000000" w:themeColor="text1"/>
                </w:rPr>
                <w:t>III</w:t>
              </w:r>
              <w:r w:rsidR="007E61C9" w:rsidRPr="003435BB">
                <w:rPr>
                  <w:rStyle w:val="Hyperlink"/>
                  <w:rFonts w:ascii="Times New Roman Bold" w:hAnsi="Times New Roman Bold"/>
                  <w:b/>
                  <w:bCs/>
                  <w:color w:val="000000" w:themeColor="text1"/>
                </w:rPr>
                <w:t>, Subchapter F, “Marks, Marking and Labe</w:t>
              </w:r>
              <w:r w:rsidR="00E269AC" w:rsidRPr="003435BB">
                <w:rPr>
                  <w:rStyle w:val="Hyperlink"/>
                  <w:rFonts w:ascii="Times New Roman Bold" w:hAnsi="Times New Roman Bold"/>
                  <w:b/>
                  <w:bCs/>
                  <w:color w:val="000000" w:themeColor="text1"/>
                </w:rPr>
                <w:t>ling of Products and Containers</w:t>
              </w:r>
              <w:r w:rsidR="007E61C9" w:rsidRPr="003435BB">
                <w:rPr>
                  <w:rStyle w:val="Hyperlink"/>
                  <w:rFonts w:ascii="Times New Roman Bold" w:hAnsi="Times New Roman Bold"/>
                  <w:b/>
                  <w:bCs/>
                  <w:color w:val="000000" w:themeColor="text1"/>
                </w:rPr>
                <w:t>”</w:t>
              </w:r>
            </w:hyperlink>
          </w:p>
        </w:tc>
        <w:tc>
          <w:tcPr>
            <w:tcW w:w="4665" w:type="dxa"/>
            <w:tcBorders>
              <w:bottom w:val="single" w:sz="6" w:space="0" w:color="auto"/>
            </w:tcBorders>
          </w:tcPr>
          <w:p w14:paraId="01BA111D" w14:textId="66DCDCA4" w:rsidR="007E61C9" w:rsidRPr="00B2798F" w:rsidRDefault="00FF3E66" w:rsidP="008C68DF">
            <w:pPr>
              <w:spacing w:after="120"/>
              <w:rPr>
                <w:rStyle w:val="Hyperlink"/>
                <w:rFonts w:ascii="Times New Roman Bold" w:hAnsi="Times New Roman Bold"/>
                <w:b/>
                <w:bCs/>
                <w:color w:val="000000" w:themeColor="text1"/>
                <w:spacing w:val="-2"/>
              </w:rPr>
            </w:pPr>
            <w:hyperlink r:id="rId108" w:history="1">
              <w:r w:rsidR="007E61C9" w:rsidRPr="006442E0">
                <w:rPr>
                  <w:rStyle w:val="Hyperlink"/>
                  <w:bCs/>
                  <w:color w:val="000000" w:themeColor="text1"/>
                  <w:spacing w:val="-2"/>
                </w:rPr>
                <w:t>Refer to</w:t>
              </w:r>
              <w:r w:rsidR="007E61C9" w:rsidRPr="00B2798F">
                <w:rPr>
                  <w:rStyle w:val="Hyperlink"/>
                  <w:rFonts w:ascii="Times New Roman Bold" w:hAnsi="Times New Roman Bold"/>
                  <w:b/>
                  <w:bCs/>
                  <w:color w:val="000000" w:themeColor="text1"/>
                  <w:spacing w:val="-2"/>
                </w:rPr>
                <w:t xml:space="preserve"> § 541.7 which incorporates the requirements in Section 9 CFR 317.2 “Labels: definitions; required features.”</w:t>
              </w:r>
            </w:hyperlink>
          </w:p>
          <w:p w14:paraId="1A3D9879" w14:textId="77777777" w:rsidR="004D2B2A" w:rsidRDefault="007E61C9" w:rsidP="008C68DF">
            <w:pPr>
              <w:pStyle w:val="StylePkgLabelLevel1CenteredAfter24pt"/>
              <w:spacing w:before="0" w:after="120"/>
              <w:jc w:val="left"/>
              <w:rPr>
                <w:b w:val="0"/>
                <w:sz w:val="20"/>
              </w:rPr>
            </w:pPr>
            <w:r w:rsidRPr="004B0739">
              <w:rPr>
                <w:b w:val="0"/>
                <w:sz w:val="20"/>
              </w:rPr>
              <w:t xml:space="preserve">*Fish of the order Siluriformes include, but are not limited to, ‘‘catfish’’ (fish of the family </w:t>
            </w:r>
            <w:proofErr w:type="spellStart"/>
            <w:r w:rsidRPr="004B0739">
              <w:rPr>
                <w:b w:val="0"/>
                <w:sz w:val="20"/>
              </w:rPr>
              <w:t>Ictaluridae</w:t>
            </w:r>
            <w:proofErr w:type="spellEnd"/>
            <w:r w:rsidRPr="004B0739">
              <w:rPr>
                <w:b w:val="0"/>
                <w:sz w:val="20"/>
              </w:rPr>
              <w:t>) and ‘‘</w:t>
            </w:r>
            <w:proofErr w:type="spellStart"/>
            <w:r w:rsidRPr="004B0739">
              <w:rPr>
                <w:b w:val="0"/>
                <w:sz w:val="20"/>
              </w:rPr>
              <w:t>basa</w:t>
            </w:r>
            <w:proofErr w:type="spellEnd"/>
            <w:r w:rsidRPr="004B0739">
              <w:rPr>
                <w:b w:val="0"/>
                <w:sz w:val="20"/>
              </w:rPr>
              <w:t>’’ and ‘‘</w:t>
            </w:r>
            <w:proofErr w:type="spellStart"/>
            <w:r w:rsidRPr="004B0739">
              <w:rPr>
                <w:b w:val="0"/>
                <w:sz w:val="20"/>
              </w:rPr>
              <w:t>swai</w:t>
            </w:r>
            <w:proofErr w:type="spellEnd"/>
            <w:r w:rsidRPr="004B0739">
              <w:rPr>
                <w:b w:val="0"/>
                <w:sz w:val="20"/>
              </w:rPr>
              <w:t xml:space="preserve">’’ (fish of the family </w:t>
            </w:r>
            <w:proofErr w:type="spellStart"/>
            <w:r w:rsidRPr="004B0739">
              <w:rPr>
                <w:b w:val="0"/>
                <w:sz w:val="20"/>
              </w:rPr>
              <w:t>Pangasiidae</w:t>
            </w:r>
            <w:proofErr w:type="spellEnd"/>
            <w:r w:rsidRPr="004B0739">
              <w:rPr>
                <w:b w:val="0"/>
                <w:sz w:val="20"/>
              </w:rPr>
              <w:t>).</w:t>
            </w:r>
            <w:r w:rsidR="002A7A82">
              <w:rPr>
                <w:b w:val="0"/>
                <w:sz w:val="20"/>
              </w:rPr>
              <w:t xml:space="preserve"> </w:t>
            </w:r>
          </w:p>
          <w:p w14:paraId="64D4DF0B" w14:textId="304BE069" w:rsidR="007E61C9" w:rsidRPr="002B0535" w:rsidRDefault="002B0535" w:rsidP="008C68DF">
            <w:pPr>
              <w:spacing w:after="120" w:line="259" w:lineRule="auto"/>
              <w:jc w:val="left"/>
              <w:rPr>
                <w:rFonts w:eastAsia="Calibri"/>
                <w:sz w:val="22"/>
                <w:szCs w:val="22"/>
              </w:rPr>
            </w:pPr>
            <w:r w:rsidRPr="002B0535">
              <w:rPr>
                <w:rFonts w:eastAsia="Calibri"/>
                <w:szCs w:val="20"/>
              </w:rPr>
              <w:fldChar w:fldCharType="begin"/>
            </w:r>
            <w:r w:rsidRPr="002B0535">
              <w:rPr>
                <w:rFonts w:eastAsia="Calibri"/>
                <w:szCs w:val="20"/>
              </w:rPr>
              <w:instrText xml:space="preserve"> XE "Catfish:Siluriformes" </w:instrText>
            </w:r>
            <w:r w:rsidRPr="002B0535">
              <w:rPr>
                <w:rFonts w:eastAsia="Calibri"/>
                <w:szCs w:val="20"/>
              </w:rPr>
              <w:fldChar w:fldCharType="end"/>
            </w:r>
            <w:r w:rsidRPr="002B0535">
              <w:rPr>
                <w:rFonts w:eastAsia="Calibri"/>
                <w:szCs w:val="20"/>
              </w:rPr>
              <w:fldChar w:fldCharType="begin"/>
            </w:r>
            <w:r w:rsidRPr="002B0535">
              <w:rPr>
                <w:rFonts w:eastAsia="Calibri"/>
                <w:szCs w:val="20"/>
              </w:rPr>
              <w:instrText xml:space="preserve"> XE "Package:Catfish:Siluriformes" </w:instrText>
            </w:r>
            <w:r w:rsidRPr="002B0535">
              <w:rPr>
                <w:rFonts w:eastAsia="Calibri"/>
                <w:szCs w:val="20"/>
              </w:rPr>
              <w:fldChar w:fldCharType="end"/>
            </w:r>
          </w:p>
        </w:tc>
        <w:bookmarkStart w:id="2991" w:name="_GoBack"/>
        <w:bookmarkEnd w:id="2991"/>
      </w:tr>
      <w:tr w:rsidR="007E61C9" w14:paraId="4A2BAE30" w14:textId="77777777" w:rsidTr="00886119">
        <w:tc>
          <w:tcPr>
            <w:tcW w:w="2415" w:type="dxa"/>
            <w:tcBorders>
              <w:top w:val="single" w:sz="6" w:space="0" w:color="auto"/>
              <w:bottom w:val="single" w:sz="6" w:space="0" w:color="auto"/>
              <w:right w:val="single" w:sz="4" w:space="0" w:color="auto"/>
            </w:tcBorders>
          </w:tcPr>
          <w:p w14:paraId="70DFD05A" w14:textId="77777777" w:rsidR="007E61C9" w:rsidRPr="004B0739" w:rsidRDefault="007E61C9" w:rsidP="008C68DF">
            <w:pPr>
              <w:keepNext/>
              <w:spacing w:after="120"/>
              <w:jc w:val="left"/>
              <w:rPr>
                <w:b/>
                <w:szCs w:val="20"/>
              </w:rPr>
            </w:pPr>
            <w:r w:rsidRPr="004B0739">
              <w:rPr>
                <w:b/>
                <w:szCs w:val="20"/>
              </w:rPr>
              <w:lastRenderedPageBreak/>
              <w:t>Cosmetics</w:t>
            </w:r>
          </w:p>
          <w:p w14:paraId="5548EE1A" w14:textId="03DBBA63" w:rsidR="007E61C9" w:rsidRPr="004B0739" w:rsidRDefault="007E61C9" w:rsidP="008C68DF">
            <w:pPr>
              <w:keepNext/>
              <w:spacing w:after="120"/>
              <w:jc w:val="left"/>
              <w:rPr>
                <w:szCs w:val="20"/>
              </w:rPr>
            </w:pPr>
            <w:r w:rsidRPr="004B0739">
              <w:rPr>
                <w:szCs w:val="20"/>
              </w:rPr>
              <w:t>Food and Drug Administration</w:t>
            </w:r>
            <w:r w:rsidR="004F189C">
              <w:rPr>
                <w:szCs w:val="20"/>
              </w:rPr>
              <w:t xml:space="preserve"> (FDA)</w:t>
            </w:r>
            <w:r w:rsidR="0099481C">
              <w:rPr>
                <w:szCs w:val="20"/>
              </w:rPr>
              <w:fldChar w:fldCharType="begin"/>
            </w:r>
            <w:r w:rsidR="0099481C">
              <w:instrText xml:space="preserve"> XE "</w:instrText>
            </w:r>
            <w:r w:rsidR="0099481C" w:rsidRPr="00282171">
              <w:instrText>Cosmetics</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1D5C12">
              <w:instrText>Package:Cosmetics</w:instrText>
            </w:r>
            <w:r w:rsidR="0099481C">
              <w:instrText xml:space="preserve">" </w:instrText>
            </w:r>
            <w:r w:rsidR="0099481C">
              <w:rPr>
                <w:szCs w:val="20"/>
              </w:rPr>
              <w:fldChar w:fldCharType="end"/>
            </w:r>
          </w:p>
          <w:p w14:paraId="4F38C491" w14:textId="69E33A61" w:rsidR="007E61C9" w:rsidRPr="004B0739" w:rsidRDefault="00FF3E66" w:rsidP="008C68DF">
            <w:pPr>
              <w:pStyle w:val="StylePkgLabelLevel1CenteredAfter24pt"/>
              <w:spacing w:before="0" w:after="120"/>
              <w:jc w:val="both"/>
              <w:rPr>
                <w:b w:val="0"/>
                <w:sz w:val="20"/>
              </w:rPr>
            </w:pPr>
            <w:hyperlink r:id="rId109" w:history="1">
              <w:r w:rsidR="007E61C9" w:rsidRPr="004B0739">
                <w:rPr>
                  <w:sz w:val="20"/>
                </w:rPr>
                <w:t>www.fda.gov</w:t>
              </w:r>
            </w:hyperlink>
          </w:p>
        </w:tc>
        <w:tc>
          <w:tcPr>
            <w:tcW w:w="2250" w:type="dxa"/>
            <w:tcBorders>
              <w:top w:val="single" w:sz="6" w:space="0" w:color="auto"/>
              <w:left w:val="single" w:sz="4" w:space="0" w:color="auto"/>
              <w:bottom w:val="single" w:sz="6" w:space="0" w:color="auto"/>
            </w:tcBorders>
            <w:vAlign w:val="center"/>
          </w:tcPr>
          <w:p w14:paraId="4FD9C8BD" w14:textId="7ED0C300" w:rsidR="007E61C9" w:rsidRPr="008D3647" w:rsidRDefault="00FF3E66" w:rsidP="008C68DF">
            <w:pPr>
              <w:pStyle w:val="HyperlinkH133Left"/>
              <w:keepNext/>
              <w:spacing w:after="120"/>
              <w:rPr>
                <w:rStyle w:val="Hyperlink"/>
                <w:rFonts w:ascii="Times New Roman Bold" w:hAnsi="Times New Roman Bold"/>
                <w:color w:val="auto"/>
                <w:sz w:val="24"/>
                <w:szCs w:val="20"/>
              </w:rPr>
            </w:pPr>
            <w:hyperlink r:id="rId110" w:history="1">
              <w:r w:rsidR="007E61C9" w:rsidRPr="008D3647">
                <w:rPr>
                  <w:rStyle w:val="HyperlinkH133LeftChar"/>
                  <w:b/>
                  <w:bCs/>
                </w:rPr>
                <w:t>21</w:t>
              </w:r>
              <w:r w:rsidR="00AC40DE" w:rsidRPr="008D3647">
                <w:rPr>
                  <w:rStyle w:val="HyperlinkH133LeftChar"/>
                  <w:b/>
                  <w:bCs/>
                </w:rPr>
                <w:t> CFR </w:t>
              </w:r>
              <w:r w:rsidR="00983D87" w:rsidRPr="008D3647">
                <w:rPr>
                  <w:rStyle w:val="HyperlinkH133LeftChar"/>
                  <w:b/>
                  <w:bCs/>
                </w:rPr>
                <w:t xml:space="preserve"> </w:t>
              </w:r>
              <w:r w:rsidR="00AC40DE" w:rsidRPr="008D3647">
                <w:rPr>
                  <w:rStyle w:val="HyperlinkH133LeftChar"/>
                  <w:b/>
                  <w:bCs/>
                </w:rPr>
                <w:t>701</w:t>
              </w:r>
              <w:r w:rsidR="007E61C9" w:rsidRPr="008D3647">
                <w:rPr>
                  <w:rStyle w:val="HyperlinkH133LeftChar"/>
                  <w:b/>
                  <w:bCs/>
                </w:rPr>
                <w:t>, Ch</w:t>
              </w:r>
              <w:r w:rsidR="00AC40DE" w:rsidRPr="008D3647">
                <w:rPr>
                  <w:rStyle w:val="HyperlinkH133LeftChar"/>
                  <w:b/>
                  <w:bCs/>
                </w:rPr>
                <w:t>apter</w:t>
              </w:r>
              <w:r w:rsidR="005573F6" w:rsidRPr="008D3647">
                <w:rPr>
                  <w:rStyle w:val="HyperlinkH133LeftChar"/>
                  <w:b/>
                  <w:bCs/>
                </w:rPr>
                <w:t> </w:t>
              </w:r>
              <w:r w:rsidR="007E61C9" w:rsidRPr="008D3647">
                <w:rPr>
                  <w:rStyle w:val="HyperlinkH133LeftChar"/>
                  <w:b/>
                  <w:bCs/>
                </w:rPr>
                <w:t>I Subchapter G, “Cosmetic Labeling</w:t>
              </w:r>
              <w:r w:rsidR="007E61C9" w:rsidRPr="008D3647">
                <w:rPr>
                  <w:rStyle w:val="Hyperlink"/>
                  <w:rFonts w:ascii="Times New Roman Bold" w:hAnsi="Times New Roman Bold"/>
                </w:rPr>
                <w:t>”</w:t>
              </w:r>
            </w:hyperlink>
            <w:r w:rsidR="007E61C9" w:rsidRPr="008D3647">
              <w:rPr>
                <w:rStyle w:val="Hyperlink"/>
                <w:rFonts w:ascii="Times New Roman Bold" w:hAnsi="Times New Roman Bold"/>
              </w:rPr>
              <w:t xml:space="preserve"> </w:t>
            </w:r>
          </w:p>
        </w:tc>
        <w:tc>
          <w:tcPr>
            <w:tcW w:w="4665" w:type="dxa"/>
            <w:tcBorders>
              <w:top w:val="single" w:sz="6" w:space="0" w:color="auto"/>
              <w:bottom w:val="single" w:sz="6" w:space="0" w:color="auto"/>
            </w:tcBorders>
          </w:tcPr>
          <w:p w14:paraId="194198F9" w14:textId="31C07DDC" w:rsidR="007E61C9" w:rsidRPr="00383B65" w:rsidRDefault="00FF3E66" w:rsidP="008C68DF">
            <w:pPr>
              <w:keepNext/>
              <w:spacing w:after="120"/>
              <w:jc w:val="left"/>
              <w:rPr>
                <w:rStyle w:val="HyperlinkH133LeftChar"/>
                <w:b w:val="0"/>
                <w:bCs w:val="0"/>
              </w:rPr>
            </w:pPr>
            <w:hyperlink r:id="rId111" w:history="1">
              <w:r w:rsidR="007E61C9" w:rsidRPr="008C68DF">
                <w:rPr>
                  <w:rStyle w:val="HyperlinkH133LeftChar"/>
                  <w:rFonts w:ascii="Times New Roman" w:hAnsi="Times New Roman"/>
                  <w:b w:val="0"/>
                </w:rPr>
                <w:t>Refer to</w:t>
              </w:r>
              <w:r w:rsidR="007E61C9" w:rsidRPr="00383B65">
                <w:rPr>
                  <w:rStyle w:val="HyperlinkH133LeftChar"/>
                </w:rPr>
                <w:t xml:space="preserve"> § 701.13 – “Declaration of net quantity of contents.”</w:t>
              </w:r>
            </w:hyperlink>
          </w:p>
          <w:p w14:paraId="70F6E13C" w14:textId="61CBDC35" w:rsidR="007E61C9" w:rsidRPr="004B0739" w:rsidRDefault="007E61C9" w:rsidP="008C68DF">
            <w:pPr>
              <w:pStyle w:val="StylePkgLabelLevel1CenteredAfter24pt"/>
              <w:spacing w:before="0" w:after="120"/>
              <w:jc w:val="left"/>
              <w:rPr>
                <w:b w:val="0"/>
                <w:sz w:val="20"/>
              </w:rPr>
            </w:pPr>
            <w:r w:rsidRPr="004B0739">
              <w:rPr>
                <w:b w:val="0"/>
                <w:sz w:val="20"/>
              </w:rPr>
              <w:t xml:space="preserve">See also: </w:t>
            </w:r>
            <w:hyperlink r:id="rId112" w:history="1">
              <w:r w:rsidRPr="00921152">
                <w:rPr>
                  <w:rStyle w:val="Hyperlink1BChar"/>
                  <w:b/>
                  <w:sz w:val="20"/>
                </w:rPr>
                <w:t>www.fda.gov/Cosmetics/Labeling/default.htm</w:t>
              </w:r>
            </w:hyperlink>
          </w:p>
        </w:tc>
      </w:tr>
      <w:tr w:rsidR="00AB543B" w14:paraId="38D51D9A" w14:textId="77777777" w:rsidTr="00886119">
        <w:tc>
          <w:tcPr>
            <w:tcW w:w="2415" w:type="dxa"/>
            <w:vMerge w:val="restart"/>
            <w:tcBorders>
              <w:top w:val="single" w:sz="6" w:space="0" w:color="auto"/>
            </w:tcBorders>
          </w:tcPr>
          <w:p w14:paraId="22FF9F17" w14:textId="77777777" w:rsidR="00AB543B" w:rsidRPr="00AB543B" w:rsidRDefault="00AB543B" w:rsidP="00C26E76">
            <w:pPr>
              <w:keepNext/>
              <w:keepLines/>
              <w:widowControl w:val="0"/>
              <w:spacing w:after="200"/>
              <w:jc w:val="left"/>
              <w:rPr>
                <w:b/>
                <w:szCs w:val="20"/>
              </w:rPr>
            </w:pPr>
            <w:r w:rsidRPr="00AB543B">
              <w:rPr>
                <w:b/>
                <w:szCs w:val="20"/>
              </w:rPr>
              <w:t xml:space="preserve">Meat &amp; Poultry Products </w:t>
            </w:r>
          </w:p>
          <w:p w14:paraId="43870527" w14:textId="378D855C" w:rsidR="00AB543B" w:rsidRPr="00AB543B" w:rsidRDefault="004F189C" w:rsidP="00C26E76">
            <w:pPr>
              <w:keepNext/>
              <w:keepLines/>
              <w:widowControl w:val="0"/>
              <w:spacing w:after="200"/>
              <w:jc w:val="left"/>
              <w:rPr>
                <w:szCs w:val="20"/>
              </w:rPr>
            </w:pPr>
            <w:r>
              <w:rPr>
                <w:szCs w:val="20"/>
              </w:rPr>
              <w:t>U.S. Department of Agriculture (</w:t>
            </w:r>
            <w:r w:rsidR="00AB543B" w:rsidRPr="00AB543B">
              <w:rPr>
                <w:szCs w:val="20"/>
              </w:rPr>
              <w:t>USDA</w:t>
            </w:r>
            <w:r>
              <w:rPr>
                <w:szCs w:val="20"/>
              </w:rPr>
              <w:t>)</w:t>
            </w:r>
            <w:r w:rsidR="00AB543B" w:rsidRPr="00AB543B">
              <w:rPr>
                <w:szCs w:val="20"/>
              </w:rPr>
              <w:t xml:space="preserve"> – Food Safety and Inspection Service </w:t>
            </w:r>
            <w:r w:rsidR="0099481C">
              <w:rPr>
                <w:szCs w:val="20"/>
              </w:rPr>
              <w:fldChar w:fldCharType="begin"/>
            </w:r>
            <w:r w:rsidR="0099481C">
              <w:instrText xml:space="preserve"> XE "</w:instrText>
            </w:r>
            <w:r w:rsidR="0099481C" w:rsidRPr="00861019">
              <w:instrText>Package:Meat</w:instrText>
            </w:r>
            <w:r w:rsidR="0099481C">
              <w:instrText xml:space="preserve">" </w:instrText>
            </w:r>
            <w:r w:rsidR="0099481C">
              <w:rPr>
                <w:szCs w:val="20"/>
              </w:rPr>
              <w:fldChar w:fldCharType="end"/>
            </w:r>
            <w:r w:rsidR="0099481C">
              <w:rPr>
                <w:szCs w:val="20"/>
              </w:rPr>
              <w:fldChar w:fldCharType="begin"/>
            </w:r>
            <w:r w:rsidR="0099481C">
              <w:instrText xml:space="preserve"> XE "</w:instrText>
            </w:r>
            <w:r w:rsidR="0099481C" w:rsidRPr="009A6285">
              <w:instrText>Package:Poultry products</w:instrText>
            </w:r>
            <w:r w:rsidR="0099481C">
              <w:instrText xml:space="preserve">" </w:instrText>
            </w:r>
            <w:r w:rsidR="0099481C">
              <w:rPr>
                <w:szCs w:val="20"/>
              </w:rPr>
              <w:fldChar w:fldCharType="end"/>
            </w:r>
          </w:p>
          <w:p w14:paraId="08C636CA" w14:textId="2DDD942B" w:rsidR="00AB543B" w:rsidRPr="00AB543B" w:rsidRDefault="00FF3E66" w:rsidP="00C26E76">
            <w:pPr>
              <w:pStyle w:val="Hyperlink1B"/>
              <w:keepNext/>
              <w:keepLines/>
              <w:widowControl w:val="0"/>
            </w:pPr>
            <w:hyperlink r:id="rId113" w:history="1">
              <w:r w:rsidR="00AB543B" w:rsidRPr="00AB543B">
                <w:rPr>
                  <w:szCs w:val="20"/>
                </w:rPr>
                <w:t>www.fsis.usda.gov</w:t>
              </w:r>
            </w:hyperlink>
          </w:p>
        </w:tc>
        <w:tc>
          <w:tcPr>
            <w:tcW w:w="2250" w:type="dxa"/>
            <w:tcBorders>
              <w:top w:val="single" w:sz="6" w:space="0" w:color="auto"/>
              <w:bottom w:val="dotted" w:sz="4" w:space="0" w:color="auto"/>
            </w:tcBorders>
            <w:vAlign w:val="center"/>
          </w:tcPr>
          <w:p w14:paraId="59B48E66" w14:textId="77777777" w:rsidR="00AB543B" w:rsidRPr="008C68DF" w:rsidRDefault="00AB543B">
            <w:pPr>
              <w:pStyle w:val="StylePkgLabelLevel1CenteredAfter24pt"/>
              <w:keepLines/>
              <w:widowControl w:val="0"/>
              <w:spacing w:before="0" w:after="240"/>
              <w:jc w:val="left"/>
              <w:rPr>
                <w:b w:val="0"/>
                <w:sz w:val="20"/>
              </w:rPr>
            </w:pPr>
            <w:r w:rsidRPr="008C68DF">
              <w:rPr>
                <w:b w:val="0"/>
                <w:sz w:val="20"/>
              </w:rPr>
              <w:t xml:space="preserve">Meat and Meat Products:  </w:t>
            </w:r>
          </w:p>
          <w:p w14:paraId="3730A492" w14:textId="390822EE" w:rsidR="00AB543B" w:rsidRPr="008D3647" w:rsidRDefault="00FF3E66" w:rsidP="008C68DF">
            <w:pPr>
              <w:pStyle w:val="HyperlinkH133Left"/>
              <w:spacing w:after="120"/>
              <w:rPr>
                <w:rStyle w:val="Hyperlink"/>
                <w:rFonts w:ascii="Times New Roman Bold" w:hAnsi="Times New Roman Bold"/>
                <w:color w:val="auto"/>
                <w:sz w:val="24"/>
                <w:szCs w:val="20"/>
              </w:rPr>
            </w:pPr>
            <w:hyperlink r:id="rId114" w:history="1">
              <w:r w:rsidR="00325BD6" w:rsidRPr="008D3647">
                <w:rPr>
                  <w:rStyle w:val="Hyperlink"/>
                  <w:rFonts w:ascii="Times New Roman Bold" w:hAnsi="Times New Roman Bold"/>
                </w:rPr>
                <w:t>9 CFR </w:t>
              </w:r>
              <w:r w:rsidR="00704F2C" w:rsidRPr="008D3647">
                <w:rPr>
                  <w:rStyle w:val="Hyperlink"/>
                  <w:rFonts w:ascii="Times New Roman Bold" w:hAnsi="Times New Roman Bold"/>
                </w:rPr>
                <w:t xml:space="preserve"> </w:t>
              </w:r>
              <w:r w:rsidR="00325BD6" w:rsidRPr="008D3647">
                <w:rPr>
                  <w:rStyle w:val="Hyperlink"/>
                  <w:rFonts w:ascii="Times New Roman Bold" w:hAnsi="Times New Roman Bold"/>
                </w:rPr>
                <w:t>3</w:t>
              </w:r>
              <w:r w:rsidR="00704F2C" w:rsidRPr="008D3647">
                <w:rPr>
                  <w:rStyle w:val="Hyperlink"/>
                  <w:rFonts w:ascii="Times New Roman Bold" w:hAnsi="Times New Roman Bold"/>
                </w:rPr>
                <w:t>1</w:t>
              </w:r>
              <w:r w:rsidR="00325BD6" w:rsidRPr="008D3647">
                <w:rPr>
                  <w:rStyle w:val="Hyperlink"/>
                  <w:rFonts w:ascii="Times New Roman Bold" w:hAnsi="Times New Roman Bold"/>
                </w:rPr>
                <w:t>7, Chapter III</w:t>
              </w:r>
              <w:r w:rsidR="00AB543B" w:rsidRPr="008D3647">
                <w:rPr>
                  <w:rStyle w:val="Hyperlink"/>
                  <w:rFonts w:ascii="Times New Roman Bold" w:hAnsi="Times New Roman Bold"/>
                </w:rPr>
                <w:t>, Subchapter A, “Labeling, Marking Devices and Containers”</w:t>
              </w:r>
            </w:hyperlink>
          </w:p>
        </w:tc>
        <w:tc>
          <w:tcPr>
            <w:tcW w:w="4665" w:type="dxa"/>
            <w:tcBorders>
              <w:top w:val="single" w:sz="6" w:space="0" w:color="auto"/>
              <w:bottom w:val="dotted" w:sz="4" w:space="0" w:color="auto"/>
            </w:tcBorders>
          </w:tcPr>
          <w:p w14:paraId="60264FED" w14:textId="71A7E7FA" w:rsidR="00AB543B" w:rsidRDefault="00FF3E66" w:rsidP="0021664D">
            <w:pPr>
              <w:pStyle w:val="HyperlinkH133Left"/>
            </w:pPr>
            <w:hyperlink r:id="rId115" w:history="1">
              <w:r w:rsidR="005F4320" w:rsidRPr="00BE5BE7">
                <w:rPr>
                  <w:rStyle w:val="Hyperlink"/>
                  <w:b w:val="0"/>
                </w:rPr>
                <w:t>Refer </w:t>
              </w:r>
              <w:r w:rsidR="00AB543B" w:rsidRPr="00BE5BE7">
                <w:rPr>
                  <w:rStyle w:val="Hyperlink"/>
                  <w:b w:val="0"/>
                </w:rPr>
                <w:t>to</w:t>
              </w:r>
              <w:r w:rsidR="005F4320" w:rsidRPr="00BE5BE7">
                <w:rPr>
                  <w:rStyle w:val="Hyperlink"/>
                  <w:b w:val="0"/>
                </w:rPr>
                <w:t> </w:t>
              </w:r>
              <w:r w:rsidR="00AB543B" w:rsidRPr="00BE5BE7">
                <w:rPr>
                  <w:rStyle w:val="Hyperlink"/>
                  <w:rFonts w:ascii="Times New Roman Bold" w:hAnsi="Times New Roman Bold"/>
                  <w:b w:val="0"/>
                </w:rPr>
                <w:t>§</w:t>
              </w:r>
              <w:r w:rsidR="005F4320" w:rsidRPr="008C68DF">
                <w:rPr>
                  <w:rStyle w:val="Hyperlink"/>
                  <w:rFonts w:ascii="Times New Roman Bold" w:hAnsi="Times New Roman Bold"/>
                </w:rPr>
                <w:t> </w:t>
              </w:r>
              <w:r w:rsidR="00AB543B" w:rsidRPr="008C68DF">
                <w:rPr>
                  <w:rStyle w:val="Hyperlink"/>
                  <w:rFonts w:ascii="Times New Roman Bold" w:hAnsi="Times New Roman Bold"/>
                </w:rPr>
                <w:t>317.</w:t>
              </w:r>
              <w:r w:rsidR="005F4320" w:rsidRPr="008C68DF">
                <w:rPr>
                  <w:rStyle w:val="Hyperlink"/>
                  <w:rFonts w:ascii="Times New Roman Bold" w:hAnsi="Times New Roman Bold"/>
                </w:rPr>
                <w:t>2 </w:t>
              </w:r>
              <w:r w:rsidR="00AB543B" w:rsidRPr="008C68DF">
                <w:rPr>
                  <w:rStyle w:val="Hyperlink"/>
                  <w:rFonts w:ascii="Times New Roman Bold" w:hAnsi="Times New Roman Bold"/>
                </w:rPr>
                <w:t>“Labels</w:t>
              </w:r>
              <w:r w:rsidR="005F4320" w:rsidRPr="008C68DF">
                <w:rPr>
                  <w:rStyle w:val="Hyperlink"/>
                  <w:rFonts w:ascii="Times New Roman Bold" w:hAnsi="Times New Roman Bold"/>
                </w:rPr>
                <w:t>: </w:t>
              </w:r>
              <w:r w:rsidR="00AB543B" w:rsidRPr="008C68DF">
                <w:rPr>
                  <w:rStyle w:val="Hyperlink"/>
                  <w:rFonts w:ascii="Times New Roman Bold" w:hAnsi="Times New Roman Bold"/>
                </w:rPr>
                <w:t>definitions</w:t>
              </w:r>
              <w:r w:rsidR="005F4320" w:rsidRPr="008C68DF">
                <w:rPr>
                  <w:rStyle w:val="Hyperlink"/>
                  <w:rFonts w:ascii="Times New Roman Bold" w:hAnsi="Times New Roman Bold"/>
                </w:rPr>
                <w:t>; </w:t>
              </w:r>
              <w:r w:rsidR="00AB543B" w:rsidRPr="008C68DF">
                <w:rPr>
                  <w:rStyle w:val="Hyperlink"/>
                  <w:rFonts w:ascii="Times New Roman Bold" w:hAnsi="Times New Roman Bold"/>
                </w:rPr>
                <w:t>required features.”</w:t>
              </w:r>
            </w:hyperlink>
          </w:p>
        </w:tc>
      </w:tr>
      <w:tr w:rsidR="00AB543B" w14:paraId="3645DFFF" w14:textId="77777777" w:rsidTr="00886119">
        <w:tc>
          <w:tcPr>
            <w:tcW w:w="2415" w:type="dxa"/>
            <w:vMerge/>
          </w:tcPr>
          <w:p w14:paraId="62DD6300" w14:textId="77777777" w:rsidR="00AB543B" w:rsidRDefault="00AB543B" w:rsidP="00C26E76">
            <w:pPr>
              <w:pStyle w:val="StylePkgLabelLevel1CenteredAfter24pt"/>
              <w:keepLines/>
              <w:widowControl w:val="0"/>
              <w:spacing w:before="0" w:after="240"/>
              <w:jc w:val="both"/>
              <w:rPr>
                <w:b w:val="0"/>
                <w:sz w:val="20"/>
              </w:rPr>
            </w:pPr>
          </w:p>
        </w:tc>
        <w:tc>
          <w:tcPr>
            <w:tcW w:w="2250" w:type="dxa"/>
            <w:tcBorders>
              <w:top w:val="dotted" w:sz="4" w:space="0" w:color="auto"/>
            </w:tcBorders>
            <w:vAlign w:val="center"/>
          </w:tcPr>
          <w:p w14:paraId="108E8A44" w14:textId="77777777" w:rsidR="00AB543B" w:rsidRPr="008C68DF" w:rsidRDefault="00AB543B" w:rsidP="008C68DF">
            <w:pPr>
              <w:pStyle w:val="StylePkgLabelLevel1CenteredAfter24pt"/>
              <w:keepLines/>
              <w:widowControl w:val="0"/>
              <w:spacing w:before="0" w:after="120"/>
              <w:jc w:val="left"/>
              <w:rPr>
                <w:b w:val="0"/>
                <w:sz w:val="20"/>
              </w:rPr>
            </w:pPr>
            <w:r w:rsidRPr="008C68DF">
              <w:rPr>
                <w:b w:val="0"/>
                <w:sz w:val="20"/>
              </w:rPr>
              <w:t xml:space="preserve">Poultry: </w:t>
            </w:r>
          </w:p>
          <w:p w14:paraId="622BF0D5" w14:textId="782548BD" w:rsidR="00AB543B" w:rsidRPr="008D3647" w:rsidRDefault="00FF3E66" w:rsidP="008C68DF">
            <w:pPr>
              <w:pStyle w:val="HyperlinkH133Left"/>
              <w:spacing w:after="120"/>
              <w:rPr>
                <w:rStyle w:val="Hyperlink"/>
                <w:rFonts w:ascii="Times New Roman Bold" w:hAnsi="Times New Roman Bold"/>
                <w:color w:val="auto"/>
                <w:sz w:val="24"/>
                <w:szCs w:val="20"/>
              </w:rPr>
            </w:pPr>
            <w:hyperlink r:id="rId116" w:history="1">
              <w:r w:rsidR="00AB543B" w:rsidRPr="008D3647">
                <w:rPr>
                  <w:rStyle w:val="Hyperlink"/>
                  <w:rFonts w:ascii="Times New Roman Bold" w:hAnsi="Times New Roman Bold"/>
                </w:rPr>
                <w:t>9</w:t>
              </w:r>
              <w:r w:rsidR="00C26E76" w:rsidRPr="008D3647">
                <w:rPr>
                  <w:rStyle w:val="Hyperlink"/>
                  <w:rFonts w:ascii="Times New Roman Bold" w:hAnsi="Times New Roman Bold"/>
                </w:rPr>
                <w:t> CFR 442</w:t>
              </w:r>
              <w:r w:rsidR="00AB543B" w:rsidRPr="008D3647">
                <w:rPr>
                  <w:rStyle w:val="Hyperlink"/>
                  <w:rFonts w:ascii="Times New Roman Bold" w:hAnsi="Times New Roman Bold"/>
                </w:rPr>
                <w:t>, Ch</w:t>
              </w:r>
              <w:r w:rsidR="00C26E76" w:rsidRPr="008D3647">
                <w:rPr>
                  <w:rStyle w:val="Hyperlink"/>
                  <w:rFonts w:ascii="Times New Roman Bold" w:hAnsi="Times New Roman Bold"/>
                </w:rPr>
                <w:t>apter</w:t>
              </w:r>
              <w:r w:rsidR="005573F6" w:rsidRPr="008D3647">
                <w:rPr>
                  <w:rStyle w:val="Hyperlink"/>
                  <w:rFonts w:ascii="Times New Roman Bold" w:hAnsi="Times New Roman Bold"/>
                </w:rPr>
                <w:t> </w:t>
              </w:r>
              <w:r w:rsidR="00AB543B" w:rsidRPr="008D3647">
                <w:rPr>
                  <w:rStyle w:val="Hyperlink"/>
                  <w:rFonts w:ascii="Times New Roman Bold" w:hAnsi="Times New Roman Bold"/>
                </w:rPr>
                <w:t>III</w:t>
              </w:r>
              <w:r w:rsidR="00C26E76" w:rsidRPr="008D3647">
                <w:rPr>
                  <w:rStyle w:val="Hyperlink"/>
                  <w:rFonts w:ascii="Times New Roman Bold" w:hAnsi="Times New Roman Bold"/>
                </w:rPr>
                <w:t>,</w:t>
              </w:r>
              <w:r w:rsidR="00AB543B" w:rsidRPr="008D3647">
                <w:rPr>
                  <w:rStyle w:val="Hyperlink"/>
                  <w:rFonts w:ascii="Times New Roman Bold" w:hAnsi="Times New Roman Bold"/>
                </w:rPr>
                <w:t xml:space="preserve"> Subchapter E, </w:t>
              </w:r>
              <w:r w:rsidR="00C26E76" w:rsidRPr="008D3647">
                <w:rPr>
                  <w:rStyle w:val="Hyperlink"/>
                  <w:rFonts w:ascii="Times New Roman Bold" w:hAnsi="Times New Roman Bold"/>
                </w:rPr>
                <w:t>“Qua</w:t>
              </w:r>
              <w:r w:rsidR="00AB543B" w:rsidRPr="008D3647">
                <w:rPr>
                  <w:rStyle w:val="Hyperlink"/>
                  <w:rFonts w:ascii="Times New Roman Bold" w:hAnsi="Times New Roman Bold"/>
                </w:rPr>
                <w:t>ntity of Contents Labeling and Procedures and Requirements for Accurate Weights”</w:t>
              </w:r>
            </w:hyperlink>
          </w:p>
        </w:tc>
        <w:tc>
          <w:tcPr>
            <w:tcW w:w="4665" w:type="dxa"/>
            <w:tcBorders>
              <w:top w:val="dotted" w:sz="4" w:space="0" w:color="auto"/>
            </w:tcBorders>
          </w:tcPr>
          <w:p w14:paraId="4AC3028E" w14:textId="7326B7F6" w:rsidR="00AB543B" w:rsidRDefault="00FF3E66" w:rsidP="008C68DF">
            <w:pPr>
              <w:pStyle w:val="HyperlinkH133Left"/>
              <w:spacing w:after="120"/>
            </w:pPr>
            <w:hyperlink r:id="rId117"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xml:space="preserve">442.1 – “Quantity of contents labeling.” </w:t>
              </w:r>
            </w:hyperlink>
            <w:r w:rsidR="00AB543B" w:rsidRPr="00AB543B">
              <w:t xml:space="preserve"> </w:t>
            </w:r>
          </w:p>
        </w:tc>
      </w:tr>
      <w:tr w:rsidR="00AB543B" w14:paraId="0D152C5D" w14:textId="77777777" w:rsidTr="008C68DF">
        <w:tc>
          <w:tcPr>
            <w:tcW w:w="2415" w:type="dxa"/>
          </w:tcPr>
          <w:p w14:paraId="3F690E81" w14:textId="77777777" w:rsidR="00AB543B" w:rsidRPr="00EC4E53" w:rsidRDefault="00AB543B" w:rsidP="006767BC">
            <w:pPr>
              <w:pStyle w:val="StylePkgLabelLevel1CenteredAfter24pt"/>
              <w:spacing w:before="0" w:after="240"/>
              <w:jc w:val="left"/>
              <w:rPr>
                <w:sz w:val="20"/>
              </w:rPr>
            </w:pPr>
            <w:r w:rsidRPr="00EC4E53">
              <w:rPr>
                <w:sz w:val="20"/>
              </w:rPr>
              <w:t xml:space="preserve">Over-the-Counter Medical Devices </w:t>
            </w:r>
          </w:p>
          <w:p w14:paraId="3C5E321F" w14:textId="19D8E521" w:rsidR="00AB543B" w:rsidRPr="00AB543B" w:rsidRDefault="00AB543B" w:rsidP="006767BC">
            <w:pPr>
              <w:pStyle w:val="StylePkgLabelLevel1CenteredAfter24pt"/>
              <w:spacing w:before="0" w:after="240"/>
              <w:jc w:val="left"/>
              <w:rPr>
                <w:b w:val="0"/>
                <w:sz w:val="20"/>
              </w:rPr>
            </w:pPr>
            <w:r w:rsidRPr="00AB543B">
              <w:rPr>
                <w:b w:val="0"/>
                <w:sz w:val="20"/>
              </w:rPr>
              <w:t>Food and Drug Administration</w:t>
            </w:r>
            <w:r w:rsidR="004F189C">
              <w:rPr>
                <w:b w:val="0"/>
                <w:sz w:val="20"/>
              </w:rPr>
              <w:t xml:space="preserve"> (FDA)</w:t>
            </w:r>
          </w:p>
          <w:p w14:paraId="2F474948" w14:textId="447F321B" w:rsidR="00AB543B" w:rsidRPr="00E04226" w:rsidRDefault="00FF3E66" w:rsidP="008C68DF">
            <w:pPr>
              <w:pStyle w:val="HyperlinkH133Left"/>
              <w:spacing w:after="120"/>
            </w:pPr>
            <w:hyperlink r:id="rId118" w:history="1">
              <w:r w:rsidR="00AB543B" w:rsidRPr="00E04226">
                <w:rPr>
                  <w:rStyle w:val="Hyperlink"/>
                  <w:rFonts w:ascii="Times New Roman Bold" w:hAnsi="Times New Roman Bold"/>
                </w:rPr>
                <w:t xml:space="preserve">www.fda.gov </w:t>
              </w:r>
            </w:hyperlink>
          </w:p>
        </w:tc>
        <w:tc>
          <w:tcPr>
            <w:tcW w:w="2250" w:type="dxa"/>
            <w:vAlign w:val="center"/>
          </w:tcPr>
          <w:p w14:paraId="5CD3185C" w14:textId="245000CB" w:rsidR="00AB543B" w:rsidRPr="008D3647" w:rsidRDefault="00FF3E66" w:rsidP="008C68DF">
            <w:pPr>
              <w:pStyle w:val="HyperlinkH133Left"/>
              <w:spacing w:after="0"/>
              <w:rPr>
                <w:rStyle w:val="Hyperlink"/>
                <w:rFonts w:ascii="Times New Roman Bold" w:hAnsi="Times New Roman Bold"/>
              </w:rPr>
            </w:pPr>
            <w:hyperlink r:id="rId119" w:history="1">
              <w:r w:rsidR="00EC4E53" w:rsidRPr="008D3647">
                <w:rPr>
                  <w:rStyle w:val="Hyperlink"/>
                  <w:rFonts w:ascii="Times New Roman Bold" w:hAnsi="Times New Roman Bold"/>
                </w:rPr>
                <w:t xml:space="preserve">21 CFR 801, </w:t>
              </w:r>
              <w:r w:rsidR="00AB543B" w:rsidRPr="008D3647">
                <w:rPr>
                  <w:rStyle w:val="Hyperlink"/>
                  <w:rFonts w:ascii="Times New Roman Bold" w:hAnsi="Times New Roman Bold"/>
                </w:rPr>
                <w:t>Ch</w:t>
              </w:r>
              <w:r w:rsidR="00EC4E53" w:rsidRPr="008D3647">
                <w:rPr>
                  <w:rStyle w:val="Hyperlink"/>
                  <w:rFonts w:ascii="Times New Roman Bold" w:hAnsi="Times New Roman Bold"/>
                </w:rPr>
                <w:t>apter</w:t>
              </w:r>
              <w:r w:rsidR="00AB543B" w:rsidRPr="008D3647">
                <w:rPr>
                  <w:rStyle w:val="Hyperlink"/>
                  <w:rFonts w:ascii="Times New Roman Bold" w:hAnsi="Times New Roman Bold"/>
                </w:rPr>
                <w:t xml:space="preserve"> I</w:t>
              </w:r>
              <w:r w:rsidR="00EC4E53" w:rsidRPr="008D3647">
                <w:rPr>
                  <w:rStyle w:val="Hyperlink"/>
                  <w:rFonts w:ascii="Times New Roman Bold" w:hAnsi="Times New Roman Bold"/>
                </w:rPr>
                <w:t>, Subchapter H “</w:t>
              </w:r>
              <w:r w:rsidR="00AB543B" w:rsidRPr="008D3647">
                <w:rPr>
                  <w:rStyle w:val="Hyperlink"/>
                  <w:rFonts w:ascii="Times New Roman Bold" w:hAnsi="Times New Roman Bold"/>
                </w:rPr>
                <w:t>Labeling Requirements for Over-the-Counter Medical Devices</w:t>
              </w:r>
              <w:r w:rsidR="00EC4E53" w:rsidRPr="008D3647">
                <w:rPr>
                  <w:rStyle w:val="Hyperlink"/>
                  <w:rFonts w:ascii="Times New Roman Bold" w:hAnsi="Times New Roman Bold"/>
                </w:rPr>
                <w:t>”</w:t>
              </w:r>
            </w:hyperlink>
          </w:p>
        </w:tc>
        <w:tc>
          <w:tcPr>
            <w:tcW w:w="4665" w:type="dxa"/>
          </w:tcPr>
          <w:p w14:paraId="6276E5A2" w14:textId="77777777" w:rsidR="00AB543B" w:rsidRDefault="00FF3E66" w:rsidP="0021664D">
            <w:pPr>
              <w:pStyle w:val="HyperlinkH133Left"/>
              <w:rPr>
                <w:rStyle w:val="Hyperlink"/>
              </w:rPr>
            </w:pPr>
            <w:hyperlink r:id="rId120" w:history="1">
              <w:r w:rsidR="00AB543B" w:rsidRPr="008C68DF">
                <w:rPr>
                  <w:rStyle w:val="Hyperlink"/>
                  <w:b w:val="0"/>
                </w:rPr>
                <w:t>Refer to</w:t>
              </w:r>
              <w:r w:rsidR="00AB543B" w:rsidRPr="00704F2C">
                <w:rPr>
                  <w:rStyle w:val="Hyperlink"/>
                </w:rPr>
                <w:t xml:space="preserve"> </w:t>
              </w:r>
              <w:r w:rsidR="00AB543B" w:rsidRPr="008C68DF">
                <w:rPr>
                  <w:rStyle w:val="Hyperlink"/>
                  <w:rFonts w:ascii="Times New Roman Bold" w:hAnsi="Times New Roman Bold"/>
                </w:rPr>
                <w:t>§ 801.62 – “Declaration of net quantity of contents.”</w:t>
              </w:r>
            </w:hyperlink>
          </w:p>
          <w:p w14:paraId="295A6D05" w14:textId="30DAF3E9" w:rsidR="002B0535" w:rsidRPr="002B0535" w:rsidRDefault="002B0535" w:rsidP="002B0535">
            <w:r w:rsidRPr="002B0535">
              <w:rPr>
                <w:szCs w:val="20"/>
              </w:rPr>
              <w:fldChar w:fldCharType="begin"/>
            </w:r>
            <w:r w:rsidRPr="002B0535">
              <w:rPr>
                <w:szCs w:val="20"/>
              </w:rPr>
              <w:instrText xml:space="preserve"> XE "Package:Medical devices" </w:instrText>
            </w:r>
            <w:r w:rsidRPr="002B0535">
              <w:rPr>
                <w:szCs w:val="20"/>
              </w:rPr>
              <w:fldChar w:fldCharType="end"/>
            </w:r>
            <w:r w:rsidRPr="002B0535">
              <w:rPr>
                <w:szCs w:val="20"/>
              </w:rPr>
              <w:fldChar w:fldCharType="begin"/>
            </w:r>
            <w:r w:rsidRPr="002B0535">
              <w:rPr>
                <w:szCs w:val="20"/>
              </w:rPr>
              <w:instrText xml:space="preserve"> XE "Medical Device" </w:instrText>
            </w:r>
            <w:r w:rsidRPr="002B0535">
              <w:rPr>
                <w:szCs w:val="20"/>
              </w:rPr>
              <w:fldChar w:fldCharType="end"/>
            </w:r>
          </w:p>
        </w:tc>
      </w:tr>
      <w:tr w:rsidR="00AB543B" w14:paraId="0B669695" w14:textId="77777777" w:rsidTr="00886119">
        <w:tc>
          <w:tcPr>
            <w:tcW w:w="2415" w:type="dxa"/>
          </w:tcPr>
          <w:p w14:paraId="148172DB" w14:textId="0FB0D7DB" w:rsidR="000338A7" w:rsidRPr="002C1F74" w:rsidRDefault="000338A7" w:rsidP="008C68DF">
            <w:pPr>
              <w:pStyle w:val="StylePkgLabelLevel1CenteredAfter24pt"/>
              <w:spacing w:before="0" w:after="120"/>
              <w:jc w:val="left"/>
              <w:rPr>
                <w:sz w:val="20"/>
              </w:rPr>
            </w:pPr>
            <w:r w:rsidRPr="002C1F74">
              <w:rPr>
                <w:sz w:val="20"/>
              </w:rPr>
              <w:t>Over-the-Counter Drugs</w:t>
            </w:r>
          </w:p>
          <w:p w14:paraId="0488608F" w14:textId="77777777" w:rsidR="002B0535" w:rsidRDefault="000338A7" w:rsidP="008C68DF">
            <w:pPr>
              <w:pStyle w:val="StylePkgLabelLevel1CenteredAfter24pt"/>
              <w:spacing w:before="240" w:after="120"/>
              <w:jc w:val="left"/>
            </w:pPr>
            <w:r w:rsidRPr="000338A7">
              <w:rPr>
                <w:b w:val="0"/>
                <w:sz w:val="20"/>
              </w:rPr>
              <w:t>Food and Drug Administration</w:t>
            </w:r>
            <w:r w:rsidR="004F189C">
              <w:rPr>
                <w:b w:val="0"/>
                <w:sz w:val="20"/>
              </w:rPr>
              <w:t xml:space="preserve"> (FDA)</w:t>
            </w:r>
            <w:r w:rsidR="002B0535">
              <w:t xml:space="preserve"> </w:t>
            </w:r>
          </w:p>
          <w:p w14:paraId="123DA53F" w14:textId="5AF1AD0B" w:rsidR="00AB543B" w:rsidRPr="00E04226" w:rsidRDefault="00FF3E66" w:rsidP="008C68DF">
            <w:pPr>
              <w:pStyle w:val="StylePkgLabelLevel1CenteredAfter24pt"/>
              <w:spacing w:before="240" w:after="120"/>
              <w:jc w:val="left"/>
            </w:pPr>
            <w:hyperlink r:id="rId121" w:history="1">
              <w:r w:rsidR="000338A7" w:rsidRPr="002B0535">
                <w:rPr>
                  <w:rStyle w:val="Hyperlink"/>
                  <w:rFonts w:ascii="Times New Roman Bold" w:hAnsi="Times New Roman Bold"/>
                  <w:sz w:val="20"/>
                </w:rPr>
                <w:t>www.fda.gov</w:t>
              </w:r>
              <w:r w:rsidR="000338A7" w:rsidRPr="002B0535">
                <w:rPr>
                  <w:sz w:val="20"/>
                </w:rPr>
                <w:t xml:space="preserve"> </w:t>
              </w:r>
            </w:hyperlink>
          </w:p>
        </w:tc>
        <w:tc>
          <w:tcPr>
            <w:tcW w:w="2250" w:type="dxa"/>
            <w:vAlign w:val="center"/>
          </w:tcPr>
          <w:p w14:paraId="61F92D90" w14:textId="4666AFA6" w:rsidR="00AB543B" w:rsidRPr="008D3647" w:rsidRDefault="00FF3E66" w:rsidP="008C68DF">
            <w:pPr>
              <w:pStyle w:val="HyperlinkH133Left"/>
              <w:spacing w:after="120"/>
              <w:rPr>
                <w:rStyle w:val="Hyperlink"/>
                <w:rFonts w:ascii="Times New Roman Bold" w:hAnsi="Times New Roman Bold"/>
                <w:color w:val="auto"/>
                <w:sz w:val="24"/>
                <w:szCs w:val="20"/>
              </w:rPr>
            </w:pPr>
            <w:hyperlink r:id="rId122" w:history="1">
              <w:r w:rsidR="002C1F74" w:rsidRPr="008D3647">
                <w:rPr>
                  <w:rStyle w:val="Hyperlink"/>
                  <w:rFonts w:ascii="Times New Roman Bold" w:hAnsi="Times New Roman Bold"/>
                </w:rPr>
                <w:t>21 CFR 201</w:t>
              </w:r>
              <w:r w:rsidR="000338A7" w:rsidRPr="008D3647">
                <w:rPr>
                  <w:rStyle w:val="Hyperlink"/>
                  <w:rFonts w:ascii="Times New Roman Bold" w:hAnsi="Times New Roman Bold"/>
                </w:rPr>
                <w:t>, Ch</w:t>
              </w:r>
              <w:r w:rsidR="002C1F74" w:rsidRPr="008D3647">
                <w:rPr>
                  <w:rStyle w:val="Hyperlink"/>
                  <w:rFonts w:ascii="Times New Roman Bold" w:hAnsi="Times New Roman Bold"/>
                </w:rPr>
                <w:t>apter</w:t>
              </w:r>
              <w:r w:rsidR="000338A7" w:rsidRPr="008D3647">
                <w:rPr>
                  <w:rStyle w:val="Hyperlink"/>
                  <w:rFonts w:ascii="Times New Roman Bold" w:hAnsi="Times New Roman Bold"/>
                </w:rPr>
                <w:t xml:space="preserve"> I</w:t>
              </w:r>
              <w:r w:rsidR="002C1F74" w:rsidRPr="008D3647">
                <w:rPr>
                  <w:rStyle w:val="Hyperlink"/>
                  <w:rFonts w:ascii="Times New Roman Bold" w:hAnsi="Times New Roman Bold"/>
                </w:rPr>
                <w:t>, Subchapter C</w:t>
              </w:r>
              <w:r w:rsidR="00C073EF" w:rsidRPr="008D3647">
                <w:rPr>
                  <w:rStyle w:val="Hyperlink"/>
                  <w:rFonts w:ascii="Times New Roman Bold" w:hAnsi="Times New Roman Bold"/>
                </w:rPr>
                <w:t xml:space="preserve"> </w:t>
              </w:r>
              <w:r w:rsidR="000338A7" w:rsidRPr="008D3647">
                <w:rPr>
                  <w:rStyle w:val="Hyperlink"/>
                  <w:rFonts w:ascii="Times New Roman Bold" w:hAnsi="Times New Roman Bold"/>
                </w:rPr>
                <w:t>Drugs</w:t>
              </w:r>
              <w:r w:rsidR="00C073EF" w:rsidRPr="008D3647">
                <w:rPr>
                  <w:rStyle w:val="Hyperlink"/>
                  <w:rFonts w:ascii="Times New Roman Bold" w:hAnsi="Times New Roman Bold"/>
                </w:rPr>
                <w:t>,</w:t>
              </w:r>
              <w:r w:rsidR="000338A7" w:rsidRPr="008D3647">
                <w:rPr>
                  <w:rStyle w:val="Hyperlink"/>
                  <w:rFonts w:ascii="Times New Roman Bold" w:hAnsi="Times New Roman Bold"/>
                </w:rPr>
                <w:t xml:space="preserve"> </w:t>
              </w:r>
              <w:r w:rsidR="00C073EF" w:rsidRPr="008D3647">
                <w:rPr>
                  <w:rStyle w:val="Hyperlink"/>
                  <w:rFonts w:ascii="Times New Roman Bold" w:hAnsi="Times New Roman Bold"/>
                </w:rPr>
                <w:t>“</w:t>
              </w:r>
              <w:r w:rsidR="000338A7" w:rsidRPr="008D3647">
                <w:rPr>
                  <w:rStyle w:val="Hyperlink"/>
                  <w:rFonts w:ascii="Times New Roman Bold" w:hAnsi="Times New Roman Bold"/>
                </w:rPr>
                <w:t>Labeling”</w:t>
              </w:r>
            </w:hyperlink>
          </w:p>
        </w:tc>
        <w:tc>
          <w:tcPr>
            <w:tcW w:w="4665" w:type="dxa"/>
          </w:tcPr>
          <w:p w14:paraId="6F792F5E" w14:textId="77777777" w:rsidR="00AB543B" w:rsidRDefault="00FF3E66" w:rsidP="008C68DF">
            <w:pPr>
              <w:pStyle w:val="HyperlinkH133Left"/>
              <w:spacing w:after="120"/>
              <w:rPr>
                <w:rStyle w:val="Hyperlink"/>
              </w:rPr>
            </w:pPr>
            <w:hyperlink r:id="rId123" w:history="1">
              <w:r w:rsidR="000338A7" w:rsidRPr="003C2605">
                <w:rPr>
                  <w:rStyle w:val="Hyperlink"/>
                  <w:b w:val="0"/>
                </w:rPr>
                <w:t>Refer to</w:t>
              </w:r>
              <w:r w:rsidR="000338A7" w:rsidRPr="00531D4A">
                <w:rPr>
                  <w:rStyle w:val="Hyperlink"/>
                </w:rPr>
                <w:t xml:space="preserve"> </w:t>
              </w:r>
              <w:r w:rsidR="000338A7" w:rsidRPr="008C68DF">
                <w:rPr>
                  <w:rStyle w:val="Hyperlink"/>
                  <w:rFonts w:ascii="Times New Roman Bold" w:hAnsi="Times New Roman Bold"/>
                </w:rPr>
                <w:t>§</w:t>
              </w:r>
              <w:r w:rsidR="00C073EF" w:rsidRPr="008C68DF">
                <w:rPr>
                  <w:rStyle w:val="Hyperlink"/>
                  <w:rFonts w:ascii="Times New Roman Bold" w:hAnsi="Times New Roman Bold"/>
                </w:rPr>
                <w:t> </w:t>
              </w:r>
              <w:r w:rsidR="000338A7" w:rsidRPr="008C68DF">
                <w:rPr>
                  <w:rStyle w:val="Hyperlink"/>
                  <w:rFonts w:ascii="Times New Roman Bold" w:hAnsi="Times New Roman Bold"/>
                </w:rPr>
                <w:t>201.62 “Declaration of Net Quantity of Contents</w:t>
              </w:r>
              <w:r w:rsidR="0015513B" w:rsidRPr="008C68DF">
                <w:rPr>
                  <w:rStyle w:val="Hyperlink"/>
                  <w:rFonts w:ascii="Times New Roman Bold" w:hAnsi="Times New Roman Bold"/>
                </w:rPr>
                <w:t>.</w:t>
              </w:r>
              <w:r w:rsidR="000338A7" w:rsidRPr="008C68DF">
                <w:rPr>
                  <w:rStyle w:val="Hyperlink"/>
                  <w:rFonts w:ascii="Times New Roman Bold" w:hAnsi="Times New Roman Bold"/>
                </w:rPr>
                <w:t>”</w:t>
              </w:r>
            </w:hyperlink>
          </w:p>
          <w:p w14:paraId="2F55D8B0" w14:textId="2C65DAAF" w:rsidR="002B0535" w:rsidRPr="001C4F9C" w:rsidRDefault="001C4F9C" w:rsidP="008C68DF">
            <w:pPr>
              <w:spacing w:after="120"/>
            </w:pPr>
            <w:r w:rsidRPr="00230957">
              <w:rPr>
                <w:szCs w:val="20"/>
              </w:rPr>
              <w:fldChar w:fldCharType="begin"/>
            </w:r>
            <w:r w:rsidRPr="00230957">
              <w:rPr>
                <w:szCs w:val="20"/>
              </w:rPr>
              <w:instrText xml:space="preserve"> XE "Drugs" </w:instrText>
            </w:r>
            <w:r w:rsidRPr="00230957">
              <w:rPr>
                <w:szCs w:val="20"/>
              </w:rPr>
              <w:fldChar w:fldCharType="end"/>
            </w:r>
            <w:r w:rsidRPr="00230957">
              <w:rPr>
                <w:szCs w:val="20"/>
              </w:rPr>
              <w:fldChar w:fldCharType="begin"/>
            </w:r>
            <w:r w:rsidRPr="00230957">
              <w:rPr>
                <w:szCs w:val="20"/>
              </w:rPr>
              <w:instrText xml:space="preserve"> XE "Package:Drugs" </w:instrText>
            </w:r>
            <w:r w:rsidRPr="00230957">
              <w:rPr>
                <w:szCs w:val="20"/>
              </w:rPr>
              <w:fldChar w:fldCharType="end"/>
            </w:r>
          </w:p>
        </w:tc>
      </w:tr>
      <w:tr w:rsidR="00AB543B" w14:paraId="374D7B2A" w14:textId="77777777" w:rsidTr="00C32493">
        <w:tc>
          <w:tcPr>
            <w:tcW w:w="2415" w:type="dxa"/>
            <w:tcBorders>
              <w:bottom w:val="single" w:sz="6" w:space="0" w:color="auto"/>
            </w:tcBorders>
          </w:tcPr>
          <w:p w14:paraId="7A83C2BB" w14:textId="77777777" w:rsidR="00AB543B" w:rsidRDefault="004F189C" w:rsidP="008C68DF">
            <w:pPr>
              <w:pStyle w:val="StylePkgLabelLevel1CenteredAfter24pt"/>
              <w:spacing w:before="0" w:after="120"/>
              <w:jc w:val="both"/>
              <w:rPr>
                <w:sz w:val="20"/>
              </w:rPr>
            </w:pPr>
            <w:r>
              <w:rPr>
                <w:sz w:val="20"/>
              </w:rPr>
              <w:t>Pesticides</w:t>
            </w:r>
          </w:p>
          <w:p w14:paraId="00E58CD8" w14:textId="77777777" w:rsidR="005325DD" w:rsidRDefault="004F189C" w:rsidP="008C68DF">
            <w:pPr>
              <w:pStyle w:val="StylePkgLabelLevel1CenteredAfter24pt"/>
              <w:spacing w:before="0" w:after="120"/>
              <w:jc w:val="both"/>
              <w:rPr>
                <w:b w:val="0"/>
                <w:sz w:val="20"/>
              </w:rPr>
            </w:pPr>
            <w:r>
              <w:rPr>
                <w:b w:val="0"/>
                <w:sz w:val="20"/>
              </w:rPr>
              <w:t>Environmental Protection Agency (EPA)</w:t>
            </w:r>
          </w:p>
          <w:p w14:paraId="1F06DFF6" w14:textId="48FFDC60" w:rsidR="009C7A5B" w:rsidRPr="00E04226" w:rsidRDefault="00FF3E66" w:rsidP="008C68DF">
            <w:pPr>
              <w:pStyle w:val="HyperlinkH133Left"/>
              <w:spacing w:after="120"/>
            </w:pPr>
            <w:hyperlink r:id="rId124" w:history="1">
              <w:r w:rsidR="009C7A5B" w:rsidRPr="00E04226">
                <w:rPr>
                  <w:rStyle w:val="Hyperlink"/>
                  <w:rFonts w:ascii="Times New Roman Bold" w:hAnsi="Times New Roman Bold"/>
                </w:rPr>
                <w:t>www.epa.gov</w:t>
              </w:r>
            </w:hyperlink>
          </w:p>
        </w:tc>
        <w:tc>
          <w:tcPr>
            <w:tcW w:w="2250" w:type="dxa"/>
            <w:tcBorders>
              <w:bottom w:val="single" w:sz="6" w:space="0" w:color="auto"/>
            </w:tcBorders>
          </w:tcPr>
          <w:p w14:paraId="65CAA320" w14:textId="76E6C907" w:rsidR="00AB543B" w:rsidRPr="008D3647" w:rsidRDefault="00FF3E66" w:rsidP="008C68DF">
            <w:pPr>
              <w:pStyle w:val="HyperlinkH133Left"/>
              <w:spacing w:after="120"/>
              <w:rPr>
                <w:rStyle w:val="Hyperlink"/>
                <w:rFonts w:ascii="Times New Roman Bold" w:hAnsi="Times New Roman Bold"/>
              </w:rPr>
            </w:pPr>
            <w:hyperlink r:id="rId125" w:history="1">
              <w:r w:rsidR="00072D96" w:rsidRPr="008D3647">
                <w:rPr>
                  <w:rStyle w:val="Hyperlink"/>
                  <w:rFonts w:ascii="Times New Roman Bold" w:hAnsi="Times New Roman Bold"/>
                </w:rPr>
                <w:t>40</w:t>
              </w:r>
              <w:r w:rsidR="0015513B" w:rsidRPr="008D3647">
                <w:rPr>
                  <w:rStyle w:val="Hyperlink"/>
                  <w:rFonts w:ascii="Times New Roman Bold" w:hAnsi="Times New Roman Bold"/>
                </w:rPr>
                <w:t> </w:t>
              </w:r>
              <w:r w:rsidR="00072D96" w:rsidRPr="008D3647">
                <w:rPr>
                  <w:rStyle w:val="Hyperlink"/>
                  <w:rFonts w:ascii="Times New Roman Bold" w:hAnsi="Times New Roman Bold"/>
                </w:rPr>
                <w:t>CFR 156, Chapter I, Subchapter E, “Labeling Req</w:t>
              </w:r>
              <w:r w:rsidR="00072D96" w:rsidRPr="00383B65">
                <w:rPr>
                  <w:rStyle w:val="HyperlinkH133LeftChar"/>
                </w:rPr>
                <w:t>uireme</w:t>
              </w:r>
              <w:r w:rsidR="00072D96" w:rsidRPr="008D3647">
                <w:rPr>
                  <w:rStyle w:val="Hyperlink"/>
                  <w:rFonts w:ascii="Times New Roman Bold" w:hAnsi="Times New Roman Bold"/>
                </w:rPr>
                <w:t>nts for Pesticides and Devices,” Subpart A, “General Provisions”</w:t>
              </w:r>
            </w:hyperlink>
          </w:p>
        </w:tc>
        <w:tc>
          <w:tcPr>
            <w:tcW w:w="4665" w:type="dxa"/>
            <w:tcBorders>
              <w:bottom w:val="single" w:sz="6" w:space="0" w:color="auto"/>
            </w:tcBorders>
          </w:tcPr>
          <w:p w14:paraId="335DA5A8" w14:textId="4043D6EA" w:rsidR="00072D96" w:rsidRPr="00072D96" w:rsidRDefault="00FF3E66" w:rsidP="008C68DF">
            <w:pPr>
              <w:pStyle w:val="HyperlinkH133Left"/>
              <w:spacing w:after="120"/>
            </w:pPr>
            <w:hyperlink r:id="rId126" w:history="1">
              <w:r w:rsidR="00072D96" w:rsidRPr="008C68DF">
                <w:rPr>
                  <w:rStyle w:val="Hyperlink"/>
                  <w:b w:val="0"/>
                </w:rPr>
                <w:t>Refer to</w:t>
              </w:r>
              <w:r w:rsidR="00072D96" w:rsidRPr="00531D4A">
                <w:rPr>
                  <w:rStyle w:val="Hyperlink"/>
                </w:rPr>
                <w:t xml:space="preserve"> </w:t>
              </w:r>
              <w:r w:rsidR="00072D96" w:rsidRPr="008C68DF">
                <w:rPr>
                  <w:rStyle w:val="Hyperlink"/>
                  <w:rFonts w:ascii="Times New Roman Bold" w:hAnsi="Times New Roman Bold"/>
                </w:rPr>
                <w:t>§ 156.10 “Labeling requirements.”</w:t>
              </w:r>
            </w:hyperlink>
          </w:p>
          <w:p w14:paraId="29E0FCC3" w14:textId="3F9F8D3F" w:rsidR="00AB543B" w:rsidRPr="00AB543B" w:rsidRDefault="00072D96" w:rsidP="008C68DF">
            <w:pPr>
              <w:pStyle w:val="StylePkgLabelLevel1CenteredAfter24pt"/>
              <w:spacing w:before="0" w:after="120"/>
              <w:jc w:val="left"/>
              <w:rPr>
                <w:b w:val="0"/>
                <w:sz w:val="20"/>
              </w:rPr>
            </w:pPr>
            <w:r w:rsidRPr="00072D96">
              <w:rPr>
                <w:b w:val="0"/>
                <w:sz w:val="20"/>
              </w:rPr>
              <w:t xml:space="preserve">See also: “Pesticide Registration – Label Review Manual” at </w:t>
            </w:r>
            <w:r>
              <w:rPr>
                <w:b w:val="0"/>
                <w:sz w:val="20"/>
              </w:rPr>
              <w:br/>
            </w:r>
            <w:hyperlink r:id="rId127" w:history="1">
              <w:r w:rsidRPr="00383B65">
                <w:rPr>
                  <w:rStyle w:val="Hyperlink"/>
                  <w:rFonts w:ascii="Times New Roman Bold" w:hAnsi="Times New Roman Bold"/>
                  <w:bCs w:val="0"/>
                  <w:sz w:val="20"/>
                </w:rPr>
                <w:t>www.epa.gov/pesticide-registration/label-review-manual</w:t>
              </w:r>
              <w:r w:rsidR="0015513B" w:rsidRPr="00383B65">
                <w:rPr>
                  <w:rStyle w:val="HyperlinkH133LeftChar"/>
                  <w:sz w:val="20"/>
                  <w:szCs w:val="20"/>
                </w:rPr>
                <w:t>.</w:t>
              </w:r>
            </w:hyperlink>
          </w:p>
        </w:tc>
      </w:tr>
      <w:tr w:rsidR="00AB543B" w14:paraId="113FB622" w14:textId="77777777" w:rsidTr="008C68DF">
        <w:tc>
          <w:tcPr>
            <w:tcW w:w="2415" w:type="dxa"/>
            <w:tcBorders>
              <w:top w:val="single" w:sz="6" w:space="0" w:color="auto"/>
              <w:bottom w:val="single" w:sz="8" w:space="0" w:color="auto"/>
            </w:tcBorders>
          </w:tcPr>
          <w:p w14:paraId="7DADFE17" w14:textId="7E2E178E" w:rsidR="00072D96" w:rsidRPr="00072D96" w:rsidRDefault="00072D96" w:rsidP="008C68DF">
            <w:pPr>
              <w:pStyle w:val="StylePkgLabelLevel1CenteredAfter24pt"/>
              <w:spacing w:before="0" w:after="120"/>
              <w:jc w:val="left"/>
              <w:rPr>
                <w:sz w:val="20"/>
              </w:rPr>
            </w:pPr>
            <w:r w:rsidRPr="00072D96">
              <w:rPr>
                <w:sz w:val="20"/>
              </w:rPr>
              <w:lastRenderedPageBreak/>
              <w:t>Tobacco and Tobacco Products</w:t>
            </w:r>
          </w:p>
          <w:p w14:paraId="16F9C60C" w14:textId="15A83C99" w:rsidR="00072D96" w:rsidRPr="00072D96" w:rsidRDefault="00072D96" w:rsidP="008C68DF">
            <w:pPr>
              <w:pStyle w:val="StylePkgLabelLevel1CenteredAfter24pt"/>
              <w:spacing w:before="0" w:after="120"/>
              <w:jc w:val="left"/>
              <w:rPr>
                <w:b w:val="0"/>
                <w:sz w:val="20"/>
              </w:rPr>
            </w:pPr>
            <w:r w:rsidRPr="00072D96">
              <w:rPr>
                <w:b w:val="0"/>
                <w:sz w:val="20"/>
              </w:rPr>
              <w:t>Food and Drug Administration</w:t>
            </w:r>
            <w:r>
              <w:rPr>
                <w:b w:val="0"/>
                <w:sz w:val="20"/>
              </w:rPr>
              <w:t xml:space="preserve"> (FDA)</w:t>
            </w:r>
          </w:p>
          <w:p w14:paraId="387C17D9" w14:textId="2E0552AE" w:rsidR="00AB543B" w:rsidRPr="00163E4F" w:rsidRDefault="00FF3E66" w:rsidP="008C68DF">
            <w:pPr>
              <w:pStyle w:val="Hyperlink1B"/>
              <w:spacing w:after="120"/>
              <w:rPr>
                <w:b w:val="0"/>
              </w:rPr>
            </w:pPr>
            <w:hyperlink r:id="rId128" w:history="1">
              <w:r w:rsidR="00163E4F" w:rsidRPr="00163E4F">
                <w:rPr>
                  <w:rStyle w:val="Hyperlink1BChar"/>
                  <w:b/>
                </w:rPr>
                <w:t>www.fda.go</w:t>
              </w:r>
              <w:r w:rsidR="00163E4F" w:rsidRPr="00163E4F">
                <w:rPr>
                  <w:rStyle w:val="Hyperlink"/>
                  <w:b w:val="0"/>
                </w:rPr>
                <w:t>v</w:t>
              </w:r>
            </w:hyperlink>
          </w:p>
        </w:tc>
        <w:tc>
          <w:tcPr>
            <w:tcW w:w="2250" w:type="dxa"/>
            <w:tcBorders>
              <w:top w:val="single" w:sz="6" w:space="0" w:color="auto"/>
              <w:bottom w:val="single" w:sz="8" w:space="0" w:color="auto"/>
            </w:tcBorders>
            <w:vAlign w:val="center"/>
          </w:tcPr>
          <w:p w14:paraId="0BABC271" w14:textId="77B7B286" w:rsidR="005F260A" w:rsidRPr="005F260A" w:rsidRDefault="00FF3E66" w:rsidP="008C68DF">
            <w:pPr>
              <w:pStyle w:val="HyperlinkH133Left"/>
              <w:spacing w:after="120"/>
              <w:rPr>
                <w:rFonts w:eastAsia="Calibri"/>
                <w:szCs w:val="20"/>
              </w:rPr>
            </w:pPr>
            <w:hyperlink r:id="rId129" w:history="1">
              <w:r w:rsidR="00072D96" w:rsidRPr="001E39AB">
                <w:rPr>
                  <w:rStyle w:val="Hyperlink"/>
                  <w:rFonts w:ascii="Times New Roman Bold" w:hAnsi="Times New Roman Bold"/>
                </w:rPr>
                <w:t>Section 903 of the Federal Food, Drug, and Cosmetic Act –</w:t>
              </w:r>
              <w:r w:rsidR="0015513B" w:rsidRPr="001E39AB">
                <w:rPr>
                  <w:rStyle w:val="Hyperlink"/>
                  <w:rFonts w:ascii="Times New Roman Bold" w:hAnsi="Times New Roman Bold"/>
                </w:rPr>
                <w:t>“</w:t>
              </w:r>
              <w:r w:rsidR="00072D96" w:rsidRPr="001E39AB">
                <w:rPr>
                  <w:rStyle w:val="Hyperlink"/>
                  <w:rFonts w:ascii="Times New Roman Bold" w:hAnsi="Times New Roman Bold"/>
                </w:rPr>
                <w:t>Misbranded Tobacco Products”</w:t>
              </w:r>
              <w:r w:rsidR="001E39AB" w:rsidRPr="001E39AB">
                <w:rPr>
                  <w:rStyle w:val="Hyperlink"/>
                  <w:rFonts w:ascii="Times New Roman Bold" w:hAnsi="Times New Roman Bold"/>
                </w:rPr>
                <w:t xml:space="preserve"> </w:t>
              </w:r>
            </w:hyperlink>
            <w:r w:rsidR="001E39AB">
              <w:rPr>
                <w:rStyle w:val="Hyperlink"/>
                <w:rFonts w:ascii="Times New Roman Bold" w:hAnsi="Times New Roman Bold"/>
              </w:rPr>
              <w:t xml:space="preserve"> </w:t>
            </w:r>
            <w:r w:rsidR="005F260A" w:rsidRPr="005F260A">
              <w:rPr>
                <w:rFonts w:eastAsia="Calibri"/>
                <w:szCs w:val="20"/>
              </w:rPr>
              <w:fldChar w:fldCharType="begin"/>
            </w:r>
            <w:r w:rsidR="005F260A" w:rsidRPr="005F260A">
              <w:rPr>
                <w:rFonts w:eastAsia="Calibri"/>
                <w:szCs w:val="20"/>
              </w:rPr>
              <w:instrText xml:space="preserve"> XE "Package:Tobacco and Tobacco Products" </w:instrText>
            </w:r>
            <w:r w:rsidR="005F260A" w:rsidRPr="005F260A">
              <w:rPr>
                <w:rFonts w:eastAsia="Calibri"/>
                <w:szCs w:val="20"/>
              </w:rPr>
              <w:fldChar w:fldCharType="end"/>
            </w:r>
            <w:r w:rsidR="005F260A" w:rsidRPr="005F260A">
              <w:rPr>
                <w:rFonts w:eastAsia="Calibri"/>
                <w:szCs w:val="20"/>
              </w:rPr>
              <w:fldChar w:fldCharType="begin"/>
            </w:r>
            <w:r w:rsidR="005F260A" w:rsidRPr="005F260A">
              <w:rPr>
                <w:rFonts w:eastAsia="Calibri"/>
                <w:szCs w:val="20"/>
              </w:rPr>
              <w:instrText xml:space="preserve"> XE "Tobacco:Tobacco and Tobacco Products" </w:instrText>
            </w:r>
            <w:r w:rsidR="005F260A" w:rsidRPr="005F260A">
              <w:rPr>
                <w:rFonts w:eastAsia="Calibri"/>
                <w:szCs w:val="20"/>
              </w:rPr>
              <w:fldChar w:fldCharType="end"/>
            </w:r>
          </w:p>
        </w:tc>
        <w:tc>
          <w:tcPr>
            <w:tcW w:w="4665" w:type="dxa"/>
            <w:tcBorders>
              <w:top w:val="single" w:sz="6" w:space="0" w:color="auto"/>
              <w:bottom w:val="single" w:sz="8" w:space="0" w:color="auto"/>
            </w:tcBorders>
          </w:tcPr>
          <w:p w14:paraId="574F1E06" w14:textId="3EB0D9C6" w:rsidR="00AB543B" w:rsidRPr="00AB543B" w:rsidRDefault="00C23EE8" w:rsidP="008C68DF">
            <w:pPr>
              <w:pStyle w:val="StylePkgLabelLevel1CenteredAfter24pt"/>
              <w:spacing w:before="0" w:after="120"/>
              <w:jc w:val="left"/>
              <w:rPr>
                <w:b w:val="0"/>
                <w:sz w:val="20"/>
              </w:rPr>
            </w:pPr>
            <w:r w:rsidRPr="00C23EE8">
              <w:rPr>
                <w:b w:val="0"/>
                <w:sz w:val="20"/>
              </w:rPr>
              <w:t>Since 2009 FDA has regulated all tobacco products</w:t>
            </w:r>
            <w:r>
              <w:rPr>
                <w:b w:val="0"/>
                <w:sz w:val="20"/>
              </w:rPr>
              <w:t xml:space="preserve"> </w:t>
            </w:r>
            <w:r w:rsidRPr="00C23EE8">
              <w:rPr>
                <w:b w:val="0"/>
                <w:sz w:val="20"/>
              </w:rPr>
              <w:t>including e-cigarettes, hookah tobacco, and cigars.</w:t>
            </w:r>
            <w:r>
              <w:rPr>
                <w:b w:val="0"/>
                <w:sz w:val="20"/>
              </w:rPr>
              <w:t xml:space="preserve"> </w:t>
            </w:r>
            <w:r w:rsidRPr="00C23EE8">
              <w:rPr>
                <w:b w:val="0"/>
                <w:sz w:val="20"/>
              </w:rPr>
              <w:t xml:space="preserve"> The exceptions to the UPLR Section</w:t>
            </w:r>
            <w:r w:rsidR="00EB6031">
              <w:rPr>
                <w:b w:val="0"/>
                <w:sz w:val="20"/>
              </w:rPr>
              <w:t>s</w:t>
            </w:r>
            <w:r w:rsidRPr="00C23EE8">
              <w:rPr>
                <w:b w:val="0"/>
                <w:sz w:val="20"/>
              </w:rPr>
              <w:t xml:space="preserve"> 11.5</w:t>
            </w:r>
            <w:r w:rsidR="00EB6031">
              <w:rPr>
                <w:b w:val="0"/>
                <w:sz w:val="20"/>
              </w:rPr>
              <w:t>.</w:t>
            </w:r>
            <w:r w:rsidRPr="00C23EE8">
              <w:rPr>
                <w:b w:val="0"/>
                <w:sz w:val="20"/>
              </w:rPr>
              <w:t xml:space="preserve"> “Cuts, Plugs</w:t>
            </w:r>
            <w:r w:rsidR="0064376D">
              <w:rPr>
                <w:b w:val="0"/>
                <w:sz w:val="20"/>
              </w:rPr>
              <w:t>,</w:t>
            </w:r>
            <w:r w:rsidRPr="00C23EE8">
              <w:rPr>
                <w:b w:val="0"/>
                <w:sz w:val="20"/>
              </w:rPr>
              <w:t xml:space="preserve"> and Twists of Tobacco and Cigars” and Section</w:t>
            </w:r>
            <w:r w:rsidR="0015513B">
              <w:rPr>
                <w:b w:val="0"/>
                <w:sz w:val="20"/>
              </w:rPr>
              <w:t> </w:t>
            </w:r>
            <w:r w:rsidRPr="00C23EE8">
              <w:rPr>
                <w:b w:val="0"/>
                <w:sz w:val="20"/>
              </w:rPr>
              <w:t xml:space="preserve">11.7. “Cigarettes and Small Cigars” remain in effect as they were based on </w:t>
            </w:r>
            <w:r w:rsidR="00EB6031">
              <w:rPr>
                <w:b w:val="0"/>
                <w:sz w:val="20"/>
              </w:rPr>
              <w:t xml:space="preserve">U.S. </w:t>
            </w:r>
            <w:r w:rsidRPr="00C23EE8">
              <w:rPr>
                <w:b w:val="0"/>
                <w:sz w:val="20"/>
              </w:rPr>
              <w:t>Treasury Department labeling requirements for smokeless tobacco (chewing tobacco and snuff) and recognize traditional methods of sale of tobacco in cuts, plugs</w:t>
            </w:r>
            <w:r>
              <w:rPr>
                <w:b w:val="0"/>
                <w:sz w:val="20"/>
              </w:rPr>
              <w:t>,</w:t>
            </w:r>
            <w:r w:rsidRPr="00C23EE8">
              <w:rPr>
                <w:b w:val="0"/>
                <w:sz w:val="20"/>
              </w:rPr>
              <w:t xml:space="preserve"> and twists as well as cigars.</w:t>
            </w:r>
          </w:p>
        </w:tc>
      </w:tr>
      <w:tr w:rsidR="00A66D90" w14:paraId="118E2028" w14:textId="77777777" w:rsidTr="00EE4E4A">
        <w:tc>
          <w:tcPr>
            <w:tcW w:w="9330" w:type="dxa"/>
            <w:gridSpan w:val="3"/>
            <w:tcBorders>
              <w:top w:val="single" w:sz="8" w:space="0" w:color="auto"/>
            </w:tcBorders>
            <w:vAlign w:val="center"/>
          </w:tcPr>
          <w:p w14:paraId="02CD1AE9" w14:textId="6E6B2BD5" w:rsidR="00A66D90" w:rsidRPr="00C23EE8" w:rsidRDefault="00A66D90" w:rsidP="00CB3B12">
            <w:pPr>
              <w:pStyle w:val="StylePkgLabelLevel1CenteredAfter24pt"/>
              <w:spacing w:before="0" w:after="0"/>
              <w:rPr>
                <w:b w:val="0"/>
                <w:sz w:val="20"/>
              </w:rPr>
            </w:pPr>
            <w:bookmarkStart w:id="2992" w:name="_Hlk528056176"/>
            <w:r w:rsidRPr="00A66D90">
              <w:rPr>
                <w:b w:val="0"/>
                <w:sz w:val="20"/>
              </w:rPr>
              <w:t xml:space="preserve">Regulations are codified annually in the U.S. Code of Federal Regulations (CFR) online at: </w:t>
            </w:r>
            <w:bookmarkEnd w:id="2992"/>
            <w:r w:rsidR="0061784E">
              <w:rPr>
                <w:b w:val="0"/>
                <w:sz w:val="20"/>
              </w:rPr>
              <w:t xml:space="preserve"> </w:t>
            </w:r>
            <w:hyperlink r:id="rId130" w:history="1">
              <w:r w:rsidR="0061784E" w:rsidRPr="0061784E">
                <w:rPr>
                  <w:rStyle w:val="Hyperlink1BChar"/>
                  <w:b/>
                  <w:sz w:val="20"/>
                  <w:szCs w:val="20"/>
                </w:rPr>
                <w:t>www.ecfr.gov</w:t>
              </w:r>
            </w:hyperlink>
          </w:p>
        </w:tc>
      </w:tr>
    </w:tbl>
    <w:p w14:paraId="7181AEA9" w14:textId="1728C855" w:rsidR="00B1112A" w:rsidRDefault="00166FE3" w:rsidP="00166FE3">
      <w:pPr>
        <w:pStyle w:val="StylePkgLabelLevel1CenteredAfter24pt"/>
        <w:spacing w:before="60" w:after="240"/>
        <w:jc w:val="both"/>
        <w:rPr>
          <w:b w:val="0"/>
          <w:sz w:val="20"/>
        </w:rPr>
      </w:pPr>
      <w:r>
        <w:rPr>
          <w:b w:val="0"/>
          <w:sz w:val="20"/>
        </w:rPr>
        <w:t>(Added 2018)</w:t>
      </w:r>
    </w:p>
    <w:p w14:paraId="4839FC96" w14:textId="6A33EB55" w:rsidR="00D55EBD" w:rsidRDefault="00D55EBD">
      <w:pPr>
        <w:jc w:val="left"/>
      </w:pPr>
      <w:r>
        <w:br w:type="page"/>
      </w:r>
    </w:p>
    <w:p w14:paraId="64D80C0B" w14:textId="4F52FEFA" w:rsidR="008307C1" w:rsidRDefault="008307C1">
      <w:pPr>
        <w:jc w:val="left"/>
      </w:pPr>
    </w:p>
    <w:p w14:paraId="3E0C95C3" w14:textId="1135AD1B" w:rsidR="00D55EBD" w:rsidRDefault="00D55EBD" w:rsidP="00D55EBD">
      <w:pPr>
        <w:spacing w:before="4060"/>
        <w:jc w:val="center"/>
      </w:pPr>
      <w:r>
        <w:t>THIS PAGE INTENTIONALLY LEFT BLANK</w:t>
      </w:r>
    </w:p>
    <w:p w14:paraId="0C73528E" w14:textId="77777777" w:rsidR="00D55EBD" w:rsidRDefault="00D55EBD">
      <w:pPr>
        <w:jc w:val="left"/>
      </w:pPr>
    </w:p>
    <w:p w14:paraId="08FB031B" w14:textId="77777777" w:rsidR="00477AFC" w:rsidRPr="00477AFC" w:rsidRDefault="00477AFC" w:rsidP="00477AFC">
      <w:pPr>
        <w:jc w:val="left"/>
        <w:sectPr w:rsidR="00477AFC" w:rsidRPr="00477AFC" w:rsidSect="00622146">
          <w:headerReference w:type="even" r:id="rId131"/>
          <w:headerReference w:type="default" r:id="rId132"/>
          <w:footnotePr>
            <w:numFmt w:val="chicago"/>
            <w:numRestart w:val="eachSect"/>
          </w:footnotePr>
          <w:pgSz w:w="12240" w:h="15840" w:code="1"/>
          <w:pgMar w:top="1440" w:right="1440" w:bottom="1440" w:left="1440" w:header="720" w:footer="720" w:gutter="0"/>
          <w:cols w:space="720"/>
          <w:docGrid w:linePitch="360"/>
        </w:sectPr>
      </w:pPr>
    </w:p>
    <w:p w14:paraId="45CD1523" w14:textId="6B927A12" w:rsidR="005A6C37" w:rsidRDefault="005A6C37">
      <w:pPr>
        <w:pStyle w:val="Style14ptBoldCenteredBefore12ptAfter6pt"/>
      </w:pPr>
      <w:bookmarkStart w:id="2993" w:name="_Toc490663517"/>
      <w:bookmarkStart w:id="2994" w:name="_Toc490731443"/>
      <w:bookmarkStart w:id="2995" w:name="IV_B_Uniform_MOS"/>
      <w:r>
        <w:lastRenderedPageBreak/>
        <w:t>B.  Uniform Regulation for the Method of Sale of Commodities</w:t>
      </w:r>
      <w:bookmarkEnd w:id="2987"/>
      <w:bookmarkEnd w:id="2988"/>
      <w:bookmarkEnd w:id="2989"/>
      <w:bookmarkEnd w:id="2993"/>
      <w:bookmarkEnd w:id="2994"/>
    </w:p>
    <w:bookmarkEnd w:id="2995"/>
    <w:p w14:paraId="00CB79C6" w14:textId="77777777" w:rsidR="005A6C37" w:rsidRDefault="005A6C37">
      <w:pPr>
        <w:jc w:val="center"/>
      </w:pPr>
      <w:r>
        <w:t>as adopted by</w:t>
      </w:r>
    </w:p>
    <w:p w14:paraId="190B431A" w14:textId="3E53AF4C" w:rsidR="005A6C37" w:rsidRDefault="005A6C37" w:rsidP="00DC5303">
      <w:pPr>
        <w:spacing w:after="360"/>
        <w:jc w:val="center"/>
      </w:pPr>
      <w:r>
        <w:t>The National Conference on Weights and Measures</w:t>
      </w:r>
      <w:r w:rsidR="004F73DD" w:rsidRPr="004F73DD">
        <w:rPr>
          <w:rStyle w:val="FootnoteReference"/>
        </w:rPr>
        <w:footnoteReference w:customMarkFollows="1" w:id="6"/>
        <w:sym w:font="Symbol" w:char="F02A"/>
      </w:r>
    </w:p>
    <w:p w14:paraId="5D191949" w14:textId="77777777" w:rsidR="005A6C37" w:rsidRPr="00DC5303" w:rsidRDefault="005A6C37" w:rsidP="00DC5303">
      <w:pPr>
        <w:pStyle w:val="StyleHeading6After0pt"/>
      </w:pPr>
      <w:bookmarkStart w:id="2996" w:name="_Toc173470308"/>
      <w:bookmarkStart w:id="2997" w:name="_Toc173470680"/>
      <w:bookmarkStart w:id="2998" w:name="_Toc173471496"/>
      <w:bookmarkStart w:id="2999" w:name="_Toc173474144"/>
      <w:bookmarkStart w:id="3000" w:name="_Toc173771786"/>
      <w:r w:rsidRPr="00DC5303">
        <w:t>1.  Background</w:t>
      </w:r>
      <w:bookmarkEnd w:id="2996"/>
      <w:bookmarkEnd w:id="2997"/>
      <w:bookmarkEnd w:id="2998"/>
      <w:bookmarkEnd w:id="2999"/>
      <w:bookmarkEnd w:id="3000"/>
    </w:p>
    <w:p w14:paraId="469EC7A6" w14:textId="37618CBB" w:rsidR="005A6C37" w:rsidRDefault="005A6C37" w:rsidP="00886119">
      <w:pPr>
        <w:spacing w:after="240"/>
      </w:pPr>
      <w:r>
        <w:t xml:space="preserve">The National Conference on Weights and Measures (NCWM) has long been concerned with the proper units of measurement to be used in the sale of all commodities.  This approach has gradually broadened to concerns of standardized package sizes and general identity of </w:t>
      </w:r>
      <w:proofErr w:type="gramStart"/>
      <w:r>
        <w:t>particular commodities</w:t>
      </w:r>
      <w:proofErr w:type="gramEnd"/>
      <w:r>
        <w:t>.  Requirements for individual products were at one time made a part of the Weights and Measures Law or were embodied in separate individual Model Regulations.  In 1971</w:t>
      </w:r>
      <w:r w:rsidR="00976931">
        <w:t>,</w:t>
      </w:r>
      <w:r>
        <w:t xml:space="preserve"> this “Model State Method of Sale</w:t>
      </w:r>
      <w:r w:rsidR="00D962A8">
        <w:fldChar w:fldCharType="begin"/>
      </w:r>
      <w:r>
        <w:instrText>xe "</w:instrText>
      </w:r>
      <w:r w:rsidRPr="006C67DF">
        <w:instrText xml:space="preserve">Method of </w:instrText>
      </w:r>
      <w:r>
        <w:instrText>s</w:instrText>
      </w:r>
      <w:r w:rsidRPr="006C67DF">
        <w:instrText>ale</w:instrText>
      </w:r>
      <w:r w:rsidR="00535CC4">
        <w:instrText>:Model state method of sale</w:instrText>
      </w:r>
      <w:r>
        <w:instrText>"</w:instrText>
      </w:r>
      <w:r w:rsidR="00D962A8">
        <w:fldChar w:fldCharType="end"/>
      </w:r>
      <w:r>
        <w:t xml:space="preserve"> of Commodities Regulation” was established (renamed in 1983); amendments have been adopted by the Conference almost annually since that time.</w:t>
      </w:r>
    </w:p>
    <w:p w14:paraId="349C5DC3" w14:textId="77777777" w:rsidR="005A6C37" w:rsidRDefault="005A6C37" w:rsidP="00886119">
      <w:pPr>
        <w:spacing w:after="240"/>
      </w:pPr>
      <w:r>
        <w:t>Sections with “added 1971” dates refer to those sections that were originally incorporated in the Weights and Measures Law or in individual Model Regulations recommended by the NCWM.  Subsequent dates reflect the actual amendment or addition dates.</w:t>
      </w:r>
    </w:p>
    <w:p w14:paraId="5A7554C9" w14:textId="77777777" w:rsidR="005A6C37" w:rsidRDefault="005A6C37" w:rsidP="00886119">
      <w:pPr>
        <w:spacing w:after="240"/>
      </w:pPr>
      <w:r>
        <w:t>The 1979 edition included</w:t>
      </w:r>
      <w:r w:rsidR="005C0B9A">
        <w:t>,</w:t>
      </w:r>
      <w:r>
        <w:t xml:space="preserve"> for the first time</w:t>
      </w:r>
      <w:r w:rsidR="00AC2C72">
        <w:t>,</w:t>
      </w:r>
      <w:r>
        <w:t xml:space="preserve"> requirements for items packaged in quantities of the International System of Units (SI), the modernized metric system, as well as continuing to present requirements for </w:t>
      </w:r>
      <w:r w:rsidR="00711D34">
        <w:t>U.S. customary</w:t>
      </w:r>
      <w:r>
        <w:t xml:space="preserve"> quantities.  It should be stressed that nothing in this Regulation requires changing to the SI system of measurement.  SI values are given for the guidance of those wishing to adopt new SI quantities of the commodities governed by this Regulation.  SI means the International System of Units as established in 1960 by the General Conference on Weights and Measures and interpreted or modified for the United States by the Secretary of Commerce.</w:t>
      </w:r>
    </w:p>
    <w:p w14:paraId="30012474" w14:textId="77777777" w:rsidR="005A6C37" w:rsidRDefault="005A6C37" w:rsidP="00886119">
      <w:pPr>
        <w:spacing w:after="240"/>
      </w:pPr>
      <w:r>
        <w:t>This Regulation assimilates all of the actions periodically taken by the Conference with respect to certain food items, non-food items, and general method of sale</w:t>
      </w:r>
      <w:r w:rsidR="00D962A8">
        <w:fldChar w:fldCharType="begin"/>
      </w:r>
      <w:r>
        <w:instrText>xe "</w:instrText>
      </w:r>
      <w:r w:rsidRPr="00331AB1">
        <w:instrText xml:space="preserve">Method of </w:instrText>
      </w:r>
      <w:r>
        <w:instrText>s</w:instrText>
      </w:r>
      <w:r w:rsidRPr="00331AB1">
        <w:instrText>ale</w:instrText>
      </w:r>
      <w:r w:rsidR="00023B5A">
        <w:instrText>:General concepts</w:instrText>
      </w:r>
      <w:r>
        <w:instrText>"</w:instrText>
      </w:r>
      <w:r w:rsidR="00D962A8">
        <w:fldChar w:fldCharType="end"/>
      </w:r>
      <w:r>
        <w:t xml:space="preserve"> concepts.  Its format is such that it will permit the addition of individual items at the end of appropriate sections as the need arises.  Its adoption as a regulation by individual jurisdictions will eliminate the necessity for legislative consideration of changes in the method of sale of </w:t>
      </w:r>
      <w:proofErr w:type="gramStart"/>
      <w:r>
        <w:t>particular commodities</w:t>
      </w:r>
      <w:proofErr w:type="gramEnd"/>
      <w:r>
        <w:t>.  Such items will be able to be handled through the normal regulation-making process.</w:t>
      </w:r>
    </w:p>
    <w:p w14:paraId="36E03010" w14:textId="77777777" w:rsidR="005A6C37" w:rsidRDefault="005A6C37">
      <w:pPr>
        <w:pStyle w:val="StyleHeading6After0pt"/>
      </w:pPr>
      <w:bookmarkStart w:id="3001" w:name="_Toc173470309"/>
      <w:bookmarkStart w:id="3002" w:name="_Toc173470681"/>
      <w:bookmarkStart w:id="3003" w:name="_Toc173471497"/>
      <w:bookmarkStart w:id="3004" w:name="_Toc173474145"/>
      <w:bookmarkStart w:id="3005" w:name="_Toc173771787"/>
      <w:r>
        <w:t>2.  Status of Promulgation</w:t>
      </w:r>
      <w:bookmarkEnd w:id="3001"/>
      <w:bookmarkEnd w:id="3002"/>
      <w:bookmarkEnd w:id="3003"/>
      <w:bookmarkEnd w:id="3004"/>
      <w:bookmarkEnd w:id="3005"/>
    </w:p>
    <w:p w14:paraId="19187287" w14:textId="399822DD" w:rsidR="005A6C37" w:rsidRDefault="005A6C37" w:rsidP="00886119">
      <w:pPr>
        <w:spacing w:after="240"/>
      </w:pPr>
      <w:r>
        <w:t>The table beginning on page </w:t>
      </w:r>
      <w:r w:rsidR="00F72325">
        <w:t>6</w:t>
      </w:r>
      <w:r w:rsidR="00C75525">
        <w:t xml:space="preserve"> </w:t>
      </w:r>
      <w:r>
        <w:t>shows the status of adoption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023B5A">
        <w:instrText>:</w:instrText>
      </w:r>
      <w:r w:rsidR="003C1C47">
        <w:instrText>Commodity</w:instrText>
      </w:r>
      <w:r>
        <w:instrText>"</w:instrText>
      </w:r>
      <w:r w:rsidR="00D962A8">
        <w:fldChar w:fldCharType="end"/>
      </w:r>
      <w:r>
        <w:t xml:space="preserve"> of Commodities.</w:t>
      </w:r>
    </w:p>
    <w:p w14:paraId="1F30BCF4" w14:textId="4313761D" w:rsidR="0063145C" w:rsidRDefault="0063145C">
      <w:pPr>
        <w:jc w:val="left"/>
      </w:pPr>
      <w:r>
        <w:br w:type="page"/>
      </w:r>
    </w:p>
    <w:p w14:paraId="5376D33A" w14:textId="77777777" w:rsidR="00C04D86" w:rsidRDefault="00C04D86" w:rsidP="006126BA">
      <w:pPr>
        <w:spacing w:before="4060"/>
        <w:jc w:val="center"/>
      </w:pPr>
    </w:p>
    <w:p w14:paraId="5AF36E43" w14:textId="56569AA0" w:rsidR="005A6C37" w:rsidRDefault="005A6C37" w:rsidP="006126BA">
      <w:pPr>
        <w:spacing w:before="4060"/>
        <w:jc w:val="center"/>
      </w:pPr>
      <w:r>
        <w:t>THIS PAGE INTENTIONALLY LEFT BLANK</w:t>
      </w:r>
    </w:p>
    <w:p w14:paraId="47D9DAC7" w14:textId="70184CB4" w:rsidR="005A6C37" w:rsidRPr="006E3669" w:rsidRDefault="005A6C37" w:rsidP="00893050">
      <w:pPr>
        <w:spacing w:before="360" w:after="480"/>
        <w:jc w:val="center"/>
        <w:rPr>
          <w:bCs/>
          <w:szCs w:val="20"/>
        </w:rPr>
      </w:pPr>
      <w:r>
        <w:br w:type="page"/>
      </w:r>
      <w:r w:rsidR="00CA1F6B" w:rsidRPr="00CA1F6B">
        <w:rPr>
          <w:b/>
          <w:sz w:val="24"/>
        </w:rPr>
        <w:lastRenderedPageBreak/>
        <w:t>B.</w:t>
      </w:r>
      <w:r w:rsidR="00DF4D41">
        <w:t>  </w:t>
      </w:r>
      <w:r>
        <w:rPr>
          <w:b/>
          <w:bCs/>
          <w:sz w:val="24"/>
        </w:rPr>
        <w:t>Uniform Regulation for the Method of Sale of Commodities</w:t>
      </w:r>
      <w:r w:rsidR="00D962A8" w:rsidRPr="006E3669">
        <w:fldChar w:fldCharType="begin"/>
      </w:r>
      <w:r w:rsidRPr="006E3669">
        <w:instrText>xe "Method of sale</w:instrText>
      </w:r>
      <w:r w:rsidR="00023B5A">
        <w:instrText>:</w:instrText>
      </w:r>
      <w:r w:rsidR="003C1C47">
        <w:instrText>Commodity</w:instrText>
      </w:r>
      <w:r w:rsidRPr="006E3669">
        <w:instrText>"</w:instrText>
      </w:r>
      <w:r w:rsidR="00D962A8" w:rsidRPr="006E3669">
        <w:fldChar w:fldCharType="end"/>
      </w:r>
    </w:p>
    <w:p w14:paraId="367A201E" w14:textId="77777777" w:rsidR="005A6C37" w:rsidRDefault="005A6C37">
      <w:pPr>
        <w:jc w:val="center"/>
        <w:rPr>
          <w:b/>
          <w:bCs/>
          <w:sz w:val="24"/>
        </w:rPr>
      </w:pPr>
      <w:r w:rsidRPr="005F40EC">
        <w:rPr>
          <w:b/>
          <w:bCs/>
          <w:sz w:val="24"/>
        </w:rPr>
        <w:t>Table of Contents</w:t>
      </w:r>
    </w:p>
    <w:p w14:paraId="062EF020" w14:textId="77777777" w:rsidR="005A6C37" w:rsidRDefault="005A6C37"/>
    <w:p w14:paraId="3025A994" w14:textId="77777777" w:rsidR="00B329D1" w:rsidRDefault="005A6C37" w:rsidP="00B329D1">
      <w:pPr>
        <w:pStyle w:val="TOC1"/>
        <w:tabs>
          <w:tab w:val="right" w:pos="9360"/>
        </w:tabs>
        <w:rPr>
          <w:b/>
          <w:bCs/>
        </w:rPr>
      </w:pPr>
      <w:r>
        <w:rPr>
          <w:b/>
          <w:bCs/>
        </w:rPr>
        <w:t>Section</w:t>
      </w:r>
      <w:r>
        <w:tab/>
      </w:r>
      <w:r>
        <w:rPr>
          <w:b/>
          <w:bCs/>
        </w:rPr>
        <w:t>Page</w:t>
      </w:r>
    </w:p>
    <w:p w14:paraId="613D343E" w14:textId="607F8887" w:rsidR="0082227F" w:rsidRPr="00445704" w:rsidRDefault="00D962A8">
      <w:pPr>
        <w:pStyle w:val="TOC1"/>
        <w:rPr>
          <w:rFonts w:asciiTheme="minorHAnsi" w:eastAsiaTheme="minorEastAsia" w:hAnsiTheme="minorHAnsi" w:cstheme="minorBidi"/>
          <w:noProof/>
          <w:sz w:val="22"/>
          <w:szCs w:val="22"/>
        </w:rPr>
      </w:pPr>
      <w:r w:rsidRPr="00932FC0">
        <w:fldChar w:fldCharType="begin"/>
      </w:r>
      <w:r w:rsidR="005A6C37" w:rsidRPr="00445704">
        <w:instrText xml:space="preserve"> TOC \f \h \z \t "UniformLevel1,1,UniformLevel2,2,UniformLevel3,3,UniformLevel4,4" </w:instrText>
      </w:r>
      <w:r w:rsidRPr="00932FC0">
        <w:fldChar w:fldCharType="separate"/>
      </w:r>
      <w:hyperlink w:anchor="_Toc17884758" w:history="1">
        <w:r w:rsidR="0082227F" w:rsidRPr="00445704">
          <w:rPr>
            <w:rStyle w:val="Hyperlink"/>
            <w:noProof/>
          </w:rPr>
          <w:t>Preamble</w:t>
        </w:r>
        <w:r w:rsidR="0082227F" w:rsidRPr="00445704">
          <w:rPr>
            <w:noProof/>
            <w:webHidden/>
          </w:rPr>
          <w:tab/>
        </w:r>
        <w:r w:rsidR="0082227F" w:rsidRPr="00C61D0F">
          <w:rPr>
            <w:noProof/>
            <w:webHidden/>
          </w:rPr>
          <w:fldChar w:fldCharType="begin"/>
        </w:r>
        <w:r w:rsidR="0082227F" w:rsidRPr="00445704">
          <w:rPr>
            <w:noProof/>
            <w:webHidden/>
          </w:rPr>
          <w:instrText xml:space="preserve"> PAGEREF _Toc17884758 \h </w:instrText>
        </w:r>
        <w:r w:rsidR="0082227F" w:rsidRPr="00C61D0F">
          <w:rPr>
            <w:noProof/>
            <w:webHidden/>
          </w:rPr>
        </w:r>
        <w:r w:rsidR="0082227F" w:rsidRPr="00C61D0F">
          <w:rPr>
            <w:noProof/>
            <w:webHidden/>
          </w:rPr>
          <w:fldChar w:fldCharType="separate"/>
        </w:r>
        <w:r w:rsidR="00507C52">
          <w:rPr>
            <w:noProof/>
            <w:webHidden/>
          </w:rPr>
          <w:t>107</w:t>
        </w:r>
        <w:r w:rsidR="0082227F" w:rsidRPr="00C61D0F">
          <w:rPr>
            <w:noProof/>
            <w:webHidden/>
          </w:rPr>
          <w:fldChar w:fldCharType="end"/>
        </w:r>
      </w:hyperlink>
    </w:p>
    <w:p w14:paraId="040A0CB6" w14:textId="62D45022" w:rsidR="0082227F" w:rsidRPr="00445704" w:rsidRDefault="00FF3E66">
      <w:pPr>
        <w:pStyle w:val="TOC1"/>
        <w:rPr>
          <w:rFonts w:asciiTheme="minorHAnsi" w:eastAsiaTheme="minorEastAsia" w:hAnsiTheme="minorHAnsi" w:cstheme="minorBidi"/>
          <w:noProof/>
          <w:sz w:val="22"/>
          <w:szCs w:val="22"/>
        </w:rPr>
      </w:pPr>
      <w:hyperlink w:anchor="_Toc17884759" w:history="1">
        <w:r w:rsidR="0082227F" w:rsidRPr="00445704">
          <w:rPr>
            <w:rStyle w:val="Hyperlink"/>
            <w:noProof/>
          </w:rPr>
          <w:t>Section 1.  Food Products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_Toc17884759 \h </w:instrText>
        </w:r>
        <w:r w:rsidR="0082227F" w:rsidRPr="006330A1">
          <w:rPr>
            <w:noProof/>
            <w:webHidden/>
          </w:rPr>
        </w:r>
        <w:r w:rsidR="0082227F" w:rsidRPr="006330A1">
          <w:rPr>
            <w:noProof/>
            <w:webHidden/>
          </w:rPr>
          <w:fldChar w:fldCharType="separate"/>
        </w:r>
        <w:r w:rsidR="00507C52">
          <w:rPr>
            <w:noProof/>
            <w:webHidden/>
          </w:rPr>
          <w:t>107</w:t>
        </w:r>
        <w:r w:rsidR="0082227F" w:rsidRPr="006330A1">
          <w:rPr>
            <w:noProof/>
            <w:webHidden/>
          </w:rPr>
          <w:fldChar w:fldCharType="end"/>
        </w:r>
      </w:hyperlink>
    </w:p>
    <w:p w14:paraId="109661F6" w14:textId="5C3C8049" w:rsidR="0082227F" w:rsidRPr="00445704" w:rsidRDefault="00FF3E66" w:rsidP="00DD71B9">
      <w:pPr>
        <w:pStyle w:val="TOC20"/>
        <w:rPr>
          <w:rFonts w:asciiTheme="minorHAnsi" w:eastAsiaTheme="minorEastAsia" w:hAnsiTheme="minorHAnsi" w:cstheme="minorBidi"/>
          <w:sz w:val="22"/>
          <w:szCs w:val="22"/>
        </w:rPr>
      </w:pPr>
      <w:hyperlink w:anchor="_Toc17884760" w:history="1">
        <w:r w:rsidR="0082227F" w:rsidRPr="008C68DF">
          <w:rPr>
            <w:rStyle w:val="Hyperlink"/>
          </w:rPr>
          <w:t>1.1.  Berries and Small Fruits</w:t>
        </w:r>
        <w:r w:rsidR="0082227F" w:rsidRPr="00445704">
          <w:rPr>
            <w:webHidden/>
          </w:rPr>
          <w:tab/>
        </w:r>
        <w:r w:rsidR="0082227F" w:rsidRPr="006330A1">
          <w:rPr>
            <w:webHidden/>
          </w:rPr>
          <w:fldChar w:fldCharType="begin"/>
        </w:r>
        <w:r w:rsidR="0082227F" w:rsidRPr="00445704">
          <w:rPr>
            <w:webHidden/>
          </w:rPr>
          <w:instrText xml:space="preserve"> PAGEREF _Toc17884760 \h </w:instrText>
        </w:r>
        <w:r w:rsidR="0082227F" w:rsidRPr="006330A1">
          <w:rPr>
            <w:webHidden/>
          </w:rPr>
        </w:r>
        <w:r w:rsidR="0082227F" w:rsidRPr="006330A1">
          <w:rPr>
            <w:webHidden/>
          </w:rPr>
          <w:fldChar w:fldCharType="separate"/>
        </w:r>
        <w:r w:rsidR="00507C52">
          <w:rPr>
            <w:webHidden/>
          </w:rPr>
          <w:t>107</w:t>
        </w:r>
        <w:r w:rsidR="0082227F" w:rsidRPr="006330A1">
          <w:rPr>
            <w:webHidden/>
          </w:rPr>
          <w:fldChar w:fldCharType="end"/>
        </w:r>
      </w:hyperlink>
    </w:p>
    <w:p w14:paraId="7438C48D" w14:textId="659F03C2" w:rsidR="0082227F" w:rsidRPr="00445704" w:rsidRDefault="00FF3E66">
      <w:pPr>
        <w:pStyle w:val="TOC3"/>
        <w:rPr>
          <w:rFonts w:asciiTheme="minorHAnsi" w:eastAsiaTheme="minorEastAsia" w:hAnsiTheme="minorHAnsi" w:cstheme="minorBidi"/>
          <w:sz w:val="22"/>
          <w:szCs w:val="22"/>
        </w:rPr>
      </w:pPr>
      <w:hyperlink w:anchor="_Toc17884761" w:history="1">
        <w:r w:rsidR="0082227F" w:rsidRPr="008C68DF">
          <w:rPr>
            <w:rStyle w:val="Hyperlink"/>
          </w:rPr>
          <w:t>1.1.1.  Definitions.</w:t>
        </w:r>
        <w:r w:rsidR="0082227F" w:rsidRPr="00445704">
          <w:rPr>
            <w:webHidden/>
          </w:rPr>
          <w:tab/>
        </w:r>
        <w:r w:rsidR="0082227F" w:rsidRPr="006330A1">
          <w:rPr>
            <w:webHidden/>
          </w:rPr>
          <w:fldChar w:fldCharType="begin"/>
        </w:r>
        <w:r w:rsidR="0082227F" w:rsidRPr="00445704">
          <w:rPr>
            <w:webHidden/>
          </w:rPr>
          <w:instrText xml:space="preserve"> PAGEREF _Toc17884761 \h </w:instrText>
        </w:r>
        <w:r w:rsidR="0082227F" w:rsidRPr="006330A1">
          <w:rPr>
            <w:webHidden/>
          </w:rPr>
        </w:r>
        <w:r w:rsidR="0082227F" w:rsidRPr="006330A1">
          <w:rPr>
            <w:webHidden/>
          </w:rPr>
          <w:fldChar w:fldCharType="separate"/>
        </w:r>
        <w:r w:rsidR="00507C52">
          <w:rPr>
            <w:webHidden/>
          </w:rPr>
          <w:t>107</w:t>
        </w:r>
        <w:r w:rsidR="0082227F" w:rsidRPr="006330A1">
          <w:rPr>
            <w:webHidden/>
          </w:rPr>
          <w:fldChar w:fldCharType="end"/>
        </w:r>
      </w:hyperlink>
    </w:p>
    <w:p w14:paraId="40D9392D" w14:textId="3D4412A4" w:rsidR="0082227F" w:rsidRPr="00445704" w:rsidRDefault="00FF3E66">
      <w:pPr>
        <w:pStyle w:val="TOC3"/>
        <w:rPr>
          <w:rFonts w:asciiTheme="minorHAnsi" w:eastAsiaTheme="minorEastAsia" w:hAnsiTheme="minorHAnsi" w:cstheme="minorBidi"/>
          <w:sz w:val="22"/>
          <w:szCs w:val="22"/>
        </w:rPr>
      </w:pPr>
      <w:hyperlink w:anchor="_Toc17884762" w:history="1">
        <w:r w:rsidR="0082227F" w:rsidRPr="008C68DF">
          <w:rPr>
            <w:rStyle w:val="Hyperlink"/>
          </w:rPr>
          <w:t>1.1.2.  Methods of Sale.</w:t>
        </w:r>
        <w:r w:rsidR="0082227F" w:rsidRPr="00445704">
          <w:rPr>
            <w:webHidden/>
          </w:rPr>
          <w:tab/>
        </w:r>
        <w:r w:rsidR="0082227F" w:rsidRPr="006330A1">
          <w:rPr>
            <w:webHidden/>
          </w:rPr>
          <w:fldChar w:fldCharType="begin"/>
        </w:r>
        <w:r w:rsidR="0082227F" w:rsidRPr="00445704">
          <w:rPr>
            <w:webHidden/>
          </w:rPr>
          <w:instrText xml:space="preserve"> PAGEREF _Toc17884762 \h </w:instrText>
        </w:r>
        <w:r w:rsidR="0082227F" w:rsidRPr="006330A1">
          <w:rPr>
            <w:webHidden/>
          </w:rPr>
        </w:r>
        <w:r w:rsidR="0082227F" w:rsidRPr="006330A1">
          <w:rPr>
            <w:webHidden/>
          </w:rPr>
          <w:fldChar w:fldCharType="separate"/>
        </w:r>
        <w:r w:rsidR="00507C52">
          <w:rPr>
            <w:webHidden/>
          </w:rPr>
          <w:t>107</w:t>
        </w:r>
        <w:r w:rsidR="0082227F" w:rsidRPr="006330A1">
          <w:rPr>
            <w:webHidden/>
          </w:rPr>
          <w:fldChar w:fldCharType="end"/>
        </w:r>
      </w:hyperlink>
    </w:p>
    <w:p w14:paraId="6873592C" w14:textId="04F2F0B3" w:rsidR="0082227F" w:rsidRPr="00445704" w:rsidRDefault="00FF3E66">
      <w:pPr>
        <w:pStyle w:val="TOC3"/>
        <w:rPr>
          <w:rFonts w:asciiTheme="minorHAnsi" w:eastAsiaTheme="minorEastAsia" w:hAnsiTheme="minorHAnsi" w:cstheme="minorBidi"/>
          <w:sz w:val="22"/>
          <w:szCs w:val="22"/>
        </w:rPr>
      </w:pPr>
      <w:hyperlink w:anchor="_Toc17884763" w:history="1">
        <w:r w:rsidR="0082227F" w:rsidRPr="008C68DF">
          <w:rPr>
            <w:rStyle w:val="Hyperlink"/>
          </w:rPr>
          <w:t>1.1.3.  Marking Requirements for Shipping Containers.</w:t>
        </w:r>
        <w:r w:rsidR="0082227F" w:rsidRPr="00445704">
          <w:rPr>
            <w:webHidden/>
          </w:rPr>
          <w:tab/>
        </w:r>
        <w:r w:rsidR="0082227F" w:rsidRPr="006330A1">
          <w:rPr>
            <w:webHidden/>
          </w:rPr>
          <w:fldChar w:fldCharType="begin"/>
        </w:r>
        <w:r w:rsidR="0082227F" w:rsidRPr="00445704">
          <w:rPr>
            <w:webHidden/>
          </w:rPr>
          <w:instrText xml:space="preserve"> PAGEREF _Toc17884763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2C30E76B" w14:textId="343D18B1" w:rsidR="0082227F" w:rsidRPr="00445704" w:rsidRDefault="00FF3E66" w:rsidP="00DD71B9">
      <w:pPr>
        <w:pStyle w:val="TOC20"/>
        <w:rPr>
          <w:rFonts w:asciiTheme="minorHAnsi" w:eastAsiaTheme="minorEastAsia" w:hAnsiTheme="minorHAnsi" w:cstheme="minorBidi"/>
          <w:sz w:val="22"/>
          <w:szCs w:val="22"/>
        </w:rPr>
      </w:pPr>
      <w:hyperlink w:anchor="_Toc17884764" w:history="1">
        <w:r w:rsidR="0082227F" w:rsidRPr="008C68DF">
          <w:rPr>
            <w:rStyle w:val="Hyperlink"/>
          </w:rPr>
          <w:t>1.2.  Bread.</w:t>
        </w:r>
        <w:r w:rsidR="0082227F" w:rsidRPr="00445704">
          <w:rPr>
            <w:webHidden/>
          </w:rPr>
          <w:tab/>
        </w:r>
        <w:r w:rsidR="0082227F" w:rsidRPr="006330A1">
          <w:rPr>
            <w:webHidden/>
          </w:rPr>
          <w:fldChar w:fldCharType="begin"/>
        </w:r>
        <w:r w:rsidR="0082227F" w:rsidRPr="00445704">
          <w:rPr>
            <w:webHidden/>
          </w:rPr>
          <w:instrText xml:space="preserve"> PAGEREF _Toc17884764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6B2AC611" w14:textId="638EB930" w:rsidR="0082227F" w:rsidRPr="00445704" w:rsidRDefault="00FF3E66" w:rsidP="00DD71B9">
      <w:pPr>
        <w:pStyle w:val="TOC20"/>
        <w:rPr>
          <w:rFonts w:asciiTheme="minorHAnsi" w:eastAsiaTheme="minorEastAsia" w:hAnsiTheme="minorHAnsi" w:cstheme="minorBidi"/>
          <w:sz w:val="22"/>
          <w:szCs w:val="22"/>
        </w:rPr>
      </w:pPr>
      <w:hyperlink w:anchor="_Toc17884765" w:history="1">
        <w:r w:rsidR="0082227F" w:rsidRPr="008C68DF">
          <w:rPr>
            <w:rStyle w:val="Hyperlink"/>
          </w:rPr>
          <w:t>1.3.  Butter, Oleomargarine</w:t>
        </w:r>
        <w:r w:rsidR="0001184B">
          <w:rPr>
            <w:rStyle w:val="Hyperlink"/>
          </w:rPr>
          <w:t>, Margarine, Butter-Like, and/ Margarine-Like Spreads</w:t>
        </w:r>
        <w:r w:rsidR="0082227F" w:rsidRPr="00445704">
          <w:rPr>
            <w:webHidden/>
          </w:rPr>
          <w:tab/>
        </w:r>
        <w:r w:rsidR="0082227F" w:rsidRPr="006330A1">
          <w:rPr>
            <w:webHidden/>
          </w:rPr>
          <w:fldChar w:fldCharType="begin"/>
        </w:r>
        <w:r w:rsidR="0082227F" w:rsidRPr="00445704">
          <w:rPr>
            <w:webHidden/>
          </w:rPr>
          <w:instrText xml:space="preserve"> PAGEREF _Toc17884765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62FD5DFA" w14:textId="59B386F8" w:rsidR="0082227F" w:rsidRPr="00445704" w:rsidRDefault="00FF3E66" w:rsidP="00DD71B9">
      <w:pPr>
        <w:pStyle w:val="TOC20"/>
        <w:rPr>
          <w:rFonts w:asciiTheme="minorHAnsi" w:eastAsiaTheme="minorEastAsia" w:hAnsiTheme="minorHAnsi" w:cstheme="minorBidi"/>
          <w:sz w:val="22"/>
          <w:szCs w:val="22"/>
        </w:rPr>
      </w:pPr>
      <w:hyperlink w:anchor="_Toc17884766" w:history="1">
        <w:r w:rsidR="0082227F" w:rsidRPr="008C68DF">
          <w:rPr>
            <w:rStyle w:val="Hyperlink"/>
          </w:rPr>
          <w:t>1.4.  Flour, Corn Meal, and Hominy Grits.</w:t>
        </w:r>
        <w:r w:rsidR="0082227F" w:rsidRPr="00445704">
          <w:rPr>
            <w:webHidden/>
          </w:rPr>
          <w:tab/>
        </w:r>
        <w:r w:rsidR="0082227F" w:rsidRPr="006330A1">
          <w:rPr>
            <w:webHidden/>
          </w:rPr>
          <w:fldChar w:fldCharType="begin"/>
        </w:r>
        <w:r w:rsidR="0082227F" w:rsidRPr="00445704">
          <w:rPr>
            <w:webHidden/>
          </w:rPr>
          <w:instrText xml:space="preserve"> PAGEREF _Toc17884766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2D0B3DED" w14:textId="716A0CF6" w:rsidR="0082227F" w:rsidRPr="00445704" w:rsidRDefault="00FF3E66" w:rsidP="00DD71B9">
      <w:pPr>
        <w:pStyle w:val="TOC20"/>
        <w:rPr>
          <w:rFonts w:asciiTheme="minorHAnsi" w:eastAsiaTheme="minorEastAsia" w:hAnsiTheme="minorHAnsi" w:cstheme="minorBidi"/>
          <w:sz w:val="22"/>
          <w:szCs w:val="22"/>
        </w:rPr>
      </w:pPr>
      <w:hyperlink w:anchor="_Toc17884767" w:history="1">
        <w:r w:rsidR="0082227F" w:rsidRPr="008C68DF">
          <w:rPr>
            <w:rStyle w:val="Hyperlink"/>
          </w:rPr>
          <w:t>1.5.  Meat, Poultry, Fish, and Seafood.</w:t>
        </w:r>
        <w:r w:rsidR="0082227F" w:rsidRPr="00445704">
          <w:rPr>
            <w:webHidden/>
          </w:rPr>
          <w:tab/>
        </w:r>
        <w:r w:rsidR="0082227F" w:rsidRPr="006330A1">
          <w:rPr>
            <w:webHidden/>
          </w:rPr>
          <w:fldChar w:fldCharType="begin"/>
        </w:r>
        <w:r w:rsidR="0082227F" w:rsidRPr="00445704">
          <w:rPr>
            <w:webHidden/>
          </w:rPr>
          <w:instrText xml:space="preserve"> PAGEREF _Toc17884767 \h </w:instrText>
        </w:r>
        <w:r w:rsidR="0082227F" w:rsidRPr="006330A1">
          <w:rPr>
            <w:webHidden/>
          </w:rPr>
        </w:r>
        <w:r w:rsidR="0082227F" w:rsidRPr="006330A1">
          <w:rPr>
            <w:webHidden/>
          </w:rPr>
          <w:fldChar w:fldCharType="separate"/>
        </w:r>
        <w:r w:rsidR="00507C52">
          <w:rPr>
            <w:webHidden/>
          </w:rPr>
          <w:t>108</w:t>
        </w:r>
        <w:r w:rsidR="0082227F" w:rsidRPr="006330A1">
          <w:rPr>
            <w:webHidden/>
          </w:rPr>
          <w:fldChar w:fldCharType="end"/>
        </w:r>
      </w:hyperlink>
    </w:p>
    <w:p w14:paraId="23537B7A" w14:textId="3CCE27A4" w:rsidR="0082227F" w:rsidRPr="00445704" w:rsidRDefault="00FF3E66">
      <w:pPr>
        <w:pStyle w:val="TOC3"/>
        <w:rPr>
          <w:rFonts w:asciiTheme="minorHAnsi" w:eastAsiaTheme="minorEastAsia" w:hAnsiTheme="minorHAnsi" w:cstheme="minorBidi"/>
          <w:sz w:val="22"/>
          <w:szCs w:val="22"/>
        </w:rPr>
      </w:pPr>
      <w:hyperlink w:anchor="_Toc17884768" w:history="1">
        <w:r w:rsidR="0082227F" w:rsidRPr="008C68DF">
          <w:rPr>
            <w:rStyle w:val="Hyperlink"/>
          </w:rPr>
          <w:t>1.5.1.  In Combination with Other Foods.</w:t>
        </w:r>
        <w:r w:rsidR="0082227F" w:rsidRPr="00445704">
          <w:rPr>
            <w:webHidden/>
          </w:rPr>
          <w:tab/>
        </w:r>
        <w:r w:rsidR="0082227F" w:rsidRPr="006330A1">
          <w:rPr>
            <w:webHidden/>
          </w:rPr>
          <w:fldChar w:fldCharType="begin"/>
        </w:r>
        <w:r w:rsidR="0082227F" w:rsidRPr="00445704">
          <w:rPr>
            <w:webHidden/>
          </w:rPr>
          <w:instrText xml:space="preserve"> PAGEREF _Toc17884768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54B4AAA5" w14:textId="4FACBC8A" w:rsidR="0082227F" w:rsidRPr="00445704" w:rsidRDefault="00FF3E66">
      <w:pPr>
        <w:pStyle w:val="TOC3"/>
        <w:rPr>
          <w:rFonts w:asciiTheme="minorHAnsi" w:eastAsiaTheme="minorEastAsia" w:hAnsiTheme="minorHAnsi" w:cstheme="minorBidi"/>
          <w:sz w:val="22"/>
          <w:szCs w:val="22"/>
        </w:rPr>
      </w:pPr>
      <w:hyperlink w:anchor="_Toc17884769" w:history="1">
        <w:r w:rsidR="0082227F" w:rsidRPr="008C68DF">
          <w:rPr>
            <w:rStyle w:val="Hyperlink"/>
          </w:rPr>
          <w:t>1.5.2.  Clams, Mussels, Oysters, and Other Mollusks.</w:t>
        </w:r>
        <w:r w:rsidR="0082227F" w:rsidRPr="00445704">
          <w:rPr>
            <w:webHidden/>
          </w:rPr>
          <w:tab/>
        </w:r>
        <w:r w:rsidR="0082227F" w:rsidRPr="006330A1">
          <w:rPr>
            <w:webHidden/>
          </w:rPr>
          <w:fldChar w:fldCharType="begin"/>
        </w:r>
        <w:r w:rsidR="0082227F" w:rsidRPr="00445704">
          <w:rPr>
            <w:webHidden/>
          </w:rPr>
          <w:instrText xml:space="preserve"> PAGEREF _Toc17884769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3203660B" w14:textId="058312A1" w:rsidR="0082227F" w:rsidRPr="00445704" w:rsidRDefault="00FF3E66" w:rsidP="00C5154D">
      <w:pPr>
        <w:pStyle w:val="TOC4"/>
        <w:rPr>
          <w:rFonts w:asciiTheme="minorHAnsi" w:eastAsiaTheme="minorEastAsia" w:hAnsiTheme="minorHAnsi" w:cstheme="minorBidi"/>
          <w:noProof/>
          <w:sz w:val="22"/>
          <w:szCs w:val="22"/>
        </w:rPr>
      </w:pPr>
      <w:hyperlink w:anchor="_Toc17884770" w:history="1">
        <w:r w:rsidR="0082227F" w:rsidRPr="008C68DF">
          <w:rPr>
            <w:rStyle w:val="Hyperlink"/>
            <w:noProof/>
          </w:rPr>
          <w:t>1.5.2.1.  Whole Clams, Oysters, Mussels, or Other Mollusks in the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_Toc17884770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476E6F44" w14:textId="06BD84EF" w:rsidR="0082227F" w:rsidRPr="00445704" w:rsidRDefault="00FF3E66" w:rsidP="00C5154D">
      <w:pPr>
        <w:pStyle w:val="TOC4"/>
        <w:rPr>
          <w:rFonts w:asciiTheme="minorHAnsi" w:eastAsiaTheme="minorEastAsia" w:hAnsiTheme="minorHAnsi" w:cstheme="minorBidi"/>
          <w:noProof/>
          <w:sz w:val="22"/>
          <w:szCs w:val="22"/>
        </w:rPr>
      </w:pPr>
      <w:hyperlink w:anchor="_Toc17884771" w:history="1">
        <w:r w:rsidR="0082227F" w:rsidRPr="008C68DF">
          <w:rPr>
            <w:rStyle w:val="Hyperlink"/>
            <w:noProof/>
          </w:rPr>
          <w:t>1.5.2.2.  Whole Clams, Oysters, Mussels, or Other Mollusks on the Half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_Toc17884771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72AF512D" w14:textId="4D541DCD" w:rsidR="0082227F" w:rsidRPr="00445704" w:rsidRDefault="00FF3E66" w:rsidP="00C5154D">
      <w:pPr>
        <w:pStyle w:val="TOC4"/>
        <w:rPr>
          <w:rFonts w:asciiTheme="minorHAnsi" w:eastAsiaTheme="minorEastAsia" w:hAnsiTheme="minorHAnsi" w:cstheme="minorBidi"/>
          <w:noProof/>
          <w:sz w:val="22"/>
          <w:szCs w:val="22"/>
        </w:rPr>
      </w:pPr>
      <w:hyperlink w:anchor="_Toc17884772" w:history="1">
        <w:r w:rsidR="0082227F" w:rsidRPr="008C68DF">
          <w:rPr>
            <w:rStyle w:val="Hyperlink"/>
            <w:noProof/>
          </w:rPr>
          <w:t>1.5.2.3.  Fresh Oysters Removed from the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_Toc17884772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4ACA2482" w14:textId="6AAF42FD" w:rsidR="0082227F" w:rsidRPr="00445704" w:rsidRDefault="00FF3E66" w:rsidP="00C5154D">
      <w:pPr>
        <w:pStyle w:val="TOC4"/>
        <w:rPr>
          <w:rFonts w:asciiTheme="minorHAnsi" w:eastAsiaTheme="minorEastAsia" w:hAnsiTheme="minorHAnsi" w:cstheme="minorBidi"/>
          <w:noProof/>
          <w:sz w:val="22"/>
          <w:szCs w:val="22"/>
        </w:rPr>
      </w:pPr>
      <w:hyperlink w:anchor="_Toc17884773" w:history="1">
        <w:r w:rsidR="0082227F" w:rsidRPr="008C68DF">
          <w:rPr>
            <w:rStyle w:val="Hyperlink"/>
            <w:noProof/>
          </w:rPr>
          <w:t>1.5.2.4.  Processed Clams, Mussels, Oysters, or Other Mollusks on the Half Shell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_Toc17884773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47E75E20" w14:textId="322B6915" w:rsidR="0082227F" w:rsidRPr="00445704" w:rsidRDefault="00FF3E66" w:rsidP="00C5154D">
      <w:pPr>
        <w:pStyle w:val="TOC4"/>
        <w:rPr>
          <w:rFonts w:asciiTheme="minorHAnsi" w:eastAsiaTheme="minorEastAsia" w:hAnsiTheme="minorHAnsi" w:cstheme="minorBidi"/>
          <w:noProof/>
          <w:sz w:val="22"/>
          <w:szCs w:val="22"/>
        </w:rPr>
      </w:pPr>
      <w:hyperlink w:anchor="_Toc17884774" w:history="1">
        <w:r w:rsidR="0082227F" w:rsidRPr="008C68DF">
          <w:rPr>
            <w:rStyle w:val="Hyperlink"/>
            <w:noProof/>
          </w:rPr>
          <w:t>1.5.2.5.  Canned (heat-processed) Mussels, Clams, Oysters, or Other Mollusks.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_Toc17884774 \h </w:instrText>
        </w:r>
        <w:r w:rsidR="0082227F" w:rsidRPr="006330A1">
          <w:rPr>
            <w:noProof/>
            <w:webHidden/>
          </w:rPr>
        </w:r>
        <w:r w:rsidR="0082227F" w:rsidRPr="006330A1">
          <w:rPr>
            <w:noProof/>
            <w:webHidden/>
          </w:rPr>
          <w:fldChar w:fldCharType="separate"/>
        </w:r>
        <w:r w:rsidR="00507C52">
          <w:rPr>
            <w:noProof/>
            <w:webHidden/>
          </w:rPr>
          <w:t>109</w:t>
        </w:r>
        <w:r w:rsidR="0082227F" w:rsidRPr="006330A1">
          <w:rPr>
            <w:noProof/>
            <w:webHidden/>
          </w:rPr>
          <w:fldChar w:fldCharType="end"/>
        </w:r>
      </w:hyperlink>
    </w:p>
    <w:p w14:paraId="1212D5BB" w14:textId="538CCE1E" w:rsidR="0082227F" w:rsidRPr="00445704" w:rsidRDefault="00FF3E66" w:rsidP="00DD71B9">
      <w:pPr>
        <w:pStyle w:val="TOC20"/>
        <w:rPr>
          <w:rFonts w:asciiTheme="minorHAnsi" w:eastAsiaTheme="minorEastAsia" w:hAnsiTheme="minorHAnsi" w:cstheme="minorBidi"/>
          <w:sz w:val="22"/>
          <w:szCs w:val="22"/>
        </w:rPr>
      </w:pPr>
      <w:hyperlink w:anchor="_Toc17884775" w:history="1">
        <w:r w:rsidR="0082227F" w:rsidRPr="008C68DF">
          <w:rPr>
            <w:rStyle w:val="Hyperlink"/>
          </w:rPr>
          <w:t>1.6.  Fluid Milk Products.</w:t>
        </w:r>
        <w:r w:rsidR="0082227F" w:rsidRPr="00445704">
          <w:rPr>
            <w:webHidden/>
          </w:rPr>
          <w:tab/>
        </w:r>
        <w:r w:rsidR="0082227F" w:rsidRPr="006330A1">
          <w:rPr>
            <w:webHidden/>
          </w:rPr>
          <w:fldChar w:fldCharType="begin"/>
        </w:r>
        <w:r w:rsidR="0082227F" w:rsidRPr="00445704">
          <w:rPr>
            <w:webHidden/>
          </w:rPr>
          <w:instrText xml:space="preserve"> PAGEREF _Toc17884775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779E342E" w14:textId="49635E61" w:rsidR="0082227F" w:rsidRPr="00445704" w:rsidRDefault="00FF3E66" w:rsidP="00DD71B9">
      <w:pPr>
        <w:pStyle w:val="TOC20"/>
        <w:rPr>
          <w:rFonts w:asciiTheme="minorHAnsi" w:eastAsiaTheme="minorEastAsia" w:hAnsiTheme="minorHAnsi" w:cstheme="minorBidi"/>
          <w:sz w:val="22"/>
          <w:szCs w:val="22"/>
        </w:rPr>
      </w:pPr>
      <w:hyperlink w:anchor="_Toc17884776" w:history="1">
        <w:r w:rsidR="0082227F" w:rsidRPr="008C68DF">
          <w:rPr>
            <w:rStyle w:val="Hyperlink"/>
          </w:rPr>
          <w:t>1.7.  Other Milk Products.</w:t>
        </w:r>
        <w:r w:rsidR="0082227F" w:rsidRPr="00445704">
          <w:rPr>
            <w:webHidden/>
          </w:rPr>
          <w:tab/>
        </w:r>
        <w:r w:rsidR="0082227F" w:rsidRPr="006330A1">
          <w:rPr>
            <w:webHidden/>
          </w:rPr>
          <w:fldChar w:fldCharType="begin"/>
        </w:r>
        <w:r w:rsidR="0082227F" w:rsidRPr="00445704">
          <w:rPr>
            <w:webHidden/>
          </w:rPr>
          <w:instrText xml:space="preserve"> PAGEREF _Toc17884776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0B44D355" w14:textId="44C5C312" w:rsidR="0082227F" w:rsidRPr="00445704" w:rsidRDefault="00FF3E66">
      <w:pPr>
        <w:pStyle w:val="TOC3"/>
        <w:rPr>
          <w:rFonts w:asciiTheme="minorHAnsi" w:eastAsiaTheme="minorEastAsia" w:hAnsiTheme="minorHAnsi" w:cstheme="minorBidi"/>
          <w:sz w:val="22"/>
          <w:szCs w:val="22"/>
        </w:rPr>
      </w:pPr>
      <w:hyperlink w:anchor="_Toc17884777" w:history="1">
        <w:r w:rsidR="0082227F" w:rsidRPr="008C68DF">
          <w:rPr>
            <w:rStyle w:val="Hyperlink"/>
          </w:rPr>
          <w:t>1.7.1.  Factory Packaged Ice Cream and Similar Frozen Products.</w:t>
        </w:r>
        <w:r w:rsidR="0082227F" w:rsidRPr="00445704">
          <w:rPr>
            <w:webHidden/>
          </w:rPr>
          <w:tab/>
        </w:r>
        <w:r w:rsidR="0082227F" w:rsidRPr="006330A1">
          <w:rPr>
            <w:webHidden/>
          </w:rPr>
          <w:fldChar w:fldCharType="begin"/>
        </w:r>
        <w:r w:rsidR="0082227F" w:rsidRPr="00445704">
          <w:rPr>
            <w:webHidden/>
          </w:rPr>
          <w:instrText xml:space="preserve"> PAGEREF _Toc17884777 \h </w:instrText>
        </w:r>
        <w:r w:rsidR="0082227F" w:rsidRPr="006330A1">
          <w:rPr>
            <w:webHidden/>
          </w:rPr>
        </w:r>
        <w:r w:rsidR="0082227F" w:rsidRPr="006330A1">
          <w:rPr>
            <w:webHidden/>
          </w:rPr>
          <w:fldChar w:fldCharType="separate"/>
        </w:r>
        <w:r w:rsidR="00507C52">
          <w:rPr>
            <w:webHidden/>
          </w:rPr>
          <w:t>109</w:t>
        </w:r>
        <w:r w:rsidR="0082227F" w:rsidRPr="006330A1">
          <w:rPr>
            <w:webHidden/>
          </w:rPr>
          <w:fldChar w:fldCharType="end"/>
        </w:r>
      </w:hyperlink>
    </w:p>
    <w:p w14:paraId="6A6C18DA" w14:textId="7B3BBB90" w:rsidR="0082227F" w:rsidRPr="00445704" w:rsidRDefault="00FF3E66">
      <w:pPr>
        <w:pStyle w:val="TOC3"/>
        <w:rPr>
          <w:rFonts w:asciiTheme="minorHAnsi" w:eastAsiaTheme="minorEastAsia" w:hAnsiTheme="minorHAnsi" w:cstheme="minorBidi"/>
          <w:sz w:val="22"/>
          <w:szCs w:val="22"/>
        </w:rPr>
      </w:pPr>
      <w:hyperlink w:anchor="_Toc17884778" w:history="1">
        <w:r w:rsidR="0082227F" w:rsidRPr="008C68DF">
          <w:rPr>
            <w:rStyle w:val="Hyperlink"/>
          </w:rPr>
          <w:t>1.7.2.  Pelletized Ice Cream and Similar Pelletized Frozen Desserts.</w:t>
        </w:r>
        <w:r w:rsidR="0082227F" w:rsidRPr="00445704">
          <w:rPr>
            <w:webHidden/>
          </w:rPr>
          <w:tab/>
        </w:r>
        <w:r w:rsidR="0082227F" w:rsidRPr="006330A1">
          <w:rPr>
            <w:webHidden/>
          </w:rPr>
          <w:fldChar w:fldCharType="begin"/>
        </w:r>
        <w:r w:rsidR="0082227F" w:rsidRPr="00445704">
          <w:rPr>
            <w:webHidden/>
          </w:rPr>
          <w:instrText xml:space="preserve"> PAGEREF _Toc17884778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50024D25" w14:textId="1C684A4C" w:rsidR="0082227F" w:rsidRPr="00445704" w:rsidRDefault="00FF3E66" w:rsidP="00C5154D">
      <w:pPr>
        <w:pStyle w:val="TOC4"/>
        <w:rPr>
          <w:rFonts w:asciiTheme="minorHAnsi" w:eastAsiaTheme="minorEastAsia" w:hAnsiTheme="minorHAnsi" w:cstheme="minorBidi"/>
          <w:noProof/>
          <w:sz w:val="22"/>
          <w:szCs w:val="22"/>
        </w:rPr>
      </w:pPr>
      <w:hyperlink w:anchor="_Toc17884779" w:history="1">
        <w:r w:rsidR="0082227F" w:rsidRPr="008C68DF">
          <w:rPr>
            <w:rStyle w:val="Hyperlink"/>
            <w:noProof/>
          </w:rPr>
          <w:t>1.7.2.1.  Method of Retail Sale.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_Toc17884779 \h </w:instrText>
        </w:r>
        <w:r w:rsidR="0082227F" w:rsidRPr="006330A1">
          <w:rPr>
            <w:noProof/>
            <w:webHidden/>
          </w:rPr>
        </w:r>
        <w:r w:rsidR="0082227F" w:rsidRPr="006330A1">
          <w:rPr>
            <w:noProof/>
            <w:webHidden/>
          </w:rPr>
          <w:fldChar w:fldCharType="separate"/>
        </w:r>
        <w:r w:rsidR="00507C52">
          <w:rPr>
            <w:noProof/>
            <w:webHidden/>
          </w:rPr>
          <w:t>110</w:t>
        </w:r>
        <w:r w:rsidR="0082227F" w:rsidRPr="006330A1">
          <w:rPr>
            <w:noProof/>
            <w:webHidden/>
          </w:rPr>
          <w:fldChar w:fldCharType="end"/>
        </w:r>
      </w:hyperlink>
    </w:p>
    <w:p w14:paraId="03565824" w14:textId="35424F27" w:rsidR="0082227F" w:rsidRPr="00445704" w:rsidRDefault="00FF3E66" w:rsidP="00DD71B9">
      <w:pPr>
        <w:pStyle w:val="TOC20"/>
        <w:rPr>
          <w:rFonts w:asciiTheme="minorHAnsi" w:eastAsiaTheme="minorEastAsia" w:hAnsiTheme="minorHAnsi" w:cstheme="minorBidi"/>
          <w:sz w:val="22"/>
          <w:szCs w:val="22"/>
        </w:rPr>
      </w:pPr>
      <w:hyperlink w:anchor="_Toc17884780" w:history="1">
        <w:r w:rsidR="0082227F" w:rsidRPr="008C68DF">
          <w:rPr>
            <w:rStyle w:val="Hyperlink"/>
          </w:rPr>
          <w:t>1.8.  Pickles.</w:t>
        </w:r>
        <w:r w:rsidR="0082227F" w:rsidRPr="00445704">
          <w:rPr>
            <w:webHidden/>
          </w:rPr>
          <w:tab/>
        </w:r>
        <w:r w:rsidR="0082227F" w:rsidRPr="006330A1">
          <w:rPr>
            <w:webHidden/>
          </w:rPr>
          <w:fldChar w:fldCharType="begin"/>
        </w:r>
        <w:r w:rsidR="0082227F" w:rsidRPr="00445704">
          <w:rPr>
            <w:webHidden/>
          </w:rPr>
          <w:instrText xml:space="preserve"> PAGEREF _Toc17884780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22800C6F" w14:textId="12022A66" w:rsidR="0082227F" w:rsidRPr="00445704" w:rsidRDefault="00FF3E66" w:rsidP="00DD71B9">
      <w:pPr>
        <w:pStyle w:val="TOC20"/>
        <w:rPr>
          <w:rFonts w:asciiTheme="minorHAnsi" w:eastAsiaTheme="minorEastAsia" w:hAnsiTheme="minorHAnsi" w:cstheme="minorBidi"/>
          <w:sz w:val="22"/>
          <w:szCs w:val="22"/>
        </w:rPr>
      </w:pPr>
      <w:hyperlink w:anchor="_Toc17884781" w:history="1">
        <w:r w:rsidR="0082227F" w:rsidRPr="008C68DF">
          <w:rPr>
            <w:rStyle w:val="Hyperlink"/>
          </w:rPr>
          <w:t>1.9.  Advertising and Price Computing of Bulk Food Commodities.</w:t>
        </w:r>
        <w:r w:rsidR="0082227F" w:rsidRPr="00445704">
          <w:rPr>
            <w:webHidden/>
          </w:rPr>
          <w:tab/>
        </w:r>
        <w:r w:rsidR="0082227F" w:rsidRPr="006330A1">
          <w:rPr>
            <w:webHidden/>
          </w:rPr>
          <w:fldChar w:fldCharType="begin"/>
        </w:r>
        <w:r w:rsidR="0082227F" w:rsidRPr="00445704">
          <w:rPr>
            <w:webHidden/>
          </w:rPr>
          <w:instrText xml:space="preserve"> PAGEREF _Toc17884781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2569D05F" w14:textId="002DB551" w:rsidR="0082227F" w:rsidRPr="00445704" w:rsidRDefault="00FF3E66">
      <w:pPr>
        <w:pStyle w:val="TOC3"/>
        <w:rPr>
          <w:rFonts w:asciiTheme="minorHAnsi" w:eastAsiaTheme="minorEastAsia" w:hAnsiTheme="minorHAnsi" w:cstheme="minorBidi"/>
          <w:sz w:val="22"/>
          <w:szCs w:val="22"/>
        </w:rPr>
      </w:pPr>
      <w:hyperlink w:anchor="_Toc17884782" w:history="1">
        <w:r w:rsidR="0082227F" w:rsidRPr="008C68DF">
          <w:rPr>
            <w:rStyle w:val="Hyperlink"/>
          </w:rPr>
          <w:t>1.9.1.  Total Price Computing.</w:t>
        </w:r>
        <w:r w:rsidR="0082227F" w:rsidRPr="00445704">
          <w:rPr>
            <w:webHidden/>
          </w:rPr>
          <w:tab/>
        </w:r>
        <w:r w:rsidR="0082227F" w:rsidRPr="006330A1">
          <w:rPr>
            <w:webHidden/>
          </w:rPr>
          <w:fldChar w:fldCharType="begin"/>
        </w:r>
        <w:r w:rsidR="0082227F" w:rsidRPr="00445704">
          <w:rPr>
            <w:webHidden/>
          </w:rPr>
          <w:instrText xml:space="preserve"> PAGEREF _Toc17884782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676BA261" w14:textId="6691F2D1" w:rsidR="0082227F" w:rsidRPr="00445704" w:rsidRDefault="00FF3E66">
      <w:pPr>
        <w:pStyle w:val="TOC3"/>
        <w:rPr>
          <w:rFonts w:asciiTheme="minorHAnsi" w:eastAsiaTheme="minorEastAsia" w:hAnsiTheme="minorHAnsi" w:cstheme="minorBidi"/>
          <w:sz w:val="22"/>
          <w:szCs w:val="22"/>
        </w:rPr>
      </w:pPr>
      <w:hyperlink w:anchor="_Toc17884783" w:history="1">
        <w:r w:rsidR="0082227F" w:rsidRPr="008C68DF">
          <w:rPr>
            <w:rStyle w:val="Hyperlink"/>
          </w:rPr>
          <w:t>1.9.2.  Unit Price Advertising.</w:t>
        </w:r>
        <w:r w:rsidR="0082227F" w:rsidRPr="00445704">
          <w:rPr>
            <w:webHidden/>
          </w:rPr>
          <w:tab/>
        </w:r>
        <w:r w:rsidR="0082227F" w:rsidRPr="006330A1">
          <w:rPr>
            <w:webHidden/>
          </w:rPr>
          <w:fldChar w:fldCharType="begin"/>
        </w:r>
        <w:r w:rsidR="0082227F" w:rsidRPr="00445704">
          <w:rPr>
            <w:webHidden/>
          </w:rPr>
          <w:instrText xml:space="preserve"> PAGEREF _Toc17884783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27414339" w14:textId="00F8E21E" w:rsidR="0082227F" w:rsidRPr="00445704" w:rsidRDefault="00FF3E66">
      <w:pPr>
        <w:pStyle w:val="TOC3"/>
        <w:rPr>
          <w:rFonts w:asciiTheme="minorHAnsi" w:eastAsiaTheme="minorEastAsia" w:hAnsiTheme="minorHAnsi" w:cstheme="minorBidi"/>
          <w:sz w:val="22"/>
          <w:szCs w:val="22"/>
        </w:rPr>
      </w:pPr>
      <w:hyperlink w:anchor="_Toc17884784" w:history="1">
        <w:r w:rsidR="0082227F" w:rsidRPr="008C68DF">
          <w:rPr>
            <w:rStyle w:val="Hyperlink"/>
          </w:rPr>
          <w:t>1.9.3.  Individual Piece Advertising.</w:t>
        </w:r>
        <w:r w:rsidR="0082227F" w:rsidRPr="00445704">
          <w:rPr>
            <w:webHidden/>
          </w:rPr>
          <w:tab/>
        </w:r>
        <w:r w:rsidR="0082227F" w:rsidRPr="006330A1">
          <w:rPr>
            <w:webHidden/>
          </w:rPr>
          <w:fldChar w:fldCharType="begin"/>
        </w:r>
        <w:r w:rsidR="0082227F" w:rsidRPr="00445704">
          <w:rPr>
            <w:webHidden/>
          </w:rPr>
          <w:instrText xml:space="preserve"> PAGEREF _Toc17884784 \h </w:instrText>
        </w:r>
        <w:r w:rsidR="0082227F" w:rsidRPr="006330A1">
          <w:rPr>
            <w:webHidden/>
          </w:rPr>
        </w:r>
        <w:r w:rsidR="0082227F" w:rsidRPr="006330A1">
          <w:rPr>
            <w:webHidden/>
          </w:rPr>
          <w:fldChar w:fldCharType="separate"/>
        </w:r>
        <w:r w:rsidR="00507C52">
          <w:rPr>
            <w:webHidden/>
          </w:rPr>
          <w:t>110</w:t>
        </w:r>
        <w:r w:rsidR="0082227F" w:rsidRPr="006330A1">
          <w:rPr>
            <w:webHidden/>
          </w:rPr>
          <w:fldChar w:fldCharType="end"/>
        </w:r>
      </w:hyperlink>
    </w:p>
    <w:p w14:paraId="0DBCAF56" w14:textId="3ED01E4D" w:rsidR="0082227F" w:rsidRPr="00445704" w:rsidRDefault="00FF3E66" w:rsidP="00DD71B9">
      <w:pPr>
        <w:pStyle w:val="TOC20"/>
        <w:rPr>
          <w:rFonts w:asciiTheme="minorHAnsi" w:eastAsiaTheme="minorEastAsia" w:hAnsiTheme="minorHAnsi" w:cstheme="minorBidi"/>
          <w:sz w:val="22"/>
          <w:szCs w:val="22"/>
        </w:rPr>
      </w:pPr>
      <w:hyperlink w:anchor="_Toc17884785" w:history="1">
        <w:r w:rsidR="0082227F" w:rsidRPr="008C68DF">
          <w:rPr>
            <w:rStyle w:val="Hyperlink"/>
          </w:rPr>
          <w:t>1.10.  Generic Terms for Meat Cuts.</w:t>
        </w:r>
        <w:r w:rsidR="0082227F" w:rsidRPr="00445704">
          <w:rPr>
            <w:webHidden/>
          </w:rPr>
          <w:tab/>
        </w:r>
        <w:r w:rsidR="0082227F" w:rsidRPr="006330A1">
          <w:rPr>
            <w:webHidden/>
          </w:rPr>
          <w:fldChar w:fldCharType="begin"/>
        </w:r>
        <w:r w:rsidR="0082227F" w:rsidRPr="00445704">
          <w:rPr>
            <w:webHidden/>
          </w:rPr>
          <w:instrText xml:space="preserve"> PAGEREF _Toc17884785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1A9F309D" w14:textId="4927AACF" w:rsidR="0082227F" w:rsidRPr="00445704" w:rsidRDefault="00FF3E66" w:rsidP="00DD71B9">
      <w:pPr>
        <w:pStyle w:val="TOC20"/>
        <w:rPr>
          <w:rFonts w:asciiTheme="minorHAnsi" w:eastAsiaTheme="minorEastAsia" w:hAnsiTheme="minorHAnsi" w:cstheme="minorBidi"/>
          <w:sz w:val="22"/>
          <w:szCs w:val="22"/>
        </w:rPr>
      </w:pPr>
      <w:hyperlink w:anchor="_Toc17884786" w:history="1">
        <w:r w:rsidR="0082227F" w:rsidRPr="008C68DF">
          <w:rPr>
            <w:rStyle w:val="Hyperlink"/>
          </w:rPr>
          <w:t>1.11.  Sale of Meat by Carcass, Side, or Primal Cut.</w:t>
        </w:r>
        <w:r w:rsidR="0082227F" w:rsidRPr="00445704">
          <w:rPr>
            <w:webHidden/>
          </w:rPr>
          <w:tab/>
        </w:r>
        <w:r w:rsidR="0082227F" w:rsidRPr="006330A1">
          <w:rPr>
            <w:webHidden/>
          </w:rPr>
          <w:fldChar w:fldCharType="begin"/>
        </w:r>
        <w:r w:rsidR="0082227F" w:rsidRPr="00445704">
          <w:rPr>
            <w:webHidden/>
          </w:rPr>
          <w:instrText xml:space="preserve"> PAGEREF _Toc17884786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6818BD9E" w14:textId="71290ACC" w:rsidR="0082227F" w:rsidRPr="00445704" w:rsidRDefault="00FF3E66">
      <w:pPr>
        <w:pStyle w:val="TOC3"/>
        <w:rPr>
          <w:rFonts w:asciiTheme="minorHAnsi" w:eastAsiaTheme="minorEastAsia" w:hAnsiTheme="minorHAnsi" w:cstheme="minorBidi"/>
          <w:sz w:val="22"/>
          <w:szCs w:val="22"/>
        </w:rPr>
      </w:pPr>
      <w:hyperlink w:anchor="_Toc17884787" w:history="1">
        <w:r w:rsidR="0082227F" w:rsidRPr="008C68DF">
          <w:rPr>
            <w:rStyle w:val="Hyperlink"/>
          </w:rPr>
          <w:t>1.11.1.  Prior to Delivery.</w:t>
        </w:r>
        <w:r w:rsidR="0082227F" w:rsidRPr="00445704">
          <w:rPr>
            <w:webHidden/>
          </w:rPr>
          <w:tab/>
        </w:r>
        <w:r w:rsidR="0082227F" w:rsidRPr="006330A1">
          <w:rPr>
            <w:webHidden/>
          </w:rPr>
          <w:fldChar w:fldCharType="begin"/>
        </w:r>
        <w:r w:rsidR="0082227F" w:rsidRPr="00445704">
          <w:rPr>
            <w:webHidden/>
          </w:rPr>
          <w:instrText xml:space="preserve"> PAGEREF _Toc17884787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182F3449" w14:textId="176B91E7" w:rsidR="0082227F" w:rsidRPr="00445704" w:rsidRDefault="00FF3E66">
      <w:pPr>
        <w:pStyle w:val="TOC3"/>
        <w:rPr>
          <w:rFonts w:asciiTheme="minorHAnsi" w:eastAsiaTheme="minorEastAsia" w:hAnsiTheme="minorHAnsi" w:cstheme="minorBidi"/>
          <w:sz w:val="22"/>
          <w:szCs w:val="22"/>
        </w:rPr>
      </w:pPr>
      <w:hyperlink w:anchor="_Toc17884788" w:history="1">
        <w:r w:rsidR="0082227F" w:rsidRPr="008C68DF">
          <w:rPr>
            <w:rStyle w:val="Hyperlink"/>
          </w:rPr>
          <w:t>1.11.2.  At the Time of Delivery.</w:t>
        </w:r>
        <w:r w:rsidR="0082227F" w:rsidRPr="00445704">
          <w:rPr>
            <w:webHidden/>
          </w:rPr>
          <w:tab/>
        </w:r>
        <w:r w:rsidR="0082227F" w:rsidRPr="006330A1">
          <w:rPr>
            <w:webHidden/>
          </w:rPr>
          <w:fldChar w:fldCharType="begin"/>
        </w:r>
        <w:r w:rsidR="0082227F" w:rsidRPr="00445704">
          <w:rPr>
            <w:webHidden/>
          </w:rPr>
          <w:instrText xml:space="preserve"> PAGEREF _Toc17884788 \h </w:instrText>
        </w:r>
        <w:r w:rsidR="0082227F" w:rsidRPr="006330A1">
          <w:rPr>
            <w:webHidden/>
          </w:rPr>
        </w:r>
        <w:r w:rsidR="0082227F" w:rsidRPr="006330A1">
          <w:rPr>
            <w:webHidden/>
          </w:rPr>
          <w:fldChar w:fldCharType="separate"/>
        </w:r>
        <w:r w:rsidR="00507C52">
          <w:rPr>
            <w:webHidden/>
          </w:rPr>
          <w:t>111</w:t>
        </w:r>
        <w:r w:rsidR="0082227F" w:rsidRPr="006330A1">
          <w:rPr>
            <w:webHidden/>
          </w:rPr>
          <w:fldChar w:fldCharType="end"/>
        </w:r>
      </w:hyperlink>
    </w:p>
    <w:p w14:paraId="65F59ED9" w14:textId="7D1CD1DC" w:rsidR="0082227F" w:rsidRPr="00445704" w:rsidRDefault="00FF3E66">
      <w:pPr>
        <w:pStyle w:val="TOC3"/>
        <w:rPr>
          <w:rFonts w:asciiTheme="minorHAnsi" w:eastAsiaTheme="minorEastAsia" w:hAnsiTheme="minorHAnsi" w:cstheme="minorBidi"/>
          <w:sz w:val="22"/>
          <w:szCs w:val="22"/>
        </w:rPr>
      </w:pPr>
      <w:hyperlink w:anchor="_Toc17884789" w:history="1">
        <w:r w:rsidR="0082227F" w:rsidRPr="008C68DF">
          <w:rPr>
            <w:rStyle w:val="Hyperlink"/>
          </w:rPr>
          <w:t>1.11.3.  Exemptions.</w:t>
        </w:r>
        <w:r w:rsidR="0082227F" w:rsidRPr="00445704">
          <w:rPr>
            <w:webHidden/>
          </w:rPr>
          <w:tab/>
        </w:r>
        <w:r w:rsidR="0082227F" w:rsidRPr="006330A1">
          <w:rPr>
            <w:webHidden/>
          </w:rPr>
          <w:fldChar w:fldCharType="begin"/>
        </w:r>
        <w:r w:rsidR="0082227F" w:rsidRPr="00445704">
          <w:rPr>
            <w:webHidden/>
          </w:rPr>
          <w:instrText xml:space="preserve"> PAGEREF _Toc17884789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1ADBCBDE" w14:textId="16FC1126" w:rsidR="0082227F" w:rsidRPr="00445704" w:rsidRDefault="00FF3E66">
      <w:pPr>
        <w:pStyle w:val="TOC3"/>
        <w:rPr>
          <w:rFonts w:asciiTheme="minorHAnsi" w:eastAsiaTheme="minorEastAsia" w:hAnsiTheme="minorHAnsi" w:cstheme="minorBidi"/>
          <w:sz w:val="22"/>
          <w:szCs w:val="22"/>
        </w:rPr>
      </w:pPr>
      <w:hyperlink w:anchor="_Toc17884790" w:history="1">
        <w:r w:rsidR="0082227F" w:rsidRPr="008C68DF">
          <w:rPr>
            <w:rStyle w:val="Hyperlink"/>
          </w:rPr>
          <w:t>1.11.4.  Right of Cancellation.</w:t>
        </w:r>
        <w:r w:rsidR="0082227F" w:rsidRPr="00445704">
          <w:rPr>
            <w:webHidden/>
          </w:rPr>
          <w:tab/>
        </w:r>
        <w:r w:rsidR="0082227F" w:rsidRPr="006330A1">
          <w:rPr>
            <w:webHidden/>
          </w:rPr>
          <w:fldChar w:fldCharType="begin"/>
        </w:r>
        <w:r w:rsidR="0082227F" w:rsidRPr="00445704">
          <w:rPr>
            <w:webHidden/>
          </w:rPr>
          <w:instrText xml:space="preserve"> PAGEREF _Toc17884790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7D28BFBD" w14:textId="3696D9CB" w:rsidR="0082227F" w:rsidRPr="00445704" w:rsidRDefault="00FF3E66" w:rsidP="00DD71B9">
      <w:pPr>
        <w:pStyle w:val="TOC20"/>
        <w:rPr>
          <w:rFonts w:asciiTheme="minorHAnsi" w:eastAsiaTheme="minorEastAsia" w:hAnsiTheme="minorHAnsi" w:cstheme="minorBidi"/>
          <w:sz w:val="22"/>
          <w:szCs w:val="22"/>
        </w:rPr>
      </w:pPr>
      <w:hyperlink w:anchor="_Toc17884791" w:history="1">
        <w:r w:rsidR="0082227F" w:rsidRPr="008C68DF">
          <w:rPr>
            <w:rStyle w:val="Hyperlink"/>
          </w:rPr>
          <w:t>1.12.  Ready-to-Eat Food.</w:t>
        </w:r>
        <w:r w:rsidR="0082227F" w:rsidRPr="00445704">
          <w:rPr>
            <w:webHidden/>
          </w:rPr>
          <w:tab/>
        </w:r>
        <w:r w:rsidR="0082227F" w:rsidRPr="006330A1">
          <w:rPr>
            <w:webHidden/>
          </w:rPr>
          <w:fldChar w:fldCharType="begin"/>
        </w:r>
        <w:r w:rsidR="0082227F" w:rsidRPr="00445704">
          <w:rPr>
            <w:webHidden/>
          </w:rPr>
          <w:instrText xml:space="preserve"> PAGEREF _Toc17884791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1F50A96D" w14:textId="3CFEA1C6" w:rsidR="0082227F" w:rsidRPr="00445704" w:rsidRDefault="00FF3E66">
      <w:pPr>
        <w:pStyle w:val="TOC3"/>
        <w:rPr>
          <w:rFonts w:asciiTheme="minorHAnsi" w:eastAsiaTheme="minorEastAsia" w:hAnsiTheme="minorHAnsi" w:cstheme="minorBidi"/>
          <w:sz w:val="22"/>
          <w:szCs w:val="22"/>
        </w:rPr>
      </w:pPr>
      <w:hyperlink w:anchor="_Toc17884792" w:history="1">
        <w:r w:rsidR="0082227F" w:rsidRPr="008C68DF">
          <w:rPr>
            <w:rStyle w:val="Hyperlink"/>
          </w:rPr>
          <w:t>1.12.1.  Definition.</w:t>
        </w:r>
        <w:r w:rsidR="0082227F" w:rsidRPr="00445704">
          <w:rPr>
            <w:webHidden/>
          </w:rPr>
          <w:tab/>
        </w:r>
        <w:r w:rsidR="0082227F" w:rsidRPr="006330A1">
          <w:rPr>
            <w:webHidden/>
          </w:rPr>
          <w:fldChar w:fldCharType="begin"/>
        </w:r>
        <w:r w:rsidR="0082227F" w:rsidRPr="00445704">
          <w:rPr>
            <w:webHidden/>
          </w:rPr>
          <w:instrText xml:space="preserve"> PAGEREF _Toc17884792 \h </w:instrText>
        </w:r>
        <w:r w:rsidR="0082227F" w:rsidRPr="006330A1">
          <w:rPr>
            <w:webHidden/>
          </w:rPr>
        </w:r>
        <w:r w:rsidR="0082227F" w:rsidRPr="006330A1">
          <w:rPr>
            <w:webHidden/>
          </w:rPr>
          <w:fldChar w:fldCharType="separate"/>
        </w:r>
        <w:r w:rsidR="00507C52">
          <w:rPr>
            <w:webHidden/>
          </w:rPr>
          <w:t>112</w:t>
        </w:r>
        <w:r w:rsidR="0082227F" w:rsidRPr="006330A1">
          <w:rPr>
            <w:webHidden/>
          </w:rPr>
          <w:fldChar w:fldCharType="end"/>
        </w:r>
      </w:hyperlink>
    </w:p>
    <w:p w14:paraId="7480867F" w14:textId="75FC9470" w:rsidR="0082227F" w:rsidRPr="00445704" w:rsidRDefault="00FF3E66">
      <w:pPr>
        <w:pStyle w:val="TOC3"/>
        <w:rPr>
          <w:rFonts w:asciiTheme="minorHAnsi" w:eastAsiaTheme="minorEastAsia" w:hAnsiTheme="minorHAnsi" w:cstheme="minorBidi"/>
          <w:sz w:val="22"/>
          <w:szCs w:val="22"/>
        </w:rPr>
      </w:pPr>
      <w:hyperlink w:anchor="_Toc17884793" w:history="1">
        <w:r w:rsidR="0082227F" w:rsidRPr="008C68DF">
          <w:rPr>
            <w:rStyle w:val="Hyperlink"/>
          </w:rPr>
          <w:t>1.12.2.  Methods of Sale.</w:t>
        </w:r>
        <w:r w:rsidR="0082227F" w:rsidRPr="00445704">
          <w:rPr>
            <w:webHidden/>
          </w:rPr>
          <w:tab/>
        </w:r>
        <w:r w:rsidR="0082227F" w:rsidRPr="006330A1">
          <w:rPr>
            <w:webHidden/>
          </w:rPr>
          <w:fldChar w:fldCharType="begin"/>
        </w:r>
        <w:r w:rsidR="0082227F" w:rsidRPr="00445704">
          <w:rPr>
            <w:webHidden/>
          </w:rPr>
          <w:instrText xml:space="preserve"> PAGEREF _Toc17884793 \h </w:instrText>
        </w:r>
        <w:r w:rsidR="0082227F" w:rsidRPr="006330A1">
          <w:rPr>
            <w:webHidden/>
          </w:rPr>
        </w:r>
        <w:r w:rsidR="0082227F" w:rsidRPr="006330A1">
          <w:rPr>
            <w:webHidden/>
          </w:rPr>
          <w:fldChar w:fldCharType="separate"/>
        </w:r>
        <w:r w:rsidR="00507C52">
          <w:rPr>
            <w:webHidden/>
          </w:rPr>
          <w:t>113</w:t>
        </w:r>
        <w:r w:rsidR="0082227F" w:rsidRPr="006330A1">
          <w:rPr>
            <w:webHidden/>
          </w:rPr>
          <w:fldChar w:fldCharType="end"/>
        </w:r>
      </w:hyperlink>
    </w:p>
    <w:p w14:paraId="01B4B66B" w14:textId="73F3543C" w:rsidR="0082227F" w:rsidRPr="00445704" w:rsidRDefault="00FF3E66" w:rsidP="00DD71B9">
      <w:pPr>
        <w:pStyle w:val="TOC20"/>
        <w:rPr>
          <w:rFonts w:asciiTheme="minorHAnsi" w:eastAsiaTheme="minorEastAsia" w:hAnsiTheme="minorHAnsi" w:cstheme="minorBidi"/>
          <w:sz w:val="22"/>
          <w:szCs w:val="22"/>
        </w:rPr>
      </w:pPr>
      <w:hyperlink w:anchor="_Toc17884794" w:history="1">
        <w:r w:rsidR="0082227F" w:rsidRPr="008C68DF">
          <w:rPr>
            <w:rStyle w:val="Hyperlink"/>
          </w:rPr>
          <w:t>1.13.  Home Food Service Plan Sales.</w:t>
        </w:r>
        <w:r w:rsidR="0082227F" w:rsidRPr="00445704">
          <w:rPr>
            <w:webHidden/>
          </w:rPr>
          <w:tab/>
        </w:r>
        <w:r w:rsidR="0082227F" w:rsidRPr="006330A1">
          <w:rPr>
            <w:webHidden/>
          </w:rPr>
          <w:fldChar w:fldCharType="begin"/>
        </w:r>
        <w:r w:rsidR="0082227F" w:rsidRPr="00445704">
          <w:rPr>
            <w:webHidden/>
          </w:rPr>
          <w:instrText xml:space="preserve"> PAGEREF _Toc17884794 \h </w:instrText>
        </w:r>
        <w:r w:rsidR="0082227F" w:rsidRPr="006330A1">
          <w:rPr>
            <w:webHidden/>
          </w:rPr>
        </w:r>
        <w:r w:rsidR="0082227F" w:rsidRPr="006330A1">
          <w:rPr>
            <w:webHidden/>
          </w:rPr>
          <w:fldChar w:fldCharType="separate"/>
        </w:r>
        <w:r w:rsidR="00507C52">
          <w:rPr>
            <w:webHidden/>
          </w:rPr>
          <w:t>113</w:t>
        </w:r>
        <w:r w:rsidR="0082227F" w:rsidRPr="006330A1">
          <w:rPr>
            <w:webHidden/>
          </w:rPr>
          <w:fldChar w:fldCharType="end"/>
        </w:r>
      </w:hyperlink>
    </w:p>
    <w:p w14:paraId="0CC6D927" w14:textId="065AC7B1" w:rsidR="0082227F" w:rsidRPr="00445704" w:rsidRDefault="00FF3E66">
      <w:pPr>
        <w:pStyle w:val="TOC3"/>
        <w:rPr>
          <w:rFonts w:asciiTheme="minorHAnsi" w:eastAsiaTheme="minorEastAsia" w:hAnsiTheme="minorHAnsi" w:cstheme="minorBidi"/>
          <w:sz w:val="22"/>
          <w:szCs w:val="22"/>
        </w:rPr>
      </w:pPr>
      <w:hyperlink w:anchor="_Toc17884795" w:history="1">
        <w:r w:rsidR="0082227F" w:rsidRPr="008C68DF">
          <w:rPr>
            <w:rStyle w:val="Hyperlink"/>
          </w:rPr>
          <w:t>1.13.1.  Definitions.</w:t>
        </w:r>
        <w:r w:rsidR="0082227F" w:rsidRPr="00445704">
          <w:rPr>
            <w:webHidden/>
          </w:rPr>
          <w:tab/>
        </w:r>
        <w:r w:rsidR="0082227F" w:rsidRPr="006330A1">
          <w:rPr>
            <w:webHidden/>
          </w:rPr>
          <w:fldChar w:fldCharType="begin"/>
        </w:r>
        <w:r w:rsidR="0082227F" w:rsidRPr="00445704">
          <w:rPr>
            <w:webHidden/>
          </w:rPr>
          <w:instrText xml:space="preserve"> PAGEREF _Toc17884795 \h </w:instrText>
        </w:r>
        <w:r w:rsidR="0082227F" w:rsidRPr="006330A1">
          <w:rPr>
            <w:webHidden/>
          </w:rPr>
        </w:r>
        <w:r w:rsidR="0082227F" w:rsidRPr="006330A1">
          <w:rPr>
            <w:webHidden/>
          </w:rPr>
          <w:fldChar w:fldCharType="separate"/>
        </w:r>
        <w:r w:rsidR="00507C52">
          <w:rPr>
            <w:webHidden/>
          </w:rPr>
          <w:t>113</w:t>
        </w:r>
        <w:r w:rsidR="0082227F" w:rsidRPr="006330A1">
          <w:rPr>
            <w:webHidden/>
          </w:rPr>
          <w:fldChar w:fldCharType="end"/>
        </w:r>
      </w:hyperlink>
    </w:p>
    <w:p w14:paraId="43855C13" w14:textId="00748739" w:rsidR="0082227F" w:rsidRPr="00445704" w:rsidRDefault="00FF3E66">
      <w:pPr>
        <w:pStyle w:val="TOC3"/>
        <w:rPr>
          <w:rFonts w:asciiTheme="minorHAnsi" w:eastAsiaTheme="minorEastAsia" w:hAnsiTheme="minorHAnsi" w:cstheme="minorBidi"/>
          <w:sz w:val="22"/>
          <w:szCs w:val="22"/>
        </w:rPr>
      </w:pPr>
      <w:hyperlink w:anchor="_Toc17884796" w:history="1">
        <w:r w:rsidR="0082227F" w:rsidRPr="008C68DF">
          <w:rPr>
            <w:rStyle w:val="Hyperlink"/>
          </w:rPr>
          <w:t>1.13.2.  Contract and Disclosure Requirements.</w:t>
        </w:r>
        <w:r w:rsidR="0082227F" w:rsidRPr="00445704">
          <w:rPr>
            <w:webHidden/>
          </w:rPr>
          <w:tab/>
        </w:r>
        <w:r w:rsidR="0082227F" w:rsidRPr="006330A1">
          <w:rPr>
            <w:webHidden/>
          </w:rPr>
          <w:fldChar w:fldCharType="begin"/>
        </w:r>
        <w:r w:rsidR="0082227F" w:rsidRPr="00445704">
          <w:rPr>
            <w:webHidden/>
          </w:rPr>
          <w:instrText xml:space="preserve"> PAGEREF _Toc17884796 \h </w:instrText>
        </w:r>
        <w:r w:rsidR="0082227F" w:rsidRPr="006330A1">
          <w:rPr>
            <w:webHidden/>
          </w:rPr>
        </w:r>
        <w:r w:rsidR="0082227F" w:rsidRPr="006330A1">
          <w:rPr>
            <w:webHidden/>
          </w:rPr>
          <w:fldChar w:fldCharType="separate"/>
        </w:r>
        <w:r w:rsidR="00507C52">
          <w:rPr>
            <w:webHidden/>
          </w:rPr>
          <w:t>114</w:t>
        </w:r>
        <w:r w:rsidR="0082227F" w:rsidRPr="006330A1">
          <w:rPr>
            <w:webHidden/>
          </w:rPr>
          <w:fldChar w:fldCharType="end"/>
        </w:r>
      </w:hyperlink>
    </w:p>
    <w:p w14:paraId="6E2A2A7E" w14:textId="3E0CE7B2" w:rsidR="0082227F" w:rsidRPr="00445704" w:rsidRDefault="00FF3E66" w:rsidP="00C5154D">
      <w:pPr>
        <w:pStyle w:val="TOC4"/>
        <w:rPr>
          <w:rFonts w:asciiTheme="minorHAnsi" w:eastAsiaTheme="minorEastAsia" w:hAnsiTheme="minorHAnsi" w:cstheme="minorBidi"/>
          <w:noProof/>
          <w:sz w:val="22"/>
          <w:szCs w:val="22"/>
        </w:rPr>
      </w:pPr>
      <w:hyperlink w:anchor="_Toc17884797" w:history="1">
        <w:r w:rsidR="0082227F" w:rsidRPr="008C68DF">
          <w:rPr>
            <w:rStyle w:val="Hyperlink"/>
            <w:noProof/>
          </w:rPr>
          <w:t>1.13.2.1.  At the Time of Sale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_Toc17884797 \h </w:instrText>
        </w:r>
        <w:r w:rsidR="0082227F" w:rsidRPr="006330A1">
          <w:rPr>
            <w:noProof/>
            <w:webHidden/>
          </w:rPr>
        </w:r>
        <w:r w:rsidR="0082227F" w:rsidRPr="006330A1">
          <w:rPr>
            <w:noProof/>
            <w:webHidden/>
          </w:rPr>
          <w:fldChar w:fldCharType="separate"/>
        </w:r>
        <w:r w:rsidR="00507C52">
          <w:rPr>
            <w:noProof/>
            <w:webHidden/>
          </w:rPr>
          <w:t>114</w:t>
        </w:r>
        <w:r w:rsidR="0082227F" w:rsidRPr="006330A1">
          <w:rPr>
            <w:noProof/>
            <w:webHidden/>
          </w:rPr>
          <w:fldChar w:fldCharType="end"/>
        </w:r>
      </w:hyperlink>
    </w:p>
    <w:p w14:paraId="62AD2061" w14:textId="0C35A0C9" w:rsidR="0082227F" w:rsidRPr="00445704" w:rsidRDefault="00FF3E66" w:rsidP="00C5154D">
      <w:pPr>
        <w:pStyle w:val="TOC4"/>
        <w:rPr>
          <w:rFonts w:asciiTheme="minorHAnsi" w:eastAsiaTheme="minorEastAsia" w:hAnsiTheme="minorHAnsi" w:cstheme="minorBidi"/>
          <w:noProof/>
          <w:sz w:val="22"/>
          <w:szCs w:val="22"/>
        </w:rPr>
      </w:pPr>
      <w:hyperlink w:anchor="_Toc17884798" w:history="1">
        <w:r w:rsidR="0082227F" w:rsidRPr="008C68DF">
          <w:rPr>
            <w:rStyle w:val="Hyperlink"/>
            <w:noProof/>
          </w:rPr>
          <w:t>1.13.2.2.  At the Time of Delivery.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_Toc17884798 \h </w:instrText>
        </w:r>
        <w:r w:rsidR="0082227F" w:rsidRPr="006330A1">
          <w:rPr>
            <w:noProof/>
            <w:webHidden/>
          </w:rPr>
        </w:r>
        <w:r w:rsidR="0082227F" w:rsidRPr="006330A1">
          <w:rPr>
            <w:noProof/>
            <w:webHidden/>
          </w:rPr>
          <w:fldChar w:fldCharType="separate"/>
        </w:r>
        <w:r w:rsidR="00507C52">
          <w:rPr>
            <w:noProof/>
            <w:webHidden/>
          </w:rPr>
          <w:t>115</w:t>
        </w:r>
        <w:r w:rsidR="0082227F" w:rsidRPr="006330A1">
          <w:rPr>
            <w:noProof/>
            <w:webHidden/>
          </w:rPr>
          <w:fldChar w:fldCharType="end"/>
        </w:r>
      </w:hyperlink>
    </w:p>
    <w:p w14:paraId="26C005C7" w14:textId="12DA61D7" w:rsidR="0082227F" w:rsidRPr="00445704" w:rsidRDefault="00FF3E66">
      <w:pPr>
        <w:pStyle w:val="TOC3"/>
        <w:rPr>
          <w:rFonts w:asciiTheme="minorHAnsi" w:eastAsiaTheme="minorEastAsia" w:hAnsiTheme="minorHAnsi" w:cstheme="minorBidi"/>
          <w:sz w:val="22"/>
          <w:szCs w:val="22"/>
        </w:rPr>
      </w:pPr>
      <w:hyperlink w:anchor="_Toc17884799" w:history="1">
        <w:r w:rsidR="0082227F" w:rsidRPr="008C68DF">
          <w:rPr>
            <w:rStyle w:val="Hyperlink"/>
          </w:rPr>
          <w:t>1.13.3.  Advertisement of Home Food Service Plans.</w:t>
        </w:r>
        <w:r w:rsidR="0082227F" w:rsidRPr="00445704">
          <w:rPr>
            <w:webHidden/>
          </w:rPr>
          <w:tab/>
        </w:r>
        <w:r w:rsidR="0082227F" w:rsidRPr="006330A1">
          <w:rPr>
            <w:webHidden/>
          </w:rPr>
          <w:fldChar w:fldCharType="begin"/>
        </w:r>
        <w:r w:rsidR="0082227F" w:rsidRPr="00445704">
          <w:rPr>
            <w:webHidden/>
          </w:rPr>
          <w:instrText xml:space="preserve"> PAGEREF _Toc17884799 \h </w:instrText>
        </w:r>
        <w:r w:rsidR="0082227F" w:rsidRPr="006330A1">
          <w:rPr>
            <w:webHidden/>
          </w:rPr>
        </w:r>
        <w:r w:rsidR="0082227F" w:rsidRPr="006330A1">
          <w:rPr>
            <w:webHidden/>
          </w:rPr>
          <w:fldChar w:fldCharType="separate"/>
        </w:r>
        <w:r w:rsidR="00507C52">
          <w:rPr>
            <w:webHidden/>
          </w:rPr>
          <w:t>115</w:t>
        </w:r>
        <w:r w:rsidR="0082227F" w:rsidRPr="006330A1">
          <w:rPr>
            <w:webHidden/>
          </w:rPr>
          <w:fldChar w:fldCharType="end"/>
        </w:r>
      </w:hyperlink>
    </w:p>
    <w:p w14:paraId="2FAA6348" w14:textId="3336DE11" w:rsidR="0082227F" w:rsidRPr="00445704" w:rsidRDefault="00FF3E66">
      <w:pPr>
        <w:pStyle w:val="TOC1"/>
        <w:rPr>
          <w:rFonts w:asciiTheme="minorHAnsi" w:eastAsiaTheme="minorEastAsia" w:hAnsiTheme="minorHAnsi" w:cstheme="minorBidi"/>
          <w:noProof/>
          <w:sz w:val="22"/>
          <w:szCs w:val="22"/>
        </w:rPr>
      </w:pPr>
      <w:hyperlink w:anchor="_Toc17884800" w:history="1">
        <w:r w:rsidR="0082227F" w:rsidRPr="00445704">
          <w:rPr>
            <w:rStyle w:val="Hyperlink"/>
            <w:noProof/>
          </w:rPr>
          <w:t>Section 2.  Non-Food Products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_Toc17884800 \h </w:instrText>
        </w:r>
        <w:r w:rsidR="0082227F" w:rsidRPr="006330A1">
          <w:rPr>
            <w:noProof/>
            <w:webHidden/>
          </w:rPr>
        </w:r>
        <w:r w:rsidR="0082227F" w:rsidRPr="006330A1">
          <w:rPr>
            <w:noProof/>
            <w:webHidden/>
          </w:rPr>
          <w:fldChar w:fldCharType="separate"/>
        </w:r>
        <w:r w:rsidR="00507C52">
          <w:rPr>
            <w:noProof/>
            <w:webHidden/>
          </w:rPr>
          <w:t>115</w:t>
        </w:r>
        <w:r w:rsidR="0082227F" w:rsidRPr="006330A1">
          <w:rPr>
            <w:noProof/>
            <w:webHidden/>
          </w:rPr>
          <w:fldChar w:fldCharType="end"/>
        </w:r>
      </w:hyperlink>
    </w:p>
    <w:p w14:paraId="36AF9FA4" w14:textId="05F812FB" w:rsidR="0082227F" w:rsidRPr="00445704" w:rsidRDefault="00FF3E66" w:rsidP="00DD71B9">
      <w:pPr>
        <w:pStyle w:val="TOC20"/>
        <w:rPr>
          <w:rFonts w:asciiTheme="minorHAnsi" w:eastAsiaTheme="minorEastAsia" w:hAnsiTheme="minorHAnsi" w:cstheme="minorBidi"/>
          <w:sz w:val="22"/>
          <w:szCs w:val="22"/>
        </w:rPr>
      </w:pPr>
      <w:hyperlink w:anchor="_Toc17884801" w:history="1">
        <w:r w:rsidR="0082227F" w:rsidRPr="008C68DF">
          <w:rPr>
            <w:rStyle w:val="Hyperlink"/>
          </w:rPr>
          <w:t>2.1.  Advertising and Price Computing of Bulk Commodities.</w:t>
        </w:r>
        <w:r w:rsidR="0082227F" w:rsidRPr="00445704">
          <w:rPr>
            <w:webHidden/>
          </w:rPr>
          <w:tab/>
        </w:r>
        <w:r w:rsidR="0082227F" w:rsidRPr="006330A1">
          <w:rPr>
            <w:webHidden/>
          </w:rPr>
          <w:fldChar w:fldCharType="begin"/>
        </w:r>
        <w:r w:rsidR="0082227F" w:rsidRPr="00445704">
          <w:rPr>
            <w:webHidden/>
          </w:rPr>
          <w:instrText xml:space="preserve"> PAGEREF _Toc17884801 \h </w:instrText>
        </w:r>
        <w:r w:rsidR="0082227F" w:rsidRPr="006330A1">
          <w:rPr>
            <w:webHidden/>
          </w:rPr>
        </w:r>
        <w:r w:rsidR="0082227F" w:rsidRPr="006330A1">
          <w:rPr>
            <w:webHidden/>
          </w:rPr>
          <w:fldChar w:fldCharType="separate"/>
        </w:r>
        <w:r w:rsidR="00507C52">
          <w:rPr>
            <w:webHidden/>
          </w:rPr>
          <w:t>115</w:t>
        </w:r>
        <w:r w:rsidR="0082227F" w:rsidRPr="006330A1">
          <w:rPr>
            <w:webHidden/>
          </w:rPr>
          <w:fldChar w:fldCharType="end"/>
        </w:r>
      </w:hyperlink>
    </w:p>
    <w:p w14:paraId="0A8C324B" w14:textId="1B19225C" w:rsidR="0082227F" w:rsidRPr="00445704" w:rsidRDefault="00FF3E66" w:rsidP="00DD71B9">
      <w:pPr>
        <w:pStyle w:val="TOC20"/>
        <w:rPr>
          <w:rFonts w:asciiTheme="minorHAnsi" w:eastAsiaTheme="minorEastAsia" w:hAnsiTheme="minorHAnsi" w:cstheme="minorBidi"/>
          <w:sz w:val="22"/>
          <w:szCs w:val="22"/>
        </w:rPr>
      </w:pPr>
      <w:hyperlink w:anchor="_Toc17884802" w:history="1">
        <w:r w:rsidR="0082227F" w:rsidRPr="008C68DF">
          <w:rPr>
            <w:rStyle w:val="Hyperlink"/>
          </w:rPr>
          <w:t>2.2.  Fence Wire Products.</w:t>
        </w:r>
        <w:r w:rsidR="0082227F" w:rsidRPr="00445704">
          <w:rPr>
            <w:webHidden/>
          </w:rPr>
          <w:tab/>
        </w:r>
        <w:r w:rsidR="0082227F" w:rsidRPr="00932FC0">
          <w:rPr>
            <w:webHidden/>
          </w:rPr>
          <w:fldChar w:fldCharType="begin"/>
        </w:r>
        <w:r w:rsidR="0082227F" w:rsidRPr="00445704">
          <w:rPr>
            <w:webHidden/>
          </w:rPr>
          <w:instrText xml:space="preserve"> PAGEREF _Toc17884802 \h </w:instrText>
        </w:r>
        <w:r w:rsidR="0082227F" w:rsidRPr="00932FC0">
          <w:rPr>
            <w:webHidden/>
          </w:rPr>
        </w:r>
        <w:r w:rsidR="0082227F" w:rsidRPr="00932FC0">
          <w:rPr>
            <w:webHidden/>
          </w:rPr>
          <w:fldChar w:fldCharType="separate"/>
        </w:r>
        <w:r w:rsidR="00507C52">
          <w:rPr>
            <w:webHidden/>
          </w:rPr>
          <w:t>115</w:t>
        </w:r>
        <w:r w:rsidR="0082227F" w:rsidRPr="00932FC0">
          <w:rPr>
            <w:webHidden/>
          </w:rPr>
          <w:fldChar w:fldCharType="end"/>
        </w:r>
      </w:hyperlink>
    </w:p>
    <w:p w14:paraId="3F72274F" w14:textId="07973166" w:rsidR="0082227F" w:rsidRPr="00445704" w:rsidRDefault="00FF3E66" w:rsidP="00DD71B9">
      <w:pPr>
        <w:pStyle w:val="TOC20"/>
        <w:rPr>
          <w:rFonts w:asciiTheme="minorHAnsi" w:eastAsiaTheme="minorEastAsia" w:hAnsiTheme="minorHAnsi" w:cstheme="minorBidi"/>
          <w:sz w:val="22"/>
          <w:szCs w:val="22"/>
        </w:rPr>
      </w:pPr>
      <w:hyperlink w:anchor="_Toc17884803" w:history="1">
        <w:r w:rsidR="0082227F" w:rsidRPr="008C68DF">
          <w:rPr>
            <w:rStyle w:val="Hyperlink"/>
          </w:rPr>
          <w:t>2.3.  Coatings.</w:t>
        </w:r>
        <w:r w:rsidR="0082227F" w:rsidRPr="00445704">
          <w:rPr>
            <w:webHidden/>
          </w:rPr>
          <w:tab/>
        </w:r>
        <w:r w:rsidR="0082227F" w:rsidRPr="00932FC0">
          <w:rPr>
            <w:webHidden/>
          </w:rPr>
          <w:fldChar w:fldCharType="begin"/>
        </w:r>
        <w:r w:rsidR="0082227F" w:rsidRPr="00445704">
          <w:rPr>
            <w:webHidden/>
          </w:rPr>
          <w:instrText xml:space="preserve"> PAGEREF _Toc17884803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195AE728" w14:textId="3FA1674E" w:rsidR="0082227F" w:rsidRPr="00445704" w:rsidRDefault="00FF3E66" w:rsidP="00DD71B9">
      <w:pPr>
        <w:pStyle w:val="TOC20"/>
        <w:rPr>
          <w:rFonts w:asciiTheme="minorHAnsi" w:eastAsiaTheme="minorEastAsia" w:hAnsiTheme="minorHAnsi" w:cstheme="minorBidi"/>
          <w:sz w:val="22"/>
          <w:szCs w:val="22"/>
        </w:rPr>
      </w:pPr>
      <w:hyperlink w:anchor="_Toc17884804" w:history="1">
        <w:r w:rsidR="0082227F" w:rsidRPr="008C68DF">
          <w:rPr>
            <w:rStyle w:val="Hyperlink"/>
          </w:rPr>
          <w:t>2.4.  Fireplace and Stove Wood.</w:t>
        </w:r>
        <w:r w:rsidR="0082227F" w:rsidRPr="00445704">
          <w:rPr>
            <w:webHidden/>
          </w:rPr>
          <w:tab/>
        </w:r>
        <w:r w:rsidR="0082227F" w:rsidRPr="00932FC0">
          <w:rPr>
            <w:webHidden/>
          </w:rPr>
          <w:fldChar w:fldCharType="begin"/>
        </w:r>
        <w:r w:rsidR="0082227F" w:rsidRPr="00445704">
          <w:rPr>
            <w:webHidden/>
          </w:rPr>
          <w:instrText xml:space="preserve"> PAGEREF _Toc17884804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4F629AC2" w14:textId="4970AA5A" w:rsidR="0082227F" w:rsidRPr="00445704" w:rsidRDefault="00FF3E66">
      <w:pPr>
        <w:pStyle w:val="TOC3"/>
        <w:rPr>
          <w:rFonts w:asciiTheme="minorHAnsi" w:eastAsiaTheme="minorEastAsia" w:hAnsiTheme="minorHAnsi" w:cstheme="minorBidi"/>
          <w:sz w:val="22"/>
          <w:szCs w:val="22"/>
        </w:rPr>
      </w:pPr>
      <w:hyperlink w:anchor="_Toc17884805" w:history="1">
        <w:r w:rsidR="0082227F" w:rsidRPr="008C68DF">
          <w:rPr>
            <w:rStyle w:val="Hyperlink"/>
          </w:rPr>
          <w:t>2.4.1.  Definitions.</w:t>
        </w:r>
        <w:r w:rsidR="0082227F" w:rsidRPr="00445704">
          <w:rPr>
            <w:webHidden/>
          </w:rPr>
          <w:tab/>
        </w:r>
        <w:r w:rsidR="0082227F" w:rsidRPr="00932FC0">
          <w:rPr>
            <w:webHidden/>
          </w:rPr>
          <w:fldChar w:fldCharType="begin"/>
        </w:r>
        <w:r w:rsidR="0082227F" w:rsidRPr="00445704">
          <w:rPr>
            <w:webHidden/>
          </w:rPr>
          <w:instrText xml:space="preserve"> PAGEREF _Toc17884805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14D7EB48" w14:textId="0825252D" w:rsidR="0082227F" w:rsidRPr="00445704" w:rsidRDefault="00FF3E66" w:rsidP="00C5154D">
      <w:pPr>
        <w:pStyle w:val="TOC4"/>
        <w:rPr>
          <w:rFonts w:asciiTheme="minorHAnsi" w:eastAsiaTheme="minorEastAsia" w:hAnsiTheme="minorHAnsi" w:cstheme="minorBidi"/>
          <w:noProof/>
          <w:sz w:val="22"/>
          <w:szCs w:val="22"/>
        </w:rPr>
      </w:pPr>
      <w:hyperlink w:anchor="_Toc17884806" w:history="1">
        <w:r w:rsidR="0082227F" w:rsidRPr="008C68DF">
          <w:rPr>
            <w:rStyle w:val="Hyperlink"/>
            <w:noProof/>
          </w:rPr>
          <w:t>2.4.1.1.  Fireplace and Stove Wood.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_Toc17884806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3A69E4BA" w14:textId="73A4345E" w:rsidR="0082227F" w:rsidRPr="00445704" w:rsidRDefault="00FF3E66" w:rsidP="00C5154D">
      <w:pPr>
        <w:pStyle w:val="TOC4"/>
        <w:rPr>
          <w:rFonts w:asciiTheme="minorHAnsi" w:eastAsiaTheme="minorEastAsia" w:hAnsiTheme="minorHAnsi" w:cstheme="minorBidi"/>
          <w:noProof/>
          <w:sz w:val="22"/>
          <w:szCs w:val="22"/>
        </w:rPr>
      </w:pPr>
      <w:hyperlink w:anchor="_Toc17884807" w:history="1">
        <w:r w:rsidR="0082227F" w:rsidRPr="008C68DF">
          <w:rPr>
            <w:rStyle w:val="Hyperlink"/>
            <w:noProof/>
          </w:rPr>
          <w:t>2.4.1.2.  Cord.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_Toc17884807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0B78768F" w14:textId="6FEBA455" w:rsidR="0082227F" w:rsidRPr="00445704" w:rsidRDefault="00FF3E66" w:rsidP="00C5154D">
      <w:pPr>
        <w:pStyle w:val="TOC4"/>
        <w:rPr>
          <w:rFonts w:asciiTheme="minorHAnsi" w:eastAsiaTheme="minorEastAsia" w:hAnsiTheme="minorHAnsi" w:cstheme="minorBidi"/>
          <w:noProof/>
          <w:sz w:val="22"/>
          <w:szCs w:val="22"/>
        </w:rPr>
      </w:pPr>
      <w:hyperlink w:anchor="_Toc17884808" w:history="1">
        <w:r w:rsidR="0082227F" w:rsidRPr="008C68DF">
          <w:rPr>
            <w:rStyle w:val="Hyperlink"/>
            <w:noProof/>
          </w:rPr>
          <w:t>2.4.1.3.  Representation.</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_Toc17884808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27690E43" w14:textId="7028C2D2" w:rsidR="0082227F" w:rsidRPr="00445704" w:rsidRDefault="00FF3E66" w:rsidP="00C5154D">
      <w:pPr>
        <w:pStyle w:val="TOC4"/>
        <w:rPr>
          <w:rFonts w:asciiTheme="minorHAnsi" w:eastAsiaTheme="minorEastAsia" w:hAnsiTheme="minorHAnsi" w:cstheme="minorBidi"/>
          <w:noProof/>
          <w:sz w:val="22"/>
          <w:szCs w:val="22"/>
        </w:rPr>
      </w:pPr>
      <w:hyperlink w:anchor="_Toc17884809" w:history="1">
        <w:r w:rsidR="0082227F" w:rsidRPr="008C68DF">
          <w:rPr>
            <w:rStyle w:val="Hyperlink"/>
            <w:noProof/>
          </w:rPr>
          <w:t>2.4.1.4.  Flavoring Chips.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_Toc17884809 \h </w:instrText>
        </w:r>
        <w:r w:rsidR="0082227F" w:rsidRPr="00932FC0">
          <w:rPr>
            <w:noProof/>
            <w:webHidden/>
          </w:rPr>
        </w:r>
        <w:r w:rsidR="0082227F" w:rsidRPr="00932FC0">
          <w:rPr>
            <w:noProof/>
            <w:webHidden/>
          </w:rPr>
          <w:fldChar w:fldCharType="separate"/>
        </w:r>
        <w:r w:rsidR="00507C52">
          <w:rPr>
            <w:noProof/>
            <w:webHidden/>
          </w:rPr>
          <w:t>116</w:t>
        </w:r>
        <w:r w:rsidR="0082227F" w:rsidRPr="00932FC0">
          <w:rPr>
            <w:noProof/>
            <w:webHidden/>
          </w:rPr>
          <w:fldChar w:fldCharType="end"/>
        </w:r>
      </w:hyperlink>
    </w:p>
    <w:p w14:paraId="0454F0AB" w14:textId="2395A91E" w:rsidR="0082227F" w:rsidRPr="00445704" w:rsidRDefault="00FF3E66">
      <w:pPr>
        <w:pStyle w:val="TOC3"/>
        <w:rPr>
          <w:rFonts w:asciiTheme="minorHAnsi" w:eastAsiaTheme="minorEastAsia" w:hAnsiTheme="minorHAnsi" w:cstheme="minorBidi"/>
          <w:sz w:val="22"/>
          <w:szCs w:val="22"/>
        </w:rPr>
      </w:pPr>
      <w:hyperlink w:anchor="_Toc17884810" w:history="1">
        <w:r w:rsidR="0082227F" w:rsidRPr="008C68DF">
          <w:rPr>
            <w:rStyle w:val="Hyperlink"/>
          </w:rPr>
          <w:t>2.4.2.  Identity.</w:t>
        </w:r>
        <w:r w:rsidR="0082227F" w:rsidRPr="00445704">
          <w:rPr>
            <w:webHidden/>
          </w:rPr>
          <w:tab/>
        </w:r>
        <w:r w:rsidR="0082227F" w:rsidRPr="00932FC0">
          <w:rPr>
            <w:webHidden/>
          </w:rPr>
          <w:fldChar w:fldCharType="begin"/>
        </w:r>
        <w:r w:rsidR="0082227F" w:rsidRPr="00445704">
          <w:rPr>
            <w:webHidden/>
          </w:rPr>
          <w:instrText xml:space="preserve"> PAGEREF _Toc17884810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49A178CF" w14:textId="48685531" w:rsidR="0082227F" w:rsidRPr="00445704" w:rsidRDefault="00FF3E66">
      <w:pPr>
        <w:pStyle w:val="TOC3"/>
        <w:rPr>
          <w:rFonts w:asciiTheme="minorHAnsi" w:eastAsiaTheme="minorEastAsia" w:hAnsiTheme="minorHAnsi" w:cstheme="minorBidi"/>
          <w:sz w:val="22"/>
          <w:szCs w:val="22"/>
        </w:rPr>
      </w:pPr>
      <w:hyperlink w:anchor="_Toc17884811" w:history="1">
        <w:r w:rsidR="0082227F" w:rsidRPr="008C68DF">
          <w:rPr>
            <w:rStyle w:val="Hyperlink"/>
          </w:rPr>
          <w:t>2.4.3.  Quantity.</w:t>
        </w:r>
        <w:r w:rsidR="0082227F" w:rsidRPr="00445704">
          <w:rPr>
            <w:webHidden/>
          </w:rPr>
          <w:tab/>
        </w:r>
        <w:r w:rsidR="0082227F" w:rsidRPr="00932FC0">
          <w:rPr>
            <w:webHidden/>
          </w:rPr>
          <w:fldChar w:fldCharType="begin"/>
        </w:r>
        <w:r w:rsidR="0082227F" w:rsidRPr="00445704">
          <w:rPr>
            <w:webHidden/>
          </w:rPr>
          <w:instrText xml:space="preserve"> PAGEREF _Toc17884811 \h </w:instrText>
        </w:r>
        <w:r w:rsidR="0082227F" w:rsidRPr="00932FC0">
          <w:rPr>
            <w:webHidden/>
          </w:rPr>
        </w:r>
        <w:r w:rsidR="0082227F" w:rsidRPr="00932FC0">
          <w:rPr>
            <w:webHidden/>
          </w:rPr>
          <w:fldChar w:fldCharType="separate"/>
        </w:r>
        <w:r w:rsidR="00507C52">
          <w:rPr>
            <w:webHidden/>
          </w:rPr>
          <w:t>116</w:t>
        </w:r>
        <w:r w:rsidR="0082227F" w:rsidRPr="00932FC0">
          <w:rPr>
            <w:webHidden/>
          </w:rPr>
          <w:fldChar w:fldCharType="end"/>
        </w:r>
      </w:hyperlink>
    </w:p>
    <w:p w14:paraId="52A468E0" w14:textId="0F33A447" w:rsidR="0082227F" w:rsidRPr="00445704" w:rsidRDefault="00FF3E66">
      <w:pPr>
        <w:pStyle w:val="TOC3"/>
        <w:rPr>
          <w:rFonts w:asciiTheme="minorHAnsi" w:eastAsiaTheme="minorEastAsia" w:hAnsiTheme="minorHAnsi" w:cstheme="minorBidi"/>
          <w:sz w:val="22"/>
          <w:szCs w:val="22"/>
        </w:rPr>
      </w:pPr>
      <w:hyperlink w:anchor="_Toc17884812" w:history="1">
        <w:r w:rsidR="0082227F" w:rsidRPr="008C68DF">
          <w:rPr>
            <w:rStyle w:val="Hyperlink"/>
          </w:rPr>
          <w:t>2.4.4.  Prohibition of Terms.</w:t>
        </w:r>
        <w:r w:rsidR="0082227F" w:rsidRPr="00445704">
          <w:rPr>
            <w:webHidden/>
          </w:rPr>
          <w:tab/>
        </w:r>
        <w:r w:rsidR="0082227F" w:rsidRPr="00932FC0">
          <w:rPr>
            <w:webHidden/>
          </w:rPr>
          <w:fldChar w:fldCharType="begin"/>
        </w:r>
        <w:r w:rsidR="0082227F" w:rsidRPr="00445704">
          <w:rPr>
            <w:webHidden/>
          </w:rPr>
          <w:instrText xml:space="preserve"> PAGEREF _Toc17884812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085844C0" w14:textId="1A8A8D34" w:rsidR="0082227F" w:rsidRPr="00445704" w:rsidRDefault="00FF3E66">
      <w:pPr>
        <w:pStyle w:val="TOC3"/>
        <w:rPr>
          <w:rFonts w:asciiTheme="minorHAnsi" w:eastAsiaTheme="minorEastAsia" w:hAnsiTheme="minorHAnsi" w:cstheme="minorBidi"/>
          <w:sz w:val="22"/>
          <w:szCs w:val="22"/>
        </w:rPr>
      </w:pPr>
      <w:hyperlink w:anchor="_Toc17884813" w:history="1">
        <w:r w:rsidR="0082227F" w:rsidRPr="008C68DF">
          <w:rPr>
            <w:rStyle w:val="Hyperlink"/>
          </w:rPr>
          <w:t>2.4.5.  Delivery Ticket or Sales Invoice.</w:t>
        </w:r>
        <w:r w:rsidR="0082227F" w:rsidRPr="00445704">
          <w:rPr>
            <w:webHidden/>
          </w:rPr>
          <w:tab/>
        </w:r>
        <w:r w:rsidR="0082227F" w:rsidRPr="00932FC0">
          <w:rPr>
            <w:webHidden/>
          </w:rPr>
          <w:fldChar w:fldCharType="begin"/>
        </w:r>
        <w:r w:rsidR="0082227F" w:rsidRPr="00445704">
          <w:rPr>
            <w:webHidden/>
          </w:rPr>
          <w:instrText xml:space="preserve"> PAGEREF _Toc17884813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3D523864" w14:textId="1EF00D6B" w:rsidR="0082227F" w:rsidRPr="00445704" w:rsidRDefault="00FF3E66" w:rsidP="00DD71B9">
      <w:pPr>
        <w:pStyle w:val="TOC20"/>
        <w:rPr>
          <w:rFonts w:asciiTheme="minorHAnsi" w:eastAsiaTheme="minorEastAsia" w:hAnsiTheme="minorHAnsi" w:cstheme="minorBidi"/>
          <w:sz w:val="22"/>
          <w:szCs w:val="22"/>
        </w:rPr>
      </w:pPr>
      <w:hyperlink w:anchor="_Toc17884814" w:history="1">
        <w:r w:rsidR="0082227F" w:rsidRPr="008C68DF">
          <w:rPr>
            <w:rStyle w:val="Hyperlink"/>
          </w:rPr>
          <w:t>2.5.  Peat and Peat Moss.</w:t>
        </w:r>
        <w:r w:rsidR="0082227F" w:rsidRPr="00445704">
          <w:rPr>
            <w:webHidden/>
          </w:rPr>
          <w:tab/>
        </w:r>
        <w:r w:rsidR="0082227F" w:rsidRPr="00932FC0">
          <w:rPr>
            <w:webHidden/>
          </w:rPr>
          <w:fldChar w:fldCharType="begin"/>
        </w:r>
        <w:r w:rsidR="0082227F" w:rsidRPr="00445704">
          <w:rPr>
            <w:webHidden/>
          </w:rPr>
          <w:instrText xml:space="preserve"> PAGEREF _Toc17884814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164A287A" w14:textId="30B1F088" w:rsidR="0082227F" w:rsidRPr="00445704" w:rsidRDefault="00FF3E66">
      <w:pPr>
        <w:pStyle w:val="TOC3"/>
        <w:rPr>
          <w:rFonts w:asciiTheme="minorHAnsi" w:eastAsiaTheme="minorEastAsia" w:hAnsiTheme="minorHAnsi" w:cstheme="minorBidi"/>
          <w:sz w:val="22"/>
          <w:szCs w:val="22"/>
        </w:rPr>
      </w:pPr>
      <w:hyperlink w:anchor="_Toc17884815" w:history="1">
        <w:r w:rsidR="0082227F" w:rsidRPr="008C68DF">
          <w:rPr>
            <w:rStyle w:val="Hyperlink"/>
          </w:rPr>
          <w:t>2.5.1.  Declaration of Quantity.</w:t>
        </w:r>
        <w:r w:rsidR="0082227F" w:rsidRPr="00445704">
          <w:rPr>
            <w:webHidden/>
          </w:rPr>
          <w:tab/>
        </w:r>
        <w:r w:rsidR="0082227F" w:rsidRPr="00932FC0">
          <w:rPr>
            <w:webHidden/>
          </w:rPr>
          <w:fldChar w:fldCharType="begin"/>
        </w:r>
        <w:r w:rsidR="0082227F" w:rsidRPr="00445704">
          <w:rPr>
            <w:webHidden/>
          </w:rPr>
          <w:instrText xml:space="preserve"> PAGEREF _Toc17884815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35FF831F" w14:textId="44A072F4" w:rsidR="0082227F" w:rsidRPr="00445704" w:rsidRDefault="00FF3E66">
      <w:pPr>
        <w:pStyle w:val="TOC3"/>
        <w:rPr>
          <w:rFonts w:asciiTheme="minorHAnsi" w:eastAsiaTheme="minorEastAsia" w:hAnsiTheme="minorHAnsi" w:cstheme="minorBidi"/>
          <w:sz w:val="22"/>
          <w:szCs w:val="22"/>
        </w:rPr>
      </w:pPr>
      <w:hyperlink w:anchor="_Toc17884816" w:history="1">
        <w:r w:rsidR="0082227F" w:rsidRPr="008C68DF">
          <w:rPr>
            <w:rStyle w:val="Hyperlink"/>
          </w:rPr>
          <w:t>2.5.2.  Units.</w:t>
        </w:r>
        <w:r w:rsidR="0082227F" w:rsidRPr="00445704">
          <w:rPr>
            <w:webHidden/>
          </w:rPr>
          <w:tab/>
        </w:r>
        <w:r w:rsidR="0082227F" w:rsidRPr="00932FC0">
          <w:rPr>
            <w:webHidden/>
          </w:rPr>
          <w:fldChar w:fldCharType="begin"/>
        </w:r>
        <w:r w:rsidR="0082227F" w:rsidRPr="00445704">
          <w:rPr>
            <w:webHidden/>
          </w:rPr>
          <w:instrText xml:space="preserve"> PAGEREF _Toc17884816 \h </w:instrText>
        </w:r>
        <w:r w:rsidR="0082227F" w:rsidRPr="00932FC0">
          <w:rPr>
            <w:webHidden/>
          </w:rPr>
        </w:r>
        <w:r w:rsidR="0082227F" w:rsidRPr="00932FC0">
          <w:rPr>
            <w:webHidden/>
          </w:rPr>
          <w:fldChar w:fldCharType="separate"/>
        </w:r>
        <w:r w:rsidR="00507C52">
          <w:rPr>
            <w:webHidden/>
          </w:rPr>
          <w:t>117</w:t>
        </w:r>
        <w:r w:rsidR="0082227F" w:rsidRPr="00932FC0">
          <w:rPr>
            <w:webHidden/>
          </w:rPr>
          <w:fldChar w:fldCharType="end"/>
        </w:r>
      </w:hyperlink>
    </w:p>
    <w:p w14:paraId="26561BF2" w14:textId="7AFB5486" w:rsidR="0082227F" w:rsidRPr="00445704" w:rsidRDefault="00FF3E66" w:rsidP="00C5154D">
      <w:pPr>
        <w:pStyle w:val="TOC4"/>
        <w:rPr>
          <w:rFonts w:asciiTheme="minorHAnsi" w:eastAsiaTheme="minorEastAsia" w:hAnsiTheme="minorHAnsi" w:cstheme="minorBidi"/>
          <w:noProof/>
          <w:sz w:val="22"/>
          <w:szCs w:val="22"/>
        </w:rPr>
      </w:pPr>
      <w:hyperlink w:anchor="_Toc17884817" w:history="1">
        <w:r w:rsidR="0082227F" w:rsidRPr="008C68DF">
          <w:rPr>
            <w:rStyle w:val="Hyperlink"/>
            <w:noProof/>
          </w:rPr>
          <w:t>2.5.2.1.  Weight.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_Toc17884817 \h </w:instrText>
        </w:r>
        <w:r w:rsidR="0082227F" w:rsidRPr="00932FC0">
          <w:rPr>
            <w:noProof/>
            <w:webHidden/>
          </w:rPr>
        </w:r>
        <w:r w:rsidR="0082227F" w:rsidRPr="00932FC0">
          <w:rPr>
            <w:noProof/>
            <w:webHidden/>
          </w:rPr>
          <w:fldChar w:fldCharType="separate"/>
        </w:r>
        <w:r w:rsidR="00507C52">
          <w:rPr>
            <w:noProof/>
            <w:webHidden/>
          </w:rPr>
          <w:t>117</w:t>
        </w:r>
        <w:r w:rsidR="0082227F" w:rsidRPr="00932FC0">
          <w:rPr>
            <w:noProof/>
            <w:webHidden/>
          </w:rPr>
          <w:fldChar w:fldCharType="end"/>
        </w:r>
      </w:hyperlink>
    </w:p>
    <w:p w14:paraId="507AEB07" w14:textId="599EE786" w:rsidR="0082227F" w:rsidRPr="00445704" w:rsidRDefault="00FF3E66" w:rsidP="00C5154D">
      <w:pPr>
        <w:pStyle w:val="TOC4"/>
        <w:rPr>
          <w:rFonts w:asciiTheme="minorHAnsi" w:eastAsiaTheme="minorEastAsia" w:hAnsiTheme="minorHAnsi" w:cstheme="minorBidi"/>
          <w:noProof/>
          <w:sz w:val="22"/>
          <w:szCs w:val="22"/>
        </w:rPr>
      </w:pPr>
      <w:hyperlink w:anchor="_Toc17884818" w:history="1">
        <w:r w:rsidR="0082227F" w:rsidRPr="008C68DF">
          <w:rPr>
            <w:rStyle w:val="Hyperlink"/>
            <w:noProof/>
          </w:rPr>
          <w:t>2.5.2.2.  Cubic Measure.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_Toc17884818 \h </w:instrText>
        </w:r>
        <w:r w:rsidR="0082227F" w:rsidRPr="00932FC0">
          <w:rPr>
            <w:noProof/>
            <w:webHidden/>
          </w:rPr>
        </w:r>
        <w:r w:rsidR="0082227F" w:rsidRPr="00932FC0">
          <w:rPr>
            <w:noProof/>
            <w:webHidden/>
          </w:rPr>
          <w:fldChar w:fldCharType="separate"/>
        </w:r>
        <w:r w:rsidR="00507C52">
          <w:rPr>
            <w:noProof/>
            <w:webHidden/>
          </w:rPr>
          <w:t>117</w:t>
        </w:r>
        <w:r w:rsidR="0082227F" w:rsidRPr="00932FC0">
          <w:rPr>
            <w:noProof/>
            <w:webHidden/>
          </w:rPr>
          <w:fldChar w:fldCharType="end"/>
        </w:r>
      </w:hyperlink>
    </w:p>
    <w:p w14:paraId="16975CC3" w14:textId="077CF6FE" w:rsidR="0082227F" w:rsidRPr="00445704" w:rsidRDefault="00FF3E66" w:rsidP="00DD71B9">
      <w:pPr>
        <w:pStyle w:val="TOC20"/>
        <w:rPr>
          <w:rFonts w:asciiTheme="minorHAnsi" w:eastAsiaTheme="minorEastAsia" w:hAnsiTheme="minorHAnsi" w:cstheme="minorBidi"/>
          <w:sz w:val="22"/>
          <w:szCs w:val="22"/>
        </w:rPr>
      </w:pPr>
      <w:hyperlink w:anchor="_Toc17884819" w:history="1">
        <w:r w:rsidR="0082227F" w:rsidRPr="008C68DF">
          <w:rPr>
            <w:rStyle w:val="Hyperlink"/>
          </w:rPr>
          <w:t>2.6.  Prefabricated Utility Buildings.</w:t>
        </w:r>
        <w:r w:rsidR="0082227F" w:rsidRPr="00445704">
          <w:rPr>
            <w:webHidden/>
          </w:rPr>
          <w:tab/>
        </w:r>
        <w:r w:rsidR="0082227F" w:rsidRPr="00932FC0">
          <w:rPr>
            <w:webHidden/>
          </w:rPr>
          <w:fldChar w:fldCharType="begin"/>
        </w:r>
        <w:r w:rsidR="0082227F" w:rsidRPr="00445704">
          <w:rPr>
            <w:webHidden/>
          </w:rPr>
          <w:instrText xml:space="preserve"> PAGEREF _Toc17884819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47CE69EC" w14:textId="6AF8DE05" w:rsidR="0082227F" w:rsidRPr="00445704" w:rsidRDefault="00FF3E66" w:rsidP="00DD71B9">
      <w:pPr>
        <w:pStyle w:val="TOC20"/>
        <w:rPr>
          <w:rFonts w:asciiTheme="minorHAnsi" w:eastAsiaTheme="minorEastAsia" w:hAnsiTheme="minorHAnsi" w:cstheme="minorBidi"/>
          <w:sz w:val="22"/>
          <w:szCs w:val="22"/>
        </w:rPr>
      </w:pPr>
      <w:hyperlink w:anchor="_Toc17884820" w:history="1">
        <w:r w:rsidR="0082227F" w:rsidRPr="008C68DF">
          <w:rPr>
            <w:rStyle w:val="Hyperlink"/>
          </w:rPr>
          <w:t>2.7.  Roofing and Roofing Material.</w:t>
        </w:r>
        <w:r w:rsidR="0082227F" w:rsidRPr="00445704">
          <w:rPr>
            <w:webHidden/>
          </w:rPr>
          <w:tab/>
        </w:r>
        <w:r w:rsidR="0082227F" w:rsidRPr="00932FC0">
          <w:rPr>
            <w:webHidden/>
          </w:rPr>
          <w:fldChar w:fldCharType="begin"/>
        </w:r>
        <w:r w:rsidR="0082227F" w:rsidRPr="00445704">
          <w:rPr>
            <w:webHidden/>
          </w:rPr>
          <w:instrText xml:space="preserve"> PAGEREF _Toc17884820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54C26EB5" w14:textId="5293E193" w:rsidR="0082227F" w:rsidRPr="00445704" w:rsidRDefault="00FF3E66">
      <w:pPr>
        <w:pStyle w:val="TOC3"/>
        <w:rPr>
          <w:rFonts w:asciiTheme="minorHAnsi" w:eastAsiaTheme="minorEastAsia" w:hAnsiTheme="minorHAnsi" w:cstheme="minorBidi"/>
          <w:sz w:val="22"/>
          <w:szCs w:val="22"/>
        </w:rPr>
      </w:pPr>
      <w:hyperlink w:anchor="_Toc17884821" w:history="1">
        <w:r w:rsidR="0082227F" w:rsidRPr="008C68DF">
          <w:rPr>
            <w:rStyle w:val="Hyperlink"/>
          </w:rPr>
          <w:t>2.7.1.  Definitions.</w:t>
        </w:r>
        <w:r w:rsidR="0082227F" w:rsidRPr="00445704">
          <w:rPr>
            <w:webHidden/>
          </w:rPr>
          <w:tab/>
        </w:r>
        <w:r w:rsidR="0082227F" w:rsidRPr="00932FC0">
          <w:rPr>
            <w:webHidden/>
          </w:rPr>
          <w:fldChar w:fldCharType="begin"/>
        </w:r>
        <w:r w:rsidR="0082227F" w:rsidRPr="00445704">
          <w:rPr>
            <w:webHidden/>
          </w:rPr>
          <w:instrText xml:space="preserve"> PAGEREF _Toc17884821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421DE5C7" w14:textId="083CCE0F" w:rsidR="0082227F" w:rsidRPr="00445704" w:rsidRDefault="00FF3E66" w:rsidP="00C5154D">
      <w:pPr>
        <w:pStyle w:val="TOC4"/>
        <w:rPr>
          <w:rFonts w:asciiTheme="minorHAnsi" w:eastAsiaTheme="minorEastAsia" w:hAnsiTheme="minorHAnsi" w:cstheme="minorBidi"/>
          <w:noProof/>
          <w:sz w:val="22"/>
          <w:szCs w:val="22"/>
        </w:rPr>
      </w:pPr>
      <w:hyperlink w:anchor="_Toc17884822" w:history="1">
        <w:r w:rsidR="0082227F" w:rsidRPr="008C68DF">
          <w:rPr>
            <w:rStyle w:val="Hyperlink"/>
            <w:noProof/>
          </w:rPr>
          <w:t>2.7.1.1.  Square Meter.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_Toc17884822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1004DCD6" w14:textId="193D5969" w:rsidR="0082227F" w:rsidRPr="00445704" w:rsidRDefault="00FF3E66" w:rsidP="00C5154D">
      <w:pPr>
        <w:pStyle w:val="TOC4"/>
        <w:rPr>
          <w:rFonts w:asciiTheme="minorHAnsi" w:eastAsiaTheme="minorEastAsia" w:hAnsiTheme="minorHAnsi" w:cstheme="minorBidi"/>
          <w:noProof/>
          <w:sz w:val="22"/>
          <w:szCs w:val="22"/>
        </w:rPr>
      </w:pPr>
      <w:hyperlink w:anchor="_Toc17884823" w:history="1">
        <w:r w:rsidR="0082227F" w:rsidRPr="008C68DF">
          <w:rPr>
            <w:rStyle w:val="Hyperlink"/>
            <w:noProof/>
          </w:rPr>
          <w:t>2.7.1.2.  Square.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_Toc17884823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2598B38B" w14:textId="53FE52F2" w:rsidR="0082227F" w:rsidRPr="00445704" w:rsidRDefault="00FF3E66" w:rsidP="00C5154D">
      <w:pPr>
        <w:pStyle w:val="TOC4"/>
        <w:rPr>
          <w:rFonts w:asciiTheme="minorHAnsi" w:eastAsiaTheme="minorEastAsia" w:hAnsiTheme="minorHAnsi" w:cstheme="minorBidi"/>
          <w:noProof/>
          <w:sz w:val="22"/>
          <w:szCs w:val="22"/>
        </w:rPr>
      </w:pPr>
      <w:hyperlink w:anchor="_Toc17884824" w:history="1">
        <w:r w:rsidR="0082227F" w:rsidRPr="008C68DF">
          <w:rPr>
            <w:rStyle w:val="Hyperlink"/>
            <w:noProof/>
          </w:rPr>
          <w:t>2.7.1.3.  Square Foot.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_Toc17884824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6E2C9F01" w14:textId="2A9F9677" w:rsidR="0082227F" w:rsidRPr="00445704" w:rsidRDefault="00FF3E66">
      <w:pPr>
        <w:pStyle w:val="TOC3"/>
        <w:rPr>
          <w:rFonts w:asciiTheme="minorHAnsi" w:eastAsiaTheme="minorEastAsia" w:hAnsiTheme="minorHAnsi" w:cstheme="minorBidi"/>
          <w:sz w:val="22"/>
          <w:szCs w:val="22"/>
        </w:rPr>
      </w:pPr>
      <w:hyperlink w:anchor="_Toc17884825" w:history="1">
        <w:r w:rsidR="0082227F" w:rsidRPr="008C68DF">
          <w:rPr>
            <w:rStyle w:val="Hyperlink"/>
          </w:rPr>
          <w:t>2.7.2.  Declaration of Quantity.</w:t>
        </w:r>
        <w:r w:rsidR="0082227F" w:rsidRPr="00445704">
          <w:rPr>
            <w:webHidden/>
          </w:rPr>
          <w:tab/>
        </w:r>
        <w:r w:rsidR="0082227F" w:rsidRPr="00932FC0">
          <w:rPr>
            <w:webHidden/>
          </w:rPr>
          <w:fldChar w:fldCharType="begin"/>
        </w:r>
        <w:r w:rsidR="0082227F" w:rsidRPr="00445704">
          <w:rPr>
            <w:webHidden/>
          </w:rPr>
          <w:instrText xml:space="preserve"> PAGEREF _Toc17884825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40DCDC74" w14:textId="35CD7B31" w:rsidR="0082227F" w:rsidRPr="00445704" w:rsidRDefault="00FF3E66" w:rsidP="00C5154D">
      <w:pPr>
        <w:pStyle w:val="TOC4"/>
        <w:rPr>
          <w:rFonts w:asciiTheme="minorHAnsi" w:eastAsiaTheme="minorEastAsia" w:hAnsiTheme="minorHAnsi" w:cstheme="minorBidi"/>
          <w:noProof/>
          <w:sz w:val="22"/>
          <w:szCs w:val="22"/>
        </w:rPr>
      </w:pPr>
      <w:hyperlink w:anchor="_Toc17884826" w:history="1">
        <w:r w:rsidR="0082227F" w:rsidRPr="008C68DF">
          <w:rPr>
            <w:rStyle w:val="Hyperlink"/>
            <w:noProof/>
          </w:rPr>
          <w:t>2.7.2.1.  Common Fractions.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_Toc17884826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740227FA" w14:textId="1178F288" w:rsidR="0082227F" w:rsidRPr="00445704" w:rsidRDefault="00FF3E66" w:rsidP="00C5154D">
      <w:pPr>
        <w:pStyle w:val="TOC4"/>
        <w:rPr>
          <w:rFonts w:asciiTheme="minorHAnsi" w:eastAsiaTheme="minorEastAsia" w:hAnsiTheme="minorHAnsi" w:cstheme="minorBidi"/>
          <w:noProof/>
          <w:sz w:val="22"/>
          <w:szCs w:val="22"/>
        </w:rPr>
      </w:pPr>
      <w:hyperlink w:anchor="_Toc17884827" w:history="1">
        <w:r w:rsidR="0082227F" w:rsidRPr="008C68DF">
          <w:rPr>
            <w:rStyle w:val="Hyperlink"/>
            <w:noProof/>
          </w:rPr>
          <w:t>2.7.2.2.  Quantity Statement.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_Toc17884827 \h </w:instrText>
        </w:r>
        <w:r w:rsidR="0082227F" w:rsidRPr="00932FC0">
          <w:rPr>
            <w:noProof/>
            <w:webHidden/>
          </w:rPr>
        </w:r>
        <w:r w:rsidR="0082227F" w:rsidRPr="00932FC0">
          <w:rPr>
            <w:noProof/>
            <w:webHidden/>
          </w:rPr>
          <w:fldChar w:fldCharType="separate"/>
        </w:r>
        <w:r w:rsidR="00507C52">
          <w:rPr>
            <w:noProof/>
            <w:webHidden/>
          </w:rPr>
          <w:t>118</w:t>
        </w:r>
        <w:r w:rsidR="0082227F" w:rsidRPr="00932FC0">
          <w:rPr>
            <w:noProof/>
            <w:webHidden/>
          </w:rPr>
          <w:fldChar w:fldCharType="end"/>
        </w:r>
      </w:hyperlink>
    </w:p>
    <w:p w14:paraId="11C499DC" w14:textId="6FD0E5B9" w:rsidR="0082227F" w:rsidRPr="00445704" w:rsidRDefault="00FF3E66" w:rsidP="00DD71B9">
      <w:pPr>
        <w:pStyle w:val="TOC20"/>
        <w:rPr>
          <w:rFonts w:asciiTheme="minorHAnsi" w:eastAsiaTheme="minorEastAsia" w:hAnsiTheme="minorHAnsi" w:cstheme="minorBidi"/>
          <w:sz w:val="22"/>
          <w:szCs w:val="22"/>
        </w:rPr>
      </w:pPr>
      <w:hyperlink w:anchor="_Toc17884828" w:history="1">
        <w:r w:rsidR="0082227F" w:rsidRPr="008C68DF">
          <w:rPr>
            <w:rStyle w:val="Hyperlink"/>
          </w:rPr>
          <w:t>2.8.  Sealants.</w:t>
        </w:r>
        <w:r w:rsidR="0082227F" w:rsidRPr="00445704">
          <w:rPr>
            <w:webHidden/>
          </w:rPr>
          <w:tab/>
        </w:r>
        <w:r w:rsidR="0082227F" w:rsidRPr="00932FC0">
          <w:rPr>
            <w:webHidden/>
          </w:rPr>
          <w:fldChar w:fldCharType="begin"/>
        </w:r>
        <w:r w:rsidR="0082227F" w:rsidRPr="00445704">
          <w:rPr>
            <w:webHidden/>
          </w:rPr>
          <w:instrText xml:space="preserve"> PAGEREF _Toc17884828 \h </w:instrText>
        </w:r>
        <w:r w:rsidR="0082227F" w:rsidRPr="00932FC0">
          <w:rPr>
            <w:webHidden/>
          </w:rPr>
        </w:r>
        <w:r w:rsidR="0082227F" w:rsidRPr="00932FC0">
          <w:rPr>
            <w:webHidden/>
          </w:rPr>
          <w:fldChar w:fldCharType="separate"/>
        </w:r>
        <w:r w:rsidR="00507C52">
          <w:rPr>
            <w:webHidden/>
          </w:rPr>
          <w:t>118</w:t>
        </w:r>
        <w:r w:rsidR="0082227F" w:rsidRPr="00932FC0">
          <w:rPr>
            <w:webHidden/>
          </w:rPr>
          <w:fldChar w:fldCharType="end"/>
        </w:r>
      </w:hyperlink>
    </w:p>
    <w:p w14:paraId="3E4F4019" w14:textId="5C6E2810" w:rsidR="0082227F" w:rsidRPr="00445704" w:rsidRDefault="00FF3E66" w:rsidP="00DD71B9">
      <w:pPr>
        <w:pStyle w:val="TOC20"/>
        <w:rPr>
          <w:rFonts w:asciiTheme="minorHAnsi" w:eastAsiaTheme="minorEastAsia" w:hAnsiTheme="minorHAnsi" w:cstheme="minorBidi"/>
          <w:sz w:val="22"/>
          <w:szCs w:val="22"/>
        </w:rPr>
      </w:pPr>
      <w:hyperlink w:anchor="_Toc17884829" w:history="1">
        <w:r w:rsidR="0082227F" w:rsidRPr="008C68DF">
          <w:rPr>
            <w:rStyle w:val="Hyperlink"/>
          </w:rPr>
          <w:t>2.9.  Sod and Turf.</w:t>
        </w:r>
        <w:r w:rsidR="0082227F" w:rsidRPr="00445704">
          <w:rPr>
            <w:webHidden/>
          </w:rPr>
          <w:tab/>
        </w:r>
        <w:r w:rsidR="0082227F" w:rsidRPr="00932FC0">
          <w:rPr>
            <w:webHidden/>
          </w:rPr>
          <w:fldChar w:fldCharType="begin"/>
        </w:r>
        <w:r w:rsidR="0082227F" w:rsidRPr="00445704">
          <w:rPr>
            <w:webHidden/>
          </w:rPr>
          <w:instrText xml:space="preserve"> PAGEREF _Toc17884829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015ADB3F" w14:textId="140C8E58" w:rsidR="0082227F" w:rsidRPr="00445704" w:rsidRDefault="00FF3E66">
      <w:pPr>
        <w:pStyle w:val="TOC3"/>
        <w:rPr>
          <w:rFonts w:asciiTheme="minorHAnsi" w:eastAsiaTheme="minorEastAsia" w:hAnsiTheme="minorHAnsi" w:cstheme="minorBidi"/>
          <w:sz w:val="22"/>
          <w:szCs w:val="22"/>
        </w:rPr>
      </w:pPr>
      <w:hyperlink w:anchor="_Toc17884830" w:history="1">
        <w:r w:rsidR="0082227F" w:rsidRPr="008C68DF">
          <w:rPr>
            <w:rStyle w:val="Hyperlink"/>
          </w:rPr>
          <w:t>2.9.1.  Application.</w:t>
        </w:r>
        <w:r w:rsidR="0082227F" w:rsidRPr="00445704">
          <w:rPr>
            <w:webHidden/>
          </w:rPr>
          <w:tab/>
        </w:r>
        <w:r w:rsidR="0082227F" w:rsidRPr="00932FC0">
          <w:rPr>
            <w:webHidden/>
          </w:rPr>
          <w:fldChar w:fldCharType="begin"/>
        </w:r>
        <w:r w:rsidR="0082227F" w:rsidRPr="00445704">
          <w:rPr>
            <w:webHidden/>
          </w:rPr>
          <w:instrText xml:space="preserve"> PAGEREF _Toc17884830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1599C366" w14:textId="513923F3" w:rsidR="0082227F" w:rsidRPr="00445704" w:rsidRDefault="00FF3E66">
      <w:pPr>
        <w:pStyle w:val="TOC3"/>
        <w:rPr>
          <w:rFonts w:asciiTheme="minorHAnsi" w:eastAsiaTheme="minorEastAsia" w:hAnsiTheme="minorHAnsi" w:cstheme="minorBidi"/>
          <w:sz w:val="22"/>
          <w:szCs w:val="22"/>
        </w:rPr>
      </w:pPr>
      <w:hyperlink w:anchor="_Toc17884831" w:history="1">
        <w:r w:rsidR="0082227F" w:rsidRPr="008C68DF">
          <w:rPr>
            <w:rStyle w:val="Hyperlink"/>
          </w:rPr>
          <w:t>2.9.2.  Definitions.</w:t>
        </w:r>
        <w:r w:rsidR="0082227F" w:rsidRPr="00445704">
          <w:rPr>
            <w:webHidden/>
          </w:rPr>
          <w:tab/>
        </w:r>
        <w:r w:rsidR="0082227F" w:rsidRPr="00932FC0">
          <w:rPr>
            <w:webHidden/>
          </w:rPr>
          <w:fldChar w:fldCharType="begin"/>
        </w:r>
        <w:r w:rsidR="0082227F" w:rsidRPr="00445704">
          <w:rPr>
            <w:webHidden/>
          </w:rPr>
          <w:instrText xml:space="preserve"> PAGEREF _Toc17884831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46E9ECC8" w14:textId="5DBC5534" w:rsidR="0082227F" w:rsidRPr="00445704" w:rsidRDefault="00FF3E66" w:rsidP="00C5154D">
      <w:pPr>
        <w:pStyle w:val="TOC4"/>
        <w:rPr>
          <w:rFonts w:asciiTheme="minorHAnsi" w:eastAsiaTheme="minorEastAsia" w:hAnsiTheme="minorHAnsi" w:cstheme="minorBidi"/>
          <w:noProof/>
          <w:sz w:val="22"/>
          <w:szCs w:val="22"/>
        </w:rPr>
      </w:pPr>
      <w:hyperlink w:anchor="_Toc17884832" w:history="1">
        <w:r w:rsidR="0082227F" w:rsidRPr="008C68DF">
          <w:rPr>
            <w:rStyle w:val="Hyperlink"/>
            <w:noProof/>
          </w:rPr>
          <w:t>2.9.2.1.  Sod.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_Toc17884832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72D9A00" w14:textId="316E457F" w:rsidR="0082227F" w:rsidRPr="00445704" w:rsidRDefault="00FF3E66" w:rsidP="00C5154D">
      <w:pPr>
        <w:pStyle w:val="TOC4"/>
        <w:rPr>
          <w:rFonts w:asciiTheme="minorHAnsi" w:eastAsiaTheme="minorEastAsia" w:hAnsiTheme="minorHAnsi" w:cstheme="minorBidi"/>
          <w:noProof/>
          <w:sz w:val="22"/>
          <w:szCs w:val="22"/>
        </w:rPr>
      </w:pPr>
      <w:hyperlink w:anchor="_Toc17884833" w:history="1">
        <w:r w:rsidR="0082227F" w:rsidRPr="008C68DF">
          <w:rPr>
            <w:rStyle w:val="Hyperlink"/>
            <w:noProof/>
          </w:rPr>
          <w:t>2.9.2.2.  Turf.</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_Toc17884833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4B79ABFE" w14:textId="0A30F917" w:rsidR="0082227F" w:rsidRPr="00445704" w:rsidRDefault="00FF3E66" w:rsidP="00C5154D">
      <w:pPr>
        <w:pStyle w:val="TOC4"/>
        <w:rPr>
          <w:rFonts w:asciiTheme="minorHAnsi" w:eastAsiaTheme="minorEastAsia" w:hAnsiTheme="minorHAnsi" w:cstheme="minorBidi"/>
          <w:noProof/>
          <w:sz w:val="22"/>
          <w:szCs w:val="22"/>
        </w:rPr>
      </w:pPr>
      <w:hyperlink w:anchor="_Toc17884834" w:history="1">
        <w:r w:rsidR="0082227F" w:rsidRPr="008C68DF">
          <w:rPr>
            <w:rStyle w:val="Hyperlink"/>
            <w:noProof/>
          </w:rPr>
          <w:t>2.9.2.3.  Turf plug.</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_Toc17884834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5C81FBE" w14:textId="08D37533" w:rsidR="0082227F" w:rsidRPr="00445704" w:rsidRDefault="00FF3E66" w:rsidP="00C5154D">
      <w:pPr>
        <w:pStyle w:val="TOC4"/>
        <w:rPr>
          <w:rFonts w:asciiTheme="minorHAnsi" w:eastAsiaTheme="minorEastAsia" w:hAnsiTheme="minorHAnsi" w:cstheme="minorBidi"/>
          <w:noProof/>
          <w:sz w:val="22"/>
          <w:szCs w:val="22"/>
        </w:rPr>
      </w:pPr>
      <w:hyperlink w:anchor="_Toc17884835" w:history="1">
        <w:r w:rsidR="0082227F" w:rsidRPr="008C68DF">
          <w:rPr>
            <w:rStyle w:val="Hyperlink"/>
            <w:noProof/>
          </w:rPr>
          <w:t>2.9.2.4.  Turf sod.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_Toc17884835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39768827" w14:textId="0C803500" w:rsidR="0082227F" w:rsidRPr="00445704" w:rsidRDefault="00FF3E66" w:rsidP="00C5154D">
      <w:pPr>
        <w:pStyle w:val="TOC4"/>
        <w:rPr>
          <w:rFonts w:asciiTheme="minorHAnsi" w:eastAsiaTheme="minorEastAsia" w:hAnsiTheme="minorHAnsi" w:cstheme="minorBidi"/>
          <w:noProof/>
          <w:sz w:val="22"/>
          <w:szCs w:val="22"/>
        </w:rPr>
      </w:pPr>
      <w:hyperlink w:anchor="_Toc17884836" w:history="1">
        <w:r w:rsidR="0082227F" w:rsidRPr="008C68DF">
          <w:rPr>
            <w:rStyle w:val="Hyperlink"/>
            <w:noProof/>
          </w:rPr>
          <w:t>2.9.2.5.  Turf sprig.</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_Toc17884836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35208A0" w14:textId="657AB458" w:rsidR="0082227F" w:rsidRPr="00445704" w:rsidRDefault="00FF3E66">
      <w:pPr>
        <w:pStyle w:val="TOC3"/>
        <w:rPr>
          <w:rFonts w:asciiTheme="minorHAnsi" w:eastAsiaTheme="minorEastAsia" w:hAnsiTheme="minorHAnsi" w:cstheme="minorBidi"/>
          <w:sz w:val="22"/>
          <w:szCs w:val="22"/>
        </w:rPr>
      </w:pPr>
      <w:hyperlink w:anchor="_Toc17884837" w:history="1">
        <w:r w:rsidR="0082227F" w:rsidRPr="008C68DF">
          <w:rPr>
            <w:rStyle w:val="Hyperlink"/>
          </w:rPr>
          <w:t>2.9.3.  Quantity.</w:t>
        </w:r>
        <w:r w:rsidR="0082227F" w:rsidRPr="00445704">
          <w:rPr>
            <w:webHidden/>
          </w:rPr>
          <w:tab/>
        </w:r>
        <w:r w:rsidR="0082227F" w:rsidRPr="00932FC0">
          <w:rPr>
            <w:webHidden/>
          </w:rPr>
          <w:fldChar w:fldCharType="begin"/>
        </w:r>
        <w:r w:rsidR="0082227F" w:rsidRPr="00445704">
          <w:rPr>
            <w:webHidden/>
          </w:rPr>
          <w:instrText xml:space="preserve"> PAGEREF _Toc17884837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4D21AE67" w14:textId="5EE292B7" w:rsidR="0082227F" w:rsidRPr="00445704" w:rsidRDefault="00FF3E66" w:rsidP="00C5154D">
      <w:pPr>
        <w:pStyle w:val="TOC4"/>
        <w:rPr>
          <w:rFonts w:asciiTheme="minorHAnsi" w:eastAsiaTheme="minorEastAsia" w:hAnsiTheme="minorHAnsi" w:cstheme="minorBidi"/>
          <w:noProof/>
          <w:sz w:val="22"/>
          <w:szCs w:val="22"/>
        </w:rPr>
      </w:pPr>
      <w:hyperlink w:anchor="_Toc17884838" w:history="1">
        <w:r w:rsidR="0082227F" w:rsidRPr="008C68DF">
          <w:rPr>
            <w:rStyle w:val="Hyperlink"/>
            <w:noProof/>
          </w:rPr>
          <w:t>2.9.3.1.  Turf sod.</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_Toc17884838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202C7BD0" w14:textId="3AEEF2CA" w:rsidR="0082227F" w:rsidRPr="00445704" w:rsidRDefault="00FF3E66" w:rsidP="00C5154D">
      <w:pPr>
        <w:pStyle w:val="TOC4"/>
        <w:rPr>
          <w:rFonts w:asciiTheme="minorHAnsi" w:eastAsiaTheme="minorEastAsia" w:hAnsiTheme="minorHAnsi" w:cstheme="minorBidi"/>
          <w:noProof/>
          <w:sz w:val="22"/>
          <w:szCs w:val="22"/>
        </w:rPr>
      </w:pPr>
      <w:hyperlink w:anchor="_Toc17884839" w:history="1">
        <w:r w:rsidR="0082227F" w:rsidRPr="008C68DF">
          <w:rPr>
            <w:rStyle w:val="Hyperlink"/>
            <w:noProof/>
          </w:rPr>
          <w:t>2.9.3.2.  Turf plugs.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_Toc17884839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65969E98" w14:textId="198A9C29" w:rsidR="0082227F" w:rsidRPr="00445704" w:rsidRDefault="00FF3E66" w:rsidP="00C5154D">
      <w:pPr>
        <w:pStyle w:val="TOC4"/>
        <w:rPr>
          <w:rFonts w:asciiTheme="minorHAnsi" w:eastAsiaTheme="minorEastAsia" w:hAnsiTheme="minorHAnsi" w:cstheme="minorBidi"/>
          <w:noProof/>
          <w:sz w:val="22"/>
          <w:szCs w:val="22"/>
        </w:rPr>
      </w:pPr>
      <w:hyperlink w:anchor="_Toc17884840" w:history="1">
        <w:r w:rsidR="0082227F" w:rsidRPr="008C68DF">
          <w:rPr>
            <w:rStyle w:val="Hyperlink"/>
            <w:noProof/>
          </w:rPr>
          <w:t>2.9.3.3.  Turf sprigs.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_Toc17884840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5E4F2AB9" w14:textId="71C0F825" w:rsidR="0082227F" w:rsidRPr="00445704" w:rsidRDefault="00FF3E66" w:rsidP="00DD71B9">
      <w:pPr>
        <w:pStyle w:val="TOC20"/>
        <w:rPr>
          <w:rFonts w:asciiTheme="minorHAnsi" w:eastAsiaTheme="minorEastAsia" w:hAnsiTheme="minorHAnsi" w:cstheme="minorBidi"/>
          <w:sz w:val="22"/>
          <w:szCs w:val="22"/>
        </w:rPr>
      </w:pPr>
      <w:hyperlink w:anchor="_Toc17884841" w:history="1">
        <w:r w:rsidR="0082227F" w:rsidRPr="008C68DF">
          <w:rPr>
            <w:rStyle w:val="Hyperlink"/>
          </w:rPr>
          <w:t>2.10.  Softwood Lumber.</w:t>
        </w:r>
        <w:r w:rsidR="0082227F" w:rsidRPr="00445704">
          <w:rPr>
            <w:webHidden/>
          </w:rPr>
          <w:tab/>
        </w:r>
        <w:r w:rsidR="0082227F" w:rsidRPr="00932FC0">
          <w:rPr>
            <w:webHidden/>
          </w:rPr>
          <w:fldChar w:fldCharType="begin"/>
        </w:r>
        <w:r w:rsidR="0082227F" w:rsidRPr="00445704">
          <w:rPr>
            <w:webHidden/>
          </w:rPr>
          <w:instrText xml:space="preserve"> PAGEREF _Toc17884841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1E26DE90" w14:textId="4BACF53E" w:rsidR="0082227F" w:rsidRPr="00445704" w:rsidRDefault="00FF3E66">
      <w:pPr>
        <w:pStyle w:val="TOC3"/>
        <w:rPr>
          <w:rFonts w:asciiTheme="minorHAnsi" w:eastAsiaTheme="minorEastAsia" w:hAnsiTheme="minorHAnsi" w:cstheme="minorBidi"/>
          <w:sz w:val="22"/>
          <w:szCs w:val="22"/>
        </w:rPr>
      </w:pPr>
      <w:hyperlink w:anchor="_Toc17884842" w:history="1">
        <w:r w:rsidR="0082227F" w:rsidRPr="008C68DF">
          <w:rPr>
            <w:rStyle w:val="Hyperlink"/>
          </w:rPr>
          <w:t>2.10.1.  Definitions.</w:t>
        </w:r>
        <w:r w:rsidR="0082227F" w:rsidRPr="00445704">
          <w:rPr>
            <w:webHidden/>
          </w:rPr>
          <w:tab/>
        </w:r>
        <w:r w:rsidR="0082227F" w:rsidRPr="00932FC0">
          <w:rPr>
            <w:webHidden/>
          </w:rPr>
          <w:fldChar w:fldCharType="begin"/>
        </w:r>
        <w:r w:rsidR="0082227F" w:rsidRPr="00445704">
          <w:rPr>
            <w:webHidden/>
          </w:rPr>
          <w:instrText xml:space="preserve"> PAGEREF _Toc17884842 \h </w:instrText>
        </w:r>
        <w:r w:rsidR="0082227F" w:rsidRPr="00932FC0">
          <w:rPr>
            <w:webHidden/>
          </w:rPr>
        </w:r>
        <w:r w:rsidR="0082227F" w:rsidRPr="00932FC0">
          <w:rPr>
            <w:webHidden/>
          </w:rPr>
          <w:fldChar w:fldCharType="separate"/>
        </w:r>
        <w:r w:rsidR="00507C52">
          <w:rPr>
            <w:webHidden/>
          </w:rPr>
          <w:t>119</w:t>
        </w:r>
        <w:r w:rsidR="0082227F" w:rsidRPr="00932FC0">
          <w:rPr>
            <w:webHidden/>
          </w:rPr>
          <w:fldChar w:fldCharType="end"/>
        </w:r>
      </w:hyperlink>
    </w:p>
    <w:p w14:paraId="54350E9B" w14:textId="427220C7" w:rsidR="0082227F" w:rsidRPr="00445704" w:rsidRDefault="00FF3E66" w:rsidP="00C5154D">
      <w:pPr>
        <w:pStyle w:val="TOC4"/>
        <w:rPr>
          <w:rFonts w:asciiTheme="minorHAnsi" w:eastAsiaTheme="minorEastAsia" w:hAnsiTheme="minorHAnsi" w:cstheme="minorBidi"/>
          <w:noProof/>
          <w:sz w:val="22"/>
          <w:szCs w:val="22"/>
        </w:rPr>
      </w:pPr>
      <w:hyperlink w:anchor="_Toc17884843" w:history="1">
        <w:r w:rsidR="0082227F" w:rsidRPr="008C68DF">
          <w:rPr>
            <w:rStyle w:val="Hyperlink"/>
            <w:noProof/>
          </w:rPr>
          <w:t>2.10.1.1.  Dressed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_Toc17884843 \h </w:instrText>
        </w:r>
        <w:r w:rsidR="0082227F" w:rsidRPr="00932FC0">
          <w:rPr>
            <w:noProof/>
            <w:webHidden/>
          </w:rPr>
        </w:r>
        <w:r w:rsidR="0082227F" w:rsidRPr="00932FC0">
          <w:rPr>
            <w:noProof/>
            <w:webHidden/>
          </w:rPr>
          <w:fldChar w:fldCharType="separate"/>
        </w:r>
        <w:r w:rsidR="00507C52">
          <w:rPr>
            <w:noProof/>
            <w:webHidden/>
          </w:rPr>
          <w:t>119</w:t>
        </w:r>
        <w:r w:rsidR="0082227F" w:rsidRPr="00932FC0">
          <w:rPr>
            <w:noProof/>
            <w:webHidden/>
          </w:rPr>
          <w:fldChar w:fldCharType="end"/>
        </w:r>
      </w:hyperlink>
    </w:p>
    <w:p w14:paraId="127E376A" w14:textId="5ECAA8E6" w:rsidR="0082227F" w:rsidRPr="00445704" w:rsidRDefault="00FF3E66" w:rsidP="00C5154D">
      <w:pPr>
        <w:pStyle w:val="TOC4"/>
        <w:rPr>
          <w:rFonts w:asciiTheme="minorHAnsi" w:eastAsiaTheme="minorEastAsia" w:hAnsiTheme="minorHAnsi" w:cstheme="minorBidi"/>
          <w:noProof/>
          <w:sz w:val="22"/>
          <w:szCs w:val="22"/>
        </w:rPr>
      </w:pPr>
      <w:hyperlink w:anchor="_Toc17884844" w:history="1">
        <w:r w:rsidR="0082227F" w:rsidRPr="008C68DF">
          <w:rPr>
            <w:rStyle w:val="Hyperlink"/>
            <w:noProof/>
          </w:rPr>
          <w:t>2.10.1.2.  Boards.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_Toc17884844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0F208E97" w14:textId="12E559C7" w:rsidR="0082227F" w:rsidRPr="00445704" w:rsidRDefault="00FF3E66" w:rsidP="00C5154D">
      <w:pPr>
        <w:pStyle w:val="TOC4"/>
        <w:rPr>
          <w:rFonts w:asciiTheme="minorHAnsi" w:eastAsiaTheme="minorEastAsia" w:hAnsiTheme="minorHAnsi" w:cstheme="minorBidi"/>
          <w:noProof/>
          <w:sz w:val="22"/>
          <w:szCs w:val="22"/>
        </w:rPr>
      </w:pPr>
      <w:hyperlink w:anchor="_Toc17884845" w:history="1">
        <w:r w:rsidR="0082227F" w:rsidRPr="008C68DF">
          <w:rPr>
            <w:rStyle w:val="Hyperlink"/>
            <w:noProof/>
          </w:rPr>
          <w:t>2.10.1.3.  Timbers.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_Toc17884845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6F0AE95B" w14:textId="5DCC1779" w:rsidR="0082227F" w:rsidRPr="00445704" w:rsidRDefault="00FF3E66" w:rsidP="00C5154D">
      <w:pPr>
        <w:pStyle w:val="TOC4"/>
        <w:rPr>
          <w:rFonts w:asciiTheme="minorHAnsi" w:eastAsiaTheme="minorEastAsia" w:hAnsiTheme="minorHAnsi" w:cstheme="minorBidi"/>
          <w:noProof/>
          <w:sz w:val="22"/>
          <w:szCs w:val="22"/>
        </w:rPr>
      </w:pPr>
      <w:hyperlink w:anchor="_Toc17884846" w:history="1">
        <w:r w:rsidR="0082227F" w:rsidRPr="008C68DF">
          <w:rPr>
            <w:rStyle w:val="Hyperlink"/>
            <w:noProof/>
          </w:rPr>
          <w:t>2.10.1.4.  Dimension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_Toc17884846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10A7323C" w14:textId="15B9DAC5" w:rsidR="0082227F" w:rsidRPr="00445704" w:rsidRDefault="00FF3E66" w:rsidP="00C5154D">
      <w:pPr>
        <w:pStyle w:val="TOC4"/>
        <w:rPr>
          <w:rFonts w:asciiTheme="minorHAnsi" w:eastAsiaTheme="minorEastAsia" w:hAnsiTheme="minorHAnsi" w:cstheme="minorBidi"/>
          <w:noProof/>
          <w:sz w:val="22"/>
          <w:szCs w:val="22"/>
        </w:rPr>
      </w:pPr>
      <w:hyperlink w:anchor="_Toc17884847" w:history="1">
        <w:r w:rsidR="0082227F" w:rsidRPr="008C68DF">
          <w:rPr>
            <w:rStyle w:val="Hyperlink"/>
            <w:noProof/>
          </w:rPr>
          <w:t>2.10.1.5.  Rough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_Toc17884847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793EEA1B" w14:textId="27AFB3F2" w:rsidR="0082227F" w:rsidRPr="00445704" w:rsidRDefault="00FF3E66" w:rsidP="00C5154D">
      <w:pPr>
        <w:pStyle w:val="TOC4"/>
        <w:rPr>
          <w:rFonts w:asciiTheme="minorHAnsi" w:eastAsiaTheme="minorEastAsia" w:hAnsiTheme="minorHAnsi" w:cstheme="minorBidi"/>
          <w:noProof/>
          <w:sz w:val="22"/>
          <w:szCs w:val="22"/>
        </w:rPr>
      </w:pPr>
      <w:hyperlink w:anchor="_Toc17884848" w:history="1">
        <w:r w:rsidR="0082227F" w:rsidRPr="008C68DF">
          <w:rPr>
            <w:rStyle w:val="Hyperlink"/>
            <w:noProof/>
          </w:rPr>
          <w:t>2.10.1.6.  Matched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_Toc17884848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7DA8047E" w14:textId="4AB95E77" w:rsidR="0082227F" w:rsidRPr="00445704" w:rsidRDefault="00FF3E66" w:rsidP="00C5154D">
      <w:pPr>
        <w:pStyle w:val="TOC4"/>
        <w:rPr>
          <w:rFonts w:asciiTheme="minorHAnsi" w:eastAsiaTheme="minorEastAsia" w:hAnsiTheme="minorHAnsi" w:cstheme="minorBidi"/>
          <w:noProof/>
          <w:sz w:val="22"/>
          <w:szCs w:val="22"/>
        </w:rPr>
      </w:pPr>
      <w:hyperlink w:anchor="_Toc17884849" w:history="1">
        <w:r w:rsidR="0082227F" w:rsidRPr="008C68DF">
          <w:rPr>
            <w:rStyle w:val="Hyperlink"/>
            <w:noProof/>
          </w:rPr>
          <w:t>2.10.1.7.  Patterned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_Toc17884849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31C14B30" w14:textId="5823F246" w:rsidR="0082227F" w:rsidRPr="00445704" w:rsidRDefault="00FF3E66" w:rsidP="00C5154D">
      <w:pPr>
        <w:pStyle w:val="TOC4"/>
        <w:rPr>
          <w:rFonts w:asciiTheme="minorHAnsi" w:eastAsiaTheme="minorEastAsia" w:hAnsiTheme="minorHAnsi" w:cstheme="minorBidi"/>
          <w:noProof/>
          <w:sz w:val="22"/>
          <w:szCs w:val="22"/>
        </w:rPr>
      </w:pPr>
      <w:hyperlink w:anchor="_Toc17884850" w:history="1">
        <w:r w:rsidR="0082227F" w:rsidRPr="008C68DF">
          <w:rPr>
            <w:rStyle w:val="Hyperlink"/>
            <w:noProof/>
          </w:rPr>
          <w:t>2.10.1.8.  Shiplapped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_Toc17884850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5F6E3C30" w14:textId="7B98B157" w:rsidR="0082227F" w:rsidRPr="00445704" w:rsidRDefault="00FF3E66" w:rsidP="00C5154D">
      <w:pPr>
        <w:pStyle w:val="TOC4"/>
        <w:rPr>
          <w:rFonts w:asciiTheme="minorHAnsi" w:eastAsiaTheme="minorEastAsia" w:hAnsiTheme="minorHAnsi" w:cstheme="minorBidi"/>
          <w:noProof/>
          <w:sz w:val="22"/>
          <w:szCs w:val="22"/>
        </w:rPr>
      </w:pPr>
      <w:hyperlink w:anchor="_Toc17884851" w:history="1">
        <w:r w:rsidR="0082227F" w:rsidRPr="008C68DF">
          <w:rPr>
            <w:rStyle w:val="Hyperlink"/>
            <w:noProof/>
          </w:rPr>
          <w:t>2.10.1.9.  Grade.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_Toc17884851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2307EFC8" w14:textId="79F4987D" w:rsidR="0082227F" w:rsidRPr="00445704" w:rsidRDefault="00FF3E66" w:rsidP="00C5154D">
      <w:pPr>
        <w:pStyle w:val="TOC4"/>
        <w:rPr>
          <w:rFonts w:asciiTheme="minorHAnsi" w:eastAsiaTheme="minorEastAsia" w:hAnsiTheme="minorHAnsi" w:cstheme="minorBidi"/>
          <w:noProof/>
          <w:sz w:val="22"/>
          <w:szCs w:val="22"/>
        </w:rPr>
      </w:pPr>
      <w:hyperlink w:anchor="_Toc17884852" w:history="1">
        <w:r w:rsidR="0082227F" w:rsidRPr="008C68DF">
          <w:rPr>
            <w:rStyle w:val="Hyperlink"/>
            <w:noProof/>
          </w:rPr>
          <w:t>2.10.1.10.  Species.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_Toc17884852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0286862E" w14:textId="4915E8CC" w:rsidR="0082227F" w:rsidRPr="00445704" w:rsidRDefault="00FF3E66" w:rsidP="00C5154D">
      <w:pPr>
        <w:pStyle w:val="TOC4"/>
        <w:rPr>
          <w:rFonts w:asciiTheme="minorHAnsi" w:eastAsiaTheme="minorEastAsia" w:hAnsiTheme="minorHAnsi" w:cstheme="minorBidi"/>
          <w:noProof/>
          <w:sz w:val="22"/>
          <w:szCs w:val="22"/>
        </w:rPr>
      </w:pPr>
      <w:hyperlink w:anchor="_Toc17884853" w:history="1">
        <w:r w:rsidR="0082227F" w:rsidRPr="008C68DF">
          <w:rPr>
            <w:rStyle w:val="Hyperlink"/>
            <w:noProof/>
          </w:rPr>
          <w:t>2.10.1.11.  Species Group.</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_Toc17884853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7DD640DD" w14:textId="769AE08B" w:rsidR="0082227F" w:rsidRPr="00445704" w:rsidRDefault="00FF3E66" w:rsidP="00C5154D">
      <w:pPr>
        <w:pStyle w:val="TOC4"/>
        <w:rPr>
          <w:rFonts w:asciiTheme="minorHAnsi" w:eastAsiaTheme="minorEastAsia" w:hAnsiTheme="minorHAnsi" w:cstheme="minorBidi"/>
          <w:noProof/>
          <w:sz w:val="22"/>
          <w:szCs w:val="22"/>
        </w:rPr>
      </w:pPr>
      <w:hyperlink w:anchor="_Toc17884854" w:history="1">
        <w:r w:rsidR="0082227F" w:rsidRPr="008C68DF">
          <w:rPr>
            <w:rStyle w:val="Hyperlink"/>
            <w:noProof/>
          </w:rPr>
          <w:t>2.10.1.12.  Representation.</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_Toc17884854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1F835A4C" w14:textId="61925DBE" w:rsidR="0082227F" w:rsidRPr="00445704" w:rsidRDefault="00FF3E66" w:rsidP="00C5154D">
      <w:pPr>
        <w:pStyle w:val="TOC4"/>
        <w:rPr>
          <w:rFonts w:asciiTheme="minorHAnsi" w:eastAsiaTheme="minorEastAsia" w:hAnsiTheme="minorHAnsi" w:cstheme="minorBidi"/>
          <w:noProof/>
          <w:sz w:val="22"/>
          <w:szCs w:val="22"/>
        </w:rPr>
      </w:pPr>
      <w:hyperlink w:anchor="_Toc17884855" w:history="1">
        <w:r w:rsidR="0082227F" w:rsidRPr="008C68DF">
          <w:rPr>
            <w:rStyle w:val="Hyperlink"/>
            <w:noProof/>
          </w:rPr>
          <w:t>2.10.1.13.  Minimum Dressed Sizes (width and thickness).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_Toc17884855 \h </w:instrText>
        </w:r>
        <w:r w:rsidR="0082227F" w:rsidRPr="00932FC0">
          <w:rPr>
            <w:noProof/>
            <w:webHidden/>
          </w:rPr>
        </w:r>
        <w:r w:rsidR="0082227F" w:rsidRPr="00932FC0">
          <w:rPr>
            <w:noProof/>
            <w:webHidden/>
          </w:rPr>
          <w:fldChar w:fldCharType="separate"/>
        </w:r>
        <w:r w:rsidR="00507C52">
          <w:rPr>
            <w:noProof/>
            <w:webHidden/>
          </w:rPr>
          <w:t>120</w:t>
        </w:r>
        <w:r w:rsidR="0082227F" w:rsidRPr="00932FC0">
          <w:rPr>
            <w:noProof/>
            <w:webHidden/>
          </w:rPr>
          <w:fldChar w:fldCharType="end"/>
        </w:r>
      </w:hyperlink>
    </w:p>
    <w:p w14:paraId="0D2BD155" w14:textId="30E7AFFD" w:rsidR="0082227F" w:rsidRPr="00445704" w:rsidRDefault="00FF3E66">
      <w:pPr>
        <w:pStyle w:val="TOC3"/>
        <w:rPr>
          <w:rFonts w:asciiTheme="minorHAnsi" w:eastAsiaTheme="minorEastAsia" w:hAnsiTheme="minorHAnsi" w:cstheme="minorBidi"/>
          <w:sz w:val="22"/>
          <w:szCs w:val="22"/>
        </w:rPr>
      </w:pPr>
      <w:hyperlink w:anchor="_Toc17884856" w:history="1">
        <w:r w:rsidR="0082227F" w:rsidRPr="008C68DF">
          <w:rPr>
            <w:rStyle w:val="Hyperlink"/>
          </w:rPr>
          <w:t>2.10.2.  Identity.</w:t>
        </w:r>
        <w:r w:rsidR="0082227F" w:rsidRPr="00445704">
          <w:rPr>
            <w:webHidden/>
          </w:rPr>
          <w:tab/>
        </w:r>
        <w:r w:rsidR="0082227F" w:rsidRPr="00932FC0">
          <w:rPr>
            <w:webHidden/>
          </w:rPr>
          <w:fldChar w:fldCharType="begin"/>
        </w:r>
        <w:r w:rsidR="0082227F" w:rsidRPr="00445704">
          <w:rPr>
            <w:webHidden/>
          </w:rPr>
          <w:instrText xml:space="preserve"> PAGEREF _Toc17884856 \h </w:instrText>
        </w:r>
        <w:r w:rsidR="0082227F" w:rsidRPr="00932FC0">
          <w:rPr>
            <w:webHidden/>
          </w:rPr>
        </w:r>
        <w:r w:rsidR="0082227F" w:rsidRPr="00932FC0">
          <w:rPr>
            <w:webHidden/>
          </w:rPr>
          <w:fldChar w:fldCharType="separate"/>
        </w:r>
        <w:r w:rsidR="00507C52">
          <w:rPr>
            <w:webHidden/>
          </w:rPr>
          <w:t>120</w:t>
        </w:r>
        <w:r w:rsidR="0082227F" w:rsidRPr="00932FC0">
          <w:rPr>
            <w:webHidden/>
          </w:rPr>
          <w:fldChar w:fldCharType="end"/>
        </w:r>
      </w:hyperlink>
    </w:p>
    <w:p w14:paraId="650A5470" w14:textId="12106CF6" w:rsidR="0082227F" w:rsidRPr="00445704" w:rsidRDefault="00FF3E66">
      <w:pPr>
        <w:pStyle w:val="TOC3"/>
        <w:rPr>
          <w:rFonts w:asciiTheme="minorHAnsi" w:eastAsiaTheme="minorEastAsia" w:hAnsiTheme="minorHAnsi" w:cstheme="minorBidi"/>
          <w:sz w:val="22"/>
          <w:szCs w:val="22"/>
        </w:rPr>
      </w:pPr>
      <w:hyperlink w:anchor="_Toc17884857" w:history="1">
        <w:r w:rsidR="0082227F" w:rsidRPr="008C68DF">
          <w:rPr>
            <w:rStyle w:val="Hyperlink"/>
          </w:rPr>
          <w:t>2.10.3.  Quantity.</w:t>
        </w:r>
        <w:r w:rsidR="0082227F" w:rsidRPr="00445704">
          <w:rPr>
            <w:webHidden/>
          </w:rPr>
          <w:tab/>
        </w:r>
        <w:r w:rsidR="0082227F" w:rsidRPr="00932FC0">
          <w:rPr>
            <w:webHidden/>
          </w:rPr>
          <w:fldChar w:fldCharType="begin"/>
        </w:r>
        <w:r w:rsidR="0082227F" w:rsidRPr="00445704">
          <w:rPr>
            <w:webHidden/>
          </w:rPr>
          <w:instrText xml:space="preserve"> PAGEREF _Toc17884857 \h </w:instrText>
        </w:r>
        <w:r w:rsidR="0082227F" w:rsidRPr="00932FC0">
          <w:rPr>
            <w:webHidden/>
          </w:rPr>
        </w:r>
        <w:r w:rsidR="0082227F" w:rsidRPr="00932FC0">
          <w:rPr>
            <w:webHidden/>
          </w:rPr>
          <w:fldChar w:fldCharType="separate"/>
        </w:r>
        <w:r w:rsidR="00507C52">
          <w:rPr>
            <w:webHidden/>
          </w:rPr>
          <w:t>121</w:t>
        </w:r>
        <w:r w:rsidR="0082227F" w:rsidRPr="00932FC0">
          <w:rPr>
            <w:webHidden/>
          </w:rPr>
          <w:fldChar w:fldCharType="end"/>
        </w:r>
      </w:hyperlink>
    </w:p>
    <w:p w14:paraId="58562D1E" w14:textId="4C4385D8" w:rsidR="0082227F" w:rsidRPr="00445704" w:rsidRDefault="00FF3E66" w:rsidP="00DD71B9">
      <w:pPr>
        <w:pStyle w:val="TOC20"/>
        <w:rPr>
          <w:rFonts w:asciiTheme="minorHAnsi" w:eastAsiaTheme="minorEastAsia" w:hAnsiTheme="minorHAnsi" w:cstheme="minorBidi"/>
          <w:sz w:val="22"/>
          <w:szCs w:val="22"/>
        </w:rPr>
      </w:pPr>
      <w:hyperlink w:anchor="_Toc17884858" w:history="1">
        <w:r w:rsidR="0082227F" w:rsidRPr="008C68DF">
          <w:rPr>
            <w:rStyle w:val="Hyperlink"/>
          </w:rPr>
          <w:t>2.11.  Carpet.</w:t>
        </w:r>
        <w:r w:rsidR="0082227F" w:rsidRPr="00445704">
          <w:rPr>
            <w:webHidden/>
          </w:rPr>
          <w:tab/>
        </w:r>
        <w:r w:rsidR="0082227F" w:rsidRPr="00932FC0">
          <w:rPr>
            <w:webHidden/>
          </w:rPr>
          <w:fldChar w:fldCharType="begin"/>
        </w:r>
        <w:r w:rsidR="0082227F" w:rsidRPr="00445704">
          <w:rPr>
            <w:webHidden/>
          </w:rPr>
          <w:instrText xml:space="preserve"> PAGEREF _Toc17884858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7D0DCF55" w14:textId="421E259E" w:rsidR="0082227F" w:rsidRPr="00445704" w:rsidRDefault="00FF3E66" w:rsidP="00DD71B9">
      <w:pPr>
        <w:pStyle w:val="TOC20"/>
        <w:rPr>
          <w:rFonts w:asciiTheme="minorHAnsi" w:eastAsiaTheme="minorEastAsia" w:hAnsiTheme="minorHAnsi" w:cstheme="minorBidi"/>
          <w:sz w:val="22"/>
          <w:szCs w:val="22"/>
        </w:rPr>
      </w:pPr>
      <w:hyperlink w:anchor="_Toc17884859" w:history="1">
        <w:r w:rsidR="0082227F" w:rsidRPr="008C68DF">
          <w:rPr>
            <w:rStyle w:val="Hyperlink"/>
          </w:rPr>
          <w:t>2.12.  Hardwood Lumber - Retail Sales.</w:t>
        </w:r>
        <w:r w:rsidR="0082227F" w:rsidRPr="00445704">
          <w:rPr>
            <w:webHidden/>
          </w:rPr>
          <w:tab/>
        </w:r>
        <w:r w:rsidR="0082227F" w:rsidRPr="00932FC0">
          <w:rPr>
            <w:webHidden/>
          </w:rPr>
          <w:fldChar w:fldCharType="begin"/>
        </w:r>
        <w:r w:rsidR="0082227F" w:rsidRPr="00445704">
          <w:rPr>
            <w:webHidden/>
          </w:rPr>
          <w:instrText xml:space="preserve"> PAGEREF _Toc17884859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15D7DE40" w14:textId="40C77A4F" w:rsidR="0082227F" w:rsidRPr="00445704" w:rsidRDefault="00FF3E66">
      <w:pPr>
        <w:pStyle w:val="TOC3"/>
        <w:rPr>
          <w:rFonts w:asciiTheme="minorHAnsi" w:eastAsiaTheme="minorEastAsia" w:hAnsiTheme="minorHAnsi" w:cstheme="minorBidi"/>
          <w:sz w:val="22"/>
          <w:szCs w:val="22"/>
        </w:rPr>
      </w:pPr>
      <w:hyperlink w:anchor="_Toc17884860" w:history="1">
        <w:r w:rsidR="0082227F" w:rsidRPr="008C68DF">
          <w:rPr>
            <w:rStyle w:val="Hyperlink"/>
          </w:rPr>
          <w:t>2.12.1.  Definitions.</w:t>
        </w:r>
        <w:r w:rsidR="0082227F" w:rsidRPr="00445704">
          <w:rPr>
            <w:webHidden/>
          </w:rPr>
          <w:tab/>
        </w:r>
        <w:r w:rsidR="0082227F" w:rsidRPr="00932FC0">
          <w:rPr>
            <w:webHidden/>
          </w:rPr>
          <w:fldChar w:fldCharType="begin"/>
        </w:r>
        <w:r w:rsidR="0082227F" w:rsidRPr="00445704">
          <w:rPr>
            <w:webHidden/>
          </w:rPr>
          <w:instrText xml:space="preserve"> PAGEREF _Toc17884860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15760628" w14:textId="48D4CEEC" w:rsidR="0082227F" w:rsidRPr="00445704" w:rsidRDefault="00FF3E66" w:rsidP="00C5154D">
      <w:pPr>
        <w:pStyle w:val="TOC4"/>
        <w:rPr>
          <w:rFonts w:asciiTheme="minorHAnsi" w:eastAsiaTheme="minorEastAsia" w:hAnsiTheme="minorHAnsi" w:cstheme="minorBidi"/>
          <w:noProof/>
          <w:sz w:val="22"/>
          <w:szCs w:val="22"/>
        </w:rPr>
      </w:pPr>
      <w:hyperlink w:anchor="_Toc17884861" w:history="1">
        <w:r w:rsidR="0082227F" w:rsidRPr="008C68DF">
          <w:rPr>
            <w:rStyle w:val="Hyperlink"/>
            <w:noProof/>
          </w:rPr>
          <w:t>2.12.1.1.  Board Foot.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_Toc17884861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6BD6FC41" w14:textId="16C0F7AE" w:rsidR="0082227F" w:rsidRPr="00445704" w:rsidRDefault="00FF3E66" w:rsidP="00C5154D">
      <w:pPr>
        <w:pStyle w:val="TOC4"/>
        <w:rPr>
          <w:rFonts w:asciiTheme="minorHAnsi" w:eastAsiaTheme="minorEastAsia" w:hAnsiTheme="minorHAnsi" w:cstheme="minorBidi"/>
          <w:noProof/>
          <w:sz w:val="22"/>
          <w:szCs w:val="22"/>
        </w:rPr>
      </w:pPr>
      <w:hyperlink w:anchor="_Toc17884862" w:history="1">
        <w:r w:rsidR="0082227F" w:rsidRPr="008C68DF">
          <w:rPr>
            <w:rStyle w:val="Hyperlink"/>
            <w:noProof/>
          </w:rPr>
          <w:t>2.12.1.2.  Surfaced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_Toc17884862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31982DA5" w14:textId="1D5DEBF9" w:rsidR="0082227F" w:rsidRPr="00445704" w:rsidRDefault="00FF3E66" w:rsidP="00C5154D">
      <w:pPr>
        <w:pStyle w:val="TOC4"/>
        <w:rPr>
          <w:rFonts w:asciiTheme="minorHAnsi" w:eastAsiaTheme="minorEastAsia" w:hAnsiTheme="minorHAnsi" w:cstheme="minorBidi"/>
          <w:noProof/>
          <w:sz w:val="22"/>
          <w:szCs w:val="22"/>
        </w:rPr>
      </w:pPr>
      <w:hyperlink w:anchor="_Toc17884863" w:history="1">
        <w:r w:rsidR="0082227F" w:rsidRPr="008C68DF">
          <w:rPr>
            <w:rStyle w:val="Hyperlink"/>
            <w:noProof/>
          </w:rPr>
          <w:t>2.12.1.3.  Kiln Drying.</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_Toc17884863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361BD94D" w14:textId="77E29C04" w:rsidR="0082227F" w:rsidRPr="00445704" w:rsidRDefault="00FF3E66" w:rsidP="00C5154D">
      <w:pPr>
        <w:pStyle w:val="TOC4"/>
        <w:rPr>
          <w:rFonts w:asciiTheme="minorHAnsi" w:eastAsiaTheme="minorEastAsia" w:hAnsiTheme="minorHAnsi" w:cstheme="minorBidi"/>
          <w:noProof/>
          <w:sz w:val="22"/>
          <w:szCs w:val="22"/>
        </w:rPr>
      </w:pPr>
      <w:hyperlink w:anchor="_Toc17884864" w:history="1">
        <w:r w:rsidR="0082227F" w:rsidRPr="008C68DF">
          <w:rPr>
            <w:rStyle w:val="Hyperlink"/>
            <w:noProof/>
          </w:rPr>
          <w:t>2.12.1.4.  Surface Measure.</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_Toc17884864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656C27F3" w14:textId="33002106" w:rsidR="0082227F" w:rsidRPr="00445704" w:rsidRDefault="00FF3E66" w:rsidP="00C5154D">
      <w:pPr>
        <w:pStyle w:val="TOC4"/>
        <w:rPr>
          <w:rFonts w:asciiTheme="minorHAnsi" w:eastAsiaTheme="minorEastAsia" w:hAnsiTheme="minorHAnsi" w:cstheme="minorBidi"/>
          <w:noProof/>
          <w:sz w:val="22"/>
          <w:szCs w:val="22"/>
        </w:rPr>
      </w:pPr>
      <w:hyperlink w:anchor="_Toc17884865" w:history="1">
        <w:r w:rsidR="0082227F" w:rsidRPr="008C68DF">
          <w:rPr>
            <w:rStyle w:val="Hyperlink"/>
            <w:noProof/>
          </w:rPr>
          <w:t>2.12.1.5.  Species.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_Toc17884865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01459256" w14:textId="7AF17AA2" w:rsidR="0082227F" w:rsidRPr="00445704" w:rsidRDefault="00FF3E66" w:rsidP="00C5154D">
      <w:pPr>
        <w:pStyle w:val="TOC4"/>
        <w:rPr>
          <w:rFonts w:asciiTheme="minorHAnsi" w:eastAsiaTheme="minorEastAsia" w:hAnsiTheme="minorHAnsi" w:cstheme="minorBidi"/>
          <w:noProof/>
          <w:sz w:val="22"/>
          <w:szCs w:val="22"/>
        </w:rPr>
      </w:pPr>
      <w:hyperlink w:anchor="_Toc17884866" w:history="1">
        <w:r w:rsidR="0082227F" w:rsidRPr="008C68DF">
          <w:rPr>
            <w:rStyle w:val="Hyperlink"/>
            <w:noProof/>
          </w:rPr>
          <w:t>2.12.1.6.  Species Group.</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_Toc17884866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650BA6C9" w14:textId="5E4464C5" w:rsidR="0082227F" w:rsidRPr="00445704" w:rsidRDefault="00FF3E66" w:rsidP="00C5154D">
      <w:pPr>
        <w:pStyle w:val="TOC4"/>
        <w:rPr>
          <w:rFonts w:asciiTheme="minorHAnsi" w:eastAsiaTheme="minorEastAsia" w:hAnsiTheme="minorHAnsi" w:cstheme="minorBidi"/>
          <w:noProof/>
          <w:sz w:val="22"/>
          <w:szCs w:val="22"/>
        </w:rPr>
      </w:pPr>
      <w:hyperlink w:anchor="_Toc17884867" w:history="1">
        <w:r w:rsidR="0082227F" w:rsidRPr="008C68DF">
          <w:rPr>
            <w:rStyle w:val="Hyperlink"/>
            <w:noProof/>
          </w:rPr>
          <w:t>2.12.1.7.  Standard Lengths.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_Toc17884867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0B0A5A0B" w14:textId="5C3FDB61" w:rsidR="0082227F" w:rsidRPr="00445704" w:rsidRDefault="00FF3E66" w:rsidP="00C5154D">
      <w:pPr>
        <w:pStyle w:val="TOC4"/>
        <w:rPr>
          <w:rFonts w:asciiTheme="minorHAnsi" w:eastAsiaTheme="minorEastAsia" w:hAnsiTheme="minorHAnsi" w:cstheme="minorBidi"/>
          <w:noProof/>
          <w:sz w:val="22"/>
          <w:szCs w:val="22"/>
        </w:rPr>
      </w:pPr>
      <w:hyperlink w:anchor="_Toc17884868" w:history="1">
        <w:r w:rsidR="0082227F" w:rsidRPr="008C68DF">
          <w:rPr>
            <w:rStyle w:val="Hyperlink"/>
            <w:noProof/>
          </w:rPr>
          <w:t>2.12.1.8.  Stock Widths.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_Toc17884868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272D21F4" w14:textId="76A91806" w:rsidR="0082227F" w:rsidRPr="00445704" w:rsidRDefault="00FF3E66">
      <w:pPr>
        <w:pStyle w:val="TOC3"/>
        <w:rPr>
          <w:rFonts w:asciiTheme="minorHAnsi" w:eastAsiaTheme="minorEastAsia" w:hAnsiTheme="minorHAnsi" w:cstheme="minorBidi"/>
          <w:sz w:val="22"/>
          <w:szCs w:val="22"/>
        </w:rPr>
      </w:pPr>
      <w:hyperlink w:anchor="_Toc17884869" w:history="1">
        <w:r w:rsidR="0082227F" w:rsidRPr="008C68DF">
          <w:rPr>
            <w:rStyle w:val="Hyperlink"/>
          </w:rPr>
          <w:t>2.12.2.  Identity.</w:t>
        </w:r>
        <w:r w:rsidR="0082227F" w:rsidRPr="00445704">
          <w:rPr>
            <w:webHidden/>
          </w:rPr>
          <w:tab/>
        </w:r>
        <w:r w:rsidR="0082227F" w:rsidRPr="00932FC0">
          <w:rPr>
            <w:webHidden/>
          </w:rPr>
          <w:fldChar w:fldCharType="begin"/>
        </w:r>
        <w:r w:rsidR="0082227F" w:rsidRPr="00445704">
          <w:rPr>
            <w:webHidden/>
          </w:rPr>
          <w:instrText xml:space="preserve"> PAGEREF _Toc17884869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097C4BD6" w14:textId="0989402A" w:rsidR="0082227F" w:rsidRPr="00445704" w:rsidRDefault="00FF3E66">
      <w:pPr>
        <w:pStyle w:val="TOC3"/>
        <w:rPr>
          <w:rFonts w:asciiTheme="minorHAnsi" w:eastAsiaTheme="minorEastAsia" w:hAnsiTheme="minorHAnsi" w:cstheme="minorBidi"/>
          <w:sz w:val="22"/>
          <w:szCs w:val="22"/>
        </w:rPr>
      </w:pPr>
      <w:hyperlink w:anchor="_Toc17884870" w:history="1">
        <w:r w:rsidR="0082227F" w:rsidRPr="008C68DF">
          <w:rPr>
            <w:rStyle w:val="Hyperlink"/>
          </w:rPr>
          <w:t>2.12.3.  Surfaced (S4S) Lumber Manufactured to Stock Widths.</w:t>
        </w:r>
        <w:r w:rsidR="0082227F" w:rsidRPr="00445704">
          <w:rPr>
            <w:webHidden/>
          </w:rPr>
          <w:tab/>
        </w:r>
        <w:r w:rsidR="0082227F" w:rsidRPr="00932FC0">
          <w:rPr>
            <w:webHidden/>
          </w:rPr>
          <w:fldChar w:fldCharType="begin"/>
        </w:r>
        <w:r w:rsidR="0082227F" w:rsidRPr="00445704">
          <w:rPr>
            <w:webHidden/>
          </w:rPr>
          <w:instrText xml:space="preserve"> PAGEREF _Toc17884870 \h </w:instrText>
        </w:r>
        <w:r w:rsidR="0082227F" w:rsidRPr="00932FC0">
          <w:rPr>
            <w:webHidden/>
          </w:rPr>
        </w:r>
        <w:r w:rsidR="0082227F" w:rsidRPr="00932FC0">
          <w:rPr>
            <w:webHidden/>
          </w:rPr>
          <w:fldChar w:fldCharType="separate"/>
        </w:r>
        <w:r w:rsidR="00507C52">
          <w:rPr>
            <w:webHidden/>
          </w:rPr>
          <w:t>123</w:t>
        </w:r>
        <w:r w:rsidR="0082227F" w:rsidRPr="00932FC0">
          <w:rPr>
            <w:webHidden/>
          </w:rPr>
          <w:fldChar w:fldCharType="end"/>
        </w:r>
      </w:hyperlink>
    </w:p>
    <w:p w14:paraId="0075FB15" w14:textId="684D5702" w:rsidR="0082227F" w:rsidRPr="00445704" w:rsidRDefault="00FF3E66" w:rsidP="00C5154D">
      <w:pPr>
        <w:pStyle w:val="TOC4"/>
        <w:rPr>
          <w:rFonts w:asciiTheme="minorHAnsi" w:eastAsiaTheme="minorEastAsia" w:hAnsiTheme="minorHAnsi" w:cstheme="minorBidi"/>
          <w:noProof/>
          <w:sz w:val="22"/>
          <w:szCs w:val="22"/>
        </w:rPr>
      </w:pPr>
      <w:hyperlink w:anchor="_Toc17884871" w:history="1">
        <w:r w:rsidR="0082227F" w:rsidRPr="008C68DF">
          <w:rPr>
            <w:rStyle w:val="Hyperlink"/>
            <w:noProof/>
          </w:rPr>
          <w:t>2.12.3.1.  Quantity.</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_Toc17884871 \h </w:instrText>
        </w:r>
        <w:r w:rsidR="0082227F" w:rsidRPr="00932FC0">
          <w:rPr>
            <w:noProof/>
            <w:webHidden/>
          </w:rPr>
        </w:r>
        <w:r w:rsidR="0082227F" w:rsidRPr="00932FC0">
          <w:rPr>
            <w:noProof/>
            <w:webHidden/>
          </w:rPr>
          <w:fldChar w:fldCharType="separate"/>
        </w:r>
        <w:r w:rsidR="00507C52">
          <w:rPr>
            <w:noProof/>
            <w:webHidden/>
          </w:rPr>
          <w:t>123</w:t>
        </w:r>
        <w:r w:rsidR="0082227F" w:rsidRPr="00932FC0">
          <w:rPr>
            <w:noProof/>
            <w:webHidden/>
          </w:rPr>
          <w:fldChar w:fldCharType="end"/>
        </w:r>
      </w:hyperlink>
    </w:p>
    <w:p w14:paraId="492DF9CB" w14:textId="640AB66C" w:rsidR="0082227F" w:rsidRPr="00445704" w:rsidRDefault="00FF3E66" w:rsidP="00C5154D">
      <w:pPr>
        <w:pStyle w:val="TOC4"/>
        <w:rPr>
          <w:rFonts w:asciiTheme="minorHAnsi" w:eastAsiaTheme="minorEastAsia" w:hAnsiTheme="minorHAnsi" w:cstheme="minorBidi"/>
          <w:noProof/>
          <w:sz w:val="22"/>
          <w:szCs w:val="22"/>
        </w:rPr>
      </w:pPr>
      <w:hyperlink w:anchor="_Toc17884872" w:history="1">
        <w:r w:rsidR="0082227F" w:rsidRPr="008C68DF">
          <w:rPr>
            <w:rStyle w:val="Hyperlink"/>
            <w:noProof/>
          </w:rPr>
          <w:t>2.12.3.2.  Representations.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_Toc17884872 \h </w:instrText>
        </w:r>
        <w:r w:rsidR="0082227F" w:rsidRPr="00932FC0">
          <w:rPr>
            <w:noProof/>
            <w:webHidden/>
          </w:rPr>
        </w:r>
        <w:r w:rsidR="0082227F" w:rsidRPr="00932FC0">
          <w:rPr>
            <w:noProof/>
            <w:webHidden/>
          </w:rPr>
          <w:fldChar w:fldCharType="separate"/>
        </w:r>
        <w:r w:rsidR="00507C52">
          <w:rPr>
            <w:noProof/>
            <w:webHidden/>
          </w:rPr>
          <w:t>124</w:t>
        </w:r>
        <w:r w:rsidR="0082227F" w:rsidRPr="00932FC0">
          <w:rPr>
            <w:noProof/>
            <w:webHidden/>
          </w:rPr>
          <w:fldChar w:fldCharType="end"/>
        </w:r>
      </w:hyperlink>
    </w:p>
    <w:p w14:paraId="03D4BE30" w14:textId="4C4A24A1" w:rsidR="0082227F" w:rsidRPr="00445704" w:rsidRDefault="00FF3E66" w:rsidP="00C5154D">
      <w:pPr>
        <w:pStyle w:val="TOC4"/>
        <w:rPr>
          <w:rFonts w:asciiTheme="minorHAnsi" w:eastAsiaTheme="minorEastAsia" w:hAnsiTheme="minorHAnsi" w:cstheme="minorBidi"/>
          <w:noProof/>
          <w:sz w:val="22"/>
          <w:szCs w:val="22"/>
        </w:rPr>
      </w:pPr>
      <w:hyperlink w:anchor="_Toc17884873" w:history="1">
        <w:r w:rsidR="0082227F" w:rsidRPr="008C68DF">
          <w:rPr>
            <w:rStyle w:val="Hyperlink"/>
            <w:noProof/>
          </w:rPr>
          <w:t>2.12.3.3.  Minimum surfaced sizes for Kiln Dried Lumber (width and thickness).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_Toc17884873 \h </w:instrText>
        </w:r>
        <w:r w:rsidR="0082227F" w:rsidRPr="00932FC0">
          <w:rPr>
            <w:noProof/>
            <w:webHidden/>
          </w:rPr>
        </w:r>
        <w:r w:rsidR="0082227F" w:rsidRPr="00932FC0">
          <w:rPr>
            <w:noProof/>
            <w:webHidden/>
          </w:rPr>
          <w:fldChar w:fldCharType="separate"/>
        </w:r>
        <w:r w:rsidR="00507C52">
          <w:rPr>
            <w:noProof/>
            <w:webHidden/>
          </w:rPr>
          <w:t>124</w:t>
        </w:r>
        <w:r w:rsidR="0082227F" w:rsidRPr="00932FC0">
          <w:rPr>
            <w:noProof/>
            <w:webHidden/>
          </w:rPr>
          <w:fldChar w:fldCharType="end"/>
        </w:r>
      </w:hyperlink>
    </w:p>
    <w:p w14:paraId="1390E36C" w14:textId="689591EE" w:rsidR="0082227F" w:rsidRPr="00445704" w:rsidRDefault="00FF3E66">
      <w:pPr>
        <w:pStyle w:val="TOC3"/>
        <w:rPr>
          <w:rFonts w:asciiTheme="minorHAnsi" w:eastAsiaTheme="minorEastAsia" w:hAnsiTheme="minorHAnsi" w:cstheme="minorBidi"/>
          <w:sz w:val="22"/>
          <w:szCs w:val="22"/>
        </w:rPr>
      </w:pPr>
      <w:hyperlink w:anchor="_Toc17884874" w:history="1">
        <w:r w:rsidR="0082227F" w:rsidRPr="008C68DF">
          <w:rPr>
            <w:rStyle w:val="Hyperlink"/>
          </w:rPr>
          <w:t>2.12.4.  Random Width Lumber.</w:t>
        </w:r>
        <w:r w:rsidR="0082227F" w:rsidRPr="00445704">
          <w:rPr>
            <w:webHidden/>
          </w:rPr>
          <w:tab/>
        </w:r>
        <w:r w:rsidR="0082227F" w:rsidRPr="00932FC0">
          <w:rPr>
            <w:webHidden/>
          </w:rPr>
          <w:fldChar w:fldCharType="begin"/>
        </w:r>
        <w:r w:rsidR="0082227F" w:rsidRPr="00445704">
          <w:rPr>
            <w:webHidden/>
          </w:rPr>
          <w:instrText xml:space="preserve"> PAGEREF _Toc17884874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3871719D" w14:textId="048D9DA6" w:rsidR="0082227F" w:rsidRPr="00445704" w:rsidRDefault="00FF3E66" w:rsidP="00C5154D">
      <w:pPr>
        <w:pStyle w:val="TOC4"/>
        <w:rPr>
          <w:rFonts w:asciiTheme="minorHAnsi" w:eastAsiaTheme="minorEastAsia" w:hAnsiTheme="minorHAnsi" w:cstheme="minorBidi"/>
          <w:noProof/>
          <w:sz w:val="22"/>
          <w:szCs w:val="22"/>
        </w:rPr>
      </w:pPr>
      <w:hyperlink w:anchor="_Toc17884875" w:history="1">
        <w:r w:rsidR="0082227F" w:rsidRPr="008C68DF">
          <w:rPr>
            <w:rStyle w:val="Hyperlink"/>
            <w:noProof/>
          </w:rPr>
          <w:t>2.12.4.1.  Sales of Random Width Hardwood Lumber.</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_Toc17884875 \h </w:instrText>
        </w:r>
        <w:r w:rsidR="0082227F" w:rsidRPr="00932FC0">
          <w:rPr>
            <w:noProof/>
            <w:webHidden/>
          </w:rPr>
        </w:r>
        <w:r w:rsidR="0082227F" w:rsidRPr="00932FC0">
          <w:rPr>
            <w:noProof/>
            <w:webHidden/>
          </w:rPr>
          <w:fldChar w:fldCharType="separate"/>
        </w:r>
        <w:r w:rsidR="00507C52">
          <w:rPr>
            <w:noProof/>
            <w:webHidden/>
          </w:rPr>
          <w:t>125</w:t>
        </w:r>
        <w:r w:rsidR="0082227F" w:rsidRPr="00932FC0">
          <w:rPr>
            <w:noProof/>
            <w:webHidden/>
          </w:rPr>
          <w:fldChar w:fldCharType="end"/>
        </w:r>
      </w:hyperlink>
    </w:p>
    <w:p w14:paraId="73206388" w14:textId="69F5BC6C" w:rsidR="0082227F" w:rsidRPr="00445704" w:rsidRDefault="00FF3E66" w:rsidP="00DD71B9">
      <w:pPr>
        <w:pStyle w:val="TOC20"/>
        <w:rPr>
          <w:rFonts w:asciiTheme="minorHAnsi" w:eastAsiaTheme="minorEastAsia" w:hAnsiTheme="minorHAnsi" w:cstheme="minorBidi"/>
          <w:sz w:val="22"/>
          <w:szCs w:val="22"/>
        </w:rPr>
      </w:pPr>
      <w:hyperlink w:anchor="_Toc17884876" w:history="1">
        <w:r w:rsidR="0082227F" w:rsidRPr="008C68DF">
          <w:rPr>
            <w:rStyle w:val="Hyperlink"/>
          </w:rPr>
          <w:t>2.13.  Polyethylene Products.</w:t>
        </w:r>
        <w:r w:rsidR="0082227F" w:rsidRPr="00445704">
          <w:rPr>
            <w:webHidden/>
          </w:rPr>
          <w:tab/>
        </w:r>
        <w:r w:rsidR="0082227F" w:rsidRPr="00932FC0">
          <w:rPr>
            <w:webHidden/>
          </w:rPr>
          <w:fldChar w:fldCharType="begin"/>
        </w:r>
        <w:r w:rsidR="0082227F" w:rsidRPr="00445704">
          <w:rPr>
            <w:webHidden/>
          </w:rPr>
          <w:instrText xml:space="preserve"> PAGEREF _Toc17884876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3C974DE5" w14:textId="15F26B57" w:rsidR="0082227F" w:rsidRPr="00445704" w:rsidRDefault="00FF3E66">
      <w:pPr>
        <w:pStyle w:val="TOC3"/>
        <w:rPr>
          <w:rFonts w:asciiTheme="minorHAnsi" w:eastAsiaTheme="minorEastAsia" w:hAnsiTheme="minorHAnsi" w:cstheme="minorBidi"/>
          <w:sz w:val="22"/>
          <w:szCs w:val="22"/>
        </w:rPr>
      </w:pPr>
      <w:hyperlink w:anchor="_Toc17884877" w:history="1">
        <w:r w:rsidR="0082227F" w:rsidRPr="008C68DF">
          <w:rPr>
            <w:rStyle w:val="Hyperlink"/>
          </w:rPr>
          <w:t>2.13.1.  Consumer and Non-Consumer Products.</w:t>
        </w:r>
        <w:r w:rsidR="0082227F" w:rsidRPr="00445704">
          <w:rPr>
            <w:webHidden/>
          </w:rPr>
          <w:tab/>
        </w:r>
        <w:r w:rsidR="0082227F" w:rsidRPr="00932FC0">
          <w:rPr>
            <w:webHidden/>
          </w:rPr>
          <w:fldChar w:fldCharType="begin"/>
        </w:r>
        <w:r w:rsidR="0082227F" w:rsidRPr="00445704">
          <w:rPr>
            <w:webHidden/>
          </w:rPr>
          <w:instrText xml:space="preserve"> PAGEREF _Toc17884877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13941CD7" w14:textId="195D5EFB" w:rsidR="0082227F" w:rsidRPr="00445704" w:rsidRDefault="00FF3E66" w:rsidP="00C5154D">
      <w:pPr>
        <w:pStyle w:val="TOC4"/>
        <w:rPr>
          <w:rFonts w:asciiTheme="minorHAnsi" w:eastAsiaTheme="minorEastAsia" w:hAnsiTheme="minorHAnsi" w:cstheme="minorBidi"/>
          <w:noProof/>
          <w:sz w:val="22"/>
          <w:szCs w:val="22"/>
        </w:rPr>
      </w:pPr>
      <w:hyperlink w:anchor="_Toc17884878" w:history="1">
        <w:r w:rsidR="0082227F" w:rsidRPr="008C68DF">
          <w:rPr>
            <w:rStyle w:val="Hyperlink"/>
            <w:noProof/>
          </w:rPr>
          <w:t>2.13.1.1.  Sheeting and Film.</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_Toc17884878 \h </w:instrText>
        </w:r>
        <w:r w:rsidR="0082227F" w:rsidRPr="00932FC0">
          <w:rPr>
            <w:noProof/>
            <w:webHidden/>
          </w:rPr>
        </w:r>
        <w:r w:rsidR="0082227F" w:rsidRPr="00932FC0">
          <w:rPr>
            <w:noProof/>
            <w:webHidden/>
          </w:rPr>
          <w:fldChar w:fldCharType="separate"/>
        </w:r>
        <w:r w:rsidR="00507C52">
          <w:rPr>
            <w:noProof/>
            <w:webHidden/>
          </w:rPr>
          <w:t>125</w:t>
        </w:r>
        <w:r w:rsidR="0082227F" w:rsidRPr="00932FC0">
          <w:rPr>
            <w:noProof/>
            <w:webHidden/>
          </w:rPr>
          <w:fldChar w:fldCharType="end"/>
        </w:r>
      </w:hyperlink>
    </w:p>
    <w:p w14:paraId="342324FF" w14:textId="5E716E92" w:rsidR="0082227F" w:rsidRPr="00445704" w:rsidRDefault="00FF3E66">
      <w:pPr>
        <w:pStyle w:val="TOC3"/>
        <w:rPr>
          <w:rFonts w:asciiTheme="minorHAnsi" w:eastAsiaTheme="minorEastAsia" w:hAnsiTheme="minorHAnsi" w:cstheme="minorBidi"/>
          <w:sz w:val="22"/>
          <w:szCs w:val="22"/>
        </w:rPr>
      </w:pPr>
      <w:hyperlink w:anchor="_Toc17884879" w:history="1">
        <w:r w:rsidR="0082227F" w:rsidRPr="008C68DF">
          <w:rPr>
            <w:rStyle w:val="Hyperlink"/>
          </w:rPr>
          <w:t>2.13.2.  Consumer Products.</w:t>
        </w:r>
        <w:r w:rsidR="0082227F" w:rsidRPr="00445704">
          <w:rPr>
            <w:webHidden/>
          </w:rPr>
          <w:tab/>
        </w:r>
        <w:r w:rsidR="0082227F" w:rsidRPr="00932FC0">
          <w:rPr>
            <w:webHidden/>
          </w:rPr>
          <w:fldChar w:fldCharType="begin"/>
        </w:r>
        <w:r w:rsidR="0082227F" w:rsidRPr="00445704">
          <w:rPr>
            <w:webHidden/>
          </w:rPr>
          <w:instrText xml:space="preserve"> PAGEREF _Toc17884879 \h </w:instrText>
        </w:r>
        <w:r w:rsidR="0082227F" w:rsidRPr="00932FC0">
          <w:rPr>
            <w:webHidden/>
          </w:rPr>
        </w:r>
        <w:r w:rsidR="0082227F" w:rsidRPr="00932FC0">
          <w:rPr>
            <w:webHidden/>
          </w:rPr>
          <w:fldChar w:fldCharType="separate"/>
        </w:r>
        <w:r w:rsidR="00507C52">
          <w:rPr>
            <w:webHidden/>
          </w:rPr>
          <w:t>125</w:t>
        </w:r>
        <w:r w:rsidR="0082227F" w:rsidRPr="00932FC0">
          <w:rPr>
            <w:webHidden/>
          </w:rPr>
          <w:fldChar w:fldCharType="end"/>
        </w:r>
      </w:hyperlink>
    </w:p>
    <w:p w14:paraId="434F09A7" w14:textId="07F0C961" w:rsidR="0082227F" w:rsidRPr="00445704" w:rsidRDefault="00FF3E66" w:rsidP="00C5154D">
      <w:pPr>
        <w:pStyle w:val="TOC4"/>
        <w:rPr>
          <w:rFonts w:asciiTheme="minorHAnsi" w:eastAsiaTheme="minorEastAsia" w:hAnsiTheme="minorHAnsi" w:cstheme="minorBidi"/>
          <w:noProof/>
          <w:sz w:val="22"/>
          <w:szCs w:val="22"/>
        </w:rPr>
      </w:pPr>
      <w:hyperlink w:anchor="_Toc17884880" w:history="1">
        <w:r w:rsidR="0082227F" w:rsidRPr="008C68DF">
          <w:rPr>
            <w:rStyle w:val="Hyperlink"/>
            <w:noProof/>
          </w:rPr>
          <w:t>2.13.2.1.  Food Wrap.</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_Toc17884880 \h </w:instrText>
        </w:r>
        <w:r w:rsidR="0082227F" w:rsidRPr="00932FC0">
          <w:rPr>
            <w:noProof/>
            <w:webHidden/>
          </w:rPr>
        </w:r>
        <w:r w:rsidR="0082227F" w:rsidRPr="00932FC0">
          <w:rPr>
            <w:noProof/>
            <w:webHidden/>
          </w:rPr>
          <w:fldChar w:fldCharType="separate"/>
        </w:r>
        <w:r w:rsidR="00507C52">
          <w:rPr>
            <w:noProof/>
            <w:webHidden/>
          </w:rPr>
          <w:t>125</w:t>
        </w:r>
        <w:r w:rsidR="0082227F" w:rsidRPr="00932FC0">
          <w:rPr>
            <w:noProof/>
            <w:webHidden/>
          </w:rPr>
          <w:fldChar w:fldCharType="end"/>
        </w:r>
      </w:hyperlink>
    </w:p>
    <w:p w14:paraId="4A321C4A" w14:textId="51BF25BD" w:rsidR="0082227F" w:rsidRPr="00445704" w:rsidRDefault="00FF3E66" w:rsidP="00C5154D">
      <w:pPr>
        <w:pStyle w:val="TOC4"/>
        <w:rPr>
          <w:rFonts w:asciiTheme="minorHAnsi" w:eastAsiaTheme="minorEastAsia" w:hAnsiTheme="minorHAnsi" w:cstheme="minorBidi"/>
          <w:noProof/>
          <w:sz w:val="22"/>
          <w:szCs w:val="22"/>
        </w:rPr>
      </w:pPr>
      <w:hyperlink w:anchor="_Toc17884881" w:history="1">
        <w:r w:rsidR="0082227F" w:rsidRPr="008C68DF">
          <w:rPr>
            <w:rStyle w:val="Hyperlink"/>
            <w:noProof/>
          </w:rPr>
          <w:t>2.13.2.2.  Lawn and Trash Bags.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_Toc17884881 \h </w:instrText>
        </w:r>
        <w:r w:rsidR="0082227F" w:rsidRPr="00932FC0">
          <w:rPr>
            <w:noProof/>
            <w:webHidden/>
          </w:rPr>
        </w:r>
        <w:r w:rsidR="0082227F" w:rsidRPr="00932FC0">
          <w:rPr>
            <w:noProof/>
            <w:webHidden/>
          </w:rPr>
          <w:fldChar w:fldCharType="separate"/>
        </w:r>
        <w:r w:rsidR="00507C52">
          <w:rPr>
            <w:noProof/>
            <w:webHidden/>
          </w:rPr>
          <w:t>126</w:t>
        </w:r>
        <w:r w:rsidR="0082227F" w:rsidRPr="00932FC0">
          <w:rPr>
            <w:noProof/>
            <w:webHidden/>
          </w:rPr>
          <w:fldChar w:fldCharType="end"/>
        </w:r>
      </w:hyperlink>
    </w:p>
    <w:p w14:paraId="7F742DCD" w14:textId="3B0C832F" w:rsidR="0082227F" w:rsidRPr="00445704" w:rsidRDefault="00FF3E66" w:rsidP="00C5154D">
      <w:pPr>
        <w:pStyle w:val="TOC4"/>
        <w:rPr>
          <w:rFonts w:asciiTheme="minorHAnsi" w:eastAsiaTheme="minorEastAsia" w:hAnsiTheme="minorHAnsi" w:cstheme="minorBidi"/>
          <w:noProof/>
          <w:sz w:val="22"/>
          <w:szCs w:val="22"/>
        </w:rPr>
      </w:pPr>
      <w:hyperlink w:anchor="_Toc17884882" w:history="1">
        <w:r w:rsidR="0082227F" w:rsidRPr="008C68DF">
          <w:rPr>
            <w:rStyle w:val="Hyperlink"/>
            <w:bCs/>
            <w:noProof/>
          </w:rPr>
          <w:t>2.13.2.3.  Food and Sandwich Bags.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_Toc17884882 \h </w:instrText>
        </w:r>
        <w:r w:rsidR="0082227F" w:rsidRPr="00932FC0">
          <w:rPr>
            <w:noProof/>
            <w:webHidden/>
          </w:rPr>
        </w:r>
        <w:r w:rsidR="0082227F" w:rsidRPr="00932FC0">
          <w:rPr>
            <w:noProof/>
            <w:webHidden/>
          </w:rPr>
          <w:fldChar w:fldCharType="separate"/>
        </w:r>
        <w:r w:rsidR="00507C52">
          <w:rPr>
            <w:noProof/>
            <w:webHidden/>
          </w:rPr>
          <w:t>126</w:t>
        </w:r>
        <w:r w:rsidR="0082227F" w:rsidRPr="00932FC0">
          <w:rPr>
            <w:noProof/>
            <w:webHidden/>
          </w:rPr>
          <w:fldChar w:fldCharType="end"/>
        </w:r>
      </w:hyperlink>
    </w:p>
    <w:p w14:paraId="270E1965" w14:textId="7D95AE82" w:rsidR="0082227F" w:rsidRPr="00445704" w:rsidRDefault="00FF3E66">
      <w:pPr>
        <w:pStyle w:val="TOC3"/>
        <w:rPr>
          <w:rFonts w:asciiTheme="minorHAnsi" w:eastAsiaTheme="minorEastAsia" w:hAnsiTheme="minorHAnsi" w:cstheme="minorBidi"/>
          <w:sz w:val="22"/>
          <w:szCs w:val="22"/>
        </w:rPr>
      </w:pPr>
      <w:hyperlink w:anchor="_Toc17884883" w:history="1">
        <w:r w:rsidR="0082227F" w:rsidRPr="008C68DF">
          <w:rPr>
            <w:rStyle w:val="Hyperlink"/>
          </w:rPr>
          <w:t>2.13.3.  Non-Consumer Products.</w:t>
        </w:r>
        <w:r w:rsidR="0082227F" w:rsidRPr="00445704">
          <w:rPr>
            <w:webHidden/>
          </w:rPr>
          <w:tab/>
        </w:r>
        <w:r w:rsidR="0082227F" w:rsidRPr="00932FC0">
          <w:rPr>
            <w:webHidden/>
          </w:rPr>
          <w:fldChar w:fldCharType="begin"/>
        </w:r>
        <w:r w:rsidR="0082227F" w:rsidRPr="00445704">
          <w:rPr>
            <w:webHidden/>
          </w:rPr>
          <w:instrText xml:space="preserve"> PAGEREF _Toc17884883 \h </w:instrText>
        </w:r>
        <w:r w:rsidR="0082227F" w:rsidRPr="00932FC0">
          <w:rPr>
            <w:webHidden/>
          </w:rPr>
        </w:r>
        <w:r w:rsidR="0082227F" w:rsidRPr="00932FC0">
          <w:rPr>
            <w:webHidden/>
          </w:rPr>
          <w:fldChar w:fldCharType="separate"/>
        </w:r>
        <w:r w:rsidR="00507C52">
          <w:rPr>
            <w:webHidden/>
          </w:rPr>
          <w:t>126</w:t>
        </w:r>
        <w:r w:rsidR="0082227F" w:rsidRPr="00932FC0">
          <w:rPr>
            <w:webHidden/>
          </w:rPr>
          <w:fldChar w:fldCharType="end"/>
        </w:r>
      </w:hyperlink>
    </w:p>
    <w:p w14:paraId="62F0FE59" w14:textId="10BD558C" w:rsidR="0082227F" w:rsidRPr="00445704" w:rsidRDefault="00FF3E66" w:rsidP="00C5154D">
      <w:pPr>
        <w:pStyle w:val="TOC4"/>
        <w:rPr>
          <w:rFonts w:asciiTheme="minorHAnsi" w:eastAsiaTheme="minorEastAsia" w:hAnsiTheme="minorHAnsi" w:cstheme="minorBidi"/>
          <w:noProof/>
          <w:sz w:val="22"/>
          <w:szCs w:val="22"/>
        </w:rPr>
      </w:pPr>
      <w:hyperlink w:anchor="_Toc17884884" w:history="1">
        <w:r w:rsidR="0082227F" w:rsidRPr="008C68DF">
          <w:rPr>
            <w:rStyle w:val="Hyperlink"/>
            <w:noProof/>
          </w:rPr>
          <w:t>2.13.3.1.  Bags.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_Toc17884884 \h </w:instrText>
        </w:r>
        <w:r w:rsidR="0082227F" w:rsidRPr="00932FC0">
          <w:rPr>
            <w:noProof/>
            <w:webHidden/>
          </w:rPr>
        </w:r>
        <w:r w:rsidR="0082227F" w:rsidRPr="00932FC0">
          <w:rPr>
            <w:noProof/>
            <w:webHidden/>
          </w:rPr>
          <w:fldChar w:fldCharType="separate"/>
        </w:r>
        <w:r w:rsidR="00507C52">
          <w:rPr>
            <w:noProof/>
            <w:webHidden/>
          </w:rPr>
          <w:t>126</w:t>
        </w:r>
        <w:r w:rsidR="0082227F" w:rsidRPr="00932FC0">
          <w:rPr>
            <w:noProof/>
            <w:webHidden/>
          </w:rPr>
          <w:fldChar w:fldCharType="end"/>
        </w:r>
      </w:hyperlink>
    </w:p>
    <w:p w14:paraId="525A812F" w14:textId="009301A2" w:rsidR="0082227F" w:rsidRPr="00445704" w:rsidRDefault="00FF3E66">
      <w:pPr>
        <w:pStyle w:val="TOC3"/>
        <w:rPr>
          <w:rFonts w:asciiTheme="minorHAnsi" w:eastAsiaTheme="minorEastAsia" w:hAnsiTheme="minorHAnsi" w:cstheme="minorBidi"/>
          <w:sz w:val="22"/>
          <w:szCs w:val="22"/>
        </w:rPr>
      </w:pPr>
      <w:hyperlink w:anchor="_Toc17884885" w:history="1">
        <w:r w:rsidR="0082227F" w:rsidRPr="008C68DF">
          <w:rPr>
            <w:rStyle w:val="Hyperlink"/>
          </w:rPr>
          <w:t>2.13.4.  Declaration of Weight.</w:t>
        </w:r>
        <w:r w:rsidR="0082227F" w:rsidRPr="00445704">
          <w:rPr>
            <w:webHidden/>
          </w:rPr>
          <w:tab/>
        </w:r>
        <w:r w:rsidR="0082227F" w:rsidRPr="00932FC0">
          <w:rPr>
            <w:webHidden/>
          </w:rPr>
          <w:fldChar w:fldCharType="begin"/>
        </w:r>
        <w:r w:rsidR="0082227F" w:rsidRPr="00445704">
          <w:rPr>
            <w:webHidden/>
          </w:rPr>
          <w:instrText xml:space="preserve"> PAGEREF _Toc17884885 \h </w:instrText>
        </w:r>
        <w:r w:rsidR="0082227F" w:rsidRPr="00932FC0">
          <w:rPr>
            <w:webHidden/>
          </w:rPr>
        </w:r>
        <w:r w:rsidR="0082227F" w:rsidRPr="00932FC0">
          <w:rPr>
            <w:webHidden/>
          </w:rPr>
          <w:fldChar w:fldCharType="separate"/>
        </w:r>
        <w:r w:rsidR="00507C52">
          <w:rPr>
            <w:webHidden/>
          </w:rPr>
          <w:t>126</w:t>
        </w:r>
        <w:r w:rsidR="0082227F" w:rsidRPr="00932FC0">
          <w:rPr>
            <w:webHidden/>
          </w:rPr>
          <w:fldChar w:fldCharType="end"/>
        </w:r>
      </w:hyperlink>
    </w:p>
    <w:p w14:paraId="751AD4A4" w14:textId="0DCDF576" w:rsidR="0082227F" w:rsidRPr="00445704" w:rsidRDefault="00FF3E66" w:rsidP="00DD71B9">
      <w:pPr>
        <w:pStyle w:val="TOC20"/>
        <w:rPr>
          <w:rFonts w:asciiTheme="minorHAnsi" w:eastAsiaTheme="minorEastAsia" w:hAnsiTheme="minorHAnsi" w:cstheme="minorBidi"/>
          <w:sz w:val="22"/>
          <w:szCs w:val="22"/>
        </w:rPr>
      </w:pPr>
      <w:hyperlink w:anchor="_Toc17884886" w:history="1">
        <w:r w:rsidR="0082227F" w:rsidRPr="008C68DF">
          <w:rPr>
            <w:rStyle w:val="Hyperlink"/>
          </w:rPr>
          <w:t>2.14.  Insulation.</w:t>
        </w:r>
        <w:r w:rsidR="0082227F" w:rsidRPr="00445704">
          <w:rPr>
            <w:webHidden/>
          </w:rPr>
          <w:tab/>
        </w:r>
        <w:r w:rsidR="0082227F" w:rsidRPr="00932FC0">
          <w:rPr>
            <w:webHidden/>
          </w:rPr>
          <w:fldChar w:fldCharType="begin"/>
        </w:r>
        <w:r w:rsidR="0082227F" w:rsidRPr="00445704">
          <w:rPr>
            <w:webHidden/>
          </w:rPr>
          <w:instrText xml:space="preserve"> PAGEREF _Toc17884886 \h </w:instrText>
        </w:r>
        <w:r w:rsidR="0082227F" w:rsidRPr="00932FC0">
          <w:rPr>
            <w:webHidden/>
          </w:rPr>
        </w:r>
        <w:r w:rsidR="0082227F" w:rsidRPr="00932FC0">
          <w:rPr>
            <w:webHidden/>
          </w:rPr>
          <w:fldChar w:fldCharType="separate"/>
        </w:r>
        <w:r w:rsidR="00507C52">
          <w:rPr>
            <w:webHidden/>
          </w:rPr>
          <w:t>127</w:t>
        </w:r>
        <w:r w:rsidR="0082227F" w:rsidRPr="00932FC0">
          <w:rPr>
            <w:webHidden/>
          </w:rPr>
          <w:fldChar w:fldCharType="end"/>
        </w:r>
      </w:hyperlink>
    </w:p>
    <w:p w14:paraId="215C9F5A" w14:textId="3AB56629" w:rsidR="0082227F" w:rsidRPr="00445704" w:rsidRDefault="00FF3E66">
      <w:pPr>
        <w:pStyle w:val="TOC3"/>
        <w:rPr>
          <w:rFonts w:asciiTheme="minorHAnsi" w:eastAsiaTheme="minorEastAsia" w:hAnsiTheme="minorHAnsi" w:cstheme="minorBidi"/>
          <w:sz w:val="22"/>
          <w:szCs w:val="22"/>
        </w:rPr>
      </w:pPr>
      <w:hyperlink w:anchor="_Toc17884887" w:history="1">
        <w:r w:rsidR="0082227F" w:rsidRPr="008C68DF">
          <w:rPr>
            <w:rStyle w:val="Hyperlink"/>
          </w:rPr>
          <w:t>2.14.1.  Packaged Loose-Fill Insulation Except Cellulose.</w:t>
        </w:r>
        <w:r w:rsidR="0082227F" w:rsidRPr="00445704">
          <w:rPr>
            <w:webHidden/>
          </w:rPr>
          <w:tab/>
        </w:r>
        <w:r w:rsidR="0082227F" w:rsidRPr="00932FC0">
          <w:rPr>
            <w:webHidden/>
          </w:rPr>
          <w:fldChar w:fldCharType="begin"/>
        </w:r>
        <w:r w:rsidR="0082227F" w:rsidRPr="00445704">
          <w:rPr>
            <w:webHidden/>
          </w:rPr>
          <w:instrText xml:space="preserve"> PAGEREF _Toc17884887 \h </w:instrText>
        </w:r>
        <w:r w:rsidR="0082227F" w:rsidRPr="00932FC0">
          <w:rPr>
            <w:webHidden/>
          </w:rPr>
        </w:r>
        <w:r w:rsidR="0082227F" w:rsidRPr="00932FC0">
          <w:rPr>
            <w:webHidden/>
          </w:rPr>
          <w:fldChar w:fldCharType="separate"/>
        </w:r>
        <w:r w:rsidR="00507C52">
          <w:rPr>
            <w:webHidden/>
          </w:rPr>
          <w:t>127</w:t>
        </w:r>
        <w:r w:rsidR="0082227F" w:rsidRPr="00932FC0">
          <w:rPr>
            <w:webHidden/>
          </w:rPr>
          <w:fldChar w:fldCharType="end"/>
        </w:r>
      </w:hyperlink>
    </w:p>
    <w:p w14:paraId="7959F843" w14:textId="6929D957" w:rsidR="0082227F" w:rsidRPr="00445704" w:rsidRDefault="00FF3E66">
      <w:pPr>
        <w:pStyle w:val="TOC3"/>
        <w:rPr>
          <w:rFonts w:asciiTheme="minorHAnsi" w:eastAsiaTheme="minorEastAsia" w:hAnsiTheme="minorHAnsi" w:cstheme="minorBidi"/>
          <w:sz w:val="22"/>
          <w:szCs w:val="22"/>
        </w:rPr>
      </w:pPr>
      <w:hyperlink w:anchor="_Toc17884888" w:history="1">
        <w:r w:rsidR="0082227F" w:rsidRPr="008C68DF">
          <w:rPr>
            <w:rStyle w:val="Hyperlink"/>
          </w:rPr>
          <w:t>2.14.2.  Packaged Loose-Fill Cellulose Insulation.</w:t>
        </w:r>
        <w:r w:rsidR="0082227F" w:rsidRPr="00445704">
          <w:rPr>
            <w:webHidden/>
          </w:rPr>
          <w:tab/>
        </w:r>
        <w:r w:rsidR="0082227F" w:rsidRPr="00932FC0">
          <w:rPr>
            <w:webHidden/>
          </w:rPr>
          <w:fldChar w:fldCharType="begin"/>
        </w:r>
        <w:r w:rsidR="0082227F" w:rsidRPr="00445704">
          <w:rPr>
            <w:webHidden/>
          </w:rPr>
          <w:instrText xml:space="preserve"> PAGEREF _Toc17884888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0B9627DE" w14:textId="2C9BD3FF" w:rsidR="0082227F" w:rsidRPr="00445704" w:rsidRDefault="00FF3E66">
      <w:pPr>
        <w:pStyle w:val="TOC3"/>
        <w:rPr>
          <w:rFonts w:asciiTheme="minorHAnsi" w:eastAsiaTheme="minorEastAsia" w:hAnsiTheme="minorHAnsi" w:cstheme="minorBidi"/>
          <w:sz w:val="22"/>
          <w:szCs w:val="22"/>
        </w:rPr>
      </w:pPr>
      <w:hyperlink w:anchor="_Toc17884889" w:history="1">
        <w:r w:rsidR="0082227F" w:rsidRPr="008C68DF">
          <w:rPr>
            <w:rStyle w:val="Hyperlink"/>
          </w:rPr>
          <w:t>2.14.3.  Batt and Blanket Insulation.</w:t>
        </w:r>
        <w:r w:rsidR="0082227F" w:rsidRPr="00445704">
          <w:rPr>
            <w:webHidden/>
          </w:rPr>
          <w:tab/>
        </w:r>
        <w:r w:rsidR="0082227F" w:rsidRPr="00932FC0">
          <w:rPr>
            <w:webHidden/>
          </w:rPr>
          <w:fldChar w:fldCharType="begin"/>
        </w:r>
        <w:r w:rsidR="0082227F" w:rsidRPr="00445704">
          <w:rPr>
            <w:webHidden/>
          </w:rPr>
          <w:instrText xml:space="preserve"> PAGEREF _Toc17884889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1A841723" w14:textId="613042CE" w:rsidR="0082227F" w:rsidRPr="00445704" w:rsidRDefault="00FF3E66">
      <w:pPr>
        <w:pStyle w:val="TOC3"/>
        <w:rPr>
          <w:rFonts w:asciiTheme="minorHAnsi" w:eastAsiaTheme="minorEastAsia" w:hAnsiTheme="minorHAnsi" w:cstheme="minorBidi"/>
          <w:sz w:val="22"/>
          <w:szCs w:val="22"/>
        </w:rPr>
      </w:pPr>
      <w:hyperlink w:anchor="_Toc17884890" w:history="1">
        <w:r w:rsidR="0082227F" w:rsidRPr="008C68DF">
          <w:rPr>
            <w:rStyle w:val="Hyperlink"/>
          </w:rPr>
          <w:t>2.14.4.  Installed Insulation.</w:t>
        </w:r>
        <w:r w:rsidR="0082227F" w:rsidRPr="00445704">
          <w:rPr>
            <w:webHidden/>
          </w:rPr>
          <w:tab/>
        </w:r>
        <w:r w:rsidR="0082227F" w:rsidRPr="00932FC0">
          <w:rPr>
            <w:webHidden/>
          </w:rPr>
          <w:fldChar w:fldCharType="begin"/>
        </w:r>
        <w:r w:rsidR="0082227F" w:rsidRPr="00445704">
          <w:rPr>
            <w:webHidden/>
          </w:rPr>
          <w:instrText xml:space="preserve"> PAGEREF _Toc17884890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587868FD" w14:textId="0835DB53" w:rsidR="0082227F" w:rsidRPr="00445704" w:rsidRDefault="00FF3E66" w:rsidP="00DD71B9">
      <w:pPr>
        <w:pStyle w:val="TOC20"/>
        <w:rPr>
          <w:rFonts w:asciiTheme="minorHAnsi" w:eastAsiaTheme="minorEastAsia" w:hAnsiTheme="minorHAnsi" w:cstheme="minorBidi"/>
          <w:sz w:val="22"/>
          <w:szCs w:val="22"/>
        </w:rPr>
      </w:pPr>
      <w:hyperlink w:anchor="_Toc17884891" w:history="1">
        <w:r w:rsidR="0082227F" w:rsidRPr="008C68DF">
          <w:rPr>
            <w:rStyle w:val="Hyperlink"/>
          </w:rPr>
          <w:t>2.15.  Solid Fuel Products.</w:t>
        </w:r>
        <w:r w:rsidR="0082227F" w:rsidRPr="00445704">
          <w:rPr>
            <w:webHidden/>
          </w:rPr>
          <w:tab/>
        </w:r>
        <w:r w:rsidR="0082227F" w:rsidRPr="00932FC0">
          <w:rPr>
            <w:webHidden/>
          </w:rPr>
          <w:fldChar w:fldCharType="begin"/>
        </w:r>
        <w:r w:rsidR="0082227F" w:rsidRPr="00445704">
          <w:rPr>
            <w:webHidden/>
          </w:rPr>
          <w:instrText xml:space="preserve"> PAGEREF _Toc17884891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1E60927F" w14:textId="6E543F46" w:rsidR="0082227F" w:rsidRPr="00445704" w:rsidRDefault="00FF3E66" w:rsidP="00DD71B9">
      <w:pPr>
        <w:pStyle w:val="TOC20"/>
        <w:rPr>
          <w:rFonts w:asciiTheme="minorHAnsi" w:eastAsiaTheme="minorEastAsia" w:hAnsiTheme="minorHAnsi" w:cstheme="minorBidi"/>
          <w:sz w:val="22"/>
          <w:szCs w:val="22"/>
        </w:rPr>
      </w:pPr>
      <w:hyperlink w:anchor="_Toc17884892" w:history="1">
        <w:r w:rsidR="0082227F" w:rsidRPr="008C68DF">
          <w:rPr>
            <w:rStyle w:val="Hyperlink"/>
          </w:rPr>
          <w:t>2.16.  Compressed or Liquefied Gases in Refillable Cylinders.</w:t>
        </w:r>
        <w:r w:rsidR="0082227F" w:rsidRPr="00445704">
          <w:rPr>
            <w:webHidden/>
          </w:rPr>
          <w:tab/>
        </w:r>
        <w:r w:rsidR="0082227F" w:rsidRPr="00932FC0">
          <w:rPr>
            <w:webHidden/>
          </w:rPr>
          <w:fldChar w:fldCharType="begin"/>
        </w:r>
        <w:r w:rsidR="0082227F" w:rsidRPr="00445704">
          <w:rPr>
            <w:webHidden/>
          </w:rPr>
          <w:instrText xml:space="preserve"> PAGEREF _Toc17884892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79E0CAC8" w14:textId="0BBA6206" w:rsidR="0082227F" w:rsidRPr="00445704" w:rsidRDefault="00FF3E66">
      <w:pPr>
        <w:pStyle w:val="TOC3"/>
        <w:rPr>
          <w:rFonts w:asciiTheme="minorHAnsi" w:eastAsiaTheme="minorEastAsia" w:hAnsiTheme="minorHAnsi" w:cstheme="minorBidi"/>
          <w:sz w:val="22"/>
          <w:szCs w:val="22"/>
        </w:rPr>
      </w:pPr>
      <w:hyperlink w:anchor="_Toc17884893" w:history="1">
        <w:r w:rsidR="0082227F" w:rsidRPr="008C68DF">
          <w:rPr>
            <w:rStyle w:val="Hyperlink"/>
          </w:rPr>
          <w:t>2.16.1.  Application.</w:t>
        </w:r>
        <w:r w:rsidR="0082227F" w:rsidRPr="00445704">
          <w:rPr>
            <w:webHidden/>
          </w:rPr>
          <w:tab/>
        </w:r>
        <w:r w:rsidR="0082227F" w:rsidRPr="00932FC0">
          <w:rPr>
            <w:webHidden/>
          </w:rPr>
          <w:fldChar w:fldCharType="begin"/>
        </w:r>
        <w:r w:rsidR="0082227F" w:rsidRPr="00445704">
          <w:rPr>
            <w:webHidden/>
          </w:rPr>
          <w:instrText xml:space="preserve"> PAGEREF _Toc17884893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3FD040C9" w14:textId="708A9A7E" w:rsidR="0082227F" w:rsidRPr="00445704" w:rsidRDefault="00FF3E66">
      <w:pPr>
        <w:pStyle w:val="TOC3"/>
        <w:rPr>
          <w:rFonts w:asciiTheme="minorHAnsi" w:eastAsiaTheme="minorEastAsia" w:hAnsiTheme="minorHAnsi" w:cstheme="minorBidi"/>
          <w:sz w:val="22"/>
          <w:szCs w:val="22"/>
        </w:rPr>
      </w:pPr>
      <w:hyperlink w:anchor="_Toc17884894" w:history="1">
        <w:r w:rsidR="0082227F" w:rsidRPr="008C68DF">
          <w:rPr>
            <w:rStyle w:val="Hyperlink"/>
          </w:rPr>
          <w:t>2.16.2.  Net Contents.</w:t>
        </w:r>
        <w:r w:rsidR="0082227F" w:rsidRPr="00445704">
          <w:rPr>
            <w:webHidden/>
          </w:rPr>
          <w:tab/>
        </w:r>
        <w:r w:rsidR="0082227F" w:rsidRPr="00932FC0">
          <w:rPr>
            <w:webHidden/>
          </w:rPr>
          <w:fldChar w:fldCharType="begin"/>
        </w:r>
        <w:r w:rsidR="0082227F" w:rsidRPr="00445704">
          <w:rPr>
            <w:webHidden/>
          </w:rPr>
          <w:instrText xml:space="preserve"> PAGEREF _Toc17884894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335228AD" w14:textId="45AE4A72" w:rsidR="0082227F" w:rsidRPr="00445704" w:rsidRDefault="00FF3E66">
      <w:pPr>
        <w:pStyle w:val="TOC3"/>
        <w:rPr>
          <w:rFonts w:asciiTheme="minorHAnsi" w:eastAsiaTheme="minorEastAsia" w:hAnsiTheme="minorHAnsi" w:cstheme="minorBidi"/>
          <w:sz w:val="22"/>
          <w:szCs w:val="22"/>
        </w:rPr>
      </w:pPr>
      <w:hyperlink w:anchor="_Toc17884895" w:history="1">
        <w:r w:rsidR="0082227F" w:rsidRPr="008C68DF">
          <w:rPr>
            <w:rStyle w:val="Hyperlink"/>
          </w:rPr>
          <w:t>2.16.3.  Cylinder Labeling.</w:t>
        </w:r>
        <w:r w:rsidR="0082227F" w:rsidRPr="00445704">
          <w:rPr>
            <w:webHidden/>
          </w:rPr>
          <w:tab/>
        </w:r>
        <w:r w:rsidR="0082227F" w:rsidRPr="00932FC0">
          <w:rPr>
            <w:webHidden/>
          </w:rPr>
          <w:fldChar w:fldCharType="begin"/>
        </w:r>
        <w:r w:rsidR="0082227F" w:rsidRPr="00445704">
          <w:rPr>
            <w:webHidden/>
          </w:rPr>
          <w:instrText xml:space="preserve"> PAGEREF _Toc17884895 \h </w:instrText>
        </w:r>
        <w:r w:rsidR="0082227F" w:rsidRPr="00932FC0">
          <w:rPr>
            <w:webHidden/>
          </w:rPr>
        </w:r>
        <w:r w:rsidR="0082227F" w:rsidRPr="00932FC0">
          <w:rPr>
            <w:webHidden/>
          </w:rPr>
          <w:fldChar w:fldCharType="separate"/>
        </w:r>
        <w:r w:rsidR="00507C52">
          <w:rPr>
            <w:webHidden/>
          </w:rPr>
          <w:t>128</w:t>
        </w:r>
        <w:r w:rsidR="0082227F" w:rsidRPr="00932FC0">
          <w:rPr>
            <w:webHidden/>
          </w:rPr>
          <w:fldChar w:fldCharType="end"/>
        </w:r>
      </w:hyperlink>
    </w:p>
    <w:p w14:paraId="71EF3D86" w14:textId="0289B7A3" w:rsidR="0082227F" w:rsidRPr="00445704" w:rsidRDefault="00FF3E66" w:rsidP="00C5154D">
      <w:pPr>
        <w:pStyle w:val="TOC4"/>
        <w:rPr>
          <w:rFonts w:asciiTheme="minorHAnsi" w:eastAsiaTheme="minorEastAsia" w:hAnsiTheme="minorHAnsi" w:cstheme="minorBidi"/>
          <w:noProof/>
          <w:sz w:val="22"/>
          <w:szCs w:val="22"/>
        </w:rPr>
      </w:pPr>
      <w:hyperlink w:anchor="_Toc17884896" w:history="1">
        <w:r w:rsidR="0082227F" w:rsidRPr="008C68DF">
          <w:rPr>
            <w:rStyle w:val="Hyperlink"/>
            <w:noProof/>
          </w:rPr>
          <w:t>2.16.3.1.  Tare weights.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_Toc17884896 \h </w:instrText>
        </w:r>
        <w:r w:rsidR="0082227F" w:rsidRPr="00932FC0">
          <w:rPr>
            <w:noProof/>
            <w:webHidden/>
          </w:rPr>
        </w:r>
        <w:r w:rsidR="0082227F" w:rsidRPr="00932FC0">
          <w:rPr>
            <w:noProof/>
            <w:webHidden/>
          </w:rPr>
          <w:fldChar w:fldCharType="separate"/>
        </w:r>
        <w:r w:rsidR="00507C52">
          <w:rPr>
            <w:noProof/>
            <w:webHidden/>
          </w:rPr>
          <w:t>128</w:t>
        </w:r>
        <w:r w:rsidR="0082227F" w:rsidRPr="00932FC0">
          <w:rPr>
            <w:noProof/>
            <w:webHidden/>
          </w:rPr>
          <w:fldChar w:fldCharType="end"/>
        </w:r>
      </w:hyperlink>
    </w:p>
    <w:p w14:paraId="0218453B" w14:textId="72EC7C5A" w:rsidR="0082227F" w:rsidRPr="00445704" w:rsidRDefault="00FF3E66" w:rsidP="00C5154D">
      <w:pPr>
        <w:pStyle w:val="TOC4"/>
        <w:rPr>
          <w:rFonts w:asciiTheme="minorHAnsi" w:eastAsiaTheme="minorEastAsia" w:hAnsiTheme="minorHAnsi" w:cstheme="minorBidi"/>
          <w:noProof/>
          <w:sz w:val="22"/>
          <w:szCs w:val="22"/>
        </w:rPr>
      </w:pPr>
      <w:hyperlink w:anchor="_Toc17884897" w:history="1">
        <w:r w:rsidR="0082227F" w:rsidRPr="008C68DF">
          <w:rPr>
            <w:rStyle w:val="Hyperlink"/>
            <w:noProof/>
          </w:rPr>
          <w:t>2.16.3.2.  Acetylene Gas Cylinder Tare Weights.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_Toc17884897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78248C2C" w14:textId="2CB358BC" w:rsidR="0082227F" w:rsidRPr="00445704" w:rsidRDefault="00FF3E66" w:rsidP="00C5154D">
      <w:pPr>
        <w:pStyle w:val="TOC4"/>
        <w:rPr>
          <w:rFonts w:asciiTheme="minorHAnsi" w:eastAsiaTheme="minorEastAsia" w:hAnsiTheme="minorHAnsi" w:cstheme="minorBidi"/>
          <w:noProof/>
          <w:sz w:val="22"/>
          <w:szCs w:val="22"/>
        </w:rPr>
      </w:pPr>
      <w:hyperlink w:anchor="_Toc17884898" w:history="1">
        <w:r w:rsidR="0082227F" w:rsidRPr="008C68DF">
          <w:rPr>
            <w:rStyle w:val="Hyperlink"/>
            <w:noProof/>
          </w:rPr>
          <w:t>2.16.3.3.  Acetylene Gas Cylinder Volumes.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_Toc17884898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2D22667B" w14:textId="308C9638" w:rsidR="0082227F" w:rsidRPr="00445704" w:rsidRDefault="00FF3E66" w:rsidP="00C5154D">
      <w:pPr>
        <w:pStyle w:val="TOC4"/>
        <w:rPr>
          <w:rFonts w:asciiTheme="minorHAnsi" w:eastAsiaTheme="minorEastAsia" w:hAnsiTheme="minorHAnsi" w:cstheme="minorBidi"/>
          <w:noProof/>
          <w:sz w:val="22"/>
          <w:szCs w:val="22"/>
        </w:rPr>
      </w:pPr>
      <w:hyperlink w:anchor="_Toc17884899" w:history="1">
        <w:r w:rsidR="0082227F" w:rsidRPr="008C68DF">
          <w:rPr>
            <w:rStyle w:val="Hyperlink"/>
            <w:noProof/>
          </w:rPr>
          <w:t>2.16.3.4.  Compressed Gases such as Oxygen, Argon, Nitrogen, Helium, and Hydrogen.</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_Toc17884899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1BC235DB" w14:textId="38143788" w:rsidR="0082227F" w:rsidRPr="00445704" w:rsidRDefault="00FF3E66" w:rsidP="00DD71B9">
      <w:pPr>
        <w:pStyle w:val="TOC20"/>
        <w:rPr>
          <w:rFonts w:asciiTheme="minorHAnsi" w:eastAsiaTheme="minorEastAsia" w:hAnsiTheme="minorHAnsi" w:cstheme="minorBidi"/>
          <w:sz w:val="22"/>
          <w:szCs w:val="22"/>
        </w:rPr>
      </w:pPr>
      <w:hyperlink w:anchor="_Toc17884900" w:history="1">
        <w:r w:rsidR="0082227F" w:rsidRPr="008C68DF">
          <w:rPr>
            <w:rStyle w:val="Hyperlink"/>
          </w:rPr>
          <w:t>2.17.  Precious Metals.</w:t>
        </w:r>
        <w:r w:rsidR="0082227F" w:rsidRPr="00445704">
          <w:rPr>
            <w:webHidden/>
          </w:rPr>
          <w:tab/>
        </w:r>
        <w:r w:rsidR="0082227F" w:rsidRPr="00932FC0">
          <w:rPr>
            <w:webHidden/>
          </w:rPr>
          <w:fldChar w:fldCharType="begin"/>
        </w:r>
        <w:r w:rsidR="0082227F" w:rsidRPr="00445704">
          <w:rPr>
            <w:webHidden/>
          </w:rPr>
          <w:instrText xml:space="preserve"> PAGEREF _Toc17884900 \h </w:instrText>
        </w:r>
        <w:r w:rsidR="0082227F" w:rsidRPr="00932FC0">
          <w:rPr>
            <w:webHidden/>
          </w:rPr>
        </w:r>
        <w:r w:rsidR="0082227F" w:rsidRPr="00932FC0">
          <w:rPr>
            <w:webHidden/>
          </w:rPr>
          <w:fldChar w:fldCharType="separate"/>
        </w:r>
        <w:r w:rsidR="00507C52">
          <w:rPr>
            <w:webHidden/>
          </w:rPr>
          <w:t>129</w:t>
        </w:r>
        <w:r w:rsidR="0082227F" w:rsidRPr="00932FC0">
          <w:rPr>
            <w:webHidden/>
          </w:rPr>
          <w:fldChar w:fldCharType="end"/>
        </w:r>
      </w:hyperlink>
    </w:p>
    <w:p w14:paraId="0498DCBE" w14:textId="412EF41F" w:rsidR="0082227F" w:rsidRPr="00445704" w:rsidRDefault="00FF3E66">
      <w:pPr>
        <w:pStyle w:val="TOC3"/>
        <w:rPr>
          <w:rFonts w:asciiTheme="minorHAnsi" w:eastAsiaTheme="minorEastAsia" w:hAnsiTheme="minorHAnsi" w:cstheme="minorBidi"/>
          <w:sz w:val="22"/>
          <w:szCs w:val="22"/>
        </w:rPr>
      </w:pPr>
      <w:hyperlink w:anchor="_Toc17884901" w:history="1">
        <w:r w:rsidR="0082227F" w:rsidRPr="008C68DF">
          <w:rPr>
            <w:rStyle w:val="Hyperlink"/>
          </w:rPr>
          <w:t>2.17.1.  Definition.</w:t>
        </w:r>
        <w:r w:rsidR="0082227F" w:rsidRPr="00445704">
          <w:rPr>
            <w:webHidden/>
          </w:rPr>
          <w:tab/>
        </w:r>
        <w:r w:rsidR="0082227F" w:rsidRPr="00932FC0">
          <w:rPr>
            <w:webHidden/>
          </w:rPr>
          <w:fldChar w:fldCharType="begin"/>
        </w:r>
        <w:r w:rsidR="0082227F" w:rsidRPr="00445704">
          <w:rPr>
            <w:webHidden/>
          </w:rPr>
          <w:instrText xml:space="preserve"> PAGEREF _Toc17884901 \h </w:instrText>
        </w:r>
        <w:r w:rsidR="0082227F" w:rsidRPr="00932FC0">
          <w:rPr>
            <w:webHidden/>
          </w:rPr>
        </w:r>
        <w:r w:rsidR="0082227F" w:rsidRPr="00932FC0">
          <w:rPr>
            <w:webHidden/>
          </w:rPr>
          <w:fldChar w:fldCharType="separate"/>
        </w:r>
        <w:r w:rsidR="00507C52">
          <w:rPr>
            <w:webHidden/>
          </w:rPr>
          <w:t>129</w:t>
        </w:r>
        <w:r w:rsidR="0082227F" w:rsidRPr="00932FC0">
          <w:rPr>
            <w:webHidden/>
          </w:rPr>
          <w:fldChar w:fldCharType="end"/>
        </w:r>
      </w:hyperlink>
    </w:p>
    <w:p w14:paraId="775911C1" w14:textId="4A7AB127" w:rsidR="0082227F" w:rsidRPr="00445704" w:rsidRDefault="00FF3E66" w:rsidP="00C5154D">
      <w:pPr>
        <w:pStyle w:val="TOC4"/>
        <w:rPr>
          <w:rFonts w:asciiTheme="minorHAnsi" w:eastAsiaTheme="minorEastAsia" w:hAnsiTheme="minorHAnsi" w:cstheme="minorBidi"/>
          <w:noProof/>
          <w:sz w:val="22"/>
          <w:szCs w:val="22"/>
        </w:rPr>
      </w:pPr>
      <w:hyperlink w:anchor="_Toc17884902" w:history="1">
        <w:r w:rsidR="0082227F" w:rsidRPr="008C68DF">
          <w:rPr>
            <w:rStyle w:val="Hyperlink"/>
            <w:noProof/>
          </w:rPr>
          <w:t>2.17.1.1.  Precious Metals.</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_Toc17884902 \h </w:instrText>
        </w:r>
        <w:r w:rsidR="0082227F" w:rsidRPr="00932FC0">
          <w:rPr>
            <w:noProof/>
            <w:webHidden/>
          </w:rPr>
        </w:r>
        <w:r w:rsidR="0082227F" w:rsidRPr="00932FC0">
          <w:rPr>
            <w:noProof/>
            <w:webHidden/>
          </w:rPr>
          <w:fldChar w:fldCharType="separate"/>
        </w:r>
        <w:r w:rsidR="00507C52">
          <w:rPr>
            <w:noProof/>
            <w:webHidden/>
          </w:rPr>
          <w:t>129</w:t>
        </w:r>
        <w:r w:rsidR="0082227F" w:rsidRPr="00932FC0">
          <w:rPr>
            <w:noProof/>
            <w:webHidden/>
          </w:rPr>
          <w:fldChar w:fldCharType="end"/>
        </w:r>
      </w:hyperlink>
    </w:p>
    <w:p w14:paraId="2F0B03D0" w14:textId="094F48B5" w:rsidR="0082227F" w:rsidRPr="00445704" w:rsidRDefault="00FF3E66">
      <w:pPr>
        <w:pStyle w:val="TOC3"/>
        <w:rPr>
          <w:rFonts w:asciiTheme="minorHAnsi" w:eastAsiaTheme="minorEastAsia" w:hAnsiTheme="minorHAnsi" w:cstheme="minorBidi"/>
          <w:sz w:val="22"/>
          <w:szCs w:val="22"/>
        </w:rPr>
      </w:pPr>
      <w:hyperlink w:anchor="_Toc17884903" w:history="1">
        <w:r w:rsidR="0082227F" w:rsidRPr="008C68DF">
          <w:rPr>
            <w:rStyle w:val="Hyperlink"/>
          </w:rPr>
          <w:t>2.17.2.  Quantity.</w:t>
        </w:r>
        <w:r w:rsidR="0082227F" w:rsidRPr="00445704">
          <w:rPr>
            <w:webHidden/>
          </w:rPr>
          <w:tab/>
        </w:r>
        <w:r w:rsidR="0082227F" w:rsidRPr="00932FC0">
          <w:rPr>
            <w:webHidden/>
          </w:rPr>
          <w:fldChar w:fldCharType="begin"/>
        </w:r>
        <w:r w:rsidR="0082227F" w:rsidRPr="00445704">
          <w:rPr>
            <w:webHidden/>
          </w:rPr>
          <w:instrText xml:space="preserve"> PAGEREF _Toc17884903 \h </w:instrText>
        </w:r>
        <w:r w:rsidR="0082227F" w:rsidRPr="00932FC0">
          <w:rPr>
            <w:webHidden/>
          </w:rPr>
        </w:r>
        <w:r w:rsidR="0082227F" w:rsidRPr="00932FC0">
          <w:rPr>
            <w:webHidden/>
          </w:rPr>
          <w:fldChar w:fldCharType="separate"/>
        </w:r>
        <w:r w:rsidR="00507C52">
          <w:rPr>
            <w:webHidden/>
          </w:rPr>
          <w:t>129</w:t>
        </w:r>
        <w:r w:rsidR="0082227F" w:rsidRPr="00932FC0">
          <w:rPr>
            <w:webHidden/>
          </w:rPr>
          <w:fldChar w:fldCharType="end"/>
        </w:r>
      </w:hyperlink>
    </w:p>
    <w:p w14:paraId="549E0F37" w14:textId="65A1DE65" w:rsidR="0082227F" w:rsidRPr="00445704" w:rsidRDefault="00FF3E66" w:rsidP="00DD71B9">
      <w:pPr>
        <w:pStyle w:val="TOC20"/>
        <w:rPr>
          <w:rFonts w:asciiTheme="minorHAnsi" w:eastAsiaTheme="minorEastAsia" w:hAnsiTheme="minorHAnsi" w:cstheme="minorBidi"/>
          <w:sz w:val="22"/>
          <w:szCs w:val="22"/>
        </w:rPr>
      </w:pPr>
      <w:hyperlink w:anchor="_Toc17884904" w:history="1">
        <w:r w:rsidR="0082227F" w:rsidRPr="008C68DF">
          <w:rPr>
            <w:rStyle w:val="Hyperlink"/>
          </w:rPr>
          <w:t>2.18.  Mulch.</w:t>
        </w:r>
        <w:r w:rsidR="0082227F" w:rsidRPr="00445704">
          <w:rPr>
            <w:webHidden/>
          </w:rPr>
          <w:tab/>
        </w:r>
        <w:r w:rsidR="0082227F" w:rsidRPr="00932FC0">
          <w:rPr>
            <w:webHidden/>
          </w:rPr>
          <w:fldChar w:fldCharType="begin"/>
        </w:r>
        <w:r w:rsidR="0082227F" w:rsidRPr="00445704">
          <w:rPr>
            <w:webHidden/>
          </w:rPr>
          <w:instrText xml:space="preserve"> PAGEREF _Toc17884904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4EBA83DA" w14:textId="15B85E6A" w:rsidR="0082227F" w:rsidRPr="00445704" w:rsidRDefault="00FF3E66">
      <w:pPr>
        <w:pStyle w:val="TOC3"/>
        <w:rPr>
          <w:rFonts w:asciiTheme="minorHAnsi" w:eastAsiaTheme="minorEastAsia" w:hAnsiTheme="minorHAnsi" w:cstheme="minorBidi"/>
          <w:sz w:val="22"/>
          <w:szCs w:val="22"/>
        </w:rPr>
      </w:pPr>
      <w:hyperlink w:anchor="_Toc17884905" w:history="1">
        <w:r w:rsidR="0082227F" w:rsidRPr="008C68DF">
          <w:rPr>
            <w:rStyle w:val="Hyperlink"/>
          </w:rPr>
          <w:t>2.18.1.  Definition.</w:t>
        </w:r>
        <w:r w:rsidR="0082227F" w:rsidRPr="00445704">
          <w:rPr>
            <w:webHidden/>
          </w:rPr>
          <w:tab/>
        </w:r>
        <w:r w:rsidR="0082227F" w:rsidRPr="00932FC0">
          <w:rPr>
            <w:webHidden/>
          </w:rPr>
          <w:fldChar w:fldCharType="begin"/>
        </w:r>
        <w:r w:rsidR="0082227F" w:rsidRPr="00445704">
          <w:rPr>
            <w:webHidden/>
          </w:rPr>
          <w:instrText xml:space="preserve"> PAGEREF _Toc17884905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646117FC" w14:textId="3DA54C72" w:rsidR="0082227F" w:rsidRPr="00445704" w:rsidRDefault="00FF3E66" w:rsidP="00C5154D">
      <w:pPr>
        <w:pStyle w:val="TOC4"/>
        <w:rPr>
          <w:rFonts w:asciiTheme="minorHAnsi" w:eastAsiaTheme="minorEastAsia" w:hAnsiTheme="minorHAnsi" w:cstheme="minorBidi"/>
          <w:noProof/>
          <w:sz w:val="22"/>
          <w:szCs w:val="22"/>
        </w:rPr>
      </w:pPr>
      <w:hyperlink w:anchor="_Toc17884906" w:history="1">
        <w:r w:rsidR="0082227F" w:rsidRPr="008C68DF">
          <w:rPr>
            <w:rStyle w:val="Hyperlink"/>
            <w:bCs/>
            <w:noProof/>
          </w:rPr>
          <w:t>2.18.1.1.  Mulch</w:t>
        </w:r>
        <w:r w:rsidR="0082227F" w:rsidRPr="008C68DF">
          <w:rPr>
            <w:rStyle w:val="Hyperlink"/>
            <w:noProof/>
          </w:rPr>
          <w:t>.</w:t>
        </w:r>
        <w:r w:rsidR="0082227F" w:rsidRPr="00445704">
          <w:rPr>
            <w:noProof/>
            <w:webHidden/>
          </w:rPr>
          <w:tab/>
        </w:r>
        <w:r w:rsidR="0082227F" w:rsidRPr="00932FC0">
          <w:rPr>
            <w:noProof/>
            <w:webHidden/>
          </w:rPr>
          <w:fldChar w:fldCharType="begin"/>
        </w:r>
        <w:r w:rsidR="0082227F" w:rsidRPr="00445704">
          <w:rPr>
            <w:noProof/>
            <w:webHidden/>
          </w:rPr>
          <w:instrText xml:space="preserve"> PAGEREF _Toc17884906 \h </w:instrText>
        </w:r>
        <w:r w:rsidR="0082227F" w:rsidRPr="00932FC0">
          <w:rPr>
            <w:noProof/>
            <w:webHidden/>
          </w:rPr>
        </w:r>
        <w:r w:rsidR="0082227F" w:rsidRPr="00932FC0">
          <w:rPr>
            <w:noProof/>
            <w:webHidden/>
          </w:rPr>
          <w:fldChar w:fldCharType="separate"/>
        </w:r>
        <w:r w:rsidR="00507C52">
          <w:rPr>
            <w:noProof/>
            <w:webHidden/>
          </w:rPr>
          <w:t>130</w:t>
        </w:r>
        <w:r w:rsidR="0082227F" w:rsidRPr="00932FC0">
          <w:rPr>
            <w:noProof/>
            <w:webHidden/>
          </w:rPr>
          <w:fldChar w:fldCharType="end"/>
        </w:r>
      </w:hyperlink>
    </w:p>
    <w:p w14:paraId="7BE21DEC" w14:textId="642930AB" w:rsidR="0082227F" w:rsidRPr="00445704" w:rsidRDefault="00FF3E66">
      <w:pPr>
        <w:pStyle w:val="TOC3"/>
        <w:rPr>
          <w:rFonts w:asciiTheme="minorHAnsi" w:eastAsiaTheme="minorEastAsia" w:hAnsiTheme="minorHAnsi" w:cstheme="minorBidi"/>
          <w:sz w:val="22"/>
          <w:szCs w:val="22"/>
        </w:rPr>
      </w:pPr>
      <w:hyperlink w:anchor="_Toc17884907" w:history="1">
        <w:r w:rsidR="0082227F" w:rsidRPr="008C68DF">
          <w:rPr>
            <w:rStyle w:val="Hyperlink"/>
          </w:rPr>
          <w:t>2.18.2.  Quantity.</w:t>
        </w:r>
        <w:r w:rsidR="0082227F" w:rsidRPr="00445704">
          <w:rPr>
            <w:webHidden/>
          </w:rPr>
          <w:tab/>
        </w:r>
        <w:r w:rsidR="0082227F" w:rsidRPr="00932FC0">
          <w:rPr>
            <w:webHidden/>
          </w:rPr>
          <w:fldChar w:fldCharType="begin"/>
        </w:r>
        <w:r w:rsidR="0082227F" w:rsidRPr="00445704">
          <w:rPr>
            <w:webHidden/>
          </w:rPr>
          <w:instrText xml:space="preserve"> PAGEREF _Toc17884907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2CA2DED9" w14:textId="17311721" w:rsidR="0082227F" w:rsidRPr="00445704" w:rsidRDefault="00FF3E66" w:rsidP="00DD71B9">
      <w:pPr>
        <w:pStyle w:val="TOC20"/>
        <w:rPr>
          <w:rFonts w:asciiTheme="minorHAnsi" w:eastAsiaTheme="minorEastAsia" w:hAnsiTheme="minorHAnsi" w:cstheme="minorBidi"/>
          <w:sz w:val="22"/>
          <w:szCs w:val="22"/>
        </w:rPr>
      </w:pPr>
      <w:hyperlink w:anchor="_Toc17884908" w:history="1">
        <w:r w:rsidR="0082227F" w:rsidRPr="008C68DF">
          <w:rPr>
            <w:rStyle w:val="Hyperlink"/>
          </w:rPr>
          <w:t>2.19.  Kerosene (Kerosine).</w:t>
        </w:r>
        <w:r w:rsidR="0082227F" w:rsidRPr="00445704">
          <w:rPr>
            <w:webHidden/>
          </w:rPr>
          <w:tab/>
        </w:r>
        <w:r w:rsidR="0082227F" w:rsidRPr="00932FC0">
          <w:rPr>
            <w:webHidden/>
          </w:rPr>
          <w:fldChar w:fldCharType="begin"/>
        </w:r>
        <w:r w:rsidR="0082227F" w:rsidRPr="00445704">
          <w:rPr>
            <w:webHidden/>
          </w:rPr>
          <w:instrText xml:space="preserve"> PAGEREF _Toc17884908 \h </w:instrText>
        </w:r>
        <w:r w:rsidR="0082227F" w:rsidRPr="00932FC0">
          <w:rPr>
            <w:webHidden/>
          </w:rPr>
        </w:r>
        <w:r w:rsidR="0082227F" w:rsidRPr="00932FC0">
          <w:rPr>
            <w:webHidden/>
          </w:rPr>
          <w:fldChar w:fldCharType="separate"/>
        </w:r>
        <w:r w:rsidR="00507C52">
          <w:rPr>
            <w:webHidden/>
          </w:rPr>
          <w:t>130</w:t>
        </w:r>
        <w:r w:rsidR="0082227F" w:rsidRPr="00932FC0">
          <w:rPr>
            <w:webHidden/>
          </w:rPr>
          <w:fldChar w:fldCharType="end"/>
        </w:r>
      </w:hyperlink>
    </w:p>
    <w:p w14:paraId="7F4BE4E6" w14:textId="779A3ABE" w:rsidR="0082227F" w:rsidRPr="00445704" w:rsidRDefault="00FF3E66">
      <w:pPr>
        <w:pStyle w:val="TOC3"/>
        <w:rPr>
          <w:rFonts w:asciiTheme="minorHAnsi" w:eastAsiaTheme="minorEastAsia" w:hAnsiTheme="minorHAnsi" w:cstheme="minorBidi"/>
          <w:sz w:val="22"/>
          <w:szCs w:val="22"/>
        </w:rPr>
      </w:pPr>
      <w:hyperlink w:anchor="_Toc17884909" w:history="1">
        <w:r w:rsidR="0082227F" w:rsidRPr="008C68DF">
          <w:rPr>
            <w:rStyle w:val="Hyperlink"/>
          </w:rPr>
          <w:t>2.19.1.  Retail Sale from Bulk.</w:t>
        </w:r>
        <w:r w:rsidR="0082227F" w:rsidRPr="00445704">
          <w:rPr>
            <w:webHidden/>
          </w:rPr>
          <w:tab/>
        </w:r>
        <w:r w:rsidR="0082227F" w:rsidRPr="00932FC0">
          <w:rPr>
            <w:webHidden/>
          </w:rPr>
          <w:fldChar w:fldCharType="begin"/>
        </w:r>
        <w:r w:rsidR="0082227F" w:rsidRPr="00445704">
          <w:rPr>
            <w:webHidden/>
          </w:rPr>
          <w:instrText xml:space="preserve"> PAGEREF _Toc17884909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1D9942FE" w14:textId="15C89D69" w:rsidR="0082227F" w:rsidRPr="00445704" w:rsidRDefault="00FF3E66" w:rsidP="00DD71B9">
      <w:pPr>
        <w:pStyle w:val="TOC20"/>
        <w:rPr>
          <w:rFonts w:asciiTheme="minorHAnsi" w:eastAsiaTheme="minorEastAsia" w:hAnsiTheme="minorHAnsi" w:cstheme="minorBidi"/>
          <w:sz w:val="22"/>
          <w:szCs w:val="22"/>
        </w:rPr>
      </w:pPr>
      <w:hyperlink w:anchor="_Toc17884910" w:history="1">
        <w:r w:rsidR="0082227F" w:rsidRPr="008C68DF">
          <w:rPr>
            <w:rStyle w:val="Hyperlink"/>
          </w:rPr>
          <w:t>2.20.  Gasoline-Oxygenate Blends.</w:t>
        </w:r>
        <w:r w:rsidR="0082227F" w:rsidRPr="00445704">
          <w:rPr>
            <w:webHidden/>
          </w:rPr>
          <w:tab/>
        </w:r>
        <w:r w:rsidR="0082227F" w:rsidRPr="00932FC0">
          <w:rPr>
            <w:webHidden/>
          </w:rPr>
          <w:fldChar w:fldCharType="begin"/>
        </w:r>
        <w:r w:rsidR="0082227F" w:rsidRPr="00445704">
          <w:rPr>
            <w:webHidden/>
          </w:rPr>
          <w:instrText xml:space="preserve"> PAGEREF _Toc17884910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1BABD26F" w14:textId="554DA5D4" w:rsidR="0082227F" w:rsidRPr="00445704" w:rsidRDefault="00FF3E66">
      <w:pPr>
        <w:pStyle w:val="TOC3"/>
        <w:rPr>
          <w:rFonts w:asciiTheme="minorHAnsi" w:eastAsiaTheme="minorEastAsia" w:hAnsiTheme="minorHAnsi" w:cstheme="minorBidi"/>
          <w:sz w:val="22"/>
          <w:szCs w:val="22"/>
        </w:rPr>
      </w:pPr>
      <w:hyperlink w:anchor="_Toc17884911" w:history="1">
        <w:r w:rsidR="0082227F" w:rsidRPr="008C68DF">
          <w:rPr>
            <w:rStyle w:val="Hyperlink"/>
          </w:rPr>
          <w:t>2.20.1.  Method of Retail Sale.</w:t>
        </w:r>
        <w:r w:rsidR="0082227F" w:rsidRPr="00445704">
          <w:rPr>
            <w:webHidden/>
          </w:rPr>
          <w:tab/>
        </w:r>
        <w:r w:rsidR="0082227F" w:rsidRPr="00932FC0">
          <w:rPr>
            <w:webHidden/>
          </w:rPr>
          <w:fldChar w:fldCharType="begin"/>
        </w:r>
        <w:r w:rsidR="0082227F" w:rsidRPr="00445704">
          <w:rPr>
            <w:webHidden/>
          </w:rPr>
          <w:instrText xml:space="preserve"> PAGEREF _Toc17884911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29B49CBB" w14:textId="4B2D4F55" w:rsidR="0082227F" w:rsidRPr="00445704" w:rsidRDefault="00FF3E66">
      <w:pPr>
        <w:pStyle w:val="TOC3"/>
        <w:rPr>
          <w:rFonts w:asciiTheme="minorHAnsi" w:eastAsiaTheme="minorEastAsia" w:hAnsiTheme="minorHAnsi" w:cstheme="minorBidi"/>
          <w:sz w:val="22"/>
          <w:szCs w:val="22"/>
        </w:rPr>
      </w:pPr>
      <w:hyperlink w:anchor="_Toc17884912" w:history="1">
        <w:r w:rsidR="0082227F" w:rsidRPr="008C68DF">
          <w:rPr>
            <w:rStyle w:val="Hyperlink"/>
          </w:rPr>
          <w:t>2.20.2.  Documentation for Dispenser Labeling Purposes.</w:t>
        </w:r>
        <w:r w:rsidR="0082227F" w:rsidRPr="00445704">
          <w:rPr>
            <w:webHidden/>
          </w:rPr>
          <w:tab/>
        </w:r>
        <w:r w:rsidR="0082227F" w:rsidRPr="00932FC0">
          <w:rPr>
            <w:webHidden/>
          </w:rPr>
          <w:fldChar w:fldCharType="begin"/>
        </w:r>
        <w:r w:rsidR="0082227F" w:rsidRPr="00445704">
          <w:rPr>
            <w:webHidden/>
          </w:rPr>
          <w:instrText xml:space="preserve"> PAGEREF _Toc17884912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10ED7273" w14:textId="74DE3BCE" w:rsidR="0082227F" w:rsidRPr="00445704" w:rsidRDefault="00FF3E66">
      <w:pPr>
        <w:pStyle w:val="TOC3"/>
        <w:rPr>
          <w:rFonts w:asciiTheme="minorHAnsi" w:eastAsiaTheme="minorEastAsia" w:hAnsiTheme="minorHAnsi" w:cstheme="minorBidi"/>
          <w:sz w:val="22"/>
          <w:szCs w:val="22"/>
        </w:rPr>
      </w:pPr>
      <w:hyperlink w:anchor="_Toc17884913" w:history="1">
        <w:r w:rsidR="0082227F" w:rsidRPr="008C68DF">
          <w:rPr>
            <w:rStyle w:val="Hyperlink"/>
          </w:rPr>
          <w:t>2.20.3.  EPA Labeling Requirements.</w:t>
        </w:r>
        <w:r w:rsidR="0082227F" w:rsidRPr="00445704">
          <w:rPr>
            <w:webHidden/>
          </w:rPr>
          <w:tab/>
        </w:r>
        <w:r w:rsidR="0082227F" w:rsidRPr="00932FC0">
          <w:rPr>
            <w:webHidden/>
          </w:rPr>
          <w:fldChar w:fldCharType="begin"/>
        </w:r>
        <w:r w:rsidR="0082227F" w:rsidRPr="00445704">
          <w:rPr>
            <w:webHidden/>
          </w:rPr>
          <w:instrText xml:space="preserve"> PAGEREF _Toc17884913 \h </w:instrText>
        </w:r>
        <w:r w:rsidR="0082227F" w:rsidRPr="00932FC0">
          <w:rPr>
            <w:webHidden/>
          </w:rPr>
        </w:r>
        <w:r w:rsidR="0082227F" w:rsidRPr="00932FC0">
          <w:rPr>
            <w:webHidden/>
          </w:rPr>
          <w:fldChar w:fldCharType="separate"/>
        </w:r>
        <w:r w:rsidR="00507C52">
          <w:rPr>
            <w:webHidden/>
          </w:rPr>
          <w:t>131</w:t>
        </w:r>
        <w:r w:rsidR="0082227F" w:rsidRPr="00932FC0">
          <w:rPr>
            <w:webHidden/>
          </w:rPr>
          <w:fldChar w:fldCharType="end"/>
        </w:r>
      </w:hyperlink>
    </w:p>
    <w:p w14:paraId="004C6851" w14:textId="6AAD6ACC" w:rsidR="0082227F" w:rsidRPr="00445704" w:rsidRDefault="00FF3E66" w:rsidP="00DD71B9">
      <w:pPr>
        <w:pStyle w:val="TOC20"/>
        <w:rPr>
          <w:rFonts w:asciiTheme="minorHAnsi" w:eastAsiaTheme="minorEastAsia" w:hAnsiTheme="minorHAnsi" w:cstheme="minorBidi"/>
          <w:sz w:val="22"/>
          <w:szCs w:val="22"/>
        </w:rPr>
      </w:pPr>
      <w:hyperlink w:anchor="_Toc17884914" w:history="1">
        <w:r w:rsidR="0082227F" w:rsidRPr="008C68DF">
          <w:rPr>
            <w:rStyle w:val="Hyperlink"/>
          </w:rPr>
          <w:t>2.21.  Liquefied Petroleum Gas.</w:t>
        </w:r>
        <w:r w:rsidR="0082227F" w:rsidRPr="00445704">
          <w:rPr>
            <w:webHidden/>
          </w:rPr>
          <w:tab/>
        </w:r>
        <w:r w:rsidR="0082227F" w:rsidRPr="006330A1">
          <w:rPr>
            <w:webHidden/>
          </w:rPr>
          <w:fldChar w:fldCharType="begin"/>
        </w:r>
        <w:r w:rsidR="0082227F" w:rsidRPr="00445704">
          <w:rPr>
            <w:webHidden/>
          </w:rPr>
          <w:instrText xml:space="preserve"> PAGEREF _Toc17884914 \h </w:instrText>
        </w:r>
        <w:r w:rsidR="0082227F" w:rsidRPr="006330A1">
          <w:rPr>
            <w:webHidden/>
          </w:rPr>
        </w:r>
        <w:r w:rsidR="0082227F" w:rsidRPr="006330A1">
          <w:rPr>
            <w:webHidden/>
          </w:rPr>
          <w:fldChar w:fldCharType="separate"/>
        </w:r>
        <w:r w:rsidR="00507C52">
          <w:rPr>
            <w:webHidden/>
          </w:rPr>
          <w:t>131</w:t>
        </w:r>
        <w:r w:rsidR="0082227F" w:rsidRPr="006330A1">
          <w:rPr>
            <w:webHidden/>
          </w:rPr>
          <w:fldChar w:fldCharType="end"/>
        </w:r>
      </w:hyperlink>
    </w:p>
    <w:p w14:paraId="0E4AAA4B" w14:textId="5CA481BE" w:rsidR="0082227F" w:rsidRPr="00445704" w:rsidRDefault="00FF3E66" w:rsidP="00DD71B9">
      <w:pPr>
        <w:pStyle w:val="TOC20"/>
        <w:rPr>
          <w:rFonts w:asciiTheme="minorHAnsi" w:eastAsiaTheme="minorEastAsia" w:hAnsiTheme="minorHAnsi" w:cstheme="minorBidi"/>
          <w:sz w:val="22"/>
          <w:szCs w:val="22"/>
        </w:rPr>
      </w:pPr>
      <w:hyperlink w:anchor="_Toc17884915" w:history="1">
        <w:r w:rsidR="0082227F" w:rsidRPr="008C68DF">
          <w:rPr>
            <w:rStyle w:val="Hyperlink"/>
          </w:rPr>
          <w:t>2.22.  Liquid Oxygen Used for Respiration.</w:t>
        </w:r>
        <w:r w:rsidR="0082227F" w:rsidRPr="00445704">
          <w:rPr>
            <w:webHidden/>
          </w:rPr>
          <w:tab/>
        </w:r>
        <w:r w:rsidR="0082227F" w:rsidRPr="006330A1">
          <w:rPr>
            <w:webHidden/>
          </w:rPr>
          <w:fldChar w:fldCharType="begin"/>
        </w:r>
        <w:r w:rsidR="0082227F" w:rsidRPr="00445704">
          <w:rPr>
            <w:webHidden/>
          </w:rPr>
          <w:instrText xml:space="preserve"> PAGEREF _Toc17884915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6173C1EF" w14:textId="24D477AD" w:rsidR="0082227F" w:rsidRPr="00445704" w:rsidRDefault="00FF3E66" w:rsidP="00DD71B9">
      <w:pPr>
        <w:pStyle w:val="TOC20"/>
        <w:rPr>
          <w:rFonts w:asciiTheme="minorHAnsi" w:eastAsiaTheme="minorEastAsia" w:hAnsiTheme="minorHAnsi" w:cstheme="minorBidi"/>
          <w:sz w:val="22"/>
          <w:szCs w:val="22"/>
        </w:rPr>
      </w:pPr>
      <w:hyperlink w:anchor="_Toc17884916" w:history="1">
        <w:r w:rsidR="0082227F" w:rsidRPr="008C68DF">
          <w:rPr>
            <w:rStyle w:val="Hyperlink"/>
          </w:rPr>
          <w:t>2.23.  Animal Bedding.</w:t>
        </w:r>
        <w:r w:rsidR="0082227F" w:rsidRPr="00445704">
          <w:rPr>
            <w:webHidden/>
          </w:rPr>
          <w:tab/>
        </w:r>
        <w:r w:rsidR="0082227F" w:rsidRPr="006330A1">
          <w:rPr>
            <w:webHidden/>
          </w:rPr>
          <w:fldChar w:fldCharType="begin"/>
        </w:r>
        <w:r w:rsidR="0082227F" w:rsidRPr="00445704">
          <w:rPr>
            <w:webHidden/>
          </w:rPr>
          <w:instrText xml:space="preserve"> PAGEREF _Toc17884916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30E3C8FF" w14:textId="2FEF7556" w:rsidR="0082227F" w:rsidRPr="00445704" w:rsidRDefault="00FF3E66">
      <w:pPr>
        <w:pStyle w:val="TOC3"/>
        <w:rPr>
          <w:rFonts w:asciiTheme="minorHAnsi" w:eastAsiaTheme="minorEastAsia" w:hAnsiTheme="minorHAnsi" w:cstheme="minorBidi"/>
          <w:sz w:val="22"/>
          <w:szCs w:val="22"/>
        </w:rPr>
      </w:pPr>
      <w:hyperlink w:anchor="_Toc17884917" w:history="1">
        <w:r w:rsidR="0082227F" w:rsidRPr="008C68DF">
          <w:rPr>
            <w:rStyle w:val="Hyperlink"/>
          </w:rPr>
          <w:t>2.23.1.  Definitions.</w:t>
        </w:r>
        <w:r w:rsidR="0082227F" w:rsidRPr="00445704">
          <w:rPr>
            <w:webHidden/>
          </w:rPr>
          <w:tab/>
        </w:r>
        <w:r w:rsidR="0082227F" w:rsidRPr="006330A1">
          <w:rPr>
            <w:webHidden/>
          </w:rPr>
          <w:fldChar w:fldCharType="begin"/>
        </w:r>
        <w:r w:rsidR="0082227F" w:rsidRPr="00445704">
          <w:rPr>
            <w:webHidden/>
          </w:rPr>
          <w:instrText xml:space="preserve"> PAGEREF _Toc17884917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2DA29C27" w14:textId="131D79BA" w:rsidR="0082227F" w:rsidRPr="00445704" w:rsidRDefault="00FF3E66" w:rsidP="008C68DF">
      <w:pPr>
        <w:pStyle w:val="TOC4"/>
        <w:rPr>
          <w:rFonts w:asciiTheme="minorHAnsi" w:eastAsiaTheme="minorEastAsia" w:hAnsiTheme="minorHAnsi" w:cstheme="minorBidi"/>
          <w:noProof/>
          <w:sz w:val="22"/>
          <w:szCs w:val="22"/>
        </w:rPr>
      </w:pPr>
      <w:hyperlink w:anchor="_Toc17884918" w:history="1">
        <w:r w:rsidR="0082227F" w:rsidRPr="008C68DF">
          <w:rPr>
            <w:rStyle w:val="Hyperlink"/>
            <w:noProof/>
          </w:rPr>
          <w:t>2.23.1.1.</w:t>
        </w:r>
        <w:r w:rsidR="0082227F" w:rsidRPr="00445704">
          <w:rPr>
            <w:rFonts w:asciiTheme="minorHAnsi" w:eastAsiaTheme="minorEastAsia" w:hAnsiTheme="minorHAnsi" w:cstheme="minorBidi"/>
            <w:noProof/>
            <w:sz w:val="22"/>
            <w:szCs w:val="22"/>
          </w:rPr>
          <w:tab/>
        </w:r>
        <w:r w:rsidR="0082227F" w:rsidRPr="008C68DF">
          <w:rPr>
            <w:rStyle w:val="Hyperlink"/>
            <w:bCs/>
            <w:noProof/>
          </w:rPr>
          <w:t>Compressed Animal Bedding</w:t>
        </w:r>
        <w:r w:rsidR="0082227F" w:rsidRPr="00445704">
          <w:rPr>
            <w:rStyle w:val="Hyperlink"/>
            <w:bCs/>
            <w:noProof/>
          </w:rPr>
          <w: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_Toc17884918 \h </w:instrText>
        </w:r>
        <w:r w:rsidR="0082227F" w:rsidRPr="006330A1">
          <w:rPr>
            <w:noProof/>
            <w:webHidden/>
          </w:rPr>
        </w:r>
        <w:r w:rsidR="0082227F" w:rsidRPr="006330A1">
          <w:rPr>
            <w:noProof/>
            <w:webHidden/>
          </w:rPr>
          <w:fldChar w:fldCharType="separate"/>
        </w:r>
        <w:r w:rsidR="00507C52">
          <w:rPr>
            <w:noProof/>
            <w:webHidden/>
          </w:rPr>
          <w:t>132</w:t>
        </w:r>
        <w:r w:rsidR="0082227F" w:rsidRPr="006330A1">
          <w:rPr>
            <w:noProof/>
            <w:webHidden/>
          </w:rPr>
          <w:fldChar w:fldCharType="end"/>
        </w:r>
      </w:hyperlink>
    </w:p>
    <w:p w14:paraId="524D62E0" w14:textId="12528035" w:rsidR="0082227F" w:rsidRPr="00445704" w:rsidRDefault="00FF3E66" w:rsidP="008C68DF">
      <w:pPr>
        <w:pStyle w:val="TOC4"/>
        <w:rPr>
          <w:rFonts w:asciiTheme="minorHAnsi" w:eastAsiaTheme="minorEastAsia" w:hAnsiTheme="minorHAnsi" w:cstheme="minorBidi"/>
          <w:noProof/>
          <w:sz w:val="22"/>
          <w:szCs w:val="22"/>
        </w:rPr>
      </w:pPr>
      <w:hyperlink w:anchor="_Toc17884919" w:history="1">
        <w:r w:rsidR="0082227F" w:rsidRPr="008C68DF">
          <w:rPr>
            <w:rStyle w:val="Hyperlink"/>
            <w:noProof/>
          </w:rPr>
          <w:t>2.23.1.2.</w:t>
        </w:r>
        <w:r w:rsidR="0082227F" w:rsidRPr="00445704">
          <w:rPr>
            <w:rFonts w:asciiTheme="minorHAnsi" w:eastAsiaTheme="minorEastAsia" w:hAnsiTheme="minorHAnsi" w:cstheme="minorBidi"/>
            <w:noProof/>
            <w:sz w:val="22"/>
            <w:szCs w:val="22"/>
          </w:rPr>
          <w:tab/>
        </w:r>
        <w:r w:rsidR="0082227F" w:rsidRPr="008C68DF">
          <w:rPr>
            <w:rStyle w:val="Hyperlink"/>
            <w:bCs/>
            <w:noProof/>
          </w:rPr>
          <w:t>Useable Volume.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_Toc17884919 \h </w:instrText>
        </w:r>
        <w:r w:rsidR="0082227F" w:rsidRPr="006330A1">
          <w:rPr>
            <w:noProof/>
            <w:webHidden/>
          </w:rPr>
        </w:r>
        <w:r w:rsidR="0082227F" w:rsidRPr="006330A1">
          <w:rPr>
            <w:noProof/>
            <w:webHidden/>
          </w:rPr>
          <w:fldChar w:fldCharType="separate"/>
        </w:r>
        <w:r w:rsidR="00507C52">
          <w:rPr>
            <w:noProof/>
            <w:webHidden/>
          </w:rPr>
          <w:t>132</w:t>
        </w:r>
        <w:r w:rsidR="0082227F" w:rsidRPr="006330A1">
          <w:rPr>
            <w:noProof/>
            <w:webHidden/>
          </w:rPr>
          <w:fldChar w:fldCharType="end"/>
        </w:r>
      </w:hyperlink>
    </w:p>
    <w:p w14:paraId="7DD71BFD" w14:textId="5FB91211" w:rsidR="0082227F" w:rsidRPr="00445704" w:rsidRDefault="00FF3E66">
      <w:pPr>
        <w:pStyle w:val="TOC3"/>
        <w:rPr>
          <w:rFonts w:asciiTheme="minorHAnsi" w:eastAsiaTheme="minorEastAsia" w:hAnsiTheme="minorHAnsi" w:cstheme="minorBidi"/>
          <w:sz w:val="22"/>
          <w:szCs w:val="22"/>
        </w:rPr>
      </w:pPr>
      <w:hyperlink w:anchor="_Toc17884920" w:history="1">
        <w:r w:rsidR="0082227F" w:rsidRPr="008C68DF">
          <w:rPr>
            <w:rStyle w:val="Hyperlink"/>
          </w:rPr>
          <w:t>2.23.2.  Method of Sale.</w:t>
        </w:r>
        <w:r w:rsidR="0082227F" w:rsidRPr="00445704">
          <w:rPr>
            <w:webHidden/>
          </w:rPr>
          <w:tab/>
        </w:r>
        <w:r w:rsidR="0082227F" w:rsidRPr="006330A1">
          <w:rPr>
            <w:webHidden/>
          </w:rPr>
          <w:fldChar w:fldCharType="begin"/>
        </w:r>
        <w:r w:rsidR="0082227F" w:rsidRPr="00445704">
          <w:rPr>
            <w:webHidden/>
          </w:rPr>
          <w:instrText xml:space="preserve"> PAGEREF _Toc17884920 \h </w:instrText>
        </w:r>
        <w:r w:rsidR="0082227F" w:rsidRPr="006330A1">
          <w:rPr>
            <w:webHidden/>
          </w:rPr>
        </w:r>
        <w:r w:rsidR="0082227F" w:rsidRPr="006330A1">
          <w:rPr>
            <w:webHidden/>
          </w:rPr>
          <w:fldChar w:fldCharType="separate"/>
        </w:r>
        <w:r w:rsidR="00507C52">
          <w:rPr>
            <w:webHidden/>
          </w:rPr>
          <w:t>132</w:t>
        </w:r>
        <w:r w:rsidR="0082227F" w:rsidRPr="006330A1">
          <w:rPr>
            <w:webHidden/>
          </w:rPr>
          <w:fldChar w:fldCharType="end"/>
        </w:r>
      </w:hyperlink>
    </w:p>
    <w:p w14:paraId="4059B956" w14:textId="25BB6032" w:rsidR="0082227F" w:rsidRPr="00445704" w:rsidRDefault="00FF3E66">
      <w:pPr>
        <w:pStyle w:val="TOC3"/>
        <w:rPr>
          <w:rFonts w:asciiTheme="minorHAnsi" w:eastAsiaTheme="minorEastAsia" w:hAnsiTheme="minorHAnsi" w:cstheme="minorBidi"/>
          <w:sz w:val="22"/>
          <w:szCs w:val="22"/>
        </w:rPr>
      </w:pPr>
      <w:hyperlink w:anchor="_Toc17884921" w:history="1">
        <w:r w:rsidR="0082227F" w:rsidRPr="008C68DF">
          <w:rPr>
            <w:rStyle w:val="Hyperlink"/>
          </w:rPr>
          <w:t>2.23.3.  Exemption - Non-Consumer Packages Sold to Laboratory Animal Research Industry.</w:t>
        </w:r>
        <w:r w:rsidR="0082227F" w:rsidRPr="00445704">
          <w:rPr>
            <w:webHidden/>
          </w:rPr>
          <w:tab/>
        </w:r>
        <w:r w:rsidR="0082227F" w:rsidRPr="006330A1">
          <w:rPr>
            <w:webHidden/>
          </w:rPr>
          <w:fldChar w:fldCharType="begin"/>
        </w:r>
        <w:r w:rsidR="0082227F" w:rsidRPr="00445704">
          <w:rPr>
            <w:webHidden/>
          </w:rPr>
          <w:instrText xml:space="preserve"> PAGEREF _Toc17884921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4D27FEF8" w14:textId="3F0FB275" w:rsidR="0082227F" w:rsidRPr="00445704" w:rsidRDefault="00FF3E66" w:rsidP="00DD71B9">
      <w:pPr>
        <w:pStyle w:val="TOC20"/>
        <w:rPr>
          <w:rFonts w:asciiTheme="minorHAnsi" w:eastAsiaTheme="minorEastAsia" w:hAnsiTheme="minorHAnsi" w:cstheme="minorBidi"/>
          <w:sz w:val="22"/>
          <w:szCs w:val="22"/>
        </w:rPr>
      </w:pPr>
      <w:hyperlink w:anchor="_Toc17884922" w:history="1">
        <w:r w:rsidR="0082227F" w:rsidRPr="008C68DF">
          <w:rPr>
            <w:rStyle w:val="Hyperlink"/>
          </w:rPr>
          <w:t>2.24.  Wiping Cloths.</w:t>
        </w:r>
        <w:r w:rsidR="0082227F" w:rsidRPr="00445704">
          <w:rPr>
            <w:webHidden/>
          </w:rPr>
          <w:tab/>
        </w:r>
        <w:r w:rsidR="0082227F" w:rsidRPr="006330A1">
          <w:rPr>
            <w:webHidden/>
          </w:rPr>
          <w:fldChar w:fldCharType="begin"/>
        </w:r>
        <w:r w:rsidR="0082227F" w:rsidRPr="00445704">
          <w:rPr>
            <w:webHidden/>
          </w:rPr>
          <w:instrText xml:space="preserve"> PAGEREF _Toc17884922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126D4B0F" w14:textId="4D6567FC" w:rsidR="0082227F" w:rsidRPr="00445704" w:rsidRDefault="00FF3E66" w:rsidP="00DD71B9">
      <w:pPr>
        <w:pStyle w:val="TOC20"/>
        <w:rPr>
          <w:rFonts w:asciiTheme="minorHAnsi" w:eastAsiaTheme="minorEastAsia" w:hAnsiTheme="minorHAnsi" w:cstheme="minorBidi"/>
          <w:sz w:val="22"/>
          <w:szCs w:val="22"/>
        </w:rPr>
      </w:pPr>
      <w:hyperlink w:anchor="_Toc17884923" w:history="1">
        <w:r w:rsidR="0082227F" w:rsidRPr="008C68DF">
          <w:rPr>
            <w:rStyle w:val="Hyperlink"/>
          </w:rPr>
          <w:t>2.25.  Baler Twine.</w:t>
        </w:r>
        <w:r w:rsidR="0082227F" w:rsidRPr="00445704">
          <w:rPr>
            <w:webHidden/>
          </w:rPr>
          <w:tab/>
        </w:r>
        <w:r w:rsidR="0082227F" w:rsidRPr="006330A1">
          <w:rPr>
            <w:webHidden/>
          </w:rPr>
          <w:fldChar w:fldCharType="begin"/>
        </w:r>
        <w:r w:rsidR="0082227F" w:rsidRPr="00445704">
          <w:rPr>
            <w:webHidden/>
          </w:rPr>
          <w:instrText xml:space="preserve"> PAGEREF _Toc17884923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05E5458F" w14:textId="00D716A6" w:rsidR="0082227F" w:rsidRPr="00445704" w:rsidRDefault="00FF3E66" w:rsidP="00DD71B9">
      <w:pPr>
        <w:pStyle w:val="TOC20"/>
        <w:rPr>
          <w:rFonts w:asciiTheme="minorHAnsi" w:eastAsiaTheme="minorEastAsia" w:hAnsiTheme="minorHAnsi" w:cstheme="minorBidi"/>
          <w:sz w:val="22"/>
          <w:szCs w:val="22"/>
        </w:rPr>
      </w:pPr>
      <w:hyperlink w:anchor="_Toc17884924" w:history="1">
        <w:r w:rsidR="0082227F" w:rsidRPr="008C68DF">
          <w:rPr>
            <w:rStyle w:val="Hyperlink"/>
          </w:rPr>
          <w:t>2.26.  Potpourri.</w:t>
        </w:r>
        <w:r w:rsidR="0082227F" w:rsidRPr="00445704">
          <w:rPr>
            <w:webHidden/>
          </w:rPr>
          <w:tab/>
        </w:r>
        <w:r w:rsidR="0082227F" w:rsidRPr="006330A1">
          <w:rPr>
            <w:webHidden/>
          </w:rPr>
          <w:fldChar w:fldCharType="begin"/>
        </w:r>
        <w:r w:rsidR="0082227F" w:rsidRPr="00445704">
          <w:rPr>
            <w:webHidden/>
          </w:rPr>
          <w:instrText xml:space="preserve"> PAGEREF _Toc17884924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47AA40E3" w14:textId="1AD6C45E" w:rsidR="0082227F" w:rsidRPr="00445704" w:rsidRDefault="00FF3E66" w:rsidP="00DD71B9">
      <w:pPr>
        <w:pStyle w:val="TOC20"/>
        <w:rPr>
          <w:rFonts w:asciiTheme="minorHAnsi" w:eastAsiaTheme="minorEastAsia" w:hAnsiTheme="minorHAnsi" w:cstheme="minorBidi"/>
          <w:sz w:val="22"/>
          <w:szCs w:val="22"/>
        </w:rPr>
      </w:pPr>
      <w:hyperlink w:anchor="_Toc17884925" w:history="1">
        <w:r w:rsidR="0082227F" w:rsidRPr="008C68DF">
          <w:rPr>
            <w:rStyle w:val="Hyperlink"/>
          </w:rPr>
          <w:t>2.27.  Retail Sales of Natural Gas Sold as a Vehicle Fuel.</w:t>
        </w:r>
        <w:r w:rsidR="0082227F" w:rsidRPr="00445704">
          <w:rPr>
            <w:webHidden/>
          </w:rPr>
          <w:tab/>
        </w:r>
        <w:r w:rsidR="0082227F" w:rsidRPr="006330A1">
          <w:rPr>
            <w:webHidden/>
          </w:rPr>
          <w:fldChar w:fldCharType="begin"/>
        </w:r>
        <w:r w:rsidR="0082227F" w:rsidRPr="00445704">
          <w:rPr>
            <w:webHidden/>
          </w:rPr>
          <w:instrText xml:space="preserve"> PAGEREF _Toc17884925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6988184F" w14:textId="5BF84629" w:rsidR="0082227F" w:rsidRPr="00445704" w:rsidRDefault="00FF3E66">
      <w:pPr>
        <w:pStyle w:val="TOC3"/>
        <w:rPr>
          <w:rFonts w:asciiTheme="minorHAnsi" w:eastAsiaTheme="minorEastAsia" w:hAnsiTheme="minorHAnsi" w:cstheme="minorBidi"/>
          <w:sz w:val="22"/>
          <w:szCs w:val="22"/>
        </w:rPr>
      </w:pPr>
      <w:hyperlink w:anchor="_Toc17884926" w:history="1">
        <w:r w:rsidR="0082227F" w:rsidRPr="008C68DF">
          <w:rPr>
            <w:rStyle w:val="Hyperlink"/>
          </w:rPr>
          <w:t>2.27.1.  Definitions.</w:t>
        </w:r>
        <w:r w:rsidR="0082227F" w:rsidRPr="00445704">
          <w:rPr>
            <w:webHidden/>
          </w:rPr>
          <w:tab/>
        </w:r>
        <w:r w:rsidR="0082227F" w:rsidRPr="006330A1">
          <w:rPr>
            <w:webHidden/>
          </w:rPr>
          <w:fldChar w:fldCharType="begin"/>
        </w:r>
        <w:r w:rsidR="0082227F" w:rsidRPr="00445704">
          <w:rPr>
            <w:webHidden/>
          </w:rPr>
          <w:instrText xml:space="preserve"> PAGEREF _Toc17884926 \h </w:instrText>
        </w:r>
        <w:r w:rsidR="0082227F" w:rsidRPr="006330A1">
          <w:rPr>
            <w:webHidden/>
          </w:rPr>
        </w:r>
        <w:r w:rsidR="0082227F" w:rsidRPr="006330A1">
          <w:rPr>
            <w:webHidden/>
          </w:rPr>
          <w:fldChar w:fldCharType="separate"/>
        </w:r>
        <w:r w:rsidR="00507C52">
          <w:rPr>
            <w:webHidden/>
          </w:rPr>
          <w:t>133</w:t>
        </w:r>
        <w:r w:rsidR="0082227F" w:rsidRPr="006330A1">
          <w:rPr>
            <w:webHidden/>
          </w:rPr>
          <w:fldChar w:fldCharType="end"/>
        </w:r>
      </w:hyperlink>
    </w:p>
    <w:p w14:paraId="2519725B" w14:textId="3EEF24B7" w:rsidR="0082227F" w:rsidRPr="00445704" w:rsidRDefault="00FF3E66" w:rsidP="00C5154D">
      <w:pPr>
        <w:pStyle w:val="TOC4"/>
        <w:rPr>
          <w:rFonts w:asciiTheme="minorHAnsi" w:eastAsiaTheme="minorEastAsia" w:hAnsiTheme="minorHAnsi" w:cstheme="minorBidi"/>
          <w:noProof/>
          <w:sz w:val="22"/>
          <w:szCs w:val="22"/>
        </w:rPr>
      </w:pPr>
      <w:hyperlink w:anchor="_Toc17884927" w:history="1">
        <w:r w:rsidR="0082227F" w:rsidRPr="008C68DF">
          <w:rPr>
            <w:rStyle w:val="Hyperlink"/>
            <w:noProof/>
          </w:rPr>
          <w:t>2.27.1.1.  Compressed Natural Gas (CNG).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_Toc17884927 \h </w:instrText>
        </w:r>
        <w:r w:rsidR="0082227F" w:rsidRPr="006330A1">
          <w:rPr>
            <w:noProof/>
            <w:webHidden/>
          </w:rPr>
        </w:r>
        <w:r w:rsidR="0082227F" w:rsidRPr="006330A1">
          <w:rPr>
            <w:noProof/>
            <w:webHidden/>
          </w:rPr>
          <w:fldChar w:fldCharType="separate"/>
        </w:r>
        <w:r w:rsidR="00507C52">
          <w:rPr>
            <w:noProof/>
            <w:webHidden/>
          </w:rPr>
          <w:t>133</w:t>
        </w:r>
        <w:r w:rsidR="0082227F" w:rsidRPr="006330A1">
          <w:rPr>
            <w:noProof/>
            <w:webHidden/>
          </w:rPr>
          <w:fldChar w:fldCharType="end"/>
        </w:r>
      </w:hyperlink>
    </w:p>
    <w:p w14:paraId="5C44D6DD" w14:textId="3425C989" w:rsidR="0082227F" w:rsidRPr="00445704" w:rsidRDefault="00FF3E66" w:rsidP="00C5154D">
      <w:pPr>
        <w:pStyle w:val="TOC4"/>
        <w:rPr>
          <w:rFonts w:asciiTheme="minorHAnsi" w:eastAsiaTheme="minorEastAsia" w:hAnsiTheme="minorHAnsi" w:cstheme="minorBidi"/>
          <w:noProof/>
          <w:sz w:val="22"/>
          <w:szCs w:val="22"/>
        </w:rPr>
      </w:pPr>
      <w:hyperlink w:anchor="_Toc17884928" w:history="1">
        <w:r w:rsidR="0082227F" w:rsidRPr="008C68DF">
          <w:rPr>
            <w:rStyle w:val="Hyperlink"/>
            <w:noProof/>
          </w:rPr>
          <w:t>2.27.1.2.  Gasoline Gallon Equivalent (GGE).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_Toc17884928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57F3B2E7" w14:textId="3CFB3C97" w:rsidR="0082227F" w:rsidRPr="00445704" w:rsidRDefault="00FF3E66" w:rsidP="00C5154D">
      <w:pPr>
        <w:pStyle w:val="TOC4"/>
        <w:rPr>
          <w:rFonts w:asciiTheme="minorHAnsi" w:eastAsiaTheme="minorEastAsia" w:hAnsiTheme="minorHAnsi" w:cstheme="minorBidi"/>
          <w:noProof/>
          <w:sz w:val="22"/>
          <w:szCs w:val="22"/>
        </w:rPr>
      </w:pPr>
      <w:hyperlink w:anchor="_Toc17884929" w:history="1">
        <w:r w:rsidR="0082227F" w:rsidRPr="008C68DF">
          <w:rPr>
            <w:rStyle w:val="Hyperlink"/>
            <w:bCs/>
            <w:noProof/>
          </w:rPr>
          <w:t>2.27.1.3.  Diesel Gallon Equivalent (DGE).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_Toc17884929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3B2320DC" w14:textId="72A4E3BF" w:rsidR="0082227F" w:rsidRPr="00445704" w:rsidRDefault="00FF3E66" w:rsidP="00C5154D">
      <w:pPr>
        <w:pStyle w:val="TOC4"/>
        <w:rPr>
          <w:rFonts w:asciiTheme="minorHAnsi" w:eastAsiaTheme="minorEastAsia" w:hAnsiTheme="minorHAnsi" w:cstheme="minorBidi"/>
          <w:noProof/>
          <w:sz w:val="22"/>
          <w:szCs w:val="22"/>
        </w:rPr>
      </w:pPr>
      <w:hyperlink w:anchor="_Toc17884930" w:history="1">
        <w:r w:rsidR="0082227F" w:rsidRPr="008C68DF">
          <w:rPr>
            <w:rStyle w:val="Hyperlink"/>
            <w:bCs/>
            <w:noProof/>
          </w:rPr>
          <w:t>2.27.1.4.  Liquefied Natural Gas (LNG).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_Toc17884930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4DB062B3" w14:textId="40834EFF" w:rsidR="0082227F" w:rsidRPr="00445704" w:rsidRDefault="00FF3E66">
      <w:pPr>
        <w:pStyle w:val="TOC3"/>
        <w:rPr>
          <w:rFonts w:asciiTheme="minorHAnsi" w:eastAsiaTheme="minorEastAsia" w:hAnsiTheme="minorHAnsi" w:cstheme="minorBidi"/>
          <w:sz w:val="22"/>
          <w:szCs w:val="22"/>
        </w:rPr>
      </w:pPr>
      <w:hyperlink w:anchor="_Toc17884931" w:history="1">
        <w:r w:rsidR="0082227F" w:rsidRPr="008C68DF">
          <w:rPr>
            <w:rStyle w:val="Hyperlink"/>
          </w:rPr>
          <w:t>2.27.2.  Method of Retail Sale and Dispenser Labeling.</w:t>
        </w:r>
        <w:r w:rsidR="0082227F" w:rsidRPr="00445704">
          <w:rPr>
            <w:webHidden/>
          </w:rPr>
          <w:tab/>
        </w:r>
        <w:r w:rsidR="0082227F" w:rsidRPr="006330A1">
          <w:rPr>
            <w:webHidden/>
          </w:rPr>
          <w:fldChar w:fldCharType="begin"/>
        </w:r>
        <w:r w:rsidR="0082227F" w:rsidRPr="00445704">
          <w:rPr>
            <w:webHidden/>
          </w:rPr>
          <w:instrText xml:space="preserve"> PAGEREF _Toc17884931 \h </w:instrText>
        </w:r>
        <w:r w:rsidR="0082227F" w:rsidRPr="006330A1">
          <w:rPr>
            <w:webHidden/>
          </w:rPr>
        </w:r>
        <w:r w:rsidR="0082227F" w:rsidRPr="006330A1">
          <w:rPr>
            <w:webHidden/>
          </w:rPr>
          <w:fldChar w:fldCharType="separate"/>
        </w:r>
        <w:r w:rsidR="00507C52">
          <w:rPr>
            <w:webHidden/>
          </w:rPr>
          <w:t>134</w:t>
        </w:r>
        <w:r w:rsidR="0082227F" w:rsidRPr="006330A1">
          <w:rPr>
            <w:webHidden/>
          </w:rPr>
          <w:fldChar w:fldCharType="end"/>
        </w:r>
      </w:hyperlink>
    </w:p>
    <w:p w14:paraId="02C75183" w14:textId="1110CC83" w:rsidR="0082227F" w:rsidRPr="00445704" w:rsidRDefault="00FF3E66" w:rsidP="00C5154D">
      <w:pPr>
        <w:pStyle w:val="TOC4"/>
        <w:rPr>
          <w:rFonts w:asciiTheme="minorHAnsi" w:eastAsiaTheme="minorEastAsia" w:hAnsiTheme="minorHAnsi" w:cstheme="minorBidi"/>
          <w:noProof/>
          <w:sz w:val="22"/>
          <w:szCs w:val="22"/>
        </w:rPr>
      </w:pPr>
      <w:hyperlink w:anchor="_Toc17884932" w:history="1">
        <w:r w:rsidR="0082227F" w:rsidRPr="008C68DF">
          <w:rPr>
            <w:rStyle w:val="Hyperlink"/>
            <w:noProof/>
          </w:rPr>
          <w:t>2.27.2.1.  Method of Retail Sale for Compressed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_Toc17884932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338EB1F5" w14:textId="7A085A64" w:rsidR="0082227F" w:rsidRPr="00445704" w:rsidRDefault="00FF3E66" w:rsidP="00C5154D">
      <w:pPr>
        <w:pStyle w:val="TOC4"/>
        <w:rPr>
          <w:rFonts w:asciiTheme="minorHAnsi" w:eastAsiaTheme="minorEastAsia" w:hAnsiTheme="minorHAnsi" w:cstheme="minorBidi"/>
          <w:noProof/>
          <w:sz w:val="22"/>
          <w:szCs w:val="22"/>
        </w:rPr>
      </w:pPr>
      <w:hyperlink w:anchor="_Toc17884933" w:history="1">
        <w:r w:rsidR="0082227F" w:rsidRPr="008C68DF">
          <w:rPr>
            <w:rStyle w:val="Hyperlink"/>
            <w:noProof/>
          </w:rPr>
          <w:t>2.27.2.2.  Dispenser Labeling Compressed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_Toc17884933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044DD3A9" w14:textId="0DB32358" w:rsidR="0082227F" w:rsidRPr="00445704" w:rsidRDefault="00FF3E66" w:rsidP="00C5154D">
      <w:pPr>
        <w:pStyle w:val="TOC4"/>
        <w:rPr>
          <w:rFonts w:asciiTheme="minorHAnsi" w:eastAsiaTheme="minorEastAsia" w:hAnsiTheme="minorHAnsi" w:cstheme="minorBidi"/>
          <w:noProof/>
          <w:sz w:val="22"/>
          <w:szCs w:val="22"/>
        </w:rPr>
      </w:pPr>
      <w:hyperlink w:anchor="_Toc17884934" w:history="1">
        <w:r w:rsidR="0082227F" w:rsidRPr="008C68DF">
          <w:rPr>
            <w:rStyle w:val="Hyperlink"/>
            <w:bCs/>
            <w:noProof/>
          </w:rPr>
          <w:t>2.27.2.3.  Method of Retail Sale for Liquefied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_Toc17884934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38BDA1BC" w14:textId="54B77A68" w:rsidR="0082227F" w:rsidRPr="00445704" w:rsidRDefault="00FF3E66" w:rsidP="00C5154D">
      <w:pPr>
        <w:pStyle w:val="TOC4"/>
        <w:rPr>
          <w:rFonts w:asciiTheme="minorHAnsi" w:eastAsiaTheme="minorEastAsia" w:hAnsiTheme="minorHAnsi" w:cstheme="minorBidi"/>
          <w:noProof/>
          <w:sz w:val="22"/>
          <w:szCs w:val="22"/>
        </w:rPr>
      </w:pPr>
      <w:hyperlink w:anchor="_Toc17884935" w:history="1">
        <w:r w:rsidR="0082227F" w:rsidRPr="008C68DF">
          <w:rPr>
            <w:rStyle w:val="Hyperlink"/>
            <w:bCs/>
            <w:noProof/>
          </w:rPr>
          <w:t>2.27.2.4.  Dispenser Labeling of Retail Liquefied Natural Gas.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_Toc17884935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5DF26AA2" w14:textId="76D4E8D5" w:rsidR="0082227F" w:rsidRPr="00445704" w:rsidRDefault="00FF3E66" w:rsidP="00DD71B9">
      <w:pPr>
        <w:pStyle w:val="TOC20"/>
        <w:rPr>
          <w:rFonts w:asciiTheme="minorHAnsi" w:eastAsiaTheme="minorEastAsia" w:hAnsiTheme="minorHAnsi" w:cstheme="minorBidi"/>
          <w:sz w:val="22"/>
          <w:szCs w:val="22"/>
        </w:rPr>
      </w:pPr>
      <w:hyperlink w:anchor="_Toc17884936" w:history="1">
        <w:r w:rsidR="0082227F" w:rsidRPr="008C68DF">
          <w:rPr>
            <w:rStyle w:val="Hyperlink"/>
          </w:rPr>
          <w:t>2.28.  Communication Paper.</w:t>
        </w:r>
        <w:r w:rsidR="0082227F" w:rsidRPr="00445704">
          <w:rPr>
            <w:webHidden/>
          </w:rPr>
          <w:tab/>
        </w:r>
        <w:r w:rsidR="0082227F" w:rsidRPr="006330A1">
          <w:rPr>
            <w:webHidden/>
          </w:rPr>
          <w:fldChar w:fldCharType="begin"/>
        </w:r>
        <w:r w:rsidR="0082227F" w:rsidRPr="00445704">
          <w:rPr>
            <w:webHidden/>
          </w:rPr>
          <w:instrText xml:space="preserve"> PAGEREF _Toc17884936 \h </w:instrText>
        </w:r>
        <w:r w:rsidR="0082227F" w:rsidRPr="006330A1">
          <w:rPr>
            <w:webHidden/>
          </w:rPr>
        </w:r>
        <w:r w:rsidR="0082227F" w:rsidRPr="006330A1">
          <w:rPr>
            <w:webHidden/>
          </w:rPr>
          <w:fldChar w:fldCharType="separate"/>
        </w:r>
        <w:r w:rsidR="00507C52">
          <w:rPr>
            <w:webHidden/>
          </w:rPr>
          <w:t>134</w:t>
        </w:r>
        <w:r w:rsidR="0082227F" w:rsidRPr="006330A1">
          <w:rPr>
            <w:webHidden/>
          </w:rPr>
          <w:fldChar w:fldCharType="end"/>
        </w:r>
      </w:hyperlink>
    </w:p>
    <w:p w14:paraId="37F1B1AD" w14:textId="0835383C" w:rsidR="0082227F" w:rsidRPr="00445704" w:rsidRDefault="00FF3E66">
      <w:pPr>
        <w:pStyle w:val="TOC3"/>
        <w:rPr>
          <w:rFonts w:asciiTheme="minorHAnsi" w:eastAsiaTheme="minorEastAsia" w:hAnsiTheme="minorHAnsi" w:cstheme="minorBidi"/>
          <w:sz w:val="22"/>
          <w:szCs w:val="22"/>
        </w:rPr>
      </w:pPr>
      <w:hyperlink w:anchor="_Toc17884937" w:history="1">
        <w:r w:rsidR="0082227F" w:rsidRPr="008C68DF">
          <w:rPr>
            <w:rStyle w:val="Hyperlink"/>
          </w:rPr>
          <w:t>2.28.1.  Definitions.</w:t>
        </w:r>
        <w:r w:rsidR="0082227F" w:rsidRPr="00445704">
          <w:rPr>
            <w:webHidden/>
          </w:rPr>
          <w:tab/>
        </w:r>
        <w:r w:rsidR="0082227F" w:rsidRPr="006330A1">
          <w:rPr>
            <w:webHidden/>
          </w:rPr>
          <w:fldChar w:fldCharType="begin"/>
        </w:r>
        <w:r w:rsidR="0082227F" w:rsidRPr="00445704">
          <w:rPr>
            <w:webHidden/>
          </w:rPr>
          <w:instrText xml:space="preserve"> PAGEREF _Toc17884937 \h </w:instrText>
        </w:r>
        <w:r w:rsidR="0082227F" w:rsidRPr="006330A1">
          <w:rPr>
            <w:webHidden/>
          </w:rPr>
        </w:r>
        <w:r w:rsidR="0082227F" w:rsidRPr="006330A1">
          <w:rPr>
            <w:webHidden/>
          </w:rPr>
          <w:fldChar w:fldCharType="separate"/>
        </w:r>
        <w:r w:rsidR="00507C52">
          <w:rPr>
            <w:webHidden/>
          </w:rPr>
          <w:t>134</w:t>
        </w:r>
        <w:r w:rsidR="0082227F" w:rsidRPr="006330A1">
          <w:rPr>
            <w:webHidden/>
          </w:rPr>
          <w:fldChar w:fldCharType="end"/>
        </w:r>
      </w:hyperlink>
    </w:p>
    <w:p w14:paraId="4E3A181B" w14:textId="76CBE24B" w:rsidR="0082227F" w:rsidRPr="00445704" w:rsidRDefault="00FF3E66" w:rsidP="00C5154D">
      <w:pPr>
        <w:pStyle w:val="TOC4"/>
        <w:rPr>
          <w:rFonts w:asciiTheme="minorHAnsi" w:eastAsiaTheme="minorEastAsia" w:hAnsiTheme="minorHAnsi" w:cstheme="minorBidi"/>
          <w:noProof/>
          <w:sz w:val="22"/>
          <w:szCs w:val="22"/>
        </w:rPr>
      </w:pPr>
      <w:hyperlink w:anchor="_Toc17884938" w:history="1">
        <w:r w:rsidR="0082227F" w:rsidRPr="008C68DF">
          <w:rPr>
            <w:rStyle w:val="Hyperlink"/>
            <w:noProof/>
          </w:rPr>
          <w:t>2.28.1.1.  Communication Paper.</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_Toc17884938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25BBB0FB" w14:textId="6DD22D34" w:rsidR="0082227F" w:rsidRPr="00445704" w:rsidRDefault="00FF3E66" w:rsidP="00C5154D">
      <w:pPr>
        <w:pStyle w:val="TOC4"/>
        <w:rPr>
          <w:rFonts w:asciiTheme="minorHAnsi" w:eastAsiaTheme="minorEastAsia" w:hAnsiTheme="minorHAnsi" w:cstheme="minorBidi"/>
          <w:noProof/>
          <w:sz w:val="22"/>
          <w:szCs w:val="22"/>
        </w:rPr>
      </w:pPr>
      <w:hyperlink w:anchor="_Toc17884939" w:history="1">
        <w:r w:rsidR="0082227F" w:rsidRPr="008C68DF">
          <w:rPr>
            <w:rStyle w:val="Hyperlink"/>
            <w:noProof/>
          </w:rPr>
          <w:t>2.28.1.2.  Basis Weight.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_Toc17884939 \h </w:instrText>
        </w:r>
        <w:r w:rsidR="0082227F" w:rsidRPr="006330A1">
          <w:rPr>
            <w:noProof/>
            <w:webHidden/>
          </w:rPr>
        </w:r>
        <w:r w:rsidR="0082227F" w:rsidRPr="006330A1">
          <w:rPr>
            <w:noProof/>
            <w:webHidden/>
          </w:rPr>
          <w:fldChar w:fldCharType="separate"/>
        </w:r>
        <w:r w:rsidR="00507C52">
          <w:rPr>
            <w:noProof/>
            <w:webHidden/>
          </w:rPr>
          <w:t>134</w:t>
        </w:r>
        <w:r w:rsidR="0082227F" w:rsidRPr="006330A1">
          <w:rPr>
            <w:noProof/>
            <w:webHidden/>
          </w:rPr>
          <w:fldChar w:fldCharType="end"/>
        </w:r>
      </w:hyperlink>
    </w:p>
    <w:p w14:paraId="2C81599D" w14:textId="5C0E43D3" w:rsidR="0082227F" w:rsidRPr="00445704" w:rsidRDefault="00FF3E66">
      <w:pPr>
        <w:pStyle w:val="TOC3"/>
        <w:rPr>
          <w:rFonts w:asciiTheme="minorHAnsi" w:eastAsiaTheme="minorEastAsia" w:hAnsiTheme="minorHAnsi" w:cstheme="minorBidi"/>
          <w:sz w:val="22"/>
          <w:szCs w:val="22"/>
        </w:rPr>
      </w:pPr>
      <w:hyperlink w:anchor="_Toc17884940" w:history="1">
        <w:r w:rsidR="0082227F" w:rsidRPr="008C68DF">
          <w:rPr>
            <w:rStyle w:val="Hyperlink"/>
          </w:rPr>
          <w:t>2.28.2.  Method of Retail Sale and Labeling.</w:t>
        </w:r>
        <w:r w:rsidR="0082227F" w:rsidRPr="00445704">
          <w:rPr>
            <w:webHidden/>
          </w:rPr>
          <w:tab/>
        </w:r>
        <w:r w:rsidR="0082227F" w:rsidRPr="006330A1">
          <w:rPr>
            <w:webHidden/>
          </w:rPr>
          <w:fldChar w:fldCharType="begin"/>
        </w:r>
        <w:r w:rsidR="0082227F" w:rsidRPr="00445704">
          <w:rPr>
            <w:webHidden/>
          </w:rPr>
          <w:instrText xml:space="preserve"> PAGEREF _Toc17884940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795799FF" w14:textId="06557CCF" w:rsidR="0082227F" w:rsidRPr="00445704" w:rsidRDefault="00FF3E66" w:rsidP="00C5154D">
      <w:pPr>
        <w:pStyle w:val="TOC4"/>
        <w:rPr>
          <w:rFonts w:asciiTheme="minorHAnsi" w:eastAsiaTheme="minorEastAsia" w:hAnsiTheme="minorHAnsi" w:cstheme="minorBidi"/>
          <w:noProof/>
          <w:sz w:val="22"/>
          <w:szCs w:val="22"/>
        </w:rPr>
      </w:pPr>
      <w:hyperlink w:anchor="_Toc17884941" w:history="1">
        <w:r w:rsidR="0082227F" w:rsidRPr="008C68DF">
          <w:rPr>
            <w:rStyle w:val="Hyperlink"/>
            <w:noProof/>
          </w:rPr>
          <w:t>2.28.2.1.  Method of Retail Sale.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_Toc17884941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30BBD428" w14:textId="747C94A6" w:rsidR="0082227F" w:rsidRPr="00445704" w:rsidRDefault="00FF3E66" w:rsidP="00C5154D">
      <w:pPr>
        <w:pStyle w:val="TOC4"/>
        <w:rPr>
          <w:rFonts w:asciiTheme="minorHAnsi" w:eastAsiaTheme="minorEastAsia" w:hAnsiTheme="minorHAnsi" w:cstheme="minorBidi"/>
          <w:noProof/>
          <w:sz w:val="22"/>
          <w:szCs w:val="22"/>
        </w:rPr>
      </w:pPr>
      <w:hyperlink w:anchor="_Toc17884942" w:history="1">
        <w:r w:rsidR="0082227F" w:rsidRPr="008C68DF">
          <w:rPr>
            <w:rStyle w:val="Hyperlink"/>
            <w:noProof/>
          </w:rPr>
          <w:t>2.28.2.2.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_Toc17884942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30C6DA93" w14:textId="3C3C728A" w:rsidR="0082227F" w:rsidRPr="00445704" w:rsidRDefault="00FF3E66" w:rsidP="00DD71B9">
      <w:pPr>
        <w:pStyle w:val="TOC20"/>
        <w:rPr>
          <w:rFonts w:asciiTheme="minorHAnsi" w:eastAsiaTheme="minorEastAsia" w:hAnsiTheme="minorHAnsi" w:cstheme="minorBidi"/>
          <w:sz w:val="22"/>
          <w:szCs w:val="22"/>
        </w:rPr>
      </w:pPr>
      <w:hyperlink w:anchor="_Toc17884943" w:history="1">
        <w:r w:rsidR="0082227F" w:rsidRPr="008C68DF">
          <w:rPr>
            <w:rStyle w:val="Hyperlink"/>
          </w:rPr>
          <w:t>2.29.  Sand, Rock, Gravel, Stone, Paving Stone, and Similar Materials, when Sold in Bulk.</w:t>
        </w:r>
        <w:r w:rsidR="0082227F" w:rsidRPr="00445704">
          <w:rPr>
            <w:webHidden/>
          </w:rPr>
          <w:tab/>
        </w:r>
        <w:r w:rsidR="0082227F" w:rsidRPr="006330A1">
          <w:rPr>
            <w:webHidden/>
          </w:rPr>
          <w:fldChar w:fldCharType="begin"/>
        </w:r>
        <w:r w:rsidR="0082227F" w:rsidRPr="00445704">
          <w:rPr>
            <w:webHidden/>
          </w:rPr>
          <w:instrText xml:space="preserve"> PAGEREF _Toc17884943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57BBFD49" w14:textId="03402216" w:rsidR="0082227F" w:rsidRPr="00445704" w:rsidRDefault="00FF3E66" w:rsidP="00DD71B9">
      <w:pPr>
        <w:pStyle w:val="TOC20"/>
        <w:rPr>
          <w:rFonts w:asciiTheme="minorHAnsi" w:eastAsiaTheme="minorEastAsia" w:hAnsiTheme="minorHAnsi" w:cstheme="minorBidi"/>
          <w:sz w:val="22"/>
          <w:szCs w:val="22"/>
        </w:rPr>
      </w:pPr>
      <w:hyperlink w:anchor="_Toc17884944" w:history="1">
        <w:r w:rsidR="0082227F" w:rsidRPr="008C68DF">
          <w:rPr>
            <w:rStyle w:val="Hyperlink"/>
          </w:rPr>
          <w:t>2.30.  Ethanol Flex Fuel.</w:t>
        </w:r>
        <w:r w:rsidR="0082227F" w:rsidRPr="00445704">
          <w:rPr>
            <w:webHidden/>
          </w:rPr>
          <w:tab/>
        </w:r>
        <w:r w:rsidR="0082227F" w:rsidRPr="006330A1">
          <w:rPr>
            <w:webHidden/>
          </w:rPr>
          <w:fldChar w:fldCharType="begin"/>
        </w:r>
        <w:r w:rsidR="0082227F" w:rsidRPr="00445704">
          <w:rPr>
            <w:webHidden/>
          </w:rPr>
          <w:instrText xml:space="preserve"> PAGEREF _Toc17884944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61F0C916" w14:textId="39F5AF83" w:rsidR="0082227F" w:rsidRPr="00445704" w:rsidRDefault="00FF3E66">
      <w:pPr>
        <w:pStyle w:val="TOC3"/>
        <w:rPr>
          <w:rFonts w:asciiTheme="minorHAnsi" w:eastAsiaTheme="minorEastAsia" w:hAnsiTheme="minorHAnsi" w:cstheme="minorBidi"/>
          <w:sz w:val="22"/>
          <w:szCs w:val="22"/>
        </w:rPr>
      </w:pPr>
      <w:hyperlink w:anchor="_Toc17884945" w:history="1">
        <w:r w:rsidR="0082227F" w:rsidRPr="008C68DF">
          <w:rPr>
            <w:rStyle w:val="Hyperlink"/>
          </w:rPr>
          <w:t>2.30.1.  How to Identify Ethanol Flex Fuel.</w:t>
        </w:r>
        <w:r w:rsidR="0082227F" w:rsidRPr="00445704">
          <w:rPr>
            <w:webHidden/>
          </w:rPr>
          <w:tab/>
        </w:r>
        <w:r w:rsidR="0082227F" w:rsidRPr="006330A1">
          <w:rPr>
            <w:webHidden/>
          </w:rPr>
          <w:fldChar w:fldCharType="begin"/>
        </w:r>
        <w:r w:rsidR="0082227F" w:rsidRPr="00445704">
          <w:rPr>
            <w:webHidden/>
          </w:rPr>
          <w:instrText xml:space="preserve"> PAGEREF _Toc17884945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6D5F3C96" w14:textId="57DB8387" w:rsidR="0082227F" w:rsidRPr="00445704" w:rsidRDefault="00FF3E66">
      <w:pPr>
        <w:pStyle w:val="TOC3"/>
        <w:rPr>
          <w:rFonts w:asciiTheme="minorHAnsi" w:eastAsiaTheme="minorEastAsia" w:hAnsiTheme="minorHAnsi" w:cstheme="minorBidi"/>
          <w:sz w:val="22"/>
          <w:szCs w:val="22"/>
        </w:rPr>
      </w:pPr>
      <w:hyperlink w:anchor="_Toc17884946" w:history="1">
        <w:r w:rsidR="0082227F" w:rsidRPr="008C68DF">
          <w:rPr>
            <w:rStyle w:val="Hyperlink"/>
          </w:rPr>
          <w:t>2.30.2.  FTC Labeling Requirements.</w:t>
        </w:r>
        <w:r w:rsidR="0082227F" w:rsidRPr="00445704">
          <w:rPr>
            <w:webHidden/>
          </w:rPr>
          <w:tab/>
        </w:r>
        <w:r w:rsidR="0082227F" w:rsidRPr="006330A1">
          <w:rPr>
            <w:webHidden/>
          </w:rPr>
          <w:fldChar w:fldCharType="begin"/>
        </w:r>
        <w:r w:rsidR="0082227F" w:rsidRPr="00445704">
          <w:rPr>
            <w:webHidden/>
          </w:rPr>
          <w:instrText xml:space="preserve"> PAGEREF _Toc17884946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79A44066" w14:textId="035EB3C3" w:rsidR="0082227F" w:rsidRPr="00445704" w:rsidRDefault="00FF3E66" w:rsidP="00DD71B9">
      <w:pPr>
        <w:pStyle w:val="TOC20"/>
        <w:rPr>
          <w:rFonts w:asciiTheme="minorHAnsi" w:eastAsiaTheme="minorEastAsia" w:hAnsiTheme="minorHAnsi" w:cstheme="minorBidi"/>
          <w:sz w:val="22"/>
          <w:szCs w:val="22"/>
        </w:rPr>
      </w:pPr>
      <w:hyperlink w:anchor="_Toc17884947" w:history="1">
        <w:r w:rsidR="0082227F" w:rsidRPr="008C68DF">
          <w:rPr>
            <w:rStyle w:val="Hyperlink"/>
          </w:rPr>
          <w:t>2.31.  Biodiesel and Biodiesel Blends.</w:t>
        </w:r>
        <w:r w:rsidR="0082227F" w:rsidRPr="00445704">
          <w:rPr>
            <w:webHidden/>
          </w:rPr>
          <w:tab/>
        </w:r>
        <w:r w:rsidR="0082227F" w:rsidRPr="006330A1">
          <w:rPr>
            <w:webHidden/>
          </w:rPr>
          <w:fldChar w:fldCharType="begin"/>
        </w:r>
        <w:r w:rsidR="0082227F" w:rsidRPr="00445704">
          <w:rPr>
            <w:webHidden/>
          </w:rPr>
          <w:instrText xml:space="preserve"> PAGEREF _Toc17884947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2D477747" w14:textId="3635019B" w:rsidR="0082227F" w:rsidRPr="00445704" w:rsidRDefault="00FF3E66">
      <w:pPr>
        <w:pStyle w:val="TOC3"/>
        <w:rPr>
          <w:rFonts w:asciiTheme="minorHAnsi" w:eastAsiaTheme="minorEastAsia" w:hAnsiTheme="minorHAnsi" w:cstheme="minorBidi"/>
          <w:sz w:val="22"/>
          <w:szCs w:val="22"/>
        </w:rPr>
      </w:pPr>
      <w:hyperlink w:anchor="_Toc17884948" w:history="1">
        <w:r w:rsidR="0082227F" w:rsidRPr="008C68DF">
          <w:rPr>
            <w:rStyle w:val="Hyperlink"/>
          </w:rPr>
          <w:t>2.31.1.  Identification of Product.</w:t>
        </w:r>
        <w:r w:rsidR="0082227F" w:rsidRPr="00445704">
          <w:rPr>
            <w:webHidden/>
          </w:rPr>
          <w:tab/>
        </w:r>
        <w:r w:rsidR="0082227F" w:rsidRPr="006330A1">
          <w:rPr>
            <w:webHidden/>
          </w:rPr>
          <w:fldChar w:fldCharType="begin"/>
        </w:r>
        <w:r w:rsidR="0082227F" w:rsidRPr="00445704">
          <w:rPr>
            <w:webHidden/>
          </w:rPr>
          <w:instrText xml:space="preserve"> PAGEREF _Toc17884948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29B799C3" w14:textId="438CF65E" w:rsidR="0082227F" w:rsidRPr="00445704" w:rsidRDefault="00FF3E66">
      <w:pPr>
        <w:pStyle w:val="TOC3"/>
        <w:rPr>
          <w:rFonts w:asciiTheme="minorHAnsi" w:eastAsiaTheme="minorEastAsia" w:hAnsiTheme="minorHAnsi" w:cstheme="minorBidi"/>
          <w:sz w:val="22"/>
          <w:szCs w:val="22"/>
        </w:rPr>
      </w:pPr>
      <w:hyperlink w:anchor="_Toc17884949" w:history="1">
        <w:r w:rsidR="0082227F" w:rsidRPr="008C68DF">
          <w:rPr>
            <w:rStyle w:val="Hyperlink"/>
          </w:rPr>
          <w:t>2.31.2.  Labeling of Retail Dispensers.</w:t>
        </w:r>
        <w:r w:rsidR="0082227F" w:rsidRPr="00445704">
          <w:rPr>
            <w:webHidden/>
          </w:rPr>
          <w:tab/>
        </w:r>
        <w:r w:rsidR="0082227F" w:rsidRPr="006330A1">
          <w:rPr>
            <w:webHidden/>
          </w:rPr>
          <w:fldChar w:fldCharType="begin"/>
        </w:r>
        <w:r w:rsidR="0082227F" w:rsidRPr="00445704">
          <w:rPr>
            <w:webHidden/>
          </w:rPr>
          <w:instrText xml:space="preserve"> PAGEREF _Toc17884949 \h </w:instrText>
        </w:r>
        <w:r w:rsidR="0082227F" w:rsidRPr="006330A1">
          <w:rPr>
            <w:webHidden/>
          </w:rPr>
        </w:r>
        <w:r w:rsidR="0082227F" w:rsidRPr="006330A1">
          <w:rPr>
            <w:webHidden/>
          </w:rPr>
          <w:fldChar w:fldCharType="separate"/>
        </w:r>
        <w:r w:rsidR="00507C52">
          <w:rPr>
            <w:webHidden/>
          </w:rPr>
          <w:t>135</w:t>
        </w:r>
        <w:r w:rsidR="0082227F" w:rsidRPr="006330A1">
          <w:rPr>
            <w:webHidden/>
          </w:rPr>
          <w:fldChar w:fldCharType="end"/>
        </w:r>
      </w:hyperlink>
    </w:p>
    <w:p w14:paraId="0392A5CF" w14:textId="02FA0BC0" w:rsidR="0082227F" w:rsidRPr="00445704" w:rsidRDefault="00FF3E66" w:rsidP="00C5154D">
      <w:pPr>
        <w:pStyle w:val="TOC4"/>
        <w:rPr>
          <w:rFonts w:asciiTheme="minorHAnsi" w:eastAsiaTheme="minorEastAsia" w:hAnsiTheme="minorHAnsi" w:cstheme="minorBidi"/>
          <w:noProof/>
          <w:sz w:val="22"/>
          <w:szCs w:val="22"/>
        </w:rPr>
      </w:pPr>
      <w:hyperlink w:anchor="_Toc17884950" w:history="1">
        <w:r w:rsidR="0082227F" w:rsidRPr="008C68DF">
          <w:rPr>
            <w:rStyle w:val="Hyperlink"/>
            <w:noProof/>
          </w:rPr>
          <w:t>2.31.2.1.  Labeling of Grade Required.</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_Toc17884950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2BEFB31E" w14:textId="353DB18A" w:rsidR="0082227F" w:rsidRPr="00445704" w:rsidRDefault="00FF3E66" w:rsidP="00C5154D">
      <w:pPr>
        <w:pStyle w:val="TOC4"/>
        <w:rPr>
          <w:rFonts w:asciiTheme="minorHAnsi" w:eastAsiaTheme="minorEastAsia" w:hAnsiTheme="minorHAnsi" w:cstheme="minorBidi"/>
          <w:noProof/>
          <w:sz w:val="22"/>
          <w:szCs w:val="22"/>
        </w:rPr>
      </w:pPr>
      <w:hyperlink w:anchor="_Toc17884951" w:history="1">
        <w:r w:rsidR="0082227F" w:rsidRPr="008C68DF">
          <w:rPr>
            <w:rStyle w:val="Hyperlink"/>
            <w:noProof/>
          </w:rPr>
          <w:t>2.31.2.2.  EPA Labeling Requirements Also Apply.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_Toc17884951 \h </w:instrText>
        </w:r>
        <w:r w:rsidR="0082227F" w:rsidRPr="006330A1">
          <w:rPr>
            <w:noProof/>
            <w:webHidden/>
          </w:rPr>
        </w:r>
        <w:r w:rsidR="0082227F" w:rsidRPr="006330A1">
          <w:rPr>
            <w:noProof/>
            <w:webHidden/>
          </w:rPr>
          <w:fldChar w:fldCharType="separate"/>
        </w:r>
        <w:r w:rsidR="00507C52">
          <w:rPr>
            <w:noProof/>
            <w:webHidden/>
          </w:rPr>
          <w:t>135</w:t>
        </w:r>
        <w:r w:rsidR="0082227F" w:rsidRPr="006330A1">
          <w:rPr>
            <w:noProof/>
            <w:webHidden/>
          </w:rPr>
          <w:fldChar w:fldCharType="end"/>
        </w:r>
      </w:hyperlink>
    </w:p>
    <w:p w14:paraId="25B7533A" w14:textId="5FB46630" w:rsidR="0082227F" w:rsidRPr="00445704" w:rsidRDefault="00FF3E66" w:rsidP="00C5154D">
      <w:pPr>
        <w:pStyle w:val="TOC4"/>
        <w:rPr>
          <w:rFonts w:asciiTheme="minorHAnsi" w:eastAsiaTheme="minorEastAsia" w:hAnsiTheme="minorHAnsi" w:cstheme="minorBidi"/>
          <w:noProof/>
          <w:sz w:val="22"/>
          <w:szCs w:val="22"/>
        </w:rPr>
      </w:pPr>
      <w:hyperlink w:anchor="_Toc17884952" w:history="1">
        <w:r w:rsidR="0082227F" w:rsidRPr="008C68DF">
          <w:rPr>
            <w:rStyle w:val="Hyperlink"/>
            <w:noProof/>
          </w:rPr>
          <w:t>2.31.2.3.  Automotive Fuel Rating.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_Toc17884952 \h </w:instrText>
        </w:r>
        <w:r w:rsidR="0082227F" w:rsidRPr="006330A1">
          <w:rPr>
            <w:noProof/>
            <w:webHidden/>
          </w:rPr>
        </w:r>
        <w:r w:rsidR="0082227F" w:rsidRPr="006330A1">
          <w:rPr>
            <w:noProof/>
            <w:webHidden/>
          </w:rPr>
          <w:fldChar w:fldCharType="separate"/>
        </w:r>
        <w:r w:rsidR="00507C52">
          <w:rPr>
            <w:noProof/>
            <w:webHidden/>
          </w:rPr>
          <w:t>136</w:t>
        </w:r>
        <w:r w:rsidR="0082227F" w:rsidRPr="006330A1">
          <w:rPr>
            <w:noProof/>
            <w:webHidden/>
          </w:rPr>
          <w:fldChar w:fldCharType="end"/>
        </w:r>
      </w:hyperlink>
    </w:p>
    <w:p w14:paraId="05009CEF" w14:textId="15C27BA5" w:rsidR="0082227F" w:rsidRPr="00445704" w:rsidRDefault="00FF3E66" w:rsidP="00C5154D">
      <w:pPr>
        <w:pStyle w:val="TOC4"/>
        <w:rPr>
          <w:rFonts w:asciiTheme="minorHAnsi" w:eastAsiaTheme="minorEastAsia" w:hAnsiTheme="minorHAnsi" w:cstheme="minorBidi"/>
          <w:noProof/>
          <w:sz w:val="22"/>
          <w:szCs w:val="22"/>
        </w:rPr>
      </w:pPr>
      <w:hyperlink w:anchor="_Toc17884953" w:history="1">
        <w:r w:rsidR="0082227F" w:rsidRPr="008C68DF">
          <w:rPr>
            <w:rStyle w:val="Hyperlink"/>
            <w:noProof/>
          </w:rPr>
          <w:t>2.31.2.4.  Biodiesel Blends.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_Toc17884953 \h </w:instrText>
        </w:r>
        <w:r w:rsidR="0082227F" w:rsidRPr="006330A1">
          <w:rPr>
            <w:noProof/>
            <w:webHidden/>
          </w:rPr>
        </w:r>
        <w:r w:rsidR="0082227F" w:rsidRPr="006330A1">
          <w:rPr>
            <w:noProof/>
            <w:webHidden/>
          </w:rPr>
          <w:fldChar w:fldCharType="separate"/>
        </w:r>
        <w:r w:rsidR="00507C52">
          <w:rPr>
            <w:noProof/>
            <w:webHidden/>
          </w:rPr>
          <w:t>136</w:t>
        </w:r>
        <w:r w:rsidR="0082227F" w:rsidRPr="006330A1">
          <w:rPr>
            <w:noProof/>
            <w:webHidden/>
          </w:rPr>
          <w:fldChar w:fldCharType="end"/>
        </w:r>
      </w:hyperlink>
    </w:p>
    <w:p w14:paraId="03912D88" w14:textId="00AC4DEC" w:rsidR="0082227F" w:rsidRPr="00445704" w:rsidRDefault="00FF3E66">
      <w:pPr>
        <w:pStyle w:val="TOC3"/>
        <w:rPr>
          <w:rFonts w:asciiTheme="minorHAnsi" w:eastAsiaTheme="minorEastAsia" w:hAnsiTheme="minorHAnsi" w:cstheme="minorBidi"/>
          <w:sz w:val="22"/>
          <w:szCs w:val="22"/>
        </w:rPr>
      </w:pPr>
      <w:hyperlink w:anchor="_Toc17884954" w:history="1">
        <w:r w:rsidR="0082227F" w:rsidRPr="008C68DF">
          <w:rPr>
            <w:rStyle w:val="Hyperlink"/>
          </w:rPr>
          <w:t>2.31.3.  Documentation for Dispenser Labeling Purposes.</w:t>
        </w:r>
        <w:r w:rsidR="0082227F" w:rsidRPr="00445704">
          <w:rPr>
            <w:webHidden/>
          </w:rPr>
          <w:tab/>
        </w:r>
        <w:r w:rsidR="0082227F" w:rsidRPr="006330A1">
          <w:rPr>
            <w:webHidden/>
          </w:rPr>
          <w:fldChar w:fldCharType="begin"/>
        </w:r>
        <w:r w:rsidR="0082227F" w:rsidRPr="00445704">
          <w:rPr>
            <w:webHidden/>
          </w:rPr>
          <w:instrText xml:space="preserve"> PAGEREF _Toc17884954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738C706D" w14:textId="157C01D0" w:rsidR="0082227F" w:rsidRPr="00445704" w:rsidRDefault="00FF3E66">
      <w:pPr>
        <w:pStyle w:val="TOC3"/>
        <w:rPr>
          <w:rFonts w:asciiTheme="minorHAnsi" w:eastAsiaTheme="minorEastAsia" w:hAnsiTheme="minorHAnsi" w:cstheme="minorBidi"/>
          <w:sz w:val="22"/>
          <w:szCs w:val="22"/>
        </w:rPr>
      </w:pPr>
      <w:hyperlink w:anchor="_Toc17884955" w:history="1">
        <w:r w:rsidR="0082227F" w:rsidRPr="008C68DF">
          <w:rPr>
            <w:rStyle w:val="Hyperlink"/>
          </w:rPr>
          <w:t>2.31.4.  Exemption.</w:t>
        </w:r>
        <w:r w:rsidR="0082227F" w:rsidRPr="00445704">
          <w:rPr>
            <w:webHidden/>
          </w:rPr>
          <w:tab/>
        </w:r>
        <w:r w:rsidR="0082227F" w:rsidRPr="006330A1">
          <w:rPr>
            <w:webHidden/>
          </w:rPr>
          <w:fldChar w:fldCharType="begin"/>
        </w:r>
        <w:r w:rsidR="0082227F" w:rsidRPr="00445704">
          <w:rPr>
            <w:webHidden/>
          </w:rPr>
          <w:instrText xml:space="preserve"> PAGEREF _Toc17884955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6DC20460" w14:textId="30EE9636" w:rsidR="0082227F" w:rsidRPr="00445704" w:rsidRDefault="00FF3E66" w:rsidP="00DD71B9">
      <w:pPr>
        <w:pStyle w:val="TOC20"/>
        <w:rPr>
          <w:rFonts w:asciiTheme="minorHAnsi" w:eastAsiaTheme="minorEastAsia" w:hAnsiTheme="minorHAnsi" w:cstheme="minorBidi"/>
          <w:sz w:val="22"/>
          <w:szCs w:val="22"/>
        </w:rPr>
      </w:pPr>
      <w:hyperlink w:anchor="_Toc17884956" w:history="1">
        <w:r w:rsidR="0082227F" w:rsidRPr="008C68DF">
          <w:rPr>
            <w:rStyle w:val="Hyperlink"/>
          </w:rPr>
          <w:t>2.32.  Retail Sales of Hydrogen Fuel (H).</w:t>
        </w:r>
        <w:r w:rsidR="0082227F" w:rsidRPr="00445704">
          <w:rPr>
            <w:webHidden/>
          </w:rPr>
          <w:tab/>
        </w:r>
        <w:r w:rsidR="0082227F" w:rsidRPr="006330A1">
          <w:rPr>
            <w:webHidden/>
          </w:rPr>
          <w:fldChar w:fldCharType="begin"/>
        </w:r>
        <w:r w:rsidR="0082227F" w:rsidRPr="00445704">
          <w:rPr>
            <w:webHidden/>
          </w:rPr>
          <w:instrText xml:space="preserve"> PAGEREF _Toc17884956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472EBD9A" w14:textId="3FACE51C" w:rsidR="0082227F" w:rsidRPr="00445704" w:rsidRDefault="00FF3E66">
      <w:pPr>
        <w:pStyle w:val="TOC3"/>
        <w:tabs>
          <w:tab w:val="left" w:pos="2390"/>
        </w:tabs>
        <w:rPr>
          <w:rFonts w:asciiTheme="minorHAnsi" w:eastAsiaTheme="minorEastAsia" w:hAnsiTheme="minorHAnsi" w:cstheme="minorBidi"/>
          <w:sz w:val="22"/>
          <w:szCs w:val="22"/>
        </w:rPr>
      </w:pPr>
      <w:hyperlink w:anchor="_Toc17884957" w:history="1">
        <w:r w:rsidR="0082227F" w:rsidRPr="008C68DF">
          <w:rPr>
            <w:rStyle w:val="Hyperlink"/>
            <w:lang w:val="fr-FR"/>
          </w:rPr>
          <w:t>2.32.1.</w:t>
        </w:r>
        <w:r w:rsidR="0082227F" w:rsidRPr="00445704">
          <w:rPr>
            <w:rFonts w:asciiTheme="minorHAnsi" w:eastAsiaTheme="minorEastAsia" w:hAnsiTheme="minorHAnsi" w:cstheme="minorBidi"/>
            <w:sz w:val="22"/>
            <w:szCs w:val="22"/>
          </w:rPr>
          <w:tab/>
        </w:r>
        <w:r w:rsidR="0082227F" w:rsidRPr="008C68DF">
          <w:rPr>
            <w:rStyle w:val="Hyperlink"/>
          </w:rPr>
          <w:t>Definitions</w:t>
        </w:r>
        <w:r w:rsidR="0082227F" w:rsidRPr="008C68DF">
          <w:rPr>
            <w:rStyle w:val="Hyperlink"/>
            <w:lang w:val="fr-FR"/>
          </w:rPr>
          <w:t xml:space="preserve"> for </w:t>
        </w:r>
        <w:r w:rsidR="0082227F" w:rsidRPr="008C68DF">
          <w:rPr>
            <w:rStyle w:val="Hyperlink"/>
          </w:rPr>
          <w:t>Hydrogen</w:t>
        </w:r>
        <w:r w:rsidR="0082227F" w:rsidRPr="008C68DF">
          <w:rPr>
            <w:rStyle w:val="Hyperlink"/>
            <w:lang w:val="fr-FR"/>
          </w:rPr>
          <w:t xml:space="preserve"> Fuel.</w:t>
        </w:r>
        <w:r w:rsidR="0082227F" w:rsidRPr="00445704">
          <w:rPr>
            <w:webHidden/>
          </w:rPr>
          <w:tab/>
        </w:r>
        <w:r w:rsidR="0082227F" w:rsidRPr="006330A1">
          <w:rPr>
            <w:webHidden/>
          </w:rPr>
          <w:fldChar w:fldCharType="begin"/>
        </w:r>
        <w:r w:rsidR="0082227F" w:rsidRPr="00445704">
          <w:rPr>
            <w:webHidden/>
          </w:rPr>
          <w:instrText xml:space="preserve"> PAGEREF _Toc17884957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672C97FB" w14:textId="62C99C10" w:rsidR="0082227F" w:rsidRPr="00445704" w:rsidRDefault="00FF3E66">
      <w:pPr>
        <w:pStyle w:val="TOC3"/>
        <w:tabs>
          <w:tab w:val="left" w:pos="2390"/>
        </w:tabs>
        <w:rPr>
          <w:rFonts w:asciiTheme="minorHAnsi" w:eastAsiaTheme="minorEastAsia" w:hAnsiTheme="minorHAnsi" w:cstheme="minorBidi"/>
          <w:sz w:val="22"/>
          <w:szCs w:val="22"/>
        </w:rPr>
      </w:pPr>
      <w:hyperlink w:anchor="_Toc17884958" w:history="1">
        <w:r w:rsidR="0082227F" w:rsidRPr="008C68DF">
          <w:rPr>
            <w:rStyle w:val="Hyperlink"/>
            <w:lang w:val="fr-FR"/>
          </w:rPr>
          <w:t>2.32.2.</w:t>
        </w:r>
        <w:r w:rsidR="0082227F" w:rsidRPr="00445704">
          <w:rPr>
            <w:rFonts w:asciiTheme="minorHAnsi" w:eastAsiaTheme="minorEastAsia" w:hAnsiTheme="minorHAnsi" w:cstheme="minorBidi"/>
            <w:sz w:val="22"/>
            <w:szCs w:val="22"/>
          </w:rPr>
          <w:tab/>
        </w:r>
        <w:r w:rsidR="0082227F" w:rsidRPr="008C68DF">
          <w:rPr>
            <w:rStyle w:val="Hyperlink"/>
            <w:lang w:val="fr-FR"/>
          </w:rPr>
          <w:t xml:space="preserve">Method of Retail Sale and Dispenser </w:t>
        </w:r>
        <w:r w:rsidR="0082227F" w:rsidRPr="008C68DF">
          <w:rPr>
            <w:rStyle w:val="Hyperlink"/>
          </w:rPr>
          <w:t>Labeling</w:t>
        </w:r>
        <w:r w:rsidR="0082227F" w:rsidRPr="00445704">
          <w:rPr>
            <w:webHidden/>
          </w:rPr>
          <w:tab/>
        </w:r>
        <w:r w:rsidR="0082227F" w:rsidRPr="006330A1">
          <w:rPr>
            <w:webHidden/>
          </w:rPr>
          <w:fldChar w:fldCharType="begin"/>
        </w:r>
        <w:r w:rsidR="0082227F" w:rsidRPr="00445704">
          <w:rPr>
            <w:webHidden/>
          </w:rPr>
          <w:instrText xml:space="preserve"> PAGEREF _Toc17884958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34CF6CA0" w14:textId="4C368106" w:rsidR="0082227F" w:rsidRPr="00445704" w:rsidRDefault="00FF3E66">
      <w:pPr>
        <w:pStyle w:val="TOC3"/>
        <w:tabs>
          <w:tab w:val="left" w:pos="2390"/>
        </w:tabs>
        <w:rPr>
          <w:rFonts w:asciiTheme="minorHAnsi" w:eastAsiaTheme="minorEastAsia" w:hAnsiTheme="minorHAnsi" w:cstheme="minorBidi"/>
          <w:sz w:val="22"/>
          <w:szCs w:val="22"/>
        </w:rPr>
      </w:pPr>
      <w:hyperlink w:anchor="_Toc17884959" w:history="1">
        <w:r w:rsidR="0082227F" w:rsidRPr="008C68DF">
          <w:rPr>
            <w:rStyle w:val="Hyperlink"/>
            <w:lang w:val="fr-FR"/>
          </w:rPr>
          <w:t>2.32.3.</w:t>
        </w:r>
        <w:r w:rsidR="0082227F" w:rsidRPr="00445704">
          <w:rPr>
            <w:rFonts w:asciiTheme="minorHAnsi" w:eastAsiaTheme="minorEastAsia" w:hAnsiTheme="minorHAnsi" w:cstheme="minorBidi"/>
            <w:sz w:val="22"/>
            <w:szCs w:val="22"/>
          </w:rPr>
          <w:tab/>
        </w:r>
        <w:r w:rsidR="0082227F" w:rsidRPr="008C68DF">
          <w:rPr>
            <w:rStyle w:val="Hyperlink"/>
            <w:lang w:val="fr-FR"/>
          </w:rPr>
          <w:t>Retail Dispenser Labeling.</w:t>
        </w:r>
        <w:r w:rsidR="0082227F" w:rsidRPr="00445704">
          <w:rPr>
            <w:webHidden/>
          </w:rPr>
          <w:tab/>
        </w:r>
        <w:r w:rsidR="0082227F" w:rsidRPr="006330A1">
          <w:rPr>
            <w:webHidden/>
          </w:rPr>
          <w:fldChar w:fldCharType="begin"/>
        </w:r>
        <w:r w:rsidR="0082227F" w:rsidRPr="00445704">
          <w:rPr>
            <w:webHidden/>
          </w:rPr>
          <w:instrText xml:space="preserve"> PAGEREF _Toc17884959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1486F3F2" w14:textId="406A8C01" w:rsidR="0082227F" w:rsidRPr="00445704" w:rsidRDefault="00FF3E66">
      <w:pPr>
        <w:pStyle w:val="TOC3"/>
        <w:tabs>
          <w:tab w:val="left" w:pos="2390"/>
        </w:tabs>
        <w:rPr>
          <w:rFonts w:asciiTheme="minorHAnsi" w:eastAsiaTheme="minorEastAsia" w:hAnsiTheme="minorHAnsi" w:cstheme="minorBidi"/>
          <w:sz w:val="22"/>
          <w:szCs w:val="22"/>
        </w:rPr>
      </w:pPr>
      <w:hyperlink w:anchor="_Toc17884960" w:history="1">
        <w:r w:rsidR="0082227F" w:rsidRPr="008C68DF">
          <w:rPr>
            <w:rStyle w:val="Hyperlink"/>
            <w:lang w:val="fr-FR"/>
          </w:rPr>
          <w:t>2.32.4.</w:t>
        </w:r>
        <w:r w:rsidR="0082227F" w:rsidRPr="00445704">
          <w:rPr>
            <w:rFonts w:asciiTheme="minorHAnsi" w:eastAsiaTheme="minorEastAsia" w:hAnsiTheme="minorHAnsi" w:cstheme="minorBidi"/>
            <w:sz w:val="22"/>
            <w:szCs w:val="22"/>
          </w:rPr>
          <w:tab/>
        </w:r>
        <w:r w:rsidR="0082227F" w:rsidRPr="008C68DF">
          <w:rPr>
            <w:rStyle w:val="Hyperlink"/>
            <w:lang w:val="fr-FR"/>
          </w:rPr>
          <w:t>Street Sign Prices and Advertisements.</w:t>
        </w:r>
        <w:r w:rsidR="0082227F" w:rsidRPr="00445704">
          <w:rPr>
            <w:webHidden/>
          </w:rPr>
          <w:tab/>
        </w:r>
        <w:r w:rsidR="0082227F" w:rsidRPr="006330A1">
          <w:rPr>
            <w:webHidden/>
          </w:rPr>
          <w:fldChar w:fldCharType="begin"/>
        </w:r>
        <w:r w:rsidR="0082227F" w:rsidRPr="00445704">
          <w:rPr>
            <w:webHidden/>
          </w:rPr>
          <w:instrText xml:space="preserve"> PAGEREF _Toc17884960 \h </w:instrText>
        </w:r>
        <w:r w:rsidR="0082227F" w:rsidRPr="006330A1">
          <w:rPr>
            <w:webHidden/>
          </w:rPr>
        </w:r>
        <w:r w:rsidR="0082227F" w:rsidRPr="006330A1">
          <w:rPr>
            <w:webHidden/>
          </w:rPr>
          <w:fldChar w:fldCharType="separate"/>
        </w:r>
        <w:r w:rsidR="00507C52">
          <w:rPr>
            <w:webHidden/>
          </w:rPr>
          <w:t>136</w:t>
        </w:r>
        <w:r w:rsidR="0082227F" w:rsidRPr="006330A1">
          <w:rPr>
            <w:webHidden/>
          </w:rPr>
          <w:fldChar w:fldCharType="end"/>
        </w:r>
      </w:hyperlink>
    </w:p>
    <w:p w14:paraId="184938C6" w14:textId="274CCFF5" w:rsidR="0082227F" w:rsidRPr="00445704" w:rsidRDefault="00FF3E66" w:rsidP="00DD71B9">
      <w:pPr>
        <w:pStyle w:val="TOC20"/>
        <w:rPr>
          <w:rFonts w:asciiTheme="minorHAnsi" w:eastAsiaTheme="minorEastAsia" w:hAnsiTheme="minorHAnsi" w:cstheme="minorBidi"/>
          <w:sz w:val="22"/>
          <w:szCs w:val="22"/>
        </w:rPr>
      </w:pPr>
      <w:hyperlink w:anchor="_Toc17884961" w:history="1">
        <w:r w:rsidR="0082227F" w:rsidRPr="008C68DF">
          <w:rPr>
            <w:rStyle w:val="Hyperlink"/>
            <w:rFonts w:eastAsia="Calibri"/>
          </w:rPr>
          <w:t>2.33.  Oil.</w:t>
        </w:r>
        <w:r w:rsidR="0082227F" w:rsidRPr="00445704">
          <w:rPr>
            <w:webHidden/>
          </w:rPr>
          <w:tab/>
        </w:r>
        <w:r w:rsidR="0082227F" w:rsidRPr="006330A1">
          <w:rPr>
            <w:webHidden/>
          </w:rPr>
          <w:fldChar w:fldCharType="begin"/>
        </w:r>
        <w:r w:rsidR="0082227F" w:rsidRPr="00445704">
          <w:rPr>
            <w:webHidden/>
          </w:rPr>
          <w:instrText xml:space="preserve"> PAGEREF _Toc17884961 \h </w:instrText>
        </w:r>
        <w:r w:rsidR="0082227F" w:rsidRPr="006330A1">
          <w:rPr>
            <w:webHidden/>
          </w:rPr>
        </w:r>
        <w:r w:rsidR="0082227F" w:rsidRPr="006330A1">
          <w:rPr>
            <w:webHidden/>
          </w:rPr>
          <w:fldChar w:fldCharType="separate"/>
        </w:r>
        <w:r w:rsidR="00507C52">
          <w:rPr>
            <w:webHidden/>
          </w:rPr>
          <w:t>137</w:t>
        </w:r>
        <w:r w:rsidR="0082227F" w:rsidRPr="006330A1">
          <w:rPr>
            <w:webHidden/>
          </w:rPr>
          <w:fldChar w:fldCharType="end"/>
        </w:r>
      </w:hyperlink>
    </w:p>
    <w:p w14:paraId="4C13BDB3" w14:textId="7633E7BE" w:rsidR="0082227F" w:rsidRPr="00445704" w:rsidRDefault="00FF3E66">
      <w:pPr>
        <w:pStyle w:val="TOC3"/>
        <w:rPr>
          <w:rFonts w:asciiTheme="minorHAnsi" w:eastAsiaTheme="minorEastAsia" w:hAnsiTheme="minorHAnsi" w:cstheme="minorBidi"/>
          <w:sz w:val="22"/>
          <w:szCs w:val="22"/>
        </w:rPr>
      </w:pPr>
      <w:hyperlink w:anchor="_Toc17884962" w:history="1">
        <w:r w:rsidR="0082227F" w:rsidRPr="008C68DF">
          <w:rPr>
            <w:rStyle w:val="Hyperlink"/>
            <w:rFonts w:eastAsia="Calibri"/>
          </w:rPr>
          <w:t>2.33.1.  Labeling of Vehicle Engine (Motor) Oil.</w:t>
        </w:r>
        <w:r w:rsidR="0082227F" w:rsidRPr="00445704">
          <w:rPr>
            <w:webHidden/>
          </w:rPr>
          <w:tab/>
        </w:r>
        <w:r w:rsidR="0082227F" w:rsidRPr="006330A1">
          <w:rPr>
            <w:webHidden/>
          </w:rPr>
          <w:fldChar w:fldCharType="begin"/>
        </w:r>
        <w:r w:rsidR="0082227F" w:rsidRPr="00445704">
          <w:rPr>
            <w:webHidden/>
          </w:rPr>
          <w:instrText xml:space="preserve"> PAGEREF _Toc17884962 \h </w:instrText>
        </w:r>
        <w:r w:rsidR="0082227F" w:rsidRPr="006330A1">
          <w:rPr>
            <w:webHidden/>
          </w:rPr>
        </w:r>
        <w:r w:rsidR="0082227F" w:rsidRPr="006330A1">
          <w:rPr>
            <w:webHidden/>
          </w:rPr>
          <w:fldChar w:fldCharType="separate"/>
        </w:r>
        <w:r w:rsidR="00507C52">
          <w:rPr>
            <w:webHidden/>
          </w:rPr>
          <w:t>137</w:t>
        </w:r>
        <w:r w:rsidR="0082227F" w:rsidRPr="006330A1">
          <w:rPr>
            <w:webHidden/>
          </w:rPr>
          <w:fldChar w:fldCharType="end"/>
        </w:r>
      </w:hyperlink>
    </w:p>
    <w:p w14:paraId="2C615797" w14:textId="6F971282" w:rsidR="0082227F" w:rsidRPr="00445704" w:rsidRDefault="00FF3E66" w:rsidP="00C5154D">
      <w:pPr>
        <w:pStyle w:val="TOC4"/>
        <w:rPr>
          <w:rFonts w:asciiTheme="minorHAnsi" w:eastAsiaTheme="minorEastAsia" w:hAnsiTheme="minorHAnsi" w:cstheme="minorBidi"/>
          <w:noProof/>
          <w:sz w:val="22"/>
          <w:szCs w:val="22"/>
        </w:rPr>
      </w:pPr>
      <w:hyperlink w:anchor="_Toc17884963" w:history="1">
        <w:r w:rsidR="0082227F" w:rsidRPr="008C68DF">
          <w:rPr>
            <w:rStyle w:val="Hyperlink"/>
            <w:rFonts w:eastAsia="Calibri"/>
            <w:bCs/>
            <w:noProof/>
          </w:rPr>
          <w:t>2.33.1.1.  Viscosity.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_Toc17884963 \h </w:instrText>
        </w:r>
        <w:r w:rsidR="0082227F" w:rsidRPr="006330A1">
          <w:rPr>
            <w:noProof/>
            <w:webHidden/>
          </w:rPr>
        </w:r>
        <w:r w:rsidR="0082227F" w:rsidRPr="006330A1">
          <w:rPr>
            <w:noProof/>
            <w:webHidden/>
          </w:rPr>
          <w:fldChar w:fldCharType="separate"/>
        </w:r>
        <w:r w:rsidR="00507C52">
          <w:rPr>
            <w:noProof/>
            <w:webHidden/>
          </w:rPr>
          <w:t>137</w:t>
        </w:r>
        <w:r w:rsidR="0082227F" w:rsidRPr="006330A1">
          <w:rPr>
            <w:noProof/>
            <w:webHidden/>
          </w:rPr>
          <w:fldChar w:fldCharType="end"/>
        </w:r>
      </w:hyperlink>
    </w:p>
    <w:p w14:paraId="2D6A1459" w14:textId="69165CE1" w:rsidR="0082227F" w:rsidRPr="00445704" w:rsidRDefault="00FF3E66" w:rsidP="00C5154D">
      <w:pPr>
        <w:pStyle w:val="TOC4"/>
        <w:rPr>
          <w:rFonts w:asciiTheme="minorHAnsi" w:eastAsiaTheme="minorEastAsia" w:hAnsiTheme="minorHAnsi" w:cstheme="minorBidi"/>
          <w:noProof/>
          <w:sz w:val="22"/>
          <w:szCs w:val="22"/>
        </w:rPr>
      </w:pPr>
      <w:hyperlink w:anchor="_Toc17884964" w:history="1">
        <w:r w:rsidR="0082227F" w:rsidRPr="008C68DF">
          <w:rPr>
            <w:rStyle w:val="Hyperlink"/>
            <w:rFonts w:eastAsia="Calibri"/>
            <w:bCs/>
            <w:noProof/>
          </w:rPr>
          <w:t>2.33.1.2.  Brand.</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_Toc17884964 \h </w:instrText>
        </w:r>
        <w:r w:rsidR="0082227F" w:rsidRPr="006330A1">
          <w:rPr>
            <w:noProof/>
            <w:webHidden/>
          </w:rPr>
        </w:r>
        <w:r w:rsidR="0082227F" w:rsidRPr="006330A1">
          <w:rPr>
            <w:noProof/>
            <w:webHidden/>
          </w:rPr>
          <w:fldChar w:fldCharType="separate"/>
        </w:r>
        <w:r w:rsidR="00507C52">
          <w:rPr>
            <w:noProof/>
            <w:webHidden/>
          </w:rPr>
          <w:t>137</w:t>
        </w:r>
        <w:r w:rsidR="0082227F" w:rsidRPr="006330A1">
          <w:rPr>
            <w:noProof/>
            <w:webHidden/>
          </w:rPr>
          <w:fldChar w:fldCharType="end"/>
        </w:r>
      </w:hyperlink>
    </w:p>
    <w:p w14:paraId="599B61AA" w14:textId="3DD17EF6" w:rsidR="0082227F" w:rsidRPr="00445704" w:rsidRDefault="00FF3E66" w:rsidP="00C5154D">
      <w:pPr>
        <w:pStyle w:val="TOC4"/>
        <w:rPr>
          <w:rFonts w:asciiTheme="minorHAnsi" w:eastAsiaTheme="minorEastAsia" w:hAnsiTheme="minorHAnsi" w:cstheme="minorBidi"/>
          <w:noProof/>
          <w:sz w:val="22"/>
          <w:szCs w:val="22"/>
        </w:rPr>
      </w:pPr>
      <w:hyperlink w:anchor="_Toc17884965" w:history="1">
        <w:r w:rsidR="0082227F" w:rsidRPr="008C68DF">
          <w:rPr>
            <w:rStyle w:val="Hyperlink"/>
            <w:rFonts w:eastAsia="Calibri"/>
            <w:bCs/>
            <w:noProof/>
          </w:rPr>
          <w:t>2.33.1.3.  Engine Service Category.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_Toc17884965 \h </w:instrText>
        </w:r>
        <w:r w:rsidR="0082227F" w:rsidRPr="006330A1">
          <w:rPr>
            <w:noProof/>
            <w:webHidden/>
          </w:rPr>
        </w:r>
        <w:r w:rsidR="0082227F" w:rsidRPr="006330A1">
          <w:rPr>
            <w:noProof/>
            <w:webHidden/>
          </w:rPr>
          <w:fldChar w:fldCharType="separate"/>
        </w:r>
        <w:r w:rsidR="00507C52">
          <w:rPr>
            <w:noProof/>
            <w:webHidden/>
          </w:rPr>
          <w:t>137</w:t>
        </w:r>
        <w:r w:rsidR="0082227F" w:rsidRPr="006330A1">
          <w:rPr>
            <w:noProof/>
            <w:webHidden/>
          </w:rPr>
          <w:fldChar w:fldCharType="end"/>
        </w:r>
      </w:hyperlink>
    </w:p>
    <w:p w14:paraId="38FE8D9A" w14:textId="1DF937D2" w:rsidR="0082227F" w:rsidRPr="00445704" w:rsidRDefault="00FF3E66" w:rsidP="00C5154D">
      <w:pPr>
        <w:pStyle w:val="TOC4"/>
        <w:rPr>
          <w:rFonts w:asciiTheme="minorHAnsi" w:eastAsiaTheme="minorEastAsia" w:hAnsiTheme="minorHAnsi" w:cstheme="minorBidi"/>
          <w:noProof/>
          <w:sz w:val="22"/>
          <w:szCs w:val="22"/>
        </w:rPr>
      </w:pPr>
      <w:hyperlink w:anchor="_Toc17884966" w:history="1">
        <w:r w:rsidR="0082227F" w:rsidRPr="008C68DF">
          <w:rPr>
            <w:rStyle w:val="Hyperlink"/>
            <w:rFonts w:eastAsia="Calibri"/>
            <w:bCs/>
            <w:noProof/>
          </w:rPr>
          <w:t>2.33.1.4.  Tank Trucks or Rail Cars.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_Toc17884966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188B146E" w14:textId="7E26BC5C" w:rsidR="0082227F" w:rsidRPr="00445704" w:rsidRDefault="00FF3E66" w:rsidP="00C5154D">
      <w:pPr>
        <w:pStyle w:val="TOC4"/>
        <w:rPr>
          <w:rFonts w:asciiTheme="minorHAnsi" w:eastAsiaTheme="minorEastAsia" w:hAnsiTheme="minorHAnsi" w:cstheme="minorBidi"/>
          <w:noProof/>
          <w:sz w:val="22"/>
          <w:szCs w:val="22"/>
        </w:rPr>
      </w:pPr>
      <w:hyperlink w:anchor="_Toc17884967" w:history="1">
        <w:r w:rsidR="0082227F" w:rsidRPr="008C68DF">
          <w:rPr>
            <w:rStyle w:val="Hyperlink"/>
            <w:rFonts w:eastAsia="Calibri"/>
            <w:noProof/>
          </w:rPr>
          <w:t>2.33.1.5.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_Toc17884967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2A9B7E61" w14:textId="6193BC2A" w:rsidR="0082227F" w:rsidRPr="00445704" w:rsidRDefault="00FF3E66" w:rsidP="00DD71B9">
      <w:pPr>
        <w:pStyle w:val="TOC20"/>
        <w:rPr>
          <w:rFonts w:asciiTheme="minorHAnsi" w:eastAsiaTheme="minorEastAsia" w:hAnsiTheme="minorHAnsi" w:cstheme="minorBidi"/>
          <w:sz w:val="22"/>
          <w:szCs w:val="22"/>
        </w:rPr>
      </w:pPr>
      <w:hyperlink w:anchor="_Toc17884968" w:history="1">
        <w:r w:rsidR="0082227F" w:rsidRPr="008C68DF">
          <w:rPr>
            <w:rStyle w:val="Hyperlink"/>
          </w:rPr>
          <w:t>2.34.  Retail Sales of Electricity Sold as a Vehicle Fuel.</w:t>
        </w:r>
        <w:r w:rsidR="0082227F" w:rsidRPr="00445704">
          <w:rPr>
            <w:webHidden/>
          </w:rPr>
          <w:tab/>
        </w:r>
        <w:r w:rsidR="0082227F" w:rsidRPr="006330A1">
          <w:rPr>
            <w:webHidden/>
          </w:rPr>
          <w:fldChar w:fldCharType="begin"/>
        </w:r>
        <w:r w:rsidR="0082227F" w:rsidRPr="00445704">
          <w:rPr>
            <w:webHidden/>
          </w:rPr>
          <w:instrText xml:space="preserve"> PAGEREF _Toc17884968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2A4C0E7B" w14:textId="48EBDA1A" w:rsidR="0082227F" w:rsidRPr="00445704" w:rsidRDefault="00FF3E66">
      <w:pPr>
        <w:pStyle w:val="TOC3"/>
        <w:rPr>
          <w:rFonts w:asciiTheme="minorHAnsi" w:eastAsiaTheme="minorEastAsia" w:hAnsiTheme="minorHAnsi" w:cstheme="minorBidi"/>
          <w:sz w:val="22"/>
          <w:szCs w:val="22"/>
        </w:rPr>
      </w:pPr>
      <w:hyperlink w:anchor="_Toc17884969" w:history="1">
        <w:r w:rsidR="0082227F" w:rsidRPr="008C68DF">
          <w:rPr>
            <w:rStyle w:val="Hyperlink"/>
          </w:rPr>
          <w:t>2.34.1.  Definitions.</w:t>
        </w:r>
        <w:r w:rsidR="0082227F" w:rsidRPr="00445704">
          <w:rPr>
            <w:webHidden/>
          </w:rPr>
          <w:tab/>
        </w:r>
        <w:r w:rsidR="0082227F" w:rsidRPr="006330A1">
          <w:rPr>
            <w:webHidden/>
          </w:rPr>
          <w:fldChar w:fldCharType="begin"/>
        </w:r>
        <w:r w:rsidR="0082227F" w:rsidRPr="00445704">
          <w:rPr>
            <w:webHidden/>
          </w:rPr>
          <w:instrText xml:space="preserve"> PAGEREF _Toc17884969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42D443D9" w14:textId="356A391E" w:rsidR="0082227F" w:rsidRPr="00445704" w:rsidRDefault="00FF3E66" w:rsidP="00C5154D">
      <w:pPr>
        <w:pStyle w:val="TOC4"/>
        <w:rPr>
          <w:rFonts w:asciiTheme="minorHAnsi" w:eastAsiaTheme="minorEastAsia" w:hAnsiTheme="minorHAnsi" w:cstheme="minorBidi"/>
          <w:noProof/>
          <w:sz w:val="22"/>
          <w:szCs w:val="22"/>
        </w:rPr>
      </w:pPr>
      <w:hyperlink w:anchor="_Toc17884970" w:history="1">
        <w:r w:rsidR="0082227F" w:rsidRPr="008C68DF">
          <w:rPr>
            <w:rStyle w:val="Hyperlink"/>
            <w:rFonts w:eastAsia="Calibri"/>
            <w:bCs/>
            <w:noProof/>
          </w:rPr>
          <w:t>2.34.1.1.  Electricity Sold as Vehicle Fuel.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_Toc17884970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643BBA64" w14:textId="4044A2D2" w:rsidR="0082227F" w:rsidRPr="00445704" w:rsidRDefault="00FF3E66" w:rsidP="00C5154D">
      <w:pPr>
        <w:pStyle w:val="TOC4"/>
        <w:rPr>
          <w:rFonts w:asciiTheme="minorHAnsi" w:eastAsiaTheme="minorEastAsia" w:hAnsiTheme="minorHAnsi" w:cstheme="minorBidi"/>
          <w:noProof/>
          <w:sz w:val="22"/>
          <w:szCs w:val="22"/>
        </w:rPr>
      </w:pPr>
      <w:hyperlink w:anchor="_Toc17884971" w:history="1">
        <w:r w:rsidR="0082227F" w:rsidRPr="008C68DF">
          <w:rPr>
            <w:rStyle w:val="Hyperlink"/>
            <w:bCs/>
            <w:noProof/>
          </w:rPr>
          <w:t>2.34.1.2.  Electric Vehicle Supply Equipment (EVSE).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_Toc17884971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626A7102" w14:textId="55119C8E" w:rsidR="0082227F" w:rsidRPr="00445704" w:rsidRDefault="00FF3E66" w:rsidP="00C5154D">
      <w:pPr>
        <w:pStyle w:val="TOC4"/>
        <w:rPr>
          <w:rFonts w:asciiTheme="minorHAnsi" w:eastAsiaTheme="minorEastAsia" w:hAnsiTheme="minorHAnsi" w:cstheme="minorBidi"/>
          <w:noProof/>
          <w:sz w:val="22"/>
          <w:szCs w:val="22"/>
        </w:rPr>
      </w:pPr>
      <w:hyperlink w:anchor="_Toc17884972" w:history="1">
        <w:r w:rsidR="0082227F" w:rsidRPr="008C68DF">
          <w:rPr>
            <w:rStyle w:val="Hyperlink"/>
            <w:bCs/>
            <w:noProof/>
          </w:rPr>
          <w:t>2.34.1.3.  Fixed Service.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_Toc17884972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287E3C09" w14:textId="31CBAB3C" w:rsidR="0082227F" w:rsidRPr="00445704" w:rsidRDefault="00FF3E66" w:rsidP="00C5154D">
      <w:pPr>
        <w:pStyle w:val="TOC4"/>
        <w:rPr>
          <w:rFonts w:asciiTheme="minorHAnsi" w:eastAsiaTheme="minorEastAsia" w:hAnsiTheme="minorHAnsi" w:cstheme="minorBidi"/>
          <w:noProof/>
          <w:sz w:val="22"/>
          <w:szCs w:val="22"/>
        </w:rPr>
      </w:pPr>
      <w:hyperlink w:anchor="_Toc17884973" w:history="1">
        <w:r w:rsidR="0082227F" w:rsidRPr="008C68DF">
          <w:rPr>
            <w:rStyle w:val="Hyperlink"/>
            <w:bCs/>
            <w:noProof/>
          </w:rPr>
          <w:t>2.34.1.4.  Variable Service.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_Toc17884973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0DD1E4BD" w14:textId="124AFACB" w:rsidR="0082227F" w:rsidRPr="00445704" w:rsidRDefault="00FF3E66" w:rsidP="00C5154D">
      <w:pPr>
        <w:pStyle w:val="TOC4"/>
        <w:rPr>
          <w:rFonts w:asciiTheme="minorHAnsi" w:eastAsiaTheme="minorEastAsia" w:hAnsiTheme="minorHAnsi" w:cstheme="minorBidi"/>
          <w:noProof/>
          <w:sz w:val="22"/>
          <w:szCs w:val="22"/>
        </w:rPr>
      </w:pPr>
      <w:hyperlink w:anchor="_Toc17884974" w:history="1">
        <w:r w:rsidR="0082227F" w:rsidRPr="008C68DF">
          <w:rPr>
            <w:rStyle w:val="Hyperlink"/>
            <w:bCs/>
            <w:noProof/>
          </w:rPr>
          <w:t>2.34.1.5.  Nominal Power.</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_Toc17884974 \h </w:instrText>
        </w:r>
        <w:r w:rsidR="0082227F" w:rsidRPr="006330A1">
          <w:rPr>
            <w:noProof/>
            <w:webHidden/>
          </w:rPr>
        </w:r>
        <w:r w:rsidR="0082227F" w:rsidRPr="006330A1">
          <w:rPr>
            <w:noProof/>
            <w:webHidden/>
          </w:rPr>
          <w:fldChar w:fldCharType="separate"/>
        </w:r>
        <w:r w:rsidR="00507C52">
          <w:rPr>
            <w:noProof/>
            <w:webHidden/>
          </w:rPr>
          <w:t>138</w:t>
        </w:r>
        <w:r w:rsidR="0082227F" w:rsidRPr="006330A1">
          <w:rPr>
            <w:noProof/>
            <w:webHidden/>
          </w:rPr>
          <w:fldChar w:fldCharType="end"/>
        </w:r>
      </w:hyperlink>
    </w:p>
    <w:p w14:paraId="4840D45E" w14:textId="6BA096B6" w:rsidR="0082227F" w:rsidRPr="00445704" w:rsidRDefault="00FF3E66">
      <w:pPr>
        <w:pStyle w:val="TOC3"/>
        <w:rPr>
          <w:rFonts w:asciiTheme="minorHAnsi" w:eastAsiaTheme="minorEastAsia" w:hAnsiTheme="minorHAnsi" w:cstheme="minorBidi"/>
          <w:sz w:val="22"/>
          <w:szCs w:val="22"/>
        </w:rPr>
      </w:pPr>
      <w:hyperlink w:anchor="_Toc17884975" w:history="1">
        <w:r w:rsidR="0082227F" w:rsidRPr="008C68DF">
          <w:rPr>
            <w:rStyle w:val="Hyperlink"/>
          </w:rPr>
          <w:t>2.34.2.  Method of Sale.</w:t>
        </w:r>
        <w:r w:rsidR="0082227F" w:rsidRPr="00445704">
          <w:rPr>
            <w:webHidden/>
          </w:rPr>
          <w:tab/>
        </w:r>
        <w:r w:rsidR="0082227F" w:rsidRPr="006330A1">
          <w:rPr>
            <w:webHidden/>
          </w:rPr>
          <w:fldChar w:fldCharType="begin"/>
        </w:r>
        <w:r w:rsidR="0082227F" w:rsidRPr="00445704">
          <w:rPr>
            <w:webHidden/>
          </w:rPr>
          <w:instrText xml:space="preserve"> PAGEREF _Toc17884975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7A1FEC57" w14:textId="64843975" w:rsidR="0082227F" w:rsidRPr="00445704" w:rsidRDefault="00FF3E66">
      <w:pPr>
        <w:pStyle w:val="TOC3"/>
        <w:rPr>
          <w:rFonts w:asciiTheme="minorHAnsi" w:eastAsiaTheme="minorEastAsia" w:hAnsiTheme="minorHAnsi" w:cstheme="minorBidi"/>
          <w:sz w:val="22"/>
          <w:szCs w:val="22"/>
        </w:rPr>
      </w:pPr>
      <w:hyperlink w:anchor="_Toc17884976" w:history="1">
        <w:r w:rsidR="0082227F" w:rsidRPr="008C68DF">
          <w:rPr>
            <w:rStyle w:val="Hyperlink"/>
          </w:rPr>
          <w:t>2.34.3.  Retail Electric Vehicle Supply Equipment (EVSE) Labeling.</w:t>
        </w:r>
        <w:r w:rsidR="0082227F" w:rsidRPr="00445704">
          <w:rPr>
            <w:webHidden/>
          </w:rPr>
          <w:tab/>
        </w:r>
        <w:r w:rsidR="0082227F" w:rsidRPr="006330A1">
          <w:rPr>
            <w:webHidden/>
          </w:rPr>
          <w:fldChar w:fldCharType="begin"/>
        </w:r>
        <w:r w:rsidR="0082227F" w:rsidRPr="00445704">
          <w:rPr>
            <w:webHidden/>
          </w:rPr>
          <w:instrText xml:space="preserve"> PAGEREF _Toc17884976 \h </w:instrText>
        </w:r>
        <w:r w:rsidR="0082227F" w:rsidRPr="006330A1">
          <w:rPr>
            <w:webHidden/>
          </w:rPr>
        </w:r>
        <w:r w:rsidR="0082227F" w:rsidRPr="006330A1">
          <w:rPr>
            <w:webHidden/>
          </w:rPr>
          <w:fldChar w:fldCharType="separate"/>
        </w:r>
        <w:r w:rsidR="00507C52">
          <w:rPr>
            <w:webHidden/>
          </w:rPr>
          <w:t>138</w:t>
        </w:r>
        <w:r w:rsidR="0082227F" w:rsidRPr="006330A1">
          <w:rPr>
            <w:webHidden/>
          </w:rPr>
          <w:fldChar w:fldCharType="end"/>
        </w:r>
      </w:hyperlink>
    </w:p>
    <w:p w14:paraId="35BACFC6" w14:textId="56C6B3AA" w:rsidR="0082227F" w:rsidRPr="00445704" w:rsidRDefault="00FF3E66">
      <w:pPr>
        <w:pStyle w:val="TOC3"/>
        <w:rPr>
          <w:rFonts w:asciiTheme="minorHAnsi" w:eastAsiaTheme="minorEastAsia" w:hAnsiTheme="minorHAnsi" w:cstheme="minorBidi"/>
          <w:sz w:val="22"/>
          <w:szCs w:val="22"/>
        </w:rPr>
      </w:pPr>
      <w:hyperlink w:anchor="_Toc17884977" w:history="1">
        <w:r w:rsidR="0082227F" w:rsidRPr="008C68DF">
          <w:rPr>
            <w:rStyle w:val="Hyperlink"/>
          </w:rPr>
          <w:t>2.34.4.  Street Sign Prices and Other Advertisements.</w:t>
        </w:r>
        <w:r w:rsidR="0082227F" w:rsidRPr="00445704">
          <w:rPr>
            <w:webHidden/>
          </w:rPr>
          <w:tab/>
        </w:r>
        <w:r w:rsidR="0082227F" w:rsidRPr="006330A1">
          <w:rPr>
            <w:webHidden/>
          </w:rPr>
          <w:fldChar w:fldCharType="begin"/>
        </w:r>
        <w:r w:rsidR="0082227F" w:rsidRPr="00445704">
          <w:rPr>
            <w:webHidden/>
          </w:rPr>
          <w:instrText xml:space="preserve"> PAGEREF _Toc17884977 \h </w:instrText>
        </w:r>
        <w:r w:rsidR="0082227F" w:rsidRPr="006330A1">
          <w:rPr>
            <w:webHidden/>
          </w:rPr>
        </w:r>
        <w:r w:rsidR="0082227F" w:rsidRPr="006330A1">
          <w:rPr>
            <w:webHidden/>
          </w:rPr>
          <w:fldChar w:fldCharType="separate"/>
        </w:r>
        <w:r w:rsidR="00507C52">
          <w:rPr>
            <w:webHidden/>
          </w:rPr>
          <w:t>139</w:t>
        </w:r>
        <w:r w:rsidR="0082227F" w:rsidRPr="006330A1">
          <w:rPr>
            <w:webHidden/>
          </w:rPr>
          <w:fldChar w:fldCharType="end"/>
        </w:r>
      </w:hyperlink>
    </w:p>
    <w:p w14:paraId="5AC1B6AB" w14:textId="1FCD3C67" w:rsidR="0082227F" w:rsidRPr="00445704" w:rsidRDefault="00FF3E66" w:rsidP="00DD71B9">
      <w:pPr>
        <w:pStyle w:val="TOC20"/>
        <w:rPr>
          <w:rFonts w:asciiTheme="minorHAnsi" w:eastAsiaTheme="minorEastAsia" w:hAnsiTheme="minorHAnsi" w:cstheme="minorBidi"/>
          <w:sz w:val="22"/>
          <w:szCs w:val="22"/>
        </w:rPr>
      </w:pPr>
      <w:hyperlink w:anchor="_Toc17884978" w:history="1">
        <w:r w:rsidR="0082227F" w:rsidRPr="008C68DF">
          <w:rPr>
            <w:rStyle w:val="Hyperlink"/>
          </w:rPr>
          <w:t>2.35.  Diesel Exhaust Fluid (DEF).</w:t>
        </w:r>
        <w:r w:rsidR="0082227F" w:rsidRPr="00445704">
          <w:rPr>
            <w:webHidden/>
          </w:rPr>
          <w:tab/>
        </w:r>
        <w:r w:rsidR="0082227F" w:rsidRPr="006330A1">
          <w:rPr>
            <w:webHidden/>
          </w:rPr>
          <w:fldChar w:fldCharType="begin"/>
        </w:r>
        <w:r w:rsidR="0082227F" w:rsidRPr="00445704">
          <w:rPr>
            <w:webHidden/>
          </w:rPr>
          <w:instrText xml:space="preserve"> PAGEREF _Toc17884978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5489B2DC" w14:textId="42614496" w:rsidR="0082227F" w:rsidRPr="00445704" w:rsidRDefault="00FF3E66">
      <w:pPr>
        <w:pStyle w:val="TOC3"/>
        <w:rPr>
          <w:rFonts w:asciiTheme="minorHAnsi" w:eastAsiaTheme="minorEastAsia" w:hAnsiTheme="minorHAnsi" w:cstheme="minorBidi"/>
          <w:sz w:val="22"/>
          <w:szCs w:val="22"/>
        </w:rPr>
      </w:pPr>
      <w:hyperlink w:anchor="_Toc17884979" w:history="1">
        <w:r w:rsidR="0082227F" w:rsidRPr="008C68DF">
          <w:rPr>
            <w:rStyle w:val="Hyperlink"/>
          </w:rPr>
          <w:t>2.35.1.  Definition.</w:t>
        </w:r>
        <w:r w:rsidR="0082227F" w:rsidRPr="00445704">
          <w:rPr>
            <w:webHidden/>
          </w:rPr>
          <w:tab/>
        </w:r>
        <w:r w:rsidR="0082227F" w:rsidRPr="006330A1">
          <w:rPr>
            <w:webHidden/>
          </w:rPr>
          <w:fldChar w:fldCharType="begin"/>
        </w:r>
        <w:r w:rsidR="0082227F" w:rsidRPr="00445704">
          <w:rPr>
            <w:webHidden/>
          </w:rPr>
          <w:instrText xml:space="preserve"> PAGEREF _Toc17884979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419F7B9C" w14:textId="0B995C1A" w:rsidR="0082227F" w:rsidRPr="00445704" w:rsidRDefault="00FF3E66" w:rsidP="00C5154D">
      <w:pPr>
        <w:pStyle w:val="TOC4"/>
        <w:rPr>
          <w:rFonts w:asciiTheme="minorHAnsi" w:eastAsiaTheme="minorEastAsia" w:hAnsiTheme="minorHAnsi" w:cstheme="minorBidi"/>
          <w:noProof/>
          <w:sz w:val="22"/>
          <w:szCs w:val="22"/>
        </w:rPr>
      </w:pPr>
      <w:hyperlink w:anchor="_Toc17884980" w:history="1">
        <w:r w:rsidR="0082227F" w:rsidRPr="008C68DF">
          <w:rPr>
            <w:rStyle w:val="Hyperlink"/>
            <w:rFonts w:eastAsia="Calibri"/>
            <w:bCs/>
            <w:noProof/>
          </w:rPr>
          <w:t>2.35.1.1.  Diesel Exhaust Fluid (DEF).</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_Toc17884980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1E55F9C6" w14:textId="2DB51A8C" w:rsidR="0082227F" w:rsidRPr="00445704" w:rsidRDefault="00FF3E66">
      <w:pPr>
        <w:pStyle w:val="TOC3"/>
        <w:rPr>
          <w:rFonts w:asciiTheme="minorHAnsi" w:eastAsiaTheme="minorEastAsia" w:hAnsiTheme="minorHAnsi" w:cstheme="minorBidi"/>
          <w:sz w:val="22"/>
          <w:szCs w:val="22"/>
        </w:rPr>
      </w:pPr>
      <w:hyperlink w:anchor="_Toc17884981" w:history="1">
        <w:r w:rsidR="0082227F" w:rsidRPr="008C68DF">
          <w:rPr>
            <w:rStyle w:val="Hyperlink"/>
          </w:rPr>
          <w:t xml:space="preserve">2.35.2.  Labeling of Diesel </w:t>
        </w:r>
        <w:r w:rsidR="0082227F" w:rsidRPr="008C68DF">
          <w:rPr>
            <w:rStyle w:val="Hyperlink"/>
            <w:spacing w:val="-10"/>
          </w:rPr>
          <w:t>Exhaust</w:t>
        </w:r>
        <w:r w:rsidR="0082227F" w:rsidRPr="008C68DF">
          <w:rPr>
            <w:rStyle w:val="Hyperlink"/>
          </w:rPr>
          <w:t xml:space="preserve"> Fluid (DEF).</w:t>
        </w:r>
        <w:r w:rsidR="0082227F" w:rsidRPr="00445704">
          <w:rPr>
            <w:webHidden/>
          </w:rPr>
          <w:tab/>
        </w:r>
        <w:r w:rsidR="0082227F" w:rsidRPr="006330A1">
          <w:rPr>
            <w:webHidden/>
          </w:rPr>
          <w:fldChar w:fldCharType="begin"/>
        </w:r>
        <w:r w:rsidR="0082227F" w:rsidRPr="00445704">
          <w:rPr>
            <w:webHidden/>
          </w:rPr>
          <w:instrText xml:space="preserve"> PAGEREF _Toc17884981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635BDC32" w14:textId="312E5F3C" w:rsidR="0082227F" w:rsidRPr="00445704" w:rsidRDefault="00FF3E66" w:rsidP="00C5154D">
      <w:pPr>
        <w:pStyle w:val="TOC4"/>
        <w:rPr>
          <w:rFonts w:asciiTheme="minorHAnsi" w:eastAsiaTheme="minorEastAsia" w:hAnsiTheme="minorHAnsi" w:cstheme="minorBidi"/>
          <w:noProof/>
          <w:sz w:val="22"/>
          <w:szCs w:val="22"/>
        </w:rPr>
      </w:pPr>
      <w:hyperlink w:anchor="_Toc17884982" w:history="1">
        <w:r w:rsidR="0082227F" w:rsidRPr="008C68DF">
          <w:rPr>
            <w:rStyle w:val="Hyperlink"/>
            <w:rFonts w:eastAsia="Calibri"/>
            <w:bCs/>
            <w:noProof/>
          </w:rPr>
          <w:t>2.35.2.1.  Retail Dispenser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_Toc17884982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561B5E01" w14:textId="6D18E8B6" w:rsidR="0082227F" w:rsidRPr="00445704" w:rsidRDefault="00FF3E66" w:rsidP="00C5154D">
      <w:pPr>
        <w:pStyle w:val="TOC4"/>
        <w:rPr>
          <w:rFonts w:asciiTheme="minorHAnsi" w:eastAsiaTheme="minorEastAsia" w:hAnsiTheme="minorHAnsi" w:cstheme="minorBidi"/>
          <w:noProof/>
          <w:sz w:val="22"/>
          <w:szCs w:val="22"/>
        </w:rPr>
      </w:pPr>
      <w:hyperlink w:anchor="_Toc17884983" w:history="1">
        <w:r w:rsidR="0082227F" w:rsidRPr="008C68DF">
          <w:rPr>
            <w:rStyle w:val="Hyperlink"/>
            <w:rFonts w:eastAsia="Calibri"/>
            <w:bCs/>
            <w:noProof/>
          </w:rPr>
          <w:t>2.35.2.2.  Documentation for Retailers of Bulk Product.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_Toc17884983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72F21F28" w14:textId="67DB1EA8" w:rsidR="0082227F" w:rsidRPr="00445704" w:rsidRDefault="00FF3E66" w:rsidP="00C5154D">
      <w:pPr>
        <w:pStyle w:val="TOC4"/>
        <w:rPr>
          <w:rFonts w:asciiTheme="minorHAnsi" w:eastAsiaTheme="minorEastAsia" w:hAnsiTheme="minorHAnsi" w:cstheme="minorBidi"/>
          <w:noProof/>
          <w:sz w:val="22"/>
          <w:szCs w:val="22"/>
        </w:rPr>
      </w:pPr>
      <w:hyperlink w:anchor="_Toc17884984" w:history="1">
        <w:r w:rsidR="0082227F" w:rsidRPr="008C68DF">
          <w:rPr>
            <w:rStyle w:val="Hyperlink"/>
            <w:rFonts w:eastAsia="Calibri"/>
            <w:bCs/>
            <w:noProof/>
          </w:rPr>
          <w:t>2.35.2.3.  Labeling of Packaged Product.</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_Toc17884984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4DA236B8" w14:textId="2F7CBC64" w:rsidR="0082227F" w:rsidRPr="00445704" w:rsidRDefault="00FF3E66" w:rsidP="00C5154D">
      <w:pPr>
        <w:pStyle w:val="TOC4"/>
        <w:rPr>
          <w:rFonts w:asciiTheme="minorHAnsi" w:eastAsiaTheme="minorEastAsia" w:hAnsiTheme="minorHAnsi" w:cstheme="minorBidi"/>
          <w:noProof/>
          <w:sz w:val="22"/>
          <w:szCs w:val="22"/>
        </w:rPr>
      </w:pPr>
      <w:hyperlink w:anchor="_Toc17884985" w:history="1">
        <w:r w:rsidR="0082227F" w:rsidRPr="008C68DF">
          <w:rPr>
            <w:rStyle w:val="Hyperlink"/>
            <w:rFonts w:eastAsia="Calibri"/>
            <w:bCs/>
            <w:noProof/>
          </w:rPr>
          <w:t>2.35.2.4.  Documentation for Bulk Deliveries.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_Toc17884985 \h </w:instrText>
        </w:r>
        <w:r w:rsidR="0082227F" w:rsidRPr="006330A1">
          <w:rPr>
            <w:noProof/>
            <w:webHidden/>
          </w:rPr>
        </w:r>
        <w:r w:rsidR="0082227F" w:rsidRPr="006330A1">
          <w:rPr>
            <w:noProof/>
            <w:webHidden/>
          </w:rPr>
          <w:fldChar w:fldCharType="separate"/>
        </w:r>
        <w:r w:rsidR="00507C52">
          <w:rPr>
            <w:noProof/>
            <w:webHidden/>
          </w:rPr>
          <w:t>140</w:t>
        </w:r>
        <w:r w:rsidR="0082227F" w:rsidRPr="006330A1">
          <w:rPr>
            <w:noProof/>
            <w:webHidden/>
          </w:rPr>
          <w:fldChar w:fldCharType="end"/>
        </w:r>
      </w:hyperlink>
    </w:p>
    <w:p w14:paraId="631A0DFA" w14:textId="7FE411B1" w:rsidR="0082227F" w:rsidRPr="00445704" w:rsidRDefault="00FF3E66" w:rsidP="00DD71B9">
      <w:pPr>
        <w:pStyle w:val="TOC20"/>
        <w:rPr>
          <w:rFonts w:asciiTheme="minorHAnsi" w:eastAsiaTheme="minorEastAsia" w:hAnsiTheme="minorHAnsi" w:cstheme="minorBidi"/>
          <w:sz w:val="22"/>
          <w:szCs w:val="22"/>
        </w:rPr>
      </w:pPr>
      <w:hyperlink w:anchor="_Toc17884986" w:history="1">
        <w:r w:rsidR="0082227F" w:rsidRPr="008C68DF">
          <w:rPr>
            <w:rStyle w:val="Hyperlink"/>
          </w:rPr>
          <w:t>2.36.  Transmission Fluid.</w:t>
        </w:r>
        <w:r w:rsidR="0082227F" w:rsidRPr="00445704">
          <w:rPr>
            <w:webHidden/>
          </w:rPr>
          <w:tab/>
        </w:r>
        <w:r w:rsidR="0082227F" w:rsidRPr="006330A1">
          <w:rPr>
            <w:webHidden/>
          </w:rPr>
          <w:fldChar w:fldCharType="begin"/>
        </w:r>
        <w:r w:rsidR="0082227F" w:rsidRPr="00445704">
          <w:rPr>
            <w:webHidden/>
          </w:rPr>
          <w:instrText xml:space="preserve"> PAGEREF _Toc17884986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7997278D" w14:textId="06D11F80" w:rsidR="0082227F" w:rsidRPr="00445704" w:rsidRDefault="00FF3E66">
      <w:pPr>
        <w:pStyle w:val="TOC3"/>
        <w:rPr>
          <w:rFonts w:asciiTheme="minorHAnsi" w:eastAsiaTheme="minorEastAsia" w:hAnsiTheme="minorHAnsi" w:cstheme="minorBidi"/>
          <w:sz w:val="22"/>
          <w:szCs w:val="22"/>
        </w:rPr>
      </w:pPr>
      <w:hyperlink w:anchor="_Toc17884987" w:history="1">
        <w:r w:rsidR="0082227F" w:rsidRPr="008C68DF">
          <w:rPr>
            <w:rStyle w:val="Hyperlink"/>
          </w:rPr>
          <w:t>2.36.1.  Products for Use in Lubricating Transmissions</w:t>
        </w:r>
        <w:r w:rsidR="0082227F" w:rsidRPr="00445704">
          <w:rPr>
            <w:rStyle w:val="Hyperlink"/>
          </w:rPr>
          <w:t>.</w:t>
        </w:r>
        <w:r w:rsidR="0082227F" w:rsidRPr="00445704">
          <w:rPr>
            <w:webHidden/>
          </w:rPr>
          <w:tab/>
        </w:r>
        <w:r w:rsidR="0082227F" w:rsidRPr="006330A1">
          <w:rPr>
            <w:webHidden/>
          </w:rPr>
          <w:fldChar w:fldCharType="begin"/>
        </w:r>
        <w:r w:rsidR="0082227F" w:rsidRPr="00445704">
          <w:rPr>
            <w:webHidden/>
          </w:rPr>
          <w:instrText xml:space="preserve"> PAGEREF _Toc17884987 \h </w:instrText>
        </w:r>
        <w:r w:rsidR="0082227F" w:rsidRPr="006330A1">
          <w:rPr>
            <w:webHidden/>
          </w:rPr>
        </w:r>
        <w:r w:rsidR="0082227F" w:rsidRPr="006330A1">
          <w:rPr>
            <w:webHidden/>
          </w:rPr>
          <w:fldChar w:fldCharType="separate"/>
        </w:r>
        <w:r w:rsidR="00507C52">
          <w:rPr>
            <w:webHidden/>
          </w:rPr>
          <w:t>140</w:t>
        </w:r>
        <w:r w:rsidR="0082227F" w:rsidRPr="006330A1">
          <w:rPr>
            <w:webHidden/>
          </w:rPr>
          <w:fldChar w:fldCharType="end"/>
        </w:r>
      </w:hyperlink>
    </w:p>
    <w:p w14:paraId="36D55677" w14:textId="36A54445" w:rsidR="0082227F" w:rsidRPr="00445704" w:rsidRDefault="00FF3E66" w:rsidP="00C5154D">
      <w:pPr>
        <w:pStyle w:val="TOC4"/>
        <w:rPr>
          <w:rFonts w:asciiTheme="minorHAnsi" w:eastAsiaTheme="minorEastAsia" w:hAnsiTheme="minorHAnsi" w:cstheme="minorBidi"/>
          <w:noProof/>
          <w:sz w:val="22"/>
          <w:szCs w:val="22"/>
        </w:rPr>
      </w:pPr>
      <w:hyperlink w:anchor="_Toc17884988" w:history="1">
        <w:r w:rsidR="0082227F" w:rsidRPr="008C68DF">
          <w:rPr>
            <w:rStyle w:val="Hyperlink"/>
            <w:rFonts w:eastAsia="Calibri"/>
            <w:bCs/>
            <w:noProof/>
          </w:rPr>
          <w:t>2.36.1.1.  Conformance.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_Toc17884988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3162F204" w14:textId="4264CBAE" w:rsidR="0082227F" w:rsidRPr="00445704" w:rsidRDefault="00FF3E66" w:rsidP="00C5154D">
      <w:pPr>
        <w:pStyle w:val="TOC4"/>
        <w:rPr>
          <w:rFonts w:asciiTheme="minorHAnsi" w:eastAsiaTheme="minorEastAsia" w:hAnsiTheme="minorHAnsi" w:cstheme="minorBidi"/>
          <w:noProof/>
          <w:sz w:val="22"/>
          <w:szCs w:val="22"/>
        </w:rPr>
      </w:pPr>
      <w:hyperlink w:anchor="_Toc17884989" w:history="1">
        <w:r w:rsidR="0082227F" w:rsidRPr="008C68DF">
          <w:rPr>
            <w:rStyle w:val="Hyperlink"/>
            <w:rFonts w:eastAsia="Calibri"/>
            <w:bCs/>
            <w:noProof/>
          </w:rPr>
          <w:t>2.36.1.2.  Transmission Fluid Additives.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_Toc17884989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3BEB54AD" w14:textId="24333D33" w:rsidR="0082227F" w:rsidRPr="00445704" w:rsidRDefault="00FF3E66">
      <w:pPr>
        <w:pStyle w:val="TOC3"/>
        <w:rPr>
          <w:rFonts w:asciiTheme="minorHAnsi" w:eastAsiaTheme="minorEastAsia" w:hAnsiTheme="minorHAnsi" w:cstheme="minorBidi"/>
          <w:sz w:val="22"/>
          <w:szCs w:val="22"/>
        </w:rPr>
      </w:pPr>
      <w:hyperlink w:anchor="_Toc17884990" w:history="1">
        <w:r w:rsidR="0082227F" w:rsidRPr="008C68DF">
          <w:rPr>
            <w:rStyle w:val="Hyperlink"/>
          </w:rPr>
          <w:t>2.36.2.  Labeling and Identification of Transmission Fluid.</w:t>
        </w:r>
        <w:r w:rsidR="0082227F" w:rsidRPr="00445704">
          <w:rPr>
            <w:webHidden/>
          </w:rPr>
          <w:tab/>
        </w:r>
        <w:r w:rsidR="0082227F" w:rsidRPr="006330A1">
          <w:rPr>
            <w:webHidden/>
          </w:rPr>
          <w:fldChar w:fldCharType="begin"/>
        </w:r>
        <w:r w:rsidR="0082227F" w:rsidRPr="00445704">
          <w:rPr>
            <w:webHidden/>
          </w:rPr>
          <w:instrText xml:space="preserve"> PAGEREF _Toc17884990 \h </w:instrText>
        </w:r>
        <w:r w:rsidR="0082227F" w:rsidRPr="006330A1">
          <w:rPr>
            <w:webHidden/>
          </w:rPr>
        </w:r>
        <w:r w:rsidR="0082227F" w:rsidRPr="006330A1">
          <w:rPr>
            <w:webHidden/>
          </w:rPr>
          <w:fldChar w:fldCharType="separate"/>
        </w:r>
        <w:r w:rsidR="00507C52">
          <w:rPr>
            <w:webHidden/>
          </w:rPr>
          <w:t>141</w:t>
        </w:r>
        <w:r w:rsidR="0082227F" w:rsidRPr="006330A1">
          <w:rPr>
            <w:webHidden/>
          </w:rPr>
          <w:fldChar w:fldCharType="end"/>
        </w:r>
      </w:hyperlink>
    </w:p>
    <w:p w14:paraId="4E1C46CA" w14:textId="5E64B42B" w:rsidR="0082227F" w:rsidRPr="00445704" w:rsidRDefault="00FF3E66" w:rsidP="00C5154D">
      <w:pPr>
        <w:pStyle w:val="TOC4"/>
        <w:rPr>
          <w:rFonts w:asciiTheme="minorHAnsi" w:eastAsiaTheme="minorEastAsia" w:hAnsiTheme="minorHAnsi" w:cstheme="minorBidi"/>
          <w:noProof/>
          <w:sz w:val="22"/>
          <w:szCs w:val="22"/>
        </w:rPr>
      </w:pPr>
      <w:hyperlink w:anchor="_Toc17884991" w:history="1">
        <w:r w:rsidR="0082227F" w:rsidRPr="008C68DF">
          <w:rPr>
            <w:rStyle w:val="Hyperlink"/>
            <w:rFonts w:eastAsia="Calibri"/>
            <w:bCs/>
            <w:noProof/>
          </w:rPr>
          <w:t>2.36.2.1.  Container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_Toc17884991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2DD49A56" w14:textId="401C63FC" w:rsidR="0082227F" w:rsidRPr="00445704" w:rsidRDefault="00FF3E66" w:rsidP="00C5154D">
      <w:pPr>
        <w:pStyle w:val="TOC4"/>
        <w:rPr>
          <w:rFonts w:asciiTheme="minorHAnsi" w:eastAsiaTheme="minorEastAsia" w:hAnsiTheme="minorHAnsi" w:cstheme="minorBidi"/>
          <w:noProof/>
          <w:sz w:val="22"/>
          <w:szCs w:val="22"/>
        </w:rPr>
      </w:pPr>
      <w:hyperlink w:anchor="_Toc17884992" w:history="1">
        <w:r w:rsidR="0082227F" w:rsidRPr="008C68DF">
          <w:rPr>
            <w:rStyle w:val="Hyperlink"/>
            <w:rFonts w:eastAsia="Calibri"/>
            <w:bCs/>
            <w:noProof/>
          </w:rPr>
          <w:t>2.36.2.2.  Identification on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_Toc17884992 \h </w:instrText>
        </w:r>
        <w:r w:rsidR="0082227F" w:rsidRPr="006330A1">
          <w:rPr>
            <w:noProof/>
            <w:webHidden/>
          </w:rPr>
        </w:r>
        <w:r w:rsidR="0082227F" w:rsidRPr="006330A1">
          <w:rPr>
            <w:noProof/>
            <w:webHidden/>
          </w:rPr>
          <w:fldChar w:fldCharType="separate"/>
        </w:r>
        <w:r w:rsidR="00507C52">
          <w:rPr>
            <w:noProof/>
            <w:webHidden/>
          </w:rPr>
          <w:t>141</w:t>
        </w:r>
        <w:r w:rsidR="0082227F" w:rsidRPr="006330A1">
          <w:rPr>
            <w:noProof/>
            <w:webHidden/>
          </w:rPr>
          <w:fldChar w:fldCharType="end"/>
        </w:r>
      </w:hyperlink>
    </w:p>
    <w:p w14:paraId="50319EBF" w14:textId="382F43D4" w:rsidR="0082227F" w:rsidRPr="00445704" w:rsidRDefault="00FF3E66" w:rsidP="00C5154D">
      <w:pPr>
        <w:pStyle w:val="TOC4"/>
        <w:rPr>
          <w:rFonts w:asciiTheme="minorHAnsi" w:eastAsiaTheme="minorEastAsia" w:hAnsiTheme="minorHAnsi" w:cstheme="minorBidi"/>
          <w:noProof/>
          <w:sz w:val="22"/>
          <w:szCs w:val="22"/>
        </w:rPr>
      </w:pPr>
      <w:hyperlink w:anchor="_Toc17884993" w:history="1">
        <w:r w:rsidR="0082227F" w:rsidRPr="008C68DF">
          <w:rPr>
            <w:rStyle w:val="Hyperlink"/>
            <w:rFonts w:eastAsia="Calibri"/>
            <w:bCs/>
            <w:noProof/>
          </w:rPr>
          <w:t>2.36.2.3.  Identification on Service Provider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_Toc17884993 \h </w:instrText>
        </w:r>
        <w:r w:rsidR="0082227F" w:rsidRPr="006330A1">
          <w:rPr>
            <w:noProof/>
            <w:webHidden/>
          </w:rPr>
        </w:r>
        <w:r w:rsidR="0082227F" w:rsidRPr="006330A1">
          <w:rPr>
            <w:noProof/>
            <w:webHidden/>
          </w:rPr>
          <w:fldChar w:fldCharType="separate"/>
        </w:r>
        <w:r w:rsidR="00507C52">
          <w:rPr>
            <w:noProof/>
            <w:webHidden/>
          </w:rPr>
          <w:t>142</w:t>
        </w:r>
        <w:r w:rsidR="0082227F" w:rsidRPr="006330A1">
          <w:rPr>
            <w:noProof/>
            <w:webHidden/>
          </w:rPr>
          <w:fldChar w:fldCharType="end"/>
        </w:r>
      </w:hyperlink>
    </w:p>
    <w:p w14:paraId="1AA3E67F" w14:textId="37A0F6DF" w:rsidR="0082227F" w:rsidRPr="00445704" w:rsidRDefault="00FF3E66" w:rsidP="00C5154D">
      <w:pPr>
        <w:pStyle w:val="TOC4"/>
        <w:rPr>
          <w:rFonts w:asciiTheme="minorHAnsi" w:eastAsiaTheme="minorEastAsia" w:hAnsiTheme="minorHAnsi" w:cstheme="minorBidi"/>
          <w:noProof/>
          <w:sz w:val="22"/>
          <w:szCs w:val="22"/>
        </w:rPr>
      </w:pPr>
      <w:hyperlink w:anchor="_Toc17884994" w:history="1">
        <w:r w:rsidR="0082227F" w:rsidRPr="008C68DF">
          <w:rPr>
            <w:rStyle w:val="Hyperlink"/>
            <w:rFonts w:eastAsia="Calibri"/>
            <w:bCs/>
            <w:noProof/>
          </w:rPr>
          <w:t>2.36.2.4.  Bulk Delivery.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_Toc17884994 \h </w:instrText>
        </w:r>
        <w:r w:rsidR="0082227F" w:rsidRPr="006330A1">
          <w:rPr>
            <w:noProof/>
            <w:webHidden/>
          </w:rPr>
        </w:r>
        <w:r w:rsidR="0082227F" w:rsidRPr="006330A1">
          <w:rPr>
            <w:noProof/>
            <w:webHidden/>
          </w:rPr>
          <w:fldChar w:fldCharType="separate"/>
        </w:r>
        <w:r w:rsidR="00507C52">
          <w:rPr>
            <w:noProof/>
            <w:webHidden/>
          </w:rPr>
          <w:t>142</w:t>
        </w:r>
        <w:r w:rsidR="0082227F" w:rsidRPr="006330A1">
          <w:rPr>
            <w:noProof/>
            <w:webHidden/>
          </w:rPr>
          <w:fldChar w:fldCharType="end"/>
        </w:r>
      </w:hyperlink>
    </w:p>
    <w:p w14:paraId="1CCE5933" w14:textId="1973B937" w:rsidR="0082227F" w:rsidRPr="00445704" w:rsidRDefault="00FF3E66" w:rsidP="00C5154D">
      <w:pPr>
        <w:pStyle w:val="TOC4"/>
        <w:rPr>
          <w:rFonts w:asciiTheme="minorHAnsi" w:eastAsiaTheme="minorEastAsia" w:hAnsiTheme="minorHAnsi" w:cstheme="minorBidi"/>
          <w:noProof/>
          <w:sz w:val="22"/>
          <w:szCs w:val="22"/>
        </w:rPr>
      </w:pPr>
      <w:hyperlink w:anchor="_Toc17884995" w:history="1">
        <w:r w:rsidR="0082227F" w:rsidRPr="008C68DF">
          <w:rPr>
            <w:rStyle w:val="Hyperlink"/>
            <w:rFonts w:eastAsia="Calibri"/>
            <w:bCs/>
            <w:noProof/>
          </w:rPr>
          <w:t>2.36.2.5.  Storage Tank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_Toc17884995 \h </w:instrText>
        </w:r>
        <w:r w:rsidR="0082227F" w:rsidRPr="006330A1">
          <w:rPr>
            <w:noProof/>
            <w:webHidden/>
          </w:rPr>
        </w:r>
        <w:r w:rsidR="0082227F" w:rsidRPr="006330A1">
          <w:rPr>
            <w:noProof/>
            <w:webHidden/>
          </w:rPr>
          <w:fldChar w:fldCharType="separate"/>
        </w:r>
        <w:r w:rsidR="00507C52">
          <w:rPr>
            <w:noProof/>
            <w:webHidden/>
          </w:rPr>
          <w:t>142</w:t>
        </w:r>
        <w:r w:rsidR="0082227F" w:rsidRPr="006330A1">
          <w:rPr>
            <w:noProof/>
            <w:webHidden/>
          </w:rPr>
          <w:fldChar w:fldCharType="end"/>
        </w:r>
      </w:hyperlink>
    </w:p>
    <w:p w14:paraId="3340C2CF" w14:textId="04B4F4A4" w:rsidR="0082227F" w:rsidRPr="00445704" w:rsidRDefault="00FF3E66">
      <w:pPr>
        <w:pStyle w:val="TOC3"/>
        <w:rPr>
          <w:rFonts w:asciiTheme="minorHAnsi" w:eastAsiaTheme="minorEastAsia" w:hAnsiTheme="minorHAnsi" w:cstheme="minorBidi"/>
          <w:sz w:val="22"/>
          <w:szCs w:val="22"/>
        </w:rPr>
      </w:pPr>
      <w:hyperlink w:anchor="_Toc17884996" w:history="1">
        <w:r w:rsidR="0082227F" w:rsidRPr="008C68DF">
          <w:rPr>
            <w:rStyle w:val="Hyperlink"/>
          </w:rPr>
          <w:t>2.36.3.  Documentation of Claims Made Upon Product Label.</w:t>
        </w:r>
        <w:r w:rsidR="0082227F" w:rsidRPr="00445704">
          <w:rPr>
            <w:webHidden/>
          </w:rPr>
          <w:tab/>
        </w:r>
        <w:r w:rsidR="0082227F" w:rsidRPr="006330A1">
          <w:rPr>
            <w:webHidden/>
          </w:rPr>
          <w:fldChar w:fldCharType="begin"/>
        </w:r>
        <w:r w:rsidR="0082227F" w:rsidRPr="00445704">
          <w:rPr>
            <w:webHidden/>
          </w:rPr>
          <w:instrText xml:space="preserve"> PAGEREF _Toc17884996 \h </w:instrText>
        </w:r>
        <w:r w:rsidR="0082227F" w:rsidRPr="006330A1">
          <w:rPr>
            <w:webHidden/>
          </w:rPr>
        </w:r>
        <w:r w:rsidR="0082227F" w:rsidRPr="006330A1">
          <w:rPr>
            <w:webHidden/>
          </w:rPr>
          <w:fldChar w:fldCharType="separate"/>
        </w:r>
        <w:r w:rsidR="00507C52">
          <w:rPr>
            <w:webHidden/>
          </w:rPr>
          <w:t>142</w:t>
        </w:r>
        <w:r w:rsidR="0082227F" w:rsidRPr="006330A1">
          <w:rPr>
            <w:webHidden/>
          </w:rPr>
          <w:fldChar w:fldCharType="end"/>
        </w:r>
      </w:hyperlink>
    </w:p>
    <w:p w14:paraId="567E4B66" w14:textId="5BBF0896" w:rsidR="0082227F" w:rsidRPr="00445704" w:rsidRDefault="00FF3E66" w:rsidP="00DD71B9">
      <w:pPr>
        <w:pStyle w:val="TOC20"/>
        <w:rPr>
          <w:rFonts w:asciiTheme="minorHAnsi" w:eastAsiaTheme="minorEastAsia" w:hAnsiTheme="minorHAnsi" w:cstheme="minorBidi"/>
          <w:sz w:val="22"/>
          <w:szCs w:val="22"/>
        </w:rPr>
      </w:pPr>
      <w:hyperlink w:anchor="_Toc17884997" w:history="1">
        <w:r w:rsidR="0082227F" w:rsidRPr="008C68DF">
          <w:rPr>
            <w:rStyle w:val="Hyperlink"/>
          </w:rPr>
          <w:t>2.37.  Pet Treats or Chews</w:t>
        </w:r>
        <w:r w:rsidR="0082227F" w:rsidRPr="00445704">
          <w:rPr>
            <w:webHidden/>
          </w:rPr>
          <w:tab/>
        </w:r>
        <w:r w:rsidR="0082227F" w:rsidRPr="006330A1">
          <w:rPr>
            <w:webHidden/>
          </w:rPr>
          <w:fldChar w:fldCharType="begin"/>
        </w:r>
        <w:r w:rsidR="0082227F" w:rsidRPr="00445704">
          <w:rPr>
            <w:webHidden/>
          </w:rPr>
          <w:instrText xml:space="preserve"> PAGEREF _Toc17884997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461F7DD8" w14:textId="0C9BD552" w:rsidR="0082227F" w:rsidRPr="00445704" w:rsidRDefault="00FF3E66" w:rsidP="00DD71B9">
      <w:pPr>
        <w:pStyle w:val="TOC20"/>
        <w:rPr>
          <w:rFonts w:asciiTheme="minorHAnsi" w:eastAsiaTheme="minorEastAsia" w:hAnsiTheme="minorHAnsi" w:cstheme="minorBidi"/>
          <w:sz w:val="22"/>
          <w:szCs w:val="22"/>
        </w:rPr>
      </w:pPr>
      <w:hyperlink w:anchor="_Toc17884998" w:history="1">
        <w:r w:rsidR="0082227F" w:rsidRPr="008C68DF">
          <w:rPr>
            <w:rStyle w:val="Hyperlink"/>
          </w:rPr>
          <w:t>2.38.  Non-Utility Transactions of Electrical Energy (Other than Vehicle Fueling Applications)</w:t>
        </w:r>
        <w:r w:rsidR="0082227F" w:rsidRPr="00445704">
          <w:rPr>
            <w:rStyle w:val="Hyperlink"/>
          </w:rPr>
          <w:t>.</w:t>
        </w:r>
        <w:r w:rsidR="0082227F" w:rsidRPr="00445704">
          <w:rPr>
            <w:webHidden/>
          </w:rPr>
          <w:tab/>
        </w:r>
        <w:r w:rsidR="0082227F" w:rsidRPr="006330A1">
          <w:rPr>
            <w:webHidden/>
          </w:rPr>
          <w:fldChar w:fldCharType="begin"/>
        </w:r>
        <w:r w:rsidR="0082227F" w:rsidRPr="00445704">
          <w:rPr>
            <w:webHidden/>
          </w:rPr>
          <w:instrText xml:space="preserve"> PAGEREF _Toc17884998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412B8FA0" w14:textId="33E172BF" w:rsidR="0082227F" w:rsidRPr="00445704" w:rsidRDefault="00FF3E66">
      <w:pPr>
        <w:pStyle w:val="TOC3"/>
        <w:rPr>
          <w:rFonts w:asciiTheme="minorHAnsi" w:eastAsiaTheme="minorEastAsia" w:hAnsiTheme="minorHAnsi" w:cstheme="minorBidi"/>
          <w:sz w:val="22"/>
          <w:szCs w:val="22"/>
        </w:rPr>
      </w:pPr>
      <w:hyperlink w:anchor="_Toc17884999" w:history="1">
        <w:r w:rsidR="0082227F" w:rsidRPr="008C68DF">
          <w:rPr>
            <w:rStyle w:val="Hyperlink"/>
          </w:rPr>
          <w:t>2.38.1.  Definitions</w:t>
        </w:r>
        <w:r w:rsidR="0082227F" w:rsidRPr="00445704">
          <w:rPr>
            <w:webHidden/>
          </w:rPr>
          <w:tab/>
        </w:r>
        <w:r w:rsidR="0082227F" w:rsidRPr="006330A1">
          <w:rPr>
            <w:webHidden/>
          </w:rPr>
          <w:fldChar w:fldCharType="begin"/>
        </w:r>
        <w:r w:rsidR="0082227F" w:rsidRPr="00445704">
          <w:rPr>
            <w:webHidden/>
          </w:rPr>
          <w:instrText xml:space="preserve"> PAGEREF _Toc17884999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3F31C3E4" w14:textId="12D6BAC6" w:rsidR="0082227F" w:rsidRPr="00445704" w:rsidRDefault="00FF3E66" w:rsidP="00C5154D">
      <w:pPr>
        <w:pStyle w:val="TOC4"/>
        <w:rPr>
          <w:rFonts w:asciiTheme="minorHAnsi" w:eastAsiaTheme="minorEastAsia" w:hAnsiTheme="minorHAnsi" w:cstheme="minorBidi"/>
          <w:noProof/>
          <w:sz w:val="22"/>
          <w:szCs w:val="22"/>
        </w:rPr>
      </w:pPr>
      <w:hyperlink w:anchor="_Toc17885000" w:history="1">
        <w:r w:rsidR="0082227F" w:rsidRPr="008C68DF">
          <w:rPr>
            <w:rStyle w:val="Hyperlink"/>
            <w:noProof/>
          </w:rPr>
          <w:t>2.38.1.1.  Utility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_Toc17885000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7334E8B4" w14:textId="21ED1ACF" w:rsidR="0082227F" w:rsidRPr="00445704" w:rsidRDefault="00FF3E66" w:rsidP="00C5154D">
      <w:pPr>
        <w:pStyle w:val="TOC4"/>
        <w:rPr>
          <w:rFonts w:asciiTheme="minorHAnsi" w:eastAsiaTheme="minorEastAsia" w:hAnsiTheme="minorHAnsi" w:cstheme="minorBidi"/>
          <w:noProof/>
          <w:sz w:val="22"/>
          <w:szCs w:val="22"/>
        </w:rPr>
      </w:pPr>
      <w:hyperlink w:anchor="_Toc17885001" w:history="1">
        <w:r w:rsidR="0082227F" w:rsidRPr="008C68DF">
          <w:rPr>
            <w:rStyle w:val="Hyperlink"/>
            <w:noProof/>
          </w:rPr>
          <w:t>2.38.1.2.</w:t>
        </w:r>
        <w:r w:rsidR="0082227F" w:rsidRPr="00445704">
          <w:rPr>
            <w:rStyle w:val="Hyperlink"/>
            <w:noProof/>
          </w:rPr>
          <w:t xml:space="preserve">  Electricity Metering System</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_Toc17885001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4FD02A4A" w14:textId="4AAE42FF" w:rsidR="0082227F" w:rsidRPr="00445704" w:rsidRDefault="00FF3E66" w:rsidP="00C5154D">
      <w:pPr>
        <w:pStyle w:val="TOC4"/>
        <w:rPr>
          <w:rFonts w:asciiTheme="minorHAnsi" w:eastAsiaTheme="minorEastAsia" w:hAnsiTheme="minorHAnsi" w:cstheme="minorBidi"/>
          <w:noProof/>
          <w:sz w:val="22"/>
          <w:szCs w:val="22"/>
        </w:rPr>
      </w:pPr>
      <w:hyperlink w:anchor="_Toc17885002" w:history="1">
        <w:r w:rsidR="0082227F" w:rsidRPr="00445704">
          <w:rPr>
            <w:rStyle w:val="Hyperlink"/>
            <w:noProof/>
          </w:rPr>
          <w:t>2.38.1.3.  Demand</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_Toc17885002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7FF33E1B" w14:textId="74999404" w:rsidR="0082227F" w:rsidRPr="00445704" w:rsidRDefault="00FF3E66" w:rsidP="00C5154D">
      <w:pPr>
        <w:pStyle w:val="TOC4"/>
        <w:rPr>
          <w:rFonts w:asciiTheme="minorHAnsi" w:eastAsiaTheme="minorEastAsia" w:hAnsiTheme="minorHAnsi" w:cstheme="minorBidi"/>
          <w:noProof/>
          <w:sz w:val="22"/>
          <w:szCs w:val="22"/>
        </w:rPr>
      </w:pPr>
      <w:hyperlink w:anchor="_Toc17885003" w:history="1">
        <w:r w:rsidR="0082227F" w:rsidRPr="00445704">
          <w:rPr>
            <w:rStyle w:val="Hyperlink"/>
            <w:noProof/>
          </w:rPr>
          <w:t>2.38.1.4.  Power Factor (PF).</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_Toc17885003 \h </w:instrText>
        </w:r>
        <w:r w:rsidR="0082227F" w:rsidRPr="006330A1">
          <w:rPr>
            <w:noProof/>
            <w:webHidden/>
          </w:rPr>
        </w:r>
        <w:r w:rsidR="0082227F" w:rsidRPr="006330A1">
          <w:rPr>
            <w:noProof/>
            <w:webHidden/>
          </w:rPr>
          <w:fldChar w:fldCharType="separate"/>
        </w:r>
        <w:r w:rsidR="00507C52">
          <w:rPr>
            <w:noProof/>
            <w:webHidden/>
          </w:rPr>
          <w:t>143</w:t>
        </w:r>
        <w:r w:rsidR="0082227F" w:rsidRPr="006330A1">
          <w:rPr>
            <w:noProof/>
            <w:webHidden/>
          </w:rPr>
          <w:fldChar w:fldCharType="end"/>
        </w:r>
      </w:hyperlink>
    </w:p>
    <w:p w14:paraId="31A2A139" w14:textId="07BC5169" w:rsidR="0082227F" w:rsidRPr="00445704" w:rsidRDefault="00FF3E66">
      <w:pPr>
        <w:pStyle w:val="TOC3"/>
        <w:rPr>
          <w:rFonts w:asciiTheme="minorHAnsi" w:eastAsiaTheme="minorEastAsia" w:hAnsiTheme="minorHAnsi" w:cstheme="minorBidi"/>
          <w:sz w:val="22"/>
          <w:szCs w:val="22"/>
        </w:rPr>
      </w:pPr>
      <w:hyperlink w:anchor="_Toc17885004" w:history="1">
        <w:r w:rsidR="0082227F" w:rsidRPr="00445704">
          <w:rPr>
            <w:rStyle w:val="Hyperlink"/>
          </w:rPr>
          <w:t>2.38.2.  Method of Sale</w:t>
        </w:r>
        <w:r w:rsidR="0082227F" w:rsidRPr="00445704">
          <w:rPr>
            <w:webHidden/>
          </w:rPr>
          <w:tab/>
        </w:r>
        <w:r w:rsidR="0082227F" w:rsidRPr="006330A1">
          <w:rPr>
            <w:webHidden/>
          </w:rPr>
          <w:fldChar w:fldCharType="begin"/>
        </w:r>
        <w:r w:rsidR="0082227F" w:rsidRPr="00445704">
          <w:rPr>
            <w:webHidden/>
          </w:rPr>
          <w:instrText xml:space="preserve"> PAGEREF _Toc17885004 \h </w:instrText>
        </w:r>
        <w:r w:rsidR="0082227F" w:rsidRPr="006330A1">
          <w:rPr>
            <w:webHidden/>
          </w:rPr>
        </w:r>
        <w:r w:rsidR="0082227F" w:rsidRPr="006330A1">
          <w:rPr>
            <w:webHidden/>
          </w:rPr>
          <w:fldChar w:fldCharType="separate"/>
        </w:r>
        <w:r w:rsidR="00507C52">
          <w:rPr>
            <w:webHidden/>
          </w:rPr>
          <w:t>143</w:t>
        </w:r>
        <w:r w:rsidR="0082227F" w:rsidRPr="006330A1">
          <w:rPr>
            <w:webHidden/>
          </w:rPr>
          <w:fldChar w:fldCharType="end"/>
        </w:r>
      </w:hyperlink>
    </w:p>
    <w:p w14:paraId="470FD4A9" w14:textId="4098266D" w:rsidR="0082227F" w:rsidRPr="00445704" w:rsidRDefault="00FF3E66">
      <w:pPr>
        <w:pStyle w:val="TOC3"/>
        <w:rPr>
          <w:rFonts w:asciiTheme="minorHAnsi" w:eastAsiaTheme="minorEastAsia" w:hAnsiTheme="minorHAnsi" w:cstheme="minorBidi"/>
          <w:sz w:val="22"/>
          <w:szCs w:val="22"/>
        </w:rPr>
      </w:pPr>
      <w:hyperlink w:anchor="_Toc17885005" w:history="1">
        <w:r w:rsidR="0082227F" w:rsidRPr="00445704">
          <w:rPr>
            <w:rStyle w:val="Hyperlink"/>
          </w:rPr>
          <w:t>2.38.3.  Unit Price</w:t>
        </w:r>
        <w:r w:rsidR="0082227F" w:rsidRPr="00445704">
          <w:rPr>
            <w:webHidden/>
          </w:rPr>
          <w:tab/>
        </w:r>
        <w:r w:rsidR="0082227F" w:rsidRPr="006330A1">
          <w:rPr>
            <w:webHidden/>
          </w:rPr>
          <w:fldChar w:fldCharType="begin"/>
        </w:r>
        <w:r w:rsidR="0082227F" w:rsidRPr="00445704">
          <w:rPr>
            <w:webHidden/>
          </w:rPr>
          <w:instrText xml:space="preserve"> PAGEREF _Toc17885005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455E1FC6" w14:textId="1D37A15D" w:rsidR="0082227F" w:rsidRPr="00445704" w:rsidRDefault="00FF3E66" w:rsidP="00DD71B9">
      <w:pPr>
        <w:pStyle w:val="TOC20"/>
        <w:rPr>
          <w:rFonts w:asciiTheme="minorHAnsi" w:eastAsiaTheme="minorEastAsia" w:hAnsiTheme="minorHAnsi" w:cstheme="minorBidi"/>
          <w:sz w:val="22"/>
          <w:szCs w:val="22"/>
        </w:rPr>
      </w:pPr>
      <w:hyperlink w:anchor="_Toc17885006" w:history="1">
        <w:r w:rsidR="0082227F" w:rsidRPr="008C68DF">
          <w:rPr>
            <w:rStyle w:val="Hyperlink"/>
            <w:iCs/>
          </w:rPr>
          <w:t>2.39.  Tractor Hydraulic Fluid</w:t>
        </w:r>
        <w:r w:rsidR="0082227F" w:rsidRPr="00445704">
          <w:rPr>
            <w:webHidden/>
          </w:rPr>
          <w:tab/>
        </w:r>
        <w:r w:rsidR="0082227F" w:rsidRPr="006330A1">
          <w:rPr>
            <w:webHidden/>
          </w:rPr>
          <w:fldChar w:fldCharType="begin"/>
        </w:r>
        <w:r w:rsidR="0082227F" w:rsidRPr="00445704">
          <w:rPr>
            <w:webHidden/>
          </w:rPr>
          <w:instrText xml:space="preserve"> PAGEREF _Toc17885006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46F5DA9A" w14:textId="6FA44152" w:rsidR="0082227F" w:rsidRPr="00445704" w:rsidRDefault="00FF3E66">
      <w:pPr>
        <w:pStyle w:val="TOC3"/>
        <w:rPr>
          <w:rFonts w:asciiTheme="minorHAnsi" w:eastAsiaTheme="minorEastAsia" w:hAnsiTheme="minorHAnsi" w:cstheme="minorBidi"/>
          <w:sz w:val="22"/>
          <w:szCs w:val="22"/>
        </w:rPr>
      </w:pPr>
      <w:hyperlink w:anchor="_Toc17885007" w:history="1">
        <w:r w:rsidR="0082227F" w:rsidRPr="00445704">
          <w:rPr>
            <w:rStyle w:val="Hyperlink"/>
          </w:rPr>
          <w:t>2.39.1.  Products for Use in Lubricating Tractors</w:t>
        </w:r>
        <w:r w:rsidR="0082227F" w:rsidRPr="00445704">
          <w:rPr>
            <w:webHidden/>
          </w:rPr>
          <w:tab/>
        </w:r>
        <w:r w:rsidR="0082227F" w:rsidRPr="006330A1">
          <w:rPr>
            <w:webHidden/>
          </w:rPr>
          <w:fldChar w:fldCharType="begin"/>
        </w:r>
        <w:r w:rsidR="0082227F" w:rsidRPr="00445704">
          <w:rPr>
            <w:webHidden/>
          </w:rPr>
          <w:instrText xml:space="preserve"> PAGEREF _Toc17885007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60D02075" w14:textId="503DFE14" w:rsidR="0082227F" w:rsidRPr="00445704" w:rsidRDefault="00FF3E66" w:rsidP="00C5154D">
      <w:pPr>
        <w:pStyle w:val="TOC4"/>
        <w:rPr>
          <w:rFonts w:asciiTheme="minorHAnsi" w:eastAsiaTheme="minorEastAsia" w:hAnsiTheme="minorHAnsi" w:cstheme="minorBidi"/>
          <w:noProof/>
          <w:sz w:val="22"/>
          <w:szCs w:val="22"/>
        </w:rPr>
      </w:pPr>
      <w:hyperlink w:anchor="_Toc17885008" w:history="1">
        <w:r w:rsidR="0082227F" w:rsidRPr="00445704">
          <w:rPr>
            <w:rStyle w:val="Hyperlink"/>
            <w:noProof/>
          </w:rPr>
          <w:t>2.39.1.1.  Conformance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_Toc17885008 \h </w:instrText>
        </w:r>
        <w:r w:rsidR="0082227F" w:rsidRPr="006330A1">
          <w:rPr>
            <w:noProof/>
            <w:webHidden/>
          </w:rPr>
        </w:r>
        <w:r w:rsidR="0082227F" w:rsidRPr="006330A1">
          <w:rPr>
            <w:noProof/>
            <w:webHidden/>
          </w:rPr>
          <w:fldChar w:fldCharType="separate"/>
        </w:r>
        <w:r w:rsidR="00507C52">
          <w:rPr>
            <w:noProof/>
            <w:webHidden/>
          </w:rPr>
          <w:t>144</w:t>
        </w:r>
        <w:r w:rsidR="0082227F" w:rsidRPr="006330A1">
          <w:rPr>
            <w:noProof/>
            <w:webHidden/>
          </w:rPr>
          <w:fldChar w:fldCharType="end"/>
        </w:r>
      </w:hyperlink>
    </w:p>
    <w:p w14:paraId="2B7A1287" w14:textId="1FD1714E" w:rsidR="0082227F" w:rsidRPr="00445704" w:rsidRDefault="00FF3E66" w:rsidP="00C5154D">
      <w:pPr>
        <w:pStyle w:val="TOC4"/>
        <w:rPr>
          <w:rFonts w:asciiTheme="minorHAnsi" w:eastAsiaTheme="minorEastAsia" w:hAnsiTheme="minorHAnsi" w:cstheme="minorBidi"/>
          <w:noProof/>
          <w:sz w:val="22"/>
          <w:szCs w:val="22"/>
        </w:rPr>
      </w:pPr>
      <w:hyperlink w:anchor="_Toc17885009" w:history="1">
        <w:r w:rsidR="0082227F" w:rsidRPr="00445704">
          <w:rPr>
            <w:rStyle w:val="Hyperlink"/>
            <w:noProof/>
          </w:rPr>
          <w:t>2.39.1.2.  Tractor Hydraulic Fluid Additives.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_Toc17885009 \h </w:instrText>
        </w:r>
        <w:r w:rsidR="0082227F" w:rsidRPr="006330A1">
          <w:rPr>
            <w:noProof/>
            <w:webHidden/>
          </w:rPr>
        </w:r>
        <w:r w:rsidR="0082227F" w:rsidRPr="006330A1">
          <w:rPr>
            <w:noProof/>
            <w:webHidden/>
          </w:rPr>
          <w:fldChar w:fldCharType="separate"/>
        </w:r>
        <w:r w:rsidR="00507C52">
          <w:rPr>
            <w:noProof/>
            <w:webHidden/>
          </w:rPr>
          <w:t>144</w:t>
        </w:r>
        <w:r w:rsidR="0082227F" w:rsidRPr="006330A1">
          <w:rPr>
            <w:noProof/>
            <w:webHidden/>
          </w:rPr>
          <w:fldChar w:fldCharType="end"/>
        </w:r>
      </w:hyperlink>
    </w:p>
    <w:p w14:paraId="05259FB6" w14:textId="1346B140" w:rsidR="0082227F" w:rsidRPr="00445704" w:rsidRDefault="00FF3E66">
      <w:pPr>
        <w:pStyle w:val="TOC3"/>
        <w:rPr>
          <w:rFonts w:asciiTheme="minorHAnsi" w:eastAsiaTheme="minorEastAsia" w:hAnsiTheme="minorHAnsi" w:cstheme="minorBidi"/>
          <w:sz w:val="22"/>
          <w:szCs w:val="22"/>
        </w:rPr>
      </w:pPr>
      <w:hyperlink w:anchor="_Toc17885010" w:history="1">
        <w:r w:rsidR="0082227F" w:rsidRPr="00445704">
          <w:rPr>
            <w:rStyle w:val="Hyperlink"/>
          </w:rPr>
          <w:t>2.39.2.  Labeling and Identification of Tractor Hydraulic Fluid</w:t>
        </w:r>
        <w:r w:rsidR="0082227F" w:rsidRPr="00445704">
          <w:rPr>
            <w:webHidden/>
          </w:rPr>
          <w:tab/>
        </w:r>
        <w:r w:rsidR="0082227F" w:rsidRPr="006330A1">
          <w:rPr>
            <w:webHidden/>
          </w:rPr>
          <w:fldChar w:fldCharType="begin"/>
        </w:r>
        <w:r w:rsidR="0082227F" w:rsidRPr="00445704">
          <w:rPr>
            <w:webHidden/>
          </w:rPr>
          <w:instrText xml:space="preserve"> PAGEREF _Toc17885010 \h </w:instrText>
        </w:r>
        <w:r w:rsidR="0082227F" w:rsidRPr="006330A1">
          <w:rPr>
            <w:webHidden/>
          </w:rPr>
        </w:r>
        <w:r w:rsidR="0082227F" w:rsidRPr="006330A1">
          <w:rPr>
            <w:webHidden/>
          </w:rPr>
          <w:fldChar w:fldCharType="separate"/>
        </w:r>
        <w:r w:rsidR="00507C52">
          <w:rPr>
            <w:webHidden/>
          </w:rPr>
          <w:t>144</w:t>
        </w:r>
        <w:r w:rsidR="0082227F" w:rsidRPr="006330A1">
          <w:rPr>
            <w:webHidden/>
          </w:rPr>
          <w:fldChar w:fldCharType="end"/>
        </w:r>
      </w:hyperlink>
    </w:p>
    <w:p w14:paraId="0F6CB45B" w14:textId="3DC7CC43" w:rsidR="0082227F" w:rsidRPr="00445704" w:rsidRDefault="00FF3E66" w:rsidP="00C5154D">
      <w:pPr>
        <w:pStyle w:val="TOC4"/>
        <w:rPr>
          <w:rFonts w:asciiTheme="minorHAnsi" w:eastAsiaTheme="minorEastAsia" w:hAnsiTheme="minorHAnsi" w:cstheme="minorBidi"/>
          <w:noProof/>
          <w:sz w:val="22"/>
          <w:szCs w:val="22"/>
        </w:rPr>
      </w:pPr>
      <w:hyperlink w:anchor="_Toc17885011" w:history="1">
        <w:r w:rsidR="0082227F" w:rsidRPr="00445704">
          <w:rPr>
            <w:rStyle w:val="Hyperlink"/>
            <w:noProof/>
          </w:rPr>
          <w:t>2.39.2.1.  Container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_Toc17885011 \h </w:instrText>
        </w:r>
        <w:r w:rsidR="0082227F" w:rsidRPr="006330A1">
          <w:rPr>
            <w:noProof/>
            <w:webHidden/>
          </w:rPr>
        </w:r>
        <w:r w:rsidR="0082227F" w:rsidRPr="006330A1">
          <w:rPr>
            <w:noProof/>
            <w:webHidden/>
          </w:rPr>
          <w:fldChar w:fldCharType="separate"/>
        </w:r>
        <w:r w:rsidR="00507C52">
          <w:rPr>
            <w:noProof/>
            <w:webHidden/>
          </w:rPr>
          <w:t>144</w:t>
        </w:r>
        <w:r w:rsidR="0082227F" w:rsidRPr="006330A1">
          <w:rPr>
            <w:noProof/>
            <w:webHidden/>
          </w:rPr>
          <w:fldChar w:fldCharType="end"/>
        </w:r>
      </w:hyperlink>
    </w:p>
    <w:p w14:paraId="584FB31E" w14:textId="05D9D95B" w:rsidR="0082227F" w:rsidRPr="00445704" w:rsidRDefault="00FF3E66" w:rsidP="00C5154D">
      <w:pPr>
        <w:pStyle w:val="TOC4"/>
        <w:rPr>
          <w:rFonts w:asciiTheme="minorHAnsi" w:eastAsiaTheme="minorEastAsia" w:hAnsiTheme="minorHAnsi" w:cstheme="minorBidi"/>
          <w:noProof/>
          <w:sz w:val="22"/>
          <w:szCs w:val="22"/>
        </w:rPr>
      </w:pPr>
      <w:hyperlink w:anchor="_Toc17885012" w:history="1">
        <w:r w:rsidR="0082227F" w:rsidRPr="00445704">
          <w:rPr>
            <w:rStyle w:val="Hyperlink"/>
            <w:noProof/>
          </w:rPr>
          <w:t>2.39.2.2.  Identification on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_Toc17885012 \h </w:instrText>
        </w:r>
        <w:r w:rsidR="0082227F" w:rsidRPr="006330A1">
          <w:rPr>
            <w:noProof/>
            <w:webHidden/>
          </w:rPr>
        </w:r>
        <w:r w:rsidR="0082227F" w:rsidRPr="006330A1">
          <w:rPr>
            <w:noProof/>
            <w:webHidden/>
          </w:rPr>
          <w:fldChar w:fldCharType="separate"/>
        </w:r>
        <w:r w:rsidR="00507C52">
          <w:rPr>
            <w:noProof/>
            <w:webHidden/>
          </w:rPr>
          <w:t>145</w:t>
        </w:r>
        <w:r w:rsidR="0082227F" w:rsidRPr="006330A1">
          <w:rPr>
            <w:noProof/>
            <w:webHidden/>
          </w:rPr>
          <w:fldChar w:fldCharType="end"/>
        </w:r>
      </w:hyperlink>
    </w:p>
    <w:p w14:paraId="04975840" w14:textId="670FA2D2" w:rsidR="0082227F" w:rsidRPr="00445704" w:rsidRDefault="00FF3E66" w:rsidP="00C5154D">
      <w:pPr>
        <w:pStyle w:val="TOC4"/>
        <w:rPr>
          <w:rFonts w:asciiTheme="minorHAnsi" w:eastAsiaTheme="minorEastAsia" w:hAnsiTheme="minorHAnsi" w:cstheme="minorBidi"/>
          <w:noProof/>
          <w:sz w:val="22"/>
          <w:szCs w:val="22"/>
        </w:rPr>
      </w:pPr>
      <w:hyperlink w:anchor="_Toc17885013" w:history="1">
        <w:r w:rsidR="0082227F" w:rsidRPr="00445704">
          <w:rPr>
            <w:rStyle w:val="Hyperlink"/>
            <w:noProof/>
          </w:rPr>
          <w:t>2.39.2.3.  Identification on Service Provider Documentation.</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_Toc17885013 \h </w:instrText>
        </w:r>
        <w:r w:rsidR="0082227F" w:rsidRPr="006330A1">
          <w:rPr>
            <w:noProof/>
            <w:webHidden/>
          </w:rPr>
        </w:r>
        <w:r w:rsidR="0082227F" w:rsidRPr="006330A1">
          <w:rPr>
            <w:noProof/>
            <w:webHidden/>
          </w:rPr>
          <w:fldChar w:fldCharType="separate"/>
        </w:r>
        <w:r w:rsidR="00507C52">
          <w:rPr>
            <w:noProof/>
            <w:webHidden/>
          </w:rPr>
          <w:t>145</w:t>
        </w:r>
        <w:r w:rsidR="0082227F" w:rsidRPr="006330A1">
          <w:rPr>
            <w:noProof/>
            <w:webHidden/>
          </w:rPr>
          <w:fldChar w:fldCharType="end"/>
        </w:r>
      </w:hyperlink>
    </w:p>
    <w:p w14:paraId="3D213444" w14:textId="24EA96B4" w:rsidR="0082227F" w:rsidRPr="00445704" w:rsidRDefault="00FF3E66" w:rsidP="00C5154D">
      <w:pPr>
        <w:pStyle w:val="TOC4"/>
        <w:rPr>
          <w:rFonts w:asciiTheme="minorHAnsi" w:eastAsiaTheme="minorEastAsia" w:hAnsiTheme="minorHAnsi" w:cstheme="minorBidi"/>
          <w:noProof/>
          <w:sz w:val="22"/>
          <w:szCs w:val="22"/>
        </w:rPr>
      </w:pPr>
      <w:hyperlink w:anchor="_Toc17885014" w:history="1">
        <w:r w:rsidR="0082227F" w:rsidRPr="008C68DF">
          <w:rPr>
            <w:rStyle w:val="Hyperlink"/>
            <w:noProof/>
          </w:rPr>
          <w:t>2.39.2.4.  Bulk Delivery</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_Toc17885014 \h </w:instrText>
        </w:r>
        <w:r w:rsidR="0082227F" w:rsidRPr="006330A1">
          <w:rPr>
            <w:noProof/>
            <w:webHidden/>
          </w:rPr>
        </w:r>
        <w:r w:rsidR="0082227F" w:rsidRPr="006330A1">
          <w:rPr>
            <w:noProof/>
            <w:webHidden/>
          </w:rPr>
          <w:fldChar w:fldCharType="separate"/>
        </w:r>
        <w:r w:rsidR="00507C52">
          <w:rPr>
            <w:noProof/>
            <w:webHidden/>
          </w:rPr>
          <w:t>146</w:t>
        </w:r>
        <w:r w:rsidR="0082227F" w:rsidRPr="006330A1">
          <w:rPr>
            <w:noProof/>
            <w:webHidden/>
          </w:rPr>
          <w:fldChar w:fldCharType="end"/>
        </w:r>
      </w:hyperlink>
    </w:p>
    <w:p w14:paraId="3DDEE434" w14:textId="6D8A90AB" w:rsidR="0082227F" w:rsidRPr="00445704" w:rsidRDefault="00FF3E66" w:rsidP="00C5154D">
      <w:pPr>
        <w:pStyle w:val="TOC4"/>
        <w:rPr>
          <w:rFonts w:asciiTheme="minorHAnsi" w:eastAsiaTheme="minorEastAsia" w:hAnsiTheme="minorHAnsi" w:cstheme="minorBidi"/>
          <w:noProof/>
          <w:sz w:val="22"/>
          <w:szCs w:val="22"/>
        </w:rPr>
      </w:pPr>
      <w:hyperlink w:anchor="_Toc17885015" w:history="1">
        <w:r w:rsidR="0082227F" w:rsidRPr="008C68DF">
          <w:rPr>
            <w:rStyle w:val="Hyperlink"/>
            <w:noProof/>
          </w:rPr>
          <w:t>2.39.2.5.  Storage Tank Labeling</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_Toc17885015 \h </w:instrText>
        </w:r>
        <w:r w:rsidR="0082227F" w:rsidRPr="006330A1">
          <w:rPr>
            <w:noProof/>
            <w:webHidden/>
          </w:rPr>
        </w:r>
        <w:r w:rsidR="0082227F" w:rsidRPr="006330A1">
          <w:rPr>
            <w:noProof/>
            <w:webHidden/>
          </w:rPr>
          <w:fldChar w:fldCharType="separate"/>
        </w:r>
        <w:r w:rsidR="00507C52">
          <w:rPr>
            <w:noProof/>
            <w:webHidden/>
          </w:rPr>
          <w:t>146</w:t>
        </w:r>
        <w:r w:rsidR="0082227F" w:rsidRPr="006330A1">
          <w:rPr>
            <w:noProof/>
            <w:webHidden/>
          </w:rPr>
          <w:fldChar w:fldCharType="end"/>
        </w:r>
      </w:hyperlink>
    </w:p>
    <w:p w14:paraId="2AE56E04" w14:textId="580B0358" w:rsidR="0082227F" w:rsidRPr="00445704" w:rsidRDefault="00FF3E66">
      <w:pPr>
        <w:pStyle w:val="TOC3"/>
        <w:rPr>
          <w:rFonts w:asciiTheme="minorHAnsi" w:eastAsiaTheme="minorEastAsia" w:hAnsiTheme="minorHAnsi" w:cstheme="minorBidi"/>
          <w:sz w:val="22"/>
          <w:szCs w:val="22"/>
        </w:rPr>
      </w:pPr>
      <w:hyperlink w:anchor="_Toc17885016" w:history="1">
        <w:r w:rsidR="0082227F" w:rsidRPr="008C68DF">
          <w:rPr>
            <w:rStyle w:val="Hyperlink"/>
          </w:rPr>
          <w:t>2.39.3.  Documentation of Claims Made Upon Product Label</w:t>
        </w:r>
        <w:r w:rsidR="0082227F" w:rsidRPr="00445704">
          <w:rPr>
            <w:webHidden/>
          </w:rPr>
          <w:tab/>
        </w:r>
        <w:r w:rsidR="0082227F" w:rsidRPr="006330A1">
          <w:rPr>
            <w:webHidden/>
          </w:rPr>
          <w:fldChar w:fldCharType="begin"/>
        </w:r>
        <w:r w:rsidR="0082227F" w:rsidRPr="00445704">
          <w:rPr>
            <w:webHidden/>
          </w:rPr>
          <w:instrText xml:space="preserve"> PAGEREF _Toc17885016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3EBA6219" w14:textId="0FA226FB" w:rsidR="0082227F" w:rsidRPr="00445704" w:rsidRDefault="00FF3E66">
      <w:pPr>
        <w:pStyle w:val="TOC1"/>
        <w:rPr>
          <w:rFonts w:asciiTheme="minorHAnsi" w:eastAsiaTheme="minorEastAsia" w:hAnsiTheme="minorHAnsi" w:cstheme="minorBidi"/>
          <w:noProof/>
          <w:sz w:val="22"/>
          <w:szCs w:val="22"/>
        </w:rPr>
      </w:pPr>
      <w:hyperlink w:anchor="_Toc17885017" w:history="1">
        <w:r w:rsidR="0082227F" w:rsidRPr="00445704">
          <w:rPr>
            <w:rStyle w:val="Hyperlink"/>
            <w:noProof/>
          </w:rPr>
          <w:t>Section 3.  General</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_Toc17885017 \h </w:instrText>
        </w:r>
        <w:r w:rsidR="0082227F" w:rsidRPr="006330A1">
          <w:rPr>
            <w:noProof/>
            <w:webHidden/>
          </w:rPr>
        </w:r>
        <w:r w:rsidR="0082227F" w:rsidRPr="006330A1">
          <w:rPr>
            <w:noProof/>
            <w:webHidden/>
          </w:rPr>
          <w:fldChar w:fldCharType="separate"/>
        </w:r>
        <w:r w:rsidR="00507C52">
          <w:rPr>
            <w:noProof/>
            <w:webHidden/>
          </w:rPr>
          <w:t>146</w:t>
        </w:r>
        <w:r w:rsidR="0082227F" w:rsidRPr="006330A1">
          <w:rPr>
            <w:noProof/>
            <w:webHidden/>
          </w:rPr>
          <w:fldChar w:fldCharType="end"/>
        </w:r>
      </w:hyperlink>
    </w:p>
    <w:p w14:paraId="0F524056" w14:textId="094D0655" w:rsidR="0082227F" w:rsidRPr="00445704" w:rsidRDefault="00FF3E66" w:rsidP="00DD71B9">
      <w:pPr>
        <w:pStyle w:val="TOC20"/>
        <w:rPr>
          <w:rFonts w:asciiTheme="minorHAnsi" w:eastAsiaTheme="minorEastAsia" w:hAnsiTheme="minorHAnsi" w:cstheme="minorBidi"/>
          <w:sz w:val="22"/>
          <w:szCs w:val="22"/>
        </w:rPr>
      </w:pPr>
      <w:hyperlink w:anchor="_Toc17885018" w:history="1">
        <w:r w:rsidR="0082227F" w:rsidRPr="008C68DF">
          <w:rPr>
            <w:rStyle w:val="Hyperlink"/>
          </w:rPr>
          <w:t>3.1.  Presentation of Price.</w:t>
        </w:r>
        <w:r w:rsidR="0082227F" w:rsidRPr="00445704">
          <w:rPr>
            <w:webHidden/>
          </w:rPr>
          <w:tab/>
        </w:r>
        <w:r w:rsidR="0082227F" w:rsidRPr="006330A1">
          <w:rPr>
            <w:webHidden/>
          </w:rPr>
          <w:fldChar w:fldCharType="begin"/>
        </w:r>
        <w:r w:rsidR="0082227F" w:rsidRPr="00445704">
          <w:rPr>
            <w:webHidden/>
          </w:rPr>
          <w:instrText xml:space="preserve"> PAGEREF _Toc17885018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617AE241" w14:textId="2963E51B" w:rsidR="0082227F" w:rsidRPr="00445704" w:rsidRDefault="00FF3E66" w:rsidP="00DD71B9">
      <w:pPr>
        <w:pStyle w:val="TOC20"/>
        <w:rPr>
          <w:rFonts w:asciiTheme="minorHAnsi" w:eastAsiaTheme="minorEastAsia" w:hAnsiTheme="minorHAnsi" w:cstheme="minorBidi"/>
          <w:sz w:val="22"/>
          <w:szCs w:val="22"/>
        </w:rPr>
      </w:pPr>
      <w:hyperlink w:anchor="_Toc17885019" w:history="1">
        <w:r w:rsidR="0082227F" w:rsidRPr="008C68DF">
          <w:rPr>
            <w:rStyle w:val="Hyperlink"/>
          </w:rPr>
          <w:t>3.2.  Allowable Differences:  Combination Quantity Declarations.</w:t>
        </w:r>
        <w:r w:rsidR="0082227F" w:rsidRPr="00445704">
          <w:rPr>
            <w:webHidden/>
          </w:rPr>
          <w:tab/>
        </w:r>
        <w:r w:rsidR="0082227F" w:rsidRPr="006330A1">
          <w:rPr>
            <w:webHidden/>
          </w:rPr>
          <w:fldChar w:fldCharType="begin"/>
        </w:r>
        <w:r w:rsidR="0082227F" w:rsidRPr="00445704">
          <w:rPr>
            <w:webHidden/>
          </w:rPr>
          <w:instrText xml:space="preserve"> PAGEREF _Toc17885019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4246CE99" w14:textId="4777E923" w:rsidR="0082227F" w:rsidRPr="00445704" w:rsidRDefault="00FF3E66">
      <w:pPr>
        <w:pStyle w:val="TOC3"/>
        <w:rPr>
          <w:rFonts w:asciiTheme="minorHAnsi" w:eastAsiaTheme="minorEastAsia" w:hAnsiTheme="minorHAnsi" w:cstheme="minorBidi"/>
          <w:sz w:val="22"/>
          <w:szCs w:val="22"/>
        </w:rPr>
      </w:pPr>
      <w:hyperlink w:anchor="_Toc17885020" w:history="1">
        <w:r w:rsidR="0082227F" w:rsidRPr="008C68DF">
          <w:rPr>
            <w:rStyle w:val="Hyperlink"/>
          </w:rPr>
          <w:t>3.2.1.  Beverageware:  Pressed and Blown Tumblers and Stemware.</w:t>
        </w:r>
        <w:r w:rsidR="0082227F" w:rsidRPr="00445704">
          <w:rPr>
            <w:webHidden/>
          </w:rPr>
          <w:tab/>
        </w:r>
        <w:r w:rsidR="0082227F" w:rsidRPr="006330A1">
          <w:rPr>
            <w:webHidden/>
          </w:rPr>
          <w:fldChar w:fldCharType="begin"/>
        </w:r>
        <w:r w:rsidR="0082227F" w:rsidRPr="00445704">
          <w:rPr>
            <w:webHidden/>
          </w:rPr>
          <w:instrText xml:space="preserve"> PAGEREF _Toc17885020 \h </w:instrText>
        </w:r>
        <w:r w:rsidR="0082227F" w:rsidRPr="006330A1">
          <w:rPr>
            <w:webHidden/>
          </w:rPr>
        </w:r>
        <w:r w:rsidR="0082227F" w:rsidRPr="006330A1">
          <w:rPr>
            <w:webHidden/>
          </w:rPr>
          <w:fldChar w:fldCharType="separate"/>
        </w:r>
        <w:r w:rsidR="00507C52">
          <w:rPr>
            <w:webHidden/>
          </w:rPr>
          <w:t>146</w:t>
        </w:r>
        <w:r w:rsidR="0082227F" w:rsidRPr="006330A1">
          <w:rPr>
            <w:webHidden/>
          </w:rPr>
          <w:fldChar w:fldCharType="end"/>
        </w:r>
      </w:hyperlink>
    </w:p>
    <w:p w14:paraId="3170AE82" w14:textId="40AC3F74" w:rsidR="0082227F" w:rsidRPr="00445704" w:rsidRDefault="00FF3E66" w:rsidP="00DD71B9">
      <w:pPr>
        <w:pStyle w:val="TOC20"/>
        <w:rPr>
          <w:rFonts w:asciiTheme="minorHAnsi" w:eastAsiaTheme="minorEastAsia" w:hAnsiTheme="minorHAnsi" w:cstheme="minorBidi"/>
          <w:sz w:val="22"/>
          <w:szCs w:val="22"/>
        </w:rPr>
      </w:pPr>
      <w:hyperlink w:anchor="_Toc17885021" w:history="1">
        <w:r w:rsidR="0082227F" w:rsidRPr="008C68DF">
          <w:rPr>
            <w:rStyle w:val="Hyperlink"/>
          </w:rPr>
          <w:t>3.3.  Labeling of Machines that Dispense Packaged Commodities.</w:t>
        </w:r>
        <w:r w:rsidR="0082227F" w:rsidRPr="00445704">
          <w:rPr>
            <w:webHidden/>
          </w:rPr>
          <w:tab/>
        </w:r>
        <w:r w:rsidR="0082227F" w:rsidRPr="006330A1">
          <w:rPr>
            <w:webHidden/>
          </w:rPr>
          <w:fldChar w:fldCharType="begin"/>
        </w:r>
        <w:r w:rsidR="0082227F" w:rsidRPr="00445704">
          <w:rPr>
            <w:webHidden/>
          </w:rPr>
          <w:instrText xml:space="preserve"> PAGEREF _Toc17885021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4AE36C6B" w14:textId="715AAA4A" w:rsidR="0082227F" w:rsidRPr="00445704" w:rsidRDefault="00FF3E66" w:rsidP="00DD71B9">
      <w:pPr>
        <w:pStyle w:val="TOC20"/>
        <w:rPr>
          <w:rFonts w:asciiTheme="minorHAnsi" w:eastAsiaTheme="minorEastAsia" w:hAnsiTheme="minorHAnsi" w:cstheme="minorBidi"/>
          <w:sz w:val="22"/>
          <w:szCs w:val="22"/>
        </w:rPr>
      </w:pPr>
      <w:hyperlink w:anchor="_Toc17885022" w:history="1">
        <w:r w:rsidR="0082227F" w:rsidRPr="008C68DF">
          <w:rPr>
            <w:rStyle w:val="Hyperlink"/>
          </w:rPr>
          <w:t>3.4.  Railroad Car Tare Weights.</w:t>
        </w:r>
        <w:r w:rsidR="0082227F" w:rsidRPr="00445704">
          <w:rPr>
            <w:webHidden/>
          </w:rPr>
          <w:tab/>
        </w:r>
        <w:r w:rsidR="0082227F" w:rsidRPr="006330A1">
          <w:rPr>
            <w:webHidden/>
          </w:rPr>
          <w:fldChar w:fldCharType="begin"/>
        </w:r>
        <w:r w:rsidR="0082227F" w:rsidRPr="00445704">
          <w:rPr>
            <w:webHidden/>
          </w:rPr>
          <w:instrText xml:space="preserve"> PAGEREF _Toc17885022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11C331BF" w14:textId="5D6D488E" w:rsidR="0082227F" w:rsidRPr="00445704" w:rsidRDefault="00FF3E66">
      <w:pPr>
        <w:pStyle w:val="TOC3"/>
        <w:rPr>
          <w:rFonts w:asciiTheme="minorHAnsi" w:eastAsiaTheme="minorEastAsia" w:hAnsiTheme="minorHAnsi" w:cstheme="minorBidi"/>
          <w:sz w:val="22"/>
          <w:szCs w:val="22"/>
        </w:rPr>
      </w:pPr>
      <w:hyperlink w:anchor="_Toc17885023" w:history="1">
        <w:r w:rsidR="0082227F" w:rsidRPr="008C68DF">
          <w:rPr>
            <w:rStyle w:val="Hyperlink"/>
          </w:rPr>
          <w:t>3.4.1.  Newly Stenciled Tare Weights.</w:t>
        </w:r>
        <w:r w:rsidR="0082227F" w:rsidRPr="00445704">
          <w:rPr>
            <w:webHidden/>
          </w:rPr>
          <w:tab/>
        </w:r>
        <w:r w:rsidR="0082227F" w:rsidRPr="006330A1">
          <w:rPr>
            <w:webHidden/>
          </w:rPr>
          <w:fldChar w:fldCharType="begin"/>
        </w:r>
        <w:r w:rsidR="0082227F" w:rsidRPr="00445704">
          <w:rPr>
            <w:webHidden/>
          </w:rPr>
          <w:instrText xml:space="preserve"> PAGEREF _Toc17885023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08581CF2" w14:textId="2BDF19CE" w:rsidR="0082227F" w:rsidRPr="00445704" w:rsidRDefault="00FF3E66">
      <w:pPr>
        <w:pStyle w:val="TOC3"/>
        <w:rPr>
          <w:rFonts w:asciiTheme="minorHAnsi" w:eastAsiaTheme="minorEastAsia" w:hAnsiTheme="minorHAnsi" w:cstheme="minorBidi"/>
          <w:sz w:val="22"/>
          <w:szCs w:val="22"/>
        </w:rPr>
      </w:pPr>
      <w:hyperlink w:anchor="_Toc17885024" w:history="1">
        <w:r w:rsidR="0082227F" w:rsidRPr="008C68DF">
          <w:rPr>
            <w:rStyle w:val="Hyperlink"/>
          </w:rPr>
          <w:t>3.4.2.  Allowable Difference.</w:t>
        </w:r>
        <w:r w:rsidR="0082227F" w:rsidRPr="00445704">
          <w:rPr>
            <w:webHidden/>
          </w:rPr>
          <w:tab/>
        </w:r>
        <w:r w:rsidR="0082227F" w:rsidRPr="006330A1">
          <w:rPr>
            <w:webHidden/>
          </w:rPr>
          <w:fldChar w:fldCharType="begin"/>
        </w:r>
        <w:r w:rsidR="0082227F" w:rsidRPr="00445704">
          <w:rPr>
            <w:webHidden/>
          </w:rPr>
          <w:instrText xml:space="preserve"> PAGEREF _Toc17885024 \h </w:instrText>
        </w:r>
        <w:r w:rsidR="0082227F" w:rsidRPr="006330A1">
          <w:rPr>
            <w:webHidden/>
          </w:rPr>
        </w:r>
        <w:r w:rsidR="0082227F" w:rsidRPr="006330A1">
          <w:rPr>
            <w:webHidden/>
          </w:rPr>
          <w:fldChar w:fldCharType="separate"/>
        </w:r>
        <w:r w:rsidR="00507C52">
          <w:rPr>
            <w:webHidden/>
          </w:rPr>
          <w:t>147</w:t>
        </w:r>
        <w:r w:rsidR="0082227F" w:rsidRPr="006330A1">
          <w:rPr>
            <w:webHidden/>
          </w:rPr>
          <w:fldChar w:fldCharType="end"/>
        </w:r>
      </w:hyperlink>
    </w:p>
    <w:p w14:paraId="375B1800" w14:textId="294A0061" w:rsidR="0082227F" w:rsidRPr="00445704" w:rsidRDefault="00FF3E66">
      <w:pPr>
        <w:pStyle w:val="TOC3"/>
        <w:rPr>
          <w:rFonts w:asciiTheme="minorHAnsi" w:eastAsiaTheme="minorEastAsia" w:hAnsiTheme="minorHAnsi" w:cstheme="minorBidi"/>
          <w:sz w:val="22"/>
          <w:szCs w:val="22"/>
        </w:rPr>
      </w:pPr>
      <w:hyperlink w:anchor="_Toc17885025" w:history="1">
        <w:r w:rsidR="0082227F" w:rsidRPr="008C68DF">
          <w:rPr>
            <w:rStyle w:val="Hyperlink"/>
          </w:rPr>
          <w:t>3.4.3.  Verification or Change of Tare Weights.</w:t>
        </w:r>
        <w:r w:rsidR="0082227F" w:rsidRPr="00445704">
          <w:rPr>
            <w:webHidden/>
          </w:rPr>
          <w:tab/>
        </w:r>
        <w:r w:rsidR="0082227F" w:rsidRPr="006330A1">
          <w:rPr>
            <w:webHidden/>
          </w:rPr>
          <w:fldChar w:fldCharType="begin"/>
        </w:r>
        <w:r w:rsidR="0082227F" w:rsidRPr="00445704">
          <w:rPr>
            <w:webHidden/>
          </w:rPr>
          <w:instrText xml:space="preserve"> PAGEREF _Toc17885025 \h </w:instrText>
        </w:r>
        <w:r w:rsidR="0082227F" w:rsidRPr="006330A1">
          <w:rPr>
            <w:webHidden/>
          </w:rPr>
        </w:r>
        <w:r w:rsidR="0082227F" w:rsidRPr="006330A1">
          <w:rPr>
            <w:webHidden/>
          </w:rPr>
          <w:fldChar w:fldCharType="separate"/>
        </w:r>
        <w:r w:rsidR="00507C52">
          <w:rPr>
            <w:webHidden/>
          </w:rPr>
          <w:t>148</w:t>
        </w:r>
        <w:r w:rsidR="0082227F" w:rsidRPr="006330A1">
          <w:rPr>
            <w:webHidden/>
          </w:rPr>
          <w:fldChar w:fldCharType="end"/>
        </w:r>
      </w:hyperlink>
    </w:p>
    <w:p w14:paraId="3CB498A8" w14:textId="765732E2" w:rsidR="0082227F" w:rsidRPr="00445704" w:rsidRDefault="00FF3E66">
      <w:pPr>
        <w:pStyle w:val="TOC3"/>
        <w:rPr>
          <w:rFonts w:asciiTheme="minorHAnsi" w:eastAsiaTheme="minorEastAsia" w:hAnsiTheme="minorHAnsi" w:cstheme="minorBidi"/>
          <w:sz w:val="22"/>
          <w:szCs w:val="22"/>
        </w:rPr>
      </w:pPr>
      <w:hyperlink w:anchor="_Toc17885026" w:history="1">
        <w:r w:rsidR="0082227F" w:rsidRPr="008C68DF">
          <w:rPr>
            <w:rStyle w:val="Hyperlink"/>
          </w:rPr>
          <w:t>3.4.4.  Special Cars.</w:t>
        </w:r>
        <w:r w:rsidR="0082227F" w:rsidRPr="00445704">
          <w:rPr>
            <w:webHidden/>
          </w:rPr>
          <w:tab/>
        </w:r>
        <w:r w:rsidR="0082227F" w:rsidRPr="006330A1">
          <w:rPr>
            <w:webHidden/>
          </w:rPr>
          <w:fldChar w:fldCharType="begin"/>
        </w:r>
        <w:r w:rsidR="0082227F" w:rsidRPr="00445704">
          <w:rPr>
            <w:webHidden/>
          </w:rPr>
          <w:instrText xml:space="preserve"> PAGEREF _Toc17885026 \h </w:instrText>
        </w:r>
        <w:r w:rsidR="0082227F" w:rsidRPr="006330A1">
          <w:rPr>
            <w:webHidden/>
          </w:rPr>
        </w:r>
        <w:r w:rsidR="0082227F" w:rsidRPr="006330A1">
          <w:rPr>
            <w:webHidden/>
          </w:rPr>
          <w:fldChar w:fldCharType="separate"/>
        </w:r>
        <w:r w:rsidR="00507C52">
          <w:rPr>
            <w:webHidden/>
          </w:rPr>
          <w:t>148</w:t>
        </w:r>
        <w:r w:rsidR="0082227F" w:rsidRPr="006330A1">
          <w:rPr>
            <w:webHidden/>
          </w:rPr>
          <w:fldChar w:fldCharType="end"/>
        </w:r>
      </w:hyperlink>
    </w:p>
    <w:p w14:paraId="77514B01" w14:textId="0E5EC79F" w:rsidR="0082227F" w:rsidRPr="00445704" w:rsidRDefault="00FF3E66">
      <w:pPr>
        <w:pStyle w:val="TOC1"/>
        <w:rPr>
          <w:rFonts w:asciiTheme="minorHAnsi" w:eastAsiaTheme="minorEastAsia" w:hAnsiTheme="minorHAnsi" w:cstheme="minorBidi"/>
          <w:noProof/>
          <w:sz w:val="22"/>
          <w:szCs w:val="22"/>
        </w:rPr>
      </w:pPr>
      <w:hyperlink w:anchor="_Toc17885027" w:history="1">
        <w:r w:rsidR="0082227F" w:rsidRPr="00445704">
          <w:rPr>
            <w:rStyle w:val="Hyperlink"/>
            <w:noProof/>
          </w:rPr>
          <w:t>Section 4.  Revocation of Conflicting Regulations</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_Toc17885027 \h </w:instrText>
        </w:r>
        <w:r w:rsidR="0082227F" w:rsidRPr="006330A1">
          <w:rPr>
            <w:noProof/>
            <w:webHidden/>
          </w:rPr>
        </w:r>
        <w:r w:rsidR="0082227F" w:rsidRPr="006330A1">
          <w:rPr>
            <w:noProof/>
            <w:webHidden/>
          </w:rPr>
          <w:fldChar w:fldCharType="separate"/>
        </w:r>
        <w:r w:rsidR="00507C52">
          <w:rPr>
            <w:noProof/>
            <w:webHidden/>
          </w:rPr>
          <w:t>148</w:t>
        </w:r>
        <w:r w:rsidR="0082227F" w:rsidRPr="006330A1">
          <w:rPr>
            <w:noProof/>
            <w:webHidden/>
          </w:rPr>
          <w:fldChar w:fldCharType="end"/>
        </w:r>
      </w:hyperlink>
    </w:p>
    <w:p w14:paraId="04B76DBD" w14:textId="3A25484F" w:rsidR="0082227F" w:rsidRPr="00445704" w:rsidRDefault="00FF3E66">
      <w:pPr>
        <w:pStyle w:val="TOC1"/>
        <w:rPr>
          <w:rFonts w:asciiTheme="minorHAnsi" w:eastAsiaTheme="minorEastAsia" w:hAnsiTheme="minorHAnsi" w:cstheme="minorBidi"/>
          <w:noProof/>
          <w:sz w:val="22"/>
          <w:szCs w:val="22"/>
        </w:rPr>
      </w:pPr>
      <w:hyperlink w:anchor="_Toc17885028" w:history="1">
        <w:r w:rsidR="0082227F" w:rsidRPr="00445704">
          <w:rPr>
            <w:rStyle w:val="Hyperlink"/>
            <w:noProof/>
          </w:rPr>
          <w:t>Section 5.  Effective Date</w:t>
        </w:r>
        <w:r w:rsidR="0082227F" w:rsidRPr="00445704">
          <w:rPr>
            <w:noProof/>
            <w:webHidden/>
          </w:rPr>
          <w:tab/>
        </w:r>
        <w:r w:rsidR="0082227F" w:rsidRPr="006330A1">
          <w:rPr>
            <w:noProof/>
            <w:webHidden/>
          </w:rPr>
          <w:fldChar w:fldCharType="begin"/>
        </w:r>
        <w:r w:rsidR="0082227F" w:rsidRPr="00445704">
          <w:rPr>
            <w:noProof/>
            <w:webHidden/>
          </w:rPr>
          <w:instrText xml:space="preserve"> PAGEREF _Toc17885028 \h </w:instrText>
        </w:r>
        <w:r w:rsidR="0082227F" w:rsidRPr="006330A1">
          <w:rPr>
            <w:noProof/>
            <w:webHidden/>
          </w:rPr>
        </w:r>
        <w:r w:rsidR="0082227F" w:rsidRPr="006330A1">
          <w:rPr>
            <w:noProof/>
            <w:webHidden/>
          </w:rPr>
          <w:fldChar w:fldCharType="separate"/>
        </w:r>
        <w:r w:rsidR="00507C52">
          <w:rPr>
            <w:noProof/>
            <w:webHidden/>
          </w:rPr>
          <w:t>148</w:t>
        </w:r>
        <w:r w:rsidR="0082227F" w:rsidRPr="006330A1">
          <w:rPr>
            <w:noProof/>
            <w:webHidden/>
          </w:rPr>
          <w:fldChar w:fldCharType="end"/>
        </w:r>
      </w:hyperlink>
    </w:p>
    <w:p w14:paraId="5456CA12" w14:textId="2996073C" w:rsidR="00756AC3" w:rsidRPr="00CD38C5" w:rsidRDefault="00D962A8" w:rsidP="00883D39">
      <w:pPr>
        <w:tabs>
          <w:tab w:val="left" w:pos="475"/>
          <w:tab w:val="right" w:leader="dot" w:pos="9576"/>
        </w:tabs>
        <w:jc w:val="center"/>
      </w:pPr>
      <w:r w:rsidRPr="00932FC0">
        <w:fldChar w:fldCharType="end"/>
      </w:r>
    </w:p>
    <w:p w14:paraId="1120D8AD" w14:textId="36FB58AF" w:rsidR="00CA1546" w:rsidRDefault="00CA1546" w:rsidP="008C68DF"/>
    <w:p w14:paraId="6C09B848" w14:textId="3139A1BA" w:rsidR="00926EDA" w:rsidRDefault="00926EDA">
      <w:pPr>
        <w:jc w:val="left"/>
      </w:pPr>
      <w:r>
        <w:br w:type="page"/>
      </w:r>
    </w:p>
    <w:p w14:paraId="734593E8" w14:textId="0CF18F70" w:rsidR="005A6C37" w:rsidRPr="006E3669" w:rsidRDefault="00F05890" w:rsidP="008C68DF">
      <w:pPr>
        <w:tabs>
          <w:tab w:val="left" w:pos="475"/>
          <w:tab w:val="right" w:leader="dot" w:pos="9576"/>
        </w:tabs>
        <w:spacing w:before="360" w:after="480"/>
        <w:jc w:val="center"/>
        <w:rPr>
          <w:szCs w:val="20"/>
        </w:rPr>
      </w:pPr>
      <w:bookmarkStart w:id="3006" w:name="_Toc173388111"/>
      <w:r>
        <w:rPr>
          <w:b/>
          <w:sz w:val="28"/>
        </w:rPr>
        <w:lastRenderedPageBreak/>
        <w:t>B.  </w:t>
      </w:r>
      <w:r w:rsidR="005A6C37">
        <w:rPr>
          <w:b/>
          <w:sz w:val="28"/>
        </w:rPr>
        <w:t>Uniform Regulation for the Method of Sale of Commodities</w:t>
      </w:r>
      <w:bookmarkEnd w:id="3006"/>
      <w:r w:rsidR="00D962A8" w:rsidRPr="006E3669">
        <w:rPr>
          <w:szCs w:val="20"/>
        </w:rPr>
        <w:fldChar w:fldCharType="begin"/>
      </w:r>
      <w:r w:rsidR="005A6C37" w:rsidRPr="006E3669">
        <w:rPr>
          <w:szCs w:val="20"/>
        </w:rPr>
        <w:instrText>xe "Method of sale</w:instrText>
      </w:r>
      <w:r w:rsidR="00023B5A">
        <w:rPr>
          <w:szCs w:val="20"/>
        </w:rPr>
        <w:instrText>:</w:instrText>
      </w:r>
      <w:r w:rsidR="003C1C47">
        <w:rPr>
          <w:szCs w:val="20"/>
        </w:rPr>
        <w:instrText>Commodity</w:instrText>
      </w:r>
      <w:r w:rsidR="005A6C37" w:rsidRPr="006E3669">
        <w:rPr>
          <w:szCs w:val="20"/>
        </w:rPr>
        <w:instrText>"</w:instrText>
      </w:r>
      <w:r w:rsidR="00D962A8" w:rsidRPr="006E3669">
        <w:rPr>
          <w:szCs w:val="20"/>
        </w:rPr>
        <w:fldChar w:fldCharType="end"/>
      </w:r>
      <w:r w:rsidR="00D962A8" w:rsidRPr="006E3669">
        <w:fldChar w:fldCharType="begin"/>
      </w:r>
      <w:r w:rsidR="005A6C37" w:rsidRPr="006E3669">
        <w:instrText>xe "Uniform Regulation for the Method of Sale of Commodities"</w:instrText>
      </w:r>
      <w:r w:rsidR="00D962A8" w:rsidRPr="006E3669">
        <w:fldChar w:fldCharType="end"/>
      </w:r>
    </w:p>
    <w:p w14:paraId="4F4820B1" w14:textId="77777777" w:rsidR="005A6C37" w:rsidRPr="007027E0" w:rsidRDefault="005A6C37" w:rsidP="007027E0">
      <w:pPr>
        <w:pStyle w:val="UniformLevel1"/>
      </w:pPr>
      <w:bookmarkStart w:id="3007" w:name="_Toc173388112"/>
      <w:bookmarkStart w:id="3008" w:name="_Toc173472822"/>
      <w:bookmarkStart w:id="3009" w:name="_Toc17884758"/>
      <w:r w:rsidRPr="007027E0">
        <w:t>Preamble</w:t>
      </w:r>
      <w:bookmarkEnd w:id="3007"/>
      <w:bookmarkEnd w:id="3008"/>
      <w:bookmarkEnd w:id="3009"/>
    </w:p>
    <w:p w14:paraId="33848CD9" w14:textId="108FD524" w:rsidR="005A6C37" w:rsidRDefault="005A6C37" w:rsidP="006A40A8">
      <w:pPr>
        <w:spacing w:after="240"/>
      </w:pPr>
      <w:r>
        <w:t>The purpose of this regulation is to require accurate and adequate information about commodities so that purchasers can make price and quantity comparisons.</w:t>
      </w:r>
    </w:p>
    <w:p w14:paraId="7BDEC407" w14:textId="6804ACCE" w:rsidR="006A40A8" w:rsidRPr="00886119" w:rsidRDefault="006A40A8" w:rsidP="00886119">
      <w:pPr>
        <w:spacing w:after="60"/>
        <w:rPr>
          <w:rFonts w:eastAsia="Calibri"/>
          <w:szCs w:val="20"/>
        </w:rPr>
      </w:pPr>
      <w:r w:rsidRPr="00886119">
        <w:rPr>
          <w:rFonts w:eastAsia="Calibri"/>
          <w:szCs w:val="20"/>
        </w:rPr>
        <w:t>Package</w:t>
      </w:r>
      <w:r w:rsidR="004255C1">
        <w:rPr>
          <w:rFonts w:eastAsia="Calibri"/>
          <w:szCs w:val="20"/>
        </w:rPr>
        <w:fldChar w:fldCharType="begin"/>
      </w:r>
      <w:r w:rsidR="004255C1">
        <w:instrText xml:space="preserve"> XE "</w:instrText>
      </w:r>
      <w:r w:rsidR="004255C1" w:rsidRPr="00490AB6">
        <w:rPr>
          <w:rFonts w:eastAsia="Calibri"/>
          <w:szCs w:val="20"/>
        </w:rPr>
        <w:instrText>Package:</w:instrText>
      </w:r>
      <w:r w:rsidR="004255C1" w:rsidRPr="00490AB6">
        <w:instrText>Labels</w:instrText>
      </w:r>
      <w:r w:rsidR="004255C1">
        <w:instrText xml:space="preserve">" </w:instrText>
      </w:r>
      <w:r w:rsidR="004255C1">
        <w:rPr>
          <w:rFonts w:eastAsia="Calibri"/>
          <w:szCs w:val="20"/>
        </w:rPr>
        <w:fldChar w:fldCharType="end"/>
      </w:r>
      <w:r w:rsidRPr="00886119">
        <w:rPr>
          <w:rFonts w:eastAsia="Calibri"/>
          <w:szCs w:val="20"/>
        </w:rPr>
        <w:t xml:space="preserve">s and their labels should enable consumers to obtain accurate information as to the quantity of the contents and should facilitate value comparisons.  Equally, sales of commodities from bulk should be according to methods and units readily recognized and understood by, both, buyer and seller.  </w:t>
      </w:r>
    </w:p>
    <w:p w14:paraId="6A12E222" w14:textId="4CB9878E" w:rsidR="006A40A8" w:rsidRPr="00A96060" w:rsidRDefault="006A40A8" w:rsidP="00B93547">
      <w:pPr>
        <w:tabs>
          <w:tab w:val="left" w:pos="3600"/>
        </w:tabs>
        <w:spacing w:before="60" w:after="240"/>
        <w:jc w:val="left"/>
        <w:rPr>
          <w:rFonts w:eastAsia="Calibri"/>
          <w:szCs w:val="20"/>
        </w:rPr>
      </w:pPr>
      <w:bookmarkStart w:id="3010" w:name="_Hlk14701290"/>
      <w:r w:rsidRPr="00A96060">
        <w:rPr>
          <w:rFonts w:eastAsia="Calibri"/>
          <w:szCs w:val="20"/>
        </w:rPr>
        <w:t>(Added 1989) (</w:t>
      </w:r>
      <w:r w:rsidRPr="00886119">
        <w:rPr>
          <w:rFonts w:eastAsia="Calibri"/>
          <w:bCs/>
          <w:szCs w:val="20"/>
        </w:rPr>
        <w:t>Amended 20</w:t>
      </w:r>
      <w:r w:rsidR="00A96060">
        <w:rPr>
          <w:rFonts w:eastAsia="Calibri"/>
          <w:bCs/>
          <w:szCs w:val="20"/>
        </w:rPr>
        <w:t>19</w:t>
      </w:r>
      <w:r w:rsidRPr="00886119">
        <w:rPr>
          <w:rFonts w:eastAsia="Calibri"/>
          <w:bCs/>
          <w:szCs w:val="20"/>
        </w:rPr>
        <w:t>)</w:t>
      </w:r>
    </w:p>
    <w:p w14:paraId="1A7E7BA5" w14:textId="346725FB" w:rsidR="005A6C37" w:rsidRDefault="005A6C37" w:rsidP="00C30D14">
      <w:pPr>
        <w:spacing w:before="360" w:after="360"/>
        <w:rPr>
          <w:vertAlign w:val="superscript"/>
        </w:rPr>
      </w:pPr>
      <w:bookmarkStart w:id="3011" w:name="_Toc17884759"/>
      <w:bookmarkStart w:id="3012" w:name="_Toc173378015"/>
      <w:bookmarkStart w:id="3013" w:name="_Toc173379255"/>
      <w:bookmarkStart w:id="3014" w:name="_Toc173381133"/>
      <w:bookmarkStart w:id="3015" w:name="_Toc173383094"/>
      <w:bookmarkStart w:id="3016" w:name="_Toc173384807"/>
      <w:bookmarkStart w:id="3017" w:name="_Toc173385338"/>
      <w:bookmarkStart w:id="3018" w:name="_Toc173386371"/>
      <w:bookmarkStart w:id="3019" w:name="_Toc173393260"/>
      <w:bookmarkStart w:id="3020" w:name="_Toc173394136"/>
      <w:bookmarkStart w:id="3021" w:name="_Toc173472823"/>
      <w:bookmarkEnd w:id="3010"/>
      <w:r w:rsidRPr="00C30D14">
        <w:rPr>
          <w:rStyle w:val="UniformLevel1Char"/>
        </w:rPr>
        <w:t xml:space="preserve">Section 1.  </w:t>
      </w:r>
      <w:r w:rsidRPr="008C68DF">
        <w:rPr>
          <w:rStyle w:val="UniformLevel1Char"/>
          <w:b w:val="0"/>
        </w:rPr>
        <w:t>Food Products</w:t>
      </w:r>
      <w:bookmarkEnd w:id="3011"/>
      <w:r w:rsidR="00346346">
        <w:rPr>
          <w:rStyle w:val="UniformLevel1Char"/>
          <w:b w:val="0"/>
        </w:rPr>
        <w:fldChar w:fldCharType="begin"/>
      </w:r>
      <w:r w:rsidR="00346346">
        <w:instrText xml:space="preserve"> XE "</w:instrText>
      </w:r>
      <w:r w:rsidR="00346346" w:rsidRPr="00EF7859">
        <w:rPr>
          <w:rFonts w:ascii="Times New Roman Bold" w:hAnsi="Times New Roman Bold"/>
          <w:b/>
        </w:rPr>
        <w:instrText>Food Products</w:instrText>
      </w:r>
      <w:r w:rsidR="00346346">
        <w:instrText xml:space="preserve">" \b </w:instrText>
      </w:r>
      <w:r w:rsidR="00346346">
        <w:rPr>
          <w:rStyle w:val="UniformLevel1Char"/>
          <w:b w:val="0"/>
        </w:rPr>
        <w:fldChar w:fldCharType="end"/>
      </w:r>
      <w:r w:rsidRPr="00C30D14">
        <w:t xml:space="preserve"> </w:t>
      </w:r>
      <w:r w:rsidRPr="00C30D14">
        <w:rPr>
          <w:vertAlign w:val="superscript"/>
        </w:rPr>
        <w:t>[</w:t>
      </w:r>
      <w:r w:rsidRPr="008E2101">
        <w:rPr>
          <w:b/>
          <w:i/>
          <w:vertAlign w:val="superscript"/>
        </w:rPr>
        <w:t>NOTE 1</w:t>
      </w:r>
      <w:r w:rsidRPr="00C30D14">
        <w:rPr>
          <w:vertAlign w:val="superscript"/>
        </w:rPr>
        <w:t>, page </w:t>
      </w:r>
      <w:r w:rsidR="0053326F" w:rsidRPr="00C30D14">
        <w:rPr>
          <w:vertAlign w:val="superscript"/>
        </w:rPr>
        <w:t>10</w:t>
      </w:r>
      <w:r w:rsidR="003C2605">
        <w:rPr>
          <w:vertAlign w:val="superscript"/>
        </w:rPr>
        <w:t>7</w:t>
      </w:r>
      <w:r w:rsidRPr="00C30D14">
        <w:rPr>
          <w:vertAlign w:val="superscript"/>
        </w:rPr>
        <w:t>]</w:t>
      </w:r>
      <w:bookmarkEnd w:id="3012"/>
      <w:bookmarkEnd w:id="3013"/>
      <w:bookmarkEnd w:id="3014"/>
      <w:bookmarkEnd w:id="3015"/>
      <w:bookmarkEnd w:id="3016"/>
      <w:bookmarkEnd w:id="3017"/>
      <w:bookmarkEnd w:id="3018"/>
      <w:bookmarkEnd w:id="3019"/>
      <w:bookmarkEnd w:id="3020"/>
      <w:bookmarkEnd w:id="3021"/>
    </w:p>
    <w:p w14:paraId="515BD682" w14:textId="77777777" w:rsidR="006E6912" w:rsidRPr="00EA20D1" w:rsidRDefault="006E6912" w:rsidP="00886119">
      <w:pPr>
        <w:spacing w:after="240"/>
        <w:rPr>
          <w:rFonts w:eastAsia="Calibri"/>
          <w:bCs/>
          <w:szCs w:val="20"/>
        </w:rPr>
      </w:pPr>
      <w:r w:rsidRPr="00EA20D1">
        <w:rPr>
          <w:rFonts w:eastAsia="Calibri"/>
          <w:szCs w:val="20"/>
        </w:rPr>
        <w:t xml:space="preserve">Unless otherwise specified or specifically permitted, the sale of any food product, whether sold from bulk or in packaged form, </w:t>
      </w:r>
      <w:r w:rsidRPr="00EA20D1">
        <w:rPr>
          <w:rFonts w:eastAsia="Calibri"/>
          <w:bCs/>
          <w:szCs w:val="20"/>
        </w:rPr>
        <w:t xml:space="preserve">shall be only according to a unit of measure or weight that meets </w:t>
      </w:r>
      <w:proofErr w:type="gramStart"/>
      <w:r w:rsidRPr="00EA20D1">
        <w:rPr>
          <w:rFonts w:eastAsia="Calibri"/>
          <w:bCs/>
          <w:szCs w:val="20"/>
        </w:rPr>
        <w:t>all of</w:t>
      </w:r>
      <w:proofErr w:type="gramEnd"/>
      <w:r w:rsidRPr="00EA20D1">
        <w:rPr>
          <w:rFonts w:eastAsia="Calibri"/>
          <w:bCs/>
          <w:szCs w:val="20"/>
        </w:rPr>
        <w:t xml:space="preserve"> the following criteria:</w:t>
      </w:r>
    </w:p>
    <w:p w14:paraId="4B410760" w14:textId="77777777" w:rsidR="006E6912" w:rsidRPr="00EA20D1" w:rsidRDefault="006E6912" w:rsidP="00886119">
      <w:pPr>
        <w:numPr>
          <w:ilvl w:val="0"/>
          <w:numId w:val="180"/>
        </w:numPr>
        <w:spacing w:after="240"/>
        <w:ind w:left="720"/>
        <w:rPr>
          <w:bCs/>
          <w:szCs w:val="20"/>
        </w:rPr>
      </w:pPr>
      <w:r w:rsidRPr="00EA20D1">
        <w:rPr>
          <w:bCs/>
          <w:szCs w:val="20"/>
        </w:rPr>
        <w:t>Is recognized and defined by NIST as legal for use in commerce</w:t>
      </w:r>
    </w:p>
    <w:p w14:paraId="18C4D906" w14:textId="77777777" w:rsidR="006E6912" w:rsidRPr="00EA20D1" w:rsidRDefault="006E6912" w:rsidP="00886119">
      <w:pPr>
        <w:numPr>
          <w:ilvl w:val="0"/>
          <w:numId w:val="180"/>
        </w:numPr>
        <w:spacing w:after="240"/>
        <w:ind w:left="720"/>
        <w:jc w:val="left"/>
        <w:rPr>
          <w:bCs/>
          <w:szCs w:val="20"/>
        </w:rPr>
      </w:pPr>
      <w:r w:rsidRPr="00EA20D1">
        <w:rPr>
          <w:bCs/>
          <w:szCs w:val="20"/>
        </w:rPr>
        <w:t>Has been published in the “Federal Register”; and</w:t>
      </w:r>
    </w:p>
    <w:p w14:paraId="52C68B47" w14:textId="63B66A40" w:rsidR="006E6912" w:rsidRPr="00EA20D1" w:rsidRDefault="006E6912" w:rsidP="00886119">
      <w:pPr>
        <w:numPr>
          <w:ilvl w:val="0"/>
          <w:numId w:val="180"/>
        </w:numPr>
        <w:spacing w:after="240"/>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Pr="00886119">
        <w:rPr>
          <w:b/>
          <w:bCs/>
          <w:i/>
          <w:iCs/>
          <w:szCs w:val="20"/>
          <w:vertAlign w:val="superscript"/>
        </w:rPr>
        <w:t xml:space="preserve">NOTE </w:t>
      </w:r>
      <w:r w:rsidR="00D82BB8">
        <w:rPr>
          <w:b/>
          <w:bCs/>
          <w:i/>
          <w:iCs/>
          <w:szCs w:val="20"/>
          <w:vertAlign w:val="superscript"/>
        </w:rPr>
        <w:t>2</w:t>
      </w:r>
      <w:r w:rsidR="00D82BB8" w:rsidRPr="00EA20D1">
        <w:rPr>
          <w:bCs/>
          <w:i/>
          <w:iCs/>
          <w:szCs w:val="20"/>
          <w:vertAlign w:val="superscript"/>
        </w:rPr>
        <w:t xml:space="preserve">, </w:t>
      </w:r>
      <w:r w:rsidRPr="008C68DF">
        <w:rPr>
          <w:bCs/>
          <w:iCs/>
          <w:szCs w:val="20"/>
          <w:vertAlign w:val="superscript"/>
        </w:rPr>
        <w:t xml:space="preserve">page </w:t>
      </w:r>
      <w:r w:rsidR="00D82BB8" w:rsidRPr="008C68DF">
        <w:rPr>
          <w:bCs/>
          <w:iCs/>
          <w:szCs w:val="20"/>
          <w:vertAlign w:val="superscript"/>
        </w:rPr>
        <w:t>10</w:t>
      </w:r>
      <w:r w:rsidR="003C2605">
        <w:rPr>
          <w:bCs/>
          <w:iCs/>
          <w:szCs w:val="20"/>
          <w:vertAlign w:val="superscript"/>
        </w:rPr>
        <w:t>7</w:t>
      </w:r>
      <w:r w:rsidRPr="00EA20D1">
        <w:rPr>
          <w:bCs/>
          <w:i/>
          <w:iCs/>
          <w:szCs w:val="20"/>
          <w:vertAlign w:val="superscript"/>
        </w:rPr>
        <w:t>)</w:t>
      </w:r>
      <w:r w:rsidRPr="00EA20D1">
        <w:rPr>
          <w:bCs/>
          <w:szCs w:val="20"/>
        </w:rPr>
        <w:t xml:space="preserve"> to a national standard</w:t>
      </w:r>
    </w:p>
    <w:p w14:paraId="25DA034D" w14:textId="0BEB65A0" w:rsidR="006E6912" w:rsidRPr="00EA20D1" w:rsidRDefault="006E6912" w:rsidP="006E6912">
      <w:pPr>
        <w:spacing w:after="60"/>
        <w:rPr>
          <w:rFonts w:eastAsia="Calibri"/>
          <w:bCs/>
          <w:szCs w:val="20"/>
        </w:rPr>
      </w:pPr>
      <w:r w:rsidRPr="00886119">
        <w:rPr>
          <w:rFonts w:eastAsia="Calibri"/>
          <w:b/>
          <w:bCs/>
          <w:i/>
          <w:szCs w:val="20"/>
        </w:rPr>
        <w:t>NOTE:</w:t>
      </w:r>
      <w:r w:rsidRPr="00EA20D1">
        <w:rPr>
          <w:rFonts w:eastAsia="Calibri"/>
          <w:bCs/>
          <w:szCs w:val="20"/>
        </w:rPr>
        <w:t>  Sale of a product or commodity according to count, where appropriate to be fully informative to facilitate value comparison, is permissible as a method of sale.</w:t>
      </w:r>
    </w:p>
    <w:p w14:paraId="37BD7904" w14:textId="3BF45D46" w:rsidR="006E6912" w:rsidRPr="00EA20D1" w:rsidRDefault="006E6912" w:rsidP="006E6912">
      <w:pPr>
        <w:tabs>
          <w:tab w:val="left" w:pos="3600"/>
        </w:tabs>
        <w:spacing w:after="240"/>
        <w:jc w:val="left"/>
        <w:rPr>
          <w:rFonts w:eastAsia="Calibri"/>
          <w:szCs w:val="20"/>
        </w:rPr>
      </w:pPr>
      <w:r w:rsidRPr="00EA20D1">
        <w:rPr>
          <w:rFonts w:eastAsia="Calibri"/>
          <w:szCs w:val="20"/>
        </w:rPr>
        <w:t xml:space="preserve">(Added </w:t>
      </w:r>
      <w:r>
        <w:rPr>
          <w:rFonts w:eastAsia="Calibri"/>
          <w:szCs w:val="20"/>
        </w:rPr>
        <w:t>2019</w:t>
      </w:r>
      <w:r w:rsidRPr="00EA20D1">
        <w:rPr>
          <w:rFonts w:eastAsia="Calibri"/>
          <w:szCs w:val="20"/>
        </w:rPr>
        <w:t>)</w:t>
      </w:r>
    </w:p>
    <w:p w14:paraId="7C8D5DAC" w14:textId="36F1B9CB" w:rsidR="005A6C37" w:rsidRDefault="005A6C37" w:rsidP="00E728EB">
      <w:pPr>
        <w:spacing w:after="240"/>
      </w:pPr>
      <w:bookmarkStart w:id="3022" w:name="_Toc17884760"/>
      <w:bookmarkStart w:id="3023" w:name="_Toc173471498"/>
      <w:bookmarkStart w:id="3024" w:name="_Toc173472824"/>
      <w:bookmarkStart w:id="3025" w:name="_Toc173474146"/>
      <w:r w:rsidRPr="008D3157">
        <w:rPr>
          <w:rStyle w:val="UniformLevel2Char"/>
          <w:b/>
          <w:sz w:val="20"/>
        </w:rPr>
        <w:t>1.1.  Berries and Small Fruits</w:t>
      </w:r>
      <w:bookmarkEnd w:id="3022"/>
      <w:r w:rsidR="00D962A8">
        <w:fldChar w:fldCharType="begin"/>
      </w:r>
      <w:r>
        <w:instrText>xe "</w:instrText>
      </w:r>
      <w:r w:rsidRPr="00E56FBB">
        <w:instrText>Fruit:Definition</w:instrText>
      </w:r>
      <w:r>
        <w:instrText>"</w:instrText>
      </w:r>
      <w:r w:rsidR="00D962A8">
        <w:fldChar w:fldCharType="end"/>
      </w:r>
      <w:bookmarkEnd w:id="3023"/>
      <w:bookmarkEnd w:id="3024"/>
      <w:bookmarkEnd w:id="3025"/>
    </w:p>
    <w:p w14:paraId="45876D61" w14:textId="44AB3D75" w:rsidR="005A6C37" w:rsidRDefault="005A6C37" w:rsidP="008D3157">
      <w:pPr>
        <w:ind w:left="360"/>
      </w:pPr>
      <w:bookmarkStart w:id="3026" w:name="_Toc17884761"/>
      <w:bookmarkStart w:id="3027" w:name="_Toc173472825"/>
      <w:r w:rsidRPr="0021146D">
        <w:rPr>
          <w:rStyle w:val="UniformLevel3Char"/>
          <w:b/>
          <w:sz w:val="20"/>
        </w:rPr>
        <w:t>1.1.1.  Definitions.</w:t>
      </w:r>
      <w:bookmarkEnd w:id="3026"/>
      <w:r>
        <w:t xml:space="preserve"> – “Small fruits” includes, </w:t>
      </w:r>
      <w:r w:rsidR="00D962A8">
        <w:fldChar w:fldCharType="begin"/>
      </w:r>
      <w:r w:rsidR="009E38CC">
        <w:instrText xml:space="preserve"> XE "</w:instrText>
      </w:r>
      <w:r w:rsidR="009E38CC" w:rsidRPr="00B86752">
        <w:instrText>Definitions:Berries</w:instrText>
      </w:r>
      <w:r w:rsidR="009E38CC">
        <w:instrText xml:space="preserve">" </w:instrText>
      </w:r>
      <w:r w:rsidR="00D962A8">
        <w:fldChar w:fldCharType="end"/>
      </w:r>
      <w:r w:rsidR="00D962A8">
        <w:fldChar w:fldCharType="begin"/>
      </w:r>
      <w:r w:rsidR="009E38CC">
        <w:instrText xml:space="preserve"> XE "</w:instrText>
      </w:r>
      <w:r w:rsidR="009E38CC" w:rsidRPr="000608CD">
        <w:instrText>Definitions:Small fruits</w:instrText>
      </w:r>
      <w:r w:rsidR="009E38CC">
        <w:instrText xml:space="preserve">" </w:instrText>
      </w:r>
      <w:r w:rsidR="00D962A8">
        <w:fldChar w:fldCharType="end"/>
      </w:r>
      <w:r>
        <w:t>but is not limited to cherries, currants, and cherry tomatoes.  “Berries” includes all fruit whose names end in the term “berry.</w:t>
      </w:r>
      <w:bookmarkEnd w:id="3027"/>
      <w:r>
        <w:t>”</w:t>
      </w:r>
    </w:p>
    <w:p w14:paraId="777BF39B" w14:textId="77777777" w:rsidR="005A6C37" w:rsidRDefault="005A6C37" w:rsidP="00E728EB">
      <w:pPr>
        <w:spacing w:before="60" w:after="240"/>
        <w:ind w:left="360"/>
      </w:pPr>
      <w:r>
        <w:t>(Added 1991)</w:t>
      </w:r>
    </w:p>
    <w:p w14:paraId="791F7F01" w14:textId="77777777" w:rsidR="005A6C37" w:rsidRDefault="005A6C37">
      <w:pPr>
        <w:rPr>
          <w:i/>
          <w:iCs/>
        </w:rPr>
      </w:pPr>
      <w:r>
        <w:rPr>
          <w:b/>
          <w:bCs/>
          <w:i/>
          <w:iCs/>
        </w:rPr>
        <w:t>NOTE 1:</w:t>
      </w:r>
      <w:r>
        <w:t xml:space="preserve"> </w:t>
      </w:r>
      <w:r>
        <w:rPr>
          <w:i/>
          <w:iCs/>
        </w:rPr>
        <w:t xml:space="preserve"> Packages subject to this Section and the Federal Fair Packaging and Labeling Act</w:t>
      </w:r>
      <w:r w:rsidR="00D962A8">
        <w:fldChar w:fldCharType="begin"/>
      </w:r>
      <w:r>
        <w:instrText>xe "</w:instrText>
      </w:r>
      <w:r w:rsidRPr="00D77C52">
        <w:instrText>Federal Fair Packaging and Labeling Act</w:instrText>
      </w:r>
      <w:r>
        <w:instrText>"</w:instrText>
      </w:r>
      <w:r w:rsidR="00D962A8">
        <w:fldChar w:fldCharType="end"/>
      </w:r>
      <w:r>
        <w:rPr>
          <w:i/>
          <w:iCs/>
        </w:rPr>
        <w:t xml:space="preserve"> shall be labeled in units of the International System of Units (SI) and </w:t>
      </w:r>
      <w:r w:rsidR="00711D34">
        <w:rPr>
          <w:i/>
          <w:iCs/>
        </w:rPr>
        <w:t>U.S. customary</w:t>
      </w:r>
      <w:r>
        <w:rPr>
          <w:i/>
          <w:iCs/>
        </w:rPr>
        <w:t xml:space="preserve"> systems of measure effective February 14, 1994, [except for seed (see Section 10.10.</w:t>
      </w:r>
      <w:r w:rsidR="00757E27">
        <w:rPr>
          <w:i/>
          <w:iCs/>
        </w:rPr>
        <w:t xml:space="preserve"> Packaged Seed</w:t>
      </w:r>
      <w:r>
        <w:rPr>
          <w:i/>
          <w:iCs/>
        </w:rPr>
        <w:t>) and camera film and recording tape (see Section 11.22.</w:t>
      </w:r>
      <w:r w:rsidR="00101EC2">
        <w:rPr>
          <w:i/>
          <w:iCs/>
        </w:rPr>
        <w:t> </w:t>
      </w:r>
      <w:r w:rsidR="00757E27">
        <w:rPr>
          <w:i/>
          <w:iCs/>
        </w:rPr>
        <w:t>Camera Film, Video Recording Tape, Audio Recording Tape, and Other Image and Audio Recording Media Intended for Retail Sale and Consumer Use</w:t>
      </w:r>
      <w:r>
        <w:rPr>
          <w:i/>
          <w:iCs/>
        </w:rPr>
        <w:t xml:space="preserve">), and as specified in the Uniform Packaging and Labeling Regulation under Section 11.32. SI Units, Exemptions </w:t>
      </w:r>
      <w:r w:rsidR="00691517">
        <w:rPr>
          <w:i/>
          <w:iCs/>
        </w:rPr>
        <w:t>-</w:t>
      </w:r>
      <w:r>
        <w:rPr>
          <w:i/>
          <w:iCs/>
        </w:rPr>
        <w:t xml:space="preserve"> Consumer Commodities].  SI units may appear first.</w:t>
      </w:r>
    </w:p>
    <w:p w14:paraId="485840F3" w14:textId="58AD6C6E" w:rsidR="005A6C37" w:rsidRDefault="005A6C37" w:rsidP="00E728EB">
      <w:pPr>
        <w:spacing w:before="60" w:after="240"/>
      </w:pPr>
      <w:r>
        <w:t>(Added 1982) (Amended 1990 and 1993)</w:t>
      </w:r>
    </w:p>
    <w:p w14:paraId="13A2CAB8" w14:textId="3441C09C" w:rsidR="00D82BB8" w:rsidRPr="008C68DF" w:rsidRDefault="00D82BB8" w:rsidP="008C68DF">
      <w:pPr>
        <w:spacing w:after="60"/>
        <w:rPr>
          <w:rFonts w:eastAsia="Calibri"/>
          <w:i/>
          <w:szCs w:val="22"/>
        </w:rPr>
      </w:pPr>
      <w:r w:rsidRPr="008C68DF">
        <w:rPr>
          <w:b/>
          <w:i/>
        </w:rPr>
        <w:t>NOTE 2</w:t>
      </w:r>
      <w:r w:rsidRPr="008C68DF">
        <w:rPr>
          <w:i/>
        </w:rPr>
        <w:t xml:space="preserve">:  </w:t>
      </w:r>
      <w:r w:rsidRPr="008C68DF">
        <w:rPr>
          <w:rFonts w:eastAsia="Calibri"/>
          <w:i/>
          <w:szCs w:val="22"/>
        </w:rPr>
        <w:t>As defined in NIST Handbook 130, Uniform Weights and Measures Law, Metrological</w:t>
      </w:r>
      <w:r w:rsidRPr="008C68DF">
        <w:rPr>
          <w:rFonts w:eastAsia="Calibri"/>
          <w:i/>
          <w:szCs w:val="20"/>
        </w:rPr>
        <w:t xml:space="preserve"> traceability means the property of a measurement result whereby the result can be related to a reference through a documented unbroken chain of calibrations, each contributing to the measurement uncertainty.</w:t>
      </w:r>
    </w:p>
    <w:p w14:paraId="6747B85A" w14:textId="79DCD7AC" w:rsidR="00D82BB8" w:rsidRPr="008C68DF" w:rsidRDefault="00D82BB8" w:rsidP="008C68DF">
      <w:pPr>
        <w:spacing w:after="240"/>
        <w:rPr>
          <w:rFonts w:eastAsia="Calibri"/>
          <w:szCs w:val="22"/>
        </w:rPr>
      </w:pPr>
      <w:r w:rsidRPr="008C68DF">
        <w:rPr>
          <w:rFonts w:eastAsia="Calibri"/>
          <w:szCs w:val="22"/>
        </w:rPr>
        <w:t>(Added 20</w:t>
      </w:r>
      <w:r>
        <w:rPr>
          <w:rFonts w:eastAsia="Calibri"/>
          <w:szCs w:val="22"/>
        </w:rPr>
        <w:t>19</w:t>
      </w:r>
      <w:r w:rsidRPr="008C68DF">
        <w:rPr>
          <w:rFonts w:eastAsia="Calibri"/>
          <w:szCs w:val="22"/>
        </w:rPr>
        <w:t>)</w:t>
      </w:r>
    </w:p>
    <w:p w14:paraId="0003CB4D" w14:textId="56302BBB" w:rsidR="005A6C37" w:rsidRDefault="005A6C37" w:rsidP="0021146D">
      <w:pPr>
        <w:ind w:left="360"/>
      </w:pPr>
      <w:bookmarkStart w:id="3028" w:name="_Toc17884762"/>
      <w:bookmarkStart w:id="3029" w:name="_Toc173472826"/>
      <w:r w:rsidRPr="0021146D">
        <w:rPr>
          <w:rStyle w:val="UniformLevel3Char"/>
          <w:b/>
          <w:sz w:val="20"/>
        </w:rPr>
        <w:t>1.1.2.  Methods of Sale.</w:t>
      </w:r>
      <w:bookmarkEnd w:id="3028"/>
      <w:r w:rsidRPr="0021146D">
        <w:t xml:space="preserve"> – </w:t>
      </w:r>
      <w:r w:rsidR="00D962A8">
        <w:fldChar w:fldCharType="begin"/>
      </w:r>
      <w:r w:rsidR="009E38CC">
        <w:instrText xml:space="preserve"> XE "</w:instrText>
      </w:r>
      <w:r w:rsidR="009E38CC" w:rsidRPr="00C31721">
        <w:instrText>Method of sale:Berries and small fruits</w:instrText>
      </w:r>
      <w:r w:rsidR="009E38CC">
        <w:instrText xml:space="preserve">" </w:instrText>
      </w:r>
      <w:r w:rsidR="00D962A8">
        <w:fldChar w:fldCharType="end"/>
      </w:r>
      <w:r w:rsidRPr="0021146D">
        <w:t xml:space="preserve">Berries and small fruits shall be offered and exposed for sale and sold by weight </w:t>
      </w:r>
      <w:r w:rsidRPr="0021146D">
        <w:rPr>
          <w:vertAlign w:val="superscript"/>
        </w:rPr>
        <w:t>[</w:t>
      </w:r>
      <w:r w:rsidRPr="00222D3B">
        <w:rPr>
          <w:b/>
          <w:i/>
          <w:vertAlign w:val="superscript"/>
        </w:rPr>
        <w:t>NOTE </w:t>
      </w:r>
      <w:r w:rsidR="00D82BB8">
        <w:rPr>
          <w:b/>
          <w:i/>
          <w:vertAlign w:val="superscript"/>
        </w:rPr>
        <w:t>3</w:t>
      </w:r>
      <w:r w:rsidRPr="0021146D">
        <w:rPr>
          <w:vertAlign w:val="superscript"/>
        </w:rPr>
        <w:t>,</w:t>
      </w:r>
      <w:r w:rsidR="007755DD">
        <w:rPr>
          <w:vertAlign w:val="superscript"/>
        </w:rPr>
        <w:t> </w:t>
      </w:r>
      <w:r w:rsidRPr="0021146D">
        <w:rPr>
          <w:vertAlign w:val="superscript"/>
        </w:rPr>
        <w:t>page 1</w:t>
      </w:r>
      <w:r w:rsidR="00F34D8E">
        <w:rPr>
          <w:vertAlign w:val="superscript"/>
        </w:rPr>
        <w:t>0</w:t>
      </w:r>
      <w:r w:rsidR="003C2605">
        <w:rPr>
          <w:vertAlign w:val="superscript"/>
        </w:rPr>
        <w:t>8</w:t>
      </w:r>
      <w:r w:rsidRPr="0021146D">
        <w:rPr>
          <w:vertAlign w:val="superscript"/>
        </w:rPr>
        <w:t>]</w:t>
      </w:r>
      <w:r w:rsidRPr="0021146D">
        <w:t xml:space="preserve"> or by volume.  If sold by volume, they must:</w:t>
      </w:r>
      <w:bookmarkEnd w:id="3029"/>
    </w:p>
    <w:p w14:paraId="2C9AEC44" w14:textId="77777777" w:rsidR="005A6C37" w:rsidRDefault="005A6C37" w:rsidP="00886119">
      <w:pPr>
        <w:spacing w:before="60" w:after="240"/>
        <w:ind w:left="360"/>
      </w:pPr>
      <w:r>
        <w:t>(Amended 1991)</w:t>
      </w:r>
    </w:p>
    <w:p w14:paraId="55495F9B" w14:textId="77777777" w:rsidR="005A6C37" w:rsidRDefault="005A6C37" w:rsidP="00E728EB">
      <w:pPr>
        <w:spacing w:after="240"/>
        <w:ind w:left="1080" w:hanging="360"/>
      </w:pPr>
      <w:r>
        <w:lastRenderedPageBreak/>
        <w:t>(a)</w:t>
      </w:r>
      <w:r>
        <w:tab/>
        <w:t>be in measure containers</w:t>
      </w:r>
      <w:r w:rsidR="00D962A8">
        <w:fldChar w:fldCharType="begin"/>
      </w:r>
      <w:r>
        <w:instrText>xe "</w:instrText>
      </w:r>
      <w:r w:rsidRPr="00A21B86">
        <w:instrText>Containers:</w:instrText>
      </w:r>
      <w:r>
        <w:instrText>Berries and small fruits"</w:instrText>
      </w:r>
      <w:r w:rsidR="00D962A8">
        <w:fldChar w:fldCharType="end"/>
      </w:r>
      <w:r>
        <w:t xml:space="preserve"> that are either open or else covered by uncolored transparent lids or other wrappings that do not obscure the contents, and</w:t>
      </w:r>
    </w:p>
    <w:p w14:paraId="5856D6C6" w14:textId="77777777" w:rsidR="005A6C37" w:rsidRDefault="005A6C37" w:rsidP="00E728EB">
      <w:pPr>
        <w:spacing w:after="240"/>
        <w:ind w:left="1080" w:hanging="360"/>
      </w:pPr>
      <w:r>
        <w:t>(b)</w:t>
      </w:r>
      <w:r>
        <w:tab/>
        <w:t>have capacities per Section 1.1.2</w:t>
      </w:r>
      <w:r w:rsidRPr="00FF17C0">
        <w:t>.(b)(1)</w:t>
      </w:r>
      <w:r>
        <w:t xml:space="preserve"> or Section 1.1.2</w:t>
      </w:r>
      <w:r w:rsidRPr="00FF17C0">
        <w:t>.(b)(2).</w:t>
      </w:r>
      <w:r>
        <w:t xml:space="preserve">  When selling berries and small fruits by volume in measure containers</w:t>
      </w:r>
      <w:r w:rsidR="00D962A8">
        <w:fldChar w:fldCharType="begin"/>
      </w:r>
      <w:r>
        <w:instrText>xe "</w:instrText>
      </w:r>
      <w:r w:rsidRPr="00A21B86">
        <w:instrText>Containers:</w:instrText>
      </w:r>
      <w:r>
        <w:instrText>Berries and small fruits"</w:instrText>
      </w:r>
      <w:r w:rsidR="00D962A8">
        <w:fldChar w:fldCharType="end"/>
      </w:r>
      <w:r>
        <w:t>, whether or not covered, the measure containers themselves shall not be packages for labeling purposes.</w:t>
      </w:r>
    </w:p>
    <w:p w14:paraId="6B97ED76" w14:textId="77777777" w:rsidR="005A6C37" w:rsidRDefault="005A6C37" w:rsidP="00466263">
      <w:pPr>
        <w:ind w:left="1440" w:hanging="360"/>
      </w:pPr>
      <w:r>
        <w:t>(1)</w:t>
      </w:r>
      <w:r>
        <w:tab/>
        <w:t>SI Capacities – 250 milliliters, 500 milliliters, or 1 liter.</w:t>
      </w:r>
    </w:p>
    <w:p w14:paraId="3E7DAEE5" w14:textId="77777777" w:rsidR="005A6C37" w:rsidRDefault="005A6C37" w:rsidP="00E728EB">
      <w:pPr>
        <w:spacing w:before="60" w:after="240"/>
        <w:ind w:left="1440"/>
      </w:pPr>
      <w:r>
        <w:t>(Added 1979) (Amended 1985)</w:t>
      </w:r>
    </w:p>
    <w:p w14:paraId="2651D19E" w14:textId="1B30CCFF" w:rsidR="005A6C37" w:rsidRDefault="005A6C37" w:rsidP="00E728EB">
      <w:pPr>
        <w:spacing w:after="240"/>
        <w:ind w:left="1440" w:hanging="360"/>
      </w:pPr>
      <w:r>
        <w:t>(2)</w:t>
      </w:r>
      <w:r>
        <w:tab/>
      </w:r>
      <w:r w:rsidR="00711D34">
        <w:t xml:space="preserve">U.S. </w:t>
      </w:r>
      <w:r w:rsidR="00681B09">
        <w:t>C</w:t>
      </w:r>
      <w:r w:rsidR="00711D34">
        <w:t>ustomary</w:t>
      </w:r>
      <w:r>
        <w:t xml:space="preserve"> Capacities – </w:t>
      </w:r>
      <w:r w:rsidR="00402E03" w:rsidRPr="002F621F">
        <w:rPr>
          <w:vertAlign w:val="superscript"/>
        </w:rPr>
        <w:t>1/</w:t>
      </w:r>
      <w:r w:rsidR="00402E03" w:rsidRPr="002F621F">
        <w:rPr>
          <w:vertAlign w:val="subscript"/>
        </w:rPr>
        <w:t>2</w:t>
      </w:r>
      <w:r w:rsidR="00402E03">
        <w:t> </w:t>
      </w:r>
      <w:r>
        <w:t>dry pint, 1 dry pint, or 1 dry quart.</w:t>
      </w:r>
    </w:p>
    <w:p w14:paraId="4BFB475B" w14:textId="269E694E" w:rsidR="00691517" w:rsidRDefault="005A6C37" w:rsidP="00E728EB">
      <w:pPr>
        <w:spacing w:after="240"/>
        <w:rPr>
          <w:i/>
        </w:rPr>
      </w:pPr>
      <w:r>
        <w:rPr>
          <w:b/>
          <w:bCs/>
          <w:i/>
          <w:iCs/>
        </w:rPr>
        <w:t>NOTE </w:t>
      </w:r>
      <w:r w:rsidR="00D82BB8">
        <w:rPr>
          <w:b/>
          <w:bCs/>
          <w:i/>
          <w:iCs/>
        </w:rPr>
        <w:t>3</w:t>
      </w:r>
      <w:r>
        <w:rPr>
          <w:b/>
          <w:bCs/>
          <w:i/>
          <w:iCs/>
        </w:rPr>
        <w:t>:</w:t>
      </w:r>
      <w:r>
        <w:t xml:space="preserve">  </w:t>
      </w:r>
      <w:r w:rsidR="00691517">
        <w:rPr>
          <w:i/>
        </w:rPr>
        <w:t>When used in this regulation, the term “weight” means “mass.”  (See paragraphs </w:t>
      </w:r>
      <w:r w:rsidR="0058172F">
        <w:rPr>
          <w:i/>
        </w:rPr>
        <w:t>K.</w:t>
      </w:r>
      <w:r w:rsidR="00691517">
        <w:rPr>
          <w:i/>
        </w:rPr>
        <w:t xml:space="preserve"> “Mass” and “Weight” in Section I. Introduction of NIST Handbook 130</w:t>
      </w:r>
      <w:r w:rsidR="00691517">
        <w:fldChar w:fldCharType="begin"/>
      </w:r>
      <w:r w:rsidR="00691517">
        <w:instrText>xe "</w:instrText>
      </w:r>
      <w:r w:rsidR="00691517" w:rsidRPr="00A5344F">
        <w:instrText>Handbooks:HB</w:instrText>
      </w:r>
      <w:r w:rsidR="00691517">
        <w:instrText>130"</w:instrText>
      </w:r>
      <w:r w:rsidR="00691517">
        <w:fldChar w:fldCharType="end"/>
      </w:r>
      <w:r w:rsidR="00691517">
        <w:rPr>
          <w:i/>
        </w:rPr>
        <w:t xml:space="preserve"> for an explanation of these terms.)</w:t>
      </w:r>
    </w:p>
    <w:p w14:paraId="05C6E16C" w14:textId="77777777" w:rsidR="005A6C37" w:rsidRDefault="005A6C37" w:rsidP="0021146D">
      <w:pPr>
        <w:ind w:left="360"/>
      </w:pPr>
      <w:bookmarkStart w:id="3030" w:name="_Toc17884763"/>
      <w:bookmarkStart w:id="3031" w:name="_Toc173472827"/>
      <w:r w:rsidRPr="0021146D">
        <w:rPr>
          <w:rStyle w:val="UniformLevel3Char"/>
          <w:b/>
          <w:sz w:val="20"/>
        </w:rPr>
        <w:t>1.1.3.  Marking Requirements for Shipping Containers.</w:t>
      </w:r>
      <w:bookmarkEnd w:id="3030"/>
      <w:r w:rsidR="00D962A8">
        <w:fldChar w:fldCharType="begin"/>
      </w:r>
      <w:r>
        <w:instrText>xe "</w:instrText>
      </w:r>
      <w:r w:rsidRPr="00A21B86">
        <w:instrText>Containers:</w:instrText>
      </w:r>
      <w:r>
        <w:instrText>Shipping</w:instrText>
      </w:r>
      <w:r w:rsidR="00EC5A1C">
        <w:instrText>, m</w:instrText>
      </w:r>
      <w:r>
        <w:instrText>arking requirements"</w:instrText>
      </w:r>
      <w:r w:rsidR="00D962A8">
        <w:fldChar w:fldCharType="end"/>
      </w:r>
      <w:r>
        <w:t xml:space="preserve"> – If two or more measure containers are placed in a shipping package, the crate or package shall show the number of measure containers and the quantity of contents of each.</w:t>
      </w:r>
      <w:bookmarkEnd w:id="3031"/>
    </w:p>
    <w:p w14:paraId="39C29D9D" w14:textId="77777777" w:rsidR="005A6C37" w:rsidRDefault="005A6C37" w:rsidP="00E728EB">
      <w:pPr>
        <w:spacing w:before="60" w:after="240"/>
        <w:ind w:left="360"/>
      </w:pPr>
      <w:r>
        <w:t>(Added 1971) (Amended 1979, 1985, 1989, and 1991)</w:t>
      </w:r>
    </w:p>
    <w:p w14:paraId="0A15D81F" w14:textId="7A16D104" w:rsidR="005A6C37" w:rsidRDefault="005A6C37" w:rsidP="00D23B08">
      <w:pPr>
        <w:keepNext/>
      </w:pPr>
      <w:bookmarkStart w:id="3032" w:name="_Toc17884764"/>
      <w:bookmarkStart w:id="3033" w:name="_Toc173471499"/>
      <w:bookmarkStart w:id="3034" w:name="_Toc173472828"/>
      <w:bookmarkStart w:id="3035" w:name="_Toc173474147"/>
      <w:r w:rsidRPr="0021146D">
        <w:rPr>
          <w:rStyle w:val="UniformLevel2Char"/>
          <w:b/>
          <w:sz w:val="20"/>
        </w:rPr>
        <w:t>1.2.  Bread.</w:t>
      </w:r>
      <w:bookmarkEnd w:id="3032"/>
      <w:r w:rsidR="00D962A8" w:rsidRPr="0021146D">
        <w:fldChar w:fldCharType="begin"/>
      </w:r>
      <w:r w:rsidRPr="0021146D">
        <w:instrText>xe "</w:instrText>
      </w:r>
      <w:r w:rsidR="009E38CC">
        <w:instrText>Method of sale:</w:instrText>
      </w:r>
      <w:r w:rsidRPr="0021146D">
        <w:instrText>Bread"</w:instrText>
      </w:r>
      <w:r w:rsidR="00D962A8" w:rsidRPr="0021146D">
        <w:fldChar w:fldCharType="end"/>
      </w:r>
      <w:r w:rsidR="00D962A8">
        <w:fldChar w:fldCharType="begin"/>
      </w:r>
      <w:r w:rsidR="009E38CC">
        <w:instrText xml:space="preserve"> XE "</w:instrText>
      </w:r>
      <w:r w:rsidR="009E38CC" w:rsidRPr="00707E0B">
        <w:instrText>Bread</w:instrText>
      </w:r>
      <w:r w:rsidR="009E38CC">
        <w:instrText xml:space="preserve">" </w:instrText>
      </w:r>
      <w:r w:rsidR="00D962A8">
        <w:fldChar w:fldCharType="end"/>
      </w:r>
      <w:r>
        <w:t xml:space="preserve"> – Bread kept, offered, or exposed for sale, whether or not packaged or sliced, shall be sold by weight.  The wrappers of bread that is sold and expressly represented at the time of sale as “stale bread” shall not be considered packages for labeling purposes.</w:t>
      </w:r>
      <w:bookmarkEnd w:id="3033"/>
      <w:bookmarkEnd w:id="3034"/>
      <w:bookmarkEnd w:id="3035"/>
    </w:p>
    <w:p w14:paraId="0310DFBA" w14:textId="77777777" w:rsidR="005A6C37" w:rsidRDefault="005A6C37" w:rsidP="00E728EB">
      <w:pPr>
        <w:spacing w:before="60" w:after="240"/>
      </w:pPr>
      <w:r>
        <w:t>(Added 1971) (Amended 1979, 1980, 1985, 1987, 1991, and 1992)</w:t>
      </w:r>
    </w:p>
    <w:p w14:paraId="3D29B467" w14:textId="6B0355E8" w:rsidR="005A6C37" w:rsidRDefault="005A6C37" w:rsidP="006754ED">
      <w:bookmarkStart w:id="3036" w:name="_Toc17884765"/>
      <w:bookmarkStart w:id="3037" w:name="_Toc173471500"/>
      <w:bookmarkStart w:id="3038" w:name="_Toc173472829"/>
      <w:bookmarkStart w:id="3039" w:name="_Toc173474148"/>
      <w:r w:rsidRPr="006754ED">
        <w:rPr>
          <w:rStyle w:val="UniformLevel2Char"/>
          <w:b/>
          <w:sz w:val="20"/>
        </w:rPr>
        <w:t>1.3.  Butter, Oleomargarine</w:t>
      </w:r>
      <w:bookmarkEnd w:id="3036"/>
      <w:r w:rsidR="00951ABE">
        <w:rPr>
          <w:rStyle w:val="UniformLevel2Char"/>
          <w:b/>
          <w:sz w:val="20"/>
        </w:rPr>
        <w:fldChar w:fldCharType="begin"/>
      </w:r>
      <w:r w:rsidR="00951ABE">
        <w:instrText xml:space="preserve"> XE </w:instrText>
      </w:r>
      <w:r w:rsidR="00951ABE" w:rsidRPr="00951ABE">
        <w:instrText>"</w:instrText>
      </w:r>
      <w:r w:rsidR="00951ABE" w:rsidRPr="00951ABE">
        <w:rPr>
          <w:rStyle w:val="UniformLevel2Char"/>
          <w:sz w:val="20"/>
        </w:rPr>
        <w:instrText>Oleomargarine</w:instrText>
      </w:r>
      <w:r w:rsidR="00951ABE" w:rsidRPr="00951ABE">
        <w:instrText>"</w:instrText>
      </w:r>
      <w:r w:rsidR="00951ABE">
        <w:instrText xml:space="preserve"> </w:instrText>
      </w:r>
      <w:r w:rsidR="00951ABE">
        <w:rPr>
          <w:rStyle w:val="UniformLevel2Char"/>
          <w:b/>
          <w:sz w:val="20"/>
        </w:rPr>
        <w:fldChar w:fldCharType="end"/>
      </w:r>
      <w:r w:rsidRPr="006754ED">
        <w:rPr>
          <w:rStyle w:val="UniformLevel2Char"/>
          <w:b/>
          <w:sz w:val="20"/>
        </w:rPr>
        <w:t>, Margarine, Butter-Like</w:t>
      </w:r>
      <w:r w:rsidR="00FE01D2">
        <w:rPr>
          <w:rStyle w:val="UniformLevel2Char"/>
          <w:b/>
          <w:sz w:val="20"/>
        </w:rPr>
        <w:t>,</w:t>
      </w:r>
      <w:r w:rsidRPr="006754ED">
        <w:rPr>
          <w:rStyle w:val="UniformLevel2Char"/>
          <w:b/>
          <w:sz w:val="20"/>
        </w:rPr>
        <w:t xml:space="preserve"> and/or Margarine-Like Spreads.</w:t>
      </w:r>
      <w:r>
        <w:t xml:space="preserve"> –</w:t>
      </w:r>
      <w:r w:rsidR="00485FD3">
        <w:t xml:space="preserve"> </w:t>
      </w:r>
      <w:r w:rsidR="00D962A8">
        <w:fldChar w:fldCharType="begin"/>
      </w:r>
      <w:r w:rsidR="009E38CC">
        <w:instrText xml:space="preserve"> XE "</w:instrText>
      </w:r>
      <w:r w:rsidR="00951ABE">
        <w:instrText>Butter and butter</w:instrText>
      </w:r>
      <w:r w:rsidR="009E38CC" w:rsidRPr="00707E0B">
        <w:instrText>-like spreads</w:instrText>
      </w:r>
      <w:r w:rsidR="009E38CC">
        <w:instrText xml:space="preserve">" </w:instrText>
      </w:r>
      <w:r w:rsidR="00D962A8">
        <w:fldChar w:fldCharType="end"/>
      </w:r>
      <w:r w:rsidR="00D962A8">
        <w:fldChar w:fldCharType="begin"/>
      </w:r>
      <w:r w:rsidR="009E38CC">
        <w:instrText xml:space="preserve"> XE "</w:instrText>
      </w:r>
      <w:r w:rsidR="009E38CC" w:rsidRPr="00707E0B">
        <w:instrText>Margarine-like spreads</w:instrText>
      </w:r>
      <w:r w:rsidR="009E38CC">
        <w:instrText xml:space="preserve">" </w:instrText>
      </w:r>
      <w:r w:rsidR="00D962A8">
        <w:fldChar w:fldCharType="end"/>
      </w:r>
      <w:r>
        <w:t>Shall be offered and exposed for sale and sold by weight.  “Butter-like and/or margarine-like spreads” are those products that meet the Federal Standard of Identity for butter or margarine and oleomargarine, except that they contain less than 80 % fat and may contain other safe and suitable ingredients.</w:t>
      </w:r>
      <w:bookmarkEnd w:id="3037"/>
      <w:bookmarkEnd w:id="3038"/>
      <w:bookmarkEnd w:id="3039"/>
    </w:p>
    <w:p w14:paraId="03FAB6DA" w14:textId="77777777" w:rsidR="005A6C37" w:rsidRDefault="005A6C37" w:rsidP="00E728EB">
      <w:pPr>
        <w:widowControl w:val="0"/>
        <w:spacing w:before="60" w:after="240"/>
      </w:pPr>
      <w:r>
        <w:t>(Added 1971) (Amended 1979, 1985, 1986, and 1994)</w:t>
      </w:r>
    </w:p>
    <w:p w14:paraId="390341B3" w14:textId="77777777" w:rsidR="005A6C37" w:rsidRDefault="005A6C37" w:rsidP="006754ED">
      <w:bookmarkStart w:id="3040" w:name="_Toc17884766"/>
      <w:bookmarkStart w:id="3041" w:name="_Toc173471501"/>
      <w:bookmarkStart w:id="3042" w:name="_Toc173472830"/>
      <w:bookmarkStart w:id="3043" w:name="_Toc173474149"/>
      <w:r w:rsidRPr="005B3AF1">
        <w:rPr>
          <w:rStyle w:val="UniformLevel2Char"/>
          <w:b/>
          <w:sz w:val="20"/>
        </w:rPr>
        <w:t>1.4.  Flour, Corn Meal, and Hominy Grits.</w:t>
      </w:r>
      <w:bookmarkEnd w:id="3040"/>
      <w:r w:rsidR="00D962A8" w:rsidRPr="005B3AF1">
        <w:fldChar w:fldCharType="begin"/>
      </w:r>
      <w:r w:rsidRPr="005B3AF1">
        <w:instrText>xe "Flour"</w:instrText>
      </w:r>
      <w:r w:rsidR="00D962A8" w:rsidRPr="005B3AF1">
        <w:fldChar w:fldCharType="end"/>
      </w:r>
      <w:r w:rsidRPr="006754ED">
        <w:rPr>
          <w:bCs/>
        </w:rPr>
        <w:t xml:space="preserve"> </w:t>
      </w:r>
      <w:r>
        <w:t>– Wheat flour, whole wheat flour</w:t>
      </w:r>
      <w:r w:rsidR="00D962A8">
        <w:fldChar w:fldCharType="begin"/>
      </w:r>
      <w:r>
        <w:instrText>xe "</w:instrText>
      </w:r>
      <w:r w:rsidRPr="00084DEC">
        <w:instrText>Flour:Whole wheat</w:instrText>
      </w:r>
      <w:r>
        <w:instrText>"</w:instrText>
      </w:r>
      <w:r w:rsidR="00D962A8">
        <w:fldChar w:fldCharType="end"/>
      </w:r>
      <w:r>
        <w:t>, graham flour</w:t>
      </w:r>
      <w:r w:rsidR="00D962A8">
        <w:fldChar w:fldCharType="begin"/>
      </w:r>
      <w:r>
        <w:instrText>xe "</w:instrText>
      </w:r>
      <w:r w:rsidRPr="00BE3267">
        <w:instrText>Flour:Graham</w:instrText>
      </w:r>
      <w:r>
        <w:instrText>"</w:instrText>
      </w:r>
      <w:r w:rsidR="00D962A8">
        <w:fldChar w:fldCharType="end"/>
      </w:r>
      <w:r>
        <w:t>, self-rising wheat flour</w:t>
      </w:r>
      <w:r w:rsidR="00D962A8">
        <w:fldChar w:fldCharType="begin"/>
      </w:r>
      <w:r>
        <w:instrText>xe "</w:instrText>
      </w:r>
      <w:r w:rsidRPr="005E492A">
        <w:instrText>Flour:Self-rising wheat</w:instrText>
      </w:r>
      <w:r>
        <w:instrText>"</w:instrText>
      </w:r>
      <w:r w:rsidR="00D962A8">
        <w:fldChar w:fldCharType="end"/>
      </w:r>
      <w:r>
        <w:t xml:space="preserve">, </w:t>
      </w:r>
      <w:proofErr w:type="spellStart"/>
      <w:r>
        <w:t>phosphated</w:t>
      </w:r>
      <w:proofErr w:type="spellEnd"/>
      <w:r>
        <w:t xml:space="preserve"> wheat flour</w:t>
      </w:r>
      <w:r w:rsidR="00D962A8">
        <w:fldChar w:fldCharType="begin"/>
      </w:r>
      <w:r>
        <w:instrText>xe "</w:instrText>
      </w:r>
      <w:r w:rsidRPr="00A2788C">
        <w:instrText>Flour:Phosphated wheat</w:instrText>
      </w:r>
      <w:r>
        <w:instrText>"</w:instrText>
      </w:r>
      <w:r w:rsidR="00D962A8">
        <w:fldChar w:fldCharType="end"/>
      </w:r>
      <w:r>
        <w:t>, bromated flour</w:t>
      </w:r>
      <w:r w:rsidR="00D962A8">
        <w:fldChar w:fldCharType="begin"/>
      </w:r>
      <w:r>
        <w:instrText>xe "</w:instrText>
      </w:r>
      <w:r w:rsidRPr="00361D99">
        <w:instrText>Flour:Bromated</w:instrText>
      </w:r>
      <w:r>
        <w:instrText>"</w:instrText>
      </w:r>
      <w:r w:rsidR="00D962A8">
        <w:fldChar w:fldCharType="end"/>
      </w:r>
      <w:r>
        <w:t>, corn flour, corn meal, and hominy grits, whether enriched or not, shall be packaged, kept, offered, or exposed for sale and sold by weight.</w:t>
      </w:r>
      <w:bookmarkEnd w:id="3041"/>
      <w:bookmarkEnd w:id="3042"/>
      <w:bookmarkEnd w:id="3043"/>
    </w:p>
    <w:p w14:paraId="4CFC47D8" w14:textId="77777777" w:rsidR="005A6C37" w:rsidRDefault="005A6C37" w:rsidP="00E728EB">
      <w:pPr>
        <w:widowControl w:val="0"/>
        <w:spacing w:before="60" w:after="240"/>
      </w:pPr>
      <w:r>
        <w:t>(Amended 1994)</w:t>
      </w:r>
    </w:p>
    <w:p w14:paraId="5BA84721" w14:textId="67E3468A" w:rsidR="005A6C37" w:rsidRDefault="005A6C37" w:rsidP="00E73961">
      <w:pPr>
        <w:spacing w:after="240"/>
      </w:pPr>
      <w:bookmarkStart w:id="3044" w:name="_Toc17884767"/>
      <w:bookmarkStart w:id="3045" w:name="_Toc173471502"/>
      <w:bookmarkStart w:id="3046" w:name="_Toc173472831"/>
      <w:bookmarkStart w:id="3047" w:name="_Toc173474150"/>
      <w:r w:rsidRPr="005B3AF1">
        <w:rPr>
          <w:rStyle w:val="UniformLevel2Char"/>
          <w:b/>
          <w:sz w:val="20"/>
        </w:rPr>
        <w:t>1.5.  Meat, Poultry, Fish, and Seafood.</w:t>
      </w:r>
      <w:bookmarkEnd w:id="3044"/>
      <w:r w:rsidR="00D962A8" w:rsidRPr="005B3AF1">
        <w:fldChar w:fldCharType="begin"/>
      </w:r>
      <w:r w:rsidRPr="005B3AF1">
        <w:instrText>xe "Meat"</w:instrText>
      </w:r>
      <w:r w:rsidR="00D962A8" w:rsidRPr="005B3AF1">
        <w:fldChar w:fldCharType="end"/>
      </w:r>
      <w:r w:rsidR="00D962A8" w:rsidRPr="005B3AF1">
        <w:fldChar w:fldCharType="begin"/>
      </w:r>
      <w:r w:rsidRPr="005B3AF1">
        <w:instrText>xe "Poultry"</w:instrText>
      </w:r>
      <w:r w:rsidR="00D962A8" w:rsidRPr="005B3AF1">
        <w:fldChar w:fldCharType="end"/>
      </w:r>
      <w:r w:rsidR="00D962A8" w:rsidRPr="005B3AF1">
        <w:fldChar w:fldCharType="begin"/>
      </w:r>
      <w:r w:rsidRPr="005B3AF1">
        <w:instrText>xe "Seafood"</w:instrText>
      </w:r>
      <w:r w:rsidR="00D962A8" w:rsidRPr="005B3AF1">
        <w:fldChar w:fldCharType="end"/>
      </w:r>
      <w:r w:rsidR="00D962A8">
        <w:fldChar w:fldCharType="begin"/>
      </w:r>
      <w:r w:rsidR="009E38CC">
        <w:instrText xml:space="preserve"> XE "</w:instrText>
      </w:r>
      <w:r w:rsidR="009E38CC" w:rsidRPr="00707E0B">
        <w:instrText>Fish</w:instrText>
      </w:r>
      <w:r w:rsidR="009E38CC">
        <w:instrText xml:space="preserve">" </w:instrText>
      </w:r>
      <w:r w:rsidR="00D962A8">
        <w:fldChar w:fldCharType="end"/>
      </w:r>
      <w:r>
        <w:t xml:space="preserve"> </w:t>
      </w:r>
      <w:r>
        <w:rPr>
          <w:szCs w:val="20"/>
          <w:vertAlign w:val="superscript"/>
        </w:rPr>
        <w:t>[</w:t>
      </w:r>
      <w:r w:rsidRPr="001B3F0F">
        <w:rPr>
          <w:b/>
          <w:bCs/>
          <w:i/>
          <w:iCs/>
          <w:szCs w:val="20"/>
          <w:vertAlign w:val="superscript"/>
        </w:rPr>
        <w:t>NOTE</w:t>
      </w:r>
      <w:r>
        <w:rPr>
          <w:b/>
          <w:bCs/>
          <w:i/>
          <w:iCs/>
          <w:szCs w:val="20"/>
          <w:vertAlign w:val="superscript"/>
        </w:rPr>
        <w:t> </w:t>
      </w:r>
      <w:r w:rsidR="000D4962">
        <w:rPr>
          <w:b/>
          <w:bCs/>
          <w:i/>
          <w:iCs/>
          <w:szCs w:val="20"/>
          <w:vertAlign w:val="superscript"/>
        </w:rPr>
        <w:t>4</w:t>
      </w:r>
      <w:r>
        <w:rPr>
          <w:szCs w:val="20"/>
          <w:vertAlign w:val="superscript"/>
        </w:rPr>
        <w:t>, page </w:t>
      </w:r>
      <w:r w:rsidR="00F34D8E">
        <w:rPr>
          <w:szCs w:val="20"/>
          <w:vertAlign w:val="superscript"/>
        </w:rPr>
        <w:t>1</w:t>
      </w:r>
      <w:r w:rsidR="00BE5BE7">
        <w:rPr>
          <w:szCs w:val="20"/>
          <w:vertAlign w:val="superscript"/>
        </w:rPr>
        <w:t>09</w:t>
      </w:r>
      <w:r>
        <w:rPr>
          <w:szCs w:val="20"/>
          <w:vertAlign w:val="superscript"/>
        </w:rPr>
        <w:t>]</w:t>
      </w:r>
      <w:r>
        <w:t xml:space="preserve"> – Shall be sold by weight, except that whole shellfish</w:t>
      </w:r>
      <w:r w:rsidR="00D962A8">
        <w:fldChar w:fldCharType="begin"/>
      </w:r>
      <w:r>
        <w:instrText>xe "</w:instrText>
      </w:r>
      <w:r w:rsidRPr="00C2104C">
        <w:instrText>Shellfish</w:instrText>
      </w:r>
      <w:r>
        <w:instrText>"</w:instrText>
      </w:r>
      <w:r w:rsidR="00D962A8">
        <w:fldChar w:fldCharType="end"/>
      </w:r>
      <w:r>
        <w:t xml:space="preserve"> in the shell may be sold by weight, measure, and/or count.  Shellfish are aquatic animals having a shell, such as mollusks (for example, scallops</w:t>
      </w:r>
      <w:r w:rsidR="00D962A8">
        <w:fldChar w:fldCharType="begin"/>
      </w:r>
      <w:r>
        <w:instrText>xe "</w:instrText>
      </w:r>
      <w:r w:rsidRPr="006D07A8">
        <w:instrText>Scallops</w:instrText>
      </w:r>
      <w:r>
        <w:instrText>"</w:instrText>
      </w:r>
      <w:r w:rsidR="00D962A8">
        <w:fldChar w:fldCharType="end"/>
      </w:r>
      <w:r>
        <w:t>) or crustaceans</w:t>
      </w:r>
      <w:r w:rsidR="00D962A8">
        <w:fldChar w:fldCharType="begin"/>
      </w:r>
      <w:r>
        <w:instrText>xe "</w:instrText>
      </w:r>
      <w:r w:rsidRPr="00545D6F">
        <w:instrText>Crustaceans</w:instrText>
      </w:r>
      <w:r>
        <w:instrText>"</w:instrText>
      </w:r>
      <w:r w:rsidR="00D962A8">
        <w:fldChar w:fldCharType="end"/>
      </w:r>
      <w:r>
        <w:t xml:space="preserve"> (for example, lobster</w:t>
      </w:r>
      <w:r w:rsidR="00D962A8">
        <w:fldChar w:fldCharType="begin"/>
      </w:r>
      <w:r>
        <w:instrText>xe "</w:instrText>
      </w:r>
      <w:r w:rsidRPr="00802A4C">
        <w:instrText>Lobster</w:instrText>
      </w:r>
      <w:r>
        <w:instrText>"</w:instrText>
      </w:r>
      <w:r w:rsidR="00D962A8">
        <w:fldChar w:fldCharType="end"/>
      </w:r>
      <w:r>
        <w:t xml:space="preserve"> or shrimp</w:t>
      </w:r>
      <w:r w:rsidR="00D962A8">
        <w:fldChar w:fldCharType="begin"/>
      </w:r>
      <w:r>
        <w:instrText>xe "</w:instrText>
      </w:r>
      <w:r w:rsidRPr="00484596">
        <w:instrText>Shrimp</w:instrText>
      </w:r>
      <w:r>
        <w:instrText>"</w:instrText>
      </w:r>
      <w:r w:rsidR="00D962A8">
        <w:fldChar w:fldCharType="end"/>
      </w:r>
      <w:r>
        <w:t>).</w:t>
      </w:r>
      <w:bookmarkEnd w:id="3045"/>
      <w:bookmarkEnd w:id="3046"/>
      <w:bookmarkEnd w:id="3047"/>
    </w:p>
    <w:p w14:paraId="61BDA776" w14:textId="6BA7FA2B" w:rsidR="005D1CCC" w:rsidRPr="00B66967" w:rsidRDefault="005D1CCC" w:rsidP="00257023">
      <w:pPr>
        <w:numPr>
          <w:ilvl w:val="0"/>
          <w:numId w:val="133"/>
        </w:numPr>
        <w:spacing w:after="240"/>
        <w:rPr>
          <w:color w:val="000000"/>
          <w:szCs w:val="20"/>
        </w:rPr>
      </w:pPr>
      <w:r w:rsidRPr="00B66967">
        <w:rPr>
          <w:color w:val="000000"/>
          <w:szCs w:val="20"/>
        </w:rPr>
        <w:t>When meat, poultry, fish, or seafood is kept, offered or exposed for sale from bulk (e.g., direct service counters) by the portion or piece according to a pre-determined fixed weight, the product identity and net weight shall be displayed, as well as the unit price at which it is offered for sale.</w:t>
      </w:r>
      <w:r w:rsidR="00A86AA0">
        <w:rPr>
          <w:color w:val="000000"/>
          <w:szCs w:val="20"/>
        </w:rPr>
        <w:t xml:space="preserve"> </w:t>
      </w:r>
      <w:r w:rsidRPr="00B66967">
        <w:rPr>
          <w:color w:val="000000"/>
          <w:szCs w:val="20"/>
        </w:rPr>
        <w:t xml:space="preserve"> This information shall appear on a label or sign immediately adjacent to the meat, poultry, fish</w:t>
      </w:r>
      <w:r w:rsidR="0001549E">
        <w:rPr>
          <w:color w:val="000000"/>
          <w:szCs w:val="20"/>
        </w:rPr>
        <w:t>,</w:t>
      </w:r>
      <w:r w:rsidRPr="00B66967">
        <w:rPr>
          <w:color w:val="000000"/>
          <w:szCs w:val="20"/>
        </w:rPr>
        <w:t xml:space="preserve"> or seafood and must be presented in an easy-to-read type style and color.  The font size of the net weight and unit price declaration shall be equal to or greater than the font size used for the product identity.</w:t>
      </w:r>
      <w:r w:rsidR="00A86AA0">
        <w:rPr>
          <w:color w:val="000000"/>
          <w:szCs w:val="20"/>
        </w:rPr>
        <w:t xml:space="preserve"> </w:t>
      </w:r>
      <w:r w:rsidRPr="00B66967">
        <w:rPr>
          <w:color w:val="000000"/>
          <w:szCs w:val="20"/>
        </w:rPr>
        <w:t xml:space="preserve"> </w:t>
      </w:r>
    </w:p>
    <w:p w14:paraId="43CE37FA" w14:textId="211C53C5" w:rsidR="00E9633B" w:rsidRDefault="005D1CCC" w:rsidP="00257023">
      <w:pPr>
        <w:numPr>
          <w:ilvl w:val="0"/>
          <w:numId w:val="133"/>
        </w:numPr>
        <w:spacing w:after="240"/>
        <w:rPr>
          <w:bCs/>
        </w:rPr>
      </w:pPr>
      <w:r w:rsidRPr="00B66967">
        <w:rPr>
          <w:bCs/>
        </w:rPr>
        <w:t>The unit price required under Sections 1.5.(a) shall be in terms of the unit price</w:t>
      </w:r>
      <w:r w:rsidR="00A86AA0">
        <w:rPr>
          <w:bCs/>
        </w:rPr>
        <w:t xml:space="preserve"> </w:t>
      </w:r>
      <w:r w:rsidRPr="00B66967">
        <w:rPr>
          <w:bCs/>
        </w:rPr>
        <w:t>per</w:t>
      </w:r>
      <w:r w:rsidR="00A86AA0">
        <w:rPr>
          <w:bCs/>
        </w:rPr>
        <w:t xml:space="preserve"> </w:t>
      </w:r>
      <w:r w:rsidRPr="00B66967">
        <w:rPr>
          <w:bCs/>
        </w:rPr>
        <w:t>kilogram or unit price</w:t>
      </w:r>
      <w:r w:rsidR="00A86AA0">
        <w:rPr>
          <w:bCs/>
        </w:rPr>
        <w:t xml:space="preserve"> </w:t>
      </w:r>
      <w:r w:rsidRPr="00B66967">
        <w:rPr>
          <w:bCs/>
        </w:rPr>
        <w:t>per</w:t>
      </w:r>
      <w:r w:rsidR="00A86AA0">
        <w:rPr>
          <w:bCs/>
        </w:rPr>
        <w:t xml:space="preserve"> </w:t>
      </w:r>
      <w:r w:rsidRPr="00B66967">
        <w:rPr>
          <w:bCs/>
        </w:rPr>
        <w:t>pound and not in common or decimal fractions of the permitted units.</w:t>
      </w:r>
      <w:r w:rsidR="00A86AA0">
        <w:rPr>
          <w:bCs/>
        </w:rPr>
        <w:t xml:space="preserve">  </w:t>
      </w:r>
      <w:r w:rsidRPr="00B66967">
        <w:rPr>
          <w:bCs/>
        </w:rPr>
        <w:t>A supplemental declaration of a price per unit (i.e., price per ounce) is permitted.  </w:t>
      </w:r>
    </w:p>
    <w:p w14:paraId="56C67180" w14:textId="77777777" w:rsidR="00E9633B" w:rsidRDefault="00E9633B">
      <w:pPr>
        <w:jc w:val="left"/>
        <w:rPr>
          <w:bCs/>
        </w:rPr>
      </w:pPr>
      <w:r>
        <w:rPr>
          <w:bCs/>
        </w:rPr>
        <w:br w:type="page"/>
      </w:r>
    </w:p>
    <w:p w14:paraId="5946510E" w14:textId="36668834" w:rsidR="005D1CCC" w:rsidRPr="00B66967" w:rsidRDefault="005D1CCC" w:rsidP="00257023">
      <w:pPr>
        <w:numPr>
          <w:ilvl w:val="0"/>
          <w:numId w:val="133"/>
        </w:numPr>
        <w:spacing w:after="60"/>
        <w:rPr>
          <w:color w:val="00B050"/>
          <w:szCs w:val="20"/>
        </w:rPr>
      </w:pPr>
      <w:r w:rsidRPr="00B66967">
        <w:rPr>
          <w:szCs w:val="20"/>
        </w:rPr>
        <w:lastRenderedPageBreak/>
        <w:t>Similar or competing commodities kept, offered, or exposed for sale from bulk in any single display or facility shall have unit prices posted or advertised in the same terms uniformly and consistently expressed (i.e., all in either prices</w:t>
      </w:r>
      <w:r w:rsidR="00493C6E">
        <w:rPr>
          <w:szCs w:val="20"/>
        </w:rPr>
        <w:t xml:space="preserve"> </w:t>
      </w:r>
      <w:r w:rsidRPr="00B66967">
        <w:rPr>
          <w:szCs w:val="20"/>
        </w:rPr>
        <w:t>per</w:t>
      </w:r>
      <w:r w:rsidR="00493C6E">
        <w:rPr>
          <w:szCs w:val="20"/>
        </w:rPr>
        <w:t xml:space="preserve"> </w:t>
      </w:r>
      <w:r w:rsidRPr="00B66967">
        <w:rPr>
          <w:szCs w:val="20"/>
        </w:rPr>
        <w:t xml:space="preserve">kilogram </w:t>
      </w:r>
      <w:r w:rsidRPr="00B66967">
        <w:rPr>
          <w:color w:val="000000"/>
          <w:szCs w:val="20"/>
        </w:rPr>
        <w:t>or prices</w:t>
      </w:r>
      <w:r w:rsidR="00493C6E">
        <w:rPr>
          <w:color w:val="000000"/>
          <w:szCs w:val="20"/>
        </w:rPr>
        <w:t xml:space="preserve"> </w:t>
      </w:r>
      <w:r w:rsidRPr="00B66967">
        <w:rPr>
          <w:color w:val="000000"/>
          <w:szCs w:val="20"/>
        </w:rPr>
        <w:t>per</w:t>
      </w:r>
      <w:r w:rsidR="00493C6E">
        <w:rPr>
          <w:color w:val="000000"/>
          <w:szCs w:val="20"/>
        </w:rPr>
        <w:t xml:space="preserve"> </w:t>
      </w:r>
      <w:r w:rsidRPr="00B66967">
        <w:rPr>
          <w:color w:val="000000"/>
          <w:szCs w:val="20"/>
        </w:rPr>
        <w:t>pound</w:t>
      </w:r>
      <w:r w:rsidR="00493C6E">
        <w:rPr>
          <w:color w:val="000000"/>
          <w:szCs w:val="20"/>
        </w:rPr>
        <w:t>;</w:t>
      </w:r>
      <w:r w:rsidRPr="00B66967">
        <w:rPr>
          <w:color w:val="000000"/>
          <w:szCs w:val="20"/>
        </w:rPr>
        <w:t xml:space="preserve"> not in differing units) to readily facilitate value comparison. </w:t>
      </w:r>
    </w:p>
    <w:p w14:paraId="17C681B2" w14:textId="77777777" w:rsidR="005A6C37" w:rsidRDefault="005A6C37" w:rsidP="00B66967">
      <w:pPr>
        <w:widowControl w:val="0"/>
        <w:spacing w:before="60" w:after="240"/>
      </w:pPr>
      <w:r>
        <w:t>(Amended 1988</w:t>
      </w:r>
      <w:r w:rsidR="00E23889">
        <w:t xml:space="preserve"> and 2016</w:t>
      </w:r>
      <w:r>
        <w:t>)</w:t>
      </w:r>
    </w:p>
    <w:p w14:paraId="4A08851C" w14:textId="4B3416DE" w:rsidR="005A6C37" w:rsidRDefault="005A6C37" w:rsidP="00E728EB">
      <w:pPr>
        <w:spacing w:after="240"/>
        <w:rPr>
          <w:i/>
          <w:iCs/>
        </w:rPr>
      </w:pPr>
      <w:r>
        <w:rPr>
          <w:b/>
          <w:bCs/>
          <w:i/>
          <w:iCs/>
        </w:rPr>
        <w:t>NOTE </w:t>
      </w:r>
      <w:r w:rsidR="000D4962">
        <w:rPr>
          <w:b/>
          <w:bCs/>
          <w:i/>
          <w:iCs/>
        </w:rPr>
        <w:t>4</w:t>
      </w:r>
      <w:r>
        <w:rPr>
          <w:b/>
          <w:bCs/>
          <w:i/>
          <w:iCs/>
        </w:rPr>
        <w:t>:</w:t>
      </w:r>
      <w:r>
        <w:rPr>
          <w:i/>
          <w:iCs/>
        </w:rPr>
        <w:t xml:space="preserve">  See Section 1.12. Ready-to-Eat </w:t>
      </w:r>
      <w:r w:rsidR="00FF17C0">
        <w:rPr>
          <w:i/>
          <w:iCs/>
        </w:rPr>
        <w:t>Food for</w:t>
      </w:r>
      <w:r>
        <w:rPr>
          <w:i/>
          <w:iCs/>
        </w:rPr>
        <w:t xml:space="preserve"> additional requirement.</w:t>
      </w:r>
    </w:p>
    <w:p w14:paraId="1D191713" w14:textId="77777777" w:rsidR="005A6C37" w:rsidRDefault="005A6C37" w:rsidP="00E728EB">
      <w:pPr>
        <w:spacing w:after="240"/>
        <w:ind w:left="360"/>
      </w:pPr>
      <w:bookmarkStart w:id="3048" w:name="_Toc17884768"/>
      <w:bookmarkStart w:id="3049" w:name="_Toc173472832"/>
      <w:r w:rsidRPr="00390573">
        <w:rPr>
          <w:rStyle w:val="UniformLevel3Char"/>
          <w:b/>
          <w:sz w:val="20"/>
        </w:rPr>
        <w:t>1.5.1.  In Combination with Other Foods.</w:t>
      </w:r>
      <w:bookmarkEnd w:id="3048"/>
      <w:r>
        <w:t xml:space="preserve"> – When meat, poultry</w:t>
      </w:r>
      <w:r w:rsidR="00D962A8">
        <w:fldChar w:fldCharType="begin"/>
      </w:r>
      <w:r>
        <w:instrText>xe "</w:instrText>
      </w:r>
      <w:r w:rsidRPr="002B7323">
        <w:instrText>Poultry</w:instrText>
      </w:r>
      <w:r w:rsidR="009E38CC">
        <w:instrText>:Combinations with other foods</w:instrText>
      </w:r>
      <w:r>
        <w:instrText>"</w:instrText>
      </w:r>
      <w:r w:rsidR="00D962A8">
        <w:fldChar w:fldCharType="end"/>
      </w:r>
      <w:r>
        <w:t>, fish</w:t>
      </w:r>
      <w:r w:rsidR="00D962A8">
        <w:fldChar w:fldCharType="begin"/>
      </w:r>
      <w:r w:rsidR="009E38CC">
        <w:instrText xml:space="preserve"> XE "</w:instrText>
      </w:r>
      <w:r w:rsidR="009E38CC" w:rsidRPr="00653F0B">
        <w:instrText>Fish:Combination with other foods</w:instrText>
      </w:r>
      <w:r w:rsidR="009E38CC">
        <w:instrText xml:space="preserve">" </w:instrText>
      </w:r>
      <w:r w:rsidR="00D962A8">
        <w:fldChar w:fldCharType="end"/>
      </w:r>
      <w:r>
        <w:t>, or seafood</w:t>
      </w:r>
      <w:r w:rsidR="00D962A8">
        <w:fldChar w:fldCharType="begin"/>
      </w:r>
      <w:r w:rsidR="009E38CC">
        <w:instrText xml:space="preserve"> XE "</w:instrText>
      </w:r>
      <w:r w:rsidR="009E38CC" w:rsidRPr="00C7086A">
        <w:instrText>Seafood:Combination with other foods</w:instrText>
      </w:r>
      <w:r w:rsidR="009E38CC">
        <w:instrText xml:space="preserve">" </w:instrText>
      </w:r>
      <w:r w:rsidR="00D962A8">
        <w:fldChar w:fldCharType="end"/>
      </w:r>
      <w:r>
        <w:t xml:space="preserve"> is combined with some other food element to form a distinctive food product, the quantity representation may be in terms of the total weight of the product or combination, and a quantity representation need not be made for each element provided a statement listing the ingredients in order of their predominance by weight must also appear on the label.</w:t>
      </w:r>
      <w:bookmarkEnd w:id="3049"/>
    </w:p>
    <w:p w14:paraId="4A5ED60F" w14:textId="35A45847" w:rsidR="005A6C37" w:rsidRPr="00150D29" w:rsidRDefault="00150D29" w:rsidP="00390573">
      <w:pPr>
        <w:ind w:left="360"/>
        <w:rPr>
          <w:i/>
        </w:rPr>
      </w:pPr>
      <w:r w:rsidRPr="00150D29">
        <w:rPr>
          <w:rStyle w:val="Strong"/>
          <w:i/>
        </w:rPr>
        <w:t>NOTE</w:t>
      </w:r>
      <w:r w:rsidR="005A6C37" w:rsidRPr="00150D29">
        <w:rPr>
          <w:rStyle w:val="Strong"/>
          <w:i/>
        </w:rPr>
        <w:t>:</w:t>
      </w:r>
      <w:r w:rsidR="005A6C37" w:rsidRPr="00150D29">
        <w:rPr>
          <w:rStyle w:val="UniformLevel3Char"/>
          <w:b/>
          <w:i/>
          <w:sz w:val="20"/>
        </w:rPr>
        <w:t xml:space="preserve">  </w:t>
      </w:r>
      <w:r w:rsidR="00901BB7" w:rsidRPr="00F24A2A">
        <w:rPr>
          <w:rStyle w:val="UniformLevel3Char"/>
          <w:i/>
          <w:sz w:val="20"/>
        </w:rPr>
        <w:t>Also s</w:t>
      </w:r>
      <w:r w:rsidR="005A6C37" w:rsidRPr="00150D29">
        <w:rPr>
          <w:i/>
        </w:rPr>
        <w:t xml:space="preserve">ee </w:t>
      </w:r>
      <w:r w:rsidR="00901BB7">
        <w:rPr>
          <w:i/>
        </w:rPr>
        <w:t xml:space="preserve">NCWM Policy, </w:t>
      </w:r>
      <w:r w:rsidR="005A6C37" w:rsidRPr="00150D29">
        <w:rPr>
          <w:i/>
        </w:rPr>
        <w:t>Interpretations</w:t>
      </w:r>
      <w:r w:rsidR="002E09F2">
        <w:rPr>
          <w:i/>
        </w:rPr>
        <w:t>,</w:t>
      </w:r>
      <w:r w:rsidR="005A6C37" w:rsidRPr="00150D29">
        <w:rPr>
          <w:i/>
        </w:rPr>
        <w:t xml:space="preserve"> and Guidelines</w:t>
      </w:r>
      <w:r w:rsidR="00B9507C">
        <w:rPr>
          <w:i/>
        </w:rPr>
        <w:t>,</w:t>
      </w:r>
      <w:r w:rsidR="005A6C37" w:rsidRPr="00150D29">
        <w:rPr>
          <w:i/>
        </w:rPr>
        <w:t xml:space="preserve"> Section 2.2.13. Declaration of Identity: </w:t>
      </w:r>
      <w:r w:rsidR="00FE01D2" w:rsidRPr="00150D29">
        <w:rPr>
          <w:i/>
        </w:rPr>
        <w:t xml:space="preserve"> </w:t>
      </w:r>
      <w:r w:rsidR="005A6C37" w:rsidRPr="00150D29">
        <w:rPr>
          <w:i/>
        </w:rPr>
        <w:t xml:space="preserve">Consumer Package </w:t>
      </w:r>
      <w:r w:rsidR="000615D6" w:rsidRPr="00150D29">
        <w:rPr>
          <w:i/>
        </w:rPr>
        <w:t>(UPLR)</w:t>
      </w:r>
      <w:r w:rsidR="000615D6">
        <w:rPr>
          <w:i/>
        </w:rPr>
        <w:t xml:space="preserve"> </w:t>
      </w:r>
      <w:r w:rsidR="005A6C37" w:rsidRPr="00150D29">
        <w:rPr>
          <w:i/>
        </w:rPr>
        <w:t xml:space="preserve">and </w:t>
      </w:r>
      <w:r w:rsidR="00901BB7">
        <w:rPr>
          <w:i/>
        </w:rPr>
        <w:t xml:space="preserve">Section </w:t>
      </w:r>
      <w:r w:rsidR="000615D6">
        <w:rPr>
          <w:i/>
        </w:rPr>
        <w:t xml:space="preserve">1.5.1. </w:t>
      </w:r>
      <w:r w:rsidR="00901BB7">
        <w:rPr>
          <w:i/>
        </w:rPr>
        <w:t xml:space="preserve">In </w:t>
      </w:r>
      <w:r w:rsidR="000615D6">
        <w:rPr>
          <w:i/>
        </w:rPr>
        <w:t>Combination with Other Foods (UMSCR).</w:t>
      </w:r>
    </w:p>
    <w:p w14:paraId="3346E095" w14:textId="77777777" w:rsidR="005A6C37" w:rsidRDefault="005A6C37" w:rsidP="00493C6E">
      <w:pPr>
        <w:widowControl w:val="0"/>
        <w:spacing w:before="60" w:after="240"/>
        <w:ind w:left="360"/>
      </w:pPr>
      <w:r>
        <w:t>(Amended 1989)</w:t>
      </w:r>
    </w:p>
    <w:p w14:paraId="61B6826A" w14:textId="77777777" w:rsidR="005A6C37" w:rsidRDefault="005A6C37" w:rsidP="00E728EB">
      <w:pPr>
        <w:keepNext/>
        <w:spacing w:after="240"/>
        <w:ind w:left="360"/>
      </w:pPr>
      <w:bookmarkStart w:id="3050" w:name="_Toc173472833"/>
      <w:bookmarkStart w:id="3051" w:name="_Toc17884769"/>
      <w:r w:rsidRPr="00A30CBE">
        <w:rPr>
          <w:rStyle w:val="UniformLevel3Char"/>
          <w:b/>
          <w:sz w:val="20"/>
        </w:rPr>
        <w:t>1.5.2.  Clams, Mussels, Oysters, and Other Mollusks</w:t>
      </w:r>
      <w:bookmarkEnd w:id="3050"/>
      <w:r w:rsidRPr="00A30CBE">
        <w:rPr>
          <w:rStyle w:val="UniformLevel3Char"/>
          <w:b/>
          <w:sz w:val="20"/>
        </w:rPr>
        <w:t>.</w:t>
      </w:r>
      <w:bookmarkEnd w:id="3051"/>
      <w:r w:rsidR="00D962A8">
        <w:fldChar w:fldCharType="begin"/>
      </w:r>
      <w:r>
        <w:instrText>xe "</w:instrText>
      </w:r>
      <w:r w:rsidRPr="005C30F3">
        <w:instrText>Mollusks</w:instrText>
      </w:r>
      <w:r>
        <w:instrText>"</w:instrText>
      </w:r>
      <w:r w:rsidR="00D962A8">
        <w:fldChar w:fldCharType="end"/>
      </w:r>
      <w:r w:rsidR="00D962A8">
        <w:fldChar w:fldCharType="begin"/>
      </w:r>
      <w:r w:rsidR="009E38CC">
        <w:instrText xml:space="preserve"> XE "</w:instrText>
      </w:r>
      <w:r w:rsidR="009E38CC" w:rsidRPr="00707E0B">
        <w:instrText>Mollusks</w:instrText>
      </w:r>
      <w:r w:rsidR="009E38CC">
        <w:instrText>" \t "</w:instrText>
      </w:r>
      <w:r w:rsidR="009E38CC" w:rsidRPr="00077309">
        <w:rPr>
          <w:i/>
        </w:rPr>
        <w:instrText>See</w:instrText>
      </w:r>
      <w:r w:rsidR="009E38CC" w:rsidRPr="00077309">
        <w:instrText xml:space="preserve"> Shellfish" </w:instrText>
      </w:r>
      <w:r w:rsidR="00D962A8">
        <w:fldChar w:fldCharType="end"/>
      </w:r>
    </w:p>
    <w:p w14:paraId="31B61931" w14:textId="77777777" w:rsidR="005A6C37" w:rsidRDefault="005A6C37" w:rsidP="00E728EB">
      <w:pPr>
        <w:spacing w:after="240"/>
        <w:ind w:left="720"/>
      </w:pPr>
      <w:bookmarkStart w:id="3052" w:name="_Toc17884770"/>
      <w:r w:rsidRPr="00390573">
        <w:rPr>
          <w:rStyle w:val="UniformLevel4Char"/>
          <w:b/>
          <w:sz w:val="20"/>
        </w:rPr>
        <w:t xml:space="preserve">1.5.2.1.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Other Mollusks</w:t>
      </w:r>
      <w:r w:rsidRPr="00390573">
        <w:rPr>
          <w:rStyle w:val="UniformLevel4Char"/>
          <w:b/>
          <w:sz w:val="20"/>
        </w:rPr>
        <w:t xml:space="preserve"> in the </w:t>
      </w:r>
      <w:r w:rsidR="006B2972" w:rsidRPr="00390573">
        <w:rPr>
          <w:rStyle w:val="UniformLevel4Char"/>
          <w:b/>
          <w:sz w:val="20"/>
        </w:rPr>
        <w:t>Shell</w:t>
      </w:r>
      <w:bookmarkEnd w:id="3052"/>
      <w:r w:rsidRPr="004F718C">
        <w:rPr>
          <w:b/>
        </w:rPr>
        <w:t xml:space="preserve"> </w:t>
      </w:r>
      <w:r w:rsidRPr="003F2ECD">
        <w:rPr>
          <w:b/>
        </w:rPr>
        <w:t>(fresh or frozen).</w:t>
      </w:r>
      <w:r>
        <w:t xml:space="preserve"> – </w:t>
      </w:r>
      <w:r w:rsidR="00D962A8">
        <w:fldChar w:fldCharType="begin"/>
      </w:r>
      <w:r w:rsidR="009E38CC">
        <w:instrText xml:space="preserve"> XE "Shellfood</w:instrText>
      </w:r>
      <w:r w:rsidR="009E38CC" w:rsidRPr="00935712">
        <w:instrText>:Clams, mussels, oysters, others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Shall be sold by weight (including the weight of the shell, but not including the liquid or ice packed with them), dry measure (e.g., bushel), and/or count.  In addition, size designations may be provided.</w:t>
      </w:r>
    </w:p>
    <w:p w14:paraId="0BE004EA" w14:textId="77777777" w:rsidR="005A6C37" w:rsidRDefault="005A6C37" w:rsidP="00390573">
      <w:pPr>
        <w:ind w:left="720"/>
      </w:pPr>
      <w:bookmarkStart w:id="3053" w:name="_Toc17884771"/>
      <w:r w:rsidRPr="00390573">
        <w:rPr>
          <w:rStyle w:val="UniformLevel4Char"/>
          <w:b/>
          <w:sz w:val="20"/>
        </w:rPr>
        <w:t xml:space="preserve">1.5.2.2.  Whole </w:t>
      </w:r>
      <w:r w:rsidR="006B2972" w:rsidRPr="00390573">
        <w:rPr>
          <w:rStyle w:val="UniformLevel4Char"/>
          <w:b/>
          <w:sz w:val="20"/>
        </w:rPr>
        <w:t>Clams, Oysters, Mussels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Half Shell</w:t>
      </w:r>
      <w:bookmarkEnd w:id="3053"/>
      <w:r w:rsidR="006B2972" w:rsidRPr="003F2ECD">
        <w:t xml:space="preserve"> </w:t>
      </w:r>
      <w:r w:rsidRPr="003F2ECD">
        <w:rPr>
          <w:b/>
        </w:rPr>
        <w:t>(fresh, cooked, smoked, or frozen, with or without sauces or spices added).</w:t>
      </w:r>
      <w:r w:rsidRPr="004F718C">
        <w:t xml:space="preserve"> – S</w:t>
      </w:r>
      <w:r>
        <w:t>hall be sold by weight (excluding the weight of the shell) or by count.  Size designations may also be provided</w:t>
      </w:r>
      <w:r w:rsidR="00A34715">
        <w:fldChar w:fldCharType="begin"/>
      </w:r>
      <w:r w:rsidR="00A34715">
        <w:instrText xml:space="preserve"> XE "</w:instrText>
      </w:r>
      <w:r w:rsidR="00A34715" w:rsidRPr="00A56306">
        <w:instrText>Seafood:Whole</w:instrText>
      </w:r>
      <w:r w:rsidR="00A34715">
        <w:instrText xml:space="preserve">" </w:instrText>
      </w:r>
      <w:r w:rsidR="00A34715">
        <w:fldChar w:fldCharType="end"/>
      </w:r>
      <w:r>
        <w:t>.</w:t>
      </w:r>
    </w:p>
    <w:p w14:paraId="2C2941A0" w14:textId="77777777" w:rsidR="005A6C37" w:rsidRDefault="005A6C37" w:rsidP="00E728EB">
      <w:pPr>
        <w:spacing w:before="60" w:after="240"/>
        <w:ind w:left="720"/>
      </w:pPr>
      <w:r>
        <w:t>(Added 1989)</w:t>
      </w:r>
    </w:p>
    <w:p w14:paraId="0EF7E8E6" w14:textId="77777777" w:rsidR="005A6C37" w:rsidRDefault="005A6C37" w:rsidP="00390573">
      <w:pPr>
        <w:ind w:left="720"/>
      </w:pPr>
      <w:bookmarkStart w:id="3054" w:name="_Toc17884772"/>
      <w:r w:rsidRPr="00390573">
        <w:rPr>
          <w:rStyle w:val="UniformLevel4Char"/>
          <w:b/>
          <w:sz w:val="20"/>
        </w:rPr>
        <w:t xml:space="preserve">1.5.2.3.  Fresh </w:t>
      </w:r>
      <w:r w:rsidR="006B2972" w:rsidRPr="00390573">
        <w:rPr>
          <w:rStyle w:val="UniformLevel4Char"/>
          <w:b/>
          <w:sz w:val="20"/>
        </w:rPr>
        <w:t>Oysters</w:t>
      </w:r>
      <w:r w:rsidRPr="00390573">
        <w:rPr>
          <w:rStyle w:val="UniformLevel4Char"/>
          <w:b/>
          <w:sz w:val="20"/>
        </w:rPr>
        <w:t xml:space="preserve"> </w:t>
      </w:r>
      <w:r w:rsidR="006B2972" w:rsidRPr="00390573">
        <w:rPr>
          <w:rStyle w:val="UniformLevel4Char"/>
          <w:b/>
          <w:sz w:val="20"/>
        </w:rPr>
        <w:t>Removed</w:t>
      </w:r>
      <w:r w:rsidRPr="00390573">
        <w:rPr>
          <w:rStyle w:val="UniformLevel4Char"/>
          <w:b/>
          <w:sz w:val="20"/>
        </w:rPr>
        <w:t xml:space="preserve"> from the </w:t>
      </w:r>
      <w:r w:rsidR="006B2972" w:rsidRPr="00390573">
        <w:rPr>
          <w:rStyle w:val="UniformLevel4Char"/>
          <w:b/>
          <w:sz w:val="20"/>
        </w:rPr>
        <w:t>Shel</w:t>
      </w:r>
      <w:r w:rsidRPr="00390573">
        <w:rPr>
          <w:rStyle w:val="UniformLevel4Char"/>
          <w:b/>
          <w:sz w:val="20"/>
        </w:rPr>
        <w:t>l.</w:t>
      </w:r>
      <w:bookmarkEnd w:id="3054"/>
      <w:r>
        <w:t xml:space="preserve"> – </w:t>
      </w:r>
      <w:r w:rsidR="00D962A8">
        <w:fldChar w:fldCharType="begin"/>
      </w:r>
      <w:r w:rsidR="009E38CC">
        <w:instrText xml:space="preserve"> XE "</w:instrText>
      </w:r>
      <w:r w:rsidR="009E38CC" w:rsidRPr="00707E0B">
        <w:instrText>Oysters</w:instrText>
      </w:r>
      <w:r w:rsidR="009E38CC">
        <w:instrText xml:space="preserve">" </w:instrText>
      </w:r>
      <w:r w:rsidR="00D962A8">
        <w:fldChar w:fldCharType="end"/>
      </w:r>
      <w:r w:rsidR="00D962A8">
        <w:fldChar w:fldCharType="begin"/>
      </w:r>
      <w:r w:rsidR="009E38CC">
        <w:instrText xml:space="preserve"> XE "</w:instrText>
      </w:r>
      <w:r w:rsidR="009E38CC" w:rsidRPr="00D078E7">
        <w:instrText>Shellfish:Oysters</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weight, drained weight</w:t>
      </w:r>
      <w:r w:rsidR="00D962A8">
        <w:fldChar w:fldCharType="begin"/>
      </w:r>
      <w:r>
        <w:instrText>xe "</w:instrText>
      </w:r>
      <w:r w:rsidRPr="00C4645C">
        <w:instrText>Drained weight</w:instrText>
      </w:r>
      <w:r>
        <w:instrText>"</w:instrText>
      </w:r>
      <w:r w:rsidR="00D962A8">
        <w:fldChar w:fldCharType="end"/>
      </w:r>
      <w:r>
        <w:t>, or by fluid volume.  For oysters sold by weight or by volume, a maximum of 15 % free liquid by weight is permitted.</w:t>
      </w:r>
    </w:p>
    <w:p w14:paraId="57AE6EC2" w14:textId="77777777" w:rsidR="005A6C37" w:rsidRDefault="005A6C37" w:rsidP="00E728EB">
      <w:pPr>
        <w:spacing w:before="60" w:after="240"/>
        <w:ind w:left="720"/>
      </w:pPr>
      <w:r>
        <w:t>(Amended 1991)</w:t>
      </w:r>
    </w:p>
    <w:p w14:paraId="66043263" w14:textId="77777777" w:rsidR="005A6C37" w:rsidRDefault="005A6C37" w:rsidP="00390573">
      <w:pPr>
        <w:ind w:left="720"/>
      </w:pPr>
      <w:bookmarkStart w:id="3055" w:name="_Toc17884773"/>
      <w:r w:rsidRPr="00390573">
        <w:rPr>
          <w:rStyle w:val="UniformLevel4Char"/>
          <w:b/>
          <w:sz w:val="20"/>
        </w:rPr>
        <w:t xml:space="preserve">1.5.2.4.  Processed </w:t>
      </w:r>
      <w:r w:rsidR="006B2972" w:rsidRPr="00390573">
        <w:rPr>
          <w:rStyle w:val="UniformLevel4Char"/>
          <w:b/>
          <w:sz w:val="20"/>
        </w:rPr>
        <w:t>Clams, Mussels</w:t>
      </w:r>
      <w:r w:rsidRPr="00390573">
        <w:rPr>
          <w:rStyle w:val="UniformLevel4Char"/>
          <w:b/>
          <w:sz w:val="20"/>
        </w:rPr>
        <w:t xml:space="preserve">, </w:t>
      </w:r>
      <w:r w:rsidR="006B2972" w:rsidRPr="00390573">
        <w:rPr>
          <w:rStyle w:val="UniformLevel4Char"/>
          <w:b/>
          <w:sz w:val="20"/>
        </w:rPr>
        <w:t>Oysters</w:t>
      </w:r>
      <w:r w:rsidRPr="00390573">
        <w:rPr>
          <w:rStyle w:val="UniformLevel4Char"/>
          <w:b/>
          <w:sz w:val="20"/>
        </w:rPr>
        <w:t xml:space="preserve">, or </w:t>
      </w:r>
      <w:r w:rsidR="006B2972" w:rsidRPr="00390573">
        <w:rPr>
          <w:rStyle w:val="UniformLevel4Char"/>
          <w:b/>
          <w:sz w:val="20"/>
        </w:rPr>
        <w:t xml:space="preserve">Other Mollusks </w:t>
      </w:r>
      <w:r w:rsidRPr="00390573">
        <w:rPr>
          <w:rStyle w:val="UniformLevel4Char"/>
          <w:b/>
          <w:sz w:val="20"/>
        </w:rPr>
        <w:t xml:space="preserve">on the </w:t>
      </w:r>
      <w:r w:rsidR="006B2972" w:rsidRPr="00390573">
        <w:rPr>
          <w:rStyle w:val="UniformLevel4Char"/>
          <w:b/>
          <w:sz w:val="20"/>
        </w:rPr>
        <w:t xml:space="preserve">Half </w:t>
      </w:r>
      <w:r w:rsidR="006B2972" w:rsidRPr="003F2ECD">
        <w:rPr>
          <w:rStyle w:val="UniformLevel4Char"/>
          <w:b/>
          <w:sz w:val="20"/>
        </w:rPr>
        <w:t>Shell</w:t>
      </w:r>
      <w:bookmarkEnd w:id="3055"/>
      <w:r w:rsidR="006B2972" w:rsidRPr="003F2ECD">
        <w:rPr>
          <w:b/>
        </w:rPr>
        <w:t xml:space="preserve"> </w:t>
      </w:r>
      <w:r w:rsidRPr="003F2ECD">
        <w:rPr>
          <w:b/>
        </w:rPr>
        <w:t>(fresh or frozen).</w:t>
      </w:r>
      <w:r>
        <w:t xml:space="preserve"> – Shall be sold by net weight excluding the weight of the shell</w:t>
      </w:r>
      <w:r w:rsidR="00D962A8">
        <w:fldChar w:fldCharType="begin"/>
      </w:r>
      <w:r w:rsidR="009E38CC">
        <w:instrText xml:space="preserve"> XE "</w:instrText>
      </w:r>
      <w:r w:rsidR="009E38CC" w:rsidRPr="00707E0B">
        <w:instrText>Mollusks</w:instrText>
      </w:r>
      <w:r w:rsidR="009E38CC">
        <w:instrText xml:space="preserve">" </w:instrText>
      </w:r>
      <w:r w:rsidR="00D962A8">
        <w:fldChar w:fldCharType="end"/>
      </w:r>
      <w:r w:rsidR="00D962A8">
        <w:fldChar w:fldCharType="begin"/>
      </w:r>
      <w:r w:rsidR="009E38CC">
        <w:instrText xml:space="preserve"> XE "</w:instrText>
      </w:r>
      <w:r w:rsidR="009E38CC" w:rsidRPr="00707E0B">
        <w:instrText>Shellfish</w:instrText>
      </w:r>
      <w:r w:rsidR="009E38CC">
        <w:instrText xml:space="preserve">" </w:instrText>
      </w:r>
      <w:r w:rsidR="00D962A8">
        <w:fldChar w:fldCharType="end"/>
      </w:r>
      <w:r>
        <w:t>.  The term “processed” means removing the meat from the shell and chopping it or cutting it or commingling it with other solid foods.</w:t>
      </w:r>
    </w:p>
    <w:p w14:paraId="4A0DDF33" w14:textId="77777777" w:rsidR="005A6C37" w:rsidRDefault="005A6C37" w:rsidP="00E728EB">
      <w:pPr>
        <w:spacing w:before="60" w:after="240"/>
        <w:ind w:left="720"/>
      </w:pPr>
      <w:r>
        <w:t>(Amended 1989)</w:t>
      </w:r>
    </w:p>
    <w:p w14:paraId="3F016DBF" w14:textId="577EC6AC" w:rsidR="005A6C37" w:rsidRDefault="005A6C37" w:rsidP="00691517">
      <w:pPr>
        <w:keepNext/>
        <w:ind w:left="720"/>
      </w:pPr>
      <w:bookmarkStart w:id="3056" w:name="_Toc17884774"/>
      <w:r w:rsidRPr="002227FB">
        <w:rPr>
          <w:rStyle w:val="UniformLevel4Char"/>
          <w:b/>
          <w:sz w:val="20"/>
        </w:rPr>
        <w:t>1.5.2.5</w:t>
      </w:r>
      <w:r w:rsidR="000A3969" w:rsidRPr="002227FB">
        <w:rPr>
          <w:rStyle w:val="UniformLevel4Char"/>
          <w:b/>
          <w:sz w:val="20"/>
        </w:rPr>
        <w:t>.</w:t>
      </w:r>
      <w:r w:rsidR="000A3969">
        <w:rPr>
          <w:rStyle w:val="UniformLevel4Char"/>
          <w:b/>
          <w:sz w:val="20"/>
        </w:rPr>
        <w:t>  </w:t>
      </w:r>
      <w:r w:rsidRPr="002227FB">
        <w:rPr>
          <w:rStyle w:val="UniformLevel4Char"/>
          <w:b/>
          <w:sz w:val="20"/>
        </w:rPr>
        <w:t xml:space="preserve">Canned (heat-processed) </w:t>
      </w:r>
      <w:r w:rsidR="006B2972" w:rsidRPr="002227FB">
        <w:rPr>
          <w:rStyle w:val="UniformLevel4Char"/>
          <w:b/>
          <w:sz w:val="20"/>
        </w:rPr>
        <w:t>Mussels, Clams, Oysters</w:t>
      </w:r>
      <w:r w:rsidRPr="002227FB">
        <w:rPr>
          <w:rStyle w:val="UniformLevel4Char"/>
          <w:b/>
          <w:sz w:val="20"/>
        </w:rPr>
        <w:t xml:space="preserve">, or </w:t>
      </w:r>
      <w:r w:rsidR="006B2972" w:rsidRPr="002227FB">
        <w:rPr>
          <w:rStyle w:val="UniformLevel4Char"/>
          <w:b/>
          <w:sz w:val="20"/>
        </w:rPr>
        <w:t>Other Mollusks</w:t>
      </w:r>
      <w:r w:rsidRPr="002227FB">
        <w:rPr>
          <w:rStyle w:val="UniformLevel4Char"/>
          <w:b/>
          <w:sz w:val="20"/>
        </w:rPr>
        <w:t>.</w:t>
      </w:r>
      <w:bookmarkEnd w:id="3056"/>
      <w:r>
        <w:t xml:space="preserve"> – </w:t>
      </w:r>
      <w:r w:rsidR="00D962A8">
        <w:fldChar w:fldCharType="begin"/>
      </w:r>
      <w:r w:rsidR="009E38CC">
        <w:instrText xml:space="preserve"> XE "</w:instrText>
      </w:r>
      <w:r w:rsidR="009E38CC" w:rsidRPr="00946622">
        <w:instrText>Shellfish:canned</w:instrText>
      </w:r>
      <w:r w:rsidR="009E38CC">
        <w:instrText xml:space="preserve">" </w:instrText>
      </w:r>
      <w:r w:rsidR="00D962A8">
        <w:fldChar w:fldCharType="end"/>
      </w:r>
      <w:r w:rsidR="00D962A8">
        <w:fldChar w:fldCharType="begin"/>
      </w:r>
      <w:r w:rsidR="009E38CC">
        <w:instrText xml:space="preserve"> XE "</w:instrText>
      </w:r>
      <w:r w:rsidR="009E38CC" w:rsidRPr="00B6389E">
        <w:instrText>Mollusks:canned</w:instrText>
      </w:r>
      <w:r w:rsidR="009E38CC">
        <w:instrText xml:space="preserve">" </w:instrText>
      </w:r>
      <w:r w:rsidR="00D962A8">
        <w:fldChar w:fldCharType="end"/>
      </w:r>
      <w:r w:rsidR="00A34715">
        <w:fldChar w:fldCharType="begin"/>
      </w:r>
      <w:r w:rsidR="00A34715">
        <w:instrText xml:space="preserve"> XE "</w:instrText>
      </w:r>
      <w:r w:rsidR="00A34715" w:rsidRPr="00A56306">
        <w:instrText>Seafood:</w:instrText>
      </w:r>
      <w:r w:rsidR="00A34715">
        <w:instrText xml:space="preserve">Canned" </w:instrText>
      </w:r>
      <w:r w:rsidR="00A34715">
        <w:fldChar w:fldCharType="end"/>
      </w:r>
      <w:r>
        <w:t>Shall be sold by net weight.  A maximum of 41 % free liquid by weight is permitted for canned oysters.</w:t>
      </w:r>
    </w:p>
    <w:p w14:paraId="34DBFB39" w14:textId="77777777" w:rsidR="005A6C37" w:rsidRDefault="005A6C37" w:rsidP="00E728EB">
      <w:pPr>
        <w:spacing w:before="60" w:after="240"/>
        <w:ind w:left="720"/>
      </w:pPr>
      <w:r>
        <w:t>(Added 1986 and 1971) (Amended 1982, 1985, 1986, and 1989)</w:t>
      </w:r>
    </w:p>
    <w:p w14:paraId="4CE8B1FB" w14:textId="77777777" w:rsidR="005A6C37" w:rsidRDefault="005A6C37" w:rsidP="00C7735F">
      <w:pPr>
        <w:keepNext/>
      </w:pPr>
      <w:bookmarkStart w:id="3057" w:name="_Toc17884775"/>
      <w:bookmarkStart w:id="3058" w:name="_Toc173471503"/>
      <w:bookmarkStart w:id="3059" w:name="_Toc173472834"/>
      <w:bookmarkStart w:id="3060" w:name="_Toc173474151"/>
      <w:r w:rsidRPr="002227FB">
        <w:rPr>
          <w:rStyle w:val="UniformLevel2Char"/>
          <w:b/>
          <w:sz w:val="20"/>
        </w:rPr>
        <w:t>1.6.  Fluid Milk Products.</w:t>
      </w:r>
      <w:bookmarkEnd w:id="3057"/>
      <w:r w:rsidR="00D962A8" w:rsidRPr="002227FB">
        <w:fldChar w:fldCharType="begin"/>
      </w:r>
      <w:r w:rsidRPr="002227FB">
        <w:instrText>xe "</w:instrText>
      </w:r>
      <w:r w:rsidR="000607AC">
        <w:instrText>Dairy products:Fluid milk products</w:instrText>
      </w:r>
      <w:r w:rsidRPr="002227FB">
        <w:instrText>"</w:instrText>
      </w:r>
      <w:r w:rsidR="00D962A8" w:rsidRPr="002227FB">
        <w:fldChar w:fldCharType="end"/>
      </w:r>
      <w:r>
        <w:t xml:space="preserve"> – All fluid milk products, including</w:t>
      </w:r>
      <w:r w:rsidR="005B6B36">
        <w:t>,</w:t>
      </w:r>
      <w:r>
        <w:t xml:space="preserve"> but not limited to milk, </w:t>
      </w:r>
      <w:proofErr w:type="spellStart"/>
      <w:r>
        <w:t>lowfat</w:t>
      </w:r>
      <w:proofErr w:type="spellEnd"/>
      <w:r>
        <w:t xml:space="preserve"> milk, skim milk</w:t>
      </w:r>
      <w:r w:rsidR="00D962A8">
        <w:fldChar w:fldCharType="begin"/>
      </w:r>
      <w:r w:rsidR="00EB6468">
        <w:instrText xml:space="preserve"> XE "</w:instrText>
      </w:r>
      <w:r w:rsidR="000607AC">
        <w:instrText>Dairy products:</w:instrText>
      </w:r>
      <w:r w:rsidR="00EB6468" w:rsidRPr="00462703">
        <w:instrText>Skim milk</w:instrText>
      </w:r>
      <w:r w:rsidR="000607AC">
        <w:instrText>, lowfat milk</w:instrText>
      </w:r>
      <w:r w:rsidR="00EB6468">
        <w:instrText xml:space="preserve">" </w:instrText>
      </w:r>
      <w:r w:rsidR="00D962A8">
        <w:fldChar w:fldCharType="end"/>
      </w:r>
      <w:r>
        <w:t>, cultured milks,</w:t>
      </w:r>
      <w:r w:rsidR="00D00C4D">
        <w:t xml:space="preserve"> </w:t>
      </w:r>
      <w:r w:rsidR="00D962A8">
        <w:fldChar w:fldCharType="begin"/>
      </w:r>
      <w:r w:rsidR="00EB6468">
        <w:instrText xml:space="preserve"> XE "</w:instrText>
      </w:r>
      <w:r w:rsidR="00EB6468" w:rsidRPr="00391855">
        <w:instrText>Method of sale:</w:instrText>
      </w:r>
      <w:r w:rsidR="000607AC">
        <w:instrText>Fluid milk products</w:instrText>
      </w:r>
      <w:r w:rsidR="00EB6468">
        <w:instrText xml:space="preserve">" </w:instrText>
      </w:r>
      <w:r w:rsidR="00D962A8">
        <w:fldChar w:fldCharType="end"/>
      </w:r>
      <w:r w:rsidR="00D962A8">
        <w:fldChar w:fldCharType="begin"/>
      </w:r>
      <w:r w:rsidR="00EB6468">
        <w:instrText xml:space="preserve"> XE "</w:instrText>
      </w:r>
      <w:r w:rsidR="000607AC">
        <w:instrText>Dairy products:</w:instrText>
      </w:r>
      <w:r w:rsidR="00EB6468" w:rsidRPr="00462703">
        <w:instrText>Cultured milk</w:instrText>
      </w:r>
      <w:r w:rsidR="00EB6468">
        <w:instrText xml:space="preserve">" </w:instrText>
      </w:r>
      <w:r w:rsidR="00D962A8">
        <w:fldChar w:fldCharType="end"/>
      </w:r>
      <w:r>
        <w:t xml:space="preserve"> and cream</w:t>
      </w:r>
      <w:r w:rsidR="00D962A8">
        <w:fldChar w:fldCharType="begin"/>
      </w:r>
      <w:r w:rsidR="00EB6468">
        <w:instrText xml:space="preserve"> XE "</w:instrText>
      </w:r>
      <w:r w:rsidR="000607AC">
        <w:instrText>Dairy products:</w:instrText>
      </w:r>
      <w:r w:rsidR="00EB6468" w:rsidRPr="00462703">
        <w:instrText>Cream</w:instrText>
      </w:r>
      <w:r w:rsidR="00EB6468">
        <w:instrText xml:space="preserve">" </w:instrText>
      </w:r>
      <w:r w:rsidR="00D962A8">
        <w:fldChar w:fldCharType="end"/>
      </w:r>
      <w:r w:rsidR="00D962A8">
        <w:fldChar w:fldCharType="begin"/>
      </w:r>
      <w:r w:rsidR="00535CC4">
        <w:instrText xml:space="preserve"> XE "</w:instrText>
      </w:r>
      <w:r w:rsidR="000607AC">
        <w:instrText>Dairy</w:instrText>
      </w:r>
      <w:r w:rsidR="00535CC4" w:rsidRPr="001D2BD9">
        <w:instrText xml:space="preserve"> products:Cream</w:instrText>
      </w:r>
      <w:r w:rsidR="00535CC4">
        <w:instrText xml:space="preserve">" </w:instrText>
      </w:r>
      <w:r w:rsidR="00D962A8">
        <w:fldChar w:fldCharType="end"/>
      </w:r>
      <w:r>
        <w:t>, shall be sold in terms of fluid volume.</w:t>
      </w:r>
      <w:bookmarkEnd w:id="3058"/>
      <w:bookmarkEnd w:id="3059"/>
      <w:bookmarkEnd w:id="3060"/>
    </w:p>
    <w:p w14:paraId="1600B8A3" w14:textId="77777777" w:rsidR="005A6C37" w:rsidRDefault="005A6C37" w:rsidP="00E728EB">
      <w:pPr>
        <w:spacing w:before="60" w:after="240"/>
      </w:pPr>
      <w:r>
        <w:t>(Amended 1995)</w:t>
      </w:r>
    </w:p>
    <w:p w14:paraId="11D20435" w14:textId="77777777" w:rsidR="005A6C37" w:rsidRDefault="005A6C37" w:rsidP="00865FB9">
      <w:bookmarkStart w:id="3061" w:name="_Toc17884776"/>
      <w:bookmarkStart w:id="3062" w:name="_Toc173471504"/>
      <w:bookmarkStart w:id="3063" w:name="_Toc173472835"/>
      <w:bookmarkStart w:id="3064" w:name="_Toc173474152"/>
      <w:r w:rsidRPr="00865FB9">
        <w:rPr>
          <w:rStyle w:val="UniformLevel2Char"/>
          <w:b/>
          <w:sz w:val="20"/>
        </w:rPr>
        <w:t>1.7.  Other Milk Products.</w:t>
      </w:r>
      <w:bookmarkEnd w:id="3061"/>
      <w:r w:rsidR="00D962A8" w:rsidRPr="00865FB9">
        <w:fldChar w:fldCharType="begin"/>
      </w:r>
      <w:r w:rsidRPr="00865FB9">
        <w:instrText>xe "</w:instrText>
      </w:r>
      <w:r w:rsidR="000607AC">
        <w:instrText>Dairy</w:instrText>
      </w:r>
      <w:r w:rsidR="00563BF3">
        <w:instrText xml:space="preserve"> products:Other milk products</w:instrText>
      </w:r>
      <w:r w:rsidRPr="00865FB9">
        <w:instrText>"</w:instrText>
      </w:r>
      <w:r w:rsidR="00D962A8" w:rsidRPr="00865FB9">
        <w:fldChar w:fldCharType="end"/>
      </w:r>
      <w:r>
        <w:t xml:space="preserve"> – Cottage cheese</w:t>
      </w:r>
      <w:r w:rsidR="00D962A8">
        <w:fldChar w:fldCharType="begin"/>
      </w:r>
      <w:r>
        <w:instrText>xe "</w:instrText>
      </w:r>
      <w:r w:rsidR="000607AC">
        <w:instrText>Dairy</w:instrText>
      </w:r>
      <w:r w:rsidR="00563BF3">
        <w:instrText xml:space="preserve"> products</w:instrText>
      </w:r>
      <w:r w:rsidR="00D00C4D">
        <w:instrText>:</w:instrText>
      </w:r>
      <w:r w:rsidRPr="00361D67">
        <w:instrText>Cottage cheese</w:instrText>
      </w:r>
      <w:r>
        <w:instrText>"</w:instrText>
      </w:r>
      <w:r w:rsidR="00D962A8">
        <w:fldChar w:fldCharType="end"/>
      </w:r>
      <w:r>
        <w:t xml:space="preserve">, cottage cheese products, and other milk products that are solid, </w:t>
      </w:r>
      <w:r w:rsidR="00A7764D">
        <w:t>semi-solid</w:t>
      </w:r>
      <w:r>
        <w:t>, viscous, or a mixture of solid and liquid, as defined in the Pasteurized Milk Ordinance of the U.S. Public Health Service, as amended in 1965, shall be sold in terms of weight.</w:t>
      </w:r>
      <w:bookmarkEnd w:id="3062"/>
      <w:bookmarkEnd w:id="3063"/>
      <w:bookmarkEnd w:id="3064"/>
    </w:p>
    <w:p w14:paraId="40F820E6" w14:textId="77777777" w:rsidR="005A6C37" w:rsidRDefault="005A6C37" w:rsidP="00E728EB">
      <w:pPr>
        <w:spacing w:before="60" w:after="240"/>
      </w:pPr>
      <w:r>
        <w:t>(Amended 1995)</w:t>
      </w:r>
    </w:p>
    <w:p w14:paraId="11621CC9" w14:textId="77777777" w:rsidR="005A6C37" w:rsidRDefault="005A6C37" w:rsidP="00865FB9">
      <w:pPr>
        <w:ind w:left="360"/>
      </w:pPr>
      <w:bookmarkStart w:id="3065" w:name="_Toc17884777"/>
      <w:bookmarkStart w:id="3066" w:name="_Toc173472836"/>
      <w:r w:rsidRPr="00865FB9">
        <w:rPr>
          <w:rStyle w:val="UniformLevel3Char"/>
          <w:b/>
          <w:sz w:val="20"/>
        </w:rPr>
        <w:t>1.7.1.  Factory Packaged Ice Cream and Similar Frozen Products.</w:t>
      </w:r>
      <w:bookmarkEnd w:id="3065"/>
      <w:r>
        <w:t xml:space="preserve"> – Ice cream, ice milk</w:t>
      </w:r>
      <w:r w:rsidR="00D962A8">
        <w:fldChar w:fldCharType="begin"/>
      </w:r>
      <w:r w:rsidR="00563BF3">
        <w:instrText xml:space="preserve"> XE "</w:instrText>
      </w:r>
      <w:r w:rsidR="00563BF3" w:rsidRPr="004D79D6">
        <w:instrText>Ice milk</w:instrText>
      </w:r>
      <w:r w:rsidR="00563BF3">
        <w:instrText>" \t "</w:instrText>
      </w:r>
      <w:r w:rsidR="00563BF3" w:rsidRPr="00077309">
        <w:rPr>
          <w:i/>
        </w:rPr>
        <w:instrText>See</w:instrText>
      </w:r>
      <w:r w:rsidR="00563BF3" w:rsidRPr="00077309">
        <w:instrText xml:space="preserve"> Dairy products</w:instrText>
      </w:r>
      <w:r w:rsidR="00563BF3">
        <w:instrText xml:space="preserve">" </w:instrText>
      </w:r>
      <w:r w:rsidR="00D962A8">
        <w:fldChar w:fldCharType="end"/>
      </w:r>
      <w:r>
        <w:t>, frozen yogurt</w:t>
      </w:r>
      <w:r w:rsidR="00D962A8">
        <w:fldChar w:fldCharType="begin"/>
      </w:r>
      <w:r w:rsidR="00425B5E">
        <w:instrText xml:space="preserve"> XE "</w:instrText>
      </w:r>
      <w:r w:rsidR="00425B5E" w:rsidRPr="0029367E">
        <w:instrText>Dairy products:Yogurt:Frozen</w:instrText>
      </w:r>
      <w:r w:rsidR="00425B5E">
        <w:instrText xml:space="preserve">" </w:instrText>
      </w:r>
      <w:r w:rsidR="00D962A8">
        <w:fldChar w:fldCharType="end"/>
      </w:r>
      <w:r w:rsidR="00D962A8">
        <w:fldChar w:fldCharType="begin"/>
      </w:r>
      <w:r w:rsidR="00563BF3">
        <w:instrText xml:space="preserve"> XE "</w:instrText>
      </w:r>
      <w:r w:rsidR="00563BF3" w:rsidRPr="00817BB8">
        <w:instrText>Yogurt:Frozen</w:instrText>
      </w:r>
      <w:r w:rsidR="00563BF3">
        <w:instrText>" \t "</w:instrText>
      </w:r>
      <w:r w:rsidR="00563BF3" w:rsidRPr="00077309">
        <w:rPr>
          <w:i/>
        </w:rPr>
        <w:instrText>See</w:instrText>
      </w:r>
      <w:r w:rsidR="00563BF3" w:rsidRPr="00077309">
        <w:instrText xml:space="preserve"> Dairy Products"</w:instrText>
      </w:r>
      <w:r w:rsidR="00563BF3">
        <w:instrText xml:space="preserve"> </w:instrText>
      </w:r>
      <w:r w:rsidR="00D962A8">
        <w:fldChar w:fldCharType="end"/>
      </w:r>
      <w:r w:rsidR="00D962A8">
        <w:fldChar w:fldCharType="begin"/>
      </w:r>
      <w:r w:rsidR="00D00C4D">
        <w:instrText xml:space="preserve"> XE "</w:instrText>
      </w:r>
      <w:r w:rsidR="00D00C4D" w:rsidRPr="008E5405">
        <w:instrText>Method of sale:Ice cream, similar frozen products</w:instrText>
      </w:r>
      <w:r w:rsidR="00D00C4D">
        <w:instrText xml:space="preserve">" </w:instrText>
      </w:r>
      <w:r w:rsidR="00D962A8">
        <w:fldChar w:fldCharType="end"/>
      </w:r>
      <w:r>
        <w:t xml:space="preserve">, </w:t>
      </w:r>
      <w:r w:rsidR="00D962A8">
        <w:fldChar w:fldCharType="begin"/>
      </w:r>
      <w:r w:rsidR="00535CC4">
        <w:instrText xml:space="preserve"> XE "</w:instrText>
      </w:r>
      <w:r w:rsidR="000607AC">
        <w:instrText>Dairy</w:instrText>
      </w:r>
      <w:r w:rsidR="00563BF3">
        <w:instrText xml:space="preserve"> products</w:instrText>
      </w:r>
      <w:r w:rsidR="00535CC4" w:rsidRPr="001806D2">
        <w:instrText>:Ice cream and similar frozen products</w:instrText>
      </w:r>
      <w:r w:rsidR="00535CC4">
        <w:instrText xml:space="preserve">" </w:instrText>
      </w:r>
      <w:r w:rsidR="00D962A8">
        <w:fldChar w:fldCharType="end"/>
      </w:r>
      <w:r>
        <w:t>and similar products shall be kept, offered, or exposed for sale or sold in terms of fluid volume.</w:t>
      </w:r>
      <w:bookmarkEnd w:id="3066"/>
    </w:p>
    <w:p w14:paraId="7BF6F55A" w14:textId="77777777" w:rsidR="005A6C37" w:rsidRDefault="005A6C37" w:rsidP="00E728EB">
      <w:pPr>
        <w:spacing w:before="60" w:after="240"/>
        <w:ind w:left="360"/>
      </w:pPr>
      <w:r>
        <w:t>(Amended 1995)</w:t>
      </w:r>
    </w:p>
    <w:p w14:paraId="52D8AAED" w14:textId="1CAADF00" w:rsidR="005A6C37" w:rsidRPr="00A203A3" w:rsidRDefault="005A6C37" w:rsidP="00E728EB">
      <w:pPr>
        <w:spacing w:after="240"/>
        <w:ind w:left="360"/>
        <w:rPr>
          <w:rStyle w:val="Style10ptBoldUnderline"/>
          <w:b w:val="0"/>
          <w:u w:val="none"/>
        </w:rPr>
      </w:pPr>
      <w:bookmarkStart w:id="3067" w:name="_Toc17884778"/>
      <w:r w:rsidRPr="00CC391B">
        <w:rPr>
          <w:rStyle w:val="UniformLevel3Char"/>
          <w:b/>
          <w:sz w:val="20"/>
        </w:rPr>
        <w:lastRenderedPageBreak/>
        <w:t>1.7.2.  Pelletized Ice Cream</w:t>
      </w:r>
      <w:r w:rsidR="005E4095" w:rsidRPr="00CC391B">
        <w:rPr>
          <w:rStyle w:val="UniformLevel3Char"/>
          <w:b/>
          <w:sz w:val="20"/>
        </w:rPr>
        <w:t xml:space="preserve"> and Similar Pelletized Frozen Desserts</w:t>
      </w:r>
      <w:r w:rsidRPr="004F2679">
        <w:rPr>
          <w:rStyle w:val="UniformLevel3Char"/>
          <w:b/>
          <w:sz w:val="20"/>
        </w:rPr>
        <w:t>.</w:t>
      </w:r>
      <w:bookmarkEnd w:id="3067"/>
      <w:r w:rsidRPr="00A203A3">
        <w:rPr>
          <w:rStyle w:val="Style10ptBoldUnderline"/>
          <w:u w:val="none"/>
        </w:rPr>
        <w:t xml:space="preserve"> –</w:t>
      </w:r>
      <w:r w:rsidR="002C525F">
        <w:rPr>
          <w:rStyle w:val="Style10ptBoldUnderline"/>
          <w:u w:val="none"/>
        </w:rPr>
        <w:t xml:space="preserve"> </w:t>
      </w:r>
      <w:r w:rsidR="007C3ABB">
        <w:rPr>
          <w:rStyle w:val="Style10ptBoldUnderline"/>
          <w:u w:val="none"/>
        </w:rPr>
        <w:fldChar w:fldCharType="begin"/>
      </w:r>
      <w:r w:rsidR="007C3ABB">
        <w:instrText xml:space="preserve"> XE "</w:instrText>
      </w:r>
      <w:r w:rsidR="007C3ABB" w:rsidRPr="00CF1CB7">
        <w:instrText>Pelletized ice cream</w:instrText>
      </w:r>
      <w:r w:rsidR="007C3ABB">
        <w:instrText xml:space="preserve">" </w:instrText>
      </w:r>
      <w:r w:rsidR="007C3ABB">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Ice cream products</w:instrText>
      </w:r>
      <w:r w:rsidR="002C525F">
        <w:instrText>" \t "</w:instrText>
      </w:r>
      <w:r w:rsidR="002C525F" w:rsidRPr="00077309">
        <w:rPr>
          <w:i/>
        </w:rPr>
        <w:instrText>See</w:instrText>
      </w:r>
      <w:r w:rsidR="002C525F" w:rsidRPr="00077309">
        <w:instrText xml:space="preserve"> Dairy products"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B37D18">
        <w:instrText>Dairy products:Ice cream</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F62D20">
        <w:instrText>Dairy products:Ice cream:Pelletized ice cream</w:instrText>
      </w:r>
      <w:r w:rsidR="00F852FD">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9B5889">
        <w:instrText>Dairy products:Ice cream:Pelletized frozen desserts</w:instrText>
      </w:r>
      <w:r w:rsidR="002C525F">
        <w:instrText xml:space="preserve">" </w:instrText>
      </w:r>
      <w:r w:rsidR="00D962A8">
        <w:rPr>
          <w:rStyle w:val="Style10ptBoldUnderline"/>
          <w:u w:val="none"/>
        </w:rPr>
        <w:fldChar w:fldCharType="end"/>
      </w:r>
      <w:r w:rsidR="00D962A8">
        <w:rPr>
          <w:rStyle w:val="Style10ptBoldUnderline"/>
          <w:u w:val="none"/>
        </w:rPr>
        <w:fldChar w:fldCharType="begin"/>
      </w:r>
      <w:r w:rsidR="002C525F">
        <w:instrText xml:space="preserve"> XE "</w:instrText>
      </w:r>
      <w:r w:rsidR="002C525F" w:rsidRPr="004D79D6">
        <w:instrText>Pelletized frozen desserts</w:instrText>
      </w:r>
      <w:r w:rsidR="002C525F">
        <w:instrText>" "</w:instrText>
      </w:r>
      <w:r w:rsidR="002C525F" w:rsidRPr="00077309">
        <w:rPr>
          <w:rFonts w:ascii="Arial Narrow" w:hAnsi="Arial Narrow"/>
          <w:i/>
        </w:rPr>
        <w:instrText>See</w:instrText>
      </w:r>
      <w:r w:rsidR="002C525F" w:rsidRPr="00077309">
        <w:rPr>
          <w:rFonts w:ascii="Arial Narrow" w:hAnsi="Arial Narrow"/>
        </w:rPr>
        <w:instrText xml:space="preserve"> Dairy Products"</w:instrText>
      </w:r>
      <w:r w:rsidR="002C525F">
        <w:instrText xml:space="preserve"> </w:instrText>
      </w:r>
      <w:r w:rsidR="00D962A8">
        <w:rPr>
          <w:rStyle w:val="Style10ptBoldUnderline"/>
          <w:u w:val="none"/>
        </w:rPr>
        <w:fldChar w:fldCharType="end"/>
      </w:r>
      <w:r w:rsidRPr="00A203A3">
        <w:rPr>
          <w:rStyle w:val="Style10ptBoldUnderline"/>
          <w:b w:val="0"/>
          <w:u w:val="none"/>
        </w:rPr>
        <w:t xml:space="preserve">A semi-solid food product manufactured at very low temperatures using a nitrogen process and consisting of small beads of varying sizes.  Bits of inclusions (cookies, candy, etc.) that also vary in size and weight may be mixed with the pellets. </w:t>
      </w:r>
    </w:p>
    <w:p w14:paraId="04188A5E" w14:textId="77777777" w:rsidR="005A6C37" w:rsidRPr="00A203A3" w:rsidRDefault="005A6C37" w:rsidP="00E728EB">
      <w:pPr>
        <w:spacing w:after="240"/>
        <w:ind w:left="720"/>
        <w:rPr>
          <w:rStyle w:val="Style10ptBoldUnderline"/>
          <w:b w:val="0"/>
          <w:u w:val="none"/>
        </w:rPr>
      </w:pPr>
      <w:bookmarkStart w:id="3068" w:name="_Toc17884779"/>
      <w:r w:rsidRPr="004F2679">
        <w:rPr>
          <w:rStyle w:val="UniformLevel4Char"/>
          <w:b/>
          <w:sz w:val="20"/>
        </w:rPr>
        <w:t xml:space="preserve">1.7.2.1.  Method of </w:t>
      </w:r>
      <w:r w:rsidR="005A3E8F">
        <w:rPr>
          <w:rStyle w:val="UniformLevel4Char"/>
          <w:b/>
          <w:sz w:val="20"/>
        </w:rPr>
        <w:t>R</w:t>
      </w:r>
      <w:r w:rsidR="005A3E8F" w:rsidRPr="004F2679">
        <w:rPr>
          <w:rStyle w:val="UniformLevel4Char"/>
          <w:b/>
          <w:sz w:val="20"/>
        </w:rPr>
        <w:t xml:space="preserve">etail </w:t>
      </w:r>
      <w:r w:rsidR="005A3E8F">
        <w:rPr>
          <w:rStyle w:val="UniformLevel4Char"/>
          <w:b/>
          <w:sz w:val="20"/>
        </w:rPr>
        <w:t>S</w:t>
      </w:r>
      <w:r w:rsidR="005A3E8F" w:rsidRPr="004F2679">
        <w:rPr>
          <w:rStyle w:val="UniformLevel4Char"/>
          <w:b/>
          <w:sz w:val="20"/>
        </w:rPr>
        <w:t>a</w:t>
      </w:r>
      <w:r w:rsidRPr="004F2679">
        <w:rPr>
          <w:rStyle w:val="UniformLevel4Char"/>
          <w:b/>
          <w:sz w:val="20"/>
        </w:rPr>
        <w:t>le.</w:t>
      </w:r>
      <w:bookmarkEnd w:id="3068"/>
      <w:r w:rsidR="001606ED">
        <w:rPr>
          <w:rStyle w:val="Style10ptBoldUnderline"/>
          <w:u w:val="none"/>
        </w:rPr>
        <w:t> </w:t>
      </w:r>
      <w:r w:rsidRPr="00A203A3">
        <w:rPr>
          <w:rStyle w:val="Style10ptBoldUnderline"/>
          <w:u w:val="none"/>
        </w:rPr>
        <w:t>–</w:t>
      </w:r>
      <w:r w:rsidR="001606ED">
        <w:rPr>
          <w:rStyle w:val="Style10ptBoldUnderline"/>
          <w:b w:val="0"/>
          <w:u w:val="none"/>
        </w:rPr>
        <w:t> </w:t>
      </w:r>
      <w:r w:rsidRPr="00A203A3">
        <w:rPr>
          <w:rStyle w:val="Style10ptBoldUnderline"/>
          <w:b w:val="0"/>
          <w:u w:val="none"/>
        </w:rPr>
        <w:t xml:space="preserve">Packaged pelletized ice cream </w:t>
      </w:r>
      <w:r w:rsidR="005E4095">
        <w:rPr>
          <w:rStyle w:val="Style10ptBoldUnderline"/>
          <w:b w:val="0"/>
          <w:u w:val="none"/>
        </w:rPr>
        <w:t xml:space="preserve">or similar pelletized frozen desserts </w:t>
      </w:r>
      <w:r w:rsidR="00D962A8">
        <w:rPr>
          <w:rStyle w:val="Style10ptBoldUnderline"/>
          <w:b w:val="0"/>
          <w:u w:val="none"/>
        </w:rPr>
        <w:fldChar w:fldCharType="begin"/>
      </w:r>
      <w:r w:rsidR="00D00C4D">
        <w:instrText xml:space="preserve"> XE "</w:instrText>
      </w:r>
      <w:r w:rsidR="00D00C4D" w:rsidRPr="008D3C44">
        <w:instrText>Method of sale:Ice cream, similar frozen products</w:instrText>
      </w:r>
      <w:r w:rsidR="00D00C4D">
        <w:instrText xml:space="preserve">" </w:instrText>
      </w:r>
      <w:r w:rsidR="00D962A8">
        <w:rPr>
          <w:rStyle w:val="Style10ptBoldUnderline"/>
          <w:b w:val="0"/>
          <w:u w:val="none"/>
        </w:rPr>
        <w:fldChar w:fldCharType="end"/>
      </w:r>
      <w:r w:rsidR="00D962A8">
        <w:rPr>
          <w:rStyle w:val="Style10ptBoldUnderline"/>
          <w:b w:val="0"/>
          <w:u w:val="none"/>
        </w:rPr>
        <w:fldChar w:fldCharType="begin"/>
      </w:r>
      <w:r w:rsidR="002C525F">
        <w:instrText xml:space="preserve"> XE "</w:instrText>
      </w:r>
      <w:r w:rsidR="002C525F" w:rsidRPr="00BE147A">
        <w:instrText>Dairy products:Ice cream:Method of sale</w:instrText>
      </w:r>
      <w:r w:rsidR="002C525F">
        <w:instrText xml:space="preserve">" </w:instrText>
      </w:r>
      <w:r w:rsidR="00D962A8">
        <w:rPr>
          <w:rStyle w:val="Style10ptBoldUnderline"/>
          <w:b w:val="0"/>
          <w:u w:val="none"/>
        </w:rPr>
        <w:fldChar w:fldCharType="end"/>
      </w:r>
      <w:r w:rsidR="007C3ABB">
        <w:rPr>
          <w:rStyle w:val="Style10ptBoldUnderline"/>
          <w:b w:val="0"/>
          <w:u w:val="none"/>
        </w:rPr>
        <w:fldChar w:fldCharType="begin"/>
      </w:r>
      <w:r w:rsidR="007C3ABB">
        <w:instrText xml:space="preserve"> XE "</w:instrText>
      </w:r>
      <w:r w:rsidR="007C3ABB" w:rsidRPr="008D0C89">
        <w:instrText>Method of sale:Pelletized ice cream</w:instrText>
      </w:r>
      <w:r w:rsidR="007C3ABB">
        <w:instrText xml:space="preserve">" </w:instrText>
      </w:r>
      <w:r w:rsidR="007C3ABB">
        <w:rPr>
          <w:rStyle w:val="Style10ptBoldUnderline"/>
          <w:b w:val="0"/>
          <w:u w:val="none"/>
        </w:rPr>
        <w:fldChar w:fldCharType="end"/>
      </w:r>
      <w:r w:rsidRPr="00A203A3">
        <w:rPr>
          <w:rStyle w:val="Style10ptBoldUnderline"/>
          <w:b w:val="0"/>
          <w:u w:val="none"/>
        </w:rPr>
        <w:t>shall be kept, offered, or exposed for</w:t>
      </w:r>
      <w:r w:rsidRPr="00A203A3">
        <w:rPr>
          <w:rFonts w:ascii="Times New Roman Bold" w:hAnsi="Times New Roman Bold"/>
          <w:bCs/>
        </w:rPr>
        <w:t xml:space="preserve"> </w:t>
      </w:r>
      <w:r w:rsidRPr="00A203A3">
        <w:rPr>
          <w:rStyle w:val="Style10ptBoldUnderline"/>
          <w:b w:val="0"/>
          <w:u w:val="none"/>
        </w:rPr>
        <w:t xml:space="preserve">sale on the basis of net weight. </w:t>
      </w:r>
    </w:p>
    <w:p w14:paraId="39D07FCE" w14:textId="6E6459E2" w:rsidR="005A6C37" w:rsidRPr="00150D29" w:rsidRDefault="00150D29" w:rsidP="00F24A8C">
      <w:pPr>
        <w:ind w:left="720"/>
        <w:rPr>
          <w:rStyle w:val="Style10ptBoldUnderline"/>
          <w:b w:val="0"/>
          <w:i/>
          <w:u w:val="none"/>
        </w:rPr>
      </w:pPr>
      <w:r w:rsidRPr="00150D29">
        <w:rPr>
          <w:rStyle w:val="Style10ptBoldUnderline"/>
          <w:i/>
          <w:u w:val="none"/>
        </w:rPr>
        <w:t>NOTE</w:t>
      </w:r>
      <w:r w:rsidR="005A6C37" w:rsidRPr="00150D29">
        <w:rPr>
          <w:rStyle w:val="Style10ptBoldUnderline"/>
          <w:i/>
          <w:u w:val="none"/>
        </w:rPr>
        <w:t>:</w:t>
      </w:r>
      <w:r w:rsidR="005A6C37" w:rsidRPr="00150D29">
        <w:rPr>
          <w:rStyle w:val="Style10ptBoldUnderline"/>
          <w:b w:val="0"/>
          <w:i/>
          <w:u w:val="none"/>
        </w:rPr>
        <w:t xml:space="preserve">  This method of sale </w:t>
      </w:r>
      <w:r w:rsidR="005E4095" w:rsidRPr="00150D29">
        <w:rPr>
          <w:rStyle w:val="Style10ptBoldUnderline"/>
          <w:b w:val="0"/>
          <w:i/>
          <w:u w:val="none"/>
        </w:rPr>
        <w:t xml:space="preserve">for pelletized ice cream </w:t>
      </w:r>
      <w:r w:rsidR="00D962A8" w:rsidRPr="00077309">
        <w:rPr>
          <w:rStyle w:val="Style10ptBoldUnderline"/>
          <w:b w:val="0"/>
          <w:u w:val="none"/>
        </w:rPr>
        <w:fldChar w:fldCharType="begin"/>
      </w:r>
      <w:r w:rsidR="001606ED" w:rsidRPr="00077309">
        <w:instrText xml:space="preserve"> XE "</w:instrText>
      </w:r>
      <w:r w:rsidR="002C525F" w:rsidRPr="00077309">
        <w:instrText>Dairy products:</w:instrText>
      </w:r>
      <w:r w:rsidR="001606ED" w:rsidRPr="00077309">
        <w:instrText xml:space="preserve">Ice cream:Method of sale" </w:instrText>
      </w:r>
      <w:r w:rsidR="00D962A8" w:rsidRPr="00077309">
        <w:rPr>
          <w:rStyle w:val="Style10ptBoldUnderline"/>
          <w:b w:val="0"/>
          <w:u w:val="none"/>
        </w:rPr>
        <w:fldChar w:fldCharType="end"/>
      </w:r>
      <w:r w:rsidR="005E4095" w:rsidRPr="00150D29">
        <w:rPr>
          <w:rStyle w:val="Style10ptBoldUnderline"/>
          <w:b w:val="0"/>
          <w:i/>
          <w:u w:val="none"/>
        </w:rPr>
        <w:t>shall be enforceable after April 17, 2010, and after August</w:t>
      </w:r>
      <w:r w:rsidR="000E269F" w:rsidRPr="00150D29">
        <w:rPr>
          <w:rStyle w:val="Style10ptBoldUnderline"/>
          <w:b w:val="0"/>
          <w:i/>
          <w:u w:val="none"/>
        </w:rPr>
        <w:t> </w:t>
      </w:r>
      <w:r w:rsidR="005E4095" w:rsidRPr="00150D29">
        <w:rPr>
          <w:rStyle w:val="Style10ptBoldUnderline"/>
          <w:b w:val="0"/>
          <w:i/>
          <w:u w:val="none"/>
        </w:rPr>
        <w:t>2, 2011, for similar pelletized frozen desserts.</w:t>
      </w:r>
    </w:p>
    <w:p w14:paraId="0EC3D635" w14:textId="77777777" w:rsidR="005A6C37" w:rsidRPr="0062421B" w:rsidRDefault="005A6C37" w:rsidP="00E728EB">
      <w:pPr>
        <w:spacing w:before="60" w:after="240"/>
        <w:ind w:left="360"/>
      </w:pPr>
      <w:r w:rsidRPr="00A203A3">
        <w:t>(Added 2010)</w:t>
      </w:r>
      <w:r w:rsidR="005E4095">
        <w:t xml:space="preserve"> (Amended 2011)</w:t>
      </w:r>
    </w:p>
    <w:p w14:paraId="5BC98EB0" w14:textId="77777777" w:rsidR="005A6C37" w:rsidRDefault="005A6C37" w:rsidP="00865FB9">
      <w:bookmarkStart w:id="3069" w:name="_Toc17884780"/>
      <w:bookmarkStart w:id="3070" w:name="_Toc173471505"/>
      <w:bookmarkStart w:id="3071" w:name="_Toc173472837"/>
      <w:bookmarkStart w:id="3072" w:name="_Toc173474153"/>
      <w:r w:rsidRPr="00865FB9">
        <w:rPr>
          <w:rStyle w:val="UniformLevel2Char"/>
          <w:b/>
          <w:sz w:val="20"/>
        </w:rPr>
        <w:t>1.8.  Pickles.</w:t>
      </w:r>
      <w:bookmarkEnd w:id="3069"/>
      <w:r w:rsidR="00D962A8" w:rsidRPr="00865FB9">
        <w:fldChar w:fldCharType="begin"/>
      </w:r>
      <w:r w:rsidRPr="00865FB9">
        <w:instrText>xe "Pickles"</w:instrText>
      </w:r>
      <w:r w:rsidR="00D962A8" w:rsidRPr="00865FB9">
        <w:fldChar w:fldCharType="end"/>
      </w:r>
      <w:r>
        <w:t xml:space="preserve"> – The declaration of net quantity of contents on pickles and pickle products, including relishes</w:t>
      </w:r>
      <w:r w:rsidR="00D962A8">
        <w:fldChar w:fldCharType="begin"/>
      </w:r>
      <w:r>
        <w:instrText>xe "</w:instrText>
      </w:r>
      <w:r w:rsidRPr="00701E48">
        <w:instrText>Relishes</w:instrText>
      </w:r>
      <w:r>
        <w:instrText>"</w:instrText>
      </w:r>
      <w:r w:rsidR="00D962A8">
        <w:fldChar w:fldCharType="end"/>
      </w:r>
      <w:r>
        <w:t xml:space="preserve"> but excluding one or two whole pickles in a transparent wrapping, which may be declared by count, shall be expressed in terms of liquid measure.  Sales of pickles from bulk may be by count.</w:t>
      </w:r>
      <w:bookmarkEnd w:id="3070"/>
      <w:bookmarkEnd w:id="3071"/>
      <w:bookmarkEnd w:id="3072"/>
    </w:p>
    <w:p w14:paraId="5E73CF2D" w14:textId="77777777" w:rsidR="005A6C37" w:rsidRDefault="005A6C37" w:rsidP="00E728EB">
      <w:pPr>
        <w:spacing w:before="60" w:after="240"/>
      </w:pPr>
      <w:r>
        <w:t>(Added 1971)</w:t>
      </w:r>
    </w:p>
    <w:p w14:paraId="756E4BFE" w14:textId="77777777" w:rsidR="005A6C37" w:rsidRPr="00865FB9" w:rsidRDefault="005A6C37" w:rsidP="0001604F">
      <w:pPr>
        <w:spacing w:after="240"/>
      </w:pPr>
      <w:bookmarkStart w:id="3073" w:name="_Toc173471506"/>
      <w:bookmarkStart w:id="3074" w:name="_Toc173472838"/>
      <w:bookmarkStart w:id="3075" w:name="_Toc173474154"/>
      <w:bookmarkStart w:id="3076" w:name="_Toc17884781"/>
      <w:r w:rsidRPr="00865FB9">
        <w:rPr>
          <w:rStyle w:val="UniformLevel2Char"/>
          <w:b/>
          <w:sz w:val="20"/>
        </w:rPr>
        <w:t>1.9.  Advertising and Price Computing of Bulk Food Commodities.</w:t>
      </w:r>
      <w:bookmarkEnd w:id="3073"/>
      <w:bookmarkEnd w:id="3074"/>
      <w:bookmarkEnd w:id="3075"/>
      <w:bookmarkEnd w:id="3076"/>
      <w:r w:rsidR="00D962A8" w:rsidRPr="00A30CBE">
        <w:fldChar w:fldCharType="begin"/>
      </w:r>
      <w:r w:rsidRPr="00A30CBE">
        <w:instrText>xe "</w:instrText>
      </w:r>
      <w:r w:rsidRPr="00A30CBE">
        <w:rPr>
          <w:bCs/>
        </w:rPr>
        <w:instrText>Advertising:</w:instrText>
      </w:r>
      <w:r w:rsidRPr="00A30CBE">
        <w:instrText>Bulk Food Commodities"</w:instrText>
      </w:r>
      <w:r w:rsidR="00D962A8" w:rsidRPr="00A30CBE">
        <w:fldChar w:fldCharType="end"/>
      </w:r>
    </w:p>
    <w:p w14:paraId="236640DE" w14:textId="29418DDB" w:rsidR="005A6C37" w:rsidRDefault="005A6C37" w:rsidP="00865FB9">
      <w:pPr>
        <w:ind w:left="360"/>
      </w:pPr>
      <w:bookmarkStart w:id="3077" w:name="_Toc17884782"/>
      <w:bookmarkStart w:id="3078" w:name="_Toc173472839"/>
      <w:r w:rsidRPr="00865FB9">
        <w:rPr>
          <w:rStyle w:val="UniformLevel3Char"/>
          <w:b/>
          <w:sz w:val="20"/>
        </w:rPr>
        <w:t>1.9.1.  Total Price Computing.</w:t>
      </w:r>
      <w:bookmarkEnd w:id="3077"/>
      <w:r w:rsidRPr="00865FB9">
        <w:rPr>
          <w:bCs/>
        </w:rPr>
        <w:t xml:space="preserve"> </w:t>
      </w:r>
      <w:r>
        <w:t xml:space="preserve">– The price of food commodities sold from bulk by weight shall be computed in terms of whole units of weight (i.e., </w:t>
      </w:r>
      <w:r w:rsidR="00722FB3">
        <w:t>price per</w:t>
      </w:r>
      <w:r>
        <w:t xml:space="preserve"> kilogram, pound, </w:t>
      </w:r>
      <w:r w:rsidR="00722FB3">
        <w:t xml:space="preserve">gram, </w:t>
      </w:r>
      <w:r>
        <w:t>ounce, etc.) and not in common or decimal fractions.</w:t>
      </w:r>
      <w:bookmarkEnd w:id="3078"/>
    </w:p>
    <w:p w14:paraId="24D34636" w14:textId="77777777" w:rsidR="00722FB3" w:rsidRPr="003C1954" w:rsidRDefault="00722FB3" w:rsidP="003C1954">
      <w:pPr>
        <w:spacing w:before="60" w:after="240"/>
        <w:ind w:left="360"/>
      </w:pPr>
      <w:r w:rsidRPr="003C1954">
        <w:t>(Amended 2016)</w:t>
      </w:r>
    </w:p>
    <w:p w14:paraId="2BB10172" w14:textId="1D110CC5" w:rsidR="005A6C37" w:rsidRDefault="005A6C37" w:rsidP="00865FB9">
      <w:pPr>
        <w:ind w:left="360"/>
      </w:pPr>
      <w:bookmarkStart w:id="3079" w:name="_Toc17884783"/>
      <w:bookmarkStart w:id="3080" w:name="_Toc173472840"/>
      <w:r w:rsidRPr="00865FB9">
        <w:rPr>
          <w:rStyle w:val="UniformLevel3Char"/>
          <w:b/>
          <w:sz w:val="20"/>
        </w:rPr>
        <w:t>1.9.2.  Unit Price Advertising.</w:t>
      </w:r>
      <w:bookmarkEnd w:id="3079"/>
      <w:r w:rsidR="00D962A8" w:rsidRPr="00865FB9">
        <w:fldChar w:fldCharType="begin"/>
      </w:r>
      <w:r w:rsidRPr="00865FB9">
        <w:instrText>xe "</w:instrText>
      </w:r>
      <w:r w:rsidRPr="00865FB9">
        <w:rPr>
          <w:bCs/>
        </w:rPr>
        <w:instrText>Advertising:</w:instrText>
      </w:r>
      <w:r w:rsidRPr="00865FB9">
        <w:instrText xml:space="preserve">Unit </w:instrText>
      </w:r>
      <w:r w:rsidR="00041ED1">
        <w:instrText>p</w:instrText>
      </w:r>
      <w:r w:rsidRPr="00865FB9">
        <w:instrText>rice"</w:instrText>
      </w:r>
      <w:r w:rsidR="00D962A8" w:rsidRPr="00865FB9">
        <w:fldChar w:fldCharType="end"/>
      </w:r>
      <w:r w:rsidRPr="00865FB9">
        <w:rPr>
          <w:bCs/>
        </w:rPr>
        <w:t xml:space="preserve"> </w:t>
      </w:r>
      <w:r>
        <w:t xml:space="preserve">– The </w:t>
      </w:r>
      <w:r w:rsidR="00C05A30">
        <w:t xml:space="preserve">unit </w:t>
      </w:r>
      <w:r>
        <w:t>price of food commodities sold from bulk shall be advertised or displayed in terms of</w:t>
      </w:r>
      <w:r w:rsidR="00C05A30">
        <w:t xml:space="preserve"> the price per</w:t>
      </w:r>
      <w:r>
        <w:t xml:space="preserve"> whole </w:t>
      </w:r>
      <w:r w:rsidR="00C05A30">
        <w:t xml:space="preserve">units of </w:t>
      </w:r>
      <w:r>
        <w:t xml:space="preserve">weight units </w:t>
      </w:r>
      <w:r w:rsidR="00C05A30">
        <w:t xml:space="preserve">in </w:t>
      </w:r>
      <w:r>
        <w:t xml:space="preserve">kilograms or pounds only, not in common or decimal fractions </w:t>
      </w:r>
      <w:r w:rsidR="00C05A30">
        <w:t xml:space="preserve">of a kilogram or pound </w:t>
      </w:r>
      <w:r>
        <w:t xml:space="preserve">or in ounces.  A supplemental declaration </w:t>
      </w:r>
      <w:r w:rsidR="00C05A30">
        <w:t xml:space="preserve">of a price per unit (i.e., price per ounce) </w:t>
      </w:r>
      <w:r>
        <w:t xml:space="preserve">is permitted in </w:t>
      </w:r>
      <w:r w:rsidR="002625D1">
        <w:t>font size</w:t>
      </w:r>
      <w:r>
        <w:t xml:space="preserve"> no larger than the whole unit price.  This supplemental declaration may be expressed in common or decimal fractions or in ounces.</w:t>
      </w:r>
      <w:bookmarkEnd w:id="3080"/>
    </w:p>
    <w:p w14:paraId="40913A58" w14:textId="58459FC1" w:rsidR="005A6C37" w:rsidRDefault="005A6C37" w:rsidP="00E813D7">
      <w:pPr>
        <w:spacing w:before="60" w:after="240"/>
        <w:ind w:left="360"/>
      </w:pPr>
      <w:r>
        <w:t>(Added 1976) (Amended 1985, 1987, 1991</w:t>
      </w:r>
      <w:r w:rsidR="002625D1">
        <w:t xml:space="preserve">, </w:t>
      </w:r>
      <w:r w:rsidR="000A3756">
        <w:t xml:space="preserve">and </w:t>
      </w:r>
      <w:r w:rsidR="002625D1">
        <w:t>2016</w:t>
      </w:r>
      <w:r>
        <w:t>)</w:t>
      </w:r>
    </w:p>
    <w:p w14:paraId="1E782A32" w14:textId="6D502A3B" w:rsidR="00470176" w:rsidRDefault="00470176" w:rsidP="00470176">
      <w:pPr>
        <w:ind w:left="360"/>
      </w:pPr>
      <w:bookmarkStart w:id="3081" w:name="_Toc17884784"/>
      <w:r w:rsidRPr="00E813D7">
        <w:rPr>
          <w:rStyle w:val="UniformLevel3Char"/>
          <w:b/>
          <w:sz w:val="20"/>
        </w:rPr>
        <w:t>1.9.3.  Individual Piece Advertising</w:t>
      </w:r>
      <w:r>
        <w:rPr>
          <w:rStyle w:val="UniformLevel3Char"/>
          <w:b/>
          <w:sz w:val="20"/>
        </w:rPr>
        <w:t>.</w:t>
      </w:r>
      <w:bookmarkEnd w:id="3081"/>
      <w:r>
        <w:rPr>
          <w:rStyle w:val="UniformLevel3Char"/>
          <w:b/>
          <w:sz w:val="20"/>
        </w:rPr>
        <w:t xml:space="preserve"> </w:t>
      </w:r>
      <w:r w:rsidRPr="00E813D7">
        <w:t xml:space="preserve">– The unit price and net weight of any food commodity offered or exposed for sale from bulk by the portion or piece, according to a pre-determined fixed weight, shall be advertised or displayed to include a declaration of the individual item price, a unit price in terms of kilogram or pound and net weight in terms of kilograms or pounds or decimal fractions, thereof.  The font size of the net weight and </w:t>
      </w:r>
      <w:r w:rsidR="00E813D7" w:rsidRPr="00E813D7">
        <w:t xml:space="preserve">the </w:t>
      </w:r>
      <w:r w:rsidRPr="00E813D7">
        <w:t>unit price declaration shall be equal to or greater than the font size used for the product identity.</w:t>
      </w:r>
      <w:r>
        <w:t xml:space="preserve"> </w:t>
      </w:r>
    </w:p>
    <w:p w14:paraId="02F78D0B" w14:textId="77777777" w:rsidR="00470176" w:rsidRDefault="00470176" w:rsidP="00E813D7">
      <w:pPr>
        <w:spacing w:before="60" w:after="240"/>
        <w:ind w:left="360"/>
      </w:pPr>
      <w:r>
        <w:t>(Added 2016)</w:t>
      </w:r>
    </w:p>
    <w:p w14:paraId="6DEAA068" w14:textId="77777777" w:rsidR="00470176" w:rsidRPr="00150D29" w:rsidRDefault="00470176" w:rsidP="00DE7778">
      <w:pPr>
        <w:ind w:left="360"/>
        <w:rPr>
          <w:i/>
        </w:rPr>
      </w:pPr>
      <w:r w:rsidRPr="00150D29">
        <w:rPr>
          <w:b/>
          <w:i/>
        </w:rPr>
        <w:t>NOTE:</w:t>
      </w:r>
      <w:r w:rsidRPr="00150D29">
        <w:rPr>
          <w:i/>
        </w:rPr>
        <w:t xml:space="preserve">  For specific requirements on Meat, Poultry, Fish and Seafood refer to Section 1.5. Meat, Poultry, Fish, and Seafood. </w:t>
      </w:r>
    </w:p>
    <w:p w14:paraId="5D18A593" w14:textId="77777777" w:rsidR="005A6C37" w:rsidRDefault="00470176" w:rsidP="00E813D7">
      <w:pPr>
        <w:spacing w:before="60" w:after="240"/>
        <w:ind w:left="360"/>
      </w:pPr>
      <w:r>
        <w:t>(Added 2016)</w:t>
      </w:r>
    </w:p>
    <w:p w14:paraId="7584112C" w14:textId="77777777" w:rsidR="0026069B" w:rsidRDefault="0026069B">
      <w:pPr>
        <w:jc w:val="left"/>
        <w:rPr>
          <w:rStyle w:val="UniformLevel2Char"/>
          <w:b/>
          <w:sz w:val="20"/>
        </w:rPr>
      </w:pPr>
      <w:bookmarkStart w:id="3082" w:name="_Toc17884785"/>
      <w:bookmarkStart w:id="3083" w:name="_Toc173471507"/>
      <w:bookmarkStart w:id="3084" w:name="_Toc173472841"/>
      <w:bookmarkStart w:id="3085" w:name="_Toc173474155"/>
      <w:r>
        <w:rPr>
          <w:rStyle w:val="UniformLevel2Char"/>
          <w:b/>
          <w:sz w:val="20"/>
        </w:rPr>
        <w:br w:type="page"/>
      </w:r>
    </w:p>
    <w:p w14:paraId="1594E99F" w14:textId="52467F07" w:rsidR="005A6C37" w:rsidRDefault="005A6C37" w:rsidP="007A4EEE">
      <w:pPr>
        <w:spacing w:after="240"/>
      </w:pPr>
      <w:r w:rsidRPr="00C84F3C">
        <w:rPr>
          <w:rStyle w:val="UniformLevel2Char"/>
          <w:b/>
          <w:sz w:val="20"/>
        </w:rPr>
        <w:lastRenderedPageBreak/>
        <w:t>1.10.  Generic Terms for Meat Cuts.</w:t>
      </w:r>
      <w:bookmarkEnd w:id="3082"/>
      <w:r w:rsidR="00D962A8" w:rsidRPr="00C84F3C">
        <w:fldChar w:fldCharType="begin"/>
      </w:r>
      <w:r w:rsidRPr="00C84F3C">
        <w:instrText>xe "Meat</w:instrText>
      </w:r>
      <w:r w:rsidR="00EE24E6">
        <w:instrText>:</w:instrText>
      </w:r>
      <w:r w:rsidRPr="00C84F3C">
        <w:instrText>Cuts, terms for"</w:instrText>
      </w:r>
      <w:r w:rsidR="00D962A8" w:rsidRPr="00C84F3C">
        <w:fldChar w:fldCharType="end"/>
      </w:r>
      <w:r w:rsidRPr="00C84F3C">
        <w:rPr>
          <w:bCs/>
        </w:rPr>
        <w:t xml:space="preserve"> </w:t>
      </w:r>
      <w:r>
        <w:t>– A declaration of identity for meat cuts shall be limited to generic terms, such as those listed in the Uniform Retail Meat Identity Standards.</w:t>
      </w:r>
      <w:bookmarkEnd w:id="3083"/>
      <w:bookmarkEnd w:id="3084"/>
      <w:bookmarkEnd w:id="3085"/>
      <w:r w:rsidR="00D962A8">
        <w:fldChar w:fldCharType="begin"/>
      </w:r>
      <w:r>
        <w:instrText>xe "</w:instrText>
      </w:r>
      <w:r w:rsidRPr="0001231E">
        <w:instrText>Uniform Retail Meat Identity Standards</w:instrText>
      </w:r>
      <w:r>
        <w:instrText>"</w:instrText>
      </w:r>
      <w:r w:rsidR="00D962A8">
        <w:fldChar w:fldCharType="end"/>
      </w:r>
    </w:p>
    <w:p w14:paraId="5BBDB28D" w14:textId="7BB10CD7" w:rsidR="005A6C37" w:rsidRDefault="005A6C37" w:rsidP="0026069B">
      <w:pPr>
        <w:spacing w:after="240"/>
        <w:jc w:val="left"/>
      </w:pPr>
      <w:r>
        <w:t>The following abbreviations may be used</w:t>
      </w:r>
      <w:r w:rsidR="00D962A8">
        <w:fldChar w:fldCharType="begin"/>
      </w:r>
      <w:r w:rsidR="007C56FF">
        <w:instrText xml:space="preserve"> XE "</w:instrText>
      </w:r>
      <w:r w:rsidR="007C56FF" w:rsidRPr="0000016B">
        <w:instrText>Meat:Abbreviations</w:instrText>
      </w:r>
      <w:r w:rsidR="007C56FF">
        <w:instrText xml:space="preserve">" </w:instrText>
      </w:r>
      <w:r w:rsidR="00D962A8">
        <w:fldChar w:fldCharType="end"/>
      </w:r>
      <w:r>
        <w:t>:</w:t>
      </w:r>
    </w:p>
    <w:tbl>
      <w:tblPr>
        <w:tblW w:w="0" w:type="auto"/>
        <w:jc w:val="center"/>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540"/>
        <w:gridCol w:w="1541"/>
        <w:gridCol w:w="1540"/>
        <w:gridCol w:w="1541"/>
      </w:tblGrid>
      <w:tr w:rsidR="00A623E7" w14:paraId="62944FB0" w14:textId="77777777" w:rsidTr="009373AD">
        <w:trPr>
          <w:jc w:val="center"/>
        </w:trPr>
        <w:tc>
          <w:tcPr>
            <w:tcW w:w="1540" w:type="dxa"/>
            <w:tcBorders>
              <w:bottom w:val="single" w:sz="4" w:space="0" w:color="auto"/>
            </w:tcBorders>
          </w:tcPr>
          <w:p w14:paraId="22341811" w14:textId="753DA1D1" w:rsidR="00A623E7" w:rsidRPr="00886119" w:rsidRDefault="00A623E7" w:rsidP="00886119">
            <w:pPr>
              <w:spacing w:before="120" w:after="120"/>
              <w:rPr>
                <w:b/>
              </w:rPr>
            </w:pPr>
            <w:r w:rsidRPr="00886119">
              <w:rPr>
                <w:b/>
              </w:rPr>
              <w:t>Abbreviation</w:t>
            </w:r>
          </w:p>
        </w:tc>
        <w:tc>
          <w:tcPr>
            <w:tcW w:w="1541" w:type="dxa"/>
            <w:tcBorders>
              <w:bottom w:val="single" w:sz="4" w:space="0" w:color="auto"/>
              <w:right w:val="double" w:sz="4" w:space="0" w:color="auto"/>
            </w:tcBorders>
          </w:tcPr>
          <w:p w14:paraId="438C116D" w14:textId="23AC141D" w:rsidR="00A623E7" w:rsidRPr="00886119" w:rsidRDefault="00A623E7" w:rsidP="00886119">
            <w:pPr>
              <w:spacing w:before="120" w:after="120"/>
              <w:jc w:val="center"/>
              <w:rPr>
                <w:b/>
              </w:rPr>
            </w:pPr>
            <w:r w:rsidRPr="00886119">
              <w:rPr>
                <w:b/>
              </w:rPr>
              <w:t>Identity</w:t>
            </w:r>
          </w:p>
        </w:tc>
        <w:tc>
          <w:tcPr>
            <w:tcW w:w="1540" w:type="dxa"/>
            <w:tcBorders>
              <w:top w:val="double" w:sz="4" w:space="0" w:color="auto"/>
              <w:left w:val="double" w:sz="4" w:space="0" w:color="auto"/>
              <w:bottom w:val="single" w:sz="4" w:space="0" w:color="auto"/>
            </w:tcBorders>
          </w:tcPr>
          <w:p w14:paraId="6F8566D9" w14:textId="52C763B7" w:rsidR="00A623E7" w:rsidRPr="00886119" w:rsidRDefault="00A623E7" w:rsidP="00886119">
            <w:pPr>
              <w:spacing w:before="120" w:after="120"/>
              <w:rPr>
                <w:b/>
              </w:rPr>
            </w:pPr>
            <w:r w:rsidRPr="00886119">
              <w:rPr>
                <w:b/>
              </w:rPr>
              <w:t>Abbreviation</w:t>
            </w:r>
          </w:p>
        </w:tc>
        <w:tc>
          <w:tcPr>
            <w:tcW w:w="1541" w:type="dxa"/>
            <w:tcBorders>
              <w:bottom w:val="single" w:sz="4" w:space="0" w:color="auto"/>
            </w:tcBorders>
          </w:tcPr>
          <w:p w14:paraId="6BC79461" w14:textId="3FCFDFB7" w:rsidR="00A623E7" w:rsidRPr="00886119" w:rsidRDefault="00A623E7" w:rsidP="00886119">
            <w:pPr>
              <w:spacing w:before="120" w:after="120"/>
              <w:jc w:val="center"/>
              <w:rPr>
                <w:b/>
              </w:rPr>
            </w:pPr>
            <w:r w:rsidRPr="00886119">
              <w:rPr>
                <w:b/>
              </w:rPr>
              <w:t>Identity</w:t>
            </w:r>
          </w:p>
        </w:tc>
      </w:tr>
      <w:tr w:rsidR="005A6C37" w14:paraId="5CCD7557" w14:textId="77777777" w:rsidTr="009373AD">
        <w:trPr>
          <w:jc w:val="center"/>
        </w:trPr>
        <w:tc>
          <w:tcPr>
            <w:tcW w:w="1540" w:type="dxa"/>
            <w:tcBorders>
              <w:top w:val="single" w:sz="4" w:space="0" w:color="auto"/>
              <w:bottom w:val="nil"/>
            </w:tcBorders>
          </w:tcPr>
          <w:p w14:paraId="6A316070" w14:textId="77777777" w:rsidR="005A6C37" w:rsidRDefault="005A6C37">
            <w:r>
              <w:t>BAR B Q</w:t>
            </w:r>
          </w:p>
        </w:tc>
        <w:tc>
          <w:tcPr>
            <w:tcW w:w="1541" w:type="dxa"/>
            <w:tcBorders>
              <w:top w:val="single" w:sz="4" w:space="0" w:color="auto"/>
              <w:bottom w:val="nil"/>
              <w:right w:val="double" w:sz="4" w:space="0" w:color="auto"/>
            </w:tcBorders>
          </w:tcPr>
          <w:p w14:paraId="034DAB37" w14:textId="77777777" w:rsidR="005A6C37" w:rsidRDefault="005A6C37">
            <w:r>
              <w:t>Barbecue</w:t>
            </w:r>
            <w:r w:rsidR="00D962A8">
              <w:fldChar w:fldCharType="begin"/>
            </w:r>
            <w:r>
              <w:instrText>xe "Barbeque"</w:instrText>
            </w:r>
            <w:r w:rsidR="00D962A8">
              <w:fldChar w:fldCharType="end"/>
            </w:r>
          </w:p>
        </w:tc>
        <w:tc>
          <w:tcPr>
            <w:tcW w:w="1540" w:type="dxa"/>
            <w:tcBorders>
              <w:top w:val="single" w:sz="4" w:space="0" w:color="auto"/>
              <w:left w:val="double" w:sz="4" w:space="0" w:color="auto"/>
              <w:bottom w:val="nil"/>
            </w:tcBorders>
          </w:tcPr>
          <w:p w14:paraId="55AE207D" w14:textId="77777777" w:rsidR="005A6C37" w:rsidRDefault="005A6C37">
            <w:r>
              <w:t>POT</w:t>
            </w:r>
            <w:r>
              <w:noBreakHyphen/>
              <w:t>RST</w:t>
            </w:r>
          </w:p>
        </w:tc>
        <w:tc>
          <w:tcPr>
            <w:tcW w:w="1541" w:type="dxa"/>
            <w:tcBorders>
              <w:top w:val="single" w:sz="4" w:space="0" w:color="auto"/>
              <w:bottom w:val="nil"/>
            </w:tcBorders>
          </w:tcPr>
          <w:p w14:paraId="14214E81" w14:textId="77777777" w:rsidR="005A6C37" w:rsidRDefault="005A6C37">
            <w:r>
              <w:t>Pot Roast</w:t>
            </w:r>
            <w:r w:rsidR="00D962A8">
              <w:fldChar w:fldCharType="begin"/>
            </w:r>
            <w:r>
              <w:instrText>xe "Pot roast"</w:instrText>
            </w:r>
            <w:r w:rsidR="00D962A8">
              <w:fldChar w:fldCharType="end"/>
            </w:r>
            <w:r w:rsidR="00D962A8">
              <w:fldChar w:fldCharType="begin"/>
            </w:r>
            <w:r>
              <w:instrText>xe "Roast"</w:instrText>
            </w:r>
            <w:r w:rsidR="00D962A8">
              <w:fldChar w:fldCharType="end"/>
            </w:r>
          </w:p>
        </w:tc>
      </w:tr>
      <w:tr w:rsidR="005A6C37" w14:paraId="21886BD4" w14:textId="77777777" w:rsidTr="009373AD">
        <w:trPr>
          <w:jc w:val="center"/>
        </w:trPr>
        <w:tc>
          <w:tcPr>
            <w:tcW w:w="1540" w:type="dxa"/>
            <w:tcBorders>
              <w:top w:val="nil"/>
            </w:tcBorders>
          </w:tcPr>
          <w:p w14:paraId="511B7993" w14:textId="77777777" w:rsidR="005A6C37" w:rsidRDefault="005A6C37">
            <w:r>
              <w:t>BI</w:t>
            </w:r>
          </w:p>
        </w:tc>
        <w:tc>
          <w:tcPr>
            <w:tcW w:w="1541" w:type="dxa"/>
            <w:tcBorders>
              <w:top w:val="nil"/>
              <w:right w:val="double" w:sz="4" w:space="0" w:color="auto"/>
            </w:tcBorders>
          </w:tcPr>
          <w:p w14:paraId="2613D69E" w14:textId="77777777" w:rsidR="005A6C37" w:rsidRDefault="005A6C37">
            <w:r>
              <w:t>Bone In</w:t>
            </w:r>
            <w:r w:rsidR="00D962A8">
              <w:fldChar w:fldCharType="begin"/>
            </w:r>
            <w:r>
              <w:instrText>xe "</w:instrText>
            </w:r>
            <w:r w:rsidR="007C56FF">
              <w:instrText>Beef:</w:instrText>
            </w:r>
            <w:r>
              <w:instrText>Bone in"</w:instrText>
            </w:r>
            <w:r w:rsidR="00D962A8">
              <w:fldChar w:fldCharType="end"/>
            </w:r>
          </w:p>
        </w:tc>
        <w:tc>
          <w:tcPr>
            <w:tcW w:w="1540" w:type="dxa"/>
            <w:tcBorders>
              <w:top w:val="nil"/>
              <w:left w:val="double" w:sz="4" w:space="0" w:color="auto"/>
              <w:bottom w:val="nil"/>
            </w:tcBorders>
          </w:tcPr>
          <w:p w14:paraId="621D398C" w14:textId="77777777" w:rsidR="005A6C37" w:rsidRDefault="005A6C37">
            <w:r>
              <w:t>RND</w:t>
            </w:r>
          </w:p>
        </w:tc>
        <w:tc>
          <w:tcPr>
            <w:tcW w:w="1541" w:type="dxa"/>
            <w:tcBorders>
              <w:top w:val="nil"/>
            </w:tcBorders>
          </w:tcPr>
          <w:p w14:paraId="16359B02" w14:textId="77777777" w:rsidR="005A6C37" w:rsidRDefault="005A6C37">
            <w:r>
              <w:t>Round</w:t>
            </w:r>
          </w:p>
        </w:tc>
      </w:tr>
      <w:tr w:rsidR="005A6C37" w14:paraId="14AD0E26" w14:textId="77777777" w:rsidTr="009373AD">
        <w:trPr>
          <w:jc w:val="center"/>
        </w:trPr>
        <w:tc>
          <w:tcPr>
            <w:tcW w:w="1540" w:type="dxa"/>
          </w:tcPr>
          <w:p w14:paraId="099D5E2A" w14:textId="77777777" w:rsidR="005A6C37" w:rsidRDefault="005A6C37">
            <w:r>
              <w:t>BNLS</w:t>
            </w:r>
          </w:p>
        </w:tc>
        <w:tc>
          <w:tcPr>
            <w:tcW w:w="1541" w:type="dxa"/>
            <w:tcBorders>
              <w:right w:val="double" w:sz="4" w:space="0" w:color="auto"/>
            </w:tcBorders>
          </w:tcPr>
          <w:p w14:paraId="753222EF" w14:textId="77777777" w:rsidR="005A6C37" w:rsidRDefault="005A6C37">
            <w:r>
              <w:t>Boneless</w:t>
            </w:r>
            <w:r w:rsidR="00D962A8">
              <w:fldChar w:fldCharType="begin"/>
            </w:r>
            <w:r>
              <w:instrText>xe "</w:instrText>
            </w:r>
            <w:r w:rsidR="007C56FF">
              <w:instrText>Beef:</w:instrText>
            </w:r>
            <w:r>
              <w:instrText>Boneless"</w:instrText>
            </w:r>
            <w:r w:rsidR="00D962A8">
              <w:fldChar w:fldCharType="end"/>
            </w:r>
          </w:p>
        </w:tc>
        <w:tc>
          <w:tcPr>
            <w:tcW w:w="1540" w:type="dxa"/>
            <w:tcBorders>
              <w:top w:val="nil"/>
              <w:left w:val="double" w:sz="4" w:space="0" w:color="auto"/>
              <w:bottom w:val="nil"/>
            </w:tcBorders>
          </w:tcPr>
          <w:p w14:paraId="1F731513" w14:textId="77777777" w:rsidR="005A6C37" w:rsidRDefault="005A6C37">
            <w:r>
              <w:t>RST</w:t>
            </w:r>
          </w:p>
        </w:tc>
        <w:tc>
          <w:tcPr>
            <w:tcW w:w="1541" w:type="dxa"/>
          </w:tcPr>
          <w:p w14:paraId="1CFC4342" w14:textId="77777777" w:rsidR="005A6C37" w:rsidRDefault="005A6C37">
            <w:r>
              <w:t>Roast</w:t>
            </w:r>
            <w:r w:rsidR="00D962A8">
              <w:fldChar w:fldCharType="begin"/>
            </w:r>
            <w:r>
              <w:instrText>xe "Roast"</w:instrText>
            </w:r>
            <w:r w:rsidR="00D962A8">
              <w:fldChar w:fldCharType="end"/>
            </w:r>
          </w:p>
        </w:tc>
      </w:tr>
      <w:tr w:rsidR="005A6C37" w14:paraId="286273D2" w14:textId="77777777" w:rsidTr="002F621F">
        <w:trPr>
          <w:jc w:val="center"/>
        </w:trPr>
        <w:tc>
          <w:tcPr>
            <w:tcW w:w="1540" w:type="dxa"/>
          </w:tcPr>
          <w:p w14:paraId="4E04931B" w14:textId="77777777" w:rsidR="005A6C37" w:rsidRDefault="005A6C37">
            <w:r>
              <w:t>DBLE</w:t>
            </w:r>
          </w:p>
        </w:tc>
        <w:tc>
          <w:tcPr>
            <w:tcW w:w="1541" w:type="dxa"/>
            <w:tcBorders>
              <w:right w:val="double" w:sz="4" w:space="0" w:color="auto"/>
            </w:tcBorders>
          </w:tcPr>
          <w:p w14:paraId="208C61B4" w14:textId="77777777" w:rsidR="005A6C37" w:rsidRDefault="005A6C37">
            <w:r>
              <w:t>Double</w:t>
            </w:r>
          </w:p>
        </w:tc>
        <w:tc>
          <w:tcPr>
            <w:tcW w:w="1540" w:type="dxa"/>
            <w:tcBorders>
              <w:top w:val="nil"/>
              <w:left w:val="double" w:sz="4" w:space="0" w:color="auto"/>
              <w:bottom w:val="nil"/>
            </w:tcBorders>
          </w:tcPr>
          <w:p w14:paraId="448D09A3" w14:textId="77777777" w:rsidR="005A6C37" w:rsidRDefault="005A6C37">
            <w:r>
              <w:t xml:space="preserve">SHLDR   </w:t>
            </w:r>
          </w:p>
        </w:tc>
        <w:tc>
          <w:tcPr>
            <w:tcW w:w="1541" w:type="dxa"/>
            <w:tcBorders>
              <w:bottom w:val="nil"/>
            </w:tcBorders>
          </w:tcPr>
          <w:p w14:paraId="71B7847C" w14:textId="77777777" w:rsidR="005A6C37" w:rsidRDefault="005A6C37">
            <w:r>
              <w:t>Shoulder</w:t>
            </w:r>
            <w:r w:rsidR="00D962A8">
              <w:fldChar w:fldCharType="begin"/>
            </w:r>
            <w:r>
              <w:instrText>xe "Shoulder"</w:instrText>
            </w:r>
            <w:r w:rsidR="00D962A8">
              <w:fldChar w:fldCharType="end"/>
            </w:r>
          </w:p>
        </w:tc>
      </w:tr>
      <w:tr w:rsidR="005A6C37" w14:paraId="4B421D88" w14:textId="77777777" w:rsidTr="002F621F">
        <w:trPr>
          <w:jc w:val="center"/>
        </w:trPr>
        <w:tc>
          <w:tcPr>
            <w:tcW w:w="1540" w:type="dxa"/>
          </w:tcPr>
          <w:p w14:paraId="640212FB" w14:textId="77777777" w:rsidR="005A6C37" w:rsidRDefault="005A6C37">
            <w:pPr>
              <w:rPr>
                <w:lang w:val="fr-FR"/>
              </w:rPr>
            </w:pPr>
            <w:r>
              <w:rPr>
                <w:lang w:val="fr-FR"/>
              </w:rPr>
              <w:t>LGE</w:t>
            </w:r>
          </w:p>
        </w:tc>
        <w:tc>
          <w:tcPr>
            <w:tcW w:w="1541" w:type="dxa"/>
            <w:tcBorders>
              <w:right w:val="double" w:sz="4" w:space="0" w:color="auto"/>
            </w:tcBorders>
          </w:tcPr>
          <w:p w14:paraId="3E9F2344" w14:textId="77777777" w:rsidR="005A6C37" w:rsidRDefault="005A6C37">
            <w:pPr>
              <w:rPr>
                <w:lang w:val="fr-FR"/>
              </w:rPr>
            </w:pPr>
            <w:r>
              <w:rPr>
                <w:lang w:val="fr-FR"/>
              </w:rPr>
              <w:t>Large</w:t>
            </w:r>
          </w:p>
        </w:tc>
        <w:tc>
          <w:tcPr>
            <w:tcW w:w="1540" w:type="dxa"/>
            <w:tcBorders>
              <w:top w:val="nil"/>
              <w:left w:val="double" w:sz="4" w:space="0" w:color="auto"/>
              <w:bottom w:val="nil"/>
              <w:right w:val="nil"/>
            </w:tcBorders>
          </w:tcPr>
          <w:p w14:paraId="7A18B9BF" w14:textId="77777777" w:rsidR="005A6C37" w:rsidRDefault="005A6C37">
            <w:pPr>
              <w:rPr>
                <w:lang w:val="fr-FR"/>
              </w:rPr>
            </w:pPr>
            <w:r>
              <w:rPr>
                <w:lang w:val="fr-FR"/>
              </w:rPr>
              <w:t>SQ</w:t>
            </w:r>
          </w:p>
        </w:tc>
        <w:tc>
          <w:tcPr>
            <w:tcW w:w="1541" w:type="dxa"/>
            <w:tcBorders>
              <w:top w:val="nil"/>
              <w:left w:val="nil"/>
              <w:bottom w:val="nil"/>
              <w:right w:val="double" w:sz="4" w:space="0" w:color="auto"/>
            </w:tcBorders>
          </w:tcPr>
          <w:p w14:paraId="219AD09F" w14:textId="77777777" w:rsidR="005A6C37" w:rsidRDefault="005A6C37">
            <w:r>
              <w:t>Square</w:t>
            </w:r>
          </w:p>
        </w:tc>
      </w:tr>
      <w:tr w:rsidR="005A6C37" w14:paraId="1CA0389F" w14:textId="77777777" w:rsidTr="002F621F">
        <w:trPr>
          <w:jc w:val="center"/>
        </w:trPr>
        <w:tc>
          <w:tcPr>
            <w:tcW w:w="1540" w:type="dxa"/>
          </w:tcPr>
          <w:p w14:paraId="4273C5F8" w14:textId="77777777" w:rsidR="005A6C37" w:rsidRDefault="005A6C37">
            <w:r>
              <w:t>N.Y. (NY)</w:t>
            </w:r>
          </w:p>
        </w:tc>
        <w:tc>
          <w:tcPr>
            <w:tcW w:w="1541" w:type="dxa"/>
            <w:tcBorders>
              <w:right w:val="double" w:sz="4" w:space="0" w:color="auto"/>
            </w:tcBorders>
          </w:tcPr>
          <w:p w14:paraId="6E7E9395" w14:textId="77777777" w:rsidR="005A6C37" w:rsidRDefault="005A6C37">
            <w:r>
              <w:t>New York</w:t>
            </w:r>
          </w:p>
        </w:tc>
        <w:tc>
          <w:tcPr>
            <w:tcW w:w="1540" w:type="dxa"/>
            <w:tcBorders>
              <w:top w:val="nil"/>
              <w:left w:val="double" w:sz="4" w:space="0" w:color="auto"/>
              <w:bottom w:val="nil"/>
            </w:tcBorders>
          </w:tcPr>
          <w:p w14:paraId="08F0A8D4" w14:textId="77777777" w:rsidR="005A6C37" w:rsidRDefault="005A6C37">
            <w:r>
              <w:t>STK</w:t>
            </w:r>
          </w:p>
        </w:tc>
        <w:tc>
          <w:tcPr>
            <w:tcW w:w="1541" w:type="dxa"/>
            <w:tcBorders>
              <w:top w:val="nil"/>
              <w:bottom w:val="nil"/>
            </w:tcBorders>
          </w:tcPr>
          <w:p w14:paraId="13897D7F" w14:textId="77777777" w:rsidR="005A6C37" w:rsidRDefault="005A6C37">
            <w:r>
              <w:t>Steak</w:t>
            </w:r>
            <w:r w:rsidR="00D962A8">
              <w:fldChar w:fldCharType="begin"/>
            </w:r>
            <w:r>
              <w:instrText>xe "Steak"</w:instrText>
            </w:r>
            <w:r w:rsidR="00D962A8">
              <w:fldChar w:fldCharType="end"/>
            </w:r>
          </w:p>
        </w:tc>
      </w:tr>
      <w:tr w:rsidR="005A6C37" w14:paraId="3AE1CE51" w14:textId="77777777" w:rsidTr="00E9633B">
        <w:trPr>
          <w:jc w:val="center"/>
        </w:trPr>
        <w:tc>
          <w:tcPr>
            <w:tcW w:w="1540" w:type="dxa"/>
          </w:tcPr>
          <w:p w14:paraId="49A8EA2D" w14:textId="77777777" w:rsidR="005A6C37" w:rsidRDefault="005A6C37">
            <w:r>
              <w:t>PK</w:t>
            </w:r>
          </w:p>
        </w:tc>
        <w:tc>
          <w:tcPr>
            <w:tcW w:w="1541" w:type="dxa"/>
            <w:tcBorders>
              <w:right w:val="double" w:sz="4" w:space="0" w:color="auto"/>
            </w:tcBorders>
          </w:tcPr>
          <w:p w14:paraId="702CA5F3" w14:textId="77777777" w:rsidR="005A6C37" w:rsidRDefault="005A6C37">
            <w:r>
              <w:t>Pork</w:t>
            </w:r>
            <w:r w:rsidR="00D962A8">
              <w:fldChar w:fldCharType="begin"/>
            </w:r>
            <w:r>
              <w:instrText>xe "Pork"</w:instrText>
            </w:r>
            <w:r w:rsidR="00D962A8">
              <w:fldChar w:fldCharType="end"/>
            </w:r>
          </w:p>
        </w:tc>
        <w:tc>
          <w:tcPr>
            <w:tcW w:w="1540" w:type="dxa"/>
            <w:tcBorders>
              <w:top w:val="nil"/>
              <w:left w:val="double" w:sz="4" w:space="0" w:color="auto"/>
              <w:bottom w:val="double" w:sz="4" w:space="0" w:color="auto"/>
            </w:tcBorders>
          </w:tcPr>
          <w:p w14:paraId="7BE740CD" w14:textId="77777777" w:rsidR="005A6C37" w:rsidRDefault="005A6C37">
            <w:r>
              <w:t>TRMD</w:t>
            </w:r>
          </w:p>
        </w:tc>
        <w:tc>
          <w:tcPr>
            <w:tcW w:w="1541" w:type="dxa"/>
            <w:tcBorders>
              <w:top w:val="nil"/>
            </w:tcBorders>
          </w:tcPr>
          <w:p w14:paraId="71ADFD78" w14:textId="77777777" w:rsidR="005A6C37" w:rsidRDefault="005A6C37">
            <w:r>
              <w:t>Trimmed</w:t>
            </w:r>
          </w:p>
        </w:tc>
      </w:tr>
    </w:tbl>
    <w:p w14:paraId="03B4DEA8" w14:textId="77777777" w:rsidR="005A6C37" w:rsidRDefault="005A6C37" w:rsidP="002D0046">
      <w:pPr>
        <w:spacing w:before="60" w:after="240"/>
      </w:pPr>
      <w:r>
        <w:t>(Added 1976)</w:t>
      </w:r>
    </w:p>
    <w:p w14:paraId="2C5280A6" w14:textId="77777777" w:rsidR="005A6C37" w:rsidRDefault="005A6C37" w:rsidP="00C84F3C">
      <w:bookmarkStart w:id="3086" w:name="_Toc17884786"/>
      <w:bookmarkStart w:id="3087" w:name="_Toc173471508"/>
      <w:bookmarkStart w:id="3088" w:name="_Toc173472842"/>
      <w:bookmarkStart w:id="3089" w:name="_Toc173474156"/>
      <w:r w:rsidRPr="00C84F3C">
        <w:rPr>
          <w:rStyle w:val="UniformLevel2Char"/>
          <w:b/>
          <w:sz w:val="20"/>
        </w:rPr>
        <w:t>1.11.  Sale of Meat by Carcass, Side, or Primal Cut.</w:t>
      </w:r>
      <w:bookmarkEnd w:id="3086"/>
      <w:r w:rsidR="00D962A8" w:rsidRPr="00C84F3C">
        <w:fldChar w:fldCharType="begin"/>
      </w:r>
      <w:r w:rsidRPr="00C84F3C">
        <w:instrText>xe "Meat:Carcass"</w:instrText>
      </w:r>
      <w:r w:rsidR="00D962A8" w:rsidRPr="00C84F3C">
        <w:fldChar w:fldCharType="end"/>
      </w:r>
      <w:r w:rsidR="00D962A8" w:rsidRPr="00C84F3C">
        <w:fldChar w:fldCharType="begin"/>
      </w:r>
      <w:r w:rsidRPr="00C84F3C">
        <w:instrText>xe "Meat:Side"</w:instrText>
      </w:r>
      <w:r w:rsidR="00D962A8" w:rsidRPr="00C84F3C">
        <w:fldChar w:fldCharType="end"/>
      </w:r>
      <w:r w:rsidR="00D962A8" w:rsidRPr="00C84F3C">
        <w:fldChar w:fldCharType="begin"/>
      </w:r>
      <w:r w:rsidRPr="00C84F3C">
        <w:instrText>xe "Meat:Primal cut"</w:instrText>
      </w:r>
      <w:r w:rsidR="00D962A8" w:rsidRPr="00C84F3C">
        <w:fldChar w:fldCharType="end"/>
      </w:r>
      <w:r w:rsidRPr="00C84F3C">
        <w:t xml:space="preserve"> </w:t>
      </w:r>
      <w:r>
        <w:t>– The seller of a carcass, side, quarter, or primal cut on a gross or hanging weight</w:t>
      </w:r>
      <w:r w:rsidR="00D962A8">
        <w:fldChar w:fldCharType="begin"/>
      </w:r>
      <w:r>
        <w:instrText>xe "</w:instrText>
      </w:r>
      <w:r w:rsidR="00EE24E6">
        <w:instrText>Meat:</w:instrText>
      </w:r>
      <w:r w:rsidRPr="009C6B24">
        <w:instrText>Hanging weight</w:instrText>
      </w:r>
      <w:r w:rsidR="00EE24E6">
        <w:instrText>, sale of</w:instrText>
      </w:r>
      <w:r>
        <w:instrText>"</w:instrText>
      </w:r>
      <w:r w:rsidR="00D962A8">
        <w:fldChar w:fldCharType="end"/>
      </w:r>
      <w:r>
        <w:t xml:space="preserve"> basis shall provide to the buyer a written statement giving the following information at the times indicated:</w:t>
      </w:r>
      <w:bookmarkEnd w:id="3087"/>
      <w:bookmarkEnd w:id="3088"/>
      <w:bookmarkEnd w:id="3089"/>
    </w:p>
    <w:p w14:paraId="741E1ABF" w14:textId="77777777" w:rsidR="005A6C37" w:rsidRDefault="005A6C37" w:rsidP="00D87B72">
      <w:pPr>
        <w:spacing w:before="60"/>
      </w:pPr>
      <w:r>
        <w:t>(Amended 1985)</w:t>
      </w:r>
    </w:p>
    <w:p w14:paraId="41F5054D" w14:textId="77777777" w:rsidR="005A6C37" w:rsidRDefault="005A6C37" w:rsidP="002D0046">
      <w:pPr>
        <w:pStyle w:val="UniformLevel3"/>
        <w:keepNext/>
        <w:spacing w:after="240"/>
        <w:rPr>
          <w:b/>
        </w:rPr>
      </w:pPr>
      <w:bookmarkStart w:id="3090" w:name="_Toc173472843"/>
      <w:bookmarkStart w:id="3091" w:name="_Toc17884787"/>
      <w:r>
        <w:rPr>
          <w:b/>
        </w:rPr>
        <w:t xml:space="preserve">1.11.1.  </w:t>
      </w:r>
      <w:r>
        <w:rPr>
          <w:b/>
          <w:bCs w:val="0"/>
        </w:rPr>
        <w:t>Prior</w:t>
      </w:r>
      <w:r>
        <w:rPr>
          <w:b/>
        </w:rPr>
        <w:t xml:space="preserve"> to Delivery</w:t>
      </w:r>
      <w:bookmarkEnd w:id="3090"/>
      <w:r w:rsidR="005B6B36">
        <w:rPr>
          <w:b/>
        </w:rPr>
        <w:t>.</w:t>
      </w:r>
      <w:bookmarkEnd w:id="3091"/>
      <w:r w:rsidR="005B6B36">
        <w:rPr>
          <w:b/>
        </w:rPr>
        <w:t xml:space="preserve"> </w:t>
      </w:r>
    </w:p>
    <w:p w14:paraId="7ACBE13B" w14:textId="77777777" w:rsidR="005A6C37" w:rsidRDefault="005A6C37" w:rsidP="002D0046">
      <w:pPr>
        <w:spacing w:after="240"/>
        <w:ind w:left="1080" w:hanging="360"/>
      </w:pPr>
      <w:r>
        <w:t>(a)</w:t>
      </w:r>
      <w:r>
        <w:tab/>
        <w:t>the name and address of the seller (firm);</w:t>
      </w:r>
    </w:p>
    <w:p w14:paraId="7E23837A" w14:textId="77777777" w:rsidR="005A6C37" w:rsidRDefault="005A6C37" w:rsidP="002D0046">
      <w:pPr>
        <w:spacing w:after="240"/>
        <w:ind w:left="1080" w:hanging="360"/>
      </w:pPr>
      <w:r>
        <w:t>(b)</w:t>
      </w:r>
      <w:r>
        <w:tab/>
        <w:t>the date of the contract;</w:t>
      </w:r>
    </w:p>
    <w:p w14:paraId="167C83D0" w14:textId="77777777" w:rsidR="005A6C37" w:rsidRDefault="005A6C37" w:rsidP="002D0046">
      <w:pPr>
        <w:spacing w:after="240"/>
        <w:ind w:left="1080" w:hanging="360"/>
      </w:pPr>
      <w:r>
        <w:t>(c)</w:t>
      </w:r>
      <w:r>
        <w:tab/>
        <w:t>the name and address of the buyer;</w:t>
      </w:r>
    </w:p>
    <w:p w14:paraId="4F0DC9BE" w14:textId="77777777" w:rsidR="005A6C37" w:rsidRDefault="005A6C37" w:rsidP="002D0046">
      <w:pPr>
        <w:numPr>
          <w:ilvl w:val="0"/>
          <w:numId w:val="38"/>
        </w:numPr>
        <w:spacing w:after="240"/>
      </w:pPr>
      <w:r>
        <w:t>the total net weight (hanging weight) of the carcass, side, or primal cut prior to cutting or processing;</w:t>
      </w:r>
    </w:p>
    <w:p w14:paraId="53B3D283" w14:textId="77777777" w:rsidR="005A6C37" w:rsidRDefault="005A6C37" w:rsidP="002D0046">
      <w:pPr>
        <w:spacing w:after="240"/>
        <w:ind w:left="1080" w:hanging="360"/>
      </w:pPr>
      <w:r>
        <w:t>(e)</w:t>
      </w:r>
      <w:r>
        <w:tab/>
        <w:t>the USDA quality grade and yield grade of the meat to be supplied</w:t>
      </w:r>
      <w:r w:rsidR="005B6B36">
        <w:t>,</w:t>
      </w:r>
      <w:r>
        <w:t xml:space="preserve"> if so represented;</w:t>
      </w:r>
    </w:p>
    <w:p w14:paraId="7456D13D" w14:textId="77777777" w:rsidR="005A6C37" w:rsidRDefault="005A6C37" w:rsidP="002D0046">
      <w:pPr>
        <w:spacing w:after="240"/>
        <w:ind w:left="1080" w:hanging="360"/>
      </w:pPr>
      <w:r>
        <w:t>(f)</w:t>
      </w:r>
      <w:r>
        <w:tab/>
        <w:t>the price per pound for each species</w:t>
      </w:r>
      <w:r w:rsidR="00D962A8">
        <w:fldChar w:fldCharType="begin"/>
      </w:r>
      <w:r>
        <w:instrText>xe "</w:instrText>
      </w:r>
      <w:r w:rsidRPr="0014378D">
        <w:instrText>Species:Meat</w:instrText>
      </w:r>
      <w:r>
        <w:instrText>"</w:instrText>
      </w:r>
      <w:r w:rsidR="00D962A8">
        <w:fldChar w:fldCharType="end"/>
      </w:r>
      <w:r>
        <w:t xml:space="preserve"> (not including any inducements) and the total price of the sale order;</w:t>
      </w:r>
    </w:p>
    <w:p w14:paraId="16D5FDEC" w14:textId="77777777" w:rsidR="005A6C37" w:rsidRDefault="005A6C37" w:rsidP="002D0046">
      <w:pPr>
        <w:spacing w:after="240"/>
        <w:ind w:left="1080" w:hanging="360"/>
      </w:pPr>
      <w:r>
        <w:t>(g)</w:t>
      </w:r>
      <w:r>
        <w:tab/>
        <w:t>the estimated cutting loss on the order in terms of percentage and weight (e.g., 40 %, 72.5 kg [160 </w:t>
      </w:r>
      <w:proofErr w:type="spellStart"/>
      <w:r>
        <w:t>lb</w:t>
      </w:r>
      <w:proofErr w:type="spellEnd"/>
      <w:r>
        <w:t>]);</w:t>
      </w:r>
    </w:p>
    <w:p w14:paraId="4D3C4000" w14:textId="77777777" w:rsidR="005A6C37" w:rsidRDefault="005A6C37" w:rsidP="002D0046">
      <w:pPr>
        <w:spacing w:after="240"/>
        <w:ind w:left="1080" w:hanging="360"/>
      </w:pPr>
      <w:r>
        <w:t>(h)</w:t>
      </w:r>
      <w:r>
        <w:tab/>
        <w:t>a list by name and estimated count of each cut to be derived from each primal source;</w:t>
      </w:r>
    </w:p>
    <w:p w14:paraId="38766970" w14:textId="77777777" w:rsidR="005A6C37" w:rsidRDefault="005A6C37" w:rsidP="002D0046">
      <w:pPr>
        <w:spacing w:after="240"/>
        <w:ind w:left="1080" w:hanging="360"/>
      </w:pPr>
      <w:r>
        <w:t>(</w:t>
      </w:r>
      <w:proofErr w:type="spellStart"/>
      <w:r>
        <w:t>i</w:t>
      </w:r>
      <w:proofErr w:type="spellEnd"/>
      <w:r>
        <w:t>)</w:t>
      </w:r>
      <w:r>
        <w:tab/>
        <w:t>additional costs, listed separately, for cutting, wrapping, freezing, and finance charges, if any; and</w:t>
      </w:r>
    </w:p>
    <w:p w14:paraId="73F26641" w14:textId="77777777" w:rsidR="005A6C37" w:rsidRDefault="005A6C37">
      <w:pPr>
        <w:ind w:left="1080" w:hanging="360"/>
      </w:pPr>
      <w:r>
        <w:t>(j)</w:t>
      </w:r>
      <w:r>
        <w:tab/>
        <w:t>that the buyer may keep the cutting loss.</w:t>
      </w:r>
    </w:p>
    <w:p w14:paraId="3549B81C" w14:textId="77777777" w:rsidR="005A6C37" w:rsidRDefault="005A6C37" w:rsidP="002D0046">
      <w:pPr>
        <w:spacing w:before="60" w:after="240"/>
        <w:ind w:left="360"/>
      </w:pPr>
      <w:r>
        <w:t>(Added 1985)</w:t>
      </w:r>
    </w:p>
    <w:p w14:paraId="03D717BB" w14:textId="77777777" w:rsidR="005A6C37" w:rsidRDefault="005A6C37" w:rsidP="002D0046">
      <w:pPr>
        <w:spacing w:after="240"/>
        <w:ind w:left="360"/>
      </w:pPr>
      <w:bookmarkStart w:id="3092" w:name="_Toc17884788"/>
      <w:bookmarkStart w:id="3093" w:name="_Toc173472844"/>
      <w:r w:rsidRPr="00A30CBE">
        <w:rPr>
          <w:rStyle w:val="UniformLevel3Char"/>
          <w:b/>
          <w:sz w:val="20"/>
        </w:rPr>
        <w:t>1.11.2.  At the Time of Delivery.</w:t>
      </w:r>
      <w:bookmarkEnd w:id="3092"/>
      <w:r>
        <w:t xml:space="preserve"> </w:t>
      </w:r>
      <w:bookmarkEnd w:id="3093"/>
    </w:p>
    <w:p w14:paraId="7DF78947" w14:textId="77777777" w:rsidR="005A6C37" w:rsidRDefault="005A6C37" w:rsidP="002D0046">
      <w:pPr>
        <w:spacing w:after="240"/>
        <w:ind w:left="1080" w:hanging="360"/>
      </w:pPr>
      <w:r>
        <w:t>(a)</w:t>
      </w:r>
      <w:r>
        <w:tab/>
        <w:t>the name and address of the buyer and seller;</w:t>
      </w:r>
    </w:p>
    <w:p w14:paraId="52E5571C" w14:textId="77777777" w:rsidR="005A6C37" w:rsidRDefault="005A6C37" w:rsidP="002D0046">
      <w:pPr>
        <w:spacing w:after="240"/>
        <w:ind w:left="1080" w:hanging="360"/>
      </w:pPr>
      <w:r>
        <w:t>(b)</w:t>
      </w:r>
      <w:r>
        <w:tab/>
        <w:t>the date of delivery;</w:t>
      </w:r>
    </w:p>
    <w:p w14:paraId="46EB9FED" w14:textId="77777777" w:rsidR="005A6C37" w:rsidRDefault="005A6C37" w:rsidP="002D0046">
      <w:pPr>
        <w:spacing w:after="240"/>
        <w:ind w:left="1080" w:hanging="360"/>
      </w:pPr>
      <w:r>
        <w:t>(c)</w:t>
      </w:r>
      <w:r>
        <w:tab/>
        <w:t>the total net weight of the meat delivered;</w:t>
      </w:r>
    </w:p>
    <w:p w14:paraId="7057AD4F" w14:textId="77777777" w:rsidR="005A6C37" w:rsidRDefault="005A6C37" w:rsidP="002D0046">
      <w:pPr>
        <w:spacing w:after="240"/>
        <w:ind w:left="1080" w:hanging="360"/>
      </w:pPr>
      <w:r>
        <w:t>(d)</w:t>
      </w:r>
      <w:r>
        <w:tab/>
        <w:t>a list, by name and count, of each cut derived from each primal cut; and</w:t>
      </w:r>
    </w:p>
    <w:p w14:paraId="26271BA1" w14:textId="77777777" w:rsidR="005A6C37" w:rsidRDefault="005A6C37">
      <w:pPr>
        <w:ind w:left="1080" w:hanging="360"/>
      </w:pPr>
      <w:r>
        <w:lastRenderedPageBreak/>
        <w:t>(e)</w:t>
      </w:r>
      <w:r>
        <w:tab/>
        <w:t>a separate indication of the quantity of any meat or other commodity(s) received by the purchaser as an inducement in connection with the purchase of the carcass, side, or primal cut.</w:t>
      </w:r>
    </w:p>
    <w:p w14:paraId="455BB40C" w14:textId="77777777" w:rsidR="005A6C37" w:rsidRDefault="005A6C37" w:rsidP="002D0046">
      <w:pPr>
        <w:spacing w:before="60" w:after="240"/>
        <w:ind w:left="360"/>
      </w:pPr>
      <w:r>
        <w:t>(Added 1985)</w:t>
      </w:r>
    </w:p>
    <w:p w14:paraId="12172AE2" w14:textId="77777777" w:rsidR="005A6C37" w:rsidRDefault="005A6C37" w:rsidP="00F432DA">
      <w:pPr>
        <w:ind w:left="360"/>
      </w:pPr>
      <w:bookmarkStart w:id="3094" w:name="_Toc17884789"/>
      <w:bookmarkStart w:id="3095" w:name="_Toc173472845"/>
      <w:r w:rsidRPr="00F432DA">
        <w:rPr>
          <w:rStyle w:val="UniformLevel3Char"/>
          <w:b/>
          <w:sz w:val="20"/>
        </w:rPr>
        <w:t>1.11.3.  Exemptions.</w:t>
      </w:r>
      <w:bookmarkEnd w:id="3094"/>
      <w:r w:rsidRPr="00A30CBE">
        <w:rPr>
          <w:bCs/>
        </w:rPr>
        <w:t xml:space="preserve"> </w:t>
      </w:r>
      <w:r>
        <w:t xml:space="preserve">– This subsection shall not apply to the sale of any carcass, side, quarter, or primal cut of meat that individually or </w:t>
      </w:r>
      <w:r>
        <w:rPr>
          <w:szCs w:val="20"/>
        </w:rPr>
        <w:t>collectively</w:t>
      </w:r>
      <w:r>
        <w:t xml:space="preserve"> has a gross or hanging weight of 22.6 kg (50 </w:t>
      </w:r>
      <w:proofErr w:type="spellStart"/>
      <w:r>
        <w:t>lb</w:t>
      </w:r>
      <w:proofErr w:type="spellEnd"/>
      <w:r>
        <w:t>) or less.</w:t>
      </w:r>
      <w:bookmarkEnd w:id="3095"/>
    </w:p>
    <w:p w14:paraId="1DD4D0A8" w14:textId="77777777" w:rsidR="005A6C37" w:rsidRDefault="005A6C37" w:rsidP="002D0046">
      <w:pPr>
        <w:spacing w:before="60" w:after="240"/>
        <w:ind w:left="360"/>
      </w:pPr>
      <w:r>
        <w:t>(Added 1985)</w:t>
      </w:r>
    </w:p>
    <w:p w14:paraId="54D4CE57" w14:textId="77777777" w:rsidR="005A6C37" w:rsidRDefault="005A6C37" w:rsidP="00F432DA">
      <w:pPr>
        <w:ind w:left="360"/>
      </w:pPr>
      <w:bookmarkStart w:id="3096" w:name="_Toc17884790"/>
      <w:bookmarkStart w:id="3097" w:name="_Toc173472846"/>
      <w:r w:rsidRPr="006A273A">
        <w:rPr>
          <w:rStyle w:val="UniformLevel3Char"/>
          <w:b/>
          <w:sz w:val="20"/>
        </w:rPr>
        <w:t>1.11.4.  Right of Cancellation.</w:t>
      </w:r>
      <w:bookmarkEnd w:id="3096"/>
      <w:r w:rsidR="00D962A8" w:rsidRPr="00F432DA">
        <w:fldChar w:fldCharType="begin"/>
      </w:r>
      <w:r w:rsidRPr="00F432DA">
        <w:instrText>xe "Right of cancellation"</w:instrText>
      </w:r>
      <w:r w:rsidR="00D962A8" w:rsidRPr="00F432DA">
        <w:fldChar w:fldCharType="end"/>
      </w:r>
      <w:r>
        <w:t xml:space="preserve"> – The buyer shall have the right to cancel any carcass, side, quarter, or primal cut meat contract until midnight of the third business day after the day on which the buyer executed the contract or after the day on which the seller provided the buyer with a fully executed copy of the contract, whichever is later.</w:t>
      </w:r>
      <w:bookmarkEnd w:id="3097"/>
    </w:p>
    <w:p w14:paraId="02FCC596" w14:textId="77777777" w:rsidR="005A6C37" w:rsidRDefault="005A6C37" w:rsidP="003A03FD">
      <w:pPr>
        <w:spacing w:before="60" w:after="240"/>
        <w:ind w:left="360"/>
      </w:pPr>
      <w:r>
        <w:t>(Added 1985 and 1977) (Amended 1980 and 1985)</w:t>
      </w:r>
    </w:p>
    <w:p w14:paraId="21C853AC" w14:textId="77777777" w:rsidR="005A6C37" w:rsidRDefault="005A6C37" w:rsidP="003A03FD">
      <w:pPr>
        <w:keepNext/>
        <w:spacing w:after="240"/>
        <w:rPr>
          <w:b/>
        </w:rPr>
      </w:pPr>
      <w:bookmarkStart w:id="3098" w:name="_Toc17884791"/>
      <w:bookmarkStart w:id="3099" w:name="_Toc173471509"/>
      <w:bookmarkStart w:id="3100" w:name="_Toc173472847"/>
      <w:bookmarkStart w:id="3101" w:name="_Toc173474157"/>
      <w:r w:rsidRPr="006A273A">
        <w:rPr>
          <w:rStyle w:val="UniformLevel2Char"/>
          <w:b/>
          <w:sz w:val="20"/>
        </w:rPr>
        <w:t>1.12.  Ready-to-Eat Food.</w:t>
      </w:r>
      <w:bookmarkEnd w:id="3098"/>
      <w:r w:rsidR="00D962A8">
        <w:fldChar w:fldCharType="begin"/>
      </w:r>
      <w:r>
        <w:instrText>xe "</w:instrText>
      </w:r>
      <w:r w:rsidRPr="00D22C91">
        <w:instrText>Ready-to-eat food</w:instrText>
      </w:r>
      <w:r>
        <w:instrText>"</w:instrText>
      </w:r>
      <w:r w:rsidR="00D962A8">
        <w:fldChar w:fldCharType="end"/>
      </w:r>
      <w:bookmarkEnd w:id="3099"/>
      <w:bookmarkEnd w:id="3100"/>
      <w:bookmarkEnd w:id="3101"/>
    </w:p>
    <w:p w14:paraId="0BBF54D9" w14:textId="6239B2BA" w:rsidR="005A6C37" w:rsidRDefault="005A6C37" w:rsidP="00AE1CD8">
      <w:pPr>
        <w:spacing w:after="240"/>
        <w:ind w:left="360"/>
      </w:pPr>
      <w:bookmarkStart w:id="3102" w:name="_Toc17884792"/>
      <w:bookmarkStart w:id="3103" w:name="_Toc173472848"/>
      <w:r w:rsidRPr="006A273A">
        <w:rPr>
          <w:rStyle w:val="UniformLevel3Char"/>
          <w:b/>
          <w:sz w:val="20"/>
        </w:rPr>
        <w:t>1.12.1.  Definition.</w:t>
      </w:r>
      <w:bookmarkEnd w:id="3102"/>
      <w:r>
        <w:t xml:space="preserve"> – </w:t>
      </w:r>
      <w:r w:rsidR="00D962A8">
        <w:fldChar w:fldCharType="begin"/>
      </w:r>
      <w:r w:rsidR="0051404E">
        <w:instrText xml:space="preserve"> XE "</w:instrText>
      </w:r>
      <w:r w:rsidR="0051404E" w:rsidRPr="0025327C">
        <w:instrText>Defin</w:instrText>
      </w:r>
      <w:r w:rsidR="00BD62DC">
        <w:instrText>i</w:instrText>
      </w:r>
      <w:r w:rsidR="0051404E" w:rsidRPr="0025327C">
        <w:instrText>tions:Ready-to-eat food</w:instrText>
      </w:r>
      <w:r w:rsidR="0051404E">
        <w:instrText xml:space="preserve">" </w:instrText>
      </w:r>
      <w:r w:rsidR="00D962A8">
        <w:fldChar w:fldCharType="end"/>
      </w:r>
      <w:r>
        <w:t xml:space="preserve">Restaurant style food offered or exposed for sale, whether in restaurants, supermarkets, or similar food service establishments that is ready for </w:t>
      </w:r>
      <w:r w:rsidR="00E93450">
        <w:t xml:space="preserve">immediate human </w:t>
      </w:r>
      <w:r>
        <w:t>consumption, though not necessarily on the premises where sold</w:t>
      </w:r>
      <w:r w:rsidR="00E93450">
        <w:t>, and which does not require any cooking or heating preparation by the customer</w:t>
      </w:r>
      <w:r w:rsidR="0090439A">
        <w:t>.</w:t>
      </w:r>
      <w:r>
        <w:t xml:space="preserve"> </w:t>
      </w:r>
      <w:r w:rsidR="0090439A">
        <w:t xml:space="preserve"> </w:t>
      </w:r>
      <w:r>
        <w:t>Ready-to-</w:t>
      </w:r>
      <w:r w:rsidR="000045CC">
        <w:t>e</w:t>
      </w:r>
      <w:r>
        <w:t xml:space="preserve">at </w:t>
      </w:r>
      <w:r w:rsidR="000045CC">
        <w:t>f</w:t>
      </w:r>
      <w:r>
        <w:t>ood does not include sliced luncheon products, such as meat, poultry</w:t>
      </w:r>
      <w:r w:rsidR="00D962A8">
        <w:fldChar w:fldCharType="begin"/>
      </w:r>
      <w:r>
        <w:instrText>xe "</w:instrText>
      </w:r>
      <w:r w:rsidRPr="002B7323">
        <w:instrText>Poultry</w:instrText>
      </w:r>
      <w:r>
        <w:instrText>"</w:instrText>
      </w:r>
      <w:r w:rsidR="00D962A8">
        <w:fldChar w:fldCharType="end"/>
      </w:r>
      <w:r>
        <w:t>, or cheese when sold separately.</w:t>
      </w:r>
      <w:bookmarkEnd w:id="3103"/>
    </w:p>
    <w:p w14:paraId="16B271E9" w14:textId="1543826E" w:rsidR="00636468" w:rsidRDefault="00252D7F" w:rsidP="00AE1CD8">
      <w:pPr>
        <w:spacing w:after="240"/>
        <w:ind w:left="360"/>
      </w:pPr>
      <w:r>
        <w:t>Some ex</w:t>
      </w:r>
      <w:r w:rsidR="00636468">
        <w:t xml:space="preserve">amples of </w:t>
      </w:r>
      <w:r w:rsidR="00946AAB">
        <w:t xml:space="preserve">ready-to-eat food </w:t>
      </w:r>
      <w:r w:rsidR="00636468">
        <w:t>items</w:t>
      </w:r>
      <w:proofErr w:type="gramStart"/>
      <w:r w:rsidR="00946AAB">
        <w:t>:</w:t>
      </w:r>
      <w:r w:rsidR="00636468">
        <w:t xml:space="preserve"> </w:t>
      </w:r>
      <w:r w:rsidR="00AE1CD8">
        <w:t xml:space="preserve"> </w:t>
      </w:r>
      <w:r w:rsidR="00636468">
        <w:t>(</w:t>
      </w:r>
      <w:proofErr w:type="gramEnd"/>
      <w:r w:rsidR="00636468">
        <w:t>This list is not</w:t>
      </w:r>
      <w:r w:rsidR="000D2B74">
        <w:t xml:space="preserve"> intended to be all inclusive.)</w:t>
      </w:r>
    </w:p>
    <w:p w14:paraId="725B5734" w14:textId="77777777" w:rsidR="00AE1CD8" w:rsidRDefault="00AE1CD8" w:rsidP="00E92EAD">
      <w:pPr>
        <w:pStyle w:val="ListParagraph"/>
        <w:numPr>
          <w:ilvl w:val="0"/>
          <w:numId w:val="149"/>
        </w:numPr>
        <w:spacing w:after="240"/>
        <w:ind w:left="1080"/>
      </w:pPr>
      <w:r>
        <w:t>servings of pasta, potato, or coleslaw;</w:t>
      </w:r>
    </w:p>
    <w:p w14:paraId="352D5802" w14:textId="77777777" w:rsidR="00AE1CD8" w:rsidRDefault="00AE1CD8" w:rsidP="00E92EAD">
      <w:pPr>
        <w:pStyle w:val="ListParagraph"/>
        <w:numPr>
          <w:ilvl w:val="0"/>
          <w:numId w:val="149"/>
        </w:numPr>
        <w:spacing w:after="240"/>
        <w:ind w:left="1080"/>
      </w:pPr>
      <w:r>
        <w:t>servings of salads, vegetables, or grains such as rice;</w:t>
      </w:r>
    </w:p>
    <w:p w14:paraId="279610C8" w14:textId="77777777" w:rsidR="00AE1CD8" w:rsidRDefault="00AE1CD8" w:rsidP="00E92EAD">
      <w:pPr>
        <w:pStyle w:val="ListParagraph"/>
        <w:numPr>
          <w:ilvl w:val="0"/>
          <w:numId w:val="149"/>
        </w:numPr>
        <w:spacing w:after="240"/>
        <w:ind w:left="1080"/>
      </w:pPr>
      <w:r>
        <w:t>pizzas, whole or sliced;</w:t>
      </w:r>
    </w:p>
    <w:p w14:paraId="430E8A25" w14:textId="77777777" w:rsidR="00AE1CD8" w:rsidRDefault="00AE1CD8" w:rsidP="00E92EAD">
      <w:pPr>
        <w:pStyle w:val="ListParagraph"/>
        <w:numPr>
          <w:ilvl w:val="0"/>
          <w:numId w:val="149"/>
        </w:numPr>
        <w:spacing w:after="240"/>
        <w:ind w:left="1080"/>
      </w:pPr>
      <w:r>
        <w:t>meat/vegetable pockets/pies;</w:t>
      </w:r>
    </w:p>
    <w:p w14:paraId="1FD67DD7" w14:textId="77777777" w:rsidR="00AE1CD8" w:rsidRDefault="00AE1CD8" w:rsidP="00E92EAD">
      <w:pPr>
        <w:pStyle w:val="ListParagraph"/>
        <w:numPr>
          <w:ilvl w:val="0"/>
          <w:numId w:val="149"/>
        </w:numPr>
        <w:spacing w:after="240"/>
        <w:ind w:left="1080"/>
      </w:pPr>
      <w:r>
        <w:t>tacos, fajitas, enchiladas, tostadas;</w:t>
      </w:r>
    </w:p>
    <w:p w14:paraId="02A67721" w14:textId="77777777" w:rsidR="00AE1CD8" w:rsidRDefault="00AE1CD8" w:rsidP="00E92EAD">
      <w:pPr>
        <w:pStyle w:val="ListParagraph"/>
        <w:numPr>
          <w:ilvl w:val="0"/>
          <w:numId w:val="149"/>
        </w:numPr>
        <w:spacing w:after="240"/>
        <w:ind w:left="1080"/>
      </w:pPr>
      <w:r>
        <w:t>cooked, whole chickens or turkeys;</w:t>
      </w:r>
    </w:p>
    <w:p w14:paraId="4734CE2E" w14:textId="77777777" w:rsidR="00AE1CD8" w:rsidRDefault="00AE1CD8" w:rsidP="00E92EAD">
      <w:pPr>
        <w:pStyle w:val="ListParagraph"/>
        <w:numPr>
          <w:ilvl w:val="0"/>
          <w:numId w:val="149"/>
        </w:numPr>
        <w:spacing w:after="240"/>
        <w:ind w:left="1080"/>
      </w:pPr>
      <w:r>
        <w:t>buckets, tubs, or individual pieces of cooked chicken or fish;</w:t>
      </w:r>
    </w:p>
    <w:p w14:paraId="4FD6A676" w14:textId="77777777" w:rsidR="00AE1CD8" w:rsidRDefault="00AE1CD8" w:rsidP="00E92EAD">
      <w:pPr>
        <w:pStyle w:val="ListParagraph"/>
        <w:numPr>
          <w:ilvl w:val="0"/>
          <w:numId w:val="149"/>
        </w:numPr>
        <w:spacing w:after="240"/>
        <w:ind w:left="1080"/>
      </w:pPr>
      <w:r>
        <w:t>cooked ribs by the slab or piece;</w:t>
      </w:r>
    </w:p>
    <w:p w14:paraId="78BCCEFC" w14:textId="3DBF0213" w:rsidR="00AE1CD8" w:rsidRDefault="00AE1CD8" w:rsidP="00E92EAD">
      <w:pPr>
        <w:pStyle w:val="ListParagraph"/>
        <w:numPr>
          <w:ilvl w:val="0"/>
          <w:numId w:val="149"/>
        </w:numPr>
        <w:spacing w:after="240"/>
        <w:ind w:left="1080"/>
      </w:pPr>
      <w:r>
        <w:t>stuffed clams, oysters, shrimp, and fish;</w:t>
      </w:r>
    </w:p>
    <w:p w14:paraId="7E5D9CBE" w14:textId="77777777" w:rsidR="00AE1CD8" w:rsidRDefault="00AE1CD8" w:rsidP="00E92EAD">
      <w:pPr>
        <w:pStyle w:val="ListParagraph"/>
        <w:numPr>
          <w:ilvl w:val="0"/>
          <w:numId w:val="149"/>
        </w:numPr>
        <w:spacing w:after="240"/>
        <w:ind w:left="1080"/>
      </w:pPr>
      <w:r>
        <w:t>cooked shrimp or crab cakes;</w:t>
      </w:r>
    </w:p>
    <w:p w14:paraId="68532752" w14:textId="77777777" w:rsidR="00AE1CD8" w:rsidRDefault="00AE1CD8" w:rsidP="00E92EAD">
      <w:pPr>
        <w:pStyle w:val="ListParagraph"/>
        <w:numPr>
          <w:ilvl w:val="0"/>
          <w:numId w:val="149"/>
        </w:numPr>
        <w:spacing w:after="240"/>
        <w:ind w:left="1080"/>
      </w:pPr>
      <w:r>
        <w:t>slices of cake, pie, or quiche;</w:t>
      </w:r>
    </w:p>
    <w:p w14:paraId="59187032" w14:textId="77777777" w:rsidR="00AE1CD8" w:rsidRDefault="00AE1CD8" w:rsidP="00E92EAD">
      <w:pPr>
        <w:pStyle w:val="ListParagraph"/>
        <w:numPr>
          <w:ilvl w:val="0"/>
          <w:numId w:val="149"/>
        </w:numPr>
        <w:spacing w:after="240"/>
        <w:ind w:left="1080"/>
      </w:pPr>
      <w:r>
        <w:t>donuts, bagels, or rolls for individual sale;</w:t>
      </w:r>
    </w:p>
    <w:p w14:paraId="19950E3A" w14:textId="77777777" w:rsidR="00AE1CD8" w:rsidRDefault="00AE1CD8" w:rsidP="00E92EAD">
      <w:pPr>
        <w:pStyle w:val="ListParagraph"/>
        <w:numPr>
          <w:ilvl w:val="0"/>
          <w:numId w:val="149"/>
        </w:numPr>
        <w:spacing w:after="240"/>
        <w:ind w:left="1080"/>
      </w:pPr>
      <w:r>
        <w:t>cookies or brownies for individual sale;</w:t>
      </w:r>
    </w:p>
    <w:p w14:paraId="064F754E" w14:textId="77777777" w:rsidR="00AE1CD8" w:rsidRDefault="00AE1CD8" w:rsidP="00E92EAD">
      <w:pPr>
        <w:pStyle w:val="ListParagraph"/>
        <w:numPr>
          <w:ilvl w:val="0"/>
          <w:numId w:val="149"/>
        </w:numPr>
        <w:spacing w:after="240"/>
        <w:ind w:left="1080"/>
      </w:pPr>
      <w:r>
        <w:t>sandwiches, eggs, or spring rolls;</w:t>
      </w:r>
    </w:p>
    <w:p w14:paraId="3153E796" w14:textId="77777777" w:rsidR="00AE1CD8" w:rsidRDefault="00AE1CD8" w:rsidP="00E92EAD">
      <w:pPr>
        <w:pStyle w:val="ListParagraph"/>
        <w:numPr>
          <w:ilvl w:val="0"/>
          <w:numId w:val="149"/>
        </w:numPr>
        <w:spacing w:after="240"/>
        <w:ind w:left="1080"/>
      </w:pPr>
      <w:r>
        <w:t>servings of prepared chili or soup;</w:t>
      </w:r>
    </w:p>
    <w:p w14:paraId="7AE82C72" w14:textId="7420E1D7" w:rsidR="00AE1CD8" w:rsidRDefault="00AE1CD8" w:rsidP="00E92EAD">
      <w:pPr>
        <w:pStyle w:val="ListParagraph"/>
        <w:numPr>
          <w:ilvl w:val="0"/>
          <w:numId w:val="149"/>
        </w:numPr>
        <w:spacing w:after="240"/>
        <w:ind w:left="1080"/>
      </w:pPr>
      <w:r>
        <w:t>stuffed peppers, tomatoes, and cabbage;</w:t>
      </w:r>
    </w:p>
    <w:p w14:paraId="37FE1224" w14:textId="74ABFAC9" w:rsidR="00AE1CD8" w:rsidRDefault="00AE1CD8" w:rsidP="00E92EAD">
      <w:pPr>
        <w:pStyle w:val="ListParagraph"/>
        <w:numPr>
          <w:ilvl w:val="0"/>
          <w:numId w:val="149"/>
        </w:numPr>
        <w:spacing w:after="240"/>
        <w:ind w:left="1080"/>
      </w:pPr>
      <w:r>
        <w:lastRenderedPageBreak/>
        <w:t>knishes; and</w:t>
      </w:r>
    </w:p>
    <w:p w14:paraId="290ACB51" w14:textId="77777777" w:rsidR="00AE1CD8" w:rsidRDefault="00AE1CD8" w:rsidP="00E92EAD">
      <w:pPr>
        <w:pStyle w:val="ListParagraph"/>
        <w:numPr>
          <w:ilvl w:val="0"/>
          <w:numId w:val="149"/>
        </w:numPr>
        <w:spacing w:after="240"/>
        <w:ind w:left="1080"/>
      </w:pPr>
      <w:r>
        <w:t>pickles.</w:t>
      </w:r>
    </w:p>
    <w:p w14:paraId="550D8BA6" w14:textId="77777777" w:rsidR="005A6C37" w:rsidRPr="00150D29" w:rsidRDefault="005A6C37" w:rsidP="00FA7A5D">
      <w:pPr>
        <w:keepNext/>
        <w:ind w:left="360"/>
        <w:rPr>
          <w:i/>
        </w:rPr>
      </w:pPr>
      <w:r w:rsidRPr="00150D29">
        <w:rPr>
          <w:b/>
          <w:bCs/>
          <w:i/>
          <w:iCs/>
        </w:rPr>
        <w:t>NOTE:</w:t>
      </w:r>
      <w:r w:rsidRPr="00150D29">
        <w:rPr>
          <w:i/>
        </w:rPr>
        <w:t xml:space="preserve">  </w:t>
      </w:r>
      <w:r w:rsidRPr="00150D29">
        <w:rPr>
          <w:i/>
          <w:iCs/>
        </w:rPr>
        <w:t>The sale of an individual piece of fresh fruit (like an apple, banana, or orange) is allowed by count.</w:t>
      </w:r>
    </w:p>
    <w:p w14:paraId="03B34596" w14:textId="3C42801E" w:rsidR="005A6C37" w:rsidRDefault="005A6C37" w:rsidP="00E92EAD">
      <w:pPr>
        <w:spacing w:before="60" w:after="240"/>
        <w:ind w:left="360"/>
      </w:pPr>
      <w:r>
        <w:t>(Added 2004)</w:t>
      </w:r>
      <w:r w:rsidR="009C1B8C">
        <w:t xml:space="preserve"> (Amended 2017)</w:t>
      </w:r>
    </w:p>
    <w:p w14:paraId="6C0065C6" w14:textId="26AD2B60" w:rsidR="005A6C37" w:rsidRDefault="005A6C37" w:rsidP="004563B2">
      <w:pPr>
        <w:ind w:left="360"/>
      </w:pPr>
      <w:bookmarkStart w:id="3104" w:name="_Toc17884793"/>
      <w:bookmarkStart w:id="3105" w:name="_Toc173472849"/>
      <w:r w:rsidRPr="004563B2">
        <w:rPr>
          <w:rStyle w:val="UniformLevel3Char"/>
          <w:b/>
          <w:sz w:val="20"/>
        </w:rPr>
        <w:t>1.12.2.  Methods of Sale.</w:t>
      </w:r>
      <w:bookmarkEnd w:id="3104"/>
      <w:r>
        <w:t xml:space="preserve"> – </w:t>
      </w:r>
      <w:r w:rsidR="00D962A8">
        <w:fldChar w:fldCharType="begin"/>
      </w:r>
      <w:r w:rsidR="0051404E">
        <w:instrText xml:space="preserve"> XE "</w:instrText>
      </w:r>
      <w:r w:rsidR="0051404E" w:rsidRPr="00C051B8">
        <w:instrText>Method of sale:Ready-to-eat food</w:instrText>
      </w:r>
      <w:r w:rsidR="0051404E">
        <w:instrText xml:space="preserve">" </w:instrText>
      </w:r>
      <w:r w:rsidR="00D962A8">
        <w:fldChar w:fldCharType="end"/>
      </w:r>
      <w:r>
        <w:t>Ready-to-</w:t>
      </w:r>
      <w:r w:rsidR="007B3E1D">
        <w:t xml:space="preserve">eat food </w:t>
      </w:r>
      <w:r>
        <w:t xml:space="preserve">sold from </w:t>
      </w:r>
      <w:r w:rsidR="0094511E">
        <w:t xml:space="preserve">retail cases displaying product in </w:t>
      </w:r>
      <w:r>
        <w:t xml:space="preserve">bulk or in servings packed </w:t>
      </w:r>
      <w:r w:rsidR="0094511E">
        <w:t xml:space="preserve">or prepared </w:t>
      </w:r>
      <w:r>
        <w:t>on the premises may be sold by weight, measure, or count (</w:t>
      </w:r>
      <w:r w:rsidR="007B3E1D">
        <w:t xml:space="preserve">i.e., by piece, portion, or </w:t>
      </w:r>
      <w:r>
        <w:t>serving).</w:t>
      </w:r>
      <w:bookmarkEnd w:id="3105"/>
      <w:r w:rsidR="007B3E1D">
        <w:t xml:space="preserve">  If pre-packaged, the product shall have the appropriate statement of quantity set forth in the current edition of NIST Handbook 130, Uniform Packaging and Labeling Regulation (UPLR).</w:t>
      </w:r>
    </w:p>
    <w:p w14:paraId="664D42FB" w14:textId="1F484728" w:rsidR="005A6C37" w:rsidRDefault="005A6C37" w:rsidP="00D87B72">
      <w:pPr>
        <w:spacing w:before="60"/>
        <w:ind w:left="360"/>
      </w:pPr>
      <w:r>
        <w:t>(Amended 1993)</w:t>
      </w:r>
      <w:r w:rsidR="007B3E1D">
        <w:t xml:space="preserve"> (Amended 2017)</w:t>
      </w:r>
    </w:p>
    <w:p w14:paraId="3D0F804F" w14:textId="77777777" w:rsidR="005A6C37" w:rsidRDefault="005A6C37">
      <w:pPr>
        <w:pStyle w:val="UniformLevel2"/>
        <w:rPr>
          <w:b/>
        </w:rPr>
      </w:pPr>
      <w:bookmarkStart w:id="3106" w:name="_Toc173471510"/>
      <w:bookmarkStart w:id="3107" w:name="_Toc173472850"/>
      <w:bookmarkStart w:id="3108" w:name="_Toc173474158"/>
      <w:bookmarkStart w:id="3109" w:name="_Toc17884794"/>
      <w:r>
        <w:rPr>
          <w:b/>
        </w:rPr>
        <w:t>1.13.  Home Food Service Plan Sales</w:t>
      </w:r>
      <w:bookmarkEnd w:id="3106"/>
      <w:bookmarkEnd w:id="3107"/>
      <w:bookmarkEnd w:id="3108"/>
      <w:r w:rsidR="00254D5C">
        <w:rPr>
          <w:b/>
        </w:rPr>
        <w:t>.</w:t>
      </w:r>
      <w:bookmarkEnd w:id="3109"/>
    </w:p>
    <w:p w14:paraId="16BA2A79" w14:textId="77777777" w:rsidR="005A6C37" w:rsidRDefault="005A6C37" w:rsidP="00B40CC1">
      <w:pPr>
        <w:pStyle w:val="UniformLevel3"/>
        <w:spacing w:after="240"/>
        <w:rPr>
          <w:b/>
        </w:rPr>
      </w:pPr>
      <w:bookmarkStart w:id="3110" w:name="_Toc173472851"/>
      <w:bookmarkStart w:id="3111" w:name="_Toc17884795"/>
      <w:r>
        <w:rPr>
          <w:b/>
        </w:rPr>
        <w:t xml:space="preserve">1.13.1.  </w:t>
      </w:r>
      <w:r>
        <w:rPr>
          <w:b/>
          <w:bCs w:val="0"/>
        </w:rPr>
        <w:t>Definitions</w:t>
      </w:r>
      <w:r>
        <w:rPr>
          <w:b/>
        </w:rPr>
        <w:t>.</w:t>
      </w:r>
      <w:bookmarkEnd w:id="3110"/>
      <w:bookmarkEnd w:id="3111"/>
    </w:p>
    <w:p w14:paraId="28890A15" w14:textId="77777777" w:rsidR="005A6C37" w:rsidRDefault="005A6C37" w:rsidP="00B40CC1">
      <w:pPr>
        <w:spacing w:after="240"/>
        <w:ind w:left="360"/>
      </w:pPr>
      <w:r>
        <w:t>As used in this section, the following words and phrases shall have the following meanings</w:t>
      </w:r>
      <w:r w:rsidR="00D962A8">
        <w:fldChar w:fldCharType="begin"/>
      </w:r>
      <w:r w:rsidR="0051404E">
        <w:instrText xml:space="preserve"> XE "</w:instrText>
      </w:r>
      <w:r w:rsidR="0051404E" w:rsidRPr="00BD28CC">
        <w:instrText>Home food service plans</w:instrText>
      </w:r>
      <w:r w:rsidR="0051404E">
        <w:instrText xml:space="preserve">" </w:instrText>
      </w:r>
      <w:r w:rsidR="00D962A8">
        <w:fldChar w:fldCharType="end"/>
      </w:r>
      <w:r>
        <w:t>:</w:t>
      </w:r>
    </w:p>
    <w:p w14:paraId="45395079" w14:textId="77777777" w:rsidR="005A6C37" w:rsidRDefault="005A6C37" w:rsidP="00B40CC1">
      <w:pPr>
        <w:spacing w:after="240"/>
        <w:ind w:left="1080" w:hanging="360"/>
      </w:pPr>
      <w:r>
        <w:t>(a)</w:t>
      </w:r>
      <w:r>
        <w:tab/>
      </w:r>
      <w:r>
        <w:rPr>
          <w:b/>
          <w:bCs/>
        </w:rPr>
        <w:t>Home Food Service Plan.</w:t>
      </w:r>
      <w:r>
        <w:t xml:space="preserve"> – </w:t>
      </w:r>
      <w:r w:rsidR="00D962A8">
        <w:fldChar w:fldCharType="begin"/>
      </w:r>
      <w:r w:rsidR="0051404E">
        <w:instrText xml:space="preserve"> XE "</w:instrText>
      </w:r>
      <w:r w:rsidR="0051404E" w:rsidRPr="00E5050A">
        <w:instrText>Definitions:Home food service plan</w:instrText>
      </w:r>
      <w:r w:rsidR="0051404E">
        <w:instrText xml:space="preserve">" </w:instrText>
      </w:r>
      <w:r w:rsidR="00D962A8">
        <w:fldChar w:fldCharType="end"/>
      </w:r>
      <w:r>
        <w:t>The offering for sale to a consumer, in the consumer</w:t>
      </w:r>
      <w:r w:rsidR="00A82145">
        <w:t>’</w:t>
      </w:r>
      <w:r>
        <w:t>s home, any food item, or food item in combination with any nonfood item and/or services, whether or not a membership fee or similar charge is involved.</w:t>
      </w:r>
    </w:p>
    <w:p w14:paraId="69931935" w14:textId="77777777" w:rsidR="005A6C37" w:rsidRDefault="005A6C37" w:rsidP="00B40CC1">
      <w:pPr>
        <w:spacing w:after="240"/>
        <w:ind w:left="1080" w:hanging="360"/>
      </w:pPr>
      <w:r>
        <w:t>(b)</w:t>
      </w:r>
      <w:r>
        <w:tab/>
      </w:r>
      <w:r>
        <w:rPr>
          <w:b/>
          <w:bCs/>
        </w:rPr>
        <w:t>Seller.</w:t>
      </w:r>
      <w:r w:rsidRPr="00A8394F">
        <w:rPr>
          <w:bCs/>
        </w:rPr>
        <w:t xml:space="preserve"> </w:t>
      </w:r>
      <w:r>
        <w:t>–</w:t>
      </w:r>
      <w:r w:rsidRPr="00A8394F">
        <w:rPr>
          <w:bCs/>
        </w:rPr>
        <w:t xml:space="preserve"> </w:t>
      </w:r>
      <w:r w:rsidR="00D962A8">
        <w:rPr>
          <w:bCs/>
        </w:rPr>
        <w:fldChar w:fldCharType="begin"/>
      </w:r>
      <w:r w:rsidR="0051404E">
        <w:instrText xml:space="preserve"> XE "</w:instrText>
      </w:r>
      <w:r w:rsidR="0051404E" w:rsidRPr="00641965">
        <w:instrText>Definitions:Seller</w:instrText>
      </w:r>
      <w:r w:rsidR="0051404E">
        <w:instrText xml:space="preserve">" </w:instrText>
      </w:r>
      <w:r w:rsidR="00D962A8">
        <w:rPr>
          <w:bCs/>
        </w:rPr>
        <w:fldChar w:fldCharType="end"/>
      </w:r>
      <w:r>
        <w:t>Any person, partnership, corporation, or association, however organized, engaged in the sale of a home food service plan.</w:t>
      </w:r>
    </w:p>
    <w:p w14:paraId="32AD0597" w14:textId="77777777" w:rsidR="005A6C37" w:rsidRDefault="005A6C37" w:rsidP="00B40CC1">
      <w:pPr>
        <w:spacing w:after="240"/>
        <w:ind w:left="1080" w:hanging="360"/>
      </w:pPr>
      <w:r>
        <w:t>(c)</w:t>
      </w:r>
      <w:r>
        <w:tab/>
      </w:r>
      <w:r>
        <w:rPr>
          <w:b/>
          <w:bCs/>
        </w:rPr>
        <w:t>Buyer.</w:t>
      </w:r>
      <w:r>
        <w:t xml:space="preserve"> – </w:t>
      </w:r>
      <w:r w:rsidR="00D962A8">
        <w:fldChar w:fldCharType="begin"/>
      </w:r>
      <w:r w:rsidR="0051404E">
        <w:instrText xml:space="preserve"> XE "</w:instrText>
      </w:r>
      <w:r w:rsidR="0051404E" w:rsidRPr="0046648D">
        <w:instrText>Definitions:Buyer</w:instrText>
      </w:r>
      <w:r w:rsidR="0051404E">
        <w:instrText xml:space="preserve">" </w:instrText>
      </w:r>
      <w:r w:rsidR="00D962A8">
        <w:fldChar w:fldCharType="end"/>
      </w:r>
      <w:r>
        <w:t xml:space="preserve">Both the actual and prospective </w:t>
      </w:r>
      <w:proofErr w:type="gramStart"/>
      <w:r>
        <w:t>purchaser, but</w:t>
      </w:r>
      <w:proofErr w:type="gramEnd"/>
      <w:r>
        <w:t xml:space="preserve"> does not include persons purchasing for resale.</w:t>
      </w:r>
    </w:p>
    <w:p w14:paraId="7BC507F0" w14:textId="77777777" w:rsidR="005A6C37" w:rsidRDefault="005A6C37" w:rsidP="00B40CC1">
      <w:pPr>
        <w:spacing w:after="240"/>
        <w:ind w:left="1080" w:hanging="360"/>
      </w:pPr>
      <w:r>
        <w:t>(d)</w:t>
      </w:r>
      <w:r>
        <w:tab/>
      </w:r>
      <w:r>
        <w:rPr>
          <w:b/>
          <w:bCs/>
        </w:rPr>
        <w:t>Contract.</w:t>
      </w:r>
      <w:r>
        <w:t xml:space="preserve"> – </w:t>
      </w:r>
      <w:r w:rsidR="00D962A8">
        <w:fldChar w:fldCharType="begin"/>
      </w:r>
      <w:r w:rsidR="0051404E">
        <w:instrText xml:space="preserve"> XE "</w:instrText>
      </w:r>
      <w:r w:rsidR="0051404E" w:rsidRPr="003E79B8">
        <w:instrText>Definitions:Contract</w:instrText>
      </w:r>
      <w:r w:rsidR="0051404E">
        <w:instrText xml:space="preserve">" </w:instrText>
      </w:r>
      <w:r w:rsidR="00D962A8">
        <w:fldChar w:fldCharType="end"/>
      </w:r>
      <w:r>
        <w:t>All of the collective written agreements subscribed by a buyer at the time of sale relating to the purchase of a home food service plan, except promissory notes or other financing agreements.</w:t>
      </w:r>
    </w:p>
    <w:p w14:paraId="1C421587" w14:textId="77777777" w:rsidR="005A6C37" w:rsidRDefault="005A6C37" w:rsidP="00B40CC1">
      <w:pPr>
        <w:spacing w:after="240"/>
        <w:ind w:left="1080" w:hanging="360"/>
      </w:pPr>
      <w:r>
        <w:t>(e)</w:t>
      </w:r>
      <w:r>
        <w:tab/>
      </w:r>
      <w:r>
        <w:rPr>
          <w:b/>
          <w:bCs/>
        </w:rPr>
        <w:t>Food Item.</w:t>
      </w:r>
      <w:r>
        <w:t xml:space="preserve"> – Each edible product sold as part of a home food service plan, including, but not limited to, each constituent part or kind of meat cut from a primal source</w:t>
      </w:r>
      <w:r w:rsidR="00D962A8">
        <w:fldChar w:fldCharType="begin"/>
      </w:r>
      <w:r w:rsidR="0051404E">
        <w:instrText xml:space="preserve"> XE "</w:instrText>
      </w:r>
      <w:r w:rsidR="0051404E" w:rsidRPr="00300F2D">
        <w:instrText>Definitions:Food item</w:instrText>
      </w:r>
      <w:r w:rsidR="0051404E">
        <w:instrText xml:space="preserve">" </w:instrText>
      </w:r>
      <w:r w:rsidR="00D962A8">
        <w:fldChar w:fldCharType="end"/>
      </w:r>
      <w:r w:rsidR="00D962A8">
        <w:fldChar w:fldCharType="begin"/>
      </w:r>
      <w:r w:rsidR="007C56FF">
        <w:instrText xml:space="preserve"> XE "</w:instrText>
      </w:r>
      <w:r w:rsidR="007C56FF" w:rsidRPr="0016751A">
        <w:instrText>Meat:Primal source</w:instrText>
      </w:r>
      <w:r w:rsidR="007C56FF">
        <w:instrText xml:space="preserve">" </w:instrText>
      </w:r>
      <w:r w:rsidR="00D962A8">
        <w:fldChar w:fldCharType="end"/>
      </w:r>
      <w:r>
        <w:t>, each kind of whole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part, seafood</w:t>
      </w:r>
      <w:r w:rsidR="00D962A8">
        <w:fldChar w:fldCharType="begin"/>
      </w:r>
      <w:r>
        <w:instrText>xe "</w:instrText>
      </w:r>
      <w:r w:rsidRPr="002442DD">
        <w:instrText>Seafood</w:instrText>
      </w:r>
      <w:r>
        <w:instrText>"</w:instrText>
      </w:r>
      <w:r w:rsidR="00D962A8">
        <w:fldChar w:fldCharType="end"/>
      </w:r>
      <w:r>
        <w:t xml:space="preserve"> products, and other like products.</w:t>
      </w:r>
    </w:p>
    <w:p w14:paraId="7FC5BC5A" w14:textId="77777777" w:rsidR="005A6C37" w:rsidRDefault="005A6C37" w:rsidP="00B40CC1">
      <w:pPr>
        <w:spacing w:after="240"/>
        <w:ind w:left="1080" w:hanging="360"/>
      </w:pPr>
      <w:r>
        <w:t>(f)</w:t>
      </w:r>
      <w:r>
        <w:tab/>
      </w:r>
      <w:r>
        <w:rPr>
          <w:b/>
          <w:bCs/>
        </w:rPr>
        <w:t>Nonfood Item.</w:t>
      </w:r>
      <w:r>
        <w:t xml:space="preserve"> – Each inedible product</w:t>
      </w:r>
      <w:r w:rsidR="00D962A8">
        <w:fldChar w:fldCharType="begin"/>
      </w:r>
      <w:r w:rsidR="0051404E">
        <w:instrText xml:space="preserve"> XE "</w:instrText>
      </w:r>
      <w:r w:rsidR="0051404E" w:rsidRPr="006543A7">
        <w:instrText>Definitions:Nonfood item</w:instrText>
      </w:r>
      <w:r w:rsidR="0051404E">
        <w:instrText xml:space="preserve">" </w:instrText>
      </w:r>
      <w:r w:rsidR="00D962A8">
        <w:fldChar w:fldCharType="end"/>
      </w:r>
      <w:r>
        <w:t xml:space="preserve"> sold as part of a home food service plan, including, but not limited to, paper products, health and beauty products, detergents, cleaners and disinfectants, rolls of wrapping, and like products.  The term does not include food items and durable consumer goods such as appliances.</w:t>
      </w:r>
    </w:p>
    <w:p w14:paraId="7559C4AE" w14:textId="77777777" w:rsidR="005A6C37" w:rsidRDefault="005A6C37" w:rsidP="00B40CC1">
      <w:pPr>
        <w:spacing w:after="240"/>
        <w:ind w:left="1080" w:hanging="360"/>
      </w:pPr>
      <w:r>
        <w:t>(g)</w:t>
      </w:r>
      <w:r>
        <w:tab/>
      </w:r>
      <w:r>
        <w:rPr>
          <w:b/>
          <w:bCs/>
        </w:rPr>
        <w:t>Unit Price.</w:t>
      </w:r>
      <w:r>
        <w:t xml:space="preserve"> – The price of a food </w:t>
      </w:r>
      <w:r w:rsidR="00D962A8">
        <w:fldChar w:fldCharType="begin"/>
      </w:r>
      <w:r w:rsidR="0051404E">
        <w:instrText xml:space="preserve"> XE "</w:instrText>
      </w:r>
      <w:r w:rsidR="0051404E" w:rsidRPr="001E47D5">
        <w:instrText>Defin</w:instrText>
      </w:r>
      <w:r w:rsidR="00BD62DC">
        <w:instrText>i</w:instrText>
      </w:r>
      <w:r w:rsidR="0051404E" w:rsidRPr="001E47D5">
        <w:instrText>tions:Unit price</w:instrText>
      </w:r>
      <w:r w:rsidR="0051404E">
        <w:instrText xml:space="preserve">" </w:instrText>
      </w:r>
      <w:r w:rsidR="00D962A8">
        <w:fldChar w:fldCharType="end"/>
      </w:r>
      <w:r>
        <w:t>or nonfood item sold as part of a home food service plan, computed to the nearest tenth of 1 cent when less than 1 dollar, and to the nearest cent when 1 dollar or more.  The unit price, exclusive of any service charge(s), shall be expressed in terms of the price per unit of weight, measure, or count set forth in the “Uniform Unit Pricing Regulation</w:t>
      </w:r>
      <w:r w:rsidR="00D962A8">
        <w:fldChar w:fldCharType="begin"/>
      </w:r>
      <w:r>
        <w:instrText>xe "Uniform Unit Pricing Regulation"</w:instrText>
      </w:r>
      <w:r w:rsidR="00D962A8">
        <w:fldChar w:fldCharType="end"/>
      </w:r>
      <w:r>
        <w:t>” in the current edition of NIST Handbook 130</w:t>
      </w:r>
      <w:r w:rsidR="00D962A8">
        <w:fldChar w:fldCharType="begin"/>
      </w:r>
      <w:r>
        <w:instrText>xe "</w:instrText>
      </w:r>
      <w:r w:rsidRPr="00A5344F">
        <w:instrText>Handbooks:HB</w:instrText>
      </w:r>
      <w:r>
        <w:instrText>130"</w:instrText>
      </w:r>
      <w:r w:rsidR="00D962A8">
        <w:fldChar w:fldCharType="end"/>
      </w:r>
      <w:r>
        <w:t>.</w:t>
      </w:r>
    </w:p>
    <w:p w14:paraId="67D43BE9" w14:textId="77777777" w:rsidR="005A6C37" w:rsidRDefault="005A6C37" w:rsidP="00B40CC1">
      <w:pPr>
        <w:spacing w:after="240"/>
        <w:ind w:left="1080" w:hanging="360"/>
      </w:pPr>
      <w:r>
        <w:t>(h)</w:t>
      </w:r>
      <w:r>
        <w:tab/>
      </w:r>
      <w:r>
        <w:rPr>
          <w:b/>
          <w:bCs/>
        </w:rPr>
        <w:t>Service Charge.</w:t>
      </w:r>
      <w:r>
        <w:t xml:space="preserve"> – The total price for any additional features</w:t>
      </w:r>
      <w:r w:rsidR="00D962A8">
        <w:fldChar w:fldCharType="begin"/>
      </w:r>
      <w:r w:rsidR="0051404E">
        <w:instrText xml:space="preserve"> XE "</w:instrText>
      </w:r>
      <w:r w:rsidR="0051404E" w:rsidRPr="001F09B2">
        <w:instrText>Definitions:Service charge</w:instrText>
      </w:r>
      <w:r w:rsidR="0051404E">
        <w:instrText xml:space="preserve">" </w:instrText>
      </w:r>
      <w:r w:rsidR="00D962A8">
        <w:fldChar w:fldCharType="end"/>
      </w:r>
      <w:r>
        <w:t>, services, and processing associated with the purchase of a home food service plan, whether stated in terms of membership fees or otherwise.</w:t>
      </w:r>
    </w:p>
    <w:p w14:paraId="4D4A07A4" w14:textId="77777777" w:rsidR="005A6C37" w:rsidRDefault="005A6C37" w:rsidP="00B40CC1">
      <w:pPr>
        <w:tabs>
          <w:tab w:val="left" w:pos="1440"/>
        </w:tabs>
        <w:spacing w:after="240"/>
        <w:ind w:left="1080" w:hanging="360"/>
      </w:pPr>
      <w:r>
        <w:t>(</w:t>
      </w:r>
      <w:proofErr w:type="spellStart"/>
      <w:r>
        <w:t>i</w:t>
      </w:r>
      <w:proofErr w:type="spellEnd"/>
      <w:r>
        <w:t>)</w:t>
      </w:r>
      <w:r>
        <w:tab/>
      </w:r>
      <w:r>
        <w:rPr>
          <w:b/>
          <w:bCs/>
        </w:rPr>
        <w:t>Primal Source.</w:t>
      </w:r>
      <w:r>
        <w:t xml:space="preserve"> – Refers to the following cuts</w:t>
      </w:r>
      <w:r w:rsidR="00D962A8">
        <w:fldChar w:fldCharType="begin"/>
      </w:r>
      <w:r w:rsidR="0051404E">
        <w:instrText xml:space="preserve"> XE "</w:instrText>
      </w:r>
      <w:r w:rsidR="0051404E" w:rsidRPr="00DE21D0">
        <w:instrText>Definitions:Primal source</w:instrText>
      </w:r>
      <w:r w:rsidR="0051404E">
        <w:instrText xml:space="preserve">" </w:instrText>
      </w:r>
      <w:r w:rsidR="00D962A8">
        <w:fldChar w:fldCharType="end"/>
      </w:r>
      <w:r>
        <w:t>:</w:t>
      </w:r>
    </w:p>
    <w:p w14:paraId="14D4D68E" w14:textId="77777777" w:rsidR="005A6C37" w:rsidRDefault="005A6C37" w:rsidP="00B40CC1">
      <w:pPr>
        <w:tabs>
          <w:tab w:val="left" w:pos="1440"/>
        </w:tabs>
        <w:spacing w:after="240"/>
        <w:ind w:left="1440" w:hanging="360"/>
      </w:pPr>
      <w:r>
        <w:t>(1)</w:t>
      </w:r>
      <w:r>
        <w:tab/>
        <w:t>for beef</w:t>
      </w:r>
      <w:r w:rsidR="00D962A8">
        <w:fldChar w:fldCharType="begin"/>
      </w:r>
      <w:r>
        <w:instrText>xe "</w:instrText>
      </w:r>
      <w:r w:rsidRPr="005A6D9A">
        <w:instrText>Beef</w:instrText>
      </w:r>
      <w:r>
        <w:instrText>:Primal source"</w:instrText>
      </w:r>
      <w:r w:rsidR="00D962A8">
        <w:fldChar w:fldCharType="end"/>
      </w:r>
      <w:r>
        <w:t>, the primal sources are the round, flank, loin, rib, plate, brisket, chuck, and shank;</w:t>
      </w:r>
    </w:p>
    <w:p w14:paraId="2A97F768" w14:textId="77777777" w:rsidR="005A6C37" w:rsidRDefault="005A6C37" w:rsidP="00B40CC1">
      <w:pPr>
        <w:tabs>
          <w:tab w:val="left" w:pos="1440"/>
        </w:tabs>
        <w:spacing w:after="240"/>
        <w:ind w:left="1440" w:hanging="360"/>
      </w:pPr>
      <w:r>
        <w:t>(2)</w:t>
      </w:r>
      <w:r>
        <w:tab/>
        <w:t>for veal and lamb</w:t>
      </w:r>
      <w:r w:rsidR="00D962A8">
        <w:fldChar w:fldCharType="begin"/>
      </w:r>
      <w:r>
        <w:instrText>xe "</w:instrText>
      </w:r>
      <w:r w:rsidRPr="006D0A48">
        <w:instrText>Lamb, primal source</w:instrText>
      </w:r>
      <w:r>
        <w:instrText>"</w:instrText>
      </w:r>
      <w:r w:rsidR="00D962A8">
        <w:fldChar w:fldCharType="end"/>
      </w:r>
      <w:r w:rsidR="00D962A8">
        <w:fldChar w:fldCharType="begin"/>
      </w:r>
      <w:r w:rsidR="007C56FF">
        <w:instrText xml:space="preserve"> XE "</w:instrText>
      </w:r>
      <w:r w:rsidR="007C56FF" w:rsidRPr="00582BFF">
        <w:instrText>Meat:Lamb</w:instrText>
      </w:r>
      <w:r w:rsidR="007C56FF">
        <w:instrText xml:space="preserve">" </w:instrText>
      </w:r>
      <w:r w:rsidR="00D962A8">
        <w:fldChar w:fldCharType="end"/>
      </w:r>
      <w:r>
        <w:t xml:space="preserve"> or mutton, the primal sources are the leg, flank, loin, rack (rib), and shoulder</w:t>
      </w:r>
      <w:r w:rsidR="00D962A8">
        <w:fldChar w:fldCharType="begin"/>
      </w:r>
      <w:r>
        <w:instrText>xe "Shoulder"</w:instrText>
      </w:r>
      <w:r w:rsidR="00D962A8">
        <w:fldChar w:fldCharType="end"/>
      </w:r>
      <w:r>
        <w:t>; and</w:t>
      </w:r>
    </w:p>
    <w:p w14:paraId="4C06FC22" w14:textId="523C6B7B" w:rsidR="005A6C37" w:rsidRDefault="005A6C37" w:rsidP="0026069B">
      <w:pPr>
        <w:tabs>
          <w:tab w:val="left" w:pos="1440"/>
        </w:tabs>
        <w:spacing w:after="240"/>
        <w:ind w:left="1080"/>
      </w:pPr>
      <w:r>
        <w:lastRenderedPageBreak/>
        <w:t>(3)</w:t>
      </w:r>
      <w:r>
        <w:tab/>
        <w:t>for pork</w:t>
      </w:r>
      <w:r w:rsidR="00D962A8">
        <w:fldChar w:fldCharType="begin"/>
      </w:r>
      <w:r>
        <w:instrText>xe "</w:instrText>
      </w:r>
      <w:r w:rsidRPr="00D23C6F">
        <w:instrText>Pork</w:instrText>
      </w:r>
      <w:r>
        <w:instrText>"</w:instrText>
      </w:r>
      <w:r w:rsidR="00D962A8">
        <w:fldChar w:fldCharType="end"/>
      </w:r>
      <w:r w:rsidR="00D962A8">
        <w:fldChar w:fldCharType="begin"/>
      </w:r>
      <w:r w:rsidR="007C56FF">
        <w:instrText xml:space="preserve"> XE "</w:instrText>
      </w:r>
      <w:r w:rsidR="007C56FF" w:rsidRPr="0029788A">
        <w:instrText>Meat:</w:instrText>
      </w:r>
      <w:r w:rsidR="007C56FF">
        <w:instrText xml:space="preserve">Pork" </w:instrText>
      </w:r>
      <w:r w:rsidR="00D962A8">
        <w:fldChar w:fldCharType="end"/>
      </w:r>
      <w:r>
        <w:t>, the primal sources are the belly, loin, ham, spareribs, shoulder</w:t>
      </w:r>
      <w:r w:rsidR="00D962A8">
        <w:fldChar w:fldCharType="begin"/>
      </w:r>
      <w:r>
        <w:instrText>xe "Shoulder"</w:instrText>
      </w:r>
      <w:r w:rsidR="00D962A8">
        <w:fldChar w:fldCharType="end"/>
      </w:r>
      <w:r>
        <w:t>, and jowl.</w:t>
      </w:r>
    </w:p>
    <w:p w14:paraId="1FB0F5E9" w14:textId="77777777" w:rsidR="005A6C37" w:rsidRDefault="005A6C37" w:rsidP="00B40CC1">
      <w:pPr>
        <w:pStyle w:val="UniformLevel3"/>
        <w:spacing w:after="240"/>
        <w:rPr>
          <w:b/>
        </w:rPr>
      </w:pPr>
      <w:bookmarkStart w:id="3112" w:name="_Toc173472852"/>
      <w:bookmarkStart w:id="3113" w:name="_Toc17884796"/>
      <w:r>
        <w:rPr>
          <w:b/>
        </w:rPr>
        <w:t xml:space="preserve">1.13.2.  Contract </w:t>
      </w:r>
      <w:r>
        <w:rPr>
          <w:b/>
          <w:bCs w:val="0"/>
        </w:rPr>
        <w:t>and</w:t>
      </w:r>
      <w:r>
        <w:rPr>
          <w:b/>
        </w:rPr>
        <w:t xml:space="preserve"> Disclosure Requirements.</w:t>
      </w:r>
      <w:bookmarkEnd w:id="3112"/>
      <w:bookmarkEnd w:id="3113"/>
      <w:r w:rsidR="00D962A8">
        <w:rPr>
          <w:b/>
        </w:rPr>
        <w:fldChar w:fldCharType="begin"/>
      </w:r>
      <w:r w:rsidR="0051404E">
        <w:instrText xml:space="preserve"> XE "</w:instrText>
      </w:r>
      <w:r w:rsidR="0051404E" w:rsidRPr="00BD28CC">
        <w:instrText>Contract and disclosure requirements</w:instrText>
      </w:r>
      <w:r w:rsidR="0051404E">
        <w:instrText xml:space="preserve">" </w:instrText>
      </w:r>
      <w:r w:rsidR="00D962A8">
        <w:rPr>
          <w:b/>
        </w:rPr>
        <w:fldChar w:fldCharType="end"/>
      </w:r>
    </w:p>
    <w:p w14:paraId="5F2773FC" w14:textId="2C7ED624" w:rsidR="005A6C37" w:rsidRDefault="005A6C37" w:rsidP="00B40CC1">
      <w:pPr>
        <w:spacing w:after="240"/>
        <w:ind w:left="720"/>
      </w:pPr>
      <w:bookmarkStart w:id="3114" w:name="_Toc17884797"/>
      <w:bookmarkStart w:id="3115" w:name="_Toc173408791"/>
      <w:r w:rsidRPr="004C7632">
        <w:rPr>
          <w:rStyle w:val="UniformLevel4Char"/>
          <w:b/>
          <w:sz w:val="20"/>
        </w:rPr>
        <w:t xml:space="preserve">1.13.2.1.  At the </w:t>
      </w:r>
      <w:r w:rsidR="00D3507F" w:rsidRPr="004C7632">
        <w:rPr>
          <w:rStyle w:val="UniformLevel4Char"/>
          <w:b/>
          <w:sz w:val="20"/>
        </w:rPr>
        <w:t>Tim</w:t>
      </w:r>
      <w:r w:rsidRPr="004C7632">
        <w:rPr>
          <w:rStyle w:val="UniformLevel4Char"/>
          <w:b/>
          <w:sz w:val="20"/>
        </w:rPr>
        <w:t xml:space="preserve">e of </w:t>
      </w:r>
      <w:r w:rsidR="00D3507F" w:rsidRPr="004C7632">
        <w:rPr>
          <w:rStyle w:val="UniformLevel4Char"/>
          <w:b/>
          <w:sz w:val="20"/>
        </w:rPr>
        <w:t>Sa</w:t>
      </w:r>
      <w:r w:rsidRPr="004C7632">
        <w:rPr>
          <w:rStyle w:val="UniformLevel4Char"/>
          <w:b/>
          <w:sz w:val="20"/>
        </w:rPr>
        <w:t>le</w:t>
      </w:r>
      <w:bookmarkEnd w:id="3114"/>
      <w:r w:rsidR="00113258">
        <w:rPr>
          <w:b/>
        </w:rPr>
        <w:t>.</w:t>
      </w:r>
      <w:bookmarkEnd w:id="3115"/>
    </w:p>
    <w:p w14:paraId="22F1F889" w14:textId="77777777" w:rsidR="005A6C37" w:rsidRDefault="005A6C37" w:rsidP="00D153FC">
      <w:pPr>
        <w:tabs>
          <w:tab w:val="left" w:pos="1440"/>
        </w:tabs>
        <w:spacing w:after="240"/>
        <w:ind w:left="1440" w:hanging="360"/>
      </w:pPr>
      <w:r>
        <w:t>(a)</w:t>
      </w:r>
      <w:r>
        <w:tab/>
        <w:t>At the time of sale, the Seller shall provide the Buyer with a single document, referred to in this subsection as the “written agreement,” which shall clearly and conspicuously disclose the following:</w:t>
      </w:r>
    </w:p>
    <w:p w14:paraId="035A0E67" w14:textId="77777777" w:rsidR="005A6C37" w:rsidRDefault="005A6C37" w:rsidP="00D153FC">
      <w:pPr>
        <w:tabs>
          <w:tab w:val="left" w:pos="1440"/>
        </w:tabs>
        <w:spacing w:after="240"/>
        <w:ind w:left="1800" w:hanging="360"/>
      </w:pPr>
      <w:r>
        <w:t>(1)</w:t>
      </w:r>
      <w:r>
        <w:tab/>
      </w:r>
      <w:r w:rsidR="00A82145">
        <w:t>t</w:t>
      </w:r>
      <w:r>
        <w:t>he name, address, and telephone number of the Seller and the name and address of the Buyer;</w:t>
      </w:r>
    </w:p>
    <w:p w14:paraId="33F6DE6A" w14:textId="77777777" w:rsidR="005A6C37" w:rsidRDefault="005A6C37" w:rsidP="00D153FC">
      <w:pPr>
        <w:tabs>
          <w:tab w:val="left" w:pos="1440"/>
        </w:tabs>
        <w:spacing w:after="240"/>
        <w:ind w:left="1800" w:hanging="360"/>
      </w:pPr>
      <w:r>
        <w:t>(2)</w:t>
      </w:r>
      <w:r>
        <w:tab/>
      </w:r>
      <w:r w:rsidR="00A82145">
        <w:t>t</w:t>
      </w:r>
      <w:r>
        <w:t>he date of the contract;</w:t>
      </w:r>
    </w:p>
    <w:p w14:paraId="65782CAE" w14:textId="77777777" w:rsidR="005A6C37" w:rsidRDefault="005A6C37" w:rsidP="00D153FC">
      <w:pPr>
        <w:spacing w:after="240"/>
        <w:ind w:left="1800" w:hanging="360"/>
      </w:pPr>
      <w:r>
        <w:t>(3)</w:t>
      </w:r>
      <w:r>
        <w:tab/>
      </w:r>
      <w:r w:rsidR="00A82145">
        <w:t>t</w:t>
      </w:r>
      <w:r>
        <w:t>he price of the food and nonfood items of the home food service plan;</w:t>
      </w:r>
    </w:p>
    <w:p w14:paraId="79BB4C6C" w14:textId="77777777" w:rsidR="005A6C37" w:rsidRDefault="005A6C37" w:rsidP="00D153FC">
      <w:pPr>
        <w:spacing w:after="240"/>
        <w:ind w:left="1800" w:hanging="360"/>
      </w:pPr>
      <w:r>
        <w:t>(4)</w:t>
      </w:r>
      <w:r>
        <w:tab/>
      </w:r>
      <w:r w:rsidR="00A82145">
        <w:t>t</w:t>
      </w:r>
      <w:r>
        <w:t>he service charge or the price of any service charges associated with the home food service plan;</w:t>
      </w:r>
    </w:p>
    <w:p w14:paraId="586F1E59" w14:textId="77777777" w:rsidR="005A6C37" w:rsidRDefault="005A6C37" w:rsidP="00D153FC">
      <w:pPr>
        <w:spacing w:after="240"/>
        <w:ind w:left="1800" w:hanging="360"/>
      </w:pPr>
      <w:r>
        <w:t>(5)</w:t>
      </w:r>
      <w:r>
        <w:tab/>
      </w:r>
      <w:r w:rsidR="00A82145">
        <w:t>t</w:t>
      </w:r>
      <w:r>
        <w:t>he total price of the home food service plan, including the price of the food and nonfood items, and the price of any service charge; and</w:t>
      </w:r>
    </w:p>
    <w:p w14:paraId="328E36F9" w14:textId="77777777" w:rsidR="005A6C37" w:rsidRDefault="005A6C37" w:rsidP="00D153FC">
      <w:pPr>
        <w:spacing w:after="240"/>
        <w:ind w:left="1800" w:hanging="360"/>
      </w:pPr>
      <w:r>
        <w:t>(6)</w:t>
      </w:r>
      <w:r>
        <w:tab/>
      </w:r>
      <w:r w:rsidR="00A82145">
        <w:t>a</w:t>
      </w:r>
      <w:r>
        <w:t xml:space="preserve"> statement that the Buyer shall have the right to cancel the home food service plan contract until midnight of the third business day after the date on which the Buyer executed the contract or after the day on which the Seller provided the Buyer with a fully executed copy of the contract, whichever is later, by giving written notice of cancellation to the Seller.  Compliance with requirements of federal statutes, rules, or regulations governing form of notice of right of cancellation</w:t>
      </w:r>
      <w:r w:rsidR="00D962A8">
        <w:fldChar w:fldCharType="begin"/>
      </w:r>
      <w:r>
        <w:instrText>xe "</w:instrText>
      </w:r>
      <w:r w:rsidRPr="00B13B8B">
        <w:instrText>Right of cancellation</w:instrText>
      </w:r>
      <w:r>
        <w:instrText>"</w:instrText>
      </w:r>
      <w:r w:rsidR="00D962A8">
        <w:fldChar w:fldCharType="end"/>
      </w:r>
      <w:r>
        <w:t xml:space="preserve"> shall be deemed satisfactory notice of the requirements of this regulation.</w:t>
      </w:r>
    </w:p>
    <w:p w14:paraId="68D4749D" w14:textId="77777777" w:rsidR="005A6C37" w:rsidRDefault="005A6C37" w:rsidP="00446285">
      <w:pPr>
        <w:spacing w:after="240"/>
        <w:ind w:left="1440" w:hanging="360"/>
      </w:pPr>
      <w:r>
        <w:t>(b)</w:t>
      </w:r>
      <w:r>
        <w:tab/>
        <w:t>In addition to the above disclosures required in the written agreement, the following disclosures are required to be given to the Buyer at the time of sale:</w:t>
      </w:r>
    </w:p>
    <w:p w14:paraId="16A482AC" w14:textId="77777777" w:rsidR="005A6C37" w:rsidRDefault="005A6C37" w:rsidP="00446285">
      <w:pPr>
        <w:spacing w:after="240"/>
        <w:ind w:left="1800" w:hanging="360"/>
      </w:pPr>
      <w:r>
        <w:t>(1)</w:t>
      </w:r>
      <w:r>
        <w:tab/>
        <w:t>A written list of all food and nonfood items to be sold, which shall include:</w:t>
      </w:r>
    </w:p>
    <w:p w14:paraId="6A0BB618" w14:textId="77777777" w:rsidR="005A6C37" w:rsidRDefault="00A82145" w:rsidP="00446285">
      <w:pPr>
        <w:numPr>
          <w:ilvl w:val="0"/>
          <w:numId w:val="79"/>
        </w:numPr>
        <w:spacing w:after="240"/>
        <w:ind w:left="2250" w:hanging="270"/>
      </w:pPr>
      <w:r>
        <w:t>t</w:t>
      </w:r>
      <w:r w:rsidR="005A6C37">
        <w:t>he identity of each unit and, where applicable, the USDA quality grade of the item, if so graded; the primal source; and the brand or trade name;</w:t>
      </w:r>
    </w:p>
    <w:p w14:paraId="1635517E" w14:textId="77777777" w:rsidR="005A6C37" w:rsidRDefault="00294DCD" w:rsidP="00446285">
      <w:pPr>
        <w:numPr>
          <w:ilvl w:val="0"/>
          <w:numId w:val="79"/>
        </w:numPr>
        <w:spacing w:after="240"/>
        <w:ind w:left="2250" w:hanging="270"/>
      </w:pPr>
      <w:r>
        <w:t>t</w:t>
      </w:r>
      <w:r w:rsidR="005A6C37">
        <w:t>he quantity of each item sold;</w:t>
      </w:r>
    </w:p>
    <w:p w14:paraId="611AC5A3" w14:textId="77777777" w:rsidR="005A6C37" w:rsidRDefault="00A82145" w:rsidP="00446285">
      <w:pPr>
        <w:numPr>
          <w:ilvl w:val="0"/>
          <w:numId w:val="79"/>
        </w:numPr>
        <w:spacing w:after="240"/>
        <w:ind w:left="2250" w:hanging="270"/>
      </w:pPr>
      <w:r>
        <w:t>t</w:t>
      </w:r>
      <w:r w:rsidR="005A6C37">
        <w:t>he estimated serving size by net weight of each piece of meat,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w:t>
      </w:r>
      <w:r w:rsidR="00D962A8">
        <w:fldChar w:fldCharType="begin"/>
      </w:r>
      <w:r w:rsidR="005A6C37">
        <w:instrText>xe "</w:instrText>
      </w:r>
      <w:r w:rsidR="005A6C37" w:rsidRPr="00AB0794">
        <w:instrText>Seafood</w:instrText>
      </w:r>
      <w:r w:rsidR="005A6C37">
        <w:instrText>"</w:instrText>
      </w:r>
      <w:r w:rsidR="00D962A8">
        <w:fldChar w:fldCharType="end"/>
      </w:r>
      <w:r w:rsidR="005A6C37">
        <w:t xml:space="preserve"> item offered for sale under the home food service plan, provided, however, that such estimates shall not differ from the actual weight at the time of delivery by more than 5 % and the dollar value of the meat</w:t>
      </w:r>
      <w:r w:rsidR="00D962A8">
        <w:fldChar w:fldCharType="begin"/>
      </w:r>
      <w:r w:rsidR="005A6C37">
        <w:instrText>xe "</w:instrText>
      </w:r>
      <w:r w:rsidR="005A6C37" w:rsidRPr="00ED5E7A">
        <w:instrText>Meat</w:instrText>
      </w:r>
      <w:r w:rsidR="005A6C37">
        <w:instrText>"</w:instrText>
      </w:r>
      <w:r w:rsidR="00D962A8">
        <w:fldChar w:fldCharType="end"/>
      </w:r>
      <w:r w:rsidR="005A6C37">
        <w:t>, poultry</w:t>
      </w:r>
      <w:r w:rsidR="00D962A8">
        <w:fldChar w:fldCharType="begin"/>
      </w:r>
      <w:r w:rsidR="005A6C37">
        <w:instrText>xe "</w:instrText>
      </w:r>
      <w:r w:rsidR="005A6C37" w:rsidRPr="002B7323">
        <w:instrText>Poultry</w:instrText>
      </w:r>
      <w:r w:rsidR="005A6C37">
        <w:instrText>"</w:instrText>
      </w:r>
      <w:r w:rsidR="00D962A8">
        <w:fldChar w:fldCharType="end"/>
      </w:r>
      <w:r w:rsidR="005A6C37">
        <w:t>, and seafood items delivered is equal to or greater than that represented to the Buyer; and</w:t>
      </w:r>
    </w:p>
    <w:p w14:paraId="7E00B297" w14:textId="77777777" w:rsidR="005A6C37" w:rsidRDefault="00A82145" w:rsidP="00770CB3">
      <w:pPr>
        <w:numPr>
          <w:ilvl w:val="0"/>
          <w:numId w:val="79"/>
        </w:numPr>
        <w:tabs>
          <w:tab w:val="right" w:pos="1890"/>
        </w:tabs>
        <w:spacing w:after="240"/>
        <w:ind w:left="2250" w:hanging="270"/>
      </w:pPr>
      <w:r>
        <w:t>t</w:t>
      </w:r>
      <w:r w:rsidR="005A6C37">
        <w:t>he net weight, measure, or count of all other food and nonfood items offered for sale.</w:t>
      </w:r>
    </w:p>
    <w:p w14:paraId="7E558D5E" w14:textId="77777777" w:rsidR="005A6C37" w:rsidRDefault="005A6C37" w:rsidP="00770CB3">
      <w:pPr>
        <w:spacing w:after="240"/>
        <w:ind w:left="1800" w:hanging="360"/>
      </w:pPr>
      <w:r>
        <w:t>(2)</w:t>
      </w:r>
      <w:r>
        <w:tab/>
        <w:t xml:space="preserve">A current unit price list stating in dollars and cents the price per kilogram or pound or other appropriate unit of measure, and the total sale price of each item to be delivered.  This price list shall clearly and conspicuously </w:t>
      </w:r>
      <w:proofErr w:type="gramStart"/>
      <w:r>
        <w:t>make reference</w:t>
      </w:r>
      <w:proofErr w:type="gramEnd"/>
      <w:r>
        <w:t xml:space="preserve"> to the fact of whether there are additional costs disclosed in the written agreement relating to any “service charges” associated with the purchase of the home food service plan.</w:t>
      </w:r>
    </w:p>
    <w:p w14:paraId="03BCA100" w14:textId="77777777" w:rsidR="005A6C37" w:rsidRDefault="005A6C37" w:rsidP="00770CB3">
      <w:pPr>
        <w:spacing w:after="240"/>
        <w:ind w:left="1800" w:hanging="360"/>
      </w:pPr>
      <w:r>
        <w:t>(3)</w:t>
      </w:r>
      <w:r>
        <w:tab/>
        <w:t>If a membership is sold, a written statement of all terms, conditions, benefits, and privileges applicable to the membership.</w:t>
      </w:r>
    </w:p>
    <w:p w14:paraId="247610C7" w14:textId="2B71D3F3" w:rsidR="005A6C37" w:rsidRDefault="005A6C37" w:rsidP="00770CB3">
      <w:pPr>
        <w:pStyle w:val="ListParagraph"/>
        <w:numPr>
          <w:ilvl w:val="1"/>
          <w:numId w:val="63"/>
        </w:numPr>
        <w:tabs>
          <w:tab w:val="clear" w:pos="720"/>
          <w:tab w:val="num" w:pos="1800"/>
        </w:tabs>
        <w:spacing w:after="240"/>
        <w:ind w:left="1800"/>
      </w:pPr>
      <w:r>
        <w:lastRenderedPageBreak/>
        <w:t>If a service charge is included, a written statement specifically identifying the service(s) provided and the price(s) charged for them.</w:t>
      </w:r>
    </w:p>
    <w:p w14:paraId="20E0C3FB" w14:textId="77777777" w:rsidR="00113258" w:rsidRDefault="005A6C37" w:rsidP="00770CB3">
      <w:pPr>
        <w:spacing w:after="240"/>
        <w:ind w:left="720"/>
        <w:rPr>
          <w:rStyle w:val="UniformLevel4Char"/>
          <w:b/>
          <w:sz w:val="20"/>
        </w:rPr>
      </w:pPr>
      <w:bookmarkStart w:id="3116" w:name="_Toc17884798"/>
      <w:bookmarkStart w:id="3117" w:name="_Toc173408792"/>
      <w:r w:rsidRPr="004C7632">
        <w:rPr>
          <w:rStyle w:val="UniformLevel4Char"/>
          <w:b/>
          <w:sz w:val="20"/>
        </w:rPr>
        <w:t xml:space="preserve">1.13.2.2.  At the </w:t>
      </w:r>
      <w:r w:rsidR="00D3507F" w:rsidRPr="004C7632">
        <w:rPr>
          <w:rStyle w:val="UniformLevel4Char"/>
          <w:b/>
          <w:sz w:val="20"/>
        </w:rPr>
        <w:t>Ti</w:t>
      </w:r>
      <w:r w:rsidRPr="004C7632">
        <w:rPr>
          <w:rStyle w:val="UniformLevel4Char"/>
          <w:b/>
          <w:sz w:val="20"/>
        </w:rPr>
        <w:t xml:space="preserve">me of </w:t>
      </w:r>
      <w:r w:rsidR="00D3507F" w:rsidRPr="004C7632">
        <w:rPr>
          <w:rStyle w:val="UniformLevel4Char"/>
          <w:b/>
          <w:sz w:val="20"/>
        </w:rPr>
        <w:t>De</w:t>
      </w:r>
      <w:r w:rsidRPr="004C7632">
        <w:rPr>
          <w:rStyle w:val="UniformLevel4Char"/>
          <w:b/>
          <w:sz w:val="20"/>
        </w:rPr>
        <w:t>livery</w:t>
      </w:r>
      <w:r w:rsidR="000A3969">
        <w:rPr>
          <w:rStyle w:val="UniformLevel4Char"/>
          <w:b/>
          <w:sz w:val="20"/>
        </w:rPr>
        <w:t>.</w:t>
      </w:r>
      <w:bookmarkEnd w:id="3116"/>
      <w:r w:rsidR="000A3969">
        <w:rPr>
          <w:rStyle w:val="UniformLevel4Char"/>
          <w:b/>
          <w:sz w:val="20"/>
        </w:rPr>
        <w:t xml:space="preserve"> </w:t>
      </w:r>
    </w:p>
    <w:p w14:paraId="2144B4E9" w14:textId="57B2B6B5" w:rsidR="005A6C37" w:rsidRDefault="00113258" w:rsidP="009B13FC">
      <w:pPr>
        <w:spacing w:after="240"/>
        <w:ind w:left="1440" w:hanging="360"/>
      </w:pPr>
      <w:r>
        <w:t>(a)</w:t>
      </w:r>
      <w:r>
        <w:tab/>
      </w:r>
      <w:bookmarkEnd w:id="3117"/>
      <w:r w:rsidR="005A6C37">
        <w:t>At the time of delivery, the Seller shall provide a receipt, for signature by the Buyer, disclosing the following information:</w:t>
      </w:r>
    </w:p>
    <w:p w14:paraId="342DC854" w14:textId="17C631C1" w:rsidR="005A6C37" w:rsidRDefault="005A6C37" w:rsidP="00E93C02">
      <w:pPr>
        <w:spacing w:after="240"/>
        <w:ind w:left="1800" w:hanging="360"/>
      </w:pPr>
      <w:r>
        <w:t>(</w:t>
      </w:r>
      <w:r w:rsidR="00113258">
        <w:t>1</w:t>
      </w:r>
      <w:r>
        <w:t>)</w:t>
      </w:r>
      <w:r>
        <w:tab/>
      </w:r>
      <w:r w:rsidR="0060419B">
        <w:t>t</w:t>
      </w:r>
      <w:r>
        <w:t>he identity of the item and the net quantity of the contents in terms of either weight, measure, or count, as required by applicable law.  The net weight of each food item delivered shall be within the limit specified in Section 1.13.2.1</w:t>
      </w:r>
      <w:r w:rsidR="00E64A6F">
        <w:t>.</w:t>
      </w:r>
      <w:r>
        <w:t>b(</w:t>
      </w:r>
      <w:proofErr w:type="spellStart"/>
      <w:r>
        <w:t>i</w:t>
      </w:r>
      <w:proofErr w:type="spellEnd"/>
      <w:r>
        <w:t>)(iii) Contract and Disclosure Requirements; and</w:t>
      </w:r>
    </w:p>
    <w:p w14:paraId="324DDDE0" w14:textId="296F8697" w:rsidR="005A6C37" w:rsidRDefault="005A6C37" w:rsidP="00E93C02">
      <w:pPr>
        <w:spacing w:after="240"/>
        <w:ind w:left="1800" w:hanging="360"/>
      </w:pPr>
      <w:r>
        <w:t>(</w:t>
      </w:r>
      <w:r w:rsidR="00113258">
        <w:t>2</w:t>
      </w:r>
      <w:r>
        <w:t>)</w:t>
      </w:r>
      <w:r>
        <w:tab/>
      </w:r>
      <w:r w:rsidR="0060419B">
        <w:t>t</w:t>
      </w:r>
      <w:r>
        <w:t>he unit price and total sales price of each food and nonfood item.  The unit price shall be the same as that specified on the unit price list given to the Buyer at the time of sale.</w:t>
      </w:r>
    </w:p>
    <w:p w14:paraId="3C05C054" w14:textId="77777777" w:rsidR="005A6C37" w:rsidRDefault="005A6C37" w:rsidP="004563B2">
      <w:pPr>
        <w:ind w:left="360"/>
      </w:pPr>
      <w:bookmarkStart w:id="3118" w:name="_Toc17884799"/>
      <w:bookmarkStart w:id="3119" w:name="_Toc173472853"/>
      <w:r w:rsidRPr="004563B2">
        <w:rPr>
          <w:rStyle w:val="UniformLevel3Char"/>
          <w:b/>
          <w:sz w:val="20"/>
        </w:rPr>
        <w:t>1.13.3.  Advertisement of Home Food Service Plans.</w:t>
      </w:r>
      <w:bookmarkEnd w:id="3118"/>
      <w:r w:rsidR="00D962A8" w:rsidRPr="004563B2">
        <w:fldChar w:fldCharType="begin"/>
      </w:r>
      <w:r w:rsidRPr="004563B2">
        <w:instrText>xe "Advertising:Home Food Service Plans"</w:instrText>
      </w:r>
      <w:r w:rsidR="00D962A8" w:rsidRPr="004563B2">
        <w:fldChar w:fldCharType="end"/>
      </w:r>
      <w:r>
        <w:t xml:space="preserve"> – Any advertisement of a home food service plan which discloses item pricing information in accordance with the provisions of this section shall set forth, in a clear and conspicuous manner, whether there are any service charges or other additional costs associated with the purchase of the home food service plan.</w:t>
      </w:r>
      <w:bookmarkEnd w:id="3119"/>
    </w:p>
    <w:p w14:paraId="43B01DC6" w14:textId="77777777" w:rsidR="005A6C37" w:rsidRDefault="005A6C37" w:rsidP="00D87B72">
      <w:pPr>
        <w:spacing w:before="60"/>
        <w:ind w:left="360"/>
      </w:pPr>
      <w:r>
        <w:t>(Added 1992)</w:t>
      </w:r>
    </w:p>
    <w:p w14:paraId="158C1E71" w14:textId="5DD4B68C" w:rsidR="005A6C37" w:rsidRDefault="005A6C37">
      <w:pPr>
        <w:pStyle w:val="StyleUniformLevel11"/>
        <w:rPr>
          <w:vertAlign w:val="superscript"/>
        </w:rPr>
      </w:pPr>
      <w:bookmarkStart w:id="3120" w:name="_Toc17884800"/>
      <w:bookmarkStart w:id="3121" w:name="_Toc173472854"/>
      <w:r w:rsidRPr="00725107">
        <w:rPr>
          <w:rStyle w:val="UniformLevel1Char"/>
          <w:b/>
          <w:bCs/>
        </w:rPr>
        <w:t>Section 2.  Non-</w:t>
      </w:r>
      <w:r w:rsidR="0091560D" w:rsidRPr="00725107">
        <w:rPr>
          <w:rStyle w:val="UniformLevel1Char"/>
          <w:b/>
          <w:bCs/>
        </w:rPr>
        <w:t xml:space="preserve">Food </w:t>
      </w:r>
      <w:r w:rsidRPr="00725107">
        <w:rPr>
          <w:rStyle w:val="UniformLevel1Char"/>
          <w:b/>
          <w:bCs/>
        </w:rPr>
        <w:t>Products</w:t>
      </w:r>
      <w:bookmarkEnd w:id="3120"/>
      <w:r w:rsidRPr="00725107">
        <w:rPr>
          <w:rStyle w:val="UniformLevel1Char"/>
          <w:b/>
          <w:bCs/>
        </w:rPr>
        <w:t xml:space="preserve"> </w:t>
      </w:r>
      <w:r w:rsidRPr="00960E8C">
        <w:rPr>
          <w:b w:val="0"/>
          <w:vertAlign w:val="superscript"/>
        </w:rPr>
        <w:t>[</w:t>
      </w:r>
      <w:r w:rsidRPr="00960E8C">
        <w:rPr>
          <w:i/>
          <w:vertAlign w:val="superscript"/>
        </w:rPr>
        <w:t>NOTE</w:t>
      </w:r>
      <w:r w:rsidRPr="001B3F0F">
        <w:rPr>
          <w:b w:val="0"/>
          <w:i/>
          <w:vertAlign w:val="superscript"/>
        </w:rPr>
        <w:t> </w:t>
      </w:r>
      <w:r w:rsidRPr="00960E8C">
        <w:rPr>
          <w:i/>
          <w:vertAlign w:val="superscript"/>
        </w:rPr>
        <w:t>1</w:t>
      </w:r>
      <w:r w:rsidRPr="0050201B">
        <w:rPr>
          <w:b w:val="0"/>
          <w:i/>
          <w:vertAlign w:val="superscript"/>
        </w:rPr>
        <w:t xml:space="preserve">, </w:t>
      </w:r>
      <w:r w:rsidRPr="008C68DF">
        <w:rPr>
          <w:rFonts w:ascii="Times New Roman" w:hAnsi="Times New Roman"/>
          <w:b w:val="0"/>
          <w:vertAlign w:val="superscript"/>
        </w:rPr>
        <w:t>page</w:t>
      </w:r>
      <w:r w:rsidRPr="008C68DF">
        <w:rPr>
          <w:rFonts w:ascii="Times New Roman" w:hAnsi="Times New Roman" w:hint="eastAsia"/>
          <w:b w:val="0"/>
          <w:i/>
          <w:vertAlign w:val="superscript"/>
        </w:rPr>
        <w:t> </w:t>
      </w:r>
      <w:r w:rsidR="00F34D8E">
        <w:rPr>
          <w:rFonts w:ascii="Times New Roman" w:hAnsi="Times New Roman"/>
          <w:b w:val="0"/>
          <w:vertAlign w:val="superscript"/>
        </w:rPr>
        <w:t>10</w:t>
      </w:r>
      <w:r w:rsidR="009373AD">
        <w:rPr>
          <w:rFonts w:ascii="Times New Roman" w:hAnsi="Times New Roman"/>
          <w:b w:val="0"/>
          <w:vertAlign w:val="superscript"/>
        </w:rPr>
        <w:t>7</w:t>
      </w:r>
      <w:r w:rsidRPr="00960E8C">
        <w:rPr>
          <w:b w:val="0"/>
          <w:vertAlign w:val="superscript"/>
        </w:rPr>
        <w:t>]</w:t>
      </w:r>
      <w:bookmarkEnd w:id="3121"/>
    </w:p>
    <w:p w14:paraId="06564908" w14:textId="77777777" w:rsidR="001C1336" w:rsidRPr="00EA20D1" w:rsidRDefault="001C1336" w:rsidP="00886119">
      <w:pPr>
        <w:spacing w:after="240"/>
        <w:rPr>
          <w:rFonts w:eastAsia="Calibri"/>
          <w:bCs/>
          <w:szCs w:val="20"/>
        </w:rPr>
      </w:pPr>
      <w:bookmarkStart w:id="3122" w:name="_Toc173471511"/>
      <w:bookmarkStart w:id="3123" w:name="_Toc173472855"/>
      <w:bookmarkStart w:id="3124" w:name="_Toc173474159"/>
      <w:r w:rsidRPr="00EA20D1">
        <w:rPr>
          <w:rFonts w:eastAsia="Calibri"/>
          <w:szCs w:val="20"/>
        </w:rPr>
        <w:t xml:space="preserve">Unless otherwise specified or specifically permitted, the sale of any non-food product, whether sold from bulk or in packaged form, </w:t>
      </w:r>
      <w:r w:rsidRPr="00EA20D1">
        <w:rPr>
          <w:rFonts w:eastAsia="Calibri"/>
          <w:bCs/>
          <w:szCs w:val="20"/>
        </w:rPr>
        <w:t xml:space="preserve">shall be only according to a unit of measure or weight that meets </w:t>
      </w:r>
      <w:proofErr w:type="gramStart"/>
      <w:r w:rsidRPr="00EA20D1">
        <w:rPr>
          <w:rFonts w:eastAsia="Calibri"/>
          <w:bCs/>
          <w:szCs w:val="20"/>
        </w:rPr>
        <w:t>all of</w:t>
      </w:r>
      <w:proofErr w:type="gramEnd"/>
      <w:r w:rsidRPr="00EA20D1">
        <w:rPr>
          <w:rFonts w:eastAsia="Calibri"/>
          <w:bCs/>
          <w:szCs w:val="20"/>
        </w:rPr>
        <w:t xml:space="preserve"> the following criteria:</w:t>
      </w:r>
    </w:p>
    <w:p w14:paraId="373C61CB"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Is recognized and defined by NIST as legal for use in commerce</w:t>
      </w:r>
    </w:p>
    <w:p w14:paraId="228070D4" w14:textId="77777777" w:rsidR="001C1336" w:rsidRPr="00EA20D1" w:rsidRDefault="001C1336" w:rsidP="00886119">
      <w:pPr>
        <w:numPr>
          <w:ilvl w:val="0"/>
          <w:numId w:val="182"/>
        </w:numPr>
        <w:spacing w:after="240" w:line="252" w:lineRule="auto"/>
        <w:ind w:left="720"/>
        <w:jc w:val="left"/>
        <w:rPr>
          <w:bCs/>
          <w:szCs w:val="20"/>
        </w:rPr>
      </w:pPr>
      <w:r w:rsidRPr="00EA20D1">
        <w:rPr>
          <w:bCs/>
          <w:szCs w:val="20"/>
        </w:rPr>
        <w:t>Has been published in the “Federal Register”; and</w:t>
      </w:r>
    </w:p>
    <w:p w14:paraId="347544D1" w14:textId="7FF0C4AA" w:rsidR="001C1336" w:rsidRPr="00EA20D1" w:rsidRDefault="001C1336" w:rsidP="00886119">
      <w:pPr>
        <w:numPr>
          <w:ilvl w:val="0"/>
          <w:numId w:val="182"/>
        </w:numPr>
        <w:spacing w:after="240" w:line="252" w:lineRule="auto"/>
        <w:ind w:left="720"/>
        <w:jc w:val="left"/>
        <w:rPr>
          <w:bCs/>
          <w:szCs w:val="20"/>
        </w:rPr>
      </w:pPr>
      <w:r w:rsidRPr="00EA20D1">
        <w:rPr>
          <w:bCs/>
          <w:szCs w:val="20"/>
        </w:rPr>
        <w:t xml:space="preserve">The measurement values have metrological traceability </w:t>
      </w:r>
      <w:r w:rsidRPr="00EA20D1">
        <w:rPr>
          <w:bCs/>
          <w:i/>
          <w:iCs/>
          <w:szCs w:val="20"/>
          <w:vertAlign w:val="superscript"/>
        </w:rPr>
        <w:t>(</w:t>
      </w:r>
      <w:r w:rsidRPr="00016CA0">
        <w:rPr>
          <w:b/>
          <w:bCs/>
          <w:i/>
          <w:iCs/>
          <w:szCs w:val="20"/>
          <w:vertAlign w:val="superscript"/>
        </w:rPr>
        <w:t xml:space="preserve">NOTE </w:t>
      </w:r>
      <w:r w:rsidR="00016CA0" w:rsidRPr="008C68DF">
        <w:rPr>
          <w:b/>
          <w:bCs/>
          <w:i/>
          <w:iCs/>
          <w:szCs w:val="20"/>
          <w:vertAlign w:val="superscript"/>
        </w:rPr>
        <w:t>2</w:t>
      </w:r>
      <w:r w:rsidR="00016CA0" w:rsidRPr="00016CA0">
        <w:rPr>
          <w:bCs/>
          <w:i/>
          <w:iCs/>
          <w:szCs w:val="20"/>
          <w:vertAlign w:val="superscript"/>
        </w:rPr>
        <w:t xml:space="preserve">, </w:t>
      </w:r>
      <w:r w:rsidRPr="00016CA0">
        <w:rPr>
          <w:bCs/>
          <w:iCs/>
          <w:szCs w:val="20"/>
          <w:vertAlign w:val="superscript"/>
        </w:rPr>
        <w:t xml:space="preserve">page </w:t>
      </w:r>
      <w:r w:rsidR="00016CA0" w:rsidRPr="00016CA0">
        <w:rPr>
          <w:bCs/>
          <w:iCs/>
          <w:szCs w:val="20"/>
          <w:vertAlign w:val="superscript"/>
        </w:rPr>
        <w:t>10</w:t>
      </w:r>
      <w:r w:rsidR="009373AD">
        <w:rPr>
          <w:bCs/>
          <w:iCs/>
          <w:szCs w:val="20"/>
          <w:vertAlign w:val="superscript"/>
        </w:rPr>
        <w:t>7</w:t>
      </w:r>
      <w:r w:rsidRPr="00EA20D1">
        <w:rPr>
          <w:bCs/>
          <w:i/>
          <w:iCs/>
          <w:szCs w:val="20"/>
          <w:vertAlign w:val="superscript"/>
        </w:rPr>
        <w:t>)</w:t>
      </w:r>
      <w:r w:rsidRPr="00EA20D1">
        <w:rPr>
          <w:bCs/>
          <w:szCs w:val="20"/>
        </w:rPr>
        <w:t xml:space="preserve"> to a national standard</w:t>
      </w:r>
    </w:p>
    <w:p w14:paraId="11DDCA90" w14:textId="5BACA629" w:rsidR="001C1336" w:rsidRPr="00EA20D1" w:rsidRDefault="001C1336" w:rsidP="001C1336">
      <w:pPr>
        <w:rPr>
          <w:rFonts w:eastAsia="Calibri"/>
          <w:bCs/>
          <w:szCs w:val="20"/>
        </w:rPr>
      </w:pPr>
      <w:r w:rsidRPr="00886119">
        <w:rPr>
          <w:rFonts w:eastAsia="Calibri"/>
          <w:b/>
          <w:bCs/>
          <w:i/>
          <w:szCs w:val="20"/>
        </w:rPr>
        <w:t>N</w:t>
      </w:r>
      <w:r w:rsidR="003E36ED">
        <w:rPr>
          <w:rFonts w:eastAsia="Calibri"/>
          <w:b/>
          <w:bCs/>
          <w:i/>
          <w:szCs w:val="20"/>
        </w:rPr>
        <w:t>OTE</w:t>
      </w:r>
      <w:r w:rsidRPr="00886119">
        <w:rPr>
          <w:rFonts w:eastAsia="Calibri"/>
          <w:b/>
          <w:bCs/>
          <w:i/>
          <w:szCs w:val="20"/>
        </w:rPr>
        <w:t>:</w:t>
      </w:r>
      <w:r w:rsidRPr="00EA20D1">
        <w:rPr>
          <w:rFonts w:eastAsia="Calibri"/>
          <w:bCs/>
          <w:szCs w:val="20"/>
        </w:rPr>
        <w:t>  Sale of a product or commodity according to count, where appropriate to be fully informative to facilitate value comparison, is permissible as a method of sale.</w:t>
      </w:r>
    </w:p>
    <w:p w14:paraId="04B0B87A" w14:textId="174B87C0" w:rsidR="001C1336" w:rsidRPr="00EA20D1" w:rsidRDefault="001C1336" w:rsidP="001C1336">
      <w:pPr>
        <w:spacing w:before="60" w:after="240"/>
        <w:jc w:val="left"/>
        <w:rPr>
          <w:rFonts w:ascii="Calibri" w:eastAsia="Calibri" w:hAnsi="Calibri" w:cs="Calibri"/>
          <w:szCs w:val="20"/>
        </w:rPr>
      </w:pPr>
      <w:r w:rsidRPr="00EA20D1">
        <w:rPr>
          <w:rFonts w:eastAsia="Calibri"/>
          <w:szCs w:val="20"/>
        </w:rPr>
        <w:t>(</w:t>
      </w:r>
      <w:r w:rsidRPr="00EA20D1">
        <w:rPr>
          <w:rFonts w:eastAsia="Calibri"/>
          <w:bCs/>
          <w:szCs w:val="20"/>
        </w:rPr>
        <w:t>A</w:t>
      </w:r>
      <w:r w:rsidR="00282119">
        <w:rPr>
          <w:rFonts w:eastAsia="Calibri"/>
          <w:bCs/>
          <w:szCs w:val="20"/>
        </w:rPr>
        <w:t>dde</w:t>
      </w:r>
      <w:r w:rsidRPr="00EA20D1">
        <w:rPr>
          <w:rFonts w:eastAsia="Calibri"/>
          <w:bCs/>
          <w:szCs w:val="20"/>
        </w:rPr>
        <w:t>d 2019)</w:t>
      </w:r>
    </w:p>
    <w:p w14:paraId="1BAFC27B" w14:textId="5574B2FA" w:rsidR="005A6C37" w:rsidRDefault="005A6C37" w:rsidP="00FD0AE6">
      <w:bookmarkStart w:id="3125" w:name="_Toc17884801"/>
      <w:r w:rsidRPr="00FD0AE6">
        <w:rPr>
          <w:rStyle w:val="UniformLevel2Char"/>
          <w:b/>
          <w:sz w:val="20"/>
        </w:rPr>
        <w:t>2.1.  Advertising and Price Computing of Bulk Commodities.</w:t>
      </w:r>
      <w:bookmarkEnd w:id="3125"/>
      <w:r w:rsidR="00D962A8" w:rsidRPr="00FD0AE6">
        <w:fldChar w:fldCharType="begin"/>
      </w:r>
      <w:r w:rsidRPr="00FD0AE6">
        <w:instrText>xe "</w:instrText>
      </w:r>
      <w:r w:rsidRPr="00FD0AE6">
        <w:rPr>
          <w:bCs/>
        </w:rPr>
        <w:instrText>Advertising:</w:instrText>
      </w:r>
      <w:r w:rsidRPr="00FD0AE6">
        <w:instrText xml:space="preserve">Bulk </w:instrText>
      </w:r>
      <w:r w:rsidR="003C1C47">
        <w:instrText>Commodity</w:instrText>
      </w:r>
      <w:r w:rsidRPr="00FD0AE6">
        <w:instrText>"</w:instrText>
      </w:r>
      <w:r w:rsidR="00D962A8" w:rsidRPr="00FD0AE6">
        <w:fldChar w:fldCharType="end"/>
      </w:r>
      <w:r w:rsidR="00D962A8" w:rsidRPr="00FD0AE6">
        <w:fldChar w:fldCharType="begin"/>
      </w:r>
      <w:r w:rsidRPr="00FD0AE6">
        <w:instrText>xe "Price computing of bulk commodities"</w:instrText>
      </w:r>
      <w:r w:rsidR="00D962A8" w:rsidRPr="00FD0AE6">
        <w:fldChar w:fldCharType="end"/>
      </w:r>
      <w:r w:rsidR="00D962A8">
        <w:fldChar w:fldCharType="begin"/>
      </w:r>
      <w:r w:rsidR="0051404E">
        <w:instrText xml:space="preserve"> XE "</w:instrText>
      </w:r>
      <w:r w:rsidR="0051404E" w:rsidRPr="00BD28CC">
        <w:instrText>Non-food products</w:instrText>
      </w:r>
      <w:r w:rsidR="0051404E">
        <w:instrText xml:space="preserve">" </w:instrText>
      </w:r>
      <w:r w:rsidR="00D962A8">
        <w:fldChar w:fldCharType="end"/>
      </w:r>
      <w:r w:rsidRPr="00FD0AE6">
        <w:rPr>
          <w:bCs/>
        </w:rPr>
        <w:t xml:space="preserve"> </w:t>
      </w:r>
      <w:r>
        <w:t>– The price of bulk commodities or commodities not in package form and sold by weight shall be advertised, displayed, and computed in terms of whole units of weight (i.e., grams, kilograms, pounds, ounces, etc.), and not in common or decimal fractions.</w:t>
      </w:r>
      <w:bookmarkEnd w:id="3122"/>
      <w:bookmarkEnd w:id="3123"/>
      <w:bookmarkEnd w:id="3124"/>
    </w:p>
    <w:p w14:paraId="40C4BC74" w14:textId="77777777" w:rsidR="005A6C37" w:rsidRDefault="005A6C37" w:rsidP="001A0A8D">
      <w:pPr>
        <w:spacing w:before="60" w:after="240"/>
      </w:pPr>
      <w:r>
        <w:t>(Added 1989)</w:t>
      </w:r>
    </w:p>
    <w:p w14:paraId="4FA0B4F1" w14:textId="77777777" w:rsidR="005A6C37" w:rsidRDefault="005A6C37" w:rsidP="001A0A8D">
      <w:pPr>
        <w:spacing w:after="240"/>
      </w:pPr>
      <w:bookmarkStart w:id="3126" w:name="_Toc17884802"/>
      <w:bookmarkStart w:id="3127" w:name="_Toc173471512"/>
      <w:bookmarkStart w:id="3128" w:name="_Toc173472856"/>
      <w:bookmarkStart w:id="3129" w:name="_Toc173474160"/>
      <w:r w:rsidRPr="00FD0AE6">
        <w:rPr>
          <w:rStyle w:val="UniformLevel2Char"/>
          <w:b/>
          <w:sz w:val="20"/>
        </w:rPr>
        <w:t>2.2.  Fence Wire Products.</w:t>
      </w:r>
      <w:bookmarkEnd w:id="3126"/>
      <w:r w:rsidR="00D962A8">
        <w:fldChar w:fldCharType="begin"/>
      </w:r>
      <w:r>
        <w:instrText>xe "</w:instrText>
      </w:r>
      <w:r w:rsidRPr="00BF40D9">
        <w:instrText>Fence wire products</w:instrText>
      </w:r>
      <w:r>
        <w:instrText>"</w:instrText>
      </w:r>
      <w:r w:rsidR="00D962A8">
        <w:fldChar w:fldCharType="end"/>
      </w:r>
      <w:r>
        <w:t xml:space="preserve"> – Rolls of fence wire products shall be sold by:</w:t>
      </w:r>
      <w:bookmarkEnd w:id="3127"/>
      <w:bookmarkEnd w:id="3128"/>
      <w:bookmarkEnd w:id="3129"/>
    </w:p>
    <w:p w14:paraId="3616E335" w14:textId="77777777" w:rsidR="005A6C37" w:rsidRDefault="005A6C37" w:rsidP="001A0A8D">
      <w:pPr>
        <w:spacing w:after="240"/>
        <w:ind w:left="720" w:hanging="360"/>
      </w:pPr>
      <w:r>
        <w:t>(a)</w:t>
      </w:r>
      <w:r>
        <w:tab/>
        <w:t>Gauge of wire.</w:t>
      </w:r>
    </w:p>
    <w:p w14:paraId="43241AD2" w14:textId="6CB264D5" w:rsidR="005A6C37" w:rsidRDefault="005A6C37" w:rsidP="001A0A8D">
      <w:pPr>
        <w:spacing w:after="240"/>
        <w:ind w:left="720" w:hanging="360"/>
      </w:pPr>
      <w:r>
        <w:t>(b)</w:t>
      </w:r>
      <w:r>
        <w:tab/>
        <w:t>Height in terms of inches or centimeters, if applicable.</w:t>
      </w:r>
    </w:p>
    <w:p w14:paraId="4952B5E1" w14:textId="77777777" w:rsidR="00507C52" w:rsidRDefault="00507C52" w:rsidP="00507C52">
      <w:pPr>
        <w:keepNext/>
        <w:ind w:left="720" w:hanging="360"/>
      </w:pPr>
      <w:r>
        <w:t>(c)</w:t>
      </w:r>
      <w:r>
        <w:tab/>
        <w:t>Length in terms of rods, meters, or feet.</w:t>
      </w:r>
    </w:p>
    <w:p w14:paraId="051867C9" w14:textId="77777777" w:rsidR="00507C52" w:rsidRDefault="00507C52" w:rsidP="00507C52">
      <w:pPr>
        <w:pStyle w:val="Left050"/>
        <w:keepNext/>
        <w:spacing w:after="240"/>
      </w:pPr>
      <w:r>
        <w:t>(Added 1979)</w:t>
      </w:r>
    </w:p>
    <w:p w14:paraId="12D32582" w14:textId="77777777" w:rsidR="00507C52" w:rsidRDefault="00507C52" w:rsidP="001A0A8D">
      <w:pPr>
        <w:spacing w:after="240"/>
        <w:ind w:left="720" w:hanging="360"/>
      </w:pPr>
    </w:p>
    <w:p w14:paraId="6D438804" w14:textId="77777777" w:rsidR="005A6C37" w:rsidRDefault="005A6C37" w:rsidP="00960E8C">
      <w:pPr>
        <w:keepNext/>
      </w:pPr>
      <w:bookmarkStart w:id="3130" w:name="_Toc17884803"/>
      <w:bookmarkStart w:id="3131" w:name="_Toc173471513"/>
      <w:bookmarkStart w:id="3132" w:name="_Toc173472857"/>
      <w:bookmarkStart w:id="3133" w:name="_Toc173474161"/>
      <w:r w:rsidRPr="00FD0AE6">
        <w:rPr>
          <w:rStyle w:val="UniformLevel2Char"/>
          <w:b/>
          <w:sz w:val="20"/>
        </w:rPr>
        <w:lastRenderedPageBreak/>
        <w:t>2.3.  Coatings.</w:t>
      </w:r>
      <w:bookmarkEnd w:id="3130"/>
      <w:r w:rsidRPr="00FD0AE6">
        <w:t xml:space="preserve"> </w:t>
      </w:r>
      <w:r>
        <w:t>– Asphalt paints</w:t>
      </w:r>
      <w:r w:rsidR="00D962A8">
        <w:fldChar w:fldCharType="begin"/>
      </w:r>
      <w:r>
        <w:instrText>xe "</w:instrText>
      </w:r>
      <w:r w:rsidRPr="001F5318">
        <w:instrText>Asphalt paints</w:instrText>
      </w:r>
      <w:r>
        <w:instrText>"</w:instrText>
      </w:r>
      <w:r w:rsidR="00D962A8">
        <w:fldChar w:fldCharType="end"/>
      </w:r>
      <w:r>
        <w:t>, coatings, and plastics</w:t>
      </w:r>
      <w:r w:rsidR="00D962A8">
        <w:fldChar w:fldCharType="begin"/>
      </w:r>
      <w:r>
        <w:instrText>xe "</w:instrText>
      </w:r>
      <w:r w:rsidRPr="00982975">
        <w:instrText>Plastics</w:instrText>
      </w:r>
      <w:r>
        <w:instrText>"</w:instrText>
      </w:r>
      <w:r w:rsidR="00D962A8">
        <w:fldChar w:fldCharType="end"/>
      </w:r>
      <w:r>
        <w:t xml:space="preserve"> shall be sold in terms of liquid measure.</w:t>
      </w:r>
      <w:bookmarkEnd w:id="3131"/>
      <w:bookmarkEnd w:id="3132"/>
      <w:bookmarkEnd w:id="3133"/>
    </w:p>
    <w:p w14:paraId="52C5FDAF" w14:textId="77777777" w:rsidR="005A6C37" w:rsidRDefault="005A6C37" w:rsidP="001A0A8D">
      <w:pPr>
        <w:spacing w:before="60" w:after="240"/>
      </w:pPr>
      <w:r>
        <w:t>(Added 1971)</w:t>
      </w:r>
    </w:p>
    <w:p w14:paraId="324EB551" w14:textId="77777777" w:rsidR="005A6C37" w:rsidRDefault="005A6C37" w:rsidP="001A0A8D">
      <w:bookmarkStart w:id="3134" w:name="_Toc17884804"/>
      <w:bookmarkStart w:id="3135" w:name="_Toc173471514"/>
      <w:bookmarkStart w:id="3136" w:name="_Toc173472858"/>
      <w:bookmarkStart w:id="3137" w:name="_Toc173474162"/>
      <w:r w:rsidRPr="00FD0AE6">
        <w:rPr>
          <w:rStyle w:val="UniformLevel2Char"/>
          <w:b/>
          <w:sz w:val="20"/>
        </w:rPr>
        <w:t>2.4.  Fireplace and Stove Wood.</w:t>
      </w:r>
      <w:bookmarkEnd w:id="3134"/>
      <w:r w:rsidR="00D962A8">
        <w:fldChar w:fldCharType="begin"/>
      </w:r>
      <w:r>
        <w:instrText>xe "</w:instrText>
      </w:r>
      <w:r w:rsidR="009B7009">
        <w:instrText>Firewood:</w:instrText>
      </w:r>
      <w:r w:rsidRPr="00D678B1">
        <w:instrText>Fireplace wood</w:instrText>
      </w:r>
      <w:r>
        <w:instrText>"</w:instrText>
      </w:r>
      <w:r w:rsidR="00D962A8">
        <w:fldChar w:fldCharType="end"/>
      </w:r>
      <w:r w:rsidR="00D962A8">
        <w:fldChar w:fldCharType="begin"/>
      </w:r>
      <w:r>
        <w:instrText>xe "</w:instrText>
      </w:r>
      <w:r w:rsidRPr="00F215EB">
        <w:instrText>Stove wood</w:instrText>
      </w:r>
      <w:r>
        <w:instrText>"</w:instrText>
      </w:r>
      <w:r w:rsidR="00D962A8">
        <w:fldChar w:fldCharType="end"/>
      </w:r>
      <w:r w:rsidR="00D962A8">
        <w:fldChar w:fldCharType="begin"/>
      </w:r>
      <w:r w:rsidR="009B7009">
        <w:instrText xml:space="preserve"> XE "</w:instrText>
      </w:r>
      <w:r w:rsidR="009B7009" w:rsidRPr="005D5D13">
        <w:instrText>Firewood:Stove wood</w:instrText>
      </w:r>
      <w:r w:rsidR="009B7009">
        <w:instrText xml:space="preserve">" </w:instrText>
      </w:r>
      <w:r w:rsidR="00D962A8">
        <w:fldChar w:fldCharType="end"/>
      </w:r>
      <w:r w:rsidR="00D3045D">
        <w:fldChar w:fldCharType="begin"/>
      </w:r>
      <w:r w:rsidR="00D3045D">
        <w:instrText xml:space="preserve"> XE "</w:instrText>
      </w:r>
      <w:r w:rsidR="00D3045D" w:rsidRPr="00101933">
        <w:instrText>Method of sale:Firewood</w:instrText>
      </w:r>
      <w:r w:rsidR="00D3045D">
        <w:instrText xml:space="preserve">" </w:instrText>
      </w:r>
      <w:r w:rsidR="00D3045D">
        <w:fldChar w:fldCharType="end"/>
      </w:r>
      <w:r w:rsidR="00CF777E">
        <w:fldChar w:fldCharType="begin"/>
      </w:r>
      <w:r w:rsidR="00CF777E">
        <w:instrText xml:space="preserve"> XE "</w:instrText>
      </w:r>
      <w:r w:rsidR="00CF777E" w:rsidRPr="00CF1CB7">
        <w:instrText>Wood</w:instrText>
      </w:r>
      <w:r w:rsidR="00CF777E">
        <w:instrText>" \t "</w:instrText>
      </w:r>
      <w:r w:rsidR="00CF777E" w:rsidRPr="00077309">
        <w:rPr>
          <w:i/>
        </w:rPr>
        <w:instrText>See</w:instrText>
      </w:r>
      <w:r w:rsidR="00CF777E" w:rsidRPr="00077309">
        <w:instrText xml:space="preserve"> Firewood</w:instrText>
      </w:r>
      <w:r w:rsidR="00CF777E">
        <w:instrText xml:space="preserve">" </w:instrText>
      </w:r>
      <w:r w:rsidR="00CF777E">
        <w:fldChar w:fldCharType="end"/>
      </w:r>
      <w:r>
        <w:t xml:space="preserve"> – For the purpose of this regulation, this section shall apply to the sale of all wood, natural and processed, for use as fuel or flavoring.</w:t>
      </w:r>
      <w:bookmarkEnd w:id="3135"/>
      <w:bookmarkEnd w:id="3136"/>
      <w:bookmarkEnd w:id="3137"/>
    </w:p>
    <w:p w14:paraId="108EBCEB" w14:textId="77777777" w:rsidR="005A6C37" w:rsidRDefault="005A6C37" w:rsidP="001A0A8D">
      <w:pPr>
        <w:spacing w:before="60" w:after="240"/>
      </w:pPr>
      <w:r>
        <w:t>(Amended 1999)</w:t>
      </w:r>
    </w:p>
    <w:p w14:paraId="4EF24AB4" w14:textId="07D9D73A" w:rsidR="005A6C37" w:rsidRDefault="005A6C37" w:rsidP="001A0A8D">
      <w:pPr>
        <w:pStyle w:val="UniformLevel3"/>
        <w:keepNext/>
        <w:keepLines/>
        <w:spacing w:after="240"/>
        <w:rPr>
          <w:b/>
        </w:rPr>
      </w:pPr>
      <w:bookmarkStart w:id="3138" w:name="_Toc173472859"/>
      <w:bookmarkStart w:id="3139" w:name="_Toc17884805"/>
      <w:r>
        <w:rPr>
          <w:b/>
        </w:rPr>
        <w:t>2.4.1.  Definitions.</w:t>
      </w:r>
      <w:bookmarkEnd w:id="3138"/>
      <w:bookmarkEnd w:id="3139"/>
    </w:p>
    <w:p w14:paraId="744A6F47" w14:textId="77777777" w:rsidR="005A6C37" w:rsidRDefault="005A6C37" w:rsidP="009A0AA4">
      <w:pPr>
        <w:keepNext/>
        <w:keepLines/>
        <w:ind w:left="720"/>
      </w:pPr>
      <w:bookmarkStart w:id="3140" w:name="_Toc17884806"/>
      <w:r w:rsidRPr="00FD0AE6">
        <w:rPr>
          <w:rStyle w:val="UniformLevel4Char"/>
          <w:b/>
          <w:sz w:val="20"/>
        </w:rPr>
        <w:t xml:space="preserve">2.4.1.1.  Fireplace and </w:t>
      </w:r>
      <w:r w:rsidR="00966E13" w:rsidRPr="00FD0AE6">
        <w:rPr>
          <w:rStyle w:val="UniformLevel4Char"/>
          <w:b/>
          <w:sz w:val="20"/>
        </w:rPr>
        <w:t>Stove Wood</w:t>
      </w:r>
      <w:r w:rsidRPr="00FD0AE6">
        <w:rPr>
          <w:rStyle w:val="UniformLevel4Char"/>
          <w:b/>
          <w:sz w:val="20"/>
        </w:rPr>
        <w:t>.</w:t>
      </w:r>
      <w:bookmarkEnd w:id="3140"/>
      <w:r w:rsidRPr="00C8428D">
        <w:rPr>
          <w:bCs/>
        </w:rPr>
        <w:t xml:space="preserve"> </w:t>
      </w:r>
      <w:r>
        <w:t xml:space="preserve">– </w:t>
      </w:r>
      <w:r w:rsidR="00D962A8">
        <w:fldChar w:fldCharType="begin"/>
      </w:r>
      <w:r w:rsidR="000C0375">
        <w:instrText xml:space="preserve"> XE "</w:instrText>
      </w:r>
      <w:r w:rsidR="000C0375" w:rsidRPr="00BF5A83">
        <w:instrText>Definitions:Fireplace and stove wood</w:instrText>
      </w:r>
      <w:r w:rsidR="000C0375">
        <w:instrText xml:space="preserve">" </w:instrText>
      </w:r>
      <w:r w:rsidR="00D962A8">
        <w:fldChar w:fldCharType="end"/>
      </w:r>
      <w:r w:rsidR="00AD61DA">
        <w:t xml:space="preserve">Any </w:t>
      </w:r>
      <w:r>
        <w:t>kindling, logs, boards, timbers, or other wood, natural or processed, split or not split, advertised, offered for sale, or sold for use as fuel.</w:t>
      </w:r>
    </w:p>
    <w:p w14:paraId="669BDB92" w14:textId="77777777" w:rsidR="005A6C37" w:rsidRDefault="005A6C37" w:rsidP="001A0A8D">
      <w:pPr>
        <w:spacing w:before="60" w:after="240"/>
        <w:ind w:firstLine="720"/>
      </w:pPr>
      <w:r>
        <w:t>(Amended 1991)</w:t>
      </w:r>
    </w:p>
    <w:p w14:paraId="263C39FB" w14:textId="77777777" w:rsidR="005A6C37" w:rsidRDefault="005A6C37" w:rsidP="001A0A8D">
      <w:pPr>
        <w:spacing w:after="240"/>
        <w:ind w:left="720"/>
      </w:pPr>
      <w:bookmarkStart w:id="3141" w:name="_Toc17884807"/>
      <w:r w:rsidRPr="00FD0AE6">
        <w:rPr>
          <w:rStyle w:val="UniformLevel4Char"/>
          <w:b/>
          <w:sz w:val="20"/>
        </w:rPr>
        <w:t>2.4.1.2.  Cord.</w:t>
      </w:r>
      <w:bookmarkEnd w:id="3141"/>
      <w:r w:rsidR="00D962A8">
        <w:fldChar w:fldCharType="begin"/>
      </w:r>
      <w:r>
        <w:instrText>xe "</w:instrText>
      </w:r>
      <w:r w:rsidRPr="00763C6E">
        <w:instrText>Firewood:Cord</w:instrText>
      </w:r>
      <w:r>
        <w:instrText>"</w:instrText>
      </w:r>
      <w:r w:rsidR="00D962A8">
        <w:fldChar w:fldCharType="end"/>
      </w:r>
      <w:r>
        <w:t xml:space="preserve"> – </w:t>
      </w:r>
      <w:r w:rsidR="00D962A8">
        <w:fldChar w:fldCharType="begin"/>
      </w:r>
      <w:r w:rsidR="000C0375">
        <w:instrText xml:space="preserve"> XE "</w:instrText>
      </w:r>
      <w:r w:rsidR="000C0375" w:rsidRPr="00E331AA">
        <w:instrText>Definitions:</w:instrText>
      </w:r>
      <w:r w:rsidR="000C0375">
        <w:instrText>C</w:instrText>
      </w:r>
      <w:r w:rsidR="000C0375" w:rsidRPr="00E331AA">
        <w:instrText>ord</w:instrText>
      </w:r>
      <w:r w:rsidR="000C0375">
        <w:instrText xml:space="preserve">" </w:instrText>
      </w:r>
      <w:r w:rsidR="00D962A8">
        <w:fldChar w:fldCharType="end"/>
      </w:r>
      <w:r w:rsidR="00AD61DA">
        <w:t xml:space="preserve">The </w:t>
      </w:r>
      <w:r>
        <w:t>amount of wood that is contained in a space of 128 ft</w:t>
      </w:r>
      <w:r>
        <w:rPr>
          <w:vertAlign w:val="superscript"/>
        </w:rPr>
        <w:t>3</w:t>
      </w:r>
      <w:r>
        <w:t xml:space="preserve"> when the wood is ranked and well stowed.  For the purpose of this regulation, “ranked and well stowed” shall be construed to mean that pieces of wood are placed in a line or row, with individual pieces touching and parallel to each other, and stacked in a compact manner.</w:t>
      </w:r>
    </w:p>
    <w:p w14:paraId="76C1F507" w14:textId="77777777" w:rsidR="005A6C37" w:rsidRDefault="005A6C37" w:rsidP="001A0A8D">
      <w:pPr>
        <w:spacing w:after="240"/>
        <w:ind w:left="720"/>
      </w:pPr>
      <w:bookmarkStart w:id="3142" w:name="_Toc17884808"/>
      <w:r w:rsidRPr="00FD0AE6">
        <w:rPr>
          <w:rStyle w:val="UniformLevel4Char"/>
          <w:b/>
          <w:sz w:val="20"/>
        </w:rPr>
        <w:t>2.4.1.3.  Representation.</w:t>
      </w:r>
      <w:bookmarkEnd w:id="3142"/>
      <w:r w:rsidR="00D962A8" w:rsidRPr="00FD0AE6">
        <w:fldChar w:fldCharType="begin"/>
      </w:r>
      <w:r w:rsidRPr="00FD0AE6">
        <w:instrText>xe "Representation"</w:instrText>
      </w:r>
      <w:r w:rsidR="00D962A8" w:rsidRPr="00FD0AE6">
        <w:fldChar w:fldCharType="end"/>
      </w:r>
      <w:r w:rsidRPr="00FD0AE6">
        <w:rPr>
          <w:bCs/>
        </w:rPr>
        <w:t xml:space="preserve"> </w:t>
      </w:r>
      <w:r>
        <w:t xml:space="preserve">– </w:t>
      </w:r>
      <w:r w:rsidR="00D962A8">
        <w:fldChar w:fldCharType="begin"/>
      </w:r>
      <w:r w:rsidR="000C0375">
        <w:instrText xml:space="preserve"> XE "</w:instrText>
      </w:r>
      <w:r w:rsidR="000C0375" w:rsidRPr="008C339F">
        <w:instrText>Definitions:</w:instrText>
      </w:r>
      <w:r w:rsidR="000C0375">
        <w:instrText xml:space="preserve">Representation" </w:instrText>
      </w:r>
      <w:r w:rsidR="00D962A8">
        <w:fldChar w:fldCharType="end"/>
      </w:r>
      <w:r w:rsidR="00AD61DA">
        <w:t xml:space="preserve">This </w:t>
      </w:r>
      <w:r>
        <w:t xml:space="preserve">shall be construed to mean any </w:t>
      </w:r>
      <w:r w:rsidRPr="00C6355C">
        <w:t>advertisement</w:t>
      </w:r>
      <w:r>
        <w:t>, offering, invoice, or the like that pertains to the sale of fireplace or stove wood.</w:t>
      </w:r>
    </w:p>
    <w:p w14:paraId="40F9A157" w14:textId="77777777" w:rsidR="005A6C37" w:rsidRDefault="005A6C37" w:rsidP="00FD0AE6">
      <w:pPr>
        <w:ind w:left="720"/>
      </w:pPr>
      <w:bookmarkStart w:id="3143" w:name="_Toc17884809"/>
      <w:r w:rsidRPr="00FD0AE6">
        <w:rPr>
          <w:rStyle w:val="UniformLevel4Char"/>
          <w:b/>
          <w:sz w:val="20"/>
        </w:rPr>
        <w:t xml:space="preserve">2.4.1.4.  Flavoring </w:t>
      </w:r>
      <w:r w:rsidR="00966E13" w:rsidRPr="00FD0AE6">
        <w:rPr>
          <w:rStyle w:val="UniformLevel4Char"/>
          <w:b/>
          <w:sz w:val="20"/>
        </w:rPr>
        <w:t>Ch</w:t>
      </w:r>
      <w:r w:rsidRPr="00FD0AE6">
        <w:rPr>
          <w:rStyle w:val="UniformLevel4Char"/>
          <w:b/>
          <w:sz w:val="20"/>
        </w:rPr>
        <w:t>ips.</w:t>
      </w:r>
      <w:bookmarkEnd w:id="3143"/>
      <w:r>
        <w:t xml:space="preserve"> – </w:t>
      </w:r>
      <w:r w:rsidR="00D962A8">
        <w:fldChar w:fldCharType="begin"/>
      </w:r>
      <w:r w:rsidR="00AD61DA">
        <w:instrText>xe "</w:instrText>
      </w:r>
      <w:r w:rsidR="00AD61DA" w:rsidRPr="009E67A5">
        <w:instrText>Firewood:Flavoring chips</w:instrText>
      </w:r>
      <w:r w:rsidR="00AD61DA">
        <w:instrText>"</w:instrText>
      </w:r>
      <w:r w:rsidR="00D962A8">
        <w:fldChar w:fldCharType="end"/>
      </w:r>
      <w:r w:rsidR="00D962A8">
        <w:fldChar w:fldCharType="begin"/>
      </w:r>
      <w:r w:rsidR="00AD61DA">
        <w:instrText>xe "</w:instrText>
      </w:r>
      <w:r w:rsidR="00AD61DA" w:rsidRPr="00E70D02">
        <w:instrText>Firewood:Wood pellets or chips</w:instrText>
      </w:r>
      <w:r w:rsidR="00AD61DA">
        <w:instrText>"</w:instrText>
      </w:r>
      <w:r w:rsidR="00D962A8">
        <w:fldChar w:fldCharType="end"/>
      </w:r>
      <w:r w:rsidR="00D962A8">
        <w:fldChar w:fldCharType="begin"/>
      </w:r>
      <w:r w:rsidR="000C0375">
        <w:instrText xml:space="preserve"> XE "</w:instrText>
      </w:r>
      <w:r w:rsidR="000C0375" w:rsidRPr="006D0EF0">
        <w:instrText>Definitions:Flavoring chips</w:instrText>
      </w:r>
      <w:r w:rsidR="000C0375">
        <w:instrText xml:space="preserve">" </w:instrText>
      </w:r>
      <w:r w:rsidR="00D962A8">
        <w:fldChar w:fldCharType="end"/>
      </w:r>
      <w:r w:rsidR="00AD61DA">
        <w:t xml:space="preserve">Any </w:t>
      </w:r>
      <w:r>
        <w:t>kindling, logs</w:t>
      </w:r>
      <w:r w:rsidR="00D962A8">
        <w:fldChar w:fldCharType="begin"/>
      </w:r>
      <w:r>
        <w:instrText>xe "</w:instrText>
      </w:r>
      <w:r w:rsidRPr="00AC706C">
        <w:instrText>Logs:</w:instrText>
      </w:r>
      <w:r>
        <w:instrText>For flavoring foods"</w:instrText>
      </w:r>
      <w:r w:rsidR="00D962A8">
        <w:fldChar w:fldCharType="end"/>
      </w:r>
      <w:r>
        <w:t>, boards, timbers, or other natural or processed, split or unsplit wood that is advertised, offered for sale, or sold for flavoring smoked or barbequed</w:t>
      </w:r>
      <w:r w:rsidR="00D962A8">
        <w:fldChar w:fldCharType="begin"/>
      </w:r>
      <w:r>
        <w:instrText>xe "</w:instrText>
      </w:r>
      <w:r w:rsidRPr="008964CC">
        <w:instrText>Barbeque</w:instrText>
      </w:r>
      <w:r>
        <w:instrText>"</w:instrText>
      </w:r>
      <w:r w:rsidR="00D962A8">
        <w:fldChar w:fldCharType="end"/>
      </w:r>
      <w:r>
        <w:t xml:space="preserve"> foods.</w:t>
      </w:r>
    </w:p>
    <w:p w14:paraId="43AF5B46" w14:textId="77777777" w:rsidR="005A6C37" w:rsidRDefault="005A6C37" w:rsidP="001A0A8D">
      <w:pPr>
        <w:spacing w:before="60" w:after="240"/>
        <w:ind w:firstLine="720"/>
      </w:pPr>
      <w:r>
        <w:t>(Added 1999)</w:t>
      </w:r>
    </w:p>
    <w:p w14:paraId="6ACEE5EC" w14:textId="77777777" w:rsidR="005A6C37" w:rsidRDefault="005A6C37" w:rsidP="00AA6D05">
      <w:pPr>
        <w:spacing w:after="240"/>
        <w:ind w:left="360"/>
      </w:pPr>
      <w:bookmarkStart w:id="3144" w:name="_Toc17884810"/>
      <w:bookmarkStart w:id="3145" w:name="_Toc173472860"/>
      <w:r w:rsidRPr="00FD0AE6">
        <w:rPr>
          <w:rStyle w:val="UniformLevel3Char"/>
          <w:b/>
          <w:sz w:val="20"/>
        </w:rPr>
        <w:t>2.4.2.  Identity.</w:t>
      </w:r>
      <w:bookmarkEnd w:id="3144"/>
      <w:r>
        <w:t xml:space="preserve"> – A representation may include a declaration of identity that indicates the species</w:t>
      </w:r>
      <w:r w:rsidR="00D962A8">
        <w:fldChar w:fldCharType="begin"/>
      </w:r>
      <w:r>
        <w:instrText>xe "</w:instrText>
      </w:r>
      <w:r w:rsidRPr="0014378D">
        <w:instrText>Species:</w:instrText>
      </w:r>
      <w:r>
        <w:instrText>Fireplace and stove wood"</w:instrText>
      </w:r>
      <w:r w:rsidR="00D962A8">
        <w:fldChar w:fldCharType="end"/>
      </w:r>
      <w:r>
        <w:t xml:space="preserve"> group (for example, 50 % hickory, 50 % miscellaneous softwood).  Such a representation shall indicate, within 10 % accuracy, the percentages of each group.</w:t>
      </w:r>
      <w:bookmarkEnd w:id="3145"/>
    </w:p>
    <w:p w14:paraId="2035DD62" w14:textId="77777777" w:rsidR="005A6C37" w:rsidRDefault="005A6C37" w:rsidP="00AA6D05">
      <w:pPr>
        <w:spacing w:after="240"/>
        <w:ind w:left="360"/>
      </w:pPr>
      <w:bookmarkStart w:id="3146" w:name="_Toc17884811"/>
      <w:bookmarkStart w:id="3147" w:name="_Toc173472861"/>
      <w:r w:rsidRPr="00FD0AE6">
        <w:rPr>
          <w:rStyle w:val="UniformLevel3Char"/>
          <w:b/>
          <w:sz w:val="20"/>
        </w:rPr>
        <w:t>2.4.3.  Quantity.</w:t>
      </w:r>
      <w:bookmarkEnd w:id="3146"/>
      <w:r w:rsidRPr="00C8428D">
        <w:rPr>
          <w:bCs/>
        </w:rPr>
        <w:t xml:space="preserve"> </w:t>
      </w:r>
      <w:r>
        <w:t>– Fireplace and stove</w:t>
      </w:r>
      <w:r w:rsidR="0060419B">
        <w:t xml:space="preserve"> </w:t>
      </w:r>
      <w:r>
        <w:t>wood shall be advertised, offered for sale, and sold only by measure, using the term “cord” and fractional parts of a cord or the cubic meter, except that:</w:t>
      </w:r>
      <w:bookmarkEnd w:id="3147"/>
    </w:p>
    <w:p w14:paraId="7B38B29C" w14:textId="77777777" w:rsidR="005A6C37" w:rsidRDefault="005A6C37" w:rsidP="00AA6D05">
      <w:pPr>
        <w:spacing w:after="240"/>
        <w:ind w:left="1080" w:hanging="360"/>
      </w:pPr>
      <w:r>
        <w:t>(a)</w:t>
      </w:r>
      <w:r>
        <w:tab/>
      </w:r>
      <w:r>
        <w:rPr>
          <w:b/>
          <w:bCs/>
        </w:rPr>
        <w:t>Packaged natural wood.</w:t>
      </w:r>
      <w:r w:rsidR="00D962A8">
        <w:fldChar w:fldCharType="begin"/>
      </w:r>
      <w:r>
        <w:instrText>xe "</w:instrText>
      </w:r>
      <w:r w:rsidR="000C0375">
        <w:instrText>Firew</w:instrText>
      </w:r>
      <w:r w:rsidRPr="00982B41">
        <w:instrText>ood</w:instrText>
      </w:r>
      <w:r w:rsidR="005303F4">
        <w:instrText>:P</w:instrText>
      </w:r>
      <w:r w:rsidRPr="00982B41">
        <w:instrText>ackaged</w:instrText>
      </w:r>
      <w:r>
        <w:instrText>"</w:instrText>
      </w:r>
      <w:r w:rsidR="00D962A8">
        <w:fldChar w:fldCharType="end"/>
      </w:r>
      <w:r>
        <w:t xml:space="preserve"> – </w:t>
      </w:r>
      <w:r w:rsidR="00D3045D">
        <w:fldChar w:fldCharType="begin"/>
      </w:r>
      <w:r w:rsidR="00D3045D">
        <w:instrText xml:space="preserve"> XE "</w:instrText>
      </w:r>
      <w:r w:rsidR="00D3045D" w:rsidRPr="00CA5FD4">
        <w:instrText>Method of sale:Firewood</w:instrText>
      </w:r>
      <w:r w:rsidR="00D3045D">
        <w:instrText xml:space="preserve">" </w:instrText>
      </w:r>
      <w:r w:rsidR="00D3045D">
        <w:fldChar w:fldCharType="end"/>
      </w:r>
      <w:r>
        <w:t>Natural wood offered for sale in packaged form in quantities less than 0.45 m</w:t>
      </w:r>
      <w:r>
        <w:rPr>
          <w:szCs w:val="20"/>
          <w:vertAlign w:val="superscript"/>
        </w:rPr>
        <w:t>3</w:t>
      </w:r>
      <w:r>
        <w:t xml:space="preserve"> (</w:t>
      </w:r>
      <w:r w:rsidRPr="00F24A2A">
        <w:rPr>
          <w:spacing w:val="-10"/>
          <w:szCs w:val="20"/>
          <w:vertAlign w:val="superscript"/>
        </w:rPr>
        <w:t>1</w:t>
      </w:r>
      <w:r w:rsidRPr="00611046">
        <w:rPr>
          <w:spacing w:val="-10"/>
          <w:szCs w:val="20"/>
        </w:rPr>
        <w:t>/</w:t>
      </w:r>
      <w:r w:rsidRPr="00F24A2A">
        <w:rPr>
          <w:spacing w:val="-10"/>
          <w:szCs w:val="20"/>
          <w:vertAlign w:val="subscript"/>
        </w:rPr>
        <w:t>8</w:t>
      </w:r>
      <w:r>
        <w:t> cord or 16 ft</w:t>
      </w:r>
      <w:r>
        <w:rPr>
          <w:vertAlign w:val="superscript"/>
        </w:rPr>
        <w:t>3</w:t>
      </w:r>
      <w:r>
        <w:t xml:space="preserve">) shall display the quantity in terms </w:t>
      </w:r>
      <w:r w:rsidR="00D57E3E">
        <w:t>of:</w:t>
      </w:r>
    </w:p>
    <w:p w14:paraId="0AB81B5F" w14:textId="5D79AC63" w:rsidR="005A6C37" w:rsidRPr="007F7509" w:rsidRDefault="005A6C37" w:rsidP="0083148D">
      <w:pPr>
        <w:pStyle w:val="ListParagraph"/>
        <w:numPr>
          <w:ilvl w:val="3"/>
          <w:numId w:val="36"/>
        </w:numPr>
        <w:tabs>
          <w:tab w:val="clear" w:pos="3240"/>
          <w:tab w:val="num" w:pos="1440"/>
        </w:tabs>
        <w:ind w:left="1440"/>
        <w:rPr>
          <w:rStyle w:val="Style10ptBoldUnderline"/>
        </w:rPr>
      </w:pPr>
      <w:r w:rsidRPr="007F7509">
        <w:t xml:space="preserve">liters, to include fractions of </w:t>
      </w:r>
      <w:r w:rsidRPr="0083148D">
        <w:rPr>
          <w:rStyle w:val="Style10ptBoldUnderline"/>
          <w:b w:val="0"/>
          <w:u w:val="none"/>
        </w:rPr>
        <w:t>liter</w:t>
      </w:r>
      <w:r w:rsidR="0083148D" w:rsidRPr="0083148D">
        <w:rPr>
          <w:rStyle w:val="Style10ptBoldUnderline"/>
          <w:b w:val="0"/>
          <w:u w:val="none"/>
        </w:rPr>
        <w:t>,</w:t>
      </w:r>
      <w:r w:rsidR="004E4759">
        <w:t xml:space="preserve"> and may also include a declaration of quantity in terms of</w:t>
      </w:r>
      <w:r w:rsidR="0083148D">
        <w:t xml:space="preserve"> </w:t>
      </w:r>
      <w:r w:rsidRPr="007F7509">
        <w:t xml:space="preserve">cubic </w:t>
      </w:r>
      <w:r w:rsidR="004E4759">
        <w:t xml:space="preserve">foot or </w:t>
      </w:r>
      <w:r w:rsidRPr="007F7509">
        <w:rPr>
          <w:rStyle w:val="Style10ptBoldUnderline"/>
          <w:b w:val="0"/>
          <w:u w:val="none"/>
        </w:rPr>
        <w:t xml:space="preserve">feet to include fractions </w:t>
      </w:r>
      <w:r w:rsidR="007F7509">
        <w:rPr>
          <w:rStyle w:val="Style10ptBoldUnderline"/>
          <w:b w:val="0"/>
          <w:u w:val="none"/>
        </w:rPr>
        <w:t>o</w:t>
      </w:r>
      <w:r w:rsidRPr="007F7509">
        <w:rPr>
          <w:rStyle w:val="Style10ptBoldUnderline"/>
          <w:b w:val="0"/>
          <w:u w:val="none"/>
        </w:rPr>
        <w:t>f a cubic foot.</w:t>
      </w:r>
    </w:p>
    <w:p w14:paraId="53FEB3D2" w14:textId="3E759FA8" w:rsidR="005A6C37" w:rsidRDefault="005A6C37" w:rsidP="00A5033A">
      <w:pPr>
        <w:spacing w:before="60" w:after="240"/>
        <w:ind w:left="1800" w:hanging="360"/>
      </w:pPr>
      <w:r w:rsidRPr="007F7509">
        <w:t>(Amended 2010</w:t>
      </w:r>
      <w:r w:rsidR="0083148D">
        <w:t xml:space="preserve"> and 2016</w:t>
      </w:r>
      <w:r w:rsidRPr="007F7509">
        <w:t>)</w:t>
      </w:r>
    </w:p>
    <w:p w14:paraId="6D4574D9" w14:textId="41E262FB" w:rsidR="005A6C37" w:rsidRPr="00150D29" w:rsidRDefault="004E4759" w:rsidP="00AA6D05">
      <w:pPr>
        <w:keepNext/>
        <w:spacing w:before="60"/>
        <w:ind w:left="1080"/>
        <w:rPr>
          <w:i/>
        </w:rPr>
      </w:pPr>
      <w:r w:rsidRPr="00150D29">
        <w:rPr>
          <w:b/>
          <w:i/>
        </w:rPr>
        <w:t>N</w:t>
      </w:r>
      <w:r w:rsidR="00E02AA2" w:rsidRPr="00150D29">
        <w:rPr>
          <w:b/>
          <w:i/>
        </w:rPr>
        <w:t>OTE</w:t>
      </w:r>
      <w:r w:rsidRPr="00150D29">
        <w:rPr>
          <w:b/>
          <w:i/>
        </w:rPr>
        <w:t>:</w:t>
      </w:r>
      <w:r w:rsidRPr="00150D29">
        <w:rPr>
          <w:i/>
        </w:rPr>
        <w:t xml:space="preserve">  Implementation for the requirement for use of the liter in (1) package may continue to show</w:t>
      </w:r>
      <w:r w:rsidR="00C06CD2">
        <w:rPr>
          <w:i/>
        </w:rPr>
        <w:t xml:space="preserve"> </w:t>
      </w:r>
      <w:r w:rsidR="00592932">
        <w:rPr>
          <w:i/>
        </w:rPr>
        <w:t>the cubic decimeter (</w:t>
      </w:r>
      <w:r w:rsidRPr="00150D29">
        <w:rPr>
          <w:i/>
        </w:rPr>
        <w:t>dm</w:t>
      </w:r>
      <w:r w:rsidRPr="00150D29">
        <w:rPr>
          <w:i/>
          <w:vertAlign w:val="superscript"/>
        </w:rPr>
        <w:t>3</w:t>
      </w:r>
      <w:r w:rsidR="00592932">
        <w:rPr>
          <w:i/>
        </w:rPr>
        <w:t>) i</w:t>
      </w:r>
      <w:r w:rsidRPr="00150D29">
        <w:rPr>
          <w:i/>
        </w:rPr>
        <w:t>nstead of liter</w:t>
      </w:r>
      <w:r w:rsidR="00C06CD2">
        <w:rPr>
          <w:i/>
        </w:rPr>
        <w:t>s</w:t>
      </w:r>
      <w:r w:rsidRPr="00150D29">
        <w:rPr>
          <w:i/>
        </w:rPr>
        <w:t xml:space="preserve"> (L) for </w:t>
      </w:r>
      <w:r w:rsidR="008B7304">
        <w:rPr>
          <w:i/>
        </w:rPr>
        <w:t xml:space="preserve">four </w:t>
      </w:r>
      <w:r w:rsidRPr="00150D29">
        <w:rPr>
          <w:i/>
        </w:rPr>
        <w:t>years after the effective date of this regulation to allow for the use of current packages inventories.</w:t>
      </w:r>
    </w:p>
    <w:p w14:paraId="7F7B4BD4" w14:textId="7E2BA773" w:rsidR="008B7304" w:rsidRDefault="008B7304" w:rsidP="00886119">
      <w:pPr>
        <w:spacing w:before="60" w:after="60"/>
        <w:ind w:left="1440" w:hanging="360"/>
      </w:pPr>
      <w:r>
        <w:t>Effective date of enforcement shall be January 1, 2021.</w:t>
      </w:r>
    </w:p>
    <w:p w14:paraId="1CA0A8D0" w14:textId="15073EB5" w:rsidR="004E4759" w:rsidRDefault="004E4759" w:rsidP="00AA6D05">
      <w:pPr>
        <w:spacing w:before="60" w:after="240"/>
        <w:ind w:left="1440" w:hanging="360"/>
      </w:pPr>
      <w:r>
        <w:t>(Added 2016)</w:t>
      </w:r>
      <w:r w:rsidR="008B7304">
        <w:t xml:space="preserve"> (Amended 2019)</w:t>
      </w:r>
    </w:p>
    <w:p w14:paraId="5A78F054" w14:textId="77777777" w:rsidR="005A6C37" w:rsidRDefault="005A6C37" w:rsidP="0083148D">
      <w:pPr>
        <w:spacing w:after="240"/>
        <w:ind w:left="1080" w:hanging="360"/>
      </w:pPr>
      <w:r>
        <w:t>(b)</w:t>
      </w:r>
      <w:r>
        <w:tab/>
      </w:r>
      <w:r>
        <w:rPr>
          <w:b/>
          <w:bCs/>
        </w:rPr>
        <w:t>Artificial compressed or processed logs.</w:t>
      </w:r>
      <w:r w:rsidR="00D962A8" w:rsidRPr="00A45330">
        <w:fldChar w:fldCharType="begin"/>
      </w:r>
      <w:r w:rsidRPr="00A45330">
        <w:instrText>xe "Logs:Artificial compressed or processed"</w:instrText>
      </w:r>
      <w:r w:rsidR="00D962A8" w:rsidRPr="00A45330">
        <w:fldChar w:fldCharType="end"/>
      </w:r>
      <w:r w:rsidR="00D962A8">
        <w:fldChar w:fldCharType="begin"/>
      </w:r>
      <w:r w:rsidR="000C0375">
        <w:instrText xml:space="preserve"> XE "</w:instrText>
      </w:r>
      <w:r w:rsidR="000C0375" w:rsidRPr="00EB4F2F">
        <w:instrText>Firewood:Artifical compressed or processed logs</w:instrText>
      </w:r>
      <w:r w:rsidR="000C0375">
        <w:instrText xml:space="preserve">" </w:instrText>
      </w:r>
      <w:r w:rsidR="00D962A8">
        <w:fldChar w:fldCharType="end"/>
      </w:r>
      <w:r w:rsidRPr="00FD0AE6">
        <w:rPr>
          <w:bCs/>
        </w:rPr>
        <w:t xml:space="preserve"> </w:t>
      </w:r>
      <w:r>
        <w:t>– A single fireplace log shall be sold by weight, and packages of such individual logs shall be sold by weight plus count.</w:t>
      </w:r>
    </w:p>
    <w:p w14:paraId="1DE5A02C" w14:textId="65188B8E" w:rsidR="005A6C37" w:rsidRPr="00900BFF" w:rsidRDefault="005A6C37" w:rsidP="00356A9D">
      <w:pPr>
        <w:ind w:left="1080" w:hanging="360"/>
      </w:pPr>
      <w:r w:rsidRPr="00900BFF">
        <w:t>(c)</w:t>
      </w:r>
      <w:r w:rsidRPr="00900BFF">
        <w:tab/>
      </w:r>
      <w:r w:rsidRPr="00900BFF">
        <w:rPr>
          <w:b/>
          <w:bCs/>
        </w:rPr>
        <w:t>Stove wood pellets or chips.</w:t>
      </w:r>
      <w:r w:rsidR="00D962A8" w:rsidRPr="00900BFF">
        <w:fldChar w:fldCharType="begin"/>
      </w:r>
      <w:r w:rsidRPr="00900BFF">
        <w:instrText>xe "Stove wood, chips or pellets"</w:instrText>
      </w:r>
      <w:r w:rsidR="00D962A8" w:rsidRPr="00900BFF">
        <w:fldChar w:fldCharType="end"/>
      </w:r>
      <w:r w:rsidR="00D962A8">
        <w:fldChar w:fldCharType="begin"/>
      </w:r>
      <w:r w:rsidR="000C0375">
        <w:instrText xml:space="preserve"> XE "</w:instrText>
      </w:r>
      <w:r w:rsidR="000C0375" w:rsidRPr="0044232E">
        <w:instrText>Firewood:Stovewood pellets or chips</w:instrText>
      </w:r>
      <w:r w:rsidR="000C0375">
        <w:instrText xml:space="preserve">" </w:instrText>
      </w:r>
      <w:r w:rsidR="00D962A8">
        <w:fldChar w:fldCharType="end"/>
      </w:r>
      <w:r w:rsidRPr="00900BFF">
        <w:t xml:space="preserve"> – Pellets or chips not greater than 15 cm (6 in) in any dimension shall be sold by weight.  This requirement does not apply to flavoring chips.</w:t>
      </w:r>
    </w:p>
    <w:p w14:paraId="0D3E6804" w14:textId="77777777" w:rsidR="005A6C37" w:rsidRPr="00900BFF" w:rsidRDefault="005A6C37" w:rsidP="0083148D">
      <w:pPr>
        <w:spacing w:before="60" w:after="240"/>
        <w:ind w:left="1080"/>
      </w:pPr>
      <w:r w:rsidRPr="00900BFF">
        <w:t>(Amended 1976 and 1991)</w:t>
      </w:r>
    </w:p>
    <w:p w14:paraId="7B90038C" w14:textId="77777777" w:rsidR="005A6C37" w:rsidRPr="00737211" w:rsidRDefault="005A6C37" w:rsidP="0083148D">
      <w:pPr>
        <w:spacing w:after="240"/>
        <w:ind w:left="1080" w:hanging="360"/>
        <w:rPr>
          <w:rStyle w:val="Style10ptBoldUnderline"/>
          <w:b w:val="0"/>
          <w:u w:val="none"/>
        </w:rPr>
      </w:pPr>
      <w:r w:rsidRPr="00900BFF">
        <w:lastRenderedPageBreak/>
        <w:t>(d)</w:t>
      </w:r>
      <w:r w:rsidRPr="00900BFF">
        <w:tab/>
      </w:r>
      <w:r w:rsidRPr="00900BFF">
        <w:rPr>
          <w:b/>
          <w:bCs/>
        </w:rPr>
        <w:t xml:space="preserve">Flavoring chips. </w:t>
      </w:r>
      <w:r w:rsidRPr="00900BFF">
        <w:t>–</w:t>
      </w:r>
      <w:r>
        <w:t xml:space="preserve"> </w:t>
      </w:r>
      <w:r w:rsidR="00D962A8">
        <w:fldChar w:fldCharType="begin"/>
      </w:r>
      <w:r w:rsidR="000C0375">
        <w:instrText xml:space="preserve"> XE "</w:instrText>
      </w:r>
      <w:r w:rsidR="000C0375" w:rsidRPr="0038388C">
        <w:instrText>Firewood:Flavoring chips</w:instrText>
      </w:r>
      <w:r w:rsidR="000C0375">
        <w:instrText xml:space="preserve">" </w:instrText>
      </w:r>
      <w:r w:rsidR="00D962A8">
        <w:fldChar w:fldCharType="end"/>
      </w:r>
      <w:r w:rsidR="00D962A8">
        <w:fldChar w:fldCharType="begin"/>
      </w:r>
      <w:r w:rsidR="000C0375">
        <w:instrText xml:space="preserve"> XE "</w:instrText>
      </w:r>
      <w:r w:rsidR="000C0375" w:rsidRPr="00707E0B">
        <w:instrText>Flavoring chips</w:instrText>
      </w:r>
      <w:r w:rsidR="000C0375">
        <w:instrText xml:space="preserve">" </w:instrText>
      </w:r>
      <w:r w:rsidR="00D962A8">
        <w:fldChar w:fldCharType="end"/>
      </w:r>
      <w:r w:rsidRPr="00737211">
        <w:rPr>
          <w:rStyle w:val="Style10ptBoldUnderline"/>
          <w:b w:val="0"/>
          <w:u w:val="none"/>
        </w:rPr>
        <w:t>Flavoring chips offered for sale in packaged form in quantities less than 0.45 m</w:t>
      </w:r>
      <w:r w:rsidRPr="00737211">
        <w:rPr>
          <w:rStyle w:val="Style10ptBoldUnderline"/>
          <w:b w:val="0"/>
          <w:u w:val="none"/>
          <w:vertAlign w:val="superscript"/>
        </w:rPr>
        <w:t>3</w:t>
      </w:r>
      <w:r w:rsidRPr="00737211">
        <w:rPr>
          <w:rStyle w:val="Style10ptBoldUnderline"/>
          <w:b w:val="0"/>
          <w:u w:val="none"/>
        </w:rPr>
        <w:t xml:space="preserve"> (</w:t>
      </w:r>
      <w:r w:rsidRPr="007F7509">
        <w:rPr>
          <w:spacing w:val="-10"/>
          <w:vertAlign w:val="superscript"/>
        </w:rPr>
        <w:t>1</w:t>
      </w:r>
      <w:r w:rsidRPr="007F7509">
        <w:rPr>
          <w:spacing w:val="-10"/>
        </w:rPr>
        <w:t>/</w:t>
      </w:r>
      <w:r w:rsidRPr="00CA7A36">
        <w:rPr>
          <w:rFonts w:ascii="Times New Roman Bold" w:hAnsi="Times New Roman Bold"/>
          <w:spacing w:val="-10"/>
          <w:vertAlign w:val="subscript"/>
        </w:rPr>
        <w:t>8</w:t>
      </w:r>
      <w:r w:rsidRPr="00CA7A36">
        <w:rPr>
          <w:rStyle w:val="Style10ptBoldUnderline"/>
          <w:u w:val="none"/>
        </w:rPr>
        <w:t> </w:t>
      </w:r>
      <w:r w:rsidRPr="00737211">
        <w:rPr>
          <w:rStyle w:val="Style10ptBoldUnderline"/>
          <w:b w:val="0"/>
          <w:u w:val="none"/>
        </w:rPr>
        <w:t>cord or 16 ft</w:t>
      </w:r>
      <w:r w:rsidRPr="00737211">
        <w:rPr>
          <w:rStyle w:val="Style10ptBoldUnderline"/>
          <w:b w:val="0"/>
          <w:u w:val="none"/>
          <w:vertAlign w:val="superscript"/>
        </w:rPr>
        <w:t>3</w:t>
      </w:r>
      <w:r w:rsidRPr="00737211">
        <w:rPr>
          <w:rStyle w:val="Style10ptBoldUnderline"/>
          <w:b w:val="0"/>
          <w:u w:val="none"/>
        </w:rPr>
        <w:t>) shall display the quantity in terms of:</w:t>
      </w:r>
    </w:p>
    <w:p w14:paraId="3F912D8B" w14:textId="2341AB18" w:rsidR="005A6C37" w:rsidRPr="007F7509" w:rsidRDefault="005A6C37" w:rsidP="00420EAB">
      <w:pPr>
        <w:keepNext/>
        <w:numPr>
          <w:ilvl w:val="0"/>
          <w:numId w:val="104"/>
        </w:numPr>
        <w:rPr>
          <w:rStyle w:val="Style10ptBoldUnderline"/>
          <w:b w:val="0"/>
          <w:u w:val="none"/>
        </w:rPr>
      </w:pPr>
      <w:r w:rsidRPr="007F7509">
        <w:t xml:space="preserve">liters, to include fractions of </w:t>
      </w:r>
      <w:r w:rsidRPr="00BD2105">
        <w:rPr>
          <w:rStyle w:val="Style10ptBoldUnderline"/>
          <w:b w:val="0"/>
          <w:u w:val="none"/>
        </w:rPr>
        <w:t>liters</w:t>
      </w:r>
      <w:r w:rsidR="0083148D" w:rsidRPr="00BD2105">
        <w:rPr>
          <w:rStyle w:val="Style10ptBoldUnderline"/>
          <w:b w:val="0"/>
          <w:u w:val="none"/>
        </w:rPr>
        <w:t>,</w:t>
      </w:r>
      <w:r w:rsidR="009C758D">
        <w:t xml:space="preserve"> and may also include a declaration of quantity in terms of</w:t>
      </w:r>
      <w:r w:rsidR="00BD2105">
        <w:t xml:space="preserve"> </w:t>
      </w:r>
      <w:r w:rsidRPr="007F7509">
        <w:t xml:space="preserve">cubic </w:t>
      </w:r>
      <w:r w:rsidR="009C758D">
        <w:t xml:space="preserve">foot or </w:t>
      </w:r>
      <w:r w:rsidRPr="007F7509">
        <w:rPr>
          <w:rStyle w:val="Style10ptBoldUnderline"/>
          <w:b w:val="0"/>
          <w:u w:val="none"/>
        </w:rPr>
        <w:t>feet to include fractions of a cubic foot.</w:t>
      </w:r>
    </w:p>
    <w:p w14:paraId="3F8D0F21" w14:textId="77777777" w:rsidR="005A6C37" w:rsidRPr="007F7509" w:rsidRDefault="005A6C37" w:rsidP="00420EAB">
      <w:pPr>
        <w:keepNext/>
        <w:spacing w:before="60" w:after="240"/>
        <w:ind w:left="1440"/>
      </w:pPr>
      <w:r w:rsidRPr="007F7509">
        <w:t>(Added 1998)</w:t>
      </w:r>
      <w:r w:rsidR="009C758D">
        <w:t xml:space="preserve"> </w:t>
      </w:r>
      <w:r w:rsidRPr="007F7509">
        <w:t>(Amended 2010</w:t>
      </w:r>
      <w:r w:rsidR="009C758D">
        <w:t xml:space="preserve"> and 2016</w:t>
      </w:r>
      <w:r w:rsidRPr="007F7509">
        <w:t>)</w:t>
      </w:r>
    </w:p>
    <w:p w14:paraId="4DBED207" w14:textId="4D33B62D" w:rsidR="005A6C37" w:rsidRPr="00150D29" w:rsidRDefault="00E02AA2" w:rsidP="00BD2105">
      <w:pPr>
        <w:spacing w:before="60"/>
        <w:ind w:left="720"/>
        <w:rPr>
          <w:i/>
        </w:rPr>
      </w:pPr>
      <w:r w:rsidRPr="00150D29">
        <w:rPr>
          <w:b/>
          <w:i/>
        </w:rPr>
        <w:t>NOTE</w:t>
      </w:r>
      <w:r w:rsidR="005A6C37" w:rsidRPr="00150D29">
        <w:rPr>
          <w:b/>
          <w:i/>
        </w:rPr>
        <w:t>:</w:t>
      </w:r>
      <w:r w:rsidR="005A6C37" w:rsidRPr="00150D29">
        <w:rPr>
          <w:i/>
        </w:rPr>
        <w:t xml:space="preserve">  In determining the appropriate Method of Sale</w:t>
      </w:r>
      <w:r w:rsidR="00D962A8" w:rsidRPr="00150D29">
        <w:rPr>
          <w:i/>
        </w:rPr>
        <w:fldChar w:fldCharType="begin"/>
      </w:r>
      <w:r w:rsidR="00535CC4" w:rsidRPr="00150D29">
        <w:rPr>
          <w:i/>
        </w:rPr>
        <w:instrText xml:space="preserve"> XE "Me</w:instrText>
      </w:r>
      <w:r w:rsidR="008D2ED7" w:rsidRPr="00150D29">
        <w:rPr>
          <w:i/>
        </w:rPr>
        <w:instrText>th</w:instrText>
      </w:r>
      <w:r w:rsidR="00535CC4" w:rsidRPr="00150D29">
        <w:rPr>
          <w:i/>
        </w:rPr>
        <w:instrText xml:space="preserve">od of sale:Flavoring chips" </w:instrText>
      </w:r>
      <w:r w:rsidR="00D962A8" w:rsidRPr="00150D29">
        <w:rPr>
          <w:i/>
        </w:rPr>
        <w:fldChar w:fldCharType="end"/>
      </w:r>
      <w:r w:rsidR="005A6C37" w:rsidRPr="00150D29">
        <w:rPr>
          <w:i/>
        </w:rPr>
        <w:t>, a clear distinction must be made as to whether the wood is being sold primarily as fuel (some wood is sold as fuel but flavoring is a byproduct) or strictly as a wood flavoring.</w:t>
      </w:r>
    </w:p>
    <w:p w14:paraId="2C8C255E" w14:textId="77777777" w:rsidR="005A6C37" w:rsidRDefault="005A6C37" w:rsidP="00BD2105">
      <w:pPr>
        <w:spacing w:before="60"/>
        <w:ind w:left="720"/>
      </w:pPr>
      <w:r w:rsidRPr="007F7509">
        <w:t>(Added 2010)</w:t>
      </w:r>
    </w:p>
    <w:p w14:paraId="17826449" w14:textId="77777777" w:rsidR="003F76BD" w:rsidRPr="0013447C" w:rsidRDefault="003F76BD" w:rsidP="002A2BF6">
      <w:pPr>
        <w:spacing w:before="60" w:after="240"/>
        <w:ind w:left="360"/>
      </w:pPr>
      <w:r>
        <w:t>(Amended 1976, 1991, 1998, 2010, and 2016)</w:t>
      </w:r>
    </w:p>
    <w:p w14:paraId="4EAAAFB5" w14:textId="77777777" w:rsidR="005A6C37" w:rsidRDefault="005A6C37" w:rsidP="00B50A33">
      <w:pPr>
        <w:spacing w:after="240"/>
        <w:ind w:left="360"/>
      </w:pPr>
      <w:bookmarkStart w:id="3148" w:name="_Toc17884812"/>
      <w:bookmarkStart w:id="3149" w:name="_Toc173472862"/>
      <w:r w:rsidRPr="00A45330">
        <w:rPr>
          <w:rStyle w:val="UniformLevel3Char"/>
          <w:b/>
          <w:sz w:val="20"/>
        </w:rPr>
        <w:t>2.4.4.  Prohibition of Terms.</w:t>
      </w:r>
      <w:bookmarkEnd w:id="3148"/>
      <w:r w:rsidR="00D962A8">
        <w:fldChar w:fldCharType="begin"/>
      </w:r>
      <w:r>
        <w:instrText>xe "</w:instrText>
      </w:r>
      <w:r w:rsidRPr="00CD6978">
        <w:instrText>Prohibition of terms</w:instrText>
      </w:r>
      <w:r w:rsidR="000C0375">
        <w:instrText>:Firewood</w:instrText>
      </w:r>
      <w:r>
        <w:instrText>"</w:instrText>
      </w:r>
      <w:r w:rsidR="00D962A8">
        <w:fldChar w:fldCharType="end"/>
      </w:r>
      <w:r w:rsidR="00D3045D">
        <w:fldChar w:fldCharType="begin"/>
      </w:r>
      <w:r w:rsidR="00D3045D">
        <w:instrText xml:space="preserve"> XE "</w:instrText>
      </w:r>
      <w:r w:rsidR="00D3045D" w:rsidRPr="00B358F9">
        <w:instrText>Method of sale:Firewood</w:instrText>
      </w:r>
      <w:r w:rsidR="00D3045D">
        <w:instrText xml:space="preserve">" </w:instrText>
      </w:r>
      <w:r w:rsidR="00D3045D">
        <w:fldChar w:fldCharType="end"/>
      </w:r>
      <w:r>
        <w:t xml:space="preserve"> – The terms “face cord,” “rack,” “pile,” “truckload,” or terms of similar import shall not be used when advertising</w:t>
      </w:r>
      <w:r w:rsidR="00D962A8">
        <w:fldChar w:fldCharType="begin"/>
      </w:r>
      <w:r>
        <w:instrText>xe "</w:instrText>
      </w:r>
      <w:r w:rsidRPr="00364FAC">
        <w:instrText>Advertising:Prohibited terms</w:instrText>
      </w:r>
      <w:r>
        <w:instrText>"</w:instrText>
      </w:r>
      <w:r w:rsidR="00D962A8">
        <w:fldChar w:fldCharType="end"/>
      </w:r>
      <w:r>
        <w:t>, offering for sale, or selling wood for use as fuel.</w:t>
      </w:r>
      <w:bookmarkEnd w:id="3149"/>
    </w:p>
    <w:p w14:paraId="40905ADF" w14:textId="77777777" w:rsidR="005A6C37" w:rsidRDefault="005A6C37" w:rsidP="00B50A33">
      <w:pPr>
        <w:spacing w:after="240"/>
        <w:ind w:left="360"/>
      </w:pPr>
      <w:bookmarkStart w:id="3150" w:name="_Toc17884813"/>
      <w:bookmarkStart w:id="3151" w:name="_Toc173472863"/>
      <w:r w:rsidRPr="00A45330">
        <w:rPr>
          <w:rStyle w:val="UniformLevel3Char"/>
          <w:b/>
          <w:sz w:val="20"/>
        </w:rPr>
        <w:t xml:space="preserve">2.4.5.  Delivery </w:t>
      </w:r>
      <w:r w:rsidR="00D55A65" w:rsidRPr="00A45330">
        <w:rPr>
          <w:rStyle w:val="UniformLevel3Char"/>
          <w:b/>
          <w:sz w:val="20"/>
        </w:rPr>
        <w:t>Ticket</w:t>
      </w:r>
      <w:r w:rsidRPr="00A45330">
        <w:rPr>
          <w:rStyle w:val="UniformLevel3Char"/>
          <w:b/>
          <w:sz w:val="20"/>
        </w:rPr>
        <w:t xml:space="preserve"> or </w:t>
      </w:r>
      <w:r w:rsidR="00D55A65" w:rsidRPr="00A45330">
        <w:rPr>
          <w:rStyle w:val="UniformLevel3Char"/>
          <w:b/>
          <w:sz w:val="20"/>
        </w:rPr>
        <w:t>Sales Invoice</w:t>
      </w:r>
      <w:r w:rsidRPr="00A45330">
        <w:rPr>
          <w:rStyle w:val="UniformLevel3Char"/>
          <w:b/>
          <w:sz w:val="20"/>
        </w:rPr>
        <w:t>.</w:t>
      </w:r>
      <w:bookmarkEnd w:id="3150"/>
      <w:r>
        <w:t xml:space="preserve"> – </w:t>
      </w:r>
      <w:r w:rsidR="00D962A8">
        <w:fldChar w:fldCharType="begin"/>
      </w:r>
      <w:r w:rsidR="000C0375">
        <w:instrText xml:space="preserve"> XE "</w:instrText>
      </w:r>
      <w:r w:rsidR="000C0375" w:rsidRPr="0027015E">
        <w:instrText>Firewood:Delivery ticket or sales invoice</w:instrText>
      </w:r>
      <w:r w:rsidR="000C0375">
        <w:instrText xml:space="preserve">" </w:instrText>
      </w:r>
      <w:r w:rsidR="00D962A8">
        <w:fldChar w:fldCharType="end"/>
      </w:r>
      <w:r w:rsidR="00D3045D">
        <w:fldChar w:fldCharType="begin"/>
      </w:r>
      <w:r w:rsidR="00D3045D">
        <w:instrText xml:space="preserve"> XE "</w:instrText>
      </w:r>
      <w:r w:rsidR="00D3045D" w:rsidRPr="00E86B3F">
        <w:instrText>Method of sale:Firewood</w:instrText>
      </w:r>
      <w:r w:rsidR="00D3045D">
        <w:instrText xml:space="preserve">" </w:instrText>
      </w:r>
      <w:r w:rsidR="00D3045D">
        <w:fldChar w:fldCharType="end"/>
      </w:r>
      <w:r>
        <w:t>A delivery ticket or sales invoice shall be presented by the seller to the purchaser whenever any non-packaged fireplace or stove wood is sold.  The delivery ticket or sales invoice shall contain at least the following information:</w:t>
      </w:r>
      <w:bookmarkEnd w:id="3151"/>
    </w:p>
    <w:p w14:paraId="422D82C2" w14:textId="77777777" w:rsidR="005A6C37" w:rsidRDefault="005A6C37" w:rsidP="00B50A33">
      <w:pPr>
        <w:spacing w:after="240"/>
        <w:ind w:left="1080" w:hanging="360"/>
      </w:pPr>
      <w:r>
        <w:t>(a)</w:t>
      </w:r>
      <w:r>
        <w:tab/>
        <w:t>the name and address of the vendor;</w:t>
      </w:r>
    </w:p>
    <w:p w14:paraId="3C70215C" w14:textId="77777777" w:rsidR="005A6C37" w:rsidRDefault="005A6C37" w:rsidP="00B50A33">
      <w:pPr>
        <w:spacing w:after="240"/>
        <w:ind w:left="1080" w:hanging="360"/>
      </w:pPr>
      <w:r>
        <w:t>(b)</w:t>
      </w:r>
      <w:r>
        <w:tab/>
        <w:t>the name and address of the purchaser;</w:t>
      </w:r>
    </w:p>
    <w:p w14:paraId="4414F3BC" w14:textId="77777777" w:rsidR="005A6C37" w:rsidRDefault="005A6C37" w:rsidP="00B50A33">
      <w:pPr>
        <w:spacing w:after="240"/>
        <w:ind w:left="1080" w:hanging="360"/>
      </w:pPr>
      <w:r>
        <w:t>(c)</w:t>
      </w:r>
      <w:r>
        <w:tab/>
        <w:t>the date delivered;</w:t>
      </w:r>
    </w:p>
    <w:p w14:paraId="495DC1E3" w14:textId="77777777" w:rsidR="005A6C37" w:rsidRDefault="005A6C37" w:rsidP="00B50A33">
      <w:pPr>
        <w:spacing w:after="240"/>
        <w:ind w:left="1080" w:hanging="360"/>
      </w:pPr>
      <w:r>
        <w:t>(d)</w:t>
      </w:r>
      <w:r>
        <w:tab/>
        <w:t>the quantity delivered and the quantity upon which the price is based, if this differs from the delivered quantity;</w:t>
      </w:r>
    </w:p>
    <w:p w14:paraId="3FC8410B" w14:textId="77777777" w:rsidR="005A6C37" w:rsidRDefault="005A6C37" w:rsidP="00B50A33">
      <w:pPr>
        <w:spacing w:after="240"/>
        <w:ind w:left="1080" w:hanging="360"/>
      </w:pPr>
      <w:r>
        <w:t>(e)</w:t>
      </w:r>
      <w:r>
        <w:tab/>
        <w:t>the price of the amount delivered; and</w:t>
      </w:r>
    </w:p>
    <w:p w14:paraId="03493AFC" w14:textId="77777777" w:rsidR="005A6C37" w:rsidRDefault="005A6C37">
      <w:pPr>
        <w:ind w:left="1080" w:hanging="360"/>
      </w:pPr>
      <w:r>
        <w:t>(f)</w:t>
      </w:r>
      <w:r>
        <w:tab/>
        <w:t>the identity</w:t>
      </w:r>
      <w:r w:rsidR="0060419B">
        <w:t>,</w:t>
      </w:r>
      <w:r>
        <w:t xml:space="preserve"> in the most descriptive terms commercially practicable, including any quality representation made in connection with the sale.</w:t>
      </w:r>
    </w:p>
    <w:p w14:paraId="2B6889A0" w14:textId="77777777" w:rsidR="005A6C37" w:rsidRDefault="005A6C37" w:rsidP="00B50A33">
      <w:pPr>
        <w:spacing w:before="60" w:after="240"/>
        <w:ind w:left="1080"/>
      </w:pPr>
      <w:r>
        <w:t>(Added 1975)</w:t>
      </w:r>
    </w:p>
    <w:p w14:paraId="657804DB" w14:textId="75239EEA" w:rsidR="005A6C37" w:rsidRDefault="005A6C37" w:rsidP="00B50A33">
      <w:pPr>
        <w:spacing w:after="240"/>
      </w:pPr>
      <w:bookmarkStart w:id="3152" w:name="_Toc17884814"/>
      <w:bookmarkStart w:id="3153" w:name="_Toc173471515"/>
      <w:bookmarkStart w:id="3154" w:name="_Toc173472864"/>
      <w:bookmarkStart w:id="3155" w:name="_Toc173474163"/>
      <w:r w:rsidRPr="001A0219">
        <w:rPr>
          <w:rStyle w:val="UniformLevel2Char"/>
          <w:b/>
          <w:sz w:val="20"/>
        </w:rPr>
        <w:t>2.5.  Peat and Peat Moss.</w:t>
      </w:r>
      <w:bookmarkEnd w:id="3152"/>
      <w:r>
        <w:t xml:space="preserve"> – </w:t>
      </w:r>
      <w:r w:rsidR="00D962A8">
        <w:fldChar w:fldCharType="begin"/>
      </w:r>
      <w:r w:rsidR="000C0375">
        <w:instrText xml:space="preserve"> XE "</w:instrText>
      </w:r>
      <w:r w:rsidR="000C0375" w:rsidRPr="00707E0B">
        <w:instrText>Peat and peat moss</w:instrText>
      </w:r>
      <w:r w:rsidR="000C0375">
        <w:instrText xml:space="preserve">" </w:instrText>
      </w:r>
      <w:r w:rsidR="00D962A8">
        <w:fldChar w:fldCharType="end"/>
      </w:r>
      <w:r>
        <w:t>Applies only with respect to organic matter of geological origin, excluding coal and lignite, originating principally from dead vegetative remains through the agency of water in the absence of air and occurring in a bog, swampland, or marsh, and containing an ash content not exceeding 25 % on a dry weight basis [dried in an oven at 105</w:t>
      </w:r>
      <w:r w:rsidR="004E2F46">
        <w:t xml:space="preserve"> </w:t>
      </w:r>
      <w:r w:rsidR="004D1B71">
        <w:rPr>
          <w:szCs w:val="20"/>
        </w:rPr>
        <w:t>°</w:t>
      </w:r>
      <w:r>
        <w:t>C (221</w:t>
      </w:r>
      <w:r w:rsidR="004E2F46">
        <w:t xml:space="preserve"> </w:t>
      </w:r>
      <w:r w:rsidR="004D1B71">
        <w:t>°</w:t>
      </w:r>
      <w:r>
        <w:t>F) until no further weight loss can be determined].</w:t>
      </w:r>
      <w:bookmarkEnd w:id="3153"/>
      <w:bookmarkEnd w:id="3154"/>
      <w:bookmarkEnd w:id="3155"/>
    </w:p>
    <w:p w14:paraId="0463FC4F" w14:textId="77777777" w:rsidR="005A6C37" w:rsidRDefault="005A6C37" w:rsidP="00B50A33">
      <w:pPr>
        <w:spacing w:after="240"/>
        <w:ind w:left="360"/>
      </w:pPr>
      <w:bookmarkStart w:id="3156" w:name="_Toc17884815"/>
      <w:bookmarkStart w:id="3157" w:name="_Toc173472865"/>
      <w:r w:rsidRPr="001A0219">
        <w:rPr>
          <w:rStyle w:val="UniformLevel3Char"/>
          <w:b/>
          <w:sz w:val="20"/>
        </w:rPr>
        <w:t>2.5.1.  Declaration of Quantity.</w:t>
      </w:r>
      <w:bookmarkEnd w:id="3156"/>
      <w:r>
        <w:t xml:space="preserve"> – The declaration of quantity of peat and peat moss</w:t>
      </w:r>
      <w:r w:rsidR="00D962A8">
        <w:fldChar w:fldCharType="begin"/>
      </w:r>
      <w:r w:rsidR="00007942">
        <w:instrText xml:space="preserve"> XE "</w:instrText>
      </w:r>
      <w:r w:rsidR="00007942" w:rsidRPr="00BD28CC">
        <w:instrText>Peat and peat moss</w:instrText>
      </w:r>
      <w:r w:rsidR="00007942">
        <w:instrText xml:space="preserve">" </w:instrText>
      </w:r>
      <w:r w:rsidR="00D962A8">
        <w:fldChar w:fldCharType="end"/>
      </w:r>
      <w:r>
        <w:t xml:space="preserve"> shall be expressed in</w:t>
      </w:r>
      <w:r w:rsidR="0009049A">
        <w:t xml:space="preserve"> terms of</w:t>
      </w:r>
      <w:r>
        <w:t xml:space="preserve"> weight units or in cubic measure units.</w:t>
      </w:r>
      <w:bookmarkEnd w:id="3157"/>
    </w:p>
    <w:p w14:paraId="0AD30EC3" w14:textId="77777777" w:rsidR="005A6C37" w:rsidRDefault="005A6C37" w:rsidP="00B50A33">
      <w:pPr>
        <w:pStyle w:val="UniformLevel3"/>
        <w:widowControl w:val="0"/>
        <w:spacing w:after="240"/>
        <w:rPr>
          <w:b/>
        </w:rPr>
      </w:pPr>
      <w:bookmarkStart w:id="3158" w:name="_Toc173472866"/>
      <w:bookmarkStart w:id="3159" w:name="_Toc17884816"/>
      <w:r>
        <w:rPr>
          <w:b/>
        </w:rPr>
        <w:t xml:space="preserve">2.5.2.  </w:t>
      </w:r>
      <w:r>
        <w:rPr>
          <w:b/>
          <w:bCs w:val="0"/>
        </w:rPr>
        <w:t>Units</w:t>
      </w:r>
      <w:bookmarkEnd w:id="3158"/>
      <w:r w:rsidR="00294DCD">
        <w:rPr>
          <w:b/>
          <w:bCs w:val="0"/>
        </w:rPr>
        <w:t>.</w:t>
      </w:r>
      <w:bookmarkEnd w:id="3159"/>
    </w:p>
    <w:p w14:paraId="74483C07" w14:textId="77777777" w:rsidR="005A6C37" w:rsidRDefault="005A6C37" w:rsidP="00B50A33">
      <w:pPr>
        <w:spacing w:after="240"/>
        <w:ind w:left="720"/>
      </w:pPr>
      <w:bookmarkStart w:id="3160" w:name="_Toc17884817"/>
      <w:r w:rsidRPr="00100EFD">
        <w:rPr>
          <w:rStyle w:val="UniformLevel4Char"/>
          <w:b/>
          <w:sz w:val="20"/>
        </w:rPr>
        <w:t>2.5.2.1.  Weight.</w:t>
      </w:r>
      <w:bookmarkEnd w:id="3160"/>
      <w:r>
        <w:t xml:space="preserve"> – Peat and peat moss sold in terms of weight shall be offered and exposed for sale only in kilograms and/or pounds.</w:t>
      </w:r>
    </w:p>
    <w:p w14:paraId="68823AFA" w14:textId="77777777" w:rsidR="005A6C37" w:rsidRDefault="005A6C37" w:rsidP="00CA4F2E">
      <w:pPr>
        <w:keepNext/>
        <w:ind w:left="720"/>
      </w:pPr>
      <w:bookmarkStart w:id="3161" w:name="_Toc17884818"/>
      <w:r w:rsidRPr="00100EFD">
        <w:rPr>
          <w:rStyle w:val="UniformLevel4Char"/>
          <w:b/>
          <w:sz w:val="20"/>
        </w:rPr>
        <w:t xml:space="preserve">2.5.2.2.  Cubic </w:t>
      </w:r>
      <w:r w:rsidR="00966E13" w:rsidRPr="00100EFD">
        <w:rPr>
          <w:rStyle w:val="UniformLevel4Char"/>
          <w:b/>
          <w:sz w:val="20"/>
        </w:rPr>
        <w:t>M</w:t>
      </w:r>
      <w:r w:rsidRPr="00100EFD">
        <w:rPr>
          <w:rStyle w:val="UniformLevel4Char"/>
          <w:b/>
          <w:sz w:val="20"/>
        </w:rPr>
        <w:t>easure.</w:t>
      </w:r>
      <w:bookmarkEnd w:id="3161"/>
      <w:r>
        <w:t xml:space="preserve"> – Peat and peat moss sold in terms of cubic measure shall be offered and exposed for sale only in liters and/or cubic feet.  If the commodity is labeled in terms of compressed cubic measurement, the quantity declaration shall represent the quantity in the compressed state.</w:t>
      </w:r>
    </w:p>
    <w:p w14:paraId="671D88CC" w14:textId="77777777" w:rsidR="005A6C37" w:rsidRDefault="005A6C37" w:rsidP="00B50A33">
      <w:pPr>
        <w:widowControl w:val="0"/>
        <w:spacing w:before="60" w:after="240"/>
        <w:ind w:left="720"/>
      </w:pPr>
      <w:r>
        <w:t>(Added 1971) (Amended 1975, 1979, 1983, and 1997)</w:t>
      </w:r>
    </w:p>
    <w:p w14:paraId="28D552EA" w14:textId="03510493" w:rsidR="005A6C37" w:rsidRDefault="005A6C37" w:rsidP="00B50A33">
      <w:pPr>
        <w:keepNext/>
        <w:spacing w:after="240"/>
      </w:pPr>
      <w:bookmarkStart w:id="3162" w:name="_Toc17884819"/>
      <w:bookmarkStart w:id="3163" w:name="_Toc173471516"/>
      <w:bookmarkStart w:id="3164" w:name="_Toc173472867"/>
      <w:bookmarkStart w:id="3165" w:name="_Toc173474164"/>
      <w:r w:rsidRPr="003D2ED5">
        <w:rPr>
          <w:rStyle w:val="UniformLevel2Char"/>
          <w:b/>
          <w:sz w:val="20"/>
        </w:rPr>
        <w:lastRenderedPageBreak/>
        <w:t>2.6.  Prefabricated Utility Buildings.</w:t>
      </w:r>
      <w:bookmarkEnd w:id="3162"/>
      <w:r>
        <w:t xml:space="preserve"> – </w:t>
      </w:r>
      <w:r w:rsidR="00D962A8">
        <w:fldChar w:fldCharType="begin"/>
      </w:r>
      <w:r w:rsidR="000C0375">
        <w:instrText xml:space="preserve"> XE "</w:instrText>
      </w:r>
      <w:r w:rsidR="000C0375" w:rsidRPr="00707E0B">
        <w:instrText>Prefabricated utility buildings</w:instrText>
      </w:r>
      <w:r w:rsidR="000C0375">
        <w:instrText xml:space="preserve">" </w:instrText>
      </w:r>
      <w:r w:rsidR="00D962A8">
        <w:fldChar w:fldCharType="end"/>
      </w:r>
      <w:r>
        <w:t xml:space="preserve">Shall be offered for retail sale </w:t>
      </w:r>
      <w:proofErr w:type="gramStart"/>
      <w:r>
        <w:t>on the basis of</w:t>
      </w:r>
      <w:proofErr w:type="gramEnd"/>
      <w:r>
        <w:t xml:space="preserve"> usable inside space as follows:</w:t>
      </w:r>
      <w:bookmarkEnd w:id="3163"/>
      <w:bookmarkEnd w:id="3164"/>
      <w:bookmarkEnd w:id="3165"/>
    </w:p>
    <w:p w14:paraId="5175D03B" w14:textId="77777777" w:rsidR="005A6C37" w:rsidRDefault="005A6C37" w:rsidP="00B50A33">
      <w:pPr>
        <w:spacing w:after="240"/>
        <w:ind w:left="720" w:hanging="360"/>
      </w:pPr>
      <w:r>
        <w:t>(a)</w:t>
      </w:r>
      <w:r>
        <w:tab/>
        <w:t>length, measured from inside surface of wall panels at the base;</w:t>
      </w:r>
    </w:p>
    <w:p w14:paraId="4A82A9C6" w14:textId="77777777" w:rsidR="005A6C37" w:rsidRDefault="005A6C37" w:rsidP="00B50A33">
      <w:pPr>
        <w:spacing w:after="240"/>
        <w:ind w:left="720" w:hanging="360"/>
      </w:pPr>
      <w:r>
        <w:t>(b)</w:t>
      </w:r>
      <w:r>
        <w:tab/>
        <w:t>width, measured from inside surface of wall panels at the base;</w:t>
      </w:r>
    </w:p>
    <w:p w14:paraId="5806D59E" w14:textId="77777777" w:rsidR="005A6C37" w:rsidRDefault="005A6C37" w:rsidP="00B50A33">
      <w:pPr>
        <w:spacing w:after="240"/>
        <w:ind w:left="720" w:hanging="360"/>
      </w:pPr>
      <w:r>
        <w:t>(c)</w:t>
      </w:r>
      <w:r>
        <w:tab/>
      </w:r>
      <w:proofErr w:type="gramStart"/>
      <w:r>
        <w:t>height,</w:t>
      </w:r>
      <w:proofErr w:type="gramEnd"/>
      <w:r>
        <w:t xml:space="preserve"> measured from the base to the top of the shortest wall panel.</w:t>
      </w:r>
    </w:p>
    <w:p w14:paraId="76E67F1F" w14:textId="77777777" w:rsidR="005A6C37" w:rsidRDefault="005A6C37" w:rsidP="00B50A33">
      <w:pPr>
        <w:spacing w:after="240"/>
      </w:pPr>
      <w:r>
        <w:t xml:space="preserve">Inside dimensions in SI units shall be declared to the nearest 0.01 meter; inside dimensions in </w:t>
      </w:r>
      <w:r w:rsidR="00711D34">
        <w:t>U.S. customary</w:t>
      </w:r>
      <w:r>
        <w:t xml:space="preserve"> units shall be declared to the nearest inch.</w:t>
      </w:r>
    </w:p>
    <w:p w14:paraId="571E4AD6" w14:textId="77777777" w:rsidR="005A6C37" w:rsidRDefault="005A6C37">
      <w:r>
        <w:t>If total usable inside space is declared in a supplemental declaration, it shall be to the nearest cubic decimeter or cubic foot.</w:t>
      </w:r>
    </w:p>
    <w:p w14:paraId="4029E9AE" w14:textId="77777777" w:rsidR="005A6C37" w:rsidRDefault="005A6C37" w:rsidP="00B50A33">
      <w:pPr>
        <w:spacing w:before="60" w:after="240"/>
      </w:pPr>
      <w:r>
        <w:t>(Added 1975)</w:t>
      </w:r>
    </w:p>
    <w:p w14:paraId="67BE14DC" w14:textId="77777777" w:rsidR="005A6C37" w:rsidRDefault="005A6C37" w:rsidP="00714CE0">
      <w:pPr>
        <w:keepNext/>
      </w:pPr>
      <w:bookmarkStart w:id="3166" w:name="_Toc17884820"/>
      <w:bookmarkStart w:id="3167" w:name="_Toc173471517"/>
      <w:bookmarkStart w:id="3168" w:name="_Toc173472868"/>
      <w:bookmarkStart w:id="3169" w:name="_Toc173474165"/>
      <w:r w:rsidRPr="003D2ED5">
        <w:rPr>
          <w:rStyle w:val="UniformLevel2Char"/>
          <w:b/>
          <w:sz w:val="20"/>
        </w:rPr>
        <w:t>2.7.  Roofing and Roofing Material.</w:t>
      </w:r>
      <w:bookmarkEnd w:id="3166"/>
      <w:r w:rsidR="00D962A8" w:rsidRPr="003D2ED5">
        <w:fldChar w:fldCharType="begin"/>
      </w:r>
      <w:r w:rsidRPr="003D2ED5">
        <w:instrText>xe "Roofing material"</w:instrText>
      </w:r>
      <w:r w:rsidR="00D962A8" w:rsidRPr="003D2ED5">
        <w:fldChar w:fldCharType="end"/>
      </w:r>
      <w:r>
        <w:t xml:space="preserve"> – Shall be sold by the square meter only if sold in SI units, by the square, or by the square foot only if sold in </w:t>
      </w:r>
      <w:r w:rsidR="00711D34">
        <w:t>U.S. customary</w:t>
      </w:r>
      <w:r>
        <w:t xml:space="preserve"> units.</w:t>
      </w:r>
      <w:bookmarkEnd w:id="3167"/>
      <w:bookmarkEnd w:id="3168"/>
      <w:bookmarkEnd w:id="3169"/>
    </w:p>
    <w:p w14:paraId="0233238D" w14:textId="77777777" w:rsidR="005A6C37" w:rsidRDefault="005A6C37" w:rsidP="00B50A33">
      <w:pPr>
        <w:keepNext/>
        <w:keepLines/>
        <w:spacing w:before="60" w:after="240"/>
      </w:pPr>
      <w:r>
        <w:t>(Amended 1979)</w:t>
      </w:r>
    </w:p>
    <w:p w14:paraId="7EE793B6" w14:textId="77777777" w:rsidR="005A6C37" w:rsidRDefault="005A6C37" w:rsidP="00B50A33">
      <w:pPr>
        <w:pStyle w:val="UniformLevel3"/>
        <w:keepNext/>
        <w:spacing w:after="240"/>
        <w:rPr>
          <w:b/>
        </w:rPr>
      </w:pPr>
      <w:bookmarkStart w:id="3170" w:name="_Toc173472869"/>
      <w:bookmarkStart w:id="3171" w:name="_Toc17884821"/>
      <w:r>
        <w:rPr>
          <w:b/>
        </w:rPr>
        <w:t>2.7.1.  Definitions</w:t>
      </w:r>
      <w:bookmarkEnd w:id="3170"/>
      <w:r w:rsidR="00294DCD">
        <w:rPr>
          <w:b/>
        </w:rPr>
        <w:t>.</w:t>
      </w:r>
      <w:bookmarkEnd w:id="3171"/>
    </w:p>
    <w:p w14:paraId="3CBFBCB9" w14:textId="77777777" w:rsidR="005A6C37" w:rsidRDefault="005A6C37" w:rsidP="003D2ED5">
      <w:pPr>
        <w:ind w:left="720"/>
      </w:pPr>
      <w:bookmarkStart w:id="3172" w:name="_Toc17884822"/>
      <w:r w:rsidRPr="003D2ED5">
        <w:rPr>
          <w:rStyle w:val="UniformLevel4Char"/>
          <w:b/>
          <w:sz w:val="20"/>
        </w:rPr>
        <w:t xml:space="preserve">2.7.1.1.  Square </w:t>
      </w:r>
      <w:r w:rsidR="00966E13" w:rsidRPr="003D2ED5">
        <w:rPr>
          <w:rStyle w:val="UniformLevel4Char"/>
          <w:b/>
          <w:sz w:val="20"/>
        </w:rPr>
        <w:t>Mete</w:t>
      </w:r>
      <w:r w:rsidRPr="003D2ED5">
        <w:rPr>
          <w:rStyle w:val="UniformLevel4Char"/>
          <w:b/>
          <w:sz w:val="20"/>
        </w:rPr>
        <w:t>r.</w:t>
      </w:r>
      <w:bookmarkEnd w:id="3172"/>
      <w:r w:rsidRPr="003D2ED5">
        <w:rPr>
          <w:bCs/>
        </w:rPr>
        <w:t xml:space="preserve"> </w:t>
      </w:r>
      <w:r>
        <w:t xml:space="preserve">– </w:t>
      </w:r>
      <w:r w:rsidR="00D962A8">
        <w:fldChar w:fldCharType="begin"/>
      </w:r>
      <w:r w:rsidR="000C0375">
        <w:instrText xml:space="preserve"> XE "</w:instrText>
      </w:r>
      <w:r w:rsidR="000C0375" w:rsidRPr="00F37C3E">
        <w:instrText>Definitions:Square meter</w:instrText>
      </w:r>
      <w:r w:rsidR="000C0375">
        <w:instrText xml:space="preserve">" </w:instrText>
      </w:r>
      <w:r w:rsidR="00D962A8">
        <w:fldChar w:fldCharType="end"/>
      </w:r>
      <w:r>
        <w:t>The quantity of roofing or roofing material that, when applied according to the directions or instructions of the manufacturer</w:t>
      </w:r>
      <w:r w:rsidR="00841D42">
        <w:t>,</w:t>
      </w:r>
      <w:r>
        <w:t xml:space="preserve"> will cover one square meter exclusive of side laps or side joints.</w:t>
      </w:r>
    </w:p>
    <w:p w14:paraId="22B7CC17" w14:textId="77777777" w:rsidR="005A6C37" w:rsidRDefault="005A6C37" w:rsidP="00B50A33">
      <w:pPr>
        <w:spacing w:before="60" w:after="240"/>
        <w:ind w:left="720"/>
      </w:pPr>
      <w:r>
        <w:t>(Added 1979)</w:t>
      </w:r>
    </w:p>
    <w:p w14:paraId="023BE2F6" w14:textId="77777777" w:rsidR="005A6C37" w:rsidRDefault="005A6C37" w:rsidP="00B50A33">
      <w:pPr>
        <w:spacing w:after="240"/>
        <w:ind w:left="720"/>
      </w:pPr>
      <w:bookmarkStart w:id="3173" w:name="_Toc17884823"/>
      <w:r w:rsidRPr="003D2ED5">
        <w:rPr>
          <w:rStyle w:val="UniformLevel4Char"/>
          <w:b/>
          <w:sz w:val="20"/>
        </w:rPr>
        <w:t>2.7.1.2.  Square.</w:t>
      </w:r>
      <w:bookmarkEnd w:id="3173"/>
      <w:r>
        <w:t xml:space="preserve"> – </w:t>
      </w:r>
      <w:r w:rsidR="00D962A8">
        <w:fldChar w:fldCharType="begin"/>
      </w:r>
      <w:r w:rsidR="000C0375">
        <w:instrText xml:space="preserve"> XE "</w:instrText>
      </w:r>
      <w:r w:rsidR="000C0375" w:rsidRPr="003C0462">
        <w:instrText>Definitions:Square</w:instrText>
      </w:r>
      <w:r w:rsidR="000C0375">
        <w:instrText xml:space="preserve">" </w:instrText>
      </w:r>
      <w:r w:rsidR="00D962A8">
        <w:fldChar w:fldCharType="end"/>
      </w:r>
      <w:r>
        <w:t>The quantity of roofing or roofing material that, when applied according to directions or instructions of the manufacturer, will cover an area of 100 ft</w:t>
      </w:r>
      <w:r>
        <w:rPr>
          <w:vertAlign w:val="superscript"/>
        </w:rPr>
        <w:t>2</w:t>
      </w:r>
      <w:r>
        <w:t xml:space="preserve"> exclusive of side laps or side joints, provided, in the case of roofing or roofing material of corrugated design, the side lap or side joint shall be one full corrugation.</w:t>
      </w:r>
    </w:p>
    <w:p w14:paraId="6DBA7183" w14:textId="77777777" w:rsidR="005A6C37" w:rsidRDefault="005A6C37" w:rsidP="00B50A33">
      <w:pPr>
        <w:spacing w:after="240"/>
        <w:ind w:left="720"/>
      </w:pPr>
      <w:bookmarkStart w:id="3174" w:name="_Toc17884824"/>
      <w:r w:rsidRPr="003D2ED5">
        <w:rPr>
          <w:rStyle w:val="UniformLevel4Char"/>
          <w:b/>
          <w:sz w:val="20"/>
        </w:rPr>
        <w:t xml:space="preserve">2.7.1.3.  Square </w:t>
      </w:r>
      <w:r w:rsidR="00966E13" w:rsidRPr="003D2ED5">
        <w:rPr>
          <w:rStyle w:val="UniformLevel4Char"/>
          <w:b/>
          <w:sz w:val="20"/>
        </w:rPr>
        <w:t>Foo</w:t>
      </w:r>
      <w:r w:rsidRPr="003D2ED5">
        <w:rPr>
          <w:rStyle w:val="UniformLevel4Char"/>
          <w:b/>
          <w:sz w:val="20"/>
        </w:rPr>
        <w:t>t.</w:t>
      </w:r>
      <w:bookmarkEnd w:id="3174"/>
      <w:r>
        <w:t xml:space="preserve"> – </w:t>
      </w:r>
      <w:r w:rsidR="00D962A8">
        <w:fldChar w:fldCharType="begin"/>
      </w:r>
      <w:r w:rsidR="000C0375">
        <w:instrText xml:space="preserve"> XE "</w:instrText>
      </w:r>
      <w:r w:rsidR="000C0375" w:rsidRPr="0011247C">
        <w:instrText>Definitions:Square foot</w:instrText>
      </w:r>
      <w:r w:rsidR="000C0375">
        <w:instrText xml:space="preserve">" </w:instrText>
      </w:r>
      <w:r w:rsidR="00D962A8">
        <w:fldChar w:fldCharType="end"/>
      </w:r>
      <w:r>
        <w:t>The quantity of roofing or roofing material that, when applied according to the directions or instructions of the manufacturer, will cover 1 ft</w:t>
      </w:r>
      <w:r>
        <w:rPr>
          <w:vertAlign w:val="superscript"/>
        </w:rPr>
        <w:t>2</w:t>
      </w:r>
      <w:r>
        <w:t xml:space="preserve"> (144 in</w:t>
      </w:r>
      <w:r>
        <w:rPr>
          <w:vertAlign w:val="superscript"/>
        </w:rPr>
        <w:t>2</w:t>
      </w:r>
      <w:r>
        <w:t>) exclusive of side laps or side joints.</w:t>
      </w:r>
    </w:p>
    <w:p w14:paraId="664EBB03" w14:textId="77777777" w:rsidR="005A6C37" w:rsidRDefault="005A6C37" w:rsidP="00B50A33">
      <w:pPr>
        <w:spacing w:after="240"/>
        <w:ind w:left="360"/>
      </w:pPr>
      <w:bookmarkStart w:id="3175" w:name="_Toc17884825"/>
      <w:bookmarkStart w:id="3176" w:name="_Toc173472870"/>
      <w:r w:rsidRPr="00803001">
        <w:rPr>
          <w:rStyle w:val="UniformLevel3Char"/>
          <w:b/>
          <w:sz w:val="20"/>
        </w:rPr>
        <w:t xml:space="preserve">2.7.2.  Declaration of </w:t>
      </w:r>
      <w:r w:rsidR="00555B40">
        <w:rPr>
          <w:rStyle w:val="UniformLevel3Char"/>
          <w:b/>
          <w:sz w:val="20"/>
        </w:rPr>
        <w:t>Q</w:t>
      </w:r>
      <w:r w:rsidRPr="00803001">
        <w:rPr>
          <w:rStyle w:val="UniformLevel3Char"/>
          <w:b/>
          <w:sz w:val="20"/>
        </w:rPr>
        <w:t>uantity.</w:t>
      </w:r>
      <w:bookmarkEnd w:id="3175"/>
      <w:r>
        <w:t xml:space="preserve"> – When the declaration of quantity on a package of roofing or roofing material contains the term “square,” it shall include, plainly and conspicuously, a numerical definition of the term “square.</w:t>
      </w:r>
      <w:bookmarkEnd w:id="3176"/>
      <w:r>
        <w:t>”</w:t>
      </w:r>
    </w:p>
    <w:p w14:paraId="61D68380" w14:textId="77777777" w:rsidR="008D3FD5" w:rsidRDefault="005A6C37">
      <w:pPr>
        <w:ind w:left="360"/>
      </w:pPr>
      <w:r>
        <w:tab/>
      </w:r>
      <w:r>
        <w:rPr>
          <w:b/>
          <w:bCs/>
        </w:rPr>
        <w:t>Example</w:t>
      </w:r>
      <w:r w:rsidRPr="00951471">
        <w:rPr>
          <w:b/>
        </w:rPr>
        <w:t>:</w:t>
      </w:r>
      <w:r>
        <w:t xml:space="preserve"> </w:t>
      </w:r>
    </w:p>
    <w:p w14:paraId="7D7FB85D" w14:textId="77777777" w:rsidR="005A6C37" w:rsidRDefault="005A6C37" w:rsidP="00B50A33">
      <w:pPr>
        <w:spacing w:after="240"/>
        <w:ind w:left="720"/>
      </w:pPr>
      <w:r>
        <w:t xml:space="preserve">“One square </w:t>
      </w:r>
      <w:proofErr w:type="gramStart"/>
      <w:r>
        <w:t>covers</w:t>
      </w:r>
      <w:proofErr w:type="gramEnd"/>
      <w:r>
        <w:t xml:space="preserve"> 100 ft</w:t>
      </w:r>
      <w:r>
        <w:rPr>
          <w:vertAlign w:val="superscript"/>
        </w:rPr>
        <w:t>2</w:t>
      </w:r>
      <w:r>
        <w:t xml:space="preserve"> of roof area.”</w:t>
      </w:r>
    </w:p>
    <w:p w14:paraId="0C730AAB" w14:textId="67AC5A82" w:rsidR="005A6C37" w:rsidRDefault="005A6C37" w:rsidP="00B50A33">
      <w:pPr>
        <w:spacing w:after="240"/>
        <w:ind w:left="720"/>
      </w:pPr>
      <w:bookmarkStart w:id="3177" w:name="_Toc17884826"/>
      <w:r w:rsidRPr="00803001">
        <w:rPr>
          <w:rStyle w:val="UniformLevel4Char"/>
          <w:b/>
          <w:sz w:val="20"/>
        </w:rPr>
        <w:t xml:space="preserve">2.7.2.1.  Common </w:t>
      </w:r>
      <w:r w:rsidR="00966E13" w:rsidRPr="00803001">
        <w:rPr>
          <w:rStyle w:val="UniformLevel4Char"/>
          <w:b/>
          <w:sz w:val="20"/>
        </w:rPr>
        <w:t>Fra</w:t>
      </w:r>
      <w:r w:rsidRPr="00803001">
        <w:rPr>
          <w:rStyle w:val="UniformLevel4Char"/>
          <w:b/>
          <w:sz w:val="20"/>
        </w:rPr>
        <w:t>ctions.</w:t>
      </w:r>
      <w:bookmarkEnd w:id="3177"/>
      <w:r w:rsidR="00D962A8">
        <w:fldChar w:fldCharType="begin"/>
      </w:r>
      <w:r>
        <w:instrText>xe "</w:instrText>
      </w:r>
      <w:r w:rsidRPr="005A2978">
        <w:instrText>Common fraction</w:instrText>
      </w:r>
      <w:r w:rsidR="003C3CD7">
        <w:instrText>s</w:instrText>
      </w:r>
      <w:r>
        <w:instrText>"</w:instrText>
      </w:r>
      <w:r w:rsidR="00D962A8">
        <w:fldChar w:fldCharType="end"/>
      </w:r>
      <w:r>
        <w:t xml:space="preserve"> – The use of the common fraction one-third </w:t>
      </w:r>
      <w:r w:rsidR="00F34D8E">
        <w:t>(</w:t>
      </w:r>
      <w:r w:rsidR="00F34D8E" w:rsidRPr="008C68DF">
        <w:rPr>
          <w:szCs w:val="20"/>
          <w:vertAlign w:val="superscript"/>
        </w:rPr>
        <w:t>1</w:t>
      </w:r>
      <w:r w:rsidR="00F34D8E">
        <w:rPr>
          <w:szCs w:val="20"/>
        </w:rPr>
        <w:t>/</w:t>
      </w:r>
      <w:r w:rsidR="00F34D8E" w:rsidRPr="008C68DF">
        <w:rPr>
          <w:szCs w:val="20"/>
          <w:vertAlign w:val="subscript"/>
        </w:rPr>
        <w:t>3</w:t>
      </w:r>
      <w:r w:rsidR="00F34D8E">
        <w:t xml:space="preserve">) </w:t>
      </w:r>
      <w:r>
        <w:t>is specifically authorized in the quantity statement of a package of roofing or roofing material when, and only when, used as the common fraction of the “square.”</w:t>
      </w:r>
    </w:p>
    <w:p w14:paraId="52DA62F8" w14:textId="77777777" w:rsidR="005A6C37" w:rsidRDefault="005A6C37" w:rsidP="006A72F2">
      <w:pPr>
        <w:keepNext/>
        <w:ind w:left="720"/>
      </w:pPr>
      <w:bookmarkStart w:id="3178" w:name="_Toc17884827"/>
      <w:r w:rsidRPr="00803001">
        <w:rPr>
          <w:rStyle w:val="UniformLevel4Char"/>
          <w:b/>
          <w:sz w:val="20"/>
        </w:rPr>
        <w:t xml:space="preserve">2.7.2.2.  Quantity </w:t>
      </w:r>
      <w:r w:rsidR="00966E13">
        <w:rPr>
          <w:rStyle w:val="UniformLevel4Char"/>
          <w:b/>
          <w:sz w:val="20"/>
        </w:rPr>
        <w:t>S</w:t>
      </w:r>
      <w:r w:rsidR="00966E13" w:rsidRPr="00803001">
        <w:rPr>
          <w:rStyle w:val="UniformLevel4Char"/>
          <w:b/>
          <w:sz w:val="20"/>
        </w:rPr>
        <w:t>ta</w:t>
      </w:r>
      <w:r w:rsidRPr="00803001">
        <w:rPr>
          <w:rStyle w:val="UniformLevel4Char"/>
          <w:b/>
          <w:sz w:val="20"/>
        </w:rPr>
        <w:t>tement.</w:t>
      </w:r>
      <w:bookmarkEnd w:id="3178"/>
      <w:r>
        <w:t xml:space="preserve"> – </w:t>
      </w:r>
      <w:r w:rsidR="00D962A8">
        <w:fldChar w:fldCharType="begin"/>
      </w:r>
      <w:r w:rsidR="000C0375">
        <w:instrText xml:space="preserve"> XE "</w:instrText>
      </w:r>
      <w:r w:rsidR="000C0375" w:rsidRPr="00707E0B">
        <w:instrText>Quantity statement</w:instrText>
      </w:r>
      <w:r w:rsidR="000C0375">
        <w:instrText xml:space="preserve">" </w:instrText>
      </w:r>
      <w:r w:rsidR="00D962A8">
        <w:fldChar w:fldCharType="end"/>
      </w:r>
      <w:r>
        <w:t xml:space="preserve">The primary declaration if in </w:t>
      </w:r>
      <w:r w:rsidR="00711D34">
        <w:t>U.S. customary</w:t>
      </w:r>
      <w:r>
        <w:t xml:space="preserve"> units shall only be in terms of squares or square feet, and if in metric units shall only be in terms of square meters.  There is no prohibition against the use of supplementary quantity declarations, such as shingle dimensions, but in no case shall the weight of the material be stated or implied.  However, the use of numerical descriptions for rolls of felt roofing material may continue to be used.</w:t>
      </w:r>
    </w:p>
    <w:p w14:paraId="1F13A74D" w14:textId="77777777" w:rsidR="005A6C37" w:rsidRDefault="005A6C37" w:rsidP="00B50A33">
      <w:pPr>
        <w:spacing w:before="60" w:after="240"/>
        <w:ind w:left="720"/>
      </w:pPr>
      <w:r>
        <w:t>(Added 1971) (Amended 1979)</w:t>
      </w:r>
    </w:p>
    <w:p w14:paraId="1087B4DD" w14:textId="77777777" w:rsidR="005A6C37" w:rsidRDefault="005A6C37" w:rsidP="00FD6E14">
      <w:pPr>
        <w:keepNext/>
      </w:pPr>
      <w:bookmarkStart w:id="3179" w:name="_Toc17884828"/>
      <w:bookmarkStart w:id="3180" w:name="_Toc173471518"/>
      <w:bookmarkStart w:id="3181" w:name="_Toc173472871"/>
      <w:bookmarkStart w:id="3182" w:name="_Toc173474166"/>
      <w:r w:rsidRPr="00B90DEA">
        <w:rPr>
          <w:rStyle w:val="UniformLevel2Char"/>
          <w:b/>
          <w:sz w:val="20"/>
        </w:rPr>
        <w:t>2.8.</w:t>
      </w:r>
      <w:r w:rsidR="00A34715">
        <w:rPr>
          <w:rStyle w:val="UniformLevel2Char"/>
          <w:b/>
          <w:sz w:val="20"/>
        </w:rPr>
        <w:t>  </w:t>
      </w:r>
      <w:r w:rsidRPr="00B90DEA">
        <w:rPr>
          <w:rStyle w:val="UniformLevel2Char"/>
          <w:b/>
          <w:sz w:val="20"/>
        </w:rPr>
        <w:t>Sealants.</w:t>
      </w:r>
      <w:bookmarkEnd w:id="3179"/>
      <w:r w:rsidR="00A34715">
        <w:t> </w:t>
      </w:r>
      <w:r>
        <w:t>–</w:t>
      </w:r>
      <w:r w:rsidR="00A34715">
        <w:t> </w:t>
      </w:r>
      <w:r>
        <w:t>Caulking compounds</w:t>
      </w:r>
      <w:r w:rsidR="00D962A8">
        <w:fldChar w:fldCharType="begin"/>
      </w:r>
      <w:r>
        <w:instrText>xe "</w:instrText>
      </w:r>
      <w:r w:rsidR="000C0375">
        <w:instrText>Sealants:</w:instrText>
      </w:r>
      <w:r w:rsidRPr="00E622E5">
        <w:instrText>Caulking compounds</w:instrText>
      </w:r>
      <w:r>
        <w:instrText>"</w:instrText>
      </w:r>
      <w:r w:rsidR="00D962A8">
        <w:fldChar w:fldCharType="end"/>
      </w:r>
      <w:r>
        <w:t>, glazing compounds</w:t>
      </w:r>
      <w:r w:rsidR="00D962A8">
        <w:fldChar w:fldCharType="begin"/>
      </w:r>
      <w:r>
        <w:instrText>xe "</w:instrText>
      </w:r>
      <w:r w:rsidR="000C0375">
        <w:instrText>Sealants:</w:instrText>
      </w:r>
      <w:r w:rsidRPr="004B1D41">
        <w:instrText>Glazing compounds</w:instrText>
      </w:r>
      <w:r>
        <w:instrText>"</w:instrText>
      </w:r>
      <w:r w:rsidR="00D962A8">
        <w:fldChar w:fldCharType="end"/>
      </w:r>
      <w:r>
        <w:t>, and putty</w:t>
      </w:r>
      <w:r w:rsidR="00D962A8">
        <w:fldChar w:fldCharType="begin"/>
      </w:r>
      <w:r>
        <w:instrText>xe "</w:instrText>
      </w:r>
      <w:r w:rsidR="000C0375">
        <w:instrText>Sealants:</w:instrText>
      </w:r>
      <w:r w:rsidRPr="00DA44B6">
        <w:instrText>Putty</w:instrText>
      </w:r>
      <w:r>
        <w:instrText>"</w:instrText>
      </w:r>
      <w:r w:rsidR="00D962A8">
        <w:fldChar w:fldCharType="end"/>
      </w:r>
      <w:r>
        <w:t xml:space="preserve"> shall be sold in terms of liquid measure, except that rope caulk</w:t>
      </w:r>
      <w:r w:rsidR="00D962A8">
        <w:fldChar w:fldCharType="begin"/>
      </w:r>
      <w:r>
        <w:instrText>xe "</w:instrText>
      </w:r>
      <w:r w:rsidR="000C0375">
        <w:instrText>Sealants:</w:instrText>
      </w:r>
      <w:r w:rsidRPr="000D14C6">
        <w:instrText>Rope caulk</w:instrText>
      </w:r>
      <w:r>
        <w:instrText>"</w:instrText>
      </w:r>
      <w:r w:rsidR="00D962A8">
        <w:fldChar w:fldCharType="end"/>
      </w:r>
      <w:r>
        <w:t xml:space="preserve"> shall be sold by weight.</w:t>
      </w:r>
      <w:bookmarkEnd w:id="3180"/>
      <w:bookmarkEnd w:id="3181"/>
      <w:bookmarkEnd w:id="3182"/>
    </w:p>
    <w:p w14:paraId="4132329D" w14:textId="77777777" w:rsidR="005A6C37" w:rsidRDefault="005A6C37" w:rsidP="00B50A33">
      <w:pPr>
        <w:spacing w:before="60" w:after="240"/>
      </w:pPr>
      <w:r>
        <w:t>(Added 1971) (Amended 1981)</w:t>
      </w:r>
    </w:p>
    <w:p w14:paraId="6BE15A92" w14:textId="77777777" w:rsidR="005A6C37" w:rsidRDefault="005A6C37" w:rsidP="004218E4">
      <w:pPr>
        <w:keepNext/>
        <w:spacing w:after="240"/>
      </w:pPr>
      <w:bookmarkStart w:id="3183" w:name="_Toc173471519"/>
      <w:bookmarkStart w:id="3184" w:name="_Toc173472872"/>
      <w:bookmarkStart w:id="3185" w:name="_Toc173474167"/>
      <w:bookmarkStart w:id="3186" w:name="_Toc17884829"/>
      <w:r w:rsidRPr="00B90DEA">
        <w:rPr>
          <w:rStyle w:val="UniformLevel2Char"/>
          <w:b/>
          <w:sz w:val="20"/>
        </w:rPr>
        <w:lastRenderedPageBreak/>
        <w:t>2.9.  Sod and Turf.</w:t>
      </w:r>
      <w:bookmarkEnd w:id="3183"/>
      <w:bookmarkEnd w:id="3184"/>
      <w:bookmarkEnd w:id="3185"/>
      <w:bookmarkEnd w:id="3186"/>
      <w:r w:rsidR="00D962A8" w:rsidRPr="00B90DEA">
        <w:fldChar w:fldCharType="begin"/>
      </w:r>
      <w:r w:rsidRPr="00B90DEA">
        <w:instrText>xe "Turf"</w:instrText>
      </w:r>
      <w:r w:rsidR="00D962A8" w:rsidRPr="00B90DEA">
        <w:fldChar w:fldCharType="end"/>
      </w:r>
      <w:r w:rsidR="00D962A8" w:rsidRPr="00B90DEA">
        <w:fldChar w:fldCharType="begin"/>
      </w:r>
      <w:r w:rsidRPr="00B90DEA">
        <w:instrText>xe "Sod"</w:instrText>
      </w:r>
      <w:r w:rsidR="00D962A8" w:rsidRPr="00B90DEA">
        <w:fldChar w:fldCharType="end"/>
      </w:r>
    </w:p>
    <w:p w14:paraId="5970528C" w14:textId="77777777" w:rsidR="005A6C37" w:rsidRDefault="005A6C37" w:rsidP="00B50A33">
      <w:pPr>
        <w:spacing w:after="240"/>
        <w:ind w:left="360"/>
      </w:pPr>
      <w:bookmarkStart w:id="3187" w:name="_Toc17884830"/>
      <w:bookmarkStart w:id="3188" w:name="_Toc173472873"/>
      <w:r w:rsidRPr="00B90DEA">
        <w:rPr>
          <w:rStyle w:val="UniformLevel3Char"/>
          <w:b/>
          <w:sz w:val="20"/>
        </w:rPr>
        <w:t>2.9.1.  Application.</w:t>
      </w:r>
      <w:bookmarkEnd w:id="3187"/>
      <w:r w:rsidRPr="00B90DEA">
        <w:rPr>
          <w:bCs/>
        </w:rPr>
        <w:t xml:space="preserve"> </w:t>
      </w:r>
      <w:r>
        <w:t>– For the purpose of this regulation, this section shall apply to all sod, including turf sod, turf plugs, and turf sprigs.</w:t>
      </w:r>
      <w:bookmarkEnd w:id="3188"/>
    </w:p>
    <w:p w14:paraId="52DD0595" w14:textId="77777777" w:rsidR="005A6C37" w:rsidRDefault="005A6C37" w:rsidP="00B50A33">
      <w:pPr>
        <w:keepNext/>
        <w:spacing w:after="240"/>
        <w:ind w:left="360"/>
      </w:pPr>
      <w:bookmarkStart w:id="3189" w:name="_Toc17884831"/>
      <w:bookmarkStart w:id="3190" w:name="_Toc173472874"/>
      <w:r w:rsidRPr="00B90DEA">
        <w:rPr>
          <w:rStyle w:val="UniformLevel3Char"/>
          <w:b/>
          <w:sz w:val="20"/>
        </w:rPr>
        <w:t>2.9.2.  Definitions.</w:t>
      </w:r>
      <w:bookmarkEnd w:id="3189"/>
      <w:r w:rsidRPr="00B90DEA">
        <w:t xml:space="preserve"> </w:t>
      </w:r>
      <w:bookmarkEnd w:id="3190"/>
    </w:p>
    <w:p w14:paraId="27CA174B" w14:textId="77777777" w:rsidR="005A6C37" w:rsidRDefault="005A6C37" w:rsidP="00B50A33">
      <w:pPr>
        <w:keepNext/>
        <w:spacing w:after="240"/>
        <w:ind w:left="720"/>
      </w:pPr>
      <w:bookmarkStart w:id="3191" w:name="_Toc17884832"/>
      <w:r w:rsidRPr="00B90DEA">
        <w:rPr>
          <w:rStyle w:val="UniformLevel4Char"/>
          <w:b/>
          <w:sz w:val="20"/>
        </w:rPr>
        <w:t>2.9.2.1.  Sod.</w:t>
      </w:r>
      <w:bookmarkEnd w:id="3191"/>
      <w:r>
        <w:t xml:space="preserve"> – </w:t>
      </w:r>
      <w:r w:rsidR="00D962A8">
        <w:fldChar w:fldCharType="begin"/>
      </w:r>
      <w:r w:rsidR="000C0375">
        <w:instrText xml:space="preserve"> XE "</w:instrText>
      </w:r>
      <w:r w:rsidR="000C0375" w:rsidRPr="00E534AC">
        <w:instrText>Definitions:Sod</w:instrText>
      </w:r>
      <w:r w:rsidR="000C0375">
        <w:instrText xml:space="preserve">" </w:instrText>
      </w:r>
      <w:r w:rsidR="00D962A8">
        <w:fldChar w:fldCharType="end"/>
      </w:r>
      <w:r w:rsidR="00AD61DA">
        <w:t xml:space="preserve">Shall </w:t>
      </w:r>
      <w:r>
        <w:t>mean “turf sod,” “turf plugs,” or “turf sprigs” of a single kind or variety or a mixture of kinds and varieties.</w:t>
      </w:r>
    </w:p>
    <w:p w14:paraId="1BC856DF" w14:textId="77777777" w:rsidR="005A6C37" w:rsidRDefault="005A6C37" w:rsidP="00B50A33">
      <w:pPr>
        <w:spacing w:after="240"/>
        <w:ind w:left="720"/>
      </w:pPr>
      <w:bookmarkStart w:id="3192" w:name="_Toc17884833"/>
      <w:r w:rsidRPr="00B90DEA">
        <w:rPr>
          <w:rStyle w:val="UniformLevel4Char"/>
          <w:b/>
          <w:sz w:val="20"/>
        </w:rPr>
        <w:t>2.9.2.2.  Turf.</w:t>
      </w:r>
      <w:bookmarkEnd w:id="3192"/>
      <w:r>
        <w:t xml:space="preserve"> – </w:t>
      </w:r>
      <w:r w:rsidR="00AD61DA">
        <w:t xml:space="preserve">The </w:t>
      </w:r>
      <w:r>
        <w:t>live population of one or more kinds of grasses, legumes, or other plant species</w:t>
      </w:r>
      <w:r w:rsidR="00D962A8">
        <w:fldChar w:fldCharType="begin"/>
      </w:r>
      <w:r>
        <w:instrText>xe "</w:instrText>
      </w:r>
      <w:r w:rsidR="000C0375">
        <w:instrText>Definitions</w:instrText>
      </w:r>
      <w:r w:rsidRPr="0014378D">
        <w:instrText>:</w:instrText>
      </w:r>
      <w:r w:rsidR="000C0375">
        <w:instrText>Turf</w:instrText>
      </w:r>
      <w:r>
        <w:instrText>"</w:instrText>
      </w:r>
      <w:r w:rsidR="00D962A8">
        <w:fldChar w:fldCharType="end"/>
      </w:r>
      <w:r>
        <w:t xml:space="preserve"> </w:t>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used for lawns, recreational use, soil erosion control, or other such purposes.</w:t>
      </w:r>
    </w:p>
    <w:p w14:paraId="36404C05" w14:textId="77777777" w:rsidR="005A6C37" w:rsidRDefault="005A6C37" w:rsidP="00B50A33">
      <w:pPr>
        <w:spacing w:after="240"/>
        <w:ind w:left="720"/>
      </w:pPr>
      <w:bookmarkStart w:id="3193" w:name="_Toc17884834"/>
      <w:r w:rsidRPr="00B90DEA">
        <w:rPr>
          <w:rStyle w:val="UniformLevel4Char"/>
          <w:b/>
          <w:sz w:val="20"/>
        </w:rPr>
        <w:t xml:space="preserve">2.9.2.3.  Turf </w:t>
      </w:r>
      <w:r w:rsidR="00555B40">
        <w:rPr>
          <w:rStyle w:val="UniformLevel4Char"/>
          <w:b/>
          <w:sz w:val="20"/>
        </w:rPr>
        <w:t>p</w:t>
      </w:r>
      <w:r w:rsidRPr="00B90DEA">
        <w:rPr>
          <w:rStyle w:val="UniformLevel4Char"/>
          <w:b/>
          <w:sz w:val="20"/>
        </w:rPr>
        <w:t>lug.</w:t>
      </w:r>
      <w:bookmarkEnd w:id="3193"/>
      <w:r>
        <w:t xml:space="preserve"> – </w:t>
      </w:r>
      <w:r w:rsidR="00AD61DA">
        <w:t xml:space="preserve">A </w:t>
      </w:r>
      <w:r>
        <w:t xml:space="preserve">small section cut from live turf </w:t>
      </w:r>
      <w:r w:rsidR="00D962A8">
        <w:fldChar w:fldCharType="begin"/>
      </w:r>
      <w:r w:rsidR="00555B40">
        <w:instrText xml:space="preserve"> XE "</w:instrText>
      </w:r>
      <w:r w:rsidR="00555B40" w:rsidRPr="0067119E">
        <w:instrText>Turf</w:instrText>
      </w:r>
      <w:r w:rsidR="00D962A8">
        <w:fldChar w:fldCharType="begin"/>
      </w:r>
      <w:r w:rsidR="000C0375">
        <w:instrText xml:space="preserve"> XE "</w:instrText>
      </w:r>
      <w:r w:rsidR="000C0375" w:rsidRPr="00493987">
        <w:instrText>Definitions:Turf plug</w:instrText>
      </w:r>
      <w:r w:rsidR="000C0375">
        <w:instrText xml:space="preserve">" </w:instrText>
      </w:r>
      <w:r w:rsidR="00D962A8">
        <w:fldChar w:fldCharType="end"/>
      </w:r>
      <w:r w:rsidR="00555B40">
        <w:instrText xml:space="preserve">" </w:instrText>
      </w:r>
      <w:r w:rsidR="00D962A8">
        <w:fldChar w:fldCharType="end"/>
      </w:r>
      <w:r>
        <w:t>of those kinds of turf normally vegetatively propagated (such as zoysia grass) that when severed contain sufficient plant material to remain intact.</w:t>
      </w:r>
    </w:p>
    <w:p w14:paraId="39333664" w14:textId="77777777" w:rsidR="005A6C37" w:rsidRDefault="005A6C37" w:rsidP="00B50A33">
      <w:pPr>
        <w:spacing w:after="240"/>
        <w:ind w:left="720"/>
      </w:pPr>
      <w:bookmarkStart w:id="3194" w:name="_Toc17884835"/>
      <w:r w:rsidRPr="00B90DEA">
        <w:rPr>
          <w:rStyle w:val="UniformLevel4Char"/>
          <w:b/>
          <w:sz w:val="20"/>
        </w:rPr>
        <w:t xml:space="preserve">2.9.2.4.  Turf </w:t>
      </w:r>
      <w:r w:rsidR="00555B40">
        <w:rPr>
          <w:rStyle w:val="UniformLevel4Char"/>
          <w:b/>
          <w:sz w:val="20"/>
        </w:rPr>
        <w:t>s</w:t>
      </w:r>
      <w:r w:rsidRPr="00B90DEA">
        <w:rPr>
          <w:rStyle w:val="UniformLevel4Char"/>
          <w:b/>
          <w:sz w:val="20"/>
        </w:rPr>
        <w:t>od.</w:t>
      </w:r>
      <w:bookmarkEnd w:id="3194"/>
      <w:r>
        <w:t xml:space="preserve"> – </w:t>
      </w:r>
      <w:r w:rsidR="00AD61DA">
        <w:t xml:space="preserve">A </w:t>
      </w:r>
      <w:r>
        <w:t xml:space="preserve">strip or section of live turf that when severed contains </w:t>
      </w:r>
      <w:proofErr w:type="gramStart"/>
      <w:r>
        <w:t>sufficient</w:t>
      </w:r>
      <w:proofErr w:type="gramEnd"/>
      <w:r>
        <w:t xml:space="preserve"> plant material to remain intact</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0C0375">
        <w:instrText xml:space="preserve"> XE "</w:instrText>
      </w:r>
      <w:r w:rsidR="000C0375" w:rsidRPr="002C03A7">
        <w:instrText>Definitions:Turf sod</w:instrText>
      </w:r>
      <w:r w:rsidR="000C0375">
        <w:instrText xml:space="preserve">" </w:instrText>
      </w:r>
      <w:r w:rsidR="00D962A8">
        <w:fldChar w:fldCharType="end"/>
      </w:r>
      <w:r>
        <w:t>.</w:t>
      </w:r>
    </w:p>
    <w:p w14:paraId="197D167C" w14:textId="77777777" w:rsidR="005A6C37" w:rsidRDefault="005A6C37" w:rsidP="00B50A33">
      <w:pPr>
        <w:spacing w:after="240"/>
        <w:ind w:left="720"/>
      </w:pPr>
      <w:bookmarkStart w:id="3195" w:name="_Toc17884836"/>
      <w:r w:rsidRPr="00B90DEA">
        <w:rPr>
          <w:rStyle w:val="UniformLevel4Char"/>
          <w:b/>
          <w:sz w:val="20"/>
        </w:rPr>
        <w:t xml:space="preserve">2.9.2.5.  Turf </w:t>
      </w:r>
      <w:r w:rsidR="00555B40">
        <w:rPr>
          <w:rStyle w:val="UniformLevel4Char"/>
          <w:b/>
          <w:sz w:val="20"/>
        </w:rPr>
        <w:t>s</w:t>
      </w:r>
      <w:r w:rsidRPr="00B90DEA">
        <w:rPr>
          <w:rStyle w:val="UniformLevel4Char"/>
          <w:b/>
          <w:sz w:val="20"/>
        </w:rPr>
        <w:t>prig.</w:t>
      </w:r>
      <w:bookmarkEnd w:id="3195"/>
      <w:r>
        <w:t xml:space="preserve"> – </w:t>
      </w:r>
      <w:r w:rsidR="00AD61DA">
        <w:t xml:space="preserve">A </w:t>
      </w:r>
      <w:r>
        <w:t>live plant, stolon, crown, or section cut from stolonifera plants used as turf</w:t>
      </w:r>
      <w:r w:rsidR="00D962A8">
        <w:fldChar w:fldCharType="begin"/>
      </w:r>
      <w:r w:rsidR="00555B40">
        <w:instrText xml:space="preserve"> XE "</w:instrText>
      </w:r>
      <w:r w:rsidR="00555B40" w:rsidRPr="00091876">
        <w:instrText>Turf</w:instrText>
      </w:r>
      <w:r w:rsidR="00D962A8">
        <w:fldChar w:fldCharType="begin"/>
      </w:r>
      <w:r w:rsidR="000C0375">
        <w:instrText xml:space="preserve"> XE "</w:instrText>
      </w:r>
      <w:r w:rsidR="000C0375" w:rsidRPr="00750B84">
        <w:instrText>Definitions:Turf sprig</w:instrText>
      </w:r>
      <w:r w:rsidR="000C0375">
        <w:instrText xml:space="preserve">" </w:instrText>
      </w:r>
      <w:r w:rsidR="00D962A8">
        <w:fldChar w:fldCharType="end"/>
      </w:r>
      <w:r w:rsidR="00555B40">
        <w:instrText xml:space="preserve">" </w:instrText>
      </w:r>
      <w:r w:rsidR="00D962A8">
        <w:fldChar w:fldCharType="end"/>
      </w:r>
      <w:r>
        <w:t>.</w:t>
      </w:r>
    </w:p>
    <w:p w14:paraId="60C4D2CC" w14:textId="77777777" w:rsidR="005A6C37" w:rsidRDefault="005A6C37" w:rsidP="00B50A33">
      <w:pPr>
        <w:spacing w:after="240"/>
        <w:ind w:left="360"/>
      </w:pPr>
      <w:bookmarkStart w:id="3196" w:name="_Toc17884837"/>
      <w:bookmarkStart w:id="3197" w:name="_Toc173472875"/>
      <w:r w:rsidRPr="0071165A">
        <w:rPr>
          <w:rStyle w:val="UniformLevel3Char"/>
          <w:b/>
          <w:sz w:val="20"/>
        </w:rPr>
        <w:t>2.9.3.  Quantity.</w:t>
      </w:r>
      <w:bookmarkEnd w:id="3196"/>
      <w:r>
        <w:t xml:space="preserve"> – Sod shall be advertised</w:t>
      </w:r>
      <w:r w:rsidR="00D962A8">
        <w:fldChar w:fldCharType="begin"/>
      </w:r>
      <w:r>
        <w:instrText>xe "</w:instrText>
      </w:r>
      <w:r w:rsidRPr="00C12253">
        <w:instrText>Advertising:</w:instrText>
      </w:r>
      <w:r w:rsidR="000C0375">
        <w:instrText>Turf</w:instrText>
      </w:r>
      <w:r>
        <w:instrText>"</w:instrText>
      </w:r>
      <w:r w:rsidR="00D962A8">
        <w:fldChar w:fldCharType="end"/>
      </w:r>
      <w:r w:rsidR="00D962A8">
        <w:fldChar w:fldCharType="begin"/>
      </w:r>
      <w:r w:rsidR="00555B40">
        <w:instrText xml:space="preserve"> XE "</w:instrText>
      </w:r>
      <w:r w:rsidR="00555B40" w:rsidRPr="00A83FD5">
        <w:instrText>Turf</w:instrText>
      </w:r>
      <w:r w:rsidR="00555B40">
        <w:instrText xml:space="preserve">" </w:instrText>
      </w:r>
      <w:r w:rsidR="00D962A8">
        <w:fldChar w:fldCharType="end"/>
      </w:r>
      <w:r>
        <w:t>, offered for sale, and sold by measure or by a combination of count and measure as prescribed by this subsection.</w:t>
      </w:r>
      <w:bookmarkEnd w:id="3197"/>
    </w:p>
    <w:p w14:paraId="6776CE64" w14:textId="77777777" w:rsidR="005A6C37" w:rsidRDefault="005A6C37" w:rsidP="0071165A">
      <w:pPr>
        <w:ind w:left="720"/>
      </w:pPr>
      <w:bookmarkStart w:id="3198" w:name="_Toc17884838"/>
      <w:r w:rsidRPr="0071165A">
        <w:rPr>
          <w:rStyle w:val="UniformLevel4Char"/>
          <w:b/>
          <w:sz w:val="20"/>
        </w:rPr>
        <w:t xml:space="preserve">2.9.3.1.  Turf </w:t>
      </w:r>
      <w:r w:rsidR="00555B40">
        <w:rPr>
          <w:rStyle w:val="UniformLevel4Char"/>
          <w:b/>
          <w:sz w:val="20"/>
        </w:rPr>
        <w:t>s</w:t>
      </w:r>
      <w:r w:rsidRPr="0071165A">
        <w:rPr>
          <w:rStyle w:val="UniformLevel4Char"/>
          <w:b/>
          <w:sz w:val="20"/>
        </w:rPr>
        <w:t>od.</w:t>
      </w:r>
      <w:bookmarkEnd w:id="3198"/>
      <w:r w:rsidRPr="0071165A">
        <w:rPr>
          <w:bCs/>
        </w:rPr>
        <w:t xml:space="preserve"> </w:t>
      </w:r>
      <w:r>
        <w:t xml:space="preserve">– Turf sod </w:t>
      </w:r>
      <w:r w:rsidR="00D962A8">
        <w:fldChar w:fldCharType="begin"/>
      </w:r>
      <w:r w:rsidR="00555B40">
        <w:instrText xml:space="preserve"> XE "</w:instrText>
      </w:r>
      <w:r w:rsidR="000C0375">
        <w:instrText>Advertising</w:instrText>
      </w:r>
      <w:r w:rsidR="00555B40" w:rsidRPr="000C4034">
        <w:instrText>:</w:instrText>
      </w:r>
      <w:r w:rsidR="000C0375">
        <w:instrText>Turf</w:instrText>
      </w:r>
      <w:r w:rsidR="00555B40">
        <w:instrText xml:space="preserve">" </w:instrText>
      </w:r>
      <w:r w:rsidR="00D962A8">
        <w:fldChar w:fldCharType="end"/>
      </w:r>
      <w:r>
        <w:t>shall be advertised for sale and sold in terms of the square meter, square foot, or square yard, as appropriate.</w:t>
      </w:r>
    </w:p>
    <w:p w14:paraId="53D8B874" w14:textId="77777777" w:rsidR="005A6C37" w:rsidRDefault="005A6C37" w:rsidP="00B50A33">
      <w:pPr>
        <w:spacing w:before="60" w:after="240"/>
        <w:ind w:left="720"/>
      </w:pPr>
      <w:r>
        <w:t>(Amended 1979)</w:t>
      </w:r>
    </w:p>
    <w:p w14:paraId="12404FB5" w14:textId="77777777" w:rsidR="005A6C37" w:rsidRDefault="005A6C37" w:rsidP="00B50A33">
      <w:pPr>
        <w:spacing w:after="240"/>
        <w:ind w:left="720"/>
      </w:pPr>
      <w:bookmarkStart w:id="3199" w:name="_Toc17884839"/>
      <w:r w:rsidRPr="0071165A">
        <w:rPr>
          <w:rStyle w:val="UniformLevel4Char"/>
          <w:b/>
          <w:sz w:val="20"/>
        </w:rPr>
        <w:t xml:space="preserve">2.9.3.2.  Turf </w:t>
      </w:r>
      <w:r w:rsidR="00555B40">
        <w:rPr>
          <w:rStyle w:val="UniformLevel4Char"/>
          <w:b/>
          <w:sz w:val="20"/>
        </w:rPr>
        <w:t>p</w:t>
      </w:r>
      <w:r w:rsidRPr="0071165A">
        <w:rPr>
          <w:rStyle w:val="UniformLevel4Char"/>
          <w:b/>
          <w:sz w:val="20"/>
        </w:rPr>
        <w:t>lugs.</w:t>
      </w:r>
      <w:bookmarkEnd w:id="3199"/>
      <w:r>
        <w:t xml:space="preserve"> – Turf plugs</w:t>
      </w:r>
      <w:r w:rsidR="00D962A8">
        <w:fldChar w:fldCharType="begin"/>
      </w:r>
      <w:r w:rsidR="00555B40">
        <w:instrText xml:space="preserve"> XE "</w:instrText>
      </w:r>
      <w:r w:rsidR="000C0375">
        <w:instrText>Turf</w:instrText>
      </w:r>
      <w:r w:rsidR="00555B40">
        <w:instrText xml:space="preserve">" </w:instrText>
      </w:r>
      <w:r w:rsidR="00D962A8">
        <w:fldChar w:fldCharType="end"/>
      </w:r>
      <w:r w:rsidR="00D962A8">
        <w:fldChar w:fldCharType="begin"/>
      </w:r>
      <w:r w:rsidR="00555B40">
        <w:instrText xml:space="preserve"> XE "</w:instrText>
      </w:r>
      <w:r w:rsidR="000C0375">
        <w:instrText>Advertising:Turf</w:instrText>
      </w:r>
      <w:r w:rsidR="00555B40">
        <w:instrText xml:space="preserve">" </w:instrText>
      </w:r>
      <w:r w:rsidR="00D962A8">
        <w:fldChar w:fldCharType="end"/>
      </w:r>
      <w:r>
        <w:t xml:space="preserve"> shall be advertised for sale and sold in terms of count, combined with a statement of the plug diameter.</w:t>
      </w:r>
    </w:p>
    <w:p w14:paraId="23682352" w14:textId="77777777" w:rsidR="005A6C37" w:rsidRDefault="005A6C37" w:rsidP="0071165A">
      <w:pPr>
        <w:ind w:left="720"/>
      </w:pPr>
      <w:bookmarkStart w:id="3200" w:name="_Toc17884840"/>
      <w:r w:rsidRPr="0071165A">
        <w:rPr>
          <w:rStyle w:val="UniformLevel4Char"/>
          <w:b/>
          <w:sz w:val="20"/>
        </w:rPr>
        <w:t xml:space="preserve">2.9.3.3.  Turf </w:t>
      </w:r>
      <w:r w:rsidR="00555B40">
        <w:rPr>
          <w:rStyle w:val="UniformLevel4Char"/>
          <w:b/>
          <w:sz w:val="20"/>
        </w:rPr>
        <w:t>s</w:t>
      </w:r>
      <w:r w:rsidRPr="0071165A">
        <w:rPr>
          <w:rStyle w:val="UniformLevel4Char"/>
          <w:b/>
          <w:sz w:val="20"/>
        </w:rPr>
        <w:t>prigs.</w:t>
      </w:r>
      <w:bookmarkEnd w:id="3200"/>
      <w:r>
        <w:t xml:space="preserve"> – </w:t>
      </w:r>
      <w:r w:rsidR="00D962A8">
        <w:rPr>
          <w:b/>
          <w:bCs/>
        </w:rPr>
        <w:fldChar w:fldCharType="begin"/>
      </w:r>
      <w:r w:rsidR="000C0375">
        <w:instrText xml:space="preserve"> XE "</w:instrText>
      </w:r>
      <w:r w:rsidR="000C0375" w:rsidRPr="00267CB2">
        <w:instrText>Advertising:Turf</w:instrText>
      </w:r>
      <w:r w:rsidR="000C0375">
        <w:instrText xml:space="preserve">" </w:instrText>
      </w:r>
      <w:r w:rsidR="00D962A8">
        <w:rPr>
          <w:b/>
          <w:bCs/>
        </w:rPr>
        <w:fldChar w:fldCharType="end"/>
      </w:r>
      <w:r>
        <w:t>Turf sprigs shall be advertised for sale and sold in terms of the liter or bushel.</w:t>
      </w:r>
    </w:p>
    <w:p w14:paraId="6D1FC978" w14:textId="77777777" w:rsidR="005A6C37" w:rsidRDefault="005A6C37" w:rsidP="00B96101">
      <w:pPr>
        <w:spacing w:before="60" w:after="240"/>
        <w:ind w:left="720"/>
      </w:pPr>
      <w:r>
        <w:t>(Added 1976) (Amended 1979)</w:t>
      </w:r>
    </w:p>
    <w:p w14:paraId="7780E1C6" w14:textId="7A1334E4" w:rsidR="005A6C37" w:rsidRDefault="005A6C37" w:rsidP="008905A7">
      <w:bookmarkStart w:id="3201" w:name="_Toc17884841"/>
      <w:bookmarkStart w:id="3202" w:name="_Toc173471520"/>
      <w:bookmarkStart w:id="3203" w:name="_Toc173472876"/>
      <w:bookmarkStart w:id="3204" w:name="_Toc173474168"/>
      <w:r w:rsidRPr="008905A7">
        <w:rPr>
          <w:rStyle w:val="UniformLevel2Char"/>
          <w:b/>
          <w:sz w:val="20"/>
        </w:rPr>
        <w:t>2.10.  Softwood Lumber.</w:t>
      </w:r>
      <w:bookmarkEnd w:id="3201"/>
      <w:r w:rsidR="00D962A8" w:rsidRPr="008905A7">
        <w:fldChar w:fldCharType="begin"/>
      </w:r>
      <w:r w:rsidRPr="008905A7">
        <w:instrText>xe "</w:instrText>
      </w:r>
      <w:r w:rsidRPr="008905A7">
        <w:rPr>
          <w:bCs/>
        </w:rPr>
        <w:instrText>Lumber:</w:instrText>
      </w:r>
      <w:r w:rsidRPr="008905A7">
        <w:instrText>Softwood</w:instrText>
      </w:r>
      <w:r w:rsidR="003B44CB">
        <w:instrText xml:space="preserve"> lumber</w:instrText>
      </w:r>
      <w:r w:rsidR="003B44CB">
        <w:fldChar w:fldCharType="begin"/>
      </w:r>
      <w:r w:rsidR="003B44CB">
        <w:instrText xml:space="preserve"> XE "</w:instrText>
      </w:r>
      <w:r w:rsidR="003B44CB" w:rsidRPr="00ED670B">
        <w:instrText>Softwood lumber</w:instrText>
      </w:r>
      <w:r w:rsidR="003B44CB">
        <w:instrText xml:space="preserve">" </w:instrText>
      </w:r>
      <w:r w:rsidR="003B44CB">
        <w:fldChar w:fldCharType="end"/>
      </w:r>
      <w:r w:rsidRPr="008905A7">
        <w:instrText>"</w:instrText>
      </w:r>
      <w:r w:rsidR="00D962A8" w:rsidRPr="008905A7">
        <w:fldChar w:fldCharType="end"/>
      </w:r>
      <w:r>
        <w:t xml:space="preserve"> – Applies to softwood boards, timbers, and dimension lumber that have been surfaced</w:t>
      </w:r>
      <w:r w:rsidR="002A2BF6">
        <w:t>;</w:t>
      </w:r>
      <w:r w:rsidR="00092E75">
        <w:t xml:space="preserve"> to other products set forth in the </w:t>
      </w:r>
      <w:r w:rsidR="003E730B">
        <w:t>latest</w:t>
      </w:r>
      <w:r w:rsidR="00092E75">
        <w:t xml:space="preserve"> version of the </w:t>
      </w:r>
      <w:r w:rsidR="002A2BF6">
        <w:t xml:space="preserve">U.S. </w:t>
      </w:r>
      <w:r w:rsidR="00092E75">
        <w:t>Department of Commerce, Voluntary Product Standard PS</w:t>
      </w:r>
      <w:r w:rsidR="003E6410">
        <w:t> </w:t>
      </w:r>
      <w:r w:rsidR="00092E75">
        <w:t>20</w:t>
      </w:r>
      <w:r w:rsidR="003E6410">
        <w:noBreakHyphen/>
      </w:r>
      <w:r w:rsidR="00092E75">
        <w:t>15, “American Softwood Lumber Standard,” Tables 1</w:t>
      </w:r>
      <w:r w:rsidR="000D6BFB">
        <w:t xml:space="preserve"> t</w:t>
      </w:r>
      <w:r w:rsidR="00EF2950">
        <w:t>hrough</w:t>
      </w:r>
      <w:r w:rsidR="000D6BFB">
        <w:t xml:space="preserve"> 4; but shall not apply to rough lumber or lumber (other than products in the tables) </w:t>
      </w:r>
      <w:r>
        <w:t>remanufactured or joined so as to have changed the form or identity, such as individually assembled or packaged millwork items</w:t>
      </w:r>
      <w:r w:rsidR="00F34D8E">
        <w:t>.  </w:t>
      </w:r>
      <w:r>
        <w:t>“Nominal sizes”</w:t>
      </w:r>
      <w:r w:rsidR="003E6410">
        <w:t xml:space="preserve"> </w:t>
      </w:r>
      <w:r w:rsidR="00B76F8C">
        <w:t>are</w:t>
      </w:r>
      <w:r>
        <w:t xml:space="preserve"> </w:t>
      </w:r>
      <w:r w:rsidR="00711D34">
        <w:t>customary</w:t>
      </w:r>
      <w:r>
        <w:t xml:space="preserve"> dimensions </w:t>
      </w:r>
      <w:r w:rsidR="000D6BFB">
        <w:t xml:space="preserve">to describe </w:t>
      </w:r>
      <w:r>
        <w:t xml:space="preserve">approximate, rather than actual, sizes of lumber.  “Nominal sizes” were originally derived from the dimensions of rough lumber before surfacing and are always greater than the actual </w:t>
      </w:r>
      <w:r w:rsidR="000D6BFB">
        <w:t xml:space="preserve">or minimum dressed </w:t>
      </w:r>
      <w:r>
        <w:t>dimensions; thus</w:t>
      </w:r>
      <w:r w:rsidR="000D6BFB">
        <w:t>,</w:t>
      </w:r>
      <w:r>
        <w:t xml:space="preserve"> a dry “2 </w:t>
      </w:r>
      <w:r w:rsidR="00BD7090">
        <w:t>×</w:t>
      </w:r>
      <w:r>
        <w:t> 4” is surfaced to</w:t>
      </w:r>
      <w:r w:rsidR="00B76F8C">
        <w:t xml:space="preserve"> the</w:t>
      </w:r>
      <w:r>
        <w:t xml:space="preserve"> actual dimensions of 1</w:t>
      </w:r>
      <w:r w:rsidR="009373AD" w:rsidRPr="009373AD">
        <w:rPr>
          <w:vertAlign w:val="superscript"/>
        </w:rPr>
        <w:t>1</w:t>
      </w:r>
      <w:r w:rsidR="009373AD">
        <w:t>/</w:t>
      </w:r>
      <w:r w:rsidR="009373AD" w:rsidRPr="009373AD">
        <w:rPr>
          <w:vertAlign w:val="subscript"/>
        </w:rPr>
        <w:t>2</w:t>
      </w:r>
      <w:r>
        <w:t> </w:t>
      </w:r>
      <w:r w:rsidR="00611046">
        <w:t>in × </w:t>
      </w:r>
      <w:r>
        <w:t>3</w:t>
      </w:r>
      <w:r w:rsidR="009373AD" w:rsidRPr="009373AD">
        <w:rPr>
          <w:vertAlign w:val="superscript"/>
        </w:rPr>
        <w:t>1</w:t>
      </w:r>
      <w:r w:rsidR="009373AD">
        <w:t>/</w:t>
      </w:r>
      <w:r w:rsidR="009373AD" w:rsidRPr="009373AD">
        <w:rPr>
          <w:vertAlign w:val="subscript"/>
        </w:rPr>
        <w:t>2</w:t>
      </w:r>
      <w:r>
        <w:t> in</w:t>
      </w:r>
      <w:r w:rsidR="00F34D8E">
        <w:t> </w:t>
      </w:r>
      <w:r>
        <w:t>(38 </w:t>
      </w:r>
      <w:r w:rsidR="00611046">
        <w:t>mm × </w:t>
      </w:r>
      <w:r>
        <w:t>89 mm</w:t>
      </w:r>
      <w:r w:rsidR="00F34D8E">
        <w:t>).  </w:t>
      </w:r>
      <w:r>
        <w:t xml:space="preserve">The requirements in </w:t>
      </w:r>
      <w:r w:rsidR="000D6BFB">
        <w:t>S</w:t>
      </w:r>
      <w:r>
        <w:t>ection</w:t>
      </w:r>
      <w:r w:rsidR="00F12DB9">
        <w:t> </w:t>
      </w:r>
      <w:r w:rsidR="000D6BFB">
        <w:t>2.10.1.</w:t>
      </w:r>
      <w:r w:rsidR="00F12DB9">
        <w:t> </w:t>
      </w:r>
      <w:r w:rsidR="000D6BFB">
        <w:t xml:space="preserve">Definitions </w:t>
      </w:r>
      <w:r>
        <w:t>refer to actual sizes of lumber</w:t>
      </w:r>
      <w:r w:rsidR="000D6BFB">
        <w:t>.</w:t>
      </w:r>
      <w:r>
        <w:t xml:space="preserve"> </w:t>
      </w:r>
      <w:r w:rsidR="000D6BFB">
        <w:t xml:space="preserve"> Examples of </w:t>
      </w:r>
      <w:r>
        <w:t xml:space="preserve">nominal sizes </w:t>
      </w:r>
      <w:r w:rsidR="000D6BFB">
        <w:t xml:space="preserve">and minimum dressed sizes for board and dimension lumber are shown in </w:t>
      </w:r>
      <w:r>
        <w:t>Table 1</w:t>
      </w:r>
      <w:r w:rsidR="00C92A60">
        <w:t>. Softwood Lumber Sizes</w:t>
      </w:r>
      <w:r>
        <w:t xml:space="preserve">.  </w:t>
      </w:r>
      <w:r w:rsidR="000D6BFB">
        <w:t xml:space="preserve">A </w:t>
      </w:r>
      <w:r w:rsidR="002F7D02">
        <w:t xml:space="preserve">complete </w:t>
      </w:r>
      <w:r w:rsidR="000D6BFB">
        <w:t xml:space="preserve">listing of nominal size categories </w:t>
      </w:r>
      <w:r w:rsidR="00715E9F">
        <w:t>is</w:t>
      </w:r>
      <w:r w:rsidR="000D6BFB">
        <w:t xml:space="preserve"> </w:t>
      </w:r>
      <w:r w:rsidR="00EC5908">
        <w:t>available</w:t>
      </w:r>
      <w:r w:rsidR="000D6BFB">
        <w:t xml:space="preserve"> in the latest version of PS 20-15, “American Softwood Standard” in Tables 1</w:t>
      </w:r>
      <w:r w:rsidR="00EF2950">
        <w:t xml:space="preserve"> through</w:t>
      </w:r>
      <w:r w:rsidR="000D6BFB">
        <w:t xml:space="preserve"> 4.  </w:t>
      </w:r>
      <w:bookmarkEnd w:id="3202"/>
      <w:bookmarkEnd w:id="3203"/>
      <w:bookmarkEnd w:id="3204"/>
    </w:p>
    <w:p w14:paraId="26625966" w14:textId="77777777" w:rsidR="000D6BFB" w:rsidRDefault="000D6BFB" w:rsidP="00380F0A">
      <w:pPr>
        <w:spacing w:before="60"/>
      </w:pPr>
      <w:r>
        <w:t>(Amended 2016)</w:t>
      </w:r>
    </w:p>
    <w:p w14:paraId="260C6A42" w14:textId="77777777" w:rsidR="005A6C37" w:rsidRDefault="005A6C37" w:rsidP="00B50A33">
      <w:pPr>
        <w:pStyle w:val="UniformLevel3"/>
        <w:keepNext/>
        <w:spacing w:after="240"/>
        <w:rPr>
          <w:b/>
        </w:rPr>
      </w:pPr>
      <w:bookmarkStart w:id="3205" w:name="_Toc173472877"/>
      <w:bookmarkStart w:id="3206" w:name="_Toc17884842"/>
      <w:r>
        <w:rPr>
          <w:b/>
        </w:rPr>
        <w:t>2.10.1</w:t>
      </w:r>
      <w:r w:rsidR="00796059">
        <w:rPr>
          <w:b/>
        </w:rPr>
        <w:t>.  </w:t>
      </w:r>
      <w:r>
        <w:rPr>
          <w:b/>
        </w:rPr>
        <w:t>Definitions.</w:t>
      </w:r>
      <w:bookmarkEnd w:id="3205"/>
      <w:bookmarkEnd w:id="3206"/>
    </w:p>
    <w:p w14:paraId="70EE7892" w14:textId="2C36C6C1" w:rsidR="005A6C37" w:rsidRDefault="005A6C37" w:rsidP="00E63BB8">
      <w:pPr>
        <w:ind w:left="720"/>
      </w:pPr>
      <w:bookmarkStart w:id="3207" w:name="_Toc17884843"/>
      <w:r w:rsidRPr="00E63BB8">
        <w:rPr>
          <w:rStyle w:val="UniformLevel4Char"/>
          <w:b/>
          <w:sz w:val="20"/>
        </w:rPr>
        <w:t>2.10.1.1</w:t>
      </w:r>
      <w:r w:rsidR="00796059" w:rsidRPr="00E63BB8">
        <w:rPr>
          <w:rStyle w:val="UniformLevel4Char"/>
          <w:b/>
          <w:sz w:val="20"/>
        </w:rPr>
        <w:t>.</w:t>
      </w:r>
      <w:r w:rsidR="00796059">
        <w:rPr>
          <w:rStyle w:val="UniformLevel4Char"/>
          <w:b/>
          <w:sz w:val="20"/>
        </w:rPr>
        <w:t>  </w:t>
      </w:r>
      <w:r w:rsidR="000F5DA9">
        <w:rPr>
          <w:rStyle w:val="UniformLevel4Char"/>
          <w:b/>
          <w:sz w:val="20"/>
        </w:rPr>
        <w:t>D</w:t>
      </w:r>
      <w:r w:rsidRPr="00E63BB8">
        <w:rPr>
          <w:rStyle w:val="UniformLevel4Char"/>
          <w:b/>
          <w:sz w:val="20"/>
        </w:rPr>
        <w:t>ressed</w:t>
      </w:r>
      <w:r w:rsidR="00796059">
        <w:rPr>
          <w:rStyle w:val="UniformLevel4Char"/>
          <w:b/>
          <w:sz w:val="20"/>
        </w:rPr>
        <w:t> </w:t>
      </w:r>
      <w:r w:rsidR="00966E13">
        <w:rPr>
          <w:rStyle w:val="UniformLevel4Char"/>
          <w:b/>
          <w:sz w:val="20"/>
        </w:rPr>
        <w:t>L</w:t>
      </w:r>
      <w:r w:rsidRPr="00E63BB8">
        <w:rPr>
          <w:rStyle w:val="UniformLevel4Char"/>
          <w:b/>
          <w:sz w:val="20"/>
        </w:rPr>
        <w:t>umber.</w:t>
      </w:r>
      <w:bookmarkEnd w:id="3207"/>
      <w:r w:rsidR="00D962A8" w:rsidRPr="00E63BB8">
        <w:fldChar w:fldCharType="begin"/>
      </w:r>
      <w:r w:rsidRPr="00E63BB8">
        <w:instrText>xe "</w:instrText>
      </w:r>
      <w:r w:rsidRPr="00E63BB8">
        <w:rPr>
          <w:bCs/>
        </w:rPr>
        <w:instrText>Lumber:Softwood</w:instrText>
      </w:r>
      <w:r w:rsidR="003B44CB">
        <w:rPr>
          <w:bCs/>
        </w:rPr>
        <w:instrText xml:space="preserve"> lumber</w:instrText>
      </w:r>
      <w:r w:rsidRPr="00E63BB8">
        <w:rPr>
          <w:bCs/>
        </w:rPr>
        <w:instrText>:</w:instrText>
      </w:r>
      <w:r w:rsidRPr="00E63BB8">
        <w:instrText>Surfaced (dressed)"</w:instrText>
      </w:r>
      <w:r w:rsidR="00D962A8" w:rsidRPr="00E63BB8">
        <w:fldChar w:fldCharType="end"/>
      </w:r>
      <w:r w:rsidR="00D962A8">
        <w:fldChar w:fldCharType="begin"/>
      </w:r>
      <w:r w:rsidR="00AA1906">
        <w:instrText xml:space="preserve"> XE "</w:instrText>
      </w:r>
      <w:r w:rsidR="00AA1906" w:rsidRPr="005A28A0">
        <w:instrText>Definitions:Surfaced (dressed) lumber</w:instrText>
      </w:r>
      <w:r w:rsidR="00AA1906">
        <w:instrText xml:space="preserve">" </w:instrText>
      </w:r>
      <w:r w:rsidR="00D962A8">
        <w:fldChar w:fldCharType="end"/>
      </w:r>
      <w:r w:rsidR="00796059">
        <w:t> </w:t>
      </w:r>
      <w:r>
        <w:t>–</w:t>
      </w:r>
      <w:r w:rsidR="00796059">
        <w:t> </w:t>
      </w:r>
      <w:r>
        <w:t>Lumber that has been surfaced by a machine (to attain smoothness of surface and uniformity of size) on one side (S1S), on two sides (S2S), one edge (S1E), two edges (S2E), or a combination of sides and edges (S1S1E, S1S2E, S2S1E, S4S).</w:t>
      </w:r>
    </w:p>
    <w:p w14:paraId="0794762C" w14:textId="77777777" w:rsidR="000F5DA9" w:rsidRPr="006478BE" w:rsidRDefault="000F5DA9" w:rsidP="00380F0A">
      <w:pPr>
        <w:spacing w:before="60" w:after="240"/>
        <w:ind w:left="720"/>
      </w:pPr>
      <w:r w:rsidRPr="00380F0A">
        <w:t>(Amended 2016)</w:t>
      </w:r>
    </w:p>
    <w:p w14:paraId="68EB4EC7" w14:textId="59F64B36" w:rsidR="005A6C37" w:rsidRDefault="005A6C37" w:rsidP="00E63BB8">
      <w:pPr>
        <w:ind w:left="720"/>
      </w:pPr>
      <w:bookmarkStart w:id="3208" w:name="_Toc17884844"/>
      <w:r w:rsidRPr="00E63BB8">
        <w:rPr>
          <w:rStyle w:val="UniformLevel4Char"/>
          <w:b/>
          <w:sz w:val="20"/>
        </w:rPr>
        <w:lastRenderedPageBreak/>
        <w:t>2.10.1.2</w:t>
      </w:r>
      <w:r w:rsidR="00796059" w:rsidRPr="00E63BB8">
        <w:rPr>
          <w:rStyle w:val="UniformLevel4Char"/>
          <w:b/>
          <w:sz w:val="20"/>
        </w:rPr>
        <w:t>.</w:t>
      </w:r>
      <w:r w:rsidR="00796059">
        <w:rPr>
          <w:rStyle w:val="UniformLevel4Char"/>
          <w:b/>
          <w:sz w:val="20"/>
        </w:rPr>
        <w:t>  </w:t>
      </w:r>
      <w:r w:rsidRPr="00E63BB8">
        <w:rPr>
          <w:rStyle w:val="UniformLevel4Char"/>
          <w:b/>
          <w:sz w:val="20"/>
        </w:rPr>
        <w:t>Boards.</w:t>
      </w:r>
      <w:bookmarkEnd w:id="3208"/>
      <w:r>
        <w:t xml:space="preserve"> – Lumber</w:t>
      </w:r>
      <w:r w:rsidR="00D962A8">
        <w:fldChar w:fldCharType="begin"/>
      </w:r>
      <w:r>
        <w:instrText>xe "</w:instrText>
      </w:r>
      <w:r w:rsidRPr="00620ED1">
        <w:instrText>Lumber:</w:instrText>
      </w:r>
      <w:r>
        <w:instrText>Softwood</w:instrText>
      </w:r>
      <w:r w:rsidR="003B44CB">
        <w:instrText xml:space="preserve"> lumber</w:instrText>
      </w:r>
      <w:r>
        <w:instrText>:</w:instrText>
      </w:r>
      <w:r w:rsidRPr="00620ED1">
        <w:instrText>Boards</w:instrText>
      </w:r>
      <w:r>
        <w:instrText>"</w:instrText>
      </w:r>
      <w:r w:rsidR="00D962A8">
        <w:fldChar w:fldCharType="end"/>
      </w:r>
      <w:r w:rsidR="00D962A8">
        <w:fldChar w:fldCharType="begin"/>
      </w:r>
      <w:r w:rsidR="00AA1906">
        <w:instrText xml:space="preserve"> XE "</w:instrText>
      </w:r>
      <w:r w:rsidR="00AA1906" w:rsidRPr="00BE3730">
        <w:instrText>Definitions:Boards</w:instrText>
      </w:r>
      <w:r w:rsidR="00AA1906">
        <w:instrText xml:space="preserve">" </w:instrText>
      </w:r>
      <w:r w:rsidR="00D962A8">
        <w:fldChar w:fldCharType="end"/>
      </w:r>
      <w:r>
        <w:t xml:space="preserve"> 38 mm (1</w:t>
      </w:r>
      <w:r w:rsidR="009373AD" w:rsidRPr="009373AD">
        <w:rPr>
          <w:vertAlign w:val="superscript"/>
        </w:rPr>
        <w:t>1</w:t>
      </w:r>
      <w:r w:rsidR="009373AD">
        <w:t>/</w:t>
      </w:r>
      <w:r w:rsidR="009373AD" w:rsidRPr="009373AD">
        <w:rPr>
          <w:vertAlign w:val="subscript"/>
        </w:rPr>
        <w:t>2</w:t>
      </w:r>
      <w:r>
        <w:t> in) or less in actual thickness and 38 mm (1</w:t>
      </w:r>
      <w:r w:rsidR="00E9633B" w:rsidRPr="00E9633B">
        <w:rPr>
          <w:vertAlign w:val="superscript"/>
        </w:rPr>
        <w:t>1</w:t>
      </w:r>
      <w:r w:rsidR="00E9633B">
        <w:t>/</w:t>
      </w:r>
      <w:r w:rsidR="00E9633B" w:rsidRPr="00E9633B">
        <w:rPr>
          <w:vertAlign w:val="subscript"/>
        </w:rPr>
        <w:t>2</w:t>
      </w:r>
      <w:r>
        <w:t xml:space="preserve"> in) or more in actual width.  Lumber less than </w:t>
      </w:r>
      <w:r w:rsidR="00D86451">
        <w:t>140 </w:t>
      </w:r>
      <w:r>
        <w:t>mm (5</w:t>
      </w:r>
      <w:r w:rsidR="009373AD" w:rsidRPr="009373AD">
        <w:rPr>
          <w:vertAlign w:val="superscript"/>
        </w:rPr>
        <w:t>1</w:t>
      </w:r>
      <w:r w:rsidR="009373AD">
        <w:t>/</w:t>
      </w:r>
      <w:r w:rsidR="009373AD" w:rsidRPr="009373AD">
        <w:rPr>
          <w:vertAlign w:val="subscript"/>
        </w:rPr>
        <w:t>2</w:t>
      </w:r>
      <w:r>
        <w:t> in) in actual width may be classified as strips.</w:t>
      </w:r>
    </w:p>
    <w:p w14:paraId="263A0548" w14:textId="77777777" w:rsidR="00D86451" w:rsidRPr="006478BE" w:rsidRDefault="00D86451" w:rsidP="00380F0A">
      <w:pPr>
        <w:spacing w:before="60" w:after="240"/>
        <w:ind w:left="720"/>
      </w:pPr>
      <w:r w:rsidRPr="00380F0A">
        <w:t>(Amended 2016)</w:t>
      </w:r>
    </w:p>
    <w:p w14:paraId="05DEB2FB" w14:textId="61D85416" w:rsidR="005A6C37" w:rsidRDefault="005A6C37" w:rsidP="00B96101">
      <w:pPr>
        <w:spacing w:after="240"/>
        <w:ind w:left="720"/>
      </w:pPr>
      <w:bookmarkStart w:id="3209" w:name="_Toc17884845"/>
      <w:r w:rsidRPr="00E63BB8">
        <w:rPr>
          <w:rStyle w:val="UniformLevel4Char"/>
          <w:b/>
          <w:sz w:val="20"/>
        </w:rPr>
        <w:t>2.10.1.3</w:t>
      </w:r>
      <w:r w:rsidR="00796059" w:rsidRPr="00E63BB8">
        <w:rPr>
          <w:rStyle w:val="UniformLevel4Char"/>
          <w:b/>
          <w:sz w:val="20"/>
        </w:rPr>
        <w:t>.</w:t>
      </w:r>
      <w:r w:rsidR="00796059">
        <w:rPr>
          <w:rStyle w:val="UniformLevel4Char"/>
          <w:b/>
          <w:sz w:val="20"/>
        </w:rPr>
        <w:t>  </w:t>
      </w:r>
      <w:r w:rsidRPr="00E63BB8">
        <w:rPr>
          <w:rStyle w:val="UniformLevel4Char"/>
          <w:b/>
          <w:sz w:val="20"/>
        </w:rPr>
        <w:t>Timbers.</w:t>
      </w:r>
      <w:bookmarkEnd w:id="3209"/>
      <w:r w:rsidRPr="00E63BB8">
        <w:rPr>
          <w:bCs/>
        </w:rPr>
        <w:t xml:space="preserve"> </w:t>
      </w:r>
      <w:r>
        <w:t>– Lumber</w:t>
      </w:r>
      <w:r w:rsidR="00D962A8">
        <w:fldChar w:fldCharType="begin"/>
      </w:r>
      <w:r>
        <w:instrText>xe "</w:instrText>
      </w:r>
      <w:r w:rsidRPr="00EE7D0E">
        <w:instrText>Lumber:</w:instrText>
      </w:r>
      <w:r w:rsidR="003A353E">
        <w:rPr>
          <w:bCs/>
        </w:rPr>
        <w:instrText>Softwood lumber</w:instrText>
      </w:r>
      <w:r>
        <w:rPr>
          <w:bCs/>
        </w:rPr>
        <w:instrText>:</w:instrText>
      </w:r>
      <w:r w:rsidRPr="00EE7D0E">
        <w:instrText>Timbers</w:instrText>
      </w:r>
      <w:r>
        <w:instrText>"</w:instrText>
      </w:r>
      <w:r w:rsidR="00D962A8">
        <w:fldChar w:fldCharType="end"/>
      </w:r>
      <w:r w:rsidR="00D962A8">
        <w:fldChar w:fldCharType="begin"/>
      </w:r>
      <w:r w:rsidR="00AA1906">
        <w:instrText xml:space="preserve"> XE "</w:instrText>
      </w:r>
      <w:r w:rsidR="00AA1906" w:rsidRPr="00862E00">
        <w:instrText>Definitions:Timbers</w:instrText>
      </w:r>
      <w:r w:rsidR="00AA1906">
        <w:instrText xml:space="preserve">" </w:instrText>
      </w:r>
      <w:r w:rsidR="00D962A8">
        <w:fldChar w:fldCharType="end"/>
      </w:r>
      <w:r>
        <w:t xml:space="preserve"> 114 mm (4</w:t>
      </w:r>
      <w:r w:rsidR="009373AD" w:rsidRPr="009373AD">
        <w:rPr>
          <w:vertAlign w:val="superscript"/>
        </w:rPr>
        <w:t>1</w:t>
      </w:r>
      <w:r w:rsidR="009373AD">
        <w:t>/</w:t>
      </w:r>
      <w:r w:rsidR="009373AD" w:rsidRPr="009373AD">
        <w:rPr>
          <w:vertAlign w:val="subscript"/>
        </w:rPr>
        <w:t>2</w:t>
      </w:r>
      <w:r>
        <w:t> in) or more in smallest dimension.  Timbers may be designated as beams</w:t>
      </w:r>
      <w:r w:rsidR="00D962A8">
        <w:fldChar w:fldCharType="begin"/>
      </w:r>
      <w:r>
        <w:instrText>xe "</w:instrText>
      </w:r>
      <w:r w:rsidRPr="00B042F2">
        <w:instrText>Lumber:</w:instrText>
      </w:r>
      <w:r w:rsidR="003A353E">
        <w:instrText xml:space="preserve">Softwood </w:instrText>
      </w:r>
      <w:r w:rsidR="003B44CB">
        <w:instrText>lumber</w:instrText>
      </w:r>
      <w:r w:rsidRPr="00B042F2">
        <w:instrText>:Timbers:Beams</w:instrText>
      </w:r>
      <w:r>
        <w:instrText>"</w:instrText>
      </w:r>
      <w:r w:rsidR="00D962A8">
        <w:fldChar w:fldCharType="end"/>
      </w:r>
      <w:r>
        <w:t>, stringers, posts</w:t>
      </w:r>
      <w:r w:rsidR="00D962A8">
        <w:fldChar w:fldCharType="begin"/>
      </w:r>
      <w:r>
        <w:instrText>xe "</w:instrText>
      </w:r>
      <w:r w:rsidRPr="00264A23">
        <w:instrText>Lumber:</w:instrText>
      </w:r>
      <w:r w:rsidR="003A353E">
        <w:instrText>Softwood lumber</w:instrText>
      </w:r>
      <w:r w:rsidRPr="00264A23">
        <w:instrText>:Posts</w:instrText>
      </w:r>
      <w:r>
        <w:instrText>"</w:instrText>
      </w:r>
      <w:r w:rsidR="00D962A8">
        <w:fldChar w:fldCharType="end"/>
      </w:r>
      <w:r>
        <w:t>, caps</w:t>
      </w:r>
      <w:r w:rsidR="00D962A8">
        <w:fldChar w:fldCharType="begin"/>
      </w:r>
      <w:r>
        <w:instrText>xe "Lum</w:instrText>
      </w:r>
      <w:r w:rsidRPr="000052BD">
        <w:instrText>ber:</w:instrText>
      </w:r>
      <w:r w:rsidR="003A353E">
        <w:instrText>Softwood lumber</w:instrText>
      </w:r>
      <w:r w:rsidRPr="000052BD">
        <w:instrText>:Timbers:Caps</w:instrText>
      </w:r>
      <w:r>
        <w:instrText>"</w:instrText>
      </w:r>
      <w:r w:rsidR="00D962A8">
        <w:fldChar w:fldCharType="end"/>
      </w:r>
      <w:r>
        <w:t>, sills</w:t>
      </w:r>
      <w:r w:rsidR="00D962A8">
        <w:fldChar w:fldCharType="begin"/>
      </w:r>
      <w:r>
        <w:instrText>xe "</w:instrText>
      </w:r>
      <w:r w:rsidRPr="006E1117">
        <w:instrText>Lumber:Softwood</w:instrText>
      </w:r>
      <w:r w:rsidR="003B44CB">
        <w:instrText xml:space="preserve"> lumber</w:instrText>
      </w:r>
      <w:r w:rsidRPr="006E1117">
        <w:instrText>:Sills</w:instrText>
      </w:r>
      <w:r>
        <w:instrText>"</w:instrText>
      </w:r>
      <w:r w:rsidR="00D962A8">
        <w:fldChar w:fldCharType="end"/>
      </w:r>
      <w:r>
        <w:t>, girders</w:t>
      </w:r>
      <w:r w:rsidR="00D962A8">
        <w:fldChar w:fldCharType="begin"/>
      </w:r>
      <w:r>
        <w:instrText>xe "</w:instrText>
      </w:r>
      <w:r w:rsidRPr="005A19C2">
        <w:instrText>Lumber:</w:instrText>
      </w:r>
      <w:r w:rsidR="003A353E">
        <w:instrText>Softwood lumber</w:instrText>
      </w:r>
      <w:r w:rsidRPr="005A19C2">
        <w:instrText>:Girders</w:instrText>
      </w:r>
      <w:r>
        <w:instrText>"</w:instrText>
      </w:r>
      <w:r w:rsidR="00D962A8">
        <w:fldChar w:fldCharType="end"/>
      </w:r>
      <w:r>
        <w:t>, or purlins</w:t>
      </w:r>
      <w:r w:rsidR="00D962A8">
        <w:fldChar w:fldCharType="begin"/>
      </w:r>
      <w:r>
        <w:instrText>xe "</w:instrText>
      </w:r>
      <w:r w:rsidRPr="00B634C8">
        <w:instrText>Lumber:</w:instrText>
      </w:r>
      <w:r w:rsidR="003A353E">
        <w:instrText>Softwood lumber</w:instrText>
      </w:r>
      <w:r w:rsidRPr="00B634C8">
        <w:instrText>:Purlins</w:instrText>
      </w:r>
      <w:r>
        <w:instrText>"</w:instrText>
      </w:r>
      <w:r w:rsidR="00D962A8">
        <w:fldChar w:fldCharType="end"/>
      </w:r>
      <w:r>
        <w:t>.</w:t>
      </w:r>
    </w:p>
    <w:p w14:paraId="4B84FEC8" w14:textId="6B75BA49" w:rsidR="005A6C37" w:rsidRDefault="005A6C37" w:rsidP="00B96101">
      <w:pPr>
        <w:spacing w:after="240"/>
        <w:ind w:left="720"/>
      </w:pPr>
      <w:bookmarkStart w:id="3210" w:name="_Toc17884846"/>
      <w:r w:rsidRPr="00E63BB8">
        <w:rPr>
          <w:rStyle w:val="UniformLevel4Char"/>
          <w:b/>
          <w:sz w:val="20"/>
        </w:rPr>
        <w:t>2.10.1.4</w:t>
      </w:r>
      <w:r w:rsidR="00796059" w:rsidRPr="00E63BB8">
        <w:rPr>
          <w:rStyle w:val="UniformLevel4Char"/>
          <w:b/>
          <w:sz w:val="20"/>
        </w:rPr>
        <w:t>.</w:t>
      </w:r>
      <w:r w:rsidR="00796059">
        <w:rPr>
          <w:rStyle w:val="UniformLevel4Char"/>
          <w:b/>
          <w:sz w:val="20"/>
        </w:rPr>
        <w:t>  </w:t>
      </w:r>
      <w:r w:rsidRPr="00E63BB8">
        <w:rPr>
          <w:rStyle w:val="UniformLevel4Char"/>
          <w:b/>
          <w:sz w:val="20"/>
        </w:rPr>
        <w:t>Dimension</w:t>
      </w:r>
      <w:r w:rsidR="00796059">
        <w:rPr>
          <w:rStyle w:val="UniformLevel4Char"/>
          <w:b/>
          <w:sz w:val="20"/>
        </w:rPr>
        <w:t> </w:t>
      </w:r>
      <w:r w:rsidR="00966E13">
        <w:rPr>
          <w:rStyle w:val="UniformLevel4Char"/>
          <w:b/>
          <w:sz w:val="20"/>
        </w:rPr>
        <w:t>L</w:t>
      </w:r>
      <w:r w:rsidR="00966E13" w:rsidRPr="00E63BB8">
        <w:rPr>
          <w:rStyle w:val="UniformLevel4Char"/>
          <w:b/>
          <w:sz w:val="20"/>
        </w:rPr>
        <w:t>umbe</w:t>
      </w:r>
      <w:r w:rsidRPr="00E63BB8">
        <w:rPr>
          <w:rStyle w:val="UniformLevel4Char"/>
          <w:b/>
          <w:sz w:val="20"/>
        </w:rPr>
        <w:t>r.</w:t>
      </w:r>
      <w:bookmarkEnd w:id="3210"/>
      <w:r w:rsidR="00796059">
        <w:t> </w:t>
      </w:r>
      <w:r>
        <w:t>–</w:t>
      </w:r>
      <w:r w:rsidR="00796059">
        <w:t> </w:t>
      </w:r>
      <w:r>
        <w:t>Lumber</w:t>
      </w:r>
      <w:r w:rsidR="00D962A8">
        <w:fldChar w:fldCharType="begin"/>
      </w:r>
      <w:r>
        <w:instrText>xe "</w:instrText>
      </w:r>
      <w:r w:rsidRPr="00D43F23">
        <w:instrText>Lumber:</w:instrText>
      </w:r>
      <w:r w:rsidR="003A353E">
        <w:rPr>
          <w:bCs/>
        </w:rPr>
        <w:instrText>Softwood lumber</w:instrText>
      </w:r>
      <w:r>
        <w:rPr>
          <w:bCs/>
        </w:rPr>
        <w:instrText>:</w:instrText>
      </w:r>
      <w:r w:rsidRPr="00D43F23">
        <w:instrText>Dimension lumber</w:instrText>
      </w:r>
      <w:r>
        <w:instrText>"</w:instrText>
      </w:r>
      <w:r w:rsidR="00D962A8">
        <w:fldChar w:fldCharType="end"/>
      </w:r>
      <w:r w:rsidR="00D962A8">
        <w:fldChar w:fldCharType="begin"/>
      </w:r>
      <w:r w:rsidR="00AA1906">
        <w:instrText xml:space="preserve"> XE "</w:instrText>
      </w:r>
      <w:r w:rsidR="00AA1906" w:rsidRPr="00DD0025">
        <w:instrText>Definitions:Dimension lumber</w:instrText>
      </w:r>
      <w:r w:rsidR="00AA1906">
        <w:instrText xml:space="preserve">" </w:instrText>
      </w:r>
      <w:r w:rsidR="00D962A8">
        <w:fldChar w:fldCharType="end"/>
      </w:r>
      <w:r>
        <w:t xml:space="preserve"> from 38 mm (1</w:t>
      </w:r>
      <w:r w:rsidR="009373AD" w:rsidRPr="009373AD">
        <w:rPr>
          <w:vertAlign w:val="superscript"/>
        </w:rPr>
        <w:t>1</w:t>
      </w:r>
      <w:r w:rsidR="009373AD">
        <w:t>/</w:t>
      </w:r>
      <w:r w:rsidR="009373AD" w:rsidRPr="009373AD">
        <w:rPr>
          <w:vertAlign w:val="subscript"/>
        </w:rPr>
        <w:t>2</w:t>
      </w:r>
      <w:r w:rsidR="009373AD">
        <w:t xml:space="preserve"> </w:t>
      </w:r>
      <w:r>
        <w:t>in) to, but not including, 114 mm (4</w:t>
      </w:r>
      <w:r w:rsidR="00E9633B" w:rsidRPr="00E9633B">
        <w:rPr>
          <w:vertAlign w:val="superscript"/>
        </w:rPr>
        <w:t>1</w:t>
      </w:r>
      <w:r w:rsidR="00E9633B">
        <w:t>/</w:t>
      </w:r>
      <w:r w:rsidR="00E9633B" w:rsidRPr="00E9633B">
        <w:rPr>
          <w:vertAlign w:val="subscript"/>
        </w:rPr>
        <w:t>2</w:t>
      </w:r>
      <w:r>
        <w:t> in) in actual thickness, and 38 mm (1</w:t>
      </w:r>
      <w:r w:rsidR="00E9633B" w:rsidRPr="00E9633B">
        <w:rPr>
          <w:vertAlign w:val="superscript"/>
        </w:rPr>
        <w:t>1</w:t>
      </w:r>
      <w:r w:rsidR="00E9633B">
        <w:t>/</w:t>
      </w:r>
      <w:r w:rsidR="00E9633B" w:rsidRPr="00E9633B">
        <w:rPr>
          <w:vertAlign w:val="subscript"/>
        </w:rPr>
        <w:t>2</w:t>
      </w:r>
      <w:r>
        <w:t> in) or more in actual width.  Dimension lumber may be designated as framing</w:t>
      </w:r>
      <w:r w:rsidR="00D962A8">
        <w:fldChar w:fldCharType="begin"/>
      </w:r>
      <w:r>
        <w:instrText>xe "</w:instrText>
      </w:r>
      <w:r w:rsidRPr="00732369">
        <w:instrText>Lumber:Softwood</w:instrText>
      </w:r>
      <w:r w:rsidR="003B44CB">
        <w:instrText xml:space="preserve"> lumber</w:instrText>
      </w:r>
      <w:r w:rsidRPr="00732369">
        <w:instrText>:Framing</w:instrText>
      </w:r>
      <w:r>
        <w:instrText>"</w:instrText>
      </w:r>
      <w:r w:rsidR="00D962A8">
        <w:fldChar w:fldCharType="end"/>
      </w:r>
      <w:r>
        <w:t>, joists</w:t>
      </w:r>
      <w:r w:rsidR="00D962A8">
        <w:fldChar w:fldCharType="begin"/>
      </w:r>
      <w:r>
        <w:instrText>xe "</w:instrText>
      </w:r>
      <w:r w:rsidRPr="00A57D3C">
        <w:instrText>Lumber:</w:instrText>
      </w:r>
      <w:r w:rsidR="00F71CB9">
        <w:instrText>Softwood lumber</w:instrText>
      </w:r>
      <w:r w:rsidRPr="00A57D3C">
        <w:instrText>:Joists</w:instrText>
      </w:r>
      <w:r>
        <w:instrText>"</w:instrText>
      </w:r>
      <w:r w:rsidR="00D962A8">
        <w:fldChar w:fldCharType="end"/>
      </w:r>
      <w:r>
        <w:t>, planks</w:t>
      </w:r>
      <w:r w:rsidR="00D962A8">
        <w:fldChar w:fldCharType="begin"/>
      </w:r>
      <w:r>
        <w:instrText>xe "</w:instrText>
      </w:r>
      <w:r w:rsidRPr="00730E94">
        <w:instrText>Lumber:</w:instrText>
      </w:r>
      <w:r w:rsidR="003A353E">
        <w:instrText>Softwood lumber</w:instrText>
      </w:r>
      <w:r w:rsidRPr="00730E94">
        <w:instrText>:Planks</w:instrText>
      </w:r>
      <w:r>
        <w:instrText>"</w:instrText>
      </w:r>
      <w:r w:rsidR="00D962A8">
        <w:fldChar w:fldCharType="end"/>
      </w:r>
      <w:r>
        <w:t>, rafters</w:t>
      </w:r>
      <w:r w:rsidR="00D962A8">
        <w:fldChar w:fldCharType="begin"/>
      </w:r>
      <w:r>
        <w:instrText>xe "</w:instrText>
      </w:r>
      <w:r w:rsidRPr="006E7D84">
        <w:instrText>Lumber:</w:instrText>
      </w:r>
      <w:r w:rsidR="003A353E">
        <w:instrText>Softwood lumber</w:instrText>
      </w:r>
      <w:r w:rsidRPr="006E7D84">
        <w:instrText>:Rafters</w:instrText>
      </w:r>
      <w:r>
        <w:instrText>"</w:instrText>
      </w:r>
      <w:r w:rsidR="00D962A8">
        <w:fldChar w:fldCharType="end"/>
      </w:r>
      <w:r>
        <w:t>, or studs</w:t>
      </w:r>
      <w:r w:rsidR="00D962A8">
        <w:fldChar w:fldCharType="begin"/>
      </w:r>
      <w:r>
        <w:instrText>xe "</w:instrText>
      </w:r>
      <w:r w:rsidRPr="006E7D84">
        <w:instrText>Lumber:</w:instrText>
      </w:r>
      <w:r w:rsidR="003A353E">
        <w:instrText>Softwood lumber</w:instrText>
      </w:r>
      <w:r w:rsidRPr="006E7D84">
        <w:instrText>:Studs</w:instrText>
      </w:r>
      <w:r>
        <w:instrText>"</w:instrText>
      </w:r>
      <w:r w:rsidR="00D962A8">
        <w:fldChar w:fldCharType="end"/>
      </w:r>
      <w:r>
        <w:t>.</w:t>
      </w:r>
    </w:p>
    <w:p w14:paraId="482F0FF4" w14:textId="3FD7236A" w:rsidR="005A6C37" w:rsidRDefault="005A6C37" w:rsidP="00E63BB8">
      <w:pPr>
        <w:ind w:left="720"/>
      </w:pPr>
      <w:bookmarkStart w:id="3211" w:name="_Toc17884847"/>
      <w:r w:rsidRPr="00E63BB8">
        <w:rPr>
          <w:rStyle w:val="UniformLevel4Char"/>
          <w:b/>
          <w:sz w:val="20"/>
        </w:rPr>
        <w:t>2.10.1.5</w:t>
      </w:r>
      <w:r w:rsidR="00796059" w:rsidRPr="00E63BB8">
        <w:rPr>
          <w:rStyle w:val="UniformLevel4Char"/>
          <w:b/>
          <w:sz w:val="20"/>
        </w:rPr>
        <w:t>.</w:t>
      </w:r>
      <w:r w:rsidR="00796059">
        <w:rPr>
          <w:rStyle w:val="UniformLevel4Char"/>
          <w:b/>
          <w:sz w:val="20"/>
        </w:rPr>
        <w:t>  </w:t>
      </w:r>
      <w:r w:rsidRPr="00E63BB8">
        <w:rPr>
          <w:rStyle w:val="UniformLevel4Char"/>
          <w:b/>
          <w:sz w:val="20"/>
        </w:rPr>
        <w:t xml:space="preserve">Rough </w:t>
      </w:r>
      <w:r w:rsidR="00966E13">
        <w:rPr>
          <w:rStyle w:val="UniformLevel4Char"/>
          <w:b/>
          <w:sz w:val="20"/>
        </w:rPr>
        <w:t>L</w:t>
      </w:r>
      <w:r w:rsidR="00966E13" w:rsidRPr="00E63BB8">
        <w:rPr>
          <w:rStyle w:val="UniformLevel4Char"/>
          <w:b/>
          <w:sz w:val="20"/>
        </w:rPr>
        <w:t>umb</w:t>
      </w:r>
      <w:r w:rsidRPr="00E63BB8">
        <w:rPr>
          <w:rStyle w:val="UniformLevel4Char"/>
          <w:b/>
          <w:sz w:val="20"/>
        </w:rPr>
        <w:t>er.</w:t>
      </w:r>
      <w:bookmarkEnd w:id="3211"/>
      <w:r w:rsidR="00D962A8" w:rsidRPr="00E63BB8">
        <w:fldChar w:fldCharType="begin"/>
      </w:r>
      <w:r w:rsidRPr="00E63BB8">
        <w:instrText>xe "Lumber:</w:instrText>
      </w:r>
      <w:r w:rsidR="003A353E">
        <w:instrText>Softwood lumber</w:instrText>
      </w:r>
      <w:r w:rsidRPr="00E63BB8">
        <w:instrText>:Rough"</w:instrText>
      </w:r>
      <w:r w:rsidR="00D962A8" w:rsidRPr="00E63BB8">
        <w:fldChar w:fldCharType="end"/>
      </w:r>
      <w:r w:rsidR="00D962A8">
        <w:fldChar w:fldCharType="begin"/>
      </w:r>
      <w:r w:rsidR="00AA1906">
        <w:instrText xml:space="preserve"> XE "</w:instrText>
      </w:r>
      <w:r w:rsidR="00AA1906" w:rsidRPr="00ED468D">
        <w:instrText>Definitions:Rough lumber</w:instrText>
      </w:r>
      <w:r w:rsidR="00AA1906">
        <w:instrText xml:space="preserve">" </w:instrText>
      </w:r>
      <w:r w:rsidR="00D962A8">
        <w:fldChar w:fldCharType="end"/>
      </w:r>
      <w:r>
        <w:t xml:space="preserve"> – Lumber that has not been</w:t>
      </w:r>
      <w:r w:rsidR="00C3757A">
        <w:t xml:space="preserve"> dressed</w:t>
      </w:r>
      <w:r>
        <w:t>, but that has been sawed, edged, and trimmed at least to the extent of showing saw marks, or other primary manufacturing marks in the wood, on the four longitudinal surfaces of each piece for its overall length.</w:t>
      </w:r>
    </w:p>
    <w:p w14:paraId="5083E08D" w14:textId="77777777" w:rsidR="00C3757A" w:rsidRPr="00B753F1" w:rsidRDefault="00C3757A" w:rsidP="00B753F1">
      <w:pPr>
        <w:spacing w:before="60" w:after="240"/>
        <w:ind w:left="720"/>
      </w:pPr>
      <w:r w:rsidRPr="00B753F1">
        <w:t>(Amended 2016)</w:t>
      </w:r>
    </w:p>
    <w:p w14:paraId="36ED36F7" w14:textId="487C22CA" w:rsidR="005A6C37" w:rsidRDefault="005A6C37" w:rsidP="00B96101">
      <w:pPr>
        <w:spacing w:after="240"/>
        <w:ind w:left="720"/>
      </w:pPr>
      <w:bookmarkStart w:id="3212" w:name="_Toc17884848"/>
      <w:r w:rsidRPr="00E63BB8">
        <w:rPr>
          <w:rStyle w:val="UniformLevel4Char"/>
          <w:b/>
          <w:sz w:val="20"/>
        </w:rPr>
        <w:t>2.10.1.6</w:t>
      </w:r>
      <w:r w:rsidR="00796059" w:rsidRPr="00E63BB8">
        <w:rPr>
          <w:rStyle w:val="UniformLevel4Char"/>
          <w:b/>
          <w:sz w:val="20"/>
        </w:rPr>
        <w:t>.</w:t>
      </w:r>
      <w:r w:rsidR="00796059">
        <w:rPr>
          <w:rStyle w:val="UniformLevel4Char"/>
          <w:b/>
          <w:sz w:val="20"/>
        </w:rPr>
        <w:t>  </w:t>
      </w:r>
      <w:r w:rsidRPr="00E63BB8">
        <w:rPr>
          <w:rStyle w:val="UniformLevel4Char"/>
          <w:b/>
          <w:sz w:val="20"/>
        </w:rPr>
        <w:t xml:space="preserve">Matched </w:t>
      </w:r>
      <w:r w:rsidR="00966E13">
        <w:rPr>
          <w:rStyle w:val="UniformLevel4Char"/>
          <w:b/>
          <w:sz w:val="20"/>
        </w:rPr>
        <w:t>L</w:t>
      </w:r>
      <w:r w:rsidR="00966E13" w:rsidRPr="00E63BB8">
        <w:rPr>
          <w:rStyle w:val="UniformLevel4Char"/>
          <w:b/>
          <w:sz w:val="20"/>
        </w:rPr>
        <w:t>um</w:t>
      </w:r>
      <w:r w:rsidRPr="00E63BB8">
        <w:rPr>
          <w:rStyle w:val="UniformLevel4Char"/>
          <w:b/>
          <w:sz w:val="20"/>
        </w:rPr>
        <w:t>ber.</w:t>
      </w:r>
      <w:bookmarkEnd w:id="3212"/>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Matched</w:instrText>
      </w:r>
      <w:r>
        <w:instrText>"</w:instrText>
      </w:r>
      <w:r w:rsidR="00D962A8">
        <w:fldChar w:fldCharType="end"/>
      </w:r>
      <w:r w:rsidR="00D962A8">
        <w:fldChar w:fldCharType="begin"/>
      </w:r>
      <w:r w:rsidR="00AA1906">
        <w:instrText xml:space="preserve"> XE "</w:instrText>
      </w:r>
      <w:r w:rsidR="00AA1906" w:rsidRPr="00990652">
        <w:instrText>Definitions:Matched lumber</w:instrText>
      </w:r>
      <w:r w:rsidR="00AA1906">
        <w:instrText xml:space="preserve">" </w:instrText>
      </w:r>
      <w:r w:rsidR="00D962A8">
        <w:fldChar w:fldCharType="end"/>
      </w:r>
      <w:r>
        <w:t xml:space="preserve"> that has been worked with a tongue on one edge of each piece and a groove on the opposite edge to provide a close tongue and groove joint by fitting two pieces together; when end</w:t>
      </w:r>
      <w:r>
        <w:noBreakHyphen/>
        <w:t>matched, the tongue and groove are worked in the ends also.</w:t>
      </w:r>
    </w:p>
    <w:p w14:paraId="45627F77" w14:textId="4F5A1551" w:rsidR="005A6C37" w:rsidRDefault="005A6C37" w:rsidP="00B96101">
      <w:pPr>
        <w:spacing w:after="240"/>
        <w:ind w:left="720"/>
      </w:pPr>
      <w:bookmarkStart w:id="3213" w:name="_Toc17884849"/>
      <w:r w:rsidRPr="00E63BB8">
        <w:rPr>
          <w:rStyle w:val="UniformLevel4Char"/>
          <w:b/>
          <w:sz w:val="20"/>
        </w:rPr>
        <w:t>2.10.1.7.</w:t>
      </w:r>
      <w:r w:rsidR="00796059">
        <w:rPr>
          <w:rStyle w:val="UniformLevel4Char"/>
          <w:b/>
          <w:sz w:val="20"/>
        </w:rPr>
        <w:t>  </w:t>
      </w:r>
      <w:r w:rsidRPr="00E63BB8">
        <w:rPr>
          <w:rStyle w:val="UniformLevel4Char"/>
          <w:b/>
          <w:sz w:val="20"/>
        </w:rPr>
        <w:t xml:space="preserve">Patterned </w:t>
      </w:r>
      <w:r w:rsidR="004C292F">
        <w:rPr>
          <w:rStyle w:val="UniformLevel4Char"/>
          <w:b/>
          <w:sz w:val="20"/>
        </w:rPr>
        <w:t>L</w:t>
      </w:r>
      <w:r w:rsidR="004C292F" w:rsidRPr="00E63BB8">
        <w:rPr>
          <w:rStyle w:val="UniformLevel4Char"/>
          <w:b/>
          <w:sz w:val="20"/>
        </w:rPr>
        <w:t>u</w:t>
      </w:r>
      <w:r w:rsidRPr="00E63BB8">
        <w:rPr>
          <w:rStyle w:val="UniformLevel4Char"/>
          <w:b/>
          <w:sz w:val="20"/>
        </w:rPr>
        <w:t>mber.</w:t>
      </w:r>
      <w:bookmarkEnd w:id="3213"/>
      <w:r>
        <w:t xml:space="preserve"> – Lumber</w:t>
      </w:r>
      <w:r w:rsidR="00D962A8">
        <w:fldChar w:fldCharType="begin"/>
      </w:r>
      <w:r>
        <w:instrText>xe "</w:instrText>
      </w:r>
      <w:r w:rsidRPr="00A66533">
        <w:instrText>Lumber:</w:instrText>
      </w:r>
      <w:r w:rsidR="003A353E">
        <w:rPr>
          <w:bCs/>
        </w:rPr>
        <w:instrText>Softwood lumber</w:instrText>
      </w:r>
      <w:r>
        <w:rPr>
          <w:bCs/>
        </w:rPr>
        <w:instrText>:</w:instrText>
      </w:r>
      <w:r>
        <w:instrText>Pattern</w:instrText>
      </w:r>
      <w:r w:rsidRPr="00A66533">
        <w:instrText>ed</w:instrText>
      </w:r>
      <w:r>
        <w:instrText>"</w:instrText>
      </w:r>
      <w:r w:rsidR="00D962A8">
        <w:fldChar w:fldCharType="end"/>
      </w:r>
      <w:r w:rsidR="00D962A8">
        <w:fldChar w:fldCharType="begin"/>
      </w:r>
      <w:r w:rsidR="00AA1906">
        <w:instrText xml:space="preserve"> XE "</w:instrText>
      </w:r>
      <w:r w:rsidR="00AA1906" w:rsidRPr="00D133F2">
        <w:instrText>Definitions:Patterned lumber</w:instrText>
      </w:r>
      <w:r w:rsidR="00AA1906">
        <w:instrText xml:space="preserve">" </w:instrText>
      </w:r>
      <w:r w:rsidR="00D962A8">
        <w:fldChar w:fldCharType="end"/>
      </w:r>
      <w:r>
        <w:t xml:space="preserve"> that is shaped to a pattern or a molded form, in addition to being dressed, matched, or </w:t>
      </w:r>
      <w:proofErr w:type="spellStart"/>
      <w:r>
        <w:t>shiplapped</w:t>
      </w:r>
      <w:proofErr w:type="spellEnd"/>
      <w:r>
        <w:t>, or any combination of these workings.</w:t>
      </w:r>
    </w:p>
    <w:p w14:paraId="6EC0DAFC" w14:textId="211A1DB7" w:rsidR="005A6C37" w:rsidRDefault="005A6C37" w:rsidP="00B96101">
      <w:pPr>
        <w:spacing w:after="240"/>
        <w:ind w:left="720"/>
      </w:pPr>
      <w:bookmarkStart w:id="3214" w:name="_Toc17884850"/>
      <w:r w:rsidRPr="002B488A">
        <w:rPr>
          <w:rStyle w:val="UniformLevel4Char"/>
          <w:b/>
          <w:sz w:val="20"/>
        </w:rPr>
        <w:t>2.10.1.8.</w:t>
      </w:r>
      <w:r w:rsidR="00796059">
        <w:rPr>
          <w:rStyle w:val="UniformLevel4Char"/>
          <w:b/>
          <w:sz w:val="20"/>
        </w:rPr>
        <w:t>  </w:t>
      </w:r>
      <w:proofErr w:type="spellStart"/>
      <w:r w:rsidRPr="002B488A">
        <w:rPr>
          <w:rStyle w:val="UniformLevel4Char"/>
          <w:b/>
          <w:sz w:val="20"/>
        </w:rPr>
        <w:t>Shiplapped</w:t>
      </w:r>
      <w:proofErr w:type="spellEnd"/>
      <w:r w:rsidR="00796059">
        <w:rPr>
          <w:rStyle w:val="UniformLevel4Char"/>
          <w:b/>
          <w:sz w:val="20"/>
        </w:rPr>
        <w:t> </w:t>
      </w:r>
      <w:r w:rsidR="004C292F" w:rsidRPr="002B488A">
        <w:rPr>
          <w:rStyle w:val="UniformLevel4Char"/>
          <w:b/>
          <w:sz w:val="20"/>
        </w:rPr>
        <w:t>Lu</w:t>
      </w:r>
      <w:r w:rsidRPr="002B488A">
        <w:rPr>
          <w:rStyle w:val="UniformLevel4Char"/>
          <w:b/>
          <w:sz w:val="20"/>
        </w:rPr>
        <w:t>mber.</w:t>
      </w:r>
      <w:bookmarkEnd w:id="3214"/>
      <w:r w:rsidR="00796059">
        <w:t> </w:t>
      </w:r>
      <w:r>
        <w:t>–</w:t>
      </w:r>
      <w:r w:rsidR="00796059">
        <w:t> </w:t>
      </w:r>
      <w:r>
        <w:t>Lumber</w:t>
      </w:r>
      <w:r w:rsidR="00D962A8">
        <w:fldChar w:fldCharType="begin"/>
      </w:r>
      <w:r>
        <w:instrText>xe "</w:instrText>
      </w:r>
      <w:r w:rsidRPr="00A66533">
        <w:instrText>Lumber:</w:instrText>
      </w:r>
      <w:r w:rsidR="003A353E">
        <w:rPr>
          <w:bCs/>
        </w:rPr>
        <w:instrText>Softwood lumber</w:instrText>
      </w:r>
      <w:r>
        <w:rPr>
          <w:bCs/>
        </w:rPr>
        <w:instrText>:</w:instrText>
      </w:r>
      <w:r>
        <w:instrText>Shiplapp</w:instrText>
      </w:r>
      <w:r w:rsidRPr="00A66533">
        <w:instrText>ed</w:instrText>
      </w:r>
      <w:r>
        <w:instrText>"</w:instrText>
      </w:r>
      <w:r w:rsidR="00D962A8">
        <w:fldChar w:fldCharType="end"/>
      </w:r>
      <w:r w:rsidR="00D962A8">
        <w:fldChar w:fldCharType="begin"/>
      </w:r>
      <w:r w:rsidR="00AA1906">
        <w:instrText xml:space="preserve"> XE "</w:instrText>
      </w:r>
      <w:r w:rsidR="00AA1906" w:rsidRPr="00D92570">
        <w:instrText>Definitions:Shiplapped lumber</w:instrText>
      </w:r>
      <w:r w:rsidR="00AA1906">
        <w:instrText xml:space="preserve">" </w:instrText>
      </w:r>
      <w:r w:rsidR="00D962A8">
        <w:fldChar w:fldCharType="end"/>
      </w:r>
      <w:r>
        <w:t xml:space="preserve"> that has been worked or rabbeted on both edges of each piece to provide a </w:t>
      </w:r>
      <w:proofErr w:type="spellStart"/>
      <w:r>
        <w:t>closelapped</w:t>
      </w:r>
      <w:proofErr w:type="spellEnd"/>
      <w:r>
        <w:t xml:space="preserve"> joint by fitting two pieces together.</w:t>
      </w:r>
    </w:p>
    <w:p w14:paraId="779DDED1" w14:textId="5961C178" w:rsidR="005A6C37" w:rsidRDefault="005A6C37" w:rsidP="00B96101">
      <w:pPr>
        <w:spacing w:after="240"/>
        <w:ind w:left="720"/>
      </w:pPr>
      <w:bookmarkStart w:id="3215" w:name="_Toc17884851"/>
      <w:r w:rsidRPr="002B488A">
        <w:rPr>
          <w:rStyle w:val="UniformLevel4Char"/>
          <w:b/>
          <w:sz w:val="20"/>
        </w:rPr>
        <w:t>2.10.1.9.</w:t>
      </w:r>
      <w:r w:rsidR="00796059">
        <w:rPr>
          <w:rStyle w:val="UniformLevel4Char"/>
          <w:b/>
          <w:sz w:val="20"/>
        </w:rPr>
        <w:t>  </w:t>
      </w:r>
      <w:r w:rsidRPr="002B488A">
        <w:rPr>
          <w:rStyle w:val="UniformLevel4Char"/>
          <w:b/>
          <w:sz w:val="20"/>
        </w:rPr>
        <w:t>Grade.</w:t>
      </w:r>
      <w:bookmarkEnd w:id="3215"/>
      <w:r w:rsidR="00D962A8">
        <w:fldChar w:fldCharType="begin"/>
      </w:r>
      <w:r>
        <w:instrText>xe "</w:instrText>
      </w:r>
      <w:r w:rsidRPr="007F2E69">
        <w:instrText>Lumber:Grade</w:instrText>
      </w:r>
      <w:r>
        <w:instrText>"</w:instrText>
      </w:r>
      <w:r w:rsidR="00D962A8">
        <w:fldChar w:fldCharType="end"/>
      </w:r>
      <w:r w:rsidR="00D962A8">
        <w:fldChar w:fldCharType="begin"/>
      </w:r>
      <w:r w:rsidR="00AA1906">
        <w:instrText xml:space="preserve"> XE "</w:instrText>
      </w:r>
      <w:r w:rsidR="00AA1906" w:rsidRPr="00A2788E">
        <w:instrText>Defin</w:instrText>
      </w:r>
      <w:r w:rsidR="00BD62DC">
        <w:instrText>i</w:instrText>
      </w:r>
      <w:r w:rsidR="00AA1906" w:rsidRPr="00A2788E">
        <w:instrText>tions:Grade (lumber)</w:instrText>
      </w:r>
      <w:r w:rsidR="00AA1906">
        <w:instrText xml:space="preserve">" </w:instrText>
      </w:r>
      <w:r w:rsidR="00D962A8">
        <w:fldChar w:fldCharType="end"/>
      </w:r>
      <w:r>
        <w:t xml:space="preserve"> – The commercial designation assigned to lumber</w:t>
      </w:r>
      <w:r w:rsidR="00D962A8">
        <w:fldChar w:fldCharType="begin"/>
      </w:r>
      <w:r>
        <w:instrText>xe "</w:instrText>
      </w:r>
      <w:r w:rsidRPr="00A66533">
        <w:instrText>Lumber:</w:instrText>
      </w:r>
      <w:r w:rsidR="003A353E">
        <w:rPr>
          <w:bCs/>
        </w:rPr>
        <w:instrText>Softwood lumber</w:instrText>
      </w:r>
      <w:r>
        <w:rPr>
          <w:bCs/>
        </w:rPr>
        <w:instrText>:</w:instrText>
      </w:r>
      <w:r>
        <w:instrText>Grade"</w:instrText>
      </w:r>
      <w:r w:rsidR="00D962A8">
        <w:fldChar w:fldCharType="end"/>
      </w:r>
      <w:r>
        <w:t xml:space="preserve"> meeting specifications established by a nationally recognized grade rule writing organization.</w:t>
      </w:r>
    </w:p>
    <w:p w14:paraId="7E7A0011" w14:textId="77777777" w:rsidR="005A6C37" w:rsidRDefault="005A6C37" w:rsidP="00B50A33">
      <w:pPr>
        <w:spacing w:after="240"/>
        <w:ind w:left="720"/>
      </w:pPr>
      <w:bookmarkStart w:id="3216" w:name="_Toc17884852"/>
      <w:r w:rsidRPr="002B488A">
        <w:rPr>
          <w:rStyle w:val="UniformLevel4Char"/>
          <w:b/>
          <w:sz w:val="20"/>
        </w:rPr>
        <w:t>2.10.1.10.</w:t>
      </w:r>
      <w:r w:rsidR="00796059">
        <w:rPr>
          <w:rStyle w:val="UniformLevel4Char"/>
          <w:b/>
          <w:sz w:val="20"/>
        </w:rPr>
        <w:t>  </w:t>
      </w:r>
      <w:r w:rsidRPr="002B488A">
        <w:rPr>
          <w:rStyle w:val="UniformLevel4Char"/>
          <w:b/>
          <w:sz w:val="20"/>
        </w:rPr>
        <w:t>Species.</w:t>
      </w:r>
      <w:bookmarkEnd w:id="3216"/>
      <w:r w:rsidR="00D962A8" w:rsidRPr="002B488A">
        <w:fldChar w:fldCharType="begin"/>
      </w:r>
      <w:r w:rsidRPr="002B488A">
        <w:instrText>xe "Species tree"</w:instrText>
      </w:r>
      <w:r w:rsidR="00D962A8" w:rsidRPr="002B488A">
        <w:fldChar w:fldCharType="end"/>
      </w:r>
      <w:r w:rsidR="00D962A8">
        <w:fldChar w:fldCharType="begin"/>
      </w:r>
      <w:r w:rsidR="00AA1906">
        <w:instrText xml:space="preserve"> XE "</w:instrText>
      </w:r>
      <w:r w:rsidR="00AA1906" w:rsidRPr="00AD6494">
        <w:instrText>Definitions:Species, trees</w:instrText>
      </w:r>
      <w:r w:rsidR="00AA1906">
        <w:instrText xml:space="preserve">" </w:instrText>
      </w:r>
      <w:r w:rsidR="00D962A8">
        <w:fldChar w:fldCharType="end"/>
      </w:r>
      <w:r>
        <w:t xml:space="preserve"> – The commercial name assigned to a species of trees.</w:t>
      </w:r>
    </w:p>
    <w:p w14:paraId="1E927424" w14:textId="77777777" w:rsidR="005A6C37" w:rsidRDefault="005A6C37" w:rsidP="00B50A33">
      <w:pPr>
        <w:spacing w:after="240"/>
        <w:ind w:left="720"/>
      </w:pPr>
      <w:bookmarkStart w:id="3217" w:name="_Toc17884853"/>
      <w:r w:rsidRPr="002B488A">
        <w:rPr>
          <w:rStyle w:val="UniformLevel4Char"/>
          <w:b/>
          <w:sz w:val="20"/>
        </w:rPr>
        <w:t>2.10.1.11.</w:t>
      </w:r>
      <w:r w:rsidR="00796059">
        <w:rPr>
          <w:rStyle w:val="UniformLevel4Char"/>
          <w:b/>
          <w:sz w:val="20"/>
        </w:rPr>
        <w:t>  </w:t>
      </w:r>
      <w:r w:rsidRPr="002B488A">
        <w:rPr>
          <w:rStyle w:val="UniformLevel4Char"/>
          <w:b/>
          <w:sz w:val="20"/>
        </w:rPr>
        <w:t xml:space="preserve">Species </w:t>
      </w:r>
      <w:r w:rsidR="004C292F" w:rsidRPr="002B488A">
        <w:rPr>
          <w:rStyle w:val="UniformLevel4Char"/>
          <w:b/>
          <w:sz w:val="20"/>
        </w:rPr>
        <w:t>G</w:t>
      </w:r>
      <w:r w:rsidRPr="002B488A">
        <w:rPr>
          <w:rStyle w:val="UniformLevel4Char"/>
          <w:b/>
          <w:sz w:val="20"/>
        </w:rPr>
        <w:t>roup.</w:t>
      </w:r>
      <w:bookmarkEnd w:id="3217"/>
      <w:r w:rsidR="00D962A8" w:rsidRPr="002B488A">
        <w:fldChar w:fldCharType="begin"/>
      </w:r>
      <w:r w:rsidRPr="002B488A">
        <w:instrText>xe "Species group"</w:instrText>
      </w:r>
      <w:r w:rsidR="00D962A8" w:rsidRPr="002B488A">
        <w:fldChar w:fldCharType="end"/>
      </w:r>
      <w:r w:rsidR="00D962A8">
        <w:fldChar w:fldCharType="begin"/>
      </w:r>
      <w:r w:rsidR="00AA1906">
        <w:instrText xml:space="preserve"> XE "</w:instrText>
      </w:r>
      <w:r w:rsidR="00AA1906" w:rsidRPr="00704387">
        <w:instrText>Definitions:Species group</w:instrText>
      </w:r>
      <w:r w:rsidR="00AA1906">
        <w:instrText xml:space="preserve">" </w:instrText>
      </w:r>
      <w:r w:rsidR="00D962A8">
        <w:fldChar w:fldCharType="end"/>
      </w:r>
      <w:r>
        <w:t xml:space="preserve"> – The commercial name assigned to two or more individual species having similar characteristics.</w:t>
      </w:r>
    </w:p>
    <w:p w14:paraId="51890FD8" w14:textId="77777777" w:rsidR="005A6C37" w:rsidRDefault="005A6C37" w:rsidP="00B50A33">
      <w:pPr>
        <w:spacing w:after="240"/>
        <w:ind w:left="720"/>
      </w:pPr>
      <w:bookmarkStart w:id="3218" w:name="_Toc17884854"/>
      <w:r w:rsidRPr="002B488A">
        <w:rPr>
          <w:rStyle w:val="UniformLevel4Char"/>
          <w:b/>
          <w:sz w:val="20"/>
        </w:rPr>
        <w:t>2.10.1.12.</w:t>
      </w:r>
      <w:r w:rsidR="00796059">
        <w:rPr>
          <w:rStyle w:val="UniformLevel4Char"/>
          <w:b/>
          <w:sz w:val="20"/>
        </w:rPr>
        <w:t>  </w:t>
      </w:r>
      <w:r w:rsidRPr="002B488A">
        <w:rPr>
          <w:rStyle w:val="UniformLevel4Char"/>
          <w:b/>
          <w:sz w:val="20"/>
        </w:rPr>
        <w:t>Representation.</w:t>
      </w:r>
      <w:bookmarkEnd w:id="3218"/>
      <w:r w:rsidR="00D962A8" w:rsidRPr="002B488A">
        <w:fldChar w:fldCharType="begin"/>
      </w:r>
      <w:r w:rsidRPr="002B488A">
        <w:instrText>xe "Representation"</w:instrText>
      </w:r>
      <w:r w:rsidR="00D962A8" w:rsidRPr="002B488A">
        <w:fldChar w:fldCharType="end"/>
      </w:r>
      <w:r w:rsidR="00D962A8">
        <w:fldChar w:fldCharType="begin"/>
      </w:r>
      <w:r w:rsidR="00AA1906">
        <w:instrText xml:space="preserve"> XE "</w:instrText>
      </w:r>
      <w:r w:rsidR="00AA1906" w:rsidRPr="00C62C0A">
        <w:instrText>Definitions:Representation</w:instrText>
      </w:r>
      <w:r w:rsidR="00AA1906">
        <w:instrText xml:space="preserve">" </w:instrText>
      </w:r>
      <w:r w:rsidR="00D962A8">
        <w:fldChar w:fldCharType="end"/>
      </w:r>
      <w:r>
        <w:t xml:space="preserve"> – A “representation” shall be construed to mean any advertisement, offering, invoice, or the like that pertains to the sale of lumber.</w:t>
      </w:r>
    </w:p>
    <w:p w14:paraId="1A1D9DFD" w14:textId="65A76165" w:rsidR="007C3FEA" w:rsidRDefault="005A6C37" w:rsidP="000F7775">
      <w:pPr>
        <w:keepNext/>
        <w:ind w:left="720"/>
      </w:pPr>
      <w:bookmarkStart w:id="3219" w:name="_Toc17884855"/>
      <w:r w:rsidRPr="002B488A">
        <w:rPr>
          <w:rStyle w:val="UniformLevel4Char"/>
          <w:b/>
          <w:sz w:val="20"/>
        </w:rPr>
        <w:t>2.10.1.13.</w:t>
      </w:r>
      <w:r w:rsidR="00796059">
        <w:rPr>
          <w:rStyle w:val="UniformLevel4Char"/>
          <w:b/>
          <w:sz w:val="20"/>
        </w:rPr>
        <w:t>  </w:t>
      </w:r>
      <w:r w:rsidRPr="002B488A">
        <w:rPr>
          <w:rStyle w:val="UniformLevel4Char"/>
          <w:b/>
          <w:sz w:val="20"/>
        </w:rPr>
        <w:t xml:space="preserve">Minimum </w:t>
      </w:r>
      <w:r w:rsidR="004C292F" w:rsidRPr="002B488A">
        <w:rPr>
          <w:rStyle w:val="UniformLevel4Char"/>
          <w:b/>
          <w:sz w:val="20"/>
        </w:rPr>
        <w:t xml:space="preserve">Dressed Sizes </w:t>
      </w:r>
      <w:r w:rsidRPr="002B488A">
        <w:rPr>
          <w:rStyle w:val="UniformLevel4Char"/>
          <w:b/>
          <w:sz w:val="20"/>
        </w:rPr>
        <w:t>(width and thickness).</w:t>
      </w:r>
      <w:bookmarkEnd w:id="3219"/>
      <w:r>
        <w:t xml:space="preserve"> – The standardized width and thickness at which lumber</w:t>
      </w:r>
      <w:r w:rsidR="00D962A8">
        <w:fldChar w:fldCharType="begin"/>
      </w:r>
      <w:r>
        <w:instrText>xe "</w:instrText>
      </w:r>
      <w:r w:rsidRPr="00A66533">
        <w:instrText>Lumber:</w:instrText>
      </w:r>
      <w:r w:rsidR="003A353E">
        <w:rPr>
          <w:bCs/>
        </w:rPr>
        <w:instrText>Softwood lumber</w:instrText>
      </w:r>
      <w:r>
        <w:rPr>
          <w:bCs/>
        </w:rPr>
        <w:instrText>:</w:instrText>
      </w:r>
      <w:r w:rsidRPr="00A66533">
        <w:instrText>M</w:instrText>
      </w:r>
      <w:r>
        <w:instrText>inimum dressed sizes"</w:instrText>
      </w:r>
      <w:r w:rsidR="00D962A8">
        <w:fldChar w:fldCharType="end"/>
      </w:r>
      <w:r w:rsidR="00D962A8">
        <w:fldChar w:fldCharType="begin"/>
      </w:r>
      <w:r w:rsidR="00AA1906">
        <w:instrText xml:space="preserve"> XE "</w:instrText>
      </w:r>
      <w:r w:rsidR="00AA1906" w:rsidRPr="00A60187">
        <w:instrText>Definitions:Minimum dressed sizes (width and thickness)</w:instrText>
      </w:r>
      <w:r w:rsidR="00AA1906">
        <w:instrText xml:space="preserve">" </w:instrText>
      </w:r>
      <w:r w:rsidR="00D962A8">
        <w:fldChar w:fldCharType="end"/>
      </w:r>
      <w:r>
        <w:t xml:space="preserve"> is dressed when manufactured in accordance with the </w:t>
      </w:r>
      <w:r w:rsidR="00CF075B">
        <w:t xml:space="preserve">latest edition of </w:t>
      </w:r>
      <w:r>
        <w:t>U.S. Department of Commerce Voluntary Product Standard PS 20</w:t>
      </w:r>
      <w:r w:rsidR="00EB380A">
        <w:noBreakHyphen/>
      </w:r>
      <w:r w:rsidR="007C3FEA">
        <w:t>15</w:t>
      </w:r>
      <w:r>
        <w:t>, “American Softwood Lumber Standard,” and regional grading rules conforming to</w:t>
      </w:r>
      <w:r w:rsidR="007C3FEA">
        <w:t xml:space="preserve"> the latest version of</w:t>
      </w:r>
      <w:r>
        <w:t> PS 20</w:t>
      </w:r>
      <w:r w:rsidR="00EB380A">
        <w:noBreakHyphen/>
      </w:r>
      <w:r w:rsidR="007C3FEA">
        <w:t>15</w:t>
      </w:r>
      <w:r>
        <w:t>.  (See Table 1. Softwood Lumber Sizes</w:t>
      </w:r>
      <w:r w:rsidR="007C3FEA">
        <w:t xml:space="preserve"> containing examples of some minimum dressed sizes</w:t>
      </w:r>
      <w:r>
        <w:t>.)</w:t>
      </w:r>
    </w:p>
    <w:p w14:paraId="7D42BDE9" w14:textId="77777777" w:rsidR="007C3FEA" w:rsidRPr="007C3FEA" w:rsidRDefault="007C3FEA" w:rsidP="00B50A33">
      <w:pPr>
        <w:spacing w:before="60" w:after="240"/>
        <w:ind w:left="720"/>
      </w:pPr>
      <w:r w:rsidRPr="000F7775">
        <w:t>(Amended 2016)</w:t>
      </w:r>
    </w:p>
    <w:p w14:paraId="393B2946" w14:textId="14B777B9" w:rsidR="005A6C37" w:rsidRDefault="005A6C37" w:rsidP="00B50A33">
      <w:pPr>
        <w:spacing w:after="240"/>
        <w:ind w:left="360"/>
      </w:pPr>
      <w:bookmarkStart w:id="3220" w:name="_Toc17884856"/>
      <w:bookmarkStart w:id="3221" w:name="_Toc173472878"/>
      <w:r w:rsidRPr="002B488A">
        <w:rPr>
          <w:rStyle w:val="UniformLevel3Char"/>
          <w:b/>
          <w:sz w:val="20"/>
        </w:rPr>
        <w:t>2.10.2.  Identity.</w:t>
      </w:r>
      <w:bookmarkEnd w:id="3220"/>
      <w:r>
        <w:t xml:space="preserve"> – Representations shall include a declaration of identity </w:t>
      </w:r>
      <w:r w:rsidR="00D962A8">
        <w:fldChar w:fldCharType="begin"/>
      </w:r>
      <w:r w:rsidR="00555B40">
        <w:instrText xml:space="preserve"> XE "</w:instrText>
      </w:r>
      <w:r w:rsidR="00555B40" w:rsidRPr="0010673D">
        <w:instrText>Lumber:Identity</w:instrText>
      </w:r>
      <w:r w:rsidR="00555B40">
        <w:instrText xml:space="preserve">" </w:instrText>
      </w:r>
      <w:r w:rsidR="00D962A8">
        <w:fldChar w:fldCharType="end"/>
      </w:r>
      <w:r>
        <w:t>that specifies the grade or grades, species or species group, and whether the lumber is unseasoned (green)</w:t>
      </w:r>
      <w:r w:rsidRPr="00836B3A">
        <w:t xml:space="preserve"> </w:t>
      </w:r>
      <w:r w:rsidR="00D962A8">
        <w:fldChar w:fldCharType="begin"/>
      </w:r>
      <w:r>
        <w:instrText>xe "Lumber:</w:instrText>
      </w:r>
      <w:r w:rsidR="003A353E">
        <w:rPr>
          <w:bCs/>
        </w:rPr>
        <w:instrText>Softwood lumber</w:instrText>
      </w:r>
      <w:r>
        <w:rPr>
          <w:bCs/>
        </w:rPr>
        <w:instrText>:</w:instrText>
      </w:r>
      <w:r>
        <w:instrText>Unseasoned (green)"</w:instrText>
      </w:r>
      <w:r w:rsidR="00D962A8">
        <w:fldChar w:fldCharType="end"/>
      </w:r>
      <w:r>
        <w:t>or dry</w:t>
      </w:r>
      <w:r w:rsidR="00D962A8">
        <w:fldChar w:fldCharType="begin"/>
      </w:r>
      <w:r>
        <w:instrText>xe "Lumber:</w:instrText>
      </w:r>
      <w:r w:rsidR="003A353E">
        <w:rPr>
          <w:bCs/>
        </w:rPr>
        <w:instrText>Softwood lumber</w:instrText>
      </w:r>
      <w:r>
        <w:rPr>
          <w:bCs/>
        </w:rPr>
        <w:instrText>:</w:instrText>
      </w:r>
      <w:r>
        <w:instrText>Dry"</w:instrText>
      </w:r>
      <w:r w:rsidR="00D962A8">
        <w:fldChar w:fldCharType="end"/>
      </w:r>
      <w:r>
        <w:t>.</w:t>
      </w:r>
      <w:bookmarkEnd w:id="3221"/>
    </w:p>
    <w:p w14:paraId="3FCF29FA" w14:textId="77777777" w:rsidR="00507C52" w:rsidRDefault="00507C52">
      <w:pPr>
        <w:jc w:val="left"/>
        <w:rPr>
          <w:rStyle w:val="UniformLevel3Char"/>
          <w:b/>
          <w:sz w:val="20"/>
        </w:rPr>
      </w:pPr>
      <w:bookmarkStart w:id="3222" w:name="_Toc17884857"/>
      <w:bookmarkStart w:id="3223" w:name="_Toc173472879"/>
      <w:r>
        <w:rPr>
          <w:rStyle w:val="UniformLevel3Char"/>
          <w:b/>
          <w:sz w:val="20"/>
        </w:rPr>
        <w:br w:type="page"/>
      </w:r>
    </w:p>
    <w:p w14:paraId="1BD82464" w14:textId="6A5451B3" w:rsidR="005A6C37" w:rsidRDefault="005A6C37" w:rsidP="00B50A33">
      <w:pPr>
        <w:spacing w:after="240"/>
        <w:ind w:left="360"/>
      </w:pPr>
      <w:r w:rsidRPr="002B488A">
        <w:rPr>
          <w:rStyle w:val="UniformLevel3Char"/>
          <w:b/>
          <w:sz w:val="20"/>
        </w:rPr>
        <w:lastRenderedPageBreak/>
        <w:t>2.10.3.  Quantity.</w:t>
      </w:r>
      <w:bookmarkEnd w:id="3222"/>
      <w:r>
        <w:t xml:space="preserve"> – Representations shall be in terms of</w:t>
      </w:r>
      <w:r w:rsidR="00D962A8">
        <w:fldChar w:fldCharType="begin"/>
      </w:r>
      <w:r w:rsidR="00555B40">
        <w:instrText xml:space="preserve"> XE "</w:instrText>
      </w:r>
      <w:r w:rsidR="00555B40" w:rsidRPr="006C41FD">
        <w:instrText>Lumber:Quantity</w:instrText>
      </w:r>
      <w:r w:rsidR="00555B40">
        <w:instrText xml:space="preserve">" </w:instrText>
      </w:r>
      <w:r w:rsidR="00D962A8">
        <w:fldChar w:fldCharType="end"/>
      </w:r>
      <w:r>
        <w:t>:</w:t>
      </w:r>
      <w:bookmarkEnd w:id="3223"/>
    </w:p>
    <w:p w14:paraId="5B686869" w14:textId="77777777" w:rsidR="005A6C37" w:rsidRDefault="005A6C37" w:rsidP="00B50A33">
      <w:pPr>
        <w:spacing w:after="240"/>
        <w:ind w:left="1080" w:hanging="360"/>
      </w:pPr>
      <w:r>
        <w:t>(a)</w:t>
      </w:r>
      <w:r>
        <w:tab/>
        <w:t>the number of pieces</w:t>
      </w:r>
      <w:r w:rsidR="00AD61DA">
        <w:t xml:space="preserve">; </w:t>
      </w:r>
    </w:p>
    <w:p w14:paraId="28B5CD35" w14:textId="2147EEE3" w:rsidR="00BA63EA" w:rsidRDefault="005A6C37" w:rsidP="00B50A33">
      <w:pPr>
        <w:spacing w:after="240"/>
        <w:ind w:left="1080" w:hanging="360"/>
      </w:pPr>
      <w:r>
        <w:t>(b)</w:t>
      </w:r>
      <w:r>
        <w:tab/>
        <w:t xml:space="preserve">the minimum </w:t>
      </w:r>
      <w:r w:rsidR="00BA63EA">
        <w:t>dressed</w:t>
      </w:r>
      <w:r>
        <w:t xml:space="preserve"> width and thickness</w:t>
      </w:r>
      <w:r w:rsidR="00BA63EA">
        <w:t xml:space="preserve"> or actual width and thickness, except that the use of nominal dimensions shall be allowed </w:t>
      </w:r>
      <w:proofErr w:type="gramStart"/>
      <w:r w:rsidR="00BA63EA">
        <w:t>as long as</w:t>
      </w:r>
      <w:proofErr w:type="gramEnd"/>
      <w:r w:rsidR="00BA63EA">
        <w:t>:</w:t>
      </w:r>
    </w:p>
    <w:p w14:paraId="618E284B" w14:textId="3FD027D6" w:rsidR="00BA63EA" w:rsidRDefault="00BA63EA" w:rsidP="00B50A33">
      <w:pPr>
        <w:spacing w:after="240"/>
        <w:ind w:left="1440" w:hanging="360"/>
      </w:pPr>
      <w:r>
        <w:t>(1)</w:t>
      </w:r>
      <w:r>
        <w:tab/>
        <w:t>the term “nominal” or “nom” is also used</w:t>
      </w:r>
      <w:r w:rsidR="0090439A">
        <w:t>;</w:t>
      </w:r>
      <w:r>
        <w:t xml:space="preserve"> and</w:t>
      </w:r>
    </w:p>
    <w:p w14:paraId="6CAA4647" w14:textId="5FA44C0F" w:rsidR="005A6C37" w:rsidRDefault="00BA63EA" w:rsidP="002F621F">
      <w:pPr>
        <w:spacing w:after="240"/>
        <w:ind w:left="1440" w:hanging="360"/>
      </w:pPr>
      <w:r>
        <w:t>(2)</w:t>
      </w:r>
      <w:r>
        <w:tab/>
        <w:t>the actual or minimum dressed sizes are prominently displayed to the customer either by means of a table or label</w:t>
      </w:r>
      <w:r w:rsidR="00BE2CEF">
        <w:t>.</w:t>
      </w:r>
      <w:r>
        <w:t xml:space="preserve"> </w:t>
      </w:r>
    </w:p>
    <w:p w14:paraId="5B5714D7" w14:textId="77777777" w:rsidR="006659E0" w:rsidRDefault="005A6C37" w:rsidP="001C34A1">
      <w:pPr>
        <w:spacing w:before="60"/>
        <w:ind w:left="1080" w:hanging="360"/>
      </w:pPr>
      <w:r>
        <w:t>(c)</w:t>
      </w:r>
      <w:r>
        <w:tab/>
        <w:t>either the length of individual pieces or the lineal footage</w:t>
      </w:r>
      <w:r w:rsidR="00BA63EA">
        <w:t>.</w:t>
      </w:r>
    </w:p>
    <w:p w14:paraId="1C3288CF" w14:textId="4FBF5AD2" w:rsidR="00BA63EA" w:rsidRDefault="006659E0" w:rsidP="00B50A33">
      <w:pPr>
        <w:spacing w:before="60" w:after="240"/>
        <w:ind w:left="634" w:hanging="360"/>
      </w:pPr>
      <w:r>
        <w:t>(Amended 2016)</w:t>
      </w:r>
    </w:p>
    <w:p w14:paraId="59B71F2D" w14:textId="77777777" w:rsidR="005A6C37" w:rsidRDefault="005A6C37">
      <w:pPr>
        <w:ind w:left="1080" w:hanging="360"/>
      </w:pPr>
      <w:r>
        <w:br w:type="page"/>
      </w:r>
    </w:p>
    <w:tbl>
      <w:tblPr>
        <w:tblW w:w="9353" w:type="dxa"/>
        <w:jc w:val="center"/>
        <w:tblLayout w:type="fixed"/>
        <w:tblCellMar>
          <w:top w:w="43" w:type="dxa"/>
          <w:left w:w="72" w:type="dxa"/>
          <w:bottom w:w="43" w:type="dxa"/>
          <w:right w:w="72" w:type="dxa"/>
        </w:tblCellMar>
        <w:tblLook w:val="0000" w:firstRow="0" w:lastRow="0" w:firstColumn="0" w:lastColumn="0" w:noHBand="0" w:noVBand="0"/>
        <w:tblCaption w:val="Table 1. Softwood Lumber Sizes"/>
        <w:tblDescription w:val="Examples of the minimum dressed sizes at the time of manufacture for both unseasoned (green and dry lumber in the latest version of the U.S. Dept. of Commerce, Voluntary Product Standard PS 20-15."/>
      </w:tblPr>
      <w:tblGrid>
        <w:gridCol w:w="2218"/>
        <w:gridCol w:w="2118"/>
        <w:gridCol w:w="1614"/>
        <w:gridCol w:w="1863"/>
        <w:gridCol w:w="1540"/>
      </w:tblGrid>
      <w:tr w:rsidR="005A6C37" w14:paraId="2C8AC38F" w14:textId="77777777" w:rsidTr="00315D33">
        <w:trPr>
          <w:cantSplit/>
          <w:trHeight w:val="1123"/>
          <w:tblHeader/>
          <w:jc w:val="center"/>
        </w:trPr>
        <w:tc>
          <w:tcPr>
            <w:tcW w:w="9353" w:type="dxa"/>
            <w:gridSpan w:val="5"/>
            <w:tcBorders>
              <w:top w:val="double" w:sz="4" w:space="0" w:color="auto"/>
              <w:left w:val="double" w:sz="4" w:space="0" w:color="auto"/>
              <w:bottom w:val="double" w:sz="4" w:space="0" w:color="auto"/>
              <w:right w:val="double" w:sz="4" w:space="0" w:color="auto"/>
            </w:tcBorders>
            <w:vAlign w:val="center"/>
          </w:tcPr>
          <w:p w14:paraId="6133E11B" w14:textId="7778453F" w:rsidR="005A6C37" w:rsidRPr="002B488A" w:rsidRDefault="005A6C37" w:rsidP="00B96101">
            <w:pPr>
              <w:widowControl w:val="0"/>
              <w:spacing w:after="120"/>
              <w:jc w:val="center"/>
            </w:pPr>
            <w:bookmarkStart w:id="3224" w:name="_Toc26797586"/>
            <w:bookmarkStart w:id="3225" w:name="_Toc26797761"/>
            <w:bookmarkStart w:id="3226" w:name="_Toc26878594"/>
            <w:bookmarkStart w:id="3227" w:name="_Toc90106153"/>
            <w:bookmarkStart w:id="3228" w:name="_Toc173471521"/>
            <w:bookmarkStart w:id="3229" w:name="_Toc173472880"/>
            <w:bookmarkStart w:id="3230" w:name="_Toc173474169"/>
            <w:r>
              <w:rPr>
                <w:b/>
              </w:rPr>
              <w:lastRenderedPageBreak/>
              <w:t xml:space="preserve">Table 1. </w:t>
            </w:r>
            <w:r w:rsidR="00AB7C93">
              <w:rPr>
                <w:b/>
              </w:rPr>
              <w:t xml:space="preserve"> </w:t>
            </w:r>
            <w:r>
              <w:rPr>
                <w:b/>
              </w:rPr>
              <w:t>Softwood Lumber Sizes</w:t>
            </w:r>
            <w:bookmarkEnd w:id="3224"/>
            <w:bookmarkEnd w:id="3225"/>
            <w:bookmarkEnd w:id="3226"/>
            <w:bookmarkEnd w:id="3227"/>
            <w:r w:rsidR="00D962A8" w:rsidRPr="002B488A">
              <w:fldChar w:fldCharType="begin"/>
            </w:r>
            <w:r w:rsidRPr="002B488A">
              <w:instrText>xe "Lumber:</w:instrText>
            </w:r>
            <w:r w:rsidR="003A353E">
              <w:instrText>Softwood lumber</w:instrText>
            </w:r>
            <w:r w:rsidRPr="002B488A">
              <w:instrText>:Sizes"</w:instrText>
            </w:r>
            <w:r w:rsidR="00D962A8" w:rsidRPr="002B488A">
              <w:fldChar w:fldCharType="end"/>
            </w:r>
          </w:p>
          <w:p w14:paraId="70E8C2EC" w14:textId="79553C16" w:rsidR="005A6C37" w:rsidRDefault="005A6C28" w:rsidP="00025704">
            <w:pPr>
              <w:widowControl w:val="0"/>
            </w:pPr>
            <w:r>
              <w:t xml:space="preserve">Examples of </w:t>
            </w:r>
            <w:r w:rsidR="00025704">
              <w:t xml:space="preserve">the </w:t>
            </w:r>
            <w:r>
              <w:t>m</w:t>
            </w:r>
            <w:r w:rsidR="005A6C37">
              <w:t xml:space="preserve">inimum </w:t>
            </w:r>
            <w:r>
              <w:t xml:space="preserve">dressed </w:t>
            </w:r>
            <w:r w:rsidR="005A6C37">
              <w:t>sizes at the time of manufacture for both unseasoned (</w:t>
            </w:r>
            <w:r w:rsidR="00D962A8">
              <w:fldChar w:fldCharType="begin"/>
            </w:r>
            <w:r w:rsidR="005A6C37">
              <w:instrText>xe "Lumber:</w:instrText>
            </w:r>
            <w:r w:rsidR="003A353E">
              <w:rPr>
                <w:bCs/>
              </w:rPr>
              <w:instrText>Softwood lumber</w:instrText>
            </w:r>
            <w:r w:rsidR="005A6C37">
              <w:rPr>
                <w:bCs/>
              </w:rPr>
              <w:instrText>:</w:instrText>
            </w:r>
            <w:r w:rsidR="005A6C37">
              <w:instrText>Unseasoned (green)"</w:instrText>
            </w:r>
            <w:r w:rsidR="00D962A8">
              <w:fldChar w:fldCharType="end"/>
            </w:r>
            <w:r w:rsidR="005A6C37">
              <w:t>green</w:t>
            </w:r>
            <w:r w:rsidR="00A1285B">
              <w:t>)</w:t>
            </w:r>
            <w:r w:rsidR="005A6C37">
              <w:t xml:space="preserve"> and dry</w:t>
            </w:r>
            <w:r w:rsidR="00D962A8">
              <w:fldChar w:fldCharType="begin"/>
            </w:r>
            <w:r w:rsidR="005A6C37">
              <w:instrText>xe "Lumber:</w:instrText>
            </w:r>
            <w:r w:rsidR="003A353E">
              <w:rPr>
                <w:bCs/>
              </w:rPr>
              <w:instrText>Softwood lumber</w:instrText>
            </w:r>
            <w:r w:rsidR="005A6C37">
              <w:rPr>
                <w:bCs/>
              </w:rPr>
              <w:instrText>:</w:instrText>
            </w:r>
            <w:r w:rsidR="005A6C37">
              <w:instrText>Dry"</w:instrText>
            </w:r>
            <w:r w:rsidR="00D962A8">
              <w:fldChar w:fldCharType="end"/>
            </w:r>
            <w:r w:rsidR="005A6C37">
              <w:t xml:space="preserve"> lumber </w:t>
            </w:r>
            <w:r>
              <w:t>in the latest version</w:t>
            </w:r>
            <w:r w:rsidR="00025704">
              <w:t xml:space="preserve"> of the</w:t>
            </w:r>
            <w:r w:rsidR="005A6C37">
              <w:t xml:space="preserve"> U.S. Department of Commerce</w:t>
            </w:r>
            <w:r w:rsidR="00EC5908">
              <w:t xml:space="preserve">, </w:t>
            </w:r>
            <w:r w:rsidR="005A6C37">
              <w:t>Voluntary Product Standard PS 20</w:t>
            </w:r>
            <w:r w:rsidR="005A6C37">
              <w:noBreakHyphen/>
            </w:r>
            <w:r>
              <w:t>15</w:t>
            </w:r>
            <w:r w:rsidR="005A6C37">
              <w:t>.</w:t>
            </w:r>
          </w:p>
        </w:tc>
      </w:tr>
      <w:tr w:rsidR="00000FBC" w14:paraId="5F96BEE1" w14:textId="77777777" w:rsidTr="00886119">
        <w:trPr>
          <w:cantSplit/>
          <w:trHeight w:val="305"/>
          <w:jc w:val="center"/>
        </w:trPr>
        <w:tc>
          <w:tcPr>
            <w:tcW w:w="2218" w:type="dxa"/>
            <w:vMerge w:val="restart"/>
            <w:tcBorders>
              <w:top w:val="double" w:sz="4" w:space="0" w:color="auto"/>
              <w:left w:val="double" w:sz="4" w:space="0" w:color="auto"/>
              <w:right w:val="nil"/>
            </w:tcBorders>
            <w:vAlign w:val="center"/>
          </w:tcPr>
          <w:p w14:paraId="627D071C" w14:textId="77777777" w:rsidR="00000FBC" w:rsidRDefault="00000FBC" w:rsidP="00000FBC">
            <w:pPr>
              <w:widowControl w:val="0"/>
              <w:jc w:val="center"/>
              <w:rPr>
                <w:b/>
                <w:bCs/>
              </w:rPr>
            </w:pPr>
            <w:r>
              <w:rPr>
                <w:b/>
                <w:bCs/>
              </w:rPr>
              <w:t>Product Classification</w:t>
            </w:r>
          </w:p>
          <w:p w14:paraId="55982606" w14:textId="0E223622" w:rsidR="00000FBC" w:rsidRDefault="00000FBC">
            <w:pPr>
              <w:widowControl w:val="0"/>
              <w:jc w:val="center"/>
              <w:rPr>
                <w:b/>
                <w:bCs/>
              </w:rPr>
            </w:pPr>
            <w:r>
              <w:rPr>
                <w:b/>
                <w:bCs/>
              </w:rPr>
              <w:t>(Nominal Size)</w:t>
            </w:r>
            <w:r w:rsidR="00D962A8" w:rsidRPr="00196064">
              <w:rPr>
                <w:bCs/>
              </w:rPr>
              <w:fldChar w:fldCharType="begin"/>
            </w:r>
            <w:r w:rsidRPr="00196064">
              <w:rPr>
                <w:bCs/>
              </w:rPr>
              <w:instrText>xe "Lumber:</w:instrText>
            </w:r>
            <w:r w:rsidR="003A353E">
              <w:rPr>
                <w:bCs/>
              </w:rPr>
              <w:instrText>Softwood lumber</w:instrText>
            </w:r>
            <w:r w:rsidRPr="00196064">
              <w:rPr>
                <w:bCs/>
              </w:rPr>
              <w:instrText>:Nominal size"</w:instrText>
            </w:r>
            <w:r w:rsidR="00D962A8" w:rsidRPr="00196064">
              <w:rPr>
                <w:bCs/>
              </w:rPr>
              <w:fldChar w:fldCharType="end"/>
            </w:r>
          </w:p>
        </w:tc>
        <w:tc>
          <w:tcPr>
            <w:tcW w:w="7135" w:type="dxa"/>
            <w:gridSpan w:val="4"/>
            <w:tcBorders>
              <w:top w:val="double" w:sz="4" w:space="0" w:color="auto"/>
              <w:left w:val="single" w:sz="6" w:space="0" w:color="auto"/>
              <w:bottom w:val="nil"/>
              <w:right w:val="double" w:sz="4" w:space="0" w:color="auto"/>
            </w:tcBorders>
            <w:vAlign w:val="center"/>
          </w:tcPr>
          <w:p w14:paraId="48F7A58C" w14:textId="77777777" w:rsidR="00000FBC" w:rsidRDefault="00000FBC" w:rsidP="00877B47">
            <w:pPr>
              <w:widowControl w:val="0"/>
              <w:jc w:val="center"/>
              <w:rPr>
                <w:b/>
                <w:bCs/>
              </w:rPr>
            </w:pPr>
            <w:r>
              <w:rPr>
                <w:b/>
                <w:bCs/>
              </w:rPr>
              <w:t>Minimum Dressed Sizes**</w:t>
            </w:r>
          </w:p>
        </w:tc>
      </w:tr>
      <w:tr w:rsidR="00000FBC" w14:paraId="50AA2C55" w14:textId="77777777" w:rsidTr="005A5CB5">
        <w:trPr>
          <w:cantSplit/>
          <w:trHeight w:hRule="exact" w:val="417"/>
          <w:jc w:val="center"/>
        </w:trPr>
        <w:tc>
          <w:tcPr>
            <w:tcW w:w="2218" w:type="dxa"/>
            <w:vMerge/>
            <w:tcBorders>
              <w:left w:val="double" w:sz="4" w:space="0" w:color="auto"/>
              <w:bottom w:val="single" w:sz="6" w:space="0" w:color="auto"/>
              <w:right w:val="nil"/>
            </w:tcBorders>
            <w:vAlign w:val="center"/>
          </w:tcPr>
          <w:p w14:paraId="3525A178" w14:textId="77777777" w:rsidR="00000FBC" w:rsidRDefault="00000FBC" w:rsidP="00000FBC">
            <w:pPr>
              <w:jc w:val="center"/>
              <w:rPr>
                <w:b/>
                <w:bCs/>
              </w:rPr>
            </w:pPr>
          </w:p>
        </w:tc>
        <w:tc>
          <w:tcPr>
            <w:tcW w:w="3732" w:type="dxa"/>
            <w:gridSpan w:val="2"/>
            <w:tcBorders>
              <w:top w:val="single" w:sz="6" w:space="0" w:color="auto"/>
              <w:left w:val="single" w:sz="6" w:space="0" w:color="auto"/>
              <w:bottom w:val="nil"/>
              <w:right w:val="nil"/>
            </w:tcBorders>
            <w:vAlign w:val="center"/>
          </w:tcPr>
          <w:p w14:paraId="7FB0495D" w14:textId="77777777" w:rsidR="00000FBC" w:rsidRDefault="00000FBC" w:rsidP="00877B47">
            <w:pPr>
              <w:jc w:val="center"/>
              <w:rPr>
                <w:b/>
                <w:bCs/>
              </w:rPr>
            </w:pPr>
            <w:r>
              <w:rPr>
                <w:b/>
                <w:bCs/>
              </w:rPr>
              <w:t>Unseasoned</w:t>
            </w:r>
          </w:p>
        </w:tc>
        <w:tc>
          <w:tcPr>
            <w:tcW w:w="3403" w:type="dxa"/>
            <w:gridSpan w:val="2"/>
            <w:tcBorders>
              <w:top w:val="single" w:sz="6" w:space="0" w:color="auto"/>
              <w:left w:val="single" w:sz="6" w:space="0" w:color="auto"/>
              <w:bottom w:val="nil"/>
              <w:right w:val="double" w:sz="4" w:space="0" w:color="auto"/>
            </w:tcBorders>
            <w:vAlign w:val="center"/>
          </w:tcPr>
          <w:p w14:paraId="28FB6DA5" w14:textId="77777777" w:rsidR="00000FBC" w:rsidRDefault="00000FBC" w:rsidP="00877B47">
            <w:pPr>
              <w:jc w:val="center"/>
              <w:rPr>
                <w:b/>
                <w:bCs/>
              </w:rPr>
            </w:pPr>
            <w:r>
              <w:rPr>
                <w:b/>
                <w:bCs/>
              </w:rPr>
              <w:t>Dry</w:t>
            </w:r>
          </w:p>
        </w:tc>
      </w:tr>
      <w:tr w:rsidR="005A6C37" w14:paraId="123F66DA"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2B73871B" w14:textId="77777777" w:rsidR="005A6C37" w:rsidRDefault="00000FBC" w:rsidP="00000FBC">
            <w:pPr>
              <w:jc w:val="center"/>
              <w:rPr>
                <w:b/>
                <w:bCs/>
              </w:rPr>
            </w:pPr>
            <w:r>
              <w:rPr>
                <w:b/>
                <w:bCs/>
              </w:rPr>
              <w:t>Inches</w:t>
            </w:r>
          </w:p>
        </w:tc>
        <w:tc>
          <w:tcPr>
            <w:tcW w:w="2118" w:type="dxa"/>
            <w:tcBorders>
              <w:top w:val="single" w:sz="6" w:space="0" w:color="auto"/>
              <w:left w:val="single" w:sz="6" w:space="0" w:color="auto"/>
              <w:bottom w:val="nil"/>
              <w:right w:val="nil"/>
            </w:tcBorders>
            <w:vAlign w:val="center"/>
          </w:tcPr>
          <w:p w14:paraId="0A12E291" w14:textId="77777777" w:rsidR="005A6C37" w:rsidRDefault="005A6C37" w:rsidP="00877B47">
            <w:pPr>
              <w:jc w:val="center"/>
              <w:rPr>
                <w:b/>
                <w:bCs/>
              </w:rPr>
            </w:pPr>
            <w:r>
              <w:rPr>
                <w:b/>
                <w:bCs/>
              </w:rPr>
              <w:t>Inches</w:t>
            </w:r>
          </w:p>
        </w:tc>
        <w:tc>
          <w:tcPr>
            <w:tcW w:w="1614" w:type="dxa"/>
            <w:tcBorders>
              <w:top w:val="single" w:sz="6" w:space="0" w:color="auto"/>
              <w:left w:val="nil"/>
              <w:bottom w:val="nil"/>
              <w:right w:val="nil"/>
            </w:tcBorders>
            <w:vAlign w:val="center"/>
          </w:tcPr>
          <w:p w14:paraId="118A7A4B" w14:textId="77777777" w:rsidR="005A6C37" w:rsidRDefault="005A6C37" w:rsidP="00877B47">
            <w:pPr>
              <w:jc w:val="center"/>
              <w:rPr>
                <w:b/>
                <w:bCs/>
              </w:rPr>
            </w:pPr>
            <w:r>
              <w:rPr>
                <w:b/>
                <w:bCs/>
              </w:rPr>
              <w:t>Millimeters</w:t>
            </w:r>
          </w:p>
        </w:tc>
        <w:tc>
          <w:tcPr>
            <w:tcW w:w="1863" w:type="dxa"/>
            <w:tcBorders>
              <w:top w:val="single" w:sz="6" w:space="0" w:color="auto"/>
              <w:left w:val="single" w:sz="6" w:space="0" w:color="auto"/>
              <w:bottom w:val="nil"/>
              <w:right w:val="nil"/>
            </w:tcBorders>
            <w:vAlign w:val="center"/>
          </w:tcPr>
          <w:p w14:paraId="088249C5" w14:textId="77777777" w:rsidR="005A6C37" w:rsidRDefault="005A6C37" w:rsidP="00877B47">
            <w:pPr>
              <w:jc w:val="center"/>
              <w:rPr>
                <w:b/>
                <w:bCs/>
              </w:rPr>
            </w:pPr>
            <w:r>
              <w:rPr>
                <w:b/>
                <w:bCs/>
              </w:rPr>
              <w:t>Inches</w:t>
            </w:r>
          </w:p>
        </w:tc>
        <w:tc>
          <w:tcPr>
            <w:tcW w:w="1540" w:type="dxa"/>
            <w:tcBorders>
              <w:top w:val="single" w:sz="6" w:space="0" w:color="auto"/>
              <w:left w:val="nil"/>
              <w:bottom w:val="nil"/>
              <w:right w:val="double" w:sz="4" w:space="0" w:color="auto"/>
            </w:tcBorders>
            <w:vAlign w:val="center"/>
          </w:tcPr>
          <w:p w14:paraId="0954B8BA" w14:textId="77777777" w:rsidR="005A6C37" w:rsidRDefault="005A6C37" w:rsidP="00B94E44">
            <w:pPr>
              <w:jc w:val="center"/>
              <w:rPr>
                <w:b/>
                <w:bCs/>
              </w:rPr>
            </w:pPr>
            <w:r>
              <w:rPr>
                <w:b/>
                <w:bCs/>
              </w:rPr>
              <w:t>Millimeters</w:t>
            </w:r>
          </w:p>
        </w:tc>
      </w:tr>
      <w:tr w:rsidR="005A6C37" w14:paraId="76344B6A" w14:textId="77777777" w:rsidTr="005A5CB5">
        <w:trPr>
          <w:cantSplit/>
          <w:trHeight w:hRule="exact" w:val="417"/>
          <w:jc w:val="center"/>
        </w:trPr>
        <w:tc>
          <w:tcPr>
            <w:tcW w:w="9353" w:type="dxa"/>
            <w:gridSpan w:val="5"/>
            <w:tcBorders>
              <w:top w:val="single" w:sz="6" w:space="0" w:color="auto"/>
              <w:left w:val="double" w:sz="4" w:space="0" w:color="auto"/>
              <w:bottom w:val="nil"/>
              <w:right w:val="double" w:sz="4" w:space="0" w:color="auto"/>
            </w:tcBorders>
            <w:vAlign w:val="center"/>
          </w:tcPr>
          <w:p w14:paraId="25598447" w14:textId="77777777" w:rsidR="005A6C37" w:rsidRDefault="005A6C37" w:rsidP="00877B47">
            <w:pPr>
              <w:jc w:val="center"/>
              <w:rPr>
                <w:b/>
                <w:bCs/>
              </w:rPr>
            </w:pPr>
            <w:r>
              <w:rPr>
                <w:b/>
                <w:bCs/>
              </w:rPr>
              <w:t>Surfaced Lumber*</w:t>
            </w:r>
          </w:p>
        </w:tc>
      </w:tr>
      <w:tr w:rsidR="008A32AF" w14:paraId="4118F24B"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4F3E277B" w14:textId="77777777" w:rsidR="008A32AF" w:rsidRDefault="008A32AF" w:rsidP="00877B47">
            <w:pPr>
              <w:jc w:val="center"/>
            </w:pPr>
            <w:r>
              <w:t xml:space="preserve">2 </w:t>
            </w:r>
            <w:r w:rsidR="00BD7090">
              <w:t>×</w:t>
            </w:r>
            <w:r>
              <w:t xml:space="preserve"> 2</w:t>
            </w:r>
          </w:p>
        </w:tc>
        <w:tc>
          <w:tcPr>
            <w:tcW w:w="2118" w:type="dxa"/>
            <w:tcBorders>
              <w:top w:val="single" w:sz="6" w:space="0" w:color="auto"/>
              <w:left w:val="single" w:sz="6" w:space="0" w:color="auto"/>
              <w:bottom w:val="nil"/>
              <w:right w:val="nil"/>
            </w:tcBorders>
            <w:vAlign w:val="center"/>
          </w:tcPr>
          <w:p w14:paraId="1E7D6AD5" w14:textId="77777777" w:rsidR="008A32AF" w:rsidRPr="005A0BF4" w:rsidRDefault="008A32AF" w:rsidP="008A32AF">
            <w:pPr>
              <w:jc w:val="center"/>
              <w:rPr>
                <w:szCs w:val="20"/>
              </w:rPr>
            </w:pPr>
            <w:r w:rsidRPr="005A0BF4">
              <w:rPr>
                <w:szCs w:val="20"/>
              </w:rPr>
              <w:t>1</w:t>
            </w:r>
            <w:r w:rsidRPr="00F24A2A">
              <w:rPr>
                <w:spacing w:val="-10"/>
                <w:szCs w:val="20"/>
                <w:vertAlign w:val="superscript"/>
              </w:rPr>
              <w:t>9</w:t>
            </w:r>
            <w:r w:rsidRPr="005A0BF4">
              <w:rPr>
                <w:spacing w:val="-10"/>
                <w:szCs w:val="20"/>
              </w:rPr>
              <w:t>/</w:t>
            </w:r>
            <w:proofErr w:type="gramStart"/>
            <w:r w:rsidRPr="00F24A2A">
              <w:rPr>
                <w:spacing w:val="-10"/>
                <w:szCs w:val="20"/>
                <w:vertAlign w:val="subscript"/>
              </w:rPr>
              <w:t xml:space="preserve">16 </w:t>
            </w:r>
            <w:r w:rsidRPr="005A0BF4">
              <w:rPr>
                <w:spacing w:val="-10"/>
                <w:szCs w:val="20"/>
              </w:rPr>
              <w:t xml:space="preserve"> </w:t>
            </w:r>
            <w:r w:rsidR="00BD7090" w:rsidRPr="005A0BF4">
              <w:rPr>
                <w:szCs w:val="20"/>
              </w:rPr>
              <w:t>×</w:t>
            </w:r>
            <w:proofErr w:type="gramEnd"/>
            <w:r w:rsidR="00BD7090" w:rsidRPr="005A0BF4">
              <w:rPr>
                <w:szCs w:val="20"/>
              </w:rPr>
              <w:t xml:space="preserve"> </w:t>
            </w: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C783C5A" w14:textId="77777777" w:rsidR="008A32AF" w:rsidRDefault="008A32AF" w:rsidP="00877B47">
            <w:pPr>
              <w:jc w:val="center"/>
            </w:pPr>
            <w:r>
              <w:t xml:space="preserve">40 </w:t>
            </w:r>
            <w:r w:rsidR="00BD7090">
              <w:t>×</w:t>
            </w:r>
            <w:r>
              <w:t xml:space="preserve"> 40</w:t>
            </w:r>
          </w:p>
        </w:tc>
        <w:tc>
          <w:tcPr>
            <w:tcW w:w="1863" w:type="dxa"/>
            <w:tcBorders>
              <w:top w:val="single" w:sz="6" w:space="0" w:color="auto"/>
              <w:left w:val="single" w:sz="6" w:space="0" w:color="auto"/>
              <w:bottom w:val="nil"/>
              <w:right w:val="single" w:sz="6" w:space="0" w:color="auto"/>
            </w:tcBorders>
            <w:vAlign w:val="center"/>
          </w:tcPr>
          <w:p w14:paraId="3BB033C5" w14:textId="40E5D184" w:rsidR="008A32AF" w:rsidRDefault="008A32AF" w:rsidP="00877B47">
            <w:pPr>
              <w:jc w:val="center"/>
            </w:pPr>
            <w:r>
              <w:t>1</w:t>
            </w:r>
            <w:r w:rsidR="009373AD" w:rsidRPr="009373AD">
              <w:rPr>
                <w:vertAlign w:val="superscript"/>
              </w:rPr>
              <w:t>1</w:t>
            </w:r>
            <w:r w:rsidR="009373AD">
              <w:t>/</w:t>
            </w:r>
            <w:r w:rsidR="009373AD" w:rsidRPr="009373AD">
              <w:rPr>
                <w:vertAlign w:val="subscript"/>
              </w:rPr>
              <w:t>2</w:t>
            </w:r>
            <w:r>
              <w:t xml:space="preserve"> </w:t>
            </w:r>
            <w:r w:rsidR="00BD7090">
              <w:t>×</w:t>
            </w:r>
            <w:r>
              <w:t xml:space="preserve"> </w:t>
            </w:r>
            <w:r w:rsidR="009373AD" w:rsidRPr="009373AD">
              <w:t>1</w:t>
            </w:r>
            <w:r w:rsidR="009373AD" w:rsidRPr="009373AD">
              <w:rPr>
                <w:vertAlign w:val="superscript"/>
              </w:rPr>
              <w:t>1</w:t>
            </w:r>
            <w:r w:rsidR="009373AD" w:rsidRPr="009373AD">
              <w:t>/</w:t>
            </w:r>
            <w:r w:rsidR="009373AD" w:rsidRPr="009373AD">
              <w:rPr>
                <w:vertAlign w:val="subscript"/>
              </w:rPr>
              <w:t>2</w:t>
            </w:r>
          </w:p>
        </w:tc>
        <w:tc>
          <w:tcPr>
            <w:tcW w:w="1540" w:type="dxa"/>
            <w:tcBorders>
              <w:top w:val="single" w:sz="6" w:space="0" w:color="auto"/>
              <w:left w:val="nil"/>
              <w:bottom w:val="nil"/>
              <w:right w:val="double" w:sz="4" w:space="0" w:color="auto"/>
            </w:tcBorders>
            <w:vAlign w:val="center"/>
          </w:tcPr>
          <w:p w14:paraId="71BED5B2" w14:textId="77777777" w:rsidR="008A32AF" w:rsidRDefault="008A32AF" w:rsidP="005A5CB5">
            <w:pPr>
              <w:jc w:val="center"/>
              <w:rPr>
                <w:sz w:val="24"/>
              </w:rPr>
            </w:pPr>
            <w:r>
              <w:t xml:space="preserve">38 </w:t>
            </w:r>
            <w:r w:rsidR="00BD7090">
              <w:t>×</w:t>
            </w:r>
            <w:r>
              <w:t xml:space="preserve"> 38</w:t>
            </w:r>
          </w:p>
        </w:tc>
      </w:tr>
      <w:tr w:rsidR="008A32AF" w14:paraId="600A6D65"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7513FEFC" w14:textId="15ADED97" w:rsidR="008A32AF" w:rsidRDefault="008A32AF">
            <w:pPr>
              <w:jc w:val="center"/>
            </w:pPr>
            <w:r>
              <w:t xml:space="preserve">2 </w:t>
            </w:r>
            <w:r w:rsidR="00BD7090">
              <w:t>×</w:t>
            </w:r>
            <w:r>
              <w:t xml:space="preserve"> 2</w:t>
            </w:r>
            <w:r w:rsidR="00617C9D" w:rsidRPr="00617C9D">
              <w:rPr>
                <w:vertAlign w:val="superscript"/>
              </w:rPr>
              <w:t>1</w:t>
            </w:r>
            <w:r w:rsidR="00617C9D">
              <w:t>/</w:t>
            </w:r>
            <w:r w:rsidR="00617C9D" w:rsidRPr="00617C9D">
              <w:rPr>
                <w:vertAlign w:val="subscript"/>
              </w:rPr>
              <w:t>2</w:t>
            </w:r>
          </w:p>
        </w:tc>
        <w:tc>
          <w:tcPr>
            <w:tcW w:w="2118" w:type="dxa"/>
            <w:tcBorders>
              <w:top w:val="single" w:sz="6" w:space="0" w:color="auto"/>
              <w:left w:val="single" w:sz="6" w:space="0" w:color="auto"/>
              <w:bottom w:val="nil"/>
              <w:right w:val="nil"/>
            </w:tcBorders>
            <w:vAlign w:val="center"/>
          </w:tcPr>
          <w:p w14:paraId="1B29FE4A" w14:textId="77777777" w:rsidR="008A32AF" w:rsidRPr="00F24A2A" w:rsidRDefault="008A32AF" w:rsidP="005A5CB5">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pacing w:val="-10"/>
                <w:szCs w:val="20"/>
              </w:rPr>
              <w:t xml:space="preserve"> </w:t>
            </w:r>
            <w:r w:rsidR="00BD7090" w:rsidRPr="005A0BF4">
              <w:rPr>
                <w:szCs w:val="20"/>
              </w:rPr>
              <w:t>×</w:t>
            </w:r>
            <w:r w:rsidRPr="005A0BF4">
              <w:rPr>
                <w:szCs w:val="20"/>
              </w:rPr>
              <w:t xml:space="preserve"> 2</w:t>
            </w:r>
            <w:r w:rsidRPr="00F24A2A">
              <w:rPr>
                <w:spacing w:val="-10"/>
                <w:szCs w:val="20"/>
                <w:vertAlign w:val="superscript"/>
              </w:rPr>
              <w:t>1</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350D105C" w14:textId="77777777" w:rsidR="008A32AF" w:rsidRDefault="008A32AF" w:rsidP="00877B47">
            <w:pPr>
              <w:jc w:val="center"/>
            </w:pPr>
            <w:r>
              <w:t xml:space="preserve">40 </w:t>
            </w:r>
            <w:r w:rsidR="00BD7090">
              <w:t>×</w:t>
            </w:r>
            <w:r>
              <w:t xml:space="preserve"> 52</w:t>
            </w:r>
          </w:p>
        </w:tc>
        <w:tc>
          <w:tcPr>
            <w:tcW w:w="1863" w:type="dxa"/>
            <w:tcBorders>
              <w:top w:val="single" w:sz="6" w:space="0" w:color="auto"/>
              <w:left w:val="single" w:sz="6" w:space="0" w:color="auto"/>
              <w:bottom w:val="nil"/>
              <w:right w:val="single" w:sz="6" w:space="0" w:color="auto"/>
            </w:tcBorders>
            <w:vAlign w:val="center"/>
          </w:tcPr>
          <w:p w14:paraId="51396B18" w14:textId="21299015" w:rsidR="008A32AF" w:rsidRDefault="009373AD" w:rsidP="005A5CB5">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rsidR="00BD7090">
              <w:t>×</w:t>
            </w:r>
            <w:r w:rsidR="008A32AF">
              <w:t xml:space="preserve"> 2</w:t>
            </w:r>
          </w:p>
        </w:tc>
        <w:tc>
          <w:tcPr>
            <w:tcW w:w="1540" w:type="dxa"/>
            <w:tcBorders>
              <w:top w:val="single" w:sz="6" w:space="0" w:color="auto"/>
              <w:left w:val="nil"/>
              <w:bottom w:val="nil"/>
              <w:right w:val="double" w:sz="4" w:space="0" w:color="auto"/>
            </w:tcBorders>
            <w:vAlign w:val="center"/>
          </w:tcPr>
          <w:p w14:paraId="22CE511C" w14:textId="77777777" w:rsidR="008A32AF" w:rsidRDefault="008A32AF" w:rsidP="005A5CB5">
            <w:pPr>
              <w:jc w:val="center"/>
              <w:rPr>
                <w:sz w:val="24"/>
              </w:rPr>
            </w:pPr>
            <w:r>
              <w:t xml:space="preserve">38 </w:t>
            </w:r>
            <w:r w:rsidR="00BD7090">
              <w:t>×</w:t>
            </w:r>
            <w:r>
              <w:t xml:space="preserve"> 51</w:t>
            </w:r>
          </w:p>
        </w:tc>
      </w:tr>
      <w:tr w:rsidR="008A32AF" w14:paraId="4C29F199"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B13ADD0" w14:textId="77777777" w:rsidR="008A32AF" w:rsidRDefault="008A32AF" w:rsidP="00877B47">
            <w:pPr>
              <w:jc w:val="center"/>
            </w:pPr>
            <w:r>
              <w:t>2</w:t>
            </w:r>
            <w:r w:rsidR="00BD7090">
              <w:t xml:space="preserve"> ×</w:t>
            </w:r>
            <w:r>
              <w:t xml:space="preserve"> 3</w:t>
            </w:r>
          </w:p>
        </w:tc>
        <w:tc>
          <w:tcPr>
            <w:tcW w:w="2118" w:type="dxa"/>
            <w:tcBorders>
              <w:top w:val="single" w:sz="6" w:space="0" w:color="auto"/>
              <w:left w:val="single" w:sz="6" w:space="0" w:color="auto"/>
              <w:bottom w:val="nil"/>
              <w:right w:val="nil"/>
            </w:tcBorders>
            <w:vAlign w:val="center"/>
          </w:tcPr>
          <w:p w14:paraId="0CFFAA2E" w14:textId="77777777" w:rsidR="008A32AF" w:rsidRDefault="008A32AF" w:rsidP="005A5CB5">
            <w:pPr>
              <w:jc w:val="center"/>
              <w:rPr>
                <w:sz w:val="24"/>
              </w:rPr>
            </w:pPr>
            <w:r>
              <w:t>1</w:t>
            </w:r>
            <w:r w:rsidRPr="005A5CB5">
              <w:rPr>
                <w:spacing w:val="-10"/>
                <w:sz w:val="18"/>
                <w:szCs w:val="18"/>
                <w:vertAlign w:val="superscript"/>
              </w:rPr>
              <w:t>9</w:t>
            </w:r>
            <w:r w:rsidRPr="005A5CB5">
              <w:rPr>
                <w:spacing w:val="-10"/>
              </w:rPr>
              <w:t>/</w:t>
            </w:r>
            <w:r w:rsidRPr="00F24A2A">
              <w:rPr>
                <w:spacing w:val="-10"/>
                <w:szCs w:val="20"/>
                <w:vertAlign w:val="subscript"/>
              </w:rPr>
              <w:t>16</w:t>
            </w:r>
            <w:r w:rsidRPr="005A0BF4">
              <w:rPr>
                <w:spacing w:val="-10"/>
                <w:szCs w:val="20"/>
              </w:rPr>
              <w:t xml:space="preserve"> </w:t>
            </w:r>
            <w:r w:rsidR="00BD7090" w:rsidRPr="005A0BF4">
              <w:rPr>
                <w:szCs w:val="20"/>
              </w:rPr>
              <w:t>×</w:t>
            </w:r>
            <w:r w:rsidRPr="005A0BF4">
              <w:rPr>
                <w:szCs w:val="20"/>
              </w:rPr>
              <w:t xml:space="preserve"> 2</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730613B" w14:textId="77777777" w:rsidR="008A32AF" w:rsidRDefault="008A32AF" w:rsidP="00877B47">
            <w:pPr>
              <w:jc w:val="center"/>
            </w:pPr>
            <w:r>
              <w:t xml:space="preserve">40 </w:t>
            </w:r>
            <w:r w:rsidR="00BD7090">
              <w:t>×</w:t>
            </w:r>
            <w:r>
              <w:t xml:space="preserve"> 65</w:t>
            </w:r>
          </w:p>
        </w:tc>
        <w:tc>
          <w:tcPr>
            <w:tcW w:w="1863" w:type="dxa"/>
            <w:tcBorders>
              <w:top w:val="single" w:sz="6" w:space="0" w:color="auto"/>
              <w:left w:val="single" w:sz="6" w:space="0" w:color="auto"/>
              <w:bottom w:val="nil"/>
              <w:right w:val="single" w:sz="6" w:space="0" w:color="auto"/>
            </w:tcBorders>
            <w:vAlign w:val="center"/>
          </w:tcPr>
          <w:p w14:paraId="260EE8F4" w14:textId="4F4180E8" w:rsidR="008A32AF" w:rsidRDefault="009373AD" w:rsidP="005A5CB5">
            <w:pPr>
              <w:jc w:val="center"/>
              <w:rPr>
                <w:sz w:val="24"/>
              </w:rPr>
            </w:pPr>
            <w:r w:rsidRPr="009373AD">
              <w:t>1</w:t>
            </w:r>
            <w:r w:rsidRPr="009373AD">
              <w:rPr>
                <w:vertAlign w:val="superscript"/>
              </w:rPr>
              <w:t>1</w:t>
            </w:r>
            <w:r w:rsidRPr="009373AD">
              <w:t>/</w:t>
            </w:r>
            <w:r w:rsidRPr="009373AD">
              <w:rPr>
                <w:vertAlign w:val="subscript"/>
              </w:rPr>
              <w:t>2</w:t>
            </w:r>
            <w:r w:rsidRPr="009373AD">
              <w:t xml:space="preserve"> </w:t>
            </w:r>
            <w:r w:rsidR="00BD7090">
              <w:t>×</w:t>
            </w:r>
            <w:r w:rsidR="008A32AF">
              <w:t xml:space="preserve"> 2</w:t>
            </w:r>
            <w:r w:rsidR="00B9075F" w:rsidRPr="00B9075F">
              <w:rPr>
                <w:vertAlign w:val="superscript"/>
              </w:rPr>
              <w:t>1</w:t>
            </w:r>
            <w:r w:rsidR="00B9075F" w:rsidRPr="00B9075F">
              <w:t>/</w:t>
            </w:r>
            <w:r w:rsidR="00B9075F" w:rsidRPr="00B9075F">
              <w:rPr>
                <w:vertAlign w:val="subscript"/>
              </w:rPr>
              <w:t>2</w:t>
            </w:r>
          </w:p>
        </w:tc>
        <w:tc>
          <w:tcPr>
            <w:tcW w:w="1540" w:type="dxa"/>
            <w:tcBorders>
              <w:top w:val="single" w:sz="6" w:space="0" w:color="auto"/>
              <w:left w:val="nil"/>
              <w:bottom w:val="nil"/>
              <w:right w:val="double" w:sz="4" w:space="0" w:color="auto"/>
            </w:tcBorders>
            <w:vAlign w:val="center"/>
          </w:tcPr>
          <w:p w14:paraId="250BAE49" w14:textId="77777777" w:rsidR="008A32AF" w:rsidRDefault="008A32AF" w:rsidP="005A5CB5">
            <w:pPr>
              <w:jc w:val="center"/>
              <w:rPr>
                <w:sz w:val="24"/>
              </w:rPr>
            </w:pPr>
            <w:r>
              <w:t xml:space="preserve">38 </w:t>
            </w:r>
            <w:r w:rsidR="00BD7090">
              <w:t>×</w:t>
            </w:r>
            <w:r>
              <w:t xml:space="preserve"> 64</w:t>
            </w:r>
          </w:p>
        </w:tc>
      </w:tr>
      <w:tr w:rsidR="005A6C37" w14:paraId="39DB5DE3"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0265493" w14:textId="77777777" w:rsidR="005A6C37" w:rsidRDefault="005A6C37" w:rsidP="00877B47">
            <w:pPr>
              <w:jc w:val="center"/>
            </w:pPr>
            <w:r>
              <w:t xml:space="preserve">2 </w:t>
            </w:r>
            <w:r w:rsidR="00BD7090">
              <w:t>×</w:t>
            </w:r>
            <w:r>
              <w:t xml:space="preserve"> 4</w:t>
            </w:r>
          </w:p>
        </w:tc>
        <w:tc>
          <w:tcPr>
            <w:tcW w:w="2118" w:type="dxa"/>
            <w:tcBorders>
              <w:top w:val="single" w:sz="6" w:space="0" w:color="auto"/>
              <w:left w:val="single" w:sz="6" w:space="0" w:color="auto"/>
              <w:bottom w:val="nil"/>
              <w:right w:val="nil"/>
            </w:tcBorders>
            <w:vAlign w:val="center"/>
          </w:tcPr>
          <w:p w14:paraId="598744A5" w14:textId="77777777" w:rsidR="005A6C37" w:rsidRPr="005A0BF4" w:rsidRDefault="005A6C37" w:rsidP="00877B47">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w:t>
            </w:r>
            <w:r w:rsidR="00BD7090" w:rsidRPr="005A0BF4">
              <w:rPr>
                <w:szCs w:val="20"/>
              </w:rPr>
              <w:t>×</w:t>
            </w:r>
            <w:r w:rsidRPr="005A0BF4">
              <w:rPr>
                <w:szCs w:val="20"/>
              </w:rPr>
              <w:t xml:space="preserve"> 3</w:t>
            </w:r>
            <w:r w:rsidRPr="00F24A2A">
              <w:rPr>
                <w:spacing w:val="-10"/>
                <w:szCs w:val="20"/>
                <w:vertAlign w:val="superscript"/>
              </w:rPr>
              <w:t>9</w:t>
            </w:r>
            <w:r w:rsidRPr="005A0BF4">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35616574" w14:textId="77777777" w:rsidR="005A6C37" w:rsidRDefault="005A6C37" w:rsidP="00877B47">
            <w:pPr>
              <w:jc w:val="center"/>
            </w:pPr>
            <w:r>
              <w:t xml:space="preserve">40 </w:t>
            </w:r>
            <w:r w:rsidR="00BD7090">
              <w:t>×</w:t>
            </w:r>
            <w:r>
              <w:t xml:space="preserve"> 90</w:t>
            </w:r>
          </w:p>
        </w:tc>
        <w:tc>
          <w:tcPr>
            <w:tcW w:w="1863" w:type="dxa"/>
            <w:tcBorders>
              <w:top w:val="single" w:sz="6" w:space="0" w:color="auto"/>
              <w:left w:val="single" w:sz="6" w:space="0" w:color="auto"/>
              <w:bottom w:val="nil"/>
              <w:right w:val="single" w:sz="6" w:space="0" w:color="auto"/>
            </w:tcBorders>
            <w:vAlign w:val="center"/>
          </w:tcPr>
          <w:p w14:paraId="747DF080" w14:textId="5B99014D"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3</w:t>
            </w:r>
            <w:r w:rsidR="00B9075F" w:rsidRPr="00B9075F">
              <w:rPr>
                <w:vertAlign w:val="superscript"/>
              </w:rPr>
              <w:t>1</w:t>
            </w:r>
            <w:r w:rsidR="00B9075F" w:rsidRPr="00B9075F">
              <w:t>/</w:t>
            </w:r>
            <w:r w:rsidR="00B9075F" w:rsidRPr="00B9075F">
              <w:rPr>
                <w:vertAlign w:val="subscript"/>
              </w:rPr>
              <w:t>2</w:t>
            </w:r>
          </w:p>
        </w:tc>
        <w:tc>
          <w:tcPr>
            <w:tcW w:w="1540" w:type="dxa"/>
            <w:tcBorders>
              <w:top w:val="single" w:sz="6" w:space="0" w:color="auto"/>
              <w:left w:val="nil"/>
              <w:bottom w:val="nil"/>
              <w:right w:val="double" w:sz="4" w:space="0" w:color="auto"/>
            </w:tcBorders>
            <w:vAlign w:val="center"/>
          </w:tcPr>
          <w:p w14:paraId="1E8044C8" w14:textId="77777777" w:rsidR="005A6C37" w:rsidRDefault="005A6C37" w:rsidP="00B96101">
            <w:pPr>
              <w:jc w:val="center"/>
            </w:pPr>
            <w:r>
              <w:t xml:space="preserve">38 </w:t>
            </w:r>
            <w:r w:rsidR="00BD7090">
              <w:t>×</w:t>
            </w:r>
            <w:r>
              <w:t xml:space="preserve"> 89</w:t>
            </w:r>
          </w:p>
        </w:tc>
      </w:tr>
      <w:tr w:rsidR="005A6C37" w14:paraId="2D9686EF"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2FAD8DE8" w14:textId="77777777" w:rsidR="005A6C37" w:rsidRDefault="005A6C37" w:rsidP="00877B47">
            <w:pPr>
              <w:jc w:val="center"/>
            </w:pPr>
            <w:r>
              <w:t xml:space="preserve">2 </w:t>
            </w:r>
            <w:r w:rsidR="00BD7090">
              <w:t>×</w:t>
            </w:r>
            <w:r>
              <w:t xml:space="preserve"> 6</w:t>
            </w:r>
          </w:p>
        </w:tc>
        <w:tc>
          <w:tcPr>
            <w:tcW w:w="2118" w:type="dxa"/>
            <w:tcBorders>
              <w:top w:val="single" w:sz="6" w:space="0" w:color="auto"/>
              <w:left w:val="single" w:sz="6" w:space="0" w:color="auto"/>
              <w:bottom w:val="nil"/>
              <w:right w:val="nil"/>
            </w:tcBorders>
            <w:vAlign w:val="center"/>
          </w:tcPr>
          <w:p w14:paraId="3029B8DA" w14:textId="77777777" w:rsidR="005A6C37" w:rsidRPr="005A0BF4" w:rsidRDefault="005A6C37" w:rsidP="00877B47">
            <w:pPr>
              <w:jc w:val="center"/>
              <w:rPr>
                <w:szCs w:val="20"/>
              </w:rPr>
            </w:pPr>
            <w:r w:rsidRPr="005A0BF4">
              <w:rPr>
                <w:szCs w:val="20"/>
              </w:rPr>
              <w:t>1</w:t>
            </w:r>
            <w:r w:rsidRPr="00F24A2A">
              <w:rPr>
                <w:spacing w:val="-10"/>
                <w:szCs w:val="20"/>
                <w:vertAlign w:val="superscript"/>
              </w:rPr>
              <w:t>9</w:t>
            </w:r>
            <w:r w:rsidRPr="005A0BF4">
              <w:rPr>
                <w:spacing w:val="-10"/>
                <w:szCs w:val="20"/>
              </w:rPr>
              <w:t>/</w:t>
            </w:r>
            <w:r w:rsidRPr="00F24A2A">
              <w:rPr>
                <w:spacing w:val="-10"/>
                <w:szCs w:val="20"/>
                <w:vertAlign w:val="subscript"/>
              </w:rPr>
              <w:t>16</w:t>
            </w:r>
            <w:r w:rsidRPr="005A0BF4">
              <w:rPr>
                <w:szCs w:val="20"/>
              </w:rPr>
              <w:t xml:space="preserve"> </w:t>
            </w:r>
            <w:r w:rsidR="00BD7090" w:rsidRPr="005A0BF4">
              <w:rPr>
                <w:szCs w:val="20"/>
              </w:rPr>
              <w:t>×</w:t>
            </w:r>
            <w:r w:rsidRPr="005A0BF4">
              <w:rPr>
                <w:szCs w:val="20"/>
              </w:rPr>
              <w:t xml:space="preserve"> 5</w:t>
            </w:r>
            <w:r w:rsidRPr="00F24A2A">
              <w:rPr>
                <w:spacing w:val="-10"/>
                <w:szCs w:val="20"/>
                <w:vertAlign w:val="superscript"/>
              </w:rPr>
              <w:t>5</w:t>
            </w:r>
            <w:r w:rsidRPr="005A0BF4">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4BA5462E" w14:textId="77777777" w:rsidR="005A6C37" w:rsidRDefault="005A6C37" w:rsidP="00877B47">
            <w:pPr>
              <w:jc w:val="center"/>
            </w:pPr>
            <w:r>
              <w:t xml:space="preserve">40 </w:t>
            </w:r>
            <w:r w:rsidR="00BD7090">
              <w:t>×</w:t>
            </w:r>
            <w:r>
              <w:t xml:space="preserve"> 143</w:t>
            </w:r>
          </w:p>
        </w:tc>
        <w:tc>
          <w:tcPr>
            <w:tcW w:w="1863" w:type="dxa"/>
            <w:tcBorders>
              <w:top w:val="single" w:sz="6" w:space="0" w:color="auto"/>
              <w:left w:val="single" w:sz="6" w:space="0" w:color="auto"/>
              <w:bottom w:val="nil"/>
              <w:right w:val="single" w:sz="6" w:space="0" w:color="auto"/>
            </w:tcBorders>
            <w:vAlign w:val="center"/>
          </w:tcPr>
          <w:p w14:paraId="1E823B63" w14:textId="2C79DB42"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5</w:t>
            </w:r>
            <w:r w:rsidR="00B9075F" w:rsidRPr="00B9075F">
              <w:rPr>
                <w:vertAlign w:val="superscript"/>
              </w:rPr>
              <w:t>1</w:t>
            </w:r>
            <w:r w:rsidR="00B9075F" w:rsidRPr="00B9075F">
              <w:t>/</w:t>
            </w:r>
            <w:r w:rsidR="00B9075F" w:rsidRPr="00B9075F">
              <w:rPr>
                <w:vertAlign w:val="subscript"/>
              </w:rPr>
              <w:t>2</w:t>
            </w:r>
          </w:p>
        </w:tc>
        <w:tc>
          <w:tcPr>
            <w:tcW w:w="1540" w:type="dxa"/>
            <w:tcBorders>
              <w:top w:val="single" w:sz="6" w:space="0" w:color="auto"/>
              <w:left w:val="nil"/>
              <w:bottom w:val="nil"/>
              <w:right w:val="double" w:sz="4" w:space="0" w:color="auto"/>
            </w:tcBorders>
            <w:vAlign w:val="center"/>
          </w:tcPr>
          <w:p w14:paraId="052D154B" w14:textId="77777777" w:rsidR="005A6C37" w:rsidRDefault="005A6C37" w:rsidP="00877B47">
            <w:pPr>
              <w:jc w:val="center"/>
            </w:pPr>
            <w:r>
              <w:t xml:space="preserve">38 </w:t>
            </w:r>
            <w:r w:rsidR="00BD7090">
              <w:t>×</w:t>
            </w:r>
            <w:r>
              <w:t xml:space="preserve"> 140</w:t>
            </w:r>
          </w:p>
        </w:tc>
      </w:tr>
      <w:tr w:rsidR="005A6C37" w14:paraId="19CF7982"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2C34A81" w14:textId="77777777" w:rsidR="005A6C37" w:rsidRDefault="005A6C37" w:rsidP="00877B47">
            <w:pPr>
              <w:jc w:val="center"/>
            </w:pPr>
            <w:r>
              <w:t xml:space="preserve">2 </w:t>
            </w:r>
            <w:r w:rsidR="00BD7090">
              <w:t>×</w:t>
            </w:r>
            <w:r>
              <w:t xml:space="preserve"> 8</w:t>
            </w:r>
          </w:p>
        </w:tc>
        <w:tc>
          <w:tcPr>
            <w:tcW w:w="2118" w:type="dxa"/>
            <w:tcBorders>
              <w:top w:val="single" w:sz="6" w:space="0" w:color="auto"/>
              <w:left w:val="single" w:sz="6" w:space="0" w:color="auto"/>
              <w:bottom w:val="nil"/>
              <w:right w:val="nil"/>
            </w:tcBorders>
            <w:vAlign w:val="center"/>
          </w:tcPr>
          <w:p w14:paraId="190DFBE0" w14:textId="7413E306" w:rsidR="005A6C37" w:rsidRDefault="005A6C37" w:rsidP="00877B47">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w:t>
            </w:r>
            <w:r w:rsidR="00BD7090">
              <w:t>×</w:t>
            </w:r>
            <w:r>
              <w:t xml:space="preserve"> 7</w:t>
            </w:r>
            <w:r w:rsidR="009373AD" w:rsidRPr="009373AD">
              <w:rPr>
                <w:vertAlign w:val="superscript"/>
              </w:rPr>
              <w:t>1</w:t>
            </w:r>
            <w:r w:rsidR="009373AD">
              <w:t>/</w:t>
            </w:r>
            <w:r w:rsidR="009373AD" w:rsidRPr="009373AD">
              <w:rPr>
                <w:vertAlign w:val="subscript"/>
              </w:rPr>
              <w:t>2</w:t>
            </w:r>
          </w:p>
        </w:tc>
        <w:tc>
          <w:tcPr>
            <w:tcW w:w="1614" w:type="dxa"/>
            <w:tcBorders>
              <w:top w:val="single" w:sz="6" w:space="0" w:color="auto"/>
              <w:left w:val="single" w:sz="6" w:space="0" w:color="auto"/>
              <w:bottom w:val="nil"/>
              <w:right w:val="nil"/>
            </w:tcBorders>
            <w:vAlign w:val="center"/>
          </w:tcPr>
          <w:p w14:paraId="48847F04" w14:textId="77777777" w:rsidR="005A6C37" w:rsidRDefault="005A6C37" w:rsidP="00877B47">
            <w:pPr>
              <w:jc w:val="center"/>
            </w:pPr>
            <w:r>
              <w:t xml:space="preserve">40 </w:t>
            </w:r>
            <w:r w:rsidR="00BD7090">
              <w:t>×</w:t>
            </w:r>
            <w:r>
              <w:t xml:space="preserve"> 190</w:t>
            </w:r>
          </w:p>
        </w:tc>
        <w:tc>
          <w:tcPr>
            <w:tcW w:w="1863" w:type="dxa"/>
            <w:tcBorders>
              <w:top w:val="single" w:sz="6" w:space="0" w:color="auto"/>
              <w:left w:val="single" w:sz="6" w:space="0" w:color="auto"/>
              <w:bottom w:val="nil"/>
              <w:right w:val="single" w:sz="6" w:space="0" w:color="auto"/>
            </w:tcBorders>
            <w:vAlign w:val="center"/>
          </w:tcPr>
          <w:p w14:paraId="1E09A79A" w14:textId="5D87B473"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7</w:t>
            </w:r>
            <w:r w:rsidR="00B9075F" w:rsidRPr="00B9075F">
              <w:rPr>
                <w:vertAlign w:val="superscript"/>
              </w:rPr>
              <w:t>1</w:t>
            </w:r>
            <w:r w:rsidR="00B9075F" w:rsidRPr="00B9075F">
              <w:t>/</w:t>
            </w:r>
            <w:r w:rsidR="00B9075F" w:rsidRPr="00B9075F">
              <w:rPr>
                <w:vertAlign w:val="subscript"/>
              </w:rPr>
              <w:t>4</w:t>
            </w:r>
          </w:p>
        </w:tc>
        <w:tc>
          <w:tcPr>
            <w:tcW w:w="1540" w:type="dxa"/>
            <w:tcBorders>
              <w:top w:val="single" w:sz="6" w:space="0" w:color="auto"/>
              <w:left w:val="nil"/>
              <w:bottom w:val="nil"/>
              <w:right w:val="double" w:sz="4" w:space="0" w:color="auto"/>
            </w:tcBorders>
            <w:vAlign w:val="center"/>
          </w:tcPr>
          <w:p w14:paraId="736F8F0A" w14:textId="77777777" w:rsidR="005A6C37" w:rsidRDefault="005A6C37" w:rsidP="00877B47">
            <w:pPr>
              <w:jc w:val="center"/>
            </w:pPr>
            <w:r>
              <w:t xml:space="preserve">38 </w:t>
            </w:r>
            <w:r w:rsidR="00BD7090">
              <w:t>×</w:t>
            </w:r>
            <w:r>
              <w:t xml:space="preserve"> 184</w:t>
            </w:r>
          </w:p>
        </w:tc>
      </w:tr>
      <w:tr w:rsidR="005A6C37" w14:paraId="280E56C8"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477521E7" w14:textId="77777777" w:rsidR="005A6C37" w:rsidRDefault="005A6C37" w:rsidP="00877B47">
            <w:pPr>
              <w:jc w:val="center"/>
            </w:pPr>
            <w:r>
              <w:t xml:space="preserve">2 </w:t>
            </w:r>
            <w:r w:rsidR="00BD7090">
              <w:t>×</w:t>
            </w:r>
            <w:r>
              <w:t xml:space="preserve"> 10</w:t>
            </w:r>
          </w:p>
        </w:tc>
        <w:tc>
          <w:tcPr>
            <w:tcW w:w="2118" w:type="dxa"/>
            <w:tcBorders>
              <w:top w:val="single" w:sz="6" w:space="0" w:color="auto"/>
              <w:left w:val="single" w:sz="6" w:space="0" w:color="auto"/>
              <w:bottom w:val="nil"/>
              <w:right w:val="nil"/>
            </w:tcBorders>
            <w:vAlign w:val="center"/>
          </w:tcPr>
          <w:p w14:paraId="73A2852A" w14:textId="331383CE" w:rsidR="005A6C37" w:rsidRDefault="005A6C37" w:rsidP="00877B47">
            <w:pPr>
              <w:jc w:val="center"/>
            </w:pPr>
            <w:r>
              <w:t>1</w:t>
            </w:r>
            <w:r>
              <w:rPr>
                <w:spacing w:val="-10"/>
                <w:sz w:val="18"/>
                <w:szCs w:val="18"/>
                <w:vertAlign w:val="superscript"/>
              </w:rPr>
              <w:t>9</w:t>
            </w:r>
            <w:r>
              <w:rPr>
                <w:spacing w:val="-10"/>
              </w:rPr>
              <w:t>/</w:t>
            </w:r>
            <w:r w:rsidRPr="00F24A2A">
              <w:rPr>
                <w:spacing w:val="-10"/>
                <w:szCs w:val="14"/>
                <w:vertAlign w:val="subscript"/>
              </w:rPr>
              <w:t>16</w:t>
            </w:r>
            <w:r>
              <w:t xml:space="preserve"> </w:t>
            </w:r>
            <w:r w:rsidR="00BD7090">
              <w:t>×</w:t>
            </w:r>
            <w:r>
              <w:t xml:space="preserve"> 9</w:t>
            </w:r>
            <w:r w:rsidR="009373AD" w:rsidRPr="009373AD">
              <w:rPr>
                <w:vertAlign w:val="superscript"/>
              </w:rPr>
              <w:t>1</w:t>
            </w:r>
            <w:r w:rsidR="009373AD" w:rsidRPr="009373AD">
              <w:t>/</w:t>
            </w:r>
            <w:r w:rsidR="009373AD" w:rsidRPr="009373AD">
              <w:rPr>
                <w:vertAlign w:val="subscript"/>
              </w:rPr>
              <w:t>2</w:t>
            </w:r>
          </w:p>
        </w:tc>
        <w:tc>
          <w:tcPr>
            <w:tcW w:w="1614" w:type="dxa"/>
            <w:tcBorders>
              <w:top w:val="single" w:sz="6" w:space="0" w:color="auto"/>
              <w:left w:val="single" w:sz="6" w:space="0" w:color="auto"/>
              <w:bottom w:val="nil"/>
              <w:right w:val="nil"/>
            </w:tcBorders>
            <w:vAlign w:val="center"/>
          </w:tcPr>
          <w:p w14:paraId="3CDB8BD4" w14:textId="77777777" w:rsidR="005A6C37" w:rsidRDefault="005A6C37" w:rsidP="00877B47">
            <w:pPr>
              <w:jc w:val="center"/>
            </w:pPr>
            <w:r>
              <w:t xml:space="preserve">40 </w:t>
            </w:r>
            <w:r w:rsidR="00BD7090">
              <w:t>×</w:t>
            </w:r>
            <w:r>
              <w:t xml:space="preserve"> 241</w:t>
            </w:r>
          </w:p>
        </w:tc>
        <w:tc>
          <w:tcPr>
            <w:tcW w:w="1863" w:type="dxa"/>
            <w:tcBorders>
              <w:top w:val="single" w:sz="6" w:space="0" w:color="auto"/>
              <w:left w:val="single" w:sz="6" w:space="0" w:color="auto"/>
              <w:bottom w:val="nil"/>
              <w:right w:val="single" w:sz="6" w:space="0" w:color="auto"/>
            </w:tcBorders>
            <w:vAlign w:val="center"/>
          </w:tcPr>
          <w:p w14:paraId="4D900953" w14:textId="7B029987"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9</w:t>
            </w:r>
            <w:r w:rsidR="00B9075F" w:rsidRPr="00B9075F">
              <w:rPr>
                <w:vertAlign w:val="superscript"/>
              </w:rPr>
              <w:t>1</w:t>
            </w:r>
            <w:r w:rsidR="00B9075F" w:rsidRPr="00B9075F">
              <w:t>/</w:t>
            </w:r>
            <w:r w:rsidR="00B9075F" w:rsidRPr="00B9075F">
              <w:rPr>
                <w:vertAlign w:val="subscript"/>
              </w:rPr>
              <w:t>4</w:t>
            </w:r>
          </w:p>
        </w:tc>
        <w:tc>
          <w:tcPr>
            <w:tcW w:w="1540" w:type="dxa"/>
            <w:tcBorders>
              <w:top w:val="single" w:sz="6" w:space="0" w:color="auto"/>
              <w:left w:val="nil"/>
              <w:bottom w:val="nil"/>
              <w:right w:val="double" w:sz="4" w:space="0" w:color="auto"/>
            </w:tcBorders>
            <w:vAlign w:val="center"/>
          </w:tcPr>
          <w:p w14:paraId="29C28FAB" w14:textId="77777777" w:rsidR="005A6C37" w:rsidRDefault="005A6C37" w:rsidP="00877B47">
            <w:pPr>
              <w:jc w:val="center"/>
            </w:pPr>
            <w:r>
              <w:t xml:space="preserve">38 </w:t>
            </w:r>
            <w:r w:rsidR="00BD7090">
              <w:t>×</w:t>
            </w:r>
            <w:r>
              <w:t xml:space="preserve"> 235</w:t>
            </w:r>
          </w:p>
        </w:tc>
      </w:tr>
      <w:tr w:rsidR="005A6C37" w14:paraId="21935E8D"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49241152" w14:textId="77777777" w:rsidR="005A6C37" w:rsidRDefault="005A6C37" w:rsidP="00877B47">
            <w:pPr>
              <w:jc w:val="center"/>
            </w:pPr>
            <w:r>
              <w:t xml:space="preserve">2 </w:t>
            </w:r>
            <w:r w:rsidR="00BD7090">
              <w:t>×</w:t>
            </w:r>
            <w:r>
              <w:t xml:space="preserve"> 12</w:t>
            </w:r>
          </w:p>
        </w:tc>
        <w:tc>
          <w:tcPr>
            <w:tcW w:w="2118" w:type="dxa"/>
            <w:tcBorders>
              <w:top w:val="single" w:sz="6" w:space="0" w:color="auto"/>
              <w:left w:val="single" w:sz="6" w:space="0" w:color="auto"/>
              <w:bottom w:val="nil"/>
              <w:right w:val="nil"/>
            </w:tcBorders>
            <w:vAlign w:val="center"/>
          </w:tcPr>
          <w:p w14:paraId="07B94864" w14:textId="3BA4015F" w:rsidR="005A6C37" w:rsidRDefault="005A6C37" w:rsidP="00877B47">
            <w:pPr>
              <w:jc w:val="center"/>
            </w:pPr>
            <w:r>
              <w:t>1</w:t>
            </w:r>
            <w:r>
              <w:rPr>
                <w:spacing w:val="-10"/>
                <w:sz w:val="18"/>
                <w:szCs w:val="18"/>
                <w:vertAlign w:val="superscript"/>
              </w:rPr>
              <w:t>9</w:t>
            </w:r>
            <w:r>
              <w:rPr>
                <w:spacing w:val="-10"/>
              </w:rPr>
              <w:t>/</w:t>
            </w:r>
            <w:r w:rsidRPr="00F24A2A">
              <w:rPr>
                <w:spacing w:val="-10"/>
                <w:szCs w:val="20"/>
                <w:vertAlign w:val="subscript"/>
              </w:rPr>
              <w:t>16</w:t>
            </w:r>
            <w:r>
              <w:t xml:space="preserve"> </w:t>
            </w:r>
            <w:r w:rsidR="00BD7090">
              <w:t>×</w:t>
            </w:r>
            <w:r>
              <w:t xml:space="preserve"> 11</w:t>
            </w:r>
            <w:r w:rsidR="009373AD" w:rsidRPr="009373AD">
              <w:rPr>
                <w:vertAlign w:val="superscript"/>
              </w:rPr>
              <w:t>1</w:t>
            </w:r>
            <w:r w:rsidR="009373AD" w:rsidRPr="009373AD">
              <w:t>/</w:t>
            </w:r>
            <w:r w:rsidR="009373AD" w:rsidRPr="009373AD">
              <w:rPr>
                <w:vertAlign w:val="subscript"/>
              </w:rPr>
              <w:t>2</w:t>
            </w:r>
          </w:p>
        </w:tc>
        <w:tc>
          <w:tcPr>
            <w:tcW w:w="1614" w:type="dxa"/>
            <w:tcBorders>
              <w:top w:val="single" w:sz="6" w:space="0" w:color="auto"/>
              <w:left w:val="single" w:sz="6" w:space="0" w:color="auto"/>
              <w:bottom w:val="nil"/>
              <w:right w:val="nil"/>
            </w:tcBorders>
            <w:vAlign w:val="center"/>
          </w:tcPr>
          <w:p w14:paraId="6A1AD062" w14:textId="77777777" w:rsidR="005A6C37" w:rsidRDefault="005A6C37" w:rsidP="00877B47">
            <w:pPr>
              <w:jc w:val="center"/>
            </w:pPr>
            <w:r>
              <w:t xml:space="preserve">40 </w:t>
            </w:r>
            <w:r w:rsidR="00BD7090">
              <w:t>×</w:t>
            </w:r>
            <w:r>
              <w:t xml:space="preserve"> 292</w:t>
            </w:r>
          </w:p>
        </w:tc>
        <w:tc>
          <w:tcPr>
            <w:tcW w:w="1863" w:type="dxa"/>
            <w:tcBorders>
              <w:top w:val="single" w:sz="6" w:space="0" w:color="auto"/>
              <w:left w:val="single" w:sz="6" w:space="0" w:color="auto"/>
              <w:bottom w:val="nil"/>
              <w:right w:val="single" w:sz="6" w:space="0" w:color="auto"/>
            </w:tcBorders>
            <w:vAlign w:val="center"/>
          </w:tcPr>
          <w:p w14:paraId="21B93850" w14:textId="4CF8EEEA" w:rsidR="005A6C37" w:rsidRDefault="009373AD" w:rsidP="00877B47">
            <w:pPr>
              <w:jc w:val="center"/>
            </w:pPr>
            <w:r w:rsidRPr="009373AD">
              <w:t>1</w:t>
            </w:r>
            <w:r w:rsidRPr="009373AD">
              <w:rPr>
                <w:vertAlign w:val="superscript"/>
              </w:rPr>
              <w:t>1</w:t>
            </w:r>
            <w:r w:rsidRPr="009373AD">
              <w:t>/</w:t>
            </w:r>
            <w:r w:rsidRPr="009373AD">
              <w:rPr>
                <w:vertAlign w:val="subscript"/>
              </w:rPr>
              <w:t>2</w:t>
            </w:r>
            <w:r w:rsidRPr="009373AD">
              <w:t xml:space="preserve"> </w:t>
            </w:r>
            <w:r w:rsidR="00BD7090">
              <w:t>×</w:t>
            </w:r>
            <w:r w:rsidR="005A6C37">
              <w:t xml:space="preserve"> 11</w:t>
            </w:r>
            <w:r w:rsidR="00B9075F" w:rsidRPr="00B9075F">
              <w:rPr>
                <w:vertAlign w:val="superscript"/>
              </w:rPr>
              <w:t>1</w:t>
            </w:r>
            <w:r w:rsidR="00B9075F" w:rsidRPr="00B9075F">
              <w:t>/</w:t>
            </w:r>
            <w:r w:rsidR="00B9075F" w:rsidRPr="00B9075F">
              <w:rPr>
                <w:vertAlign w:val="subscript"/>
              </w:rPr>
              <w:t>4</w:t>
            </w:r>
          </w:p>
        </w:tc>
        <w:tc>
          <w:tcPr>
            <w:tcW w:w="1540" w:type="dxa"/>
            <w:tcBorders>
              <w:top w:val="single" w:sz="6" w:space="0" w:color="auto"/>
              <w:left w:val="nil"/>
              <w:bottom w:val="nil"/>
              <w:right w:val="double" w:sz="4" w:space="0" w:color="auto"/>
            </w:tcBorders>
            <w:vAlign w:val="center"/>
          </w:tcPr>
          <w:p w14:paraId="59B22070" w14:textId="77777777" w:rsidR="005A6C37" w:rsidRDefault="005A6C37" w:rsidP="00877B47">
            <w:pPr>
              <w:jc w:val="center"/>
            </w:pPr>
            <w:r>
              <w:t xml:space="preserve">38 </w:t>
            </w:r>
            <w:r w:rsidR="00BD7090">
              <w:t>×</w:t>
            </w:r>
            <w:r>
              <w:t xml:space="preserve"> 286</w:t>
            </w:r>
          </w:p>
        </w:tc>
      </w:tr>
      <w:tr w:rsidR="005A6C37" w14:paraId="4B2926FA" w14:textId="77777777" w:rsidTr="005A5CB5">
        <w:trPr>
          <w:cantSplit/>
          <w:trHeight w:hRule="exact" w:val="417"/>
          <w:jc w:val="center"/>
        </w:trPr>
        <w:tc>
          <w:tcPr>
            <w:tcW w:w="9353" w:type="dxa"/>
            <w:gridSpan w:val="5"/>
            <w:tcBorders>
              <w:top w:val="single" w:sz="6" w:space="0" w:color="auto"/>
              <w:left w:val="double" w:sz="4" w:space="0" w:color="auto"/>
              <w:bottom w:val="nil"/>
              <w:right w:val="double" w:sz="4" w:space="0" w:color="auto"/>
            </w:tcBorders>
            <w:vAlign w:val="center"/>
          </w:tcPr>
          <w:p w14:paraId="2D9F1659" w14:textId="46C519E4" w:rsidR="005A6C37" w:rsidRDefault="005A6C37" w:rsidP="00877B47">
            <w:pPr>
              <w:jc w:val="center"/>
              <w:rPr>
                <w:b/>
              </w:rPr>
            </w:pPr>
            <w:bookmarkStart w:id="3231" w:name="_Toc90106154"/>
            <w:r>
              <w:rPr>
                <w:b/>
              </w:rPr>
              <w:t>Board Lumber</w:t>
            </w:r>
            <w:bookmarkEnd w:id="3231"/>
          </w:p>
        </w:tc>
      </w:tr>
      <w:tr w:rsidR="00BB41C0" w14:paraId="5D703BB7"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4C92C13" w14:textId="77777777" w:rsidR="00BB41C0" w:rsidRDefault="004B1A3C" w:rsidP="00877B47">
            <w:pPr>
              <w:jc w:val="center"/>
            </w:pPr>
            <w:r>
              <w:t xml:space="preserve">1 </w:t>
            </w:r>
            <w:r w:rsidR="00BD7090">
              <w:t>×</w:t>
            </w:r>
            <w:r>
              <w:t xml:space="preserve"> 2</w:t>
            </w:r>
          </w:p>
        </w:tc>
        <w:tc>
          <w:tcPr>
            <w:tcW w:w="2118" w:type="dxa"/>
            <w:tcBorders>
              <w:top w:val="single" w:sz="6" w:space="0" w:color="auto"/>
              <w:left w:val="single" w:sz="6" w:space="0" w:color="auto"/>
              <w:bottom w:val="nil"/>
              <w:right w:val="nil"/>
            </w:tcBorders>
            <w:vAlign w:val="center"/>
          </w:tcPr>
          <w:p w14:paraId="34AC93EB" w14:textId="77777777" w:rsidR="00BB41C0" w:rsidRPr="00F24A2A" w:rsidRDefault="004B1A3C" w:rsidP="005A5CB5">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00BD7090" w:rsidRPr="00CF075B">
              <w:rPr>
                <w:szCs w:val="20"/>
              </w:rPr>
              <w:t>×</w:t>
            </w:r>
            <w:r w:rsidRPr="00F24A2A">
              <w:rPr>
                <w:spacing w:val="-10"/>
                <w:szCs w:val="20"/>
              </w:rPr>
              <w:t xml:space="preserve"> 1</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5BB36EFE" w14:textId="77777777" w:rsidR="00BB41C0" w:rsidRPr="00CF075B" w:rsidRDefault="004B1A3C" w:rsidP="00877B47">
            <w:pPr>
              <w:jc w:val="center"/>
              <w:rPr>
                <w:szCs w:val="20"/>
              </w:rPr>
            </w:pPr>
            <w:r w:rsidRPr="00CF075B">
              <w:rPr>
                <w:szCs w:val="20"/>
              </w:rPr>
              <w:t xml:space="preserve">20 </w:t>
            </w:r>
            <w:r w:rsidR="00BD7090" w:rsidRPr="00CF075B">
              <w:rPr>
                <w:szCs w:val="20"/>
              </w:rPr>
              <w:t>×</w:t>
            </w:r>
            <w:r w:rsidRPr="00CF075B">
              <w:rPr>
                <w:szCs w:val="20"/>
              </w:rPr>
              <w:t xml:space="preserve"> 40</w:t>
            </w:r>
          </w:p>
        </w:tc>
        <w:tc>
          <w:tcPr>
            <w:tcW w:w="1863" w:type="dxa"/>
            <w:tcBorders>
              <w:top w:val="single" w:sz="6" w:space="0" w:color="auto"/>
              <w:left w:val="single" w:sz="6" w:space="0" w:color="auto"/>
              <w:bottom w:val="nil"/>
              <w:right w:val="single" w:sz="6" w:space="0" w:color="auto"/>
            </w:tcBorders>
            <w:vAlign w:val="center"/>
          </w:tcPr>
          <w:p w14:paraId="0DB5F133" w14:textId="6D1F1D42" w:rsidR="00BB41C0" w:rsidRPr="00F24A2A" w:rsidRDefault="009373AD" w:rsidP="005A5CB5">
            <w:pPr>
              <w:jc w:val="center"/>
              <w:rPr>
                <w:szCs w:val="20"/>
              </w:rPr>
            </w:pPr>
            <w:r w:rsidRPr="009373AD">
              <w:rPr>
                <w:szCs w:val="20"/>
                <w:vertAlign w:val="superscript"/>
              </w:rPr>
              <w:t>3</w:t>
            </w:r>
            <w:r>
              <w:rPr>
                <w:szCs w:val="20"/>
              </w:rPr>
              <w:t>/</w:t>
            </w:r>
            <w:r w:rsidRPr="009373AD">
              <w:rPr>
                <w:szCs w:val="20"/>
                <w:vertAlign w:val="subscript"/>
              </w:rPr>
              <w:t>4</w:t>
            </w:r>
            <w:r w:rsidR="004B1A3C" w:rsidRPr="00CF075B">
              <w:rPr>
                <w:szCs w:val="20"/>
              </w:rPr>
              <w:t xml:space="preserve"> </w:t>
            </w:r>
            <w:r w:rsidR="00BD7090" w:rsidRPr="00CF075B">
              <w:rPr>
                <w:szCs w:val="20"/>
              </w:rPr>
              <w:t>×</w:t>
            </w:r>
            <w:r w:rsidR="004B1A3C" w:rsidRPr="00CF075B">
              <w:rPr>
                <w:szCs w:val="20"/>
              </w:rPr>
              <w:t xml:space="preserve"> 1</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17F2ECB9" w14:textId="77777777" w:rsidR="00BB41C0" w:rsidRPr="00CF075B" w:rsidRDefault="004B1A3C" w:rsidP="00877B47">
            <w:pPr>
              <w:jc w:val="center"/>
              <w:rPr>
                <w:szCs w:val="20"/>
              </w:rPr>
            </w:pPr>
            <w:r w:rsidRPr="00CF075B">
              <w:rPr>
                <w:szCs w:val="20"/>
              </w:rPr>
              <w:t xml:space="preserve">19 </w:t>
            </w:r>
            <w:r w:rsidR="00BD7090" w:rsidRPr="00CF075B">
              <w:rPr>
                <w:szCs w:val="20"/>
              </w:rPr>
              <w:t>×</w:t>
            </w:r>
            <w:r w:rsidRPr="00CF075B">
              <w:rPr>
                <w:szCs w:val="20"/>
              </w:rPr>
              <w:t xml:space="preserve"> 38</w:t>
            </w:r>
          </w:p>
        </w:tc>
      </w:tr>
      <w:tr w:rsidR="00BB41C0" w14:paraId="2256D892"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35AFB266" w14:textId="77777777" w:rsidR="00BB41C0" w:rsidRDefault="004B1A3C" w:rsidP="00877B47">
            <w:pPr>
              <w:jc w:val="center"/>
            </w:pPr>
            <w:r>
              <w:t xml:space="preserve">1 </w:t>
            </w:r>
            <w:r w:rsidR="00BD7090">
              <w:t>×</w:t>
            </w:r>
            <w:r>
              <w:t xml:space="preserve"> 3</w:t>
            </w:r>
          </w:p>
        </w:tc>
        <w:tc>
          <w:tcPr>
            <w:tcW w:w="2118" w:type="dxa"/>
            <w:tcBorders>
              <w:top w:val="single" w:sz="6" w:space="0" w:color="auto"/>
              <w:left w:val="single" w:sz="6" w:space="0" w:color="auto"/>
              <w:bottom w:val="nil"/>
              <w:right w:val="nil"/>
            </w:tcBorders>
            <w:vAlign w:val="center"/>
          </w:tcPr>
          <w:p w14:paraId="305BC182" w14:textId="77777777" w:rsidR="00BB41C0" w:rsidRPr="00F24A2A" w:rsidRDefault="004B1A3C" w:rsidP="005A5CB5">
            <w:pPr>
              <w:jc w:val="center"/>
              <w:rPr>
                <w:spacing w:val="-10"/>
                <w:szCs w:val="20"/>
              </w:rPr>
            </w:pPr>
            <w:r w:rsidRPr="00F24A2A">
              <w:rPr>
                <w:spacing w:val="-10"/>
                <w:szCs w:val="20"/>
                <w:vertAlign w:val="superscript"/>
              </w:rPr>
              <w:t>25</w:t>
            </w:r>
            <w:r w:rsidRPr="00F24A2A">
              <w:rPr>
                <w:spacing w:val="-10"/>
                <w:szCs w:val="20"/>
              </w:rPr>
              <w:t>/</w:t>
            </w:r>
            <w:r w:rsidRPr="00F24A2A">
              <w:rPr>
                <w:spacing w:val="-10"/>
                <w:szCs w:val="20"/>
                <w:vertAlign w:val="subscript"/>
              </w:rPr>
              <w:t>32</w:t>
            </w:r>
            <w:r w:rsidRPr="00F24A2A">
              <w:rPr>
                <w:spacing w:val="-10"/>
                <w:szCs w:val="20"/>
              </w:rPr>
              <w:t xml:space="preserve"> </w:t>
            </w:r>
            <w:r w:rsidR="00BD7090" w:rsidRPr="00CF075B">
              <w:rPr>
                <w:szCs w:val="20"/>
              </w:rPr>
              <w:t>×</w:t>
            </w:r>
            <w:r w:rsidRPr="00F24A2A">
              <w:rPr>
                <w:spacing w:val="-10"/>
                <w:szCs w:val="20"/>
              </w:rPr>
              <w:t xml:space="preserve"> 2</w:t>
            </w:r>
            <w:r w:rsidRPr="00F24A2A">
              <w:rPr>
                <w:spacing w:val="-10"/>
                <w:szCs w:val="20"/>
                <w:vertAlign w:val="superscript"/>
              </w:rPr>
              <w:t>9</w:t>
            </w:r>
            <w:r w:rsidRPr="00F24A2A">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4B1B5285" w14:textId="77777777" w:rsidR="00BB41C0" w:rsidRPr="00CF075B" w:rsidRDefault="004B1A3C" w:rsidP="00877B47">
            <w:pPr>
              <w:jc w:val="center"/>
              <w:rPr>
                <w:szCs w:val="20"/>
              </w:rPr>
            </w:pPr>
            <w:r w:rsidRPr="00CF075B">
              <w:rPr>
                <w:szCs w:val="20"/>
              </w:rPr>
              <w:t xml:space="preserve">20 </w:t>
            </w:r>
            <w:r w:rsidR="00BD7090" w:rsidRPr="00CF075B">
              <w:rPr>
                <w:szCs w:val="20"/>
              </w:rPr>
              <w:t>×</w:t>
            </w:r>
            <w:r w:rsidRPr="00CF075B">
              <w:rPr>
                <w:szCs w:val="20"/>
              </w:rPr>
              <w:t xml:space="preserve"> 65</w:t>
            </w:r>
          </w:p>
        </w:tc>
        <w:tc>
          <w:tcPr>
            <w:tcW w:w="1863" w:type="dxa"/>
            <w:tcBorders>
              <w:top w:val="single" w:sz="6" w:space="0" w:color="auto"/>
              <w:left w:val="single" w:sz="6" w:space="0" w:color="auto"/>
              <w:bottom w:val="nil"/>
              <w:right w:val="single" w:sz="6" w:space="0" w:color="auto"/>
            </w:tcBorders>
            <w:vAlign w:val="center"/>
          </w:tcPr>
          <w:p w14:paraId="72399E4B" w14:textId="4AE4B27C" w:rsidR="00BB41C0" w:rsidRPr="00F24A2A" w:rsidRDefault="009373AD" w:rsidP="005A5CB5">
            <w:pPr>
              <w:jc w:val="center"/>
              <w:rPr>
                <w:szCs w:val="20"/>
              </w:rPr>
            </w:pPr>
            <w:r w:rsidRPr="009373AD">
              <w:rPr>
                <w:szCs w:val="20"/>
                <w:vertAlign w:val="superscript"/>
              </w:rPr>
              <w:t>3</w:t>
            </w:r>
            <w:r w:rsidRPr="009373AD">
              <w:rPr>
                <w:szCs w:val="20"/>
              </w:rPr>
              <w:t>/</w:t>
            </w:r>
            <w:r w:rsidRPr="009373AD">
              <w:rPr>
                <w:szCs w:val="20"/>
                <w:vertAlign w:val="subscript"/>
              </w:rPr>
              <w:t>4</w:t>
            </w:r>
            <w:r w:rsidR="004B1A3C" w:rsidRPr="00CF075B">
              <w:rPr>
                <w:szCs w:val="20"/>
              </w:rPr>
              <w:t xml:space="preserve"> </w:t>
            </w:r>
            <w:r w:rsidR="00BD7090" w:rsidRPr="00CF075B">
              <w:rPr>
                <w:szCs w:val="20"/>
              </w:rPr>
              <w:t>×</w:t>
            </w:r>
            <w:r w:rsidR="004B1A3C" w:rsidRPr="00CF075B">
              <w:rPr>
                <w:szCs w:val="20"/>
              </w:rPr>
              <w:t xml:space="preserve"> 2</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277A8541" w14:textId="77777777" w:rsidR="00BB41C0" w:rsidRPr="00CF075B" w:rsidRDefault="004B1A3C" w:rsidP="00877B47">
            <w:pPr>
              <w:jc w:val="center"/>
              <w:rPr>
                <w:szCs w:val="20"/>
              </w:rPr>
            </w:pPr>
            <w:r w:rsidRPr="00CF075B">
              <w:rPr>
                <w:szCs w:val="20"/>
              </w:rPr>
              <w:t xml:space="preserve">19 </w:t>
            </w:r>
            <w:r w:rsidR="00BD7090" w:rsidRPr="00CF075B">
              <w:rPr>
                <w:szCs w:val="20"/>
              </w:rPr>
              <w:t>×</w:t>
            </w:r>
            <w:r w:rsidRPr="00CF075B">
              <w:rPr>
                <w:szCs w:val="20"/>
              </w:rPr>
              <w:t xml:space="preserve"> 64</w:t>
            </w:r>
          </w:p>
        </w:tc>
      </w:tr>
      <w:tr w:rsidR="005A6C37" w14:paraId="6D8F2B07"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78BF173A" w14:textId="77777777" w:rsidR="005A6C37" w:rsidRDefault="005A6C37" w:rsidP="00877B47">
            <w:pPr>
              <w:jc w:val="center"/>
            </w:pPr>
            <w:r>
              <w:t xml:space="preserve">1 </w:t>
            </w:r>
            <w:r w:rsidR="00BD7090">
              <w:t>×</w:t>
            </w:r>
            <w:r>
              <w:t xml:space="preserve"> 4</w:t>
            </w:r>
          </w:p>
        </w:tc>
        <w:tc>
          <w:tcPr>
            <w:tcW w:w="2118" w:type="dxa"/>
            <w:tcBorders>
              <w:top w:val="single" w:sz="6" w:space="0" w:color="auto"/>
              <w:left w:val="single" w:sz="6" w:space="0" w:color="auto"/>
              <w:bottom w:val="nil"/>
              <w:right w:val="nil"/>
            </w:tcBorders>
            <w:vAlign w:val="center"/>
          </w:tcPr>
          <w:p w14:paraId="55EB0321" w14:textId="77777777"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3</w:t>
            </w:r>
            <w:r w:rsidRPr="00F24A2A">
              <w:rPr>
                <w:spacing w:val="-10"/>
                <w:szCs w:val="20"/>
                <w:vertAlign w:val="superscript"/>
              </w:rPr>
              <w:t>9</w:t>
            </w:r>
            <w:r w:rsidRPr="00CF075B">
              <w:rPr>
                <w:spacing w:val="-10"/>
                <w:szCs w:val="20"/>
              </w:rPr>
              <w:t>/</w:t>
            </w:r>
            <w:r w:rsidRPr="00F24A2A">
              <w:rPr>
                <w:spacing w:val="-10"/>
                <w:szCs w:val="20"/>
                <w:vertAlign w:val="subscript"/>
              </w:rPr>
              <w:t>16</w:t>
            </w:r>
          </w:p>
        </w:tc>
        <w:tc>
          <w:tcPr>
            <w:tcW w:w="1614" w:type="dxa"/>
            <w:tcBorders>
              <w:top w:val="single" w:sz="6" w:space="0" w:color="auto"/>
              <w:left w:val="single" w:sz="6" w:space="0" w:color="auto"/>
              <w:bottom w:val="nil"/>
              <w:right w:val="nil"/>
            </w:tcBorders>
            <w:vAlign w:val="center"/>
          </w:tcPr>
          <w:p w14:paraId="33E3FAF5"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90</w:t>
            </w:r>
          </w:p>
        </w:tc>
        <w:tc>
          <w:tcPr>
            <w:tcW w:w="1863" w:type="dxa"/>
            <w:tcBorders>
              <w:top w:val="single" w:sz="6" w:space="0" w:color="auto"/>
              <w:left w:val="single" w:sz="6" w:space="0" w:color="auto"/>
              <w:bottom w:val="nil"/>
              <w:right w:val="single" w:sz="6" w:space="0" w:color="auto"/>
            </w:tcBorders>
            <w:vAlign w:val="center"/>
          </w:tcPr>
          <w:p w14:paraId="4C1F470B" w14:textId="2C34245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3</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66F55A1E"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89</w:t>
            </w:r>
          </w:p>
        </w:tc>
      </w:tr>
      <w:tr w:rsidR="005A6C37" w14:paraId="0648DE84"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2872AE98" w14:textId="77777777" w:rsidR="005A6C37" w:rsidRDefault="005A6C37" w:rsidP="00877B47">
            <w:pPr>
              <w:jc w:val="center"/>
            </w:pPr>
            <w:r>
              <w:t xml:space="preserve">1 </w:t>
            </w:r>
            <w:r w:rsidR="00BD7090">
              <w:t>×</w:t>
            </w:r>
            <w:r>
              <w:t xml:space="preserve"> 6</w:t>
            </w:r>
          </w:p>
        </w:tc>
        <w:tc>
          <w:tcPr>
            <w:tcW w:w="2118" w:type="dxa"/>
            <w:tcBorders>
              <w:top w:val="single" w:sz="6" w:space="0" w:color="auto"/>
              <w:left w:val="single" w:sz="6" w:space="0" w:color="auto"/>
              <w:bottom w:val="nil"/>
              <w:right w:val="nil"/>
            </w:tcBorders>
            <w:vAlign w:val="center"/>
          </w:tcPr>
          <w:p w14:paraId="52A0CB38" w14:textId="77777777"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5</w:t>
            </w:r>
            <w:r w:rsidRPr="00F24A2A">
              <w:rPr>
                <w:spacing w:val="-10"/>
                <w:szCs w:val="20"/>
                <w:vertAlign w:val="superscript"/>
              </w:rPr>
              <w:t>5</w:t>
            </w:r>
            <w:r w:rsidRPr="00CF075B">
              <w:rPr>
                <w:spacing w:val="-10"/>
                <w:szCs w:val="20"/>
              </w:rPr>
              <w:t>/</w:t>
            </w:r>
            <w:r w:rsidRPr="00F24A2A">
              <w:rPr>
                <w:spacing w:val="-10"/>
                <w:szCs w:val="20"/>
                <w:vertAlign w:val="subscript"/>
              </w:rPr>
              <w:t>8</w:t>
            </w:r>
          </w:p>
        </w:tc>
        <w:tc>
          <w:tcPr>
            <w:tcW w:w="1614" w:type="dxa"/>
            <w:tcBorders>
              <w:top w:val="single" w:sz="6" w:space="0" w:color="auto"/>
              <w:left w:val="single" w:sz="6" w:space="0" w:color="auto"/>
              <w:bottom w:val="nil"/>
              <w:right w:val="nil"/>
            </w:tcBorders>
            <w:vAlign w:val="center"/>
          </w:tcPr>
          <w:p w14:paraId="7DA1008D"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143</w:t>
            </w:r>
          </w:p>
        </w:tc>
        <w:tc>
          <w:tcPr>
            <w:tcW w:w="1863" w:type="dxa"/>
            <w:tcBorders>
              <w:top w:val="single" w:sz="6" w:space="0" w:color="auto"/>
              <w:left w:val="single" w:sz="6" w:space="0" w:color="auto"/>
              <w:bottom w:val="nil"/>
              <w:right w:val="single" w:sz="6" w:space="0" w:color="auto"/>
            </w:tcBorders>
            <w:vAlign w:val="center"/>
          </w:tcPr>
          <w:p w14:paraId="249F1FEE" w14:textId="04827E78"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5</w:t>
            </w:r>
            <w:r w:rsidRPr="009373AD">
              <w:rPr>
                <w:szCs w:val="20"/>
                <w:vertAlign w:val="superscript"/>
              </w:rPr>
              <w:t>1</w:t>
            </w:r>
            <w:r w:rsidRPr="009373AD">
              <w:rPr>
                <w:szCs w:val="20"/>
              </w:rPr>
              <w:t>/</w:t>
            </w:r>
            <w:r w:rsidRPr="009373AD">
              <w:rPr>
                <w:szCs w:val="20"/>
                <w:vertAlign w:val="subscript"/>
              </w:rPr>
              <w:t>2</w:t>
            </w:r>
          </w:p>
        </w:tc>
        <w:tc>
          <w:tcPr>
            <w:tcW w:w="1540" w:type="dxa"/>
            <w:tcBorders>
              <w:top w:val="single" w:sz="6" w:space="0" w:color="auto"/>
              <w:left w:val="nil"/>
              <w:bottom w:val="nil"/>
              <w:right w:val="double" w:sz="4" w:space="0" w:color="auto"/>
            </w:tcBorders>
            <w:vAlign w:val="center"/>
          </w:tcPr>
          <w:p w14:paraId="0798A6EF"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140</w:t>
            </w:r>
          </w:p>
        </w:tc>
      </w:tr>
      <w:tr w:rsidR="005A6C37" w14:paraId="70057B04"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348D3091" w14:textId="77777777" w:rsidR="005A6C37" w:rsidRDefault="005A6C37" w:rsidP="00877B47">
            <w:pPr>
              <w:jc w:val="center"/>
            </w:pPr>
            <w:r>
              <w:t xml:space="preserve">1 </w:t>
            </w:r>
            <w:r w:rsidR="00BD7090">
              <w:t>×</w:t>
            </w:r>
            <w:r>
              <w:t xml:space="preserve"> 8</w:t>
            </w:r>
          </w:p>
        </w:tc>
        <w:tc>
          <w:tcPr>
            <w:tcW w:w="2118" w:type="dxa"/>
            <w:tcBorders>
              <w:top w:val="single" w:sz="6" w:space="0" w:color="auto"/>
              <w:left w:val="single" w:sz="6" w:space="0" w:color="auto"/>
              <w:bottom w:val="nil"/>
              <w:right w:val="nil"/>
            </w:tcBorders>
            <w:vAlign w:val="center"/>
          </w:tcPr>
          <w:p w14:paraId="278CF083" w14:textId="5DA212D4"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7</w:t>
            </w:r>
            <w:r w:rsidR="009373AD" w:rsidRPr="009373AD">
              <w:rPr>
                <w:szCs w:val="20"/>
                <w:vertAlign w:val="superscript"/>
              </w:rPr>
              <w:t>1</w:t>
            </w:r>
            <w:r w:rsidR="009373AD" w:rsidRPr="009373AD">
              <w:rPr>
                <w:szCs w:val="20"/>
              </w:rPr>
              <w:t>/</w:t>
            </w:r>
            <w:r w:rsidR="009373AD"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64F39027"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190</w:t>
            </w:r>
          </w:p>
        </w:tc>
        <w:tc>
          <w:tcPr>
            <w:tcW w:w="1863" w:type="dxa"/>
            <w:tcBorders>
              <w:top w:val="single" w:sz="6" w:space="0" w:color="auto"/>
              <w:left w:val="single" w:sz="6" w:space="0" w:color="auto"/>
              <w:bottom w:val="nil"/>
              <w:right w:val="single" w:sz="6" w:space="0" w:color="auto"/>
            </w:tcBorders>
            <w:vAlign w:val="center"/>
          </w:tcPr>
          <w:p w14:paraId="6EEE1BB4" w14:textId="274384A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7</w:t>
            </w:r>
            <w:r w:rsidR="00B9075F" w:rsidRPr="00B9075F">
              <w:rPr>
                <w:szCs w:val="20"/>
                <w:vertAlign w:val="superscript"/>
              </w:rPr>
              <w:t>1</w:t>
            </w:r>
            <w:r w:rsidR="00B9075F">
              <w:rPr>
                <w:szCs w:val="20"/>
              </w:rPr>
              <w:t>/</w:t>
            </w:r>
            <w:r w:rsidR="00B9075F" w:rsidRPr="00B9075F">
              <w:rPr>
                <w:szCs w:val="20"/>
                <w:vertAlign w:val="subscript"/>
              </w:rPr>
              <w:t>4</w:t>
            </w:r>
          </w:p>
        </w:tc>
        <w:tc>
          <w:tcPr>
            <w:tcW w:w="1540" w:type="dxa"/>
            <w:tcBorders>
              <w:top w:val="single" w:sz="6" w:space="0" w:color="auto"/>
              <w:left w:val="nil"/>
              <w:bottom w:val="nil"/>
              <w:right w:val="double" w:sz="4" w:space="0" w:color="auto"/>
            </w:tcBorders>
            <w:vAlign w:val="center"/>
          </w:tcPr>
          <w:p w14:paraId="3FA9CC0A"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184</w:t>
            </w:r>
          </w:p>
        </w:tc>
      </w:tr>
      <w:tr w:rsidR="005A6C37" w14:paraId="13AA5C7F"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1D4D2B10" w14:textId="77777777" w:rsidR="005A6C37" w:rsidRDefault="005A6C37" w:rsidP="00877B47">
            <w:pPr>
              <w:jc w:val="center"/>
            </w:pPr>
            <w:r>
              <w:t xml:space="preserve">1 </w:t>
            </w:r>
            <w:r w:rsidR="00BD7090">
              <w:t>×</w:t>
            </w:r>
            <w:r>
              <w:t xml:space="preserve"> 10</w:t>
            </w:r>
          </w:p>
        </w:tc>
        <w:tc>
          <w:tcPr>
            <w:tcW w:w="2118" w:type="dxa"/>
            <w:tcBorders>
              <w:top w:val="single" w:sz="6" w:space="0" w:color="auto"/>
              <w:left w:val="single" w:sz="6" w:space="0" w:color="auto"/>
              <w:bottom w:val="nil"/>
              <w:right w:val="nil"/>
            </w:tcBorders>
            <w:vAlign w:val="center"/>
          </w:tcPr>
          <w:p w14:paraId="3479B9CA" w14:textId="7D76FA9A"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9</w:t>
            </w:r>
            <w:r w:rsidR="009373AD" w:rsidRPr="009373AD">
              <w:rPr>
                <w:szCs w:val="20"/>
                <w:vertAlign w:val="superscript"/>
              </w:rPr>
              <w:t>1</w:t>
            </w:r>
            <w:r w:rsidR="009373AD" w:rsidRPr="009373AD">
              <w:rPr>
                <w:szCs w:val="20"/>
              </w:rPr>
              <w:t>/</w:t>
            </w:r>
            <w:r w:rsidR="009373AD"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3CD93DF8"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241</w:t>
            </w:r>
          </w:p>
        </w:tc>
        <w:tc>
          <w:tcPr>
            <w:tcW w:w="1863" w:type="dxa"/>
            <w:tcBorders>
              <w:top w:val="single" w:sz="6" w:space="0" w:color="auto"/>
              <w:left w:val="single" w:sz="6" w:space="0" w:color="auto"/>
              <w:bottom w:val="nil"/>
              <w:right w:val="single" w:sz="6" w:space="0" w:color="auto"/>
            </w:tcBorders>
            <w:vAlign w:val="center"/>
          </w:tcPr>
          <w:p w14:paraId="752B26C9" w14:textId="3A29157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9</w:t>
            </w:r>
            <w:r w:rsidR="00B9075F" w:rsidRPr="00B9075F">
              <w:rPr>
                <w:szCs w:val="20"/>
                <w:vertAlign w:val="superscript"/>
              </w:rPr>
              <w:t>1</w:t>
            </w:r>
            <w:r w:rsidR="00B9075F" w:rsidRPr="00B9075F">
              <w:rPr>
                <w:szCs w:val="20"/>
              </w:rPr>
              <w:t>/</w:t>
            </w:r>
            <w:r w:rsidR="00B9075F" w:rsidRPr="00B9075F">
              <w:rPr>
                <w:szCs w:val="20"/>
                <w:vertAlign w:val="subscript"/>
              </w:rPr>
              <w:t>4</w:t>
            </w:r>
            <w:r w:rsidR="005A6C37" w:rsidRPr="00CF075B">
              <w:rPr>
                <w:szCs w:val="20"/>
              </w:rPr>
              <w:t xml:space="preserve"> </w:t>
            </w:r>
          </w:p>
        </w:tc>
        <w:tc>
          <w:tcPr>
            <w:tcW w:w="1540" w:type="dxa"/>
            <w:tcBorders>
              <w:top w:val="single" w:sz="6" w:space="0" w:color="auto"/>
              <w:left w:val="nil"/>
              <w:bottom w:val="nil"/>
              <w:right w:val="double" w:sz="4" w:space="0" w:color="auto"/>
            </w:tcBorders>
            <w:vAlign w:val="center"/>
          </w:tcPr>
          <w:p w14:paraId="137BE91B"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235</w:t>
            </w:r>
          </w:p>
        </w:tc>
      </w:tr>
      <w:tr w:rsidR="005A6C37" w14:paraId="4E71134F" w14:textId="77777777" w:rsidTr="005A5CB5">
        <w:trPr>
          <w:cantSplit/>
          <w:trHeight w:hRule="exact" w:val="417"/>
          <w:jc w:val="center"/>
        </w:trPr>
        <w:tc>
          <w:tcPr>
            <w:tcW w:w="2218" w:type="dxa"/>
            <w:tcBorders>
              <w:top w:val="single" w:sz="6" w:space="0" w:color="auto"/>
              <w:left w:val="double" w:sz="4" w:space="0" w:color="auto"/>
              <w:bottom w:val="nil"/>
              <w:right w:val="nil"/>
            </w:tcBorders>
            <w:vAlign w:val="center"/>
          </w:tcPr>
          <w:p w14:paraId="09AB23A5" w14:textId="77777777" w:rsidR="005A6C37" w:rsidRDefault="005A6C37" w:rsidP="00877B47">
            <w:pPr>
              <w:jc w:val="center"/>
            </w:pPr>
            <w:r>
              <w:t xml:space="preserve">1 </w:t>
            </w:r>
            <w:r w:rsidR="00BD7090">
              <w:t>×</w:t>
            </w:r>
            <w:r>
              <w:t xml:space="preserve"> 12</w:t>
            </w:r>
          </w:p>
        </w:tc>
        <w:tc>
          <w:tcPr>
            <w:tcW w:w="2118" w:type="dxa"/>
            <w:tcBorders>
              <w:top w:val="single" w:sz="6" w:space="0" w:color="auto"/>
              <w:left w:val="single" w:sz="6" w:space="0" w:color="auto"/>
              <w:bottom w:val="nil"/>
              <w:right w:val="nil"/>
            </w:tcBorders>
            <w:vAlign w:val="center"/>
          </w:tcPr>
          <w:p w14:paraId="05832A91" w14:textId="138396AB" w:rsidR="005A6C37" w:rsidRPr="00CF075B" w:rsidRDefault="005A6C37" w:rsidP="00877B47">
            <w:pPr>
              <w:jc w:val="center"/>
              <w:rPr>
                <w:szCs w:val="20"/>
              </w:rPr>
            </w:pPr>
            <w:r w:rsidRPr="00F24A2A">
              <w:rPr>
                <w:spacing w:val="-10"/>
                <w:szCs w:val="20"/>
                <w:vertAlign w:val="superscript"/>
              </w:rPr>
              <w:t>25</w:t>
            </w:r>
            <w:r w:rsidRPr="00CF075B">
              <w:rPr>
                <w:spacing w:val="-10"/>
                <w:szCs w:val="20"/>
              </w:rPr>
              <w:t>/</w:t>
            </w:r>
            <w:r w:rsidRPr="00F24A2A">
              <w:rPr>
                <w:spacing w:val="-10"/>
                <w:szCs w:val="20"/>
                <w:vertAlign w:val="subscript"/>
              </w:rPr>
              <w:t>32</w:t>
            </w:r>
            <w:r w:rsidRPr="00CF075B">
              <w:rPr>
                <w:szCs w:val="20"/>
              </w:rPr>
              <w:t xml:space="preserve"> </w:t>
            </w:r>
            <w:r w:rsidR="00BD7090" w:rsidRPr="00CF075B">
              <w:rPr>
                <w:szCs w:val="20"/>
              </w:rPr>
              <w:t>×</w:t>
            </w:r>
            <w:r w:rsidRPr="00CF075B">
              <w:rPr>
                <w:szCs w:val="20"/>
              </w:rPr>
              <w:t xml:space="preserve"> 11</w:t>
            </w:r>
            <w:r w:rsidR="009373AD" w:rsidRPr="009373AD">
              <w:rPr>
                <w:szCs w:val="20"/>
                <w:vertAlign w:val="superscript"/>
              </w:rPr>
              <w:t>1</w:t>
            </w:r>
            <w:r w:rsidR="009373AD" w:rsidRPr="009373AD">
              <w:rPr>
                <w:szCs w:val="20"/>
              </w:rPr>
              <w:t>/</w:t>
            </w:r>
            <w:r w:rsidR="009373AD" w:rsidRPr="009373AD">
              <w:rPr>
                <w:szCs w:val="20"/>
                <w:vertAlign w:val="subscript"/>
              </w:rPr>
              <w:t>2</w:t>
            </w:r>
          </w:p>
        </w:tc>
        <w:tc>
          <w:tcPr>
            <w:tcW w:w="1614" w:type="dxa"/>
            <w:tcBorders>
              <w:top w:val="single" w:sz="6" w:space="0" w:color="auto"/>
              <w:left w:val="single" w:sz="6" w:space="0" w:color="auto"/>
              <w:bottom w:val="nil"/>
              <w:right w:val="nil"/>
            </w:tcBorders>
            <w:vAlign w:val="center"/>
          </w:tcPr>
          <w:p w14:paraId="1404A3F1" w14:textId="77777777" w:rsidR="005A6C37" w:rsidRPr="00CF075B" w:rsidRDefault="005A6C37" w:rsidP="00877B47">
            <w:pPr>
              <w:jc w:val="center"/>
              <w:rPr>
                <w:szCs w:val="20"/>
              </w:rPr>
            </w:pPr>
            <w:r w:rsidRPr="00CF075B">
              <w:rPr>
                <w:szCs w:val="20"/>
              </w:rPr>
              <w:t xml:space="preserve">20 </w:t>
            </w:r>
            <w:r w:rsidR="00BD7090" w:rsidRPr="00CF075B">
              <w:rPr>
                <w:szCs w:val="20"/>
              </w:rPr>
              <w:t>×</w:t>
            </w:r>
            <w:r w:rsidRPr="00CF075B">
              <w:rPr>
                <w:szCs w:val="20"/>
              </w:rPr>
              <w:t xml:space="preserve"> 292</w:t>
            </w:r>
          </w:p>
        </w:tc>
        <w:tc>
          <w:tcPr>
            <w:tcW w:w="1863" w:type="dxa"/>
            <w:tcBorders>
              <w:top w:val="single" w:sz="6" w:space="0" w:color="auto"/>
              <w:left w:val="single" w:sz="6" w:space="0" w:color="auto"/>
              <w:bottom w:val="nil"/>
              <w:right w:val="single" w:sz="6" w:space="0" w:color="auto"/>
            </w:tcBorders>
            <w:vAlign w:val="center"/>
          </w:tcPr>
          <w:p w14:paraId="11120EEC" w14:textId="5CF19015" w:rsidR="005A6C37" w:rsidRPr="00CF075B" w:rsidRDefault="009373AD" w:rsidP="00877B47">
            <w:pPr>
              <w:jc w:val="center"/>
              <w:rPr>
                <w:szCs w:val="20"/>
              </w:rPr>
            </w:pPr>
            <w:r w:rsidRPr="009373AD">
              <w:rPr>
                <w:szCs w:val="20"/>
                <w:vertAlign w:val="superscript"/>
              </w:rPr>
              <w:t>3</w:t>
            </w:r>
            <w:r w:rsidRPr="009373AD">
              <w:rPr>
                <w:szCs w:val="20"/>
              </w:rPr>
              <w:t>/</w:t>
            </w:r>
            <w:r w:rsidRPr="009373AD">
              <w:rPr>
                <w:szCs w:val="20"/>
                <w:vertAlign w:val="subscript"/>
              </w:rPr>
              <w:t>4</w:t>
            </w:r>
            <w:r w:rsidR="005A6C37" w:rsidRPr="00CF075B">
              <w:rPr>
                <w:szCs w:val="20"/>
              </w:rPr>
              <w:t xml:space="preserve"> </w:t>
            </w:r>
            <w:r w:rsidR="00BD7090" w:rsidRPr="00CF075B">
              <w:rPr>
                <w:szCs w:val="20"/>
              </w:rPr>
              <w:t>×</w:t>
            </w:r>
            <w:r w:rsidR="005A6C37" w:rsidRPr="00CF075B">
              <w:rPr>
                <w:szCs w:val="20"/>
              </w:rPr>
              <w:t xml:space="preserve"> 11</w:t>
            </w:r>
            <w:r w:rsidR="00B9075F" w:rsidRPr="00B9075F">
              <w:rPr>
                <w:szCs w:val="20"/>
                <w:vertAlign w:val="superscript"/>
              </w:rPr>
              <w:t>1</w:t>
            </w:r>
            <w:r w:rsidR="00B9075F" w:rsidRPr="00B9075F">
              <w:rPr>
                <w:szCs w:val="20"/>
              </w:rPr>
              <w:t>/</w:t>
            </w:r>
            <w:r w:rsidR="00B9075F" w:rsidRPr="00B9075F">
              <w:rPr>
                <w:szCs w:val="20"/>
                <w:vertAlign w:val="subscript"/>
              </w:rPr>
              <w:t>4</w:t>
            </w:r>
            <w:r w:rsidR="005A6C37" w:rsidRPr="00CF075B">
              <w:rPr>
                <w:szCs w:val="20"/>
              </w:rPr>
              <w:t xml:space="preserve"> </w:t>
            </w:r>
          </w:p>
        </w:tc>
        <w:tc>
          <w:tcPr>
            <w:tcW w:w="1540" w:type="dxa"/>
            <w:tcBorders>
              <w:top w:val="single" w:sz="6" w:space="0" w:color="auto"/>
              <w:left w:val="nil"/>
              <w:bottom w:val="nil"/>
              <w:right w:val="double" w:sz="4" w:space="0" w:color="auto"/>
            </w:tcBorders>
            <w:vAlign w:val="center"/>
          </w:tcPr>
          <w:p w14:paraId="7CD33A50" w14:textId="77777777" w:rsidR="005A6C37" w:rsidRPr="00CF075B" w:rsidRDefault="005A6C37" w:rsidP="00877B47">
            <w:pPr>
              <w:jc w:val="center"/>
              <w:rPr>
                <w:szCs w:val="20"/>
              </w:rPr>
            </w:pPr>
            <w:r w:rsidRPr="00CF075B">
              <w:rPr>
                <w:szCs w:val="20"/>
              </w:rPr>
              <w:t xml:space="preserve">19 </w:t>
            </w:r>
            <w:r w:rsidR="00BD7090" w:rsidRPr="00CF075B">
              <w:rPr>
                <w:szCs w:val="20"/>
              </w:rPr>
              <w:t>×</w:t>
            </w:r>
            <w:r w:rsidRPr="00CF075B">
              <w:rPr>
                <w:szCs w:val="20"/>
              </w:rPr>
              <w:t xml:space="preserve"> 286</w:t>
            </w:r>
          </w:p>
        </w:tc>
      </w:tr>
      <w:tr w:rsidR="005A6C37" w14:paraId="5F77F33B" w14:textId="77777777" w:rsidTr="005A5CB5">
        <w:trPr>
          <w:cantSplit/>
          <w:trHeight w:val="552"/>
          <w:jc w:val="center"/>
        </w:trPr>
        <w:tc>
          <w:tcPr>
            <w:tcW w:w="9353" w:type="dxa"/>
            <w:gridSpan w:val="5"/>
            <w:tcBorders>
              <w:top w:val="single" w:sz="6" w:space="0" w:color="auto"/>
              <w:left w:val="double" w:sz="4" w:space="0" w:color="auto"/>
              <w:bottom w:val="nil"/>
              <w:right w:val="double" w:sz="4" w:space="0" w:color="auto"/>
            </w:tcBorders>
            <w:vAlign w:val="center"/>
          </w:tcPr>
          <w:p w14:paraId="62FEAE77" w14:textId="6D834D35" w:rsidR="005A6C37" w:rsidRDefault="005A6C37" w:rsidP="00877B47">
            <w:r>
              <w:t>*The dry thicknesses of nominal 3 in and 4 in lumber are 2</w:t>
            </w:r>
            <w:r w:rsidR="009373AD" w:rsidRPr="009373AD">
              <w:rPr>
                <w:vertAlign w:val="superscript"/>
              </w:rPr>
              <w:t>1</w:t>
            </w:r>
            <w:r w:rsidR="009373AD" w:rsidRPr="009373AD">
              <w:t>/</w:t>
            </w:r>
            <w:r w:rsidR="009373AD" w:rsidRPr="009373AD">
              <w:rPr>
                <w:vertAlign w:val="subscript"/>
              </w:rPr>
              <w:t>2</w:t>
            </w:r>
            <w:r>
              <w:t> in (64 mm) and 3</w:t>
            </w:r>
            <w:r w:rsidR="009373AD" w:rsidRPr="009373AD">
              <w:rPr>
                <w:vertAlign w:val="superscript"/>
              </w:rPr>
              <w:t>1</w:t>
            </w:r>
            <w:r w:rsidR="009373AD" w:rsidRPr="009373AD">
              <w:t>/</w:t>
            </w:r>
            <w:r w:rsidR="009373AD" w:rsidRPr="009373AD">
              <w:rPr>
                <w:vertAlign w:val="subscript"/>
              </w:rPr>
              <w:t>2</w:t>
            </w:r>
            <w:r>
              <w:t> in (89 mm); unseasoned thicknesses are 2</w:t>
            </w:r>
            <w:r w:rsidRPr="00F24A2A">
              <w:rPr>
                <w:spacing w:val="-10"/>
                <w:szCs w:val="20"/>
                <w:vertAlign w:val="superscript"/>
              </w:rPr>
              <w:t>9</w:t>
            </w:r>
            <w:r>
              <w:rPr>
                <w:spacing w:val="-10"/>
              </w:rPr>
              <w:t>/</w:t>
            </w:r>
            <w:r w:rsidRPr="00F24A2A">
              <w:rPr>
                <w:spacing w:val="-10"/>
                <w:szCs w:val="20"/>
                <w:vertAlign w:val="subscript"/>
              </w:rPr>
              <w:t>16</w:t>
            </w:r>
            <w:r>
              <w:t> in (65 mm) and 3</w:t>
            </w:r>
            <w:r w:rsidRPr="005D0B38">
              <w:rPr>
                <w:position w:val="-2"/>
                <w:szCs w:val="20"/>
                <w:vertAlign w:val="superscript"/>
              </w:rPr>
              <w:t>9</w:t>
            </w:r>
            <w:r>
              <w:rPr>
                <w:spacing w:val="-10"/>
              </w:rPr>
              <w:t>/</w:t>
            </w:r>
            <w:r w:rsidRPr="005D0B38">
              <w:rPr>
                <w:position w:val="2"/>
                <w:szCs w:val="20"/>
                <w:vertAlign w:val="subscript"/>
              </w:rPr>
              <w:t>16</w:t>
            </w:r>
            <w:r>
              <w:t xml:space="preserve"> (90 mm).  Widths for these thicknesses are the same as shown above.</w:t>
            </w:r>
          </w:p>
        </w:tc>
      </w:tr>
      <w:tr w:rsidR="005A6C37" w14:paraId="73A7FB46" w14:textId="77777777" w:rsidTr="005A5CB5">
        <w:trPr>
          <w:cantSplit/>
          <w:trHeight w:val="720"/>
          <w:jc w:val="center"/>
        </w:trPr>
        <w:tc>
          <w:tcPr>
            <w:tcW w:w="9353" w:type="dxa"/>
            <w:gridSpan w:val="5"/>
            <w:tcBorders>
              <w:top w:val="single" w:sz="6" w:space="0" w:color="auto"/>
              <w:left w:val="double" w:sz="4" w:space="0" w:color="auto"/>
              <w:bottom w:val="double" w:sz="4" w:space="0" w:color="auto"/>
              <w:right w:val="double" w:sz="4" w:space="0" w:color="auto"/>
            </w:tcBorders>
            <w:vAlign w:val="center"/>
          </w:tcPr>
          <w:p w14:paraId="17BAFCC5" w14:textId="49F947DB" w:rsidR="005A6C37" w:rsidRDefault="005A6C37" w:rsidP="00877B47">
            <w:r>
              <w:t>**PS 20</w:t>
            </w:r>
            <w:r>
              <w:noBreakHyphen/>
            </w:r>
            <w:r w:rsidR="00D25D5E">
              <w:t>15</w:t>
            </w:r>
            <w:r w:rsidR="004377B9">
              <w:t xml:space="preserve"> </w:t>
            </w:r>
            <w:r>
              <w:t>defines dry lumber as being 19 % or less in moisture content and unseasoned lumber as being over 19 % moisture content.  The size of lumber changes approximately 1 % for each 4 % change in moisture content.  Lumber stabilizes at approximately 15 % moisture content under normal use conditions.</w:t>
            </w:r>
          </w:p>
          <w:p w14:paraId="7B7FDF57" w14:textId="77777777" w:rsidR="005A6C37" w:rsidRDefault="005A6C37" w:rsidP="005A5CB5">
            <w:pPr>
              <w:spacing w:before="60"/>
            </w:pPr>
            <w:r>
              <w:t>(Added 1971)</w:t>
            </w:r>
            <w:r w:rsidR="00D25D5E">
              <w:t xml:space="preserve"> (Amended 2016)</w:t>
            </w:r>
          </w:p>
        </w:tc>
      </w:tr>
    </w:tbl>
    <w:p w14:paraId="0E5F9136" w14:textId="709F47C5" w:rsidR="005A6C37" w:rsidRPr="00877B47" w:rsidRDefault="005A6C37" w:rsidP="008C68DF">
      <w:pPr>
        <w:pStyle w:val="StyleBefore3ptAfter12pt"/>
        <w:spacing w:after="240"/>
      </w:pPr>
      <w:r w:rsidRPr="00877B47">
        <w:t>(Added 1971) (Amended 1990</w:t>
      </w:r>
      <w:r w:rsidR="00F26116">
        <w:t>,</w:t>
      </w:r>
      <w:r w:rsidRPr="00877B47">
        <w:t xml:space="preserve"> 1993</w:t>
      </w:r>
      <w:r w:rsidR="00F26116">
        <w:t>, and 2016</w:t>
      </w:r>
      <w:r w:rsidRPr="00877B47">
        <w:t>)</w:t>
      </w:r>
    </w:p>
    <w:p w14:paraId="035283F0" w14:textId="0E7B1FEB" w:rsidR="005A6C37" w:rsidRDefault="005A6C37" w:rsidP="00B50A33">
      <w:pPr>
        <w:spacing w:after="240"/>
      </w:pPr>
      <w:bookmarkStart w:id="3232" w:name="_Toc17884858"/>
      <w:r w:rsidRPr="002B488A">
        <w:rPr>
          <w:rStyle w:val="UniformLevel2Char"/>
          <w:b/>
          <w:sz w:val="20"/>
        </w:rPr>
        <w:lastRenderedPageBreak/>
        <w:t>2.11.  Carpet.</w:t>
      </w:r>
      <w:bookmarkEnd w:id="3232"/>
      <w:r w:rsidR="00D962A8" w:rsidRPr="002B488A">
        <w:fldChar w:fldCharType="begin"/>
      </w:r>
      <w:r w:rsidRPr="002B488A">
        <w:instrText>xe "Carpets"</w:instrText>
      </w:r>
      <w:r w:rsidR="00D962A8" w:rsidRPr="002B488A">
        <w:fldChar w:fldCharType="end"/>
      </w:r>
      <w:r>
        <w:t xml:space="preserve"> – Anyone who sells carpet shall provide the purchaser with written statements at the time of sale giving the following information:</w:t>
      </w:r>
      <w:bookmarkEnd w:id="3228"/>
      <w:bookmarkEnd w:id="3229"/>
      <w:bookmarkEnd w:id="3230"/>
    </w:p>
    <w:p w14:paraId="759BEA71" w14:textId="77777777" w:rsidR="005A6C37" w:rsidRDefault="005A6C37" w:rsidP="00B50A33">
      <w:pPr>
        <w:spacing w:after="240"/>
        <w:ind w:left="720" w:hanging="360"/>
      </w:pPr>
      <w:r>
        <w:t>(a)</w:t>
      </w:r>
      <w:r>
        <w:tab/>
        <w:t>The name and address of the manufacturer.</w:t>
      </w:r>
    </w:p>
    <w:p w14:paraId="6EB166F6" w14:textId="77777777" w:rsidR="005A6C37" w:rsidRDefault="005A6C37" w:rsidP="00B50A33">
      <w:pPr>
        <w:spacing w:after="240"/>
        <w:ind w:left="720" w:hanging="360"/>
      </w:pPr>
      <w:r>
        <w:t>(b)</w:t>
      </w:r>
      <w:r>
        <w:tab/>
        <w:t>The style name and roll number of the carpet.</w:t>
      </w:r>
    </w:p>
    <w:p w14:paraId="5E885314" w14:textId="77777777" w:rsidR="005A6C37" w:rsidRDefault="005A6C37" w:rsidP="00B50A33">
      <w:pPr>
        <w:spacing w:after="240"/>
        <w:ind w:left="720" w:hanging="360"/>
      </w:pPr>
      <w:r>
        <w:t>(c)</w:t>
      </w:r>
      <w:r>
        <w:tab/>
        <w:t>The generic name of the fiber and the type of backing material.</w:t>
      </w:r>
    </w:p>
    <w:p w14:paraId="16C02D51" w14:textId="77777777" w:rsidR="005A6C37" w:rsidRDefault="005A6C37" w:rsidP="00B50A33">
      <w:pPr>
        <w:spacing w:after="240"/>
        <w:ind w:left="720" w:hanging="360"/>
      </w:pPr>
      <w:r>
        <w:t>(d)</w:t>
      </w:r>
      <w:r>
        <w:tab/>
        <w:t>The amount delivered (exact size shipped).</w:t>
      </w:r>
    </w:p>
    <w:p w14:paraId="774E7D78" w14:textId="77777777" w:rsidR="005A6C37" w:rsidRDefault="005A6C37" w:rsidP="00822E32">
      <w:pPr>
        <w:keepNext/>
        <w:keepLines/>
        <w:ind w:left="720" w:hanging="360"/>
      </w:pPr>
      <w:r>
        <w:t>(e)</w:t>
      </w:r>
      <w:r>
        <w:tab/>
        <w:t xml:space="preserve">The price per square meter if sold in SI units, or the price per square foot if sold in </w:t>
      </w:r>
      <w:r w:rsidR="00711D34">
        <w:t>U.S. customary</w:t>
      </w:r>
      <w:r>
        <w:t xml:space="preserve"> units, and the total price.</w:t>
      </w:r>
    </w:p>
    <w:p w14:paraId="19306ADE" w14:textId="77777777" w:rsidR="005A6C37" w:rsidRDefault="005A6C37" w:rsidP="007250E2">
      <w:pPr>
        <w:keepLines/>
        <w:spacing w:before="60" w:after="240"/>
      </w:pPr>
      <w:r>
        <w:t>(Added 1977) (Amended 1979 and 1999)</w:t>
      </w:r>
    </w:p>
    <w:p w14:paraId="71808D4E" w14:textId="518371D8" w:rsidR="005A6C37" w:rsidRDefault="005A6C37" w:rsidP="002B488A">
      <w:bookmarkStart w:id="3233" w:name="_Toc17884859"/>
      <w:bookmarkStart w:id="3234" w:name="_Toc173471522"/>
      <w:bookmarkStart w:id="3235" w:name="_Toc173472881"/>
      <w:bookmarkStart w:id="3236" w:name="_Toc173474170"/>
      <w:r w:rsidRPr="002B488A">
        <w:rPr>
          <w:rStyle w:val="UniformLevel2Char"/>
          <w:b/>
          <w:sz w:val="20"/>
        </w:rPr>
        <w:t>2.12.  Hardwood Lumber - Retail Sales.</w:t>
      </w:r>
      <w:bookmarkEnd w:id="3233"/>
      <w:r w:rsidR="00D962A8" w:rsidRPr="00B81414">
        <w:fldChar w:fldCharType="begin"/>
      </w:r>
      <w:r w:rsidRPr="00B81414">
        <w:instrText>xe "</w:instrText>
      </w:r>
      <w:r w:rsidRPr="00B81414">
        <w:rPr>
          <w:bCs/>
        </w:rPr>
        <w:instrText>Lumber:</w:instrText>
      </w:r>
      <w:r w:rsidRPr="00B81414">
        <w:instrText>Hardwood"</w:instrText>
      </w:r>
      <w:r w:rsidR="00D962A8" w:rsidRPr="00B81414">
        <w:fldChar w:fldCharType="end"/>
      </w:r>
      <w:r>
        <w:t xml:space="preserve"> – The requirements of this section apply to retail sales of hardwood lumber, but not </w:t>
      </w:r>
      <w:r w:rsidR="00A623E7">
        <w:t>too</w:t>
      </w:r>
      <w:r>
        <w:t xml:space="preserve"> hardwood flooring, molding, or other pre-formed products.</w:t>
      </w:r>
      <w:bookmarkEnd w:id="3234"/>
      <w:bookmarkEnd w:id="3235"/>
      <w:bookmarkEnd w:id="3236"/>
    </w:p>
    <w:p w14:paraId="6BB9CE30" w14:textId="77777777" w:rsidR="005A6C37" w:rsidRDefault="005A6C37" w:rsidP="00B50A33">
      <w:pPr>
        <w:pStyle w:val="UniformLevel3"/>
        <w:spacing w:after="240"/>
        <w:rPr>
          <w:b/>
        </w:rPr>
      </w:pPr>
      <w:bookmarkStart w:id="3237" w:name="_Toc173472882"/>
      <w:bookmarkStart w:id="3238" w:name="_Toc17884860"/>
      <w:r>
        <w:rPr>
          <w:b/>
        </w:rPr>
        <w:t>2.12.1.  Definitions.</w:t>
      </w:r>
      <w:bookmarkEnd w:id="3237"/>
      <w:bookmarkEnd w:id="3238"/>
    </w:p>
    <w:p w14:paraId="61CE91F3" w14:textId="77777777" w:rsidR="005A6C37" w:rsidRDefault="005A6C37" w:rsidP="00B50A33">
      <w:pPr>
        <w:spacing w:after="240"/>
        <w:ind w:left="720"/>
      </w:pPr>
      <w:bookmarkStart w:id="3239" w:name="_Toc17884861"/>
      <w:r w:rsidRPr="00543C68">
        <w:rPr>
          <w:rStyle w:val="UniformLevel4Char"/>
          <w:b/>
          <w:sz w:val="20"/>
        </w:rPr>
        <w:t xml:space="preserve">2.12.1.1.  Board </w:t>
      </w:r>
      <w:r w:rsidR="004C292F" w:rsidRPr="00543C68">
        <w:rPr>
          <w:rStyle w:val="UniformLevel4Char"/>
          <w:b/>
          <w:sz w:val="20"/>
        </w:rPr>
        <w:t>F</w:t>
      </w:r>
      <w:r w:rsidRPr="00543C68">
        <w:rPr>
          <w:rStyle w:val="UniformLevel4Char"/>
          <w:b/>
          <w:sz w:val="20"/>
        </w:rPr>
        <w:t>oot.</w:t>
      </w:r>
      <w:bookmarkEnd w:id="3239"/>
      <w:r>
        <w:t xml:space="preserve"> – The </w:t>
      </w:r>
      <w:r w:rsidR="00711D34">
        <w:t>U.S. customary</w:t>
      </w:r>
      <w:r>
        <w:t xml:space="preserve"> unit of volume measurement for hardwood lumber</w:t>
      </w:r>
      <w:r w:rsidR="00D962A8">
        <w:fldChar w:fldCharType="begin"/>
      </w:r>
      <w:r>
        <w:instrText>xe "</w:instrText>
      </w:r>
      <w:r w:rsidRPr="0031763B">
        <w:instrText>Lumber:</w:instrText>
      </w:r>
      <w:r>
        <w:instrText>Hardwood:</w:instrText>
      </w:r>
      <w:r w:rsidRPr="0031763B">
        <w:instrText>Board foot</w:instrText>
      </w:r>
      <w:r>
        <w:instrText>"</w:instrText>
      </w:r>
      <w:r w:rsidR="00D962A8">
        <w:fldChar w:fldCharType="end"/>
      </w:r>
      <w:r>
        <w:t>.  A board foot is the volume of a board 1 ft long, 1 ft wide, and 1 in thick or its equivalent (144 in</w:t>
      </w:r>
      <w:r>
        <w:rPr>
          <w:vertAlign w:val="superscript"/>
        </w:rPr>
        <w:t>3</w:t>
      </w:r>
      <w:r>
        <w:t xml:space="preserve"> of wood).</w:t>
      </w:r>
    </w:p>
    <w:p w14:paraId="47DE76F9" w14:textId="77777777" w:rsidR="005A6C37" w:rsidRDefault="005A6C37" w:rsidP="00B50A33">
      <w:pPr>
        <w:spacing w:after="240"/>
        <w:ind w:left="720"/>
      </w:pPr>
      <w:bookmarkStart w:id="3240" w:name="_Toc17884862"/>
      <w:r w:rsidRPr="00543C68">
        <w:rPr>
          <w:rStyle w:val="UniformLevel4Char"/>
          <w:b/>
          <w:sz w:val="20"/>
        </w:rPr>
        <w:t xml:space="preserve">2.12.1.2.  Surfaced </w:t>
      </w:r>
      <w:r w:rsidR="004C292F" w:rsidRPr="00543C68">
        <w:rPr>
          <w:rStyle w:val="UniformLevel4Char"/>
          <w:b/>
          <w:sz w:val="20"/>
        </w:rPr>
        <w:t>L</w:t>
      </w:r>
      <w:r w:rsidRPr="00543C68">
        <w:rPr>
          <w:rStyle w:val="UniformLevel4Char"/>
          <w:b/>
          <w:sz w:val="20"/>
        </w:rPr>
        <w:t>umber.</w:t>
      </w:r>
      <w:bookmarkEnd w:id="3240"/>
      <w:r w:rsidR="00D962A8" w:rsidRPr="00543C68">
        <w:fldChar w:fldCharType="begin"/>
      </w:r>
      <w:r w:rsidRPr="00543C68">
        <w:instrText>xe "</w:instrText>
      </w:r>
      <w:r w:rsidRPr="00543C68">
        <w:rPr>
          <w:bCs/>
        </w:rPr>
        <w:instrText>Lumber:</w:instrText>
      </w:r>
      <w:r w:rsidRPr="00543C68">
        <w:instrText>Hardwood:Surfaced"</w:instrText>
      </w:r>
      <w:r w:rsidR="00D962A8" w:rsidRPr="00543C68">
        <w:fldChar w:fldCharType="end"/>
      </w:r>
      <w:r>
        <w:t xml:space="preserve"> – Lumber that has been surfaced for the purpose of attaining smoothness of surface and uniformity of size.</w:t>
      </w:r>
    </w:p>
    <w:p w14:paraId="26445B87" w14:textId="77777777" w:rsidR="005A6C37" w:rsidRDefault="005A6C37" w:rsidP="00B50A33">
      <w:pPr>
        <w:spacing w:after="240"/>
        <w:ind w:left="720"/>
      </w:pPr>
      <w:bookmarkStart w:id="3241" w:name="_Toc17884863"/>
      <w:r w:rsidRPr="00543C68">
        <w:rPr>
          <w:rStyle w:val="UniformLevel4Char"/>
          <w:b/>
          <w:sz w:val="20"/>
        </w:rPr>
        <w:t xml:space="preserve">2.12.1.3.  Kiln </w:t>
      </w:r>
      <w:r w:rsidR="004C292F" w:rsidRPr="00543C68">
        <w:rPr>
          <w:rStyle w:val="UniformLevel4Char"/>
          <w:b/>
          <w:sz w:val="20"/>
        </w:rPr>
        <w:t>D</w:t>
      </w:r>
      <w:r w:rsidRPr="00543C68">
        <w:rPr>
          <w:rStyle w:val="UniformLevel4Char"/>
          <w:b/>
          <w:sz w:val="20"/>
        </w:rPr>
        <w:t>rying.</w:t>
      </w:r>
      <w:bookmarkEnd w:id="3241"/>
      <w:r>
        <w:t xml:space="preserve"> – A specialized process used to minimize dimensional changes in service.  Hardwood lumber</w:t>
      </w:r>
      <w:r w:rsidR="00D962A8">
        <w:fldChar w:fldCharType="begin"/>
      </w:r>
      <w:r>
        <w:instrText>xe "</w:instrText>
      </w:r>
      <w:r w:rsidRPr="00AD4EEE">
        <w:rPr>
          <w:bCs/>
        </w:rPr>
        <w:instrText>Lumber:</w:instrText>
      </w:r>
      <w:r w:rsidRPr="00016288">
        <w:instrText>Hardwood</w:instrText>
      </w:r>
      <w:r>
        <w:instrText>:Kiln drying"</w:instrText>
      </w:r>
      <w:r w:rsidR="00D962A8">
        <w:fldChar w:fldCharType="end"/>
      </w:r>
      <w:r>
        <w:t xml:space="preserve"> used for most products must have moisture removed by placing it in a drying kiln with controlled humidity and heat for a period of time determined by the initial and the final moisture content, the species</w:t>
      </w:r>
      <w:r w:rsidR="00D962A8">
        <w:fldChar w:fldCharType="begin"/>
      </w:r>
      <w:r>
        <w:instrText>xe "</w:instrText>
      </w:r>
      <w:r w:rsidRPr="0014378D">
        <w:instrText>Species:</w:instrText>
      </w:r>
      <w:r>
        <w:instrText>Lumber"</w:instrText>
      </w:r>
      <w:r w:rsidR="00D962A8">
        <w:fldChar w:fldCharType="end"/>
      </w:r>
      <w:r>
        <w:t>, and the thickness.</w:t>
      </w:r>
    </w:p>
    <w:p w14:paraId="46BD8A02" w14:textId="4EA67AF8" w:rsidR="005A6C37" w:rsidRDefault="005A6C37" w:rsidP="00B50A33">
      <w:pPr>
        <w:spacing w:after="240"/>
        <w:ind w:left="720"/>
      </w:pPr>
      <w:bookmarkStart w:id="3242" w:name="_Toc17884864"/>
      <w:r w:rsidRPr="00543C68">
        <w:rPr>
          <w:rStyle w:val="UniformLevel4Char"/>
          <w:b/>
          <w:sz w:val="20"/>
        </w:rPr>
        <w:t>2.12.1.4.</w:t>
      </w:r>
      <w:r w:rsidR="00B047A7">
        <w:rPr>
          <w:rStyle w:val="UniformLevel4Char"/>
          <w:b/>
          <w:sz w:val="20"/>
        </w:rPr>
        <w:t>  </w:t>
      </w:r>
      <w:r w:rsidRPr="00543C68">
        <w:rPr>
          <w:rStyle w:val="UniformLevel4Char"/>
          <w:b/>
          <w:sz w:val="20"/>
        </w:rPr>
        <w:t xml:space="preserve">Surface </w:t>
      </w:r>
      <w:r w:rsidR="004C292F" w:rsidRPr="00543C68">
        <w:rPr>
          <w:rStyle w:val="UniformLevel4Char"/>
          <w:b/>
          <w:sz w:val="20"/>
        </w:rPr>
        <w:t>M</w:t>
      </w:r>
      <w:r w:rsidRPr="00543C68">
        <w:rPr>
          <w:rStyle w:val="UniformLevel4Char"/>
          <w:b/>
          <w:sz w:val="20"/>
        </w:rPr>
        <w:t>easure.</w:t>
      </w:r>
      <w:bookmarkEnd w:id="3242"/>
      <w:r>
        <w:t xml:space="preserve"> – A rounded area measurement for hardwood lumber</w:t>
      </w:r>
      <w:r w:rsidR="00D962A8">
        <w:fldChar w:fldCharType="begin"/>
      </w:r>
      <w:r>
        <w:instrText>xe "</w:instrText>
      </w:r>
      <w:r w:rsidRPr="00AD4EEE">
        <w:rPr>
          <w:bCs/>
        </w:rPr>
        <w:instrText>Lumber:</w:instrText>
      </w:r>
      <w:r w:rsidRPr="00016288">
        <w:instrText>Hardwood</w:instrText>
      </w:r>
      <w:r>
        <w:instrText>:Surface measure"</w:instrText>
      </w:r>
      <w:r w:rsidR="00D962A8">
        <w:fldChar w:fldCharType="end"/>
      </w:r>
      <w:r>
        <w:t>.  The surface measure shall be determined by multiplying the full width of the piece in inches and fractions by the standard length (see Section 2.12.1.7. Standard Lengths) in feet, dividing by 12, and rounding up or down to the nearest whole square foot.  (Fractions less than or equal to one-half square foot are rounded down and those greater than one-half square foot are rounded up.)</w:t>
      </w:r>
    </w:p>
    <w:p w14:paraId="5060A9F2" w14:textId="77777777" w:rsidR="005A6C37" w:rsidRDefault="005A6C37" w:rsidP="00B50A33">
      <w:pPr>
        <w:spacing w:after="240"/>
        <w:ind w:left="720"/>
      </w:pPr>
      <w:bookmarkStart w:id="3243" w:name="_Toc17884865"/>
      <w:r w:rsidRPr="00543C68">
        <w:rPr>
          <w:rStyle w:val="UniformLevel4Char"/>
          <w:b/>
          <w:sz w:val="20"/>
        </w:rPr>
        <w:t>2.12.1.5.  Species.</w:t>
      </w:r>
      <w:bookmarkEnd w:id="3243"/>
      <w:r w:rsidR="00D962A8" w:rsidRPr="00D908E6">
        <w:fldChar w:fldCharType="begin"/>
      </w:r>
      <w:r w:rsidRPr="00D908E6">
        <w:instrText>xe "Species:Tree"</w:instrText>
      </w:r>
      <w:r w:rsidR="00D962A8" w:rsidRPr="00D908E6">
        <w:fldChar w:fldCharType="end"/>
      </w:r>
      <w:r>
        <w:t xml:space="preserve"> – The commercial name assigned to a species of trees.</w:t>
      </w:r>
    </w:p>
    <w:p w14:paraId="55917C71" w14:textId="77777777" w:rsidR="005A6C37" w:rsidRDefault="005A6C37" w:rsidP="00B50A33">
      <w:pPr>
        <w:spacing w:after="240"/>
        <w:ind w:left="720"/>
      </w:pPr>
      <w:bookmarkStart w:id="3244" w:name="_Toc17884866"/>
      <w:r w:rsidRPr="00543C68">
        <w:rPr>
          <w:rStyle w:val="UniformLevel4Char"/>
          <w:b/>
          <w:sz w:val="20"/>
        </w:rPr>
        <w:t xml:space="preserve">2.12.1.6.  Species </w:t>
      </w:r>
      <w:r w:rsidR="004C292F" w:rsidRPr="00543C68">
        <w:rPr>
          <w:rStyle w:val="UniformLevel4Char"/>
          <w:b/>
          <w:sz w:val="20"/>
        </w:rPr>
        <w:t>G</w:t>
      </w:r>
      <w:r w:rsidRPr="00543C68">
        <w:rPr>
          <w:rStyle w:val="UniformLevel4Char"/>
          <w:b/>
          <w:sz w:val="20"/>
        </w:rPr>
        <w:t>roup.</w:t>
      </w:r>
      <w:bookmarkEnd w:id="3244"/>
      <w:r w:rsidR="00D962A8" w:rsidRPr="00D908E6">
        <w:fldChar w:fldCharType="begin"/>
      </w:r>
      <w:r w:rsidRPr="00D908E6">
        <w:instrText>xe "Species group"</w:instrText>
      </w:r>
      <w:r w:rsidR="00D962A8" w:rsidRPr="00D908E6">
        <w:fldChar w:fldCharType="end"/>
      </w:r>
      <w:r>
        <w:t xml:space="preserve"> – The commercial name assigned to two or more individual species having similar characteristics.</w:t>
      </w:r>
    </w:p>
    <w:p w14:paraId="7BA24A11" w14:textId="77777777" w:rsidR="005A6C37" w:rsidRDefault="005A6C37" w:rsidP="00B50A33">
      <w:pPr>
        <w:spacing w:after="240"/>
        <w:ind w:left="720"/>
      </w:pPr>
      <w:bookmarkStart w:id="3245" w:name="_Toc17884867"/>
      <w:r w:rsidRPr="00543C68">
        <w:rPr>
          <w:rStyle w:val="UniformLevel4Char"/>
          <w:b/>
          <w:sz w:val="20"/>
        </w:rPr>
        <w:t xml:space="preserve">2.12.1.7.  Standard </w:t>
      </w:r>
      <w:r w:rsidR="004C292F" w:rsidRPr="00543C68">
        <w:rPr>
          <w:rStyle w:val="UniformLevel4Char"/>
          <w:b/>
          <w:sz w:val="20"/>
        </w:rPr>
        <w:t>L</w:t>
      </w:r>
      <w:r w:rsidRPr="00543C68">
        <w:rPr>
          <w:rStyle w:val="UniformLevel4Char"/>
          <w:b/>
          <w:sz w:val="20"/>
        </w:rPr>
        <w:t>engths.</w:t>
      </w:r>
      <w:bookmarkEnd w:id="3245"/>
      <w:r w:rsidR="00D962A8" w:rsidRPr="00543C68">
        <w:fldChar w:fldCharType="begin"/>
      </w:r>
      <w:r w:rsidRPr="00543C68">
        <w:instrText>xe "Standard lengths"</w:instrText>
      </w:r>
      <w:r w:rsidR="00D962A8" w:rsidRPr="00543C68">
        <w:fldChar w:fldCharType="end"/>
      </w:r>
      <w:r>
        <w:t xml:space="preserve"> – 4, 5, 6, 7, 8, 9, 10, 11, 12, 13, 14, 15, or 16 feet.  Fractional lengths are rounded down to the next lower standard length (for example, if a board is 6 ft 8 in long, its length is rounded down to 6 ft).</w:t>
      </w:r>
    </w:p>
    <w:p w14:paraId="573B551F" w14:textId="77777777" w:rsidR="005A6C37" w:rsidRDefault="005A6C37" w:rsidP="00B50A33">
      <w:pPr>
        <w:spacing w:after="240"/>
        <w:ind w:left="720"/>
      </w:pPr>
      <w:bookmarkStart w:id="3246" w:name="_Toc17884868"/>
      <w:r w:rsidRPr="00D908E6">
        <w:rPr>
          <w:rStyle w:val="UniformLevel4Char"/>
          <w:b/>
          <w:sz w:val="20"/>
        </w:rPr>
        <w:t xml:space="preserve">2.12.1.8.  Stock </w:t>
      </w:r>
      <w:r w:rsidR="0072415A" w:rsidRPr="00D908E6">
        <w:rPr>
          <w:rStyle w:val="UniformLevel4Char"/>
          <w:b/>
          <w:sz w:val="20"/>
        </w:rPr>
        <w:t>W</w:t>
      </w:r>
      <w:r w:rsidRPr="00D908E6">
        <w:rPr>
          <w:rStyle w:val="UniformLevel4Char"/>
          <w:b/>
          <w:sz w:val="20"/>
        </w:rPr>
        <w:t>idths.</w:t>
      </w:r>
      <w:bookmarkEnd w:id="3246"/>
      <w:r>
        <w:t xml:space="preserve"> – Special items manufactured to predetermined widths, normally for retail sale.</w:t>
      </w:r>
    </w:p>
    <w:p w14:paraId="431A8EE6" w14:textId="3C1E4E4C" w:rsidR="005A6C37" w:rsidRDefault="005A6C37" w:rsidP="00B50A33">
      <w:pPr>
        <w:spacing w:after="240"/>
        <w:ind w:left="360"/>
      </w:pPr>
      <w:bookmarkStart w:id="3247" w:name="_Toc17884869"/>
      <w:bookmarkStart w:id="3248" w:name="_Toc173472883"/>
      <w:r w:rsidRPr="00543C68">
        <w:rPr>
          <w:rStyle w:val="UniformLevel3Char"/>
          <w:b/>
          <w:sz w:val="20"/>
        </w:rPr>
        <w:t>2.12.2.  Identity.</w:t>
      </w:r>
      <w:bookmarkEnd w:id="3247"/>
      <w:r>
        <w:t xml:space="preserve"> – Representations shall include a declaration of identity</w:t>
      </w:r>
      <w:r w:rsidR="00B047A7">
        <w:fldChar w:fldCharType="begin"/>
      </w:r>
      <w:r w:rsidR="00B047A7">
        <w:instrText xml:space="preserve"> XE "</w:instrText>
      </w:r>
      <w:r w:rsidR="00B047A7" w:rsidRPr="0022189F">
        <w:instrText>Identity:Declaration</w:instrText>
      </w:r>
      <w:r w:rsidR="00B047A7">
        <w:instrText xml:space="preserve">" </w:instrText>
      </w:r>
      <w:r w:rsidR="00B047A7">
        <w:fldChar w:fldCharType="end"/>
      </w:r>
      <w:r>
        <w:t xml:space="preserve"> that specifies the species or species group.</w:t>
      </w:r>
      <w:bookmarkEnd w:id="3248"/>
    </w:p>
    <w:p w14:paraId="3B97DB2B" w14:textId="77777777" w:rsidR="005A6C37" w:rsidRDefault="005A6C37" w:rsidP="00B50A33">
      <w:pPr>
        <w:spacing w:after="240"/>
        <w:ind w:left="360"/>
      </w:pPr>
      <w:bookmarkStart w:id="3249" w:name="_Toc173472884"/>
      <w:bookmarkStart w:id="3250" w:name="_Toc17884870"/>
      <w:r w:rsidRPr="00543C68">
        <w:rPr>
          <w:rStyle w:val="UniformLevel3Char"/>
          <w:b/>
          <w:sz w:val="20"/>
        </w:rPr>
        <w:t>2.12.3.  Surfaced (S4S) Lumber Manufactured to Stock Widths.</w:t>
      </w:r>
      <w:bookmarkEnd w:id="3249"/>
      <w:bookmarkEnd w:id="3250"/>
      <w:r w:rsidRPr="00790349">
        <w:t xml:space="preserve"> </w:t>
      </w:r>
    </w:p>
    <w:p w14:paraId="1AAB2CDA" w14:textId="77777777" w:rsidR="005A6C37" w:rsidRDefault="005A6C37" w:rsidP="00E067DD">
      <w:pPr>
        <w:spacing w:after="240"/>
        <w:ind w:left="720"/>
        <w:rPr>
          <w:b/>
        </w:rPr>
      </w:pPr>
      <w:bookmarkStart w:id="3251" w:name="_Toc17884871"/>
      <w:r w:rsidRPr="00D908E6">
        <w:rPr>
          <w:rStyle w:val="UniformLevel4Char"/>
          <w:b/>
          <w:sz w:val="20"/>
        </w:rPr>
        <w:t>2.12.3.1.  Quantity.</w:t>
      </w:r>
      <w:bookmarkEnd w:id="3251"/>
      <w:r>
        <w:t xml:space="preserve"> – Representations shall be in terms of one of the following:</w:t>
      </w:r>
    </w:p>
    <w:p w14:paraId="5BF878D3" w14:textId="77777777" w:rsidR="005A6C37" w:rsidRDefault="005A6C37" w:rsidP="00B50A33">
      <w:pPr>
        <w:spacing w:after="240"/>
        <w:ind w:left="1440" w:hanging="360"/>
      </w:pPr>
      <w:r>
        <w:lastRenderedPageBreak/>
        <w:t>(a)</w:t>
      </w:r>
      <w:r>
        <w:tab/>
        <w:t>by linear measure when surfaced width and thickness are stated</w:t>
      </w:r>
      <w:r w:rsidR="00AD61DA">
        <w:t xml:space="preserve">; </w:t>
      </w:r>
      <w:r>
        <w:t>or</w:t>
      </w:r>
    </w:p>
    <w:p w14:paraId="462F5C21" w14:textId="77777777" w:rsidR="005A6C37" w:rsidRDefault="005A6C37" w:rsidP="00B50A33">
      <w:pPr>
        <w:spacing w:after="240"/>
        <w:ind w:left="1440" w:hanging="360"/>
      </w:pPr>
      <w:r>
        <w:t>(b)</w:t>
      </w:r>
      <w:r>
        <w:tab/>
        <w:t>by count when length and surfaced width and thickness are stated</w:t>
      </w:r>
      <w:r w:rsidR="00AD61DA">
        <w:t xml:space="preserve">; </w:t>
      </w:r>
      <w:r>
        <w:t>or</w:t>
      </w:r>
    </w:p>
    <w:p w14:paraId="4CC93BB4" w14:textId="77777777" w:rsidR="005A6C37" w:rsidRDefault="005A6C37" w:rsidP="00B50A33">
      <w:pPr>
        <w:spacing w:after="240"/>
        <w:ind w:left="1440" w:hanging="360"/>
      </w:pPr>
      <w:r>
        <w:t>(c)</w:t>
      </w:r>
      <w:r>
        <w:tab/>
        <w:t>by surface measure (square feet) when a thickness is stated.</w:t>
      </w:r>
    </w:p>
    <w:p w14:paraId="3FDB3536" w14:textId="77777777" w:rsidR="005A6C37" w:rsidRDefault="005A6C37" w:rsidP="00B50A33">
      <w:pPr>
        <w:spacing w:after="240"/>
        <w:ind w:left="720"/>
      </w:pPr>
      <w:bookmarkStart w:id="3252" w:name="_Toc17884872"/>
      <w:r w:rsidRPr="00D908E6">
        <w:rPr>
          <w:rStyle w:val="UniformLevel4Char"/>
          <w:b/>
          <w:sz w:val="20"/>
        </w:rPr>
        <w:t>2.12.3.2.  Representations.</w:t>
      </w:r>
      <w:bookmarkEnd w:id="3252"/>
      <w:r w:rsidR="00D962A8" w:rsidRPr="00D908E6">
        <w:fldChar w:fldCharType="begin"/>
      </w:r>
      <w:r w:rsidRPr="00D908E6">
        <w:instrText>xe "Representation"</w:instrText>
      </w:r>
      <w:r w:rsidR="00D962A8" w:rsidRPr="00D908E6">
        <w:fldChar w:fldCharType="end"/>
      </w:r>
      <w:r>
        <w:t xml:space="preserve"> – The use of nominal dimensions shall be allowed if the table of Minimum Surfaced Sizes for Kiln Dried Hardwood Lumber or the actual dimensions are prominently displayed to the customer, and the term “nominal” or “nom” is used in conjunction with any representation of nominal dimensions.</w:t>
      </w:r>
    </w:p>
    <w:p w14:paraId="11E5C25E" w14:textId="67E4C8F6" w:rsidR="005A6C37" w:rsidRDefault="005A6C37" w:rsidP="00B50A33">
      <w:pPr>
        <w:spacing w:after="240"/>
        <w:ind w:left="720"/>
      </w:pPr>
      <w:bookmarkStart w:id="3253" w:name="_Toc17884873"/>
      <w:r>
        <w:rPr>
          <w:rStyle w:val="UniformLevel4Char"/>
          <w:b/>
          <w:sz w:val="20"/>
        </w:rPr>
        <w:t>2.12.3.3</w:t>
      </w:r>
      <w:r w:rsidR="003E730B">
        <w:rPr>
          <w:rStyle w:val="UniformLevel4Char"/>
          <w:b/>
          <w:sz w:val="20"/>
        </w:rPr>
        <w:t>.</w:t>
      </w:r>
      <w:r>
        <w:rPr>
          <w:rStyle w:val="UniformLevel4Char"/>
          <w:b/>
          <w:sz w:val="20"/>
        </w:rPr>
        <w:t xml:space="preserve">  </w:t>
      </w:r>
      <w:r w:rsidRPr="00D908E6">
        <w:rPr>
          <w:rStyle w:val="UniformLevel4Char"/>
          <w:b/>
          <w:sz w:val="20"/>
        </w:rPr>
        <w:t xml:space="preserve">Minimum surfaced sizes for </w:t>
      </w:r>
      <w:r w:rsidR="0072415A" w:rsidRPr="00D908E6">
        <w:rPr>
          <w:rStyle w:val="UniformLevel4Char"/>
          <w:b/>
          <w:sz w:val="20"/>
        </w:rPr>
        <w:t xml:space="preserve">Kiln Dried Lumber </w:t>
      </w:r>
      <w:r w:rsidRPr="00D908E6">
        <w:rPr>
          <w:rStyle w:val="UniformLevel4Char"/>
          <w:b/>
          <w:sz w:val="20"/>
        </w:rPr>
        <w:t>(width and thickness).</w:t>
      </w:r>
      <w:bookmarkEnd w:id="3253"/>
      <w:r>
        <w:t xml:space="preserve"> – </w:t>
      </w:r>
      <w:r w:rsidR="00B047A7">
        <w:fldChar w:fldCharType="begin"/>
      </w:r>
      <w:r w:rsidR="00B047A7">
        <w:instrText xml:space="preserve"> XE "</w:instrText>
      </w:r>
      <w:r w:rsidR="00B047A7" w:rsidRPr="00BE2E2B">
        <w:instrText>Lumber:Kiln dried</w:instrText>
      </w:r>
      <w:r w:rsidR="00B047A7">
        <w:instrText xml:space="preserve">" </w:instrText>
      </w:r>
      <w:r w:rsidR="00B047A7">
        <w:fldChar w:fldCharType="end"/>
      </w:r>
      <w:r>
        <w:t>Table 2. Minimum Surfaced Sizes</w:t>
      </w:r>
      <w:r w:rsidR="007840E4">
        <w:t xml:space="preserve"> for Kiln Dried Hardwood Lumber</w:t>
      </w:r>
      <w:r>
        <w:t xml:space="preserve"> shows the minimum sizes for the stock widths listed.  This table includes dimensions for thicknesses of 1 in and 2 in thick stock lumber.  Hardwood lumber is also manufactured in thicknesses of 1</w:t>
      </w:r>
      <w:r w:rsidR="00B9075F" w:rsidRPr="00B9075F">
        <w:rPr>
          <w:vertAlign w:val="superscript"/>
        </w:rPr>
        <w:t>1</w:t>
      </w:r>
      <w:r w:rsidR="00B9075F">
        <w:t>/</w:t>
      </w:r>
      <w:r w:rsidR="00B9075F" w:rsidRPr="00B9075F">
        <w:rPr>
          <w:vertAlign w:val="subscript"/>
        </w:rPr>
        <w:t>4</w:t>
      </w:r>
      <w:r>
        <w:t> </w:t>
      </w:r>
      <w:r w:rsidR="00AD61DA">
        <w:t xml:space="preserve">in </w:t>
      </w:r>
      <w:r>
        <w:t>(1 </w:t>
      </w:r>
      <w:r w:rsidR="00AD61DA">
        <w:t xml:space="preserve">in </w:t>
      </w:r>
      <w:r>
        <w:t>surfaced) and 1</w:t>
      </w:r>
      <w:r w:rsidR="00B9075F" w:rsidRPr="00B9075F">
        <w:rPr>
          <w:vertAlign w:val="superscript"/>
        </w:rPr>
        <w:t>1</w:t>
      </w:r>
      <w:r w:rsidR="00B9075F">
        <w:t>/</w:t>
      </w:r>
      <w:r w:rsidR="00B9075F" w:rsidRPr="00B9075F">
        <w:rPr>
          <w:vertAlign w:val="subscript"/>
        </w:rPr>
        <w:t>2</w:t>
      </w:r>
      <w:r>
        <w:t> </w:t>
      </w:r>
      <w:r w:rsidR="00AD61DA">
        <w:t xml:space="preserve">in </w:t>
      </w:r>
      <w:r>
        <w:t>(</w:t>
      </w:r>
      <w:r w:rsidRPr="004768FF">
        <w:t>1</w:t>
      </w:r>
      <w:r w:rsidRPr="005D0B38">
        <w:rPr>
          <w:position w:val="-2"/>
          <w:szCs w:val="20"/>
          <w:vertAlign w:val="superscript"/>
        </w:rPr>
        <w:t>3</w:t>
      </w:r>
      <w:r w:rsidRPr="0038723F">
        <w:t>/</w:t>
      </w:r>
      <w:r w:rsidRPr="005D0B38">
        <w:rPr>
          <w:position w:val="2"/>
          <w:szCs w:val="20"/>
          <w:vertAlign w:val="subscript"/>
        </w:rPr>
        <w:t>16</w:t>
      </w:r>
      <w:r w:rsidRPr="0038723F">
        <w:rPr>
          <w:sz w:val="14"/>
          <w:szCs w:val="14"/>
        </w:rPr>
        <w:t> </w:t>
      </w:r>
      <w:r w:rsidR="00AD61DA">
        <w:t xml:space="preserve">in </w:t>
      </w:r>
      <w:r>
        <w:t>surfaced).  For other thicknesses, use the nominal and minimum widths from the table.  For example:  a board with the nominal dimensions of 1</w:t>
      </w:r>
      <w:r w:rsidR="00B9075F" w:rsidRPr="00B9075F">
        <w:rPr>
          <w:vertAlign w:val="superscript"/>
        </w:rPr>
        <w:t>1</w:t>
      </w:r>
      <w:r w:rsidR="00B9075F">
        <w:t>/</w:t>
      </w:r>
      <w:r w:rsidR="00B9075F" w:rsidRPr="00B9075F">
        <w:rPr>
          <w:vertAlign w:val="subscript"/>
        </w:rPr>
        <w:t>4</w:t>
      </w:r>
      <w:r>
        <w:t xml:space="preserve"> in </w:t>
      </w:r>
      <w:r w:rsidR="00A85601">
        <w:t>×</w:t>
      </w:r>
      <w:r>
        <w:t xml:space="preserve"> 4 in would have minimum thickness of 1 in and minimum width of 3</w:t>
      </w:r>
      <w:r w:rsidR="00B9075F" w:rsidRPr="00B9075F">
        <w:rPr>
          <w:vertAlign w:val="superscript"/>
        </w:rPr>
        <w:t>1</w:t>
      </w:r>
      <w:r w:rsidR="00B9075F">
        <w:t>/</w:t>
      </w:r>
      <w:r w:rsidR="00B9075F" w:rsidRPr="00B9075F">
        <w:rPr>
          <w:vertAlign w:val="subscript"/>
        </w:rPr>
        <w:t>2</w:t>
      </w:r>
      <w:r>
        <w:t> in.</w:t>
      </w:r>
    </w:p>
    <w:tbl>
      <w:tblPr>
        <w:tblW w:w="9411" w:type="dxa"/>
        <w:jc w:val="center"/>
        <w:tblLayout w:type="fixed"/>
        <w:tblCellMar>
          <w:top w:w="43" w:type="dxa"/>
          <w:left w:w="120" w:type="dxa"/>
          <w:bottom w:w="43" w:type="dxa"/>
          <w:right w:w="120" w:type="dxa"/>
        </w:tblCellMar>
        <w:tblLook w:val="0000" w:firstRow="0" w:lastRow="0" w:firstColumn="0" w:lastColumn="0" w:noHBand="0" w:noVBand="0"/>
        <w:tblCaption w:val="Table 2.  Minimum Surfaced Sizes for Kiln Dried Harwood Lumber"/>
        <w:tblDescription w:val="SI units for thickness and width and thickness and width in inches."/>
      </w:tblPr>
      <w:tblGrid>
        <w:gridCol w:w="3255"/>
        <w:gridCol w:w="2750"/>
        <w:gridCol w:w="3406"/>
      </w:tblGrid>
      <w:tr w:rsidR="007171C6" w:rsidRPr="007171C6" w14:paraId="451349A6" w14:textId="77777777" w:rsidTr="00CA14E9">
        <w:trPr>
          <w:cantSplit/>
          <w:trHeight w:val="276"/>
          <w:tblHeader/>
          <w:jc w:val="center"/>
        </w:trPr>
        <w:tc>
          <w:tcPr>
            <w:tcW w:w="9411" w:type="dxa"/>
            <w:gridSpan w:val="3"/>
            <w:tcBorders>
              <w:top w:val="double" w:sz="4" w:space="0" w:color="auto"/>
              <w:left w:val="double" w:sz="4" w:space="0" w:color="auto"/>
              <w:bottom w:val="double" w:sz="4" w:space="0" w:color="auto"/>
              <w:right w:val="double" w:sz="4" w:space="0" w:color="auto"/>
            </w:tcBorders>
            <w:vAlign w:val="center"/>
          </w:tcPr>
          <w:p w14:paraId="7E4F58EC" w14:textId="77777777" w:rsidR="007171C6" w:rsidRPr="007171C6" w:rsidRDefault="007171C6" w:rsidP="00886119">
            <w:pPr>
              <w:spacing w:before="120" w:after="120"/>
              <w:jc w:val="center"/>
              <w:rPr>
                <w:spacing w:val="-10"/>
                <w:sz w:val="14"/>
              </w:rPr>
            </w:pPr>
            <w:bookmarkStart w:id="3254" w:name="_Toc173472885"/>
            <w:r w:rsidRPr="007171C6">
              <w:rPr>
                <w:b/>
              </w:rPr>
              <w:t>Table 2.  Minimum Surfaced Sizes for Kiln Dried Hardwood Lumber</w:t>
            </w:r>
            <w:r w:rsidRPr="007171C6">
              <w:fldChar w:fldCharType="begin"/>
            </w:r>
            <w:r w:rsidRPr="007171C6">
              <w:instrText>xe "</w:instrText>
            </w:r>
            <w:r w:rsidRPr="007171C6">
              <w:rPr>
                <w:bCs/>
              </w:rPr>
              <w:instrText>Lumber:</w:instrText>
            </w:r>
            <w:r w:rsidRPr="007171C6">
              <w:instrText>Hardwood:Surfaced sizes for kiln dried"</w:instrText>
            </w:r>
            <w:r w:rsidRPr="007171C6">
              <w:fldChar w:fldCharType="end"/>
            </w:r>
          </w:p>
        </w:tc>
      </w:tr>
      <w:tr w:rsidR="007171C6" w:rsidRPr="007171C6" w14:paraId="30E471ED" w14:textId="77777777" w:rsidTr="00CA14E9">
        <w:trPr>
          <w:cantSplit/>
          <w:trHeight w:val="336"/>
          <w:tblHeader/>
          <w:jc w:val="center"/>
        </w:trPr>
        <w:tc>
          <w:tcPr>
            <w:tcW w:w="3255" w:type="dxa"/>
            <w:tcBorders>
              <w:top w:val="double" w:sz="4" w:space="0" w:color="auto"/>
              <w:left w:val="double" w:sz="4" w:space="0" w:color="auto"/>
              <w:bottom w:val="nil"/>
              <w:right w:val="nil"/>
            </w:tcBorders>
            <w:vAlign w:val="center"/>
          </w:tcPr>
          <w:p w14:paraId="0FFD3F26" w14:textId="77777777" w:rsidR="007171C6" w:rsidRPr="007171C6" w:rsidRDefault="007171C6" w:rsidP="00886119">
            <w:pPr>
              <w:spacing w:before="120" w:after="120"/>
              <w:jc w:val="center"/>
            </w:pPr>
            <w:r w:rsidRPr="007171C6">
              <w:rPr>
                <w:b/>
              </w:rPr>
              <w:t>SI Units for Thickness and Width</w:t>
            </w:r>
          </w:p>
        </w:tc>
        <w:tc>
          <w:tcPr>
            <w:tcW w:w="6156" w:type="dxa"/>
            <w:gridSpan w:val="2"/>
            <w:tcBorders>
              <w:top w:val="double" w:sz="4" w:space="0" w:color="auto"/>
              <w:left w:val="single" w:sz="6" w:space="0" w:color="auto"/>
              <w:bottom w:val="nil"/>
              <w:right w:val="double" w:sz="4" w:space="0" w:color="auto"/>
            </w:tcBorders>
            <w:vAlign w:val="center"/>
          </w:tcPr>
          <w:p w14:paraId="016C401E" w14:textId="77777777" w:rsidR="007171C6" w:rsidRPr="007171C6" w:rsidRDefault="007171C6" w:rsidP="00886119">
            <w:pPr>
              <w:spacing w:before="120" w:after="120"/>
              <w:jc w:val="center"/>
            </w:pPr>
            <w:r w:rsidRPr="007171C6">
              <w:rPr>
                <w:b/>
              </w:rPr>
              <w:t>Thickness and Width in Inches</w:t>
            </w:r>
          </w:p>
        </w:tc>
      </w:tr>
      <w:tr w:rsidR="007171C6" w:rsidRPr="007171C6" w14:paraId="684F3103" w14:textId="77777777" w:rsidTr="00CA14E9">
        <w:trPr>
          <w:cantSplit/>
          <w:trHeight w:val="354"/>
          <w:jc w:val="center"/>
        </w:trPr>
        <w:tc>
          <w:tcPr>
            <w:tcW w:w="3255" w:type="dxa"/>
            <w:tcBorders>
              <w:top w:val="single" w:sz="6" w:space="0" w:color="auto"/>
              <w:left w:val="double" w:sz="4" w:space="0" w:color="auto"/>
              <w:bottom w:val="single" w:sz="6" w:space="0" w:color="auto"/>
              <w:right w:val="nil"/>
            </w:tcBorders>
            <w:vAlign w:val="center"/>
          </w:tcPr>
          <w:p w14:paraId="46F35F53" w14:textId="77777777" w:rsidR="007171C6" w:rsidRPr="007171C6" w:rsidRDefault="007171C6" w:rsidP="007171C6">
            <w:pPr>
              <w:jc w:val="center"/>
            </w:pPr>
            <w:r w:rsidRPr="007171C6">
              <w:rPr>
                <w:b/>
              </w:rPr>
              <w:t>Minimum Sizes in Millimeters</w:t>
            </w:r>
          </w:p>
        </w:tc>
        <w:tc>
          <w:tcPr>
            <w:tcW w:w="2750" w:type="dxa"/>
            <w:tcBorders>
              <w:top w:val="single" w:sz="6" w:space="0" w:color="auto"/>
              <w:left w:val="single" w:sz="6" w:space="0" w:color="auto"/>
              <w:bottom w:val="single" w:sz="6" w:space="0" w:color="auto"/>
              <w:right w:val="nil"/>
            </w:tcBorders>
            <w:vAlign w:val="center"/>
          </w:tcPr>
          <w:p w14:paraId="019CCA69" w14:textId="77777777" w:rsidR="007171C6" w:rsidRPr="007171C6" w:rsidRDefault="007171C6" w:rsidP="007171C6">
            <w:pPr>
              <w:jc w:val="center"/>
            </w:pPr>
            <w:r w:rsidRPr="007171C6">
              <w:rPr>
                <w:b/>
              </w:rPr>
              <w:t>Nominal Sizes</w:t>
            </w:r>
            <w:r w:rsidRPr="007171C6">
              <w:fldChar w:fldCharType="begin"/>
            </w:r>
            <w:r w:rsidRPr="007171C6">
              <w:instrText>xe "</w:instrText>
            </w:r>
            <w:r w:rsidRPr="007171C6">
              <w:rPr>
                <w:bCs/>
              </w:rPr>
              <w:instrText>Lumber:</w:instrText>
            </w:r>
            <w:r w:rsidRPr="007171C6">
              <w:instrText>Hardwood:Nominal sizes"</w:instrText>
            </w:r>
            <w:r w:rsidRPr="007171C6">
              <w:fldChar w:fldCharType="end"/>
            </w:r>
          </w:p>
        </w:tc>
        <w:tc>
          <w:tcPr>
            <w:tcW w:w="3406" w:type="dxa"/>
            <w:tcBorders>
              <w:top w:val="single" w:sz="6" w:space="0" w:color="auto"/>
              <w:left w:val="single" w:sz="6" w:space="0" w:color="auto"/>
              <w:bottom w:val="single" w:sz="6" w:space="0" w:color="auto"/>
              <w:right w:val="double" w:sz="4" w:space="0" w:color="auto"/>
            </w:tcBorders>
            <w:vAlign w:val="center"/>
          </w:tcPr>
          <w:p w14:paraId="770DD271" w14:textId="77777777" w:rsidR="007171C6" w:rsidRPr="007171C6" w:rsidRDefault="007171C6" w:rsidP="007171C6">
            <w:pPr>
              <w:jc w:val="center"/>
            </w:pPr>
            <w:r w:rsidRPr="007171C6">
              <w:rPr>
                <w:b/>
              </w:rPr>
              <w:t>Minimum Sizes</w:t>
            </w:r>
            <w:r w:rsidRPr="007171C6">
              <w:fldChar w:fldCharType="begin"/>
            </w:r>
            <w:r w:rsidRPr="007171C6">
              <w:instrText>xe "</w:instrText>
            </w:r>
            <w:r w:rsidRPr="007171C6">
              <w:rPr>
                <w:bCs/>
              </w:rPr>
              <w:instrText>Lumber:</w:instrText>
            </w:r>
            <w:r w:rsidRPr="007171C6">
              <w:instrText>Hardwood:Minimum sizes"</w:instrText>
            </w:r>
            <w:r w:rsidRPr="007171C6">
              <w:fldChar w:fldCharType="end"/>
            </w:r>
          </w:p>
        </w:tc>
      </w:tr>
      <w:tr w:rsidR="007171C6" w:rsidRPr="007171C6" w14:paraId="2FC3389B" w14:textId="77777777" w:rsidTr="00F31ACA">
        <w:trPr>
          <w:cantSplit/>
          <w:trHeight w:val="300"/>
          <w:jc w:val="center"/>
        </w:trPr>
        <w:tc>
          <w:tcPr>
            <w:tcW w:w="3255" w:type="dxa"/>
            <w:tcBorders>
              <w:top w:val="nil"/>
              <w:left w:val="double" w:sz="4" w:space="0" w:color="auto"/>
              <w:bottom w:val="nil"/>
              <w:right w:val="nil"/>
            </w:tcBorders>
            <w:vAlign w:val="center"/>
          </w:tcPr>
          <w:p w14:paraId="41181E20" w14:textId="77777777" w:rsidR="007171C6" w:rsidRPr="007171C6" w:rsidRDefault="007171C6" w:rsidP="004D1B71">
            <w:pPr>
              <w:jc w:val="center"/>
            </w:pPr>
            <w:r w:rsidRPr="007171C6">
              <w:t>38 × 89</w:t>
            </w:r>
          </w:p>
        </w:tc>
        <w:tc>
          <w:tcPr>
            <w:tcW w:w="2750" w:type="dxa"/>
            <w:tcBorders>
              <w:top w:val="nil"/>
              <w:left w:val="single" w:sz="6" w:space="0" w:color="auto"/>
              <w:bottom w:val="nil"/>
              <w:right w:val="nil"/>
            </w:tcBorders>
            <w:vAlign w:val="center"/>
          </w:tcPr>
          <w:p w14:paraId="554889E4" w14:textId="77777777" w:rsidR="007171C6" w:rsidRPr="007171C6" w:rsidRDefault="007171C6" w:rsidP="004D1B71">
            <w:pPr>
              <w:jc w:val="center"/>
            </w:pPr>
            <w:r w:rsidRPr="007171C6">
              <w:t>2 × 4</w:t>
            </w:r>
          </w:p>
        </w:tc>
        <w:tc>
          <w:tcPr>
            <w:tcW w:w="3406" w:type="dxa"/>
            <w:tcBorders>
              <w:top w:val="nil"/>
              <w:left w:val="single" w:sz="6" w:space="0" w:color="auto"/>
              <w:bottom w:val="nil"/>
              <w:right w:val="double" w:sz="4" w:space="0" w:color="auto"/>
            </w:tcBorders>
            <w:vAlign w:val="center"/>
          </w:tcPr>
          <w:p w14:paraId="5ADEC89E" w14:textId="27C9724F"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3</w:t>
            </w:r>
            <w:r w:rsidR="00B9075F" w:rsidRPr="00B9075F">
              <w:rPr>
                <w:vertAlign w:val="superscript"/>
              </w:rPr>
              <w:t>1</w:t>
            </w:r>
            <w:r w:rsidR="00B9075F" w:rsidRPr="00B9075F">
              <w:t>/</w:t>
            </w:r>
            <w:r w:rsidR="00B9075F" w:rsidRPr="00B9075F">
              <w:rPr>
                <w:vertAlign w:val="subscript"/>
              </w:rPr>
              <w:t>2</w:t>
            </w:r>
          </w:p>
        </w:tc>
      </w:tr>
      <w:tr w:rsidR="007171C6" w:rsidRPr="007171C6" w14:paraId="215E535E"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F5F58AA" w14:textId="4FEE234C" w:rsidR="007171C6" w:rsidRPr="007171C6" w:rsidRDefault="007171C6" w:rsidP="004D1B71">
            <w:pPr>
              <w:jc w:val="center"/>
            </w:pPr>
            <w:r w:rsidRPr="007171C6">
              <w:t>38 × 140</w:t>
            </w:r>
          </w:p>
        </w:tc>
        <w:tc>
          <w:tcPr>
            <w:tcW w:w="2750" w:type="dxa"/>
            <w:tcBorders>
              <w:top w:val="single" w:sz="6" w:space="0" w:color="auto"/>
              <w:left w:val="single" w:sz="6" w:space="0" w:color="auto"/>
              <w:bottom w:val="nil"/>
              <w:right w:val="nil"/>
            </w:tcBorders>
            <w:vAlign w:val="center"/>
          </w:tcPr>
          <w:p w14:paraId="37D9611A" w14:textId="77777777" w:rsidR="007171C6" w:rsidRPr="007171C6" w:rsidRDefault="007171C6" w:rsidP="004D1B71">
            <w:pPr>
              <w:jc w:val="center"/>
            </w:pPr>
            <w:r w:rsidRPr="007171C6">
              <w:t>2 × 6</w:t>
            </w:r>
          </w:p>
        </w:tc>
        <w:tc>
          <w:tcPr>
            <w:tcW w:w="3406" w:type="dxa"/>
            <w:tcBorders>
              <w:top w:val="single" w:sz="6" w:space="0" w:color="auto"/>
              <w:left w:val="single" w:sz="6" w:space="0" w:color="auto"/>
              <w:bottom w:val="nil"/>
              <w:right w:val="double" w:sz="4" w:space="0" w:color="auto"/>
            </w:tcBorders>
            <w:vAlign w:val="center"/>
          </w:tcPr>
          <w:p w14:paraId="296EF94A" w14:textId="581847FA"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5</w:t>
            </w:r>
            <w:r w:rsidR="00B9075F" w:rsidRPr="00B9075F">
              <w:rPr>
                <w:vertAlign w:val="superscript"/>
              </w:rPr>
              <w:t>1</w:t>
            </w:r>
            <w:r w:rsidR="00B9075F" w:rsidRPr="00B9075F">
              <w:t>/</w:t>
            </w:r>
            <w:r w:rsidR="00B9075F" w:rsidRPr="00B9075F">
              <w:rPr>
                <w:vertAlign w:val="subscript"/>
              </w:rPr>
              <w:t>2</w:t>
            </w:r>
          </w:p>
        </w:tc>
      </w:tr>
      <w:tr w:rsidR="007171C6" w:rsidRPr="007171C6" w14:paraId="6D04AC54"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3AB0FB90" w14:textId="7DCD0155" w:rsidR="007171C6" w:rsidRPr="007171C6" w:rsidRDefault="007171C6" w:rsidP="004D1B71">
            <w:pPr>
              <w:jc w:val="center"/>
            </w:pPr>
            <w:r w:rsidRPr="007171C6">
              <w:t>38 × 184</w:t>
            </w:r>
          </w:p>
        </w:tc>
        <w:tc>
          <w:tcPr>
            <w:tcW w:w="2750" w:type="dxa"/>
            <w:tcBorders>
              <w:top w:val="single" w:sz="6" w:space="0" w:color="auto"/>
              <w:left w:val="single" w:sz="6" w:space="0" w:color="auto"/>
              <w:bottom w:val="nil"/>
              <w:right w:val="nil"/>
            </w:tcBorders>
            <w:vAlign w:val="center"/>
          </w:tcPr>
          <w:p w14:paraId="32AFA8EB" w14:textId="77777777" w:rsidR="007171C6" w:rsidRPr="007171C6" w:rsidRDefault="007171C6" w:rsidP="004D1B71">
            <w:pPr>
              <w:jc w:val="center"/>
            </w:pPr>
            <w:r w:rsidRPr="007171C6">
              <w:t>2 × 8</w:t>
            </w:r>
          </w:p>
        </w:tc>
        <w:tc>
          <w:tcPr>
            <w:tcW w:w="3406" w:type="dxa"/>
            <w:tcBorders>
              <w:top w:val="single" w:sz="6" w:space="0" w:color="auto"/>
              <w:left w:val="single" w:sz="6" w:space="0" w:color="auto"/>
              <w:bottom w:val="nil"/>
              <w:right w:val="double" w:sz="4" w:space="0" w:color="auto"/>
            </w:tcBorders>
            <w:vAlign w:val="center"/>
          </w:tcPr>
          <w:p w14:paraId="17EFFE8A" w14:textId="3FFD9539"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7</w:t>
            </w:r>
            <w:r w:rsidR="00E3603C" w:rsidRPr="00E3603C">
              <w:rPr>
                <w:vertAlign w:val="superscript"/>
              </w:rPr>
              <w:t>1</w:t>
            </w:r>
            <w:r w:rsidR="00E3603C" w:rsidRPr="00E3603C">
              <w:t>/</w:t>
            </w:r>
            <w:r w:rsidR="00E3603C" w:rsidRPr="00E3603C">
              <w:rPr>
                <w:vertAlign w:val="subscript"/>
              </w:rPr>
              <w:t>4</w:t>
            </w:r>
          </w:p>
        </w:tc>
      </w:tr>
      <w:tr w:rsidR="007171C6" w:rsidRPr="007171C6" w14:paraId="71EC5331"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753F532" w14:textId="3CB91B35" w:rsidR="007171C6" w:rsidRPr="007171C6" w:rsidRDefault="007171C6" w:rsidP="004D1B71">
            <w:pPr>
              <w:jc w:val="center"/>
            </w:pPr>
            <w:r w:rsidRPr="007171C6">
              <w:t>38 × 235</w:t>
            </w:r>
          </w:p>
        </w:tc>
        <w:tc>
          <w:tcPr>
            <w:tcW w:w="2750" w:type="dxa"/>
            <w:tcBorders>
              <w:top w:val="single" w:sz="6" w:space="0" w:color="auto"/>
              <w:left w:val="single" w:sz="6" w:space="0" w:color="auto"/>
              <w:bottom w:val="nil"/>
              <w:right w:val="nil"/>
            </w:tcBorders>
            <w:vAlign w:val="center"/>
          </w:tcPr>
          <w:p w14:paraId="1AF2618C" w14:textId="112C5399" w:rsidR="007171C6" w:rsidRPr="007171C6" w:rsidRDefault="007171C6" w:rsidP="004D1B71">
            <w:pPr>
              <w:jc w:val="center"/>
            </w:pPr>
            <w:r w:rsidRPr="007171C6">
              <w:t>2 × 10</w:t>
            </w:r>
          </w:p>
        </w:tc>
        <w:tc>
          <w:tcPr>
            <w:tcW w:w="3406" w:type="dxa"/>
            <w:tcBorders>
              <w:top w:val="single" w:sz="6" w:space="0" w:color="auto"/>
              <w:left w:val="single" w:sz="6" w:space="0" w:color="auto"/>
              <w:bottom w:val="nil"/>
              <w:right w:val="double" w:sz="4" w:space="0" w:color="auto"/>
            </w:tcBorders>
            <w:vAlign w:val="center"/>
          </w:tcPr>
          <w:p w14:paraId="5F94FE4A" w14:textId="605F0F68"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9</w:t>
            </w:r>
            <w:r w:rsidR="00E3603C" w:rsidRPr="00E3603C">
              <w:rPr>
                <w:vertAlign w:val="superscript"/>
              </w:rPr>
              <w:t>1</w:t>
            </w:r>
            <w:r w:rsidR="00E3603C" w:rsidRPr="00E3603C">
              <w:t>/</w:t>
            </w:r>
            <w:r w:rsidR="00E3603C" w:rsidRPr="00E3603C">
              <w:rPr>
                <w:vertAlign w:val="subscript"/>
              </w:rPr>
              <w:t>4</w:t>
            </w:r>
          </w:p>
        </w:tc>
      </w:tr>
      <w:tr w:rsidR="007171C6" w:rsidRPr="007171C6" w14:paraId="6B1DEEBB"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124077BD" w14:textId="24558783" w:rsidR="007171C6" w:rsidRPr="007171C6" w:rsidRDefault="007171C6" w:rsidP="004D1B71">
            <w:pPr>
              <w:jc w:val="center"/>
            </w:pPr>
            <w:r w:rsidRPr="007171C6">
              <w:t>38 × 286</w:t>
            </w:r>
          </w:p>
        </w:tc>
        <w:tc>
          <w:tcPr>
            <w:tcW w:w="2750" w:type="dxa"/>
            <w:tcBorders>
              <w:top w:val="single" w:sz="6" w:space="0" w:color="auto"/>
              <w:left w:val="single" w:sz="6" w:space="0" w:color="auto"/>
              <w:bottom w:val="nil"/>
              <w:right w:val="nil"/>
            </w:tcBorders>
            <w:vAlign w:val="center"/>
          </w:tcPr>
          <w:p w14:paraId="4E3E47BB" w14:textId="6C8FD94A" w:rsidR="007171C6" w:rsidRPr="007171C6" w:rsidRDefault="007171C6" w:rsidP="004D1B71">
            <w:pPr>
              <w:jc w:val="center"/>
            </w:pPr>
            <w:r w:rsidRPr="007171C6">
              <w:t>2 × 12</w:t>
            </w:r>
          </w:p>
        </w:tc>
        <w:tc>
          <w:tcPr>
            <w:tcW w:w="3406" w:type="dxa"/>
            <w:tcBorders>
              <w:top w:val="single" w:sz="6" w:space="0" w:color="auto"/>
              <w:left w:val="single" w:sz="6" w:space="0" w:color="auto"/>
              <w:bottom w:val="nil"/>
              <w:right w:val="double" w:sz="4" w:space="0" w:color="auto"/>
            </w:tcBorders>
            <w:vAlign w:val="center"/>
          </w:tcPr>
          <w:p w14:paraId="4652A202" w14:textId="73225D88" w:rsidR="007171C6" w:rsidRPr="007171C6" w:rsidRDefault="007171C6" w:rsidP="004D1B71">
            <w:pPr>
              <w:jc w:val="center"/>
            </w:pPr>
            <w:r w:rsidRPr="007171C6">
              <w:t>1</w:t>
            </w:r>
            <w:r w:rsidR="00B9075F" w:rsidRPr="00B9075F">
              <w:rPr>
                <w:vertAlign w:val="superscript"/>
              </w:rPr>
              <w:t>1</w:t>
            </w:r>
            <w:r w:rsidR="00B9075F" w:rsidRPr="00B9075F">
              <w:t>/</w:t>
            </w:r>
            <w:r w:rsidR="00B9075F" w:rsidRPr="00B9075F">
              <w:rPr>
                <w:vertAlign w:val="subscript"/>
              </w:rPr>
              <w:t>2</w:t>
            </w:r>
            <w:r w:rsidRPr="007171C6">
              <w:t xml:space="preserve"> × 11</w:t>
            </w:r>
            <w:r w:rsidR="00B9075F" w:rsidRPr="00B9075F">
              <w:rPr>
                <w:vertAlign w:val="superscript"/>
              </w:rPr>
              <w:t>1</w:t>
            </w:r>
            <w:r w:rsidR="00B9075F" w:rsidRPr="00B9075F">
              <w:t>/</w:t>
            </w:r>
            <w:r w:rsidR="00B9075F" w:rsidRPr="00B9075F">
              <w:rPr>
                <w:vertAlign w:val="subscript"/>
              </w:rPr>
              <w:t>4</w:t>
            </w:r>
          </w:p>
        </w:tc>
      </w:tr>
      <w:tr w:rsidR="007171C6" w:rsidRPr="007171C6" w14:paraId="6F27C220"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765C6B20" w14:textId="77777777" w:rsidR="007171C6" w:rsidRPr="007171C6" w:rsidRDefault="007171C6" w:rsidP="004D1B71">
            <w:pPr>
              <w:jc w:val="center"/>
            </w:pPr>
            <w:r w:rsidRPr="007171C6">
              <w:t>19 × 19</w:t>
            </w:r>
          </w:p>
        </w:tc>
        <w:tc>
          <w:tcPr>
            <w:tcW w:w="2750" w:type="dxa"/>
            <w:tcBorders>
              <w:top w:val="single" w:sz="6" w:space="0" w:color="auto"/>
              <w:left w:val="single" w:sz="6" w:space="0" w:color="auto"/>
              <w:bottom w:val="nil"/>
              <w:right w:val="nil"/>
            </w:tcBorders>
            <w:vAlign w:val="center"/>
          </w:tcPr>
          <w:p w14:paraId="528699BE" w14:textId="77777777" w:rsidR="007171C6" w:rsidRPr="007171C6" w:rsidRDefault="007171C6" w:rsidP="004D1B71">
            <w:pPr>
              <w:jc w:val="center"/>
            </w:pPr>
            <w:r w:rsidRPr="007171C6">
              <w:t>1 × 1</w:t>
            </w:r>
          </w:p>
        </w:tc>
        <w:tc>
          <w:tcPr>
            <w:tcW w:w="3406" w:type="dxa"/>
            <w:tcBorders>
              <w:top w:val="single" w:sz="6" w:space="0" w:color="auto"/>
              <w:left w:val="single" w:sz="6" w:space="0" w:color="auto"/>
              <w:bottom w:val="nil"/>
              <w:right w:val="double" w:sz="4" w:space="0" w:color="auto"/>
            </w:tcBorders>
            <w:vAlign w:val="center"/>
          </w:tcPr>
          <w:p w14:paraId="10C4F640" w14:textId="6E6991AC" w:rsidR="007171C6" w:rsidRPr="007171C6" w:rsidRDefault="00E3603C" w:rsidP="004D1B71">
            <w:pPr>
              <w:jc w:val="center"/>
            </w:pPr>
            <w:r w:rsidRPr="00E3603C">
              <w:rPr>
                <w:vertAlign w:val="superscript"/>
              </w:rPr>
              <w:t>3</w:t>
            </w:r>
            <w:r>
              <w:t>/</w:t>
            </w:r>
            <w:r w:rsidRPr="00E3603C">
              <w:rPr>
                <w:vertAlign w:val="subscript"/>
              </w:rPr>
              <w:t>4</w:t>
            </w:r>
            <w:r w:rsidR="007171C6" w:rsidRPr="007171C6">
              <w:t xml:space="preserve"> × </w:t>
            </w:r>
            <w:r w:rsidRPr="00E3603C">
              <w:rPr>
                <w:vertAlign w:val="superscript"/>
              </w:rPr>
              <w:t>3</w:t>
            </w:r>
            <w:r w:rsidRPr="00E3603C">
              <w:t>/</w:t>
            </w:r>
            <w:r w:rsidRPr="00E3603C">
              <w:rPr>
                <w:vertAlign w:val="subscript"/>
              </w:rPr>
              <w:t>4</w:t>
            </w:r>
          </w:p>
        </w:tc>
      </w:tr>
      <w:tr w:rsidR="007171C6" w:rsidRPr="007171C6" w14:paraId="6E1B8087"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34F2D66" w14:textId="77777777" w:rsidR="007171C6" w:rsidRPr="007171C6" w:rsidRDefault="007171C6" w:rsidP="004D1B71">
            <w:pPr>
              <w:jc w:val="center"/>
            </w:pPr>
            <w:r w:rsidRPr="007171C6">
              <w:t>19 × 38</w:t>
            </w:r>
          </w:p>
        </w:tc>
        <w:tc>
          <w:tcPr>
            <w:tcW w:w="2750" w:type="dxa"/>
            <w:tcBorders>
              <w:top w:val="single" w:sz="6" w:space="0" w:color="auto"/>
              <w:left w:val="single" w:sz="6" w:space="0" w:color="auto"/>
              <w:bottom w:val="nil"/>
              <w:right w:val="nil"/>
            </w:tcBorders>
            <w:vAlign w:val="center"/>
          </w:tcPr>
          <w:p w14:paraId="6F8D91EC" w14:textId="77777777" w:rsidR="007171C6" w:rsidRPr="007171C6" w:rsidRDefault="007171C6" w:rsidP="004D1B71">
            <w:pPr>
              <w:jc w:val="center"/>
            </w:pPr>
            <w:r w:rsidRPr="007171C6">
              <w:t>1 × 2</w:t>
            </w:r>
          </w:p>
        </w:tc>
        <w:tc>
          <w:tcPr>
            <w:tcW w:w="3406" w:type="dxa"/>
            <w:tcBorders>
              <w:top w:val="single" w:sz="6" w:space="0" w:color="auto"/>
              <w:left w:val="single" w:sz="6" w:space="0" w:color="auto"/>
              <w:bottom w:val="nil"/>
              <w:right w:val="double" w:sz="4" w:space="0" w:color="auto"/>
            </w:tcBorders>
            <w:vAlign w:val="center"/>
          </w:tcPr>
          <w:p w14:paraId="2523EBD8" w14:textId="6D0B4E3D"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1</w:t>
            </w:r>
            <w:r w:rsidR="00B9075F" w:rsidRPr="00B9075F">
              <w:rPr>
                <w:vertAlign w:val="superscript"/>
              </w:rPr>
              <w:t>1</w:t>
            </w:r>
            <w:r w:rsidR="00B9075F" w:rsidRPr="00B9075F">
              <w:t>/</w:t>
            </w:r>
            <w:r w:rsidR="00B9075F" w:rsidRPr="00B9075F">
              <w:rPr>
                <w:vertAlign w:val="subscript"/>
              </w:rPr>
              <w:t>2</w:t>
            </w:r>
          </w:p>
        </w:tc>
      </w:tr>
      <w:tr w:rsidR="007171C6" w:rsidRPr="007171C6" w14:paraId="15A8B2CE"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301EAAB0" w14:textId="77777777" w:rsidR="007171C6" w:rsidRPr="007171C6" w:rsidRDefault="007171C6" w:rsidP="004D1B71">
            <w:pPr>
              <w:jc w:val="center"/>
            </w:pPr>
            <w:r w:rsidRPr="007171C6">
              <w:t>19 × 63</w:t>
            </w:r>
          </w:p>
        </w:tc>
        <w:tc>
          <w:tcPr>
            <w:tcW w:w="2750" w:type="dxa"/>
            <w:tcBorders>
              <w:top w:val="single" w:sz="6" w:space="0" w:color="auto"/>
              <w:left w:val="single" w:sz="6" w:space="0" w:color="auto"/>
              <w:bottom w:val="nil"/>
              <w:right w:val="nil"/>
            </w:tcBorders>
            <w:vAlign w:val="center"/>
          </w:tcPr>
          <w:p w14:paraId="2386EE4B" w14:textId="77777777" w:rsidR="007171C6" w:rsidRPr="007171C6" w:rsidRDefault="007171C6" w:rsidP="004D1B71">
            <w:pPr>
              <w:jc w:val="center"/>
            </w:pPr>
            <w:r w:rsidRPr="007171C6">
              <w:t>1 × 3</w:t>
            </w:r>
          </w:p>
        </w:tc>
        <w:tc>
          <w:tcPr>
            <w:tcW w:w="3406" w:type="dxa"/>
            <w:tcBorders>
              <w:top w:val="single" w:sz="6" w:space="0" w:color="auto"/>
              <w:left w:val="single" w:sz="6" w:space="0" w:color="auto"/>
              <w:bottom w:val="nil"/>
              <w:right w:val="double" w:sz="4" w:space="0" w:color="auto"/>
            </w:tcBorders>
            <w:vAlign w:val="center"/>
          </w:tcPr>
          <w:p w14:paraId="0A706A3F" w14:textId="3A6AB887"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2</w:t>
            </w:r>
            <w:r w:rsidR="00B9075F" w:rsidRPr="00B9075F">
              <w:rPr>
                <w:vertAlign w:val="superscript"/>
              </w:rPr>
              <w:t>1</w:t>
            </w:r>
            <w:r w:rsidR="00B9075F" w:rsidRPr="00B9075F">
              <w:t>/</w:t>
            </w:r>
            <w:r w:rsidR="00B9075F" w:rsidRPr="00B9075F">
              <w:rPr>
                <w:vertAlign w:val="subscript"/>
              </w:rPr>
              <w:t>2</w:t>
            </w:r>
          </w:p>
        </w:tc>
      </w:tr>
      <w:tr w:rsidR="007171C6" w:rsidRPr="007171C6" w14:paraId="285F32E1"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03E039FE" w14:textId="77777777" w:rsidR="007171C6" w:rsidRPr="007171C6" w:rsidRDefault="007171C6" w:rsidP="004D1B71">
            <w:pPr>
              <w:jc w:val="center"/>
            </w:pPr>
            <w:r w:rsidRPr="007171C6">
              <w:t>19 × 89</w:t>
            </w:r>
          </w:p>
        </w:tc>
        <w:tc>
          <w:tcPr>
            <w:tcW w:w="2750" w:type="dxa"/>
            <w:tcBorders>
              <w:top w:val="single" w:sz="6" w:space="0" w:color="auto"/>
              <w:left w:val="single" w:sz="6" w:space="0" w:color="auto"/>
              <w:bottom w:val="nil"/>
              <w:right w:val="nil"/>
            </w:tcBorders>
            <w:vAlign w:val="center"/>
          </w:tcPr>
          <w:p w14:paraId="4C1D7EBE" w14:textId="77777777" w:rsidR="007171C6" w:rsidRPr="007171C6" w:rsidRDefault="007171C6" w:rsidP="004D1B71">
            <w:pPr>
              <w:jc w:val="center"/>
            </w:pPr>
            <w:r w:rsidRPr="007171C6">
              <w:t>1 × 4</w:t>
            </w:r>
          </w:p>
        </w:tc>
        <w:tc>
          <w:tcPr>
            <w:tcW w:w="3406" w:type="dxa"/>
            <w:tcBorders>
              <w:top w:val="single" w:sz="6" w:space="0" w:color="auto"/>
              <w:left w:val="single" w:sz="6" w:space="0" w:color="auto"/>
              <w:bottom w:val="nil"/>
              <w:right w:val="double" w:sz="4" w:space="0" w:color="auto"/>
            </w:tcBorders>
            <w:vAlign w:val="center"/>
          </w:tcPr>
          <w:p w14:paraId="22942514" w14:textId="4A3AA7C4"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3</w:t>
            </w:r>
            <w:r w:rsidR="00B9075F" w:rsidRPr="00B9075F">
              <w:rPr>
                <w:vertAlign w:val="superscript"/>
              </w:rPr>
              <w:t>1</w:t>
            </w:r>
            <w:r w:rsidR="00B9075F" w:rsidRPr="00B9075F">
              <w:t>/</w:t>
            </w:r>
            <w:r w:rsidR="00B9075F" w:rsidRPr="00B9075F">
              <w:rPr>
                <w:vertAlign w:val="subscript"/>
              </w:rPr>
              <w:t>2</w:t>
            </w:r>
          </w:p>
        </w:tc>
      </w:tr>
      <w:tr w:rsidR="007171C6" w:rsidRPr="007171C6" w14:paraId="3F0BDF5A"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672FA792" w14:textId="003C7C78" w:rsidR="007171C6" w:rsidRPr="007171C6" w:rsidRDefault="007171C6" w:rsidP="004D1B71">
            <w:pPr>
              <w:jc w:val="center"/>
            </w:pPr>
            <w:r w:rsidRPr="007171C6">
              <w:t>19 × 140</w:t>
            </w:r>
          </w:p>
        </w:tc>
        <w:tc>
          <w:tcPr>
            <w:tcW w:w="2750" w:type="dxa"/>
            <w:tcBorders>
              <w:top w:val="single" w:sz="6" w:space="0" w:color="auto"/>
              <w:left w:val="single" w:sz="6" w:space="0" w:color="auto"/>
              <w:bottom w:val="nil"/>
              <w:right w:val="nil"/>
            </w:tcBorders>
            <w:vAlign w:val="center"/>
          </w:tcPr>
          <w:p w14:paraId="2A3C70F8" w14:textId="77777777" w:rsidR="007171C6" w:rsidRPr="007171C6" w:rsidRDefault="007171C6" w:rsidP="004D1B71">
            <w:pPr>
              <w:jc w:val="center"/>
            </w:pPr>
            <w:r w:rsidRPr="007171C6">
              <w:t>1 × 6</w:t>
            </w:r>
          </w:p>
        </w:tc>
        <w:tc>
          <w:tcPr>
            <w:tcW w:w="3406" w:type="dxa"/>
            <w:tcBorders>
              <w:top w:val="single" w:sz="6" w:space="0" w:color="auto"/>
              <w:left w:val="single" w:sz="6" w:space="0" w:color="auto"/>
              <w:bottom w:val="nil"/>
              <w:right w:val="double" w:sz="4" w:space="0" w:color="auto"/>
            </w:tcBorders>
            <w:vAlign w:val="center"/>
          </w:tcPr>
          <w:p w14:paraId="6BC6A744" w14:textId="534E7D62"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5</w:t>
            </w:r>
            <w:r w:rsidR="00B9075F" w:rsidRPr="00B9075F">
              <w:rPr>
                <w:vertAlign w:val="superscript"/>
              </w:rPr>
              <w:t>1</w:t>
            </w:r>
            <w:r w:rsidR="00B9075F" w:rsidRPr="00B9075F">
              <w:t>/</w:t>
            </w:r>
            <w:r w:rsidR="00B9075F" w:rsidRPr="00B9075F">
              <w:rPr>
                <w:vertAlign w:val="subscript"/>
              </w:rPr>
              <w:t>2</w:t>
            </w:r>
          </w:p>
        </w:tc>
      </w:tr>
      <w:tr w:rsidR="007171C6" w:rsidRPr="007171C6" w14:paraId="43B03248"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45845F14" w14:textId="2B7FACD6" w:rsidR="007171C6" w:rsidRPr="007171C6" w:rsidRDefault="007171C6" w:rsidP="004D1B71">
            <w:pPr>
              <w:jc w:val="center"/>
            </w:pPr>
            <w:r w:rsidRPr="007171C6">
              <w:t>19 × 184</w:t>
            </w:r>
          </w:p>
        </w:tc>
        <w:tc>
          <w:tcPr>
            <w:tcW w:w="2750" w:type="dxa"/>
            <w:tcBorders>
              <w:top w:val="single" w:sz="6" w:space="0" w:color="auto"/>
              <w:left w:val="single" w:sz="6" w:space="0" w:color="auto"/>
              <w:bottom w:val="nil"/>
              <w:right w:val="nil"/>
            </w:tcBorders>
            <w:vAlign w:val="center"/>
          </w:tcPr>
          <w:p w14:paraId="024064E0" w14:textId="77777777" w:rsidR="007171C6" w:rsidRPr="007171C6" w:rsidRDefault="007171C6" w:rsidP="004D1B71">
            <w:pPr>
              <w:jc w:val="center"/>
            </w:pPr>
            <w:r w:rsidRPr="007171C6">
              <w:t>1 × 8</w:t>
            </w:r>
          </w:p>
        </w:tc>
        <w:tc>
          <w:tcPr>
            <w:tcW w:w="3406" w:type="dxa"/>
            <w:tcBorders>
              <w:top w:val="single" w:sz="6" w:space="0" w:color="auto"/>
              <w:left w:val="single" w:sz="6" w:space="0" w:color="auto"/>
              <w:bottom w:val="nil"/>
              <w:right w:val="double" w:sz="4" w:space="0" w:color="auto"/>
            </w:tcBorders>
            <w:vAlign w:val="center"/>
          </w:tcPr>
          <w:p w14:paraId="7B6A9A59" w14:textId="1292FB5F"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7</w:t>
            </w:r>
            <w:r w:rsidR="00B9075F" w:rsidRPr="00B9075F">
              <w:rPr>
                <w:vertAlign w:val="superscript"/>
              </w:rPr>
              <w:t>1</w:t>
            </w:r>
            <w:r w:rsidR="00B9075F" w:rsidRPr="00B9075F">
              <w:t>/</w:t>
            </w:r>
            <w:r w:rsidR="00B9075F" w:rsidRPr="00B9075F">
              <w:rPr>
                <w:vertAlign w:val="subscript"/>
              </w:rPr>
              <w:t>4</w:t>
            </w:r>
          </w:p>
        </w:tc>
      </w:tr>
      <w:tr w:rsidR="007171C6" w:rsidRPr="007171C6" w14:paraId="4545477B" w14:textId="77777777" w:rsidTr="00F31ACA">
        <w:trPr>
          <w:cantSplit/>
          <w:trHeight w:val="300"/>
          <w:jc w:val="center"/>
        </w:trPr>
        <w:tc>
          <w:tcPr>
            <w:tcW w:w="3255" w:type="dxa"/>
            <w:tcBorders>
              <w:top w:val="single" w:sz="6" w:space="0" w:color="auto"/>
              <w:left w:val="double" w:sz="4" w:space="0" w:color="auto"/>
              <w:bottom w:val="nil"/>
              <w:right w:val="nil"/>
            </w:tcBorders>
            <w:vAlign w:val="center"/>
          </w:tcPr>
          <w:p w14:paraId="5985DEEE" w14:textId="5C164BC8" w:rsidR="007171C6" w:rsidRPr="007171C6" w:rsidRDefault="007171C6" w:rsidP="004D1B71">
            <w:pPr>
              <w:jc w:val="center"/>
            </w:pPr>
            <w:r w:rsidRPr="007171C6">
              <w:t>19 × 235</w:t>
            </w:r>
          </w:p>
        </w:tc>
        <w:tc>
          <w:tcPr>
            <w:tcW w:w="2750" w:type="dxa"/>
            <w:tcBorders>
              <w:top w:val="single" w:sz="6" w:space="0" w:color="auto"/>
              <w:left w:val="single" w:sz="6" w:space="0" w:color="auto"/>
              <w:bottom w:val="nil"/>
              <w:right w:val="nil"/>
            </w:tcBorders>
            <w:vAlign w:val="center"/>
          </w:tcPr>
          <w:p w14:paraId="7FC62414" w14:textId="658FDB60" w:rsidR="007171C6" w:rsidRPr="007171C6" w:rsidRDefault="007171C6" w:rsidP="004D1B71">
            <w:pPr>
              <w:jc w:val="center"/>
            </w:pPr>
            <w:r w:rsidRPr="007171C6">
              <w:t>1 × 10</w:t>
            </w:r>
          </w:p>
        </w:tc>
        <w:tc>
          <w:tcPr>
            <w:tcW w:w="3406" w:type="dxa"/>
            <w:tcBorders>
              <w:top w:val="single" w:sz="6" w:space="0" w:color="auto"/>
              <w:left w:val="single" w:sz="6" w:space="0" w:color="auto"/>
              <w:bottom w:val="nil"/>
              <w:right w:val="double" w:sz="4" w:space="0" w:color="auto"/>
            </w:tcBorders>
            <w:vAlign w:val="center"/>
          </w:tcPr>
          <w:p w14:paraId="6F630860" w14:textId="779A9952"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9</w:t>
            </w:r>
            <w:r w:rsidR="00B9075F" w:rsidRPr="00B9075F">
              <w:rPr>
                <w:vertAlign w:val="superscript"/>
              </w:rPr>
              <w:t>1</w:t>
            </w:r>
            <w:r w:rsidR="00B9075F" w:rsidRPr="00B9075F">
              <w:t>/</w:t>
            </w:r>
            <w:r w:rsidR="00B9075F" w:rsidRPr="00B9075F">
              <w:rPr>
                <w:vertAlign w:val="subscript"/>
              </w:rPr>
              <w:t>4</w:t>
            </w:r>
          </w:p>
        </w:tc>
      </w:tr>
      <w:tr w:rsidR="007171C6" w:rsidRPr="007171C6" w14:paraId="20BF9485" w14:textId="77777777" w:rsidTr="00F31ACA">
        <w:trPr>
          <w:cantSplit/>
          <w:trHeight w:val="300"/>
          <w:jc w:val="center"/>
        </w:trPr>
        <w:tc>
          <w:tcPr>
            <w:tcW w:w="3255" w:type="dxa"/>
            <w:tcBorders>
              <w:top w:val="single" w:sz="6" w:space="0" w:color="auto"/>
              <w:left w:val="double" w:sz="4" w:space="0" w:color="auto"/>
              <w:bottom w:val="single" w:sz="6" w:space="0" w:color="auto"/>
              <w:right w:val="nil"/>
            </w:tcBorders>
            <w:vAlign w:val="center"/>
          </w:tcPr>
          <w:p w14:paraId="0DD41639" w14:textId="5E662F2A" w:rsidR="007171C6" w:rsidRPr="007171C6" w:rsidRDefault="007171C6" w:rsidP="004D1B71">
            <w:pPr>
              <w:jc w:val="center"/>
            </w:pPr>
            <w:r w:rsidRPr="007171C6">
              <w:t>19 × 286</w:t>
            </w:r>
          </w:p>
        </w:tc>
        <w:tc>
          <w:tcPr>
            <w:tcW w:w="2750" w:type="dxa"/>
            <w:tcBorders>
              <w:top w:val="single" w:sz="6" w:space="0" w:color="auto"/>
              <w:left w:val="single" w:sz="6" w:space="0" w:color="auto"/>
              <w:bottom w:val="single" w:sz="6" w:space="0" w:color="auto"/>
              <w:right w:val="nil"/>
            </w:tcBorders>
            <w:vAlign w:val="center"/>
          </w:tcPr>
          <w:p w14:paraId="1C6548B3" w14:textId="5ADFD681" w:rsidR="007171C6" w:rsidRPr="007171C6" w:rsidRDefault="007171C6" w:rsidP="004D1B71">
            <w:pPr>
              <w:jc w:val="center"/>
            </w:pPr>
            <w:r w:rsidRPr="007171C6">
              <w:t>1 × 12</w:t>
            </w:r>
          </w:p>
        </w:tc>
        <w:tc>
          <w:tcPr>
            <w:tcW w:w="3406" w:type="dxa"/>
            <w:tcBorders>
              <w:top w:val="single" w:sz="6" w:space="0" w:color="auto"/>
              <w:left w:val="single" w:sz="6" w:space="0" w:color="auto"/>
              <w:bottom w:val="single" w:sz="6" w:space="0" w:color="auto"/>
              <w:right w:val="double" w:sz="4" w:space="0" w:color="auto"/>
            </w:tcBorders>
            <w:vAlign w:val="center"/>
          </w:tcPr>
          <w:p w14:paraId="74A2B325" w14:textId="2B6B177E" w:rsidR="007171C6" w:rsidRPr="007171C6" w:rsidRDefault="00E3603C" w:rsidP="004D1B71">
            <w:pPr>
              <w:jc w:val="center"/>
            </w:pPr>
            <w:r w:rsidRPr="00E3603C">
              <w:rPr>
                <w:vertAlign w:val="superscript"/>
              </w:rPr>
              <w:t>3</w:t>
            </w:r>
            <w:r w:rsidRPr="00E3603C">
              <w:t>/</w:t>
            </w:r>
            <w:r w:rsidRPr="00E3603C">
              <w:rPr>
                <w:vertAlign w:val="subscript"/>
              </w:rPr>
              <w:t>4</w:t>
            </w:r>
            <w:r w:rsidR="007171C6" w:rsidRPr="007171C6">
              <w:t xml:space="preserve"> × 11</w:t>
            </w:r>
            <w:r w:rsidR="00B9075F" w:rsidRPr="00B9075F">
              <w:rPr>
                <w:vertAlign w:val="superscript"/>
              </w:rPr>
              <w:t>1</w:t>
            </w:r>
            <w:r w:rsidR="00B9075F" w:rsidRPr="00B9075F">
              <w:t>/</w:t>
            </w:r>
            <w:r w:rsidR="00B9075F" w:rsidRPr="00B9075F">
              <w:rPr>
                <w:vertAlign w:val="subscript"/>
              </w:rPr>
              <w:t>4</w:t>
            </w:r>
          </w:p>
        </w:tc>
      </w:tr>
      <w:tr w:rsidR="007171C6" w:rsidRPr="007171C6" w14:paraId="627DD8B0" w14:textId="77777777" w:rsidTr="00CA14E9">
        <w:trPr>
          <w:cantSplit/>
          <w:trHeight w:val="1506"/>
          <w:jc w:val="center"/>
        </w:trPr>
        <w:tc>
          <w:tcPr>
            <w:tcW w:w="9411" w:type="dxa"/>
            <w:gridSpan w:val="3"/>
            <w:tcBorders>
              <w:top w:val="nil"/>
              <w:left w:val="double" w:sz="4" w:space="0" w:color="auto"/>
              <w:bottom w:val="double" w:sz="4" w:space="0" w:color="auto"/>
              <w:right w:val="double" w:sz="4" w:space="0" w:color="auto"/>
            </w:tcBorders>
          </w:tcPr>
          <w:p w14:paraId="70B17261" w14:textId="3E231427" w:rsidR="007171C6" w:rsidRPr="007171C6" w:rsidRDefault="007171C6" w:rsidP="007171C6">
            <w:r w:rsidRPr="007171C6">
              <w:t>The dry thickness of nominal 1</w:t>
            </w:r>
            <w:r w:rsidR="00E3603C" w:rsidRPr="00E3603C">
              <w:rPr>
                <w:vertAlign w:val="superscript"/>
              </w:rPr>
              <w:t>1</w:t>
            </w:r>
            <w:r w:rsidR="00E3603C">
              <w:t>/</w:t>
            </w:r>
            <w:r w:rsidR="00E3603C" w:rsidRPr="00E3603C">
              <w:rPr>
                <w:vertAlign w:val="subscript"/>
              </w:rPr>
              <w:t>2</w:t>
            </w:r>
            <w:r w:rsidRPr="007171C6">
              <w:t> in lumber is 1</w:t>
            </w:r>
            <w:r w:rsidRPr="007171C6">
              <w:rPr>
                <w:position w:val="-2"/>
                <w:szCs w:val="20"/>
                <w:vertAlign w:val="superscript"/>
              </w:rPr>
              <w:t>3</w:t>
            </w:r>
            <w:r w:rsidRPr="007171C6">
              <w:t>/</w:t>
            </w:r>
            <w:r w:rsidRPr="007171C6">
              <w:rPr>
                <w:position w:val="2"/>
                <w:szCs w:val="20"/>
                <w:vertAlign w:val="subscript"/>
              </w:rPr>
              <w:t>16</w:t>
            </w:r>
            <w:r w:rsidRPr="007171C6">
              <w:t> in.  The dry thickness of nominal 1</w:t>
            </w:r>
            <w:r w:rsidR="00E3603C" w:rsidRPr="00E3603C">
              <w:rPr>
                <w:vertAlign w:val="superscript"/>
              </w:rPr>
              <w:t>1</w:t>
            </w:r>
            <w:r w:rsidR="00E3603C" w:rsidRPr="00E3603C">
              <w:t>/</w:t>
            </w:r>
            <w:r w:rsidR="00E3603C" w:rsidRPr="00E3603C">
              <w:rPr>
                <w:vertAlign w:val="subscript"/>
              </w:rPr>
              <w:t>4</w:t>
            </w:r>
            <w:r w:rsidRPr="007171C6">
              <w:t xml:space="preserve"> in lumber is 1 in.  Sizes are shown in inches and millimeters.  Minimum sizes in millimeters are calculated by multiplying the size in inches by 25.4 and rounding to the nearest millimeter.  The rule for rounding </w:t>
            </w:r>
            <w:proofErr w:type="gramStart"/>
            <w:r w:rsidRPr="007171C6">
              <w:t>is:</w:t>
            </w:r>
            <w:proofErr w:type="gramEnd"/>
            <w:r w:rsidRPr="007171C6">
              <w:t xml:space="preserve">  round up for numbers greater than 0.50 mm and round down for numbers less than or equal to 0.50 mm.  In case of a dispute on size measurements, the inch measurement takes precedence.  Nominal and minimum widths for these thicknesses are shown above.  The SI equivalents for 1 in and 1</w:t>
            </w:r>
            <w:r w:rsidRPr="007171C6">
              <w:rPr>
                <w:position w:val="-2"/>
                <w:szCs w:val="20"/>
                <w:vertAlign w:val="superscript"/>
              </w:rPr>
              <w:t>3</w:t>
            </w:r>
            <w:r w:rsidRPr="007171C6">
              <w:rPr>
                <w:spacing w:val="-10"/>
              </w:rPr>
              <w:t>/</w:t>
            </w:r>
            <w:r w:rsidRPr="007171C6">
              <w:rPr>
                <w:position w:val="2"/>
                <w:szCs w:val="20"/>
                <w:vertAlign w:val="subscript"/>
              </w:rPr>
              <w:t>16</w:t>
            </w:r>
            <w:r w:rsidRPr="007171C6">
              <w:t> in lumber are 25.4 mm and 30.1 mm, respectively.</w:t>
            </w:r>
          </w:p>
        </w:tc>
      </w:tr>
    </w:tbl>
    <w:p w14:paraId="277D9361" w14:textId="77777777" w:rsidR="005A6C37" w:rsidRDefault="005A6C37" w:rsidP="00B50A33">
      <w:pPr>
        <w:pStyle w:val="UniformLevel3"/>
        <w:keepNext/>
        <w:spacing w:after="240"/>
        <w:rPr>
          <w:b/>
        </w:rPr>
      </w:pPr>
      <w:bookmarkStart w:id="3255" w:name="_Toc17884874"/>
      <w:r>
        <w:rPr>
          <w:b/>
        </w:rPr>
        <w:lastRenderedPageBreak/>
        <w:t>2.12.4.  Random Width Lumber</w:t>
      </w:r>
      <w:bookmarkEnd w:id="3254"/>
      <w:r w:rsidR="00F80747">
        <w:rPr>
          <w:b/>
        </w:rPr>
        <w:t>.</w:t>
      </w:r>
      <w:bookmarkEnd w:id="3255"/>
    </w:p>
    <w:p w14:paraId="64CF213C" w14:textId="77777777" w:rsidR="005A6C37" w:rsidRDefault="005A6C37" w:rsidP="00D908E6">
      <w:pPr>
        <w:ind w:left="720"/>
      </w:pPr>
      <w:bookmarkStart w:id="3256" w:name="_Toc17884875"/>
      <w:r w:rsidRPr="00D908E6">
        <w:rPr>
          <w:rStyle w:val="UniformLevel4Char"/>
          <w:b/>
          <w:sz w:val="20"/>
        </w:rPr>
        <w:t>2.12.4.1.</w:t>
      </w:r>
      <w:r w:rsidR="002C1204">
        <w:rPr>
          <w:rStyle w:val="UniformLevel4Char"/>
          <w:b/>
          <w:sz w:val="20"/>
        </w:rPr>
        <w:t>  </w:t>
      </w:r>
      <w:r w:rsidRPr="00D908E6">
        <w:rPr>
          <w:rStyle w:val="UniformLevel4Char"/>
          <w:b/>
          <w:sz w:val="20"/>
        </w:rPr>
        <w:t xml:space="preserve">Sales of </w:t>
      </w:r>
      <w:r w:rsidR="0072415A" w:rsidRPr="00D908E6">
        <w:rPr>
          <w:rStyle w:val="UniformLevel4Char"/>
          <w:b/>
          <w:sz w:val="20"/>
        </w:rPr>
        <w:t>Random Width Hardwood Lumber</w:t>
      </w:r>
      <w:r w:rsidRPr="00D908E6">
        <w:rPr>
          <w:rStyle w:val="UniformLevel4Char"/>
          <w:b/>
          <w:sz w:val="20"/>
        </w:rPr>
        <w:t>.</w:t>
      </w:r>
      <w:bookmarkEnd w:id="3256"/>
      <w:r>
        <w:t xml:space="preserve"> – Sales of random width hardware lumber</w:t>
      </w:r>
      <w:r w:rsidR="00D962A8">
        <w:fldChar w:fldCharType="begin"/>
      </w:r>
      <w:r>
        <w:instrText>xe "</w:instrText>
      </w:r>
      <w:r w:rsidRPr="00AD4EEE">
        <w:rPr>
          <w:bCs/>
        </w:rPr>
        <w:instrText>Lumber:</w:instrText>
      </w:r>
      <w:r w:rsidRPr="00016288">
        <w:instrText>Hardwood</w:instrText>
      </w:r>
      <w:r>
        <w:instrText>:Random width"</w:instrText>
      </w:r>
      <w:r w:rsidR="00D962A8">
        <w:fldChar w:fldCharType="end"/>
      </w:r>
      <w:r>
        <w:t xml:space="preserve"> measured after kiln drying shall be quoted, invoiced, and delivered on the basis of net board footage with no addition of footage for kiln drying shrinkage or surfacing.  Sales of hardwood lumber measured and sold prior to kiln drying or surfacing shall be quoted, invoiced, and delivered </w:t>
      </w:r>
      <w:proofErr w:type="gramStart"/>
      <w:r>
        <w:t>on the basis of</w:t>
      </w:r>
      <w:proofErr w:type="gramEnd"/>
      <w:r>
        <w:t xml:space="preserve"> net board footage before kiln drying or surfacing.  If the lumber is to be kiln dried or surfaced at the request of the purchaser, the kiln drying or surfacing charge shall be clearly shown and identified on the quotation and invoice.</w:t>
      </w:r>
    </w:p>
    <w:p w14:paraId="793AE5B7" w14:textId="77777777" w:rsidR="005A6C37" w:rsidRDefault="005A6C37" w:rsidP="00B50A33">
      <w:pPr>
        <w:spacing w:before="60" w:after="240"/>
        <w:ind w:left="720"/>
      </w:pPr>
      <w:r>
        <w:t>(Amended 1993)</w:t>
      </w:r>
    </w:p>
    <w:p w14:paraId="7F552712" w14:textId="77777777" w:rsidR="005A6C37" w:rsidRDefault="005A6C37" w:rsidP="00B50A33">
      <w:pPr>
        <w:keepNext/>
        <w:keepLines/>
        <w:spacing w:after="240"/>
      </w:pPr>
      <w:bookmarkStart w:id="3257" w:name="_Toc173471523"/>
      <w:bookmarkStart w:id="3258" w:name="_Toc173472886"/>
      <w:bookmarkStart w:id="3259" w:name="_Toc173474171"/>
      <w:bookmarkStart w:id="3260" w:name="_Toc17884876"/>
      <w:r w:rsidRPr="00E4201D">
        <w:rPr>
          <w:rStyle w:val="UniformLevel2Char"/>
          <w:b/>
          <w:sz w:val="20"/>
        </w:rPr>
        <w:t>2.13.  Polyethylene Products</w:t>
      </w:r>
      <w:bookmarkEnd w:id="3257"/>
      <w:bookmarkEnd w:id="3258"/>
      <w:bookmarkEnd w:id="3259"/>
      <w:r w:rsidR="00F80747">
        <w:rPr>
          <w:rStyle w:val="UniformLevel2Char"/>
          <w:b/>
          <w:sz w:val="20"/>
        </w:rPr>
        <w:t>.</w:t>
      </w:r>
      <w:bookmarkEnd w:id="3260"/>
      <w:r w:rsidR="00D962A8" w:rsidRPr="00E4201D">
        <w:fldChar w:fldCharType="begin"/>
      </w:r>
      <w:r w:rsidRPr="00E4201D">
        <w:instrText>xe "Polyethylene products"</w:instrText>
      </w:r>
      <w:r w:rsidR="00D962A8" w:rsidRPr="00E4201D">
        <w:fldChar w:fldCharType="end"/>
      </w:r>
    </w:p>
    <w:p w14:paraId="5486B33A" w14:textId="0856BA96" w:rsidR="00D356B8" w:rsidRPr="007B024F" w:rsidRDefault="00D356B8" w:rsidP="007B024F">
      <w:pPr>
        <w:spacing w:after="240"/>
        <w:ind w:left="720"/>
      </w:pPr>
      <w:bookmarkStart w:id="3261" w:name="_Toc17884877"/>
      <w:bookmarkStart w:id="3262" w:name="_Toc173472887"/>
      <w:r w:rsidRPr="007B024F">
        <w:rPr>
          <w:rStyle w:val="UniformLevel3Char"/>
          <w:b/>
          <w:iCs w:val="0"/>
          <w:sz w:val="20"/>
        </w:rPr>
        <w:t>2.13.1.  Consumer and Non-Consumer Products.</w:t>
      </w:r>
      <w:bookmarkEnd w:id="3261"/>
      <w:r w:rsidRPr="007B024F">
        <w:rPr>
          <w:rStyle w:val="UniformLevel3Char"/>
          <w:b/>
          <w:iCs w:val="0"/>
          <w:sz w:val="20"/>
        </w:rPr>
        <w:t xml:space="preserve"> </w:t>
      </w:r>
      <w:r w:rsidRPr="007B024F">
        <w:t>– Offered and exposed for sale shall be sold in the terms given in Section 2.13.1.1. Sheeting and Film.</w:t>
      </w:r>
    </w:p>
    <w:p w14:paraId="52F4E0AD" w14:textId="1408E4B0" w:rsidR="005A6C37" w:rsidRPr="00972ECA" w:rsidRDefault="005A6C37" w:rsidP="00972ECA">
      <w:pPr>
        <w:spacing w:after="240"/>
        <w:ind w:left="720"/>
      </w:pPr>
      <w:bookmarkStart w:id="3263" w:name="_Toc17884878"/>
      <w:bookmarkEnd w:id="3262"/>
      <w:r w:rsidRPr="00972ECA">
        <w:rPr>
          <w:rStyle w:val="UniformLevel4Char"/>
          <w:b/>
          <w:sz w:val="20"/>
        </w:rPr>
        <w:t xml:space="preserve">2.13.1.1.  Sheeting and </w:t>
      </w:r>
      <w:r w:rsidR="0072415A" w:rsidRPr="00972ECA">
        <w:rPr>
          <w:rStyle w:val="UniformLevel4Char"/>
          <w:b/>
          <w:sz w:val="20"/>
        </w:rPr>
        <w:t>Fi</w:t>
      </w:r>
      <w:r w:rsidRPr="00972ECA">
        <w:rPr>
          <w:rStyle w:val="UniformLevel4Char"/>
          <w:b/>
          <w:sz w:val="20"/>
        </w:rPr>
        <w:t>lm.</w:t>
      </w:r>
      <w:bookmarkEnd w:id="3263"/>
      <w:r w:rsidR="00C0675B" w:rsidRPr="00972ECA">
        <w:t xml:space="preserve"> – </w:t>
      </w:r>
      <w:r w:rsidRPr="00972ECA">
        <w:t>Consumer products shall includ</w:t>
      </w:r>
      <w:r w:rsidRPr="0044702C">
        <w:t>e quan</w:t>
      </w:r>
      <w:r w:rsidRPr="00972ECA">
        <w:t xml:space="preserve">tity statements in both SI and </w:t>
      </w:r>
      <w:r w:rsidR="00711D34" w:rsidRPr="00972ECA">
        <w:t>U.S. customary</w:t>
      </w:r>
      <w:r w:rsidRPr="00972ECA">
        <w:t xml:space="preserve"> units</w:t>
      </w:r>
      <w:r w:rsidR="00D962A8" w:rsidRPr="00972ECA">
        <w:fldChar w:fldCharType="begin"/>
      </w:r>
      <w:r w:rsidR="00555B40" w:rsidRPr="00972ECA">
        <w:instrText xml:space="preserve"> XE "Polyethylene products:Sheeting and film" </w:instrText>
      </w:r>
      <w:r w:rsidR="00D962A8" w:rsidRPr="00972ECA">
        <w:fldChar w:fldCharType="end"/>
      </w:r>
      <w:r w:rsidRPr="00972ECA">
        <w:t>.</w:t>
      </w:r>
    </w:p>
    <w:p w14:paraId="45A3DB57" w14:textId="77777777" w:rsidR="005A6C37" w:rsidRDefault="005A6C37" w:rsidP="00970C07">
      <w:pPr>
        <w:keepNext/>
        <w:spacing w:after="240"/>
        <w:ind w:left="720"/>
        <w:rPr>
          <w:b/>
          <w:bCs/>
        </w:rPr>
      </w:pPr>
      <w:r>
        <w:rPr>
          <w:b/>
          <w:bCs/>
        </w:rPr>
        <w:t>Consumer products:</w:t>
      </w:r>
    </w:p>
    <w:p w14:paraId="5919D3BA" w14:textId="77777777" w:rsidR="005A6C37" w:rsidRDefault="005A6C37" w:rsidP="00970C07">
      <w:pPr>
        <w:keepNext/>
        <w:spacing w:after="240"/>
        <w:ind w:left="1080"/>
      </w:pPr>
      <w:r>
        <w:t>(a)</w:t>
      </w:r>
      <w:r>
        <w:tab/>
        <w:t xml:space="preserve">length and width (in SI and </w:t>
      </w:r>
      <w:r w:rsidR="00711D34">
        <w:t>U.S. customary</w:t>
      </w:r>
      <w:r>
        <w:t xml:space="preserve"> units)</w:t>
      </w:r>
    </w:p>
    <w:p w14:paraId="7AE3A5DA" w14:textId="77777777" w:rsidR="005A6C37" w:rsidRDefault="005A6C37" w:rsidP="00970C07">
      <w:pPr>
        <w:spacing w:after="240"/>
        <w:ind w:left="1080"/>
      </w:pPr>
      <w:r>
        <w:t>(b)</w:t>
      </w:r>
      <w:r>
        <w:tab/>
        <w:t>area (in square meters and square feet)</w:t>
      </w:r>
    </w:p>
    <w:p w14:paraId="6974F474" w14:textId="1D592EF7" w:rsidR="005A6C37" w:rsidRDefault="005A6C37" w:rsidP="00970C07">
      <w:pPr>
        <w:spacing w:after="240"/>
        <w:ind w:left="1080"/>
      </w:pPr>
      <w:r>
        <w:t>(c)</w:t>
      </w:r>
      <w:r>
        <w:tab/>
        <w:t>thickness (in micrometers and mil</w:t>
      </w:r>
      <w:r w:rsidR="00C06CD2">
        <w:t>s*</w:t>
      </w:r>
    </w:p>
    <w:p w14:paraId="2687E816" w14:textId="77777777" w:rsidR="005A6C37" w:rsidRDefault="005A6C37" w:rsidP="00970C07">
      <w:pPr>
        <w:spacing w:after="240"/>
        <w:ind w:left="1080"/>
      </w:pPr>
      <w:r>
        <w:t>(d)</w:t>
      </w:r>
      <w:r>
        <w:tab/>
        <w:t xml:space="preserve">weight (in SI and </w:t>
      </w:r>
      <w:r w:rsidR="00711D34">
        <w:t>U.S. customary</w:t>
      </w:r>
      <w:r>
        <w:t xml:space="preserve"> units)</w:t>
      </w:r>
    </w:p>
    <w:p w14:paraId="0071E500" w14:textId="24C0627C" w:rsidR="005A6C37" w:rsidRDefault="00D46E83" w:rsidP="00970C07">
      <w:pPr>
        <w:spacing w:after="240"/>
        <w:ind w:left="720"/>
        <w:rPr>
          <w:b/>
          <w:bCs/>
        </w:rPr>
      </w:pPr>
      <w:r>
        <w:rPr>
          <w:b/>
          <w:bCs/>
        </w:rPr>
        <w:t>Non-Consumer</w:t>
      </w:r>
      <w:r w:rsidR="005A6C37">
        <w:rPr>
          <w:b/>
          <w:bCs/>
        </w:rPr>
        <w:t xml:space="preserve"> Products:</w:t>
      </w:r>
    </w:p>
    <w:p w14:paraId="1BB20F29" w14:textId="77777777" w:rsidR="005A6C37" w:rsidRDefault="005A6C37" w:rsidP="00970C07">
      <w:pPr>
        <w:spacing w:after="240"/>
        <w:ind w:left="1440" w:hanging="360"/>
      </w:pPr>
      <w:r>
        <w:t>(a)</w:t>
      </w:r>
      <w:r>
        <w:tab/>
        <w:t xml:space="preserve">length and width (in SI or </w:t>
      </w:r>
      <w:r w:rsidR="00711D34">
        <w:t>U.S. customary</w:t>
      </w:r>
      <w:r>
        <w:t xml:space="preserve"> units)</w:t>
      </w:r>
    </w:p>
    <w:p w14:paraId="235B6C4F" w14:textId="77777777" w:rsidR="005A6C37" w:rsidRDefault="005A6C37" w:rsidP="00970C07">
      <w:pPr>
        <w:spacing w:after="240"/>
        <w:ind w:left="1440" w:hanging="360"/>
      </w:pPr>
      <w:r>
        <w:t>(b)</w:t>
      </w:r>
      <w:r>
        <w:tab/>
        <w:t>area (in square meters or square feet)</w:t>
      </w:r>
    </w:p>
    <w:p w14:paraId="6FB0CEEA" w14:textId="4D2E5E09" w:rsidR="005A6C37" w:rsidRDefault="005A6C37" w:rsidP="00970C07">
      <w:pPr>
        <w:spacing w:after="240"/>
        <w:ind w:left="1440" w:hanging="360"/>
      </w:pPr>
      <w:r>
        <w:t>(c)</w:t>
      </w:r>
      <w:r>
        <w:tab/>
        <w:t>thickness (in micrometers or mils</w:t>
      </w:r>
      <w:r w:rsidR="00F43C35">
        <w:rPr>
          <w:szCs w:val="20"/>
          <w:vertAlign w:val="superscript"/>
        </w:rPr>
        <w:t>*</w:t>
      </w:r>
    </w:p>
    <w:p w14:paraId="07FA9B49" w14:textId="77777777" w:rsidR="005A6C37" w:rsidRDefault="005A6C37">
      <w:pPr>
        <w:ind w:left="1440" w:hanging="360"/>
      </w:pPr>
      <w:r>
        <w:t>(d)</w:t>
      </w:r>
      <w:r>
        <w:tab/>
        <w:t xml:space="preserve">weight (in SI or </w:t>
      </w:r>
      <w:r w:rsidR="00711D34">
        <w:t>U.S. customary</w:t>
      </w:r>
      <w:r>
        <w:t xml:space="preserve"> units)</w:t>
      </w:r>
    </w:p>
    <w:p w14:paraId="3423F8B1" w14:textId="77777777" w:rsidR="005A6C37" w:rsidRDefault="005A6C37" w:rsidP="00970C07">
      <w:pPr>
        <w:spacing w:before="60" w:after="240"/>
        <w:ind w:left="1440"/>
      </w:pPr>
      <w:r>
        <w:t>(Added 1982) (Amended 1979, 1993, and 1998)</w:t>
      </w:r>
    </w:p>
    <w:p w14:paraId="549D09C7" w14:textId="2CA2B462" w:rsidR="005A6C37" w:rsidRPr="00CF75BD" w:rsidRDefault="009E1F9C" w:rsidP="00F43C35">
      <w:pPr>
        <w:ind w:left="720"/>
        <w:rPr>
          <w:i/>
          <w:iCs/>
        </w:rPr>
      </w:pPr>
      <w:r w:rsidRPr="002F621F">
        <w:rPr>
          <w:bCs/>
          <w:i/>
        </w:rPr>
        <w:t>(</w:t>
      </w:r>
      <w:r w:rsidR="00F43C35" w:rsidRPr="002F621F">
        <w:rPr>
          <w:bCs/>
          <w:i/>
        </w:rPr>
        <w:t>*</w:t>
      </w:r>
      <w:r w:rsidR="00C06CD2" w:rsidRPr="009E1F9C">
        <w:rPr>
          <w:b/>
          <w:bCs/>
          <w:i/>
        </w:rPr>
        <w:t xml:space="preserve"> </w:t>
      </w:r>
      <w:r w:rsidR="005A6C37" w:rsidRPr="00CF75BD">
        <w:rPr>
          <w:i/>
          <w:iCs/>
        </w:rPr>
        <w:t>1 mil = 0.001 in = 25.4 micrometers (µ</w:t>
      </w:r>
      <w:r w:rsidR="005A6C37" w:rsidRPr="002F621F">
        <w:rPr>
          <w:i/>
          <w:iCs/>
        </w:rPr>
        <w:t>m</w:t>
      </w:r>
      <w:r w:rsidR="005A6C37" w:rsidRPr="009E1F9C">
        <w:rPr>
          <w:i/>
          <w:iCs/>
        </w:rPr>
        <w:t xml:space="preserve">).  1 micrometer </w:t>
      </w:r>
      <w:r w:rsidR="005A6C37" w:rsidRPr="00CF75BD">
        <w:rPr>
          <w:i/>
          <w:iCs/>
        </w:rPr>
        <w:t>= 0.000 03</w:t>
      </w:r>
      <w:r w:rsidR="00EC4576" w:rsidRPr="00CF75BD">
        <w:rPr>
          <w:i/>
          <w:iCs/>
        </w:rPr>
        <w:t>9 37</w:t>
      </w:r>
      <w:r w:rsidR="005A6C37" w:rsidRPr="00CF75BD">
        <w:rPr>
          <w:i/>
          <w:iCs/>
        </w:rPr>
        <w:t> in.</w:t>
      </w:r>
      <w:r w:rsidRPr="00CF75BD">
        <w:rPr>
          <w:i/>
          <w:iCs/>
        </w:rPr>
        <w:t>)</w:t>
      </w:r>
    </w:p>
    <w:p w14:paraId="278D01FE" w14:textId="77777777" w:rsidR="005A6C37" w:rsidRDefault="005A6C37" w:rsidP="00F43C35">
      <w:pPr>
        <w:spacing w:before="60" w:after="240"/>
        <w:ind w:left="720"/>
      </w:pPr>
      <w:r>
        <w:t>(Amended 1993)</w:t>
      </w:r>
    </w:p>
    <w:p w14:paraId="6FC50BF7" w14:textId="1031EA88" w:rsidR="005A6C37" w:rsidRDefault="005A6C37" w:rsidP="00970C07">
      <w:pPr>
        <w:spacing w:after="240"/>
        <w:ind w:left="360"/>
      </w:pPr>
      <w:bookmarkStart w:id="3264" w:name="_Toc17884879"/>
      <w:bookmarkStart w:id="3265" w:name="_Toc173472888"/>
      <w:r w:rsidRPr="00E4201D">
        <w:rPr>
          <w:rStyle w:val="UniformLevel3Char"/>
          <w:b/>
          <w:sz w:val="20"/>
        </w:rPr>
        <w:t>2.13.2.  Consumer Products</w:t>
      </w:r>
      <w:r w:rsidR="00C60790">
        <w:rPr>
          <w:rStyle w:val="UniformLevel3Char"/>
          <w:b/>
          <w:sz w:val="20"/>
        </w:rPr>
        <w:t>.</w:t>
      </w:r>
      <w:bookmarkEnd w:id="3264"/>
      <w:r w:rsidR="00C60790" w:rsidRPr="00F45649">
        <w:t xml:space="preserve"> –</w:t>
      </w:r>
      <w:r w:rsidR="00C60790">
        <w:rPr>
          <w:rStyle w:val="UniformLevel3Char"/>
          <w:b/>
          <w:sz w:val="20"/>
        </w:rPr>
        <w:t xml:space="preserve"> </w:t>
      </w:r>
      <w:r w:rsidR="00F45649">
        <w:t>A</w:t>
      </w:r>
      <w:r>
        <w:t xml:space="preserve">t retail shall be sold in the terms given in Section 2.13.2.1. Food </w:t>
      </w:r>
      <w:r w:rsidR="00F74E60">
        <w:t>W</w:t>
      </w:r>
      <w:r>
        <w:t xml:space="preserve">rap, Section 2.13.2.2. Lawn and </w:t>
      </w:r>
      <w:r w:rsidR="000E14D2">
        <w:t>Trash B</w:t>
      </w:r>
      <w:r>
        <w:t xml:space="preserve">ags, and Section 2.13.2.3. Food and </w:t>
      </w:r>
      <w:r w:rsidR="000E14D2">
        <w:t>Sandwich B</w:t>
      </w:r>
      <w:r>
        <w:t>ags.</w:t>
      </w:r>
      <w:bookmarkEnd w:id="3265"/>
    </w:p>
    <w:p w14:paraId="7568FEE2" w14:textId="77777777" w:rsidR="005A6C37" w:rsidRDefault="005A6C37" w:rsidP="00970C07">
      <w:pPr>
        <w:pStyle w:val="UniformLevel4"/>
        <w:spacing w:after="240"/>
        <w:rPr>
          <w:b/>
        </w:rPr>
      </w:pPr>
      <w:bookmarkStart w:id="3266" w:name="_Toc17884880"/>
      <w:r>
        <w:rPr>
          <w:b/>
        </w:rPr>
        <w:t xml:space="preserve">2.13.2.1.  Food </w:t>
      </w:r>
      <w:r w:rsidR="0072415A">
        <w:rPr>
          <w:b/>
        </w:rPr>
        <w:t>W</w:t>
      </w:r>
      <w:r>
        <w:rPr>
          <w:b/>
        </w:rPr>
        <w:t>rap</w:t>
      </w:r>
      <w:r w:rsidR="006B109A">
        <w:rPr>
          <w:b/>
        </w:rPr>
        <w:t>.</w:t>
      </w:r>
      <w:bookmarkEnd w:id="3266"/>
    </w:p>
    <w:p w14:paraId="24EBD761" w14:textId="77777777" w:rsidR="005A6C37" w:rsidRDefault="005A6C37" w:rsidP="00970C07">
      <w:pPr>
        <w:spacing w:after="240"/>
        <w:ind w:left="1080"/>
      </w:pPr>
      <w:r>
        <w:t>(a)</w:t>
      </w:r>
      <w:r>
        <w:tab/>
        <w:t>length and width</w:t>
      </w:r>
    </w:p>
    <w:p w14:paraId="044328FE" w14:textId="77777777" w:rsidR="005A6C37" w:rsidRDefault="005A6C37">
      <w:pPr>
        <w:ind w:left="1080"/>
      </w:pPr>
      <w:r>
        <w:t>(b)</w:t>
      </w:r>
      <w:r>
        <w:tab/>
        <w:t>area in square meters and square feet</w:t>
      </w:r>
    </w:p>
    <w:p w14:paraId="1F883AE5" w14:textId="77777777" w:rsidR="005A6C37" w:rsidRDefault="005A6C37" w:rsidP="00970C07">
      <w:pPr>
        <w:spacing w:before="60" w:after="240"/>
        <w:ind w:left="1440"/>
      </w:pPr>
      <w:r>
        <w:t>(Amended 1979)</w:t>
      </w:r>
    </w:p>
    <w:p w14:paraId="48481385" w14:textId="77777777" w:rsidR="005A6C37" w:rsidRDefault="005A6C37" w:rsidP="00970C07">
      <w:pPr>
        <w:pStyle w:val="UniformLevel4"/>
        <w:keepNext/>
        <w:spacing w:after="240"/>
        <w:rPr>
          <w:b/>
        </w:rPr>
      </w:pPr>
      <w:bookmarkStart w:id="3267" w:name="_Toc17884881"/>
      <w:r>
        <w:rPr>
          <w:b/>
        </w:rPr>
        <w:lastRenderedPageBreak/>
        <w:t xml:space="preserve">2.13.2.2.  Lawn and </w:t>
      </w:r>
      <w:r w:rsidR="0072415A">
        <w:rPr>
          <w:b/>
        </w:rPr>
        <w:t>Trash B</w:t>
      </w:r>
      <w:r>
        <w:rPr>
          <w:b/>
        </w:rPr>
        <w:t>ags</w:t>
      </w:r>
      <w:r w:rsidR="006B109A">
        <w:rPr>
          <w:b/>
        </w:rPr>
        <w:t>.</w:t>
      </w:r>
      <w:bookmarkEnd w:id="3267"/>
    </w:p>
    <w:p w14:paraId="783238B9" w14:textId="77777777" w:rsidR="005A6C37" w:rsidRDefault="005A6C37" w:rsidP="00970C07">
      <w:pPr>
        <w:spacing w:after="240"/>
        <w:ind w:left="1080"/>
      </w:pPr>
      <w:r>
        <w:t>(a)</w:t>
      </w:r>
      <w:r>
        <w:tab/>
        <w:t>count</w:t>
      </w:r>
    </w:p>
    <w:p w14:paraId="40CA47F5" w14:textId="77777777" w:rsidR="005A6C37" w:rsidRDefault="005A6C37" w:rsidP="00970C07">
      <w:pPr>
        <w:spacing w:after="240"/>
        <w:ind w:left="1080"/>
      </w:pPr>
      <w:r>
        <w:t>(b)</w:t>
      </w:r>
      <w:r>
        <w:tab/>
        <w:t>dimensions</w:t>
      </w:r>
    </w:p>
    <w:p w14:paraId="03447C3E" w14:textId="77777777" w:rsidR="005A6C37" w:rsidRDefault="005A6C37">
      <w:pPr>
        <w:ind w:left="1080"/>
      </w:pPr>
      <w:r>
        <w:t>(c)</w:t>
      </w:r>
      <w:r>
        <w:tab/>
        <w:t>thickness in micrometers and mils</w:t>
      </w:r>
    </w:p>
    <w:p w14:paraId="755F1011" w14:textId="77777777" w:rsidR="005A6C37" w:rsidRDefault="005A6C37" w:rsidP="00970C07">
      <w:pPr>
        <w:spacing w:before="60" w:after="240"/>
        <w:ind w:left="1440"/>
      </w:pPr>
      <w:r>
        <w:t>(Amended 1993)</w:t>
      </w:r>
    </w:p>
    <w:p w14:paraId="021CFF06" w14:textId="1EEB47DD" w:rsidR="005A6C37" w:rsidRDefault="005A6C37" w:rsidP="00970C07">
      <w:pPr>
        <w:spacing w:after="240"/>
        <w:ind w:left="1080"/>
        <w:rPr>
          <w:szCs w:val="20"/>
          <w:vertAlign w:val="superscript"/>
        </w:rPr>
      </w:pPr>
      <w:r>
        <w:t>(d)</w:t>
      </w:r>
      <w:r>
        <w:tab/>
        <w:t xml:space="preserve">capacity </w:t>
      </w:r>
      <w:r>
        <w:rPr>
          <w:szCs w:val="20"/>
          <w:vertAlign w:val="superscript"/>
        </w:rPr>
        <w:t>[</w:t>
      </w:r>
      <w:r w:rsidRPr="00004C35">
        <w:rPr>
          <w:b/>
          <w:i/>
          <w:szCs w:val="20"/>
          <w:vertAlign w:val="superscript"/>
        </w:rPr>
        <w:t>NOTE</w:t>
      </w:r>
      <w:r>
        <w:rPr>
          <w:b/>
          <w:i/>
          <w:szCs w:val="20"/>
          <w:vertAlign w:val="superscript"/>
        </w:rPr>
        <w:t> </w:t>
      </w:r>
      <w:r w:rsidR="00D024C8">
        <w:rPr>
          <w:b/>
          <w:i/>
          <w:szCs w:val="20"/>
          <w:vertAlign w:val="superscript"/>
        </w:rPr>
        <w:t>5</w:t>
      </w:r>
      <w:r>
        <w:rPr>
          <w:szCs w:val="20"/>
          <w:vertAlign w:val="superscript"/>
        </w:rPr>
        <w:t>, page </w:t>
      </w:r>
      <w:r w:rsidR="00D024C8">
        <w:rPr>
          <w:szCs w:val="20"/>
          <w:vertAlign w:val="superscript"/>
        </w:rPr>
        <w:t>12</w:t>
      </w:r>
      <w:r w:rsidR="00783524">
        <w:rPr>
          <w:szCs w:val="20"/>
          <w:vertAlign w:val="superscript"/>
        </w:rPr>
        <w:t>6</w:t>
      </w:r>
      <w:r>
        <w:rPr>
          <w:szCs w:val="20"/>
          <w:vertAlign w:val="superscript"/>
        </w:rPr>
        <w:t>]</w:t>
      </w:r>
    </w:p>
    <w:p w14:paraId="2D704653" w14:textId="77777777" w:rsidR="005A6C37" w:rsidRPr="00B64273" w:rsidRDefault="005A6C37" w:rsidP="00970C07">
      <w:pPr>
        <w:spacing w:after="240"/>
        <w:ind w:left="720"/>
      </w:pPr>
      <w:bookmarkStart w:id="3268" w:name="_Toc17884882"/>
      <w:r w:rsidRPr="00B64273">
        <w:rPr>
          <w:rStyle w:val="UniformLevel4Char"/>
          <w:b/>
          <w:bCs/>
          <w:sz w:val="20"/>
        </w:rPr>
        <w:t xml:space="preserve">2.13.2.3.  Food and </w:t>
      </w:r>
      <w:r w:rsidR="0072415A" w:rsidRPr="00B64273">
        <w:rPr>
          <w:rStyle w:val="UniformLevel4Char"/>
          <w:b/>
          <w:bCs/>
          <w:sz w:val="20"/>
        </w:rPr>
        <w:t>Sandwich B</w:t>
      </w:r>
      <w:r w:rsidRPr="00B64273">
        <w:rPr>
          <w:rStyle w:val="UniformLevel4Char"/>
          <w:b/>
          <w:bCs/>
          <w:sz w:val="20"/>
        </w:rPr>
        <w:t>ags</w:t>
      </w:r>
      <w:r w:rsidR="00A51CA7" w:rsidRPr="00B64273">
        <w:rPr>
          <w:rStyle w:val="UniformLevel4Char"/>
          <w:b/>
          <w:bCs/>
          <w:sz w:val="20"/>
        </w:rPr>
        <w:t>.</w:t>
      </w:r>
      <w:bookmarkEnd w:id="3268"/>
      <w:r w:rsidR="00E12D8A" w:rsidRPr="00B64273">
        <w:t xml:space="preserve"> – </w:t>
      </w:r>
      <w:r w:rsidRPr="00B64273">
        <w:t>The capacity statement does not apply to fold-over sandwich bags.</w:t>
      </w:r>
    </w:p>
    <w:p w14:paraId="7A8FA7AD" w14:textId="77777777" w:rsidR="005A6C37" w:rsidRDefault="005A6C37" w:rsidP="00970C07">
      <w:pPr>
        <w:spacing w:after="240"/>
        <w:ind w:left="1080"/>
      </w:pPr>
      <w:r>
        <w:t>(a)</w:t>
      </w:r>
      <w:r>
        <w:tab/>
        <w:t>count</w:t>
      </w:r>
    </w:p>
    <w:p w14:paraId="1FDAEEE4" w14:textId="77777777" w:rsidR="005A6C37" w:rsidRDefault="005A6C37" w:rsidP="00970C07">
      <w:pPr>
        <w:keepNext/>
        <w:spacing w:after="240"/>
        <w:ind w:left="1080"/>
      </w:pPr>
      <w:r>
        <w:t>(b)</w:t>
      </w:r>
      <w:r>
        <w:tab/>
        <w:t>dimensions</w:t>
      </w:r>
    </w:p>
    <w:p w14:paraId="28B36EBB" w14:textId="3C0061BF" w:rsidR="005A6C37" w:rsidRDefault="005A6C37" w:rsidP="00970C07">
      <w:pPr>
        <w:spacing w:after="240"/>
        <w:ind w:left="1080"/>
        <w:rPr>
          <w:szCs w:val="20"/>
          <w:vertAlign w:val="superscript"/>
        </w:rPr>
      </w:pPr>
      <w:r>
        <w:t>(c)</w:t>
      </w:r>
      <w:r>
        <w:tab/>
        <w:t xml:space="preserve">capacity </w:t>
      </w:r>
      <w:r>
        <w:rPr>
          <w:szCs w:val="20"/>
          <w:vertAlign w:val="superscript"/>
        </w:rPr>
        <w:t>[</w:t>
      </w:r>
      <w:r w:rsidRPr="00EA5622">
        <w:rPr>
          <w:b/>
          <w:bCs/>
          <w:i/>
          <w:iCs/>
          <w:szCs w:val="20"/>
          <w:vertAlign w:val="superscript"/>
        </w:rPr>
        <w:t>NOTE</w:t>
      </w:r>
      <w:r w:rsidR="00D024C8">
        <w:rPr>
          <w:b/>
          <w:bCs/>
          <w:i/>
          <w:iCs/>
          <w:szCs w:val="20"/>
          <w:vertAlign w:val="superscript"/>
        </w:rPr>
        <w:t xml:space="preserve"> 5</w:t>
      </w:r>
      <w:r w:rsidRPr="00EA5622">
        <w:rPr>
          <w:szCs w:val="20"/>
          <w:vertAlign w:val="superscript"/>
        </w:rPr>
        <w:t>, page</w:t>
      </w:r>
      <w:r>
        <w:rPr>
          <w:szCs w:val="20"/>
          <w:vertAlign w:val="superscript"/>
        </w:rPr>
        <w:t> </w:t>
      </w:r>
      <w:r w:rsidR="006959D4">
        <w:rPr>
          <w:szCs w:val="20"/>
          <w:vertAlign w:val="superscript"/>
        </w:rPr>
        <w:t>12</w:t>
      </w:r>
      <w:r w:rsidR="00783524">
        <w:rPr>
          <w:szCs w:val="20"/>
          <w:vertAlign w:val="superscript"/>
        </w:rPr>
        <w:t>6</w:t>
      </w:r>
      <w:r>
        <w:rPr>
          <w:szCs w:val="20"/>
          <w:vertAlign w:val="superscript"/>
        </w:rPr>
        <w:t>]</w:t>
      </w:r>
    </w:p>
    <w:p w14:paraId="073535A0" w14:textId="4E0F7803" w:rsidR="005A6C37" w:rsidRDefault="005A6C37" w:rsidP="00970C07">
      <w:pPr>
        <w:spacing w:after="240"/>
      </w:pPr>
      <w:r>
        <w:rPr>
          <w:b/>
          <w:bCs/>
          <w:i/>
          <w:iCs/>
        </w:rPr>
        <w:t xml:space="preserve">NOTE </w:t>
      </w:r>
      <w:r w:rsidR="00D024C8">
        <w:rPr>
          <w:b/>
          <w:bCs/>
          <w:i/>
          <w:iCs/>
        </w:rPr>
        <w:t>5</w:t>
      </w:r>
      <w:r>
        <w:rPr>
          <w:b/>
          <w:bCs/>
          <w:i/>
          <w:iCs/>
        </w:rPr>
        <w:t>:</w:t>
      </w:r>
      <w:r>
        <w:t xml:space="preserve"> </w:t>
      </w:r>
      <w:r>
        <w:rPr>
          <w:i/>
          <w:iCs/>
        </w:rPr>
        <w:t xml:space="preserve"> See Section 10.8.2. Capacity of the Uniform Packaging and Labeling Regulation</w:t>
      </w:r>
      <w:r>
        <w:t>.</w:t>
      </w:r>
    </w:p>
    <w:p w14:paraId="65AD545F" w14:textId="42B61027" w:rsidR="005A6C37" w:rsidRDefault="005A6C37" w:rsidP="000C72BD">
      <w:bookmarkStart w:id="3269" w:name="_Toc17884883"/>
      <w:bookmarkStart w:id="3270" w:name="_Toc173472889"/>
      <w:r w:rsidRPr="00E4201D">
        <w:rPr>
          <w:rStyle w:val="UniformLevel3Char"/>
          <w:b/>
          <w:sz w:val="20"/>
        </w:rPr>
        <w:t xml:space="preserve">2.13.3.  </w:t>
      </w:r>
      <w:r w:rsidR="00D46E83">
        <w:rPr>
          <w:rStyle w:val="UniformLevel3Char"/>
          <w:b/>
          <w:sz w:val="20"/>
        </w:rPr>
        <w:t>Non-Consumer</w:t>
      </w:r>
      <w:r w:rsidRPr="00E4201D">
        <w:rPr>
          <w:rStyle w:val="UniformLevel3Char"/>
          <w:b/>
          <w:sz w:val="20"/>
        </w:rPr>
        <w:t xml:space="preserve"> </w:t>
      </w:r>
      <w:bookmarkStart w:id="3271" w:name="_Toc300751406"/>
      <w:r w:rsidR="00120380">
        <w:rPr>
          <w:rStyle w:val="UniformLevel3Char"/>
          <w:b/>
          <w:sz w:val="20"/>
        </w:rPr>
        <w:t>P</w:t>
      </w:r>
      <w:r w:rsidRPr="00E4201D">
        <w:rPr>
          <w:rStyle w:val="UniformLevel3Char"/>
          <w:b/>
          <w:sz w:val="20"/>
        </w:rPr>
        <w:t>roducts.</w:t>
      </w:r>
      <w:bookmarkEnd w:id="3269"/>
      <w:bookmarkEnd w:id="3271"/>
      <w:r w:rsidR="00254B23">
        <w:rPr>
          <w:rStyle w:val="UniformLevel3Char"/>
          <w:b/>
          <w:sz w:val="20"/>
        </w:rPr>
        <w:t xml:space="preserve"> </w:t>
      </w:r>
      <w:r>
        <w:t>– Shall be offered and exposed for sale in the terms given in Section 2.13.3.1.</w:t>
      </w:r>
      <w:r w:rsidR="00A17A7E">
        <w:t> </w:t>
      </w:r>
      <w:r>
        <w:t xml:space="preserve">Bags.  (Package shall be labeled in SI or </w:t>
      </w:r>
      <w:r w:rsidR="00711D34">
        <w:t>U.S. customary</w:t>
      </w:r>
      <w:r>
        <w:t xml:space="preserve"> units and may include both units.)</w:t>
      </w:r>
      <w:bookmarkEnd w:id="3270"/>
    </w:p>
    <w:p w14:paraId="458ABFAA" w14:textId="77777777" w:rsidR="005A6C37" w:rsidRDefault="005A6C37" w:rsidP="00970C07">
      <w:pPr>
        <w:spacing w:before="60" w:after="240"/>
      </w:pPr>
      <w:r>
        <w:t>(Amended 1998)</w:t>
      </w:r>
    </w:p>
    <w:p w14:paraId="76E7BFF6" w14:textId="77777777" w:rsidR="005A6C37" w:rsidRDefault="005A6C37" w:rsidP="00970C07">
      <w:pPr>
        <w:pStyle w:val="UniformLevel4"/>
        <w:spacing w:after="240"/>
        <w:rPr>
          <w:b/>
        </w:rPr>
      </w:pPr>
      <w:bookmarkStart w:id="3272" w:name="_Toc17884884"/>
      <w:r>
        <w:rPr>
          <w:b/>
        </w:rPr>
        <w:t>2.13.3.1.  Bags</w:t>
      </w:r>
      <w:r w:rsidR="006B109A">
        <w:rPr>
          <w:b/>
        </w:rPr>
        <w:t>.</w:t>
      </w:r>
      <w:bookmarkEnd w:id="3272"/>
    </w:p>
    <w:p w14:paraId="551A9469" w14:textId="77777777" w:rsidR="005A6C37" w:rsidRDefault="005A6C37" w:rsidP="00970C07">
      <w:pPr>
        <w:spacing w:after="240"/>
        <w:ind w:left="1080"/>
      </w:pPr>
      <w:r>
        <w:t>(a)</w:t>
      </w:r>
      <w:r>
        <w:tab/>
        <w:t>count</w:t>
      </w:r>
    </w:p>
    <w:p w14:paraId="106783A0" w14:textId="77777777" w:rsidR="005A6C37" w:rsidRDefault="005A6C37" w:rsidP="00970C07">
      <w:pPr>
        <w:spacing w:after="240"/>
        <w:ind w:left="1080"/>
      </w:pPr>
      <w:r>
        <w:t>(b)</w:t>
      </w:r>
      <w:r>
        <w:tab/>
        <w:t>dimensions</w:t>
      </w:r>
    </w:p>
    <w:p w14:paraId="7612B7BB" w14:textId="77777777" w:rsidR="005A6C37" w:rsidRDefault="005A6C37" w:rsidP="00970C07">
      <w:pPr>
        <w:spacing w:after="240"/>
        <w:ind w:left="1080"/>
      </w:pPr>
      <w:r>
        <w:t>(c)</w:t>
      </w:r>
      <w:r>
        <w:tab/>
        <w:t>thickness in micrometers or mils</w:t>
      </w:r>
    </w:p>
    <w:p w14:paraId="1DC3F7CF" w14:textId="77777777" w:rsidR="005A6C37" w:rsidRDefault="005A6C37" w:rsidP="00970C07">
      <w:pPr>
        <w:spacing w:after="240"/>
        <w:ind w:left="1080"/>
      </w:pPr>
      <w:r>
        <w:t>(d)</w:t>
      </w:r>
      <w:r>
        <w:tab/>
        <w:t>weight</w:t>
      </w:r>
    </w:p>
    <w:p w14:paraId="50F472F4" w14:textId="63E3224B" w:rsidR="005A6C37" w:rsidRDefault="005A6C37" w:rsidP="00970C07">
      <w:pPr>
        <w:spacing w:after="240"/>
        <w:ind w:left="1080"/>
      </w:pPr>
      <w:r>
        <w:t>(e)</w:t>
      </w:r>
      <w:r>
        <w:tab/>
        <w:t xml:space="preserve">capacity </w:t>
      </w:r>
      <w:r>
        <w:rPr>
          <w:szCs w:val="20"/>
          <w:vertAlign w:val="superscript"/>
        </w:rPr>
        <w:t>[</w:t>
      </w:r>
      <w:r w:rsidRPr="00EA5622">
        <w:rPr>
          <w:b/>
          <w:bCs/>
          <w:i/>
          <w:iCs/>
          <w:szCs w:val="20"/>
          <w:vertAlign w:val="superscript"/>
        </w:rPr>
        <w:t>NOTE </w:t>
      </w:r>
      <w:r w:rsidR="00D024C8">
        <w:rPr>
          <w:b/>
          <w:bCs/>
          <w:i/>
          <w:iCs/>
          <w:szCs w:val="20"/>
          <w:vertAlign w:val="superscript"/>
        </w:rPr>
        <w:t>5</w:t>
      </w:r>
      <w:r w:rsidRPr="00EA5622">
        <w:rPr>
          <w:szCs w:val="20"/>
          <w:vertAlign w:val="superscript"/>
        </w:rPr>
        <w:t>, page </w:t>
      </w:r>
      <w:r w:rsidR="00206D7E" w:rsidRPr="00EA5622">
        <w:rPr>
          <w:szCs w:val="20"/>
          <w:vertAlign w:val="superscript"/>
        </w:rPr>
        <w:t>1</w:t>
      </w:r>
      <w:r w:rsidR="00F44BA6" w:rsidRPr="00EA5622">
        <w:rPr>
          <w:szCs w:val="20"/>
          <w:vertAlign w:val="superscript"/>
        </w:rPr>
        <w:t>2</w:t>
      </w:r>
      <w:r w:rsidR="00783524">
        <w:rPr>
          <w:szCs w:val="20"/>
          <w:vertAlign w:val="superscript"/>
        </w:rPr>
        <w:t>6</w:t>
      </w:r>
      <w:r>
        <w:rPr>
          <w:szCs w:val="20"/>
          <w:vertAlign w:val="superscript"/>
        </w:rPr>
        <w:t>]</w:t>
      </w:r>
    </w:p>
    <w:p w14:paraId="67D23C43" w14:textId="02DF737C" w:rsidR="005A6C37" w:rsidRDefault="005A6C37" w:rsidP="00970C07">
      <w:pPr>
        <w:spacing w:after="240"/>
        <w:ind w:left="360"/>
      </w:pPr>
      <w:bookmarkStart w:id="3273" w:name="_Toc17884885"/>
      <w:bookmarkStart w:id="3274" w:name="_Toc173472890"/>
      <w:r w:rsidRPr="00BD3F18">
        <w:rPr>
          <w:rStyle w:val="UniformLevel3Char"/>
          <w:b/>
          <w:sz w:val="20"/>
        </w:rPr>
        <w:t>2.13.4.  Declaration of Weight.</w:t>
      </w:r>
      <w:bookmarkEnd w:id="3273"/>
      <w:r>
        <w:t xml:space="preserve"> – The labeled statement of weight for polyethylene sheeting and film products under Section</w:t>
      </w:r>
      <w:r w:rsidR="00163934">
        <w:t>s</w:t>
      </w:r>
      <w:r>
        <w:t xml:space="preserve"> 2.13.1.1. Sheeting and </w:t>
      </w:r>
      <w:r w:rsidR="00B40CD4">
        <w:t>F</w:t>
      </w:r>
      <w:r>
        <w:t xml:space="preserve">ilm, and 2.13.3.1. </w:t>
      </w:r>
      <w:proofErr w:type="gramStart"/>
      <w:r>
        <w:t>Bags,</w:t>
      </w:r>
      <w:proofErr w:type="gramEnd"/>
      <w:r>
        <w:t xml:space="preserve"> shall be equal to or greater than the weight calculated by using the formula below.  </w:t>
      </w:r>
      <w:bookmarkEnd w:id="3274"/>
    </w:p>
    <w:p w14:paraId="026DBAF8" w14:textId="7D60E672" w:rsidR="00B70A89" w:rsidRDefault="00B70A89" w:rsidP="00701B72">
      <w:pPr>
        <w:pStyle w:val="ListParagraph"/>
        <w:numPr>
          <w:ilvl w:val="0"/>
          <w:numId w:val="169"/>
        </w:numPr>
      </w:pPr>
      <w:r>
        <w:t>For values, less than 453.6 kg (1000 </w:t>
      </w:r>
      <w:proofErr w:type="spellStart"/>
      <w:r>
        <w:t>lb</w:t>
      </w:r>
      <w:proofErr w:type="spellEnd"/>
      <w:r>
        <w:t>), the final value shall be calculated to at least four digits and declared to three digits, truncating the final digits as calculated (e.g., a calculated value of 943.1 g (2.079 </w:t>
      </w:r>
      <w:proofErr w:type="spellStart"/>
      <w:r>
        <w:t>lb</w:t>
      </w:r>
      <w:proofErr w:type="spellEnd"/>
      <w:r>
        <w:t>)</w:t>
      </w:r>
      <w:r w:rsidR="00701B72">
        <w:t xml:space="preserve"> is truncated to 943 g (2.07 </w:t>
      </w:r>
      <w:proofErr w:type="spellStart"/>
      <w:r w:rsidR="00701B72">
        <w:t>lb</w:t>
      </w:r>
      <w:proofErr w:type="spellEnd"/>
      <w:r w:rsidR="00701B72">
        <w:t>)</w:t>
      </w:r>
      <w:r>
        <w:t>, a calculated value of 14.92 kg (32.89 </w:t>
      </w:r>
      <w:proofErr w:type="spellStart"/>
      <w:r>
        <w:t>lb</w:t>
      </w:r>
      <w:proofErr w:type="spellEnd"/>
      <w:r>
        <w:t>) is truncated to 14.9 kg (32.8 </w:t>
      </w:r>
      <w:proofErr w:type="spellStart"/>
      <w:r>
        <w:t>lb</w:t>
      </w:r>
      <w:proofErr w:type="spellEnd"/>
      <w:r>
        <w:t>), a calculated value of 124.4 kg (274.2 </w:t>
      </w:r>
      <w:proofErr w:type="spellStart"/>
      <w:r>
        <w:t>lb</w:t>
      </w:r>
      <w:proofErr w:type="spellEnd"/>
      <w:r>
        <w:t>) is truncated to 124 kg (274 </w:t>
      </w:r>
      <w:proofErr w:type="spellStart"/>
      <w:r>
        <w:t>lb</w:t>
      </w:r>
      <w:proofErr w:type="spellEnd"/>
      <w:r>
        <w:t>).</w:t>
      </w:r>
    </w:p>
    <w:p w14:paraId="097592D6" w14:textId="3F397082" w:rsidR="00701B72" w:rsidRDefault="00701B72" w:rsidP="00701B72">
      <w:pPr>
        <w:spacing w:before="60" w:after="240"/>
        <w:ind w:left="1080"/>
      </w:pPr>
      <w:r>
        <w:t>(Added 2018)</w:t>
      </w:r>
    </w:p>
    <w:p w14:paraId="256F403D" w14:textId="7DBC9BE2" w:rsidR="00B70A89" w:rsidRDefault="00B70A89" w:rsidP="00701B72">
      <w:pPr>
        <w:pStyle w:val="ListParagraph"/>
        <w:numPr>
          <w:ilvl w:val="0"/>
          <w:numId w:val="169"/>
        </w:numPr>
      </w:pPr>
      <w:r>
        <w:t>For values of 453.6 kg (10</w:t>
      </w:r>
      <w:r w:rsidR="00701B72">
        <w:t>0</w:t>
      </w:r>
      <w:r>
        <w:t>0 </w:t>
      </w:r>
      <w:proofErr w:type="spellStart"/>
      <w:r>
        <w:t>lb</w:t>
      </w:r>
      <w:proofErr w:type="spellEnd"/>
      <w:r>
        <w:t>) or more, the final value shall be calculated to at least five digits and declared to four digits, truncating the final digits as calculated (e.g., a calculated value of 570.44 kg (1257.6 </w:t>
      </w:r>
      <w:proofErr w:type="spellStart"/>
      <w:r>
        <w:t>lb</w:t>
      </w:r>
      <w:proofErr w:type="spellEnd"/>
      <w:r>
        <w:t>)</w:t>
      </w:r>
      <w:r w:rsidR="00701B72">
        <w:t xml:space="preserve"> is truncated to</w:t>
      </w:r>
      <w:r>
        <w:t xml:space="preserve"> </w:t>
      </w:r>
      <w:r w:rsidR="00701B72">
        <w:t>570.4</w:t>
      </w:r>
      <w:r>
        <w:t> kg (1257 </w:t>
      </w:r>
      <w:proofErr w:type="spellStart"/>
      <w:r>
        <w:t>lb</w:t>
      </w:r>
      <w:proofErr w:type="spellEnd"/>
      <w:r>
        <w:t>).</w:t>
      </w:r>
    </w:p>
    <w:p w14:paraId="09DD5A70" w14:textId="77777777" w:rsidR="00701B72" w:rsidRDefault="00701B72" w:rsidP="00701B72">
      <w:pPr>
        <w:pStyle w:val="ListParagraph"/>
        <w:spacing w:before="60" w:after="240"/>
        <w:ind w:left="1080"/>
      </w:pPr>
      <w:r>
        <w:t>(Added 2018)</w:t>
      </w:r>
    </w:p>
    <w:p w14:paraId="597F4504" w14:textId="77777777" w:rsidR="005A6C37" w:rsidRPr="00B15449" w:rsidRDefault="005A6C37" w:rsidP="00970C07">
      <w:pPr>
        <w:keepNext/>
        <w:spacing w:after="240"/>
        <w:ind w:left="360"/>
        <w:rPr>
          <w:b/>
        </w:rPr>
      </w:pPr>
      <w:r w:rsidRPr="00B15449">
        <w:rPr>
          <w:b/>
        </w:rPr>
        <w:lastRenderedPageBreak/>
        <w:t>For SI dimensions:</w:t>
      </w:r>
    </w:p>
    <w:p w14:paraId="257D70D0" w14:textId="77777777" w:rsidR="005A6C37" w:rsidRDefault="005A6C37" w:rsidP="00970C07">
      <w:pPr>
        <w:keepNext/>
        <w:spacing w:after="240"/>
        <w:ind w:left="720"/>
      </w:pPr>
      <w:r>
        <w:t xml:space="preserve">M = T </w:t>
      </w:r>
      <w:r w:rsidR="00EB4387">
        <w:t>×</w:t>
      </w:r>
      <w:r>
        <w:t xml:space="preserve"> A </w:t>
      </w:r>
      <w:r w:rsidR="00EB4387">
        <w:t>×</w:t>
      </w:r>
      <w:r>
        <w:t xml:space="preserve"> D/1000, where:</w:t>
      </w:r>
    </w:p>
    <w:p w14:paraId="1DBA5C75" w14:textId="77777777" w:rsidR="005A6C37" w:rsidRDefault="006A0E4E" w:rsidP="00C225AF">
      <w:pPr>
        <w:keepNext/>
        <w:tabs>
          <w:tab w:val="left" w:pos="1350"/>
          <w:tab w:val="left" w:pos="1620"/>
        </w:tabs>
        <w:ind w:left="1080"/>
      </w:pPr>
      <w:r>
        <w:t>M</w:t>
      </w:r>
      <w:r>
        <w:tab/>
      </w:r>
      <w:r w:rsidR="005A6C37">
        <w:t>=</w:t>
      </w:r>
      <w:r>
        <w:tab/>
      </w:r>
      <w:r w:rsidR="005A6C37">
        <w:t>net mass in kilograms</w:t>
      </w:r>
    </w:p>
    <w:p w14:paraId="1179BCE3" w14:textId="77777777" w:rsidR="005A6C37" w:rsidRDefault="005A6C37" w:rsidP="00C225AF">
      <w:pPr>
        <w:keepNext/>
        <w:tabs>
          <w:tab w:val="left" w:pos="1350"/>
          <w:tab w:val="left" w:pos="1620"/>
        </w:tabs>
        <w:ind w:left="1080"/>
      </w:pPr>
      <w:r>
        <w:t>T</w:t>
      </w:r>
      <w:r w:rsidR="006A0E4E">
        <w:tab/>
      </w:r>
      <w:r>
        <w:t>=</w:t>
      </w:r>
      <w:r w:rsidR="006A0E4E">
        <w:tab/>
      </w:r>
      <w:r>
        <w:t>nominal thickness in centimeters</w:t>
      </w:r>
    </w:p>
    <w:p w14:paraId="065015C7" w14:textId="48DABE3B" w:rsidR="005A6C37" w:rsidRDefault="006A0E4E" w:rsidP="00C225AF">
      <w:pPr>
        <w:keepNext/>
        <w:tabs>
          <w:tab w:val="left" w:pos="1350"/>
          <w:tab w:val="left" w:pos="1620"/>
        </w:tabs>
        <w:ind w:left="1080"/>
      </w:pPr>
      <w:r>
        <w:t>A</w:t>
      </w:r>
      <w:r>
        <w:rPr>
          <w:sz w:val="16"/>
          <w:szCs w:val="16"/>
        </w:rPr>
        <w:tab/>
      </w:r>
      <w:r w:rsidR="005A6C37">
        <w:t>=</w:t>
      </w:r>
      <w:r>
        <w:tab/>
      </w:r>
      <w:r w:rsidR="005A6C37">
        <w:t>nominal length in centimeters times</w:t>
      </w:r>
      <w:r w:rsidR="0029534F">
        <w:t xml:space="preserve"> the</w:t>
      </w:r>
      <w:r w:rsidR="005A6C37">
        <w:t xml:space="preserve"> nominal width </w:t>
      </w:r>
      <w:r w:rsidR="005A6C37">
        <w:rPr>
          <w:szCs w:val="20"/>
          <w:vertAlign w:val="superscript"/>
        </w:rPr>
        <w:t>[</w:t>
      </w:r>
      <w:r w:rsidR="005A6C37">
        <w:rPr>
          <w:b/>
          <w:bCs/>
          <w:i/>
          <w:iCs/>
          <w:szCs w:val="20"/>
          <w:vertAlign w:val="superscript"/>
        </w:rPr>
        <w:t>NOTE 6</w:t>
      </w:r>
      <w:r w:rsidR="005A6C37">
        <w:rPr>
          <w:szCs w:val="20"/>
          <w:vertAlign w:val="superscript"/>
        </w:rPr>
        <w:t>, page </w:t>
      </w:r>
      <w:r w:rsidR="00F955CC">
        <w:rPr>
          <w:szCs w:val="20"/>
          <w:vertAlign w:val="superscript"/>
        </w:rPr>
        <w:t>1</w:t>
      </w:r>
      <w:r w:rsidR="00FF5AD7">
        <w:rPr>
          <w:szCs w:val="20"/>
          <w:vertAlign w:val="superscript"/>
        </w:rPr>
        <w:t>2</w:t>
      </w:r>
      <w:r w:rsidR="00783524">
        <w:rPr>
          <w:szCs w:val="20"/>
          <w:vertAlign w:val="superscript"/>
        </w:rPr>
        <w:t>7</w:t>
      </w:r>
      <w:r w:rsidR="005A6C37">
        <w:rPr>
          <w:szCs w:val="20"/>
          <w:vertAlign w:val="superscript"/>
        </w:rPr>
        <w:t>]</w:t>
      </w:r>
      <w:r w:rsidR="005A6C37">
        <w:t xml:space="preserve"> in centimeters</w:t>
      </w:r>
    </w:p>
    <w:p w14:paraId="49602771" w14:textId="77777777" w:rsidR="00E715B7" w:rsidRDefault="005A6C37" w:rsidP="00970C07">
      <w:pPr>
        <w:pStyle w:val="BodyTextIndent3"/>
        <w:tabs>
          <w:tab w:val="left" w:pos="1350"/>
          <w:tab w:val="left" w:pos="1620"/>
        </w:tabs>
        <w:spacing w:after="240"/>
        <w:ind w:left="1620" w:hanging="540"/>
      </w:pPr>
      <w:r>
        <w:t>D</w:t>
      </w:r>
      <w:r w:rsidR="006A0E4E">
        <w:tab/>
      </w:r>
      <w:r>
        <w:t>=</w:t>
      </w:r>
      <w:r w:rsidR="006A0E4E">
        <w:tab/>
      </w:r>
      <w:r w:rsidR="00E715B7">
        <w:t xml:space="preserve">minimum </w:t>
      </w:r>
      <w:r>
        <w:t xml:space="preserve">density in grams per cubic centimeter as </w:t>
      </w:r>
      <w:r w:rsidR="00E715B7">
        <w:t xml:space="preserve">defined </w:t>
      </w:r>
      <w:r>
        <w:t xml:space="preserve">by </w:t>
      </w:r>
      <w:r w:rsidR="00742727">
        <w:t xml:space="preserve">the latest version of </w:t>
      </w:r>
      <w:r>
        <w:t xml:space="preserve">ASTM Standard D1505, </w:t>
      </w:r>
      <w:r w:rsidR="00430030">
        <w:t>“</w:t>
      </w:r>
      <w:r>
        <w:t xml:space="preserve">Standard </w:t>
      </w:r>
      <w:r w:rsidR="00E715B7">
        <w:t xml:space="preserve">Test </w:t>
      </w:r>
      <w:r>
        <w:t xml:space="preserve">Method for Density of Plastics by the </w:t>
      </w:r>
      <w:r w:rsidR="0037109C">
        <w:t>Density-</w:t>
      </w:r>
      <w:r>
        <w:t>Gradient Technique</w:t>
      </w:r>
      <w:r w:rsidR="00430030">
        <w:t>”</w:t>
      </w:r>
      <w:r w:rsidR="00440450">
        <w:t xml:space="preserve"> and </w:t>
      </w:r>
      <w:r w:rsidR="00742727">
        <w:t xml:space="preserve">the </w:t>
      </w:r>
      <w:r w:rsidR="00E715B7">
        <w:t xml:space="preserve">latest version of ASTM Standard D883, “Standards Terminology Relating to Plastics.” </w:t>
      </w:r>
    </w:p>
    <w:p w14:paraId="15672792" w14:textId="77777777" w:rsidR="005A6C37" w:rsidRDefault="005A6C37" w:rsidP="00970C07">
      <w:pPr>
        <w:spacing w:after="240"/>
        <w:ind w:left="360"/>
      </w:pPr>
      <w:r>
        <w:t>For the purpose of this regulation, the minimum density</w:t>
      </w:r>
      <w:r w:rsidR="0037109C">
        <w:t xml:space="preserve"> </w:t>
      </w:r>
      <w:r w:rsidR="00C225AF">
        <w:t xml:space="preserve">(D) for linear </w:t>
      </w:r>
      <w:proofErr w:type="gramStart"/>
      <w:r w:rsidR="00C225AF">
        <w:t>low density</w:t>
      </w:r>
      <w:proofErr w:type="gramEnd"/>
      <w:r w:rsidR="00C225AF">
        <w:t xml:space="preserve"> polyethylene plastics (LLDPE)</w:t>
      </w:r>
      <w:r w:rsidR="00440450">
        <w:t xml:space="preserve"> </w:t>
      </w:r>
      <w:r>
        <w:t>shall be 0.92 g/cm</w:t>
      </w:r>
      <w:r>
        <w:rPr>
          <w:szCs w:val="20"/>
          <w:vertAlign w:val="superscript"/>
        </w:rPr>
        <w:t>3</w:t>
      </w:r>
      <w:r>
        <w:t xml:space="preserve"> (when D is not known).</w:t>
      </w:r>
    </w:p>
    <w:p w14:paraId="2634CADA" w14:textId="77777777" w:rsidR="00C225AF" w:rsidRDefault="00C225AF" w:rsidP="00970C07">
      <w:pPr>
        <w:spacing w:after="240"/>
        <w:ind w:left="360"/>
      </w:pPr>
      <w:r>
        <w:t>For the purpose of this regulation, the minimum density (D) for linear medium density polyethylene plastics (LMDPE) shall be 0.93 g/cm</w:t>
      </w:r>
      <w:r w:rsidRPr="00B374E7">
        <w:rPr>
          <w:vertAlign w:val="superscript"/>
        </w:rPr>
        <w:t>3</w:t>
      </w:r>
      <w:r>
        <w:rPr>
          <w:vertAlign w:val="superscript"/>
        </w:rPr>
        <w:t xml:space="preserve"> </w:t>
      </w:r>
      <w:r>
        <w:t>(when D is not known).</w:t>
      </w:r>
    </w:p>
    <w:p w14:paraId="69CAA2DF" w14:textId="77777777" w:rsidR="00C225AF" w:rsidRPr="00A92454" w:rsidRDefault="00C225AF" w:rsidP="00970C07">
      <w:pPr>
        <w:spacing w:after="240"/>
        <w:ind w:left="360"/>
      </w:pPr>
      <w:r>
        <w:t>For the purpose of this regulation, the minimum density (D) for high density polyethylene plastics (HDPE) shall be 0.94 g/cm</w:t>
      </w:r>
      <w:r w:rsidRPr="00B374E7">
        <w:rPr>
          <w:vertAlign w:val="superscript"/>
        </w:rPr>
        <w:t>3</w:t>
      </w:r>
      <w:r>
        <w:t xml:space="preserve"> (when D is not known).</w:t>
      </w:r>
    </w:p>
    <w:p w14:paraId="64FA727F" w14:textId="77777777" w:rsidR="005A6C37" w:rsidRPr="00B15449" w:rsidRDefault="005A6C37" w:rsidP="00970C07">
      <w:pPr>
        <w:keepNext/>
        <w:spacing w:after="240"/>
        <w:ind w:left="360"/>
        <w:rPr>
          <w:b/>
        </w:rPr>
      </w:pPr>
      <w:r w:rsidRPr="00B15449">
        <w:rPr>
          <w:b/>
        </w:rPr>
        <w:t xml:space="preserve">For </w:t>
      </w:r>
      <w:r w:rsidR="00711D34">
        <w:rPr>
          <w:b/>
        </w:rPr>
        <w:t>U.S. customary</w:t>
      </w:r>
      <w:r w:rsidRPr="00B15449">
        <w:rPr>
          <w:b/>
        </w:rPr>
        <w:t xml:space="preserve"> dimensions:</w:t>
      </w:r>
    </w:p>
    <w:p w14:paraId="72A651B1" w14:textId="77777777" w:rsidR="005A6C37" w:rsidRDefault="005A6C37" w:rsidP="00970C07">
      <w:pPr>
        <w:keepNext/>
        <w:spacing w:after="240"/>
        <w:ind w:left="1080" w:hanging="360"/>
      </w:pPr>
      <w:r>
        <w:t xml:space="preserve">W = T </w:t>
      </w:r>
      <w:r w:rsidR="00EB4387">
        <w:t>×</w:t>
      </w:r>
      <w:r>
        <w:t xml:space="preserve"> A </w:t>
      </w:r>
      <w:r w:rsidR="00EB4387">
        <w:t>×</w:t>
      </w:r>
      <w:r>
        <w:t xml:space="preserve"> 0.03613 </w:t>
      </w:r>
      <w:r w:rsidR="00EB4387">
        <w:t>×</w:t>
      </w:r>
      <w:r>
        <w:t xml:space="preserve"> D, where:</w:t>
      </w:r>
    </w:p>
    <w:p w14:paraId="0FC31BA7" w14:textId="77777777" w:rsidR="005A6C37" w:rsidRDefault="005A6C37" w:rsidP="00C225AF">
      <w:pPr>
        <w:tabs>
          <w:tab w:val="left" w:pos="1350"/>
          <w:tab w:val="left" w:pos="1620"/>
        </w:tabs>
        <w:ind w:left="1620" w:hanging="540"/>
      </w:pPr>
      <w:r>
        <w:t>W</w:t>
      </w:r>
      <w:r w:rsidR="006A0E4E">
        <w:rPr>
          <w:sz w:val="16"/>
          <w:szCs w:val="16"/>
        </w:rPr>
        <w:tab/>
      </w:r>
      <w:r>
        <w:t>=</w:t>
      </w:r>
      <w:r w:rsidR="006A0E4E">
        <w:tab/>
      </w:r>
      <w:r>
        <w:t>net weight in pounds</w:t>
      </w:r>
    </w:p>
    <w:p w14:paraId="4B089907" w14:textId="77777777" w:rsidR="005A6C37" w:rsidRDefault="005A6C37" w:rsidP="00C225AF">
      <w:pPr>
        <w:tabs>
          <w:tab w:val="left" w:pos="1350"/>
          <w:tab w:val="left" w:pos="1620"/>
        </w:tabs>
        <w:ind w:left="1620" w:hanging="540"/>
      </w:pPr>
      <w:r>
        <w:t>T</w:t>
      </w:r>
      <w:r w:rsidR="006A0E4E">
        <w:rPr>
          <w:sz w:val="22"/>
          <w:szCs w:val="22"/>
        </w:rPr>
        <w:tab/>
      </w:r>
      <w:r>
        <w:t>=</w:t>
      </w:r>
      <w:r w:rsidR="006A0E4E">
        <w:tab/>
      </w:r>
      <w:r>
        <w:t>nominal thickness in inches;</w:t>
      </w:r>
    </w:p>
    <w:p w14:paraId="23E386B3" w14:textId="0348180C" w:rsidR="005A6C37" w:rsidRDefault="005A6C37" w:rsidP="00C225AF">
      <w:pPr>
        <w:tabs>
          <w:tab w:val="left" w:pos="1350"/>
          <w:tab w:val="left" w:pos="1620"/>
        </w:tabs>
        <w:ind w:left="1620" w:hanging="540"/>
      </w:pPr>
      <w:r>
        <w:t>A</w:t>
      </w:r>
      <w:r w:rsidR="006A0E4E">
        <w:tab/>
        <w:t>=</w:t>
      </w:r>
      <w:r w:rsidR="006A0E4E">
        <w:tab/>
      </w:r>
      <w:r>
        <w:t xml:space="preserve">nominal length in inches times nominal width </w:t>
      </w:r>
      <w:r>
        <w:rPr>
          <w:szCs w:val="20"/>
          <w:vertAlign w:val="superscript"/>
        </w:rPr>
        <w:t>[</w:t>
      </w:r>
      <w:r>
        <w:rPr>
          <w:b/>
          <w:bCs/>
          <w:i/>
          <w:iCs/>
          <w:szCs w:val="20"/>
          <w:vertAlign w:val="superscript"/>
        </w:rPr>
        <w:t>NOTE 6</w:t>
      </w:r>
      <w:r>
        <w:rPr>
          <w:szCs w:val="20"/>
          <w:vertAlign w:val="superscript"/>
        </w:rPr>
        <w:t>, page </w:t>
      </w:r>
      <w:r w:rsidR="00F955CC">
        <w:rPr>
          <w:szCs w:val="20"/>
          <w:vertAlign w:val="superscript"/>
        </w:rPr>
        <w:t>1</w:t>
      </w:r>
      <w:r w:rsidR="00D024C8">
        <w:rPr>
          <w:szCs w:val="20"/>
          <w:vertAlign w:val="superscript"/>
        </w:rPr>
        <w:t>2</w:t>
      </w:r>
      <w:r w:rsidR="00783524">
        <w:rPr>
          <w:szCs w:val="20"/>
          <w:vertAlign w:val="superscript"/>
        </w:rPr>
        <w:t>7</w:t>
      </w:r>
      <w:r w:rsidR="00657B6C">
        <w:rPr>
          <w:szCs w:val="20"/>
          <w:vertAlign w:val="superscript"/>
        </w:rPr>
        <w:t>]</w:t>
      </w:r>
      <w:r>
        <w:t xml:space="preserve"> in inches</w:t>
      </w:r>
    </w:p>
    <w:p w14:paraId="6AB33CBE" w14:textId="77777777" w:rsidR="002E5D83" w:rsidRDefault="005A6C37" w:rsidP="00970C07">
      <w:pPr>
        <w:pStyle w:val="BodyTextIndent3"/>
        <w:tabs>
          <w:tab w:val="left" w:pos="1350"/>
          <w:tab w:val="left" w:pos="1620"/>
        </w:tabs>
        <w:spacing w:after="240"/>
        <w:ind w:left="1620" w:hanging="540"/>
      </w:pPr>
      <w:r>
        <w:t>D</w:t>
      </w:r>
      <w:r w:rsidR="006A0E4E">
        <w:tab/>
      </w:r>
      <w:r>
        <w:t>=</w:t>
      </w:r>
      <w:r w:rsidR="006A0E4E">
        <w:tab/>
      </w:r>
      <w:r w:rsidR="002E5D83">
        <w:t xml:space="preserve">minimum density in grams per cubic centimeter as defined by the latest version of ASTM Standard D1505, “Standard Test Method for Density of Plastics by the Density-Gradient Technique” and the latest version of ASTM Standard D883, “Standards Terminology Relating to Plastics.” </w:t>
      </w:r>
    </w:p>
    <w:p w14:paraId="7DCC8321" w14:textId="77777777" w:rsidR="005A6C37" w:rsidRDefault="005A6C37" w:rsidP="00970C07">
      <w:pPr>
        <w:spacing w:after="240"/>
        <w:ind w:left="1440" w:hanging="360"/>
      </w:pPr>
      <w:r>
        <w:t>0.03613 is a factor for converting g/cm</w:t>
      </w:r>
      <w:r>
        <w:rPr>
          <w:szCs w:val="20"/>
          <w:vertAlign w:val="superscript"/>
        </w:rPr>
        <w:t>3</w:t>
      </w:r>
      <w:r>
        <w:t xml:space="preserve"> to </w:t>
      </w:r>
      <w:proofErr w:type="spellStart"/>
      <w:r>
        <w:t>lb</w:t>
      </w:r>
      <w:proofErr w:type="spellEnd"/>
      <w:r>
        <w:t>/in</w:t>
      </w:r>
      <w:r>
        <w:rPr>
          <w:szCs w:val="20"/>
          <w:vertAlign w:val="superscript"/>
        </w:rPr>
        <w:t>3</w:t>
      </w:r>
    </w:p>
    <w:p w14:paraId="18817D8D" w14:textId="1F30EF3C" w:rsidR="005A6C37" w:rsidRDefault="005A6C37" w:rsidP="00970C07">
      <w:pPr>
        <w:spacing w:after="240"/>
        <w:ind w:left="360"/>
      </w:pPr>
      <w:r>
        <w:t xml:space="preserve">For the purpose of this regulation, the minimum density </w:t>
      </w:r>
      <w:r w:rsidR="00E715B7">
        <w:t xml:space="preserve">(D) for linear </w:t>
      </w:r>
      <w:r w:rsidR="00D160AB">
        <w:t>low-density</w:t>
      </w:r>
      <w:r w:rsidR="00E715B7">
        <w:t xml:space="preserve"> polyethylene plastics (LLDPE) </w:t>
      </w:r>
      <w:r>
        <w:t>shall be 0.92 g/cm</w:t>
      </w:r>
      <w:r>
        <w:rPr>
          <w:szCs w:val="20"/>
          <w:vertAlign w:val="superscript"/>
        </w:rPr>
        <w:t>3</w:t>
      </w:r>
      <w:r w:rsidR="00A92454">
        <w:rPr>
          <w:szCs w:val="20"/>
          <w:vertAlign w:val="superscript"/>
        </w:rPr>
        <w:t xml:space="preserve"> </w:t>
      </w:r>
      <w:r w:rsidR="00A92454">
        <w:rPr>
          <w:szCs w:val="20"/>
        </w:rPr>
        <w:t>(when D is not known)</w:t>
      </w:r>
      <w:r>
        <w:t>.</w:t>
      </w:r>
    </w:p>
    <w:p w14:paraId="197E43EE" w14:textId="77777777" w:rsidR="00E715B7" w:rsidRPr="00A92454" w:rsidRDefault="00E715B7" w:rsidP="00970C07">
      <w:pPr>
        <w:spacing w:after="240"/>
        <w:ind w:left="360"/>
      </w:pPr>
      <w:r>
        <w:t>For the purpose of this regulation, the minimum density (D) for linear medium density polyethylene plastics (LMDPE) shall be 0.93 g/cm</w:t>
      </w:r>
      <w:r w:rsidRPr="00B374E7">
        <w:rPr>
          <w:vertAlign w:val="superscript"/>
        </w:rPr>
        <w:t>3</w:t>
      </w:r>
      <w:r>
        <w:t xml:space="preserve"> (when D is not known).</w:t>
      </w:r>
    </w:p>
    <w:p w14:paraId="63D67997" w14:textId="7ADCC407" w:rsidR="00E715B7" w:rsidRDefault="00E715B7" w:rsidP="00E715B7">
      <w:pPr>
        <w:ind w:left="360"/>
      </w:pPr>
      <w:r>
        <w:t>For the purpose of this regulation, the minimum density (D) for high</w:t>
      </w:r>
      <w:r w:rsidR="00D160AB">
        <w:t>-</w:t>
      </w:r>
      <w:r>
        <w:t>density polyethylene plastics (HDPE) shall be 0.94 g/cm</w:t>
      </w:r>
      <w:r w:rsidRPr="00B374E7">
        <w:rPr>
          <w:vertAlign w:val="superscript"/>
        </w:rPr>
        <w:t>3</w:t>
      </w:r>
      <w:r>
        <w:t xml:space="preserve"> (when D is not known).</w:t>
      </w:r>
    </w:p>
    <w:p w14:paraId="36036F05" w14:textId="0C2DFD11" w:rsidR="005A6C37" w:rsidRDefault="005A6C37" w:rsidP="00970C07">
      <w:pPr>
        <w:spacing w:before="60" w:after="240"/>
        <w:ind w:left="360"/>
      </w:pPr>
      <w:r>
        <w:t>(Added 1977) (Amended 1980, 1982, 1987, 1989, 1990, 1993</w:t>
      </w:r>
      <w:r w:rsidR="00B374E7">
        <w:t>,</w:t>
      </w:r>
      <w:r w:rsidR="00E715B7" w:rsidRPr="00E715B7">
        <w:t xml:space="preserve"> </w:t>
      </w:r>
      <w:r w:rsidR="00E715B7">
        <w:t>2012</w:t>
      </w:r>
      <w:r w:rsidR="00B70A89">
        <w:t>, and 2018</w:t>
      </w:r>
      <w:r>
        <w:t>)</w:t>
      </w:r>
    </w:p>
    <w:p w14:paraId="3751F09E" w14:textId="4A55B223" w:rsidR="005A6C37" w:rsidRDefault="005A6C37" w:rsidP="00970C07">
      <w:pPr>
        <w:spacing w:after="240"/>
        <w:rPr>
          <w:i/>
          <w:iCs/>
        </w:rPr>
      </w:pPr>
      <w:r>
        <w:rPr>
          <w:b/>
          <w:bCs/>
          <w:i/>
          <w:iCs/>
        </w:rPr>
        <w:t xml:space="preserve">NOTE </w:t>
      </w:r>
      <w:r w:rsidR="00D024C8">
        <w:rPr>
          <w:b/>
          <w:bCs/>
          <w:i/>
          <w:iCs/>
        </w:rPr>
        <w:t>6</w:t>
      </w:r>
      <w:r>
        <w:rPr>
          <w:b/>
          <w:bCs/>
          <w:i/>
          <w:iCs/>
        </w:rPr>
        <w:t>:</w:t>
      </w:r>
      <w:r>
        <w:t xml:space="preserve">  </w:t>
      </w:r>
      <w:r>
        <w:rPr>
          <w:i/>
          <w:iCs/>
        </w:rPr>
        <w:t>The nominal width for bags in this calculation is twice the labeled width.</w:t>
      </w:r>
    </w:p>
    <w:p w14:paraId="5EAB8AB2" w14:textId="77777777" w:rsidR="005A6C37" w:rsidRDefault="005A6C37" w:rsidP="00970C07">
      <w:pPr>
        <w:spacing w:after="240"/>
      </w:pPr>
      <w:bookmarkStart w:id="3275" w:name="_Toc17884886"/>
      <w:bookmarkStart w:id="3276" w:name="_Toc173471524"/>
      <w:bookmarkStart w:id="3277" w:name="_Toc173472891"/>
      <w:bookmarkStart w:id="3278" w:name="_Toc173474172"/>
      <w:r w:rsidRPr="0009499B">
        <w:rPr>
          <w:rStyle w:val="UniformLevel2Char"/>
          <w:b/>
          <w:sz w:val="20"/>
        </w:rPr>
        <w:t>2.14.  Insulation.</w:t>
      </w:r>
      <w:bookmarkEnd w:id="3275"/>
      <w:r w:rsidR="00D962A8">
        <w:fldChar w:fldCharType="begin"/>
      </w:r>
      <w:r>
        <w:instrText>xe "</w:instrText>
      </w:r>
      <w:r w:rsidRPr="002909B4">
        <w:instrText>Insulation</w:instrText>
      </w:r>
      <w:r>
        <w:instrText>"</w:instrText>
      </w:r>
      <w:r w:rsidR="00D962A8">
        <w:fldChar w:fldCharType="end"/>
      </w:r>
      <w:bookmarkEnd w:id="3276"/>
      <w:bookmarkEnd w:id="3277"/>
      <w:bookmarkEnd w:id="3278"/>
    </w:p>
    <w:p w14:paraId="48A8CF3D" w14:textId="77777777" w:rsidR="005A6C37" w:rsidRDefault="005A6C37" w:rsidP="00970C07">
      <w:pPr>
        <w:spacing w:after="240"/>
        <w:ind w:left="360"/>
      </w:pPr>
      <w:bookmarkStart w:id="3279" w:name="_Toc17884887"/>
      <w:bookmarkStart w:id="3280" w:name="_Toc173472892"/>
      <w:r w:rsidRPr="0009499B">
        <w:rPr>
          <w:rStyle w:val="UniformLevel3Char"/>
          <w:b/>
          <w:sz w:val="20"/>
        </w:rPr>
        <w:t>2.14.1.  Packaged Loose-Fill Insulation Except Cellulose.</w:t>
      </w:r>
      <w:bookmarkEnd w:id="3279"/>
      <w:r w:rsidR="00D962A8">
        <w:fldChar w:fldCharType="begin"/>
      </w:r>
      <w:r>
        <w:instrText>xe "</w:instrText>
      </w:r>
      <w:r w:rsidRPr="002909B4">
        <w:instrText>Insulation</w:instrText>
      </w:r>
      <w:r>
        <w:instrText>:</w:instrText>
      </w:r>
      <w:r w:rsidR="005F72BA">
        <w:instrText>L</w:instrText>
      </w:r>
      <w:r>
        <w:instrText>oose-fill (except cellulose)"</w:instrText>
      </w:r>
      <w:r w:rsidR="00D962A8">
        <w:fldChar w:fldCharType="end"/>
      </w:r>
      <w:r>
        <w:t xml:space="preserve"> – The label shall declare:</w:t>
      </w:r>
      <w:bookmarkEnd w:id="3280"/>
    </w:p>
    <w:p w14:paraId="54101F30" w14:textId="7D387E4A" w:rsidR="005A6C37" w:rsidRDefault="005A6C37" w:rsidP="00970C07">
      <w:pPr>
        <w:tabs>
          <w:tab w:val="left" w:pos="4005"/>
        </w:tabs>
        <w:spacing w:after="240"/>
        <w:ind w:left="1080" w:hanging="360"/>
      </w:pPr>
      <w:r>
        <w:t>(a)</w:t>
      </w:r>
      <w:r>
        <w:tab/>
        <w:t>the type of insulation and the net weight with no qualifying statement; and</w:t>
      </w:r>
    </w:p>
    <w:p w14:paraId="75F3EFC9" w14:textId="77777777" w:rsidR="005A6C37" w:rsidRDefault="005A6C37" w:rsidP="003A3F42">
      <w:pPr>
        <w:keepNext/>
        <w:ind w:left="1080" w:hanging="360"/>
      </w:pPr>
      <w:r>
        <w:t>(b)</w:t>
      </w:r>
      <w:r>
        <w:tab/>
        <w:t>the minimum thickness, maximum net coverage area, and minimum weight per square foot at R values of 11, 19, and 22.  This information shall also be supplied for any additional R values listed.</w:t>
      </w:r>
    </w:p>
    <w:p w14:paraId="2A42F239" w14:textId="77777777" w:rsidR="005A6C37" w:rsidRDefault="005A6C37" w:rsidP="00970C07">
      <w:pPr>
        <w:spacing w:before="60" w:after="240"/>
        <w:ind w:left="1080"/>
      </w:pPr>
      <w:r>
        <w:t>(Amended 1990)</w:t>
      </w:r>
    </w:p>
    <w:p w14:paraId="46C2B080" w14:textId="77777777" w:rsidR="005A6C37" w:rsidRDefault="005A6C37" w:rsidP="00970C07">
      <w:pPr>
        <w:spacing w:after="240"/>
        <w:ind w:left="360"/>
      </w:pPr>
      <w:bookmarkStart w:id="3281" w:name="_Toc17884888"/>
      <w:bookmarkStart w:id="3282" w:name="_Toc173472893"/>
      <w:r w:rsidRPr="0009499B">
        <w:rPr>
          <w:rStyle w:val="UniformLevel3Char"/>
          <w:b/>
          <w:sz w:val="20"/>
        </w:rPr>
        <w:lastRenderedPageBreak/>
        <w:t>2.14.2.  Packaged Loose-Fill Cellulose Insulation.</w:t>
      </w:r>
      <w:bookmarkEnd w:id="3281"/>
      <w:r w:rsidR="00D962A8" w:rsidRPr="0009499B">
        <w:fldChar w:fldCharType="begin"/>
      </w:r>
      <w:r w:rsidRPr="0009499B">
        <w:instrText>xe "Insulation:Loose-fill cellulose"</w:instrText>
      </w:r>
      <w:r w:rsidR="00D962A8" w:rsidRPr="0009499B">
        <w:fldChar w:fldCharType="end"/>
      </w:r>
      <w:r>
        <w:t xml:space="preserve"> – The label shall declare:</w:t>
      </w:r>
      <w:bookmarkEnd w:id="3282"/>
    </w:p>
    <w:p w14:paraId="4F5D4E6F" w14:textId="77777777" w:rsidR="005A6C37" w:rsidRDefault="005A6C37" w:rsidP="00970C07">
      <w:pPr>
        <w:spacing w:after="240"/>
        <w:ind w:left="1080" w:hanging="360"/>
      </w:pPr>
      <w:r>
        <w:t>(a)</w:t>
      </w:r>
      <w:r>
        <w:tab/>
        <w:t>the type of insulation and the net weight with no qualifying statement; and</w:t>
      </w:r>
    </w:p>
    <w:p w14:paraId="3D2E42B8" w14:textId="77777777" w:rsidR="005A6C37" w:rsidRDefault="005A6C37" w:rsidP="009A0AA4">
      <w:pPr>
        <w:keepNext/>
        <w:ind w:left="1080" w:hanging="360"/>
      </w:pPr>
      <w:r>
        <w:t>(b)</w:t>
      </w:r>
      <w:r>
        <w:tab/>
        <w:t>the minimum thickness, maximum net coverage area, number of bags per 1000 ft</w:t>
      </w:r>
      <w:r>
        <w:rPr>
          <w:vertAlign w:val="superscript"/>
        </w:rPr>
        <w:t>2</w:t>
      </w:r>
      <w:r>
        <w:t>, and minimum weight per square foot at R values of 13, 19, 24, 32, and 40.  This information shall also be supplied for any additional R values listed.</w:t>
      </w:r>
    </w:p>
    <w:p w14:paraId="32C2633D" w14:textId="77777777" w:rsidR="005A6C37" w:rsidRDefault="005A6C37" w:rsidP="00970C07">
      <w:pPr>
        <w:spacing w:before="60" w:after="240"/>
        <w:ind w:left="1080"/>
      </w:pPr>
      <w:r>
        <w:t>(Amended 1990)</w:t>
      </w:r>
    </w:p>
    <w:p w14:paraId="6D30584E" w14:textId="77777777" w:rsidR="005A6C37" w:rsidRDefault="005A6C37" w:rsidP="00970C07">
      <w:pPr>
        <w:spacing w:after="240"/>
        <w:ind w:left="360"/>
      </w:pPr>
      <w:bookmarkStart w:id="3283" w:name="_Toc17884889"/>
      <w:bookmarkStart w:id="3284" w:name="_Toc173472894"/>
      <w:r w:rsidRPr="0009499B">
        <w:rPr>
          <w:rStyle w:val="UniformLevel3Char"/>
          <w:b/>
          <w:sz w:val="20"/>
        </w:rPr>
        <w:t>2.14.3.  Batt and Blanket Insulation.</w:t>
      </w:r>
      <w:bookmarkEnd w:id="3283"/>
      <w:r>
        <w:t xml:space="preserve"> – The principal display panel of packaged batt or blanket insulation</w:t>
      </w:r>
      <w:r w:rsidR="00D962A8">
        <w:fldChar w:fldCharType="begin"/>
      </w:r>
      <w:r>
        <w:instrText>xe "</w:instrText>
      </w:r>
      <w:r w:rsidRPr="002909B4">
        <w:instrText>Insulation</w:instrText>
      </w:r>
      <w:r>
        <w:instrText xml:space="preserve">:Batt and </w:instrText>
      </w:r>
      <w:r w:rsidR="00EE2291">
        <w:instrText>b</w:instrText>
      </w:r>
      <w:r>
        <w:instrText>lanket"</w:instrText>
      </w:r>
      <w:r w:rsidR="00D962A8">
        <w:fldChar w:fldCharType="end"/>
      </w:r>
      <w:r>
        <w:t xml:space="preserve"> shall declare the square feet of insulation in the package and the length and width of the batt or blanket.  In addition, R value and thickness shall be declared on the package.</w:t>
      </w:r>
      <w:bookmarkEnd w:id="3284"/>
    </w:p>
    <w:p w14:paraId="2CD3D9BF" w14:textId="77777777" w:rsidR="005A6C37" w:rsidRDefault="005A6C37" w:rsidP="00970C07">
      <w:pPr>
        <w:spacing w:after="240"/>
        <w:ind w:left="360"/>
      </w:pPr>
      <w:bookmarkStart w:id="3285" w:name="_Toc17884890"/>
      <w:bookmarkStart w:id="3286" w:name="_Toc173472895"/>
      <w:r w:rsidRPr="0009499B">
        <w:rPr>
          <w:rStyle w:val="UniformLevel3Char"/>
          <w:b/>
          <w:sz w:val="20"/>
        </w:rPr>
        <w:t>2.14.4.</w:t>
      </w:r>
      <w:r w:rsidR="006E1D4C">
        <w:rPr>
          <w:rStyle w:val="UniformLevel3Char"/>
          <w:b/>
          <w:sz w:val="20"/>
        </w:rPr>
        <w:t>  </w:t>
      </w:r>
      <w:r w:rsidRPr="0009499B">
        <w:rPr>
          <w:rStyle w:val="UniformLevel3Char"/>
          <w:b/>
          <w:sz w:val="20"/>
        </w:rPr>
        <w:t>Installed Insulation.</w:t>
      </w:r>
      <w:bookmarkEnd w:id="3285"/>
      <w:r>
        <w:t xml:space="preserve"> – Installed insulation</w:t>
      </w:r>
      <w:r w:rsidR="00D962A8">
        <w:fldChar w:fldCharType="begin"/>
      </w:r>
      <w:r>
        <w:instrText>xe "</w:instrText>
      </w:r>
      <w:r w:rsidRPr="002909B4">
        <w:instrText>Insulation</w:instrText>
      </w:r>
      <w:r>
        <w:instrText>:Installed"</w:instrText>
      </w:r>
      <w:r w:rsidR="00D962A8">
        <w:fldChar w:fldCharType="end"/>
      </w:r>
      <w:r>
        <w:t xml:space="preserve"> must be accompanied by a contract or receipt.  For all insulation except loose-fill and aluminum foil, the receipt must show the coverage area, thickness, and R value of the insulation installed.  For </w:t>
      </w:r>
      <w:proofErr w:type="gramStart"/>
      <w:r>
        <w:t>loose-fill</w:t>
      </w:r>
      <w:proofErr w:type="gramEnd"/>
      <w:r>
        <w:t>, the receipt must show the coverage area, thickness, and R value of the insulation, plus the number of bags used.  For aluminum foil, the receipt must show the number and thickness of the air spaces, the direction of heat flow, and R value.  The receipt must be dated and signed by the installer.</w:t>
      </w:r>
      <w:bookmarkEnd w:id="3286"/>
    </w:p>
    <w:p w14:paraId="1FFD6BE2" w14:textId="77777777" w:rsidR="005A6C37" w:rsidRDefault="005A6C37" w:rsidP="00440084">
      <w:pPr>
        <w:ind w:left="720"/>
      </w:pPr>
      <w:r>
        <w:rPr>
          <w:b/>
          <w:bCs/>
        </w:rPr>
        <w:t>Example:</w:t>
      </w:r>
      <w:r>
        <w:t xml:space="preserve">  This is to certify that the insulation has been installed in conformance with the requirements indicated by the manufacturer to provide a value of R 19 using 31.5 bags of insulation to cover 1500 ft</w:t>
      </w:r>
      <w:r>
        <w:rPr>
          <w:vertAlign w:val="superscript"/>
        </w:rPr>
        <w:t>2</w:t>
      </w:r>
      <w:r>
        <w:t xml:space="preserve"> area.  Signed and dated.</w:t>
      </w:r>
    </w:p>
    <w:p w14:paraId="58209298" w14:textId="77777777" w:rsidR="005A6C37" w:rsidRDefault="005A6C37" w:rsidP="00970C07">
      <w:pPr>
        <w:spacing w:before="60" w:after="240"/>
        <w:ind w:left="360"/>
      </w:pPr>
      <w:r>
        <w:t>(Added 1979) (Amended 1983)</w:t>
      </w:r>
    </w:p>
    <w:p w14:paraId="6DB5FF70" w14:textId="77777777" w:rsidR="005A6C37" w:rsidRDefault="005A6C37" w:rsidP="0009499B">
      <w:bookmarkStart w:id="3287" w:name="_Toc17884891"/>
      <w:bookmarkStart w:id="3288" w:name="_Toc173471525"/>
      <w:bookmarkStart w:id="3289" w:name="_Toc173472896"/>
      <w:bookmarkStart w:id="3290" w:name="_Toc173474173"/>
      <w:r w:rsidRPr="0009499B">
        <w:rPr>
          <w:rStyle w:val="UniformLevel2Char"/>
          <w:b/>
          <w:sz w:val="20"/>
        </w:rPr>
        <w:t>2.15.  Solid Fuel Products.</w:t>
      </w:r>
      <w:bookmarkEnd w:id="3287"/>
      <w:r>
        <w:t xml:space="preserve"> – Anthracite</w:t>
      </w:r>
      <w:r w:rsidR="00D962A8">
        <w:fldChar w:fldCharType="begin"/>
      </w:r>
      <w:r>
        <w:instrText>xe "</w:instrText>
      </w:r>
      <w:r w:rsidRPr="00C811BA">
        <w:instrText>Anthracite</w:instrText>
      </w:r>
      <w:r>
        <w:instrText>"</w:instrText>
      </w:r>
      <w:r w:rsidR="00D962A8">
        <w:fldChar w:fldCharType="end"/>
      </w:r>
      <w:r>
        <w:t>, semi anthracite</w:t>
      </w:r>
      <w:r w:rsidR="00D962A8">
        <w:fldChar w:fldCharType="begin"/>
      </w:r>
      <w:r>
        <w:instrText>xe "Semi-a</w:instrText>
      </w:r>
      <w:r w:rsidRPr="00C811BA">
        <w:instrText>nthracite</w:instrText>
      </w:r>
      <w:r>
        <w:instrText>"</w:instrText>
      </w:r>
      <w:r w:rsidR="00D962A8">
        <w:fldChar w:fldCharType="end"/>
      </w:r>
      <w:r>
        <w:t>, bituminous</w:t>
      </w:r>
      <w:r w:rsidR="00D962A8">
        <w:fldChar w:fldCharType="begin"/>
      </w:r>
      <w:r>
        <w:instrText>xe "</w:instrText>
      </w:r>
      <w:r w:rsidRPr="00C86F24">
        <w:instrText>Bituminous</w:instrText>
      </w:r>
      <w:r>
        <w:instrText>"</w:instrText>
      </w:r>
      <w:r w:rsidR="00D962A8">
        <w:fldChar w:fldCharType="end"/>
      </w:r>
      <w:r>
        <w:t>, semi-bituminous</w:t>
      </w:r>
      <w:r w:rsidR="00D962A8">
        <w:fldChar w:fldCharType="begin"/>
      </w:r>
      <w:r>
        <w:instrText>xe "</w:instrText>
      </w:r>
      <w:r w:rsidRPr="00FC168C">
        <w:instrText>Semi-bituminous</w:instrText>
      </w:r>
      <w:r>
        <w:instrText>"</w:instrText>
      </w:r>
      <w:r w:rsidR="00D962A8">
        <w:fldChar w:fldCharType="end"/>
      </w:r>
      <w:r>
        <w:t xml:space="preserve"> or lignite coal</w:t>
      </w:r>
      <w:r w:rsidR="00D962A8">
        <w:fldChar w:fldCharType="begin"/>
      </w:r>
      <w:r>
        <w:instrText>xe "</w:instrText>
      </w:r>
      <w:r w:rsidRPr="004B6118">
        <w:instrText>Coal</w:instrText>
      </w:r>
      <w:r>
        <w:instrText>"</w:instrText>
      </w:r>
      <w:r w:rsidR="00D962A8">
        <w:fldChar w:fldCharType="end"/>
      </w:r>
      <w:r w:rsidR="00D962A8">
        <w:fldChar w:fldCharType="begin"/>
      </w:r>
      <w:r>
        <w:instrText>xe "</w:instrText>
      </w:r>
      <w:r w:rsidRPr="007D21DF">
        <w:instrText>Lignite coal</w:instrText>
      </w:r>
      <w:r>
        <w:instrText>"</w:instrText>
      </w:r>
      <w:r w:rsidR="00D962A8">
        <w:fldChar w:fldCharType="end"/>
      </w:r>
      <w:r>
        <w:t>, and any other natural, manufactured, or patented fuel, not in liquid or gaseous form, except fireplace and stove wood, shall be offered, exposed for sale, or sold by net weight when in package form.</w:t>
      </w:r>
      <w:bookmarkEnd w:id="3288"/>
      <w:bookmarkEnd w:id="3289"/>
      <w:bookmarkEnd w:id="3290"/>
    </w:p>
    <w:p w14:paraId="7A154A9E" w14:textId="77777777" w:rsidR="005A6C37" w:rsidRDefault="005A6C37" w:rsidP="00976466">
      <w:pPr>
        <w:spacing w:before="60"/>
      </w:pPr>
      <w:r>
        <w:t>(Added 1979)</w:t>
      </w:r>
    </w:p>
    <w:p w14:paraId="1DDC94FF" w14:textId="77777777" w:rsidR="005A6C37" w:rsidRDefault="005A6C37" w:rsidP="007735A6">
      <w:pPr>
        <w:pStyle w:val="UniformLevel2"/>
        <w:spacing w:after="240"/>
        <w:rPr>
          <w:b/>
        </w:rPr>
      </w:pPr>
      <w:bookmarkStart w:id="3291" w:name="_Toc173471526"/>
      <w:bookmarkStart w:id="3292" w:name="_Toc173472897"/>
      <w:bookmarkStart w:id="3293" w:name="_Toc173474174"/>
      <w:bookmarkStart w:id="3294" w:name="_Toc17884892"/>
      <w:r>
        <w:rPr>
          <w:b/>
        </w:rPr>
        <w:t>2.16.  Compressed or Liquefied Gases in Refillable Cylinders</w:t>
      </w:r>
      <w:bookmarkEnd w:id="3291"/>
      <w:bookmarkEnd w:id="3292"/>
      <w:bookmarkEnd w:id="3293"/>
      <w:r w:rsidR="00C90AF8">
        <w:rPr>
          <w:b/>
        </w:rPr>
        <w:t>.</w:t>
      </w:r>
      <w:bookmarkEnd w:id="3294"/>
    </w:p>
    <w:p w14:paraId="47BCA6C9" w14:textId="77777777" w:rsidR="005A6C37" w:rsidRDefault="005A6C37" w:rsidP="007735A6">
      <w:pPr>
        <w:spacing w:after="240"/>
        <w:ind w:left="360"/>
      </w:pPr>
      <w:bookmarkStart w:id="3295" w:name="_Toc17884893"/>
      <w:bookmarkStart w:id="3296" w:name="_Toc173472898"/>
      <w:r w:rsidRPr="0009499B">
        <w:rPr>
          <w:rStyle w:val="UniformLevel3Char"/>
          <w:b/>
          <w:sz w:val="20"/>
        </w:rPr>
        <w:t>2.16.1.  Application.</w:t>
      </w:r>
      <w:bookmarkEnd w:id="3295"/>
      <w:r>
        <w:t xml:space="preserve"> – This section does not apply to disposable cylinders of compressed or liquefied gases.</w:t>
      </w:r>
      <w:bookmarkEnd w:id="3296"/>
    </w:p>
    <w:p w14:paraId="4FF56432" w14:textId="45E87209" w:rsidR="005A6C37" w:rsidRDefault="005A6C37" w:rsidP="007735A6">
      <w:pPr>
        <w:spacing w:after="240"/>
        <w:ind w:left="360"/>
      </w:pPr>
      <w:bookmarkStart w:id="3297" w:name="_Toc17884894"/>
      <w:bookmarkStart w:id="3298" w:name="_Toc173472899"/>
      <w:r w:rsidRPr="0009499B">
        <w:rPr>
          <w:rStyle w:val="UniformLevel3Char"/>
          <w:b/>
          <w:sz w:val="20"/>
        </w:rPr>
        <w:t>2.16.2.  Net Contents.</w:t>
      </w:r>
      <w:bookmarkEnd w:id="3297"/>
      <w:r>
        <w:t xml:space="preserve"> – The net contents shall be expressed in terms of cubic meters or cubic feet, kilograms, or pounds and ounces.  See Section 2.21. Liquefied Petroleum Gas for permitted expressions of net contents for liquefied petroleum gas.  A standard cubic foot of gas is defined as a cubic foot at a temperature of 21 </w:t>
      </w:r>
      <w:r w:rsidR="00B34ECD">
        <w:t>°</w:t>
      </w:r>
      <w:r>
        <w:t>C (70 </w:t>
      </w:r>
      <w:r w:rsidR="00B34ECD">
        <w:t>°</w:t>
      </w:r>
      <w:r>
        <w:t>F) and a pressure of 101.35 kilopascals (14.696 psia)</w:t>
      </w:r>
      <w:r w:rsidR="006B109A">
        <w:t>,</w:t>
      </w:r>
      <w:r>
        <w:t xml:space="preserve"> except for liquefied petroleum gas as stated in Section 2.21.</w:t>
      </w:r>
      <w:bookmarkEnd w:id="3298"/>
      <w:r w:rsidR="00F43C35">
        <w:t xml:space="preserve"> Liquified Petroleum Gas.</w:t>
      </w:r>
    </w:p>
    <w:p w14:paraId="04487C51" w14:textId="77777777" w:rsidR="005A6C37" w:rsidRDefault="005A6C37" w:rsidP="007735A6">
      <w:pPr>
        <w:spacing w:after="240"/>
        <w:ind w:left="360"/>
      </w:pPr>
      <w:bookmarkStart w:id="3299" w:name="_Toc17884895"/>
      <w:bookmarkStart w:id="3300" w:name="_Toc173472900"/>
      <w:r w:rsidRPr="0009499B">
        <w:rPr>
          <w:rStyle w:val="UniformLevel3Char"/>
          <w:b/>
          <w:sz w:val="20"/>
        </w:rPr>
        <w:t>2.16.3.  Cylinder Labeling.</w:t>
      </w:r>
      <w:bookmarkEnd w:id="3299"/>
      <w:r>
        <w:t xml:space="preserve"> – Whenever cylinders are used for the sale of compressed or liquefied gases by weight, or are filled by weight and converted to volume, the following shall apply:</w:t>
      </w:r>
      <w:bookmarkEnd w:id="3300"/>
    </w:p>
    <w:p w14:paraId="6BD5DDA7" w14:textId="77777777" w:rsidR="005A6C37" w:rsidRDefault="005A6C37" w:rsidP="009A0AA4">
      <w:pPr>
        <w:pStyle w:val="UniformLevel4"/>
        <w:keepNext/>
        <w:spacing w:after="0"/>
        <w:rPr>
          <w:b/>
        </w:rPr>
      </w:pPr>
      <w:bookmarkStart w:id="3301" w:name="_Toc17884896"/>
      <w:r>
        <w:rPr>
          <w:b/>
        </w:rPr>
        <w:t>2.16.3.1.  Tare weights</w:t>
      </w:r>
      <w:r w:rsidR="00C90AF8">
        <w:rPr>
          <w:b/>
        </w:rPr>
        <w:t>.</w:t>
      </w:r>
      <w:bookmarkEnd w:id="3301"/>
    </w:p>
    <w:p w14:paraId="06A552A5" w14:textId="16A70CC4" w:rsidR="005A6C37" w:rsidRDefault="005A6C37" w:rsidP="007226AD">
      <w:pPr>
        <w:numPr>
          <w:ilvl w:val="0"/>
          <w:numId w:val="96"/>
        </w:numPr>
        <w:spacing w:before="240" w:after="240"/>
      </w:pPr>
      <w:r>
        <w:rPr>
          <w:b/>
          <w:bCs/>
        </w:rPr>
        <w:t xml:space="preserve">Stamped or </w:t>
      </w:r>
      <w:r w:rsidR="0072415A">
        <w:rPr>
          <w:b/>
          <w:bCs/>
        </w:rPr>
        <w:t>Stenciled Tare Weight</w:t>
      </w:r>
      <w:r>
        <w:rPr>
          <w:b/>
          <w:bCs/>
        </w:rPr>
        <w:t>.</w:t>
      </w:r>
      <w:r w:rsidR="00847AC4">
        <w:t xml:space="preserve"> </w:t>
      </w:r>
      <w:r w:rsidR="00D962A8">
        <w:fldChar w:fldCharType="begin"/>
      </w:r>
      <w:r w:rsidR="00120380">
        <w:instrText xml:space="preserve"> XE "Tare weight</w:instrText>
      </w:r>
      <w:r w:rsidR="00120380" w:rsidRPr="00367C21">
        <w:instrText>:Stamped or stenciled</w:instrText>
      </w:r>
      <w:r w:rsidR="00120380">
        <w:instrText xml:space="preserve">" </w:instrText>
      </w:r>
      <w:r w:rsidR="00D962A8">
        <w:fldChar w:fldCharType="end"/>
      </w:r>
      <w:r>
        <w:t xml:space="preserve"> – For safety purposes, the tare weight shall be legibly and permanently stamped or stenciled on the cylinder.  All tare weight values shall be preceded by the letters “TW” or the words “tare weight.”  The tare weight shall include the weight of the cylinder (including paint), valve, and other permanent attachments.  The weight of a protective cap shall not be included in tare or gross weights.  The </w:t>
      </w:r>
      <w:r w:rsidR="00A1285B">
        <w:t>49</w:t>
      </w:r>
      <w:r w:rsidR="007439EF">
        <w:t xml:space="preserve"> CFR</w:t>
      </w:r>
      <w:r w:rsidR="00A1285B" w:rsidDel="00A1285B">
        <w:t xml:space="preserve"> </w:t>
      </w:r>
      <w:r>
        <w:t>178.</w:t>
      </w:r>
      <w:r w:rsidR="00537C8E">
        <w:t>35 “General Requirements for Specification Cylinders”</w:t>
      </w:r>
      <w:r w:rsidR="00A1285B">
        <w:t xml:space="preserve"> </w:t>
      </w:r>
      <w:r>
        <w:t>requires the maker of cylinders to retain test reports verifying the cylinder tare weight accuracy to a tolerance of 1 %.</w:t>
      </w:r>
    </w:p>
    <w:p w14:paraId="7C2633EA" w14:textId="77777777" w:rsidR="005A6C37" w:rsidRDefault="005A6C37" w:rsidP="007226AD">
      <w:pPr>
        <w:numPr>
          <w:ilvl w:val="0"/>
          <w:numId w:val="96"/>
        </w:numPr>
        <w:spacing w:after="240"/>
      </w:pPr>
      <w:r>
        <w:rPr>
          <w:b/>
          <w:bCs/>
        </w:rPr>
        <w:t xml:space="preserve">Tare </w:t>
      </w:r>
      <w:r w:rsidR="0072415A">
        <w:rPr>
          <w:b/>
          <w:bCs/>
        </w:rPr>
        <w:t>Weigh</w:t>
      </w:r>
      <w:r>
        <w:rPr>
          <w:b/>
          <w:bCs/>
        </w:rPr>
        <w:t xml:space="preserve">t for </w:t>
      </w:r>
      <w:r w:rsidR="0072415A">
        <w:rPr>
          <w:b/>
          <w:bCs/>
        </w:rPr>
        <w:t>Purposes</w:t>
      </w:r>
      <w:r>
        <w:rPr>
          <w:b/>
          <w:bCs/>
        </w:rPr>
        <w:t xml:space="preserve"> of </w:t>
      </w:r>
      <w:r w:rsidR="0072415A">
        <w:rPr>
          <w:b/>
          <w:bCs/>
        </w:rPr>
        <w:t>Determining</w:t>
      </w:r>
      <w:r>
        <w:rPr>
          <w:b/>
          <w:bCs/>
        </w:rPr>
        <w:t xml:space="preserve"> the </w:t>
      </w:r>
      <w:r w:rsidR="0072415A">
        <w:rPr>
          <w:b/>
          <w:bCs/>
        </w:rPr>
        <w:t>Net Contents</w:t>
      </w:r>
      <w:r w:rsidRPr="00636231">
        <w:rPr>
          <w:b/>
        </w:rPr>
        <w:t>.</w:t>
      </w:r>
      <w:r>
        <w:t xml:space="preserve"> – The tare weight </w:t>
      </w:r>
      <w:r w:rsidR="00D962A8">
        <w:fldChar w:fldCharType="begin"/>
      </w:r>
      <w:r w:rsidR="00120380">
        <w:instrText xml:space="preserve"> XE "Tare weight</w:instrText>
      </w:r>
      <w:r w:rsidR="00120380" w:rsidRPr="009A3D7F">
        <w:instrText>:Determining net contents</w:instrText>
      </w:r>
      <w:r w:rsidR="00120380">
        <w:instrText xml:space="preserve">" </w:instrText>
      </w:r>
      <w:r w:rsidR="00D962A8">
        <w:fldChar w:fldCharType="end"/>
      </w:r>
      <w:r>
        <w:t>used in the determination of the final net contents may be either:</w:t>
      </w:r>
    </w:p>
    <w:p w14:paraId="590C5D7C" w14:textId="77777777" w:rsidR="005A6C37" w:rsidRDefault="005A6C37" w:rsidP="007226AD">
      <w:pPr>
        <w:numPr>
          <w:ilvl w:val="1"/>
          <w:numId w:val="67"/>
        </w:numPr>
        <w:tabs>
          <w:tab w:val="clear" w:pos="1440"/>
          <w:tab w:val="num" w:pos="1800"/>
        </w:tabs>
        <w:spacing w:after="240"/>
        <w:ind w:left="1800"/>
      </w:pPr>
      <w:r>
        <w:lastRenderedPageBreak/>
        <w:t>the stamped or stenciled tare weight</w:t>
      </w:r>
      <w:r w:rsidR="00AD61DA">
        <w:t>;</w:t>
      </w:r>
      <w:r>
        <w:t xml:space="preserve"> or</w:t>
      </w:r>
    </w:p>
    <w:p w14:paraId="0DFE34A2" w14:textId="77777777" w:rsidR="005A6C37" w:rsidRDefault="005A6C37" w:rsidP="007226AD">
      <w:pPr>
        <w:numPr>
          <w:ilvl w:val="1"/>
          <w:numId w:val="67"/>
        </w:numPr>
        <w:tabs>
          <w:tab w:val="clear" w:pos="1440"/>
          <w:tab w:val="num" w:pos="1800"/>
        </w:tabs>
        <w:spacing w:after="240"/>
        <w:ind w:left="1800"/>
      </w:pPr>
      <w:r>
        <w:t>the actual tare determined at the time of filling the cylinder.  If the actual tare is determined at the time of filling the cylinder, it must be legibly marked on the cylinder or on a tag attached to the cylinder at the time of filling.</w:t>
      </w:r>
    </w:p>
    <w:p w14:paraId="68FB358F" w14:textId="77777777" w:rsidR="005A6C37" w:rsidRDefault="005A6C37" w:rsidP="007226AD">
      <w:pPr>
        <w:numPr>
          <w:ilvl w:val="2"/>
          <w:numId w:val="67"/>
        </w:numPr>
        <w:tabs>
          <w:tab w:val="clear" w:pos="2340"/>
          <w:tab w:val="num" w:pos="1440"/>
        </w:tabs>
        <w:spacing w:after="240"/>
        <w:ind w:left="1440"/>
      </w:pPr>
      <w:r>
        <w:rPr>
          <w:b/>
          <w:bCs/>
        </w:rPr>
        <w:t>Allowable difference.</w:t>
      </w:r>
      <w:r>
        <w:t xml:space="preserve"> – If the stamped or stenciled tare is used to determine the net contents of the cylinder, the allowable difference</w:t>
      </w:r>
      <w:r w:rsidR="00D962A8">
        <w:fldChar w:fldCharType="begin"/>
      </w:r>
      <w:r>
        <w:instrText>xe "</w:instrText>
      </w:r>
      <w:r w:rsidRPr="00EB015D">
        <w:rPr>
          <w:bCs/>
        </w:rPr>
        <w:instrText>Allowable difference</w:instrText>
      </w:r>
      <w:r>
        <w:rPr>
          <w:bCs/>
        </w:rPr>
        <w:instrText>:Tare weight</w:instrText>
      </w:r>
      <w:r>
        <w:instrText>"</w:instrText>
      </w:r>
      <w:r w:rsidR="00D962A8">
        <w:fldChar w:fldCharType="end"/>
      </w:r>
      <w:r>
        <w:t xml:space="preserve"> </w:t>
      </w:r>
      <w:r w:rsidR="00D962A8">
        <w:fldChar w:fldCharType="begin"/>
      </w:r>
      <w:r w:rsidR="00120380">
        <w:instrText xml:space="preserve"> XE "</w:instrText>
      </w:r>
      <w:r w:rsidR="009866C1">
        <w:instrText>Tare w</w:instrText>
      </w:r>
      <w:r w:rsidR="00120380" w:rsidRPr="00B33A0F">
        <w:instrText>eight:Allowable difference</w:instrText>
      </w:r>
      <w:r w:rsidR="00120380">
        <w:instrText xml:space="preserve">" </w:instrText>
      </w:r>
      <w:r w:rsidR="00D962A8">
        <w:fldChar w:fldCharType="end"/>
      </w:r>
      <w:r>
        <w:t>between the actual tare weight and the stamped (or stenciled) tare weight, or the tare weight on a tag attached to the cylinder for a new or used cylinder, shall be:</w:t>
      </w:r>
    </w:p>
    <w:p w14:paraId="7C2D378D" w14:textId="687C7F31" w:rsidR="005A6C37" w:rsidRDefault="005A6C37" w:rsidP="007226AD">
      <w:pPr>
        <w:spacing w:after="240"/>
        <w:ind w:left="1800" w:hanging="360"/>
      </w:pPr>
      <w:r>
        <w:t>(1)</w:t>
      </w:r>
      <w:r>
        <w:tab/>
      </w:r>
      <w:r w:rsidR="009750FF" w:rsidRPr="009750FF">
        <w:rPr>
          <w:spacing w:val="-12"/>
          <w:vertAlign w:val="superscript"/>
        </w:rPr>
        <w:t>1</w:t>
      </w:r>
      <w:r w:rsidR="009750FF" w:rsidRPr="009750FF">
        <w:rPr>
          <w:spacing w:val="-12"/>
        </w:rPr>
        <w:t>/</w:t>
      </w:r>
      <w:r w:rsidR="009750FF" w:rsidRPr="009750FF">
        <w:rPr>
          <w:spacing w:val="-12"/>
          <w:vertAlign w:val="subscript"/>
        </w:rPr>
        <w:t>2</w:t>
      </w:r>
      <w:r>
        <w:t> % for tare weights of 9 kg (20 </w:t>
      </w:r>
      <w:proofErr w:type="spellStart"/>
      <w:r>
        <w:t>lb</w:t>
      </w:r>
      <w:proofErr w:type="spellEnd"/>
      <w:r>
        <w:t>) or less</w:t>
      </w:r>
      <w:r w:rsidR="00AD61DA">
        <w:t>;</w:t>
      </w:r>
      <w:r>
        <w:t xml:space="preserve"> or</w:t>
      </w:r>
    </w:p>
    <w:p w14:paraId="701FE361" w14:textId="7DD66C00" w:rsidR="005A6C37" w:rsidRDefault="005A6C37" w:rsidP="007226AD">
      <w:pPr>
        <w:spacing w:after="240"/>
        <w:ind w:left="1800" w:hanging="360"/>
      </w:pPr>
      <w:r>
        <w:t>(2)</w:t>
      </w:r>
      <w:r>
        <w:tab/>
      </w:r>
      <w:r w:rsidR="009750FF" w:rsidRPr="009750FF">
        <w:rPr>
          <w:spacing w:val="-12"/>
          <w:vertAlign w:val="superscript"/>
        </w:rPr>
        <w:t>1</w:t>
      </w:r>
      <w:r w:rsidR="009750FF" w:rsidRPr="009750FF">
        <w:rPr>
          <w:spacing w:val="-12"/>
        </w:rPr>
        <w:t>/</w:t>
      </w:r>
      <w:r w:rsidR="009750FF" w:rsidRPr="009750FF">
        <w:rPr>
          <w:spacing w:val="-12"/>
          <w:vertAlign w:val="subscript"/>
        </w:rPr>
        <w:t>4</w:t>
      </w:r>
      <w:r>
        <w:t> % for tare weights of more than 9 kg (20 </w:t>
      </w:r>
      <w:proofErr w:type="spellStart"/>
      <w:r>
        <w:t>lb</w:t>
      </w:r>
      <w:proofErr w:type="spellEnd"/>
      <w:r>
        <w:t>).</w:t>
      </w:r>
    </w:p>
    <w:p w14:paraId="7829626B" w14:textId="77777777" w:rsidR="005A6C37" w:rsidRPr="00170873" w:rsidRDefault="005A6C37" w:rsidP="007226AD">
      <w:pPr>
        <w:numPr>
          <w:ilvl w:val="2"/>
          <w:numId w:val="67"/>
        </w:numPr>
        <w:tabs>
          <w:tab w:val="clear" w:pos="2340"/>
          <w:tab w:val="num" w:pos="1440"/>
        </w:tabs>
        <w:spacing w:after="240"/>
        <w:ind w:left="1440"/>
        <w:rPr>
          <w:bCs/>
        </w:rPr>
      </w:pPr>
      <w:r w:rsidRPr="00440084">
        <w:rPr>
          <w:b/>
        </w:rPr>
        <w:t>Av</w:t>
      </w:r>
      <w:r>
        <w:rPr>
          <w:b/>
          <w:bCs/>
        </w:rPr>
        <w:t xml:space="preserve">erage </w:t>
      </w:r>
      <w:r w:rsidR="00BE71A4">
        <w:rPr>
          <w:b/>
          <w:bCs/>
        </w:rPr>
        <w:t>requirement</w:t>
      </w:r>
      <w:r>
        <w:rPr>
          <w:b/>
          <w:bCs/>
        </w:rPr>
        <w:t>.</w:t>
      </w:r>
      <w:r w:rsidRPr="008876CD">
        <w:rPr>
          <w:bCs/>
        </w:rPr>
        <w:t xml:space="preserve"> </w:t>
      </w:r>
      <w:r>
        <w:t>–</w:t>
      </w:r>
      <w:r w:rsidRPr="00382841">
        <w:t xml:space="preserve"> When used to determine the net contents of cylinders, the stamped or stenciled tare weights of cylinders at a single place of business found to be in error predominantly in a direction favorable to the seller and near the allowable difference</w:t>
      </w:r>
      <w:r w:rsidR="00D962A8" w:rsidRPr="00382841">
        <w:fldChar w:fldCharType="begin"/>
      </w:r>
      <w:r w:rsidRPr="00382841">
        <w:instrText>xe "Allowable difference:Tare weight"</w:instrText>
      </w:r>
      <w:r w:rsidR="00D962A8" w:rsidRPr="00382841">
        <w:fldChar w:fldCharType="end"/>
      </w:r>
      <w:r w:rsidRPr="00382841">
        <w:t xml:space="preserve"> </w:t>
      </w:r>
      <w:r w:rsidR="00D962A8">
        <w:fldChar w:fldCharType="begin"/>
      </w:r>
      <w:r w:rsidR="00120380">
        <w:instrText xml:space="preserve"> XE "</w:instrText>
      </w:r>
      <w:r w:rsidR="00120380" w:rsidRPr="00BF2463">
        <w:instrText>Tare weight:Average requirement</w:instrText>
      </w:r>
      <w:r w:rsidR="00120380">
        <w:instrText xml:space="preserve">" </w:instrText>
      </w:r>
      <w:r w:rsidR="00D962A8">
        <w:fldChar w:fldCharType="end"/>
      </w:r>
      <w:r w:rsidRPr="00382841">
        <w:t>limit shall be considered to be not in conformance with these requirements.</w:t>
      </w:r>
    </w:p>
    <w:p w14:paraId="485C7B21" w14:textId="77777777" w:rsidR="005A6C37" w:rsidRDefault="005A6C37" w:rsidP="007226AD">
      <w:pPr>
        <w:spacing w:after="240"/>
        <w:ind w:left="720"/>
      </w:pPr>
      <w:bookmarkStart w:id="3302" w:name="_Toc17884897"/>
      <w:r w:rsidRPr="008876CD">
        <w:rPr>
          <w:rStyle w:val="UniformLevel4Char"/>
          <w:b/>
          <w:sz w:val="20"/>
        </w:rPr>
        <w:t xml:space="preserve">2.16.3.2.  Acetylene </w:t>
      </w:r>
      <w:r w:rsidR="0072415A" w:rsidRPr="008876CD">
        <w:rPr>
          <w:rStyle w:val="UniformLevel4Char"/>
          <w:b/>
          <w:sz w:val="20"/>
        </w:rPr>
        <w:t>Gas Cylinder Tare Weights</w:t>
      </w:r>
      <w:r w:rsidRPr="008876CD">
        <w:rPr>
          <w:rStyle w:val="UniformLevel4Char"/>
          <w:b/>
          <w:sz w:val="20"/>
        </w:rPr>
        <w:t>.</w:t>
      </w:r>
      <w:bookmarkEnd w:id="3302"/>
      <w:r>
        <w:t xml:space="preserve"> </w:t>
      </w:r>
      <w:r w:rsidR="00D962A8">
        <w:fldChar w:fldCharType="begin"/>
      </w:r>
      <w:r w:rsidR="00120380">
        <w:instrText xml:space="preserve"> XE "</w:instrText>
      </w:r>
      <w:r w:rsidR="00120380" w:rsidRPr="007F4CCE">
        <w:instrText xml:space="preserve">Tare </w:instrText>
      </w:r>
      <w:r w:rsidR="00120380">
        <w:instrText>w</w:instrText>
      </w:r>
      <w:r w:rsidR="00120380" w:rsidRPr="007F4CCE">
        <w:instrText>eight:Compressed gases</w:instrText>
      </w:r>
      <w:r w:rsidR="00120380">
        <w:instrText xml:space="preserve">" </w:instrText>
      </w:r>
      <w:r w:rsidR="00D962A8">
        <w:fldChar w:fldCharType="end"/>
      </w:r>
      <w:r>
        <w:t>– Acetone in the cylinder shall be included as part of the tare weight.</w:t>
      </w:r>
    </w:p>
    <w:p w14:paraId="70761117" w14:textId="067C896C" w:rsidR="005A6C37" w:rsidRDefault="005A6C37" w:rsidP="007226AD">
      <w:pPr>
        <w:spacing w:after="240"/>
        <w:ind w:left="720"/>
      </w:pPr>
      <w:bookmarkStart w:id="3303" w:name="_Toc17884898"/>
      <w:r w:rsidRPr="008876CD">
        <w:rPr>
          <w:rStyle w:val="UniformLevel4Char"/>
          <w:b/>
          <w:sz w:val="20"/>
        </w:rPr>
        <w:t xml:space="preserve">2.16.3.3.  Acetylene </w:t>
      </w:r>
      <w:r w:rsidR="0072415A" w:rsidRPr="008876CD">
        <w:rPr>
          <w:rStyle w:val="UniformLevel4Char"/>
          <w:b/>
          <w:sz w:val="20"/>
        </w:rPr>
        <w:t>Gas Cylinder Volumes</w:t>
      </w:r>
      <w:r w:rsidRPr="008876CD">
        <w:rPr>
          <w:rStyle w:val="UniformLevel4Char"/>
          <w:b/>
          <w:sz w:val="20"/>
        </w:rPr>
        <w:t>.</w:t>
      </w:r>
      <w:bookmarkEnd w:id="3303"/>
      <w:r>
        <w:t xml:space="preserve"> – The volumes of acetylene </w:t>
      </w:r>
      <w:r w:rsidR="00D962A8">
        <w:fldChar w:fldCharType="begin"/>
      </w:r>
      <w:r w:rsidR="00120380">
        <w:instrText xml:space="preserve"> XE "</w:instrText>
      </w:r>
      <w:r w:rsidR="00120380" w:rsidRPr="005F0B70">
        <w:instrText>Acetylene gas:Cylinder tare weight</w:instrText>
      </w:r>
      <w:r w:rsidR="00120380">
        <w:instrText xml:space="preserve">" </w:instrText>
      </w:r>
      <w:r w:rsidR="00D962A8">
        <w:fldChar w:fldCharType="end"/>
      </w:r>
      <w:r w:rsidR="00D962A8">
        <w:fldChar w:fldCharType="begin"/>
      </w:r>
      <w:r w:rsidR="00120380">
        <w:instrText xml:space="preserve"> XE "</w:instrText>
      </w:r>
      <w:r w:rsidR="00120380" w:rsidRPr="00E92BDE">
        <w:instrText>Tare weight:Cylinder tare weight</w:instrText>
      </w:r>
      <w:r w:rsidR="00120380">
        <w:instrText xml:space="preserve">" </w:instrText>
      </w:r>
      <w:r w:rsidR="00D962A8">
        <w:fldChar w:fldCharType="end"/>
      </w:r>
      <w:r>
        <w:t>shall be determined from the product weight using approved tables such as those published in NIST Handbook 133</w:t>
      </w:r>
      <w:r w:rsidR="00D962A8">
        <w:fldChar w:fldCharType="begin"/>
      </w:r>
      <w:r>
        <w:instrText>xe "</w:instrText>
      </w:r>
      <w:r w:rsidRPr="00A5344F">
        <w:instrText>Handbooks:HB</w:instrText>
      </w:r>
      <w:r>
        <w:instrText>133"</w:instrText>
      </w:r>
      <w:r w:rsidR="00D962A8">
        <w:fldChar w:fldCharType="end"/>
      </w:r>
      <w:r>
        <w:t xml:space="preserve"> or those developed using 70 F (21 C) and 14.7 ft</w:t>
      </w:r>
      <w:r>
        <w:rPr>
          <w:vertAlign w:val="superscript"/>
        </w:rPr>
        <w:t>3</w:t>
      </w:r>
      <w:r>
        <w:t xml:space="preserve"> (101.35 kPa) per pound at 1 atmosphere as conversion factors.</w:t>
      </w:r>
    </w:p>
    <w:p w14:paraId="071CE491" w14:textId="51EBF7B3" w:rsidR="005A6C37" w:rsidRDefault="005A6C37" w:rsidP="00B40A3E">
      <w:pPr>
        <w:keepNext/>
        <w:ind w:left="720"/>
      </w:pPr>
      <w:bookmarkStart w:id="3304" w:name="_Toc17884899"/>
      <w:r w:rsidRPr="00B719AF">
        <w:rPr>
          <w:rStyle w:val="UniformLevel4Char"/>
          <w:b/>
          <w:sz w:val="20"/>
        </w:rPr>
        <w:t xml:space="preserve">2.16.3.4.  Compressed </w:t>
      </w:r>
      <w:r w:rsidR="0072415A" w:rsidRPr="00B719AF">
        <w:rPr>
          <w:rStyle w:val="UniformLevel4Char"/>
          <w:b/>
          <w:sz w:val="20"/>
        </w:rPr>
        <w:t>Gas</w:t>
      </w:r>
      <w:r w:rsidRPr="00B719AF">
        <w:rPr>
          <w:rStyle w:val="UniformLevel4Char"/>
          <w:b/>
          <w:sz w:val="20"/>
        </w:rPr>
        <w:t xml:space="preserve">es such as </w:t>
      </w:r>
      <w:r w:rsidR="0072415A" w:rsidRPr="00B719AF">
        <w:rPr>
          <w:rStyle w:val="UniformLevel4Char"/>
          <w:b/>
          <w:sz w:val="20"/>
        </w:rPr>
        <w:t>Oxy</w:t>
      </w:r>
      <w:r w:rsidRPr="00B719AF">
        <w:rPr>
          <w:rStyle w:val="UniformLevel4Char"/>
          <w:b/>
          <w:sz w:val="20"/>
        </w:rPr>
        <w:t xml:space="preserve">gen, </w:t>
      </w:r>
      <w:r w:rsidR="0072415A" w:rsidRPr="00B719AF">
        <w:rPr>
          <w:rStyle w:val="UniformLevel4Char"/>
          <w:b/>
          <w:sz w:val="20"/>
        </w:rPr>
        <w:t>Arg</w:t>
      </w:r>
      <w:r w:rsidRPr="00B719AF">
        <w:rPr>
          <w:rStyle w:val="UniformLevel4Char"/>
          <w:b/>
          <w:sz w:val="20"/>
        </w:rPr>
        <w:t xml:space="preserve">on, </w:t>
      </w:r>
      <w:r w:rsidR="0072415A" w:rsidRPr="00B719AF">
        <w:rPr>
          <w:rStyle w:val="UniformLevel4Char"/>
          <w:b/>
          <w:sz w:val="20"/>
        </w:rPr>
        <w:t>Nit</w:t>
      </w:r>
      <w:r w:rsidRPr="00B719AF">
        <w:rPr>
          <w:rStyle w:val="UniformLevel4Char"/>
          <w:b/>
          <w:sz w:val="20"/>
        </w:rPr>
        <w:t xml:space="preserve">rogen, </w:t>
      </w:r>
      <w:r w:rsidR="0072415A" w:rsidRPr="00B719AF">
        <w:rPr>
          <w:rStyle w:val="UniformLevel4Char"/>
          <w:b/>
          <w:sz w:val="20"/>
        </w:rPr>
        <w:t>Hel</w:t>
      </w:r>
      <w:r w:rsidRPr="00B719AF">
        <w:rPr>
          <w:rStyle w:val="UniformLevel4Char"/>
          <w:b/>
          <w:sz w:val="20"/>
        </w:rPr>
        <w:t xml:space="preserve">ium, and </w:t>
      </w:r>
      <w:r w:rsidR="0072415A" w:rsidRPr="00B719AF">
        <w:rPr>
          <w:rStyle w:val="UniformLevel4Char"/>
          <w:b/>
          <w:sz w:val="20"/>
        </w:rPr>
        <w:t>Hy</w:t>
      </w:r>
      <w:r w:rsidRPr="00B719AF">
        <w:rPr>
          <w:rStyle w:val="UniformLevel4Char"/>
          <w:b/>
          <w:sz w:val="20"/>
        </w:rPr>
        <w:t>drogen.</w:t>
      </w:r>
      <w:bookmarkEnd w:id="3304"/>
      <w:r>
        <w:t xml:space="preserve"> – The volumes of compressed gases </w:t>
      </w:r>
      <w:r w:rsidR="00D962A8">
        <w:fldChar w:fldCharType="begin"/>
      </w:r>
      <w:r w:rsidR="00120380">
        <w:instrText xml:space="preserve"> XE "</w:instrText>
      </w:r>
      <w:r w:rsidR="00120380" w:rsidRPr="0044624C">
        <w:instrText>Tare weight:Compressed gases</w:instrText>
      </w:r>
      <w:r w:rsidR="00120380">
        <w:instrText xml:space="preserve">" </w:instrText>
      </w:r>
      <w:r w:rsidR="00D962A8">
        <w:fldChar w:fldCharType="end"/>
      </w:r>
      <w:r w:rsidR="00D962A8">
        <w:fldChar w:fldCharType="begin"/>
      </w:r>
      <w:r w:rsidR="00120380">
        <w:instrText xml:space="preserve"> XE "</w:instrText>
      </w:r>
      <w:r w:rsidR="00120380" w:rsidRPr="007355F7">
        <w:instrText>Compressed gases</w:instrText>
      </w:r>
      <w:r w:rsidR="00120380">
        <w:instrText xml:space="preserve">" </w:instrText>
      </w:r>
      <w:r w:rsidR="00D962A8">
        <w:fldChar w:fldCharType="end"/>
      </w:r>
      <w:r>
        <w:t xml:space="preserve">such as oxygen, argon, nitrogen, helium, or hydrogen shall be determined using </w:t>
      </w:r>
      <w:r w:rsidR="00D962A8">
        <w:fldChar w:fldCharType="begin"/>
      </w:r>
      <w:r>
        <w:instrText>xe "</w:instrText>
      </w:r>
      <w:r w:rsidRPr="00CE0A7F">
        <w:rPr>
          <w:bCs/>
        </w:rPr>
        <w:instrText>Hydrogen</w:instrText>
      </w:r>
      <w:r>
        <w:instrText>"</w:instrText>
      </w:r>
      <w:r w:rsidR="00D962A8">
        <w:fldChar w:fldCharType="end"/>
      </w:r>
      <w:r>
        <w:t xml:space="preserve"> </w:t>
      </w:r>
      <w:r w:rsidR="00C50B44" w:rsidRPr="00F31ACA">
        <w:t>N</w:t>
      </w:r>
      <w:r w:rsidR="00C50B44" w:rsidRPr="00F31ACA">
        <w:rPr>
          <w:color w:val="000000"/>
        </w:rPr>
        <w:t>IST Standard Reference Database 23 “Reference Fluid Thermodynamic and Transport Properties Database” (REFPROP)</w:t>
      </w:r>
      <w:r w:rsidR="00C50B44" w:rsidRPr="00C50B44">
        <w:rPr>
          <w:b/>
          <w:color w:val="000000"/>
        </w:rPr>
        <w:t xml:space="preserve"> (</w:t>
      </w:r>
      <w:hyperlink r:id="rId133" w:history="1">
        <w:r w:rsidR="00C50B44" w:rsidRPr="007343F2">
          <w:rPr>
            <w:rStyle w:val="Hyperlink1BChar"/>
          </w:rPr>
          <w:t>www.nist.gov/srd/REFPROP)</w:t>
        </w:r>
      </w:hyperlink>
      <w:r w:rsidR="00C50B44">
        <w:t xml:space="preserve"> </w:t>
      </w:r>
      <w:r>
        <w:t>and supplemented by additional procedures and tables in NIST Handbook 133.</w:t>
      </w:r>
    </w:p>
    <w:p w14:paraId="7A7932DD" w14:textId="77777777" w:rsidR="005A6C37" w:rsidRDefault="005A6C37" w:rsidP="00B40A3E">
      <w:pPr>
        <w:keepNext/>
        <w:spacing w:before="60"/>
        <w:ind w:left="1526" w:hanging="806"/>
      </w:pPr>
      <w:r>
        <w:t>(Added 1981) (Amended 1990)</w:t>
      </w:r>
    </w:p>
    <w:p w14:paraId="16A13E3A" w14:textId="77777777" w:rsidR="005A6C37" w:rsidRDefault="005A6C37">
      <w:pPr>
        <w:pStyle w:val="UniformLevel2"/>
        <w:rPr>
          <w:b/>
        </w:rPr>
      </w:pPr>
      <w:bookmarkStart w:id="3305" w:name="_Toc173471527"/>
      <w:bookmarkStart w:id="3306" w:name="_Toc173472901"/>
      <w:bookmarkStart w:id="3307" w:name="_Toc173474175"/>
      <w:bookmarkStart w:id="3308" w:name="_Toc17884900"/>
      <w:r>
        <w:rPr>
          <w:b/>
        </w:rPr>
        <w:t>2.17.  Precious Metals</w:t>
      </w:r>
      <w:bookmarkEnd w:id="3305"/>
      <w:bookmarkEnd w:id="3306"/>
      <w:bookmarkEnd w:id="3307"/>
      <w:r w:rsidR="00C90AF8">
        <w:rPr>
          <w:b/>
        </w:rPr>
        <w:t>.</w:t>
      </w:r>
      <w:bookmarkEnd w:id="3308"/>
    </w:p>
    <w:p w14:paraId="42DCE6F3" w14:textId="77777777" w:rsidR="005A6C37" w:rsidRDefault="005A6C37" w:rsidP="00B40A3E">
      <w:pPr>
        <w:pStyle w:val="UniformLevel3"/>
        <w:spacing w:after="240"/>
        <w:rPr>
          <w:b/>
        </w:rPr>
      </w:pPr>
      <w:bookmarkStart w:id="3309" w:name="_Toc173472902"/>
      <w:bookmarkStart w:id="3310" w:name="_Toc17884901"/>
      <w:r>
        <w:rPr>
          <w:b/>
        </w:rPr>
        <w:t>2.17.1.  Definition</w:t>
      </w:r>
      <w:bookmarkEnd w:id="3309"/>
      <w:r w:rsidR="00C90AF8">
        <w:rPr>
          <w:b/>
        </w:rPr>
        <w:t>.</w:t>
      </w:r>
      <w:bookmarkEnd w:id="3310"/>
    </w:p>
    <w:p w14:paraId="7BB2360A" w14:textId="2858A3F4" w:rsidR="005A6C37" w:rsidRDefault="005A6C37" w:rsidP="00B719AF">
      <w:pPr>
        <w:ind w:left="720"/>
      </w:pPr>
      <w:bookmarkStart w:id="3311" w:name="_Toc17884902"/>
      <w:r w:rsidRPr="00B719AF">
        <w:rPr>
          <w:rStyle w:val="UniformLevel4Char"/>
          <w:b/>
          <w:sz w:val="20"/>
        </w:rPr>
        <w:t xml:space="preserve">2.17.1.1.  Precious </w:t>
      </w:r>
      <w:r w:rsidR="0072415A" w:rsidRPr="00B719AF">
        <w:rPr>
          <w:rStyle w:val="UniformLevel4Char"/>
          <w:b/>
          <w:sz w:val="20"/>
        </w:rPr>
        <w:t>M</w:t>
      </w:r>
      <w:r w:rsidRPr="00B719AF">
        <w:rPr>
          <w:rStyle w:val="UniformLevel4Char"/>
          <w:b/>
          <w:sz w:val="20"/>
        </w:rPr>
        <w:t>etals.</w:t>
      </w:r>
      <w:bookmarkEnd w:id="3311"/>
      <w:r>
        <w:t xml:space="preserve"> – </w:t>
      </w:r>
      <w:r w:rsidR="00D962A8">
        <w:fldChar w:fldCharType="begin"/>
      </w:r>
      <w:r w:rsidR="00120380">
        <w:instrText xml:space="preserve"> XE "</w:instrText>
      </w:r>
      <w:r w:rsidR="00120380" w:rsidRPr="005B328F">
        <w:instrText>Precious metals:Definition</w:instrText>
      </w:r>
      <w:r w:rsidR="00120380">
        <w:instrText xml:space="preserve">" </w:instrText>
      </w:r>
      <w:r w:rsidR="00D962A8">
        <w:fldChar w:fldCharType="end"/>
      </w:r>
      <w:r>
        <w:t>Gold</w:t>
      </w:r>
      <w:r w:rsidR="00D962A8">
        <w:fldChar w:fldCharType="begin"/>
      </w:r>
      <w:r>
        <w:instrText>xe "</w:instrText>
      </w:r>
      <w:r w:rsidRPr="00D9600F">
        <w:instrText>Gold</w:instrText>
      </w:r>
      <w:r>
        <w:instrText>"</w:instrText>
      </w:r>
      <w:r w:rsidR="00D962A8">
        <w:fldChar w:fldCharType="end"/>
      </w:r>
      <w:r w:rsidR="00D962A8" w:rsidRPr="00077309">
        <w:fldChar w:fldCharType="begin"/>
      </w:r>
      <w:r w:rsidR="00120380" w:rsidRPr="00077309">
        <w:instrText xml:space="preserve"> XE "Gold"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F870C5">
        <w:instrText>Precious metals:Gold</w:instrText>
      </w:r>
      <w:r w:rsidR="00120380">
        <w:instrText xml:space="preserve">" </w:instrText>
      </w:r>
      <w:r w:rsidR="00D962A8">
        <w:fldChar w:fldCharType="end"/>
      </w:r>
      <w:r>
        <w:t>, silver</w:t>
      </w:r>
      <w:r w:rsidR="00D962A8">
        <w:fldChar w:fldCharType="begin"/>
      </w:r>
      <w:r w:rsidR="00120380">
        <w:instrText xml:space="preserve"> XE "</w:instrText>
      </w:r>
      <w:r w:rsidR="00120380" w:rsidRPr="007355F7">
        <w:instrText>Silver</w:instrText>
      </w:r>
      <w:r w:rsidR="00120380">
        <w:instrText>" \t "</w:instrText>
      </w:r>
      <w:r w:rsidR="00120380" w:rsidRPr="00077309">
        <w:rPr>
          <w:i/>
        </w:rPr>
        <w:instrText>See</w:instrText>
      </w:r>
      <w:r w:rsidR="00120380" w:rsidRPr="00077309">
        <w:instrText xml:space="preserve"> Precious Metals</w:instrText>
      </w:r>
      <w:r w:rsidR="00120380">
        <w:instrText xml:space="preserve">" </w:instrText>
      </w:r>
      <w:r w:rsidR="00D962A8">
        <w:fldChar w:fldCharType="end"/>
      </w:r>
      <w:r w:rsidR="00D962A8">
        <w:fldChar w:fldCharType="begin"/>
      </w:r>
      <w:r w:rsidR="00120380">
        <w:instrText xml:space="preserve"> XE "</w:instrText>
      </w:r>
      <w:r w:rsidR="00120380" w:rsidRPr="00A7080D">
        <w:instrText>Precious metals:Silver</w:instrText>
      </w:r>
      <w:r w:rsidR="00120380">
        <w:instrText xml:space="preserve">" </w:instrText>
      </w:r>
      <w:r w:rsidR="00D962A8">
        <w:fldChar w:fldCharType="end"/>
      </w:r>
      <w:r>
        <w:t xml:space="preserve">, </w:t>
      </w:r>
      <w:r w:rsidR="00D83252">
        <w:t xml:space="preserve">palladium, </w:t>
      </w:r>
      <w:r w:rsidR="002E3E3B">
        <w:fldChar w:fldCharType="begin"/>
      </w:r>
      <w:r w:rsidR="002E3E3B">
        <w:instrText xml:space="preserve"> XE "</w:instrText>
      </w:r>
      <w:r w:rsidR="002E3E3B" w:rsidRPr="001F2568">
        <w:instrText>Precious metals:Palladium</w:instrText>
      </w:r>
      <w:r w:rsidR="002E3E3B">
        <w:instrText xml:space="preserve">" </w:instrText>
      </w:r>
      <w:r w:rsidR="002E3E3B">
        <w:fldChar w:fldCharType="end"/>
      </w:r>
      <w:r>
        <w:t>platinum</w:t>
      </w:r>
      <w:r w:rsidR="00D962A8" w:rsidRPr="00077309">
        <w:fldChar w:fldCharType="begin"/>
      </w:r>
      <w:r w:rsidR="00120380" w:rsidRPr="00077309">
        <w:instrText xml:space="preserve"> XE "Platinum" \t "</w:instrText>
      </w:r>
      <w:r w:rsidR="00120380" w:rsidRPr="00077309">
        <w:rPr>
          <w:i/>
        </w:rPr>
        <w:instrText>See</w:instrText>
      </w:r>
      <w:r w:rsidR="00120380" w:rsidRPr="00077309">
        <w:instrText xml:space="preserve"> Precious Metals" </w:instrText>
      </w:r>
      <w:r w:rsidR="00D962A8" w:rsidRPr="00077309">
        <w:fldChar w:fldCharType="end"/>
      </w:r>
      <w:r w:rsidR="00D962A8">
        <w:fldChar w:fldCharType="begin"/>
      </w:r>
      <w:r w:rsidR="00120380">
        <w:instrText xml:space="preserve"> XE "</w:instrText>
      </w:r>
      <w:r w:rsidR="00120380" w:rsidRPr="003162A8">
        <w:instrText>Precious metals:Platinum</w:instrText>
      </w:r>
      <w:r w:rsidR="00120380">
        <w:instrText xml:space="preserve">" </w:instrText>
      </w:r>
      <w:r w:rsidR="00D962A8">
        <w:fldChar w:fldCharType="end"/>
      </w:r>
      <w:r w:rsidR="002E3E3B">
        <w:fldChar w:fldCharType="begin"/>
      </w:r>
      <w:r w:rsidR="002E3E3B">
        <w:instrText xml:space="preserve"> XE "</w:instrText>
      </w:r>
      <w:r w:rsidR="002E3E3B" w:rsidRPr="00BF621E">
        <w:instrText>Definition</w:instrText>
      </w:r>
      <w:r w:rsidR="002E3E3B">
        <w:instrText>s</w:instrText>
      </w:r>
      <w:r w:rsidR="002E3E3B" w:rsidRPr="00BF621E">
        <w:instrText>:Precious metals</w:instrText>
      </w:r>
      <w:r w:rsidR="002E3E3B">
        <w:instrText xml:space="preserve">" </w:instrText>
      </w:r>
      <w:r w:rsidR="002E3E3B">
        <w:fldChar w:fldCharType="end"/>
      </w:r>
      <w:r>
        <w:t xml:space="preserve">, or any item composed </w:t>
      </w:r>
      <w:r w:rsidR="00D962A8">
        <w:fldChar w:fldCharType="begin"/>
      </w:r>
      <w:r w:rsidR="00120380">
        <w:instrText xml:space="preserve"> XE "</w:instrText>
      </w:r>
      <w:r w:rsidR="00120380" w:rsidRPr="001A12AE">
        <w:instrText>Precious metals:Compounds</w:instrText>
      </w:r>
      <w:r w:rsidR="00120380">
        <w:instrText xml:space="preserve">" </w:instrText>
      </w:r>
      <w:r w:rsidR="00D962A8">
        <w:fldChar w:fldCharType="end"/>
      </w:r>
      <w:r>
        <w:t xml:space="preserve">partly or completely of these metals or their alloys and in which the market value of the metal in the item is principally the gold, silver, </w:t>
      </w:r>
      <w:r w:rsidR="00D83252">
        <w:t xml:space="preserve">palladium, </w:t>
      </w:r>
      <w:r>
        <w:t>or platinum component.</w:t>
      </w:r>
    </w:p>
    <w:p w14:paraId="6B968A53" w14:textId="38B588F8" w:rsidR="00F05890" w:rsidRDefault="00F05890" w:rsidP="00B40CD4">
      <w:pPr>
        <w:spacing w:before="60" w:after="240"/>
        <w:ind w:left="720"/>
      </w:pPr>
      <w:r>
        <w:t>(Amended 2017)</w:t>
      </w:r>
    </w:p>
    <w:p w14:paraId="7FB63602" w14:textId="43121C6B" w:rsidR="00D83252" w:rsidRDefault="005A6C37" w:rsidP="00B40CD4">
      <w:pPr>
        <w:spacing w:after="240"/>
        <w:ind w:left="360"/>
      </w:pPr>
      <w:bookmarkStart w:id="3312" w:name="_Toc17884903"/>
      <w:bookmarkStart w:id="3313" w:name="_Toc173472903"/>
      <w:r w:rsidRPr="00B719AF">
        <w:rPr>
          <w:rStyle w:val="UniformLevel3Char"/>
          <w:b/>
          <w:sz w:val="20"/>
        </w:rPr>
        <w:t>2.17.2.  Quantity.</w:t>
      </w:r>
      <w:bookmarkEnd w:id="3312"/>
      <w:r>
        <w:t xml:space="preserve"> – </w:t>
      </w:r>
      <w:r w:rsidR="00D83252">
        <w:t xml:space="preserve">The unit of measure </w:t>
      </w:r>
      <w:r w:rsidR="002E3E3B">
        <w:fldChar w:fldCharType="begin"/>
      </w:r>
      <w:r w:rsidR="002E3E3B">
        <w:instrText xml:space="preserve"> XE "</w:instrText>
      </w:r>
      <w:r w:rsidR="002E3E3B" w:rsidRPr="00C53BED">
        <w:instrText>Method of sale:Precious metals</w:instrText>
      </w:r>
      <w:r w:rsidR="002E3E3B">
        <w:instrText xml:space="preserve">" </w:instrText>
      </w:r>
      <w:r w:rsidR="002E3E3B">
        <w:fldChar w:fldCharType="end"/>
      </w:r>
      <w:r w:rsidR="002E3E3B">
        <w:fldChar w:fldCharType="begin"/>
      </w:r>
      <w:r w:rsidR="002E3E3B">
        <w:instrText xml:space="preserve"> XE "</w:instrText>
      </w:r>
      <w:r w:rsidR="002E3E3B" w:rsidRPr="00A81025">
        <w:instrText>Method of sale:</w:instrText>
      </w:r>
      <w:r w:rsidR="002E3E3B">
        <w:instrText>Q</w:instrText>
      </w:r>
      <w:r w:rsidR="002E3E3B" w:rsidRPr="00A81025">
        <w:instrText>uantity</w:instrText>
      </w:r>
      <w:r w:rsidR="002E3E3B">
        <w:instrText xml:space="preserve">" </w:instrText>
      </w:r>
      <w:r w:rsidR="002E3E3B">
        <w:fldChar w:fldCharType="end"/>
      </w:r>
      <w:r w:rsidR="002E3E3B">
        <w:fldChar w:fldCharType="begin"/>
      </w:r>
      <w:r w:rsidR="002E3E3B">
        <w:instrText xml:space="preserve"> XE "Precious metals</w:instrText>
      </w:r>
      <w:r w:rsidR="002E3E3B" w:rsidRPr="00D5384F">
        <w:instrText>:Quantity</w:instrText>
      </w:r>
      <w:r w:rsidR="002E3E3B">
        <w:instrText xml:space="preserve">" </w:instrText>
      </w:r>
      <w:r w:rsidR="002E3E3B">
        <w:fldChar w:fldCharType="end"/>
      </w:r>
      <w:r w:rsidR="00D83252">
        <w:t>and the method of sale of precious metals, if the price is based in part or wholly on a weight determination, shall be either troy weight or SI units.  To facilitate price comparison and provide information allowing consumers to make an informed decision a chart must be prominently displayed and present in proximity to the purchasing scale being used for the transaction.  This chart requirement is not intended to apply to pure precious metal bullion traded or commodity markets such as stock exchanges and the like rather it is only intended to apply to precious metals purchased by weight by businesses from the general public through non-retail transactions.  The chart must be clearly visible to the seller and contain at a minimum the following information.</w:t>
      </w:r>
    </w:p>
    <w:p w14:paraId="29FF019B" w14:textId="3394D8F5" w:rsidR="00DA3EF5" w:rsidRDefault="00DA3EF5" w:rsidP="00B40CD4">
      <w:pPr>
        <w:spacing w:after="240"/>
        <w:ind w:left="1080" w:hanging="360"/>
      </w:pPr>
      <w:r>
        <w:t>(a)</w:t>
      </w:r>
      <w:r>
        <w:tab/>
        <w:t>A table of weights indicating grams and troy ounces.</w:t>
      </w:r>
    </w:p>
    <w:p w14:paraId="1D5A2DCE" w14:textId="45CFD8C0" w:rsidR="00DA3EF5" w:rsidRDefault="00DA3EF5" w:rsidP="00B40CD4">
      <w:pPr>
        <w:spacing w:after="240"/>
        <w:ind w:left="1080" w:hanging="360"/>
      </w:pPr>
      <w:r>
        <w:t>(b)</w:t>
      </w:r>
      <w:r>
        <w:tab/>
        <w:t>The percent</w:t>
      </w:r>
      <w:r w:rsidR="006C4CCA">
        <w:t>a</w:t>
      </w:r>
      <w:r>
        <w:t>ges as noted in Table 3. Percentage of Precious Metals Contained in Common Mixtures found in the marketplace.</w:t>
      </w:r>
    </w:p>
    <w:p w14:paraId="5ADA8B97" w14:textId="5082C963" w:rsidR="00DA3EF5" w:rsidRDefault="00DA3EF5" w:rsidP="00B40CD4">
      <w:pPr>
        <w:spacing w:after="240"/>
        <w:ind w:left="1080" w:hanging="360"/>
      </w:pPr>
      <w:r>
        <w:lastRenderedPageBreak/>
        <w:t>(c)</w:t>
      </w:r>
      <w:r>
        <w:tab/>
        <w:t>If buying precious metals based on weight, the chart shall also state the price per unit weight on which the buying price is based.</w:t>
      </w:r>
    </w:p>
    <w:p w14:paraId="4474C750" w14:textId="51724D45" w:rsidR="00DA3EF5" w:rsidRDefault="00DA3EF5" w:rsidP="00B40CD4">
      <w:pPr>
        <w:spacing w:after="240"/>
        <w:ind w:left="1080" w:hanging="360"/>
      </w:pPr>
      <w:r>
        <w:t>(d)</w:t>
      </w:r>
      <w:r>
        <w:tab/>
        <w:t>If buying precious metals based on weight in the following formula:</w:t>
      </w:r>
    </w:p>
    <w:p w14:paraId="290B3EE3" w14:textId="7B363C70" w:rsidR="00DA3EF5" w:rsidRDefault="00934A59" w:rsidP="00315F6A">
      <w:pPr>
        <w:spacing w:after="240"/>
        <w:ind w:left="1080" w:hanging="360"/>
        <w:jc w:val="center"/>
      </w:pPr>
      <w:r>
        <w:t xml:space="preserve">(Item Weight × Percentage in Decimal Form of Precious Metal Contained in the Item) × </w:t>
      </w:r>
      <w:r>
        <w:br/>
        <w:t>(Price per Weight Being Paid) = Potential Monetary Offer.</w:t>
      </w:r>
    </w:p>
    <w:p w14:paraId="6AB998DC" w14:textId="2C32C1BA" w:rsidR="00221794" w:rsidRPr="00315F6A" w:rsidRDefault="00221794" w:rsidP="00315F6A">
      <w:pPr>
        <w:spacing w:after="240"/>
        <w:ind w:left="1080" w:hanging="360"/>
        <w:rPr>
          <w:i/>
        </w:rPr>
      </w:pPr>
      <w:r w:rsidRPr="00315F6A">
        <w:rPr>
          <w:b/>
          <w:i/>
        </w:rPr>
        <w:t xml:space="preserve">NOTE:  </w:t>
      </w:r>
      <w:r w:rsidRPr="00315F6A">
        <w:rPr>
          <w:i/>
        </w:rPr>
        <w:t>The item weight and price per unit weight must be in the same units.</w:t>
      </w:r>
    </w:p>
    <w:p w14:paraId="0E384F28" w14:textId="23820E2B" w:rsidR="00934A59" w:rsidRDefault="00934A59" w:rsidP="00315F6A">
      <w:pPr>
        <w:pStyle w:val="ListParagraph"/>
        <w:numPr>
          <w:ilvl w:val="0"/>
          <w:numId w:val="150"/>
        </w:numPr>
        <w:tabs>
          <w:tab w:val="clear" w:pos="1440"/>
          <w:tab w:val="num" w:pos="1080"/>
        </w:tabs>
        <w:spacing w:after="240"/>
        <w:ind w:left="1080"/>
      </w:pPr>
      <w:r>
        <w:t>When the measurement of method of sale is expressed in SI units of mass, a conversion chart to troy units must also be present on the chart.</w:t>
      </w:r>
    </w:p>
    <w:tbl>
      <w:tblPr>
        <w:tblW w:w="0" w:type="auto"/>
        <w:tblInd w:w="10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 Percentage of Precious Metal Contained in Common Mixtures"/>
        <w:tblDescription w:val="Precious metals - gold, silver, platinum, and palladium."/>
      </w:tblPr>
      <w:tblGrid>
        <w:gridCol w:w="2750"/>
        <w:gridCol w:w="2750"/>
        <w:gridCol w:w="2750"/>
      </w:tblGrid>
      <w:tr w:rsidR="00954028" w:rsidRPr="00954028" w14:paraId="510FB368" w14:textId="77777777" w:rsidTr="00315D33">
        <w:trPr>
          <w:tblHeader/>
        </w:trPr>
        <w:tc>
          <w:tcPr>
            <w:tcW w:w="8250" w:type="dxa"/>
            <w:gridSpan w:val="3"/>
            <w:tcBorders>
              <w:top w:val="double" w:sz="4" w:space="0" w:color="auto"/>
              <w:bottom w:val="double" w:sz="4" w:space="0" w:color="auto"/>
            </w:tcBorders>
          </w:tcPr>
          <w:p w14:paraId="7C9090CB" w14:textId="77777777" w:rsidR="00954028" w:rsidRPr="00636495" w:rsidRDefault="00954028" w:rsidP="00886119">
            <w:pPr>
              <w:pStyle w:val="TabHdgB-single"/>
              <w:spacing w:before="120" w:after="120"/>
              <w:rPr>
                <w:b/>
              </w:rPr>
            </w:pPr>
            <w:r w:rsidRPr="00636495">
              <w:rPr>
                <w:b/>
              </w:rPr>
              <w:t>Table 3.  Percentage of Precious Metal Contained in Common Mixtures</w:t>
            </w:r>
          </w:p>
        </w:tc>
      </w:tr>
      <w:tr w:rsidR="00954028" w:rsidRPr="00954028" w14:paraId="7257ED4B" w14:textId="77777777" w:rsidTr="00642BC6">
        <w:tc>
          <w:tcPr>
            <w:tcW w:w="2750" w:type="dxa"/>
            <w:vMerge w:val="restart"/>
            <w:tcBorders>
              <w:top w:val="single" w:sz="12" w:space="0" w:color="auto"/>
              <w:bottom w:val="single" w:sz="12" w:space="0" w:color="auto"/>
              <w:right w:val="single" w:sz="2" w:space="0" w:color="auto"/>
            </w:tcBorders>
            <w:vAlign w:val="center"/>
          </w:tcPr>
          <w:p w14:paraId="626279C4" w14:textId="77777777" w:rsidR="00954028" w:rsidRPr="00954028" w:rsidRDefault="00954028" w:rsidP="00F7636D">
            <w:pPr>
              <w:jc w:val="left"/>
            </w:pPr>
            <w:r w:rsidRPr="00954028">
              <w:t>Gold</w:t>
            </w:r>
          </w:p>
        </w:tc>
        <w:tc>
          <w:tcPr>
            <w:tcW w:w="2750" w:type="dxa"/>
            <w:tcBorders>
              <w:top w:val="double" w:sz="4" w:space="0" w:color="auto"/>
              <w:left w:val="single" w:sz="2" w:space="0" w:color="auto"/>
            </w:tcBorders>
            <w:vAlign w:val="center"/>
          </w:tcPr>
          <w:p w14:paraId="76E63E00" w14:textId="77777777" w:rsidR="00954028" w:rsidRPr="00954028" w:rsidRDefault="00954028" w:rsidP="00F7636D">
            <w:pPr>
              <w:jc w:val="center"/>
            </w:pPr>
            <w:r w:rsidRPr="00954028">
              <w:t xml:space="preserve">10 </w:t>
            </w:r>
            <w:proofErr w:type="gramStart"/>
            <w:r w:rsidRPr="00954028">
              <w:t>karat</w:t>
            </w:r>
            <w:proofErr w:type="gramEnd"/>
          </w:p>
        </w:tc>
        <w:tc>
          <w:tcPr>
            <w:tcW w:w="2750" w:type="dxa"/>
            <w:tcBorders>
              <w:top w:val="double" w:sz="4" w:space="0" w:color="auto"/>
            </w:tcBorders>
            <w:vAlign w:val="center"/>
          </w:tcPr>
          <w:p w14:paraId="79E5721E" w14:textId="77777777" w:rsidR="00954028" w:rsidRPr="00954028" w:rsidRDefault="00954028" w:rsidP="00F7636D">
            <w:pPr>
              <w:tabs>
                <w:tab w:val="decimal" w:pos="1207"/>
              </w:tabs>
              <w:jc w:val="left"/>
            </w:pPr>
            <w:r w:rsidRPr="00954028">
              <w:t>41.7 %</w:t>
            </w:r>
          </w:p>
        </w:tc>
      </w:tr>
      <w:tr w:rsidR="00954028" w:rsidRPr="00954028" w14:paraId="5DE4E9AE" w14:textId="77777777" w:rsidTr="00642BC6">
        <w:tc>
          <w:tcPr>
            <w:tcW w:w="2750" w:type="dxa"/>
            <w:vMerge/>
            <w:tcBorders>
              <w:bottom w:val="single" w:sz="12" w:space="0" w:color="auto"/>
              <w:right w:val="single" w:sz="2" w:space="0" w:color="auto"/>
            </w:tcBorders>
          </w:tcPr>
          <w:p w14:paraId="323754F3" w14:textId="77777777" w:rsidR="00954028" w:rsidRPr="00954028" w:rsidRDefault="00954028" w:rsidP="00F7636D"/>
        </w:tc>
        <w:tc>
          <w:tcPr>
            <w:tcW w:w="2750" w:type="dxa"/>
            <w:tcBorders>
              <w:left w:val="single" w:sz="2" w:space="0" w:color="auto"/>
            </w:tcBorders>
            <w:vAlign w:val="center"/>
          </w:tcPr>
          <w:p w14:paraId="0FC2CE1D" w14:textId="77777777" w:rsidR="00954028" w:rsidRPr="00954028" w:rsidRDefault="00954028" w:rsidP="00F7636D">
            <w:pPr>
              <w:tabs>
                <w:tab w:val="left" w:pos="1163"/>
              </w:tabs>
              <w:jc w:val="center"/>
            </w:pPr>
            <w:r w:rsidRPr="00954028">
              <w:t xml:space="preserve">14 </w:t>
            </w:r>
            <w:proofErr w:type="gramStart"/>
            <w:r w:rsidRPr="00954028">
              <w:t>karat</w:t>
            </w:r>
            <w:proofErr w:type="gramEnd"/>
          </w:p>
        </w:tc>
        <w:tc>
          <w:tcPr>
            <w:tcW w:w="2750" w:type="dxa"/>
            <w:vAlign w:val="center"/>
          </w:tcPr>
          <w:p w14:paraId="3F69EE39" w14:textId="77777777" w:rsidR="00954028" w:rsidRPr="00954028" w:rsidRDefault="00954028" w:rsidP="00F7636D">
            <w:pPr>
              <w:tabs>
                <w:tab w:val="decimal" w:pos="1207"/>
              </w:tabs>
              <w:jc w:val="left"/>
            </w:pPr>
            <w:r w:rsidRPr="00954028">
              <w:t>58.3 %</w:t>
            </w:r>
          </w:p>
        </w:tc>
      </w:tr>
      <w:tr w:rsidR="00954028" w:rsidRPr="00954028" w14:paraId="4E82FF88" w14:textId="77777777" w:rsidTr="00642BC6">
        <w:tc>
          <w:tcPr>
            <w:tcW w:w="2750" w:type="dxa"/>
            <w:vMerge/>
            <w:tcBorders>
              <w:bottom w:val="single" w:sz="12" w:space="0" w:color="auto"/>
              <w:right w:val="single" w:sz="2" w:space="0" w:color="auto"/>
            </w:tcBorders>
          </w:tcPr>
          <w:p w14:paraId="31E5A469" w14:textId="77777777" w:rsidR="00954028" w:rsidRPr="00954028" w:rsidRDefault="00954028" w:rsidP="00F7636D"/>
        </w:tc>
        <w:tc>
          <w:tcPr>
            <w:tcW w:w="2750" w:type="dxa"/>
            <w:tcBorders>
              <w:left w:val="single" w:sz="2" w:space="0" w:color="auto"/>
              <w:bottom w:val="single" w:sz="6" w:space="0" w:color="auto"/>
            </w:tcBorders>
            <w:vAlign w:val="center"/>
          </w:tcPr>
          <w:p w14:paraId="51E10EB5" w14:textId="77777777" w:rsidR="00954028" w:rsidRPr="00954028" w:rsidRDefault="00954028" w:rsidP="00F7636D">
            <w:pPr>
              <w:tabs>
                <w:tab w:val="left" w:pos="1163"/>
              </w:tabs>
              <w:jc w:val="center"/>
            </w:pPr>
            <w:r w:rsidRPr="00954028">
              <w:t xml:space="preserve">18 </w:t>
            </w:r>
            <w:proofErr w:type="gramStart"/>
            <w:r w:rsidRPr="00954028">
              <w:t>karat</w:t>
            </w:r>
            <w:proofErr w:type="gramEnd"/>
          </w:p>
        </w:tc>
        <w:tc>
          <w:tcPr>
            <w:tcW w:w="2750" w:type="dxa"/>
            <w:tcBorders>
              <w:bottom w:val="single" w:sz="6" w:space="0" w:color="auto"/>
            </w:tcBorders>
            <w:vAlign w:val="center"/>
          </w:tcPr>
          <w:p w14:paraId="41FE294B" w14:textId="77777777" w:rsidR="00954028" w:rsidRPr="00954028" w:rsidRDefault="00954028" w:rsidP="00F7636D">
            <w:pPr>
              <w:tabs>
                <w:tab w:val="decimal" w:pos="1207"/>
              </w:tabs>
              <w:jc w:val="left"/>
            </w:pPr>
            <w:r w:rsidRPr="00954028">
              <w:t>75.0 %</w:t>
            </w:r>
          </w:p>
        </w:tc>
      </w:tr>
      <w:tr w:rsidR="00954028" w:rsidRPr="00954028" w14:paraId="3B57A9A3" w14:textId="77777777" w:rsidTr="00642BC6">
        <w:tc>
          <w:tcPr>
            <w:tcW w:w="2750" w:type="dxa"/>
            <w:vMerge/>
            <w:tcBorders>
              <w:bottom w:val="single" w:sz="12" w:space="0" w:color="auto"/>
              <w:right w:val="single" w:sz="2" w:space="0" w:color="auto"/>
            </w:tcBorders>
          </w:tcPr>
          <w:p w14:paraId="1291E3B8" w14:textId="77777777" w:rsidR="00954028" w:rsidRPr="00954028" w:rsidRDefault="00954028" w:rsidP="00F7636D"/>
        </w:tc>
        <w:tc>
          <w:tcPr>
            <w:tcW w:w="2750" w:type="dxa"/>
            <w:tcBorders>
              <w:top w:val="single" w:sz="6" w:space="0" w:color="auto"/>
              <w:left w:val="single" w:sz="2" w:space="0" w:color="auto"/>
              <w:bottom w:val="single" w:sz="12" w:space="0" w:color="auto"/>
            </w:tcBorders>
            <w:vAlign w:val="center"/>
          </w:tcPr>
          <w:p w14:paraId="01D9BF1F" w14:textId="77777777" w:rsidR="00954028" w:rsidRPr="00954028" w:rsidRDefault="00954028" w:rsidP="00F7636D">
            <w:pPr>
              <w:tabs>
                <w:tab w:val="left" w:pos="1163"/>
              </w:tabs>
              <w:jc w:val="center"/>
            </w:pPr>
            <w:r w:rsidRPr="00954028">
              <w:t xml:space="preserve">24 </w:t>
            </w:r>
            <w:proofErr w:type="gramStart"/>
            <w:r w:rsidRPr="00954028">
              <w:t>karat</w:t>
            </w:r>
            <w:proofErr w:type="gramEnd"/>
          </w:p>
        </w:tc>
        <w:tc>
          <w:tcPr>
            <w:tcW w:w="2750" w:type="dxa"/>
            <w:tcBorders>
              <w:top w:val="single" w:sz="6" w:space="0" w:color="auto"/>
              <w:bottom w:val="single" w:sz="12" w:space="0" w:color="auto"/>
            </w:tcBorders>
            <w:vAlign w:val="center"/>
          </w:tcPr>
          <w:p w14:paraId="1985C15C" w14:textId="77777777" w:rsidR="00954028" w:rsidRPr="00954028" w:rsidRDefault="00954028" w:rsidP="007439EF">
            <w:pPr>
              <w:tabs>
                <w:tab w:val="decimal" w:pos="1207"/>
              </w:tabs>
              <w:jc w:val="left"/>
            </w:pPr>
            <w:r w:rsidRPr="00954028">
              <w:t>100 %</w:t>
            </w:r>
          </w:p>
        </w:tc>
      </w:tr>
      <w:tr w:rsidR="00954028" w:rsidRPr="00954028" w14:paraId="75F95735" w14:textId="77777777" w:rsidTr="00642BC6">
        <w:tc>
          <w:tcPr>
            <w:tcW w:w="2750" w:type="dxa"/>
            <w:tcBorders>
              <w:top w:val="single" w:sz="12" w:space="0" w:color="auto"/>
              <w:bottom w:val="single" w:sz="12" w:space="0" w:color="auto"/>
              <w:right w:val="single" w:sz="2" w:space="0" w:color="auto"/>
            </w:tcBorders>
          </w:tcPr>
          <w:p w14:paraId="2D139A13" w14:textId="77777777" w:rsidR="00954028" w:rsidRPr="00954028" w:rsidRDefault="00954028" w:rsidP="00F7636D">
            <w:r w:rsidRPr="00954028">
              <w:t>Silver</w:t>
            </w:r>
          </w:p>
        </w:tc>
        <w:tc>
          <w:tcPr>
            <w:tcW w:w="2750" w:type="dxa"/>
            <w:tcBorders>
              <w:top w:val="single" w:sz="12" w:space="0" w:color="auto"/>
              <w:left w:val="single" w:sz="2" w:space="0" w:color="auto"/>
              <w:bottom w:val="single" w:sz="12" w:space="0" w:color="auto"/>
            </w:tcBorders>
            <w:vAlign w:val="center"/>
          </w:tcPr>
          <w:p w14:paraId="640A85CB" w14:textId="77777777" w:rsidR="00954028" w:rsidRPr="00954028" w:rsidRDefault="00954028" w:rsidP="00F7636D">
            <w:pPr>
              <w:tabs>
                <w:tab w:val="left" w:pos="1163"/>
              </w:tabs>
              <w:jc w:val="center"/>
            </w:pPr>
            <w:r w:rsidRPr="00954028">
              <w:t>Sterling</w:t>
            </w:r>
          </w:p>
        </w:tc>
        <w:tc>
          <w:tcPr>
            <w:tcW w:w="2750" w:type="dxa"/>
            <w:tcBorders>
              <w:top w:val="single" w:sz="12" w:space="0" w:color="auto"/>
              <w:bottom w:val="single" w:sz="12" w:space="0" w:color="auto"/>
            </w:tcBorders>
            <w:vAlign w:val="center"/>
          </w:tcPr>
          <w:p w14:paraId="02BBB41C" w14:textId="4A505069" w:rsidR="00954028" w:rsidRPr="00954028" w:rsidRDefault="00F72B71" w:rsidP="00F7636D">
            <w:pPr>
              <w:tabs>
                <w:tab w:val="decimal" w:pos="1207"/>
              </w:tabs>
              <w:jc w:val="left"/>
            </w:pPr>
            <w:r w:rsidRPr="00954028">
              <w:t>9</w:t>
            </w:r>
            <w:r>
              <w:t>2</w:t>
            </w:r>
            <w:r w:rsidR="00954028" w:rsidRPr="00954028">
              <w:t>.5 %</w:t>
            </w:r>
          </w:p>
        </w:tc>
      </w:tr>
      <w:tr w:rsidR="00954028" w:rsidRPr="00954028" w14:paraId="43675B50" w14:textId="77777777" w:rsidTr="00FC0D34">
        <w:tc>
          <w:tcPr>
            <w:tcW w:w="2750" w:type="dxa"/>
            <w:vMerge w:val="restart"/>
            <w:tcBorders>
              <w:top w:val="single" w:sz="12" w:space="0" w:color="auto"/>
              <w:bottom w:val="single" w:sz="12" w:space="0" w:color="auto"/>
              <w:right w:val="single" w:sz="4" w:space="0" w:color="auto"/>
            </w:tcBorders>
            <w:vAlign w:val="center"/>
          </w:tcPr>
          <w:p w14:paraId="79937F91" w14:textId="77777777" w:rsidR="00954028" w:rsidRPr="00954028" w:rsidRDefault="00954028" w:rsidP="00F7636D">
            <w:pPr>
              <w:jc w:val="left"/>
            </w:pPr>
            <w:r w:rsidRPr="00954028">
              <w:t>Platinum</w:t>
            </w:r>
          </w:p>
        </w:tc>
        <w:tc>
          <w:tcPr>
            <w:tcW w:w="2750" w:type="dxa"/>
            <w:tcBorders>
              <w:top w:val="single" w:sz="12" w:space="0" w:color="auto"/>
              <w:left w:val="single" w:sz="4" w:space="0" w:color="auto"/>
              <w:bottom w:val="single" w:sz="6" w:space="0" w:color="auto"/>
            </w:tcBorders>
            <w:vAlign w:val="center"/>
          </w:tcPr>
          <w:p w14:paraId="2A91E36D" w14:textId="77777777" w:rsidR="00954028" w:rsidRPr="00954028" w:rsidRDefault="00954028" w:rsidP="00F7636D">
            <w:pPr>
              <w:tabs>
                <w:tab w:val="left" w:pos="1163"/>
              </w:tabs>
              <w:jc w:val="center"/>
            </w:pPr>
            <w:r w:rsidRPr="00954028">
              <w:t>900 Platinum</w:t>
            </w:r>
          </w:p>
        </w:tc>
        <w:tc>
          <w:tcPr>
            <w:tcW w:w="2750" w:type="dxa"/>
            <w:tcBorders>
              <w:top w:val="single" w:sz="12" w:space="0" w:color="auto"/>
              <w:bottom w:val="single" w:sz="6" w:space="0" w:color="auto"/>
            </w:tcBorders>
            <w:vAlign w:val="center"/>
          </w:tcPr>
          <w:p w14:paraId="39CE88EA" w14:textId="77777777" w:rsidR="00954028" w:rsidRPr="00954028" w:rsidRDefault="00954028" w:rsidP="00F7636D">
            <w:pPr>
              <w:tabs>
                <w:tab w:val="decimal" w:pos="1207"/>
              </w:tabs>
              <w:jc w:val="left"/>
            </w:pPr>
            <w:r w:rsidRPr="00954028">
              <w:t>90 %</w:t>
            </w:r>
          </w:p>
        </w:tc>
      </w:tr>
      <w:tr w:rsidR="00954028" w:rsidRPr="00954028" w14:paraId="46A9114C" w14:textId="77777777" w:rsidTr="009C5049">
        <w:tc>
          <w:tcPr>
            <w:tcW w:w="2750" w:type="dxa"/>
            <w:vMerge/>
            <w:tcBorders>
              <w:bottom w:val="single" w:sz="12" w:space="0" w:color="auto"/>
              <w:right w:val="single" w:sz="4" w:space="0" w:color="auto"/>
            </w:tcBorders>
          </w:tcPr>
          <w:p w14:paraId="6F26F1E3" w14:textId="77777777" w:rsidR="00954028" w:rsidRPr="00954028" w:rsidRDefault="00954028" w:rsidP="00F7636D"/>
        </w:tc>
        <w:tc>
          <w:tcPr>
            <w:tcW w:w="2750" w:type="dxa"/>
            <w:tcBorders>
              <w:top w:val="single" w:sz="6" w:space="0" w:color="auto"/>
              <w:left w:val="single" w:sz="4" w:space="0" w:color="auto"/>
              <w:bottom w:val="single" w:sz="12" w:space="0" w:color="auto"/>
            </w:tcBorders>
            <w:vAlign w:val="center"/>
          </w:tcPr>
          <w:p w14:paraId="441A8BE6" w14:textId="77777777" w:rsidR="00954028" w:rsidRPr="00954028" w:rsidRDefault="00954028" w:rsidP="00F7636D">
            <w:pPr>
              <w:tabs>
                <w:tab w:val="left" w:pos="1163"/>
              </w:tabs>
              <w:jc w:val="center"/>
            </w:pPr>
            <w:r w:rsidRPr="00954028">
              <w:t>950 Platinum</w:t>
            </w:r>
          </w:p>
        </w:tc>
        <w:tc>
          <w:tcPr>
            <w:tcW w:w="2750" w:type="dxa"/>
            <w:tcBorders>
              <w:top w:val="single" w:sz="6" w:space="0" w:color="auto"/>
              <w:bottom w:val="single" w:sz="12" w:space="0" w:color="auto"/>
            </w:tcBorders>
            <w:vAlign w:val="center"/>
          </w:tcPr>
          <w:p w14:paraId="4975C8E7" w14:textId="77777777" w:rsidR="00954028" w:rsidRPr="00954028" w:rsidRDefault="00954028" w:rsidP="00F7636D">
            <w:pPr>
              <w:tabs>
                <w:tab w:val="decimal" w:pos="1207"/>
              </w:tabs>
              <w:jc w:val="left"/>
            </w:pPr>
            <w:r w:rsidRPr="00954028">
              <w:t>95 %</w:t>
            </w:r>
          </w:p>
        </w:tc>
      </w:tr>
      <w:tr w:rsidR="00954028" w:rsidRPr="00954028" w14:paraId="662BEBDD" w14:textId="77777777" w:rsidTr="009C5049">
        <w:trPr>
          <w:trHeight w:val="320"/>
        </w:trPr>
        <w:tc>
          <w:tcPr>
            <w:tcW w:w="2750" w:type="dxa"/>
            <w:tcBorders>
              <w:top w:val="single" w:sz="12" w:space="0" w:color="auto"/>
            </w:tcBorders>
            <w:vAlign w:val="center"/>
          </w:tcPr>
          <w:p w14:paraId="5F09601B" w14:textId="77777777" w:rsidR="00954028" w:rsidRPr="00954028" w:rsidRDefault="00954028" w:rsidP="00F7636D">
            <w:pPr>
              <w:jc w:val="left"/>
            </w:pPr>
            <w:r w:rsidRPr="00954028">
              <w:t>Palladium</w:t>
            </w:r>
          </w:p>
        </w:tc>
        <w:tc>
          <w:tcPr>
            <w:tcW w:w="2750" w:type="dxa"/>
            <w:tcBorders>
              <w:top w:val="single" w:sz="12" w:space="0" w:color="auto"/>
            </w:tcBorders>
            <w:vAlign w:val="center"/>
          </w:tcPr>
          <w:p w14:paraId="05B8E14D" w14:textId="77777777" w:rsidR="00954028" w:rsidRPr="00954028" w:rsidRDefault="00954028" w:rsidP="00F7636D">
            <w:pPr>
              <w:tabs>
                <w:tab w:val="left" w:pos="1163"/>
              </w:tabs>
              <w:jc w:val="center"/>
            </w:pPr>
            <w:r w:rsidRPr="00954028">
              <w:t>950 Palladium</w:t>
            </w:r>
          </w:p>
        </w:tc>
        <w:tc>
          <w:tcPr>
            <w:tcW w:w="2750" w:type="dxa"/>
            <w:tcBorders>
              <w:top w:val="single" w:sz="12" w:space="0" w:color="auto"/>
            </w:tcBorders>
            <w:vAlign w:val="center"/>
          </w:tcPr>
          <w:p w14:paraId="20A7F342" w14:textId="77777777" w:rsidR="00954028" w:rsidRPr="00954028" w:rsidRDefault="00954028" w:rsidP="00F7636D">
            <w:pPr>
              <w:tabs>
                <w:tab w:val="decimal" w:pos="1207"/>
              </w:tabs>
              <w:jc w:val="left"/>
            </w:pPr>
            <w:r w:rsidRPr="00954028">
              <w:t>95 %</w:t>
            </w:r>
          </w:p>
        </w:tc>
      </w:tr>
    </w:tbl>
    <w:bookmarkEnd w:id="3313"/>
    <w:p w14:paraId="641B5D2E" w14:textId="7BB76C79" w:rsidR="005A6C37" w:rsidRDefault="005A6C37" w:rsidP="00174652">
      <w:pPr>
        <w:spacing w:before="60" w:after="240"/>
        <w:ind w:left="360"/>
      </w:pPr>
      <w:r>
        <w:t>(Added 1982)</w:t>
      </w:r>
      <w:r w:rsidR="00934A59">
        <w:t xml:space="preserve"> (Amended 2017)</w:t>
      </w:r>
    </w:p>
    <w:p w14:paraId="08D28861" w14:textId="7CC1A467" w:rsidR="005A6C37" w:rsidRDefault="005A6C37" w:rsidP="00912814">
      <w:pPr>
        <w:pStyle w:val="UniformLevel2"/>
        <w:rPr>
          <w:b/>
        </w:rPr>
      </w:pPr>
      <w:bookmarkStart w:id="3314" w:name="_Toc173471528"/>
      <w:bookmarkStart w:id="3315" w:name="_Toc173472904"/>
      <w:bookmarkStart w:id="3316" w:name="_Toc173474176"/>
      <w:bookmarkStart w:id="3317" w:name="_Toc17884904"/>
      <w:r>
        <w:rPr>
          <w:b/>
        </w:rPr>
        <w:t>2.18.  Mulch</w:t>
      </w:r>
      <w:bookmarkEnd w:id="3314"/>
      <w:bookmarkEnd w:id="3315"/>
      <w:bookmarkEnd w:id="3316"/>
      <w:r w:rsidR="00C90AF8">
        <w:rPr>
          <w:b/>
        </w:rPr>
        <w:t>.</w:t>
      </w:r>
      <w:bookmarkEnd w:id="3317"/>
    </w:p>
    <w:p w14:paraId="0FC69C7A" w14:textId="77777777" w:rsidR="00B81834" w:rsidRPr="00B81834" w:rsidRDefault="005A6C37" w:rsidP="00B81834">
      <w:pPr>
        <w:pStyle w:val="UniformLevel3"/>
        <w:rPr>
          <w:b/>
        </w:rPr>
      </w:pPr>
      <w:bookmarkStart w:id="3318" w:name="_Toc173472905"/>
      <w:bookmarkStart w:id="3319" w:name="_Toc17884905"/>
      <w:r w:rsidRPr="00B81834">
        <w:rPr>
          <w:b/>
        </w:rPr>
        <w:t>2.18.1.  Definition</w:t>
      </w:r>
      <w:bookmarkEnd w:id="3318"/>
      <w:r w:rsidR="00C90AF8" w:rsidRPr="00B81834">
        <w:rPr>
          <w:b/>
        </w:rPr>
        <w:t>.</w:t>
      </w:r>
      <w:bookmarkEnd w:id="3319"/>
      <w:r w:rsidR="006E1D4C">
        <w:rPr>
          <w:b/>
        </w:rPr>
        <w:t xml:space="preserve"> </w:t>
      </w:r>
    </w:p>
    <w:p w14:paraId="75AE7B95" w14:textId="19825537" w:rsidR="005A6C37" w:rsidRDefault="005A6C37" w:rsidP="00B719AF">
      <w:pPr>
        <w:ind w:left="720"/>
      </w:pPr>
      <w:bookmarkStart w:id="3320" w:name="_Toc17884906"/>
      <w:r w:rsidRPr="00B81834">
        <w:rPr>
          <w:rStyle w:val="UniformLevel4Char"/>
          <w:b/>
          <w:bCs/>
          <w:sz w:val="20"/>
        </w:rPr>
        <w:t>2.18.1.1.  Mulch</w:t>
      </w:r>
      <w:r w:rsidRPr="00B719AF">
        <w:rPr>
          <w:rStyle w:val="UniformLevel4Char"/>
          <w:b/>
          <w:sz w:val="20"/>
        </w:rPr>
        <w:t>.</w:t>
      </w:r>
      <w:bookmarkEnd w:id="3320"/>
      <w:r>
        <w:t xml:space="preserve"> – Any product or material except peat or peat moss (see Section 2.5</w:t>
      </w:r>
      <w:r w:rsidRPr="008E40E9">
        <w:t>. Peat and Peat Moss</w:t>
      </w:r>
      <w:r>
        <w:t>) that is advertised</w:t>
      </w:r>
      <w:r w:rsidR="00D962A8">
        <w:fldChar w:fldCharType="begin"/>
      </w:r>
      <w:r>
        <w:instrText>xe "</w:instrText>
      </w:r>
      <w:r w:rsidRPr="001C436C">
        <w:instrText>Advertising:Mulch</w:instrText>
      </w:r>
      <w:r>
        <w:instrText>"</w:instrText>
      </w:r>
      <w:r w:rsidR="00D962A8">
        <w:fldChar w:fldCharType="end"/>
      </w:r>
      <w:r w:rsidR="00D962A8">
        <w:fldChar w:fldCharType="begin"/>
      </w:r>
      <w:r w:rsidR="00120380">
        <w:instrText xml:space="preserve"> XE "</w:instrText>
      </w:r>
      <w:r w:rsidR="00120380" w:rsidRPr="00327200">
        <w:instrText>Mulch:Definition</w:instrText>
      </w:r>
      <w:r w:rsidR="00120380">
        <w:instrText xml:space="preserve">" </w:instrText>
      </w:r>
      <w:r w:rsidR="00D962A8">
        <w:fldChar w:fldCharType="end"/>
      </w:r>
      <w:r w:rsidR="002E3E3B">
        <w:fldChar w:fldCharType="begin"/>
      </w:r>
      <w:r w:rsidR="002E3E3B">
        <w:instrText xml:space="preserve"> XE "</w:instrText>
      </w:r>
      <w:r w:rsidR="002E3E3B" w:rsidRPr="002B5A6D">
        <w:instrText>Definition</w:instrText>
      </w:r>
      <w:r w:rsidR="003C1C47">
        <w:instrText>s</w:instrText>
      </w:r>
      <w:r w:rsidR="002E3E3B" w:rsidRPr="002B5A6D">
        <w:instrText>:Mulch</w:instrText>
      </w:r>
      <w:r w:rsidR="002E3E3B">
        <w:instrText xml:space="preserve">" </w:instrText>
      </w:r>
      <w:r w:rsidR="002E3E3B">
        <w:fldChar w:fldCharType="end"/>
      </w:r>
      <w:r>
        <w:t>, offered for sale, or sold for primary use as a horticultural, aboveground dressing, for decoration, moisture control, weed control, erosion control, temperature control, or other similar purposes.</w:t>
      </w:r>
    </w:p>
    <w:p w14:paraId="41C7F4DF" w14:textId="77777777" w:rsidR="005A6C37" w:rsidRDefault="005A6C37" w:rsidP="00B40A3E">
      <w:pPr>
        <w:spacing w:before="60" w:after="240"/>
        <w:ind w:left="720"/>
      </w:pPr>
      <w:r>
        <w:t>(Added 1987)</w:t>
      </w:r>
    </w:p>
    <w:p w14:paraId="28AFD675" w14:textId="77777777" w:rsidR="005A6C37" w:rsidRDefault="005A6C37" w:rsidP="00B719AF">
      <w:pPr>
        <w:ind w:left="360"/>
      </w:pPr>
      <w:bookmarkStart w:id="3321" w:name="_Toc17884907"/>
      <w:bookmarkStart w:id="3322" w:name="_Toc173472906"/>
      <w:r w:rsidRPr="00B719AF">
        <w:rPr>
          <w:rStyle w:val="UniformLevel3Char"/>
          <w:b/>
          <w:sz w:val="20"/>
        </w:rPr>
        <w:t>2.18.2.  Quantity.</w:t>
      </w:r>
      <w:bookmarkEnd w:id="3321"/>
      <w:r>
        <w:t xml:space="preserve"> – All mulch shall be sold, offered, or exposed for sale in terms of volume measure in SI units in terms of the cubic meter or liter or in </w:t>
      </w:r>
      <w:r w:rsidR="00711D34">
        <w:t>U.S. customary</w:t>
      </w:r>
      <w:r>
        <w:t xml:space="preserve"> units in terms of the cubic yard or cubic foot</w:t>
      </w:r>
      <w:r w:rsidR="00D962A8">
        <w:fldChar w:fldCharType="begin"/>
      </w:r>
      <w:r w:rsidR="00120380">
        <w:instrText xml:space="preserve"> XE "</w:instrText>
      </w:r>
      <w:r w:rsidR="00120380" w:rsidRPr="00D44B99">
        <w:instrText>Mulch:Quantity</w:instrText>
      </w:r>
      <w:r w:rsidR="00120380">
        <w:instrText xml:space="preserve">" </w:instrText>
      </w:r>
      <w:r w:rsidR="00D962A8">
        <w:fldChar w:fldCharType="end"/>
      </w:r>
      <w:r>
        <w:t>.</w:t>
      </w:r>
      <w:bookmarkEnd w:id="3322"/>
    </w:p>
    <w:p w14:paraId="7CC310E8" w14:textId="77777777" w:rsidR="005A6C37" w:rsidRDefault="005A6C37" w:rsidP="00B40A3E">
      <w:pPr>
        <w:spacing w:before="60" w:after="240"/>
        <w:ind w:left="360"/>
      </w:pPr>
      <w:r>
        <w:t>(Added 1983) (Amended 1987)</w:t>
      </w:r>
    </w:p>
    <w:p w14:paraId="76E8B47D" w14:textId="4435D45B" w:rsidR="005A6C37" w:rsidRDefault="005A6C37" w:rsidP="00B40A3E">
      <w:pPr>
        <w:spacing w:after="240"/>
      </w:pPr>
      <w:bookmarkStart w:id="3323" w:name="_Toc17884908"/>
      <w:bookmarkStart w:id="3324" w:name="_Toc173471529"/>
      <w:bookmarkStart w:id="3325" w:name="_Toc173472907"/>
      <w:bookmarkStart w:id="3326" w:name="_Toc173474177"/>
      <w:r w:rsidRPr="00B719AF">
        <w:rPr>
          <w:rStyle w:val="UniformLevel2Char"/>
          <w:b/>
          <w:sz w:val="20"/>
        </w:rPr>
        <w:t>2.19.  Kerosene</w:t>
      </w:r>
      <w:r w:rsidR="00F052F9">
        <w:rPr>
          <w:rStyle w:val="UniformLevel2Char"/>
          <w:b/>
          <w:sz w:val="20"/>
        </w:rPr>
        <w:t xml:space="preserve"> (</w:t>
      </w:r>
      <w:proofErr w:type="spellStart"/>
      <w:r w:rsidR="00F052F9">
        <w:rPr>
          <w:rStyle w:val="UniformLevel2Char"/>
          <w:b/>
          <w:sz w:val="20"/>
        </w:rPr>
        <w:t>Kerosine</w:t>
      </w:r>
      <w:proofErr w:type="spellEnd"/>
      <w:r w:rsidR="00F052F9">
        <w:rPr>
          <w:rStyle w:val="UniformLevel2Char"/>
          <w:b/>
          <w:sz w:val="20"/>
        </w:rPr>
        <w:t>)</w:t>
      </w:r>
      <w:r w:rsidRPr="00B719AF">
        <w:rPr>
          <w:rStyle w:val="UniformLevel2Char"/>
          <w:b/>
          <w:sz w:val="20"/>
        </w:rPr>
        <w:t>.</w:t>
      </w:r>
      <w:bookmarkEnd w:id="3323"/>
      <w:r w:rsidR="00D962A8" w:rsidRPr="00B719AF">
        <w:fldChar w:fldCharType="begin"/>
      </w:r>
      <w:r w:rsidRPr="00B719AF">
        <w:instrText>xe "</w:instrText>
      </w:r>
      <w:r w:rsidR="00DE7A1F">
        <w:instrText>Fuels</w:instrText>
      </w:r>
      <w:r w:rsidR="003A7297">
        <w:instrText>:</w:instrText>
      </w:r>
      <w:r w:rsidRPr="00B719AF">
        <w:instrText>Kerosene"</w:instrText>
      </w:r>
      <w:r w:rsidR="00D962A8" w:rsidRPr="00B719AF">
        <w:fldChar w:fldCharType="end"/>
      </w:r>
      <w:r>
        <w:t xml:space="preserve"> – All kerosene</w:t>
      </w:r>
      <w:r w:rsidR="00D962A8">
        <w:fldChar w:fldCharType="begin"/>
      </w:r>
      <w:r w:rsidR="002F7F29">
        <w:instrText xml:space="preserve"> XE "</w:instrText>
      </w:r>
      <w:r w:rsidR="002F7F29" w:rsidRPr="002265E2">
        <w:instrText>Kerosene</w:instrText>
      </w:r>
      <w:r w:rsidR="002F7F29">
        <w:instrText xml:space="preserve">" </w:instrText>
      </w:r>
      <w:r w:rsidR="00D962A8">
        <w:fldChar w:fldCharType="end"/>
      </w:r>
      <w:r>
        <w:t xml:space="preserve"> kept, offered, exposed for sale, or sold shall be identified as such and will include, with the word kerosene, an indication of its compliance </w:t>
      </w:r>
      <w:r w:rsidR="002E5D83">
        <w:t>with the latest version of</w:t>
      </w:r>
      <w:r>
        <w:t xml:space="preserve"> the standard specification ASTM </w:t>
      </w:r>
      <w:r w:rsidR="002E5D83">
        <w:t xml:space="preserve">Standard </w:t>
      </w:r>
      <w:r>
        <w:t>D3699</w:t>
      </w:r>
      <w:r w:rsidR="002E5D83">
        <w:t xml:space="preserve">, “Standard Specification for </w:t>
      </w:r>
      <w:proofErr w:type="spellStart"/>
      <w:r w:rsidR="002E5D83">
        <w:t>Kerosine</w:t>
      </w:r>
      <w:proofErr w:type="spellEnd"/>
      <w:r w:rsidR="002E5D83">
        <w:t>.”</w:t>
      </w:r>
      <w:bookmarkEnd w:id="3324"/>
      <w:bookmarkEnd w:id="3325"/>
      <w:bookmarkEnd w:id="3326"/>
    </w:p>
    <w:p w14:paraId="1F37D0AE" w14:textId="77777777" w:rsidR="00BE71A4" w:rsidRDefault="005A6C37">
      <w:pPr>
        <w:rPr>
          <w:bCs/>
        </w:rPr>
      </w:pPr>
      <w:r>
        <w:rPr>
          <w:bCs/>
        </w:rPr>
        <w:tab/>
      </w:r>
      <w:r>
        <w:rPr>
          <w:b/>
        </w:rPr>
        <w:t>Example</w:t>
      </w:r>
      <w:r w:rsidRPr="00A07269">
        <w:rPr>
          <w:b/>
          <w:bCs/>
        </w:rPr>
        <w:t>:</w:t>
      </w:r>
      <w:r>
        <w:rPr>
          <w:bCs/>
        </w:rPr>
        <w:t xml:space="preserve">  </w:t>
      </w:r>
    </w:p>
    <w:p w14:paraId="3B4D6F7D" w14:textId="77777777" w:rsidR="00365E4E" w:rsidRDefault="005A6C37" w:rsidP="00365E4E">
      <w:pPr>
        <w:ind w:firstLine="720"/>
      </w:pPr>
      <w:r>
        <w:t>1K Kerosene; Kerosene - 2K.</w:t>
      </w:r>
    </w:p>
    <w:p w14:paraId="24BAE4CE" w14:textId="77777777" w:rsidR="00FB721A" w:rsidRDefault="00E9063E" w:rsidP="0088171F">
      <w:pPr>
        <w:spacing w:before="60" w:after="240"/>
      </w:pPr>
      <w:r w:rsidRPr="00E9063E">
        <w:t>(Added 1983</w:t>
      </w:r>
      <w:r>
        <w:t>)</w:t>
      </w:r>
    </w:p>
    <w:p w14:paraId="61252027" w14:textId="77777777" w:rsidR="00636231" w:rsidRPr="00FB721A" w:rsidRDefault="00636231" w:rsidP="00A07269">
      <w:pPr>
        <w:keepNext/>
        <w:ind w:left="360"/>
      </w:pPr>
      <w:bookmarkStart w:id="3327" w:name="_Toc17884909"/>
      <w:bookmarkStart w:id="3328" w:name="_Toc173471530"/>
      <w:bookmarkStart w:id="3329" w:name="_Toc173472908"/>
      <w:bookmarkStart w:id="3330" w:name="_Toc173474178"/>
      <w:r w:rsidRPr="00B81834">
        <w:rPr>
          <w:rStyle w:val="UniformLevel3Char"/>
          <w:b/>
          <w:iCs w:val="0"/>
          <w:sz w:val="20"/>
        </w:rPr>
        <w:lastRenderedPageBreak/>
        <w:t>2.19.1.  Retail Sale from Bulk.</w:t>
      </w:r>
      <w:bookmarkEnd w:id="3327"/>
      <w:r>
        <w:rPr>
          <w:b/>
          <w:bCs/>
          <w:iCs/>
        </w:rPr>
        <w:t xml:space="preserve"> –</w:t>
      </w:r>
      <w:r>
        <w:rPr>
          <w:b/>
        </w:rPr>
        <w:t xml:space="preserve"> </w:t>
      </w:r>
      <w:r>
        <w:t xml:space="preserve">All kerosene kept, offered, or exposed for sale and sold from bulk at retail shall be in terms of the gallon or liter. </w:t>
      </w:r>
    </w:p>
    <w:p w14:paraId="684F5B85" w14:textId="77777777" w:rsidR="00636231" w:rsidRDefault="00636231" w:rsidP="00B40A3E">
      <w:pPr>
        <w:keepNext/>
        <w:spacing w:before="60" w:after="240"/>
        <w:ind w:firstLine="360"/>
      </w:pPr>
      <w:r>
        <w:t>(Added 2012)</w:t>
      </w:r>
    </w:p>
    <w:p w14:paraId="3A13F28F" w14:textId="5B90371F" w:rsidR="005A6C37" w:rsidRDefault="005A6C37" w:rsidP="00B40A3E">
      <w:pPr>
        <w:spacing w:after="240"/>
      </w:pPr>
      <w:bookmarkStart w:id="3331" w:name="_Toc17884910"/>
      <w:r w:rsidRPr="00B719AF">
        <w:rPr>
          <w:rStyle w:val="UniformLevel2Char"/>
          <w:b/>
          <w:sz w:val="20"/>
        </w:rPr>
        <w:t>2.20.  Gasoline-Oxygenate Blends</w:t>
      </w:r>
      <w:r w:rsidR="00C90AF8">
        <w:rPr>
          <w:rStyle w:val="UniformLevel2Char"/>
          <w:b/>
          <w:sz w:val="20"/>
        </w:rPr>
        <w:t>.</w:t>
      </w:r>
      <w:bookmarkEnd w:id="3331"/>
      <w:r w:rsidR="00D962A8" w:rsidRPr="00B719AF">
        <w:fldChar w:fldCharType="begin"/>
      </w:r>
      <w:r w:rsidRPr="00B719AF">
        <w:instrText>xe "Gasoline:Oxygenate blends"</w:instrText>
      </w:r>
      <w:r w:rsidR="00D962A8" w:rsidRPr="00B719AF">
        <w:fldChar w:fldCharType="end"/>
      </w:r>
      <w:bookmarkEnd w:id="3328"/>
      <w:bookmarkEnd w:id="3329"/>
      <w:bookmarkEnd w:id="3330"/>
      <w:r w:rsidR="00D962A8">
        <w:fldChar w:fldCharType="begin"/>
      </w:r>
      <w:r w:rsidR="002F7F29">
        <w:instrText xml:space="preserve"> XE "</w:instrText>
      </w:r>
      <w:r w:rsidR="00DE7A1F">
        <w:instrText>Fuels</w:instrText>
      </w:r>
      <w:r w:rsidR="002F7F29" w:rsidRPr="00AD5CAD">
        <w:instrText>:Gasoline-oxygenate blends</w:instrText>
      </w:r>
      <w:r w:rsidR="002F7F29">
        <w:instrText xml:space="preserve">" </w:instrText>
      </w:r>
      <w:r w:rsidR="00D962A8">
        <w:fldChar w:fldCharType="end"/>
      </w:r>
    </w:p>
    <w:p w14:paraId="6E1FE831" w14:textId="26405650" w:rsidR="005A6C37" w:rsidRDefault="005A6C37" w:rsidP="00B719AF">
      <w:pPr>
        <w:ind w:left="360"/>
      </w:pPr>
      <w:bookmarkStart w:id="3332" w:name="_Toc17884911"/>
      <w:bookmarkStart w:id="3333" w:name="_Toc173472909"/>
      <w:r w:rsidRPr="00B719AF">
        <w:rPr>
          <w:rStyle w:val="UniformLevel3Char"/>
          <w:b/>
          <w:sz w:val="20"/>
        </w:rPr>
        <w:t>2.20.1.  Method of Retail Sale.</w:t>
      </w:r>
      <w:bookmarkEnd w:id="3332"/>
      <w:r>
        <w:t xml:space="preserve"> – Type of Oxygenate must be Disclosed.</w:t>
      </w:r>
      <w:r w:rsidR="00D962A8">
        <w:fldChar w:fldCharType="begin"/>
      </w:r>
      <w:r w:rsidR="00120380">
        <w:instrText xml:space="preserve"> XE "</w:instrText>
      </w:r>
      <w:r w:rsidR="00120380" w:rsidRPr="0028659A">
        <w:instrText>Method of sale:Gasoline-oxgenate blends</w:instrText>
      </w:r>
      <w:r w:rsidR="00120380">
        <w:instrText xml:space="preserve">" </w:instrText>
      </w:r>
      <w:r w:rsidR="00D962A8">
        <w:fldChar w:fldCharType="end"/>
      </w:r>
      <w:r>
        <w:t xml:space="preserve">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w:t>
      </w:r>
      <w:r w:rsidR="00D024C8" w:rsidRPr="00D024C8">
        <w:rPr>
          <w:vertAlign w:val="superscript"/>
        </w:rPr>
        <w:t>1</w:t>
      </w:r>
      <w:r w:rsidR="00D024C8">
        <w:t>/</w:t>
      </w:r>
      <w:r w:rsidR="00D024C8" w:rsidRPr="00D024C8">
        <w:rPr>
          <w:vertAlign w:val="subscript"/>
        </w:rPr>
        <w:t>2</w:t>
      </w:r>
      <w:r>
        <w:t> in) in height, 1.5 mm (</w:t>
      </w:r>
      <w:r w:rsidRPr="0088171F">
        <w:rPr>
          <w:spacing w:val="-10"/>
          <w:szCs w:val="20"/>
          <w:vertAlign w:val="superscript"/>
        </w:rPr>
        <w:t>1</w:t>
      </w:r>
      <w:r w:rsidRPr="00D95EA4">
        <w:rPr>
          <w:rStyle w:val="StyleUniformLevel3Condensedby05ptChar"/>
          <w:sz w:val="20"/>
        </w:rPr>
        <w:t>/</w:t>
      </w:r>
      <w:r w:rsidRPr="00F24A2A">
        <w:rPr>
          <w:spacing w:val="-10"/>
          <w:szCs w:val="20"/>
          <w:vertAlign w:val="subscript"/>
        </w:rPr>
        <w:t>16</w:t>
      </w:r>
      <w:r>
        <w:t> in) stroke (width of type).</w:t>
      </w:r>
      <w:bookmarkEnd w:id="3333"/>
    </w:p>
    <w:p w14:paraId="591B89F9" w14:textId="77777777" w:rsidR="005A6C37" w:rsidRDefault="005A6C37" w:rsidP="00B40A3E">
      <w:pPr>
        <w:spacing w:before="60" w:after="240"/>
        <w:ind w:left="360"/>
      </w:pPr>
      <w:r>
        <w:t>(Amended 1996)</w:t>
      </w:r>
    </w:p>
    <w:p w14:paraId="728A2EAC" w14:textId="009943F4" w:rsidR="00A36291" w:rsidRDefault="005A6C37" w:rsidP="00B40A3E">
      <w:pPr>
        <w:spacing w:after="240"/>
        <w:ind w:left="360"/>
      </w:pPr>
      <w:bookmarkStart w:id="3334" w:name="_Toc17884912"/>
      <w:bookmarkStart w:id="3335" w:name="_Toc173472910"/>
      <w:bookmarkStart w:id="3336" w:name="_Hlk523132069"/>
      <w:r w:rsidRPr="00B719AF">
        <w:rPr>
          <w:rStyle w:val="UniformLevel3Char"/>
          <w:b/>
          <w:sz w:val="20"/>
        </w:rPr>
        <w:t>2.20.2.  Documentation for Dispenser Labeling Purposes.</w:t>
      </w:r>
      <w:bookmarkEnd w:id="3334"/>
      <w:r>
        <w:t xml:space="preserve"> – </w:t>
      </w:r>
      <w:bookmarkEnd w:id="3335"/>
      <w:r w:rsidR="003C1C47">
        <w:fldChar w:fldCharType="begin"/>
      </w:r>
      <w:r w:rsidR="003C1C47">
        <w:instrText xml:space="preserve"> XE "</w:instrText>
      </w:r>
      <w:r w:rsidR="003C1C47" w:rsidRPr="00DF08D9">
        <w:instrText>Dispenser:Labeling</w:instrText>
      </w:r>
      <w:r w:rsidR="003C1C47">
        <w:instrText xml:space="preserve">" </w:instrText>
      </w:r>
      <w:r w:rsidR="003C1C47">
        <w:fldChar w:fldCharType="end"/>
      </w:r>
      <w:r w:rsidR="00A36291">
        <w:t>The retailer shall be provided, at the time of delivery of the fuel, on product transfer documents such as an invoice, bill of lading, shipping paper, or other documentation:</w:t>
      </w:r>
    </w:p>
    <w:bookmarkEnd w:id="3336"/>
    <w:p w14:paraId="7C77504E" w14:textId="3AB34DDA" w:rsidR="00A36291" w:rsidRDefault="00A36291" w:rsidP="00B40A3E">
      <w:pPr>
        <w:spacing w:after="240"/>
        <w:ind w:left="1080" w:hanging="360"/>
      </w:pPr>
      <w:r>
        <w:t>(a)</w:t>
      </w:r>
      <w:r>
        <w:tab/>
        <w:t>In</w:t>
      </w:r>
      <w:r w:rsidR="00711937">
        <w:t>formation that complies with 40 </w:t>
      </w:r>
      <w:r>
        <w:t>CFR</w:t>
      </w:r>
      <w:r w:rsidR="00FE5820">
        <w:t> </w:t>
      </w:r>
      <w:r>
        <w:t xml:space="preserve">80.1503 when the fuel contains ethanol. </w:t>
      </w:r>
    </w:p>
    <w:p w14:paraId="0850B2AE" w14:textId="0BBE6AA2" w:rsidR="00A36291" w:rsidRDefault="00A36291" w:rsidP="00B40A3E">
      <w:pPr>
        <w:spacing w:after="240"/>
        <w:ind w:left="1080" w:hanging="360"/>
      </w:pPr>
      <w:r>
        <w:t>(b)</w:t>
      </w:r>
      <w:r>
        <w:tab/>
        <w:t>For fuels that do not contain ethanol, in</w:t>
      </w:r>
      <w:r w:rsidR="00FE5820">
        <w:t>formation that complies with 40 </w:t>
      </w:r>
      <w:r>
        <w:t>CFR</w:t>
      </w:r>
      <w:r w:rsidR="00711937">
        <w:t> </w:t>
      </w:r>
      <w:r>
        <w:t xml:space="preserve">80.1503 and a declaration of the predominant oxygenate or combination of oxygenates present in concentrations </w:t>
      </w:r>
      <w:proofErr w:type="gramStart"/>
      <w:r>
        <w:t>sufficient</w:t>
      </w:r>
      <w:proofErr w:type="gramEnd"/>
      <w:r>
        <w:t xml:space="preserve"> to yield an oxygen content of at least 1.5 mass percent in the fuel</w:t>
      </w:r>
      <w:r w:rsidR="00DF2BBC">
        <w:t xml:space="preserve">.  </w:t>
      </w:r>
      <w:r>
        <w:t xml:space="preserve">Where mixtures of only ethers are present, the fuel supplier may identify either the predominant oxygenate in the fuel (i.e., the oxygenate contributing the largest mass percent oxygen) or alternatively, use the phrase “contains MTBE or other ethers.” </w:t>
      </w:r>
    </w:p>
    <w:p w14:paraId="1AE377E2" w14:textId="230D7270" w:rsidR="005A6C37" w:rsidRDefault="00A36291" w:rsidP="0063047A">
      <w:pPr>
        <w:spacing w:after="60"/>
        <w:ind w:left="1080" w:hanging="360"/>
      </w:pPr>
      <w:r>
        <w:t>(c)</w:t>
      </w:r>
      <w:r>
        <w:tab/>
        <w:t>Gasoline containing more than 0.15 mass percent oxygen from methanol shall be identified as “with” or “containing” methanol.</w:t>
      </w:r>
    </w:p>
    <w:p w14:paraId="237AD532" w14:textId="0104B126" w:rsidR="005A6C37" w:rsidRDefault="005A6C37" w:rsidP="00026523">
      <w:pPr>
        <w:spacing w:before="60" w:after="240"/>
        <w:ind w:left="360"/>
      </w:pPr>
      <w:r>
        <w:t>(Added 1984) (Amended 1985, 1986, 1991, 1996</w:t>
      </w:r>
      <w:r w:rsidR="00A36291">
        <w:t>, and 2014</w:t>
      </w:r>
      <w:r>
        <w:t>)</w:t>
      </w:r>
    </w:p>
    <w:p w14:paraId="3F224774" w14:textId="59F94F82" w:rsidR="00F61933" w:rsidRDefault="00F61933" w:rsidP="00354452">
      <w:pPr>
        <w:ind w:left="360"/>
      </w:pPr>
      <w:bookmarkStart w:id="3337" w:name="_Toc17884913"/>
      <w:r w:rsidRPr="00B719AF">
        <w:rPr>
          <w:rStyle w:val="UniformLevel3Char"/>
          <w:b/>
          <w:sz w:val="20"/>
        </w:rPr>
        <w:t>2.20.</w:t>
      </w:r>
      <w:r>
        <w:rPr>
          <w:rStyle w:val="UniformLevel3Char"/>
          <w:b/>
          <w:sz w:val="20"/>
        </w:rPr>
        <w:t>3</w:t>
      </w:r>
      <w:r w:rsidRPr="00B719AF">
        <w:rPr>
          <w:rStyle w:val="UniformLevel3Char"/>
          <w:b/>
          <w:sz w:val="20"/>
        </w:rPr>
        <w:t xml:space="preserve">.  </w:t>
      </w:r>
      <w:r>
        <w:rPr>
          <w:rStyle w:val="UniformLevel3Char"/>
          <w:b/>
          <w:sz w:val="20"/>
        </w:rPr>
        <w:t>EPA Labeling Requirements.</w:t>
      </w:r>
      <w:bookmarkEnd w:id="3337"/>
      <w:r>
        <w:t xml:space="preserve"> – Retailers and wholesale purchaser-consumers of gas</w:t>
      </w:r>
      <w:r w:rsidR="00106E15">
        <w:t>oline shall comply</w:t>
      </w:r>
      <w:r>
        <w:t xml:space="preserve"> with the EPA pump labeling requirements for gasoline containing greater than 10 volume percent (</w:t>
      </w:r>
      <w:r w:rsidR="0049067F">
        <w:t>v%</w:t>
      </w:r>
      <w:r>
        <w:t>) up to 15</w:t>
      </w:r>
      <w:r w:rsidR="00106E15">
        <w:t> </w:t>
      </w:r>
      <w:r>
        <w:t>volume percent (</w:t>
      </w:r>
      <w:r w:rsidR="0049067F">
        <w:t>v%</w:t>
      </w:r>
      <w:r>
        <w:t>) ethanol (E15) under 40</w:t>
      </w:r>
      <w:r w:rsidR="00106E15">
        <w:t> </w:t>
      </w:r>
      <w:r>
        <w:t>CFR 80.1501</w:t>
      </w:r>
      <w:r w:rsidR="0050665F">
        <w:t>.  (For additional information, refer to Section</w:t>
      </w:r>
      <w:r w:rsidR="007B0757">
        <w:t> </w:t>
      </w:r>
      <w:r>
        <w:t xml:space="preserve">2.30.2. FTC Labeling </w:t>
      </w:r>
      <w:r w:rsidR="0050665F">
        <w:t>Requirements.)</w:t>
      </w:r>
    </w:p>
    <w:p w14:paraId="2C0CBFB2" w14:textId="49E50F73" w:rsidR="00F61933" w:rsidRDefault="0050665F" w:rsidP="0050665F">
      <w:pPr>
        <w:spacing w:before="60" w:after="240"/>
        <w:ind w:left="360"/>
      </w:pPr>
      <w:r>
        <w:t>(Added 2018)</w:t>
      </w:r>
    </w:p>
    <w:p w14:paraId="6A560280" w14:textId="176D4B07" w:rsidR="005A6C37" w:rsidRDefault="005A6C37" w:rsidP="00B719AF">
      <w:bookmarkStart w:id="3338" w:name="_Toc17884914"/>
      <w:bookmarkStart w:id="3339" w:name="_Toc173471531"/>
      <w:bookmarkStart w:id="3340" w:name="_Toc173472911"/>
      <w:bookmarkStart w:id="3341" w:name="_Toc173474179"/>
      <w:r w:rsidRPr="00B719AF">
        <w:rPr>
          <w:rStyle w:val="UniformLevel2Char"/>
          <w:b/>
          <w:sz w:val="20"/>
        </w:rPr>
        <w:t>2.21.  Liquefied Petroleum Gas.</w:t>
      </w:r>
      <w:bookmarkEnd w:id="3338"/>
      <w:r>
        <w:t xml:space="preserve"> – All liquefied petroleum gas, including</w:t>
      </w:r>
      <w:r w:rsidR="00C647D2">
        <w:t>,</w:t>
      </w:r>
      <w:r>
        <w:t xml:space="preserve"> but not limited to propane</w:t>
      </w:r>
      <w:r w:rsidR="00D962A8">
        <w:fldChar w:fldCharType="begin"/>
      </w:r>
      <w:r>
        <w:instrText>xe "</w:instrText>
      </w:r>
      <w:r w:rsidRPr="00EB24BA">
        <w:instrText>Propane</w:instrText>
      </w:r>
      <w:r>
        <w:instrText>"</w:instrText>
      </w:r>
      <w:r w:rsidR="00D962A8">
        <w:fldChar w:fldCharType="end"/>
      </w:r>
      <w:r>
        <w:t>, butane</w:t>
      </w:r>
      <w:r w:rsidR="00D962A8">
        <w:fldChar w:fldCharType="begin"/>
      </w:r>
      <w:r>
        <w:instrText>xe "</w:instrText>
      </w:r>
      <w:r w:rsidRPr="003D127A">
        <w:instrText>Butane</w:instrText>
      </w:r>
      <w:r>
        <w:instrText>"</w:instrText>
      </w:r>
      <w:r w:rsidR="00D962A8">
        <w:fldChar w:fldCharType="end"/>
      </w:r>
      <w:r>
        <w:t xml:space="preserve">, and mixtures thereof, shall be kept, offered, exposed for sale, or sold by the pound, metered cubic foot </w:t>
      </w:r>
      <w:r w:rsidRPr="008C6D7B">
        <w:rPr>
          <w:b/>
          <w:szCs w:val="20"/>
          <w:vertAlign w:val="superscript"/>
        </w:rPr>
        <w:t>[</w:t>
      </w:r>
      <w:r w:rsidRPr="00004C35">
        <w:rPr>
          <w:b/>
          <w:i/>
          <w:szCs w:val="20"/>
          <w:vertAlign w:val="superscript"/>
        </w:rPr>
        <w:t>NOTE</w:t>
      </w:r>
      <w:r>
        <w:rPr>
          <w:b/>
          <w:i/>
          <w:szCs w:val="20"/>
          <w:vertAlign w:val="superscript"/>
        </w:rPr>
        <w:t> </w:t>
      </w:r>
      <w:r w:rsidR="00EA5622">
        <w:rPr>
          <w:b/>
          <w:i/>
          <w:szCs w:val="20"/>
          <w:vertAlign w:val="superscript"/>
        </w:rPr>
        <w:t>8</w:t>
      </w:r>
      <w:r w:rsidR="008508D3">
        <w:rPr>
          <w:szCs w:val="20"/>
          <w:vertAlign w:val="superscript"/>
        </w:rPr>
        <w:t>, page 1</w:t>
      </w:r>
      <w:r w:rsidR="004A1499">
        <w:rPr>
          <w:szCs w:val="20"/>
          <w:vertAlign w:val="superscript"/>
        </w:rPr>
        <w:t>3</w:t>
      </w:r>
      <w:r w:rsidR="006964F2">
        <w:rPr>
          <w:szCs w:val="20"/>
          <w:vertAlign w:val="superscript"/>
        </w:rPr>
        <w:t>1</w:t>
      </w:r>
      <w:r>
        <w:rPr>
          <w:szCs w:val="20"/>
          <w:vertAlign w:val="superscript"/>
        </w:rPr>
        <w:t>]</w:t>
      </w:r>
      <w:r w:rsidRPr="00EA2F23">
        <w:t xml:space="preserve"> </w:t>
      </w:r>
      <w:r>
        <w:t>of vapor (defined as 1 ft</w:t>
      </w:r>
      <w:r>
        <w:rPr>
          <w:vertAlign w:val="superscript"/>
        </w:rPr>
        <w:t>3</w:t>
      </w:r>
      <w:r>
        <w:t xml:space="preserve"> at 60 F </w:t>
      </w:r>
      <w:r w:rsidRPr="008E40E9">
        <w:t>[15.6 C]), or the gallon (defined as 231 in</w:t>
      </w:r>
      <w:r w:rsidRPr="008E40E9">
        <w:rPr>
          <w:vertAlign w:val="superscript"/>
        </w:rPr>
        <w:t>3</w:t>
      </w:r>
      <w:r w:rsidRPr="008E40E9">
        <w:t xml:space="preserve"> at 60 F [15.6 C]).</w:t>
      </w:r>
      <w:r>
        <w:t xml:space="preserve">  All metered sales by the gallon, except those using meters with a maximum rated capacity of 20 gal/min or less, shall be accomplished by use of a meter and device that automatically compensates for temperature.</w:t>
      </w:r>
      <w:bookmarkEnd w:id="3339"/>
      <w:bookmarkEnd w:id="3340"/>
      <w:bookmarkEnd w:id="3341"/>
    </w:p>
    <w:p w14:paraId="00AAE1D0" w14:textId="77777777" w:rsidR="005A6C37" w:rsidRDefault="005A6C37" w:rsidP="008C6D7B">
      <w:pPr>
        <w:spacing w:before="60" w:after="240"/>
      </w:pPr>
      <w:r>
        <w:t>(Added 1986)</w:t>
      </w:r>
    </w:p>
    <w:p w14:paraId="0AD01844" w14:textId="031AFAC7" w:rsidR="005A6C37" w:rsidRDefault="005A6C37">
      <w:pPr>
        <w:rPr>
          <w:i/>
          <w:iCs/>
        </w:rPr>
      </w:pPr>
      <w:r>
        <w:rPr>
          <w:b/>
          <w:bCs/>
          <w:i/>
          <w:iCs/>
        </w:rPr>
        <w:t xml:space="preserve">NOTE </w:t>
      </w:r>
      <w:r w:rsidR="00EA5622">
        <w:rPr>
          <w:b/>
          <w:bCs/>
          <w:i/>
          <w:iCs/>
        </w:rPr>
        <w:t>8</w:t>
      </w:r>
      <w:r>
        <w:rPr>
          <w:b/>
          <w:bCs/>
          <w:i/>
          <w:iCs/>
        </w:rPr>
        <w:t xml:space="preserve">: </w:t>
      </w:r>
      <w:r>
        <w:rPr>
          <w:i/>
          <w:iCs/>
        </w:rPr>
        <w:t xml:space="preserve"> Sources:  American National Standards Institute, Inc., “American National Standard for Gas Displacement Meters (500 Cubic Feet per Hour Capacity and Under),” First </w:t>
      </w:r>
      <w:r w:rsidR="00C86B8B">
        <w:rPr>
          <w:i/>
          <w:iCs/>
        </w:rPr>
        <w:t>edition</w:t>
      </w:r>
      <w:r>
        <w:rPr>
          <w:i/>
          <w:iCs/>
        </w:rPr>
        <w:t>, 1974, and NIST Handbook 44</w:t>
      </w:r>
      <w:r w:rsidR="00D962A8">
        <w:fldChar w:fldCharType="begin"/>
      </w:r>
      <w:r>
        <w:instrText>xe "</w:instrText>
      </w:r>
      <w:r w:rsidRPr="00A5344F">
        <w:instrText>Handbooks:HB44</w:instrText>
      </w:r>
      <w:r>
        <w:instrText>"</w:instrText>
      </w:r>
      <w:r w:rsidR="00D962A8">
        <w:fldChar w:fldCharType="end"/>
      </w:r>
      <w:r>
        <w:rPr>
          <w:i/>
          <w:iCs/>
        </w:rPr>
        <w:t>, “Specifications, Tolerances, and Other Technical Requirements for Weighing and Measuring Devices.”</w:t>
      </w:r>
    </w:p>
    <w:p w14:paraId="6C3F9FEC" w14:textId="77777777" w:rsidR="005A6C37" w:rsidRDefault="005A6C37" w:rsidP="00B40A3E">
      <w:pPr>
        <w:pStyle w:val="UniformLevel2"/>
        <w:spacing w:after="240"/>
        <w:rPr>
          <w:b/>
        </w:rPr>
      </w:pPr>
      <w:bookmarkStart w:id="3342" w:name="_Toc173471532"/>
      <w:bookmarkStart w:id="3343" w:name="_Toc173472912"/>
      <w:bookmarkStart w:id="3344" w:name="_Toc173474180"/>
      <w:bookmarkStart w:id="3345" w:name="_Toc17884915"/>
      <w:r>
        <w:rPr>
          <w:b/>
        </w:rPr>
        <w:lastRenderedPageBreak/>
        <w:t>2.22.  Liquid Oxygen Used for Respiration.</w:t>
      </w:r>
      <w:bookmarkEnd w:id="3342"/>
      <w:bookmarkEnd w:id="3343"/>
      <w:bookmarkEnd w:id="3344"/>
      <w:bookmarkEnd w:id="3345"/>
    </w:p>
    <w:p w14:paraId="4026D186" w14:textId="11E6AB1A" w:rsidR="005A6C37" w:rsidRDefault="00B40A3E" w:rsidP="00B40A3E">
      <w:pPr>
        <w:spacing w:after="240"/>
        <w:ind w:left="720" w:hanging="360"/>
      </w:pPr>
      <w:r>
        <w:t xml:space="preserve"> </w:t>
      </w:r>
      <w:r w:rsidR="005A6C37">
        <w:t>(a)</w:t>
      </w:r>
      <w:r w:rsidR="005A6C37">
        <w:tab/>
        <w:t>If sold by weight, liquid oxygen must be weighed on an appropriate, sealed commercial scale.  A pressure or other type of gauge may not be used to determine weight.</w:t>
      </w:r>
    </w:p>
    <w:p w14:paraId="504362B4" w14:textId="77777777" w:rsidR="005A6C37" w:rsidRDefault="005A6C37" w:rsidP="00B40A3E">
      <w:pPr>
        <w:spacing w:after="240"/>
        <w:ind w:left="720" w:hanging="360"/>
      </w:pPr>
      <w:r>
        <w:t>(b)</w:t>
      </w:r>
      <w:r>
        <w:tab/>
        <w:t>A delivery ticket or sales invoice shall be provided and shall contain at least the following information:</w:t>
      </w:r>
    </w:p>
    <w:p w14:paraId="42E23076" w14:textId="77777777" w:rsidR="005A6C37" w:rsidRDefault="005A6C37" w:rsidP="00D024C8">
      <w:pPr>
        <w:spacing w:after="240"/>
        <w:ind w:left="1080" w:hanging="360"/>
      </w:pPr>
      <w:r>
        <w:t>(1)</w:t>
      </w:r>
      <w:r>
        <w:tab/>
        <w:t>date delivered</w:t>
      </w:r>
      <w:r w:rsidR="00AD61DA">
        <w:t>;</w:t>
      </w:r>
    </w:p>
    <w:p w14:paraId="4DF5AF3F" w14:textId="77777777" w:rsidR="005A6C37" w:rsidRDefault="005A6C37" w:rsidP="00D024C8">
      <w:pPr>
        <w:spacing w:after="240"/>
        <w:ind w:left="1080" w:hanging="360"/>
      </w:pPr>
      <w:r>
        <w:t>(2)</w:t>
      </w:r>
      <w:r>
        <w:tab/>
        <w:t>name and address of vendor</w:t>
      </w:r>
      <w:r w:rsidR="00AD61DA">
        <w:t>;</w:t>
      </w:r>
    </w:p>
    <w:p w14:paraId="695445E1" w14:textId="77777777" w:rsidR="005A6C37" w:rsidRDefault="005A6C37" w:rsidP="00D024C8">
      <w:pPr>
        <w:spacing w:after="240"/>
        <w:ind w:left="1080" w:hanging="360"/>
      </w:pPr>
      <w:r>
        <w:t>(3)</w:t>
      </w:r>
      <w:r>
        <w:tab/>
        <w:t>name and address of the purchaser</w:t>
      </w:r>
      <w:r w:rsidR="00AD61DA">
        <w:t>;</w:t>
      </w:r>
    </w:p>
    <w:p w14:paraId="4D74ADFC" w14:textId="77777777" w:rsidR="005A6C37" w:rsidRDefault="005A6C37" w:rsidP="00D024C8">
      <w:pPr>
        <w:spacing w:after="240"/>
        <w:ind w:left="1080" w:right="-18" w:hanging="360"/>
      </w:pPr>
      <w:r>
        <w:t>(4)</w:t>
      </w:r>
      <w:r>
        <w:tab/>
        <w:t>if sold by weight:</w:t>
      </w:r>
    </w:p>
    <w:p w14:paraId="06864CA0"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before filling</w:t>
      </w:r>
      <w:r w:rsidR="00AD61DA">
        <w:t>;</w:t>
      </w:r>
    </w:p>
    <w:p w14:paraId="617BF89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weight of cylinder after filling</w:t>
      </w:r>
      <w:r w:rsidR="00AD61DA">
        <w:t xml:space="preserve">; </w:t>
      </w:r>
      <w:r>
        <w:t>and</w:t>
      </w:r>
    </w:p>
    <w:p w14:paraId="4B7925B5" w14:textId="77777777" w:rsidR="005A6C37" w:rsidRDefault="005A6C37" w:rsidP="00D024C8">
      <w:pPr>
        <w:pStyle w:val="StyleJustified"/>
        <w:numPr>
          <w:ilvl w:val="0"/>
          <w:numId w:val="74"/>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the net weight of liquid oxygen delivered</w:t>
      </w:r>
      <w:r w:rsidR="00AD61DA">
        <w:t>;</w:t>
      </w:r>
    </w:p>
    <w:p w14:paraId="3832F6AE" w14:textId="77777777" w:rsidR="005A6C37" w:rsidRDefault="005A6C37" w:rsidP="00D024C8">
      <w:pPr>
        <w:spacing w:after="240"/>
        <w:ind w:left="1080" w:right="-18" w:hanging="360"/>
      </w:pPr>
      <w:r>
        <w:t>(5)</w:t>
      </w:r>
      <w:r>
        <w:tab/>
        <w:t>if sold by measure:</w:t>
      </w:r>
    </w:p>
    <w:p w14:paraId="087DD4D0" w14:textId="77777777" w:rsidR="005A6C37" w:rsidRDefault="005A6C37" w:rsidP="00D024C8">
      <w:pPr>
        <w:pStyle w:val="StyleJustified"/>
        <w:numPr>
          <w:ilvl w:val="0"/>
          <w:numId w:val="87"/>
        </w:numPr>
        <w:tabs>
          <w:tab w:val="clear" w:pos="-1440"/>
          <w:tab w:val="clear" w:pos="-720"/>
          <w:tab w:val="clear" w:pos="0"/>
          <w:tab w:val="clear" w:pos="288"/>
          <w:tab w:val="clear" w:pos="720"/>
          <w:tab w:val="clear" w:pos="1440"/>
          <w:tab w:val="clear" w:pos="2160"/>
          <w:tab w:val="clear" w:pos="2880"/>
          <w:tab w:val="clear" w:pos="3600"/>
          <w:tab w:val="clear" w:pos="3780"/>
          <w:tab w:val="clear" w:pos="4320"/>
          <w:tab w:val="clear" w:pos="5040"/>
          <w:tab w:val="clear" w:pos="5760"/>
          <w:tab w:val="clear" w:pos="6480"/>
          <w:tab w:val="clear" w:pos="7200"/>
          <w:tab w:val="clear" w:pos="7920"/>
          <w:tab w:val="clear" w:pos="8640"/>
          <w:tab w:val="clear" w:pos="9360"/>
          <w:tab w:val="clear" w:pos="10080"/>
          <w:tab w:val="clear" w:pos="10800"/>
        </w:tabs>
        <w:spacing w:after="240"/>
        <w:ind w:left="1440" w:hanging="270"/>
      </w:pPr>
      <w:r>
        <w:t>measurement and any computation used to arrive at the net quantity of liquid oxygen delivered</w:t>
      </w:r>
      <w:r w:rsidR="00AD61DA">
        <w:t>;</w:t>
      </w:r>
    </w:p>
    <w:p w14:paraId="37CCBACD" w14:textId="77777777" w:rsidR="005A6C37" w:rsidRDefault="005A6C37" w:rsidP="00D024C8">
      <w:pPr>
        <w:spacing w:after="240"/>
        <w:ind w:left="1080" w:hanging="360"/>
      </w:pPr>
      <w:r>
        <w:t>(6)</w:t>
      </w:r>
      <w:r>
        <w:tab/>
        <w:t>the unit price</w:t>
      </w:r>
      <w:r w:rsidR="00AD61DA">
        <w:t>;</w:t>
      </w:r>
    </w:p>
    <w:p w14:paraId="28EBADCD" w14:textId="77777777" w:rsidR="005A6C37" w:rsidRDefault="005A6C37" w:rsidP="00D024C8">
      <w:pPr>
        <w:spacing w:after="240"/>
        <w:ind w:left="1080" w:hanging="360"/>
      </w:pPr>
      <w:r>
        <w:t>(7)</w:t>
      </w:r>
      <w:r>
        <w:tab/>
        <w:t>the total computed price</w:t>
      </w:r>
      <w:r w:rsidR="00AD61DA">
        <w:t xml:space="preserve">; </w:t>
      </w:r>
      <w:r>
        <w:t>and</w:t>
      </w:r>
    </w:p>
    <w:p w14:paraId="22FB1DA5" w14:textId="77777777" w:rsidR="005A6C37" w:rsidRDefault="005A6C37" w:rsidP="00D024C8">
      <w:pPr>
        <w:keepNext/>
        <w:ind w:left="1080" w:hanging="360"/>
      </w:pPr>
      <w:r>
        <w:t>(8)</w:t>
      </w:r>
      <w:r>
        <w:tab/>
      </w:r>
      <w:proofErr w:type="spellStart"/>
      <w:r>
        <w:t>weigher’s</w:t>
      </w:r>
      <w:proofErr w:type="spellEnd"/>
      <w:r>
        <w:t xml:space="preserve"> or measurer’s signature.</w:t>
      </w:r>
    </w:p>
    <w:p w14:paraId="16ACFE36" w14:textId="77777777" w:rsidR="005A6C37" w:rsidRDefault="005A6C37" w:rsidP="00B40A3E">
      <w:pPr>
        <w:keepNext/>
        <w:spacing w:before="60" w:after="240"/>
        <w:ind w:left="1080"/>
      </w:pPr>
      <w:r>
        <w:t>(Added 1989)</w:t>
      </w:r>
    </w:p>
    <w:p w14:paraId="3B51A38A" w14:textId="77777777" w:rsidR="009446EA" w:rsidRDefault="005A6C37" w:rsidP="009446EA">
      <w:pPr>
        <w:tabs>
          <w:tab w:val="left" w:pos="360"/>
        </w:tabs>
        <w:rPr>
          <w:rStyle w:val="UniformLevel2Char"/>
          <w:b/>
          <w:sz w:val="20"/>
        </w:rPr>
      </w:pPr>
      <w:bookmarkStart w:id="3346" w:name="_Toc17884916"/>
      <w:bookmarkStart w:id="3347" w:name="_Toc173471533"/>
      <w:bookmarkStart w:id="3348" w:name="_Toc173472913"/>
      <w:bookmarkStart w:id="3349" w:name="_Toc173474181"/>
      <w:r w:rsidRPr="00B719AF">
        <w:rPr>
          <w:rStyle w:val="UniformLevel2Char"/>
          <w:b/>
          <w:sz w:val="20"/>
        </w:rPr>
        <w:t>2.23.  Animal Bedding</w:t>
      </w:r>
      <w:r w:rsidR="001F7F6A">
        <w:rPr>
          <w:rStyle w:val="UniformLevel2Char"/>
          <w:b/>
          <w:sz w:val="20"/>
        </w:rPr>
        <w:t>.</w:t>
      </w:r>
      <w:bookmarkEnd w:id="3346"/>
    </w:p>
    <w:p w14:paraId="71B7D855" w14:textId="56F5C8F7" w:rsidR="00365E4E" w:rsidRPr="00D94C15" w:rsidRDefault="009446EA" w:rsidP="00D94C15">
      <w:pPr>
        <w:spacing w:before="40" w:after="240"/>
      </w:pPr>
      <w:r w:rsidRPr="00D94C15">
        <w:t>(Amended 2016)</w:t>
      </w:r>
      <w:bookmarkEnd w:id="3347"/>
      <w:bookmarkEnd w:id="3348"/>
      <w:bookmarkEnd w:id="3349"/>
    </w:p>
    <w:p w14:paraId="34F318E9" w14:textId="77777777" w:rsidR="00367A83" w:rsidRPr="00092E75" w:rsidRDefault="00367A83" w:rsidP="00C66C38">
      <w:pPr>
        <w:pStyle w:val="UniformLevel3"/>
        <w:keepNext/>
        <w:spacing w:after="240"/>
        <w:rPr>
          <w:b/>
        </w:rPr>
      </w:pPr>
      <w:bookmarkStart w:id="3350" w:name="_Toc17884917"/>
      <w:r w:rsidRPr="009C6FB4">
        <w:rPr>
          <w:b/>
          <w:iCs w:val="0"/>
        </w:rPr>
        <w:t>2.23.1.  Definition</w:t>
      </w:r>
      <w:r w:rsidR="001308A7">
        <w:rPr>
          <w:b/>
          <w:iCs w:val="0"/>
        </w:rPr>
        <w:t>s</w:t>
      </w:r>
      <w:r w:rsidRPr="009C6FB4">
        <w:rPr>
          <w:b/>
          <w:iCs w:val="0"/>
        </w:rPr>
        <w:t>.</w:t>
      </w:r>
      <w:bookmarkEnd w:id="3350"/>
      <w:r w:rsidRPr="009C6FB4">
        <w:rPr>
          <w:b/>
          <w:iCs w:val="0"/>
        </w:rPr>
        <w:t xml:space="preserve"> </w:t>
      </w:r>
    </w:p>
    <w:p w14:paraId="6D0F6900" w14:textId="65E586FE" w:rsidR="00EC5ABD" w:rsidRDefault="00EC5ABD" w:rsidP="003A71D7">
      <w:pPr>
        <w:pStyle w:val="ListParagraph"/>
        <w:numPr>
          <w:ilvl w:val="3"/>
          <w:numId w:val="135"/>
        </w:numPr>
        <w:tabs>
          <w:tab w:val="left" w:pos="1620"/>
        </w:tabs>
        <w:ind w:left="720" w:firstLine="0"/>
      </w:pPr>
      <w:bookmarkStart w:id="3351" w:name="_Toc17884918"/>
      <w:r w:rsidRPr="009C6FB4">
        <w:rPr>
          <w:rStyle w:val="UniformLevel4Char"/>
          <w:b/>
          <w:bCs/>
          <w:sz w:val="20"/>
        </w:rPr>
        <w:t>Compressed Animal Bedding</w:t>
      </w:r>
      <w:r w:rsidRPr="009C6FB4">
        <w:rPr>
          <w:rStyle w:val="UniformLevel4Char"/>
          <w:bCs/>
          <w:sz w:val="20"/>
        </w:rPr>
        <w:t>.</w:t>
      </w:r>
      <w:bookmarkEnd w:id="3351"/>
      <w:r w:rsidRPr="009C6FB4">
        <w:t xml:space="preserve"> – </w:t>
      </w:r>
      <w:r w:rsidR="007B6CB3" w:rsidRPr="009446EA">
        <w:fldChar w:fldCharType="begin"/>
      </w:r>
      <w:r w:rsidR="007B6CB3" w:rsidRPr="009446EA">
        <w:instrText xml:space="preserve"> XE "Definitions:Compressed animal bedding" </w:instrText>
      </w:r>
      <w:r w:rsidR="007B6CB3" w:rsidRPr="009446EA">
        <w:fldChar w:fldCharType="end"/>
      </w:r>
      <w:r w:rsidR="00E921BB">
        <w:fldChar w:fldCharType="begin"/>
      </w:r>
      <w:r w:rsidR="00E921BB">
        <w:instrText xml:space="preserve"> XE "</w:instrText>
      </w:r>
      <w:r w:rsidR="00E921BB" w:rsidRPr="006265B6">
        <w:rPr>
          <w:rFonts w:ascii="Times New Roman Bold" w:hAnsi="Times New Roman Bold"/>
          <w:b/>
        </w:rPr>
        <w:instrText>Animal Bedding:</w:instrText>
      </w:r>
      <w:r w:rsidR="00E921BB" w:rsidRPr="006265B6">
        <w:instrText>Compressed</w:instrText>
      </w:r>
      <w:r w:rsidR="00E921BB">
        <w:instrText xml:space="preserve">" </w:instrText>
      </w:r>
      <w:r w:rsidR="00E921BB">
        <w:fldChar w:fldCharType="end"/>
      </w:r>
      <w:r w:rsidRPr="009446EA">
        <w:t>Means the volume of the bedding was reduced under pressure during the packaging process.</w:t>
      </w:r>
    </w:p>
    <w:p w14:paraId="033C1459" w14:textId="77777777" w:rsidR="008C1E73" w:rsidRDefault="008C1E73" w:rsidP="009C6FB4">
      <w:pPr>
        <w:pStyle w:val="ListParagraph"/>
        <w:spacing w:before="60" w:after="240"/>
      </w:pPr>
      <w:r w:rsidRPr="0030279A">
        <w:t>(Added 2016)</w:t>
      </w:r>
    </w:p>
    <w:p w14:paraId="32E54AD0" w14:textId="70FEB8EF" w:rsidR="00EC5ABD" w:rsidRPr="00D63DCC" w:rsidRDefault="00EC5ABD" w:rsidP="003A71D7">
      <w:pPr>
        <w:pStyle w:val="ListParagraph"/>
        <w:numPr>
          <w:ilvl w:val="3"/>
          <w:numId w:val="135"/>
        </w:numPr>
        <w:tabs>
          <w:tab w:val="left" w:pos="1620"/>
        </w:tabs>
        <w:ind w:left="720" w:firstLine="0"/>
      </w:pPr>
      <w:bookmarkStart w:id="3352" w:name="_Toc17884919"/>
      <w:r w:rsidRPr="009C6FB4">
        <w:rPr>
          <w:rStyle w:val="UniformLevel4Char"/>
          <w:b/>
          <w:bCs/>
          <w:sz w:val="20"/>
        </w:rPr>
        <w:t>Useable Volume.</w:t>
      </w:r>
      <w:bookmarkEnd w:id="3352"/>
      <w:r w:rsidRPr="00D63DCC">
        <w:t xml:space="preserve"> – </w:t>
      </w:r>
      <w:r w:rsidR="007B6CB3" w:rsidRPr="00092E75">
        <w:fldChar w:fldCharType="begin"/>
      </w:r>
      <w:r w:rsidR="007B6CB3" w:rsidRPr="00D63DCC">
        <w:instrText xml:space="preserve"> XE "Definitions:Useable volume" </w:instrText>
      </w:r>
      <w:r w:rsidR="007B6CB3" w:rsidRPr="00092E75">
        <w:fldChar w:fldCharType="end"/>
      </w:r>
      <w:r w:rsidR="00012C2E">
        <w:fldChar w:fldCharType="begin"/>
      </w:r>
      <w:r w:rsidR="00012C2E">
        <w:instrText xml:space="preserve"> XE "</w:instrText>
      </w:r>
      <w:r w:rsidR="00012C2E" w:rsidRPr="000C2AB8">
        <w:instrText>Animal Bedding:Method of sale</w:instrText>
      </w:r>
      <w:r w:rsidR="00012C2E">
        <w:instrText xml:space="preserve">" </w:instrText>
      </w:r>
      <w:r w:rsidR="00012C2E">
        <w:fldChar w:fldCharType="end"/>
      </w:r>
      <w:r w:rsidRPr="00D63DCC">
        <w:t>The volume of the product that can be recovered from a package by the consumer after it is unwrapped and, if necessary,</w:t>
      </w:r>
      <w:r w:rsidR="001933A9" w:rsidRPr="00D63DCC">
        <w:t xml:space="preserve"> </w:t>
      </w:r>
      <w:r w:rsidRPr="00D63DCC">
        <w:t>uncompressed.</w:t>
      </w:r>
    </w:p>
    <w:p w14:paraId="2173D50C" w14:textId="77777777" w:rsidR="00F7502B" w:rsidRDefault="00F7502B" w:rsidP="009C6FB4">
      <w:pPr>
        <w:spacing w:before="60" w:after="240"/>
        <w:ind w:left="720"/>
      </w:pPr>
      <w:r w:rsidRPr="0030279A">
        <w:t>(Added 2016)</w:t>
      </w:r>
    </w:p>
    <w:p w14:paraId="73C102C6" w14:textId="77777777" w:rsidR="008053AB" w:rsidRDefault="006C7933" w:rsidP="005C601B">
      <w:pPr>
        <w:pStyle w:val="UniformLevel3"/>
        <w:spacing w:after="240"/>
      </w:pPr>
      <w:bookmarkStart w:id="3353" w:name="_Toc17884920"/>
      <w:r w:rsidRPr="005C601B">
        <w:rPr>
          <w:b/>
          <w:iCs w:val="0"/>
        </w:rPr>
        <w:t>2.23.2.  Method of Sale.</w:t>
      </w:r>
      <w:bookmarkEnd w:id="3353"/>
    </w:p>
    <w:p w14:paraId="4E9468D4" w14:textId="2B073C4E" w:rsidR="00BC5E7B" w:rsidRPr="005C601B" w:rsidRDefault="00BC5E7B" w:rsidP="003A71D7">
      <w:pPr>
        <w:pStyle w:val="ListParagraph"/>
        <w:numPr>
          <w:ilvl w:val="0"/>
          <w:numId w:val="134"/>
        </w:numPr>
        <w:spacing w:after="240"/>
        <w:ind w:left="1080"/>
        <w:rPr>
          <w:szCs w:val="20"/>
        </w:rPr>
      </w:pPr>
      <w:r w:rsidRPr="005C601B">
        <w:rPr>
          <w:szCs w:val="20"/>
        </w:rPr>
        <w:t>Packaged animal bedding</w:t>
      </w:r>
      <w:r w:rsidR="007250E2">
        <w:rPr>
          <w:szCs w:val="20"/>
        </w:rPr>
        <w:fldChar w:fldCharType="begin"/>
      </w:r>
      <w:r w:rsidR="007250E2">
        <w:instrText xml:space="preserve"> XE "</w:instrText>
      </w:r>
      <w:r w:rsidR="007250E2" w:rsidRPr="000F3C95">
        <w:instrText>Method of sale:Animal bedding</w:instrText>
      </w:r>
      <w:r w:rsidR="007250E2">
        <w:instrText xml:space="preserve">" </w:instrText>
      </w:r>
      <w:r w:rsidR="007250E2">
        <w:rPr>
          <w:szCs w:val="20"/>
        </w:rPr>
        <w:fldChar w:fldCharType="end"/>
      </w:r>
      <w:r w:rsidRPr="005C601B">
        <w:rPr>
          <w:szCs w:val="20"/>
        </w:rPr>
        <w:t xml:space="preserve"> of all kinds, except for baled straw, shall be advertised, labeled, offered for sale and sold by volume in either a compressed or an uncompressed package.  A package of compressed animal bedding shall be advertised, labeled, offered, and exposed for sale and sold </w:t>
      </w:r>
      <w:proofErr w:type="gramStart"/>
      <w:r w:rsidRPr="005C601B">
        <w:rPr>
          <w:szCs w:val="20"/>
        </w:rPr>
        <w:t>on the basis of</w:t>
      </w:r>
      <w:proofErr w:type="gramEnd"/>
      <w:r w:rsidRPr="005C601B">
        <w:rPr>
          <w:szCs w:val="20"/>
        </w:rPr>
        <w:t xml:space="preserve"> the “Useable Volume.”  If unit pricing is provided for use by retail customers to make a value comparison</w:t>
      </w:r>
      <w:r w:rsidR="000E6EB0" w:rsidRPr="005C601B">
        <w:rPr>
          <w:szCs w:val="20"/>
        </w:rPr>
        <w:t>,</w:t>
      </w:r>
      <w:r w:rsidRPr="005C601B">
        <w:rPr>
          <w:szCs w:val="20"/>
        </w:rPr>
        <w:t xml:space="preserve"> it shall be in terms of the price per liter.</w:t>
      </w:r>
    </w:p>
    <w:p w14:paraId="2E867372" w14:textId="77777777" w:rsidR="00BC5E7B" w:rsidRPr="005C601B" w:rsidRDefault="00BC5E7B" w:rsidP="003A71D7">
      <w:pPr>
        <w:pStyle w:val="ListParagraph"/>
        <w:numPr>
          <w:ilvl w:val="0"/>
          <w:numId w:val="134"/>
        </w:numPr>
        <w:spacing w:after="240"/>
        <w:ind w:left="1080"/>
        <w:rPr>
          <w:szCs w:val="20"/>
        </w:rPr>
      </w:pPr>
      <w:r w:rsidRPr="005C601B">
        <w:rPr>
          <w:szCs w:val="20"/>
        </w:rPr>
        <w:lastRenderedPageBreak/>
        <w:t>A quantity declaration shall be in terms of the largest whole unit of the milliliter, liter, or cubic meter.  A declaration may also include the quantity in terms of largest whole unit of the cubic inch, cubic foot, or cubic yard only.  The terms “Useable Volume” must appear in the quantity declaration on a package of compressed animal bedding.</w:t>
      </w:r>
    </w:p>
    <w:p w14:paraId="77079B80" w14:textId="7EF49D18" w:rsidR="00BC5E7B" w:rsidRPr="005C601B" w:rsidRDefault="00BC5E7B" w:rsidP="005C601B">
      <w:pPr>
        <w:ind w:left="1440"/>
        <w:jc w:val="left"/>
        <w:rPr>
          <w:b/>
          <w:szCs w:val="20"/>
        </w:rPr>
      </w:pPr>
      <w:r w:rsidRPr="005C601B">
        <w:rPr>
          <w:b/>
          <w:szCs w:val="20"/>
        </w:rPr>
        <w:t>Examples for Uncompressed Animal Bedding</w:t>
      </w:r>
      <w:r w:rsidR="00E921BB">
        <w:rPr>
          <w:b/>
          <w:szCs w:val="20"/>
        </w:rPr>
        <w:fldChar w:fldCharType="begin"/>
      </w:r>
      <w:r w:rsidR="00E921BB">
        <w:instrText xml:space="preserve"> XE "</w:instrText>
      </w:r>
      <w:r w:rsidR="00E921BB" w:rsidRPr="00947C8C">
        <w:rPr>
          <w:b/>
          <w:szCs w:val="20"/>
        </w:rPr>
        <w:instrText>Animal Bedding:</w:instrText>
      </w:r>
      <w:r w:rsidR="00E921BB" w:rsidRPr="00947C8C">
        <w:instrText>Uncompressed</w:instrText>
      </w:r>
      <w:r w:rsidR="00E921BB">
        <w:instrText xml:space="preserve">" </w:instrText>
      </w:r>
      <w:r w:rsidR="00E921BB">
        <w:rPr>
          <w:b/>
          <w:szCs w:val="20"/>
        </w:rPr>
        <w:fldChar w:fldCharType="end"/>
      </w:r>
      <w:r w:rsidRPr="005C601B">
        <w:rPr>
          <w:b/>
          <w:szCs w:val="20"/>
        </w:rPr>
        <w:t xml:space="preserve">:   </w:t>
      </w:r>
    </w:p>
    <w:p w14:paraId="79E57B74" w14:textId="77777777" w:rsidR="00BC5E7B" w:rsidRPr="005C601B" w:rsidRDefault="00BC5E7B" w:rsidP="005C601B">
      <w:pPr>
        <w:tabs>
          <w:tab w:val="left" w:pos="2880"/>
        </w:tabs>
        <w:ind w:left="1440"/>
        <w:jc w:val="left"/>
        <w:rPr>
          <w:szCs w:val="20"/>
        </w:rPr>
      </w:pPr>
      <w:r w:rsidRPr="005C601B">
        <w:rPr>
          <w:szCs w:val="20"/>
        </w:rPr>
        <w:t>Volume 41 Liters (1.4 Cubic Feet)</w:t>
      </w:r>
    </w:p>
    <w:p w14:paraId="73BDF804" w14:textId="77777777" w:rsidR="00BC5E7B" w:rsidRPr="005C601B" w:rsidRDefault="00BC5E7B" w:rsidP="005C601B">
      <w:pPr>
        <w:spacing w:after="240"/>
        <w:ind w:left="1440"/>
        <w:jc w:val="left"/>
        <w:rPr>
          <w:szCs w:val="20"/>
        </w:rPr>
      </w:pPr>
      <w:r w:rsidRPr="005C601B">
        <w:rPr>
          <w:szCs w:val="20"/>
        </w:rPr>
        <w:t xml:space="preserve">Volume 125 Liters </w:t>
      </w:r>
    </w:p>
    <w:p w14:paraId="59E09A6D" w14:textId="77777777" w:rsidR="00BC5E7B" w:rsidRPr="005C601B" w:rsidRDefault="00BC5E7B" w:rsidP="005C601B">
      <w:pPr>
        <w:ind w:left="1440"/>
        <w:jc w:val="left"/>
        <w:rPr>
          <w:b/>
          <w:szCs w:val="20"/>
        </w:rPr>
      </w:pPr>
      <w:r w:rsidRPr="005C601B">
        <w:rPr>
          <w:b/>
          <w:szCs w:val="20"/>
        </w:rPr>
        <w:t>Examples for Compressed Animal Bedding:</w:t>
      </w:r>
    </w:p>
    <w:p w14:paraId="189133DF" w14:textId="77777777" w:rsidR="00BC5E7B" w:rsidRPr="005C601B" w:rsidRDefault="00BC5E7B" w:rsidP="005C601B">
      <w:pPr>
        <w:ind w:left="1440"/>
        <w:jc w:val="left"/>
        <w:rPr>
          <w:szCs w:val="20"/>
        </w:rPr>
      </w:pPr>
      <w:r w:rsidRPr="005C601B">
        <w:rPr>
          <w:szCs w:val="20"/>
        </w:rPr>
        <w:t>Useable Volume 1.4 Cubic Feet (41 Liters)</w:t>
      </w:r>
    </w:p>
    <w:p w14:paraId="157FB78C" w14:textId="77777777" w:rsidR="00BC5E7B" w:rsidRPr="005C601B" w:rsidRDefault="00BC5E7B" w:rsidP="005C601B">
      <w:pPr>
        <w:ind w:left="1440"/>
        <w:jc w:val="left"/>
        <w:rPr>
          <w:szCs w:val="20"/>
        </w:rPr>
      </w:pPr>
      <w:r w:rsidRPr="005C601B">
        <w:rPr>
          <w:szCs w:val="20"/>
        </w:rPr>
        <w:t>Useable Volume 27.9 Liters (1700 Cubic Inches)</w:t>
      </w:r>
    </w:p>
    <w:p w14:paraId="5FB13EEA" w14:textId="77777777" w:rsidR="00BC5E7B" w:rsidRPr="005C601B" w:rsidRDefault="00BC5E7B" w:rsidP="005C601B">
      <w:pPr>
        <w:ind w:left="1440"/>
        <w:jc w:val="left"/>
        <w:rPr>
          <w:szCs w:val="20"/>
        </w:rPr>
      </w:pPr>
      <w:r w:rsidRPr="005C601B">
        <w:rPr>
          <w:szCs w:val="20"/>
        </w:rPr>
        <w:t xml:space="preserve">Useable Volume 113 L (4 Cubic Feet) </w:t>
      </w:r>
    </w:p>
    <w:p w14:paraId="2DC774AB" w14:textId="77777777" w:rsidR="00BC5E7B" w:rsidRPr="005C601B" w:rsidRDefault="00BC5E7B" w:rsidP="005C601B">
      <w:pPr>
        <w:spacing w:after="240"/>
        <w:ind w:left="1440"/>
        <w:rPr>
          <w:szCs w:val="20"/>
        </w:rPr>
      </w:pPr>
      <w:r w:rsidRPr="005C601B">
        <w:rPr>
          <w:szCs w:val="20"/>
        </w:rPr>
        <w:t xml:space="preserve">Useable Volume 226 L </w:t>
      </w:r>
    </w:p>
    <w:p w14:paraId="57D39FE8" w14:textId="2D6FA35B" w:rsidR="00BC5E7B" w:rsidRDefault="00BC5E7B" w:rsidP="00886119">
      <w:pPr>
        <w:pStyle w:val="ListParagraph"/>
        <w:numPr>
          <w:ilvl w:val="0"/>
          <w:numId w:val="134"/>
        </w:numPr>
        <w:tabs>
          <w:tab w:val="left" w:pos="1602"/>
        </w:tabs>
        <w:spacing w:after="240"/>
        <w:ind w:left="1166"/>
        <w:rPr>
          <w:szCs w:val="20"/>
        </w:rPr>
      </w:pPr>
      <w:r w:rsidRPr="005C601B">
        <w:rPr>
          <w:szCs w:val="20"/>
        </w:rPr>
        <w:t>The display of a net or gross weight, pre-compression volume, compressed volume, or supplementary dry measure quantities (e.g., dry pint, dry quart, or bushel) anywhere on the package is prohibited.</w:t>
      </w:r>
      <w:r w:rsidRPr="00092E75">
        <w:rPr>
          <w:szCs w:val="20"/>
        </w:rPr>
        <w:t xml:space="preserve"> </w:t>
      </w:r>
    </w:p>
    <w:p w14:paraId="2EDAB194" w14:textId="41AF6895" w:rsidR="007A7142" w:rsidRPr="00BB04C9" w:rsidRDefault="007A7142" w:rsidP="00886119">
      <w:pPr>
        <w:tabs>
          <w:tab w:val="left" w:pos="1602"/>
        </w:tabs>
        <w:spacing w:after="60"/>
        <w:ind w:left="360"/>
        <w:rPr>
          <w:szCs w:val="20"/>
        </w:rPr>
      </w:pPr>
      <w:r w:rsidRPr="00886119">
        <w:rPr>
          <w:b/>
          <w:i/>
          <w:szCs w:val="20"/>
        </w:rPr>
        <w:t>NOTE:</w:t>
      </w:r>
      <w:r w:rsidRPr="007A7142">
        <w:rPr>
          <w:szCs w:val="20"/>
        </w:rPr>
        <w:t xml:space="preserve">  This method of sale for animal bedding shall be enforceable after January 1, 2020.</w:t>
      </w:r>
    </w:p>
    <w:p w14:paraId="6CAA74AD" w14:textId="54C83475" w:rsidR="006C7933" w:rsidRPr="00756B24" w:rsidRDefault="00961226" w:rsidP="00756B24">
      <w:pPr>
        <w:spacing w:before="60" w:after="240"/>
        <w:ind w:left="360"/>
      </w:pPr>
      <w:r w:rsidRPr="00756B24">
        <w:t>(Added 2016)</w:t>
      </w:r>
      <w:r w:rsidR="00CB33B4">
        <w:t xml:space="preserve"> (Amended 2017)</w:t>
      </w:r>
    </w:p>
    <w:p w14:paraId="6EBEFDFF" w14:textId="292BEAC3" w:rsidR="005A6C37" w:rsidRPr="008E40E9" w:rsidRDefault="005A6C37" w:rsidP="001944F6">
      <w:pPr>
        <w:keepNext/>
        <w:keepLines/>
        <w:ind w:left="360"/>
      </w:pPr>
      <w:bookmarkStart w:id="3354" w:name="_Toc17884921"/>
      <w:r w:rsidRPr="001944F6">
        <w:rPr>
          <w:rStyle w:val="UniformLevel3Char"/>
          <w:b/>
          <w:iCs w:val="0"/>
          <w:sz w:val="20"/>
        </w:rPr>
        <w:t>2.23.</w:t>
      </w:r>
      <w:r w:rsidR="00367A83">
        <w:rPr>
          <w:rStyle w:val="UniformLevel3Char"/>
          <w:b/>
          <w:iCs w:val="0"/>
          <w:sz w:val="20"/>
        </w:rPr>
        <w:t>3</w:t>
      </w:r>
      <w:r w:rsidRPr="001944F6">
        <w:rPr>
          <w:rStyle w:val="UniformLevel3Char"/>
          <w:b/>
          <w:iCs w:val="0"/>
          <w:sz w:val="20"/>
        </w:rPr>
        <w:t>.</w:t>
      </w:r>
      <w:r w:rsidR="00B5759B">
        <w:rPr>
          <w:rStyle w:val="UniformLevel3Char"/>
          <w:b/>
          <w:iCs w:val="0"/>
          <w:sz w:val="20"/>
        </w:rPr>
        <w:t xml:space="preserve"> </w:t>
      </w:r>
      <w:r w:rsidRPr="001944F6">
        <w:rPr>
          <w:rStyle w:val="UniformLevel3Char"/>
          <w:b/>
          <w:iCs w:val="0"/>
          <w:sz w:val="20"/>
        </w:rPr>
        <w:t xml:space="preserve"> Exemption - Non</w:t>
      </w:r>
      <w:r w:rsidR="00C647D2" w:rsidRPr="001944F6">
        <w:rPr>
          <w:rStyle w:val="UniformLevel3Char"/>
          <w:b/>
          <w:iCs w:val="0"/>
          <w:sz w:val="20"/>
        </w:rPr>
        <w:t>-</w:t>
      </w:r>
      <w:r w:rsidRPr="001944F6">
        <w:rPr>
          <w:rStyle w:val="UniformLevel3Char"/>
          <w:b/>
          <w:iCs w:val="0"/>
          <w:sz w:val="20"/>
        </w:rPr>
        <w:t>Consumer Packages Sold to Laboratory Animal Research Industry</w:t>
      </w:r>
      <w:r w:rsidR="00E921BB">
        <w:rPr>
          <w:rStyle w:val="UniformLevel3Char"/>
          <w:b/>
          <w:iCs w:val="0"/>
          <w:sz w:val="20"/>
        </w:rPr>
        <w:fldChar w:fldCharType="begin"/>
      </w:r>
      <w:r w:rsidR="00E921BB">
        <w:instrText xml:space="preserve"> XE "</w:instrText>
      </w:r>
      <w:r w:rsidR="00E921BB" w:rsidRPr="005240CC">
        <w:rPr>
          <w:rFonts w:ascii="Times New Roman Bold" w:hAnsi="Times New Roman Bold"/>
          <w:b/>
        </w:rPr>
        <w:instrText>Animal Bedding:</w:instrText>
      </w:r>
      <w:r w:rsidR="00E921BB" w:rsidRPr="005240CC">
        <w:instrText>Exception</w:instrText>
      </w:r>
      <w:r w:rsidR="00E921BB">
        <w:instrText xml:space="preserve">" </w:instrText>
      </w:r>
      <w:r w:rsidR="00E921BB">
        <w:rPr>
          <w:rStyle w:val="UniformLevel3Char"/>
          <w:b/>
          <w:iCs w:val="0"/>
          <w:sz w:val="20"/>
        </w:rPr>
        <w:fldChar w:fldCharType="end"/>
      </w:r>
      <w:r w:rsidRPr="001944F6">
        <w:rPr>
          <w:rStyle w:val="UniformLevel3Char"/>
          <w:b/>
          <w:iCs w:val="0"/>
          <w:sz w:val="20"/>
        </w:rPr>
        <w:t>.</w:t>
      </w:r>
      <w:bookmarkEnd w:id="3354"/>
      <w:r w:rsidRPr="00316B6E">
        <w:rPr>
          <w:rStyle w:val="UniformLevel4Char"/>
          <w:iCs/>
          <w:sz w:val="20"/>
        </w:rPr>
        <w:t xml:space="preserve"> </w:t>
      </w:r>
      <w:r w:rsidRPr="008E40E9">
        <w:t>–</w:t>
      </w:r>
      <w:r w:rsidRPr="00CF34D4">
        <w:t xml:space="preserve"> </w:t>
      </w:r>
      <w:r w:rsidRPr="008E40E9">
        <w:t xml:space="preserve">Packaged animal bedding </w:t>
      </w:r>
      <w:r w:rsidR="00D56B61">
        <w:fldChar w:fldCharType="begin"/>
      </w:r>
      <w:r w:rsidR="00D56B61">
        <w:instrText xml:space="preserve"> XE "</w:instrText>
      </w:r>
      <w:r w:rsidR="00D56B61" w:rsidRPr="00311FAC">
        <w:instrText>Package:Animal bedding</w:instrText>
      </w:r>
      <w:r w:rsidR="00D56B61">
        <w:instrText xml:space="preserve">" </w:instrText>
      </w:r>
      <w:r w:rsidR="00D56B61">
        <w:fldChar w:fldCharType="end"/>
      </w:r>
      <w:r w:rsidRPr="008E40E9">
        <w:t>consisting of granular corncobs and other dry (8 % or less moisture), pelleted</w:t>
      </w:r>
      <w:r w:rsidR="00656DA7">
        <w:t>,</w:t>
      </w:r>
      <w:r w:rsidRPr="008E40E9">
        <w:t xml:space="preserve"> and/or non-compressible bedding materials that are sold to commercial (non-retail) end users in the laboratory animal research industry (government, medical, university, preclinical, pharmaceutical, research, biotech, and research institutions) may be sold on the basis of weight.</w:t>
      </w:r>
    </w:p>
    <w:p w14:paraId="30230F5B" w14:textId="77777777" w:rsidR="005A6C37" w:rsidRDefault="005A6C37" w:rsidP="008C68DF">
      <w:pPr>
        <w:keepNext/>
        <w:keepLines/>
        <w:spacing w:before="60" w:after="240"/>
        <w:ind w:firstLine="360"/>
      </w:pPr>
      <w:r w:rsidRPr="008E40E9">
        <w:t>(Added 2010)</w:t>
      </w:r>
    </w:p>
    <w:p w14:paraId="6E44093F" w14:textId="77777777" w:rsidR="005A6C37" w:rsidRDefault="005A6C37" w:rsidP="008C68DF">
      <w:pPr>
        <w:keepNext/>
        <w:keepLines/>
        <w:spacing w:after="60"/>
        <w:ind w:left="360"/>
      </w:pPr>
      <w:bookmarkStart w:id="3355" w:name="_Toc17884922"/>
      <w:bookmarkStart w:id="3356" w:name="_Toc173471534"/>
      <w:bookmarkStart w:id="3357" w:name="_Toc173472914"/>
      <w:bookmarkStart w:id="3358" w:name="_Toc173474182"/>
      <w:r w:rsidRPr="008836AE">
        <w:rPr>
          <w:rStyle w:val="UniformLevel2Char"/>
          <w:b/>
          <w:sz w:val="20"/>
        </w:rPr>
        <w:t>2.24.  Wiping Cloths.</w:t>
      </w:r>
      <w:bookmarkEnd w:id="3355"/>
      <w:r w:rsidR="00D962A8" w:rsidRPr="008836AE">
        <w:fldChar w:fldCharType="begin"/>
      </w:r>
      <w:r w:rsidRPr="008836AE">
        <w:instrText>xe "Cloths, wiping"</w:instrText>
      </w:r>
      <w:r w:rsidR="00D962A8" w:rsidRPr="008836AE">
        <w:fldChar w:fldCharType="end"/>
      </w:r>
      <w:r w:rsidR="005E6C38">
        <w:fldChar w:fldCharType="begin"/>
      </w:r>
      <w:r w:rsidR="005E6C38">
        <w:instrText xml:space="preserve"> XE "</w:instrText>
      </w:r>
      <w:r w:rsidR="005E6C38" w:rsidRPr="00FB5AEB">
        <w:instrText>Method of sale:Wiping cloths</w:instrText>
      </w:r>
      <w:r w:rsidR="005E6C38">
        <w:instrText xml:space="preserve">" </w:instrText>
      </w:r>
      <w:r w:rsidR="005E6C38">
        <w:fldChar w:fldCharType="end"/>
      </w:r>
      <w:r w:rsidR="005E6C38">
        <w:fldChar w:fldCharType="begin"/>
      </w:r>
      <w:r w:rsidR="005E6C38">
        <w:instrText xml:space="preserve"> XE "</w:instrText>
      </w:r>
      <w:r w:rsidR="005E6C38" w:rsidRPr="00CD461F">
        <w:instrText>Method of sale:Baler twine</w:instrText>
      </w:r>
      <w:r w:rsidR="005E6C38">
        <w:instrText xml:space="preserve">" </w:instrText>
      </w:r>
      <w:r w:rsidR="005E6C38">
        <w:fldChar w:fldCharType="end"/>
      </w:r>
      <w:r>
        <w:t xml:space="preserve"> – Wiping cloths shall be sold by net weight or by count plus size of wiping cloths.  When sold by count plus size, and the wiping cloths are of assorted sizes, the term “irregular dimensions” and the minimum size of such cloths must be declared.  The gross weight may not be printed on any package, either consumer or non-consumer.</w:t>
      </w:r>
      <w:bookmarkEnd w:id="3356"/>
      <w:bookmarkEnd w:id="3357"/>
      <w:bookmarkEnd w:id="3358"/>
    </w:p>
    <w:p w14:paraId="4323AB00" w14:textId="77777777" w:rsidR="005A6C37" w:rsidRDefault="005A6C37" w:rsidP="005C601B">
      <w:pPr>
        <w:spacing w:before="60" w:after="240"/>
      </w:pPr>
      <w:r>
        <w:t>(Added 1991)</w:t>
      </w:r>
    </w:p>
    <w:p w14:paraId="4A63F53E" w14:textId="77777777" w:rsidR="005A6C37" w:rsidRDefault="005A6C37" w:rsidP="00AE0028">
      <w:bookmarkStart w:id="3359" w:name="_Toc17884923"/>
      <w:bookmarkStart w:id="3360" w:name="_Toc173471535"/>
      <w:bookmarkStart w:id="3361" w:name="_Toc173472915"/>
      <w:bookmarkStart w:id="3362" w:name="_Toc173474183"/>
      <w:r w:rsidRPr="00AE0028">
        <w:rPr>
          <w:rStyle w:val="UniformLevel2Char"/>
          <w:b/>
          <w:sz w:val="20"/>
        </w:rPr>
        <w:t>2.25.  Baler Twine.</w:t>
      </w:r>
      <w:bookmarkEnd w:id="3359"/>
      <w:r>
        <w:t xml:space="preserve"> – </w:t>
      </w:r>
      <w:r w:rsidR="00D56B61">
        <w:fldChar w:fldCharType="begin"/>
      </w:r>
      <w:r w:rsidR="00D56B61">
        <w:instrText xml:space="preserve"> XE "</w:instrText>
      </w:r>
      <w:r w:rsidR="00D56B61" w:rsidRPr="00074D0A">
        <w:instrText>Method of sale:Baler twine</w:instrText>
      </w:r>
      <w:r w:rsidR="00D56B61">
        <w:instrText xml:space="preserve">" </w:instrText>
      </w:r>
      <w:r w:rsidR="00D56B61">
        <w:fldChar w:fldCharType="end"/>
      </w:r>
      <w:r>
        <w:t xml:space="preserve">Baler twine shall be sold </w:t>
      </w:r>
      <w:proofErr w:type="gramStart"/>
      <w:r>
        <w:t>on the basis of</w:t>
      </w:r>
      <w:proofErr w:type="gramEnd"/>
      <w:r>
        <w:t xml:space="preserve"> length in meters or feet, and net mass or weight by kilograms or pounds.</w:t>
      </w:r>
      <w:bookmarkEnd w:id="3360"/>
      <w:bookmarkEnd w:id="3361"/>
      <w:bookmarkEnd w:id="3362"/>
    </w:p>
    <w:p w14:paraId="77C427FB" w14:textId="77777777" w:rsidR="005A6C37" w:rsidRDefault="005A6C37" w:rsidP="00B40A3E">
      <w:pPr>
        <w:spacing w:before="60" w:after="240"/>
      </w:pPr>
      <w:r>
        <w:t>(Added 1992)</w:t>
      </w:r>
    </w:p>
    <w:p w14:paraId="736F0624" w14:textId="77777777" w:rsidR="005A6C37" w:rsidRDefault="005A6C37" w:rsidP="00B40A3E">
      <w:pPr>
        <w:spacing w:after="240"/>
      </w:pPr>
      <w:bookmarkStart w:id="3363" w:name="_Toc17884924"/>
      <w:bookmarkStart w:id="3364" w:name="_Toc173471536"/>
      <w:bookmarkStart w:id="3365" w:name="_Toc173472916"/>
      <w:bookmarkStart w:id="3366" w:name="_Toc173474184"/>
      <w:r w:rsidRPr="00AE0028">
        <w:rPr>
          <w:rStyle w:val="UniformLevel2Char"/>
          <w:b/>
          <w:sz w:val="20"/>
        </w:rPr>
        <w:t>2.26.  Potpourri.</w:t>
      </w:r>
      <w:bookmarkEnd w:id="3363"/>
      <w:r w:rsidR="00D962A8" w:rsidRPr="00AE0028">
        <w:fldChar w:fldCharType="begin"/>
      </w:r>
      <w:r w:rsidRPr="00AE0028">
        <w:instrText>xe "Potpourri, method of sale"</w:instrText>
      </w:r>
      <w:r w:rsidR="00D962A8" w:rsidRPr="00AE0028">
        <w:fldChar w:fldCharType="end"/>
      </w:r>
      <w:r w:rsidR="00D962A8">
        <w:fldChar w:fldCharType="begin"/>
      </w:r>
      <w:r w:rsidR="00535CC4">
        <w:instrText xml:space="preserve"> XE "</w:instrText>
      </w:r>
      <w:r w:rsidR="00535CC4" w:rsidRPr="004F0841">
        <w:instrText>Method of sale:Potpourri</w:instrText>
      </w:r>
      <w:r w:rsidR="00535CC4">
        <w:instrText xml:space="preserve">" </w:instrText>
      </w:r>
      <w:r w:rsidR="00D962A8">
        <w:fldChar w:fldCharType="end"/>
      </w:r>
      <w:r>
        <w:t xml:space="preserve"> – Potpourri shall be sold as follows:</w:t>
      </w:r>
      <w:bookmarkEnd w:id="3364"/>
      <w:bookmarkEnd w:id="3365"/>
      <w:bookmarkEnd w:id="3366"/>
    </w:p>
    <w:p w14:paraId="3AE3166E" w14:textId="77777777" w:rsidR="005A6C37" w:rsidRDefault="005A6C37" w:rsidP="00B40A3E">
      <w:pPr>
        <w:spacing w:after="240"/>
        <w:ind w:left="720" w:hanging="360"/>
      </w:pPr>
      <w:r>
        <w:t>(a)</w:t>
      </w:r>
      <w:r>
        <w:tab/>
        <w:t>Potpourri packaged in advance of sale shall be sold by weight, except when sold in a decorative container or sachet, which may be sold by count.</w:t>
      </w:r>
    </w:p>
    <w:p w14:paraId="1C1E5B1B" w14:textId="77777777" w:rsidR="005A6C37" w:rsidRDefault="005A6C37" w:rsidP="0069010E">
      <w:pPr>
        <w:ind w:left="720" w:hanging="360"/>
      </w:pPr>
      <w:r>
        <w:t>(b)</w:t>
      </w:r>
      <w:r>
        <w:tab/>
        <w:t>Potpourri sold from bulk shall be sold by weight or by dry volume.</w:t>
      </w:r>
    </w:p>
    <w:p w14:paraId="5399D840" w14:textId="77777777" w:rsidR="005A6C37" w:rsidRDefault="005A6C37" w:rsidP="0069010E">
      <w:pPr>
        <w:pStyle w:val="Left050"/>
      </w:pPr>
      <w:r>
        <w:t>(Added 1992)</w:t>
      </w:r>
    </w:p>
    <w:p w14:paraId="5009E6FE" w14:textId="77777777" w:rsidR="005A6C37" w:rsidRDefault="005A6C37" w:rsidP="0069010E">
      <w:pPr>
        <w:pStyle w:val="UniformLevel2"/>
        <w:keepNext w:val="0"/>
        <w:spacing w:after="0"/>
        <w:rPr>
          <w:b/>
        </w:rPr>
      </w:pPr>
      <w:bookmarkStart w:id="3367" w:name="_Toc173471537"/>
      <w:bookmarkStart w:id="3368" w:name="_Toc173472917"/>
      <w:bookmarkStart w:id="3369" w:name="_Toc173474185"/>
      <w:bookmarkStart w:id="3370" w:name="_Toc17884925"/>
      <w:r>
        <w:rPr>
          <w:b/>
        </w:rPr>
        <w:t>2.27.  Retail Sales of Natural Gas Sold as a Vehicle Fuel.</w:t>
      </w:r>
      <w:bookmarkEnd w:id="3367"/>
      <w:bookmarkEnd w:id="3368"/>
      <w:bookmarkEnd w:id="3369"/>
      <w:bookmarkEnd w:id="3370"/>
    </w:p>
    <w:p w14:paraId="26EF6CA6" w14:textId="77777777" w:rsidR="005A6C37" w:rsidRDefault="005A6C37" w:rsidP="00C66C38">
      <w:pPr>
        <w:pStyle w:val="UniformLevel3"/>
        <w:keepNext/>
        <w:spacing w:after="240"/>
        <w:rPr>
          <w:b/>
        </w:rPr>
      </w:pPr>
      <w:bookmarkStart w:id="3371" w:name="_Toc173472918"/>
      <w:bookmarkStart w:id="3372" w:name="_Toc17884926"/>
      <w:r>
        <w:rPr>
          <w:b/>
        </w:rPr>
        <w:t>2.27.1.  Definitions.</w:t>
      </w:r>
      <w:bookmarkEnd w:id="3371"/>
      <w:bookmarkEnd w:id="3372"/>
    </w:p>
    <w:p w14:paraId="7A14FB5E" w14:textId="6ED14C7A" w:rsidR="005A6C37" w:rsidRDefault="005A6C37" w:rsidP="00C66C38">
      <w:pPr>
        <w:keepNext/>
        <w:ind w:left="720"/>
      </w:pPr>
      <w:bookmarkStart w:id="3373" w:name="_Toc17884927"/>
      <w:r w:rsidRPr="009674EF">
        <w:rPr>
          <w:rStyle w:val="UniformLevel4Char"/>
          <w:b/>
          <w:sz w:val="20"/>
        </w:rPr>
        <w:t xml:space="preserve">2.27.1.1.  </w:t>
      </w:r>
      <w:r w:rsidR="00E22065">
        <w:rPr>
          <w:rStyle w:val="UniformLevel4Char"/>
          <w:b/>
          <w:sz w:val="20"/>
        </w:rPr>
        <w:t xml:space="preserve">Compressed </w:t>
      </w:r>
      <w:r w:rsidRPr="009674EF">
        <w:rPr>
          <w:rStyle w:val="UniformLevel4Char"/>
          <w:b/>
          <w:sz w:val="20"/>
        </w:rPr>
        <w:t xml:space="preserve">Natural </w:t>
      </w:r>
      <w:r w:rsidR="0072415A" w:rsidRPr="009674EF">
        <w:rPr>
          <w:rStyle w:val="UniformLevel4Char"/>
          <w:b/>
          <w:sz w:val="20"/>
        </w:rPr>
        <w:t>G</w:t>
      </w:r>
      <w:r w:rsidRPr="009674EF">
        <w:rPr>
          <w:rStyle w:val="UniformLevel4Char"/>
          <w:b/>
          <w:sz w:val="20"/>
        </w:rPr>
        <w:t>as</w:t>
      </w:r>
      <w:r w:rsidR="00E22065">
        <w:rPr>
          <w:rStyle w:val="UniformLevel4Char"/>
          <w:b/>
          <w:sz w:val="20"/>
        </w:rPr>
        <w:t xml:space="preserve"> (CNG)</w:t>
      </w:r>
      <w:r w:rsidRPr="009674EF">
        <w:rPr>
          <w:rStyle w:val="UniformLevel4Char"/>
          <w:b/>
          <w:sz w:val="20"/>
        </w:rPr>
        <w:t>.</w:t>
      </w:r>
      <w:bookmarkEnd w:id="3373"/>
      <w:r>
        <w:t xml:space="preserve"> – A gaseous fuel </w:t>
      </w:r>
      <w:r w:rsidR="00D962A8">
        <w:fldChar w:fldCharType="begin"/>
      </w:r>
      <w:r w:rsidR="00535CC4">
        <w:instrText xml:space="preserve"> XE "</w:instrText>
      </w:r>
      <w:r w:rsidR="00DE7A1F">
        <w:instrText>Fuels</w:instrText>
      </w:r>
      <w:r w:rsidR="00535CC4" w:rsidRPr="003217D0">
        <w:instrText>:</w:instrText>
      </w:r>
      <w:r w:rsidR="00993B5E">
        <w:instrText>Compressed n</w:instrText>
      </w:r>
      <w:r w:rsidR="00535CC4" w:rsidRPr="003217D0">
        <w:instrText>atural gas</w:instrText>
      </w:r>
      <w:r w:rsidR="00535CC4">
        <w:instrText xml:space="preserve">" </w:instrText>
      </w:r>
      <w:r w:rsidR="00D962A8">
        <w:fldChar w:fldCharType="end"/>
      </w:r>
      <w:r w:rsidR="00D962A8">
        <w:fldChar w:fldCharType="begin"/>
      </w:r>
      <w:r w:rsidR="00535CC4">
        <w:instrText xml:space="preserve"> XE "</w:instrText>
      </w:r>
      <w:r w:rsidR="0081520A">
        <w:instrText>Definitions</w:instrText>
      </w:r>
      <w:r w:rsidR="00B029CC">
        <w:instrText>:</w:instrText>
      </w:r>
      <w:r w:rsidR="00D56B61">
        <w:instrText>Compressed n</w:instrText>
      </w:r>
      <w:r w:rsidR="00535CC4" w:rsidRPr="00014267">
        <w:instrText>atural gas</w:instrText>
      </w:r>
      <w:r w:rsidR="00D56B61">
        <w:instrText xml:space="preserve"> (CNG)</w:instrText>
      </w:r>
      <w:r w:rsidR="00535CC4">
        <w:instrText xml:space="preserve">" </w:instrText>
      </w:r>
      <w:r w:rsidR="00D962A8">
        <w:fldChar w:fldCharType="end"/>
      </w:r>
      <w:r>
        <w:t>composed primarily of methane that is suitable for compression and dispensing into a fuel storage container(s) for use as an engine fuel.</w:t>
      </w:r>
    </w:p>
    <w:p w14:paraId="11FC4D25" w14:textId="77777777" w:rsidR="00E22065" w:rsidRPr="00A97B03" w:rsidRDefault="00E22065" w:rsidP="00A97B03">
      <w:pPr>
        <w:spacing w:before="60" w:after="240"/>
        <w:ind w:left="720"/>
      </w:pPr>
      <w:r w:rsidRPr="00A97B03">
        <w:t>(Amended 2016)</w:t>
      </w:r>
    </w:p>
    <w:p w14:paraId="4C13F1C1" w14:textId="2AEEE80E" w:rsidR="005A6C37" w:rsidRDefault="005A6C37" w:rsidP="00BE710D">
      <w:pPr>
        <w:ind w:left="720"/>
      </w:pPr>
      <w:bookmarkStart w:id="3374" w:name="_Toc17884928"/>
      <w:r w:rsidRPr="009674EF">
        <w:rPr>
          <w:rStyle w:val="UniformLevel4Char"/>
          <w:b/>
          <w:sz w:val="20"/>
        </w:rPr>
        <w:lastRenderedPageBreak/>
        <w:t>2.27.1.</w:t>
      </w:r>
      <w:r w:rsidR="00E22065">
        <w:rPr>
          <w:rStyle w:val="UniformLevel4Char"/>
          <w:b/>
          <w:sz w:val="20"/>
        </w:rPr>
        <w:t>2</w:t>
      </w:r>
      <w:r w:rsidRPr="009674EF">
        <w:rPr>
          <w:rStyle w:val="UniformLevel4Char"/>
          <w:b/>
          <w:sz w:val="20"/>
        </w:rPr>
        <w:t xml:space="preserve">.  Gasoline </w:t>
      </w:r>
      <w:r w:rsidR="0072415A" w:rsidRPr="009674EF">
        <w:rPr>
          <w:rStyle w:val="UniformLevel4Char"/>
          <w:b/>
          <w:sz w:val="20"/>
        </w:rPr>
        <w:t xml:space="preserve">Gallon Equivalent </w:t>
      </w:r>
      <w:r w:rsidRPr="009674EF">
        <w:rPr>
          <w:rStyle w:val="UniformLevel4Char"/>
          <w:b/>
          <w:sz w:val="20"/>
        </w:rPr>
        <w:t>(GGE).</w:t>
      </w:r>
      <w:bookmarkEnd w:id="3374"/>
      <w:r>
        <w:t xml:space="preserve"> – Gasoline gallon equivalent</w:t>
      </w:r>
      <w:r w:rsidR="00D962A8">
        <w:fldChar w:fldCharType="begin"/>
      </w:r>
      <w:r w:rsidR="00535CC4">
        <w:instrText xml:space="preserve"> XE "</w:instrText>
      </w:r>
      <w:r w:rsidR="0081520A">
        <w:instrText>Definitions</w:instrText>
      </w:r>
      <w:r w:rsidR="00B029CC">
        <w:instrText>:</w:instrText>
      </w:r>
      <w:r w:rsidR="00535CC4" w:rsidRPr="00014267">
        <w:instrText>Gasoline gallon equivalent</w:instrText>
      </w:r>
      <w:r w:rsidR="005E6C38">
        <w:instrText xml:space="preserve"> (GGE)</w:instrText>
      </w:r>
      <w:r w:rsidR="00535CC4">
        <w:instrText xml:space="preserve">" </w:instrText>
      </w:r>
      <w:r w:rsidR="00D962A8">
        <w:fldChar w:fldCharType="end"/>
      </w:r>
      <w:r>
        <w:t xml:space="preserve"> (GGE) means 2.567 kg (5.660 </w:t>
      </w:r>
      <w:proofErr w:type="spellStart"/>
      <w:r>
        <w:t>lb</w:t>
      </w:r>
      <w:proofErr w:type="spellEnd"/>
      <w:r>
        <w:t xml:space="preserve">) of </w:t>
      </w:r>
      <w:r w:rsidR="00E22065">
        <w:t xml:space="preserve">compressed </w:t>
      </w:r>
      <w:r>
        <w:t>natural gas.</w:t>
      </w:r>
    </w:p>
    <w:p w14:paraId="342E5281" w14:textId="77777777" w:rsidR="00E22065" w:rsidRDefault="00E22065" w:rsidP="0069010E">
      <w:pPr>
        <w:spacing w:before="60" w:after="240"/>
        <w:ind w:left="720"/>
      </w:pPr>
      <w:r>
        <w:t>(Amended 2016)</w:t>
      </w:r>
    </w:p>
    <w:p w14:paraId="701FED16" w14:textId="77777777" w:rsidR="00DC6321" w:rsidRDefault="00DC6321" w:rsidP="0069010E">
      <w:pPr>
        <w:spacing w:after="60"/>
        <w:ind w:left="720"/>
      </w:pPr>
      <w:bookmarkStart w:id="3375" w:name="_Toc17884929"/>
      <w:r w:rsidRPr="0069010E">
        <w:rPr>
          <w:rStyle w:val="UniformLevel4Char"/>
          <w:b/>
          <w:bCs/>
          <w:sz w:val="20"/>
        </w:rPr>
        <w:t>2.27.1.3.  Diesel Gallon Equivalent (DGE).</w:t>
      </w:r>
      <w:bookmarkEnd w:id="3375"/>
      <w:r>
        <w:t xml:space="preserve"> – </w:t>
      </w:r>
      <w:r w:rsidR="00D56B61">
        <w:fldChar w:fldCharType="begin"/>
      </w:r>
      <w:r w:rsidR="00D56B61">
        <w:instrText xml:space="preserve"> XE "</w:instrText>
      </w:r>
      <w:r w:rsidR="00D56B61" w:rsidRPr="003E065A">
        <w:instrText>Definitions:Diesel gallon equivalent</w:instrText>
      </w:r>
      <w:r w:rsidR="00D56B61">
        <w:instrText xml:space="preserve"> (DGE)" </w:instrText>
      </w:r>
      <w:r w:rsidR="00D56B61">
        <w:fldChar w:fldCharType="end"/>
      </w:r>
      <w:r>
        <w:t>Diesel gallon equivalent means 6.384 </w:t>
      </w:r>
      <w:proofErr w:type="spellStart"/>
      <w:r>
        <w:t>lb</w:t>
      </w:r>
      <w:proofErr w:type="spellEnd"/>
      <w:r>
        <w:t xml:space="preserve"> of compressed natural gas or 6.059 </w:t>
      </w:r>
      <w:proofErr w:type="spellStart"/>
      <w:r>
        <w:t>lb</w:t>
      </w:r>
      <w:proofErr w:type="spellEnd"/>
      <w:r>
        <w:t xml:space="preserve"> of liquefied natural gas.</w:t>
      </w:r>
    </w:p>
    <w:p w14:paraId="13D7571C" w14:textId="77777777" w:rsidR="00882866" w:rsidRDefault="00DC6321" w:rsidP="0069010E">
      <w:pPr>
        <w:spacing w:before="60" w:after="240"/>
        <w:ind w:left="720"/>
      </w:pPr>
      <w:r>
        <w:t>(Added 2016)</w:t>
      </w:r>
      <w:r w:rsidR="00882866">
        <w:t xml:space="preserve">  </w:t>
      </w:r>
    </w:p>
    <w:p w14:paraId="47359939" w14:textId="77777777" w:rsidR="00625FE4" w:rsidRDefault="00625FE4" w:rsidP="0069010E">
      <w:pPr>
        <w:spacing w:before="60"/>
        <w:ind w:left="720"/>
      </w:pPr>
      <w:bookmarkStart w:id="3376" w:name="_Toc17884930"/>
      <w:r w:rsidRPr="0069010E">
        <w:rPr>
          <w:rStyle w:val="UniformLevel4Char"/>
          <w:b/>
          <w:bCs/>
          <w:sz w:val="20"/>
        </w:rPr>
        <w:t>2.27.1.4.  Liquefied Natural Gas (LNG).</w:t>
      </w:r>
      <w:bookmarkEnd w:id="3376"/>
      <w:r>
        <w:t xml:space="preserve"> – Natural gas, which is predominantly methane, that has been liquefied at – 162 °C (− 260 °F) at 14.696 psia and stored in insulated cryogenic fuel storage tanks for use as an engine fuel.</w:t>
      </w:r>
    </w:p>
    <w:p w14:paraId="6E44078E" w14:textId="77777777" w:rsidR="00625FE4" w:rsidRDefault="00625FE4" w:rsidP="0069010E">
      <w:pPr>
        <w:spacing w:before="60" w:after="240"/>
        <w:ind w:left="720"/>
      </w:pPr>
      <w:r>
        <w:t xml:space="preserve">(Added 2016)  </w:t>
      </w:r>
    </w:p>
    <w:p w14:paraId="42E2C959" w14:textId="77777777" w:rsidR="005A6C37" w:rsidRDefault="005A6C37" w:rsidP="003E1347">
      <w:pPr>
        <w:pStyle w:val="UniformLevel3"/>
        <w:keepNext/>
        <w:spacing w:after="240"/>
        <w:rPr>
          <w:b/>
        </w:rPr>
      </w:pPr>
      <w:bookmarkStart w:id="3377" w:name="_Toc173472919"/>
      <w:bookmarkStart w:id="3378" w:name="_Toc17884931"/>
      <w:r>
        <w:rPr>
          <w:b/>
        </w:rPr>
        <w:t>2.27.2.  Method of Retail Sale and Dispenser Labeling.</w:t>
      </w:r>
      <w:bookmarkEnd w:id="3377"/>
      <w:bookmarkEnd w:id="3378"/>
    </w:p>
    <w:p w14:paraId="3F9BF11F" w14:textId="545CC8E9" w:rsidR="00046EAA" w:rsidRDefault="005A6C37" w:rsidP="009674EF">
      <w:pPr>
        <w:ind w:left="720"/>
      </w:pPr>
      <w:bookmarkStart w:id="3379" w:name="_Toc17884932"/>
      <w:r w:rsidRPr="009674EF">
        <w:rPr>
          <w:rStyle w:val="UniformLevel4Char"/>
          <w:b/>
          <w:sz w:val="20"/>
        </w:rPr>
        <w:t xml:space="preserve">2.27.2.1.  Method of </w:t>
      </w:r>
      <w:r w:rsidR="0072415A" w:rsidRPr="009674EF">
        <w:rPr>
          <w:rStyle w:val="UniformLevel4Char"/>
          <w:b/>
          <w:sz w:val="20"/>
        </w:rPr>
        <w:t>Retail S</w:t>
      </w:r>
      <w:r w:rsidRPr="009674EF">
        <w:rPr>
          <w:rStyle w:val="UniformLevel4Char"/>
          <w:b/>
          <w:sz w:val="20"/>
        </w:rPr>
        <w:t>ale</w:t>
      </w:r>
      <w:r w:rsidR="00E103F1">
        <w:rPr>
          <w:rStyle w:val="UniformLevel4Char"/>
          <w:b/>
          <w:sz w:val="20"/>
        </w:rPr>
        <w:t xml:space="preserve"> </w:t>
      </w:r>
      <w:r w:rsidR="0069010E">
        <w:rPr>
          <w:rStyle w:val="UniformLevel4Char"/>
          <w:b/>
          <w:sz w:val="20"/>
        </w:rPr>
        <w:t xml:space="preserve">for </w:t>
      </w:r>
      <w:r w:rsidR="00770E2B" w:rsidRPr="00E103F1">
        <w:rPr>
          <w:rStyle w:val="UniformLevel4Char"/>
          <w:b/>
          <w:sz w:val="20"/>
        </w:rPr>
        <w:t>Compressed Natural Gas</w:t>
      </w:r>
      <w:r w:rsidRPr="00E103F1">
        <w:rPr>
          <w:rStyle w:val="UniformLevel4Char"/>
          <w:b/>
          <w:sz w:val="20"/>
        </w:rPr>
        <w:t>.</w:t>
      </w:r>
      <w:bookmarkEnd w:id="3379"/>
      <w:r>
        <w:t xml:space="preserve"> – </w:t>
      </w:r>
      <w:r w:rsidR="00D962A8">
        <w:fldChar w:fldCharType="begin"/>
      </w:r>
      <w:r w:rsidR="00535CC4">
        <w:instrText xml:space="preserve"> XE "</w:instrText>
      </w:r>
      <w:r w:rsidR="00DE7A1F">
        <w:instrText>Fuels</w:instrText>
      </w:r>
      <w:r w:rsidR="00535CC4" w:rsidRPr="00A343EE">
        <w:instrText>:</w:instrText>
      </w:r>
      <w:r w:rsidR="00993B5E">
        <w:instrText>Compressed n</w:instrText>
      </w:r>
      <w:r w:rsidR="00535CC4" w:rsidRPr="00A343EE">
        <w:instrText>atural gas</w:instrText>
      </w:r>
      <w:r w:rsidR="00535CC4">
        <w:instrText>:</w:instrText>
      </w:r>
      <w:r w:rsidR="00B029CC">
        <w:instrText>M</w:instrText>
      </w:r>
      <w:r w:rsidR="00535CC4">
        <w:instrText xml:space="preserve">ethod of sale" </w:instrText>
      </w:r>
      <w:r w:rsidR="00D962A8">
        <w:fldChar w:fldCharType="end"/>
      </w:r>
      <w:r w:rsidR="00D962A8">
        <w:fldChar w:fldCharType="begin"/>
      </w:r>
      <w:r w:rsidR="00535CC4">
        <w:instrText xml:space="preserve"> XE "</w:instrText>
      </w:r>
      <w:r w:rsidR="00535CC4" w:rsidRPr="009011AC">
        <w:instrText>Method of sale:</w:instrText>
      </w:r>
      <w:r w:rsidR="00993B5E">
        <w:instrText>Compressed n</w:instrText>
      </w:r>
      <w:r w:rsidR="00535CC4" w:rsidRPr="009011AC">
        <w:instrText>atural gas</w:instrText>
      </w:r>
      <w:r w:rsidR="00535CC4">
        <w:instrText xml:space="preserve">" </w:instrText>
      </w:r>
      <w:r w:rsidR="00D962A8">
        <w:fldChar w:fldCharType="end"/>
      </w:r>
      <w:r>
        <w:t xml:space="preserve">All </w:t>
      </w:r>
      <w:r w:rsidR="0094221C">
        <w:t>compressed</w:t>
      </w:r>
      <w:r w:rsidR="00046EAA">
        <w:t xml:space="preserve"> </w:t>
      </w:r>
      <w:r>
        <w:t>natural gas kept, offered, or exposed for sale and sold at retail as a vehicle fuel shall be</w:t>
      </w:r>
      <w:r w:rsidR="00046EAA">
        <w:t xml:space="preserve"> measured</w:t>
      </w:r>
      <w:r>
        <w:t xml:space="preserve"> in terms of</w:t>
      </w:r>
      <w:r w:rsidR="00046EAA">
        <w:t xml:space="preserve"> mass, and indicted in</w:t>
      </w:r>
      <w:r>
        <w:t xml:space="preserve"> the gasoline gallon equivalent (GGE)</w:t>
      </w:r>
      <w:r w:rsidR="00046EAA">
        <w:t>, diesel gallon equivalent (DGE) units</w:t>
      </w:r>
      <w:r w:rsidR="0069010E">
        <w:t>,</w:t>
      </w:r>
      <w:r w:rsidR="00046EAA">
        <w:t xml:space="preserve"> or mass.</w:t>
      </w:r>
    </w:p>
    <w:p w14:paraId="5C7E19E3" w14:textId="77777777" w:rsidR="00046EAA" w:rsidRDefault="00046EAA" w:rsidP="00046EAA">
      <w:pPr>
        <w:spacing w:before="60" w:after="240"/>
        <w:ind w:left="720"/>
      </w:pPr>
      <w:r>
        <w:t>(Amended 2016)</w:t>
      </w:r>
    </w:p>
    <w:p w14:paraId="6CB3FB52" w14:textId="12D0A995" w:rsidR="005A6C37" w:rsidRDefault="005A6C37" w:rsidP="0012750C">
      <w:pPr>
        <w:keepNext/>
        <w:ind w:left="720"/>
      </w:pPr>
      <w:bookmarkStart w:id="3380" w:name="_Toc17884933"/>
      <w:r w:rsidRPr="009674EF">
        <w:rPr>
          <w:rStyle w:val="UniformLevel4Char"/>
          <w:b/>
          <w:sz w:val="20"/>
        </w:rPr>
        <w:t xml:space="preserve">2.27.2.2.  Dispenser </w:t>
      </w:r>
      <w:r w:rsidR="0072415A" w:rsidRPr="009674EF">
        <w:rPr>
          <w:rStyle w:val="UniformLevel4Char"/>
          <w:b/>
          <w:sz w:val="20"/>
        </w:rPr>
        <w:t>Lab</w:t>
      </w:r>
      <w:r w:rsidRPr="009674EF">
        <w:rPr>
          <w:rStyle w:val="UniformLevel4Char"/>
          <w:b/>
          <w:sz w:val="20"/>
        </w:rPr>
        <w:t>eling</w:t>
      </w:r>
      <w:r w:rsidR="00046EAA">
        <w:rPr>
          <w:rStyle w:val="UniformLevel4Char"/>
          <w:b/>
          <w:sz w:val="20"/>
        </w:rPr>
        <w:t xml:space="preserve"> Compressed Natural Gas</w:t>
      </w:r>
      <w:r w:rsidRPr="009674EF">
        <w:rPr>
          <w:rStyle w:val="UniformLevel4Char"/>
          <w:b/>
          <w:sz w:val="20"/>
        </w:rPr>
        <w:t>.</w:t>
      </w:r>
      <w:bookmarkEnd w:id="3380"/>
      <w:r>
        <w:t xml:space="preserve"> – All retail </w:t>
      </w:r>
      <w:r w:rsidR="00046EAA">
        <w:t xml:space="preserve">compressed </w:t>
      </w:r>
      <w:r>
        <w:t>natural gas dispensers</w:t>
      </w:r>
      <w:r w:rsidR="00D962A8">
        <w:fldChar w:fldCharType="begin"/>
      </w:r>
      <w:r w:rsidR="00535CC4">
        <w:instrText xml:space="preserve"> XE "</w:instrText>
      </w:r>
      <w:r w:rsidR="00DE7A1F">
        <w:instrText>Fuels</w:instrText>
      </w:r>
      <w:r w:rsidR="00535CC4" w:rsidRPr="000F1483">
        <w:instrText>:</w:instrText>
      </w:r>
      <w:r w:rsidR="00B029CC">
        <w:instrText>D</w:instrText>
      </w:r>
      <w:r w:rsidR="00535CC4">
        <w:instrText xml:space="preserve">ispenser" </w:instrText>
      </w:r>
      <w:r w:rsidR="00D962A8">
        <w:fldChar w:fldCharType="end"/>
      </w:r>
      <w:r>
        <w:t xml:space="preserve"> shall be labeled with the </w:t>
      </w:r>
      <w:r w:rsidR="00046EAA">
        <w:t xml:space="preserve">equivalent </w:t>
      </w:r>
      <w:r>
        <w:t>conversion factor in terms of pounds</w:t>
      </w:r>
      <w:r w:rsidR="00046EAA">
        <w:t xml:space="preserve"> (</w:t>
      </w:r>
      <w:proofErr w:type="spellStart"/>
      <w:r w:rsidR="00046EAA">
        <w:t>lb</w:t>
      </w:r>
      <w:proofErr w:type="spellEnd"/>
      <w:r w:rsidR="00046EAA">
        <w:t>)</w:t>
      </w:r>
      <w:r>
        <w:t xml:space="preserve">.  The label shall be permanently and conspicuously displayed on the face of the dispenser and shall have the statement “1 Gasoline </w:t>
      </w:r>
      <w:r w:rsidR="00046EAA">
        <w:t>Gallon</w:t>
      </w:r>
      <w:r>
        <w:t xml:space="preserve"> Equivalent (</w:t>
      </w:r>
      <w:r w:rsidR="00046EAA">
        <w:t>GGE</w:t>
      </w:r>
      <w:r>
        <w:t xml:space="preserve">) </w:t>
      </w:r>
      <w:r w:rsidR="00046EAA">
        <w:t xml:space="preserve">means 5.660 </w:t>
      </w:r>
      <w:proofErr w:type="spellStart"/>
      <w:r w:rsidR="00046EAA">
        <w:t>lb</w:t>
      </w:r>
      <w:proofErr w:type="spellEnd"/>
      <w:r w:rsidR="00046EAA">
        <w:t xml:space="preserve"> of Compressed Natural Gas” </w:t>
      </w:r>
      <w:r>
        <w:t>or “1 </w:t>
      </w:r>
      <w:r w:rsidR="002705F8">
        <w:t>Diesel</w:t>
      </w:r>
      <w:r w:rsidR="00D0374C">
        <w:t xml:space="preserve"> </w:t>
      </w:r>
      <w:r>
        <w:t>Gallon Equivalent (</w:t>
      </w:r>
      <w:r w:rsidR="002705F8">
        <w:t>DGE</w:t>
      </w:r>
      <w:r>
        <w:t>)</w:t>
      </w:r>
      <w:r w:rsidR="002705F8">
        <w:t xml:space="preserve"> means</w:t>
      </w:r>
      <w:r>
        <w:t xml:space="preserve"> </w:t>
      </w:r>
      <w:r w:rsidR="002705F8">
        <w:t>6.384</w:t>
      </w:r>
      <w:r>
        <w:t> </w:t>
      </w:r>
      <w:proofErr w:type="spellStart"/>
      <w:r>
        <w:t>lb</w:t>
      </w:r>
      <w:proofErr w:type="spellEnd"/>
      <w:r>
        <w:t xml:space="preserve"> of </w:t>
      </w:r>
      <w:r w:rsidR="002705F8">
        <w:t>Compressed Natural Gas</w:t>
      </w:r>
      <w:r>
        <w:t>” consistent with the method of sale</w:t>
      </w:r>
      <w:r w:rsidR="00D962A8">
        <w:fldChar w:fldCharType="begin"/>
      </w:r>
      <w:r>
        <w:instrText>xe "</w:instrText>
      </w:r>
      <w:r w:rsidRPr="00331AB1">
        <w:instrText xml:space="preserve">Method of </w:instrText>
      </w:r>
      <w:r>
        <w:instrText>s</w:instrText>
      </w:r>
      <w:r w:rsidRPr="00331AB1">
        <w:instrText>ale</w:instrText>
      </w:r>
      <w:r>
        <w:instrText>"</w:instrText>
      </w:r>
      <w:r w:rsidR="00D962A8">
        <w:fldChar w:fldCharType="end"/>
      </w:r>
      <w:r>
        <w:t xml:space="preserve"> used.</w:t>
      </w:r>
    </w:p>
    <w:p w14:paraId="4FBD5B2B" w14:textId="77777777" w:rsidR="009561B2" w:rsidRDefault="009561B2" w:rsidP="009561B2">
      <w:pPr>
        <w:spacing w:before="60" w:after="240"/>
        <w:ind w:left="720"/>
      </w:pPr>
      <w:r>
        <w:t>(Amended 2016)</w:t>
      </w:r>
    </w:p>
    <w:p w14:paraId="2E5F6D7E" w14:textId="7EEFA5C0" w:rsidR="009561B2" w:rsidRDefault="009561B2" w:rsidP="009674EF">
      <w:pPr>
        <w:ind w:left="720"/>
      </w:pPr>
      <w:bookmarkStart w:id="3381" w:name="_Toc17884934"/>
      <w:r w:rsidRPr="0069010E">
        <w:rPr>
          <w:rStyle w:val="UniformLevel4Char"/>
          <w:b/>
          <w:bCs/>
          <w:sz w:val="20"/>
        </w:rPr>
        <w:t>2.27.2.3.  Method of Retail Sale</w:t>
      </w:r>
      <w:r w:rsidR="0069010E">
        <w:rPr>
          <w:rStyle w:val="UniformLevel4Char"/>
          <w:b/>
          <w:bCs/>
          <w:sz w:val="20"/>
        </w:rPr>
        <w:t xml:space="preserve"> for </w:t>
      </w:r>
      <w:r w:rsidR="00770E2B" w:rsidRPr="00E103F1">
        <w:rPr>
          <w:rStyle w:val="UniformLevel4Char"/>
          <w:b/>
          <w:bCs/>
          <w:sz w:val="20"/>
        </w:rPr>
        <w:t>Liquefied Natural Gas</w:t>
      </w:r>
      <w:r w:rsidRPr="0069010E">
        <w:rPr>
          <w:rStyle w:val="UniformLevel4Char"/>
          <w:b/>
          <w:bCs/>
          <w:sz w:val="20"/>
        </w:rPr>
        <w:t>.</w:t>
      </w:r>
      <w:bookmarkEnd w:id="3381"/>
      <w:r>
        <w:t xml:space="preserve"> – </w:t>
      </w:r>
      <w:r w:rsidR="00BF446D">
        <w:fldChar w:fldCharType="begin"/>
      </w:r>
      <w:r w:rsidR="00BF446D">
        <w:instrText xml:space="preserve"> XE "</w:instrText>
      </w:r>
      <w:r w:rsidR="00BF446D" w:rsidRPr="006B3A7A">
        <w:instrText>Method of sale:Liquefied natural gas</w:instrText>
      </w:r>
      <w:r w:rsidR="00BF446D">
        <w:instrText xml:space="preserve">" </w:instrText>
      </w:r>
      <w:r w:rsidR="00BF446D">
        <w:fldChar w:fldCharType="end"/>
      </w:r>
      <w:r>
        <w:t>All liquefied natural gas kept, offered, or exposed for sale and sold at retail as a vehicle fuel shall be measured in mass and indicated in diesel gallon equivalent (DGE) units or mass.</w:t>
      </w:r>
    </w:p>
    <w:p w14:paraId="1DF851B1" w14:textId="77777777" w:rsidR="009561B2" w:rsidRDefault="009561B2" w:rsidP="009561B2">
      <w:pPr>
        <w:spacing w:before="60" w:after="240"/>
        <w:ind w:left="720"/>
      </w:pPr>
      <w:r>
        <w:t xml:space="preserve">(Added 2016) </w:t>
      </w:r>
    </w:p>
    <w:p w14:paraId="5A62C1C0" w14:textId="6A06669C" w:rsidR="009561B2" w:rsidRDefault="009561B2" w:rsidP="0069010E">
      <w:pPr>
        <w:keepNext/>
        <w:ind w:left="720"/>
      </w:pPr>
      <w:bookmarkStart w:id="3382" w:name="_Toc17884935"/>
      <w:r w:rsidRPr="0069010E">
        <w:rPr>
          <w:rStyle w:val="UniformLevel4Char"/>
          <w:b/>
          <w:bCs/>
          <w:sz w:val="20"/>
        </w:rPr>
        <w:t>2.27.2.4.  Dispenser Labeling of Retail Liquefied Natural Gas.</w:t>
      </w:r>
      <w:bookmarkEnd w:id="3382"/>
      <w:r>
        <w:t xml:space="preserve"> – </w:t>
      </w:r>
      <w:r w:rsidR="00BF446D">
        <w:fldChar w:fldCharType="begin"/>
      </w:r>
      <w:r w:rsidR="00BF446D">
        <w:instrText xml:space="preserve"> XE "</w:instrText>
      </w:r>
      <w:r w:rsidR="00BF446D" w:rsidRPr="00141018">
        <w:instrText>Dispenser:Liquefied natural gas</w:instrText>
      </w:r>
      <w:r w:rsidR="00BF446D">
        <w:instrText xml:space="preserve">"  </w:instrText>
      </w:r>
      <w:r w:rsidR="00BF446D">
        <w:fldChar w:fldCharType="end"/>
      </w:r>
      <w:r>
        <w:t xml:space="preserve">All </w:t>
      </w:r>
      <w:r w:rsidR="0095676D">
        <w:t xml:space="preserve">retail </w:t>
      </w:r>
      <w:r>
        <w:t>liquefied natural gas dispensers shall be labeled with the equivalent conversion factor in terms of p</w:t>
      </w:r>
      <w:r w:rsidR="00663579">
        <w:t>o</w:t>
      </w:r>
      <w:r>
        <w:t>unds (</w:t>
      </w:r>
      <w:proofErr w:type="spellStart"/>
      <w:r>
        <w:t>lb</w:t>
      </w:r>
      <w:proofErr w:type="spellEnd"/>
      <w:r>
        <w:t>). The label shall be permanently and conspicuously displayed on the face of the dispenser and shall have the statement “1 Diesel Gallon Equivalent (DGE) means 6.059 </w:t>
      </w:r>
      <w:proofErr w:type="spellStart"/>
      <w:r>
        <w:t>lb</w:t>
      </w:r>
      <w:proofErr w:type="spellEnd"/>
      <w:r>
        <w:t xml:space="preserve"> of </w:t>
      </w:r>
      <w:r w:rsidR="00663579">
        <w:t>Liquefied Natural Gas.”</w:t>
      </w:r>
    </w:p>
    <w:p w14:paraId="19AFC369" w14:textId="77777777" w:rsidR="00663579" w:rsidRDefault="00663579" w:rsidP="00663579">
      <w:pPr>
        <w:spacing w:before="60" w:after="240"/>
        <w:ind w:left="720"/>
      </w:pPr>
      <w:r>
        <w:t xml:space="preserve">(Added 2016)  </w:t>
      </w:r>
    </w:p>
    <w:p w14:paraId="06E852C3" w14:textId="77777777" w:rsidR="005A6C37" w:rsidRDefault="005A6C37" w:rsidP="0069010E">
      <w:pPr>
        <w:pStyle w:val="UniformLevel2"/>
        <w:rPr>
          <w:b/>
        </w:rPr>
      </w:pPr>
      <w:bookmarkStart w:id="3383" w:name="_Toc173471538"/>
      <w:bookmarkStart w:id="3384" w:name="_Toc173472920"/>
      <w:bookmarkStart w:id="3385" w:name="_Toc173474186"/>
      <w:bookmarkStart w:id="3386" w:name="_Toc17884936"/>
      <w:r>
        <w:rPr>
          <w:b/>
        </w:rPr>
        <w:t>2.28.  Communication Paper.</w:t>
      </w:r>
      <w:bookmarkEnd w:id="3383"/>
      <w:bookmarkEnd w:id="3384"/>
      <w:bookmarkEnd w:id="3385"/>
      <w:bookmarkEnd w:id="3386"/>
    </w:p>
    <w:p w14:paraId="19BBBE7C" w14:textId="77777777" w:rsidR="005A6C37" w:rsidRDefault="005A6C37" w:rsidP="005860C4">
      <w:pPr>
        <w:pStyle w:val="UniformLevel3"/>
        <w:spacing w:after="240"/>
        <w:rPr>
          <w:b/>
        </w:rPr>
      </w:pPr>
      <w:bookmarkStart w:id="3387" w:name="_Toc173472921"/>
      <w:bookmarkStart w:id="3388" w:name="_Toc17884937"/>
      <w:r>
        <w:rPr>
          <w:b/>
        </w:rPr>
        <w:t>2.28.1.  Definitions.</w:t>
      </w:r>
      <w:bookmarkEnd w:id="3387"/>
      <w:bookmarkEnd w:id="3388"/>
    </w:p>
    <w:p w14:paraId="2F3A958E" w14:textId="77777777" w:rsidR="005A6C37" w:rsidRDefault="005A6C37" w:rsidP="003A71D7">
      <w:pPr>
        <w:spacing w:after="240"/>
        <w:ind w:left="720"/>
      </w:pPr>
      <w:bookmarkStart w:id="3389" w:name="_Toc17884938"/>
      <w:r w:rsidRPr="00C25FC6">
        <w:rPr>
          <w:rStyle w:val="UniformLevel4Char"/>
          <w:b/>
          <w:sz w:val="20"/>
        </w:rPr>
        <w:t xml:space="preserve">2.28.1.1.  Communication </w:t>
      </w:r>
      <w:r w:rsidR="0072415A" w:rsidRPr="00C25FC6">
        <w:rPr>
          <w:rStyle w:val="UniformLevel4Char"/>
          <w:b/>
          <w:sz w:val="20"/>
        </w:rPr>
        <w:t>P</w:t>
      </w:r>
      <w:r w:rsidRPr="00C25FC6">
        <w:rPr>
          <w:rStyle w:val="UniformLevel4Char"/>
          <w:b/>
          <w:sz w:val="20"/>
        </w:rPr>
        <w:t>aper.</w:t>
      </w:r>
      <w:bookmarkEnd w:id="3389"/>
      <w:r>
        <w:t xml:space="preserve"> – </w:t>
      </w:r>
      <w:r w:rsidR="00D962A8">
        <w:fldChar w:fldCharType="begin"/>
      </w:r>
      <w:r w:rsidR="00535CC4">
        <w:instrText xml:space="preserve"> XE "</w:instrText>
      </w:r>
      <w:r w:rsidR="00535CC4" w:rsidRPr="00E549D2">
        <w:instrText>Paper:Communication paper</w:instrText>
      </w:r>
      <w:r w:rsidR="00535CC4">
        <w:instrText xml:space="preserve">" </w:instrText>
      </w:r>
      <w:r w:rsidR="00D962A8">
        <w:fldChar w:fldCharType="end"/>
      </w:r>
      <w:r w:rsidR="00D962A8">
        <w:fldChar w:fldCharType="begin"/>
      </w:r>
      <w:r w:rsidR="00535CC4">
        <w:instrText xml:space="preserve"> XE "</w:instrText>
      </w:r>
      <w:r w:rsidR="00535CC4" w:rsidRPr="00D768F0">
        <w:instrText>Paper:Bond, packaged</w:instrText>
      </w:r>
      <w:r w:rsidR="00535CC4">
        <w:instrText xml:space="preserve">" </w:instrText>
      </w:r>
      <w:r w:rsidR="00D962A8">
        <w:fldChar w:fldCharType="end"/>
      </w:r>
      <w:r w:rsidR="00D962A8">
        <w:fldChar w:fldCharType="begin"/>
      </w:r>
      <w:r w:rsidR="00535CC4">
        <w:instrText xml:space="preserve"> XE "</w:instrText>
      </w:r>
      <w:r w:rsidR="00535CC4" w:rsidRPr="0070111D">
        <w:instrText>Paper:Mimeo</w:instrText>
      </w:r>
      <w:r w:rsidR="00535CC4">
        <w:instrText xml:space="preserve">" </w:instrText>
      </w:r>
      <w:r w:rsidR="00D962A8">
        <w:fldChar w:fldCharType="end"/>
      </w:r>
      <w:r w:rsidR="00D962A8">
        <w:fldChar w:fldCharType="begin"/>
      </w:r>
      <w:r w:rsidR="00535CC4">
        <w:instrText xml:space="preserve"> XE "</w:instrText>
      </w:r>
      <w:r w:rsidR="00535CC4" w:rsidRPr="00020C74">
        <w:instrText>Paper:Spirit duplicator</w:instrText>
      </w:r>
      <w:r w:rsidR="00535CC4">
        <w:instrText xml:space="preserve">" </w:instrText>
      </w:r>
      <w:r w:rsidR="00D962A8">
        <w:fldChar w:fldCharType="end"/>
      </w:r>
      <w:r w:rsidR="00D962A8">
        <w:fldChar w:fldCharType="begin"/>
      </w:r>
      <w:r w:rsidR="00535CC4">
        <w:instrText xml:space="preserve"> XE "</w:instrText>
      </w:r>
      <w:r w:rsidR="00535CC4" w:rsidRPr="008B4E78">
        <w:instrText>Paper:Xerographic</w:instrText>
      </w:r>
      <w:r w:rsidR="00535CC4">
        <w:instrText xml:space="preserve">" </w:instrText>
      </w:r>
      <w:r w:rsidR="00D962A8">
        <w:fldChar w:fldCharType="end"/>
      </w:r>
      <w:r w:rsidR="00D962A8">
        <w:fldChar w:fldCharType="begin"/>
      </w:r>
      <w:r w:rsidR="00535CC4">
        <w:instrText xml:space="preserve"> XE "</w:instrText>
      </w:r>
      <w:r w:rsidR="00535CC4" w:rsidRPr="000541F1">
        <w:instrText>Paper:Office paper</w:instrText>
      </w:r>
      <w:r w:rsidR="00535CC4">
        <w:instrText xml:space="preserve">" </w:instrText>
      </w:r>
      <w:r w:rsidR="00D962A8">
        <w:fldChar w:fldCharType="end"/>
      </w:r>
      <w:r w:rsidR="00D962A8">
        <w:fldChar w:fldCharType="begin"/>
      </w:r>
      <w:r w:rsidR="00535CC4">
        <w:instrText xml:space="preserve"> XE "</w:instrText>
      </w:r>
      <w:r w:rsidR="00535CC4" w:rsidRPr="009B1FA0">
        <w:instrText>Paper:Computer paper</w:instrText>
      </w:r>
      <w:r w:rsidR="00535CC4">
        <w:instrText xml:space="preserve">" </w:instrText>
      </w:r>
      <w:r w:rsidR="00D962A8">
        <w:fldChar w:fldCharType="end"/>
      </w:r>
      <w:r w:rsidR="00C80131">
        <w:fldChar w:fldCharType="begin"/>
      </w:r>
      <w:r w:rsidR="00C80131">
        <w:instrText xml:space="preserve"> XE "</w:instrText>
      </w:r>
      <w:r w:rsidR="00C80131" w:rsidRPr="00CD044D">
        <w:instrText>Definitions:Communication paper</w:instrText>
      </w:r>
      <w:r w:rsidR="00C80131">
        <w:instrText xml:space="preserve">" </w:instrText>
      </w:r>
      <w:r w:rsidR="00C80131">
        <w:fldChar w:fldCharType="end"/>
      </w:r>
      <w:r>
        <w:t>Packaged bond, mimeo, spirit duplicator, xerographic, and other papers, including cut-sized office paper and computer paper.</w:t>
      </w:r>
    </w:p>
    <w:p w14:paraId="060A710D" w14:textId="50F21075" w:rsidR="005A6C37" w:rsidRDefault="005A6C37" w:rsidP="00C25FC6">
      <w:pPr>
        <w:ind w:left="720"/>
      </w:pPr>
      <w:bookmarkStart w:id="3390" w:name="_Toc17884939"/>
      <w:r w:rsidRPr="00C25FC6">
        <w:rPr>
          <w:rStyle w:val="UniformLevel4Char"/>
          <w:b/>
          <w:sz w:val="20"/>
        </w:rPr>
        <w:t xml:space="preserve">2.28.1.2.  Basis </w:t>
      </w:r>
      <w:r w:rsidR="0072415A" w:rsidRPr="00C25FC6">
        <w:rPr>
          <w:rStyle w:val="UniformLevel4Char"/>
          <w:b/>
          <w:sz w:val="20"/>
        </w:rPr>
        <w:t>W</w:t>
      </w:r>
      <w:r w:rsidRPr="00C25FC6">
        <w:rPr>
          <w:rStyle w:val="UniformLevel4Char"/>
          <w:b/>
          <w:sz w:val="20"/>
        </w:rPr>
        <w:t>eight.</w:t>
      </w:r>
      <w:bookmarkEnd w:id="3390"/>
      <w:r>
        <w:t xml:space="preserve"> – A</w:t>
      </w:r>
      <w:r w:rsidR="00C80131">
        <w:t>s</w:t>
      </w:r>
      <w:r w:rsidR="00D962A8">
        <w:fldChar w:fldCharType="begin"/>
      </w:r>
      <w:r w:rsidR="00535CC4">
        <w:instrText xml:space="preserve"> XE "</w:instrText>
      </w:r>
      <w:r w:rsidR="00535CC4" w:rsidRPr="00267439">
        <w:instrText>Paper:Basic weight</w:instrText>
      </w:r>
      <w:r w:rsidR="00535CC4">
        <w:instrText xml:space="preserve">" </w:instrText>
      </w:r>
      <w:r w:rsidR="00D962A8">
        <w:fldChar w:fldCharType="end"/>
      </w:r>
      <w:r w:rsidR="00C80131">
        <w:fldChar w:fldCharType="begin"/>
      </w:r>
      <w:r w:rsidR="00C80131">
        <w:instrText xml:space="preserve"> XE "</w:instrText>
      </w:r>
      <w:r w:rsidR="00C80131" w:rsidRPr="007A4204">
        <w:instrText>Definitions:Basis weight</w:instrText>
      </w:r>
      <w:r w:rsidR="00C80131">
        <w:instrText xml:space="preserve">" </w:instrText>
      </w:r>
      <w:r w:rsidR="00C80131">
        <w:fldChar w:fldCharType="end"/>
      </w:r>
      <w:r>
        <w:t xml:space="preserve"> used in this regulation for labeling means the grade, category, or identity of the paper determined according to the latest version of </w:t>
      </w:r>
      <w:r w:rsidR="00430030">
        <w:t>ASTM</w:t>
      </w:r>
      <w:r w:rsidR="006964F2">
        <w:t xml:space="preserve"> </w:t>
      </w:r>
      <w:r>
        <w:t>D646</w:t>
      </w:r>
      <w:r w:rsidR="00430030">
        <w:t>,</w:t>
      </w:r>
      <w:r>
        <w:t xml:space="preserve"> “</w:t>
      </w:r>
      <w:r w:rsidR="006964F2">
        <w:t>Standard Test Method for Mass Per Unit Area of Paper and Paperboard of Aramid Papers (Basis Weight)</w:t>
      </w:r>
      <w:r>
        <w:t>.”  Basis weight is used as a standard of identity and is not considered a net weight declaration.</w:t>
      </w:r>
    </w:p>
    <w:p w14:paraId="599FB6CB" w14:textId="77777777" w:rsidR="005A6C37" w:rsidRDefault="005A6C37" w:rsidP="003A71D7">
      <w:pPr>
        <w:pStyle w:val="UniformLevel3"/>
        <w:keepNext/>
        <w:keepLines/>
        <w:spacing w:after="240"/>
        <w:rPr>
          <w:b/>
        </w:rPr>
      </w:pPr>
      <w:bookmarkStart w:id="3391" w:name="_Toc173472922"/>
      <w:bookmarkStart w:id="3392" w:name="_Toc17884940"/>
      <w:r>
        <w:rPr>
          <w:b/>
        </w:rPr>
        <w:lastRenderedPageBreak/>
        <w:t>2.28.2.  Method of Retail Sale and Labeling</w:t>
      </w:r>
      <w:bookmarkEnd w:id="3391"/>
      <w:r>
        <w:rPr>
          <w:b/>
        </w:rPr>
        <w:t>.</w:t>
      </w:r>
      <w:bookmarkEnd w:id="3392"/>
    </w:p>
    <w:p w14:paraId="7AC5C1AA" w14:textId="28C82D29" w:rsidR="005A6C37" w:rsidRDefault="005A6C37" w:rsidP="005860C4">
      <w:pPr>
        <w:keepNext/>
        <w:spacing w:after="240"/>
        <w:ind w:left="720"/>
      </w:pPr>
      <w:bookmarkStart w:id="3393" w:name="_Toc17884941"/>
      <w:bookmarkStart w:id="3394" w:name="_Toc173745437"/>
      <w:r w:rsidRPr="00C25FC6">
        <w:rPr>
          <w:rStyle w:val="UniformLevel4Char"/>
          <w:b/>
          <w:sz w:val="20"/>
        </w:rPr>
        <w:t xml:space="preserve">2.28.2.1.  Method of </w:t>
      </w:r>
      <w:r w:rsidR="0072415A" w:rsidRPr="00C25FC6">
        <w:rPr>
          <w:rStyle w:val="UniformLevel4Char"/>
          <w:b/>
          <w:sz w:val="20"/>
        </w:rPr>
        <w:t>Retail S</w:t>
      </w:r>
      <w:r w:rsidRPr="00C25FC6">
        <w:rPr>
          <w:rStyle w:val="UniformLevel4Char"/>
          <w:b/>
          <w:sz w:val="20"/>
        </w:rPr>
        <w:t>ale.</w:t>
      </w:r>
      <w:bookmarkEnd w:id="3393"/>
      <w:r>
        <w:t xml:space="preserve"> – </w:t>
      </w:r>
      <w:r w:rsidR="00D962A8">
        <w:fldChar w:fldCharType="begin"/>
      </w:r>
      <w:r w:rsidR="00535CC4">
        <w:instrText xml:space="preserve"> XE "</w:instrText>
      </w:r>
      <w:r w:rsidR="00535CC4" w:rsidRPr="002C3076">
        <w:instrText>Paper:Method of sale</w:instrText>
      </w:r>
      <w:r w:rsidR="00535CC4">
        <w:instrText xml:space="preserve">" </w:instrText>
      </w:r>
      <w:r w:rsidR="00D962A8">
        <w:fldChar w:fldCharType="end"/>
      </w:r>
      <w:r w:rsidR="00D962A8">
        <w:fldChar w:fldCharType="begin"/>
      </w:r>
      <w:r w:rsidR="00535CC4">
        <w:instrText xml:space="preserve"> XE "</w:instrText>
      </w:r>
      <w:r w:rsidR="00535CC4" w:rsidRPr="000666ED">
        <w:instrText>Method of sale:Paper</w:instrText>
      </w:r>
      <w:r w:rsidR="00535CC4">
        <w:instrText xml:space="preserve">" </w:instrText>
      </w:r>
      <w:r w:rsidR="00D962A8">
        <w:fldChar w:fldCharType="end"/>
      </w:r>
      <w:r>
        <w:t>All packaged communication paper kept, offered, or exposed for sale and sold at retail shall be sold in terms of sheet length and width and count.</w:t>
      </w:r>
      <w:bookmarkEnd w:id="3394"/>
    </w:p>
    <w:p w14:paraId="12D7820D" w14:textId="77777777" w:rsidR="005A6C37" w:rsidRDefault="005A6C37" w:rsidP="00B40A3E">
      <w:pPr>
        <w:keepNext/>
        <w:spacing w:after="240"/>
        <w:ind w:left="720"/>
      </w:pPr>
      <w:bookmarkStart w:id="3395" w:name="_Toc17884942"/>
      <w:r w:rsidRPr="00C25FC6">
        <w:rPr>
          <w:rStyle w:val="UniformLevel4Char"/>
          <w:b/>
          <w:sz w:val="20"/>
        </w:rPr>
        <w:t>2.28.2.2.  Labeling.</w:t>
      </w:r>
      <w:bookmarkEnd w:id="3395"/>
      <w:r>
        <w:t xml:space="preserve"> – </w:t>
      </w:r>
      <w:r w:rsidR="00D962A8">
        <w:fldChar w:fldCharType="begin"/>
      </w:r>
      <w:r w:rsidR="000857E1">
        <w:instrText xml:space="preserve"> XE "</w:instrText>
      </w:r>
      <w:r w:rsidR="000857E1" w:rsidRPr="008F6D7C">
        <w:instrText>Paper:Labeling</w:instrText>
      </w:r>
      <w:r w:rsidR="000857E1">
        <w:instrText xml:space="preserve">" </w:instrText>
      </w:r>
      <w:r w:rsidR="00D962A8">
        <w:fldChar w:fldCharType="end"/>
      </w:r>
      <w:r w:rsidR="00D962A8">
        <w:fldChar w:fldCharType="begin"/>
      </w:r>
      <w:r w:rsidR="000857E1">
        <w:instrText xml:space="preserve"> XE "</w:instrText>
      </w:r>
      <w:r w:rsidR="00A26658">
        <w:instrText>Package</w:instrText>
      </w:r>
      <w:r w:rsidR="000857E1" w:rsidRPr="0093418B">
        <w:instrText>:</w:instrText>
      </w:r>
      <w:r w:rsidR="000857E1">
        <w:instrText xml:space="preserve">Paper labeling" </w:instrText>
      </w:r>
      <w:r w:rsidR="00D962A8">
        <w:fldChar w:fldCharType="end"/>
      </w:r>
      <w:r>
        <w:t>Communication paper in package form shall bear a label that includes:</w:t>
      </w:r>
    </w:p>
    <w:p w14:paraId="7F67FFA3" w14:textId="77777777" w:rsidR="005A6C37" w:rsidRDefault="005A6C37" w:rsidP="00B40A3E">
      <w:pPr>
        <w:spacing w:after="240"/>
        <w:ind w:left="1440" w:hanging="360"/>
      </w:pPr>
      <w:r>
        <w:t>(a)</w:t>
      </w:r>
      <w:r>
        <w:tab/>
        <w:t>a declaration of quantity, in terms of sheet length and width and count, in the lower 30 % of the principal display panel.</w:t>
      </w:r>
    </w:p>
    <w:p w14:paraId="15D675BE" w14:textId="77777777" w:rsidR="005A6C37" w:rsidRDefault="005A6C37">
      <w:pPr>
        <w:ind w:left="1440" w:hanging="360"/>
      </w:pPr>
      <w:r>
        <w:t>(b)</w:t>
      </w:r>
      <w:r>
        <w:tab/>
        <w:t>a declaration of identity including the basis weight, and may include such other information as grain direction, color, brightness, printed lines, and hole punch information.  Due to the variation in basis weight in manufacturing and analysis, the basis weight declared on the label shall correspond to the basis weight declared by the original manufacturer.</w:t>
      </w:r>
    </w:p>
    <w:p w14:paraId="5F6FBD28" w14:textId="77777777" w:rsidR="005A6C37" w:rsidRDefault="005A6C37" w:rsidP="00B40A3E">
      <w:pPr>
        <w:spacing w:before="60" w:after="240"/>
        <w:ind w:left="1440"/>
      </w:pPr>
      <w:r>
        <w:t>(Added 1994)</w:t>
      </w:r>
    </w:p>
    <w:p w14:paraId="3197B986" w14:textId="77777777" w:rsidR="005A6C37" w:rsidRDefault="005A6C37" w:rsidP="00B40A3E">
      <w:pPr>
        <w:spacing w:after="240"/>
      </w:pPr>
      <w:bookmarkStart w:id="3396" w:name="_Toc17884943"/>
      <w:bookmarkStart w:id="3397" w:name="_Toc173471539"/>
      <w:bookmarkStart w:id="3398" w:name="_Toc173472923"/>
      <w:bookmarkStart w:id="3399" w:name="_Toc173474187"/>
      <w:r w:rsidRPr="00C25FC6">
        <w:rPr>
          <w:rStyle w:val="UniformLevel2Char"/>
          <w:b/>
          <w:sz w:val="20"/>
        </w:rPr>
        <w:t>2.29.</w:t>
      </w:r>
      <w:r w:rsidR="002C1204">
        <w:rPr>
          <w:rStyle w:val="UniformLevel2Char"/>
          <w:b/>
          <w:sz w:val="20"/>
        </w:rPr>
        <w:t>  </w:t>
      </w:r>
      <w:r w:rsidRPr="00C25FC6">
        <w:rPr>
          <w:rStyle w:val="UniformLevel2Char"/>
          <w:b/>
          <w:sz w:val="20"/>
        </w:rPr>
        <w:t>Sand, Rock, Gravel, Stone, Paving Stone, and Similar Materials</w:t>
      </w:r>
      <w:r w:rsidR="00C647D2">
        <w:rPr>
          <w:rStyle w:val="UniformLevel2Char"/>
          <w:b/>
          <w:sz w:val="20"/>
        </w:rPr>
        <w:t>,</w:t>
      </w:r>
      <w:r w:rsidRPr="00C25FC6">
        <w:rPr>
          <w:rStyle w:val="UniformLevel2Char"/>
          <w:b/>
          <w:sz w:val="20"/>
        </w:rPr>
        <w:t xml:space="preserve"> when Sold in Bulk.</w:t>
      </w:r>
      <w:bookmarkEnd w:id="3396"/>
      <w:r w:rsidR="00D962A8">
        <w:fldChar w:fldCharType="begin"/>
      </w:r>
      <w:r w:rsidR="00066E95">
        <w:instrText xml:space="preserve"> </w:instrText>
      </w:r>
      <w:r>
        <w:instrText>xe "</w:instrText>
      </w:r>
      <w:r w:rsidRPr="00DB7857">
        <w:instrText>Bulk sales</w:instrText>
      </w:r>
      <w:r w:rsidR="000857E1">
        <w:instrText>:Sand, rock, gravel, stone, paving stone, similar materials</w:instrText>
      </w:r>
      <w:r>
        <w:instrText>"</w:instrText>
      </w:r>
      <w:r w:rsidR="00D962A8">
        <w:fldChar w:fldCharType="end"/>
      </w:r>
      <w:r w:rsidRPr="00C25FC6">
        <w:rPr>
          <w:bCs/>
        </w:rPr>
        <w:t xml:space="preserve"> </w:t>
      </w:r>
      <w:r>
        <w:t>– All sand, rock, gravel, stone, paving stone, and similar materials kept, offered, or exposed for sale in bulk must be sold as follows:</w:t>
      </w:r>
      <w:bookmarkEnd w:id="3397"/>
      <w:bookmarkEnd w:id="3398"/>
      <w:bookmarkEnd w:id="3399"/>
    </w:p>
    <w:p w14:paraId="529F4851" w14:textId="680C3AB1" w:rsidR="005A6C37" w:rsidRDefault="005A6C37" w:rsidP="00B40A3E">
      <w:pPr>
        <w:spacing w:after="240"/>
        <w:ind w:left="720" w:hanging="360"/>
      </w:pPr>
      <w:r>
        <w:t>(a)</w:t>
      </w:r>
      <w:r>
        <w:tab/>
      </w:r>
      <w:proofErr w:type="gramStart"/>
      <w:r>
        <w:t>Top soil</w:t>
      </w:r>
      <w:proofErr w:type="gramEnd"/>
      <w:r>
        <w:t>, fill dirt, aggregate or chipped rock, sand (including concrete and mortar sand), decomposed granite, landscape type rock, and cinders must be sold by the cubic meter or cubic yard or by weight.</w:t>
      </w:r>
    </w:p>
    <w:p w14:paraId="5A23DA07" w14:textId="77777777" w:rsidR="005A6C37" w:rsidRDefault="005A6C37" w:rsidP="00B40A3E">
      <w:pPr>
        <w:spacing w:after="240"/>
        <w:ind w:left="720" w:hanging="360"/>
      </w:pPr>
      <w:r>
        <w:t>(b)</w:t>
      </w:r>
      <w:r>
        <w:tab/>
        <w:t>Flagstone must be sold by weight.</w:t>
      </w:r>
    </w:p>
    <w:p w14:paraId="63027DAB" w14:textId="201ECBD2" w:rsidR="005A6C37" w:rsidRDefault="005A6C37" w:rsidP="00B40A3E">
      <w:pPr>
        <w:spacing w:after="240"/>
        <w:ind w:left="720" w:hanging="360"/>
      </w:pPr>
      <w:r>
        <w:t>(c)</w:t>
      </w:r>
      <w:r>
        <w:tab/>
        <w:t>Dimensional cut stone must be sold by</w:t>
      </w:r>
      <w:r w:rsidR="00B23834">
        <w:t xml:space="preserve"> the</w:t>
      </w:r>
      <w:r>
        <w:t xml:space="preserve"> square meter, square foot, or weight.</w:t>
      </w:r>
    </w:p>
    <w:p w14:paraId="080D9EA0" w14:textId="77777777" w:rsidR="005A6C37" w:rsidRDefault="005A6C37">
      <w:pPr>
        <w:ind w:left="720" w:hanging="360"/>
      </w:pPr>
      <w:r>
        <w:t>(d)</w:t>
      </w:r>
      <w:r>
        <w:tab/>
        <w:t>This requirement does not apply to single stones with engraving such as gravestones, natural or manmade artwork, landscape boulders, and pre-cast uniform size blocks.</w:t>
      </w:r>
    </w:p>
    <w:p w14:paraId="0D8B0A50" w14:textId="77777777" w:rsidR="005A6C37" w:rsidRDefault="005A6C37" w:rsidP="00B40A3E">
      <w:pPr>
        <w:pStyle w:val="Left050"/>
        <w:spacing w:after="240"/>
      </w:pPr>
      <w:r>
        <w:t>(Added 2000)</w:t>
      </w:r>
    </w:p>
    <w:p w14:paraId="5D4A5858" w14:textId="37EC99E3" w:rsidR="005A6C37" w:rsidRPr="00C25FC6" w:rsidRDefault="005A6C37" w:rsidP="00B40A3E">
      <w:pPr>
        <w:spacing w:after="240"/>
        <w:rPr>
          <w:bCs/>
        </w:rPr>
      </w:pPr>
      <w:bookmarkStart w:id="3400" w:name="_Toc17884944"/>
      <w:r w:rsidRPr="00C25FC6">
        <w:rPr>
          <w:rStyle w:val="UniformLevel2Char"/>
          <w:b/>
          <w:sz w:val="20"/>
        </w:rPr>
        <w:t>2.30.  Ethanol</w:t>
      </w:r>
      <w:r w:rsidR="00907DAA">
        <w:rPr>
          <w:rStyle w:val="UniformLevel2Char"/>
          <w:b/>
          <w:sz w:val="20"/>
        </w:rPr>
        <w:t xml:space="preserve"> Flex Fuel</w:t>
      </w:r>
      <w:r w:rsidRPr="00C25FC6">
        <w:rPr>
          <w:rStyle w:val="UniformLevel2Char"/>
          <w:b/>
          <w:sz w:val="20"/>
        </w:rPr>
        <w:t>.</w:t>
      </w:r>
      <w:bookmarkEnd w:id="3400"/>
      <w:r w:rsidR="00847AC4">
        <w:t xml:space="preserve"> </w:t>
      </w:r>
      <w:r w:rsidR="00D962A8">
        <w:fldChar w:fldCharType="begin"/>
      </w:r>
      <w:r w:rsidR="00F043BE">
        <w:instrText xml:space="preserve"> XE "</w:instrText>
      </w:r>
      <w:r w:rsidR="00DE7A1F">
        <w:instrText>Fuels</w:instrText>
      </w:r>
      <w:r w:rsidR="00F043BE" w:rsidRPr="00995DB3">
        <w:instrText>:</w:instrText>
      </w:r>
      <w:r w:rsidR="00ED7321">
        <w:instrText>E</w:instrText>
      </w:r>
      <w:r w:rsidR="003466EB">
        <w:instrText>thanol</w:instrText>
      </w:r>
      <w:r w:rsidR="00F043BE">
        <w:instrText xml:space="preserve">" </w:instrText>
      </w:r>
      <w:r w:rsidR="00D962A8">
        <w:fldChar w:fldCharType="end"/>
      </w:r>
    </w:p>
    <w:p w14:paraId="1E19F3AC" w14:textId="765760B8" w:rsidR="005A6C37" w:rsidRDefault="005A6C37" w:rsidP="001E16A2">
      <w:pPr>
        <w:spacing w:after="240"/>
        <w:ind w:left="360"/>
        <w:rPr>
          <w:bCs/>
        </w:rPr>
      </w:pPr>
      <w:bookmarkStart w:id="3401" w:name="_Toc17884945"/>
      <w:r w:rsidRPr="00C25FC6">
        <w:rPr>
          <w:rStyle w:val="UniformLevel3Char"/>
          <w:b/>
          <w:sz w:val="20"/>
        </w:rPr>
        <w:t>2.30.1.  How to Identify Ethanol</w:t>
      </w:r>
      <w:r w:rsidR="00907DAA">
        <w:rPr>
          <w:rStyle w:val="UniformLevel3Char"/>
          <w:b/>
          <w:sz w:val="20"/>
        </w:rPr>
        <w:t xml:space="preserve"> Flex Fuel</w:t>
      </w:r>
      <w:r w:rsidRPr="00C25FC6">
        <w:rPr>
          <w:rStyle w:val="UniformLevel3Char"/>
          <w:b/>
          <w:sz w:val="20"/>
        </w:rPr>
        <w:t>.</w:t>
      </w:r>
      <w:bookmarkEnd w:id="3401"/>
      <w:r>
        <w:t xml:space="preserve"> –</w:t>
      </w:r>
      <w:r w:rsidR="00F125E2">
        <w:t xml:space="preserve"> </w:t>
      </w:r>
      <w:r w:rsidR="00907DAA">
        <w:t>E</w:t>
      </w:r>
      <w:r>
        <w:t xml:space="preserve">thanol </w:t>
      </w:r>
      <w:r w:rsidR="00907DAA">
        <w:t xml:space="preserve">flex fuel </w:t>
      </w:r>
      <w:r w:rsidR="003466EB">
        <w:fldChar w:fldCharType="begin"/>
      </w:r>
      <w:r w:rsidR="003466EB">
        <w:instrText xml:space="preserve"> XE "</w:instrText>
      </w:r>
      <w:r w:rsidR="003466EB" w:rsidRPr="005E4B81">
        <w:instrText>Fuels:Ethanol flex</w:instrText>
      </w:r>
      <w:r w:rsidR="003466EB">
        <w:instrText xml:space="preserve">" </w:instrText>
      </w:r>
      <w:r w:rsidR="003466EB">
        <w:fldChar w:fldCharType="end"/>
      </w:r>
      <w:r>
        <w:t>shall be identified as </w:t>
      </w:r>
      <w:r w:rsidR="00907DAA">
        <w:t>“</w:t>
      </w:r>
      <w:r w:rsidR="00F47D2D">
        <w:t xml:space="preserve">Ethanol Flex Fuel </w:t>
      </w:r>
      <w:r w:rsidR="00907DAA">
        <w:t xml:space="preserve">or EXX </w:t>
      </w:r>
      <w:r w:rsidR="00F47D2D">
        <w:t>Flex Fuel</w:t>
      </w:r>
      <w:r w:rsidR="00F125E2">
        <w:t>.</w:t>
      </w:r>
      <w:r w:rsidR="00907DAA">
        <w:t>”</w:t>
      </w:r>
    </w:p>
    <w:p w14:paraId="7CCD8C92" w14:textId="1E195810" w:rsidR="005A6C37" w:rsidRPr="001E16A2" w:rsidRDefault="005A6C37" w:rsidP="001E16A2">
      <w:pPr>
        <w:ind w:left="360"/>
      </w:pPr>
      <w:bookmarkStart w:id="3402" w:name="_Toc173761296"/>
      <w:bookmarkStart w:id="3403" w:name="_Toc17884946"/>
      <w:r w:rsidRPr="001E16A2">
        <w:rPr>
          <w:rStyle w:val="UniformLevel3Char"/>
          <w:b/>
          <w:sz w:val="20"/>
        </w:rPr>
        <w:t>2.30.2.</w:t>
      </w:r>
      <w:r w:rsidR="003B5285">
        <w:rPr>
          <w:rStyle w:val="UniformLevel3Char"/>
          <w:b/>
          <w:sz w:val="20"/>
        </w:rPr>
        <w:t>  </w:t>
      </w:r>
      <w:r w:rsidR="00FE6DE9" w:rsidRPr="001E16A2">
        <w:rPr>
          <w:rStyle w:val="UniformLevel3Char"/>
          <w:b/>
          <w:sz w:val="20"/>
        </w:rPr>
        <w:t xml:space="preserve">FTC </w:t>
      </w:r>
      <w:r w:rsidRPr="001E16A2">
        <w:rPr>
          <w:rStyle w:val="UniformLevel3Char"/>
          <w:b/>
          <w:sz w:val="20"/>
        </w:rPr>
        <w:t>Labeling Requirements</w:t>
      </w:r>
      <w:bookmarkEnd w:id="3402"/>
      <w:r w:rsidR="001C6CB5" w:rsidRPr="001E16A2">
        <w:rPr>
          <w:rStyle w:val="UniformLevel3Char"/>
          <w:b/>
          <w:sz w:val="20"/>
        </w:rPr>
        <w:t>.</w:t>
      </w:r>
      <w:bookmarkEnd w:id="3403"/>
      <w:r w:rsidR="0061447B" w:rsidRPr="001E16A2">
        <w:rPr>
          <w:rStyle w:val="UniformLevel3Char"/>
          <w:b/>
          <w:sz w:val="20"/>
        </w:rPr>
        <w:t xml:space="preserve"> </w:t>
      </w:r>
      <w:r w:rsidR="00366469" w:rsidRPr="001E16A2">
        <w:t xml:space="preserve">– </w:t>
      </w:r>
      <w:r w:rsidR="00907DAA" w:rsidRPr="001E16A2">
        <w:t>E</w:t>
      </w:r>
      <w:r w:rsidRPr="001E16A2">
        <w:t xml:space="preserve">thanol </w:t>
      </w:r>
      <w:r w:rsidR="00907DAA" w:rsidRPr="001E16A2">
        <w:t xml:space="preserve">flex fuel </w:t>
      </w:r>
      <w:r w:rsidR="00FE6DE9" w:rsidRPr="001E16A2">
        <w:t>shall be identified and labeled</w:t>
      </w:r>
      <w:r w:rsidR="005F6B4D" w:rsidRPr="001E16A2">
        <w:fldChar w:fldCharType="begin"/>
      </w:r>
      <w:r w:rsidR="005F6B4D" w:rsidRPr="001E16A2">
        <w:instrText xml:space="preserve"> XE "</w:instrText>
      </w:r>
      <w:r w:rsidR="003466EB">
        <w:instrText>Fuels:</w:instrText>
      </w:r>
      <w:r w:rsidR="005F6B4D" w:rsidRPr="001E16A2">
        <w:instrText xml:space="preserve">Labeling:FTC labeling requirements" </w:instrText>
      </w:r>
      <w:r w:rsidR="005F6B4D" w:rsidRPr="001E16A2">
        <w:fldChar w:fldCharType="end"/>
      </w:r>
      <w:r w:rsidR="00FE6DE9" w:rsidRPr="001E16A2">
        <w:t xml:space="preserve"> in accordance with </w:t>
      </w:r>
      <w:r w:rsidR="00D8593A" w:rsidRPr="001E16A2">
        <w:t xml:space="preserve">the </w:t>
      </w:r>
      <w:r w:rsidR="00FE6DE9" w:rsidRPr="001E16A2">
        <w:t xml:space="preserve">Federal Trade Commission </w:t>
      </w:r>
      <w:r w:rsidR="0006288D">
        <w:t xml:space="preserve">(FTC) </w:t>
      </w:r>
      <w:r w:rsidR="00FE6DE9" w:rsidRPr="001E16A2">
        <w:t>Automotive Fuel Ratings, Certification and Posting Rule, 16</w:t>
      </w:r>
      <w:r w:rsidR="003F5D48" w:rsidRPr="001E16A2">
        <w:t> </w:t>
      </w:r>
      <w:r w:rsidR="00FE6DE9" w:rsidRPr="001E16A2">
        <w:t>CFR</w:t>
      </w:r>
      <w:r w:rsidR="007439EF">
        <w:t xml:space="preserve"> 306</w:t>
      </w:r>
      <w:r w:rsidR="00FE6DE9" w:rsidRPr="001E16A2">
        <w:t>, as amended.  (For additional information</w:t>
      </w:r>
      <w:r w:rsidR="005A7A93" w:rsidRPr="001E16A2">
        <w:t>,</w:t>
      </w:r>
      <w:r w:rsidR="00FE6DE9" w:rsidRPr="001E16A2">
        <w:t xml:space="preserve"> refer to Section 2.20.3. EPA Labeling Requirements.)</w:t>
      </w:r>
    </w:p>
    <w:p w14:paraId="042CF339" w14:textId="77777777" w:rsidR="00366469" w:rsidRPr="00051A8D" w:rsidRDefault="00366469" w:rsidP="00366469">
      <w:pPr>
        <w:keepNext/>
        <w:spacing w:before="60" w:after="240"/>
        <w:ind w:left="360"/>
        <w:rPr>
          <w:bCs/>
        </w:rPr>
      </w:pPr>
      <w:r>
        <w:rPr>
          <w:bCs/>
        </w:rPr>
        <w:t>(Added 2007</w:t>
      </w:r>
      <w:r w:rsidRPr="00D024C8">
        <w:rPr>
          <w:bCs/>
        </w:rPr>
        <w:t>)</w:t>
      </w:r>
      <w:r w:rsidRPr="0030434A">
        <w:rPr>
          <w:bCs/>
        </w:rPr>
        <w:t xml:space="preserve"> (Amended 2014</w:t>
      </w:r>
      <w:r>
        <w:rPr>
          <w:bCs/>
        </w:rPr>
        <w:t xml:space="preserve"> and 2018</w:t>
      </w:r>
      <w:r w:rsidRPr="0030434A">
        <w:rPr>
          <w:bCs/>
        </w:rPr>
        <w:t>)</w:t>
      </w:r>
    </w:p>
    <w:p w14:paraId="1057D803" w14:textId="4D542272" w:rsidR="005A6C37" w:rsidRDefault="005A6C37" w:rsidP="003C6653">
      <w:pPr>
        <w:keepNext/>
        <w:spacing w:after="240"/>
      </w:pPr>
      <w:bookmarkStart w:id="3404" w:name="_Toc17884947"/>
      <w:r w:rsidRPr="00C25FC6">
        <w:rPr>
          <w:rStyle w:val="UniformLevel2Char"/>
          <w:b/>
          <w:sz w:val="20"/>
        </w:rPr>
        <w:t>2.31</w:t>
      </w:r>
      <w:r w:rsidR="003B5285" w:rsidRPr="00C25FC6">
        <w:rPr>
          <w:rStyle w:val="UniformLevel2Char"/>
          <w:b/>
          <w:sz w:val="20"/>
        </w:rPr>
        <w:t>.</w:t>
      </w:r>
      <w:r w:rsidR="003B5285">
        <w:rPr>
          <w:rStyle w:val="UniformLevel2Char"/>
          <w:b/>
          <w:sz w:val="20"/>
        </w:rPr>
        <w:t>  </w:t>
      </w:r>
      <w:r w:rsidRPr="00C25FC6">
        <w:rPr>
          <w:rStyle w:val="UniformLevel2Char"/>
          <w:b/>
          <w:sz w:val="20"/>
        </w:rPr>
        <w:t>Biodiesel and Biodiesel Blends.</w:t>
      </w:r>
      <w:bookmarkEnd w:id="3404"/>
      <w:r w:rsidR="003F11E2">
        <w:t xml:space="preserve"> </w:t>
      </w:r>
      <w:r w:rsidR="00D962A8">
        <w:fldChar w:fldCharType="begin"/>
      </w:r>
      <w:r w:rsidR="00F043BE">
        <w:instrText xml:space="preserve"> XE "</w:instrText>
      </w:r>
      <w:r w:rsidR="00DE7A1F">
        <w:instrText>Fuels</w:instrText>
      </w:r>
      <w:r w:rsidR="00F043BE" w:rsidRPr="008F483A">
        <w:instrText>:Biodi</w:instrText>
      </w:r>
      <w:r w:rsidR="00F043BE">
        <w:instrText>e</w:instrText>
      </w:r>
      <w:r w:rsidR="00F043BE" w:rsidRPr="008F483A">
        <w:instrText>sel</w:instrText>
      </w:r>
      <w:r w:rsidR="00F043BE">
        <w:instrText xml:space="preserve">" </w:instrText>
      </w:r>
      <w:r w:rsidR="00D962A8">
        <w:fldChar w:fldCharType="end"/>
      </w:r>
      <w:r w:rsidR="00D962A8">
        <w:fldChar w:fldCharType="begin"/>
      </w:r>
      <w:r w:rsidR="003F11E2">
        <w:instrText xml:space="preserve"> XE "</w:instrText>
      </w:r>
      <w:r w:rsidR="00DE7A1F">
        <w:instrText>Fuels</w:instrText>
      </w:r>
      <w:r w:rsidR="003F11E2" w:rsidRPr="00F32215">
        <w:instrText>:Biodiesel</w:instrText>
      </w:r>
      <w:r w:rsidR="003F11E2">
        <w:instrText xml:space="preserve">" </w:instrText>
      </w:r>
      <w:r w:rsidR="00D962A8">
        <w:fldChar w:fldCharType="end"/>
      </w:r>
      <w:r w:rsidR="00D962A8">
        <w:fldChar w:fldCharType="begin"/>
      </w:r>
      <w:r w:rsidR="00AD70F0">
        <w:instrText xml:space="preserve"> XE "</w:instrText>
      </w:r>
      <w:r w:rsidR="00DE7A1F">
        <w:instrText>Fuels</w:instrText>
      </w:r>
      <w:r w:rsidR="00AD70F0" w:rsidRPr="007568C8">
        <w:instrText>:Biodiesel:Indentification of product</w:instrText>
      </w:r>
      <w:r w:rsidR="00AD70F0">
        <w:instrText xml:space="preserve">" </w:instrText>
      </w:r>
      <w:r w:rsidR="00D962A8">
        <w:fldChar w:fldCharType="end"/>
      </w:r>
    </w:p>
    <w:p w14:paraId="38B64117" w14:textId="77777777" w:rsidR="005A6C37" w:rsidRDefault="005A6C37" w:rsidP="003C6653">
      <w:pPr>
        <w:spacing w:after="240"/>
        <w:ind w:left="360"/>
        <w:rPr>
          <w:bCs/>
          <w:iCs/>
        </w:rPr>
      </w:pPr>
      <w:bookmarkStart w:id="3405" w:name="_Toc17884948"/>
      <w:r w:rsidRPr="00C25FC6">
        <w:rPr>
          <w:rStyle w:val="UniformLevel3Char"/>
          <w:b/>
          <w:sz w:val="20"/>
        </w:rPr>
        <w:t>2.31.1.  Identification of Product.</w:t>
      </w:r>
      <w:bookmarkEnd w:id="3405"/>
      <w:r w:rsidRPr="000A6AB9">
        <w:rPr>
          <w:bCs/>
        </w:rPr>
        <w:t xml:space="preserve"> –</w:t>
      </w:r>
      <w:r w:rsidRPr="000A6AB9">
        <w:t xml:space="preserve"> </w:t>
      </w:r>
      <w:r w:rsidRPr="00CA56E6">
        <w:rPr>
          <w:bCs/>
          <w:iCs/>
        </w:rPr>
        <w:t xml:space="preserve">Biodiesel shall be identified by the term “Biodiesel” with the designation “B100.”  Biodiesel </w:t>
      </w:r>
      <w:r>
        <w:rPr>
          <w:bCs/>
          <w:iCs/>
        </w:rPr>
        <w:t>B</w:t>
      </w:r>
      <w:r w:rsidRPr="00CA56E6">
        <w:rPr>
          <w:bCs/>
          <w:iCs/>
        </w:rPr>
        <w:t xml:space="preserve">lends </w:t>
      </w:r>
      <w:r>
        <w:rPr>
          <w:bCs/>
          <w:iCs/>
        </w:rPr>
        <w:t>s</w:t>
      </w:r>
      <w:r w:rsidRPr="00CA56E6">
        <w:rPr>
          <w:bCs/>
          <w:iCs/>
        </w:rPr>
        <w:t>hall be identified by the term “Biodiesel Blend.”</w:t>
      </w:r>
    </w:p>
    <w:p w14:paraId="42EBF230" w14:textId="77777777" w:rsidR="005A6C37" w:rsidRDefault="005A6C37" w:rsidP="000C682C">
      <w:pPr>
        <w:pStyle w:val="UniformLevel3"/>
        <w:spacing w:after="240"/>
        <w:rPr>
          <w:b/>
          <w:iCs w:val="0"/>
        </w:rPr>
      </w:pPr>
      <w:bookmarkStart w:id="3406" w:name="_Toc17884949"/>
      <w:r>
        <w:rPr>
          <w:b/>
          <w:iCs w:val="0"/>
        </w:rPr>
        <w:t>2.31.2.  Labeling of Retail Dispensers.</w:t>
      </w:r>
      <w:bookmarkEnd w:id="3406"/>
      <w:r w:rsidR="003B11CD">
        <w:rPr>
          <w:b/>
          <w:iCs w:val="0"/>
        </w:rPr>
        <w:t xml:space="preserve"> </w:t>
      </w:r>
    </w:p>
    <w:p w14:paraId="33883203" w14:textId="232FEAA9" w:rsidR="005A6C37" w:rsidRDefault="005A6C37" w:rsidP="000C682C">
      <w:pPr>
        <w:spacing w:after="240"/>
        <w:ind w:left="720"/>
        <w:rPr>
          <w:b/>
          <w:bCs/>
        </w:rPr>
      </w:pPr>
      <w:bookmarkStart w:id="3407" w:name="_Toc17884950"/>
      <w:r w:rsidRPr="000A6AB9">
        <w:rPr>
          <w:rStyle w:val="UniformLevel4Char"/>
          <w:b/>
          <w:sz w:val="20"/>
        </w:rPr>
        <w:t>2.31.2.1.</w:t>
      </w:r>
      <w:r w:rsidR="00CA114D">
        <w:rPr>
          <w:rStyle w:val="UniformLevel4Char"/>
          <w:b/>
          <w:sz w:val="20"/>
        </w:rPr>
        <w:t>  </w:t>
      </w:r>
      <w:r w:rsidRPr="000A6AB9">
        <w:rPr>
          <w:rStyle w:val="UniformLevel4Char"/>
          <w:b/>
          <w:sz w:val="20"/>
        </w:rPr>
        <w:t xml:space="preserve">Labeling of </w:t>
      </w:r>
      <w:r w:rsidR="0072415A">
        <w:rPr>
          <w:rStyle w:val="UniformLevel4Char"/>
          <w:b/>
          <w:sz w:val="20"/>
        </w:rPr>
        <w:t>G</w:t>
      </w:r>
      <w:r w:rsidR="0072415A" w:rsidRPr="000A6AB9">
        <w:rPr>
          <w:rStyle w:val="UniformLevel4Char"/>
          <w:b/>
          <w:sz w:val="20"/>
        </w:rPr>
        <w:t xml:space="preserve">rade </w:t>
      </w:r>
      <w:r w:rsidR="0072415A">
        <w:rPr>
          <w:rStyle w:val="UniformLevel4Char"/>
          <w:b/>
          <w:sz w:val="20"/>
        </w:rPr>
        <w:t>R</w:t>
      </w:r>
      <w:r w:rsidR="0072415A" w:rsidRPr="000A6AB9">
        <w:rPr>
          <w:rStyle w:val="UniformLevel4Char"/>
          <w:b/>
          <w:sz w:val="20"/>
        </w:rPr>
        <w:t>equired</w:t>
      </w:r>
      <w:r w:rsidRPr="000A6AB9">
        <w:rPr>
          <w:rStyle w:val="UniformLevel4Char"/>
          <w:b/>
          <w:sz w:val="20"/>
        </w:rPr>
        <w:t>.</w:t>
      </w:r>
      <w:bookmarkEnd w:id="3407"/>
      <w:r w:rsidRPr="000A6AB9">
        <w:rPr>
          <w:bCs/>
        </w:rPr>
        <w:t xml:space="preserve"> – </w:t>
      </w:r>
      <w:r w:rsidRPr="00D95EA4">
        <w:t xml:space="preserve">Biodiesel </w:t>
      </w:r>
      <w:r w:rsidR="00D962A8">
        <w:fldChar w:fldCharType="begin"/>
      </w:r>
      <w:r w:rsidR="00F043BE">
        <w:instrText xml:space="preserve"> XE "</w:instrText>
      </w:r>
      <w:r w:rsidR="002D731C">
        <w:instrText>Fuels</w:instrText>
      </w:r>
      <w:r w:rsidR="00F043BE" w:rsidRPr="00355FEB">
        <w:instrText>:</w:instrText>
      </w:r>
      <w:r w:rsidR="003F11E2">
        <w:instrText>Biodiesel:</w:instrText>
      </w:r>
      <w:r w:rsidR="00F043BE" w:rsidRPr="00355FEB">
        <w:instrText>Labeling</w:instrText>
      </w:r>
      <w:r w:rsidR="00F043BE">
        <w:instrText xml:space="preserve">" </w:instrText>
      </w:r>
      <w:r w:rsidR="00D962A8">
        <w:fldChar w:fldCharType="end"/>
      </w:r>
      <w:r w:rsidRPr="00D95EA4">
        <w:t xml:space="preserve">shall be identified by the grades S15 or S500.  </w:t>
      </w:r>
      <w:r w:rsidR="00CA114D">
        <w:t>b</w:t>
      </w:r>
      <w:r w:rsidRPr="00D95EA4">
        <w:t xml:space="preserve">iodiesel </w:t>
      </w:r>
      <w:r w:rsidR="00CA114D">
        <w:t>b</w:t>
      </w:r>
      <w:r w:rsidRPr="00D95EA4">
        <w:t>lends shall be identified by the grades No.</w:t>
      </w:r>
      <w:r>
        <w:t> </w:t>
      </w:r>
      <w:r w:rsidRPr="00D95EA4">
        <w:t>1</w:t>
      </w:r>
      <w:r>
        <w:noBreakHyphen/>
      </w:r>
      <w:r w:rsidRPr="00D95EA4">
        <w:t>D, No.</w:t>
      </w:r>
      <w:r>
        <w:t> </w:t>
      </w:r>
      <w:r w:rsidRPr="00D95EA4">
        <w:t>2</w:t>
      </w:r>
      <w:r>
        <w:noBreakHyphen/>
      </w:r>
      <w:r w:rsidRPr="00D95EA4">
        <w:t>D, or No.</w:t>
      </w:r>
      <w:r>
        <w:t> </w:t>
      </w:r>
      <w:r w:rsidRPr="00D95EA4">
        <w:t>4</w:t>
      </w:r>
      <w:r>
        <w:noBreakHyphen/>
      </w:r>
      <w:r w:rsidRPr="00D95EA4">
        <w:t>D.</w:t>
      </w:r>
    </w:p>
    <w:p w14:paraId="3868A2AB" w14:textId="57727F31" w:rsidR="005A6C37" w:rsidRDefault="00CA114D" w:rsidP="000C682C">
      <w:pPr>
        <w:spacing w:after="240"/>
        <w:ind w:left="720"/>
        <w:rPr>
          <w:b/>
          <w:bCs/>
        </w:rPr>
      </w:pPr>
      <w:bookmarkStart w:id="3408" w:name="_Toc17884951"/>
      <w:r>
        <w:rPr>
          <w:rStyle w:val="UniformLevel4Char"/>
          <w:b/>
          <w:sz w:val="20"/>
        </w:rPr>
        <w:t>2.31.2.2.  </w:t>
      </w:r>
      <w:r w:rsidR="005A6C37" w:rsidRPr="000A6AB9">
        <w:rPr>
          <w:rStyle w:val="UniformLevel4Char"/>
          <w:b/>
          <w:sz w:val="20"/>
        </w:rPr>
        <w:t xml:space="preserve">EPA </w:t>
      </w:r>
      <w:r w:rsidR="0072415A">
        <w:rPr>
          <w:rStyle w:val="UniformLevel4Char"/>
          <w:b/>
          <w:sz w:val="20"/>
        </w:rPr>
        <w:t>L</w:t>
      </w:r>
      <w:r w:rsidR="0072415A" w:rsidRPr="000A6AB9">
        <w:rPr>
          <w:rStyle w:val="UniformLevel4Char"/>
          <w:b/>
          <w:sz w:val="20"/>
        </w:rPr>
        <w:t xml:space="preserve">abeling </w:t>
      </w:r>
      <w:r w:rsidR="0072415A">
        <w:rPr>
          <w:rStyle w:val="UniformLevel4Char"/>
          <w:b/>
          <w:sz w:val="20"/>
        </w:rPr>
        <w:t>R</w:t>
      </w:r>
      <w:r w:rsidR="0072415A" w:rsidRPr="000A6AB9">
        <w:rPr>
          <w:rStyle w:val="UniformLevel4Char"/>
          <w:b/>
          <w:sz w:val="20"/>
        </w:rPr>
        <w:t xml:space="preserve">equirements </w:t>
      </w:r>
      <w:r w:rsidR="00996248">
        <w:rPr>
          <w:rStyle w:val="UniformLevel4Char"/>
          <w:b/>
          <w:sz w:val="20"/>
        </w:rPr>
        <w:t>Also</w:t>
      </w:r>
      <w:r w:rsidR="005A6C37" w:rsidRPr="000A6AB9">
        <w:rPr>
          <w:rStyle w:val="UniformLevel4Char"/>
          <w:b/>
          <w:sz w:val="20"/>
        </w:rPr>
        <w:t xml:space="preserve"> </w:t>
      </w:r>
      <w:r w:rsidR="0072415A">
        <w:rPr>
          <w:rStyle w:val="UniformLevel4Char"/>
          <w:b/>
          <w:sz w:val="20"/>
        </w:rPr>
        <w:t>A</w:t>
      </w:r>
      <w:r w:rsidR="005A6C37" w:rsidRPr="000A6AB9">
        <w:rPr>
          <w:rStyle w:val="UniformLevel4Char"/>
          <w:b/>
          <w:sz w:val="20"/>
        </w:rPr>
        <w:t>pply.</w:t>
      </w:r>
      <w:bookmarkEnd w:id="3408"/>
      <w:r w:rsidR="005A6C37" w:rsidRPr="000A6AB9">
        <w:rPr>
          <w:bCs/>
        </w:rPr>
        <w:t xml:space="preserve"> – </w:t>
      </w:r>
      <w:r w:rsidR="00173EB7">
        <w:rPr>
          <w:bCs/>
        </w:rPr>
        <w:fldChar w:fldCharType="begin"/>
      </w:r>
      <w:r w:rsidR="00173EB7">
        <w:instrText xml:space="preserve"> XE "</w:instrText>
      </w:r>
      <w:r w:rsidR="009B27E7">
        <w:instrText>Fuels</w:instrText>
      </w:r>
      <w:r w:rsidR="00173EB7" w:rsidRPr="005C4F27">
        <w:instrText>:EPA labeling</w:instrText>
      </w:r>
      <w:r w:rsidR="00173EB7">
        <w:instrText xml:space="preserve">" </w:instrText>
      </w:r>
      <w:r w:rsidR="00173EB7">
        <w:rPr>
          <w:bCs/>
        </w:rPr>
        <w:fldChar w:fldCharType="end"/>
      </w:r>
      <w:r w:rsidR="00173EB7">
        <w:rPr>
          <w:bCs/>
        </w:rPr>
        <w:fldChar w:fldCharType="begin"/>
      </w:r>
      <w:r w:rsidR="00173EB7">
        <w:instrText xml:space="preserve"> XE "</w:instrText>
      </w:r>
      <w:r w:rsidR="009B27E7">
        <w:instrText>Fuels</w:instrText>
      </w:r>
      <w:r w:rsidR="00173EB7" w:rsidRPr="00FF2A22">
        <w:instrText>:Fuel rating</w:instrText>
      </w:r>
      <w:r w:rsidR="00173EB7">
        <w:instrText xml:space="preserve">" </w:instrText>
      </w:r>
      <w:r w:rsidR="00173EB7">
        <w:rPr>
          <w:bCs/>
        </w:rPr>
        <w:fldChar w:fldCharType="end"/>
      </w:r>
      <w:r w:rsidR="005A6C37" w:rsidRPr="00D95EA4">
        <w:t>Retailers and wholesale purchaser-consumers of biodiesel blends shall comply with EPA pump labeling requirements for sulfur under 40</w:t>
      </w:r>
      <w:r w:rsidR="005A6C37">
        <w:t> </w:t>
      </w:r>
      <w:r w:rsidR="005A6C37" w:rsidRPr="00D95EA4">
        <w:t>CFR 80.570.</w:t>
      </w:r>
    </w:p>
    <w:p w14:paraId="1655D0DE" w14:textId="4EA62F50" w:rsidR="005A6C37" w:rsidRDefault="00CA114D" w:rsidP="000C682C">
      <w:pPr>
        <w:spacing w:after="240"/>
        <w:ind w:left="720"/>
        <w:rPr>
          <w:b/>
          <w:bCs/>
        </w:rPr>
      </w:pPr>
      <w:bookmarkStart w:id="3409" w:name="_Toc17884952"/>
      <w:r>
        <w:rPr>
          <w:rStyle w:val="UniformLevel4Char"/>
          <w:b/>
          <w:sz w:val="20"/>
        </w:rPr>
        <w:lastRenderedPageBreak/>
        <w:t>2.31.2.3.  </w:t>
      </w:r>
      <w:r w:rsidR="00B16827">
        <w:rPr>
          <w:rStyle w:val="UniformLevel4Char"/>
          <w:b/>
          <w:sz w:val="20"/>
        </w:rPr>
        <w:t xml:space="preserve">Automotive </w:t>
      </w:r>
      <w:r w:rsidR="0072415A">
        <w:rPr>
          <w:rStyle w:val="UniformLevel4Char"/>
          <w:b/>
          <w:sz w:val="20"/>
        </w:rPr>
        <w:t>Fuel R</w:t>
      </w:r>
      <w:r w:rsidR="0072415A" w:rsidRPr="000A6AB9">
        <w:rPr>
          <w:rStyle w:val="UniformLevel4Char"/>
          <w:b/>
          <w:sz w:val="20"/>
        </w:rPr>
        <w:t>ating</w:t>
      </w:r>
      <w:r w:rsidR="005A6C37" w:rsidRPr="000A6AB9">
        <w:rPr>
          <w:rStyle w:val="UniformLevel4Char"/>
          <w:b/>
          <w:sz w:val="20"/>
        </w:rPr>
        <w:t>.</w:t>
      </w:r>
      <w:bookmarkEnd w:id="3409"/>
      <w:r w:rsidR="005A6C37" w:rsidRPr="000A6AB9">
        <w:rPr>
          <w:bCs/>
        </w:rPr>
        <w:t xml:space="preserve"> –</w:t>
      </w:r>
      <w:r w:rsidR="005A6C37" w:rsidRPr="000A6AB9">
        <w:t xml:space="preserve"> </w:t>
      </w:r>
      <w:r w:rsidR="005A6C37" w:rsidRPr="00D95EA4">
        <w:t xml:space="preserve">Biodiesel and </w:t>
      </w:r>
      <w:r>
        <w:t>b</w:t>
      </w:r>
      <w:r w:rsidR="005A6C37" w:rsidRPr="00D95EA4">
        <w:t xml:space="preserve">iodiesel </w:t>
      </w:r>
      <w:r>
        <w:t>b</w:t>
      </w:r>
      <w:r w:rsidR="005A6C37" w:rsidRPr="00D95EA4">
        <w:t>lends shall be labeled with its automotive fuel rating in accordance with 16 CFR 306.</w:t>
      </w:r>
    </w:p>
    <w:p w14:paraId="657E9783" w14:textId="2092487B" w:rsidR="005A6C37" w:rsidRPr="00D95EA4" w:rsidRDefault="00B16827" w:rsidP="000C682C">
      <w:pPr>
        <w:tabs>
          <w:tab w:val="left" w:pos="1620"/>
        </w:tabs>
        <w:spacing w:after="240"/>
        <w:ind w:left="720"/>
      </w:pPr>
      <w:bookmarkStart w:id="3410" w:name="_Toc17884953"/>
      <w:r>
        <w:rPr>
          <w:rStyle w:val="UniformLevel4Char"/>
          <w:b/>
          <w:sz w:val="20"/>
        </w:rPr>
        <w:t xml:space="preserve">2.31.2.4.  Biodiesel </w:t>
      </w:r>
      <w:r w:rsidR="0072415A">
        <w:rPr>
          <w:rStyle w:val="UniformLevel4Char"/>
          <w:b/>
          <w:sz w:val="20"/>
        </w:rPr>
        <w:t>B</w:t>
      </w:r>
      <w:r w:rsidR="0072415A" w:rsidRPr="000A6AB9">
        <w:rPr>
          <w:rStyle w:val="UniformLevel4Char"/>
          <w:b/>
          <w:sz w:val="20"/>
        </w:rPr>
        <w:t>le</w:t>
      </w:r>
      <w:r w:rsidR="005A6C37" w:rsidRPr="000A6AB9">
        <w:rPr>
          <w:rStyle w:val="UniformLevel4Char"/>
          <w:b/>
          <w:sz w:val="20"/>
        </w:rPr>
        <w:t>nds.</w:t>
      </w:r>
      <w:bookmarkEnd w:id="3410"/>
      <w:r w:rsidR="005A6C37" w:rsidRPr="000A6AB9">
        <w:rPr>
          <w:bCs/>
        </w:rPr>
        <w:t xml:space="preserve"> –</w:t>
      </w:r>
      <w:r w:rsidR="005A6C37" w:rsidRPr="000A6AB9">
        <w:t xml:space="preserve"> </w:t>
      </w:r>
      <w:r w:rsidR="00D962A8">
        <w:fldChar w:fldCharType="begin"/>
      </w:r>
      <w:r w:rsidR="00050DC0">
        <w:instrText xml:space="preserve"> XE "</w:instrText>
      </w:r>
      <w:r w:rsidR="009B27E7">
        <w:instrText>Fuels</w:instrText>
      </w:r>
      <w:r w:rsidR="00050DC0" w:rsidRPr="001F6710">
        <w:instrText>:Biodiesel</w:instrText>
      </w:r>
      <w:r w:rsidR="004261E8">
        <w:instrText>:B</w:instrText>
      </w:r>
      <w:r w:rsidR="00050DC0" w:rsidRPr="001F6710">
        <w:instrText>lends</w:instrText>
      </w:r>
      <w:r w:rsidR="00050DC0">
        <w:instrText xml:space="preserve">" </w:instrText>
      </w:r>
      <w:r w:rsidR="00D962A8">
        <w:fldChar w:fldCharType="end"/>
      </w:r>
      <w:r w:rsidR="005A6C37" w:rsidRPr="00D95EA4">
        <w:t>When biodiesel blends greater than 20</w:t>
      </w:r>
      <w:r w:rsidR="005A6C37">
        <w:t> </w:t>
      </w:r>
      <w:r w:rsidR="005A6C37" w:rsidRPr="00D95EA4">
        <w:t>% by volume are offered by sale, each side of the dispenser where fuel can be delivered shall have a label conspicuously placed th</w:t>
      </w:r>
      <w:r w:rsidR="005A6C37">
        <w:t>a</w:t>
      </w:r>
      <w:r w:rsidR="005A6C37" w:rsidRPr="00D95EA4">
        <w:t>t states “Consult Vehicle Manufacturer Fuel Recommendations.”</w:t>
      </w:r>
      <w:r w:rsidR="003B11CD">
        <w:t xml:space="preserve">  </w:t>
      </w:r>
      <w:bookmarkStart w:id="3411" w:name="_Toc205537341"/>
      <w:r w:rsidR="00E54D33" w:rsidRPr="00D95EA4">
        <w:t xml:space="preserve">The lettering of this legend shall not be less than </w:t>
      </w:r>
      <w:r w:rsidR="00E54D33">
        <w:t>6</w:t>
      </w:r>
      <w:r w:rsidR="00E54D33" w:rsidRPr="00D95EA4">
        <w:t> mm (</w:t>
      </w:r>
      <w:r w:rsidR="00D024C8" w:rsidRPr="00D024C8">
        <w:rPr>
          <w:spacing w:val="-10"/>
          <w:szCs w:val="20"/>
          <w:vertAlign w:val="superscript"/>
        </w:rPr>
        <w:t>1</w:t>
      </w:r>
      <w:r w:rsidR="00D024C8">
        <w:rPr>
          <w:spacing w:val="-10"/>
          <w:szCs w:val="20"/>
        </w:rPr>
        <w:t>/</w:t>
      </w:r>
      <w:r w:rsidR="00D024C8" w:rsidRPr="00D024C8">
        <w:rPr>
          <w:spacing w:val="-10"/>
          <w:szCs w:val="20"/>
          <w:vertAlign w:val="subscript"/>
        </w:rPr>
        <w:t>4</w:t>
      </w:r>
      <w:r w:rsidR="00E54D33">
        <w:rPr>
          <w:spacing w:val="-10"/>
          <w:sz w:val="18"/>
          <w:szCs w:val="18"/>
        </w:rPr>
        <w:t> </w:t>
      </w:r>
      <w:r w:rsidR="00E54D33" w:rsidRPr="00D95EA4">
        <w:t xml:space="preserve">in) in height by </w:t>
      </w:r>
      <w:r w:rsidR="00E54D33">
        <w:t>0</w:t>
      </w:r>
      <w:r w:rsidR="00E54D33" w:rsidRPr="00D95EA4">
        <w:t>.</w:t>
      </w:r>
      <w:r w:rsidR="00E54D33">
        <w:t>8</w:t>
      </w:r>
      <w:r w:rsidR="00E54D33" w:rsidRPr="00D95EA4">
        <w:t> mm (</w:t>
      </w:r>
      <w:r w:rsidR="00E54D33" w:rsidRPr="002768D4">
        <w:rPr>
          <w:position w:val="-2"/>
          <w:szCs w:val="20"/>
          <w:vertAlign w:val="superscript"/>
        </w:rPr>
        <w:t>1</w:t>
      </w:r>
      <w:r w:rsidR="00E54D33">
        <w:rPr>
          <w:spacing w:val="-10"/>
        </w:rPr>
        <w:t>/</w:t>
      </w:r>
      <w:r w:rsidR="00E54D33" w:rsidRPr="002768D4">
        <w:rPr>
          <w:position w:val="2"/>
          <w:szCs w:val="20"/>
          <w:vertAlign w:val="subscript"/>
        </w:rPr>
        <w:t>32</w:t>
      </w:r>
      <w:r w:rsidR="00E54D33">
        <w:t> </w:t>
      </w:r>
      <w:r w:rsidR="00E54D33" w:rsidRPr="00D95EA4">
        <w:t>in) stroke; block style letters and the color shall be in definite contrast to the background color to which it is applied.</w:t>
      </w:r>
      <w:bookmarkEnd w:id="3411"/>
    </w:p>
    <w:p w14:paraId="1C91CC02" w14:textId="2FBA57F1" w:rsidR="005A6C37" w:rsidRPr="00D95EA4" w:rsidRDefault="005A6C37" w:rsidP="000C682C">
      <w:pPr>
        <w:spacing w:after="240"/>
        <w:ind w:left="360"/>
      </w:pPr>
      <w:bookmarkStart w:id="3412" w:name="_Toc17884954"/>
      <w:r w:rsidRPr="000A6AB9">
        <w:rPr>
          <w:rStyle w:val="UniformLevel3Char"/>
          <w:b/>
          <w:sz w:val="20"/>
        </w:rPr>
        <w:t>2.31.3.</w:t>
      </w:r>
      <w:r w:rsidR="003B5285">
        <w:rPr>
          <w:rStyle w:val="UniformLevel3Char"/>
          <w:b/>
          <w:sz w:val="20"/>
        </w:rPr>
        <w:t>  </w:t>
      </w:r>
      <w:r w:rsidRPr="000A6AB9">
        <w:rPr>
          <w:rStyle w:val="UniformLevel3Char"/>
          <w:b/>
          <w:sz w:val="20"/>
        </w:rPr>
        <w:t>Documentation for Dispenser Labeling Purposes.</w:t>
      </w:r>
      <w:bookmarkEnd w:id="3412"/>
      <w:r w:rsidRPr="000A6AB9">
        <w:rPr>
          <w:iCs/>
        </w:rPr>
        <w:t xml:space="preserve"> – </w:t>
      </w:r>
      <w:r w:rsidR="00D962A8">
        <w:rPr>
          <w:iCs/>
        </w:rPr>
        <w:fldChar w:fldCharType="begin"/>
      </w:r>
      <w:r w:rsidR="00050DC0">
        <w:instrText xml:space="preserve"> XE "</w:instrText>
      </w:r>
      <w:r w:rsidR="009B27E7">
        <w:instrText>Fuels</w:instrText>
      </w:r>
      <w:r w:rsidR="00050DC0" w:rsidRPr="007303B8">
        <w:instrText>:Dispenser</w:instrText>
      </w:r>
      <w:r w:rsidR="00F03962">
        <w:instrText>:L</w:instrText>
      </w:r>
      <w:r w:rsidR="00050DC0" w:rsidRPr="007303B8">
        <w:instrText>abeling</w:instrText>
      </w:r>
      <w:r w:rsidR="00050DC0">
        <w:instrText xml:space="preserve">" </w:instrText>
      </w:r>
      <w:r w:rsidR="00D962A8">
        <w:rPr>
          <w:iCs/>
        </w:rPr>
        <w:fldChar w:fldCharType="end"/>
      </w:r>
      <w:r w:rsidR="00D962A8">
        <w:rPr>
          <w:iCs/>
        </w:rPr>
        <w:fldChar w:fldCharType="begin"/>
      </w:r>
      <w:r w:rsidR="00050DC0">
        <w:instrText xml:space="preserve"> XE "</w:instrText>
      </w:r>
      <w:r w:rsidR="00EE24E6">
        <w:instrText>Labeling:Dispenser</w:instrText>
      </w:r>
      <w:r w:rsidR="00050DC0">
        <w:instrText xml:space="preserve">" </w:instrText>
      </w:r>
      <w:r w:rsidR="00D962A8">
        <w:rPr>
          <w:iCs/>
        </w:rPr>
        <w:fldChar w:fldCharType="end"/>
      </w:r>
      <w:r w:rsidRPr="00D95EA4">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23ABFF83" w14:textId="14846F19" w:rsidR="005A6C37" w:rsidRPr="004327A3" w:rsidRDefault="005A6C37" w:rsidP="009C3762">
      <w:pPr>
        <w:keepNext/>
        <w:ind w:left="360"/>
      </w:pPr>
      <w:bookmarkStart w:id="3413" w:name="_Toc17884955"/>
      <w:r w:rsidRPr="000A6AB9">
        <w:rPr>
          <w:rStyle w:val="UniformLevel3Char"/>
          <w:b/>
          <w:sz w:val="20"/>
        </w:rPr>
        <w:t>2.31.4.  Exemption.</w:t>
      </w:r>
      <w:bookmarkEnd w:id="3413"/>
      <w:r w:rsidRPr="000A6AB9">
        <w:rPr>
          <w:iCs/>
        </w:rPr>
        <w:t xml:space="preserve"> – </w:t>
      </w:r>
      <w:r w:rsidRPr="00D95EA4">
        <w:t xml:space="preserve">Biodiesel blends </w:t>
      </w:r>
      <w:r w:rsidR="00D962A8">
        <w:rPr>
          <w:iCs/>
        </w:rPr>
        <w:fldChar w:fldCharType="begin"/>
      </w:r>
      <w:r w:rsidR="00050DC0">
        <w:instrText xml:space="preserve"> XE "</w:instrText>
      </w:r>
      <w:r w:rsidR="009B27E7">
        <w:instrText>Fuels</w:instrText>
      </w:r>
      <w:r w:rsidR="00050DC0" w:rsidRPr="00BE1B76">
        <w:instrText>:Biodiesel:Exemption</w:instrText>
      </w:r>
      <w:r w:rsidR="00050DC0">
        <w:instrText xml:space="preserve">" </w:instrText>
      </w:r>
      <w:r w:rsidR="00D962A8">
        <w:rPr>
          <w:iCs/>
        </w:rPr>
        <w:fldChar w:fldCharType="end"/>
      </w:r>
      <w:r w:rsidRPr="00D95EA4">
        <w:t>that contain less than or equal to 5 % biodiesel by volume are exempt from the requirements of Sections</w:t>
      </w:r>
      <w:r>
        <w:t> </w:t>
      </w:r>
      <w:r w:rsidRPr="00D95EA4">
        <w:t>2.31.1</w:t>
      </w:r>
      <w:r>
        <w:t xml:space="preserve">. </w:t>
      </w:r>
      <w:r w:rsidRPr="004327A3">
        <w:t>Identification of Product, 2.31.2. Labeling of Retail Dispensers, and 2.31.3. Documentation for Dispenser Labeling Purposes when it is sold as diesel fuel.</w:t>
      </w:r>
    </w:p>
    <w:p w14:paraId="18760A0D" w14:textId="77777777" w:rsidR="005A6C37" w:rsidRPr="004327A3" w:rsidRDefault="005A6C37" w:rsidP="009C3762">
      <w:pPr>
        <w:keepNext/>
        <w:spacing w:before="60"/>
        <w:rPr>
          <w:iCs/>
        </w:rPr>
      </w:pPr>
      <w:r w:rsidRPr="004327A3">
        <w:rPr>
          <w:iCs/>
        </w:rPr>
        <w:t>(Added 2008)</w:t>
      </w:r>
    </w:p>
    <w:p w14:paraId="036C56D0" w14:textId="1ACC7AF1" w:rsidR="005A6C37" w:rsidRDefault="005A6C37" w:rsidP="000C682C">
      <w:pPr>
        <w:pStyle w:val="UniformLevel2"/>
        <w:spacing w:after="240"/>
        <w:rPr>
          <w:b/>
          <w:bCs/>
        </w:rPr>
      </w:pPr>
      <w:bookmarkStart w:id="3414" w:name="_Toc17884956"/>
      <w:r w:rsidRPr="004327A3">
        <w:rPr>
          <w:b/>
          <w:bCs/>
        </w:rPr>
        <w:t>2.32.</w:t>
      </w:r>
      <w:r w:rsidR="003B5285">
        <w:rPr>
          <w:b/>
          <w:bCs/>
        </w:rPr>
        <w:t>  </w:t>
      </w:r>
      <w:r w:rsidRPr="004327A3">
        <w:rPr>
          <w:b/>
          <w:bCs/>
        </w:rPr>
        <w:t>Retail Sales of Hydrogen</w:t>
      </w:r>
      <w:r w:rsidR="00D962A8" w:rsidRPr="004327A3">
        <w:fldChar w:fldCharType="begin"/>
      </w:r>
      <w:r w:rsidRPr="004327A3">
        <w:instrText>xe "</w:instrText>
      </w:r>
      <w:r w:rsidRPr="004327A3">
        <w:rPr>
          <w:bCs/>
        </w:rPr>
        <w:instrText>Hydrogen:</w:instrText>
      </w:r>
      <w:r w:rsidRPr="004327A3">
        <w:instrText>Retail Sale"</w:instrText>
      </w:r>
      <w:r w:rsidR="00D962A8" w:rsidRPr="004327A3">
        <w:fldChar w:fldCharType="end"/>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00D962A8">
        <w:fldChar w:fldCharType="begin"/>
      </w:r>
      <w:r w:rsidR="00050DC0" w:rsidRPr="00077309">
        <w:instrText xml:space="preserve"> XE "Hydrogen" \t "</w:instrText>
      </w:r>
      <w:r w:rsidR="00050DC0" w:rsidRPr="00077309">
        <w:rPr>
          <w:i/>
        </w:rPr>
        <w:instrText>See</w:instrText>
      </w:r>
      <w:r w:rsidR="00050DC0" w:rsidRPr="00077309">
        <w:instrText xml:space="preserve"> </w:instrText>
      </w:r>
      <w:r w:rsidR="009B27E7" w:rsidRPr="00077309">
        <w:instrText>Fuels</w:instrText>
      </w:r>
      <w:r w:rsidR="00050DC0" w:rsidRPr="00077309">
        <w:instrText>"</w:instrText>
      </w:r>
      <w:r w:rsidR="00050DC0">
        <w:instrText xml:space="preserve"> </w:instrText>
      </w:r>
      <w:r w:rsidR="00D962A8">
        <w:fldChar w:fldCharType="end"/>
      </w:r>
      <w:r w:rsidRPr="004327A3">
        <w:rPr>
          <w:b/>
          <w:bCs/>
        </w:rPr>
        <w:t xml:space="preserve"> Fuel (H).</w:t>
      </w:r>
      <w:bookmarkEnd w:id="3414"/>
    </w:p>
    <w:p w14:paraId="53D68C98" w14:textId="0B7F040F" w:rsidR="005A6C37" w:rsidRDefault="005A6C37" w:rsidP="00CA4603">
      <w:pPr>
        <w:tabs>
          <w:tab w:val="left" w:pos="1080"/>
        </w:tabs>
        <w:ind w:left="360"/>
      </w:pPr>
      <w:bookmarkStart w:id="3415" w:name="_Toc17884957"/>
      <w:r w:rsidRPr="00716A2C">
        <w:rPr>
          <w:rStyle w:val="UniformLevel3Char"/>
          <w:b/>
          <w:bCs w:val="0"/>
          <w:sz w:val="20"/>
          <w:lang w:val="fr-FR"/>
        </w:rPr>
        <w:t>2.32.1.</w:t>
      </w:r>
      <w:r w:rsidRPr="00716A2C">
        <w:rPr>
          <w:rStyle w:val="UniformLevel3Char"/>
          <w:b/>
          <w:bCs w:val="0"/>
          <w:sz w:val="20"/>
          <w:lang w:val="fr-FR"/>
        </w:rPr>
        <w:tab/>
      </w:r>
      <w:r w:rsidRPr="007D47A2">
        <w:rPr>
          <w:rStyle w:val="UniformLevel3Char"/>
          <w:b/>
          <w:bCs w:val="0"/>
          <w:sz w:val="20"/>
        </w:rPr>
        <w:t>Definitions</w:t>
      </w:r>
      <w:r w:rsidRPr="00716A2C">
        <w:rPr>
          <w:rStyle w:val="UniformLevel3Char"/>
          <w:b/>
          <w:bCs w:val="0"/>
          <w:sz w:val="20"/>
          <w:lang w:val="fr-FR"/>
        </w:rPr>
        <w:t xml:space="preserve"> for </w:t>
      </w:r>
      <w:r w:rsidRPr="00251407">
        <w:rPr>
          <w:rStyle w:val="UniformLevel3Char"/>
          <w:b/>
          <w:bCs w:val="0"/>
          <w:sz w:val="20"/>
        </w:rPr>
        <w:t>Hydrogen</w:t>
      </w:r>
      <w:r w:rsidR="00D962A8" w:rsidRPr="00716A2C">
        <w:rPr>
          <w:rStyle w:val="UniformLevel3Char"/>
          <w:b/>
          <w:bCs w:val="0"/>
          <w:sz w:val="20"/>
          <w:lang w:val="fr-FR"/>
        </w:rPr>
        <w:fldChar w:fldCharType="begin"/>
      </w:r>
      <w:r w:rsidRPr="00716A2C">
        <w:rPr>
          <w:rStyle w:val="UniformLevel3Char"/>
          <w:b/>
          <w:bCs w:val="0"/>
          <w:sz w:val="20"/>
          <w:lang w:val="fr-FR"/>
        </w:rPr>
        <w:instrText>xe "Hydrogen"</w:instrText>
      </w:r>
      <w:r w:rsidR="00D962A8" w:rsidRPr="00716A2C">
        <w:rPr>
          <w:rStyle w:val="UniformLevel3Char"/>
          <w:b/>
          <w:bCs w:val="0"/>
          <w:sz w:val="20"/>
          <w:lang w:val="fr-FR"/>
        </w:rPr>
        <w:fldChar w:fldCharType="end"/>
      </w:r>
      <w:r w:rsidRPr="00716A2C">
        <w:rPr>
          <w:rStyle w:val="UniformLevel3Char"/>
          <w:b/>
          <w:bCs w:val="0"/>
          <w:sz w:val="20"/>
          <w:lang w:val="fr-FR"/>
        </w:rPr>
        <w:t xml:space="preserve"> Fuel.</w:t>
      </w:r>
      <w:bookmarkEnd w:id="3415"/>
      <w:r w:rsidRPr="00CA4603">
        <w:t xml:space="preserve"> – </w:t>
      </w:r>
      <w:r w:rsidR="00D962A8" w:rsidRPr="00CA4603">
        <w:fldChar w:fldCharType="begin"/>
      </w:r>
      <w:r w:rsidRPr="00CA4603">
        <w:instrText>xe "</w:instrText>
      </w:r>
      <w:r w:rsidR="009B27E7">
        <w:instrText>Fuels</w:instrText>
      </w:r>
      <w:r w:rsidR="00F043BE">
        <w:instrText>:Hydrogen</w:instrText>
      </w:r>
      <w:r w:rsidRPr="00CA4603">
        <w:instrText>"</w:instrText>
      </w:r>
      <w:r w:rsidR="00D962A8" w:rsidRPr="00CA4603">
        <w:fldChar w:fldCharType="end"/>
      </w:r>
      <w:r w:rsidR="00D962A8">
        <w:fldChar w:fldCharType="begin"/>
      </w:r>
      <w:r w:rsidR="002F7F29">
        <w:instrText xml:space="preserve"> XE "</w:instrText>
      </w:r>
      <w:r w:rsidR="002F7F29" w:rsidRPr="00DF1CBD">
        <w:instrText>Definitions:Hydrogen fuel</w:instrText>
      </w:r>
      <w:r w:rsidR="002F7F29">
        <w:instrText xml:space="preserve">" </w:instrText>
      </w:r>
      <w:r w:rsidR="00D962A8">
        <w:fldChar w:fldCharType="end"/>
      </w:r>
      <w:r w:rsidR="00AE016B" w:rsidRPr="00CA4603">
        <w:t xml:space="preserve">A fuel composed </w:t>
      </w:r>
      <w:r w:rsidR="005150CE" w:rsidRPr="00CA4603">
        <w:t xml:space="preserve">of </w:t>
      </w:r>
      <w:r w:rsidR="005150CE">
        <w:t>molecular</w:t>
      </w:r>
      <w:r w:rsidR="00C21E31">
        <w:t xml:space="preserve"> </w:t>
      </w:r>
      <w:r w:rsidR="00AE016B" w:rsidRPr="00CA4603">
        <w:t xml:space="preserve">hydrogen intended for consumption in </w:t>
      </w:r>
      <w:r w:rsidR="009B35E4" w:rsidRPr="00CA4603">
        <w:t xml:space="preserve">a </w:t>
      </w:r>
      <w:r w:rsidR="009B35E4">
        <w:t xml:space="preserve">surface vehicle or electricity production device with </w:t>
      </w:r>
      <w:r w:rsidR="00EE1B2A">
        <w:t xml:space="preserve">an </w:t>
      </w:r>
      <w:r w:rsidR="00AE016B" w:rsidRPr="00CA4603">
        <w:t>internal combustion engine or fuel cell.</w:t>
      </w:r>
    </w:p>
    <w:p w14:paraId="68DC9422" w14:textId="77777777" w:rsidR="00EE1B2A" w:rsidRPr="00B97D58" w:rsidRDefault="00251407" w:rsidP="00B97D58">
      <w:pPr>
        <w:spacing w:before="60" w:after="240"/>
        <w:ind w:left="360"/>
      </w:pPr>
      <w:r w:rsidRPr="00B97D58">
        <w:t>(Amended 2012)</w:t>
      </w:r>
    </w:p>
    <w:p w14:paraId="712BD249" w14:textId="4E7E0C5E" w:rsidR="005A6C37" w:rsidRPr="004327A3" w:rsidRDefault="005A6C37" w:rsidP="003B11CD">
      <w:pPr>
        <w:tabs>
          <w:tab w:val="left" w:pos="1080"/>
        </w:tabs>
        <w:ind w:left="360"/>
      </w:pPr>
      <w:bookmarkStart w:id="3416" w:name="_Toc17884958"/>
      <w:r w:rsidRPr="00716A2C">
        <w:rPr>
          <w:rStyle w:val="UniformLevel3Char"/>
          <w:b/>
          <w:sz w:val="20"/>
          <w:lang w:val="fr-FR"/>
        </w:rPr>
        <w:t>2.32.2.</w:t>
      </w:r>
      <w:r w:rsidRPr="00716A2C">
        <w:rPr>
          <w:rStyle w:val="UniformLevel3Char"/>
          <w:b/>
          <w:sz w:val="20"/>
          <w:lang w:val="fr-FR"/>
        </w:rPr>
        <w:tab/>
        <w:t xml:space="preserve">Method of Retail Sale and Dispenser </w:t>
      </w:r>
      <w:r w:rsidRPr="00251407">
        <w:rPr>
          <w:rStyle w:val="UniformLevel3Char"/>
          <w:b/>
          <w:sz w:val="20"/>
        </w:rPr>
        <w:t>Labeling</w:t>
      </w:r>
      <w:bookmarkEnd w:id="3416"/>
      <w:r w:rsidR="00D962A8" w:rsidRPr="00716A2C">
        <w:rPr>
          <w:rStyle w:val="UniformLevel3Char"/>
          <w:sz w:val="20"/>
          <w:lang w:val="fr-FR"/>
        </w:rPr>
        <w:fldChar w:fldCharType="begin"/>
      </w:r>
      <w:r w:rsidRPr="00716A2C">
        <w:rPr>
          <w:rStyle w:val="UniformLevel3Char"/>
          <w:sz w:val="20"/>
          <w:lang w:val="fr-FR"/>
        </w:rPr>
        <w:instrText>xe "</w:instrText>
      </w:r>
      <w:r w:rsidR="009B27E7">
        <w:rPr>
          <w:rStyle w:val="UniformLevel3Char"/>
          <w:sz w:val="20"/>
          <w:lang w:val="fr-FR"/>
        </w:rPr>
        <w:instrText>Fuels</w:instrText>
      </w:r>
      <w:r w:rsidR="00F043BE">
        <w:rPr>
          <w:rStyle w:val="UniformLevel3Char"/>
          <w:sz w:val="20"/>
          <w:lang w:val="fr-FR"/>
        </w:rPr>
        <w:instrText>:</w:instrText>
      </w:r>
      <w:r w:rsidR="00050DC0">
        <w:rPr>
          <w:rStyle w:val="UniformLevel3Char"/>
          <w:sz w:val="20"/>
          <w:lang w:val="fr-FR"/>
        </w:rPr>
        <w:instrText>Hydrogen:Dispenser l</w:instrText>
      </w:r>
      <w:r w:rsidR="00F043BE">
        <w:rPr>
          <w:rStyle w:val="UniformLevel3Char"/>
          <w:sz w:val="20"/>
          <w:lang w:val="fr-FR"/>
        </w:rPr>
        <w:instrText>abeling</w:instrText>
      </w:r>
      <w:r w:rsidRPr="00716A2C">
        <w:rPr>
          <w:rStyle w:val="UniformLevel3Char"/>
          <w:sz w:val="20"/>
          <w:lang w:val="fr-FR"/>
        </w:rPr>
        <w:instrText>"</w:instrText>
      </w:r>
      <w:r w:rsidR="00D962A8" w:rsidRPr="00716A2C">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2F7F29" w:rsidRPr="004D3749">
        <w:instrText>Method of sale:Hydrogen fuel</w:instrText>
      </w:r>
      <w:r w:rsidR="002F7F29">
        <w:instrText xml:space="preserve">" </w:instrText>
      </w:r>
      <w:r w:rsidR="00D962A8">
        <w:rPr>
          <w:rStyle w:val="UniformLevel3Char"/>
          <w:sz w:val="20"/>
          <w:lang w:val="fr-FR"/>
        </w:rPr>
        <w:fldChar w:fldCharType="end"/>
      </w:r>
      <w:r w:rsidR="00D962A8">
        <w:rPr>
          <w:rStyle w:val="UniformLevel3Char"/>
          <w:sz w:val="20"/>
          <w:lang w:val="fr-FR"/>
        </w:rPr>
        <w:fldChar w:fldCharType="begin"/>
      </w:r>
      <w:r w:rsidR="002F7F29">
        <w:instrText xml:space="preserve"> XE "</w:instrText>
      </w:r>
      <w:r w:rsidR="009B27E7">
        <w:instrText>Fuels</w:instrText>
      </w:r>
      <w:r w:rsidR="002F7F29" w:rsidRPr="00E26BB4">
        <w:instrText>:Hydrogen:Method of sale</w:instrText>
      </w:r>
      <w:r w:rsidR="002F7F29">
        <w:instrText xml:space="preserve">" </w:instrText>
      </w:r>
      <w:r w:rsidR="00D962A8">
        <w:rPr>
          <w:rStyle w:val="UniformLevel3Char"/>
          <w:sz w:val="20"/>
          <w:lang w:val="fr-FR"/>
        </w:rPr>
        <w:fldChar w:fldCharType="end"/>
      </w:r>
      <w:r w:rsidRPr="00716A2C">
        <w:rPr>
          <w:rStyle w:val="UniformLevel3Char"/>
          <w:b/>
          <w:sz w:val="20"/>
          <w:lang w:val="fr-FR"/>
        </w:rPr>
        <w:t>.</w:t>
      </w:r>
      <w:r w:rsidRPr="004327A3">
        <w:t xml:space="preserve"> – All hydrogen fuel kept, offered, or exposed for sale and sold at retail shall be in </w:t>
      </w:r>
      <w:r w:rsidR="004A2E29">
        <w:t>mass units in terms of the kilogram.</w:t>
      </w:r>
      <w:r w:rsidR="003B11CD">
        <w:t xml:space="preserve">  </w:t>
      </w:r>
      <w:r w:rsidRPr="004327A3">
        <w:t>The symbol for hydrogen vehicle fuel shall be the capital letter “H” (the word Hydrogen</w:t>
      </w:r>
      <w:r w:rsidR="00D962A8" w:rsidRPr="004327A3">
        <w:fldChar w:fldCharType="begin"/>
      </w:r>
      <w:r w:rsidRPr="004327A3">
        <w:instrText>xe "</w:instrText>
      </w:r>
      <w:r w:rsidRPr="004327A3">
        <w:rPr>
          <w:bCs/>
        </w:rPr>
        <w:instrText>Hydrogen</w:instrText>
      </w:r>
      <w:r w:rsidRPr="004327A3">
        <w:instrText>"</w:instrText>
      </w:r>
      <w:r w:rsidR="00D962A8" w:rsidRPr="004327A3">
        <w:fldChar w:fldCharType="end"/>
      </w:r>
      <w:r w:rsidRPr="004327A3">
        <w:t xml:space="preserve"> may also be used).</w:t>
      </w:r>
    </w:p>
    <w:p w14:paraId="392F36FA" w14:textId="2E3C1C51" w:rsidR="005A6C37" w:rsidRPr="006C1B20" w:rsidRDefault="005A6C37" w:rsidP="000C682C">
      <w:pPr>
        <w:pStyle w:val="UniformLevel3"/>
        <w:tabs>
          <w:tab w:val="left" w:pos="1080"/>
        </w:tabs>
        <w:spacing w:after="240"/>
        <w:rPr>
          <w:b/>
          <w:iCs w:val="0"/>
          <w:lang w:val="fr-FR"/>
        </w:rPr>
      </w:pPr>
      <w:bookmarkStart w:id="3417" w:name="_Toc17884959"/>
      <w:r w:rsidRPr="006C1B20">
        <w:rPr>
          <w:b/>
          <w:iCs w:val="0"/>
          <w:lang w:val="fr-FR"/>
        </w:rPr>
        <w:t>2.32.3</w:t>
      </w:r>
      <w:r w:rsidR="002C1204" w:rsidRPr="006C1B20">
        <w:rPr>
          <w:b/>
          <w:iCs w:val="0"/>
          <w:lang w:val="fr-FR"/>
        </w:rPr>
        <w:t>.</w:t>
      </w:r>
      <w:r w:rsidR="002C1204">
        <w:rPr>
          <w:b/>
          <w:iCs w:val="0"/>
          <w:lang w:val="fr-FR"/>
        </w:rPr>
        <w:tab/>
      </w:r>
      <w:r w:rsidRPr="006C1B20">
        <w:rPr>
          <w:b/>
          <w:iCs w:val="0"/>
          <w:lang w:val="fr-FR"/>
        </w:rPr>
        <w:t>Retail Dispenser Labeling</w:t>
      </w:r>
      <w:r w:rsidR="00D962A8" w:rsidRPr="006C1B20">
        <w:fldChar w:fldCharType="begin"/>
      </w:r>
      <w:r w:rsidRPr="006C1B20">
        <w:instrText>xe "</w:instrText>
      </w:r>
      <w:r w:rsidR="009B27E7">
        <w:instrText>Fuels</w:instrText>
      </w:r>
      <w:r w:rsidR="00050DC0">
        <w:instrText>:</w:instrText>
      </w:r>
      <w:r w:rsidRPr="006C1B20">
        <w:rPr>
          <w:bCs w:val="0"/>
        </w:rPr>
        <w:instrText xml:space="preserve">Hydrogen:Retail </w:instrText>
      </w:r>
      <w:r w:rsidR="00050DC0">
        <w:rPr>
          <w:bCs w:val="0"/>
        </w:rPr>
        <w:instrText>s</w:instrText>
      </w:r>
      <w:r w:rsidRPr="006C1B20">
        <w:rPr>
          <w:bCs w:val="0"/>
        </w:rPr>
        <w:instrText>ale</w:instrText>
      </w:r>
      <w:r w:rsidRPr="006C1B20">
        <w:instrText>"</w:instrText>
      </w:r>
      <w:r w:rsidR="00D962A8" w:rsidRPr="006C1B20">
        <w:fldChar w:fldCharType="end"/>
      </w:r>
      <w:r w:rsidR="00D962A8" w:rsidRPr="006C1B20">
        <w:fldChar w:fldCharType="begin"/>
      </w:r>
      <w:r w:rsidRPr="006C1B20">
        <w:instrText>xe "</w:instrText>
      </w:r>
      <w:r w:rsidR="009B27E7">
        <w:instrText>Fuels</w:instrText>
      </w:r>
      <w:r w:rsidR="00050DC0">
        <w:instrText>:</w:instrText>
      </w:r>
      <w:r w:rsidRPr="006C1B20">
        <w:rPr>
          <w:bCs w:val="0"/>
        </w:rPr>
        <w:instrText xml:space="preserve">Hydrogen:Dispenser </w:instrText>
      </w:r>
      <w:r w:rsidR="00050DC0">
        <w:rPr>
          <w:bCs w:val="0"/>
        </w:rPr>
        <w:instrText>l</w:instrText>
      </w:r>
      <w:r w:rsidRPr="006C1B20">
        <w:rPr>
          <w:bCs w:val="0"/>
        </w:rPr>
        <w:instrText>abeling</w:instrText>
      </w:r>
      <w:r w:rsidRPr="006C1B20">
        <w:instrText>"</w:instrText>
      </w:r>
      <w:r w:rsidR="00D962A8" w:rsidRPr="006C1B20">
        <w:fldChar w:fldCharType="end"/>
      </w:r>
      <w:r w:rsidRPr="006C1B20">
        <w:rPr>
          <w:b/>
          <w:iCs w:val="0"/>
          <w:lang w:val="fr-FR"/>
        </w:rPr>
        <w:t>.</w:t>
      </w:r>
      <w:bookmarkEnd w:id="3417"/>
    </w:p>
    <w:p w14:paraId="7D8D6E76" w14:textId="77777777" w:rsidR="005A6C37" w:rsidRPr="006C1B20" w:rsidRDefault="005A6C37" w:rsidP="000C682C">
      <w:pPr>
        <w:numPr>
          <w:ilvl w:val="0"/>
          <w:numId w:val="105"/>
        </w:numPr>
        <w:spacing w:after="240"/>
        <w:ind w:left="1080"/>
      </w:pPr>
      <w:r w:rsidRPr="006C1B20">
        <w:t xml:space="preserve">A computing dispenser must display the unit price in whole cents </w:t>
      </w:r>
      <w:proofErr w:type="gramStart"/>
      <w:r w:rsidRPr="006C1B20">
        <w:t>on the basis of</w:t>
      </w:r>
      <w:proofErr w:type="gramEnd"/>
      <w:r w:rsidRPr="006C1B20">
        <w:t xml:space="preserve"> price per kilogram.</w:t>
      </w:r>
    </w:p>
    <w:p w14:paraId="1405EE90" w14:textId="77777777" w:rsidR="005A6C37" w:rsidRPr="006C1B20" w:rsidRDefault="005A6C37" w:rsidP="000C682C">
      <w:pPr>
        <w:numPr>
          <w:ilvl w:val="0"/>
          <w:numId w:val="105"/>
        </w:numPr>
        <w:spacing w:after="240"/>
        <w:ind w:left="1080"/>
      </w:pPr>
      <w:r w:rsidRPr="006C1B20">
        <w:t xml:space="preserve">The service pressure(s) of the dispenser must be conspicuously shown on the user interface in bar or the SI </w:t>
      </w:r>
      <w:r w:rsidR="00A06689">
        <w:t>u</w:t>
      </w:r>
      <w:r w:rsidRPr="006C1B20">
        <w:t xml:space="preserve">nit of </w:t>
      </w:r>
      <w:r w:rsidR="00A06689">
        <w:t>p</w:t>
      </w:r>
      <w:r w:rsidRPr="006C1B20">
        <w:t>ascal (Pa) (e.g., MPa).</w:t>
      </w:r>
    </w:p>
    <w:p w14:paraId="3BE23963" w14:textId="77777777" w:rsidR="005A6C37" w:rsidRPr="006C1B20" w:rsidRDefault="005A6C37" w:rsidP="000C682C">
      <w:pPr>
        <w:numPr>
          <w:ilvl w:val="0"/>
          <w:numId w:val="105"/>
        </w:numPr>
        <w:spacing w:after="240"/>
        <w:ind w:left="1080"/>
      </w:pPr>
      <w:r w:rsidRPr="006C1B20">
        <w:t>The product identity must be shown in a conspicuous location on the dispenser.</w:t>
      </w:r>
    </w:p>
    <w:p w14:paraId="1F276D2D" w14:textId="77777777" w:rsidR="005A6C37" w:rsidRPr="006C1B20" w:rsidRDefault="005A6C37" w:rsidP="000C682C">
      <w:pPr>
        <w:numPr>
          <w:ilvl w:val="0"/>
          <w:numId w:val="105"/>
        </w:numPr>
        <w:spacing w:after="240"/>
        <w:ind w:left="1080"/>
      </w:pPr>
      <w:r w:rsidRPr="006C1B20">
        <w:t>National Fire Protection Association (NFPA) labeling requirements also apply.</w:t>
      </w:r>
    </w:p>
    <w:p w14:paraId="398405E9" w14:textId="77777777" w:rsidR="005A6C37" w:rsidRPr="006C1B20" w:rsidRDefault="005A6C37" w:rsidP="000C682C">
      <w:pPr>
        <w:numPr>
          <w:ilvl w:val="0"/>
          <w:numId w:val="105"/>
        </w:numPr>
        <w:spacing w:after="240"/>
        <w:ind w:left="1080"/>
      </w:pPr>
      <w:r w:rsidRPr="006C1B20">
        <w:t>Hydrogen</w:t>
      </w:r>
      <w:r w:rsidR="00D962A8" w:rsidRPr="006C1B20">
        <w:fldChar w:fldCharType="begin"/>
      </w:r>
      <w:r w:rsidRPr="006C1B20">
        <w:instrText>xe "</w:instrText>
      </w:r>
      <w:r w:rsidRPr="006C1B20">
        <w:rPr>
          <w:bCs/>
        </w:rPr>
        <w:instrText>Hydrogen:Labeling</w:instrText>
      </w:r>
      <w:r w:rsidRPr="006C1B20">
        <w:instrText>"</w:instrText>
      </w:r>
      <w:r w:rsidR="00D962A8" w:rsidRPr="006C1B20">
        <w:fldChar w:fldCharType="end"/>
      </w:r>
      <w:r w:rsidRPr="006C1B20">
        <w:t xml:space="preserve"> shall be labeled in accordance with 16 CFR 309 – FTC Labeling Alternative Fuels.</w:t>
      </w:r>
    </w:p>
    <w:p w14:paraId="18E3890C" w14:textId="1F4138FA" w:rsidR="005A6C37" w:rsidRPr="006C1B20" w:rsidRDefault="005A6C37" w:rsidP="000C682C">
      <w:pPr>
        <w:pStyle w:val="UniformLevel3"/>
        <w:tabs>
          <w:tab w:val="left" w:pos="1080"/>
        </w:tabs>
        <w:spacing w:after="240"/>
        <w:rPr>
          <w:b/>
          <w:iCs w:val="0"/>
          <w:lang w:val="fr-FR"/>
        </w:rPr>
      </w:pPr>
      <w:bookmarkStart w:id="3418" w:name="_Toc17884960"/>
      <w:r w:rsidRPr="006C1B20">
        <w:rPr>
          <w:b/>
          <w:iCs w:val="0"/>
          <w:lang w:val="fr-FR"/>
        </w:rPr>
        <w:t>2.32.4</w:t>
      </w:r>
      <w:r w:rsidR="002C1204" w:rsidRPr="006C1B20">
        <w:rPr>
          <w:b/>
          <w:iCs w:val="0"/>
          <w:lang w:val="fr-FR"/>
        </w:rPr>
        <w:t>.</w:t>
      </w:r>
      <w:r w:rsidR="002C1204">
        <w:rPr>
          <w:b/>
          <w:iCs w:val="0"/>
          <w:lang w:val="fr-FR"/>
        </w:rPr>
        <w:tab/>
      </w:r>
      <w:r w:rsidRPr="006C1B20">
        <w:rPr>
          <w:b/>
          <w:iCs w:val="0"/>
          <w:lang w:val="fr-FR"/>
        </w:rPr>
        <w:t>Street Sign Prices and Advertisements.</w:t>
      </w:r>
      <w:bookmarkEnd w:id="3418"/>
    </w:p>
    <w:p w14:paraId="57BCCD62" w14:textId="77777777" w:rsidR="005A6C37" w:rsidRPr="006C1B20" w:rsidRDefault="005A6C37" w:rsidP="000C682C">
      <w:pPr>
        <w:numPr>
          <w:ilvl w:val="0"/>
          <w:numId w:val="106"/>
        </w:numPr>
        <w:spacing w:after="240"/>
        <w:ind w:left="1080"/>
      </w:pPr>
      <w:r w:rsidRPr="006C1B20">
        <w:t>The unit price must be in terms of price per kilogram in whole cents (e.g., $3.49 per kg, not $3.499 per kg)</w:t>
      </w:r>
      <w:r w:rsidR="00D962A8">
        <w:fldChar w:fldCharType="begin"/>
      </w:r>
      <w:r w:rsidR="00050DC0">
        <w:instrText xml:space="preserve"> XE "</w:instrText>
      </w:r>
      <w:r w:rsidR="00050DC0" w:rsidRPr="000F7117">
        <w:instrText>Advertising:</w:instrText>
      </w:r>
      <w:r w:rsidR="00050DC0">
        <w:instrText xml:space="preserve">Price" </w:instrText>
      </w:r>
      <w:r w:rsidR="00D962A8">
        <w:fldChar w:fldCharType="end"/>
      </w:r>
      <w:r w:rsidRPr="006C1B20">
        <w:t>.</w:t>
      </w:r>
    </w:p>
    <w:p w14:paraId="447D758D" w14:textId="77777777" w:rsidR="005A6C37" w:rsidRPr="006C1B20" w:rsidRDefault="005A6C37" w:rsidP="003A71D7">
      <w:pPr>
        <w:numPr>
          <w:ilvl w:val="0"/>
          <w:numId w:val="106"/>
        </w:numPr>
        <w:ind w:left="1080"/>
        <w:rPr>
          <w:rStyle w:val="Style10ptBoldUnderline"/>
          <w:b w:val="0"/>
          <w:u w:val="none"/>
        </w:rPr>
      </w:pPr>
      <w:r w:rsidRPr="006C1B20">
        <w:rPr>
          <w:rStyle w:val="Style10ptBoldUnderline"/>
          <w:b w:val="0"/>
          <w:u w:val="none"/>
        </w:rPr>
        <w:t>The sign or advertisement must include the service pressure</w:t>
      </w:r>
      <w:r w:rsidRPr="006C1B20">
        <w:t xml:space="preserve"> </w:t>
      </w:r>
      <w:r w:rsidRPr="006C1B20">
        <w:rPr>
          <w:rStyle w:val="Style10ptBoldUnderline"/>
          <w:b w:val="0"/>
          <w:u w:val="none"/>
        </w:rPr>
        <w:t>(expressed in megapascals) at which the dispenser(s) delivers hydrogen fuel (e.g., H35 or H70).</w:t>
      </w:r>
    </w:p>
    <w:p w14:paraId="2CEFBBBC" w14:textId="0844150C" w:rsidR="006964F2" w:rsidRDefault="005A6C37" w:rsidP="006964F2">
      <w:pPr>
        <w:spacing w:before="60" w:after="240"/>
        <w:rPr>
          <w:rStyle w:val="Style10ptBoldUnderline"/>
          <w:b w:val="0"/>
          <w:u w:val="none"/>
        </w:rPr>
      </w:pPr>
      <w:r w:rsidRPr="006C1B20">
        <w:rPr>
          <w:rStyle w:val="Style10ptBoldUnderline"/>
          <w:b w:val="0"/>
          <w:u w:val="none"/>
        </w:rPr>
        <w:t>(Added 2010)</w:t>
      </w:r>
    </w:p>
    <w:p w14:paraId="1721D70F" w14:textId="027FC093" w:rsidR="005A6C37" w:rsidRDefault="006964F2" w:rsidP="006964F2">
      <w:pPr>
        <w:jc w:val="left"/>
        <w:rPr>
          <w:rStyle w:val="Style10ptBoldUnderline"/>
          <w:b w:val="0"/>
          <w:u w:val="none"/>
        </w:rPr>
      </w:pPr>
      <w:r>
        <w:rPr>
          <w:rStyle w:val="Style10ptBoldUnderline"/>
          <w:b w:val="0"/>
          <w:u w:val="none"/>
        </w:rPr>
        <w:br w:type="page"/>
      </w:r>
    </w:p>
    <w:p w14:paraId="30C52362" w14:textId="2BB36FA6" w:rsidR="00376BE1" w:rsidRDefault="00376BE1" w:rsidP="00456593">
      <w:pPr>
        <w:pStyle w:val="UniformLevel2"/>
        <w:rPr>
          <w:rFonts w:eastAsia="Calibri"/>
          <w:b/>
          <w:bCs/>
        </w:rPr>
      </w:pPr>
      <w:bookmarkStart w:id="3419" w:name="_Toc17884961"/>
      <w:r w:rsidRPr="00952EEA">
        <w:rPr>
          <w:rFonts w:eastAsia="Calibri"/>
          <w:b/>
          <w:bCs/>
        </w:rPr>
        <w:lastRenderedPageBreak/>
        <w:t xml:space="preserve">2.33. </w:t>
      </w:r>
      <w:r w:rsidR="00E2481D" w:rsidRPr="00952EEA">
        <w:rPr>
          <w:rFonts w:eastAsia="Calibri"/>
          <w:b/>
          <w:bCs/>
        </w:rPr>
        <w:t xml:space="preserve"> </w:t>
      </w:r>
      <w:r w:rsidRPr="00952EEA">
        <w:rPr>
          <w:rFonts w:eastAsia="Calibri"/>
          <w:b/>
          <w:bCs/>
        </w:rPr>
        <w:t>Oil.</w:t>
      </w:r>
      <w:bookmarkEnd w:id="3419"/>
      <w:r w:rsidR="00F14441">
        <w:rPr>
          <w:rFonts w:eastAsia="Calibri"/>
          <w:b/>
          <w:bCs/>
        </w:rPr>
        <w:fldChar w:fldCharType="begin"/>
      </w:r>
      <w:r w:rsidR="00F14441">
        <w:instrText xml:space="preserve"> XE "</w:instrText>
      </w:r>
      <w:r w:rsidR="00F14441" w:rsidRPr="00C20F95">
        <w:rPr>
          <w:rFonts w:ascii="Times New Roman Bold" w:hAnsi="Times New Roman Bold"/>
          <w:b/>
        </w:rPr>
        <w:instrText>Method of sale:</w:instrText>
      </w:r>
      <w:r w:rsidR="00F14441" w:rsidRPr="00C20F95">
        <w:instrText>Oil</w:instrText>
      </w:r>
      <w:r w:rsidR="00F14441">
        <w:instrText xml:space="preserve">" </w:instrText>
      </w:r>
      <w:r w:rsidR="00F14441">
        <w:rPr>
          <w:rFonts w:eastAsia="Calibri"/>
          <w:b/>
          <w:bCs/>
        </w:rPr>
        <w:fldChar w:fldCharType="end"/>
      </w:r>
    </w:p>
    <w:p w14:paraId="15EB36ED" w14:textId="77777777" w:rsidR="00EF3B11" w:rsidRPr="008B013C" w:rsidRDefault="00EF3B11" w:rsidP="008B013C">
      <w:pPr>
        <w:spacing w:before="240"/>
        <w:ind w:left="360"/>
        <w:rPr>
          <w:rFonts w:eastAsia="Calibri"/>
        </w:rPr>
      </w:pPr>
      <w:bookmarkStart w:id="3420" w:name="_Toc17884962"/>
      <w:r w:rsidRPr="008B013C">
        <w:rPr>
          <w:rStyle w:val="UniformLevel3Char"/>
          <w:rFonts w:eastAsia="Calibri"/>
          <w:b/>
          <w:iCs w:val="0"/>
          <w:sz w:val="20"/>
        </w:rPr>
        <w:t>2.33.1.  Labeling of Vehicle Engine (Motor) Oil.</w:t>
      </w:r>
      <w:bookmarkEnd w:id="3420"/>
      <w:r w:rsidRPr="00D0051C">
        <w:rPr>
          <w:rFonts w:eastAsia="Calibri"/>
        </w:rPr>
        <w:t xml:space="preserve"> – Vehicle engine (motor) oil sha</w:t>
      </w:r>
      <w:r w:rsidRPr="00CF7E92">
        <w:rPr>
          <w:rFonts w:eastAsia="Calibri"/>
        </w:rPr>
        <w:t>ll be labeled.</w:t>
      </w:r>
    </w:p>
    <w:p w14:paraId="7BA6F125" w14:textId="77777777" w:rsidR="00376BE1" w:rsidRDefault="00376BE1" w:rsidP="00456593">
      <w:pPr>
        <w:spacing w:before="240" w:after="240"/>
        <w:ind w:left="720"/>
        <w:rPr>
          <w:rFonts w:eastAsia="Calibri"/>
          <w:szCs w:val="22"/>
        </w:rPr>
      </w:pPr>
      <w:bookmarkStart w:id="3421" w:name="_Toc17884963"/>
      <w:r w:rsidRPr="00952EEA">
        <w:rPr>
          <w:rStyle w:val="UniformLevel4Char"/>
          <w:rFonts w:eastAsia="Calibri"/>
          <w:b/>
          <w:bCs/>
          <w:sz w:val="20"/>
        </w:rPr>
        <w:t>2.33.1.1</w:t>
      </w:r>
      <w:r w:rsidR="00CF11E1" w:rsidRPr="00952EEA">
        <w:rPr>
          <w:rStyle w:val="UniformLevel4Char"/>
          <w:rFonts w:eastAsia="Calibri"/>
          <w:b/>
          <w:bCs/>
          <w:sz w:val="20"/>
        </w:rPr>
        <w:t>.</w:t>
      </w:r>
      <w:r w:rsidR="00CF11E1">
        <w:rPr>
          <w:rStyle w:val="UniformLevel4Char"/>
          <w:rFonts w:eastAsia="Calibri"/>
          <w:b/>
          <w:bCs/>
          <w:sz w:val="20"/>
        </w:rPr>
        <w:t>  </w:t>
      </w:r>
      <w:r w:rsidRPr="00952EEA">
        <w:rPr>
          <w:rStyle w:val="UniformLevel4Char"/>
          <w:rFonts w:eastAsia="Calibri"/>
          <w:b/>
          <w:bCs/>
          <w:sz w:val="20"/>
        </w:rPr>
        <w:t>Viscosity.</w:t>
      </w:r>
      <w:bookmarkEnd w:id="3421"/>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"Oil:Viscosity"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any invoice or receipt from service on an engine that includes the installation of vehicle engine (motor) oil dispensed from a receptacle, dispenser, or storage tank, shall contain the viscosity grade classification preceded by the letters “SAE” in accordance with </w:t>
      </w:r>
      <w:r w:rsidR="005A63E5" w:rsidRPr="00952EEA">
        <w:rPr>
          <w:rFonts w:eastAsia="Calibri"/>
          <w:szCs w:val="22"/>
        </w:rPr>
        <w:t xml:space="preserve">SAE International’s </w:t>
      </w:r>
      <w:r w:rsidRPr="00952EEA">
        <w:rPr>
          <w:rFonts w:eastAsia="Calibri"/>
          <w:szCs w:val="22"/>
        </w:rPr>
        <w:t>latest version of SAE</w:t>
      </w:r>
      <w:r w:rsidR="004F287D" w:rsidRPr="00952EEA">
        <w:rPr>
          <w:rFonts w:eastAsia="Calibri"/>
          <w:szCs w:val="22"/>
        </w:rPr>
        <w:t> </w:t>
      </w:r>
      <w:r w:rsidRPr="00952EEA">
        <w:rPr>
          <w:rFonts w:eastAsia="Calibri"/>
          <w:szCs w:val="22"/>
        </w:rPr>
        <w:t xml:space="preserve">J300, </w:t>
      </w:r>
      <w:r w:rsidR="00430030" w:rsidRPr="00952EEA">
        <w:rPr>
          <w:rFonts w:eastAsia="Calibri"/>
          <w:szCs w:val="22"/>
        </w:rPr>
        <w:t>“</w:t>
      </w:r>
      <w:r w:rsidRPr="00952EEA">
        <w:rPr>
          <w:rFonts w:eastAsia="Calibri"/>
          <w:szCs w:val="22"/>
        </w:rPr>
        <w:t>Engine Oil Viscosity Classification.</w:t>
      </w:r>
      <w:r w:rsidR="00430030" w:rsidRPr="00952EEA">
        <w:rPr>
          <w:rFonts w:eastAsia="Calibri"/>
          <w:szCs w:val="22"/>
        </w:rPr>
        <w:t>”</w:t>
      </w:r>
    </w:p>
    <w:p w14:paraId="4E7E0A7B" w14:textId="7BD8C87C" w:rsidR="005207DC" w:rsidRPr="00150D29" w:rsidRDefault="00424849" w:rsidP="005A13E8">
      <w:pPr>
        <w:spacing w:before="240"/>
        <w:ind w:left="720"/>
        <w:rPr>
          <w:rFonts w:eastAsia="Calibri"/>
          <w:i/>
          <w:szCs w:val="22"/>
        </w:rPr>
      </w:pPr>
      <w:r w:rsidRPr="00150D29">
        <w:rPr>
          <w:rFonts w:eastAsia="Calibri"/>
          <w:b/>
          <w:i/>
          <w:szCs w:val="22"/>
        </w:rPr>
        <w:t>NOTE</w:t>
      </w:r>
      <w:r w:rsidR="005207DC" w:rsidRPr="00150D29">
        <w:rPr>
          <w:rFonts w:eastAsia="Calibri"/>
          <w:b/>
          <w:i/>
          <w:szCs w:val="22"/>
        </w:rPr>
        <w:t>:</w:t>
      </w:r>
      <w:r w:rsidR="005207DC" w:rsidRPr="00150D29">
        <w:rPr>
          <w:rFonts w:eastAsia="Calibri"/>
          <w:i/>
          <w:szCs w:val="22"/>
        </w:rPr>
        <w:t xml:space="preserve"> </w:t>
      </w:r>
      <w:r w:rsidR="00932601" w:rsidRPr="00150D29">
        <w:rPr>
          <w:rFonts w:eastAsia="Calibri"/>
          <w:i/>
          <w:szCs w:val="22"/>
        </w:rPr>
        <w:t xml:space="preserve"> </w:t>
      </w:r>
      <w:r w:rsidR="005207DC" w:rsidRPr="00150D29">
        <w:rPr>
          <w:rFonts w:eastAsia="Calibri"/>
          <w:i/>
          <w:szCs w:val="22"/>
        </w:rPr>
        <w:t>If an invoice or receipt from service on an engine has limited room for identifying the viscosity, brand, and service category, then abbreviated versions of each may be used on the invoice or receipt and the letters “SAE” may be omitted from the viscosity classification.</w:t>
      </w:r>
    </w:p>
    <w:p w14:paraId="5464FC34" w14:textId="77777777" w:rsidR="00F314D1" w:rsidRDefault="00F314D1" w:rsidP="00A3670E">
      <w:pPr>
        <w:spacing w:before="60" w:after="60"/>
        <w:ind w:left="720"/>
        <w:rPr>
          <w:rFonts w:eastAsia="Calibri"/>
          <w:szCs w:val="22"/>
        </w:rPr>
      </w:pPr>
      <w:r w:rsidRPr="005A13E8">
        <w:rPr>
          <w:rFonts w:eastAsia="Calibri"/>
          <w:szCs w:val="22"/>
        </w:rPr>
        <w:t>(</w:t>
      </w:r>
      <w:r>
        <w:rPr>
          <w:rFonts w:eastAsia="Calibri"/>
          <w:szCs w:val="22"/>
        </w:rPr>
        <w:t>Note a</w:t>
      </w:r>
      <w:r w:rsidRPr="005A13E8">
        <w:rPr>
          <w:rFonts w:eastAsia="Calibri"/>
          <w:szCs w:val="22"/>
        </w:rPr>
        <w:t>dded 2014)</w:t>
      </w:r>
      <w:r>
        <w:rPr>
          <w:rFonts w:eastAsia="Calibri"/>
          <w:szCs w:val="22"/>
        </w:rPr>
        <w:t xml:space="preserve"> </w:t>
      </w:r>
    </w:p>
    <w:p w14:paraId="412C49D5" w14:textId="77777777" w:rsidR="00627386" w:rsidRPr="00627386" w:rsidRDefault="00F314D1" w:rsidP="005A13E8">
      <w:pPr>
        <w:spacing w:before="60" w:after="240"/>
        <w:ind w:left="720"/>
        <w:rPr>
          <w:rFonts w:eastAsia="Calibri"/>
          <w:szCs w:val="22"/>
        </w:rPr>
      </w:pPr>
      <w:r>
        <w:rPr>
          <w:rFonts w:eastAsia="Calibri"/>
          <w:szCs w:val="22"/>
        </w:rPr>
        <w:t xml:space="preserve">(Amended 2014) </w:t>
      </w:r>
    </w:p>
    <w:p w14:paraId="5B193C48" w14:textId="77777777" w:rsidR="00376BE1" w:rsidRDefault="00376BE1" w:rsidP="006B72AF">
      <w:pPr>
        <w:spacing w:after="60"/>
        <w:ind w:left="720"/>
        <w:rPr>
          <w:rFonts w:eastAsia="Calibri"/>
          <w:szCs w:val="22"/>
        </w:rPr>
      </w:pPr>
      <w:bookmarkStart w:id="3422" w:name="_Toc17884964"/>
      <w:r w:rsidRPr="00952EEA">
        <w:rPr>
          <w:rStyle w:val="UniformLevel4Char"/>
          <w:rFonts w:eastAsia="Calibri"/>
          <w:b/>
          <w:bCs/>
          <w:sz w:val="20"/>
        </w:rPr>
        <w:t>2.33.1.</w:t>
      </w:r>
      <w:r w:rsidR="00564D5F">
        <w:rPr>
          <w:rStyle w:val="UniformLevel4Char"/>
          <w:rFonts w:eastAsia="Calibri"/>
          <w:b/>
          <w:bCs/>
          <w:sz w:val="20"/>
        </w:rPr>
        <w:t>2</w:t>
      </w:r>
      <w:r w:rsidRPr="00952EEA">
        <w:rPr>
          <w:rStyle w:val="UniformLevel4Char"/>
          <w:rFonts w:eastAsia="Calibri"/>
          <w:b/>
          <w:bCs/>
          <w:sz w:val="20"/>
        </w:rPr>
        <w:t xml:space="preserve">. </w:t>
      </w:r>
      <w:r w:rsidR="004F287D" w:rsidRPr="00952EEA">
        <w:rPr>
          <w:rStyle w:val="UniformLevel4Char"/>
          <w:rFonts w:eastAsia="Calibri"/>
          <w:b/>
          <w:bCs/>
          <w:sz w:val="20"/>
        </w:rPr>
        <w:t xml:space="preserve"> </w:t>
      </w:r>
      <w:r w:rsidRPr="00952EEA">
        <w:rPr>
          <w:rStyle w:val="UniformLevel4Char"/>
          <w:rFonts w:eastAsia="Calibri"/>
          <w:b/>
          <w:bCs/>
          <w:sz w:val="20"/>
        </w:rPr>
        <w:t>Brand.</w:t>
      </w:r>
      <w:bookmarkEnd w:id="3422"/>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"Oil:Brand" </w:instrText>
      </w:r>
      <w:r w:rsidR="00251407" w:rsidRPr="00952EEA">
        <w:rPr>
          <w:rFonts w:eastAsia="Calibri"/>
          <w:b/>
          <w:szCs w:val="22"/>
        </w:rPr>
        <w:fldChar w:fldCharType="end"/>
      </w:r>
      <w:r w:rsidRPr="00952EEA">
        <w:rPr>
          <w:rFonts w:eastAsia="Calibri"/>
          <w:szCs w:val="22"/>
        </w:rPr>
        <w:t xml:space="preserve">The label on any vehicle engine (motor) oil container and the invoice or receipt from service on an engine that includes the installation of </w:t>
      </w:r>
      <w:r w:rsidR="00564D5F">
        <w:rPr>
          <w:rFonts w:eastAsia="Calibri"/>
          <w:szCs w:val="22"/>
        </w:rPr>
        <w:t xml:space="preserve">bulk </w:t>
      </w:r>
      <w:r w:rsidRPr="00952EEA">
        <w:rPr>
          <w:rFonts w:eastAsia="Calibri"/>
          <w:szCs w:val="22"/>
        </w:rPr>
        <w:t>vehicle engine (motor) oil dispensed from a receptacle, dispenser, or storage tank shall contain the name, brand, trademark, or trade name of the vehicle engine (motor) oil.</w:t>
      </w:r>
    </w:p>
    <w:p w14:paraId="722A7011" w14:textId="77777777" w:rsidR="00F314D1" w:rsidRPr="006B72AF" w:rsidRDefault="00F314D1" w:rsidP="006B72AF">
      <w:pPr>
        <w:ind w:left="720"/>
        <w:rPr>
          <w:rFonts w:eastAsia="Calibri"/>
        </w:rPr>
      </w:pPr>
      <w:r w:rsidRPr="006B72AF">
        <w:rPr>
          <w:rFonts w:eastAsia="Calibri"/>
        </w:rPr>
        <w:t>(Amended 2014)</w:t>
      </w:r>
    </w:p>
    <w:p w14:paraId="611A3B2D" w14:textId="77777777" w:rsidR="00376BE1" w:rsidRPr="009B703F" w:rsidRDefault="00376BE1" w:rsidP="006B72AF">
      <w:pPr>
        <w:spacing w:before="240" w:after="60"/>
        <w:ind w:left="720"/>
        <w:rPr>
          <w:rFonts w:eastAsia="Calibri"/>
        </w:rPr>
      </w:pPr>
      <w:bookmarkStart w:id="3423" w:name="_Toc17884965"/>
      <w:r w:rsidRPr="00952EEA">
        <w:rPr>
          <w:rStyle w:val="UniformLevel4Char"/>
          <w:rFonts w:eastAsia="Calibri"/>
          <w:b/>
          <w:bCs/>
          <w:sz w:val="20"/>
        </w:rPr>
        <w:t>2.33.1.</w:t>
      </w:r>
      <w:r w:rsidR="00564D5F">
        <w:rPr>
          <w:rStyle w:val="UniformLevel4Char"/>
          <w:rFonts w:eastAsia="Calibri"/>
          <w:b/>
          <w:bCs/>
          <w:sz w:val="20"/>
        </w:rPr>
        <w:t>3</w:t>
      </w:r>
      <w:r w:rsidRPr="00952EEA">
        <w:rPr>
          <w:rStyle w:val="UniformLevel4Char"/>
          <w:rFonts w:eastAsia="Calibri"/>
          <w:b/>
          <w:bCs/>
          <w:sz w:val="20"/>
        </w:rPr>
        <w:t xml:space="preserve">. </w:t>
      </w:r>
      <w:r w:rsidR="004F287D" w:rsidRPr="00952EEA">
        <w:rPr>
          <w:rStyle w:val="UniformLevel4Char"/>
          <w:rFonts w:eastAsia="Calibri"/>
          <w:b/>
          <w:bCs/>
          <w:sz w:val="20"/>
        </w:rPr>
        <w:t xml:space="preserve"> </w:t>
      </w:r>
      <w:r w:rsidRPr="00952EEA">
        <w:rPr>
          <w:rStyle w:val="UniformLevel4Char"/>
          <w:rFonts w:eastAsia="Calibri"/>
          <w:b/>
          <w:bCs/>
          <w:sz w:val="20"/>
        </w:rPr>
        <w:t xml:space="preserve">Engine </w:t>
      </w:r>
      <w:r w:rsidR="0072415A" w:rsidRPr="00952EEA">
        <w:rPr>
          <w:rStyle w:val="UniformLevel4Char"/>
          <w:rFonts w:eastAsia="Calibri"/>
          <w:b/>
          <w:bCs/>
          <w:sz w:val="20"/>
        </w:rPr>
        <w:t>Service Category</w:t>
      </w:r>
      <w:r w:rsidRPr="00952EEA">
        <w:rPr>
          <w:rStyle w:val="UniformLevel4Char"/>
          <w:rFonts w:eastAsia="Calibri"/>
          <w:b/>
          <w:bCs/>
          <w:sz w:val="20"/>
        </w:rPr>
        <w:t>.</w:t>
      </w:r>
      <w:bookmarkEnd w:id="3423"/>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"Oil:Engine service category" </w:instrText>
      </w:r>
      <w:r w:rsidR="00727D75">
        <w:instrText xml:space="preserve">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the invoice or receipt from service on an engine that includes the installation of </w:t>
      </w:r>
      <w:r w:rsidR="00564D5F">
        <w:rPr>
          <w:rFonts w:eastAsia="Calibri"/>
          <w:szCs w:val="22"/>
        </w:rPr>
        <w:t xml:space="preserve">bulk </w:t>
      </w:r>
      <w:r w:rsidRPr="00952EEA">
        <w:rPr>
          <w:rFonts w:eastAsia="Calibri"/>
          <w:szCs w:val="22"/>
        </w:rPr>
        <w:t xml:space="preserve">vehicle engine (motor) oil dispensed from a receptacle, dispenser, or storage tank shall contain the engine service category, or categories, </w:t>
      </w:r>
      <w:r w:rsidR="004D6280">
        <w:rPr>
          <w:rFonts w:eastAsia="Calibri"/>
          <w:szCs w:val="22"/>
        </w:rPr>
        <w:t>displayed</w:t>
      </w:r>
      <w:r w:rsidR="004D6280" w:rsidRPr="00952EEA">
        <w:rPr>
          <w:rFonts w:eastAsia="Calibri"/>
          <w:szCs w:val="22"/>
        </w:rPr>
        <w:t xml:space="preserve"> </w:t>
      </w:r>
      <w:r w:rsidRPr="00952EEA">
        <w:rPr>
          <w:rFonts w:eastAsia="Calibri"/>
          <w:szCs w:val="22"/>
        </w:rPr>
        <w:t>in letters not less than 3.18</w:t>
      </w:r>
      <w:r w:rsidR="004F287D" w:rsidRPr="00952EEA">
        <w:rPr>
          <w:rFonts w:eastAsia="Calibri"/>
          <w:szCs w:val="22"/>
        </w:rPr>
        <w:t> </w:t>
      </w:r>
      <w:r w:rsidRPr="00952EEA">
        <w:rPr>
          <w:rFonts w:eastAsia="Calibri"/>
          <w:szCs w:val="22"/>
        </w:rPr>
        <w:t>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004F287D" w:rsidRPr="00952EEA">
        <w:rPr>
          <w:rFonts w:eastAsia="Calibri"/>
          <w:szCs w:val="22"/>
        </w:rPr>
        <w:t> </w:t>
      </w:r>
      <w:r w:rsidRPr="00952EEA">
        <w:rPr>
          <w:rFonts w:eastAsia="Calibri"/>
          <w:szCs w:val="22"/>
        </w:rPr>
        <w:t>in) in height,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Performance and Engine Service Classification (</w:t>
      </w:r>
      <w:r w:rsidR="00BC680E" w:rsidRPr="00952EEA">
        <w:rPr>
          <w:rFonts w:eastAsia="Calibri"/>
          <w:szCs w:val="22"/>
        </w:rPr>
        <w:t>O</w:t>
      </w:r>
      <w:r w:rsidRPr="00952EEA">
        <w:rPr>
          <w:rFonts w:eastAsia="Calibri"/>
          <w:szCs w:val="22"/>
        </w:rPr>
        <w:t xml:space="preserve">ther than </w:t>
      </w:r>
      <w:r w:rsidR="007E21E0">
        <w:rPr>
          <w:rFonts w:eastAsia="Calibri"/>
          <w:szCs w:val="22"/>
        </w:rPr>
        <w:t>“</w:t>
      </w:r>
      <w:r w:rsidRPr="00952EEA">
        <w:rPr>
          <w:rFonts w:eastAsia="Calibri"/>
          <w:szCs w:val="22"/>
        </w:rPr>
        <w:t>Energy Conserving</w:t>
      </w:r>
      <w:r w:rsidR="007E21E0">
        <w:rPr>
          <w:rFonts w:eastAsia="Calibri"/>
          <w:szCs w:val="22"/>
        </w:rPr>
        <w:t>”</w:t>
      </w:r>
      <w:r w:rsidRPr="00952EEA">
        <w:rPr>
          <w:rFonts w:eastAsia="Calibri"/>
          <w:szCs w:val="22"/>
        </w:rPr>
        <w:t>)</w:t>
      </w:r>
      <w:r w:rsidR="00564D5F">
        <w:rPr>
          <w:rFonts w:eastAsia="Calibri"/>
          <w:szCs w:val="22"/>
        </w:rPr>
        <w:t>,</w:t>
      </w:r>
      <w:r w:rsidR="0068409E" w:rsidRPr="00952EEA">
        <w:rPr>
          <w:rFonts w:eastAsia="Calibri"/>
          <w:szCs w:val="22"/>
        </w:rPr>
        <w:t>”</w:t>
      </w:r>
      <w:r w:rsidRPr="00952EEA">
        <w:rPr>
          <w:rFonts w:eastAsia="Calibri"/>
          <w:szCs w:val="22"/>
        </w:rPr>
        <w:t xml:space="preserve"> API Publication</w:t>
      </w:r>
      <w:r w:rsidR="004F287D" w:rsidRPr="00952EEA">
        <w:rPr>
          <w:rFonts w:eastAsia="Calibri"/>
          <w:szCs w:val="22"/>
        </w:rPr>
        <w:t> </w:t>
      </w:r>
      <w:r w:rsidRPr="00952EEA">
        <w:rPr>
          <w:rFonts w:eastAsia="Calibri"/>
          <w:szCs w:val="22"/>
        </w:rPr>
        <w:t xml:space="preserve">1509, </w:t>
      </w:r>
      <w:r w:rsidR="0068409E" w:rsidRPr="00952EEA">
        <w:rPr>
          <w:rFonts w:eastAsia="Calibri"/>
          <w:szCs w:val="22"/>
        </w:rPr>
        <w:t>“</w:t>
      </w:r>
      <w:r w:rsidRPr="00952EEA">
        <w:rPr>
          <w:rFonts w:eastAsia="Calibri"/>
          <w:szCs w:val="22"/>
        </w:rPr>
        <w:t>Engine Oil Licensing and Certification System</w:t>
      </w:r>
      <w:r w:rsidR="00564D5F">
        <w:rPr>
          <w:rFonts w:eastAsia="Calibri"/>
          <w:szCs w:val="22"/>
        </w:rPr>
        <w:t>,</w:t>
      </w:r>
      <w:r w:rsidR="0068409E" w:rsidRPr="00952EEA">
        <w:rPr>
          <w:rFonts w:eastAsia="Calibri"/>
          <w:szCs w:val="22"/>
        </w:rPr>
        <w:t>”</w:t>
      </w:r>
      <w:r w:rsidR="00564D5F">
        <w:rPr>
          <w:rFonts w:eastAsia="Calibri"/>
          <w:szCs w:val="22"/>
        </w:rPr>
        <w:t xml:space="preserve"> European Automobile Manufacturers Association (ACEA)</w:t>
      </w:r>
      <w:r w:rsidR="00627386">
        <w:rPr>
          <w:rFonts w:eastAsia="Calibri"/>
          <w:szCs w:val="22"/>
        </w:rPr>
        <w:t>,</w:t>
      </w:r>
      <w:r w:rsidR="00564D5F">
        <w:rPr>
          <w:rFonts w:eastAsia="Calibri"/>
          <w:szCs w:val="22"/>
        </w:rPr>
        <w:t xml:space="preserve"> </w:t>
      </w:r>
      <w:r w:rsidR="00627386">
        <w:rPr>
          <w:rFonts w:eastAsia="Calibri"/>
          <w:szCs w:val="22"/>
        </w:rPr>
        <w:t>“</w:t>
      </w:r>
      <w:r w:rsidR="00564D5F">
        <w:rPr>
          <w:rFonts w:eastAsia="Calibri"/>
          <w:szCs w:val="22"/>
        </w:rPr>
        <w:t>European Oil Sequences,</w:t>
      </w:r>
      <w:r w:rsidR="00627386">
        <w:rPr>
          <w:rFonts w:eastAsia="Calibri"/>
          <w:szCs w:val="22"/>
        </w:rPr>
        <w:t>”</w:t>
      </w:r>
      <w:r w:rsidR="00564D5F">
        <w:rPr>
          <w:rFonts w:eastAsia="Calibri"/>
          <w:szCs w:val="22"/>
        </w:rPr>
        <w:t xml:space="preserve"> or other Vehicle or Engine Manufacturer standards as approved in </w:t>
      </w:r>
      <w:r w:rsidR="00564D5F" w:rsidRPr="009B703F">
        <w:rPr>
          <w:rFonts w:eastAsia="Calibri"/>
        </w:rPr>
        <w:t>Section 2.33.1.3.1.</w:t>
      </w:r>
      <w:r w:rsidR="009B703F" w:rsidRPr="009B703F">
        <w:rPr>
          <w:rFonts w:eastAsia="Calibri"/>
        </w:rPr>
        <w:t xml:space="preserve"> Vehicle or Engine Manufacturer Standard.</w:t>
      </w:r>
    </w:p>
    <w:p w14:paraId="465D290E" w14:textId="22F669FC" w:rsidR="00F314D1" w:rsidRPr="006B72AF" w:rsidRDefault="00F314D1" w:rsidP="006B72AF">
      <w:pPr>
        <w:spacing w:after="240"/>
        <w:ind w:left="720"/>
        <w:rPr>
          <w:rFonts w:eastAsia="Calibri"/>
        </w:rPr>
      </w:pPr>
      <w:r w:rsidRPr="006B72AF">
        <w:rPr>
          <w:rFonts w:eastAsia="Calibri"/>
        </w:rPr>
        <w:t xml:space="preserve">(Amended </w:t>
      </w:r>
      <w:r w:rsidR="009E1AC3">
        <w:rPr>
          <w:rFonts w:eastAsia="Calibri"/>
        </w:rPr>
        <w:t xml:space="preserve">2014) </w:t>
      </w:r>
    </w:p>
    <w:p w14:paraId="7EFCD3A7" w14:textId="77777777" w:rsidR="00F314D1" w:rsidRPr="00FC6540" w:rsidRDefault="00F314D1" w:rsidP="00D80183">
      <w:pPr>
        <w:keepNext/>
        <w:spacing w:after="60"/>
        <w:ind w:left="1166"/>
        <w:rPr>
          <w:rFonts w:eastAsia="Calibri"/>
        </w:rPr>
      </w:pPr>
      <w:r>
        <w:rPr>
          <w:rFonts w:eastAsia="Calibri"/>
          <w:b/>
          <w:szCs w:val="22"/>
        </w:rPr>
        <w:t>2.33.1.3.1.  </w:t>
      </w:r>
      <w:r w:rsidRPr="00F314D1">
        <w:rPr>
          <w:rFonts w:eastAsia="Calibri"/>
          <w:b/>
          <w:szCs w:val="22"/>
        </w:rPr>
        <w:t xml:space="preserve">Vehicle or Engine Manufacturer Standard. – </w:t>
      </w:r>
      <w:r w:rsidRPr="001D6DF7">
        <w:rPr>
          <w:rFonts w:eastAsia="Calibri"/>
        </w:rPr>
        <w:fldChar w:fldCharType="begin"/>
      </w:r>
      <w:r w:rsidRPr="00591D61">
        <w:instrText xml:space="preserve"> </w:instrText>
      </w:r>
      <w:r w:rsidRPr="001D6992">
        <w:instrText xml:space="preserve">XE </w:instrText>
      </w:r>
      <w:r w:rsidRPr="0034198D">
        <w:instrText>"</w:instrText>
      </w:r>
      <w:r w:rsidRPr="00FC6540">
        <w:instrText xml:space="preserve">Oil:Vehicle or engine manufacturer standard" </w:instrText>
      </w:r>
      <w:r w:rsidRPr="001D6DF7">
        <w:rPr>
          <w:rFonts w:eastAsia="Calibri"/>
        </w:rPr>
        <w:fldChar w:fldCharType="end"/>
      </w:r>
      <w:r w:rsidRPr="00591D61">
        <w:rPr>
          <w:rFonts w:eastAsia="Calibri"/>
        </w:rPr>
        <w:t>The label on any vehicle engine (motor) oil container, receptacle, dispenser, or storage tank and the invoice or receipt from service on an engine that includes the installation of vehicle engine (motor) oil dispensed from a receptac</w:t>
      </w:r>
      <w:r w:rsidRPr="001D6992">
        <w:rPr>
          <w:rFonts w:eastAsia="Calibri"/>
        </w:rPr>
        <w:t>le, dispenser, or storage tank shall identify the specific vehicle or engine manufacturer standard, or standards, met in letters not less than 3.18 mm (</w:t>
      </w:r>
      <w:r w:rsidRPr="00F24A2A">
        <w:rPr>
          <w:rFonts w:eastAsia="Calibri"/>
          <w:position w:val="-2"/>
          <w:szCs w:val="20"/>
          <w:vertAlign w:val="superscript"/>
        </w:rPr>
        <w:t>1</w:t>
      </w:r>
      <w:r w:rsidRPr="00F24A2A">
        <w:rPr>
          <w:rFonts w:eastAsia="Calibri"/>
          <w:szCs w:val="20"/>
        </w:rPr>
        <w:t>/</w:t>
      </w:r>
      <w:r w:rsidRPr="00F24A2A">
        <w:rPr>
          <w:rFonts w:eastAsia="Calibri"/>
          <w:position w:val="2"/>
          <w:szCs w:val="20"/>
          <w:vertAlign w:val="subscript"/>
        </w:rPr>
        <w:t>8</w:t>
      </w:r>
      <w:r w:rsidRPr="00591D61">
        <w:rPr>
          <w:rFonts w:eastAsia="Calibri"/>
        </w:rPr>
        <w:t xml:space="preserve"> in) in height</w:t>
      </w:r>
      <w:r w:rsidR="00BF3F52" w:rsidRPr="001D6992">
        <w:rPr>
          <w:rFonts w:eastAsia="Calibri"/>
        </w:rPr>
        <w:t xml:space="preserve">.  </w:t>
      </w:r>
      <w:r w:rsidRPr="0034198D">
        <w:rPr>
          <w:rFonts w:eastAsia="Calibri"/>
        </w:rPr>
        <w:t xml:space="preserve">If the vehicle (motor) oil only meets a vehicle or engine manufacturer standard, the </w:t>
      </w:r>
      <w:r w:rsidRPr="00FC6540">
        <w:rPr>
          <w:rFonts w:eastAsia="Calibri"/>
        </w:rPr>
        <w:t>label must clearly identify that the oil is only intended for use where specifically recommended by the vehicle or engine manufacturer.</w:t>
      </w:r>
    </w:p>
    <w:p w14:paraId="44509824" w14:textId="77777777" w:rsidR="00F314D1" w:rsidRPr="00273BD1" w:rsidRDefault="00F314D1" w:rsidP="0058233D">
      <w:pPr>
        <w:spacing w:after="240"/>
        <w:ind w:left="1166"/>
        <w:rPr>
          <w:rFonts w:eastAsia="Calibri"/>
        </w:rPr>
      </w:pPr>
      <w:r w:rsidRPr="00273BD1">
        <w:rPr>
          <w:rFonts w:eastAsia="Calibri"/>
        </w:rPr>
        <w:t>(Added 2014)</w:t>
      </w:r>
    </w:p>
    <w:p w14:paraId="62E97B43" w14:textId="77777777" w:rsidR="00376BE1" w:rsidRDefault="00376BE1" w:rsidP="00273BD1">
      <w:pPr>
        <w:keepNext/>
        <w:spacing w:after="60"/>
        <w:ind w:left="1166"/>
        <w:rPr>
          <w:rFonts w:eastAsia="Calibri"/>
          <w:szCs w:val="22"/>
        </w:rPr>
      </w:pPr>
      <w:r w:rsidRPr="00952EEA">
        <w:rPr>
          <w:rFonts w:eastAsia="Calibri"/>
          <w:b/>
          <w:szCs w:val="22"/>
        </w:rPr>
        <w:t>2.33.1.</w:t>
      </w:r>
      <w:r w:rsidR="00491B8F">
        <w:rPr>
          <w:rFonts w:eastAsia="Calibri"/>
          <w:b/>
          <w:szCs w:val="22"/>
        </w:rPr>
        <w:t>3</w:t>
      </w:r>
      <w:r w:rsidRPr="00952EEA">
        <w:rPr>
          <w:rFonts w:eastAsia="Calibri"/>
          <w:b/>
          <w:szCs w:val="22"/>
        </w:rPr>
        <w:t>.</w:t>
      </w:r>
      <w:r w:rsidR="00F314D1">
        <w:rPr>
          <w:rFonts w:eastAsia="Calibri"/>
          <w:b/>
          <w:szCs w:val="22"/>
        </w:rPr>
        <w:t>2</w:t>
      </w:r>
      <w:r w:rsidRPr="00952EEA">
        <w:rPr>
          <w:rFonts w:eastAsia="Calibri"/>
          <w:b/>
          <w:szCs w:val="22"/>
        </w:rPr>
        <w:t>.</w:t>
      </w:r>
      <w:r w:rsidR="004F287D" w:rsidRPr="00952EEA">
        <w:rPr>
          <w:rFonts w:eastAsia="Calibri"/>
          <w:b/>
          <w:szCs w:val="22"/>
        </w:rPr>
        <w:t xml:space="preserve"> </w:t>
      </w:r>
      <w:r w:rsidRPr="00952EEA">
        <w:rPr>
          <w:rFonts w:eastAsia="Calibri"/>
          <w:b/>
          <w:szCs w:val="22"/>
        </w:rPr>
        <w:t xml:space="preserve"> Inactive or </w:t>
      </w:r>
      <w:r w:rsidR="0072415A" w:rsidRPr="00952EEA">
        <w:rPr>
          <w:rFonts w:eastAsia="Calibri"/>
          <w:b/>
          <w:szCs w:val="22"/>
        </w:rPr>
        <w:t>Obsolete Service Categories</w:t>
      </w:r>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"Oil:Inactive or obsolete service categories" </w:instrText>
      </w:r>
      <w:r w:rsidR="00251407" w:rsidRPr="00952EEA">
        <w:rPr>
          <w:rFonts w:eastAsia="Calibri"/>
          <w:b/>
          <w:szCs w:val="22"/>
        </w:rPr>
        <w:fldChar w:fldCharType="end"/>
      </w:r>
      <w:r w:rsidRPr="00952EEA">
        <w:rPr>
          <w:rFonts w:eastAsia="Calibri"/>
          <w:szCs w:val="22"/>
        </w:rPr>
        <w:t xml:space="preserve">The label on any vehicle engine (motor) oil container, receptacle, dispenser, or storage tank and the invoice or receipt from service on an engine that includes the installation of </w:t>
      </w:r>
      <w:r w:rsidR="00F314D1">
        <w:rPr>
          <w:rFonts w:eastAsia="Calibri"/>
          <w:szCs w:val="22"/>
        </w:rPr>
        <w:t xml:space="preserve">bulk </w:t>
      </w:r>
      <w:r w:rsidRPr="00952EEA">
        <w:rPr>
          <w:rFonts w:eastAsia="Calibri"/>
          <w:szCs w:val="22"/>
        </w:rPr>
        <w:t>vehicle engine (motor) oil dispensed from a receptacle, dispenser, or storage tank shall bear a plainly visible cautionary statement in compliance with the latest version of SAE</w:t>
      </w:r>
      <w:r w:rsidR="004F287D" w:rsidRPr="00952EEA">
        <w:rPr>
          <w:rFonts w:eastAsia="Calibri"/>
          <w:szCs w:val="22"/>
        </w:rPr>
        <w:t> </w:t>
      </w:r>
      <w:r w:rsidRPr="00952EEA">
        <w:rPr>
          <w:rFonts w:eastAsia="Calibri"/>
          <w:szCs w:val="22"/>
        </w:rPr>
        <w:t>J183, Appendix A, whenever the vehicle engine (motor) oil in the container or in bulk does not meet an active API service category as defined by the latest version of SAE</w:t>
      </w:r>
      <w:r w:rsidR="004F287D" w:rsidRPr="00952EEA">
        <w:rPr>
          <w:rFonts w:eastAsia="Calibri"/>
          <w:szCs w:val="22"/>
        </w:rPr>
        <w:t> </w:t>
      </w:r>
      <w:r w:rsidRPr="00952EEA">
        <w:rPr>
          <w:rFonts w:eastAsia="Calibri"/>
          <w:szCs w:val="22"/>
        </w:rPr>
        <w:t xml:space="preserve">J183, </w:t>
      </w:r>
      <w:r w:rsidR="0068409E" w:rsidRPr="00952EEA">
        <w:rPr>
          <w:rFonts w:eastAsia="Calibri"/>
          <w:szCs w:val="22"/>
        </w:rPr>
        <w:t>“</w:t>
      </w:r>
      <w:r w:rsidRPr="00952EEA">
        <w:rPr>
          <w:rFonts w:eastAsia="Calibri"/>
          <w:szCs w:val="22"/>
        </w:rPr>
        <w:t>Engine Oil Perfor</w:t>
      </w:r>
      <w:r w:rsidRPr="00952EEA">
        <w:rPr>
          <w:rFonts w:eastAsia="Calibri"/>
          <w:szCs w:val="22"/>
        </w:rPr>
        <w:lastRenderedPageBreak/>
        <w:t>mance and Engine Service Classification (</w:t>
      </w:r>
      <w:r w:rsidR="00BC680E" w:rsidRPr="00952EEA">
        <w:rPr>
          <w:rFonts w:eastAsia="Calibri"/>
          <w:szCs w:val="22"/>
        </w:rPr>
        <w:t>Other</w:t>
      </w:r>
      <w:r w:rsidRPr="00952EEA">
        <w:rPr>
          <w:rFonts w:eastAsia="Calibri"/>
          <w:szCs w:val="22"/>
        </w:rPr>
        <w:t xml:space="preserve"> than </w:t>
      </w:r>
      <w:r w:rsidR="00F314D1">
        <w:rPr>
          <w:rFonts w:eastAsia="Calibri"/>
          <w:szCs w:val="22"/>
        </w:rPr>
        <w:t>“</w:t>
      </w:r>
      <w:r w:rsidRPr="00952EEA">
        <w:rPr>
          <w:rFonts w:eastAsia="Calibri"/>
          <w:szCs w:val="22"/>
        </w:rPr>
        <w:t>Energy Conserving</w:t>
      </w:r>
      <w:r w:rsidR="00F314D1">
        <w:rPr>
          <w:rFonts w:eastAsia="Calibri"/>
          <w:szCs w:val="22"/>
        </w:rPr>
        <w:t>”</w:t>
      </w:r>
      <w:r w:rsidRPr="00952EEA">
        <w:rPr>
          <w:rFonts w:eastAsia="Calibri"/>
          <w:szCs w:val="22"/>
        </w:rPr>
        <w:t>).</w:t>
      </w:r>
      <w:r w:rsidR="0068409E" w:rsidRPr="00952EEA">
        <w:rPr>
          <w:rFonts w:eastAsia="Calibri"/>
          <w:szCs w:val="22"/>
        </w:rPr>
        <w:t>”</w:t>
      </w:r>
      <w:r w:rsidR="00F314D1">
        <w:rPr>
          <w:rFonts w:eastAsia="Calibri"/>
          <w:szCs w:val="22"/>
        </w:rPr>
        <w:t xml:space="preserve">  If a vehicle engine (motor) oil is identified as only meeting a vehicle or engine manufacturer standard, the labeling requirements in Section 2.33.1.3.1. Vehicle or Engine Manufacturer Standard appl</w:t>
      </w:r>
      <w:r w:rsidR="00BF3F52">
        <w:rPr>
          <w:rFonts w:eastAsia="Calibri"/>
          <w:szCs w:val="22"/>
        </w:rPr>
        <w:t>ies</w:t>
      </w:r>
      <w:r w:rsidR="00F314D1">
        <w:rPr>
          <w:rFonts w:eastAsia="Calibri"/>
          <w:szCs w:val="22"/>
        </w:rPr>
        <w:t>.</w:t>
      </w:r>
    </w:p>
    <w:p w14:paraId="322A9F8B" w14:textId="77777777" w:rsidR="00F314D1" w:rsidRPr="00F314D1" w:rsidRDefault="00F314D1" w:rsidP="00A3670E">
      <w:pPr>
        <w:keepNext/>
        <w:spacing w:after="240"/>
        <w:ind w:left="1170"/>
        <w:rPr>
          <w:rFonts w:eastAsia="Calibri"/>
          <w:szCs w:val="22"/>
        </w:rPr>
      </w:pPr>
      <w:r w:rsidRPr="00A3670E">
        <w:rPr>
          <w:rFonts w:eastAsia="Calibri"/>
          <w:szCs w:val="22"/>
        </w:rPr>
        <w:t>(Amended 2014)</w:t>
      </w:r>
    </w:p>
    <w:p w14:paraId="2837680C" w14:textId="77777777" w:rsidR="005B49F1" w:rsidRPr="00952EEA" w:rsidRDefault="00376BE1" w:rsidP="005A5CB5">
      <w:pPr>
        <w:ind w:left="720"/>
        <w:rPr>
          <w:rFonts w:eastAsia="Calibri"/>
          <w:szCs w:val="22"/>
        </w:rPr>
      </w:pPr>
      <w:bookmarkStart w:id="3424" w:name="_Toc17884966"/>
      <w:r w:rsidRPr="00952EEA">
        <w:rPr>
          <w:rStyle w:val="UniformLevel4Char"/>
          <w:rFonts w:eastAsia="Calibri"/>
          <w:b/>
          <w:bCs/>
          <w:sz w:val="20"/>
        </w:rPr>
        <w:t>2.33.1.</w:t>
      </w:r>
      <w:r w:rsidR="001F212E">
        <w:rPr>
          <w:rStyle w:val="UniformLevel4Char"/>
          <w:rFonts w:eastAsia="Calibri"/>
          <w:b/>
          <w:bCs/>
          <w:sz w:val="20"/>
        </w:rPr>
        <w:t>4</w:t>
      </w:r>
      <w:r w:rsidRPr="00952EEA">
        <w:rPr>
          <w:rStyle w:val="UniformLevel4Char"/>
          <w:rFonts w:eastAsia="Calibri"/>
          <w:b/>
          <w:bCs/>
          <w:sz w:val="20"/>
        </w:rPr>
        <w:t xml:space="preserve">. </w:t>
      </w:r>
      <w:r w:rsidR="004F287D" w:rsidRPr="00952EEA">
        <w:rPr>
          <w:rStyle w:val="UniformLevel4Char"/>
          <w:rFonts w:eastAsia="Calibri"/>
          <w:b/>
          <w:bCs/>
          <w:sz w:val="20"/>
        </w:rPr>
        <w:t xml:space="preserve"> </w:t>
      </w:r>
      <w:r w:rsidRPr="00952EEA">
        <w:rPr>
          <w:rStyle w:val="UniformLevel4Char"/>
          <w:rFonts w:eastAsia="Calibri"/>
          <w:b/>
          <w:bCs/>
          <w:sz w:val="20"/>
        </w:rPr>
        <w:t xml:space="preserve">Tank </w:t>
      </w:r>
      <w:r w:rsidR="0072415A" w:rsidRPr="00952EEA">
        <w:rPr>
          <w:rStyle w:val="UniformLevel4Char"/>
          <w:rFonts w:eastAsia="Calibri"/>
          <w:b/>
          <w:bCs/>
          <w:sz w:val="20"/>
        </w:rPr>
        <w:t>Truck</w:t>
      </w:r>
      <w:r w:rsidR="002C1204" w:rsidRPr="00952EEA">
        <w:rPr>
          <w:rStyle w:val="UniformLevel4Char"/>
          <w:rFonts w:eastAsia="Calibri"/>
          <w:b/>
          <w:bCs/>
          <w:sz w:val="20"/>
        </w:rPr>
        <w:t xml:space="preserve">s or </w:t>
      </w:r>
      <w:r w:rsidR="00D55A65" w:rsidRPr="00952EEA">
        <w:rPr>
          <w:rStyle w:val="UniformLevel4Char"/>
          <w:rFonts w:eastAsia="Calibri"/>
          <w:b/>
          <w:bCs/>
          <w:sz w:val="20"/>
        </w:rPr>
        <w:t>R</w:t>
      </w:r>
      <w:r w:rsidR="002C1204" w:rsidRPr="00952EEA">
        <w:rPr>
          <w:rStyle w:val="UniformLevel4Char"/>
          <w:rFonts w:eastAsia="Calibri"/>
          <w:b/>
          <w:bCs/>
          <w:sz w:val="20"/>
        </w:rPr>
        <w:t xml:space="preserve">ail </w:t>
      </w:r>
      <w:r w:rsidR="0072415A" w:rsidRPr="00952EEA">
        <w:rPr>
          <w:rStyle w:val="UniformLevel4Char"/>
          <w:rFonts w:eastAsia="Calibri"/>
          <w:b/>
          <w:bCs/>
          <w:sz w:val="20"/>
        </w:rPr>
        <w:t>Car</w:t>
      </w:r>
      <w:r w:rsidR="002C1204" w:rsidRPr="00952EEA">
        <w:rPr>
          <w:rStyle w:val="UniformLevel4Char"/>
          <w:rFonts w:eastAsia="Calibri"/>
          <w:b/>
          <w:bCs/>
          <w:sz w:val="20"/>
        </w:rPr>
        <w:t>s</w:t>
      </w:r>
      <w:r w:rsidRPr="00952EEA">
        <w:rPr>
          <w:rStyle w:val="UniformLevel4Char"/>
          <w:rFonts w:eastAsia="Calibri"/>
          <w:b/>
          <w:bCs/>
          <w:sz w:val="20"/>
        </w:rPr>
        <w:t>.</w:t>
      </w:r>
      <w:bookmarkEnd w:id="3424"/>
      <w:r w:rsidRPr="00952EEA">
        <w:rPr>
          <w:rFonts w:eastAsia="Calibri"/>
          <w:b/>
          <w:szCs w:val="22"/>
        </w:rPr>
        <w:t xml:space="preserve"> – </w:t>
      </w:r>
      <w:r w:rsidR="00251407" w:rsidRPr="00952EEA">
        <w:rPr>
          <w:rFonts w:eastAsia="Calibri"/>
          <w:b/>
          <w:szCs w:val="22"/>
        </w:rPr>
        <w:fldChar w:fldCharType="begin"/>
      </w:r>
      <w:r w:rsidR="00251407" w:rsidRPr="00952EEA">
        <w:instrText xml:space="preserve"> XE "Oil:Tank trucks" </w:instrText>
      </w:r>
      <w:r w:rsidR="00251407" w:rsidRPr="00952EEA">
        <w:rPr>
          <w:rFonts w:eastAsia="Calibri"/>
          <w:b/>
          <w:szCs w:val="22"/>
        </w:rPr>
        <w:fldChar w:fldCharType="end"/>
      </w:r>
      <w:r w:rsidR="00251407" w:rsidRPr="00952EEA">
        <w:rPr>
          <w:rFonts w:eastAsia="Calibri"/>
          <w:b/>
          <w:szCs w:val="22"/>
        </w:rPr>
        <w:fldChar w:fldCharType="begin"/>
      </w:r>
      <w:r w:rsidR="00251407" w:rsidRPr="00952EEA">
        <w:instrText xml:space="preserve"> XE "Oil:Rail cars" </w:instrText>
      </w:r>
      <w:r w:rsidR="00251407" w:rsidRPr="00952EEA">
        <w:rPr>
          <w:rFonts w:eastAsia="Calibri"/>
          <w:b/>
          <w:szCs w:val="22"/>
        </w:rPr>
        <w:fldChar w:fldCharType="end"/>
      </w:r>
      <w:r w:rsidRPr="00952EEA">
        <w:rPr>
          <w:rFonts w:eastAsia="Calibri"/>
          <w:szCs w:val="22"/>
        </w:rPr>
        <w:t>Tank trucks, rail cars, and other types of delivery trucks that are used to deliver</w:t>
      </w:r>
      <w:r w:rsidR="001F212E">
        <w:rPr>
          <w:rFonts w:eastAsia="Calibri"/>
          <w:szCs w:val="22"/>
        </w:rPr>
        <w:t xml:space="preserve"> bulk</w:t>
      </w:r>
      <w:r w:rsidRPr="00952EEA">
        <w:rPr>
          <w:rFonts w:eastAsia="Calibri"/>
          <w:szCs w:val="22"/>
        </w:rPr>
        <w:t xml:space="preserve"> vehicle engine (motor) oil are not required to display the SAE viscosity grade and service category or categories</w:t>
      </w:r>
      <w:r w:rsidR="005B49F1">
        <w:rPr>
          <w:rFonts w:eastAsia="Calibri"/>
          <w:szCs w:val="22"/>
        </w:rPr>
        <w:t xml:space="preserve"> on such tank trucks, rail cars, and other types of delivery trucks</w:t>
      </w:r>
      <w:r w:rsidR="00952EEA">
        <w:rPr>
          <w:rFonts w:eastAsia="Calibri"/>
          <w:szCs w:val="22"/>
        </w:rPr>
        <w:t>.</w:t>
      </w:r>
    </w:p>
    <w:p w14:paraId="709F51F3" w14:textId="77777777" w:rsidR="005B49F1" w:rsidRDefault="005B49F1" w:rsidP="005A5CB5">
      <w:pPr>
        <w:spacing w:before="60" w:after="240"/>
        <w:ind w:left="720"/>
        <w:rPr>
          <w:rFonts w:eastAsia="Calibri"/>
          <w:szCs w:val="22"/>
        </w:rPr>
      </w:pPr>
      <w:r>
        <w:rPr>
          <w:rFonts w:eastAsia="Calibri"/>
          <w:szCs w:val="22"/>
        </w:rPr>
        <w:t>(Amended 2013</w:t>
      </w:r>
      <w:r w:rsidR="001F212E">
        <w:rPr>
          <w:rFonts w:eastAsia="Calibri"/>
          <w:szCs w:val="22"/>
        </w:rPr>
        <w:t xml:space="preserve"> and 2014</w:t>
      </w:r>
      <w:r>
        <w:rPr>
          <w:rFonts w:eastAsia="Calibri"/>
          <w:szCs w:val="22"/>
        </w:rPr>
        <w:t>)</w:t>
      </w:r>
    </w:p>
    <w:p w14:paraId="2B17BCF5" w14:textId="5EF153C8" w:rsidR="005B49F1" w:rsidRPr="008B013C" w:rsidRDefault="005B49F1" w:rsidP="005A5CB5">
      <w:pPr>
        <w:pStyle w:val="I-Normal-bold"/>
        <w:spacing w:after="0"/>
        <w:ind w:left="720"/>
      </w:pPr>
      <w:bookmarkStart w:id="3425" w:name="_Toc17884967"/>
      <w:r w:rsidRPr="005A5CB5">
        <w:rPr>
          <w:rStyle w:val="UniformLevel4Char"/>
          <w:sz w:val="20"/>
        </w:rPr>
        <w:t>2.33.1.</w:t>
      </w:r>
      <w:r w:rsidR="00CC31E6">
        <w:rPr>
          <w:rStyle w:val="UniformLevel4Char"/>
          <w:sz w:val="20"/>
        </w:rPr>
        <w:t>5</w:t>
      </w:r>
      <w:r w:rsidRPr="005A5CB5">
        <w:rPr>
          <w:rStyle w:val="UniformLevel4Char"/>
          <w:sz w:val="20"/>
        </w:rPr>
        <w:t>.  Documentation</w:t>
      </w:r>
      <w:bookmarkEnd w:id="3425"/>
      <w:r w:rsidRPr="005B49F1">
        <w:rPr>
          <w:bCs/>
        </w:rPr>
        <w:t>.</w:t>
      </w:r>
      <w:r>
        <w:rPr>
          <w:bCs/>
        </w:rPr>
        <w:t xml:space="preserve"> – </w:t>
      </w:r>
      <w:r w:rsidR="0073022D" w:rsidRPr="00E46656">
        <w:rPr>
          <w:b w:val="0"/>
        </w:rPr>
        <w:fldChar w:fldCharType="begin"/>
      </w:r>
      <w:r w:rsidR="0073022D" w:rsidRPr="00E46656">
        <w:rPr>
          <w:b w:val="0"/>
        </w:rPr>
        <w:instrText xml:space="preserve"> XE "</w:instrText>
      </w:r>
      <w:r w:rsidR="0073022D" w:rsidRPr="0050047F">
        <w:rPr>
          <w:b w:val="0"/>
        </w:rPr>
        <w:instrText>Oil:Documentation</w:instrText>
      </w:r>
      <w:r w:rsidR="0073022D" w:rsidRPr="00E46656">
        <w:rPr>
          <w:b w:val="0"/>
        </w:rPr>
        <w:instrText xml:space="preserve">" </w:instrText>
      </w:r>
      <w:r w:rsidR="0073022D" w:rsidRPr="00E46656">
        <w:rPr>
          <w:b w:val="0"/>
        </w:rPr>
        <w:fldChar w:fldCharType="end"/>
      </w:r>
      <w:r w:rsidRPr="005A5CB5">
        <w:rPr>
          <w:b w:val="0"/>
        </w:rPr>
        <w:t xml:space="preserve">When the engine (motor) oil is sold in bulk, an invoice, bill of lading, shipping paper, or other documentation must accompany each delivery.  This document must identify the quantity of </w:t>
      </w:r>
      <w:r w:rsidR="001F212E">
        <w:rPr>
          <w:b w:val="0"/>
        </w:rPr>
        <w:t xml:space="preserve">bulk </w:t>
      </w:r>
      <w:r w:rsidRPr="005A5CB5">
        <w:rPr>
          <w:b w:val="0"/>
        </w:rPr>
        <w:t xml:space="preserve">engine (motor) oil delivered as defined in Sections 2.33.1.1. </w:t>
      </w:r>
      <w:r w:rsidR="00537C8E">
        <w:rPr>
          <w:b w:val="0"/>
        </w:rPr>
        <w:t>“</w:t>
      </w:r>
      <w:r w:rsidRPr="005A5CB5">
        <w:rPr>
          <w:b w:val="0"/>
        </w:rPr>
        <w:t>Viscosity</w:t>
      </w:r>
      <w:r w:rsidR="00537C8E">
        <w:rPr>
          <w:b w:val="0"/>
        </w:rPr>
        <w:t>”</w:t>
      </w:r>
      <w:r w:rsidRPr="005A5CB5">
        <w:rPr>
          <w:b w:val="0"/>
        </w:rPr>
        <w:t>; 2.33.1.</w:t>
      </w:r>
      <w:r w:rsidR="001F212E">
        <w:rPr>
          <w:b w:val="0"/>
        </w:rPr>
        <w:t>2</w:t>
      </w:r>
      <w:r w:rsidRPr="005A5CB5">
        <w:rPr>
          <w:b w:val="0"/>
        </w:rPr>
        <w:t xml:space="preserve">. </w:t>
      </w:r>
      <w:r w:rsidR="00537C8E">
        <w:rPr>
          <w:b w:val="0"/>
        </w:rPr>
        <w:t>“</w:t>
      </w:r>
      <w:r w:rsidRPr="005A5CB5">
        <w:rPr>
          <w:b w:val="0"/>
        </w:rPr>
        <w:t>Brand</w:t>
      </w:r>
      <w:r w:rsidR="00537C8E">
        <w:rPr>
          <w:b w:val="0"/>
        </w:rPr>
        <w:t>”</w:t>
      </w:r>
      <w:r w:rsidRPr="005A5CB5">
        <w:rPr>
          <w:b w:val="0"/>
        </w:rPr>
        <w:t>; 2.33.1.</w:t>
      </w:r>
      <w:r w:rsidR="001F212E">
        <w:rPr>
          <w:b w:val="0"/>
        </w:rPr>
        <w:t>3</w:t>
      </w:r>
      <w:r w:rsidRPr="005A5CB5">
        <w:rPr>
          <w:b w:val="0"/>
        </w:rPr>
        <w:t xml:space="preserve">. </w:t>
      </w:r>
      <w:r w:rsidR="00537C8E">
        <w:rPr>
          <w:b w:val="0"/>
        </w:rPr>
        <w:t>“</w:t>
      </w:r>
      <w:r w:rsidRPr="005A5CB5">
        <w:rPr>
          <w:b w:val="0"/>
        </w:rPr>
        <w:t>Engine Service Category</w:t>
      </w:r>
      <w:r w:rsidR="00537C8E">
        <w:rPr>
          <w:b w:val="0"/>
        </w:rPr>
        <w:t>”</w:t>
      </w:r>
      <w:r w:rsidRPr="005A5CB5">
        <w:rPr>
          <w:b w:val="0"/>
        </w:rPr>
        <w:t>; the name and address of the seller and buyer; and the date and time of the sale.  For inactive or obsolete service categories, the documentation shall also bear a plainly visible cautionary statement as required in Section 2.33.1.</w:t>
      </w:r>
      <w:r w:rsidR="001F212E">
        <w:rPr>
          <w:b w:val="0"/>
        </w:rPr>
        <w:t>3</w:t>
      </w:r>
      <w:r w:rsidRPr="005A5CB5">
        <w:rPr>
          <w:b w:val="0"/>
        </w:rPr>
        <w:t>.</w:t>
      </w:r>
      <w:r w:rsidR="001F212E">
        <w:rPr>
          <w:b w:val="0"/>
        </w:rPr>
        <w:t>2</w:t>
      </w:r>
      <w:r w:rsidRPr="005A5CB5">
        <w:rPr>
          <w:b w:val="0"/>
        </w:rPr>
        <w:t xml:space="preserve">. </w:t>
      </w:r>
      <w:r w:rsidR="00537C8E">
        <w:rPr>
          <w:b w:val="0"/>
        </w:rPr>
        <w:t>“</w:t>
      </w:r>
      <w:r w:rsidRPr="005A5CB5">
        <w:rPr>
          <w:b w:val="0"/>
        </w:rPr>
        <w:t>Inactive or Obsolete Service Categories</w:t>
      </w:r>
      <w:r w:rsidR="00537C8E">
        <w:rPr>
          <w:b w:val="0"/>
        </w:rPr>
        <w:t>”</w:t>
      </w:r>
      <w:r w:rsidR="00CB226C">
        <w:rPr>
          <w:b w:val="0"/>
        </w:rPr>
        <w:t>.  D</w:t>
      </w:r>
      <w:r w:rsidRPr="005A5CB5">
        <w:rPr>
          <w:b w:val="0"/>
        </w:rPr>
        <w:t>ocumentation must be retained at the retail establishment for a period of not less than one year.</w:t>
      </w:r>
    </w:p>
    <w:p w14:paraId="48B8C936" w14:textId="77777777" w:rsidR="005B49F1" w:rsidRPr="003B3C1E" w:rsidRDefault="005B49F1" w:rsidP="005A5CB5">
      <w:pPr>
        <w:spacing w:before="60"/>
        <w:ind w:left="720"/>
        <w:rPr>
          <w:rFonts w:eastAsia="Calibri"/>
        </w:rPr>
      </w:pPr>
      <w:r w:rsidRPr="005A5CB5">
        <w:rPr>
          <w:rFonts w:eastAsia="Calibri"/>
        </w:rPr>
        <w:t>(Added 2013)</w:t>
      </w:r>
      <w:r w:rsidR="001F212E">
        <w:rPr>
          <w:rFonts w:eastAsia="Calibri"/>
        </w:rPr>
        <w:t xml:space="preserve"> (Amended 2014)</w:t>
      </w:r>
    </w:p>
    <w:p w14:paraId="740BFE05" w14:textId="77777777" w:rsidR="001B3311" w:rsidRDefault="00376BE1" w:rsidP="005A5CB5">
      <w:pPr>
        <w:spacing w:before="60" w:after="240"/>
        <w:rPr>
          <w:rFonts w:eastAsia="Calibri"/>
        </w:rPr>
      </w:pPr>
      <w:r w:rsidRPr="00952EEA">
        <w:rPr>
          <w:rFonts w:eastAsia="Calibri"/>
        </w:rPr>
        <w:t>(Added 201</w:t>
      </w:r>
      <w:r w:rsidR="00A925B8" w:rsidRPr="00952EEA">
        <w:rPr>
          <w:rFonts w:eastAsia="Calibri"/>
        </w:rPr>
        <w:t>2</w:t>
      </w:r>
      <w:r w:rsidRPr="00952EEA">
        <w:rPr>
          <w:rFonts w:eastAsia="Calibri"/>
        </w:rPr>
        <w:t>)</w:t>
      </w:r>
      <w:bookmarkStart w:id="3426" w:name="_Toc173378016"/>
      <w:bookmarkStart w:id="3427" w:name="_Toc173379256"/>
      <w:bookmarkStart w:id="3428" w:name="_Toc173381134"/>
      <w:bookmarkStart w:id="3429" w:name="_Toc173383095"/>
      <w:bookmarkStart w:id="3430" w:name="_Toc173384808"/>
      <w:bookmarkStart w:id="3431" w:name="_Toc173385339"/>
      <w:bookmarkStart w:id="3432" w:name="_Toc173386372"/>
      <w:bookmarkStart w:id="3433" w:name="_Toc173393261"/>
      <w:bookmarkStart w:id="3434" w:name="_Toc173394137"/>
      <w:bookmarkStart w:id="3435" w:name="_Toc173472924"/>
      <w:r w:rsidR="005B49F1">
        <w:rPr>
          <w:rFonts w:eastAsia="Calibri"/>
        </w:rPr>
        <w:t xml:space="preserve"> (Amended 2013</w:t>
      </w:r>
      <w:r w:rsidR="001F212E">
        <w:rPr>
          <w:rFonts w:eastAsia="Calibri"/>
        </w:rPr>
        <w:t xml:space="preserve"> and 2014</w:t>
      </w:r>
      <w:r w:rsidR="005B49F1">
        <w:rPr>
          <w:rFonts w:eastAsia="Calibri"/>
        </w:rPr>
        <w:t>)</w:t>
      </w:r>
    </w:p>
    <w:p w14:paraId="0B1D0B1E" w14:textId="77777777" w:rsidR="0029485B" w:rsidRPr="005A5CB5" w:rsidRDefault="0029485B" w:rsidP="005A5CB5">
      <w:bookmarkStart w:id="3436" w:name="_Toc17884968"/>
      <w:r w:rsidRPr="005A5CB5">
        <w:rPr>
          <w:rStyle w:val="UniformLevel2Char"/>
          <w:b/>
          <w:sz w:val="20"/>
        </w:rPr>
        <w:t>2.34.  Retail Sales of Electricity Sold as a Vehicle Fuel.</w:t>
      </w:r>
      <w:bookmarkEnd w:id="3436"/>
      <w:r w:rsidR="004B5A60">
        <w:rPr>
          <w:rStyle w:val="UniformLevel2Char"/>
          <w:b/>
          <w:sz w:val="20"/>
        </w:rPr>
        <w:t xml:space="preserve"> </w:t>
      </w:r>
      <w:r w:rsidR="004B5A60">
        <w:rPr>
          <w:rStyle w:val="UniformLevel2Char"/>
          <w:b/>
          <w:sz w:val="20"/>
        </w:rPr>
        <w:fldChar w:fldCharType="begin"/>
      </w:r>
      <w:r w:rsidR="004B5A60">
        <w:instrText xml:space="preserve"> XE "</w:instrText>
      </w:r>
      <w:r w:rsidR="004B5A60" w:rsidRPr="0001506E">
        <w:instrText>Electric vehicles:Method of sale</w:instrText>
      </w:r>
      <w:r w:rsidR="004B5A60">
        <w:instrText xml:space="preserve">" </w:instrText>
      </w:r>
      <w:r w:rsidR="004B5A60">
        <w:rPr>
          <w:rStyle w:val="UniformLevel2Char"/>
          <w:b/>
          <w:sz w:val="20"/>
        </w:rPr>
        <w:fldChar w:fldCharType="end"/>
      </w:r>
    </w:p>
    <w:p w14:paraId="744036C4" w14:textId="77777777" w:rsidR="0029485B" w:rsidRDefault="0029485B" w:rsidP="005A5CB5">
      <w:pPr>
        <w:pStyle w:val="UniformLevel3"/>
        <w:rPr>
          <w:b/>
        </w:rPr>
      </w:pPr>
      <w:bookmarkStart w:id="3437" w:name="_Toc17884969"/>
      <w:r w:rsidRPr="005A5CB5">
        <w:rPr>
          <w:b/>
          <w:iCs w:val="0"/>
        </w:rPr>
        <w:t>2.34.1.  Definitions.</w:t>
      </w:r>
      <w:bookmarkEnd w:id="3437"/>
      <w:r w:rsidR="004B5A60">
        <w:rPr>
          <w:b/>
          <w:iCs w:val="0"/>
        </w:rPr>
        <w:t xml:space="preserve">  </w:t>
      </w:r>
      <w:r w:rsidR="004B5A60">
        <w:rPr>
          <w:b/>
          <w:iCs w:val="0"/>
        </w:rPr>
        <w:fldChar w:fldCharType="begin"/>
      </w:r>
      <w:r w:rsidR="004B5A60">
        <w:instrText xml:space="preserve"> XE "</w:instrText>
      </w:r>
      <w:r w:rsidR="004B5A60" w:rsidRPr="00AC3530">
        <w:instrText>Electric vehicles:Electricity sold as vehicle fuel</w:instrText>
      </w:r>
      <w:r w:rsidR="004B5A60">
        <w:instrText xml:space="preserve">" </w:instrText>
      </w:r>
      <w:r w:rsidR="004B5A60">
        <w:rPr>
          <w:b/>
          <w:iCs w:val="0"/>
        </w:rPr>
        <w:fldChar w:fldCharType="end"/>
      </w:r>
    </w:p>
    <w:p w14:paraId="5E81F83C" w14:textId="77777777" w:rsidR="006C30C8" w:rsidRDefault="006C30C8" w:rsidP="005A5CB5">
      <w:pPr>
        <w:spacing w:before="240"/>
        <w:ind w:left="720"/>
      </w:pPr>
      <w:bookmarkStart w:id="3438" w:name="_Toc17884970"/>
      <w:r w:rsidRPr="005A5CB5">
        <w:rPr>
          <w:rStyle w:val="UniformLevel4Char"/>
          <w:rFonts w:eastAsia="Calibri"/>
          <w:b/>
          <w:bCs/>
          <w:sz w:val="20"/>
        </w:rPr>
        <w:t>2.34.1.1.</w:t>
      </w:r>
      <w:r w:rsidR="00796059">
        <w:rPr>
          <w:rStyle w:val="UniformLevel4Char"/>
          <w:rFonts w:eastAsia="Calibri"/>
          <w:b/>
          <w:bCs/>
          <w:sz w:val="20"/>
        </w:rPr>
        <w:t>  </w:t>
      </w:r>
      <w:r w:rsidRPr="005A5CB5">
        <w:rPr>
          <w:rStyle w:val="UniformLevel4Char"/>
          <w:rFonts w:eastAsia="Calibri"/>
          <w:b/>
          <w:bCs/>
          <w:sz w:val="20"/>
        </w:rPr>
        <w:t xml:space="preserve">Electricity </w:t>
      </w:r>
      <w:r w:rsidR="0072415A" w:rsidRPr="00ED7524">
        <w:rPr>
          <w:rStyle w:val="UniformLevel4Char"/>
          <w:rFonts w:eastAsia="Calibri"/>
          <w:b/>
          <w:bCs/>
          <w:sz w:val="20"/>
        </w:rPr>
        <w:t>So</w:t>
      </w:r>
      <w:r w:rsidR="002C1204" w:rsidRPr="00ED7524">
        <w:rPr>
          <w:rStyle w:val="UniformLevel4Char"/>
          <w:rFonts w:eastAsia="Calibri"/>
          <w:b/>
          <w:bCs/>
          <w:sz w:val="20"/>
        </w:rPr>
        <w:t xml:space="preserve">ld as </w:t>
      </w:r>
      <w:r w:rsidR="0072415A" w:rsidRPr="00ED7524">
        <w:rPr>
          <w:rStyle w:val="UniformLevel4Char"/>
          <w:rFonts w:eastAsia="Calibri"/>
          <w:b/>
          <w:bCs/>
          <w:sz w:val="20"/>
        </w:rPr>
        <w:t>Vehicle Fuel</w:t>
      </w:r>
      <w:r w:rsidRPr="005A5CB5">
        <w:rPr>
          <w:rStyle w:val="UniformLevel4Char"/>
          <w:rFonts w:eastAsia="Calibri"/>
          <w:b/>
          <w:bCs/>
          <w:sz w:val="20"/>
        </w:rPr>
        <w:t>.</w:t>
      </w:r>
      <w:bookmarkEnd w:id="3438"/>
      <w:r w:rsidRPr="006C30C8">
        <w:t xml:space="preserve"> – </w:t>
      </w:r>
      <w:r w:rsidR="004B5A60">
        <w:fldChar w:fldCharType="begin"/>
      </w:r>
      <w:r w:rsidR="004B5A60">
        <w:instrText xml:space="preserve"> XE "</w:instrText>
      </w:r>
      <w:r w:rsidR="004B5A60" w:rsidRPr="00286367">
        <w:instrText>Definitions:Electricity sold as vehicle fuel</w:instrText>
      </w:r>
      <w:r w:rsidR="004B5A60">
        <w:instrText xml:space="preserve">" </w:instrText>
      </w:r>
      <w:r w:rsidR="004B5A60">
        <w:fldChar w:fldCharType="end"/>
      </w:r>
      <w:r>
        <w:t>Electrical energy transferred to and/or stored onboard an electric vehicle primarily for the purpose of propulsion.</w:t>
      </w:r>
    </w:p>
    <w:p w14:paraId="3B1CF987" w14:textId="77777777" w:rsidR="006C30C8" w:rsidRDefault="006C30C8" w:rsidP="005A5CB5">
      <w:pPr>
        <w:spacing w:before="240"/>
        <w:ind w:left="720"/>
      </w:pPr>
      <w:bookmarkStart w:id="3439" w:name="_Toc17884971"/>
      <w:r w:rsidRPr="00400B3E">
        <w:rPr>
          <w:rStyle w:val="UniformLevel4Char"/>
          <w:b/>
          <w:bCs/>
          <w:sz w:val="20"/>
        </w:rPr>
        <w:t>2.</w:t>
      </w:r>
      <w:r w:rsidRPr="005A5CB5">
        <w:rPr>
          <w:rStyle w:val="UniformLevel4Char"/>
          <w:b/>
          <w:bCs/>
          <w:sz w:val="20"/>
        </w:rPr>
        <w:t>34.1.2.</w:t>
      </w:r>
      <w:r w:rsidR="009F6D89">
        <w:rPr>
          <w:rStyle w:val="UniformLevel4Char"/>
          <w:b/>
          <w:bCs/>
          <w:sz w:val="20"/>
        </w:rPr>
        <w:t>  </w:t>
      </w:r>
      <w:r w:rsidRPr="005A5CB5">
        <w:rPr>
          <w:rStyle w:val="UniformLevel4Char"/>
          <w:b/>
          <w:bCs/>
          <w:sz w:val="20"/>
        </w:rPr>
        <w:t xml:space="preserve">Electric </w:t>
      </w:r>
      <w:r w:rsidR="0072415A" w:rsidRPr="00ED7524">
        <w:rPr>
          <w:rStyle w:val="UniformLevel4Char"/>
          <w:b/>
          <w:bCs/>
          <w:sz w:val="20"/>
        </w:rPr>
        <w:t xml:space="preserve">Vehicle Supply Equipment </w:t>
      </w:r>
      <w:r w:rsidRPr="005A5CB5">
        <w:rPr>
          <w:rStyle w:val="UniformLevel4Char"/>
          <w:b/>
          <w:bCs/>
          <w:sz w:val="20"/>
        </w:rPr>
        <w:t>(EVSE).</w:t>
      </w:r>
      <w:bookmarkEnd w:id="3439"/>
      <w:r>
        <w:t xml:space="preserve"> – </w:t>
      </w:r>
      <w:r w:rsidR="004B5A60">
        <w:fldChar w:fldCharType="begin"/>
      </w:r>
      <w:r w:rsidR="004B5A60">
        <w:instrText xml:space="preserve"> XE "</w:instrText>
      </w:r>
      <w:r w:rsidR="004B5A60" w:rsidRPr="002B315A">
        <w:instrText>Electric vehicles:Electric vehicle supply equipment</w:instrText>
      </w:r>
      <w:r w:rsidR="004B5A60">
        <w:instrText xml:space="preserve">" </w:instrText>
      </w:r>
      <w:r w:rsidR="004B5A60">
        <w:fldChar w:fldCharType="end"/>
      </w:r>
      <w:r w:rsidR="004B5A60">
        <w:fldChar w:fldCharType="begin"/>
      </w:r>
      <w:r w:rsidR="004B5A60">
        <w:instrText xml:space="preserve"> XE "</w:instrText>
      </w:r>
      <w:r w:rsidR="004B5A60" w:rsidRPr="00175B69">
        <w:instrText>Definitions:Electric vehicle suppy equipment (EVSE)</w:instrText>
      </w:r>
      <w:r w:rsidR="004B5A60">
        <w:instrText xml:space="preserve">" </w:instrText>
      </w:r>
      <w:r w:rsidR="004B5A60">
        <w:fldChar w:fldCharType="end"/>
      </w:r>
      <w:r>
        <w:t>The conductors, including the ungrounded, grounded, and equipment grounding conductors; the electric vehicle connectors; attachment plugs; and all other fittings, devices, power outlets, or apparatuses installed specifically for the purpose of measuring, delivering, and computing the price of electrical energy delivered to the electric vehicle.</w:t>
      </w:r>
    </w:p>
    <w:p w14:paraId="619D80D0" w14:textId="77777777" w:rsidR="006C30C8" w:rsidRDefault="006C30C8" w:rsidP="005A5CB5">
      <w:pPr>
        <w:spacing w:before="240"/>
        <w:ind w:left="720"/>
      </w:pPr>
      <w:bookmarkStart w:id="3440" w:name="_Toc17884972"/>
      <w:r w:rsidRPr="005A5CB5">
        <w:rPr>
          <w:rStyle w:val="UniformLevel4Char"/>
          <w:b/>
          <w:bCs/>
          <w:sz w:val="20"/>
        </w:rPr>
        <w:t xml:space="preserve">2.34.1.3.  Fixed </w:t>
      </w:r>
      <w:r w:rsidR="0072415A" w:rsidRPr="00ED7524">
        <w:rPr>
          <w:rStyle w:val="UniformLevel4Char"/>
          <w:b/>
          <w:bCs/>
          <w:sz w:val="20"/>
        </w:rPr>
        <w:t>Se</w:t>
      </w:r>
      <w:r w:rsidR="002C1204" w:rsidRPr="00ED7524">
        <w:rPr>
          <w:rStyle w:val="UniformLevel4Char"/>
          <w:b/>
          <w:bCs/>
          <w:sz w:val="20"/>
        </w:rPr>
        <w:t>rvic</w:t>
      </w:r>
      <w:r w:rsidRPr="005A5CB5">
        <w:rPr>
          <w:rStyle w:val="UniformLevel4Char"/>
          <w:b/>
          <w:bCs/>
          <w:sz w:val="20"/>
        </w:rPr>
        <w:t>e.</w:t>
      </w:r>
      <w:bookmarkEnd w:id="3440"/>
      <w:r>
        <w:t xml:space="preserve"> – </w:t>
      </w:r>
      <w:r w:rsidR="004B5A60">
        <w:fldChar w:fldCharType="begin"/>
      </w:r>
      <w:r w:rsidR="004B5A60">
        <w:instrText xml:space="preserve"> XE "</w:instrText>
      </w:r>
      <w:r w:rsidR="004B5A60" w:rsidRPr="0092437D">
        <w:instrText>Electric vehicles:Fixed service</w:instrText>
      </w:r>
      <w:r w:rsidR="004B5A60">
        <w:instrText xml:space="preserve">" </w:instrText>
      </w:r>
      <w:r w:rsidR="004B5A60">
        <w:fldChar w:fldCharType="end"/>
      </w:r>
      <w:r w:rsidR="004B5A60">
        <w:fldChar w:fldCharType="begin"/>
      </w:r>
      <w:r w:rsidR="004B5A60">
        <w:instrText xml:space="preserve"> XE "</w:instrText>
      </w:r>
      <w:r w:rsidR="004B5A60" w:rsidRPr="004C1655">
        <w:instrText>Definitions:Fixed service (EVSE)</w:instrText>
      </w:r>
      <w:r w:rsidR="004B5A60">
        <w:instrText xml:space="preserve">" </w:instrText>
      </w:r>
      <w:r w:rsidR="004B5A60">
        <w:fldChar w:fldCharType="end"/>
      </w:r>
      <w:r>
        <w:t>Service that continuously provides the nominal power that is possible with the equipment as it is installed.</w:t>
      </w:r>
    </w:p>
    <w:p w14:paraId="7263A46B" w14:textId="77777777" w:rsidR="006C30C8" w:rsidRDefault="006C30C8" w:rsidP="005A5CB5">
      <w:pPr>
        <w:spacing w:before="240"/>
        <w:ind w:left="720"/>
      </w:pPr>
      <w:bookmarkStart w:id="3441" w:name="_Toc17884973"/>
      <w:r w:rsidRPr="005A5CB5">
        <w:rPr>
          <w:rStyle w:val="UniformLevel4Char"/>
          <w:b/>
          <w:bCs/>
          <w:sz w:val="20"/>
        </w:rPr>
        <w:t>2.34.1.4.  Vari</w:t>
      </w:r>
      <w:r w:rsidR="004B5A60">
        <w:rPr>
          <w:rStyle w:val="UniformLevel4Char"/>
          <w:b/>
          <w:bCs/>
          <w:sz w:val="20"/>
        </w:rPr>
        <w:t>a</w:t>
      </w:r>
      <w:r w:rsidRPr="005A5CB5">
        <w:rPr>
          <w:rStyle w:val="UniformLevel4Char"/>
          <w:b/>
          <w:bCs/>
          <w:sz w:val="20"/>
        </w:rPr>
        <w:t xml:space="preserve">ble </w:t>
      </w:r>
      <w:r w:rsidR="0072415A" w:rsidRPr="00ED7524">
        <w:rPr>
          <w:rStyle w:val="UniformLevel4Char"/>
          <w:b/>
          <w:bCs/>
          <w:sz w:val="20"/>
        </w:rPr>
        <w:t>S</w:t>
      </w:r>
      <w:r w:rsidRPr="005A5CB5">
        <w:rPr>
          <w:rStyle w:val="UniformLevel4Char"/>
          <w:b/>
          <w:bCs/>
          <w:sz w:val="20"/>
        </w:rPr>
        <w:t>ervice.</w:t>
      </w:r>
      <w:bookmarkEnd w:id="3441"/>
      <w:r>
        <w:t xml:space="preserve"> – </w:t>
      </w:r>
      <w:r w:rsidR="004B5A60">
        <w:fldChar w:fldCharType="begin"/>
      </w:r>
      <w:r w:rsidR="004B5A60">
        <w:instrText xml:space="preserve"> XE "</w:instrText>
      </w:r>
      <w:r w:rsidR="004B5A60" w:rsidRPr="00AB0F64">
        <w:instrText>Electric vehicles:Variable service</w:instrText>
      </w:r>
      <w:r w:rsidR="004B5A60">
        <w:instrText xml:space="preserve">" </w:instrText>
      </w:r>
      <w:r w:rsidR="004B5A60">
        <w:fldChar w:fldCharType="end"/>
      </w:r>
      <w:r w:rsidR="004B5A60">
        <w:fldChar w:fldCharType="begin"/>
      </w:r>
      <w:r w:rsidR="004B5A60">
        <w:instrText xml:space="preserve"> XE "</w:instrText>
      </w:r>
      <w:r w:rsidR="004B5A60" w:rsidRPr="00406AC5">
        <w:instrText>Definitions:Variable service (EVSE)</w:instrText>
      </w:r>
      <w:r w:rsidR="004B5A60">
        <w:instrText xml:space="preserve">" </w:instrText>
      </w:r>
      <w:r w:rsidR="004B5A60">
        <w:fldChar w:fldCharType="end"/>
      </w:r>
      <w:r>
        <w:t xml:space="preserve">Service that may be controlled resulting in periods of reduced, and/or interrupted transfer of electrical </w:t>
      </w:r>
      <w:r w:rsidR="00AA07DB">
        <w:t>energy.</w:t>
      </w:r>
    </w:p>
    <w:p w14:paraId="73A79C8C" w14:textId="77777777" w:rsidR="00AA07DB" w:rsidRDefault="00AA07DB" w:rsidP="005A5CB5">
      <w:pPr>
        <w:spacing w:before="240"/>
        <w:ind w:left="720"/>
      </w:pPr>
      <w:bookmarkStart w:id="3442" w:name="_Toc17884974"/>
      <w:r w:rsidRPr="00AA07DB">
        <w:rPr>
          <w:rStyle w:val="UniformLevel4Char"/>
          <w:b/>
          <w:bCs/>
          <w:sz w:val="20"/>
        </w:rPr>
        <w:t>2.</w:t>
      </w:r>
      <w:r w:rsidRPr="005A5CB5">
        <w:rPr>
          <w:rStyle w:val="UniformLevel4Char"/>
          <w:b/>
          <w:bCs/>
          <w:sz w:val="20"/>
        </w:rPr>
        <w:t>34.1.5.</w:t>
      </w:r>
      <w:r w:rsidR="009F6D89">
        <w:rPr>
          <w:rStyle w:val="UniformLevel4Char"/>
          <w:b/>
          <w:bCs/>
          <w:sz w:val="20"/>
        </w:rPr>
        <w:t> </w:t>
      </w:r>
      <w:r w:rsidR="009F6D89" w:rsidRPr="009F6D89">
        <w:rPr>
          <w:rStyle w:val="UniformLevel4Char"/>
          <w:b/>
          <w:bCs/>
          <w:sz w:val="20"/>
        </w:rPr>
        <w:t> Nominal</w:t>
      </w:r>
      <w:r w:rsidRPr="005A5CB5">
        <w:rPr>
          <w:rStyle w:val="UniformLevel4Char"/>
          <w:b/>
          <w:bCs/>
          <w:sz w:val="20"/>
        </w:rPr>
        <w:t xml:space="preserve"> </w:t>
      </w:r>
      <w:r w:rsidR="0072415A" w:rsidRPr="00ED7524">
        <w:rPr>
          <w:rStyle w:val="UniformLevel4Char"/>
          <w:b/>
          <w:bCs/>
          <w:sz w:val="20"/>
        </w:rPr>
        <w:t>P</w:t>
      </w:r>
      <w:r w:rsidRPr="005A5CB5">
        <w:rPr>
          <w:rStyle w:val="UniformLevel4Char"/>
          <w:b/>
          <w:bCs/>
          <w:sz w:val="20"/>
        </w:rPr>
        <w:t>ower.</w:t>
      </w:r>
      <w:bookmarkEnd w:id="3442"/>
      <w:r>
        <w:t xml:space="preserve"> – </w:t>
      </w:r>
      <w:r w:rsidR="00A259D3">
        <w:fldChar w:fldCharType="begin"/>
      </w:r>
      <w:r w:rsidR="00A259D3">
        <w:instrText xml:space="preserve"> XE "</w:instrText>
      </w:r>
      <w:r w:rsidR="00A259D3" w:rsidRPr="000A101A">
        <w:instrText>Electric vehicles:Nominal power</w:instrText>
      </w:r>
      <w:r w:rsidR="00A259D3">
        <w:instrText xml:space="preserve">" </w:instrText>
      </w:r>
      <w:r w:rsidR="00A259D3">
        <w:fldChar w:fldCharType="end"/>
      </w:r>
      <w:r w:rsidR="004B5A60">
        <w:fldChar w:fldCharType="begin"/>
      </w:r>
      <w:r w:rsidR="004B5A60">
        <w:instrText xml:space="preserve"> XE "</w:instrText>
      </w:r>
      <w:r w:rsidR="004B5A60" w:rsidRPr="005E0FFD">
        <w:instrText>Definitions:Nominal power (EVSE)</w:instrText>
      </w:r>
      <w:r w:rsidR="004B5A60">
        <w:instrText xml:space="preserve">" </w:instrText>
      </w:r>
      <w:r w:rsidR="004B5A60">
        <w:fldChar w:fldCharType="end"/>
      </w:r>
      <w:r>
        <w:t>Refers to the “intended” or “named” or “stated” as opposed to “actual” rate of transfer of electrical energy (i.e., power).</w:t>
      </w:r>
    </w:p>
    <w:p w14:paraId="002D947C" w14:textId="3BECDDE0" w:rsidR="00F857EF" w:rsidRPr="005F52FE" w:rsidRDefault="00F857EF" w:rsidP="00F857EF">
      <w:pPr>
        <w:spacing w:before="240"/>
        <w:ind w:left="360"/>
        <w:rPr>
          <w:szCs w:val="20"/>
        </w:rPr>
      </w:pPr>
      <w:bookmarkStart w:id="3443" w:name="_Toc17884975"/>
      <w:r w:rsidRPr="00F857EF">
        <w:rPr>
          <w:rStyle w:val="UniformLevel3Char"/>
          <w:b/>
          <w:iCs w:val="0"/>
          <w:sz w:val="20"/>
        </w:rPr>
        <w:t>2.34.2.  Method of Sale</w:t>
      </w:r>
      <w:r w:rsidR="00F14441">
        <w:rPr>
          <w:rStyle w:val="UniformLevel3Char"/>
          <w:b/>
          <w:iCs w:val="0"/>
          <w:sz w:val="20"/>
        </w:rPr>
        <w:fldChar w:fldCharType="begin"/>
      </w:r>
      <w:r w:rsidR="00F14441">
        <w:instrText xml:space="preserve"> XE "</w:instrText>
      </w:r>
      <w:r w:rsidR="00F14441" w:rsidRPr="00836CBE">
        <w:rPr>
          <w:rFonts w:ascii="Times New Roman Bold" w:hAnsi="Times New Roman Bold"/>
          <w:b/>
        </w:rPr>
        <w:instrText>Method of sale</w:instrText>
      </w:r>
      <w:r w:rsidR="00F14441">
        <w:instrText xml:space="preserve">" </w:instrText>
      </w:r>
      <w:r w:rsidR="00F14441">
        <w:rPr>
          <w:rStyle w:val="UniformLevel3Char"/>
          <w:b/>
          <w:iCs w:val="0"/>
          <w:sz w:val="20"/>
        </w:rPr>
        <w:fldChar w:fldCharType="end"/>
      </w:r>
      <w:r w:rsidRPr="00F857EF">
        <w:rPr>
          <w:rStyle w:val="UniformLevel3Char"/>
          <w:b/>
          <w:iCs w:val="0"/>
          <w:sz w:val="20"/>
        </w:rPr>
        <w:t>.</w:t>
      </w:r>
      <w:bookmarkEnd w:id="3443"/>
      <w:r w:rsidRPr="005F52FE">
        <w:rPr>
          <w:szCs w:val="20"/>
        </w:rPr>
        <w:t xml:space="preserve"> – All electrical energy kept, offered, or exposed for sale and sold at retail as a vehicle fuel shall be in units in terms of the megajoule (MJ) or kilowatt-hour (kWh).  In addition to the fee assessed for the quantity of electrical energy sold, fees may be assessed for other services; such fees may be based on time measurement and/or a fixed fee.</w:t>
      </w:r>
    </w:p>
    <w:p w14:paraId="6FA602A1" w14:textId="77777777" w:rsidR="00AA07DB" w:rsidRPr="002E2D45" w:rsidRDefault="00AA07DB" w:rsidP="002E2D45">
      <w:pPr>
        <w:pStyle w:val="UniformLevel3"/>
        <w:rPr>
          <w:b/>
        </w:rPr>
      </w:pPr>
      <w:bookmarkStart w:id="3444" w:name="_Toc17884976"/>
      <w:r w:rsidRPr="00AA07DB">
        <w:rPr>
          <w:b/>
          <w:iCs w:val="0"/>
        </w:rPr>
        <w:t>2.</w:t>
      </w:r>
      <w:r w:rsidRPr="002E2D45">
        <w:rPr>
          <w:b/>
          <w:iCs w:val="0"/>
        </w:rPr>
        <w:t xml:space="preserve">34.3.  Retail Electric </w:t>
      </w:r>
      <w:r w:rsidR="002C1204" w:rsidRPr="00ED7524">
        <w:rPr>
          <w:b/>
          <w:iCs w:val="0"/>
        </w:rPr>
        <w:t>V</w:t>
      </w:r>
      <w:r w:rsidRPr="002E2D45">
        <w:rPr>
          <w:b/>
          <w:iCs w:val="0"/>
        </w:rPr>
        <w:t>ehicle Supply Equipment (EVSE) Labeling.</w:t>
      </w:r>
      <w:bookmarkEnd w:id="3444"/>
      <w:r w:rsidR="00A259D3">
        <w:rPr>
          <w:b/>
          <w:iCs w:val="0"/>
        </w:rPr>
        <w:t xml:space="preserve"> </w:t>
      </w:r>
      <w:r w:rsidR="00A259D3">
        <w:rPr>
          <w:b/>
          <w:iCs w:val="0"/>
        </w:rPr>
        <w:fldChar w:fldCharType="begin"/>
      </w:r>
      <w:r w:rsidR="00A259D3">
        <w:instrText xml:space="preserve"> XE "</w:instrText>
      </w:r>
      <w:r w:rsidR="00A259D3" w:rsidRPr="009A51EB">
        <w:instrText>Electric vehicles:Retail electric vehicle supply equipment (EVSE) labeling</w:instrText>
      </w:r>
      <w:r w:rsidR="00A259D3">
        <w:instrText xml:space="preserve">" </w:instrText>
      </w:r>
      <w:r w:rsidR="00A259D3">
        <w:rPr>
          <w:b/>
          <w:iCs w:val="0"/>
        </w:rPr>
        <w:fldChar w:fldCharType="end"/>
      </w:r>
    </w:p>
    <w:p w14:paraId="4EBFD36C" w14:textId="77777777" w:rsidR="00AA07DB" w:rsidRDefault="00AA07DB" w:rsidP="00F57DE8">
      <w:pPr>
        <w:spacing w:before="240"/>
        <w:ind w:left="1080" w:hanging="360"/>
      </w:pPr>
      <w:r w:rsidRPr="00F57DE8">
        <w:rPr>
          <w:iCs/>
        </w:rPr>
        <w:t>(a)</w:t>
      </w:r>
      <w:r w:rsidRPr="00F57DE8">
        <w:rPr>
          <w:iCs/>
        </w:rPr>
        <w:tab/>
        <w:t>A computing EVSE shall display the unit price in whole cents (e.</w:t>
      </w:r>
      <w:r w:rsidRPr="00237463">
        <w:t>g.,</w:t>
      </w:r>
      <w:r w:rsidR="001200FC">
        <w:t> </w:t>
      </w:r>
      <w:r w:rsidRPr="00237463">
        <w:t>$0.12) or tenths of one cent (e.g.,</w:t>
      </w:r>
      <w:r w:rsidR="00562A8C">
        <w:t> </w:t>
      </w:r>
      <w:r>
        <w:t xml:space="preserve">$0.119) </w:t>
      </w:r>
      <w:proofErr w:type="gramStart"/>
      <w:r>
        <w:t>o</w:t>
      </w:r>
      <w:r w:rsidR="00D214AB">
        <w:t>n</w:t>
      </w:r>
      <w:r>
        <w:t xml:space="preserve"> the basis of</w:t>
      </w:r>
      <w:proofErr w:type="gramEnd"/>
      <w:r>
        <w:t xml:space="preserve"> price per megajoule (MJ) or kilowatt-hour (kWh).  In cases where the electrical energy is unlimited or free of charge, this fact shall be clearly indicated in place of the unit price.</w:t>
      </w:r>
    </w:p>
    <w:p w14:paraId="301EC4E8" w14:textId="77777777" w:rsidR="00237463" w:rsidRDefault="00237463" w:rsidP="00F57DE8">
      <w:pPr>
        <w:spacing w:before="240"/>
        <w:ind w:left="1080" w:hanging="360"/>
      </w:pPr>
      <w:r>
        <w:lastRenderedPageBreak/>
        <w:t>(b)</w:t>
      </w:r>
      <w:r>
        <w:tab/>
        <w:t>For fixed service applications, the following information shall be conspicuously displayed or posted on the face of the device:</w:t>
      </w:r>
    </w:p>
    <w:p w14:paraId="2774B6A0" w14:textId="77777777" w:rsidR="00237463" w:rsidRDefault="00237463" w:rsidP="00F57DE8">
      <w:pPr>
        <w:spacing w:before="240"/>
        <w:ind w:left="1440" w:hanging="360"/>
      </w:pPr>
      <w:r>
        <w:t>(1)</w:t>
      </w:r>
      <w:r>
        <w:tab/>
        <w:t xml:space="preserve">the level of EV </w:t>
      </w:r>
      <w:r w:rsidR="001200FC">
        <w:t>s</w:t>
      </w:r>
      <w:r>
        <w:t>ervice expressed as the nominal power transfer (i.e., nominal rate of electrical energy transfer), and</w:t>
      </w:r>
    </w:p>
    <w:p w14:paraId="438ED065" w14:textId="77777777" w:rsidR="00237463" w:rsidRDefault="00237463" w:rsidP="00F57DE8">
      <w:pPr>
        <w:spacing w:before="240"/>
        <w:ind w:left="1440" w:hanging="360"/>
      </w:pPr>
      <w:r>
        <w:t>(2)</w:t>
      </w:r>
      <w:r>
        <w:tab/>
        <w:t xml:space="preserve">the type of </w:t>
      </w:r>
      <w:r w:rsidR="009F6D89">
        <w:t>electrical energy</w:t>
      </w:r>
      <w:r>
        <w:t xml:space="preserve"> transfer (e.g., AC, DC, wireless).</w:t>
      </w:r>
    </w:p>
    <w:p w14:paraId="58DD9C57" w14:textId="77777777" w:rsidR="00237463" w:rsidRDefault="00237463" w:rsidP="00F57DE8">
      <w:pPr>
        <w:spacing w:before="240"/>
        <w:ind w:left="1080" w:hanging="360"/>
      </w:pPr>
      <w:r>
        <w:t>(c)</w:t>
      </w:r>
      <w:r w:rsidR="009F6D89">
        <w:tab/>
      </w:r>
      <w:r>
        <w:t>For variable service applications, the following information shall be conspicuously displayed or posted on the face of the device:</w:t>
      </w:r>
    </w:p>
    <w:p w14:paraId="48C393CA" w14:textId="77777777" w:rsidR="00237463" w:rsidRDefault="00237463" w:rsidP="00F57DE8">
      <w:pPr>
        <w:spacing w:before="240"/>
        <w:ind w:left="1440" w:hanging="360"/>
      </w:pPr>
      <w:r>
        <w:t>(1)</w:t>
      </w:r>
      <w:r>
        <w:tab/>
        <w:t xml:space="preserve">the type of delivery (i.e., </w:t>
      </w:r>
      <w:r w:rsidR="000B2A66">
        <w:t>v</w:t>
      </w:r>
      <w:r>
        <w:t>ariable);</w:t>
      </w:r>
    </w:p>
    <w:p w14:paraId="12099297" w14:textId="77777777" w:rsidR="00237463" w:rsidRDefault="00237463" w:rsidP="00F57DE8">
      <w:pPr>
        <w:spacing w:before="240"/>
        <w:ind w:left="1440" w:hanging="360"/>
      </w:pPr>
      <w:r>
        <w:t>(2)</w:t>
      </w:r>
      <w:r>
        <w:tab/>
        <w:t>the minimum and maximum power transfer that can occur during a transaction, including whether service can be reduced to zero;</w:t>
      </w:r>
    </w:p>
    <w:p w14:paraId="1449550B" w14:textId="77777777" w:rsidR="00237463" w:rsidRDefault="00237463" w:rsidP="00F57DE8">
      <w:pPr>
        <w:spacing w:before="240"/>
        <w:ind w:left="1440" w:hanging="360"/>
      </w:pPr>
      <w:r>
        <w:t>(3)</w:t>
      </w:r>
      <w:r>
        <w:tab/>
        <w:t>the condition under which variations in electrical energy transfer will occur; and</w:t>
      </w:r>
    </w:p>
    <w:p w14:paraId="5C504496" w14:textId="77777777" w:rsidR="00237463" w:rsidRDefault="00237463" w:rsidP="00F57DE8">
      <w:pPr>
        <w:spacing w:before="240"/>
        <w:ind w:left="1440" w:hanging="360"/>
      </w:pPr>
      <w:r>
        <w:t>(4)</w:t>
      </w:r>
      <w:r>
        <w:tab/>
        <w:t>the type of electrical energy transfer (e.g., AC, DC, wireless).</w:t>
      </w:r>
    </w:p>
    <w:p w14:paraId="0E64142C" w14:textId="77777777" w:rsidR="00237463" w:rsidRDefault="009F6D89" w:rsidP="00F57DE8">
      <w:pPr>
        <w:spacing w:before="240"/>
        <w:ind w:left="1080" w:hanging="360"/>
      </w:pPr>
      <w:r>
        <w:t>(d)</w:t>
      </w:r>
      <w:r>
        <w:tab/>
        <w:t>Where fees will be assessed for other services in direct connection with the fueling of the vehicle, such as fees based on time measurement and/or a fixed fee, the additional fees shall be displayed.</w:t>
      </w:r>
    </w:p>
    <w:p w14:paraId="3066A21E" w14:textId="5B293136" w:rsidR="009F6D89" w:rsidRDefault="009F6D89" w:rsidP="00F57DE8">
      <w:pPr>
        <w:spacing w:before="240"/>
        <w:ind w:left="1080" w:hanging="360"/>
      </w:pPr>
      <w:r>
        <w:t>(e)</w:t>
      </w:r>
      <w:r>
        <w:tab/>
        <w:t>The EVSE shall b</w:t>
      </w:r>
      <w:r w:rsidR="00711937">
        <w:t>e labeled in accordance with 16 </w:t>
      </w:r>
      <w:r>
        <w:t>CFR</w:t>
      </w:r>
      <w:r w:rsidR="003C3A0C">
        <w:t> </w:t>
      </w:r>
      <w:r>
        <w:t>309 – FTC Labeling Requirements for Alternative Fuels and Alternative Fueled Vehicles.</w:t>
      </w:r>
    </w:p>
    <w:p w14:paraId="6C663356" w14:textId="77777777" w:rsidR="009F6D89" w:rsidRDefault="009F6D89" w:rsidP="00F57DE8">
      <w:pPr>
        <w:spacing w:before="240"/>
        <w:ind w:left="1080" w:hanging="360"/>
      </w:pPr>
      <w:r>
        <w:t>(f)</w:t>
      </w:r>
      <w:r>
        <w:tab/>
        <w:t>The EVSE shall be listed and labeled in accordance with the National Electric Code</w:t>
      </w:r>
      <w:r w:rsidRPr="00F57DE8">
        <w:rPr>
          <w:vertAlign w:val="superscript"/>
        </w:rPr>
        <w:t>®</w:t>
      </w:r>
      <w:r>
        <w:rPr>
          <w:vertAlign w:val="superscript"/>
        </w:rPr>
        <w:t xml:space="preserve"> </w:t>
      </w:r>
      <w:r w:rsidRPr="00F57DE8">
        <w:t>(NEC)</w:t>
      </w:r>
      <w:r>
        <w:t xml:space="preserve"> NFPA 70, Article 625 Electric Vehicle Charging Systems </w:t>
      </w:r>
      <w:r w:rsidRPr="009A0AA4">
        <w:t>(</w:t>
      </w:r>
      <w:hyperlink r:id="rId134" w:history="1">
        <w:r w:rsidR="00CF11E1" w:rsidRPr="00E820A5">
          <w:rPr>
            <w:rStyle w:val="Hyperlink1BChar"/>
          </w:rPr>
          <w:t>www.nfpa.org</w:t>
        </w:r>
      </w:hyperlink>
      <w:r w:rsidRPr="00C837BB">
        <w:t>).</w:t>
      </w:r>
    </w:p>
    <w:p w14:paraId="27CC4D4D" w14:textId="5B1BD04C" w:rsidR="00CF11E1" w:rsidRDefault="00CF11E1" w:rsidP="009A0AA4">
      <w:pPr>
        <w:spacing w:before="240"/>
        <w:ind w:left="360"/>
      </w:pPr>
      <w:bookmarkStart w:id="3445" w:name="_Toc17884977"/>
      <w:r w:rsidRPr="00F57DE8">
        <w:rPr>
          <w:rStyle w:val="UniformLevel3Char"/>
          <w:b/>
          <w:iCs w:val="0"/>
          <w:sz w:val="20"/>
        </w:rPr>
        <w:t>2.34.4.  Street Sign Prices and Other Advertisements</w:t>
      </w:r>
      <w:r w:rsidR="00F14441">
        <w:rPr>
          <w:rStyle w:val="UniformLevel3Char"/>
          <w:b/>
          <w:iCs w:val="0"/>
          <w:sz w:val="20"/>
        </w:rPr>
        <w:fldChar w:fldCharType="begin"/>
      </w:r>
      <w:r w:rsidR="00F14441">
        <w:instrText xml:space="preserve"> XE "</w:instrText>
      </w:r>
      <w:r w:rsidR="00F14441" w:rsidRPr="00DA397F">
        <w:instrText>Method of sale:Street sign prices and other advertisements</w:instrText>
      </w:r>
      <w:r w:rsidR="00F14441">
        <w:instrText xml:space="preserve">" </w:instrText>
      </w:r>
      <w:r w:rsidR="00F14441">
        <w:rPr>
          <w:rStyle w:val="UniformLevel3Char"/>
          <w:b/>
          <w:iCs w:val="0"/>
          <w:sz w:val="20"/>
        </w:rPr>
        <w:fldChar w:fldCharType="end"/>
      </w:r>
      <w:r w:rsidRPr="00F57DE8">
        <w:rPr>
          <w:rStyle w:val="UniformLevel3Char"/>
          <w:b/>
          <w:iCs w:val="0"/>
          <w:sz w:val="20"/>
        </w:rPr>
        <w:t>.</w:t>
      </w:r>
      <w:bookmarkEnd w:id="3445"/>
      <w:r>
        <w:t xml:space="preserve"> – Where electrical energy unit price information is presented on street signs or in advertising other than on EVSE:</w:t>
      </w:r>
    </w:p>
    <w:p w14:paraId="63BE3B8B" w14:textId="1F59D1E1" w:rsidR="009F6D89" w:rsidRDefault="009F6D89" w:rsidP="00F57DE8">
      <w:pPr>
        <w:spacing w:before="240"/>
        <w:ind w:left="1080" w:hanging="360"/>
        <w:rPr>
          <w:bCs/>
        </w:rPr>
      </w:pPr>
      <w:r w:rsidRPr="00F57DE8">
        <w:rPr>
          <w:bCs/>
        </w:rPr>
        <w:t>(a)</w:t>
      </w:r>
      <w:r w:rsidRPr="00F57DE8">
        <w:rPr>
          <w:bCs/>
        </w:rPr>
        <w:tab/>
      </w:r>
      <w:r>
        <w:rPr>
          <w:bCs/>
        </w:rPr>
        <w:t>The electrical energy unit price shall be in terms of price per megaj</w:t>
      </w:r>
      <w:r w:rsidR="008B50FA">
        <w:rPr>
          <w:bCs/>
        </w:rPr>
        <w:t xml:space="preserve">oule (MJ) or kilowatt-hour (kWh) </w:t>
      </w:r>
      <w:r>
        <w:rPr>
          <w:bCs/>
        </w:rPr>
        <w:t xml:space="preserve">in whole cents (e.g., $0.12) or tenths of one </w:t>
      </w:r>
      <w:r w:rsidR="008B50FA">
        <w:rPr>
          <w:bCs/>
        </w:rPr>
        <w:t>cent</w:t>
      </w:r>
      <w:r>
        <w:rPr>
          <w:bCs/>
        </w:rPr>
        <w:t xml:space="preserve"> (e.g., $0.119).  In cases where the electrical energy is unlimited or free of charge, this fact shall be clearly indicated in place of the unit price.</w:t>
      </w:r>
    </w:p>
    <w:p w14:paraId="13FF22A8" w14:textId="77777777" w:rsidR="009F6D89" w:rsidRDefault="009F6D89" w:rsidP="00F57DE8">
      <w:pPr>
        <w:spacing w:before="240"/>
        <w:ind w:left="1080" w:hanging="360"/>
        <w:rPr>
          <w:bCs/>
        </w:rPr>
      </w:pPr>
      <w:r>
        <w:rPr>
          <w:bCs/>
        </w:rPr>
        <w:t>(b)</w:t>
      </w:r>
      <w:r>
        <w:rPr>
          <w:bCs/>
        </w:rPr>
        <w:tab/>
        <w:t>In cases where more than one electrical energy unit price may apply over the duration of a sing</w:t>
      </w:r>
      <w:r w:rsidR="008B50FA">
        <w:rPr>
          <w:bCs/>
        </w:rPr>
        <w:t>l</w:t>
      </w:r>
      <w:r>
        <w:rPr>
          <w:bCs/>
        </w:rPr>
        <w:t>e transaction to sales to the general public, the terms and condit</w:t>
      </w:r>
      <w:r w:rsidR="008B50FA">
        <w:rPr>
          <w:bCs/>
        </w:rPr>
        <w:t>i</w:t>
      </w:r>
      <w:r>
        <w:rPr>
          <w:bCs/>
        </w:rPr>
        <w:t>ons that will determine each unit price and when each u</w:t>
      </w:r>
      <w:r w:rsidR="000B2A66">
        <w:rPr>
          <w:bCs/>
        </w:rPr>
        <w:t>n</w:t>
      </w:r>
      <w:r>
        <w:rPr>
          <w:bCs/>
        </w:rPr>
        <w:t>it price will apply shall be clearly displayed.</w:t>
      </w:r>
    </w:p>
    <w:p w14:paraId="3DE154BB" w14:textId="77777777" w:rsidR="009F6D89" w:rsidRDefault="009F6D89" w:rsidP="00F57DE8">
      <w:pPr>
        <w:spacing w:before="240"/>
        <w:ind w:left="1080" w:hanging="360"/>
        <w:rPr>
          <w:bCs/>
        </w:rPr>
      </w:pPr>
      <w:r>
        <w:rPr>
          <w:bCs/>
        </w:rPr>
        <w:t>(c)</w:t>
      </w:r>
      <w:r>
        <w:rPr>
          <w:bCs/>
        </w:rPr>
        <w:tab/>
        <w:t>For fixed service applications, the following information shall be conspicuously displayed or posted:</w:t>
      </w:r>
    </w:p>
    <w:p w14:paraId="087C71A3" w14:textId="77777777" w:rsidR="009F6D89" w:rsidRDefault="009F6D89" w:rsidP="00F57DE8">
      <w:pPr>
        <w:spacing w:before="240"/>
        <w:ind w:left="1440" w:hanging="360"/>
        <w:rPr>
          <w:bCs/>
        </w:rPr>
      </w:pPr>
      <w:r>
        <w:rPr>
          <w:bCs/>
        </w:rPr>
        <w:t>(1)</w:t>
      </w:r>
      <w:r>
        <w:rPr>
          <w:bCs/>
        </w:rPr>
        <w:tab/>
        <w:t xml:space="preserve">the level of </w:t>
      </w:r>
      <w:r w:rsidR="008B50FA">
        <w:rPr>
          <w:bCs/>
        </w:rPr>
        <w:t>E</w:t>
      </w:r>
      <w:r>
        <w:rPr>
          <w:bCs/>
        </w:rPr>
        <w:t>V service expressed as the nominal power transfer (i.e., nominal rate of electrical energy transfer), and</w:t>
      </w:r>
    </w:p>
    <w:p w14:paraId="29203CAE" w14:textId="77777777" w:rsidR="009F6D89" w:rsidRDefault="009F6D89" w:rsidP="00F57DE8">
      <w:pPr>
        <w:spacing w:before="240"/>
        <w:ind w:left="1440" w:hanging="360"/>
        <w:rPr>
          <w:bCs/>
        </w:rPr>
      </w:pPr>
      <w:r>
        <w:rPr>
          <w:bCs/>
        </w:rPr>
        <w:t>(2)</w:t>
      </w:r>
      <w:r>
        <w:rPr>
          <w:bCs/>
        </w:rPr>
        <w:tab/>
        <w:t>the type of electrical energy transfer (e.g., AC, DC, wireless).</w:t>
      </w:r>
    </w:p>
    <w:p w14:paraId="54C4971B" w14:textId="77777777" w:rsidR="009F6D89" w:rsidRDefault="009F6D89" w:rsidP="00F57DE8">
      <w:pPr>
        <w:spacing w:before="240"/>
        <w:ind w:left="1080" w:hanging="360"/>
        <w:rPr>
          <w:bCs/>
        </w:rPr>
      </w:pPr>
      <w:r>
        <w:rPr>
          <w:bCs/>
        </w:rPr>
        <w:t>(d)</w:t>
      </w:r>
      <w:r>
        <w:rPr>
          <w:bCs/>
        </w:rPr>
        <w:tab/>
        <w:t>For variable service applications, the following information shall be conspicuously displayed or posted:</w:t>
      </w:r>
    </w:p>
    <w:p w14:paraId="14E5D3FB" w14:textId="77777777" w:rsidR="009F6D89" w:rsidRDefault="009F6D89" w:rsidP="00F57DE8">
      <w:pPr>
        <w:spacing w:before="240"/>
        <w:ind w:left="1440" w:hanging="360"/>
        <w:rPr>
          <w:bCs/>
        </w:rPr>
      </w:pPr>
      <w:r>
        <w:rPr>
          <w:bCs/>
        </w:rPr>
        <w:t>(1)</w:t>
      </w:r>
      <w:r>
        <w:rPr>
          <w:bCs/>
        </w:rPr>
        <w:tab/>
        <w:t xml:space="preserve">the type of delivery (i.e., </w:t>
      </w:r>
      <w:r w:rsidR="002A1894">
        <w:rPr>
          <w:bCs/>
        </w:rPr>
        <w:t>v</w:t>
      </w:r>
      <w:r>
        <w:rPr>
          <w:bCs/>
        </w:rPr>
        <w:t>ariable);</w:t>
      </w:r>
    </w:p>
    <w:p w14:paraId="5002109C" w14:textId="77777777" w:rsidR="009F6D89" w:rsidRDefault="009F6D89" w:rsidP="00F57DE8">
      <w:pPr>
        <w:spacing w:before="240"/>
        <w:ind w:left="1440" w:hanging="360"/>
        <w:rPr>
          <w:bCs/>
        </w:rPr>
      </w:pPr>
      <w:r>
        <w:rPr>
          <w:bCs/>
        </w:rPr>
        <w:t>(2)</w:t>
      </w:r>
      <w:r>
        <w:rPr>
          <w:bCs/>
        </w:rPr>
        <w:tab/>
        <w:t>the minimum and maximum power transfer that can occur during a transaction, including whether service can be reduced to zero;</w:t>
      </w:r>
    </w:p>
    <w:p w14:paraId="7A4414FF" w14:textId="77777777" w:rsidR="009F6D89" w:rsidRDefault="009F6D89" w:rsidP="00F57DE8">
      <w:pPr>
        <w:spacing w:before="240"/>
        <w:ind w:left="1440" w:hanging="360"/>
        <w:rPr>
          <w:bCs/>
        </w:rPr>
      </w:pPr>
      <w:r>
        <w:rPr>
          <w:bCs/>
        </w:rPr>
        <w:t>(3)</w:t>
      </w:r>
      <w:r>
        <w:rPr>
          <w:bCs/>
        </w:rPr>
        <w:tab/>
        <w:t>the condit</w:t>
      </w:r>
      <w:r w:rsidR="008B50FA">
        <w:rPr>
          <w:bCs/>
        </w:rPr>
        <w:t>i</w:t>
      </w:r>
      <w:r>
        <w:rPr>
          <w:bCs/>
        </w:rPr>
        <w:t>ons under which variations in electrical energy transfer will occur; and</w:t>
      </w:r>
    </w:p>
    <w:p w14:paraId="20E68329" w14:textId="77777777" w:rsidR="009F6D89" w:rsidRDefault="009F6D89" w:rsidP="00F57DE8">
      <w:pPr>
        <w:spacing w:before="240" w:after="240"/>
        <w:ind w:left="1440" w:hanging="360"/>
        <w:rPr>
          <w:bCs/>
        </w:rPr>
      </w:pPr>
      <w:r>
        <w:rPr>
          <w:bCs/>
        </w:rPr>
        <w:lastRenderedPageBreak/>
        <w:t>(4)</w:t>
      </w:r>
      <w:r>
        <w:rPr>
          <w:bCs/>
        </w:rPr>
        <w:tab/>
        <w:t>the type of electrical energy transfer (e.g., AC, DC, wireless).</w:t>
      </w:r>
    </w:p>
    <w:p w14:paraId="46426D92" w14:textId="77777777" w:rsidR="009F6D89" w:rsidRDefault="009F6D89" w:rsidP="00F57DE8">
      <w:pPr>
        <w:ind w:left="360"/>
        <w:rPr>
          <w:bCs/>
        </w:rPr>
      </w:pPr>
      <w:r>
        <w:rPr>
          <w:bCs/>
        </w:rPr>
        <w:t>Where fees will be assessed for other services in direct connection with the fueling of the vehicle, such as fees based on time measurement and/or a fixed fee, the additional fees shall be included on all street signs or other advertising.</w:t>
      </w:r>
    </w:p>
    <w:p w14:paraId="7D726449" w14:textId="77777777" w:rsidR="009F6D89" w:rsidRDefault="009F6D89" w:rsidP="009F6D89">
      <w:pPr>
        <w:spacing w:before="60"/>
        <w:rPr>
          <w:bCs/>
        </w:rPr>
      </w:pPr>
      <w:r>
        <w:rPr>
          <w:bCs/>
        </w:rPr>
        <w:t>(Added 2013)</w:t>
      </w:r>
    </w:p>
    <w:p w14:paraId="287E3417" w14:textId="77777777" w:rsidR="00597228" w:rsidRDefault="00597228" w:rsidP="000C143E">
      <w:pPr>
        <w:keepNext/>
        <w:spacing w:before="200" w:after="200"/>
        <w:rPr>
          <w:rStyle w:val="UniformLevel2Char"/>
          <w:b/>
          <w:sz w:val="20"/>
        </w:rPr>
      </w:pPr>
      <w:bookmarkStart w:id="3446" w:name="_Toc17884978"/>
      <w:r w:rsidRPr="00591D61">
        <w:rPr>
          <w:rStyle w:val="UniformLevel2Char"/>
          <w:b/>
          <w:sz w:val="20"/>
        </w:rPr>
        <w:t>2.35.  Diesel Exhaust Fluid (DEF).</w:t>
      </w:r>
      <w:bookmarkEnd w:id="3446"/>
    </w:p>
    <w:p w14:paraId="0CA11BAB" w14:textId="77777777" w:rsidR="00597228" w:rsidRPr="0030776C" w:rsidRDefault="00597228" w:rsidP="000C143E">
      <w:pPr>
        <w:pStyle w:val="StyleUniformLevel3"/>
        <w:keepNext/>
        <w:rPr>
          <w:rStyle w:val="UniformLevel3Char"/>
          <w:bCs w:val="0"/>
          <w:sz w:val="20"/>
        </w:rPr>
      </w:pPr>
      <w:bookmarkStart w:id="3447" w:name="_Toc17884979"/>
      <w:r w:rsidRPr="004528CC">
        <w:rPr>
          <w:rStyle w:val="UniformLevel3Char"/>
          <w:b/>
          <w:bCs w:val="0"/>
          <w:sz w:val="20"/>
        </w:rPr>
        <w:t>2.35.1.  Definition.</w:t>
      </w:r>
      <w:bookmarkEnd w:id="3447"/>
    </w:p>
    <w:p w14:paraId="1BAF2346" w14:textId="28ED6193" w:rsidR="00597228" w:rsidRPr="00D91316" w:rsidRDefault="00597228" w:rsidP="0052763A">
      <w:pPr>
        <w:spacing w:before="240" w:after="240"/>
        <w:ind w:left="720"/>
      </w:pPr>
      <w:bookmarkStart w:id="3448" w:name="_Toc17884980"/>
      <w:r w:rsidRPr="00D91316">
        <w:rPr>
          <w:rStyle w:val="UniformLevel4Char"/>
          <w:rFonts w:eastAsia="Calibri"/>
          <w:b/>
          <w:bCs/>
          <w:sz w:val="20"/>
        </w:rPr>
        <w:t>2.35.1.1.  Diesel Exhaust Fluid</w:t>
      </w:r>
      <w:r w:rsidR="00F14441">
        <w:rPr>
          <w:rStyle w:val="UniformLevel4Char"/>
          <w:rFonts w:eastAsia="Calibri"/>
          <w:b/>
          <w:bCs/>
          <w:sz w:val="20"/>
        </w:rPr>
        <w:fldChar w:fldCharType="begin"/>
      </w:r>
      <w:r w:rsidR="00F14441">
        <w:instrText xml:space="preserve"> XE "</w:instrText>
      </w:r>
      <w:r w:rsidR="00F14441" w:rsidRPr="00A86776">
        <w:rPr>
          <w:rFonts w:ascii="Times New Roman Bold" w:hAnsi="Times New Roman Bold"/>
          <w:b/>
        </w:rPr>
        <w:instrText>Fuels:</w:instrText>
      </w:r>
      <w:r w:rsidR="00F14441" w:rsidRPr="00A86776">
        <w:instrText>Diesel exhaust fluid</w:instrText>
      </w:r>
      <w:r w:rsidR="00F14441">
        <w:instrText xml:space="preserve">" </w:instrText>
      </w:r>
      <w:r w:rsidR="00F14441">
        <w:rPr>
          <w:rStyle w:val="UniformLevel4Char"/>
          <w:rFonts w:eastAsia="Calibri"/>
          <w:b/>
          <w:bCs/>
          <w:sz w:val="20"/>
        </w:rPr>
        <w:fldChar w:fldCharType="end"/>
      </w:r>
      <w:r w:rsidR="00852FBF" w:rsidRPr="00D91316">
        <w:rPr>
          <w:rStyle w:val="UniformLevel4Char"/>
          <w:rFonts w:eastAsia="Calibri"/>
          <w:b/>
          <w:bCs/>
          <w:sz w:val="20"/>
        </w:rPr>
        <w:t xml:space="preserve"> (DEF)</w:t>
      </w:r>
      <w:r w:rsidRPr="00D91316">
        <w:rPr>
          <w:rStyle w:val="UniformLevel4Char"/>
          <w:rFonts w:eastAsia="Calibri"/>
          <w:b/>
          <w:bCs/>
          <w:sz w:val="20"/>
        </w:rPr>
        <w:t>.</w:t>
      </w:r>
      <w:bookmarkEnd w:id="3448"/>
      <w:r w:rsidRPr="00D91316">
        <w:t xml:space="preserve"> </w:t>
      </w:r>
      <w:r w:rsidR="00F61E20">
        <w:t>–</w:t>
      </w:r>
      <w:r w:rsidR="00CE4A21" w:rsidRPr="00D91316">
        <w:t xml:space="preserve"> A preparation of aqueous urea [(NH2)2CO], containing 32.5 % by mass of technically-pure urea in high-purity water with quality characteristics defined by the latest version of ISO 22241, “Diesel engines - NOx reduction agent AUS 32.”</w:t>
      </w:r>
    </w:p>
    <w:p w14:paraId="28E8F817" w14:textId="77777777" w:rsidR="00597228" w:rsidRPr="0052763A" w:rsidRDefault="00597228" w:rsidP="003A71D7">
      <w:pPr>
        <w:ind w:left="360"/>
      </w:pPr>
      <w:bookmarkStart w:id="3449" w:name="_Toc17884981"/>
      <w:r w:rsidRPr="0052763A">
        <w:rPr>
          <w:rStyle w:val="UniformLevel3Char"/>
          <w:b/>
          <w:sz w:val="20"/>
        </w:rPr>
        <w:t>2.35.2.  Labeling of Diesel</w:t>
      </w:r>
      <w:r w:rsidRPr="00E41352">
        <w:rPr>
          <w:rStyle w:val="UniformLevel3Char"/>
          <w:b/>
          <w:sz w:val="20"/>
        </w:rPr>
        <w:t xml:space="preserve"> </w:t>
      </w:r>
      <w:r w:rsidRPr="00E41352">
        <w:rPr>
          <w:rStyle w:val="UniformLevel3Char"/>
          <w:b/>
          <w:bCs w:val="0"/>
          <w:iCs w:val="0"/>
          <w:spacing w:val="-10"/>
          <w:sz w:val="20"/>
        </w:rPr>
        <w:t>Exhaust</w:t>
      </w:r>
      <w:r w:rsidRPr="0052763A">
        <w:rPr>
          <w:rStyle w:val="UniformLevel3Char"/>
          <w:b/>
          <w:sz w:val="20"/>
        </w:rPr>
        <w:t xml:space="preserve"> Fluid</w:t>
      </w:r>
      <w:r w:rsidR="00545177" w:rsidRPr="0052763A">
        <w:rPr>
          <w:rStyle w:val="UniformLevel3Char"/>
          <w:b/>
          <w:sz w:val="20"/>
        </w:rPr>
        <w:t xml:space="preserve"> (DEF)</w:t>
      </w:r>
      <w:r w:rsidRPr="0052763A">
        <w:rPr>
          <w:rStyle w:val="UniformLevel3Char"/>
          <w:b/>
          <w:sz w:val="20"/>
        </w:rPr>
        <w:t>.</w:t>
      </w:r>
      <w:bookmarkEnd w:id="3449"/>
      <w:r w:rsidRPr="0052763A">
        <w:t xml:space="preserve"> – </w:t>
      </w:r>
      <w:r w:rsidR="00852FBF" w:rsidRPr="0052763A">
        <w:fldChar w:fldCharType="begin"/>
      </w:r>
      <w:r w:rsidR="00852FBF" w:rsidRPr="0052763A">
        <w:instrText xml:space="preserve"> XE "</w:instrText>
      </w:r>
      <w:r w:rsidR="0003670F" w:rsidRPr="0052763A">
        <w:instrText>Diesel exhaust fluid (DEF)</w:instrText>
      </w:r>
      <w:r w:rsidR="00852FBF" w:rsidRPr="0052763A">
        <w:instrText xml:space="preserve">" </w:instrText>
      </w:r>
      <w:r w:rsidR="00852FBF" w:rsidRPr="0052763A">
        <w:fldChar w:fldCharType="end"/>
      </w:r>
      <w:r w:rsidR="003A54CD" w:rsidRPr="0052763A">
        <w:t>DEF</w:t>
      </w:r>
      <w:r w:rsidRPr="0052763A">
        <w:t xml:space="preserve"> shall be labeled.</w:t>
      </w:r>
    </w:p>
    <w:p w14:paraId="0C826506" w14:textId="781A14CF" w:rsidR="00CE4A21" w:rsidRPr="00290B98" w:rsidRDefault="00597228" w:rsidP="007C3891">
      <w:pPr>
        <w:spacing w:before="240"/>
        <w:ind w:left="720"/>
      </w:pPr>
      <w:bookmarkStart w:id="3450" w:name="_Toc17884982"/>
      <w:r w:rsidRPr="00A67D89">
        <w:rPr>
          <w:rStyle w:val="UniformLevel4Char"/>
          <w:rFonts w:eastAsia="Calibri"/>
          <w:b/>
          <w:bCs/>
          <w:sz w:val="20"/>
        </w:rPr>
        <w:t>2.35.2.1.  Retail Dispenser Labeling</w:t>
      </w:r>
      <w:bookmarkEnd w:id="3450"/>
      <w:r w:rsidRPr="00290B98">
        <w:t xml:space="preserve">. –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:Dispenser:Labeling" </w:instrText>
      </w:r>
      <w:r w:rsidR="00432697" w:rsidRPr="00290B98">
        <w:fldChar w:fldCharType="end"/>
      </w:r>
      <w:r w:rsidR="00CE4A21" w:rsidRPr="00290B98">
        <w:t xml:space="preserve"> A label shall be clearly and conspicuously placed on the front panel of the Diesel Exhaust Fluid dispenser stating “for operation of selective catalytic reduction (SCR) converters in motor vehicles with diesel engines.”</w:t>
      </w:r>
    </w:p>
    <w:p w14:paraId="016A426B" w14:textId="1B9D51CC" w:rsidR="00CE4A21" w:rsidRPr="007C3891" w:rsidRDefault="00597228" w:rsidP="007C3891">
      <w:pPr>
        <w:spacing w:before="240"/>
        <w:ind w:left="720"/>
      </w:pPr>
      <w:bookmarkStart w:id="3451" w:name="_Toc17884983"/>
      <w:r w:rsidRPr="007C3891">
        <w:rPr>
          <w:rStyle w:val="UniformLevel4Char"/>
          <w:rFonts w:eastAsia="Calibri"/>
          <w:b/>
          <w:bCs/>
          <w:sz w:val="20"/>
        </w:rPr>
        <w:t>2.35.2.2.</w:t>
      </w:r>
      <w:r w:rsidR="007E2AC4" w:rsidRPr="007C3891">
        <w:rPr>
          <w:rStyle w:val="UniformLevel4Char"/>
          <w:rFonts w:eastAsia="Calibri"/>
          <w:b/>
          <w:bCs/>
          <w:sz w:val="20"/>
        </w:rPr>
        <w:t>  </w:t>
      </w:r>
      <w:r w:rsidRPr="007C3891">
        <w:rPr>
          <w:rStyle w:val="UniformLevel4Char"/>
          <w:rFonts w:eastAsia="Calibri"/>
          <w:b/>
          <w:bCs/>
          <w:sz w:val="20"/>
        </w:rPr>
        <w:t>Documentation for Retailers of Bulk Product.</w:t>
      </w:r>
      <w:bookmarkEnd w:id="3451"/>
      <w:r w:rsidRPr="007C3891">
        <w:t xml:space="preserve"> – </w:t>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:Dispenser:Labeling"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:Documentation" </w:instrText>
      </w:r>
      <w:r w:rsidR="00432697" w:rsidRPr="007C3891">
        <w:fldChar w:fldCharType="end"/>
      </w:r>
      <w:r w:rsidR="00432697" w:rsidRPr="007C3891">
        <w:fldChar w:fldCharType="begin"/>
      </w:r>
      <w:r w:rsidR="00432697" w:rsidRPr="007C3891">
        <w:instrText xml:space="preserve"> XE "</w:instrText>
      </w:r>
      <w:r w:rsidR="0003670F" w:rsidRPr="007C3891">
        <w:instrText>Diesel exhaust fluid (DEF)</w:instrText>
      </w:r>
      <w:r w:rsidR="00432697" w:rsidRPr="007C3891">
        <w:instrText xml:space="preserve">:Bulk" </w:instrText>
      </w:r>
      <w:r w:rsidR="00432697" w:rsidRPr="007C3891">
        <w:fldChar w:fldCharType="end"/>
      </w:r>
      <w:r w:rsidR="00CE4A21" w:rsidRPr="007C3891">
        <w:t xml:space="preserve"> A DEF supplier shall provide, at the time of delivery of the bulk shipment of DEF,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rsidR="00CE4A21" w:rsidRPr="007C3891">
        <w:t>other</w:t>
      </w:r>
      <w:proofErr w:type="gramEnd"/>
      <w:r w:rsidR="00CE4A21" w:rsidRPr="007C3891">
        <w:t xml:space="preserve"> document.</w:t>
      </w:r>
    </w:p>
    <w:p w14:paraId="6482AEED" w14:textId="024302E6" w:rsidR="00CE4A21" w:rsidRPr="00290B98" w:rsidRDefault="00597228" w:rsidP="007C3891">
      <w:pPr>
        <w:spacing w:before="240"/>
        <w:ind w:left="720"/>
      </w:pPr>
      <w:bookmarkStart w:id="3452" w:name="_Toc17884984"/>
      <w:r w:rsidRPr="007C3891">
        <w:rPr>
          <w:rStyle w:val="UniformLevel4Char"/>
          <w:rFonts w:eastAsia="Calibri"/>
          <w:b/>
          <w:bCs/>
          <w:sz w:val="20"/>
        </w:rPr>
        <w:t>2.35.2.3.  Labeling of Packaged Product.</w:t>
      </w:r>
      <w:bookmarkEnd w:id="3452"/>
      <w:r w:rsidRPr="007C3891">
        <w:rPr>
          <w:rStyle w:val="UniformLevel4Char"/>
          <w:rFonts w:eastAsia="Calibri"/>
          <w:b/>
          <w:bCs/>
          <w:sz w:val="20"/>
        </w:rPr>
        <w:t xml:space="preserve"> </w:t>
      </w:r>
      <w:r w:rsidRPr="00290B98">
        <w:t xml:space="preserve">– </w:t>
      </w:r>
      <w:r w:rsidR="00432697" w:rsidRPr="00290B98">
        <w:fldChar w:fldCharType="begin"/>
      </w:r>
      <w:r w:rsidR="00432697" w:rsidRPr="00290B98">
        <w:instrText xml:space="preserve"> XE "</w:instrText>
      </w:r>
      <w:r w:rsidR="0003670F" w:rsidRPr="00290B98">
        <w:instrText>Diesel exhaust fluid (DEF)</w:instrText>
      </w:r>
      <w:r w:rsidR="00432697" w:rsidRPr="00290B98">
        <w:instrText xml:space="preserve">:Labeling" </w:instrText>
      </w:r>
      <w:r w:rsidR="00432697" w:rsidRPr="00290B98">
        <w:fldChar w:fldCharType="end"/>
      </w:r>
      <w:r w:rsidR="0003670F" w:rsidRPr="00290B98">
        <w:fldChar w:fldCharType="begin"/>
      </w:r>
      <w:r w:rsidR="0003670F" w:rsidRPr="00290B98">
        <w:instrText xml:space="preserve"> XE "Diesel exhaust fluid (DEF):Packaged" </w:instrText>
      </w:r>
      <w:r w:rsidR="0003670F" w:rsidRPr="00290B98">
        <w:fldChar w:fldCharType="end"/>
      </w:r>
      <w:r w:rsidR="00CE4A21" w:rsidRPr="00290B98">
        <w:t xml:space="preserve"> Any diesel exhaust fluid retail package shall bear a label that includes the name of the fluid manufacturer, the brand name, trade name, or trademark, a statement identifying the fluid as DEF conforming to specifications given in the latest version of ISO 22241 “Diesel engines - NOx reduction agent </w:t>
      </w:r>
      <w:r w:rsidR="00FA6800" w:rsidRPr="00290B98">
        <w:t>AUS</w:t>
      </w:r>
      <w:r w:rsidR="00FA6800">
        <w:t> </w:t>
      </w:r>
      <w:r w:rsidR="00CE4A21" w:rsidRPr="00290B98">
        <w:t>32,” and the statement, “It is rec</w:t>
      </w:r>
      <w:r w:rsidR="00F61E20">
        <w:t xml:space="preserve">ommended to store DEF between </w:t>
      </w:r>
      <w:r w:rsidR="00991AEF">
        <w:t>–</w:t>
      </w:r>
      <w:r w:rsidR="00F61E20">
        <w:t> </w:t>
      </w:r>
      <w:r w:rsidR="00CE4A21" w:rsidRPr="00290B98">
        <w:t>5</w:t>
      </w:r>
      <w:r w:rsidR="00991AEF">
        <w:t> </w:t>
      </w:r>
      <w:r w:rsidR="00CE4A21" w:rsidRPr="00290B98">
        <w:t>°C to 30</w:t>
      </w:r>
      <w:r w:rsidR="00FA6800">
        <w:t> </w:t>
      </w:r>
      <w:r w:rsidR="00CE4A21" w:rsidRPr="00290B98">
        <w:t>°C (23</w:t>
      </w:r>
      <w:r w:rsidR="00FA6800">
        <w:t> </w:t>
      </w:r>
      <w:r w:rsidR="00CE4A21" w:rsidRPr="00290B98">
        <w:t xml:space="preserve">°F to </w:t>
      </w:r>
      <w:r w:rsidR="00FA6800" w:rsidRPr="00290B98">
        <w:t>86</w:t>
      </w:r>
      <w:r w:rsidR="00FA6800">
        <w:t> </w:t>
      </w:r>
      <w:r w:rsidR="00CE4A21" w:rsidRPr="00290B98">
        <w:t>°F).”</w:t>
      </w:r>
    </w:p>
    <w:p w14:paraId="047DB2D0" w14:textId="77777777" w:rsidR="00597228" w:rsidRPr="00340F48" w:rsidRDefault="00597228" w:rsidP="00340F48">
      <w:pPr>
        <w:spacing w:before="240"/>
        <w:ind w:left="720"/>
      </w:pPr>
      <w:bookmarkStart w:id="3453" w:name="_Toc17884985"/>
      <w:r w:rsidRPr="00340F48">
        <w:rPr>
          <w:rStyle w:val="UniformLevel4Char"/>
          <w:rFonts w:eastAsia="Calibri"/>
          <w:b/>
          <w:bCs/>
          <w:sz w:val="20"/>
        </w:rPr>
        <w:t>2.35.2.4.</w:t>
      </w:r>
      <w:r w:rsidR="007E2AC4" w:rsidRPr="00340F48">
        <w:rPr>
          <w:rStyle w:val="UniformLevel4Char"/>
          <w:rFonts w:eastAsia="Calibri"/>
          <w:b/>
          <w:bCs/>
          <w:sz w:val="20"/>
        </w:rPr>
        <w:t>  </w:t>
      </w:r>
      <w:r w:rsidRPr="00340F48">
        <w:rPr>
          <w:rStyle w:val="UniformLevel4Char"/>
          <w:rFonts w:eastAsia="Calibri"/>
          <w:b/>
          <w:bCs/>
          <w:sz w:val="20"/>
        </w:rPr>
        <w:t>Documentation for Bulk Deliveries</w:t>
      </w:r>
      <w:r w:rsidR="00CE4A21" w:rsidRPr="00340F48">
        <w:rPr>
          <w:rStyle w:val="UniformLevel4Char"/>
          <w:rFonts w:eastAsia="Calibri"/>
          <w:b/>
          <w:bCs/>
          <w:sz w:val="20"/>
        </w:rPr>
        <w:t>.</w:t>
      </w:r>
      <w:bookmarkEnd w:id="3453"/>
      <w:r w:rsidR="00CE4A21" w:rsidRPr="00340F48">
        <w:rPr>
          <w:rStyle w:val="UniformLevel4Char"/>
          <w:rFonts w:eastAsia="Calibri"/>
          <w:b/>
          <w:bCs/>
          <w:sz w:val="20"/>
        </w:rPr>
        <w:t xml:space="preserve"> </w:t>
      </w:r>
      <w:r w:rsidR="00CE4A21" w:rsidRPr="00340F48">
        <w:t xml:space="preserve">– A carrier that transports or accepts for transportation any bulk shipment by tank truck, freight container, cargo tank, railcar, or any other vehicle used to transport or deliver bulk quantities of DEF shall, at the time of delivery of the DEF, provide identification of the fluid’s origin including the name of the fluid manufacturer,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CE4A21" w:rsidRPr="00340F48">
        <w:t>other</w:t>
      </w:r>
      <w:proofErr w:type="gramEnd"/>
      <w:r w:rsidR="00CE4A21" w:rsidRPr="00340F48">
        <w:t xml:space="preserve"> document.</w:t>
      </w:r>
    </w:p>
    <w:p w14:paraId="6541860A" w14:textId="77777777" w:rsidR="00597228" w:rsidRPr="0030776C" w:rsidRDefault="00597228" w:rsidP="00C026CA">
      <w:pPr>
        <w:pStyle w:val="StyleUniformLevel3"/>
        <w:spacing w:before="60"/>
        <w:rPr>
          <w:rStyle w:val="UniformLevel3Char"/>
          <w:sz w:val="20"/>
        </w:rPr>
      </w:pPr>
      <w:r w:rsidRPr="00EF72EB">
        <w:t>Effective date shall be January 1, 2016</w:t>
      </w:r>
      <w:r w:rsidR="00545177">
        <w:rPr>
          <w:rStyle w:val="UniformLevel3Char"/>
          <w:sz w:val="20"/>
        </w:rPr>
        <w:t>.</w:t>
      </w:r>
    </w:p>
    <w:p w14:paraId="1DC01B7B" w14:textId="7A36A1DB" w:rsidR="00597228" w:rsidRPr="00472784" w:rsidRDefault="00597228" w:rsidP="00CC26FE">
      <w:pPr>
        <w:spacing w:before="60" w:after="240"/>
      </w:pPr>
      <w:r w:rsidRPr="00472784">
        <w:t>(Added 2014)</w:t>
      </w:r>
    </w:p>
    <w:p w14:paraId="028D8287" w14:textId="3A4CB315" w:rsidR="00BB265E" w:rsidRPr="007F1C7B" w:rsidRDefault="00BB265E" w:rsidP="00CF5AD9">
      <w:pPr>
        <w:spacing w:before="200" w:after="240"/>
        <w:rPr>
          <w:rStyle w:val="UniformLevel2Char"/>
          <w:b/>
          <w:sz w:val="20"/>
        </w:rPr>
      </w:pPr>
      <w:bookmarkStart w:id="3454" w:name="_Toc17884986"/>
      <w:bookmarkStart w:id="3455" w:name="_Hlk523139172"/>
      <w:r w:rsidRPr="007F1C7B">
        <w:rPr>
          <w:rStyle w:val="UniformLevel2Char"/>
          <w:b/>
          <w:sz w:val="20"/>
        </w:rPr>
        <w:t>2.36.  Transmission Fluid.</w:t>
      </w:r>
      <w:bookmarkEnd w:id="3454"/>
    </w:p>
    <w:p w14:paraId="0E2EEE26" w14:textId="6275DD61" w:rsidR="00BB265E" w:rsidRDefault="00BB265E" w:rsidP="00CF5AD9">
      <w:pPr>
        <w:ind w:left="360"/>
        <w:rPr>
          <w:color w:val="000000"/>
        </w:rPr>
      </w:pPr>
      <w:bookmarkStart w:id="3456" w:name="_Toc17884987"/>
      <w:bookmarkEnd w:id="3455"/>
      <w:r w:rsidRPr="007F1C7B">
        <w:rPr>
          <w:rStyle w:val="UniformLevel3Char"/>
          <w:b/>
          <w:bCs w:val="0"/>
          <w:iCs w:val="0"/>
          <w:sz w:val="20"/>
        </w:rPr>
        <w:t>2.36.1.  Products for Use in Lubricating Transmissions</w:t>
      </w:r>
      <w:r w:rsidRPr="00CF5AD9">
        <w:rPr>
          <w:rStyle w:val="UniformLevel3Char"/>
          <w:sz w:val="20"/>
        </w:rPr>
        <w:t>.</w:t>
      </w:r>
      <w:bookmarkEnd w:id="3456"/>
      <w:r w:rsidRPr="00CF5AD9">
        <w:rPr>
          <w:b/>
          <w:bCs/>
        </w:rPr>
        <w:t xml:space="preserve"> – </w:t>
      </w:r>
      <w:r w:rsidRPr="00CF5AD9">
        <w:t xml:space="preserve">Transmission fluids </w:t>
      </w:r>
      <w:r w:rsidR="00C861FC">
        <w:fldChar w:fldCharType="begin"/>
      </w:r>
      <w:r w:rsidR="00C861FC">
        <w:instrText xml:space="preserve"> XE "</w:instrText>
      </w:r>
      <w:r w:rsidR="00C861FC" w:rsidRPr="006E4ECA">
        <w:instrText>Transmission fluid</w:instrText>
      </w:r>
      <w:r w:rsidR="00C861FC">
        <w:instrText xml:space="preserve">" </w:instrText>
      </w:r>
      <w:r w:rsidR="00C861FC">
        <w:fldChar w:fldCharType="end"/>
      </w:r>
      <w:r w:rsidR="00B013E9">
        <w:fldChar w:fldCharType="begin"/>
      </w:r>
      <w:r w:rsidR="00B013E9">
        <w:instrText xml:space="preserve"> XE "</w:instrText>
      </w:r>
      <w:r w:rsidR="00B013E9" w:rsidRPr="00514859">
        <w:instrText>Method of sale:Transmission fluid</w:instrText>
      </w:r>
      <w:r w:rsidR="00B013E9">
        <w:instrText xml:space="preserve">" </w:instrText>
      </w:r>
      <w:r w:rsidR="00B013E9">
        <w:fldChar w:fldCharType="end"/>
      </w:r>
      <w:r w:rsidR="00B013E9">
        <w:fldChar w:fldCharType="begin"/>
      </w:r>
      <w:r w:rsidR="00B013E9">
        <w:instrText xml:space="preserve"> XE "</w:instrText>
      </w:r>
      <w:r w:rsidR="00B013E9" w:rsidRPr="002E62D6">
        <w:instrText>Transmission fluid:Method of sale</w:instrText>
      </w:r>
      <w:r w:rsidR="00B013E9">
        <w:instrText xml:space="preserve">" </w:instrText>
      </w:r>
      <w:r w:rsidR="00B013E9">
        <w:fldChar w:fldCharType="end"/>
      </w:r>
      <w:r w:rsidRPr="00CF5AD9">
        <w:t xml:space="preserve">shall meet the original equipment manufacturer’s requirements for those transmissions or have demonstrated performance claims to be suitable for use in those transmissions.  </w:t>
      </w:r>
      <w:r w:rsidRPr="00CF5AD9">
        <w:rPr>
          <w:color w:val="000000"/>
        </w:rPr>
        <w:t>Where a fluid can be licensed against an original equipment manufacturer’s specification, evidence of current licensing by the marketer is acceptable documentation of performance against the specification</w:t>
      </w:r>
      <w:r w:rsidRPr="00CF5AD9">
        <w:rPr>
          <w:color w:val="000000"/>
          <w:szCs w:val="20"/>
        </w:rPr>
        <w:t xml:space="preserve">.  </w:t>
      </w:r>
      <w:r w:rsidRPr="00CF5AD9">
        <w:rPr>
          <w:bCs/>
          <w:szCs w:val="20"/>
        </w:rPr>
        <w:t>In the absence of a license from the original equipment manufacturer,</w:t>
      </w:r>
      <w:r w:rsidRPr="00CF5AD9">
        <w:rPr>
          <w:szCs w:val="20"/>
        </w:rPr>
        <w:t xml:space="preserve"> adherence to the original equipment manufacturer’s recommended requirements shall be assessed after testing per relevant</w:t>
      </w:r>
      <w:r w:rsidRPr="00CF5AD9">
        <w:t xml:space="preserve"> methods available to the lubricants industry and the state regulatory agency.  Suitability for use claims shall be based upon appropriate field, bench, and/or transmission rig testing.  Any manufacturer of a transmission fluid making suit</w:t>
      </w:r>
      <w:r w:rsidRPr="00CF5AD9">
        <w:lastRenderedPageBreak/>
        <w:t xml:space="preserve">able-for-use claims shall provide, upon request by a duly authorized representative of the Director, credible documentation of such claims.  </w:t>
      </w:r>
      <w:r w:rsidRPr="00CF5AD9">
        <w:rPr>
          <w:color w:val="00000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431185D7" w14:textId="77777777" w:rsidR="00E708AC" w:rsidRPr="00F8726D" w:rsidRDefault="00E708AC" w:rsidP="00E708AC">
      <w:pPr>
        <w:spacing w:before="60" w:after="240"/>
        <w:ind w:left="360"/>
        <w:rPr>
          <w:rStyle w:val="UniformLevel2Char"/>
          <w:sz w:val="20"/>
        </w:rPr>
      </w:pPr>
      <w:r w:rsidRPr="00CF5AD9">
        <w:t>(Added 2017)</w:t>
      </w:r>
    </w:p>
    <w:p w14:paraId="0F95346F" w14:textId="460A2CF2" w:rsidR="006768EA" w:rsidRDefault="006768EA" w:rsidP="00CF5AD9">
      <w:pPr>
        <w:ind w:left="720"/>
      </w:pPr>
      <w:bookmarkStart w:id="3457" w:name="_Toc17884988"/>
      <w:r w:rsidRPr="007F1C7B">
        <w:rPr>
          <w:rStyle w:val="UniformLevel4Char"/>
          <w:rFonts w:eastAsia="Calibri"/>
          <w:b/>
          <w:bCs/>
          <w:sz w:val="20"/>
        </w:rPr>
        <w:t>2.36.1.1.  Conformance.</w:t>
      </w:r>
      <w:bookmarkEnd w:id="3457"/>
      <w:r w:rsidRPr="00CF5AD9">
        <w:rPr>
          <w:b/>
        </w:rPr>
        <w:t xml:space="preserve"> </w:t>
      </w:r>
      <w:r w:rsidRPr="00F71131">
        <w:t>–</w:t>
      </w:r>
      <w:r w:rsidRPr="00CF5AD9">
        <w:rPr>
          <w:b/>
        </w:rPr>
        <w:t xml:space="preserve"> </w:t>
      </w:r>
      <w:r w:rsidRPr="00CF5AD9">
        <w:t>Conformance of a fluid per Section 2.36.1. Products for Use in Lubricating Transmissions</w:t>
      </w:r>
      <w:r w:rsidR="00C861FC">
        <w:fldChar w:fldCharType="begin"/>
      </w:r>
      <w:r w:rsidR="00C861FC">
        <w:instrText xml:space="preserve"> XE "</w:instrText>
      </w:r>
      <w:r w:rsidR="00C861FC" w:rsidRPr="005F783C">
        <w:instrText>Transmission fluid:Conformance</w:instrText>
      </w:r>
      <w:r w:rsidR="00C861FC">
        <w:instrText xml:space="preserve">" </w:instrText>
      </w:r>
      <w:r w:rsidR="00C861FC">
        <w:fldChar w:fldCharType="end"/>
      </w:r>
      <w:r w:rsidRPr="00CF5AD9">
        <w:t xml:space="preserve"> does not absolve the obligations of a fluid licensee with respect to the licensing original equipment manufacturer or the original equipment manufacturer’s licensing agent(s), where relevant.</w:t>
      </w:r>
    </w:p>
    <w:p w14:paraId="09272CAE" w14:textId="77777777" w:rsidR="00E708AC" w:rsidRPr="00F8726D" w:rsidRDefault="00E708AC" w:rsidP="00CF5AD9">
      <w:pPr>
        <w:spacing w:before="60" w:after="240"/>
        <w:ind w:left="720"/>
        <w:rPr>
          <w:rStyle w:val="UniformLevel2Char"/>
          <w:sz w:val="20"/>
        </w:rPr>
      </w:pPr>
      <w:r w:rsidRPr="00CF5AD9">
        <w:t>(Added 2017)</w:t>
      </w:r>
    </w:p>
    <w:p w14:paraId="21A2A68C" w14:textId="64AFEE22" w:rsidR="00CD5635" w:rsidRDefault="00CD5635" w:rsidP="00CF5AD9">
      <w:pPr>
        <w:ind w:left="720"/>
      </w:pPr>
      <w:bookmarkStart w:id="3458" w:name="_Toc17884989"/>
      <w:r w:rsidRPr="007F1C7B">
        <w:rPr>
          <w:rStyle w:val="UniformLevel4Char"/>
          <w:rFonts w:eastAsia="Calibri"/>
          <w:b/>
          <w:bCs/>
          <w:sz w:val="20"/>
        </w:rPr>
        <w:t>2.36.1.2.  Transmission Fluid Additives.</w:t>
      </w:r>
      <w:bookmarkEnd w:id="3458"/>
      <w:r w:rsidRPr="00CF5AD9">
        <w:rPr>
          <w:b/>
        </w:rPr>
        <w:t xml:space="preserve"> </w:t>
      </w:r>
      <w:r w:rsidRPr="00F71131">
        <w:t>–</w:t>
      </w:r>
      <w:r w:rsidRPr="00CF5AD9">
        <w:rPr>
          <w:b/>
        </w:rPr>
        <w:t xml:space="preserve"> </w:t>
      </w:r>
      <w:r w:rsidR="00C861FC">
        <w:rPr>
          <w:b/>
        </w:rPr>
        <w:fldChar w:fldCharType="begin"/>
      </w:r>
      <w:r w:rsidR="00C861FC">
        <w:instrText xml:space="preserve"> XE "</w:instrText>
      </w:r>
      <w:r w:rsidR="00C861FC" w:rsidRPr="00107F3D">
        <w:instrText>Transmission fluid:Additives</w:instrText>
      </w:r>
      <w:r w:rsidR="00C861FC">
        <w:instrText xml:space="preserve">" </w:instrText>
      </w:r>
      <w:r w:rsidR="00C861FC">
        <w:rPr>
          <w:b/>
        </w:rPr>
        <w:fldChar w:fldCharType="end"/>
      </w:r>
      <w:r w:rsidRPr="00CF5AD9">
        <w:t xml:space="preserve">Any material offered for sale or sold as an additive to transmission fluids shall be compatible with the transmission fluid to which it is added, and shall meet all performance claims as stated on the label or published on any </w:t>
      </w:r>
      <w:r w:rsidR="001867C3">
        <w:t>web</w:t>
      </w:r>
      <w:r w:rsidRPr="00CF5AD9">
        <w:t xml:space="preserve">site referenced by the label.  Any manufacturer of any such product sold in this state shall provide, upon request by a duly authorized representative of the Director, documentation of any claims made on their product label or published on any </w:t>
      </w:r>
      <w:r w:rsidR="001867C3">
        <w:t>web</w:t>
      </w:r>
      <w:r w:rsidRPr="00CF5AD9">
        <w:t>site referenced by the label.</w:t>
      </w:r>
    </w:p>
    <w:p w14:paraId="4941BD4E" w14:textId="77777777" w:rsidR="00E708AC" w:rsidRPr="00F8726D" w:rsidRDefault="00E708AC" w:rsidP="00CF5AD9">
      <w:pPr>
        <w:spacing w:before="60" w:after="240"/>
        <w:ind w:left="720"/>
        <w:rPr>
          <w:rStyle w:val="UniformLevel2Char"/>
          <w:sz w:val="20"/>
        </w:rPr>
      </w:pPr>
      <w:r w:rsidRPr="00CF5AD9">
        <w:t>(Added 2017)</w:t>
      </w:r>
    </w:p>
    <w:p w14:paraId="75B22BD2" w14:textId="48F096B2" w:rsidR="00BC17E5" w:rsidRDefault="00BC17E5" w:rsidP="00CF5AD9">
      <w:pPr>
        <w:keepNext/>
        <w:keepLines/>
        <w:widowControl w:val="0"/>
        <w:ind w:left="360"/>
      </w:pPr>
      <w:bookmarkStart w:id="3459" w:name="_Toc17884990"/>
      <w:r w:rsidRPr="007F1C7B">
        <w:rPr>
          <w:rStyle w:val="UniformLevel3Char"/>
          <w:b/>
          <w:bCs w:val="0"/>
          <w:sz w:val="20"/>
        </w:rPr>
        <w:t>2.36.2.  Labeling and Identification of Transmission Fluid.</w:t>
      </w:r>
      <w:bookmarkEnd w:id="3459"/>
      <w:r w:rsidRPr="00CF5AD9">
        <w:t xml:space="preserve"> – Transmission fluid shall be labeled or identified as described below</w:t>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w:t>
      </w:r>
    </w:p>
    <w:p w14:paraId="659D95DD" w14:textId="65D173D9" w:rsidR="00E708AC" w:rsidRPr="00CF5AD9" w:rsidRDefault="00E708AC" w:rsidP="00CF5AD9">
      <w:pPr>
        <w:keepNext/>
        <w:keepLines/>
        <w:widowControl w:val="0"/>
        <w:spacing w:before="60" w:after="240"/>
        <w:ind w:left="360"/>
      </w:pPr>
      <w:r w:rsidRPr="00CF5AD9">
        <w:t>(Added 2017)</w:t>
      </w:r>
    </w:p>
    <w:p w14:paraId="4F4820C8" w14:textId="3C309982" w:rsidR="00BC17E5" w:rsidRPr="00CF5AD9" w:rsidRDefault="00BC17E5" w:rsidP="00CF5AD9">
      <w:pPr>
        <w:spacing w:after="240"/>
        <w:ind w:left="720"/>
        <w:rPr>
          <w:rFonts w:eastAsia="Calibri"/>
        </w:rPr>
      </w:pPr>
      <w:bookmarkStart w:id="3460" w:name="_Toc17884991"/>
      <w:r w:rsidRPr="007F1C7B">
        <w:rPr>
          <w:rStyle w:val="UniformLevel4Char"/>
          <w:rFonts w:eastAsia="Calibri"/>
          <w:b/>
          <w:bCs/>
          <w:sz w:val="20"/>
        </w:rPr>
        <w:t>2.36.2.1.  Container Labeling.</w:t>
      </w:r>
      <w:bookmarkEnd w:id="3460"/>
      <w:r w:rsidRPr="007F1C7B">
        <w:rPr>
          <w:b/>
        </w:rPr>
        <w:t xml:space="preserve"> </w:t>
      </w:r>
      <w:r w:rsidRPr="00CF5AD9">
        <w:t xml:space="preserve">– The label on a container of transmission fluid </w:t>
      </w:r>
      <w:r w:rsidR="00C861FC">
        <w:rPr>
          <w:b/>
        </w:rPr>
        <w:fldChar w:fldCharType="begin"/>
      </w:r>
      <w:r w:rsidR="00C861FC">
        <w:instrText xml:space="preserve"> XE "</w:instrText>
      </w:r>
      <w:r w:rsidR="00C861FC" w:rsidRPr="00447F0F">
        <w:instrText>Transmission fluid:</w:instrText>
      </w:r>
      <w:r w:rsidR="00C861FC">
        <w:instrText xml:space="preserve">Container" </w:instrText>
      </w:r>
      <w:r w:rsidR="00C861FC">
        <w:rPr>
          <w:b/>
        </w:rPr>
        <w:fldChar w:fldCharType="end"/>
      </w:r>
      <w:r w:rsidR="00C861FC">
        <w:rPr>
          <w:b/>
        </w:rPr>
        <w:fldChar w:fldCharType="begin"/>
      </w:r>
      <w:r w:rsidR="00C861FC">
        <w:instrText xml:space="preserve"> XE "</w:instrText>
      </w:r>
      <w:r w:rsidR="00C861FC" w:rsidRPr="00447F0F">
        <w:instrText>Transmission fluid:Labeling</w:instrText>
      </w:r>
      <w:r w:rsidR="00C861FC">
        <w:instrText xml:space="preserve">" </w:instrText>
      </w:r>
      <w:r w:rsidR="00C861FC">
        <w:rPr>
          <w:b/>
        </w:rPr>
        <w:fldChar w:fldCharType="end"/>
      </w:r>
      <w:r w:rsidRPr="00CF5AD9">
        <w:t xml:space="preserve">shall not contain any information that is false or misleading.  </w:t>
      </w:r>
      <w:r w:rsidRPr="00CF5AD9">
        <w:rPr>
          <w:rFonts w:eastAsia="Calibri"/>
        </w:rPr>
        <w:t xml:space="preserve">Containers include bottles, cans, multi-quart or liter containers, pails, kegs, drums, and intermediate bulk containers (IBCs).  In addition, each container of transmission fluid shall be labeled with the following: </w:t>
      </w:r>
    </w:p>
    <w:p w14:paraId="5D5E5C5D" w14:textId="77777777" w:rsidR="008B4AC6" w:rsidRPr="00CF5AD9" w:rsidRDefault="008B4AC6" w:rsidP="00CF5AD9">
      <w:pPr>
        <w:numPr>
          <w:ilvl w:val="0"/>
          <w:numId w:val="151"/>
        </w:numPr>
        <w:spacing w:after="240"/>
        <w:ind w:left="1440"/>
        <w:rPr>
          <w:szCs w:val="20"/>
        </w:rPr>
      </w:pPr>
      <w:r w:rsidRPr="00CF5AD9">
        <w:rPr>
          <w:szCs w:val="20"/>
        </w:rPr>
        <w:t xml:space="preserve">the brand name; </w:t>
      </w:r>
    </w:p>
    <w:p w14:paraId="080A4D75" w14:textId="77777777" w:rsidR="008B4AC6" w:rsidRPr="00CF5AD9" w:rsidRDefault="008B4AC6" w:rsidP="00CF5AD9">
      <w:pPr>
        <w:numPr>
          <w:ilvl w:val="0"/>
          <w:numId w:val="151"/>
        </w:numPr>
        <w:spacing w:after="240"/>
        <w:ind w:left="1440"/>
        <w:rPr>
          <w:szCs w:val="20"/>
        </w:rPr>
      </w:pPr>
      <w:r w:rsidRPr="00CF5AD9">
        <w:rPr>
          <w:szCs w:val="20"/>
        </w:rPr>
        <w:t xml:space="preserve">the name and place of business of the manufacturer, packer, seller, or distributor; </w:t>
      </w:r>
    </w:p>
    <w:p w14:paraId="0E4A23AD" w14:textId="77777777" w:rsidR="008B4AC6" w:rsidRPr="00CF5AD9" w:rsidRDefault="008B4AC6" w:rsidP="00CF5AD9">
      <w:pPr>
        <w:numPr>
          <w:ilvl w:val="0"/>
          <w:numId w:val="151"/>
        </w:numPr>
        <w:spacing w:after="240"/>
        <w:ind w:left="1440"/>
        <w:rPr>
          <w:szCs w:val="20"/>
        </w:rPr>
      </w:pPr>
      <w:r w:rsidRPr="00CF5AD9">
        <w:rPr>
          <w:szCs w:val="20"/>
        </w:rPr>
        <w:t xml:space="preserve">the words “Transmission Fluid,” which may be incorporated into a more specific description of transmission type such as “Automatic Transmission Fluid” or “Continuously Variable Transmission Fluid”; </w:t>
      </w:r>
    </w:p>
    <w:p w14:paraId="4D4750BB" w14:textId="77777777" w:rsidR="008B4AC6" w:rsidRPr="00CF5AD9" w:rsidRDefault="008B4AC6" w:rsidP="00CF5AD9">
      <w:pPr>
        <w:numPr>
          <w:ilvl w:val="0"/>
          <w:numId w:val="151"/>
        </w:numPr>
        <w:spacing w:after="240"/>
        <w:ind w:left="1440"/>
        <w:rPr>
          <w:szCs w:val="20"/>
        </w:rPr>
      </w:pPr>
      <w:r w:rsidRPr="00CF5AD9">
        <w:rPr>
          <w:szCs w:val="20"/>
        </w:rPr>
        <w:t xml:space="preserve">the primary performance claim or claims met by the fluid and reference to where any supplemental claims may be viewed (for example, website reference).  Performance claims </w:t>
      </w:r>
      <w:r w:rsidRPr="00CF5AD9">
        <w:rPr>
          <w:color w:val="000000"/>
          <w:szCs w:val="20"/>
        </w:rPr>
        <w:t xml:space="preserve">include but are not limited to those </w:t>
      </w:r>
      <w:r w:rsidRPr="00CF5AD9">
        <w:rPr>
          <w:szCs w:val="20"/>
        </w:rPr>
        <w:t>set by original equipment manufacturers and standards setting organizations such as SAE and JASO and are acknowledged by reference; and</w:t>
      </w:r>
      <w:r w:rsidRPr="00CF5AD9">
        <w:rPr>
          <w:strike/>
          <w:szCs w:val="20"/>
        </w:rPr>
        <w:t xml:space="preserve"> </w:t>
      </w:r>
    </w:p>
    <w:p w14:paraId="43F0E834" w14:textId="3B08EFBC" w:rsidR="008B4AC6" w:rsidRPr="00F03BA2" w:rsidRDefault="008B4AC6" w:rsidP="00017B32">
      <w:pPr>
        <w:keepLines/>
        <w:numPr>
          <w:ilvl w:val="0"/>
          <w:numId w:val="151"/>
        </w:numPr>
        <w:ind w:left="1440"/>
        <w:rPr>
          <w:b/>
          <w:szCs w:val="20"/>
        </w:rPr>
      </w:pPr>
      <w:r w:rsidRPr="00CF5AD9">
        <w:rPr>
          <w:szCs w:val="20"/>
        </w:rPr>
        <w:t xml:space="preserve">an accurate statement of the quantity of the contents in terms of liquid measure. </w:t>
      </w:r>
    </w:p>
    <w:p w14:paraId="60E1C341" w14:textId="2CEE5CDE" w:rsidR="0098290C" w:rsidRPr="00017B32" w:rsidRDefault="0098290C" w:rsidP="00017B32">
      <w:pPr>
        <w:keepLines/>
        <w:spacing w:before="60" w:after="240"/>
        <w:ind w:left="720"/>
      </w:pPr>
      <w:r w:rsidRPr="00017B32">
        <w:t>(Added 2017)</w:t>
      </w:r>
    </w:p>
    <w:p w14:paraId="1B68B176" w14:textId="26CC4059" w:rsidR="000F4B75" w:rsidRPr="00017B32" w:rsidRDefault="000F4B75" w:rsidP="00017B32">
      <w:pPr>
        <w:spacing w:after="240"/>
        <w:ind w:left="720"/>
        <w:rPr>
          <w:szCs w:val="20"/>
        </w:rPr>
      </w:pPr>
      <w:bookmarkStart w:id="3461" w:name="_Toc17884992"/>
      <w:r w:rsidRPr="00017B32">
        <w:rPr>
          <w:rStyle w:val="UniformLevel4Char"/>
          <w:rFonts w:eastAsia="Calibri"/>
          <w:b/>
          <w:bCs/>
          <w:sz w:val="20"/>
        </w:rPr>
        <w:t>2.36.2.2</w:t>
      </w:r>
      <w:r w:rsidR="002D3802" w:rsidRPr="00017B32">
        <w:rPr>
          <w:rStyle w:val="UniformLevel4Char"/>
          <w:rFonts w:eastAsia="Calibri"/>
          <w:b/>
          <w:bCs/>
          <w:sz w:val="20"/>
        </w:rPr>
        <w:t>.</w:t>
      </w:r>
      <w:r w:rsidR="002D3802">
        <w:rPr>
          <w:rStyle w:val="UniformLevel4Char"/>
          <w:rFonts w:eastAsia="Calibri"/>
          <w:b/>
          <w:bCs/>
          <w:sz w:val="20"/>
        </w:rPr>
        <w:t>  </w:t>
      </w:r>
      <w:r w:rsidRPr="00017B32">
        <w:rPr>
          <w:rStyle w:val="UniformLevel4Char"/>
          <w:rFonts w:eastAsia="Calibri"/>
          <w:b/>
          <w:bCs/>
          <w:sz w:val="20"/>
        </w:rPr>
        <w:t>Identification</w:t>
      </w:r>
      <w:r w:rsidR="002D3802">
        <w:rPr>
          <w:rStyle w:val="UniformLevel4Char"/>
          <w:rFonts w:eastAsia="Calibri"/>
          <w:b/>
          <w:bCs/>
          <w:sz w:val="20"/>
        </w:rPr>
        <w:t> </w:t>
      </w:r>
      <w:r w:rsidRPr="00017B32">
        <w:rPr>
          <w:rStyle w:val="UniformLevel4Char"/>
          <w:rFonts w:eastAsia="Calibri"/>
          <w:b/>
          <w:bCs/>
          <w:sz w:val="20"/>
        </w:rPr>
        <w:t>on</w:t>
      </w:r>
      <w:r w:rsidR="002D3802">
        <w:rPr>
          <w:rStyle w:val="UniformLevel4Char"/>
          <w:rFonts w:eastAsia="Calibri"/>
          <w:b/>
          <w:bCs/>
          <w:sz w:val="20"/>
        </w:rPr>
        <w:t> </w:t>
      </w:r>
      <w:r w:rsidRPr="00017B32">
        <w:rPr>
          <w:rStyle w:val="UniformLevel4Char"/>
          <w:rFonts w:eastAsia="Calibri"/>
          <w:b/>
          <w:bCs/>
          <w:sz w:val="20"/>
        </w:rPr>
        <w:t>Documentation</w:t>
      </w:r>
      <w:bookmarkEnd w:id="3461"/>
      <w:r w:rsidR="008B11CD" w:rsidRPr="007F1C7B">
        <w:rPr>
          <w:szCs w:val="20"/>
        </w:rPr>
        <w:t>.</w:t>
      </w:r>
      <w:r w:rsidRPr="00017B32">
        <w:rPr>
          <w:b/>
          <w:szCs w:val="20"/>
        </w:rPr>
        <w:t xml:space="preserve"> – </w:t>
      </w:r>
      <w:r w:rsidRPr="00017B32">
        <w:rPr>
          <w:szCs w:val="20"/>
        </w:rPr>
        <w:t xml:space="preserve">Transmission fluid </w:t>
      </w:r>
      <w:r w:rsidR="00C861FC">
        <w:rPr>
          <w:szCs w:val="20"/>
        </w:rPr>
        <w:fldChar w:fldCharType="begin"/>
      </w:r>
      <w:r w:rsidR="00C861FC">
        <w:instrText xml:space="preserve"> XE "</w:instrText>
      </w:r>
      <w:r w:rsidR="00C861FC" w:rsidRPr="005635F4">
        <w:instrText>Transmission fluid:Documentation</w:instrText>
      </w:r>
      <w:r w:rsidR="00C861FC">
        <w:instrText xml:space="preserve">" </w:instrText>
      </w:r>
      <w:r w:rsidR="00C861FC">
        <w:rPr>
          <w:szCs w:val="20"/>
        </w:rPr>
        <w:fldChar w:fldCharType="end"/>
      </w:r>
      <w:r w:rsidRPr="00017B32">
        <w:rPr>
          <w:szCs w:val="20"/>
        </w:rPr>
        <w:t>sold in bulk shall be identified on the manufacturer, packer, seller, or distributor invoice, bill of lading, shipping paper, or other documentation with the information listed below:</w:t>
      </w:r>
    </w:p>
    <w:p w14:paraId="1A6CC96C"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brand name; </w:t>
      </w:r>
    </w:p>
    <w:p w14:paraId="5A77E7A2" w14:textId="77777777" w:rsidR="000F4B75" w:rsidRPr="00017B32" w:rsidRDefault="000F4B75" w:rsidP="00017B32">
      <w:pPr>
        <w:numPr>
          <w:ilvl w:val="0"/>
          <w:numId w:val="152"/>
        </w:numPr>
        <w:tabs>
          <w:tab w:val="left" w:pos="1440"/>
        </w:tabs>
        <w:spacing w:after="240"/>
        <w:ind w:left="1440"/>
        <w:rPr>
          <w:szCs w:val="20"/>
        </w:rPr>
      </w:pPr>
      <w:r w:rsidRPr="00017B32">
        <w:rPr>
          <w:szCs w:val="20"/>
        </w:rPr>
        <w:t xml:space="preserve">the name and place of business of the manufacturer, packer, seller, or distributor; </w:t>
      </w:r>
    </w:p>
    <w:p w14:paraId="44FE22EB" w14:textId="77777777" w:rsidR="000F4B75" w:rsidRPr="00017B32" w:rsidRDefault="000F4B75" w:rsidP="00017B32">
      <w:pPr>
        <w:numPr>
          <w:ilvl w:val="0"/>
          <w:numId w:val="152"/>
        </w:numPr>
        <w:tabs>
          <w:tab w:val="left" w:pos="1440"/>
        </w:tabs>
        <w:spacing w:after="240"/>
        <w:ind w:left="1440"/>
        <w:rPr>
          <w:szCs w:val="20"/>
        </w:rPr>
      </w:pPr>
      <w:r w:rsidRPr="00017B32">
        <w:rPr>
          <w:szCs w:val="20"/>
        </w:rPr>
        <w:lastRenderedPageBreak/>
        <w:t xml:space="preserve">the words “Transmission Fluid,” which may be incorporated into a more specific description of transmission type such as “Automatic Transmission Fluid” or “Continuously Variable Transmission Fluid”; </w:t>
      </w:r>
    </w:p>
    <w:p w14:paraId="648E6EE1" w14:textId="7F620B6F" w:rsidR="000F4B75" w:rsidRPr="00017B32" w:rsidRDefault="000F4B75" w:rsidP="00017B32">
      <w:pPr>
        <w:numPr>
          <w:ilvl w:val="0"/>
          <w:numId w:val="152"/>
        </w:numPr>
        <w:tabs>
          <w:tab w:val="left" w:pos="1440"/>
        </w:tabs>
        <w:spacing w:after="240"/>
        <w:ind w:left="1440"/>
        <w:rPr>
          <w:szCs w:val="20"/>
        </w:rPr>
      </w:pPr>
      <w:r w:rsidRPr="00017B32">
        <w:rPr>
          <w:szCs w:val="20"/>
        </w:rPr>
        <w:t xml:space="preserve">the primary performance claim or claims met by the fluid or reference to where these claims may be viewed (for example, </w:t>
      </w:r>
      <w:r w:rsidR="001867C3">
        <w:rPr>
          <w:szCs w:val="20"/>
        </w:rPr>
        <w:t>web</w:t>
      </w:r>
      <w:r w:rsidRPr="00017B32">
        <w:rPr>
          <w:szCs w:val="20"/>
        </w:rPr>
        <w:t xml:space="preserve">site reference). </w:t>
      </w:r>
      <w:r>
        <w:rPr>
          <w:szCs w:val="20"/>
        </w:rPr>
        <w:t xml:space="preserve"> </w:t>
      </w:r>
      <w:r w:rsidRPr="00017B32">
        <w:rPr>
          <w:szCs w:val="20"/>
        </w:rPr>
        <w:t xml:space="preserve">Performance claims include </w:t>
      </w:r>
      <w:r w:rsidRPr="00017B32">
        <w:rPr>
          <w:color w:val="000000"/>
          <w:szCs w:val="20"/>
        </w:rPr>
        <w:t xml:space="preserve">but are not limited to those set by original equipment manufacturers and standards setting organizations such </w:t>
      </w:r>
      <w:r w:rsidRPr="00017B32">
        <w:rPr>
          <w:szCs w:val="20"/>
        </w:rPr>
        <w:t>as SAE and JASO and are acknowledged by reference; and</w:t>
      </w:r>
      <w:r w:rsidRPr="00017B32">
        <w:rPr>
          <w:strike/>
          <w:szCs w:val="20"/>
        </w:rPr>
        <w:t xml:space="preserve"> </w:t>
      </w:r>
    </w:p>
    <w:p w14:paraId="4740A1F4" w14:textId="59DB19D7" w:rsidR="000F4B75" w:rsidRDefault="000F4B75" w:rsidP="00017B32">
      <w:pPr>
        <w:numPr>
          <w:ilvl w:val="0"/>
          <w:numId w:val="152"/>
        </w:numPr>
        <w:tabs>
          <w:tab w:val="left" w:pos="1440"/>
        </w:tabs>
        <w:ind w:left="1440"/>
        <w:rPr>
          <w:szCs w:val="20"/>
        </w:rPr>
      </w:pPr>
      <w:r w:rsidRPr="00017B32">
        <w:rPr>
          <w:szCs w:val="20"/>
        </w:rPr>
        <w:t xml:space="preserve">an accurate statement of the quantity of the contents in terms of liquid measure. </w:t>
      </w:r>
    </w:p>
    <w:p w14:paraId="66E5B312" w14:textId="77777777" w:rsidR="009D502D" w:rsidRPr="00F8726D" w:rsidRDefault="009D502D" w:rsidP="00017B32">
      <w:pPr>
        <w:spacing w:before="60" w:after="240"/>
        <w:ind w:left="720"/>
        <w:rPr>
          <w:rStyle w:val="UniformLevel2Char"/>
          <w:sz w:val="20"/>
        </w:rPr>
      </w:pPr>
      <w:r w:rsidRPr="00017B32">
        <w:t>(Added 2017)</w:t>
      </w:r>
    </w:p>
    <w:p w14:paraId="065A4F84" w14:textId="09EBFBD4" w:rsidR="00C861FC" w:rsidRPr="00A64013" w:rsidRDefault="000F4B75" w:rsidP="00A64013">
      <w:pPr>
        <w:ind w:left="720"/>
      </w:pPr>
      <w:bookmarkStart w:id="3462" w:name="_Toc17884993"/>
      <w:r w:rsidRPr="00017B32">
        <w:rPr>
          <w:rStyle w:val="UniformLevel4Char"/>
          <w:rFonts w:eastAsia="Calibri"/>
          <w:b/>
          <w:bCs/>
          <w:sz w:val="20"/>
        </w:rPr>
        <w:t>2.36.2.3.  Identification on Service Provider Documentation</w:t>
      </w:r>
      <w:r w:rsidR="008B11CD" w:rsidRPr="007F1C7B">
        <w:rPr>
          <w:rStyle w:val="UniformLevel4Char"/>
          <w:rFonts w:eastAsia="Calibri"/>
          <w:b/>
          <w:bCs/>
          <w:sz w:val="20"/>
        </w:rPr>
        <w:t>.</w:t>
      </w:r>
      <w:bookmarkEnd w:id="3462"/>
      <w:r w:rsidRPr="00017B32">
        <w:t xml:space="preserve"> – Transmission fluid </w:t>
      </w:r>
      <w:r w:rsidR="00C861FC" w:rsidRPr="00A64013">
        <w:fldChar w:fldCharType="begin"/>
      </w:r>
      <w:r w:rsidR="00C861FC" w:rsidRPr="00A64013">
        <w:instrText xml:space="preserve"> XE "Transmission fluid:Service provider" </w:instrText>
      </w:r>
      <w:r w:rsidR="00C861FC" w:rsidRPr="00A64013">
        <w:fldChar w:fldCharType="end"/>
      </w:r>
      <w:r w:rsidR="00C861FC" w:rsidRPr="00A64013">
        <w:fldChar w:fldCharType="begin"/>
      </w:r>
      <w:r w:rsidR="00C861FC" w:rsidRPr="00A64013">
        <w:instrText xml:space="preserve"> XE "Transmission fluid:Documentation" Transmission fluid</w:instrText>
      </w:r>
    </w:p>
    <w:p w14:paraId="1C0AAEBF" w14:textId="7A827CFB" w:rsidR="000F4B75" w:rsidRPr="00017B32" w:rsidRDefault="00C861FC" w:rsidP="00CA3F80">
      <w:pPr>
        <w:spacing w:after="240"/>
        <w:ind w:left="720"/>
      </w:pPr>
      <w:r w:rsidRPr="00A64013">
        <w:fldChar w:fldCharType="end"/>
      </w:r>
      <w:r w:rsidR="000F4B75" w:rsidRPr="00017B32">
        <w:t xml:space="preserve">installed from a bulk tank at time of transmission service shall be identified on the customer invoice with the information listed below: </w:t>
      </w:r>
    </w:p>
    <w:p w14:paraId="60DE9573" w14:textId="77777777" w:rsidR="000F4B75" w:rsidRPr="00017B32" w:rsidRDefault="000F4B75" w:rsidP="006B7B52">
      <w:pPr>
        <w:spacing w:after="240"/>
        <w:ind w:left="1080"/>
      </w:pPr>
      <w:r w:rsidRPr="00017B32">
        <w:t>(a)</w:t>
      </w:r>
      <w:r w:rsidRPr="00017B32">
        <w:tab/>
        <w:t xml:space="preserve">the brand name; </w:t>
      </w:r>
    </w:p>
    <w:p w14:paraId="5618423B" w14:textId="77777777" w:rsidR="000F4B75" w:rsidRPr="00017B32" w:rsidRDefault="000F4B75" w:rsidP="006B7B52">
      <w:pPr>
        <w:spacing w:after="240"/>
        <w:ind w:left="1440" w:hanging="360"/>
      </w:pPr>
      <w:r w:rsidRPr="00017B32">
        <w:t>(b)</w:t>
      </w:r>
      <w:r w:rsidRPr="00017B32">
        <w:tab/>
        <w:t xml:space="preserve">the name and place of business of the service provider; </w:t>
      </w:r>
    </w:p>
    <w:p w14:paraId="7BB1A905" w14:textId="77777777" w:rsidR="000F4B75" w:rsidRPr="00017B32" w:rsidRDefault="000F4B75" w:rsidP="006B7B52">
      <w:pPr>
        <w:spacing w:after="240"/>
        <w:ind w:left="1440" w:hanging="360"/>
      </w:pPr>
      <w:r w:rsidRPr="00017B32">
        <w:t>(c)</w:t>
      </w:r>
      <w:r w:rsidRPr="00017B32">
        <w:tab/>
        <w:t xml:space="preserve">the words “Transmission Fluid,” which may be incorporated into a more specific description of transmission type such as “Automatic Transmission Fluid” or “Continuously Variable Transmission Fluid”; </w:t>
      </w:r>
    </w:p>
    <w:p w14:paraId="011EC90A" w14:textId="7D5E33EC" w:rsidR="00DC33FB" w:rsidRPr="00EA4882" w:rsidRDefault="000F4B75" w:rsidP="006B7B52">
      <w:pPr>
        <w:spacing w:after="240"/>
        <w:ind w:left="1440" w:hanging="360"/>
      </w:pPr>
      <w:r w:rsidRPr="00017B32">
        <w:t>(d)</w:t>
      </w:r>
      <w:r w:rsidRPr="00017B32">
        <w:tab/>
        <w:t>the primary performance claim or claims met by the fluid or reference to where these</w:t>
      </w:r>
      <w:r w:rsidR="008B11CD" w:rsidRPr="00EA4882">
        <w:t xml:space="preserve"> </w:t>
      </w:r>
      <w:r w:rsidRPr="006B7B52">
        <w:t>claims may be viewed (for example,</w:t>
      </w:r>
      <w:r w:rsidR="00AE4E5E">
        <w:t xml:space="preserve"> </w:t>
      </w:r>
      <w:r w:rsidR="00CA3F80">
        <w:t>web</w:t>
      </w:r>
      <w:r w:rsidRPr="006B7B52">
        <w:t>site reference).  Performance claims include but are not limited to those set by original equipment manufacturers and standards setting organizations such as SAE and JASO and are acknowledged by reference; and</w:t>
      </w:r>
    </w:p>
    <w:p w14:paraId="1EF6A473" w14:textId="6D690F49" w:rsidR="00DC33FB" w:rsidRPr="00207670" w:rsidRDefault="00DC33FB" w:rsidP="006B7B52">
      <w:pPr>
        <w:ind w:left="1080"/>
      </w:pPr>
      <w:r w:rsidRPr="00207670">
        <w:t>(e)</w:t>
      </w:r>
      <w:r w:rsidRPr="00207670">
        <w:tab/>
      </w:r>
      <w:r w:rsidRPr="006B7B52">
        <w:t>an accurate statement of the quantity of the contents in terms of liquid measure.</w:t>
      </w:r>
    </w:p>
    <w:p w14:paraId="01AD1C59" w14:textId="77777777" w:rsidR="009D502D" w:rsidRPr="00207670" w:rsidRDefault="009D502D" w:rsidP="00D00373">
      <w:pPr>
        <w:spacing w:before="60" w:after="240"/>
        <w:ind w:left="720"/>
      </w:pPr>
      <w:r w:rsidRPr="006B7B52">
        <w:t>(Added 2017)</w:t>
      </w:r>
    </w:p>
    <w:p w14:paraId="770F8ABE" w14:textId="2B68D59C" w:rsidR="00DC33FB" w:rsidRDefault="00DC33FB" w:rsidP="006B7B52">
      <w:pPr>
        <w:ind w:left="720"/>
      </w:pPr>
      <w:bookmarkStart w:id="3463" w:name="_Toc17884994"/>
      <w:r w:rsidRPr="006B7B52">
        <w:rPr>
          <w:rStyle w:val="UniformLevel4Char"/>
          <w:rFonts w:eastAsia="Calibri"/>
          <w:b/>
          <w:bCs/>
          <w:sz w:val="20"/>
        </w:rPr>
        <w:t>2.36.2.4.  Bulk Delivery.</w:t>
      </w:r>
      <w:bookmarkEnd w:id="3463"/>
      <w:r w:rsidRPr="006B7B52">
        <w:t xml:space="preserve"> – When the transmission fluid </w:t>
      </w:r>
      <w:r w:rsidR="00707DC8">
        <w:fldChar w:fldCharType="begin"/>
      </w:r>
      <w:r w:rsidR="00707DC8">
        <w:instrText xml:space="preserve"> XE "</w:instrText>
      </w:r>
      <w:r w:rsidR="00707DC8" w:rsidRPr="000302F0">
        <w:instrText>Transmission fluid:Bulk delivery</w:instrText>
      </w:r>
      <w:r w:rsidR="00707DC8">
        <w:instrText xml:space="preserve">" </w:instrText>
      </w:r>
      <w:r w:rsidR="00707DC8">
        <w:fldChar w:fldCharType="end"/>
      </w:r>
      <w:r w:rsidRPr="006B7B52">
        <w:t>is sold in bulk, an invoice, bill of lading, shipping paper, or other documentation must accompany each delivery.  This document must identify the fluid as defined in Section 2.36.2.2. Identification on Documentation.</w:t>
      </w:r>
    </w:p>
    <w:p w14:paraId="77FEE79A" w14:textId="77777777" w:rsidR="009D502D" w:rsidRPr="00F8726D" w:rsidRDefault="009D502D" w:rsidP="006B7B52">
      <w:pPr>
        <w:spacing w:before="60" w:after="240"/>
        <w:ind w:left="720"/>
        <w:rPr>
          <w:rStyle w:val="UniformLevel2Char"/>
          <w:sz w:val="20"/>
        </w:rPr>
      </w:pPr>
      <w:r w:rsidRPr="006B7B52">
        <w:t>(Added 2017)</w:t>
      </w:r>
    </w:p>
    <w:p w14:paraId="2A4A995B" w14:textId="04CD4FA8" w:rsidR="00DC33FB" w:rsidRPr="006B7B52" w:rsidRDefault="00DC33FB" w:rsidP="006B7B52">
      <w:pPr>
        <w:spacing w:after="240"/>
        <w:ind w:left="720"/>
      </w:pPr>
      <w:bookmarkStart w:id="3464" w:name="_Toc17884995"/>
      <w:r w:rsidRPr="006B7B52">
        <w:rPr>
          <w:rStyle w:val="UniformLevel4Char"/>
          <w:rFonts w:eastAsia="Calibri"/>
          <w:b/>
          <w:bCs/>
          <w:sz w:val="20"/>
        </w:rPr>
        <w:t>2.36.2.5</w:t>
      </w:r>
      <w:r w:rsidR="002D3802" w:rsidRPr="006B7B52">
        <w:rPr>
          <w:rStyle w:val="UniformLevel4Char"/>
          <w:rFonts w:eastAsia="Calibri"/>
          <w:b/>
          <w:bCs/>
          <w:sz w:val="20"/>
        </w:rPr>
        <w:t>.</w:t>
      </w:r>
      <w:r w:rsidR="002D3802">
        <w:rPr>
          <w:rStyle w:val="UniformLevel4Char"/>
          <w:rFonts w:eastAsia="Calibri"/>
          <w:b/>
          <w:bCs/>
          <w:sz w:val="20"/>
        </w:rPr>
        <w:t>  </w:t>
      </w:r>
      <w:r w:rsidRPr="006B7B52">
        <w:rPr>
          <w:rStyle w:val="UniformLevel4Char"/>
          <w:rFonts w:eastAsia="Calibri"/>
          <w:b/>
          <w:bCs/>
          <w:sz w:val="20"/>
        </w:rPr>
        <w:t>Storage Tank Labeling.</w:t>
      </w:r>
      <w:bookmarkEnd w:id="3464"/>
      <w:r w:rsidRPr="006B7B52">
        <w:t xml:space="preserve"> –</w:t>
      </w:r>
      <w:r w:rsidRPr="00D00373">
        <w:t xml:space="preserve"> Each storage tank of transmission fluid </w:t>
      </w:r>
      <w:r w:rsidR="00707DC8">
        <w:fldChar w:fldCharType="begin"/>
      </w:r>
      <w:r w:rsidR="00707DC8">
        <w:instrText xml:space="preserve"> XE "</w:instrText>
      </w:r>
      <w:r w:rsidR="00707DC8" w:rsidRPr="00334A8C">
        <w:instrText>Transmission fluid:Storage tank</w:instrText>
      </w:r>
      <w:r w:rsidR="00707DC8">
        <w:instrText xml:space="preserve">" </w:instrText>
      </w:r>
      <w:r w:rsidR="00707DC8">
        <w:fldChar w:fldCharType="end"/>
      </w:r>
      <w:r w:rsidR="00707DC8">
        <w:fldChar w:fldCharType="begin"/>
      </w:r>
      <w:r w:rsidR="00707DC8">
        <w:instrText xml:space="preserve"> XE "</w:instrText>
      </w:r>
      <w:r w:rsidR="00707DC8" w:rsidRPr="00103DAA">
        <w:instrText>Transmission fluid:Labeling</w:instrText>
      </w:r>
      <w:r w:rsidR="00707DC8">
        <w:instrText xml:space="preserve">" </w:instrText>
      </w:r>
      <w:r w:rsidR="00707DC8">
        <w:fldChar w:fldCharType="end"/>
      </w:r>
      <w:r w:rsidRPr="006B7B52">
        <w:t xml:space="preserve">shall be labeled with the following: </w:t>
      </w:r>
    </w:p>
    <w:p w14:paraId="0AE9F521" w14:textId="0B73604F" w:rsidR="00DC33FB" w:rsidRPr="006B7B52" w:rsidRDefault="00DC33FB" w:rsidP="00D00373">
      <w:pPr>
        <w:spacing w:after="240"/>
        <w:ind w:left="1080"/>
      </w:pPr>
      <w:r w:rsidRPr="006B7B52">
        <w:t>(a)</w:t>
      </w:r>
      <w:r w:rsidRPr="006B7B52">
        <w:tab/>
        <w:t xml:space="preserve">the brand name; </w:t>
      </w:r>
    </w:p>
    <w:p w14:paraId="4C6DA7E3" w14:textId="079EA684" w:rsidR="00DC33FB" w:rsidRPr="00873436" w:rsidRDefault="00DC33FB" w:rsidP="00280918">
      <w:pPr>
        <w:keepNext/>
        <w:ind w:left="1440" w:hanging="360"/>
      </w:pPr>
      <w:r w:rsidRPr="006B7B52">
        <w:t>(b)</w:t>
      </w:r>
      <w:r w:rsidRPr="006B7B52">
        <w:tab/>
        <w:t xml:space="preserve">the primary performance claim or claims met by the fluid or reference to where these claims may be viewed (for example, </w:t>
      </w:r>
      <w:r w:rsidR="00CA3F80">
        <w:t>web</w:t>
      </w:r>
      <w:r w:rsidRPr="006B7B52">
        <w:t xml:space="preserve">site reference). </w:t>
      </w:r>
      <w:r w:rsidR="00AE4E5E">
        <w:t xml:space="preserve"> </w:t>
      </w:r>
      <w:r w:rsidRPr="006B7B52">
        <w:t xml:space="preserve">Performance claims include </w:t>
      </w:r>
      <w:r w:rsidRPr="00D00373">
        <w:t xml:space="preserve">but are not limited to </w:t>
      </w:r>
      <w:r w:rsidRPr="00873436">
        <w:t>those set by original equipment manufacturers and standards-setting organizations such as SAE and JASO and are acknowledged by reference.</w:t>
      </w:r>
    </w:p>
    <w:p w14:paraId="133D2E50" w14:textId="77777777" w:rsidR="009D502D" w:rsidRPr="00F8726D" w:rsidRDefault="009D502D" w:rsidP="00873436">
      <w:pPr>
        <w:spacing w:before="60" w:after="240"/>
        <w:ind w:left="720"/>
        <w:rPr>
          <w:rStyle w:val="UniformLevel2Char"/>
          <w:sz w:val="20"/>
        </w:rPr>
      </w:pPr>
      <w:r w:rsidRPr="00873436">
        <w:t>(Added 2017)</w:t>
      </w:r>
    </w:p>
    <w:p w14:paraId="25CE9272" w14:textId="48CEE939" w:rsidR="00DC33FB" w:rsidRPr="00873436" w:rsidRDefault="00DC33FB" w:rsidP="00873436">
      <w:pPr>
        <w:ind w:left="360"/>
      </w:pPr>
      <w:bookmarkStart w:id="3465" w:name="_Toc17884996"/>
      <w:r w:rsidRPr="00873436">
        <w:rPr>
          <w:rStyle w:val="UniformLevel3Char"/>
          <w:b/>
          <w:sz w:val="20"/>
        </w:rPr>
        <w:t>2.36.3.  Documentation of Claims Made Upon Product Label.</w:t>
      </w:r>
      <w:bookmarkEnd w:id="3465"/>
      <w:r w:rsidRPr="00873436">
        <w:t xml:space="preserve"> – </w:t>
      </w:r>
      <w:r w:rsidR="00707DC8" w:rsidRPr="00B72CA6">
        <w:fldChar w:fldCharType="begin"/>
      </w:r>
      <w:r w:rsidR="00707DC8" w:rsidRPr="00B72CA6">
        <w:instrText xml:space="preserve"> XE "Transmission fluid:Labeling" </w:instrText>
      </w:r>
      <w:r w:rsidR="00707DC8" w:rsidRPr="00B72CA6">
        <w:fldChar w:fldCharType="end"/>
      </w:r>
      <w:r w:rsidRPr="00873436">
        <w:t xml:space="preserve">Any manufacturer, packer, or distributor of any product subject to this article and sold in this state shall provide, upon request of duly authorized representatives of the Director, credible documentation of any claim made upon their product label, including claims made on any </w:t>
      </w:r>
      <w:r w:rsidR="00CA3F80">
        <w:t>web</w:t>
      </w:r>
      <w:r w:rsidRPr="00873436">
        <w:t xml:space="preserve">site referenced by said label.  If the product performance claims published by a blender and/or marketer are based on the claim(s) of one or more additive suppliers, documentation of the claims may be requested in </w:t>
      </w:r>
      <w:r w:rsidRPr="00873436">
        <w:lastRenderedPageBreak/>
        <w:t>confidence by a duly authorized representative of the Director.  Supporting data may be supplied directly to the Director’s office by the additive supplier(s).</w:t>
      </w:r>
    </w:p>
    <w:p w14:paraId="710D0FFA" w14:textId="000AC525" w:rsidR="00DC33FB" w:rsidRDefault="00DC33FB" w:rsidP="00873436">
      <w:pPr>
        <w:spacing w:before="60"/>
        <w:ind w:left="360"/>
      </w:pPr>
      <w:r w:rsidRPr="00873436">
        <w:t>(Added 2017)</w:t>
      </w:r>
    </w:p>
    <w:p w14:paraId="35108596" w14:textId="4E3924C8" w:rsidR="00C861FC" w:rsidRDefault="00C861FC" w:rsidP="00873436">
      <w:pPr>
        <w:spacing w:before="60" w:after="240"/>
      </w:pPr>
      <w:r w:rsidRPr="00873436">
        <w:t>(Added 2017)</w:t>
      </w:r>
    </w:p>
    <w:p w14:paraId="515D38CF" w14:textId="73B138DB" w:rsidR="00B40E8B" w:rsidRPr="00E27801" w:rsidRDefault="00B40E8B" w:rsidP="00DC5B50">
      <w:pPr>
        <w:spacing w:after="60"/>
      </w:pPr>
      <w:bookmarkStart w:id="3466" w:name="_Toc17884997"/>
      <w:r w:rsidRPr="00E27801">
        <w:rPr>
          <w:rStyle w:val="UniformLevel2Char"/>
          <w:b/>
          <w:sz w:val="20"/>
          <w:szCs w:val="20"/>
        </w:rPr>
        <w:t>2.37.  Pet Treats or Chews</w:t>
      </w:r>
      <w:bookmarkEnd w:id="3466"/>
      <w:r w:rsidRPr="008C68DF">
        <w:rPr>
          <w:rStyle w:val="HyperlinkH133LeftChar"/>
          <w:rFonts w:ascii="Times New Roman" w:hAnsi="Times New Roman"/>
        </w:rPr>
        <w:t>.</w:t>
      </w:r>
      <w:r w:rsidRPr="00E27801">
        <w:rPr>
          <w:rStyle w:val="UniformLevel2Char"/>
          <w:b/>
          <w:sz w:val="20"/>
        </w:rPr>
        <w:t xml:space="preserve"> </w:t>
      </w:r>
      <w:bookmarkStart w:id="3467" w:name="_Hlk14680943"/>
      <w:r w:rsidRPr="00E27801">
        <w:t>–</w:t>
      </w:r>
      <w:bookmarkEnd w:id="3467"/>
      <w:r w:rsidR="00E27801" w:rsidRPr="00E27801">
        <w:t xml:space="preserve"> </w:t>
      </w:r>
      <w:r w:rsidRPr="00E27801">
        <w:t>Digestive chews,</w:t>
      </w:r>
      <w:r w:rsidR="005F6B4D" w:rsidRPr="00E27801">
        <w:fldChar w:fldCharType="begin"/>
      </w:r>
      <w:r w:rsidR="005F6B4D" w:rsidRPr="00E27801">
        <w:instrText xml:space="preserve"> XE "Method of sale:Pet treats, chews" </w:instrText>
      </w:r>
      <w:r w:rsidR="005F6B4D" w:rsidRPr="00E27801">
        <w:fldChar w:fldCharType="end"/>
      </w:r>
      <w:r w:rsidR="005F6B4D" w:rsidRPr="00E27801">
        <w:fldChar w:fldCharType="begin"/>
      </w:r>
      <w:r w:rsidR="005F6B4D" w:rsidRPr="00E27801">
        <w:instrText xml:space="preserve"> XE "Pet treats" </w:instrText>
      </w:r>
      <w:r w:rsidR="005F6B4D" w:rsidRPr="00E27801">
        <w:fldChar w:fldCharType="end"/>
      </w:r>
      <w:r w:rsidR="005F6B4D" w:rsidRPr="00E27801">
        <w:fldChar w:fldCharType="begin"/>
      </w:r>
      <w:r w:rsidR="005F6B4D" w:rsidRPr="00E27801">
        <w:instrText xml:space="preserve"> XE "Pet chews" </w:instrText>
      </w:r>
      <w:r w:rsidR="005F6B4D" w:rsidRPr="00E27801">
        <w:fldChar w:fldCharType="end"/>
      </w:r>
      <w:r w:rsidRPr="00E27801">
        <w:t xml:space="preserve"> rawhides, bones, biscuits, antlers or similar type products shall be sold by weight.</w:t>
      </w:r>
    </w:p>
    <w:p w14:paraId="6B2A0BE3" w14:textId="02FBF0F8" w:rsidR="00EF71A0" w:rsidRPr="008261A7" w:rsidRDefault="00EF71A0" w:rsidP="00E27801">
      <w:pPr>
        <w:spacing w:after="60"/>
      </w:pPr>
      <w:r w:rsidRPr="008261A7">
        <w:t xml:space="preserve">(Effective July 18, 2019.  Enforceable January </w:t>
      </w:r>
      <w:proofErr w:type="gramStart"/>
      <w:r w:rsidRPr="008261A7">
        <w:t>1,  2022</w:t>
      </w:r>
      <w:proofErr w:type="gramEnd"/>
      <w:r w:rsidRPr="008261A7">
        <w:t>)</w:t>
      </w:r>
    </w:p>
    <w:p w14:paraId="0144EDD8" w14:textId="3C99DB32" w:rsidR="00B40E8B" w:rsidRPr="008C68DF" w:rsidRDefault="00B40E8B" w:rsidP="00D872B5">
      <w:pPr>
        <w:spacing w:before="60" w:after="240"/>
      </w:pPr>
      <w:r w:rsidRPr="008C68DF">
        <w:t>(Added 2018)</w:t>
      </w:r>
      <w:r w:rsidR="00EF71A0" w:rsidRPr="008C68DF">
        <w:t xml:space="preserve"> (Amended 2019)</w:t>
      </w:r>
    </w:p>
    <w:p w14:paraId="4D44C3EC" w14:textId="56BBDB31" w:rsidR="00D37E43" w:rsidRPr="00886119" w:rsidRDefault="00D37E43" w:rsidP="00403ACC">
      <w:pPr>
        <w:pStyle w:val="UniformLevel2"/>
        <w:spacing w:before="0" w:after="240"/>
        <w:outlineLvl w:val="1"/>
      </w:pPr>
      <w:bookmarkStart w:id="3468" w:name="_Hlk17722542"/>
      <w:bookmarkStart w:id="3469" w:name="_Hlk520724494"/>
      <w:bookmarkStart w:id="3470" w:name="_Toc17884998"/>
      <w:r w:rsidRPr="0082227F">
        <w:rPr>
          <w:b/>
        </w:rPr>
        <w:t>2.38.  Non-Utility Transactions</w:t>
      </w:r>
      <w:r w:rsidR="00FE6EF0">
        <w:rPr>
          <w:b/>
        </w:rPr>
        <w:fldChar w:fldCharType="begin"/>
      </w:r>
      <w:r w:rsidR="00FE6EF0">
        <w:instrText xml:space="preserve"> XE "</w:instrText>
      </w:r>
      <w:r w:rsidR="00FE6EF0" w:rsidRPr="008D6DEE">
        <w:rPr>
          <w:b/>
        </w:rPr>
        <w:instrText>Non-Utility Transaction:</w:instrText>
      </w:r>
      <w:r w:rsidR="00FE6EF0" w:rsidRPr="008D6DEE">
        <w:instrText>Unit Price</w:instrText>
      </w:r>
      <w:r w:rsidR="00FE6EF0">
        <w:instrText xml:space="preserve">" </w:instrText>
      </w:r>
      <w:r w:rsidR="00FE6EF0">
        <w:rPr>
          <w:b/>
        </w:rPr>
        <w:fldChar w:fldCharType="end"/>
      </w:r>
      <w:r w:rsidRPr="0082227F">
        <w:rPr>
          <w:b/>
        </w:rPr>
        <w:t xml:space="preserve"> of Electrical Energy</w:t>
      </w:r>
      <w:r w:rsidR="007B4E4A">
        <w:rPr>
          <w:b/>
        </w:rPr>
        <w:fldChar w:fldCharType="begin"/>
      </w:r>
      <w:r w:rsidR="007B4E4A">
        <w:instrText xml:space="preserve"> XE "</w:instrText>
      </w:r>
      <w:r w:rsidR="007B4E4A" w:rsidRPr="004167C1">
        <w:rPr>
          <w:b/>
        </w:rPr>
        <w:instrText>Method of sale:</w:instrText>
      </w:r>
      <w:r w:rsidR="007B4E4A" w:rsidRPr="004167C1">
        <w:instrText>Non-</w:instrText>
      </w:r>
      <w:r w:rsidR="007B4E4A">
        <w:instrText>u</w:instrText>
      </w:r>
      <w:r w:rsidR="007B4E4A" w:rsidRPr="004167C1">
        <w:instrText xml:space="preserve">tility </w:instrText>
      </w:r>
      <w:r w:rsidR="007B4E4A">
        <w:instrText>t</w:instrText>
      </w:r>
      <w:r w:rsidR="007B4E4A" w:rsidRPr="004167C1">
        <w:instrText xml:space="preserve">ransactions of </w:instrText>
      </w:r>
      <w:r w:rsidR="007B4E4A">
        <w:instrText>e</w:instrText>
      </w:r>
      <w:r w:rsidR="007B4E4A" w:rsidRPr="004167C1">
        <w:instrText xml:space="preserve">lectrical </w:instrText>
      </w:r>
      <w:r w:rsidR="007B4E4A">
        <w:instrText>e</w:instrText>
      </w:r>
      <w:r w:rsidR="007B4E4A" w:rsidRPr="004167C1">
        <w:instrText>nergy</w:instrText>
      </w:r>
      <w:r w:rsidR="007B4E4A">
        <w:instrText xml:space="preserve">" </w:instrText>
      </w:r>
      <w:r w:rsidR="007B4E4A">
        <w:rPr>
          <w:b/>
        </w:rPr>
        <w:fldChar w:fldCharType="end"/>
      </w:r>
      <w:r w:rsidR="004255C1">
        <w:rPr>
          <w:b/>
        </w:rPr>
        <w:fldChar w:fldCharType="begin"/>
      </w:r>
      <w:r w:rsidR="004255C1">
        <w:instrText xml:space="preserve"> XE "</w:instrText>
      </w:r>
      <w:r w:rsidR="004255C1" w:rsidRPr="00B225BA">
        <w:rPr>
          <w:b/>
        </w:rPr>
        <w:instrText>Electrical Energy:</w:instrText>
      </w:r>
      <w:r w:rsidR="004255C1" w:rsidRPr="00B225BA">
        <w:instrText>Non-Utility Transactions</w:instrText>
      </w:r>
      <w:r w:rsidR="004255C1">
        <w:instrText xml:space="preserve">" \ </w:instrText>
      </w:r>
      <w:r w:rsidR="004255C1">
        <w:rPr>
          <w:b/>
        </w:rPr>
        <w:fldChar w:fldCharType="end"/>
      </w:r>
      <w:r w:rsidRPr="0082227F">
        <w:rPr>
          <w:b/>
        </w:rPr>
        <w:t xml:space="preserve"> (Other than Vehicle Fueling Applications</w:t>
      </w:r>
      <w:bookmarkEnd w:id="3468"/>
      <w:r w:rsidRPr="0082227F">
        <w:rPr>
          <w:b/>
        </w:rPr>
        <w:t>).</w:t>
      </w:r>
      <w:bookmarkEnd w:id="3469"/>
      <w:r w:rsidRPr="008C68DF">
        <w:rPr>
          <w:rStyle w:val="UniformLevel3Char"/>
        </w:rPr>
        <w:t xml:space="preserve"> </w:t>
      </w:r>
      <w:r w:rsidRPr="00D37E43">
        <w:rPr>
          <w:b/>
        </w:rPr>
        <w:t>–</w:t>
      </w:r>
      <w:r>
        <w:rPr>
          <w:b/>
        </w:rPr>
        <w:t xml:space="preserve">  </w:t>
      </w:r>
      <w:r w:rsidRPr="00886119">
        <w:t>This applies to non-utility sales of electricity; that is, transactions of electrical energy by other than a utility where the transaction is based in whole or in part on measured quantities of energy delivered.</w:t>
      </w:r>
      <w:bookmarkEnd w:id="3470"/>
    </w:p>
    <w:p w14:paraId="621D1EAE" w14:textId="77777777" w:rsidR="00D37E43" w:rsidRPr="00886119" w:rsidRDefault="00D37E43" w:rsidP="00886119">
      <w:pPr>
        <w:spacing w:after="240"/>
      </w:pPr>
      <w:r w:rsidRPr="00886119">
        <w:t>This section does not apply to:</w:t>
      </w:r>
    </w:p>
    <w:p w14:paraId="122EF346" w14:textId="77777777" w:rsidR="00D37E43" w:rsidRPr="00886119" w:rsidRDefault="00D37E43" w:rsidP="00403ACC">
      <w:pPr>
        <w:numPr>
          <w:ilvl w:val="0"/>
          <w:numId w:val="171"/>
        </w:numPr>
        <w:spacing w:after="240"/>
        <w:ind w:left="720"/>
      </w:pPr>
      <w:r w:rsidRPr="00886119">
        <w:t>Electrical energy sold in vehicle fueling applications as defined in Section 2.34.  Retail Sales of Electricity Sold as a Vehicle Fuel.</w:t>
      </w:r>
    </w:p>
    <w:p w14:paraId="2E3773C9" w14:textId="77777777" w:rsidR="00D37E43" w:rsidRPr="00886119" w:rsidRDefault="00D37E43" w:rsidP="00403ACC">
      <w:pPr>
        <w:numPr>
          <w:ilvl w:val="0"/>
          <w:numId w:val="171"/>
        </w:numPr>
        <w:spacing w:after="240"/>
        <w:ind w:left="720"/>
      </w:pPr>
      <w:r w:rsidRPr="00886119">
        <w:t>Transactions not subject to weights and measures authority.</w:t>
      </w:r>
    </w:p>
    <w:p w14:paraId="2061B811" w14:textId="606696DF" w:rsidR="00D37E43" w:rsidRPr="005B26A7" w:rsidRDefault="00D37E43" w:rsidP="008C68DF">
      <w:pPr>
        <w:pStyle w:val="UniformLevel3"/>
        <w:rPr>
          <w:b/>
        </w:rPr>
      </w:pPr>
      <w:bookmarkStart w:id="3471" w:name="_Toc17884999"/>
      <w:r w:rsidRPr="005B26A7">
        <w:rPr>
          <w:b/>
        </w:rPr>
        <w:t>2.38.1.  Definitions</w:t>
      </w:r>
      <w:bookmarkEnd w:id="3471"/>
      <w:r w:rsidR="00BF018E" w:rsidRPr="008C68DF">
        <w:fldChar w:fldCharType="begin"/>
      </w:r>
      <w:r w:rsidR="00BF018E" w:rsidRPr="008C68DF">
        <w:rPr>
          <w:b/>
        </w:rPr>
        <w:instrText xml:space="preserve"> XE "</w:instrText>
      </w:r>
      <w:r w:rsidR="00BF018E" w:rsidRPr="008C68DF">
        <w:rPr>
          <w:rStyle w:val="UniformLevel3Char"/>
          <w:rFonts w:ascii="Times New Roman Bold" w:hAnsi="Times New Roman Bold"/>
          <w:sz w:val="20"/>
          <w:szCs w:val="20"/>
        </w:rPr>
        <w:instrText>Definitions</w:instrText>
      </w:r>
      <w:r w:rsidR="00BF018E" w:rsidRPr="005B26A7">
        <w:rPr>
          <w:rStyle w:val="UniformLevel3Char"/>
          <w:rFonts w:ascii="Times New Roman Bold" w:hAnsi="Times New Roman Bold"/>
          <w:b/>
          <w:sz w:val="20"/>
          <w:szCs w:val="20"/>
        </w:rPr>
        <w:instrText>:</w:instrText>
      </w:r>
      <w:r w:rsidR="00BF018E" w:rsidRPr="008C68DF">
        <w:rPr>
          <w:b/>
        </w:rPr>
        <w:instrText xml:space="preserve">Utility" </w:instrText>
      </w:r>
      <w:r w:rsidR="00BF018E" w:rsidRPr="008C68DF">
        <w:rPr>
          <w:rStyle w:val="UniformLevel3Char"/>
          <w:b/>
          <w:sz w:val="20"/>
          <w:szCs w:val="20"/>
        </w:rPr>
        <w:fldChar w:fldCharType="end"/>
      </w:r>
    </w:p>
    <w:p w14:paraId="5FDF3A0B" w14:textId="6B33A65A" w:rsidR="00D37E43" w:rsidRPr="00EE3D89" w:rsidRDefault="00D37E43" w:rsidP="00EE3D89">
      <w:pPr>
        <w:pStyle w:val="UniformLevel4"/>
        <w:spacing w:after="240"/>
        <w:rPr>
          <w:rFonts w:cs="Times New Roman"/>
        </w:rPr>
      </w:pPr>
      <w:bookmarkStart w:id="3472" w:name="_Toc17885000"/>
      <w:r w:rsidRPr="00EE3D89">
        <w:rPr>
          <w:rFonts w:cs="Times New Roman"/>
          <w:b/>
        </w:rPr>
        <w:t>2.38.1.1.  Utility</w:t>
      </w:r>
      <w:bookmarkEnd w:id="3472"/>
      <w:r w:rsidRPr="00EE3D89">
        <w:rPr>
          <w:rFonts w:cs="Times New Roman"/>
          <w:b/>
        </w:rPr>
        <w:t>.</w:t>
      </w:r>
      <w:r w:rsidRPr="00EE3D89">
        <w:rPr>
          <w:rFonts w:cs="Times New Roman"/>
        </w:rPr>
        <w:t xml:space="preserve"> – In this regulation, an entity not subject to weights and measures authority as defined by law or regulation, such as a public utility or municipality or electric cooperative. </w:t>
      </w:r>
    </w:p>
    <w:p w14:paraId="11C297FB" w14:textId="5AB6D475" w:rsidR="00D37E43" w:rsidRPr="00EE3D89" w:rsidRDefault="00D37E43" w:rsidP="00EE3D89">
      <w:pPr>
        <w:pStyle w:val="UniformLevel4"/>
        <w:spacing w:after="240"/>
        <w:rPr>
          <w:rFonts w:cs="Times New Roman"/>
        </w:rPr>
      </w:pPr>
      <w:bookmarkStart w:id="3473" w:name="_Toc17885001"/>
      <w:r w:rsidRPr="00EE3D89">
        <w:rPr>
          <w:rFonts w:cs="Times New Roman"/>
          <w:b/>
          <w:szCs w:val="20"/>
        </w:rPr>
        <w:t>2.38.1.2</w:t>
      </w:r>
      <w:r w:rsidR="002D3802" w:rsidRPr="00EE3D89">
        <w:rPr>
          <w:rFonts w:cs="Times New Roman"/>
          <w:b/>
          <w:szCs w:val="20"/>
        </w:rPr>
        <w:t>.</w:t>
      </w:r>
      <w:r w:rsidR="002D3802" w:rsidRPr="00EE3D89">
        <w:rPr>
          <w:rFonts w:cs="Times New Roman"/>
          <w:b/>
        </w:rPr>
        <w:t>  </w:t>
      </w:r>
      <w:r w:rsidRPr="00EE3D89">
        <w:rPr>
          <w:rFonts w:cs="Times New Roman"/>
          <w:b/>
          <w:szCs w:val="20"/>
        </w:rPr>
        <w:t>Electricity Metering System</w:t>
      </w:r>
      <w:bookmarkEnd w:id="3473"/>
      <w:r w:rsidR="00BF018E" w:rsidRPr="00EE3D89">
        <w:fldChar w:fldCharType="begin"/>
      </w:r>
      <w:r w:rsidR="00BF018E" w:rsidRPr="00EE3D89">
        <w:rPr>
          <w:rFonts w:cs="Times New Roman"/>
          <w:b/>
        </w:rPr>
        <w:instrText xml:space="preserve"> XE "</w:instrText>
      </w:r>
      <w:r w:rsidR="00BF018E" w:rsidRPr="00EE3D89">
        <w:rPr>
          <w:rStyle w:val="UniformLevel4Char"/>
          <w:rFonts w:cs="Times New Roman"/>
          <w:b/>
          <w:sz w:val="20"/>
          <w:szCs w:val="20"/>
        </w:rPr>
        <w:instrText>Definitions:</w:instrText>
      </w:r>
      <w:r w:rsidR="00BF018E" w:rsidRPr="00EE3D89">
        <w:rPr>
          <w:rFonts w:cs="Times New Roman"/>
          <w:b/>
        </w:rPr>
        <w:instrText xml:space="preserve">Electricity Metering System" </w:instrText>
      </w:r>
      <w:r w:rsidR="00BF018E" w:rsidRPr="00EE3D89">
        <w:rPr>
          <w:rStyle w:val="UniformLevel4Char"/>
          <w:rFonts w:cs="Times New Roman"/>
          <w:b/>
          <w:sz w:val="20"/>
          <w:szCs w:val="20"/>
        </w:rPr>
        <w:fldChar w:fldCharType="end"/>
      </w:r>
      <w:r w:rsidR="00BF018E" w:rsidRPr="00EE3D89">
        <w:fldChar w:fldCharType="begin"/>
      </w:r>
      <w:r w:rsidR="00BF018E" w:rsidRPr="00EE3D89">
        <w:rPr>
          <w:rFonts w:cs="Times New Roman"/>
          <w:b/>
        </w:rPr>
        <w:instrText xml:space="preserve"> XE "</w:instrText>
      </w:r>
      <w:r w:rsidR="00BF018E" w:rsidRPr="00EE3D89">
        <w:rPr>
          <w:rStyle w:val="UniformLevel4Char"/>
          <w:rFonts w:cs="Times New Roman"/>
          <w:b/>
          <w:sz w:val="20"/>
          <w:szCs w:val="20"/>
        </w:rPr>
        <w:instrText>Definitions:</w:instrText>
      </w:r>
      <w:r w:rsidR="00BF018E" w:rsidRPr="00EE3D89">
        <w:rPr>
          <w:rFonts w:cs="Times New Roman"/>
          <w:b/>
        </w:rPr>
        <w:instrText xml:space="preserve">Demand" </w:instrText>
      </w:r>
      <w:r w:rsidR="00BF018E" w:rsidRPr="00EE3D89">
        <w:rPr>
          <w:rStyle w:val="UniformLevel4Char"/>
          <w:rFonts w:cs="Times New Roman"/>
          <w:b/>
          <w:sz w:val="20"/>
          <w:szCs w:val="20"/>
        </w:rPr>
        <w:fldChar w:fldCharType="end"/>
      </w:r>
      <w:r w:rsidR="00932FC0" w:rsidRPr="00EE3D89">
        <w:fldChar w:fldCharType="begin"/>
      </w:r>
      <w:r w:rsidR="00932FC0" w:rsidRPr="00EE3D89">
        <w:rPr>
          <w:rFonts w:cs="Times New Roman"/>
          <w:b/>
          <w:szCs w:val="20"/>
        </w:rPr>
        <w:instrText xml:space="preserve"> XE "</w:instrText>
      </w:r>
      <w:r w:rsidR="00932FC0" w:rsidRPr="00EE3D89">
        <w:rPr>
          <w:rStyle w:val="UniformLevel4Char"/>
          <w:rFonts w:cs="Times New Roman"/>
          <w:sz w:val="20"/>
          <w:szCs w:val="20"/>
        </w:rPr>
        <w:instrText>Electricity Metering System</w:instrText>
      </w:r>
      <w:r w:rsidR="00932FC0" w:rsidRPr="00EE3D89">
        <w:rPr>
          <w:rFonts w:cs="Times New Roman"/>
          <w:b/>
          <w:szCs w:val="20"/>
        </w:rPr>
        <w:instrText xml:space="preserve">" </w:instrText>
      </w:r>
      <w:r w:rsidR="00932FC0" w:rsidRPr="00EE3D89">
        <w:rPr>
          <w:rStyle w:val="UniformLevel4Char"/>
          <w:rFonts w:cs="Times New Roman"/>
          <w:b/>
          <w:sz w:val="20"/>
          <w:szCs w:val="20"/>
        </w:rPr>
        <w:fldChar w:fldCharType="end"/>
      </w:r>
      <w:r w:rsidRPr="00EE3D89">
        <w:rPr>
          <w:rFonts w:cs="Times New Roman"/>
          <w:b/>
          <w:szCs w:val="20"/>
        </w:rPr>
        <w:t>.</w:t>
      </w:r>
      <w:r w:rsidRPr="00EE3D89">
        <w:rPr>
          <w:rFonts w:cs="Times New Roman"/>
        </w:rPr>
        <w:t xml:space="preserve"> – An electricity metering system comprises of components functioning together to measure and register active energy, apparent energy and/or power factor.  An electricity metering system may measure alternating current (AC) or direct current (DC) energy. </w:t>
      </w:r>
    </w:p>
    <w:p w14:paraId="714D45CE" w14:textId="622E0440" w:rsidR="00D37E43" w:rsidRPr="00EE3D89" w:rsidRDefault="00D37E43" w:rsidP="00EE3D89">
      <w:pPr>
        <w:pStyle w:val="UniformLevel4"/>
        <w:spacing w:after="240"/>
        <w:rPr>
          <w:rFonts w:cs="Times New Roman"/>
        </w:rPr>
      </w:pPr>
      <w:bookmarkStart w:id="3474" w:name="_Toc17885002"/>
      <w:r w:rsidRPr="00EE3D89">
        <w:rPr>
          <w:rFonts w:cs="Times New Roman"/>
          <w:b/>
          <w:szCs w:val="20"/>
        </w:rPr>
        <w:t>2.38.1.3.  Demand</w:t>
      </w:r>
      <w:bookmarkEnd w:id="3474"/>
      <w:r w:rsidR="00932FC0" w:rsidRPr="00EE3D89">
        <w:fldChar w:fldCharType="begin"/>
      </w:r>
      <w:r w:rsidR="00932FC0" w:rsidRPr="00EE3D89">
        <w:rPr>
          <w:rFonts w:cs="Times New Roman"/>
          <w:b/>
          <w:szCs w:val="20"/>
        </w:rPr>
        <w:instrText xml:space="preserve"> XE "</w:instrText>
      </w:r>
      <w:r w:rsidR="00932FC0" w:rsidRPr="00EE3D89">
        <w:rPr>
          <w:rStyle w:val="UniformLevel4Char"/>
          <w:rFonts w:cs="Times New Roman"/>
          <w:sz w:val="20"/>
          <w:szCs w:val="20"/>
        </w:rPr>
        <w:instrText>Demand</w:instrText>
      </w:r>
      <w:r w:rsidR="00932FC0" w:rsidRPr="00EE3D89">
        <w:rPr>
          <w:rFonts w:cs="Times New Roman"/>
          <w:b/>
          <w:szCs w:val="20"/>
        </w:rPr>
        <w:instrText xml:space="preserve">" </w:instrText>
      </w:r>
      <w:r w:rsidR="00932FC0" w:rsidRPr="00EE3D89">
        <w:rPr>
          <w:rStyle w:val="UniformLevel4Char"/>
          <w:rFonts w:cs="Times New Roman"/>
          <w:b/>
          <w:sz w:val="20"/>
          <w:szCs w:val="20"/>
        </w:rPr>
        <w:fldChar w:fldCharType="end"/>
      </w:r>
      <w:r w:rsidRPr="00EE3D89">
        <w:rPr>
          <w:rFonts w:cs="Times New Roman"/>
          <w:b/>
          <w:szCs w:val="20"/>
        </w:rPr>
        <w:t>.</w:t>
      </w:r>
      <w:r w:rsidRPr="00EE3D89">
        <w:rPr>
          <w:rFonts w:cs="Times New Roman"/>
        </w:rPr>
        <w:t xml:space="preserve"> – The average rate at which a </w:t>
      </w:r>
      <w:proofErr w:type="gramStart"/>
      <w:r w:rsidRPr="00EE3D89">
        <w:rPr>
          <w:rFonts w:cs="Times New Roman"/>
        </w:rPr>
        <w:t>particular integrated</w:t>
      </w:r>
      <w:proofErr w:type="gramEnd"/>
      <w:r w:rsidRPr="00EE3D89">
        <w:rPr>
          <w:rFonts w:cs="Times New Roman"/>
        </w:rPr>
        <w:t xml:space="preserve"> quantity is being supplied to the load.  Generally, it is indicated, recorded, or computed as the average obtained over a specified time interval.  Demand is expressed in kilowatts (kW), kilovolt-amperes (kVA), </w:t>
      </w:r>
      <w:proofErr w:type="spellStart"/>
      <w:r w:rsidRPr="00EE3D89">
        <w:rPr>
          <w:rFonts w:cs="Times New Roman"/>
        </w:rPr>
        <w:t>kilovars</w:t>
      </w:r>
      <w:proofErr w:type="spellEnd"/>
      <w:r w:rsidRPr="00EE3D89">
        <w:rPr>
          <w:rFonts w:cs="Times New Roman"/>
        </w:rPr>
        <w:t xml:space="preserve"> (</w:t>
      </w:r>
      <w:proofErr w:type="spellStart"/>
      <w:r w:rsidRPr="00EE3D89">
        <w:rPr>
          <w:rFonts w:cs="Times New Roman"/>
        </w:rPr>
        <w:t>kvar</w:t>
      </w:r>
      <w:proofErr w:type="spellEnd"/>
      <w:r w:rsidRPr="00EE3D89">
        <w:rPr>
          <w:rFonts w:cs="Times New Roman"/>
        </w:rPr>
        <w:t>), or other suitable units.</w:t>
      </w:r>
    </w:p>
    <w:p w14:paraId="3C7BF6EF" w14:textId="715FA0D6" w:rsidR="00D37E43" w:rsidRPr="00EE3D89" w:rsidRDefault="00D37E43" w:rsidP="00EE3D89">
      <w:pPr>
        <w:pStyle w:val="UniformLevel4"/>
        <w:spacing w:after="240"/>
        <w:rPr>
          <w:rFonts w:cs="Times New Roman"/>
        </w:rPr>
      </w:pPr>
      <w:bookmarkStart w:id="3475" w:name="_Toc17885003"/>
      <w:r w:rsidRPr="00EE3D89">
        <w:rPr>
          <w:rFonts w:cs="Times New Roman"/>
          <w:b/>
          <w:szCs w:val="20"/>
        </w:rPr>
        <w:t>2.38.1.4.  Power Factor (PF).</w:t>
      </w:r>
      <w:bookmarkEnd w:id="3475"/>
      <w:r w:rsidR="00932FC0" w:rsidRPr="00EE3D89">
        <w:fldChar w:fldCharType="begin"/>
      </w:r>
      <w:r w:rsidR="00932FC0" w:rsidRPr="00EE3D89">
        <w:rPr>
          <w:rFonts w:cs="Times New Roman"/>
          <w:b/>
          <w:szCs w:val="20"/>
        </w:rPr>
        <w:instrText xml:space="preserve"> XE "</w:instrText>
      </w:r>
      <w:r w:rsidR="00932FC0" w:rsidRPr="00EE3D89">
        <w:rPr>
          <w:rStyle w:val="UniformLevel4Char"/>
          <w:rFonts w:cs="Times New Roman"/>
          <w:sz w:val="20"/>
          <w:szCs w:val="20"/>
        </w:rPr>
        <w:instrText>Power Factor (PF).</w:instrText>
      </w:r>
      <w:r w:rsidR="00932FC0" w:rsidRPr="00EE3D89">
        <w:rPr>
          <w:rFonts w:cs="Times New Roman"/>
          <w:b/>
          <w:szCs w:val="20"/>
        </w:rPr>
        <w:instrText xml:space="preserve">" </w:instrText>
      </w:r>
      <w:r w:rsidR="00932FC0" w:rsidRPr="00EE3D89">
        <w:rPr>
          <w:rStyle w:val="UniformLevel4Char"/>
          <w:rFonts w:cs="Times New Roman"/>
          <w:b/>
          <w:sz w:val="20"/>
          <w:szCs w:val="20"/>
        </w:rPr>
        <w:fldChar w:fldCharType="end"/>
      </w:r>
      <w:r w:rsidRPr="00EE3D89">
        <w:rPr>
          <w:rFonts w:cs="Times New Roman"/>
          <w:b/>
        </w:rPr>
        <w:t xml:space="preserve"> </w:t>
      </w:r>
      <w:proofErr w:type="gramStart"/>
      <w:r w:rsidRPr="00EE3D89">
        <w:rPr>
          <w:rFonts w:cs="Times New Roman"/>
        </w:rPr>
        <w:t>–  The</w:t>
      </w:r>
      <w:proofErr w:type="gramEnd"/>
      <w:r w:rsidRPr="00EE3D89">
        <w:rPr>
          <w:rFonts w:cs="Times New Roman"/>
        </w:rPr>
        <w:t xml:space="preserve"> ratio of the “active power” to “apparent power”, in an AC circuit.  It describes the efficient use of available power.</w:t>
      </w:r>
    </w:p>
    <w:p w14:paraId="7ABCF57A" w14:textId="0C07B658" w:rsidR="00D37E43" w:rsidRPr="00886119" w:rsidRDefault="00D37E43" w:rsidP="00EE3D89">
      <w:pPr>
        <w:pStyle w:val="UniformLevel3"/>
        <w:spacing w:before="0" w:after="240"/>
      </w:pPr>
      <w:bookmarkStart w:id="3476" w:name="_Toc17885004"/>
      <w:r w:rsidRPr="00B9133B">
        <w:rPr>
          <w:b/>
          <w:szCs w:val="20"/>
        </w:rPr>
        <w:t>2.38.2.  Method of Sale</w:t>
      </w:r>
      <w:bookmarkEnd w:id="3476"/>
      <w:r w:rsidR="00937B78">
        <w:rPr>
          <w:b/>
          <w:szCs w:val="20"/>
        </w:rPr>
        <w:fldChar w:fldCharType="begin"/>
      </w:r>
      <w:r w:rsidR="00937B78">
        <w:instrText xml:space="preserve"> XE "</w:instrText>
      </w:r>
      <w:r w:rsidR="00937B78" w:rsidRPr="001778DE">
        <w:rPr>
          <w:rFonts w:ascii="Times New Roman Bold" w:hAnsi="Times New Roman Bold"/>
          <w:b/>
        </w:rPr>
        <w:instrText>Method of sale</w:instrText>
      </w:r>
      <w:r w:rsidR="00937B78">
        <w:instrText xml:space="preserve">" </w:instrText>
      </w:r>
      <w:r w:rsidR="00937B78">
        <w:rPr>
          <w:b/>
          <w:szCs w:val="20"/>
        </w:rPr>
        <w:fldChar w:fldCharType="end"/>
      </w:r>
      <w:r w:rsidRPr="00B9133B">
        <w:rPr>
          <w:b/>
          <w:szCs w:val="20"/>
        </w:rPr>
        <w:t>.</w:t>
      </w:r>
      <w:r w:rsidRPr="008C68DF">
        <w:rPr>
          <w:b/>
        </w:rPr>
        <w:t xml:space="preserve"> </w:t>
      </w:r>
      <w:r w:rsidRPr="00C61D0F">
        <w:rPr>
          <w:szCs w:val="20"/>
        </w:rPr>
        <w:t>– All electrical</w:t>
      </w:r>
      <w:r w:rsidRPr="00886119">
        <w:t xml:space="preserve"> energy offered for sale and sold based on the electrical energy transfer through the electric meter shall be in units specified below.</w:t>
      </w:r>
    </w:p>
    <w:p w14:paraId="3E22548A" w14:textId="6524DE93" w:rsidR="00D37E43" w:rsidRPr="00886119" w:rsidRDefault="00D37E43" w:rsidP="00EE3D89">
      <w:pPr>
        <w:numPr>
          <w:ilvl w:val="0"/>
          <w:numId w:val="172"/>
        </w:numPr>
        <w:spacing w:after="240"/>
        <w:ind w:left="1080"/>
      </w:pPr>
      <w:r w:rsidRPr="00886119">
        <w:t>Active Energy:</w:t>
      </w:r>
      <w:r w:rsidRPr="00886119">
        <w:tab/>
        <w:t>megajoules (MJ) or kilowatt-hours (kWh)</w:t>
      </w:r>
    </w:p>
    <w:p w14:paraId="4611F87E" w14:textId="7F67937F" w:rsidR="00D37E43" w:rsidRPr="00886119" w:rsidRDefault="00D37E43" w:rsidP="00EE3D89">
      <w:pPr>
        <w:numPr>
          <w:ilvl w:val="0"/>
          <w:numId w:val="172"/>
        </w:numPr>
        <w:spacing w:after="240"/>
        <w:ind w:left="1080"/>
      </w:pPr>
      <w:r w:rsidRPr="00886119">
        <w:t>Apparent Energy:</w:t>
      </w:r>
      <w:r w:rsidRPr="00886119">
        <w:tab/>
        <w:t>kilovolt-ampere hours (</w:t>
      </w:r>
      <w:proofErr w:type="spellStart"/>
      <w:r w:rsidRPr="00886119">
        <w:t>kVAh</w:t>
      </w:r>
      <w:proofErr w:type="spellEnd"/>
      <w:r w:rsidRPr="00886119">
        <w:t>)</w:t>
      </w:r>
    </w:p>
    <w:p w14:paraId="3A76C2C1" w14:textId="77777777" w:rsidR="00D37E43" w:rsidRPr="00886119" w:rsidRDefault="00D37E43" w:rsidP="00EE3D89">
      <w:pPr>
        <w:numPr>
          <w:ilvl w:val="0"/>
          <w:numId w:val="172"/>
        </w:numPr>
        <w:spacing w:after="240"/>
        <w:ind w:left="1080"/>
      </w:pPr>
      <w:r w:rsidRPr="00886119">
        <w:t>Demand:</w:t>
      </w:r>
      <w:r w:rsidRPr="00886119">
        <w:tab/>
      </w:r>
      <w:r w:rsidRPr="00886119">
        <w:tab/>
        <w:t>kilowatts (kW) or kilovolt-amperes (kVA)</w:t>
      </w:r>
    </w:p>
    <w:p w14:paraId="791A3CCD" w14:textId="77777777" w:rsidR="00D37E43" w:rsidRPr="00886119" w:rsidRDefault="00D37E43" w:rsidP="00EE3D89">
      <w:pPr>
        <w:spacing w:after="240"/>
        <w:ind w:left="360"/>
      </w:pPr>
      <w:r w:rsidRPr="00886119">
        <w:t>In addition to the fees assessed for the quantity of electrical energy sold, where permitted, fees may also be assessed for other services, such as taxes and/or fixed fees.</w:t>
      </w:r>
    </w:p>
    <w:p w14:paraId="7E9B8ABE" w14:textId="77777777" w:rsidR="00D37E43" w:rsidRPr="00886119" w:rsidRDefault="00D37E43" w:rsidP="00EE3D89">
      <w:pPr>
        <w:numPr>
          <w:ilvl w:val="0"/>
          <w:numId w:val="173"/>
        </w:numPr>
        <w:spacing w:after="240"/>
        <w:ind w:left="1080"/>
      </w:pPr>
      <w:r w:rsidRPr="00886119">
        <w:t>a “power factor (PF)” and</w:t>
      </w:r>
    </w:p>
    <w:p w14:paraId="3026880C" w14:textId="77777777" w:rsidR="00D37E43" w:rsidRPr="00827095" w:rsidRDefault="00D37E43" w:rsidP="00EE3D89">
      <w:pPr>
        <w:numPr>
          <w:ilvl w:val="0"/>
          <w:numId w:val="173"/>
        </w:numPr>
        <w:spacing w:after="240"/>
        <w:ind w:left="1080"/>
        <w:rPr>
          <w:szCs w:val="20"/>
        </w:rPr>
      </w:pPr>
      <w:r w:rsidRPr="00827095">
        <w:rPr>
          <w:szCs w:val="20"/>
        </w:rPr>
        <w:t>other services related to the sale of electrical energy, such as taxes and/or fixed fees.</w:t>
      </w:r>
    </w:p>
    <w:p w14:paraId="513DF2EC" w14:textId="04C64478" w:rsidR="00D37E43" w:rsidRPr="00886119" w:rsidRDefault="00D37E43" w:rsidP="008C68DF">
      <w:pPr>
        <w:pStyle w:val="UniformLevel3"/>
      </w:pPr>
      <w:bookmarkStart w:id="3477" w:name="_Toc17885005"/>
      <w:r w:rsidRPr="00B9133B">
        <w:rPr>
          <w:b/>
          <w:szCs w:val="20"/>
        </w:rPr>
        <w:lastRenderedPageBreak/>
        <w:t>2.38.3.  Unit Price</w:t>
      </w:r>
      <w:bookmarkEnd w:id="3477"/>
      <w:r w:rsidRPr="00B9133B">
        <w:rPr>
          <w:b/>
        </w:rPr>
        <w:t>.</w:t>
      </w:r>
      <w:r w:rsidRPr="00B9133B">
        <w:t xml:space="preserve"> </w:t>
      </w:r>
      <w:r w:rsidRPr="00827095">
        <w:rPr>
          <w:szCs w:val="20"/>
        </w:rPr>
        <w:t>– The electrical</w:t>
      </w:r>
      <w:r w:rsidRPr="00886119">
        <w:t xml:space="preserve"> energy unit price shall be in terms of price per unit of measure and in U.S. currency.</w:t>
      </w:r>
    </w:p>
    <w:p w14:paraId="5D8F374A" w14:textId="299672B3" w:rsidR="00D37E43" w:rsidRDefault="00D37E43" w:rsidP="00D37E43">
      <w:pPr>
        <w:spacing w:before="60" w:after="240"/>
      </w:pPr>
      <w:r w:rsidRPr="00886119">
        <w:t>(Added 20</w:t>
      </w:r>
      <w:r>
        <w:t>1</w:t>
      </w:r>
      <w:r w:rsidR="00D26147">
        <w:t>9</w:t>
      </w:r>
      <w:r w:rsidRPr="00886119">
        <w:t>)</w:t>
      </w:r>
    </w:p>
    <w:p w14:paraId="63FCEF38" w14:textId="50D8C331" w:rsidR="00DF4E2F" w:rsidRPr="002D126C" w:rsidRDefault="00DF4E2F" w:rsidP="008C68DF">
      <w:pPr>
        <w:spacing w:after="240"/>
        <w:rPr>
          <w:rFonts w:eastAsia="Calibri"/>
          <w:b/>
          <w:color w:val="000000"/>
        </w:rPr>
      </w:pPr>
      <w:bookmarkStart w:id="3478" w:name="_Toc17885006"/>
      <w:bookmarkStart w:id="3479" w:name="_Hlk15878033"/>
      <w:r w:rsidRPr="008C68DF">
        <w:rPr>
          <w:rStyle w:val="UniformLevel2Char"/>
          <w:b/>
          <w:sz w:val="20"/>
          <w:szCs w:val="20"/>
        </w:rPr>
        <w:t>2.39.  Tractor Hydraulic Fluid</w:t>
      </w:r>
      <w:bookmarkEnd w:id="3478"/>
      <w:r w:rsidR="007B4E4A">
        <w:rPr>
          <w:rStyle w:val="UniformLevel2Char"/>
          <w:b/>
          <w:sz w:val="20"/>
          <w:szCs w:val="20"/>
        </w:rPr>
        <w:fldChar w:fldCharType="begin"/>
      </w:r>
      <w:r w:rsidR="007B4E4A">
        <w:instrText xml:space="preserve"> XE "</w:instrText>
      </w:r>
      <w:r w:rsidR="007B4E4A" w:rsidRPr="003473EE">
        <w:rPr>
          <w:rStyle w:val="UniformLevel2Char"/>
          <w:b/>
          <w:sz w:val="20"/>
          <w:szCs w:val="20"/>
        </w:rPr>
        <w:instrText>Method of sale:</w:instrText>
      </w:r>
      <w:r w:rsidR="007B4E4A" w:rsidRPr="003473EE">
        <w:instrText>Tractor hydraulic fluid</w:instrText>
      </w:r>
      <w:r w:rsidR="007B4E4A">
        <w:instrText xml:space="preserve">" </w:instrText>
      </w:r>
      <w:r w:rsidR="007B4E4A">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3B6070">
        <w:rPr>
          <w:rStyle w:val="UniformLevel2Char"/>
          <w:b/>
          <w:sz w:val="20"/>
          <w:szCs w:val="20"/>
        </w:rPr>
        <w:instrText>:</w:instrText>
      </w:r>
      <w:r w:rsidR="00FE6EF0" w:rsidRPr="003B6070">
        <w:instrText>Conformance</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F509DC">
        <w:rPr>
          <w:rStyle w:val="UniformLevel2Char"/>
          <w:b/>
          <w:sz w:val="20"/>
          <w:szCs w:val="20"/>
        </w:rPr>
        <w:instrText>:</w:instrText>
      </w:r>
      <w:r w:rsidR="00FE6EF0" w:rsidRPr="00F509DC">
        <w:instrText>Fluid Additives</w:instrText>
      </w:r>
      <w:r w:rsidR="00FE6EF0">
        <w:instrText xml:space="preserve">" </w:instrText>
      </w:r>
      <w:r w:rsidR="00FE6EF0">
        <w:rPr>
          <w:rStyle w:val="UniformLevel2Char"/>
          <w:b/>
          <w:sz w:val="20"/>
          <w:szCs w:val="20"/>
        </w:rPr>
        <w:fldChar w:fldCharType="end"/>
      </w:r>
      <w:r w:rsidR="00FE6EF0">
        <w:rPr>
          <w:rStyle w:val="UniformLevel2Char"/>
          <w:b/>
          <w:sz w:val="20"/>
          <w:szCs w:val="20"/>
        </w:rPr>
        <w:fldChar w:fldCharType="begin"/>
      </w:r>
      <w:r w:rsidR="00FE6EF0">
        <w:instrText xml:space="preserve"> XE "</w:instrText>
      </w:r>
      <w:r w:rsidR="00FE6EF0" w:rsidRPr="008C68DF">
        <w:rPr>
          <w:rStyle w:val="UniformLevel2Char"/>
          <w:b/>
          <w:sz w:val="20"/>
          <w:szCs w:val="20"/>
        </w:rPr>
        <w:instrText>Tractor Hydraulic Fluid</w:instrText>
      </w:r>
      <w:r w:rsidR="00FE6EF0" w:rsidRPr="000F497D">
        <w:rPr>
          <w:rStyle w:val="UniformLevel2Char"/>
          <w:b/>
          <w:sz w:val="20"/>
          <w:szCs w:val="20"/>
        </w:rPr>
        <w:instrText>:</w:instrText>
      </w:r>
      <w:r w:rsidR="00FE6EF0" w:rsidRPr="000F497D">
        <w:instrText>Labeling</w:instrText>
      </w:r>
      <w:r w:rsidR="00FE6EF0">
        <w:instrText xml:space="preserve">" </w:instrText>
      </w:r>
      <w:r w:rsidR="00FE6EF0">
        <w:rPr>
          <w:rStyle w:val="UniformLevel2Char"/>
          <w:b/>
          <w:sz w:val="20"/>
          <w:szCs w:val="20"/>
        </w:rPr>
        <w:fldChar w:fldCharType="end"/>
      </w:r>
      <w:r w:rsidR="00932FC0" w:rsidRPr="002D126C">
        <w:rPr>
          <w:rStyle w:val="UniformLevel2Char"/>
          <w:b/>
          <w:i/>
          <w:sz w:val="20"/>
          <w:szCs w:val="20"/>
        </w:rPr>
        <w:fldChar w:fldCharType="begin"/>
      </w:r>
      <w:r w:rsidR="00932FC0" w:rsidRPr="008C68DF">
        <w:rPr>
          <w:b/>
        </w:rPr>
        <w:instrText xml:space="preserve"> XE "</w:instrText>
      </w:r>
      <w:r w:rsidR="00932FC0" w:rsidRPr="008C68DF">
        <w:rPr>
          <w:rStyle w:val="UniformLevel2Char"/>
          <w:b/>
          <w:sz w:val="20"/>
          <w:szCs w:val="20"/>
        </w:rPr>
        <w:instrText>Tractor Hydraulic Fluid</w:instrText>
      </w:r>
      <w:r w:rsidR="00932FC0" w:rsidRPr="008C68DF">
        <w:rPr>
          <w:b/>
        </w:rPr>
        <w:instrText xml:space="preserve">" </w:instrText>
      </w:r>
      <w:r w:rsidR="00932FC0" w:rsidRPr="002D126C">
        <w:rPr>
          <w:rStyle w:val="UniformLevel2Char"/>
          <w:b/>
          <w:i/>
          <w:sz w:val="20"/>
          <w:szCs w:val="20"/>
        </w:rPr>
        <w:fldChar w:fldCharType="end"/>
      </w:r>
      <w:r w:rsidRPr="008C68DF">
        <w:rPr>
          <w:b/>
          <w:bCs/>
          <w:iCs/>
          <w:color w:val="000000"/>
          <w:u w:color="000000"/>
        </w:rPr>
        <w:t>.</w:t>
      </w:r>
      <w:r w:rsidRPr="008C68DF">
        <w:rPr>
          <w:b/>
          <w:bCs/>
          <w:iCs/>
          <w:color w:val="000000"/>
        </w:rPr>
        <w:t xml:space="preserve"> </w:t>
      </w:r>
    </w:p>
    <w:p w14:paraId="79721AC5" w14:textId="4EF35923" w:rsidR="00DF4E2F" w:rsidRPr="00827095" w:rsidRDefault="00DF4E2F" w:rsidP="008C68DF">
      <w:pPr>
        <w:pStyle w:val="UniformLevel3"/>
        <w:rPr>
          <w:rFonts w:eastAsia="Calibri"/>
        </w:rPr>
      </w:pPr>
      <w:bookmarkStart w:id="3480" w:name="_Toc17885007"/>
      <w:r w:rsidRPr="008C68DF">
        <w:rPr>
          <w:b/>
        </w:rPr>
        <w:t>2.39.1.  Products for Use in Lubricating Tractors</w:t>
      </w:r>
      <w:bookmarkEnd w:id="3480"/>
      <w:r w:rsidRPr="00B9133B">
        <w:rPr>
          <w:b/>
        </w:rPr>
        <w:t>.</w:t>
      </w:r>
      <w:r w:rsidRPr="008C68DF">
        <w:rPr>
          <w:b/>
        </w:rPr>
        <w:t xml:space="preserve"> </w:t>
      </w:r>
      <w:r w:rsidRPr="00827095">
        <w:t>– Tractor hydraulic fluids shall meet at least one current and/or verifiable original equipment manufacturer’s specifications for respective tractors.  A specification is deemed verifiable if all necessary bench and laboratory test</w:t>
      </w:r>
      <w:r w:rsidR="00AD2DD9">
        <w:t>s</w:t>
      </w:r>
      <w:r w:rsidRPr="00827095">
        <w:t xml:space="preserve"> are available to verify the fluid’s ability to pass those requirements set out by the original equipment manufacturer.  </w:t>
      </w:r>
      <w:bookmarkStart w:id="3481" w:name="_Hlk12950652"/>
      <w:bookmarkStart w:id="3482" w:name="_Hlk12950370"/>
      <w:bookmarkStart w:id="3483" w:name="_Hlk12949784"/>
      <w:r w:rsidRPr="00827095">
        <w:t>A list of current and verifiable specifications is located on</w:t>
      </w:r>
      <w:r w:rsidR="00FF6092">
        <w:t xml:space="preserve"> </w:t>
      </w:r>
      <w:r w:rsidR="00FF6092" w:rsidRPr="00FF6092">
        <w:t>the NCWM website (</w:t>
      </w:r>
      <w:hyperlink r:id="rId135" w:history="1">
        <w:r w:rsidR="00FF6092" w:rsidRPr="002F621F">
          <w:rPr>
            <w:rStyle w:val="Hyperlink"/>
            <w:b/>
          </w:rPr>
          <w:t>www.ncwm.com</w:t>
        </w:r>
      </w:hyperlink>
      <w:r w:rsidR="00FF6092">
        <w:t>).</w:t>
      </w:r>
      <w:bookmarkEnd w:id="3481"/>
      <w:bookmarkEnd w:id="3482"/>
      <w:r w:rsidR="002D3802">
        <w:rPr>
          <w:rFonts w:eastAsia="Calibri"/>
        </w:rPr>
        <w:t> </w:t>
      </w:r>
      <w:r w:rsidR="002D3802">
        <w:t> </w:t>
      </w:r>
      <w:bookmarkEnd w:id="3483"/>
      <w:r w:rsidRPr="00827095">
        <w:t xml:space="preserve">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2979F932" w14:textId="65AFEE75" w:rsidR="00DF4E2F" w:rsidRPr="00827095" w:rsidRDefault="00DF4E2F" w:rsidP="008C68DF">
      <w:pPr>
        <w:pStyle w:val="UniformLevel4"/>
        <w:rPr>
          <w:rFonts w:eastAsia="Calibri"/>
        </w:rPr>
      </w:pPr>
      <w:bookmarkStart w:id="3484" w:name="_Toc17885008"/>
      <w:r w:rsidRPr="00B9133B">
        <w:rPr>
          <w:b/>
        </w:rPr>
        <w:t>2.39.1.1.  Conformance</w:t>
      </w:r>
      <w:bookmarkEnd w:id="3484"/>
      <w:r w:rsidRPr="00B9133B">
        <w:rPr>
          <w:b/>
        </w:rPr>
        <w:t>.</w:t>
      </w:r>
      <w:r w:rsidRPr="00827095">
        <w:t xml:space="preserve"> – Conformance of a fluid per Section 2.39.1. Products for Use in Lubricating Tractors does not absolve the obligations of a fluid licensee with respect to the licensing original equipment manufacturer or the original equipment manufacturer’s licensing agent(s), where relevant. </w:t>
      </w:r>
    </w:p>
    <w:p w14:paraId="4759AFEE" w14:textId="77E556FA" w:rsidR="00DF4E2F" w:rsidRPr="00827095" w:rsidRDefault="00DF4E2F" w:rsidP="008C68DF">
      <w:pPr>
        <w:pStyle w:val="UniformLevel4"/>
        <w:rPr>
          <w:rFonts w:eastAsia="Calibri"/>
        </w:rPr>
      </w:pPr>
      <w:bookmarkStart w:id="3485" w:name="_Toc17885009"/>
      <w:r w:rsidRPr="00B9133B">
        <w:rPr>
          <w:b/>
        </w:rPr>
        <w:t>2.39.1.2.  Tractor Hydraulic Fluid Additives.</w:t>
      </w:r>
      <w:bookmarkEnd w:id="3485"/>
      <w:r w:rsidRPr="00827095">
        <w:t xml:space="preserve"> –Any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such product sold shall provide, upon request by a duly authorized representative of the Director, documentation of any claims made on their product label or published on any website referenced by the label. </w:t>
      </w:r>
    </w:p>
    <w:p w14:paraId="56BF2336" w14:textId="677A8192" w:rsidR="00DF4E2F" w:rsidRPr="00827095" w:rsidRDefault="00DF4E2F" w:rsidP="008C68DF">
      <w:pPr>
        <w:pStyle w:val="UniformLevel3"/>
        <w:rPr>
          <w:rFonts w:eastAsia="Calibri"/>
          <w:color w:val="000000"/>
        </w:rPr>
      </w:pPr>
      <w:bookmarkStart w:id="3486" w:name="_Toc17885010"/>
      <w:r w:rsidRPr="008C68DF">
        <w:rPr>
          <w:b/>
        </w:rPr>
        <w:t>2.39.2.  Labeling and Identification of Tractor Hydraulic Fluid</w:t>
      </w:r>
      <w:bookmarkEnd w:id="3486"/>
      <w:r w:rsidR="00932FC0" w:rsidRPr="008C68DF">
        <w:fldChar w:fldCharType="begin"/>
      </w:r>
      <w:r w:rsidR="00932FC0" w:rsidRPr="008C68DF">
        <w:rPr>
          <w:b/>
        </w:rPr>
        <w:instrText xml:space="preserve"> XE "</w:instrText>
      </w:r>
      <w:r w:rsidR="00932FC0" w:rsidRPr="008C68DF">
        <w:rPr>
          <w:rStyle w:val="UniformLevel3Char"/>
          <w:sz w:val="20"/>
          <w:szCs w:val="20"/>
        </w:rPr>
        <w:instrText>Labeling and Identification of Tractor Hydraulic Fluid</w:instrText>
      </w:r>
      <w:r w:rsidR="00932FC0" w:rsidRPr="008C68DF">
        <w:rPr>
          <w:b/>
        </w:rPr>
        <w:instrText xml:space="preserve">" </w:instrText>
      </w:r>
      <w:r w:rsidR="00932FC0" w:rsidRPr="008C68DF">
        <w:rPr>
          <w:rStyle w:val="UniformLevel3Char"/>
          <w:b/>
          <w:sz w:val="20"/>
          <w:szCs w:val="20"/>
        </w:rPr>
        <w:fldChar w:fldCharType="end"/>
      </w:r>
      <w:r w:rsidRPr="00B9133B">
        <w:rPr>
          <w:b/>
          <w:color w:val="000000"/>
        </w:rPr>
        <w:t>.</w:t>
      </w:r>
      <w:r w:rsidRPr="008C68DF">
        <w:rPr>
          <w:b/>
          <w:color w:val="000000"/>
        </w:rPr>
        <w:t xml:space="preserve"> </w:t>
      </w:r>
      <w:r w:rsidRPr="00827095">
        <w:rPr>
          <w:color w:val="000000"/>
        </w:rPr>
        <w:t xml:space="preserve">– Tractor hydraulic fluids shall be labeled or identified as described below. </w:t>
      </w:r>
    </w:p>
    <w:p w14:paraId="7DB6C214" w14:textId="19DDFFFD" w:rsidR="00DF4E2F" w:rsidRPr="00BB04C9" w:rsidRDefault="00DF4E2F" w:rsidP="00EE3D89">
      <w:pPr>
        <w:pStyle w:val="UniformLevel4"/>
        <w:spacing w:after="240"/>
        <w:rPr>
          <w:rFonts w:eastAsia="Calibri"/>
        </w:rPr>
      </w:pPr>
      <w:bookmarkStart w:id="3487" w:name="_Toc17885011"/>
      <w:r w:rsidRPr="00B9133B">
        <w:rPr>
          <w:b/>
        </w:rPr>
        <w:t xml:space="preserve">2.39.2.1.  </w:t>
      </w:r>
      <w:bookmarkStart w:id="3488" w:name="_Hlk18482014"/>
      <w:r w:rsidRPr="00B9133B">
        <w:rPr>
          <w:b/>
        </w:rPr>
        <w:t>Container Labeling</w:t>
      </w:r>
      <w:bookmarkEnd w:id="3487"/>
      <w:bookmarkEnd w:id="3488"/>
      <w:r w:rsidRPr="00B9133B">
        <w:rPr>
          <w:b/>
        </w:rPr>
        <w:t>.</w:t>
      </w:r>
      <w:r w:rsidRPr="008C68DF">
        <w:rPr>
          <w:b/>
        </w:rPr>
        <w:t xml:space="preserve"> </w:t>
      </w:r>
      <w:r w:rsidRPr="00827095">
        <w:t>– The label on a container of tractor hydraulic fluid shall not contain any information that is false or misleading.  Containers include</w:t>
      </w:r>
      <w:r w:rsidRPr="00886119">
        <w:t xml:space="preserve"> bottles, cans, multi-quart or liter containers, pails, kegs, drums, and intermediate bulk containers (IBCs).  In addition, each container of tractor hydraulic fluid shall be labeled with the following:  </w:t>
      </w:r>
    </w:p>
    <w:p w14:paraId="674075F2" w14:textId="77777777" w:rsidR="00DF4E2F" w:rsidRPr="00BB04C9" w:rsidRDefault="00DF4E2F" w:rsidP="00EE3D89">
      <w:pPr>
        <w:numPr>
          <w:ilvl w:val="0"/>
          <w:numId w:val="183"/>
        </w:numPr>
        <w:spacing w:after="240"/>
        <w:ind w:left="1440" w:right="3" w:hanging="368"/>
        <w:jc w:val="left"/>
        <w:rPr>
          <w:rFonts w:ascii="Calibri" w:eastAsia="Calibri" w:hAnsi="Calibri" w:cs="Calibri"/>
          <w:color w:val="000000"/>
          <w:sz w:val="22"/>
          <w:szCs w:val="22"/>
        </w:rPr>
      </w:pPr>
      <w:r w:rsidRPr="00886119">
        <w:rPr>
          <w:color w:val="000000"/>
          <w:szCs w:val="22"/>
        </w:rPr>
        <w:t xml:space="preserve">the brand name;  </w:t>
      </w:r>
    </w:p>
    <w:p w14:paraId="2EF9A858" w14:textId="77777777" w:rsidR="00DF4E2F" w:rsidRPr="00BB04C9" w:rsidRDefault="00DF4E2F" w:rsidP="00EE3D89">
      <w:pPr>
        <w:numPr>
          <w:ilvl w:val="0"/>
          <w:numId w:val="183"/>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3ABC133B" w14:textId="77777777" w:rsidR="00DF4E2F" w:rsidRPr="00BB04C9" w:rsidRDefault="00DF4E2F" w:rsidP="00EE3D89">
      <w:pPr>
        <w:numPr>
          <w:ilvl w:val="0"/>
          <w:numId w:val="183"/>
        </w:numPr>
        <w:spacing w:after="240"/>
        <w:ind w:left="1440" w:hanging="374"/>
        <w:rPr>
          <w:rFonts w:ascii="Calibri" w:eastAsia="Calibri" w:hAnsi="Calibri" w:cs="Calibri"/>
          <w:color w:val="000000"/>
          <w:sz w:val="22"/>
          <w:szCs w:val="22"/>
        </w:rPr>
      </w:pPr>
      <w:r w:rsidRPr="00886119">
        <w:rPr>
          <w:color w:val="000000"/>
          <w:szCs w:val="22"/>
        </w:rPr>
        <w:t xml:space="preserve">the words “Tractor Hydraulic Fluid,” which may include words such as “Hydraulic Fluid for Agricultural Applications” or “Universal Tractor Transmission Oil”; </w:t>
      </w:r>
    </w:p>
    <w:p w14:paraId="5C3AA16A" w14:textId="77777777" w:rsidR="00DF4E2F" w:rsidRPr="00BB04C9" w:rsidRDefault="00DF4E2F" w:rsidP="00EE3D89">
      <w:pPr>
        <w:numPr>
          <w:ilvl w:val="0"/>
          <w:numId w:val="183"/>
        </w:numPr>
        <w:spacing w:after="240"/>
        <w:ind w:left="1440" w:hanging="374"/>
        <w:rPr>
          <w:rFonts w:ascii="Calibri" w:eastAsia="Calibri" w:hAnsi="Calibri" w:cs="Calibri"/>
          <w:color w:val="000000"/>
          <w:sz w:val="22"/>
          <w:szCs w:val="22"/>
        </w:rPr>
      </w:pPr>
      <w:r w:rsidRPr="00886119">
        <w:rPr>
          <w:color w:val="000000"/>
          <w:szCs w:val="22"/>
        </w:rPr>
        <w:t xml:space="preserve">the primary claim or claims met by the fluid and reference to where any supplemental claims may be viewed (e.g., website reference).  Performance claims are those set by original equipment manufacturers; </w:t>
      </w:r>
    </w:p>
    <w:p w14:paraId="504F3753" w14:textId="77777777" w:rsidR="00DF4E2F" w:rsidRPr="00BB04C9" w:rsidRDefault="00DF4E2F" w:rsidP="00EE3D89">
      <w:pPr>
        <w:numPr>
          <w:ilvl w:val="0"/>
          <w:numId w:val="183"/>
        </w:numPr>
        <w:spacing w:after="240"/>
        <w:ind w:left="1440" w:hanging="374"/>
        <w:rPr>
          <w:rFonts w:ascii="Calibri" w:eastAsia="Calibri" w:hAnsi="Calibri" w:cs="Calibri"/>
          <w:color w:val="000000"/>
          <w:sz w:val="22"/>
          <w:szCs w:val="22"/>
        </w:rPr>
      </w:pPr>
      <w:r w:rsidRPr="00886119">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0A0A4080" w14:textId="77777777" w:rsidR="00DF4E2F" w:rsidRPr="00BB04C9" w:rsidRDefault="00DF4E2F" w:rsidP="00EE3D89">
      <w:pPr>
        <w:spacing w:after="240"/>
        <w:ind w:left="1440" w:right="3" w:hanging="368"/>
        <w:rPr>
          <w:rFonts w:ascii="Calibri" w:eastAsia="Calibri" w:hAnsi="Calibri" w:cs="Calibri"/>
          <w:color w:val="000000"/>
          <w:sz w:val="22"/>
          <w:szCs w:val="22"/>
        </w:rPr>
      </w:pPr>
      <w:r w:rsidRPr="00886119">
        <w:rPr>
          <w:color w:val="000000"/>
          <w:szCs w:val="22"/>
        </w:rPr>
        <w:lastRenderedPageBreak/>
        <w:tab/>
      </w:r>
      <w:r w:rsidRPr="00EE3D89">
        <w:rPr>
          <w:b/>
          <w:color w:val="000000"/>
          <w:szCs w:val="22"/>
        </w:rPr>
        <w:t>Caution:</w:t>
      </w:r>
      <w:r w:rsidRPr="00886119">
        <w:rPr>
          <w:color w:val="000000"/>
          <w:szCs w:val="22"/>
        </w:rPr>
        <w:t xml:space="preserve">  Some of the specifications are no longer deemed active by the original equipment manufacturer. Significant harm to the transmission, hydraulic system, seals, final drive or axles is possible when using this product in applications in which it is not intended. </w:t>
      </w:r>
    </w:p>
    <w:p w14:paraId="46591DB4" w14:textId="77777777" w:rsidR="00DF4E2F" w:rsidRPr="00BB04C9" w:rsidRDefault="00DF4E2F" w:rsidP="00EE3D89">
      <w:pPr>
        <w:spacing w:after="240"/>
        <w:ind w:left="1440" w:right="3" w:hanging="368"/>
        <w:rPr>
          <w:rFonts w:ascii="Calibri" w:eastAsia="Calibri" w:hAnsi="Calibri" w:cs="Calibri"/>
          <w:color w:val="000000"/>
          <w:sz w:val="22"/>
          <w:szCs w:val="22"/>
        </w:rPr>
      </w:pPr>
      <w:r w:rsidRPr="00DF4E2F">
        <w:rPr>
          <w:b/>
          <w:color w:val="000000"/>
          <w:szCs w:val="22"/>
        </w:rPr>
        <w:tab/>
      </w:r>
      <w:r w:rsidRPr="00886119">
        <w:rPr>
          <w:color w:val="000000"/>
          <w:szCs w:val="22"/>
        </w:rPr>
        <w:t xml:space="preserve">The above warning is not required if the fluid claims to meet current original equipment manufacturer’s specifications and refers to thereby preceding specifications. </w:t>
      </w:r>
    </w:p>
    <w:p w14:paraId="63D56CDD" w14:textId="77777777" w:rsidR="00DF4E2F" w:rsidRPr="00BB04C9" w:rsidRDefault="00DF4E2F" w:rsidP="00EE3D89">
      <w:pPr>
        <w:numPr>
          <w:ilvl w:val="0"/>
          <w:numId w:val="183"/>
        </w:numPr>
        <w:spacing w:after="240"/>
        <w:ind w:left="1440" w:right="3" w:hanging="368"/>
        <w:jc w:val="left"/>
        <w:rPr>
          <w:rFonts w:ascii="Calibri" w:eastAsia="Calibri" w:hAnsi="Calibri" w:cs="Calibri"/>
          <w:color w:val="000000"/>
          <w:sz w:val="22"/>
          <w:szCs w:val="22"/>
        </w:rPr>
      </w:pPr>
      <w:r w:rsidRPr="00886119">
        <w:rPr>
          <w:color w:val="000000"/>
          <w:szCs w:val="22"/>
        </w:rPr>
        <w:t xml:space="preserve">an accurate statement of the quantity of the contents in terms of liquid measure.  </w:t>
      </w:r>
    </w:p>
    <w:p w14:paraId="0DBE3866" w14:textId="6FFAB6BF" w:rsidR="00DF4E2F" w:rsidRPr="00BB04C9" w:rsidRDefault="00DF4E2F" w:rsidP="00EE3D89">
      <w:pPr>
        <w:pStyle w:val="UniformLevel4"/>
        <w:spacing w:after="240"/>
        <w:rPr>
          <w:rFonts w:ascii="Calibri" w:eastAsia="Calibri" w:hAnsi="Calibri" w:cs="Calibri"/>
          <w:color w:val="000000"/>
          <w:sz w:val="22"/>
        </w:rPr>
      </w:pPr>
      <w:bookmarkStart w:id="3489" w:name="_Toc17885012"/>
      <w:r w:rsidRPr="00B9133B">
        <w:rPr>
          <w:b/>
          <w:szCs w:val="20"/>
        </w:rPr>
        <w:t>2.39.2.2.  Identification on Documentation</w:t>
      </w:r>
      <w:bookmarkEnd w:id="3489"/>
      <w:r w:rsidR="0066246F">
        <w:rPr>
          <w:b/>
          <w:szCs w:val="20"/>
        </w:rPr>
        <w:fldChar w:fldCharType="begin"/>
      </w:r>
      <w:r w:rsidR="0066246F">
        <w:instrText xml:space="preserve"> XE "</w:instrText>
      </w:r>
      <w:r w:rsidR="0066246F" w:rsidRPr="00042998">
        <w:rPr>
          <w:rFonts w:ascii="Times New Roman Bold" w:hAnsi="Times New Roman Bold"/>
          <w:b/>
        </w:rPr>
        <w:instrText>Tractor Hydraulic Fluid:</w:instrText>
      </w:r>
      <w:r w:rsidR="0066246F" w:rsidRPr="00042998">
        <w:instrText>Identification</w:instrText>
      </w:r>
      <w:r w:rsidR="0066246F">
        <w:instrText xml:space="preserve">" </w:instrText>
      </w:r>
      <w:r w:rsidR="0066246F">
        <w:rPr>
          <w:b/>
          <w:szCs w:val="20"/>
        </w:rPr>
        <w:fldChar w:fldCharType="end"/>
      </w:r>
      <w:r w:rsidRPr="00B9133B">
        <w:rPr>
          <w:b/>
          <w:szCs w:val="20"/>
        </w:rPr>
        <w:t>.</w:t>
      </w:r>
      <w:r w:rsidRPr="00886119">
        <w:t xml:space="preserve"> </w:t>
      </w:r>
      <w:r w:rsidRPr="00886119">
        <w:rPr>
          <w:color w:val="000000"/>
        </w:rPr>
        <w:t xml:space="preserve">– Tractor hydraulic fluid sold in bulk shall be identified on the manufacturer, packer, seller, or distributor invoice, bill of lading, shipping paper, or other documentation with the information listed below: </w:t>
      </w:r>
    </w:p>
    <w:p w14:paraId="558659ED"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brand name;  </w:t>
      </w:r>
    </w:p>
    <w:p w14:paraId="1E34ADC5"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886119">
        <w:rPr>
          <w:color w:val="000000"/>
          <w:szCs w:val="22"/>
        </w:rPr>
        <w:t xml:space="preserve">the name and place of business of the manufacturer, packer, seller, or distributor;  </w:t>
      </w:r>
    </w:p>
    <w:p w14:paraId="65FB1BC8"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D65B0DA"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713E9C4B" w14:textId="77777777" w:rsidR="00DF4E2F" w:rsidRPr="00BB04C9" w:rsidRDefault="00DF4E2F" w:rsidP="00886119">
      <w:pPr>
        <w:numPr>
          <w:ilvl w:val="0"/>
          <w:numId w:val="184"/>
        </w:numPr>
        <w:spacing w:after="240"/>
        <w:ind w:left="1440" w:right="3" w:hanging="368"/>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09FEE841" w14:textId="77777777" w:rsidR="00DF4E2F" w:rsidRPr="00BB04C9" w:rsidRDefault="00DF4E2F" w:rsidP="00BB04C9">
      <w:pPr>
        <w:spacing w:after="240"/>
        <w:ind w:left="1440" w:right="3" w:hanging="368"/>
        <w:rPr>
          <w:rFonts w:ascii="Calibri" w:eastAsia="Calibri" w:hAnsi="Calibri" w:cs="Calibri"/>
          <w:color w:val="000000"/>
          <w:sz w:val="22"/>
          <w:szCs w:val="22"/>
        </w:rPr>
      </w:pPr>
      <w:r w:rsidRPr="00B93547">
        <w:rPr>
          <w:color w:val="000000"/>
          <w:szCs w:val="22"/>
        </w:rPr>
        <w:tab/>
      </w:r>
      <w:r w:rsidRPr="00EE3D89">
        <w:rPr>
          <w:b/>
          <w:color w:val="000000"/>
          <w:szCs w:val="22"/>
        </w:rPr>
        <w:t>Caution:</w:t>
      </w:r>
      <w:r w:rsidRPr="00B93547">
        <w:rPr>
          <w:color w:val="000000"/>
          <w:szCs w:val="22"/>
        </w:rPr>
        <w:t xml:space="preserve">  Some of the specifications are no longer deemed active by the original equipment manufacturer. Significant harm to the transmission, hydraulic system, seals, final drive or axles is possible when using in applications in which it is not intended. </w:t>
      </w:r>
    </w:p>
    <w:p w14:paraId="1320B499" w14:textId="77777777" w:rsidR="00DF4E2F" w:rsidRPr="00BB04C9" w:rsidRDefault="00DF4E2F" w:rsidP="00BB04C9">
      <w:pPr>
        <w:spacing w:after="240"/>
        <w:ind w:left="1440" w:right="3" w:hanging="368"/>
        <w:rPr>
          <w:rFonts w:ascii="Calibri" w:eastAsia="Calibri" w:hAnsi="Calibri" w:cs="Calibri"/>
          <w:color w:val="000000"/>
          <w:sz w:val="22"/>
          <w:szCs w:val="22"/>
        </w:rPr>
      </w:pPr>
      <w:r w:rsidRPr="00B93547">
        <w:rPr>
          <w:color w:val="000000"/>
          <w:szCs w:val="22"/>
        </w:rPr>
        <w:tab/>
        <w:t xml:space="preserve">The above warning is not required if the fluid claims to meet current original equipment manufacturer’s specifications and refers to thereby preceding specifications. </w:t>
      </w:r>
    </w:p>
    <w:p w14:paraId="68BD00C9" w14:textId="77777777" w:rsidR="00DF4E2F" w:rsidRPr="00BB04C9" w:rsidRDefault="00DF4E2F" w:rsidP="00B93547">
      <w:pPr>
        <w:numPr>
          <w:ilvl w:val="0"/>
          <w:numId w:val="184"/>
        </w:numPr>
        <w:spacing w:after="240"/>
        <w:ind w:left="1440" w:hanging="368"/>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35D4097E" w14:textId="387E8527" w:rsidR="00DF4E2F" w:rsidRPr="00BB04C9" w:rsidRDefault="00DF4E2F" w:rsidP="00EE3D89">
      <w:pPr>
        <w:pStyle w:val="UniformLevel4"/>
        <w:spacing w:after="240"/>
        <w:rPr>
          <w:rFonts w:ascii="Calibri" w:eastAsia="Calibri" w:hAnsi="Calibri" w:cs="Calibri"/>
          <w:sz w:val="22"/>
        </w:rPr>
      </w:pPr>
      <w:bookmarkStart w:id="3490" w:name="_Toc17885013"/>
      <w:bookmarkStart w:id="3491" w:name="_Hlk14019327"/>
      <w:r w:rsidRPr="00B9133B">
        <w:rPr>
          <w:b/>
          <w:szCs w:val="20"/>
        </w:rPr>
        <w:t>2.39.2.3.  Identification on Service Provider Documentation.</w:t>
      </w:r>
      <w:bookmarkEnd w:id="3490"/>
      <w:r w:rsidRPr="008C68DF">
        <w:rPr>
          <w:b/>
        </w:rPr>
        <w:t xml:space="preserve"> </w:t>
      </w:r>
      <w:r w:rsidRPr="00B93547">
        <w:t xml:space="preserve">– Tractor hydraulic fluid installed from a bulk tank at time of service shall be identified on the customer invoice with the information listed below:  </w:t>
      </w:r>
    </w:p>
    <w:p w14:paraId="227D04E3"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brand name;  </w:t>
      </w:r>
    </w:p>
    <w:p w14:paraId="31313156"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name and place of business of the service provider; </w:t>
      </w:r>
    </w:p>
    <w:p w14:paraId="473E84E9"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47DC239"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2790EDE8" w14:textId="77777777" w:rsidR="00DF4E2F" w:rsidRPr="00BB04C9" w:rsidRDefault="00DF4E2F" w:rsidP="00B93547">
      <w:pPr>
        <w:numPr>
          <w:ilvl w:val="0"/>
          <w:numId w:val="185"/>
        </w:numPr>
        <w:spacing w:after="240"/>
        <w:ind w:left="1440" w:hanging="368"/>
        <w:jc w:val="left"/>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7E03B804" w14:textId="77777777" w:rsidR="00DF4E2F" w:rsidRPr="00BB04C9" w:rsidRDefault="00DF4E2F" w:rsidP="00BB04C9">
      <w:pPr>
        <w:spacing w:after="240"/>
        <w:ind w:left="1440" w:hanging="368"/>
        <w:rPr>
          <w:rFonts w:ascii="Calibri" w:eastAsia="Calibri" w:hAnsi="Calibri" w:cs="Calibri"/>
          <w:color w:val="000000"/>
          <w:sz w:val="22"/>
          <w:szCs w:val="22"/>
        </w:rPr>
      </w:pPr>
      <w:r w:rsidRPr="00DF4E2F">
        <w:rPr>
          <w:color w:val="000000"/>
          <w:szCs w:val="22"/>
        </w:rPr>
        <w:lastRenderedPageBreak/>
        <w:tab/>
      </w:r>
      <w:r w:rsidRPr="00EE3D89">
        <w:rPr>
          <w:b/>
          <w:color w:val="000000"/>
          <w:szCs w:val="22"/>
        </w:rPr>
        <w:t>Caution:</w:t>
      </w:r>
      <w:r w:rsidRPr="00B93547">
        <w:rPr>
          <w:color w:val="000000"/>
          <w:szCs w:val="22"/>
        </w:rPr>
        <w:t xml:space="preserve">  Some of the specifications are no longer deemed active by the original equipment manufacturer. Significant harm to the transmission, hydraulic system, seals, final drive or axles is possible when using in applications in which it is not intended. </w:t>
      </w:r>
    </w:p>
    <w:p w14:paraId="6FB77061" w14:textId="77777777" w:rsidR="00DF4E2F" w:rsidRPr="00BB04C9" w:rsidRDefault="00DF4E2F" w:rsidP="00BB04C9">
      <w:pPr>
        <w:spacing w:after="240"/>
        <w:ind w:left="1450" w:hanging="10"/>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 </w:t>
      </w:r>
    </w:p>
    <w:p w14:paraId="6B5F2E0D" w14:textId="77777777" w:rsidR="00DF4E2F" w:rsidRPr="00BB04C9" w:rsidRDefault="00DF4E2F" w:rsidP="00B93547">
      <w:pPr>
        <w:numPr>
          <w:ilvl w:val="0"/>
          <w:numId w:val="185"/>
        </w:numPr>
        <w:spacing w:after="240"/>
        <w:ind w:left="1080"/>
        <w:jc w:val="left"/>
        <w:rPr>
          <w:rFonts w:ascii="Calibri" w:eastAsia="Calibri" w:hAnsi="Calibri" w:cs="Calibri"/>
          <w:color w:val="000000"/>
          <w:sz w:val="22"/>
          <w:szCs w:val="22"/>
        </w:rPr>
      </w:pPr>
      <w:r w:rsidRPr="00B93547">
        <w:rPr>
          <w:color w:val="000000"/>
          <w:szCs w:val="22"/>
        </w:rPr>
        <w:t xml:space="preserve">an accurate statement of the quantity of the contents in terms of liquid measure. </w:t>
      </w:r>
    </w:p>
    <w:p w14:paraId="3D768975" w14:textId="61F8CF33" w:rsidR="00DF4E2F" w:rsidRPr="00BB04C9" w:rsidRDefault="00DF4E2F" w:rsidP="008C68DF">
      <w:pPr>
        <w:pStyle w:val="UniformLevel4"/>
        <w:rPr>
          <w:rFonts w:ascii="Calibri" w:eastAsia="Calibri" w:hAnsi="Calibri" w:cs="Calibri"/>
          <w:sz w:val="22"/>
        </w:rPr>
      </w:pPr>
      <w:bookmarkStart w:id="3492" w:name="_Toc17885014"/>
      <w:bookmarkEnd w:id="3491"/>
      <w:r w:rsidRPr="008C68DF">
        <w:rPr>
          <w:b/>
          <w:szCs w:val="20"/>
        </w:rPr>
        <w:t>2.</w:t>
      </w:r>
      <w:r w:rsidR="00450EFE" w:rsidRPr="008C68DF">
        <w:rPr>
          <w:b/>
          <w:szCs w:val="20"/>
        </w:rPr>
        <w:t>39</w:t>
      </w:r>
      <w:r w:rsidRPr="008C68DF">
        <w:rPr>
          <w:b/>
          <w:szCs w:val="20"/>
        </w:rPr>
        <w:t>.2.4.  Bulk Delivery</w:t>
      </w:r>
      <w:bookmarkEnd w:id="3492"/>
      <w:r w:rsidRPr="00B9133B">
        <w:rPr>
          <w:b/>
          <w:color w:val="272727"/>
        </w:rPr>
        <w:t>.</w:t>
      </w:r>
      <w:r w:rsidR="0066246F">
        <w:rPr>
          <w:b/>
          <w:color w:val="272727"/>
        </w:rPr>
        <w:fldChar w:fldCharType="begin"/>
      </w:r>
      <w:r w:rsidR="0066246F">
        <w:instrText xml:space="preserve"> XE "</w:instrText>
      </w:r>
      <w:r w:rsidR="0066246F" w:rsidRPr="00EA4793">
        <w:rPr>
          <w:rFonts w:ascii="Times New Roman Bold" w:hAnsi="Times New Roman Bold"/>
          <w:b/>
        </w:rPr>
        <w:instrText>Tractor Hydraulic Fluid:</w:instrText>
      </w:r>
      <w:r w:rsidR="0066246F" w:rsidRPr="00EA4793">
        <w:instrText>Bulk Delivery</w:instrText>
      </w:r>
      <w:r w:rsidR="0066246F">
        <w:instrText xml:space="preserve">" </w:instrText>
      </w:r>
      <w:r w:rsidR="0066246F">
        <w:rPr>
          <w:b/>
          <w:color w:val="272727"/>
        </w:rPr>
        <w:fldChar w:fldCharType="end"/>
      </w:r>
      <w:r w:rsidRPr="00B93547">
        <w:t xml:space="preserve"> – When the tractor hydraulic fluid is sold in bulk, an invoice, bill of lading, shipping paper, or other documentation must accompany each delivery.  This document must identify the fluid as defined in Section 2.</w:t>
      </w:r>
      <w:r w:rsidR="0055036E">
        <w:t>39</w:t>
      </w:r>
      <w:r w:rsidRPr="00B93547">
        <w:t xml:space="preserve">.2.2. Identification on Documentation. </w:t>
      </w:r>
    </w:p>
    <w:p w14:paraId="0784142A" w14:textId="0B5502C8" w:rsidR="00DF4E2F" w:rsidRPr="00BB04C9" w:rsidRDefault="00DF4E2F" w:rsidP="00EE3D89">
      <w:pPr>
        <w:pStyle w:val="UniformLevel4"/>
        <w:spacing w:after="240"/>
        <w:rPr>
          <w:rFonts w:ascii="Calibri" w:eastAsia="Calibri" w:hAnsi="Calibri" w:cs="Calibri"/>
          <w:sz w:val="22"/>
        </w:rPr>
      </w:pPr>
      <w:bookmarkStart w:id="3493" w:name="_Toc17885015"/>
      <w:r w:rsidRPr="008C68DF">
        <w:rPr>
          <w:b/>
          <w:szCs w:val="20"/>
        </w:rPr>
        <w:t>2.</w:t>
      </w:r>
      <w:r w:rsidR="00450EFE" w:rsidRPr="008C68DF">
        <w:rPr>
          <w:b/>
          <w:szCs w:val="20"/>
        </w:rPr>
        <w:t>39</w:t>
      </w:r>
      <w:r w:rsidRPr="008C68DF">
        <w:rPr>
          <w:b/>
          <w:szCs w:val="20"/>
        </w:rPr>
        <w:t>.2.5.  Storage Tank Labeling</w:t>
      </w:r>
      <w:bookmarkEnd w:id="3493"/>
      <w:r w:rsidRPr="00CE39E1">
        <w:rPr>
          <w:b/>
          <w:color w:val="272727"/>
        </w:rPr>
        <w:t>.</w:t>
      </w:r>
      <w:r w:rsidRPr="00B93547">
        <w:t xml:space="preserve"> – Each storage tank of tractor hydraulic fluid shall be labeled with the following:  </w:t>
      </w:r>
    </w:p>
    <w:p w14:paraId="71064DBF" w14:textId="77777777" w:rsidR="00DF4E2F" w:rsidRPr="00BB04C9" w:rsidRDefault="00DF4E2F" w:rsidP="00DF4E2F">
      <w:pPr>
        <w:numPr>
          <w:ilvl w:val="0"/>
          <w:numId w:val="186"/>
        </w:numPr>
        <w:spacing w:after="240" w:line="259" w:lineRule="auto"/>
        <w:ind w:left="1440" w:hanging="368"/>
        <w:jc w:val="left"/>
        <w:rPr>
          <w:rFonts w:ascii="Calibri" w:eastAsia="Calibri" w:hAnsi="Calibri" w:cs="Calibri"/>
          <w:color w:val="000000"/>
          <w:sz w:val="22"/>
          <w:szCs w:val="22"/>
        </w:rPr>
      </w:pPr>
      <w:r w:rsidRPr="00B93547">
        <w:rPr>
          <w:color w:val="000000"/>
          <w:szCs w:val="22"/>
        </w:rPr>
        <w:t xml:space="preserve">the brand name;  </w:t>
      </w:r>
    </w:p>
    <w:p w14:paraId="19E184F6" w14:textId="77777777" w:rsidR="00DF4E2F" w:rsidRPr="00BB04C9" w:rsidRDefault="00DF4E2F" w:rsidP="00B93547">
      <w:pPr>
        <w:numPr>
          <w:ilvl w:val="0"/>
          <w:numId w:val="186"/>
        </w:numPr>
        <w:spacing w:after="240"/>
        <w:ind w:left="1440" w:hanging="368"/>
        <w:jc w:val="left"/>
        <w:rPr>
          <w:rFonts w:ascii="Calibri" w:eastAsia="Calibri" w:hAnsi="Calibri" w:cs="Calibri"/>
          <w:color w:val="000000"/>
          <w:sz w:val="22"/>
          <w:szCs w:val="22"/>
        </w:rPr>
      </w:pPr>
      <w:r w:rsidRPr="00B93547">
        <w:rPr>
          <w:color w:val="000000"/>
          <w:szCs w:val="22"/>
        </w:rPr>
        <w:t xml:space="preserve">the primary performance claim or claims met by the fluid or reference to where these claims may be viewed (for example, website reference).  Performance claims are those set by original equipment manufacturers  </w:t>
      </w:r>
    </w:p>
    <w:p w14:paraId="45C98A8F" w14:textId="1BB52E26" w:rsidR="00450EFE" w:rsidRDefault="00DF4E2F" w:rsidP="008C68DF">
      <w:pPr>
        <w:pStyle w:val="UniformLevel3"/>
      </w:pPr>
      <w:bookmarkStart w:id="3494" w:name="_Toc17885016"/>
      <w:r w:rsidRPr="008C68DF">
        <w:rPr>
          <w:b/>
          <w:szCs w:val="20"/>
        </w:rPr>
        <w:t>2.</w:t>
      </w:r>
      <w:r w:rsidR="00450EFE" w:rsidRPr="008C68DF">
        <w:rPr>
          <w:b/>
          <w:szCs w:val="20"/>
        </w:rPr>
        <w:t>39</w:t>
      </w:r>
      <w:r w:rsidRPr="008C68DF">
        <w:rPr>
          <w:b/>
          <w:szCs w:val="20"/>
        </w:rPr>
        <w:t>.3.  Documentation of Claims Made Upon Product Label</w:t>
      </w:r>
      <w:bookmarkEnd w:id="3494"/>
      <w:r w:rsidRPr="00B9133B">
        <w:rPr>
          <w:b/>
        </w:rPr>
        <w:t>.</w:t>
      </w:r>
      <w:r w:rsidRPr="008C68DF">
        <w:rPr>
          <w:b/>
        </w:rPr>
        <w:t xml:space="preserve"> </w:t>
      </w:r>
      <w:r w:rsidRPr="00B93547">
        <w:t>– 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w:t>
      </w:r>
    </w:p>
    <w:p w14:paraId="7BB68C7B" w14:textId="57BAAF8F" w:rsidR="00DF4E2F" w:rsidRPr="00BB04C9" w:rsidRDefault="00450EFE" w:rsidP="008C68DF">
      <w:pPr>
        <w:spacing w:before="60" w:after="240"/>
        <w:ind w:hanging="14"/>
        <w:rPr>
          <w:rFonts w:ascii="Calibri" w:eastAsia="Calibri" w:hAnsi="Calibri" w:cs="Calibri"/>
          <w:color w:val="000000"/>
          <w:sz w:val="22"/>
          <w:szCs w:val="22"/>
        </w:rPr>
      </w:pPr>
      <w:r w:rsidRPr="00B93547">
        <w:rPr>
          <w:color w:val="000000"/>
          <w:szCs w:val="22"/>
        </w:rPr>
        <w:t>(Added 2019)</w:t>
      </w:r>
      <w:r w:rsidR="00DF4E2F" w:rsidRPr="00BB04C9">
        <w:rPr>
          <w:color w:val="000000"/>
          <w:szCs w:val="22"/>
        </w:rPr>
        <w:t xml:space="preserve"> </w:t>
      </w:r>
    </w:p>
    <w:p w14:paraId="6DEAFC19" w14:textId="39CBFB19" w:rsidR="005A6C37" w:rsidRPr="00945290" w:rsidRDefault="005A6C37" w:rsidP="00945290">
      <w:pPr>
        <w:pStyle w:val="UniformLevel1"/>
      </w:pPr>
      <w:bookmarkStart w:id="3495" w:name="_Toc17885017"/>
      <w:bookmarkEnd w:id="3479"/>
      <w:r w:rsidRPr="00945290">
        <w:t>Section 3.  General</w:t>
      </w:r>
      <w:bookmarkEnd w:id="3426"/>
      <w:bookmarkEnd w:id="3427"/>
      <w:bookmarkEnd w:id="3428"/>
      <w:bookmarkEnd w:id="3429"/>
      <w:bookmarkEnd w:id="3430"/>
      <w:bookmarkEnd w:id="3431"/>
      <w:bookmarkEnd w:id="3432"/>
      <w:bookmarkEnd w:id="3433"/>
      <w:bookmarkEnd w:id="3434"/>
      <w:bookmarkEnd w:id="3435"/>
      <w:bookmarkEnd w:id="3495"/>
    </w:p>
    <w:p w14:paraId="36168F1A" w14:textId="48D8FBFD" w:rsidR="005A6C37" w:rsidRDefault="005A6C37" w:rsidP="00714CE0">
      <w:pPr>
        <w:keepNext/>
      </w:pPr>
      <w:bookmarkStart w:id="3496" w:name="_Toc17885018"/>
      <w:bookmarkStart w:id="3497" w:name="_Toc173471540"/>
      <w:bookmarkStart w:id="3498" w:name="_Toc173472925"/>
      <w:bookmarkStart w:id="3499" w:name="_Toc173474188"/>
      <w:r w:rsidRPr="000A6AB9">
        <w:rPr>
          <w:rStyle w:val="UniformLevel2Char"/>
          <w:b/>
          <w:sz w:val="20"/>
        </w:rPr>
        <w:t>3.1.  Presentation of Price.</w:t>
      </w:r>
      <w:bookmarkEnd w:id="3496"/>
      <w:r>
        <w:t xml:space="preserve"> – Whenever an advertised</w:t>
      </w:r>
      <w:r w:rsidR="00D962A8">
        <w:fldChar w:fldCharType="begin"/>
      </w:r>
      <w:r>
        <w:instrText>xe "</w:instrText>
      </w:r>
      <w:r w:rsidRPr="00515B42">
        <w:instrText>Advertising:Pr</w:instrText>
      </w:r>
      <w:r w:rsidR="00050DC0">
        <w:instrText>ice</w:instrText>
      </w:r>
      <w:r>
        <w:instrText>"</w:instrText>
      </w:r>
      <w:r w:rsidR="00D962A8">
        <w:fldChar w:fldCharType="end"/>
      </w:r>
      <w:r>
        <w:t>, posted, or labeled price per unit of weight, measure, or count for any commodity includes a fraction of a cent</w:t>
      </w:r>
      <w:r w:rsidR="00D962A8">
        <w:fldChar w:fldCharType="begin"/>
      </w:r>
      <w:r>
        <w:instrText>xe "</w:instrText>
      </w:r>
      <w:r w:rsidRPr="00AD2C7C">
        <w:instrText>Fraction of a cent</w:instrText>
      </w:r>
      <w:r>
        <w:instrText>"</w:instrText>
      </w:r>
      <w:r w:rsidR="00D962A8">
        <w:fldChar w:fldCharType="end"/>
      </w:r>
      <w:r>
        <w:t>, all elements of the fraction shall be prominently displayed, and the numerals expressing the fraction shall be immediately adjacent to, of the same general design and style as, and at least one half the height and width of</w:t>
      </w:r>
      <w:r w:rsidR="001C6CB5">
        <w:t>,</w:t>
      </w:r>
      <w:r>
        <w:t xml:space="preserve"> the numerals representing the whole cent.</w:t>
      </w:r>
      <w:bookmarkEnd w:id="3497"/>
      <w:bookmarkEnd w:id="3498"/>
      <w:bookmarkEnd w:id="3499"/>
    </w:p>
    <w:p w14:paraId="1A7CB715" w14:textId="77777777" w:rsidR="005A6C37" w:rsidRDefault="005A6C37" w:rsidP="003A71D7">
      <w:pPr>
        <w:keepNext/>
        <w:spacing w:before="60" w:after="240"/>
      </w:pPr>
      <w:r>
        <w:t>(Added 1976)</w:t>
      </w:r>
    </w:p>
    <w:p w14:paraId="346DE632" w14:textId="07CFE248" w:rsidR="005A6C37" w:rsidRDefault="005A6C37" w:rsidP="00C026CA">
      <w:pPr>
        <w:spacing w:after="240"/>
      </w:pPr>
      <w:bookmarkStart w:id="3500" w:name="_Toc17885019"/>
      <w:bookmarkStart w:id="3501" w:name="_Toc173471541"/>
      <w:bookmarkStart w:id="3502" w:name="_Toc173472926"/>
      <w:bookmarkStart w:id="3503" w:name="_Toc173474189"/>
      <w:r w:rsidRPr="000A6AB9">
        <w:rPr>
          <w:rStyle w:val="UniformLevel2Char"/>
          <w:b/>
          <w:sz w:val="20"/>
        </w:rPr>
        <w:t>3.2.</w:t>
      </w:r>
      <w:r w:rsidR="00562A8C">
        <w:rPr>
          <w:rStyle w:val="UniformLevel2Char"/>
          <w:b/>
          <w:sz w:val="20"/>
        </w:rPr>
        <w:t>  </w:t>
      </w:r>
      <w:r w:rsidRPr="000A6AB9">
        <w:rPr>
          <w:rStyle w:val="UniformLevel2Char"/>
          <w:b/>
          <w:sz w:val="20"/>
        </w:rPr>
        <w:t>Allowable Differences:  Combination Quantity Declarations.</w:t>
      </w:r>
      <w:bookmarkEnd w:id="3500"/>
      <w:r w:rsidR="00D962A8" w:rsidRPr="000A6AB9">
        <w:fldChar w:fldCharType="begin"/>
      </w:r>
      <w:r w:rsidRPr="000A6AB9">
        <w:instrText>xe "</w:instrText>
      </w:r>
      <w:r w:rsidRPr="000A6AB9">
        <w:rPr>
          <w:bCs/>
        </w:rPr>
        <w:instrText>Allowable difference:Quantity</w:instrText>
      </w:r>
      <w:r w:rsidRPr="000A6AB9">
        <w:instrText>"</w:instrText>
      </w:r>
      <w:r w:rsidR="00D962A8" w:rsidRPr="000A6AB9">
        <w:fldChar w:fldCharType="end"/>
      </w:r>
      <w:r>
        <w:t xml:space="preserve"> – Whenever the method of sale</w:t>
      </w:r>
      <w:r w:rsidR="00D962A8">
        <w:fldChar w:fldCharType="begin"/>
      </w:r>
      <w:r>
        <w:instrText>xe "</w:instrText>
      </w:r>
      <w:r w:rsidRPr="00331AB1">
        <w:instrText xml:space="preserve">Method of </w:instrText>
      </w:r>
      <w:r>
        <w:instrText>s</w:instrText>
      </w:r>
      <w:r w:rsidRPr="00331AB1">
        <w:instrText>ale</w:instrText>
      </w:r>
      <w:r w:rsidR="00F043BE">
        <w:instrText>:Allowable difference</w:instrText>
      </w:r>
      <w:r>
        <w:instrText>"</w:instrText>
      </w:r>
      <w:r w:rsidR="00D962A8">
        <w:fldChar w:fldCharType="end"/>
      </w:r>
      <w:r>
        <w:t xml:space="preserve"> for a bulk or packaged commodity requires the use of a statement that includes count in addition to weight, measure, or size, the following shall apply to the particular commodity:</w:t>
      </w:r>
      <w:bookmarkEnd w:id="3501"/>
      <w:bookmarkEnd w:id="3502"/>
      <w:bookmarkEnd w:id="3503"/>
    </w:p>
    <w:p w14:paraId="59B312E9" w14:textId="77777777" w:rsidR="005A6C37" w:rsidRDefault="005A6C37" w:rsidP="00C026CA">
      <w:pPr>
        <w:spacing w:after="240"/>
        <w:ind w:left="360"/>
      </w:pPr>
      <w:bookmarkStart w:id="3504" w:name="_Toc17885020"/>
      <w:bookmarkStart w:id="3505" w:name="_Toc173472927"/>
      <w:r w:rsidRPr="000A6AB9">
        <w:rPr>
          <w:rStyle w:val="UniformLevel3Char"/>
          <w:b/>
          <w:sz w:val="20"/>
        </w:rPr>
        <w:t>3.2.1.  Beverageware:  Pressed and Blown Tumblers and Stemware.</w:t>
      </w:r>
      <w:bookmarkEnd w:id="3504"/>
      <w:r>
        <w:t xml:space="preserve"> – </w:t>
      </w:r>
      <w:r w:rsidR="00D962A8">
        <w:fldChar w:fldCharType="begin"/>
      </w:r>
      <w:r w:rsidR="00F043BE">
        <w:instrText xml:space="preserve"> XE "</w:instrText>
      </w:r>
      <w:r w:rsidR="00F043BE" w:rsidRPr="00014267">
        <w:instrText>Beverageware</w:instrText>
      </w:r>
      <w:r w:rsidR="00F043BE">
        <w:instrText xml:space="preserve">" </w:instrText>
      </w:r>
      <w:r w:rsidR="00D962A8">
        <w:fldChar w:fldCharType="end"/>
      </w:r>
      <w:r>
        <w:t>The allowable difference</w:t>
      </w:r>
      <w:r w:rsidR="00D962A8">
        <w:fldChar w:fldCharType="begin"/>
      </w:r>
      <w:r>
        <w:instrText>xe "</w:instrText>
      </w:r>
      <w:r w:rsidRPr="00EB015D">
        <w:rPr>
          <w:bCs/>
        </w:rPr>
        <w:instrText>Allowable difference</w:instrText>
      </w:r>
      <w:r>
        <w:rPr>
          <w:bCs/>
        </w:rPr>
        <w:instrText>:Capacity</w:instrText>
      </w:r>
      <w:r>
        <w:instrText>"</w:instrText>
      </w:r>
      <w:r w:rsidR="00D962A8">
        <w:fldChar w:fldCharType="end"/>
      </w:r>
      <w:r>
        <w:t xml:space="preserve"> between actual and declared capacity shall be:</w:t>
      </w:r>
      <w:bookmarkEnd w:id="3505"/>
    </w:p>
    <w:p w14:paraId="23FBAB22" w14:textId="77777777" w:rsidR="005A6C37" w:rsidRDefault="005A6C37" w:rsidP="00C026CA">
      <w:pPr>
        <w:keepNext/>
        <w:spacing w:after="240"/>
        <w:ind w:left="1080" w:hanging="360"/>
      </w:pPr>
      <w:r>
        <w:t>(a)</w:t>
      </w:r>
      <w:r>
        <w:tab/>
      </w:r>
      <w:r w:rsidRPr="00754E1C">
        <w:rPr>
          <w:b/>
          <w:bCs/>
        </w:rPr>
        <w:t>SI Units</w:t>
      </w:r>
      <w:r w:rsidRPr="00754E1C">
        <w:rPr>
          <w:b/>
        </w:rPr>
        <w:t>:</w:t>
      </w:r>
    </w:p>
    <w:p w14:paraId="39CB3F99" w14:textId="77777777" w:rsidR="005A6C37" w:rsidRDefault="005A6C37" w:rsidP="00C026CA">
      <w:pPr>
        <w:spacing w:after="240"/>
        <w:ind w:left="1440" w:hanging="360"/>
      </w:pPr>
      <w:r>
        <w:t>(1)</w:t>
      </w:r>
      <w:r>
        <w:tab/>
      </w:r>
      <w:proofErr w:type="gramStart"/>
      <w:r>
        <w:t>plus</w:t>
      </w:r>
      <w:proofErr w:type="gramEnd"/>
      <w:r>
        <w:t xml:space="preserve"> or minus 10 mL for items of 200 mL capacity or less;</w:t>
      </w:r>
      <w:r w:rsidR="00BE71A4">
        <w:t xml:space="preserve"> and</w:t>
      </w:r>
    </w:p>
    <w:p w14:paraId="36983914" w14:textId="77777777" w:rsidR="005A6C37" w:rsidRDefault="005A6C37" w:rsidP="001C7990">
      <w:pPr>
        <w:ind w:left="1440" w:hanging="360"/>
      </w:pPr>
      <w:r>
        <w:t>(2)</w:t>
      </w:r>
      <w:r>
        <w:tab/>
      </w:r>
      <w:proofErr w:type="gramStart"/>
      <w:r>
        <w:t>plus</w:t>
      </w:r>
      <w:proofErr w:type="gramEnd"/>
      <w:r>
        <w:t xml:space="preserve"> or minus 5 % of the stated capacity for items over 200 mL capacity.</w:t>
      </w:r>
    </w:p>
    <w:p w14:paraId="08D2875D" w14:textId="77777777" w:rsidR="005A6C37" w:rsidRDefault="005A6C37" w:rsidP="001C7990">
      <w:pPr>
        <w:spacing w:before="60" w:after="240"/>
        <w:ind w:left="1080"/>
      </w:pPr>
      <w:r>
        <w:t>(Added 1973) (Amended 1974, 1979, and 1980)</w:t>
      </w:r>
    </w:p>
    <w:p w14:paraId="7E73D4E9" w14:textId="77777777" w:rsidR="005A6C37" w:rsidRDefault="005A6C37" w:rsidP="00C026CA">
      <w:pPr>
        <w:keepNext/>
        <w:spacing w:after="240"/>
        <w:ind w:left="1080" w:hanging="360"/>
      </w:pPr>
      <w:r>
        <w:lastRenderedPageBreak/>
        <w:t>(b)</w:t>
      </w:r>
      <w:r>
        <w:tab/>
      </w:r>
      <w:r w:rsidR="00711D34">
        <w:rPr>
          <w:b/>
          <w:bCs/>
        </w:rPr>
        <w:t>U.S. Customary</w:t>
      </w:r>
      <w:r w:rsidRPr="00754E1C">
        <w:rPr>
          <w:b/>
          <w:bCs/>
        </w:rPr>
        <w:t xml:space="preserve"> Units</w:t>
      </w:r>
      <w:r w:rsidRPr="00754E1C">
        <w:rPr>
          <w:b/>
        </w:rPr>
        <w:t>:</w:t>
      </w:r>
    </w:p>
    <w:p w14:paraId="0FBB78AF" w14:textId="0C340198" w:rsidR="005A6C37" w:rsidRDefault="005A6C37" w:rsidP="00C026CA">
      <w:pPr>
        <w:spacing w:after="240"/>
        <w:ind w:left="1440" w:hanging="360"/>
      </w:pPr>
      <w:r>
        <w:t>(1)</w:t>
      </w:r>
      <w:r>
        <w:tab/>
      </w:r>
      <w:proofErr w:type="gramStart"/>
      <w:r>
        <w:t>plus</w:t>
      </w:r>
      <w:proofErr w:type="gramEnd"/>
      <w:r>
        <w:t xml:space="preserve"> or minus </w:t>
      </w:r>
      <w:r w:rsidR="00783524" w:rsidRPr="00783524">
        <w:rPr>
          <w:vertAlign w:val="superscript"/>
        </w:rPr>
        <w:t>1</w:t>
      </w:r>
      <w:r w:rsidR="00783524">
        <w:t>/</w:t>
      </w:r>
      <w:r w:rsidR="00783524" w:rsidRPr="00783524">
        <w:rPr>
          <w:vertAlign w:val="subscript"/>
        </w:rPr>
        <w:t>4</w:t>
      </w:r>
      <w:r>
        <w:t> </w:t>
      </w:r>
      <w:proofErr w:type="spellStart"/>
      <w:r>
        <w:t>fl</w:t>
      </w:r>
      <w:proofErr w:type="spellEnd"/>
      <w:r>
        <w:t> oz for items of 5 </w:t>
      </w:r>
      <w:proofErr w:type="spellStart"/>
      <w:r>
        <w:t>fl</w:t>
      </w:r>
      <w:proofErr w:type="spellEnd"/>
      <w:r>
        <w:t> oz capacity or less;</w:t>
      </w:r>
      <w:r w:rsidR="00BE71A4">
        <w:t xml:space="preserve"> and</w:t>
      </w:r>
    </w:p>
    <w:p w14:paraId="0B211EC4" w14:textId="77777777" w:rsidR="005A6C37" w:rsidRDefault="005A6C37" w:rsidP="00C026CA">
      <w:pPr>
        <w:spacing w:after="240"/>
        <w:ind w:left="1440" w:hanging="360"/>
      </w:pPr>
      <w:r>
        <w:t>(2)</w:t>
      </w:r>
      <w:r>
        <w:tab/>
      </w:r>
      <w:proofErr w:type="gramStart"/>
      <w:r>
        <w:t>plus</w:t>
      </w:r>
      <w:proofErr w:type="gramEnd"/>
      <w:r>
        <w:t xml:space="preserve"> or minus 5 % of the stated capacity for items over 5 </w:t>
      </w:r>
      <w:proofErr w:type="spellStart"/>
      <w:r>
        <w:t>fl</w:t>
      </w:r>
      <w:proofErr w:type="spellEnd"/>
      <w:r>
        <w:t> oz capacity.</w:t>
      </w:r>
    </w:p>
    <w:p w14:paraId="4B58D056" w14:textId="77777777" w:rsidR="005A6C37" w:rsidRDefault="005A6C37" w:rsidP="00C026CA">
      <w:pPr>
        <w:spacing w:after="240"/>
      </w:pPr>
      <w:bookmarkStart w:id="3506" w:name="_Toc17885021"/>
      <w:bookmarkStart w:id="3507" w:name="_Toc173471542"/>
      <w:bookmarkStart w:id="3508" w:name="_Toc173472928"/>
      <w:bookmarkStart w:id="3509" w:name="_Toc173474190"/>
      <w:r w:rsidRPr="000A6AB9">
        <w:rPr>
          <w:rStyle w:val="UniformLevel2Char"/>
          <w:b/>
          <w:sz w:val="20"/>
        </w:rPr>
        <w:t xml:space="preserve">3.3.  Labeling of Machines </w:t>
      </w:r>
      <w:r w:rsidR="00050DC0">
        <w:rPr>
          <w:rStyle w:val="UniformLevel2Char"/>
          <w:b/>
          <w:sz w:val="20"/>
        </w:rPr>
        <w:t>t</w:t>
      </w:r>
      <w:r w:rsidRPr="000A6AB9">
        <w:rPr>
          <w:rStyle w:val="UniformLevel2Char"/>
          <w:b/>
          <w:sz w:val="20"/>
        </w:rPr>
        <w:t>hat Dispense Packaged Commodities.</w:t>
      </w:r>
      <w:bookmarkEnd w:id="3506"/>
      <w:r>
        <w:t xml:space="preserve"> </w:t>
      </w:r>
      <w:r w:rsidRPr="000A6AB9">
        <w:rPr>
          <w:bCs/>
        </w:rPr>
        <w:t>–</w:t>
      </w:r>
      <w:r>
        <w:t xml:space="preserve"> All vending machines</w:t>
      </w:r>
      <w:r w:rsidR="00D962A8">
        <w:fldChar w:fldCharType="begin"/>
      </w:r>
      <w:r>
        <w:instrText>xe "</w:instrText>
      </w:r>
      <w:r w:rsidRPr="00AE011B">
        <w:instrText>Vending machines</w:instrText>
      </w:r>
      <w:r>
        <w:instrText>"</w:instrText>
      </w:r>
      <w:r w:rsidR="00D962A8">
        <w:fldChar w:fldCharType="end"/>
      </w:r>
      <w:r>
        <w:t xml:space="preserve"> dispensing packaged commodities shall indicate:</w:t>
      </w:r>
      <w:bookmarkEnd w:id="3507"/>
      <w:bookmarkEnd w:id="3508"/>
      <w:bookmarkEnd w:id="3509"/>
    </w:p>
    <w:p w14:paraId="33076AAB" w14:textId="77777777" w:rsidR="005A6C37" w:rsidRDefault="005A6C37" w:rsidP="00C026CA">
      <w:pPr>
        <w:spacing w:after="240"/>
        <w:ind w:left="720" w:hanging="360"/>
      </w:pPr>
      <w:r>
        <w:t>(a)</w:t>
      </w:r>
      <w:r>
        <w:tab/>
        <w:t>product identity;</w:t>
      </w:r>
    </w:p>
    <w:p w14:paraId="4CA65004" w14:textId="77777777" w:rsidR="005A6C37" w:rsidRDefault="005A6C37" w:rsidP="00C026CA">
      <w:pPr>
        <w:spacing w:after="240"/>
        <w:ind w:left="720" w:hanging="360"/>
      </w:pPr>
      <w:r>
        <w:t>(b)</w:t>
      </w:r>
      <w:r>
        <w:tab/>
        <w:t>net quantity; and</w:t>
      </w:r>
    </w:p>
    <w:p w14:paraId="153BCB39" w14:textId="77777777" w:rsidR="005A6C37" w:rsidRDefault="005A6C37" w:rsidP="00C026CA">
      <w:pPr>
        <w:spacing w:after="240"/>
        <w:ind w:left="720" w:hanging="360"/>
      </w:pPr>
      <w:r>
        <w:t>(c)</w:t>
      </w:r>
      <w:r>
        <w:tab/>
        <w:t>the party responsible for the vending machine.</w:t>
      </w:r>
    </w:p>
    <w:p w14:paraId="61128BC0" w14:textId="77777777" w:rsidR="005A6C37" w:rsidRDefault="005A6C37" w:rsidP="006017A1">
      <w:pPr>
        <w:keepNext/>
        <w:ind w:left="1080"/>
      </w:pPr>
      <w:r>
        <w:rPr>
          <w:b/>
          <w:bCs/>
        </w:rPr>
        <w:t>Examples</w:t>
      </w:r>
      <w:r w:rsidRPr="00636231">
        <w:rPr>
          <w:b/>
        </w:rPr>
        <w:t>:</w:t>
      </w:r>
    </w:p>
    <w:p w14:paraId="34486067" w14:textId="31366FBA" w:rsidR="00FC599A" w:rsidRDefault="005A6C37" w:rsidP="006017A1">
      <w:pPr>
        <w:keepNext/>
        <w:ind w:left="1080"/>
      </w:pPr>
      <w:r>
        <w:t>“</w:t>
      </w:r>
      <w:r w:rsidR="007118B1">
        <w:t xml:space="preserve">For service or refunds contact:  </w:t>
      </w:r>
      <w:r>
        <w:t xml:space="preserve">XYZ Cola </w:t>
      </w:r>
      <w:r w:rsidR="00FC599A">
        <w:t>Company</w:t>
      </w:r>
      <w:r w:rsidR="007118B1">
        <w:t xml:space="preserve"> </w:t>
      </w:r>
      <w:r>
        <w:t>Rockville, MD</w:t>
      </w:r>
      <w:r w:rsidR="00FC599A">
        <w:t> 20800”</w:t>
      </w:r>
    </w:p>
    <w:p w14:paraId="1F882DCD" w14:textId="7801B5BF" w:rsidR="005A6C37" w:rsidRDefault="00FC599A" w:rsidP="006017A1">
      <w:pPr>
        <w:keepNext/>
        <w:ind w:left="1080"/>
      </w:pPr>
      <w:r>
        <w:t>“</w:t>
      </w:r>
      <w:r w:rsidR="005A6C37">
        <w:t>Telephone</w:t>
      </w:r>
      <w:proofErr w:type="gramStart"/>
      <w:r w:rsidR="005A6C37">
        <w:t>:  (</w:t>
      </w:r>
      <w:proofErr w:type="gramEnd"/>
      <w:r w:rsidR="005A6C37">
        <w:t>301) 555</w:t>
      </w:r>
      <w:r w:rsidR="005A6C37">
        <w:noBreakHyphen/>
        <w:t>1000,” or “See attendant inside for refunds.”</w:t>
      </w:r>
    </w:p>
    <w:p w14:paraId="4651DE46" w14:textId="77777777" w:rsidR="005A6C37" w:rsidRDefault="005A6C37" w:rsidP="001C7990">
      <w:pPr>
        <w:pStyle w:val="Left050"/>
        <w:spacing w:after="240"/>
      </w:pPr>
      <w:r>
        <w:t>(Amended 1995)</w:t>
      </w:r>
    </w:p>
    <w:p w14:paraId="33B465B6" w14:textId="77777777" w:rsidR="005A6C37" w:rsidRDefault="005A6C37">
      <w:pPr>
        <w:ind w:left="720" w:hanging="360"/>
      </w:pPr>
      <w:r>
        <w:t>(d)</w:t>
      </w:r>
      <w:r>
        <w:tab/>
        <w:t>the requirements for product identity and net quantity can be met either by display of the package or by information posted on the outside of the machine.</w:t>
      </w:r>
    </w:p>
    <w:p w14:paraId="2AAED0E2" w14:textId="77777777" w:rsidR="005A6C37" w:rsidRDefault="005A6C37" w:rsidP="001C7990">
      <w:pPr>
        <w:pStyle w:val="Left050"/>
        <w:spacing w:after="240"/>
      </w:pPr>
      <w:r>
        <w:t>(Added 1972)</w:t>
      </w:r>
    </w:p>
    <w:p w14:paraId="2AE01459" w14:textId="77777777" w:rsidR="005A6C37" w:rsidRDefault="005A6C37" w:rsidP="001C7990">
      <w:pPr>
        <w:spacing w:after="240"/>
      </w:pPr>
      <w:bookmarkStart w:id="3510" w:name="_Toc17885022"/>
      <w:bookmarkStart w:id="3511" w:name="_Toc173471543"/>
      <w:bookmarkStart w:id="3512" w:name="_Toc173472929"/>
      <w:bookmarkStart w:id="3513" w:name="_Toc173474191"/>
      <w:r w:rsidRPr="000A6AB9">
        <w:rPr>
          <w:rStyle w:val="UniformLevel2Char"/>
          <w:b/>
          <w:sz w:val="20"/>
        </w:rPr>
        <w:t>3.4.  Railroad Car Tare Weights.</w:t>
      </w:r>
      <w:bookmarkEnd w:id="3510"/>
      <w:r>
        <w:t xml:space="preserve"> </w:t>
      </w:r>
      <w:r w:rsidRPr="000A6AB9">
        <w:rPr>
          <w:bCs/>
        </w:rPr>
        <w:t>–</w:t>
      </w:r>
      <w:r>
        <w:t xml:space="preserve"> Whenever stenciled tare weights </w:t>
      </w:r>
      <w:r w:rsidR="00D962A8">
        <w:fldChar w:fldCharType="begin"/>
      </w:r>
      <w:r w:rsidR="009866C1">
        <w:instrText xml:space="preserve"> XE "</w:instrText>
      </w:r>
      <w:r w:rsidR="009866C1" w:rsidRPr="00B86BEA">
        <w:instrText>Tare weight:Railroad car</w:instrText>
      </w:r>
      <w:r w:rsidR="009866C1">
        <w:instrText xml:space="preserve">" </w:instrText>
      </w:r>
      <w:r w:rsidR="00D962A8">
        <w:fldChar w:fldCharType="end"/>
      </w:r>
      <w:r>
        <w:t>on freight cars are employed in the sale of commodities or the assessment of freight charges, the following conditions and requirements shall apply:</w:t>
      </w:r>
      <w:bookmarkEnd w:id="3511"/>
      <w:bookmarkEnd w:id="3512"/>
      <w:bookmarkEnd w:id="3513"/>
    </w:p>
    <w:p w14:paraId="599EA259" w14:textId="77777777" w:rsidR="005A6C37" w:rsidRDefault="005A6C37" w:rsidP="00C8428D">
      <w:pPr>
        <w:ind w:left="360"/>
      </w:pPr>
      <w:bookmarkStart w:id="3514" w:name="_Toc17885023"/>
      <w:bookmarkStart w:id="3515" w:name="_Toc173472930"/>
      <w:r w:rsidRPr="00C8428D">
        <w:rPr>
          <w:rStyle w:val="UniformLevel3Char"/>
          <w:b/>
          <w:sz w:val="20"/>
        </w:rPr>
        <w:t>3.4.1.  Newly Stenciled Tare Weights.</w:t>
      </w:r>
      <w:bookmarkEnd w:id="3514"/>
      <w:r w:rsidR="00D962A8" w:rsidRPr="00C8428D">
        <w:fldChar w:fldCharType="begin"/>
      </w:r>
      <w:r w:rsidRPr="00C8428D">
        <w:instrText>xe "</w:instrText>
      </w:r>
      <w:r w:rsidR="009866C1">
        <w:instrText>Tare weight:</w:instrText>
      </w:r>
      <w:r w:rsidRPr="00C8428D">
        <w:instrText>Stenciled tare weights</w:instrText>
      </w:r>
      <w:r w:rsidR="009866C1">
        <w:instrText>:R</w:instrText>
      </w:r>
      <w:r w:rsidRPr="00C8428D">
        <w:instrText>ail</w:instrText>
      </w:r>
      <w:r w:rsidR="009866C1">
        <w:instrText>road</w:instrText>
      </w:r>
      <w:r w:rsidRPr="00C8428D">
        <w:instrText xml:space="preserve"> car"</w:instrText>
      </w:r>
      <w:r w:rsidR="00D962A8" w:rsidRPr="00C8428D">
        <w:fldChar w:fldCharType="end"/>
      </w:r>
      <w:r w:rsidRPr="00C8428D">
        <w:t xml:space="preserve"> </w:t>
      </w:r>
      <w:r w:rsidRPr="000A6AB9">
        <w:rPr>
          <w:bCs/>
        </w:rPr>
        <w:t>–</w:t>
      </w:r>
      <w:r>
        <w:t xml:space="preserve"> All newly stenciled or re-stenciled tare weights shall be accurately represented to the nearest 50 kg for metric units and to the nearest 100 </w:t>
      </w:r>
      <w:proofErr w:type="spellStart"/>
      <w:r>
        <w:t>lb</w:t>
      </w:r>
      <w:proofErr w:type="spellEnd"/>
      <w:r>
        <w:t xml:space="preserve"> for </w:t>
      </w:r>
      <w:r w:rsidR="00711D34">
        <w:t>U.S. customary</w:t>
      </w:r>
      <w:r>
        <w:t xml:space="preserve"> units, and the representation shall include the date of weighing.</w:t>
      </w:r>
      <w:bookmarkEnd w:id="3515"/>
    </w:p>
    <w:p w14:paraId="35C71111" w14:textId="77777777" w:rsidR="005A6C37" w:rsidRDefault="005A6C37" w:rsidP="001C7990">
      <w:pPr>
        <w:keepNext/>
        <w:keepLines/>
        <w:spacing w:before="60" w:after="240"/>
        <w:ind w:left="360"/>
      </w:pPr>
      <w:r>
        <w:t>(Amended 1979)</w:t>
      </w:r>
    </w:p>
    <w:p w14:paraId="15C0135D" w14:textId="4E2B36A9" w:rsidR="005A6C37" w:rsidRDefault="005A6C37" w:rsidP="001C7990">
      <w:pPr>
        <w:spacing w:after="240"/>
        <w:ind w:left="360"/>
        <w:rPr>
          <w:b/>
          <w:bCs/>
        </w:rPr>
      </w:pPr>
      <w:bookmarkStart w:id="3516" w:name="_Toc17885024"/>
      <w:bookmarkStart w:id="3517" w:name="_Toc173472931"/>
      <w:r w:rsidRPr="000A6AB9">
        <w:rPr>
          <w:rStyle w:val="UniformLevel3Char"/>
          <w:b/>
          <w:sz w:val="20"/>
        </w:rPr>
        <w:t>3.4.2.  Allowable Difference.</w:t>
      </w:r>
      <w:bookmarkEnd w:id="3516"/>
      <w:r w:rsidR="00D962A8" w:rsidRPr="000A6AB9">
        <w:fldChar w:fldCharType="begin"/>
      </w:r>
      <w:r w:rsidRPr="000A6AB9">
        <w:instrText>xe "</w:instrText>
      </w:r>
      <w:r w:rsidR="009866C1">
        <w:instrText>Tare weight:</w:instrText>
      </w:r>
      <w:r w:rsidRPr="000A6AB9">
        <w:rPr>
          <w:bCs/>
        </w:rPr>
        <w:instrText>Allowable difference:</w:instrText>
      </w:r>
      <w:r w:rsidR="009866C1">
        <w:rPr>
          <w:bCs/>
        </w:rPr>
        <w:instrText>Railroad</w:instrText>
      </w:r>
      <w:r w:rsidRPr="000A6AB9">
        <w:rPr>
          <w:bCs/>
        </w:rPr>
        <w:instrText xml:space="preserve"> cars</w:instrText>
      </w:r>
      <w:r w:rsidRPr="000A6AB9">
        <w:instrText>"</w:instrText>
      </w:r>
      <w:r w:rsidR="00D962A8" w:rsidRPr="000A6AB9">
        <w:fldChar w:fldCharType="end"/>
      </w:r>
      <w:r w:rsidR="00D962A8">
        <w:fldChar w:fldCharType="begin"/>
      </w:r>
      <w:r w:rsidR="009866C1">
        <w:instrText xml:space="preserve"> XE "</w:instrText>
      </w:r>
      <w:r w:rsidR="009866C1" w:rsidRPr="00836B27">
        <w:instrText>Allowable difference:Tare weight</w:instrText>
      </w:r>
      <w:r w:rsidR="009866C1">
        <w:instrText xml:space="preserve">:Railroad cars" </w:instrText>
      </w:r>
      <w:r w:rsidR="00D962A8">
        <w:fldChar w:fldCharType="end"/>
      </w:r>
      <w:r w:rsidRPr="000A6AB9">
        <w:rPr>
          <w:bCs/>
        </w:rPr>
        <w:t xml:space="preserve"> – </w:t>
      </w:r>
      <w:r>
        <w:t xml:space="preserve">The allowable difference between actual tare weight and stenciled tare weight on freight cars in use shall be per Section 3.4.2.(a) </w:t>
      </w:r>
      <w:r w:rsidRPr="00F1073C">
        <w:t xml:space="preserve">SI allowable difference or Section 3.4.2.(b) </w:t>
      </w:r>
      <w:r w:rsidR="00711D34">
        <w:t>U.S. customary</w:t>
      </w:r>
      <w:r w:rsidRPr="00F1073C">
        <w:t xml:space="preserve"> allowable difference.</w:t>
      </w:r>
      <w:bookmarkEnd w:id="3517"/>
    </w:p>
    <w:p w14:paraId="7A38B690" w14:textId="77777777" w:rsidR="005A6C37" w:rsidRPr="00F323B4" w:rsidRDefault="005A6C37" w:rsidP="001C7990">
      <w:pPr>
        <w:spacing w:after="240"/>
        <w:ind w:left="1080" w:hanging="360"/>
        <w:rPr>
          <w:b/>
        </w:rPr>
      </w:pPr>
      <w:r>
        <w:t>(a)</w:t>
      </w:r>
      <w:r>
        <w:tab/>
      </w:r>
      <w:r w:rsidRPr="00F323B4">
        <w:rPr>
          <w:b/>
        </w:rPr>
        <w:t>SI allowable difference:</w:t>
      </w:r>
    </w:p>
    <w:p w14:paraId="38D7D4E7" w14:textId="77777777" w:rsidR="005A6C37" w:rsidRDefault="005A6C37" w:rsidP="001C7990">
      <w:pPr>
        <w:spacing w:after="240"/>
        <w:ind w:left="1440" w:hanging="360"/>
      </w:pPr>
      <w:r>
        <w:t>(1)</w:t>
      </w:r>
      <w:r>
        <w:tab/>
      </w:r>
      <w:proofErr w:type="gramStart"/>
      <w:r>
        <w:t>plus</w:t>
      </w:r>
      <w:proofErr w:type="gramEnd"/>
      <w:r>
        <w:t xml:space="preserve"> or minus 150 kg for cars 25 000 kg or less;</w:t>
      </w:r>
    </w:p>
    <w:p w14:paraId="2C0B9326" w14:textId="77777777" w:rsidR="005A6C37" w:rsidRDefault="005A6C37" w:rsidP="001C7990">
      <w:pPr>
        <w:spacing w:after="240"/>
        <w:ind w:left="1440" w:hanging="360"/>
      </w:pPr>
      <w:r>
        <w:t>(2)</w:t>
      </w:r>
      <w:r>
        <w:tab/>
      </w:r>
      <w:proofErr w:type="gramStart"/>
      <w:r>
        <w:t>plus</w:t>
      </w:r>
      <w:proofErr w:type="gramEnd"/>
      <w:r>
        <w:t xml:space="preserve"> or minus 200 kg for cars over 25 000 kg to and including 30 000 kg;</w:t>
      </w:r>
      <w:r w:rsidR="00BE71A4">
        <w:t xml:space="preserve"> and</w:t>
      </w:r>
    </w:p>
    <w:p w14:paraId="7F103663" w14:textId="77777777" w:rsidR="005A6C37" w:rsidRDefault="005A6C37">
      <w:pPr>
        <w:ind w:left="1440" w:hanging="360"/>
      </w:pPr>
      <w:r>
        <w:t>(3)</w:t>
      </w:r>
      <w:r>
        <w:tab/>
      </w:r>
      <w:proofErr w:type="gramStart"/>
      <w:r>
        <w:t>plus</w:t>
      </w:r>
      <w:proofErr w:type="gramEnd"/>
      <w:r>
        <w:t xml:space="preserve"> or minus 250 kg for cars over 30 000 kg.</w:t>
      </w:r>
    </w:p>
    <w:p w14:paraId="2C036615" w14:textId="77777777" w:rsidR="005A6C37" w:rsidRDefault="005A6C37" w:rsidP="001C7990">
      <w:pPr>
        <w:spacing w:before="60" w:after="240"/>
        <w:ind w:left="1440"/>
      </w:pPr>
      <w:r>
        <w:t>(Added 1979)</w:t>
      </w:r>
    </w:p>
    <w:p w14:paraId="78B09E0F" w14:textId="77777777" w:rsidR="005A6C37" w:rsidRPr="000A6AB9" w:rsidRDefault="005A6C37" w:rsidP="001C7990">
      <w:pPr>
        <w:spacing w:after="240"/>
        <w:ind w:left="1080" w:hanging="360"/>
        <w:rPr>
          <w:bCs/>
        </w:rPr>
      </w:pPr>
      <w:r>
        <w:rPr>
          <w:bCs/>
        </w:rPr>
        <w:t>(b)</w:t>
      </w:r>
      <w:r>
        <w:rPr>
          <w:b/>
          <w:bCs/>
        </w:rPr>
        <w:tab/>
      </w:r>
      <w:r w:rsidR="00711D34">
        <w:rPr>
          <w:b/>
          <w:bCs/>
        </w:rPr>
        <w:t>U.S. customary</w:t>
      </w:r>
      <w:r w:rsidRPr="00F323B4">
        <w:rPr>
          <w:b/>
          <w:bCs/>
        </w:rPr>
        <w:t xml:space="preserve"> allowable difference:</w:t>
      </w:r>
      <w:r w:rsidR="00F46318" w:rsidRPr="000A6AB9">
        <w:rPr>
          <w:bCs/>
        </w:rPr>
        <w:t xml:space="preserve"> </w:t>
      </w:r>
    </w:p>
    <w:p w14:paraId="3AF199B6" w14:textId="77777777" w:rsidR="005A6C37" w:rsidRDefault="005A6C37" w:rsidP="001C7990">
      <w:pPr>
        <w:spacing w:after="240"/>
        <w:ind w:left="1440" w:hanging="360"/>
      </w:pPr>
      <w:r>
        <w:t>(1)</w:t>
      </w:r>
      <w:r>
        <w:tab/>
      </w:r>
      <w:proofErr w:type="gramStart"/>
      <w:r>
        <w:t>plus</w:t>
      </w:r>
      <w:proofErr w:type="gramEnd"/>
      <w:r>
        <w:t xml:space="preserve"> or minus 300 </w:t>
      </w:r>
      <w:proofErr w:type="spellStart"/>
      <w:r>
        <w:t>lb</w:t>
      </w:r>
      <w:proofErr w:type="spellEnd"/>
      <w:r>
        <w:t xml:space="preserve"> for cars 50 000 </w:t>
      </w:r>
      <w:proofErr w:type="spellStart"/>
      <w:r>
        <w:t>lb</w:t>
      </w:r>
      <w:proofErr w:type="spellEnd"/>
      <w:r>
        <w:t xml:space="preserve"> or less;</w:t>
      </w:r>
    </w:p>
    <w:p w14:paraId="3852E034" w14:textId="77777777" w:rsidR="005A6C37" w:rsidRDefault="005A6C37" w:rsidP="001C7990">
      <w:pPr>
        <w:spacing w:after="240"/>
        <w:ind w:left="1440" w:hanging="360"/>
      </w:pPr>
      <w:r>
        <w:t>(2)</w:t>
      </w:r>
      <w:r>
        <w:tab/>
      </w:r>
      <w:proofErr w:type="gramStart"/>
      <w:r>
        <w:t>plus</w:t>
      </w:r>
      <w:proofErr w:type="gramEnd"/>
      <w:r>
        <w:t xml:space="preserve"> or minus 400 </w:t>
      </w:r>
      <w:proofErr w:type="spellStart"/>
      <w:r>
        <w:t>lb</w:t>
      </w:r>
      <w:proofErr w:type="spellEnd"/>
      <w:r>
        <w:t xml:space="preserve"> for cars over 50 000 </w:t>
      </w:r>
      <w:proofErr w:type="spellStart"/>
      <w:r>
        <w:t>lb</w:t>
      </w:r>
      <w:proofErr w:type="spellEnd"/>
      <w:r>
        <w:t xml:space="preserve"> to and including 60 000 </w:t>
      </w:r>
      <w:proofErr w:type="spellStart"/>
      <w:r>
        <w:t>lb</w:t>
      </w:r>
      <w:proofErr w:type="spellEnd"/>
      <w:r>
        <w:t>;</w:t>
      </w:r>
      <w:r w:rsidR="00BE71A4">
        <w:t xml:space="preserve"> and</w:t>
      </w:r>
    </w:p>
    <w:p w14:paraId="0BA5DDC5" w14:textId="77777777" w:rsidR="005A6C37" w:rsidRDefault="005A6C37" w:rsidP="001C7990">
      <w:pPr>
        <w:spacing w:after="240"/>
        <w:ind w:left="1440" w:hanging="360"/>
      </w:pPr>
      <w:r>
        <w:t>(3)</w:t>
      </w:r>
      <w:r>
        <w:tab/>
      </w:r>
      <w:proofErr w:type="gramStart"/>
      <w:r>
        <w:t>plus</w:t>
      </w:r>
      <w:proofErr w:type="gramEnd"/>
      <w:r>
        <w:t xml:space="preserve"> or minus 500 </w:t>
      </w:r>
      <w:proofErr w:type="spellStart"/>
      <w:r>
        <w:t>lb</w:t>
      </w:r>
      <w:proofErr w:type="spellEnd"/>
      <w:r>
        <w:t xml:space="preserve"> for cars over 60 000 lb.</w:t>
      </w:r>
    </w:p>
    <w:p w14:paraId="3D15F0F3" w14:textId="77777777" w:rsidR="005A6C37" w:rsidRDefault="005A6C37" w:rsidP="001C7990">
      <w:pPr>
        <w:spacing w:after="240"/>
        <w:ind w:left="360"/>
      </w:pPr>
      <w:bookmarkStart w:id="3518" w:name="_Toc17885025"/>
      <w:bookmarkStart w:id="3519" w:name="_Toc173472932"/>
      <w:r w:rsidRPr="00C8428D">
        <w:rPr>
          <w:rStyle w:val="UniformLevel3Char"/>
          <w:b/>
          <w:sz w:val="20"/>
        </w:rPr>
        <w:lastRenderedPageBreak/>
        <w:t>3.4.3.  Verification or Change of Tare Weights.</w:t>
      </w:r>
      <w:bookmarkEnd w:id="3518"/>
      <w:r>
        <w:t xml:space="preserve"> – Tare weight </w:t>
      </w:r>
      <w:r w:rsidR="00D962A8">
        <w:fldChar w:fldCharType="begin"/>
      </w:r>
      <w:r w:rsidR="008720C9">
        <w:instrText xml:space="preserve"> XE "</w:instrText>
      </w:r>
      <w:r w:rsidR="008720C9" w:rsidRPr="0079129A">
        <w:instrText>Tare weight:Verification or change</w:instrText>
      </w:r>
      <w:r w:rsidR="008720C9">
        <w:instrText xml:space="preserve">" </w:instrText>
      </w:r>
      <w:r w:rsidR="00D962A8">
        <w:fldChar w:fldCharType="end"/>
      </w:r>
      <w:r>
        <w:t>determinations for verification or change of stenciled weights shall only be made on properly prepared and adequately cleaned freight cars.</w:t>
      </w:r>
      <w:bookmarkEnd w:id="3519"/>
    </w:p>
    <w:p w14:paraId="036480FD" w14:textId="77777777" w:rsidR="005A6C37" w:rsidRDefault="005A6C37" w:rsidP="001C7990">
      <w:pPr>
        <w:spacing w:after="240"/>
        <w:ind w:left="360"/>
      </w:pPr>
      <w:bookmarkStart w:id="3520" w:name="_Toc17885026"/>
      <w:bookmarkStart w:id="3521" w:name="_Toc173472933"/>
      <w:r w:rsidRPr="00C8428D">
        <w:rPr>
          <w:rStyle w:val="UniformLevel3Char"/>
          <w:b/>
          <w:sz w:val="20"/>
        </w:rPr>
        <w:t>3.4.4.  Special Cars.</w:t>
      </w:r>
      <w:bookmarkEnd w:id="3520"/>
      <w:r w:rsidRPr="00C8428D">
        <w:rPr>
          <w:bCs/>
        </w:rPr>
        <w:t xml:space="preserve"> </w:t>
      </w:r>
      <w:r>
        <w:t>– Tank cars</w:t>
      </w:r>
      <w:r w:rsidR="00D962A8">
        <w:fldChar w:fldCharType="begin"/>
      </w:r>
      <w:r>
        <w:instrText>xe "</w:instrText>
      </w:r>
      <w:r w:rsidRPr="00792442">
        <w:instrText>Tank cars</w:instrText>
      </w:r>
      <w:r>
        <w:instrText>"</w:instrText>
      </w:r>
      <w:r w:rsidR="00D962A8">
        <w:fldChar w:fldCharType="end"/>
      </w:r>
      <w:r>
        <w:t>, covered hopper cars</w:t>
      </w:r>
      <w:r w:rsidR="00D962A8">
        <w:fldChar w:fldCharType="begin"/>
      </w:r>
      <w:r>
        <w:instrText>xe "</w:instrText>
      </w:r>
      <w:r w:rsidR="008720C9">
        <w:instrText>Railroad cars:</w:instrText>
      </w:r>
      <w:r w:rsidRPr="00705FED">
        <w:instrText>Covered hopper cars</w:instrText>
      </w:r>
      <w:r>
        <w:instrText>"</w:instrText>
      </w:r>
      <w:r w:rsidR="00D962A8">
        <w:fldChar w:fldCharType="end"/>
      </w:r>
      <w:r>
        <w:t>, flat cars</w:t>
      </w:r>
      <w:r w:rsidR="00D962A8">
        <w:fldChar w:fldCharType="begin"/>
      </w:r>
      <w:r>
        <w:instrText>xe "</w:instrText>
      </w:r>
      <w:r w:rsidR="008720C9">
        <w:instrText xml:space="preserve">Railroad </w:instrText>
      </w:r>
      <w:r w:rsidR="00F45C2F">
        <w:instrText>c</w:instrText>
      </w:r>
      <w:r w:rsidR="008720C9">
        <w:instrText>ars:</w:instrText>
      </w:r>
      <w:r w:rsidRPr="00A63D19">
        <w:instrText>Flat cars</w:instrText>
      </w:r>
      <w:r>
        <w:instrText>"</w:instrText>
      </w:r>
      <w:r w:rsidR="00D962A8">
        <w:fldChar w:fldCharType="end"/>
      </w:r>
      <w:r>
        <w:t xml:space="preserve"> equipped with multi-deck racks or special superstructure, mechanical refrigerator cars</w:t>
      </w:r>
      <w:r w:rsidR="00D962A8">
        <w:fldChar w:fldCharType="begin"/>
      </w:r>
      <w:r>
        <w:instrText>xe "</w:instrText>
      </w:r>
      <w:r w:rsidR="008720C9">
        <w:instrText>Railroad cars:</w:instrText>
      </w:r>
      <w:r w:rsidRPr="00737562">
        <w:instrText>Refrigerator cars, mechanical</w:instrText>
      </w:r>
      <w:r>
        <w:instrText>"</w:instrText>
      </w:r>
      <w:r w:rsidR="00D962A8">
        <w:fldChar w:fldCharType="end"/>
      </w:r>
      <w:r>
        <w:t>, and house type cars</w:t>
      </w:r>
      <w:r w:rsidR="00D962A8">
        <w:fldChar w:fldCharType="begin"/>
      </w:r>
      <w:r w:rsidR="008720C9">
        <w:instrText xml:space="preserve"> XE "</w:instrText>
      </w:r>
      <w:r w:rsidR="008720C9" w:rsidRPr="007A0080">
        <w:instrText>Railroad cars:House type</w:instrText>
      </w:r>
      <w:r w:rsidR="008720C9">
        <w:instrText xml:space="preserve">" </w:instrText>
      </w:r>
      <w:r w:rsidR="00D962A8">
        <w:fldChar w:fldCharType="end"/>
      </w:r>
      <w:r>
        <w:t xml:space="preserve"> equipped with special lading protective devices must be reweighed and re-stenciled only by owners or their authorized representatives:</w:t>
      </w:r>
      <w:bookmarkEnd w:id="3521"/>
    </w:p>
    <w:p w14:paraId="5DEFDCB8" w14:textId="77777777" w:rsidR="005A6C37" w:rsidRDefault="005A6C37" w:rsidP="001C7990">
      <w:pPr>
        <w:spacing w:after="240"/>
        <w:ind w:left="1080" w:hanging="360"/>
      </w:pPr>
      <w:r>
        <w:t>(a)</w:t>
      </w:r>
      <w:r>
        <w:tab/>
        <w:t>when car bears no lightweight (empty weight) stenciling;</w:t>
      </w:r>
      <w:r w:rsidR="00BE71A4">
        <w:t xml:space="preserve"> and</w:t>
      </w:r>
    </w:p>
    <w:p w14:paraId="762D65C2" w14:textId="77777777" w:rsidR="005A6C37" w:rsidRDefault="005A6C37" w:rsidP="00FD6E14">
      <w:pPr>
        <w:keepNext/>
        <w:ind w:left="1080" w:hanging="360"/>
      </w:pPr>
      <w:r>
        <w:t>(b)</w:t>
      </w:r>
      <w:r>
        <w:tab/>
        <w:t>when repairs or alterations result in a change of weight in excess of the permissible lightweight tolerance.</w:t>
      </w:r>
    </w:p>
    <w:p w14:paraId="46A5B059" w14:textId="77777777" w:rsidR="005A6C37" w:rsidRDefault="005A6C37" w:rsidP="00FD6E14">
      <w:pPr>
        <w:keepNext/>
        <w:spacing w:before="60"/>
        <w:ind w:left="360"/>
      </w:pPr>
      <w:r>
        <w:t>(Added 1974) (Renumbered 1985)</w:t>
      </w:r>
    </w:p>
    <w:p w14:paraId="5D6B1D53" w14:textId="77777777" w:rsidR="005A6C37" w:rsidRDefault="005A6C37" w:rsidP="001C7990">
      <w:pPr>
        <w:spacing w:before="60" w:after="240"/>
      </w:pPr>
      <w:r>
        <w:t>(Added 1973) (Amended 1974, 1979, and 1985)</w:t>
      </w:r>
    </w:p>
    <w:p w14:paraId="7150CE91" w14:textId="77777777" w:rsidR="005A6C37" w:rsidRDefault="005A6C37" w:rsidP="0063047A">
      <w:pPr>
        <w:pStyle w:val="UniformLevel1"/>
        <w:keepNext w:val="0"/>
      </w:pPr>
      <w:bookmarkStart w:id="3522" w:name="_Toc173472934"/>
      <w:bookmarkStart w:id="3523" w:name="_Toc17885027"/>
      <w:r>
        <w:t>Section 4.  Revocation of Conflicting Regulations</w:t>
      </w:r>
      <w:bookmarkEnd w:id="3522"/>
      <w:bookmarkEnd w:id="3523"/>
    </w:p>
    <w:p w14:paraId="715754D4" w14:textId="77777777" w:rsidR="005A6C37" w:rsidRDefault="005A6C37" w:rsidP="0063047A">
      <w:r>
        <w:t>All provisions of all orders and regulations heretofore issued on this same subject that are contrary to or inconsistent with the provisions of this regulation, and specifically __________, are hereby revoked.</w:t>
      </w:r>
      <w:r w:rsidR="00D962A8">
        <w:fldChar w:fldCharType="begin"/>
      </w:r>
      <w:r w:rsidR="008720C9">
        <w:instrText xml:space="preserve"> XE "</w:instrText>
      </w:r>
      <w:r w:rsidR="008720C9" w:rsidRPr="00C8300C">
        <w:instrText>Revocation:Conflicting regulations</w:instrText>
      </w:r>
      <w:r w:rsidR="008720C9">
        <w:instrText xml:space="preserve">" </w:instrText>
      </w:r>
      <w:r w:rsidR="00D962A8">
        <w:fldChar w:fldCharType="end"/>
      </w:r>
      <w:r w:rsidR="00535CC4">
        <w:t xml:space="preserve"> </w:t>
      </w:r>
    </w:p>
    <w:p w14:paraId="3E5E2E78" w14:textId="77777777" w:rsidR="005A6C37" w:rsidRDefault="005A6C37" w:rsidP="00A75D57">
      <w:pPr>
        <w:spacing w:before="60"/>
      </w:pPr>
      <w:r>
        <w:t>(Added 1971)</w:t>
      </w:r>
    </w:p>
    <w:p w14:paraId="3E298956" w14:textId="77777777" w:rsidR="005A6C37" w:rsidRDefault="005A6C37" w:rsidP="00A75D57">
      <w:pPr>
        <w:pStyle w:val="UniformLevel1"/>
      </w:pPr>
      <w:bookmarkStart w:id="3524" w:name="_Toc173472935"/>
      <w:bookmarkStart w:id="3525" w:name="_Toc17885028"/>
      <w:r>
        <w:t>Section 5.  Effective Date</w:t>
      </w:r>
      <w:bookmarkEnd w:id="3524"/>
      <w:bookmarkEnd w:id="3525"/>
    </w:p>
    <w:p w14:paraId="73816516" w14:textId="77777777" w:rsidR="005A6C37" w:rsidRDefault="005A6C37" w:rsidP="001C7990">
      <w:pPr>
        <w:keepNext/>
        <w:spacing w:after="240"/>
      </w:pPr>
      <w:r>
        <w:t>This regulation shall become effective on _____________.</w:t>
      </w:r>
    </w:p>
    <w:p w14:paraId="6B213EFC" w14:textId="77777777" w:rsidR="005A6C37" w:rsidRDefault="005A6C37" w:rsidP="001C7990">
      <w:pPr>
        <w:keepNext/>
        <w:spacing w:after="240"/>
      </w:pPr>
      <w:r>
        <w:t>Given under my hand and the seal of my office in the City of __________ on this __________ day of __________.</w:t>
      </w:r>
    </w:p>
    <w:p w14:paraId="6D91D1E8" w14:textId="77777777" w:rsidR="005A6C37" w:rsidRDefault="005A6C37" w:rsidP="00055909">
      <w:pPr>
        <w:keepNext/>
      </w:pPr>
      <w:r>
        <w:t>Signed ______________________________________</w:t>
      </w:r>
    </w:p>
    <w:p w14:paraId="13BD9AC4" w14:textId="3C812FA6" w:rsidR="00D8546A" w:rsidRDefault="005A6C37" w:rsidP="00D7357F">
      <w:pPr>
        <w:spacing w:before="60" w:after="240"/>
      </w:pPr>
      <w:r>
        <w:t>(Added 1971) (Amended 1973)</w:t>
      </w:r>
    </w:p>
    <w:p w14:paraId="03AB5B8C" w14:textId="546F07E2" w:rsidR="005E589A" w:rsidRDefault="005E589A">
      <w:pPr>
        <w:jc w:val="left"/>
      </w:pPr>
      <w:r>
        <w:br w:type="page"/>
      </w:r>
    </w:p>
    <w:p w14:paraId="3C4B5BCA" w14:textId="77777777" w:rsidR="00D8546A" w:rsidRDefault="00D8546A" w:rsidP="000C143E">
      <w:pPr>
        <w:spacing w:beforeLines="240" w:before="576"/>
        <w:jc w:val="center"/>
        <w:sectPr w:rsidR="00D8546A" w:rsidSect="00622146">
          <w:headerReference w:type="even" r:id="rId136"/>
          <w:headerReference w:type="default" r:id="rId137"/>
          <w:footnotePr>
            <w:numFmt w:val="chicago"/>
            <w:numRestart w:val="eachSect"/>
          </w:footnotePr>
          <w:pgSz w:w="12240" w:h="15840" w:code="1"/>
          <w:pgMar w:top="1440" w:right="1440" w:bottom="1440" w:left="1440" w:header="720" w:footer="720" w:gutter="0"/>
          <w:cols w:space="720"/>
          <w:docGrid w:linePitch="360"/>
        </w:sectPr>
      </w:pPr>
    </w:p>
    <w:p w14:paraId="7AC73999" w14:textId="270BF2D0" w:rsidR="005A6C37" w:rsidRPr="008B013C" w:rsidRDefault="005A6C37" w:rsidP="008C68DF">
      <w:pPr>
        <w:pStyle w:val="Style14ptBoldCenteredBefore12ptAfter6pt"/>
        <w:rPr>
          <w:szCs w:val="28"/>
        </w:rPr>
      </w:pPr>
      <w:bookmarkStart w:id="3526" w:name="IV_C_UniformUnitPricing"/>
      <w:bookmarkStart w:id="3527" w:name="_Toc174455582"/>
      <w:bookmarkStart w:id="3528" w:name="_Toc174456006"/>
      <w:bookmarkStart w:id="3529" w:name="_Toc490663519"/>
      <w:bookmarkStart w:id="3530" w:name="_Toc490731444"/>
      <w:r w:rsidRPr="00ED7524">
        <w:rPr>
          <w:szCs w:val="28"/>
        </w:rPr>
        <w:lastRenderedPageBreak/>
        <w:t>C</w:t>
      </w:r>
      <w:r w:rsidRPr="00953412">
        <w:rPr>
          <w:szCs w:val="28"/>
        </w:rPr>
        <w:t>.  Uniform Unit Pricin</w:t>
      </w:r>
      <w:bookmarkEnd w:id="3526"/>
      <w:r w:rsidRPr="00953412">
        <w:rPr>
          <w:szCs w:val="28"/>
        </w:rPr>
        <w:t>g Regulation</w:t>
      </w:r>
      <w:bookmarkEnd w:id="3527"/>
      <w:bookmarkEnd w:id="3528"/>
      <w:bookmarkEnd w:id="3529"/>
      <w:bookmarkEnd w:id="3530"/>
      <w:r w:rsidR="00D962A8" w:rsidRPr="008B013C">
        <w:rPr>
          <w:szCs w:val="28"/>
        </w:rPr>
        <w:fldChar w:fldCharType="begin"/>
      </w:r>
      <w:r w:rsidRPr="008B013C">
        <w:rPr>
          <w:szCs w:val="28"/>
        </w:rPr>
        <w:instrText>xe "Uniform Unit Pricing Regulation"</w:instrText>
      </w:r>
      <w:r w:rsidR="00D962A8" w:rsidRPr="008B013C">
        <w:rPr>
          <w:szCs w:val="28"/>
        </w:rPr>
        <w:fldChar w:fldCharType="end"/>
      </w:r>
      <w:r w:rsidR="00D962A8" w:rsidRPr="008B013C">
        <w:rPr>
          <w:szCs w:val="28"/>
        </w:rPr>
        <w:fldChar w:fldCharType="begin"/>
      </w:r>
      <w:r w:rsidRPr="008B013C">
        <w:rPr>
          <w:szCs w:val="28"/>
        </w:rPr>
        <w:instrText>xe "Unit pricing"</w:instrText>
      </w:r>
      <w:r w:rsidR="00D962A8" w:rsidRPr="008B013C">
        <w:rPr>
          <w:szCs w:val="28"/>
        </w:rPr>
        <w:fldChar w:fldCharType="end"/>
      </w:r>
    </w:p>
    <w:p w14:paraId="4EA1CDDF" w14:textId="77777777" w:rsidR="005A6C37" w:rsidRDefault="005A6C37">
      <w:pPr>
        <w:jc w:val="center"/>
        <w:rPr>
          <w:bCs/>
        </w:rPr>
      </w:pPr>
      <w:r>
        <w:rPr>
          <w:bCs/>
        </w:rPr>
        <w:t>as adopted by</w:t>
      </w:r>
    </w:p>
    <w:p w14:paraId="3063B430" w14:textId="608871C5" w:rsidR="005A6C37" w:rsidRDefault="005A6C37" w:rsidP="005164A9">
      <w:pPr>
        <w:spacing w:after="360"/>
        <w:jc w:val="center"/>
        <w:rPr>
          <w:bCs/>
        </w:rPr>
      </w:pPr>
      <w:r>
        <w:rPr>
          <w:bCs/>
        </w:rPr>
        <w:t>The National Conference on Weights and Measures</w:t>
      </w:r>
      <w:r w:rsidR="00A177E7" w:rsidRPr="00A177E7">
        <w:rPr>
          <w:rStyle w:val="FootnoteReference"/>
          <w:bCs/>
        </w:rPr>
        <w:footnoteReference w:customMarkFollows="1" w:id="7"/>
        <w:sym w:font="Symbol" w:char="F02A"/>
      </w:r>
    </w:p>
    <w:p w14:paraId="4D793324" w14:textId="77777777" w:rsidR="005A6C37" w:rsidRDefault="005A6C37">
      <w:pPr>
        <w:pStyle w:val="StyleHeading6After0pt"/>
      </w:pPr>
      <w:bookmarkStart w:id="3531" w:name="_Toc173470310"/>
      <w:bookmarkStart w:id="3532" w:name="_Toc173470682"/>
      <w:bookmarkStart w:id="3533" w:name="_Toc173471544"/>
      <w:bookmarkStart w:id="3534" w:name="_Toc173474192"/>
      <w:bookmarkStart w:id="3535" w:name="_Toc173771788"/>
      <w:r>
        <w:t>1.  Background</w:t>
      </w:r>
      <w:bookmarkEnd w:id="3531"/>
      <w:bookmarkEnd w:id="3532"/>
      <w:bookmarkEnd w:id="3533"/>
      <w:bookmarkEnd w:id="3534"/>
      <w:bookmarkEnd w:id="3535"/>
    </w:p>
    <w:p w14:paraId="04587D14" w14:textId="77777777" w:rsidR="005A6C37" w:rsidRPr="00195E72" w:rsidRDefault="005A6C37" w:rsidP="00F758FA">
      <w:pPr>
        <w:spacing w:after="240"/>
        <w:rPr>
          <w:bCs/>
          <w:spacing w:val="-4"/>
        </w:rPr>
      </w:pPr>
      <w:r w:rsidRPr="00195E72">
        <w:rPr>
          <w:bCs/>
          <w:spacing w:val="-4"/>
        </w:rPr>
        <w:t>The Uniform Unit Pricing Regulation</w:t>
      </w:r>
      <w:r w:rsidR="00D962A8" w:rsidRPr="00195E72">
        <w:rPr>
          <w:spacing w:val="-4"/>
        </w:rPr>
        <w:fldChar w:fldCharType="begin"/>
      </w:r>
      <w:r w:rsidRPr="00195E72">
        <w:rPr>
          <w:spacing w:val="-4"/>
        </w:rPr>
        <w:instrText>xe "Uniform Unit Pricing Regulation"</w:instrText>
      </w:r>
      <w:r w:rsidR="00D962A8" w:rsidRPr="00195E72">
        <w:rPr>
          <w:spacing w:val="-4"/>
        </w:rPr>
        <w:fldChar w:fldCharType="end"/>
      </w:r>
      <w:r w:rsidRPr="00195E72">
        <w:rPr>
          <w:bCs/>
          <w:spacing w:val="-4"/>
        </w:rPr>
        <w:t xml:space="preserve"> (UPR) (renamed in 1983) provides a national approach to the subject for those jurisdictions choosing to adopt such a regulation.  The traditional approach of the Conference in drafting Uniform Regulations has been to design specific implementing Regulations for the enforcement of the broader requirements of the Uniform Weights and Measures Law.  Given the authority of Sections </w:t>
      </w:r>
      <w:proofErr w:type="gramStart"/>
      <w:r w:rsidRPr="00195E72">
        <w:rPr>
          <w:bCs/>
          <w:spacing w:val="-4"/>
        </w:rPr>
        <w:t>12.(</w:t>
      </w:r>
      <w:proofErr w:type="gramEnd"/>
      <w:r w:rsidRPr="00195E72">
        <w:rPr>
          <w:bCs/>
          <w:spacing w:val="-4"/>
        </w:rPr>
        <w:t>c) and (d), and the mandate of Section 16. of this Law, as well as the trend in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both voluntary and mandatory, the </w:t>
      </w:r>
      <w:r w:rsidR="00D02FE5" w:rsidRPr="00AC7E3D">
        <w:rPr>
          <w:bCs/>
          <w:spacing w:val="-4"/>
        </w:rPr>
        <w:t>UPR</w:t>
      </w:r>
      <w:r w:rsidR="00AC7E3D">
        <w:rPr>
          <w:bCs/>
          <w:spacing w:val="-4"/>
        </w:rPr>
        <w:t xml:space="preserve"> </w:t>
      </w:r>
      <w:r w:rsidRPr="00AC7E3D">
        <w:rPr>
          <w:bCs/>
          <w:spacing w:val="-4"/>
        </w:rPr>
        <w:t>is considered appropriate.  Unit pricing</w:t>
      </w:r>
      <w:r w:rsidR="00D962A8" w:rsidRPr="00AC7E3D">
        <w:rPr>
          <w:spacing w:val="-4"/>
        </w:rPr>
        <w:fldChar w:fldCharType="begin"/>
      </w:r>
      <w:r w:rsidRPr="00AC7E3D">
        <w:rPr>
          <w:spacing w:val="-4"/>
        </w:rPr>
        <w:instrText>xe "Unit pricing"</w:instrText>
      </w:r>
      <w:r w:rsidR="00D962A8" w:rsidRPr="00AC7E3D">
        <w:rPr>
          <w:spacing w:val="-4"/>
        </w:rPr>
        <w:fldChar w:fldCharType="end"/>
      </w:r>
      <w:r w:rsidRPr="00AC7E3D">
        <w:rPr>
          <w:bCs/>
          <w:spacing w:val="-4"/>
        </w:rPr>
        <w:t xml:space="preserve"> has been a concern of the weights and measures official and has been required for random weight packages for a</w:t>
      </w:r>
      <w:r w:rsidRPr="00195E72">
        <w:rPr>
          <w:bCs/>
          <w:spacing w:val="-4"/>
        </w:rPr>
        <w:t xml:space="preserve"> long time.</w:t>
      </w:r>
    </w:p>
    <w:p w14:paraId="449EDE9C" w14:textId="77777777" w:rsidR="005A6C37" w:rsidRPr="00195E72" w:rsidRDefault="005A6C37" w:rsidP="00F758FA">
      <w:pPr>
        <w:spacing w:after="240"/>
        <w:rPr>
          <w:bCs/>
          <w:spacing w:val="-4"/>
        </w:rPr>
      </w:pPr>
      <w:r w:rsidRPr="00195E72">
        <w:rPr>
          <w:bCs/>
          <w:spacing w:val="-4"/>
        </w:rPr>
        <w:t>In 1993</w:t>
      </w:r>
      <w:r w:rsidR="00D02FE5">
        <w:rPr>
          <w:bCs/>
          <w:spacing w:val="-4"/>
        </w:rPr>
        <w:t>,</w:t>
      </w:r>
      <w:r w:rsidRPr="00195E72">
        <w:rPr>
          <w:bCs/>
          <w:spacing w:val="-4"/>
        </w:rPr>
        <w:t xml:space="preserve"> the NCWM was contacted by several weights and measures jurisdictions and retail trade associations who requested that the UPR be updated to add new commodity groups and pricing requirements.  The comments indicated that many commodity groups for non-food products were not included in the table and that some of the required units may not be appropriate for many of the new products being sold in stores.  Another concern was that the UPR specified pricing only </w:t>
      </w:r>
      <w:proofErr w:type="gramStart"/>
      <w:r w:rsidRPr="00195E72">
        <w:rPr>
          <w:bCs/>
          <w:spacing w:val="-4"/>
        </w:rPr>
        <w:t>on the basis of</w:t>
      </w:r>
      <w:proofErr w:type="gramEnd"/>
      <w:r w:rsidRPr="00195E72">
        <w:rPr>
          <w:bCs/>
          <w:spacing w:val="-4"/>
        </w:rPr>
        <w:t xml:space="preserve"> price per pound on most products sold by weight.  This has resulted in some jurisdictions not enforcing the requirements on stores that voluntarily unit price </w:t>
      </w:r>
      <w:proofErr w:type="gramStart"/>
      <w:r w:rsidRPr="00195E72">
        <w:rPr>
          <w:bCs/>
          <w:spacing w:val="-4"/>
        </w:rPr>
        <w:t>on the basis of</w:t>
      </w:r>
      <w:proofErr w:type="gramEnd"/>
      <w:r w:rsidRPr="00195E72">
        <w:rPr>
          <w:bCs/>
          <w:spacing w:val="-4"/>
        </w:rPr>
        <w:t xml:space="preserve"> price per ounce instead of price per pound.  The NCWM agreed that the UPR should be revised to encourage wider adoption and use of the uniform regulation and that provisions for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 metric units should be included.</w:t>
      </w:r>
    </w:p>
    <w:p w14:paraId="24EF4E9C" w14:textId="77777777" w:rsidR="005A6C37" w:rsidRPr="00195E72" w:rsidRDefault="005A6C37" w:rsidP="00F758FA">
      <w:pPr>
        <w:spacing w:after="240"/>
        <w:rPr>
          <w:bCs/>
          <w:spacing w:val="-4"/>
        </w:rPr>
      </w:pPr>
      <w:r w:rsidRPr="00195E72">
        <w:rPr>
          <w:bCs/>
          <w:spacing w:val="-4"/>
        </w:rPr>
        <w:t>At the 1997 Annual Meeting</w:t>
      </w:r>
      <w:r w:rsidR="00D02FE5">
        <w:rPr>
          <w:bCs/>
          <w:spacing w:val="-4"/>
        </w:rPr>
        <w:t>,</w:t>
      </w:r>
      <w:r w:rsidRPr="00195E72">
        <w:rPr>
          <w:bCs/>
          <w:spacing w:val="-4"/>
        </w:rPr>
        <w:t xml:space="preserve"> the NCWM adopted revisions to the regulation to permit retail stores that voluntarily provide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to present prices using various units of measure.</w:t>
      </w:r>
    </w:p>
    <w:p w14:paraId="31523D76" w14:textId="77777777" w:rsidR="005A6C37" w:rsidRPr="00195E72" w:rsidRDefault="005A6C37" w:rsidP="00F758FA">
      <w:pPr>
        <w:spacing w:after="240"/>
        <w:rPr>
          <w:bCs/>
          <w:spacing w:val="-4"/>
        </w:rPr>
      </w:pPr>
      <w:r w:rsidRPr="00195E72">
        <w:rPr>
          <w:bCs/>
          <w:spacing w:val="-4"/>
        </w:rPr>
        <w:t>The NCWM eliminated the table of product groupings because it is difficult to keep it current and inclusive, so some newer products were not included under the uniform requirements.  The table was replaced with requirements that specify that the unit price is to be based on price per ounce or pound, or price per 100 grams or kilogram, if the packaged commodity is labeled by weight.  For example, the proposed revisions would require the unit price for soft drinks sold in various package sizes (e.g., 12 </w:t>
      </w:r>
      <w:proofErr w:type="spellStart"/>
      <w:r w:rsidRPr="00195E72">
        <w:rPr>
          <w:bCs/>
          <w:spacing w:val="-4"/>
        </w:rPr>
        <w:t>fl</w:t>
      </w:r>
      <w:proofErr w:type="spellEnd"/>
      <w:r w:rsidRPr="00195E72">
        <w:rPr>
          <w:bCs/>
          <w:spacing w:val="-4"/>
        </w:rPr>
        <w:t> oz cans through 2 L bottles) to be uniformly and consistently displayed in terms of either price per fluid ounce, price per quart, or price per liter.  The NCWM also increased the price of commodities exempted from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from 10 cents to 50 cents.  The NCWM believed these revisions would ensure that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information facilitates value comparison between different package sizes and/or brands offered for sale in a store.</w:t>
      </w:r>
    </w:p>
    <w:p w14:paraId="6D2D6AE9" w14:textId="77777777" w:rsidR="005A6C37" w:rsidRPr="00195E72" w:rsidRDefault="005A6C37" w:rsidP="00F758FA">
      <w:pPr>
        <w:rPr>
          <w:bCs/>
          <w:spacing w:val="-4"/>
        </w:rPr>
      </w:pPr>
      <w:r w:rsidRPr="00195E72">
        <w:rPr>
          <w:bCs/>
          <w:spacing w:val="-4"/>
        </w:rPr>
        <w:t>The NCWM also considered several comments on this item from members of the U.S. Metric Association (USMA).  Most of these comments suggested that the UPR be amended to require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 metric units and permit </w:t>
      </w:r>
      <w:r w:rsidR="00711D34">
        <w:rPr>
          <w:bCs/>
          <w:spacing w:val="-4"/>
        </w:rPr>
        <w:t>U.S. customary</w:t>
      </w:r>
      <w:r w:rsidRPr="00195E72">
        <w:rPr>
          <w:bCs/>
          <w:spacing w:val="-4"/>
        </w:rPr>
        <w:t xml:space="preserv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to be provided voluntarily.  When it developed the proposed revisions, the NCWM included guidelines for both </w:t>
      </w:r>
      <w:r w:rsidR="00711D34">
        <w:rPr>
          <w:bCs/>
          <w:spacing w:val="-4"/>
        </w:rPr>
        <w:t>U.S. customary</w:t>
      </w:r>
      <w:r w:rsidRPr="00195E72">
        <w:rPr>
          <w:bCs/>
          <w:spacing w:val="-4"/>
        </w:rPr>
        <w:t xml:space="preserve"> and metric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and believes this is the correct approach to implementing metric revisions in the regulation.  The NCWM would like to make it clear that the UPR applies only when stores voluntarily provide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information.  Its purpose is to provide a standard that retailers must follow to ensure that consumers will have pricing information that helps them make value comparisons.  The decision to provide unit price information in metric or </w:t>
      </w:r>
      <w:r w:rsidR="00711D34">
        <w:rPr>
          <w:bCs/>
          <w:spacing w:val="-4"/>
        </w:rPr>
        <w:t>U.S. customary</w:t>
      </w:r>
      <w:r w:rsidRPr="00195E72">
        <w:rPr>
          <w:bCs/>
          <w:spacing w:val="-4"/>
        </w:rPr>
        <w:t xml:space="preserve"> units rests with retailers who will respond to consumer preference.  The NCWM believes that consumer preference will be the deciding factor as to when and how quickly metric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is used in the marketplace.  Therefore, the NCWM does </w:t>
      </w:r>
      <w:r w:rsidRPr="00195E72">
        <w:rPr>
          <w:bCs/>
          <w:spacing w:val="-4"/>
        </w:rPr>
        <w:lastRenderedPageBreak/>
        <w:t>not support amendments to include mandatory provisions in the UPR as these provisions would take the decision to go to metric unit pricing</w:t>
      </w:r>
      <w:r w:rsidR="00D962A8" w:rsidRPr="00195E72">
        <w:rPr>
          <w:spacing w:val="-4"/>
        </w:rPr>
        <w:fldChar w:fldCharType="begin"/>
      </w:r>
      <w:r w:rsidRPr="00195E72">
        <w:rPr>
          <w:spacing w:val="-4"/>
        </w:rPr>
        <w:instrText>xe "Unit pricing"</w:instrText>
      </w:r>
      <w:r w:rsidR="00D962A8" w:rsidRPr="00195E72">
        <w:rPr>
          <w:spacing w:val="-4"/>
        </w:rPr>
        <w:fldChar w:fldCharType="end"/>
      </w:r>
      <w:r w:rsidRPr="00195E72">
        <w:rPr>
          <w:bCs/>
          <w:spacing w:val="-4"/>
        </w:rPr>
        <w:t xml:space="preserve"> out of the hands of consumers and retailers.  Finally, the NCWM does not want to include any requirement that may discourage retailers from voluntarily providing unit price information.</w:t>
      </w:r>
    </w:p>
    <w:p w14:paraId="026B6A9A" w14:textId="77777777" w:rsidR="005A6C37" w:rsidRDefault="005A6C37" w:rsidP="004016E5">
      <w:pPr>
        <w:spacing w:before="60" w:after="240"/>
        <w:rPr>
          <w:bCs/>
        </w:rPr>
      </w:pPr>
      <w:r>
        <w:rPr>
          <w:bCs/>
        </w:rPr>
        <w:t>(Amended 1997)</w:t>
      </w:r>
    </w:p>
    <w:p w14:paraId="6DE55675" w14:textId="713FEA3B" w:rsidR="00897D9F" w:rsidRDefault="00897D9F" w:rsidP="006964F2">
      <w:pPr>
        <w:spacing w:before="60"/>
        <w:rPr>
          <w:bCs/>
        </w:rPr>
      </w:pPr>
      <w:r>
        <w:rPr>
          <w:bCs/>
        </w:rPr>
        <w:t>In December 2014, NIST published a unit pricing best practice guide, NIST SP 1181, “Unit Pricing Guide,</w:t>
      </w:r>
      <w:r w:rsidR="00053089">
        <w:rPr>
          <w:bCs/>
        </w:rPr>
        <w:t xml:space="preserve"> A B</w:t>
      </w:r>
      <w:r>
        <w:rPr>
          <w:bCs/>
        </w:rPr>
        <w:t xml:space="preserve">est </w:t>
      </w:r>
      <w:r w:rsidR="00053089">
        <w:rPr>
          <w:bCs/>
        </w:rPr>
        <w:t>Practice</w:t>
      </w:r>
      <w:r w:rsidR="006964F2">
        <w:rPr>
          <w:bCs/>
        </w:rPr>
        <w:t xml:space="preserve"> </w:t>
      </w:r>
      <w:r w:rsidR="00053089">
        <w:rPr>
          <w:bCs/>
        </w:rPr>
        <w:t>Approach to Unit Pricing,” which can be found at</w:t>
      </w:r>
      <w:r w:rsidR="005E6184">
        <w:rPr>
          <w:rStyle w:val="Hyperlink1BChar"/>
        </w:rPr>
        <w:t xml:space="preserve"> </w:t>
      </w:r>
      <w:hyperlink r:id="rId138" w:history="1">
        <w:r w:rsidR="00A36FB9">
          <w:rPr>
            <w:rStyle w:val="Hyperlink"/>
            <w:b/>
            <w:bCs/>
          </w:rPr>
          <w:t>nvlpubs.nist.gov/</w:t>
        </w:r>
        <w:proofErr w:type="spellStart"/>
        <w:r w:rsidR="00A36FB9">
          <w:rPr>
            <w:rStyle w:val="Hyperlink"/>
            <w:b/>
            <w:bCs/>
          </w:rPr>
          <w:t>nistpubs</w:t>
        </w:r>
        <w:proofErr w:type="spellEnd"/>
        <w:r w:rsidR="00A36FB9">
          <w:rPr>
            <w:rStyle w:val="Hyperlink"/>
            <w:b/>
            <w:bCs/>
          </w:rPr>
          <w:t>/</w:t>
        </w:r>
        <w:proofErr w:type="spellStart"/>
        <w:r w:rsidR="00A36FB9">
          <w:rPr>
            <w:rStyle w:val="Hyperlink"/>
            <w:b/>
            <w:bCs/>
          </w:rPr>
          <w:t>SpecialPublications</w:t>
        </w:r>
        <w:proofErr w:type="spellEnd"/>
        <w:r w:rsidR="00A36FB9">
          <w:rPr>
            <w:rStyle w:val="Hyperlink"/>
            <w:b/>
            <w:bCs/>
          </w:rPr>
          <w:t>/NIST.SP.1181.pdf</w:t>
        </w:r>
      </w:hyperlink>
      <w:r w:rsidR="002D3802">
        <w:rPr>
          <w:bCs/>
        </w:rPr>
        <w:t>.</w:t>
      </w:r>
      <w:r w:rsidR="00053089">
        <w:rPr>
          <w:bCs/>
        </w:rPr>
        <w:t xml:space="preserve">  The guide was developed to provide retailers with information about the best practice requirements for the unit pricing of pre-packaged commodities, which will improve the accuracy, usability, and uniformity of unit pricing information offered in retail stores.  The guide is not intended to conflict with the UPR.  Mandatory regulations should be consulted to ensure those requirements are met before the recommended best practice requirements in this guide are implemented.  </w:t>
      </w:r>
    </w:p>
    <w:p w14:paraId="1232AF69" w14:textId="77777777" w:rsidR="005A6C37" w:rsidRDefault="005A6C37" w:rsidP="008B013C">
      <w:pPr>
        <w:spacing w:before="240"/>
        <w:rPr>
          <w:bCs/>
          <w:i/>
          <w:iCs/>
        </w:rPr>
      </w:pPr>
      <w:r>
        <w:rPr>
          <w:bCs/>
          <w:i/>
          <w:iCs/>
        </w:rPr>
        <w:t>*The National Conference on Weights and Measures</w:t>
      </w:r>
      <w:r w:rsidR="00AC7E3D">
        <w:rPr>
          <w:bCs/>
          <w:i/>
          <w:iCs/>
        </w:rPr>
        <w:t xml:space="preserve"> (</w:t>
      </w:r>
      <w:r w:rsidR="00167F4D">
        <w:rPr>
          <w:bCs/>
          <w:i/>
          <w:iCs/>
        </w:rPr>
        <w:t>NCWM</w:t>
      </w:r>
      <w:r w:rsidR="00DD21E8">
        <w:rPr>
          <w:bCs/>
          <w:i/>
          <w:iCs/>
        </w:rPr>
        <w:t>)</w:t>
      </w:r>
      <w:r>
        <w:rPr>
          <w:bCs/>
          <w:i/>
          <w:iCs/>
        </w:rPr>
        <w:t xml:space="preserve"> is supported by the National Institute of Standards and Technology</w:t>
      </w:r>
      <w:r w:rsidR="00AC7E3D">
        <w:rPr>
          <w:bCs/>
          <w:i/>
          <w:iCs/>
        </w:rPr>
        <w:t xml:space="preserve"> (</w:t>
      </w:r>
      <w:r w:rsidR="00167F4D">
        <w:rPr>
          <w:bCs/>
          <w:i/>
          <w:iCs/>
        </w:rPr>
        <w:t>NIST</w:t>
      </w:r>
      <w:r w:rsidR="00AC7E3D">
        <w:rPr>
          <w:bCs/>
          <w:i/>
          <w:iCs/>
        </w:rPr>
        <w:t>)</w:t>
      </w:r>
      <w:r>
        <w:rPr>
          <w:bCs/>
          <w:i/>
          <w:iCs/>
        </w:rPr>
        <w:t xml:space="preserve"> in partial implementation of its statutory responsibility for “cooperation with the states in securing uniformity in weights and measures laws and methods of inspection.”</w:t>
      </w:r>
    </w:p>
    <w:p w14:paraId="3D7FFEB9" w14:textId="77777777" w:rsidR="005A6C37" w:rsidRDefault="005A6C37" w:rsidP="00195E72">
      <w:pPr>
        <w:pStyle w:val="StyleHeading6After0pt"/>
        <w:keepNext w:val="0"/>
      </w:pPr>
      <w:bookmarkStart w:id="3536" w:name="_Toc173470311"/>
      <w:bookmarkStart w:id="3537" w:name="_Toc173470683"/>
      <w:bookmarkStart w:id="3538" w:name="_Toc173471545"/>
      <w:bookmarkStart w:id="3539" w:name="_Toc173474193"/>
      <w:bookmarkStart w:id="3540" w:name="_Toc173771789"/>
      <w:r>
        <w:t>2.  Status of Promulgation</w:t>
      </w:r>
      <w:bookmarkEnd w:id="3536"/>
      <w:bookmarkEnd w:id="3537"/>
      <w:bookmarkEnd w:id="3538"/>
      <w:bookmarkEnd w:id="3539"/>
      <w:bookmarkEnd w:id="3540"/>
    </w:p>
    <w:p w14:paraId="4A997C66" w14:textId="2ECF7546" w:rsidR="005A6C37" w:rsidRDefault="005A6C37" w:rsidP="00336228">
      <w:pPr>
        <w:spacing w:after="240"/>
        <w:rPr>
          <w:bCs/>
        </w:rPr>
      </w:pPr>
      <w:r>
        <w:rPr>
          <w:bCs/>
        </w:rPr>
        <w:t xml:space="preserve">The table beginning on </w:t>
      </w:r>
      <w:r w:rsidR="00507441">
        <w:rPr>
          <w:bCs/>
        </w:rPr>
        <w:t xml:space="preserve">page </w:t>
      </w:r>
      <w:r w:rsidR="00F72325">
        <w:rPr>
          <w:bCs/>
        </w:rPr>
        <w:t xml:space="preserve">6 </w:t>
      </w:r>
      <w:r>
        <w:rPr>
          <w:bCs/>
        </w:rPr>
        <w:t>shows the status of adoption of the Uniform Unit Pricing Regulation</w:t>
      </w:r>
      <w:r w:rsidR="00D962A8">
        <w:fldChar w:fldCharType="begin"/>
      </w:r>
      <w:r>
        <w:instrText>xe "</w:instrText>
      </w:r>
      <w:r>
        <w:rPr>
          <w:bCs/>
        </w:rPr>
        <w:instrText>Uniform Unit Pricing Regulation</w:instrText>
      </w:r>
      <w:r>
        <w:instrText>"</w:instrText>
      </w:r>
      <w:r w:rsidR="00D962A8">
        <w:fldChar w:fldCharType="end"/>
      </w:r>
      <w:r>
        <w:rPr>
          <w:bCs/>
        </w:rPr>
        <w:t>.</w:t>
      </w:r>
    </w:p>
    <w:p w14:paraId="1F335399" w14:textId="77777777" w:rsidR="001F737C" w:rsidRDefault="001F737C">
      <w:pPr>
        <w:jc w:val="left"/>
        <w:rPr>
          <w:bCs/>
        </w:rPr>
      </w:pPr>
      <w:r>
        <w:rPr>
          <w:bCs/>
        </w:rPr>
        <w:br w:type="page"/>
      </w:r>
    </w:p>
    <w:p w14:paraId="16C2AA38" w14:textId="67D2C3F6" w:rsidR="005A6C37" w:rsidRDefault="00EB0A2D" w:rsidP="008C68DF">
      <w:pPr>
        <w:spacing w:before="360" w:after="480"/>
        <w:jc w:val="center"/>
        <w:rPr>
          <w:b/>
          <w:bCs/>
          <w:sz w:val="24"/>
        </w:rPr>
      </w:pPr>
      <w:r w:rsidRPr="00EB0A2D">
        <w:rPr>
          <w:b/>
          <w:bCs/>
          <w:sz w:val="24"/>
        </w:rPr>
        <w:lastRenderedPageBreak/>
        <w:t>C</w:t>
      </w:r>
      <w:r>
        <w:rPr>
          <w:b/>
          <w:bCs/>
          <w:sz w:val="24"/>
        </w:rPr>
        <w:t>.  </w:t>
      </w:r>
      <w:r w:rsidR="005A6C37">
        <w:rPr>
          <w:b/>
          <w:bCs/>
          <w:sz w:val="24"/>
        </w:rPr>
        <w:t>Uniform Unit Pricing Regulation</w:t>
      </w:r>
    </w:p>
    <w:p w14:paraId="03CF0E78" w14:textId="77777777" w:rsidR="005A6C37" w:rsidRDefault="005A6C37" w:rsidP="00D8593A">
      <w:pPr>
        <w:tabs>
          <w:tab w:val="left" w:pos="720"/>
        </w:tabs>
        <w:spacing w:after="360"/>
        <w:jc w:val="center"/>
        <w:rPr>
          <w:b/>
          <w:bCs/>
          <w:sz w:val="24"/>
        </w:rPr>
      </w:pPr>
      <w:r>
        <w:rPr>
          <w:b/>
          <w:bCs/>
          <w:sz w:val="24"/>
        </w:rPr>
        <w:t>Table of Contents</w:t>
      </w:r>
    </w:p>
    <w:p w14:paraId="42E319F8" w14:textId="77777777" w:rsidR="00BA36A0" w:rsidRDefault="005A6C37" w:rsidP="00740A21">
      <w:pPr>
        <w:tabs>
          <w:tab w:val="left" w:pos="475"/>
          <w:tab w:val="right" w:pos="9360"/>
        </w:tabs>
        <w:rPr>
          <w:noProof/>
        </w:rPr>
      </w:pPr>
      <w:bookmarkStart w:id="3541" w:name="_Hlk20574239"/>
      <w:r>
        <w:rPr>
          <w:b/>
        </w:rPr>
        <w:t>Section</w:t>
      </w:r>
      <w:r>
        <w:tab/>
      </w:r>
      <w:r>
        <w:rPr>
          <w:b/>
        </w:rPr>
        <w:t>Page</w:t>
      </w:r>
      <w:bookmarkEnd w:id="3541"/>
      <w:r w:rsidR="00D962A8">
        <w:fldChar w:fldCharType="begin"/>
      </w:r>
      <w:r>
        <w:instrText xml:space="preserve"> TOC \h \z \t "UnitPriceLevel1,1" </w:instrText>
      </w:r>
      <w:r w:rsidR="00D962A8">
        <w:fldChar w:fldCharType="separate"/>
      </w:r>
    </w:p>
    <w:p w14:paraId="1D6805FA" w14:textId="6D2851C2" w:rsidR="00BA36A0" w:rsidRDefault="00FF3E66">
      <w:pPr>
        <w:pStyle w:val="TOC1"/>
        <w:rPr>
          <w:rFonts w:asciiTheme="minorHAnsi" w:eastAsiaTheme="minorEastAsia" w:hAnsiTheme="minorHAnsi" w:cstheme="minorBidi"/>
          <w:noProof/>
          <w:sz w:val="22"/>
          <w:szCs w:val="22"/>
        </w:rPr>
      </w:pPr>
      <w:hyperlink w:anchor="_Toc493750283" w:history="1">
        <w:r w:rsidR="00BA36A0" w:rsidRPr="00A345BC">
          <w:rPr>
            <w:rStyle w:val="Hyperlink"/>
            <w:noProof/>
          </w:rPr>
          <w:t>Section 1.  Application</w:t>
        </w:r>
        <w:r w:rsidR="00BA36A0">
          <w:rPr>
            <w:noProof/>
            <w:webHidden/>
          </w:rPr>
          <w:tab/>
        </w:r>
        <w:r w:rsidR="00BA36A0">
          <w:rPr>
            <w:noProof/>
            <w:webHidden/>
          </w:rPr>
          <w:fldChar w:fldCharType="begin"/>
        </w:r>
        <w:r w:rsidR="00BA36A0">
          <w:rPr>
            <w:noProof/>
            <w:webHidden/>
          </w:rPr>
          <w:instrText xml:space="preserve"> PAGEREF _Toc493750283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3ABA1B37" w14:textId="6846C6F4" w:rsidR="00BA36A0" w:rsidRDefault="00FF3E66">
      <w:pPr>
        <w:pStyle w:val="TOC1"/>
        <w:rPr>
          <w:rFonts w:asciiTheme="minorHAnsi" w:eastAsiaTheme="minorEastAsia" w:hAnsiTheme="minorHAnsi" w:cstheme="minorBidi"/>
          <w:noProof/>
          <w:sz w:val="22"/>
          <w:szCs w:val="22"/>
        </w:rPr>
      </w:pPr>
      <w:hyperlink w:anchor="_Toc493750284" w:history="1">
        <w:r w:rsidR="00BA36A0" w:rsidRPr="00A345BC">
          <w:rPr>
            <w:rStyle w:val="Hyperlink"/>
            <w:noProof/>
          </w:rPr>
          <w:t>Section 2.  Terms for Unit Pricing</w:t>
        </w:r>
        <w:r w:rsidR="00BA36A0">
          <w:rPr>
            <w:noProof/>
            <w:webHidden/>
          </w:rPr>
          <w:tab/>
        </w:r>
        <w:r w:rsidR="00BA36A0">
          <w:rPr>
            <w:noProof/>
            <w:webHidden/>
          </w:rPr>
          <w:fldChar w:fldCharType="begin"/>
        </w:r>
        <w:r w:rsidR="00BA36A0">
          <w:rPr>
            <w:noProof/>
            <w:webHidden/>
          </w:rPr>
          <w:instrText xml:space="preserve"> PAGEREF _Toc493750284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10B2ED31" w14:textId="5E0D2F1E" w:rsidR="00BA36A0" w:rsidRDefault="00FF3E66">
      <w:pPr>
        <w:pStyle w:val="TOC1"/>
        <w:rPr>
          <w:rFonts w:asciiTheme="minorHAnsi" w:eastAsiaTheme="minorEastAsia" w:hAnsiTheme="minorHAnsi" w:cstheme="minorBidi"/>
          <w:noProof/>
          <w:sz w:val="22"/>
          <w:szCs w:val="22"/>
        </w:rPr>
      </w:pPr>
      <w:hyperlink w:anchor="_Toc493750285" w:history="1">
        <w:r w:rsidR="00BA36A0" w:rsidRPr="00A345BC">
          <w:rPr>
            <w:rStyle w:val="Hyperlink"/>
            <w:noProof/>
          </w:rPr>
          <w:t>Section 3.  Exemptions</w:t>
        </w:r>
        <w:r w:rsidR="00BA36A0">
          <w:rPr>
            <w:noProof/>
            <w:webHidden/>
          </w:rPr>
          <w:tab/>
        </w:r>
        <w:r w:rsidR="00BA36A0">
          <w:rPr>
            <w:noProof/>
            <w:webHidden/>
          </w:rPr>
          <w:fldChar w:fldCharType="begin"/>
        </w:r>
        <w:r w:rsidR="00BA36A0">
          <w:rPr>
            <w:noProof/>
            <w:webHidden/>
          </w:rPr>
          <w:instrText xml:space="preserve"> PAGEREF _Toc493750285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3B422CF8" w14:textId="63AFFD82" w:rsidR="00BA36A0" w:rsidRDefault="00FF3E66">
      <w:pPr>
        <w:pStyle w:val="TOC1"/>
        <w:rPr>
          <w:rFonts w:asciiTheme="minorHAnsi" w:eastAsiaTheme="minorEastAsia" w:hAnsiTheme="minorHAnsi" w:cstheme="minorBidi"/>
          <w:noProof/>
          <w:sz w:val="22"/>
          <w:szCs w:val="22"/>
        </w:rPr>
      </w:pPr>
      <w:hyperlink w:anchor="_Toc493750286" w:history="1">
        <w:r w:rsidR="00BA36A0" w:rsidRPr="00A345BC">
          <w:rPr>
            <w:rStyle w:val="Hyperlink"/>
            <w:noProof/>
          </w:rPr>
          <w:t>Section 4.  Pricing</w:t>
        </w:r>
        <w:r w:rsidR="00BA36A0">
          <w:rPr>
            <w:noProof/>
            <w:webHidden/>
          </w:rPr>
          <w:tab/>
        </w:r>
        <w:r w:rsidR="00BA36A0">
          <w:rPr>
            <w:noProof/>
            <w:webHidden/>
          </w:rPr>
          <w:fldChar w:fldCharType="begin"/>
        </w:r>
        <w:r w:rsidR="00BA36A0">
          <w:rPr>
            <w:noProof/>
            <w:webHidden/>
          </w:rPr>
          <w:instrText xml:space="preserve"> PAGEREF _Toc493750286 \h </w:instrText>
        </w:r>
        <w:r w:rsidR="00BA36A0">
          <w:rPr>
            <w:noProof/>
            <w:webHidden/>
          </w:rPr>
        </w:r>
        <w:r w:rsidR="00BA36A0">
          <w:rPr>
            <w:noProof/>
            <w:webHidden/>
          </w:rPr>
          <w:fldChar w:fldCharType="separate"/>
        </w:r>
        <w:r w:rsidR="00346346">
          <w:rPr>
            <w:noProof/>
            <w:webHidden/>
          </w:rPr>
          <w:t>153</w:t>
        </w:r>
        <w:r w:rsidR="00BA36A0">
          <w:rPr>
            <w:noProof/>
            <w:webHidden/>
          </w:rPr>
          <w:fldChar w:fldCharType="end"/>
        </w:r>
      </w:hyperlink>
    </w:p>
    <w:p w14:paraId="74C3FA76" w14:textId="0F038183" w:rsidR="00BA36A0" w:rsidRDefault="00FF3E66">
      <w:pPr>
        <w:pStyle w:val="TOC1"/>
        <w:rPr>
          <w:rFonts w:asciiTheme="minorHAnsi" w:eastAsiaTheme="minorEastAsia" w:hAnsiTheme="minorHAnsi" w:cstheme="minorBidi"/>
          <w:noProof/>
          <w:sz w:val="22"/>
          <w:szCs w:val="22"/>
        </w:rPr>
      </w:pPr>
      <w:hyperlink w:anchor="_Toc493750287" w:history="1">
        <w:r w:rsidR="00BA36A0" w:rsidRPr="00A345BC">
          <w:rPr>
            <w:rStyle w:val="Hyperlink"/>
            <w:noProof/>
          </w:rPr>
          <w:t>Section 5.  Presentation of Price</w:t>
        </w:r>
        <w:r w:rsidR="00BA36A0">
          <w:rPr>
            <w:noProof/>
            <w:webHidden/>
          </w:rPr>
          <w:tab/>
        </w:r>
        <w:r w:rsidR="00BA36A0">
          <w:rPr>
            <w:noProof/>
            <w:webHidden/>
          </w:rPr>
          <w:fldChar w:fldCharType="begin"/>
        </w:r>
        <w:r w:rsidR="00BA36A0">
          <w:rPr>
            <w:noProof/>
            <w:webHidden/>
          </w:rPr>
          <w:instrText xml:space="preserve"> PAGEREF _Toc493750287 \h </w:instrText>
        </w:r>
        <w:r w:rsidR="00BA36A0">
          <w:rPr>
            <w:noProof/>
            <w:webHidden/>
          </w:rPr>
        </w:r>
        <w:r w:rsidR="00BA36A0">
          <w:rPr>
            <w:noProof/>
            <w:webHidden/>
          </w:rPr>
          <w:fldChar w:fldCharType="separate"/>
        </w:r>
        <w:r w:rsidR="00346346">
          <w:rPr>
            <w:noProof/>
            <w:webHidden/>
          </w:rPr>
          <w:t>154</w:t>
        </w:r>
        <w:r w:rsidR="00BA36A0">
          <w:rPr>
            <w:noProof/>
            <w:webHidden/>
          </w:rPr>
          <w:fldChar w:fldCharType="end"/>
        </w:r>
      </w:hyperlink>
    </w:p>
    <w:p w14:paraId="1D6C6EF0" w14:textId="4FAF4076" w:rsidR="00BA36A0" w:rsidRDefault="00FF3E66">
      <w:pPr>
        <w:pStyle w:val="TOC1"/>
        <w:rPr>
          <w:rFonts w:asciiTheme="minorHAnsi" w:eastAsiaTheme="minorEastAsia" w:hAnsiTheme="minorHAnsi" w:cstheme="minorBidi"/>
          <w:noProof/>
          <w:sz w:val="22"/>
          <w:szCs w:val="22"/>
        </w:rPr>
      </w:pPr>
      <w:hyperlink w:anchor="_Toc493750288" w:history="1">
        <w:r w:rsidR="00BA36A0" w:rsidRPr="00A345BC">
          <w:rPr>
            <w:rStyle w:val="Hyperlink"/>
            <w:noProof/>
          </w:rPr>
          <w:t>Section 6.  Uniformity</w:t>
        </w:r>
        <w:r w:rsidR="00BA36A0">
          <w:rPr>
            <w:noProof/>
            <w:webHidden/>
          </w:rPr>
          <w:tab/>
        </w:r>
        <w:r w:rsidR="00BA36A0">
          <w:rPr>
            <w:noProof/>
            <w:webHidden/>
          </w:rPr>
          <w:fldChar w:fldCharType="begin"/>
        </w:r>
        <w:r w:rsidR="00BA36A0">
          <w:rPr>
            <w:noProof/>
            <w:webHidden/>
          </w:rPr>
          <w:instrText xml:space="preserve"> PAGEREF _Toc493750288 \h </w:instrText>
        </w:r>
        <w:r w:rsidR="00BA36A0">
          <w:rPr>
            <w:noProof/>
            <w:webHidden/>
          </w:rPr>
        </w:r>
        <w:r w:rsidR="00BA36A0">
          <w:rPr>
            <w:noProof/>
            <w:webHidden/>
          </w:rPr>
          <w:fldChar w:fldCharType="separate"/>
        </w:r>
        <w:r w:rsidR="00346346">
          <w:rPr>
            <w:noProof/>
            <w:webHidden/>
          </w:rPr>
          <w:t>154</w:t>
        </w:r>
        <w:r w:rsidR="00BA36A0">
          <w:rPr>
            <w:noProof/>
            <w:webHidden/>
          </w:rPr>
          <w:fldChar w:fldCharType="end"/>
        </w:r>
      </w:hyperlink>
    </w:p>
    <w:p w14:paraId="63E8C095" w14:textId="5E66131C" w:rsidR="00BA36A0" w:rsidRDefault="00FF3E66">
      <w:pPr>
        <w:pStyle w:val="TOC1"/>
        <w:rPr>
          <w:rFonts w:asciiTheme="minorHAnsi" w:eastAsiaTheme="minorEastAsia" w:hAnsiTheme="minorHAnsi" w:cstheme="minorBidi"/>
          <w:noProof/>
          <w:sz w:val="22"/>
          <w:szCs w:val="22"/>
        </w:rPr>
      </w:pPr>
      <w:hyperlink w:anchor="_Toc493750289" w:history="1">
        <w:r w:rsidR="00BA36A0" w:rsidRPr="00A345BC">
          <w:rPr>
            <w:rStyle w:val="Hyperlink"/>
            <w:noProof/>
          </w:rPr>
          <w:t>Section 7.  Effective Date</w:t>
        </w:r>
        <w:r w:rsidR="00BA36A0">
          <w:rPr>
            <w:noProof/>
            <w:webHidden/>
          </w:rPr>
          <w:tab/>
        </w:r>
        <w:r w:rsidR="00BA36A0">
          <w:rPr>
            <w:noProof/>
            <w:webHidden/>
          </w:rPr>
          <w:fldChar w:fldCharType="begin"/>
        </w:r>
        <w:r w:rsidR="00BA36A0">
          <w:rPr>
            <w:noProof/>
            <w:webHidden/>
          </w:rPr>
          <w:instrText xml:space="preserve"> PAGEREF _Toc493750289 \h </w:instrText>
        </w:r>
        <w:r w:rsidR="00BA36A0">
          <w:rPr>
            <w:noProof/>
            <w:webHidden/>
          </w:rPr>
        </w:r>
        <w:r w:rsidR="00BA36A0">
          <w:rPr>
            <w:noProof/>
            <w:webHidden/>
          </w:rPr>
          <w:fldChar w:fldCharType="separate"/>
        </w:r>
        <w:r w:rsidR="00346346">
          <w:rPr>
            <w:noProof/>
            <w:webHidden/>
          </w:rPr>
          <w:t>154</w:t>
        </w:r>
        <w:r w:rsidR="00BA36A0">
          <w:rPr>
            <w:noProof/>
            <w:webHidden/>
          </w:rPr>
          <w:fldChar w:fldCharType="end"/>
        </w:r>
      </w:hyperlink>
    </w:p>
    <w:p w14:paraId="3CE3A2AE" w14:textId="77777777" w:rsidR="005A6C37" w:rsidRDefault="00D962A8" w:rsidP="004A7FF1">
      <w:pPr>
        <w:pStyle w:val="TOC1"/>
        <w:tabs>
          <w:tab w:val="left" w:pos="360"/>
        </w:tabs>
        <w:ind w:left="360" w:hanging="360"/>
        <w:rPr>
          <w:bCs/>
        </w:rPr>
      </w:pPr>
      <w:r>
        <w:fldChar w:fldCharType="end"/>
      </w:r>
      <w:r w:rsidR="005A6C37">
        <w:br w:type="page"/>
      </w:r>
    </w:p>
    <w:p w14:paraId="4F05C528" w14:textId="77777777" w:rsidR="005A6C37" w:rsidRDefault="005A6C37">
      <w:pPr>
        <w:rPr>
          <w:bCs/>
        </w:rPr>
      </w:pPr>
    </w:p>
    <w:p w14:paraId="2B695DAF" w14:textId="77777777" w:rsidR="005A6C37" w:rsidRDefault="005A6C37" w:rsidP="00454A1D">
      <w:pPr>
        <w:spacing w:before="4060"/>
        <w:jc w:val="center"/>
        <w:rPr>
          <w:bCs/>
        </w:rPr>
      </w:pPr>
      <w:r>
        <w:rPr>
          <w:bCs/>
        </w:rPr>
        <w:t>THIS PAGE INTENTIONALLY</w:t>
      </w:r>
      <w:r w:rsidRPr="008564CA">
        <w:rPr>
          <w:bCs/>
        </w:rPr>
        <w:t xml:space="preserve"> </w:t>
      </w:r>
      <w:r>
        <w:rPr>
          <w:bCs/>
        </w:rPr>
        <w:t>LEFT BLANK</w:t>
      </w:r>
    </w:p>
    <w:p w14:paraId="045BE486" w14:textId="73C7686B" w:rsidR="005A6C37" w:rsidRPr="004E1906" w:rsidRDefault="005A6C37" w:rsidP="008C68DF">
      <w:pPr>
        <w:spacing w:before="360" w:after="480"/>
        <w:jc w:val="center"/>
        <w:rPr>
          <w:b/>
          <w:bCs/>
          <w:sz w:val="28"/>
          <w:szCs w:val="28"/>
        </w:rPr>
      </w:pPr>
      <w:r>
        <w:rPr>
          <w:bCs/>
        </w:rPr>
        <w:br w:type="page"/>
      </w:r>
      <w:r w:rsidR="00EB0A2D" w:rsidRPr="00EB0A2D">
        <w:rPr>
          <w:b/>
          <w:bCs/>
          <w:sz w:val="28"/>
          <w:szCs w:val="28"/>
        </w:rPr>
        <w:lastRenderedPageBreak/>
        <w:t>C.</w:t>
      </w:r>
      <w:r w:rsidR="00EB0A2D">
        <w:rPr>
          <w:bCs/>
        </w:rPr>
        <w:t>  </w:t>
      </w:r>
      <w:r w:rsidRPr="00BF06B9">
        <w:rPr>
          <w:b/>
          <w:bCs/>
          <w:sz w:val="28"/>
          <w:szCs w:val="28"/>
        </w:rPr>
        <w:t>Uniform Unit Pricing Regulation</w:t>
      </w:r>
    </w:p>
    <w:p w14:paraId="545AA2D3" w14:textId="77777777" w:rsidR="005A6C37" w:rsidRDefault="005A6C37" w:rsidP="00860176">
      <w:pPr>
        <w:pStyle w:val="UnitPriceLevel1"/>
      </w:pPr>
      <w:bookmarkStart w:id="3542" w:name="_Toc173470312"/>
      <w:bookmarkStart w:id="3543" w:name="_Toc173471546"/>
      <w:bookmarkStart w:id="3544" w:name="_Toc173474194"/>
      <w:bookmarkStart w:id="3545" w:name="_Toc173771790"/>
      <w:bookmarkStart w:id="3546" w:name="_Toc205539073"/>
      <w:bookmarkStart w:id="3547" w:name="_Toc493750283"/>
      <w:r>
        <w:t>Section 1.  Application</w:t>
      </w:r>
      <w:bookmarkEnd w:id="3542"/>
      <w:bookmarkEnd w:id="3543"/>
      <w:bookmarkEnd w:id="3544"/>
      <w:bookmarkEnd w:id="3545"/>
      <w:bookmarkEnd w:id="3546"/>
      <w:bookmarkEnd w:id="3547"/>
    </w:p>
    <w:p w14:paraId="1695808D" w14:textId="77777777" w:rsidR="005A6C37" w:rsidRDefault="005A6C37">
      <w:pPr>
        <w:rPr>
          <w:bCs/>
        </w:rPr>
      </w:pPr>
      <w:r>
        <w:rPr>
          <w:bCs/>
        </w:rPr>
        <w:t>Except for random and uniform weight packages that clearly state the unit price</w:t>
      </w:r>
      <w:r w:rsidR="00D962A8">
        <w:fldChar w:fldCharType="begin"/>
      </w:r>
      <w:r>
        <w:instrText>xe "</w:instrText>
      </w:r>
      <w:r>
        <w:rPr>
          <w:bCs/>
        </w:rPr>
        <w:instrText>Unit pricing</w:instrText>
      </w:r>
      <w:r>
        <w:instrText>"</w:instrText>
      </w:r>
      <w:r w:rsidR="00D962A8">
        <w:fldChar w:fldCharType="end"/>
      </w:r>
      <w:r>
        <w:rPr>
          <w:bCs/>
        </w:rPr>
        <w:t xml:space="preserve"> in accordance with existing regulations, any retail establishment providing unit price information for packaged commodities shall provide the unit price information in the manner prescribed herein.</w:t>
      </w:r>
    </w:p>
    <w:p w14:paraId="1A0CC333" w14:textId="77777777" w:rsidR="005A6C37" w:rsidRPr="006F6E34" w:rsidRDefault="005A6C37" w:rsidP="006F6E34">
      <w:pPr>
        <w:pStyle w:val="UnitPriceLevel1"/>
      </w:pPr>
      <w:bookmarkStart w:id="3548" w:name="_Toc173470313"/>
      <w:bookmarkStart w:id="3549" w:name="_Toc173471547"/>
      <w:bookmarkStart w:id="3550" w:name="_Toc173474195"/>
      <w:bookmarkStart w:id="3551" w:name="_Toc173771791"/>
      <w:bookmarkStart w:id="3552" w:name="_Toc205539074"/>
      <w:bookmarkStart w:id="3553" w:name="_Toc493750284"/>
      <w:r w:rsidRPr="006F6E34">
        <w:t>Section 2.  Terms for Unit Pricing</w:t>
      </w:r>
      <w:bookmarkEnd w:id="3548"/>
      <w:bookmarkEnd w:id="3549"/>
      <w:bookmarkEnd w:id="3550"/>
      <w:bookmarkEnd w:id="3551"/>
      <w:bookmarkEnd w:id="3552"/>
      <w:bookmarkEnd w:id="3553"/>
      <w:r w:rsidR="00D962A8" w:rsidRPr="006F6E34">
        <w:fldChar w:fldCharType="begin"/>
      </w:r>
      <w:r w:rsidRPr="006F6E34">
        <w:instrText>xe "Unit pricing"</w:instrText>
      </w:r>
      <w:r w:rsidR="00D962A8" w:rsidRPr="006F6E34">
        <w:fldChar w:fldCharType="end"/>
      </w:r>
    </w:p>
    <w:p w14:paraId="528BA166" w14:textId="77777777" w:rsidR="005A6C37" w:rsidRDefault="005A6C37" w:rsidP="006F6E34">
      <w:pPr>
        <w:spacing w:after="240"/>
        <w:rPr>
          <w:bCs/>
        </w:rPr>
      </w:pPr>
      <w:r>
        <w:rPr>
          <w:bCs/>
        </w:rPr>
        <w:t xml:space="preserve">The declaration of the unit price of a </w:t>
      </w:r>
      <w:proofErr w:type="gramStart"/>
      <w:r>
        <w:rPr>
          <w:bCs/>
        </w:rPr>
        <w:t>particular commodity</w:t>
      </w:r>
      <w:proofErr w:type="gramEnd"/>
      <w:r>
        <w:rPr>
          <w:bCs/>
        </w:rPr>
        <w:t xml:space="preserve"> in all package sizes offered for sale in a retail establishment shall be uniformly and consistently expressed in terms of:</w:t>
      </w:r>
    </w:p>
    <w:p w14:paraId="28368BBE" w14:textId="77777777" w:rsidR="005A6C37" w:rsidRDefault="005A6C37" w:rsidP="006F6E34">
      <w:pPr>
        <w:spacing w:after="240"/>
        <w:ind w:left="720" w:hanging="360"/>
        <w:rPr>
          <w:bCs/>
        </w:rPr>
      </w:pPr>
      <w:r>
        <w:rPr>
          <w:bCs/>
        </w:rPr>
        <w:t>(a)</w:t>
      </w:r>
      <w:r>
        <w:rPr>
          <w:bCs/>
        </w:rPr>
        <w:tab/>
        <w:t>Price per kilogram or 100 g, or price per pound or ounce, if the net quantity of contents of the commodity is in terms of weight.</w:t>
      </w:r>
    </w:p>
    <w:p w14:paraId="23B88C09" w14:textId="77777777" w:rsidR="005A6C37" w:rsidRDefault="005A6C37" w:rsidP="006F6E34">
      <w:pPr>
        <w:spacing w:after="240"/>
        <w:ind w:left="720" w:hanging="360"/>
        <w:rPr>
          <w:bCs/>
        </w:rPr>
      </w:pPr>
      <w:r>
        <w:rPr>
          <w:bCs/>
        </w:rPr>
        <w:t>(b)</w:t>
      </w:r>
      <w:r>
        <w:rPr>
          <w:bCs/>
        </w:rPr>
        <w:tab/>
        <w:t>Price per liter or 100 mL, or price per dry quart or dry pint, if the net quantity of contents of the commodity is in terms of dry measure or volume.</w:t>
      </w:r>
    </w:p>
    <w:p w14:paraId="44D1F31C" w14:textId="77777777" w:rsidR="005A6C37" w:rsidRDefault="005A6C37" w:rsidP="006F6E34">
      <w:pPr>
        <w:spacing w:after="240"/>
        <w:ind w:left="720" w:hanging="360"/>
        <w:rPr>
          <w:bCs/>
        </w:rPr>
      </w:pPr>
      <w:r>
        <w:rPr>
          <w:bCs/>
        </w:rPr>
        <w:t>(c)</w:t>
      </w:r>
      <w:r>
        <w:rPr>
          <w:bCs/>
        </w:rPr>
        <w:tab/>
        <w:t>Price per liter or 100 mL, or price per gallon, quart, pint, or fluid ounce, if the net quantity of contents of the commodity is in terms of liquid volume.</w:t>
      </w:r>
    </w:p>
    <w:p w14:paraId="4E8A68A8" w14:textId="77777777" w:rsidR="005A6C37" w:rsidRDefault="005A6C37" w:rsidP="006F6E34">
      <w:pPr>
        <w:spacing w:after="240"/>
        <w:ind w:left="720" w:hanging="360"/>
        <w:rPr>
          <w:bCs/>
        </w:rPr>
      </w:pPr>
      <w:r>
        <w:rPr>
          <w:bCs/>
        </w:rPr>
        <w:t>(d)</w:t>
      </w:r>
      <w:r>
        <w:rPr>
          <w:bCs/>
        </w:rPr>
        <w:tab/>
        <w:t>Price per individual unit or multiple units if the net quantity of contents of the commodity is in terms of count.</w:t>
      </w:r>
    </w:p>
    <w:p w14:paraId="10B1B787" w14:textId="77777777" w:rsidR="005A6C37" w:rsidRDefault="005A6C37" w:rsidP="006F6E34">
      <w:pPr>
        <w:spacing w:after="240"/>
        <w:ind w:left="720" w:hanging="360"/>
        <w:rPr>
          <w:bCs/>
        </w:rPr>
      </w:pPr>
      <w:r>
        <w:rPr>
          <w:bCs/>
        </w:rPr>
        <w:t>(e)</w:t>
      </w:r>
      <w:r>
        <w:rPr>
          <w:bCs/>
        </w:rPr>
        <w:tab/>
        <w:t>Price per square meter, square decimeter, or square centimeter, or price per square yard, square foot, or square inch, if the net quantity of contents of the commodity is in terms of area.</w:t>
      </w:r>
    </w:p>
    <w:p w14:paraId="0CDA7A02" w14:textId="77777777" w:rsidR="005A6C37" w:rsidRDefault="005A6C37" w:rsidP="00860176">
      <w:pPr>
        <w:pStyle w:val="UnitPriceLevel1"/>
      </w:pPr>
      <w:bookmarkStart w:id="3554" w:name="_Toc173470314"/>
      <w:bookmarkStart w:id="3555" w:name="_Toc173471548"/>
      <w:bookmarkStart w:id="3556" w:name="_Toc173474196"/>
      <w:bookmarkStart w:id="3557" w:name="_Toc173771792"/>
      <w:bookmarkStart w:id="3558" w:name="_Toc205539075"/>
      <w:bookmarkStart w:id="3559" w:name="_Toc493750285"/>
      <w:r>
        <w:t>Section 3.  Exemptions</w:t>
      </w:r>
      <w:bookmarkEnd w:id="3554"/>
      <w:bookmarkEnd w:id="3555"/>
      <w:bookmarkEnd w:id="3556"/>
      <w:bookmarkEnd w:id="3557"/>
      <w:bookmarkEnd w:id="3558"/>
      <w:bookmarkEnd w:id="3559"/>
    </w:p>
    <w:p w14:paraId="44F6973F" w14:textId="77777777" w:rsidR="005A6C37" w:rsidRDefault="005A6C37" w:rsidP="006F6E34">
      <w:pPr>
        <w:spacing w:after="240"/>
        <w:ind w:left="720" w:hanging="360"/>
        <w:rPr>
          <w:bCs/>
        </w:rPr>
      </w:pPr>
      <w:r>
        <w:rPr>
          <w:bCs/>
        </w:rPr>
        <w:t>(a)</w:t>
      </w:r>
      <w:r>
        <w:rPr>
          <w:bCs/>
        </w:rPr>
        <w:tab/>
        <w:t xml:space="preserve">Small Packages. – </w:t>
      </w:r>
      <w:r w:rsidR="00675FE4">
        <w:rPr>
          <w:bCs/>
        </w:rPr>
        <w:fldChar w:fldCharType="begin"/>
      </w:r>
      <w:r w:rsidR="00675FE4">
        <w:instrText xml:space="preserve"> XE "</w:instrText>
      </w:r>
      <w:r w:rsidR="00675FE4" w:rsidRPr="00727BB3">
        <w:instrText>Package:Exemptions, small</w:instrText>
      </w:r>
      <w:r w:rsidR="00675FE4">
        <w:instrText xml:space="preserve">" </w:instrText>
      </w:r>
      <w:r w:rsidR="00675FE4">
        <w:rPr>
          <w:bCs/>
        </w:rPr>
        <w:fldChar w:fldCharType="end"/>
      </w:r>
      <w:r>
        <w:rPr>
          <w:bCs/>
        </w:rPr>
        <w:t>Commodities shall be exempt from these provisions when packaged in quantities of less than 28 g (1 oz) or 29 mL (1 </w:t>
      </w:r>
      <w:proofErr w:type="spellStart"/>
      <w:r>
        <w:rPr>
          <w:bCs/>
        </w:rPr>
        <w:t>fl</w:t>
      </w:r>
      <w:proofErr w:type="spellEnd"/>
      <w:r>
        <w:rPr>
          <w:bCs/>
        </w:rPr>
        <w:t> oz) or when the total retail price is 50 cents or less.</w:t>
      </w:r>
    </w:p>
    <w:p w14:paraId="1C720C76" w14:textId="77777777" w:rsidR="005A6C37" w:rsidRDefault="005A6C37" w:rsidP="006F6E34">
      <w:pPr>
        <w:spacing w:after="240"/>
        <w:ind w:left="720" w:hanging="360"/>
        <w:rPr>
          <w:bCs/>
        </w:rPr>
      </w:pPr>
      <w:r>
        <w:rPr>
          <w:bCs/>
        </w:rPr>
        <w:t>(b)</w:t>
      </w:r>
      <w:r>
        <w:rPr>
          <w:bCs/>
        </w:rPr>
        <w:tab/>
        <w:t xml:space="preserve">Single Items. – </w:t>
      </w:r>
      <w:r w:rsidR="00675FE4">
        <w:rPr>
          <w:bCs/>
        </w:rPr>
        <w:fldChar w:fldCharType="begin"/>
      </w:r>
      <w:r w:rsidR="00675FE4">
        <w:instrText xml:space="preserve"> XE "</w:instrText>
      </w:r>
      <w:r w:rsidR="00675FE4" w:rsidRPr="00AA7FD5">
        <w:instrText>Package:Exemptions, single item</w:instrText>
      </w:r>
      <w:r w:rsidR="00675FE4">
        <w:instrText xml:space="preserve">" </w:instrText>
      </w:r>
      <w:r w:rsidR="00675FE4">
        <w:rPr>
          <w:bCs/>
        </w:rPr>
        <w:fldChar w:fldCharType="end"/>
      </w:r>
      <w:r>
        <w:rPr>
          <w:bCs/>
        </w:rPr>
        <w:t>Commodities shall be exempt from these provisions when only one brand in only one size is offered for sale in a particular retail establishment.</w:t>
      </w:r>
    </w:p>
    <w:p w14:paraId="76D18836" w14:textId="3241FB8E" w:rsidR="005A6C37" w:rsidRDefault="005A6C37" w:rsidP="006F6E34">
      <w:pPr>
        <w:spacing w:after="240"/>
        <w:ind w:left="720" w:hanging="360"/>
        <w:rPr>
          <w:bCs/>
        </w:rPr>
      </w:pPr>
      <w:r>
        <w:rPr>
          <w:bCs/>
        </w:rPr>
        <w:t>(c)</w:t>
      </w:r>
      <w:r>
        <w:rPr>
          <w:bCs/>
        </w:rPr>
        <w:tab/>
        <w:t xml:space="preserve">Infant Formula. – </w:t>
      </w:r>
      <w:r w:rsidR="00675FE4">
        <w:rPr>
          <w:bCs/>
        </w:rPr>
        <w:fldChar w:fldCharType="begin"/>
      </w:r>
      <w:r w:rsidR="00675FE4">
        <w:instrText xml:space="preserve"> XE "</w:instrText>
      </w:r>
      <w:r w:rsidR="00675FE4" w:rsidRPr="00BF402D">
        <w:instrText>Package:Exemptions, infant formula</w:instrText>
      </w:r>
      <w:r w:rsidR="00675FE4">
        <w:instrText xml:space="preserve">" </w:instrText>
      </w:r>
      <w:r w:rsidR="00675FE4">
        <w:rPr>
          <w:bCs/>
        </w:rPr>
        <w:fldChar w:fldCharType="end"/>
      </w:r>
      <w:r>
        <w:rPr>
          <w:bCs/>
        </w:rPr>
        <w:t xml:space="preserve">For “infant formula,” </w:t>
      </w:r>
      <w:r w:rsidR="00CC5BE5">
        <w:rPr>
          <w:bCs/>
        </w:rPr>
        <w:fldChar w:fldCharType="begin"/>
      </w:r>
      <w:r w:rsidR="00CC5BE5">
        <w:instrText xml:space="preserve"> XE "</w:instrText>
      </w:r>
      <w:r w:rsidR="00CC5BE5" w:rsidRPr="003344DC">
        <w:instrText>Infant formula</w:instrText>
      </w:r>
      <w:r w:rsidR="00CC5BE5">
        <w:instrText xml:space="preserve">" </w:instrText>
      </w:r>
      <w:r w:rsidR="00CC5BE5">
        <w:rPr>
          <w:bCs/>
        </w:rPr>
        <w:fldChar w:fldCharType="end"/>
      </w:r>
      <w:r>
        <w:rPr>
          <w:bCs/>
        </w:rPr>
        <w:t>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0681D498" w14:textId="1B416BA5" w:rsidR="005A6C37" w:rsidRDefault="005A6C37" w:rsidP="006F6E34">
      <w:pPr>
        <w:tabs>
          <w:tab w:val="center" w:pos="1530"/>
        </w:tabs>
        <w:spacing w:after="240"/>
        <w:ind w:left="720" w:hanging="360"/>
        <w:rPr>
          <w:bCs/>
        </w:rPr>
      </w:pPr>
      <w:r>
        <w:rPr>
          <w:bCs/>
        </w:rPr>
        <w:t>(d)</w:t>
      </w:r>
      <w:r>
        <w:rPr>
          <w:bCs/>
        </w:rPr>
        <w:tab/>
        <w:t>Variety and Combination Packages</w:t>
      </w:r>
      <w:r w:rsidR="00D962A8">
        <w:fldChar w:fldCharType="begin"/>
      </w:r>
      <w:r>
        <w:instrText>xe "</w:instrText>
      </w:r>
      <w:r w:rsidRPr="004D0A6B">
        <w:instrText>Combination package:Exemptions</w:instrText>
      </w:r>
      <w:r>
        <w:instrText>"</w:instrText>
      </w:r>
      <w:r w:rsidR="00D962A8">
        <w:fldChar w:fldCharType="end"/>
      </w:r>
      <w:r w:rsidR="00675FE4">
        <w:fldChar w:fldCharType="begin"/>
      </w:r>
      <w:r w:rsidR="00675FE4">
        <w:instrText xml:space="preserve"> XE "</w:instrText>
      </w:r>
      <w:r w:rsidR="00675FE4" w:rsidRPr="002A4889">
        <w:instrText>Package:Exemptions, combination package</w:instrText>
      </w:r>
      <w:r w:rsidR="00675FE4">
        <w:instrText xml:space="preserve">" </w:instrText>
      </w:r>
      <w:r w:rsidR="00675FE4">
        <w:fldChar w:fldCharType="end"/>
      </w:r>
      <w:r w:rsidR="00675FE4">
        <w:fldChar w:fldCharType="begin"/>
      </w:r>
      <w:r w:rsidR="00675FE4">
        <w:instrText xml:space="preserve"> XE "</w:instrText>
      </w:r>
      <w:r w:rsidR="00675FE4" w:rsidRPr="00771ADC">
        <w:instrText>Package:Exemptions, variety package</w:instrText>
      </w:r>
      <w:r w:rsidR="00675FE4">
        <w:instrText xml:space="preserve">" </w:instrText>
      </w:r>
      <w:r w:rsidR="00675FE4">
        <w:fldChar w:fldCharType="end"/>
      </w:r>
      <w:r>
        <w:rPr>
          <w:bCs/>
        </w:rPr>
        <w:t xml:space="preserve">. – Variety and Combination Packages as defined in Section 2.9 and Section 2.10 in the Uniform Packaging and Labeling Regulation </w:t>
      </w:r>
      <w:r>
        <w:rPr>
          <w:bCs/>
          <w:szCs w:val="20"/>
          <w:vertAlign w:val="superscript"/>
        </w:rPr>
        <w:t>[</w:t>
      </w:r>
      <w:r w:rsidRPr="00004C35">
        <w:rPr>
          <w:b/>
          <w:bCs/>
          <w:i/>
          <w:szCs w:val="20"/>
          <w:vertAlign w:val="superscript"/>
        </w:rPr>
        <w:t>N</w:t>
      </w:r>
      <w:r>
        <w:rPr>
          <w:b/>
          <w:bCs/>
          <w:i/>
          <w:szCs w:val="20"/>
          <w:vertAlign w:val="superscript"/>
        </w:rPr>
        <w:t>OTE </w:t>
      </w:r>
      <w:r w:rsidRPr="00004C35">
        <w:rPr>
          <w:b/>
          <w:bCs/>
          <w:i/>
          <w:szCs w:val="20"/>
          <w:vertAlign w:val="superscript"/>
        </w:rPr>
        <w:t>1</w:t>
      </w:r>
      <w:r>
        <w:rPr>
          <w:bCs/>
          <w:szCs w:val="20"/>
          <w:vertAlign w:val="superscript"/>
        </w:rPr>
        <w:t>, page </w:t>
      </w:r>
      <w:r w:rsidR="00A17DA2">
        <w:rPr>
          <w:bCs/>
          <w:szCs w:val="20"/>
          <w:vertAlign w:val="superscript"/>
        </w:rPr>
        <w:t>1</w:t>
      </w:r>
      <w:r w:rsidR="00637C74">
        <w:rPr>
          <w:bCs/>
          <w:szCs w:val="20"/>
          <w:vertAlign w:val="superscript"/>
        </w:rPr>
        <w:t>5</w:t>
      </w:r>
      <w:r w:rsidR="00B8451B">
        <w:rPr>
          <w:bCs/>
          <w:szCs w:val="20"/>
          <w:vertAlign w:val="superscript"/>
        </w:rPr>
        <w:t>3</w:t>
      </w:r>
      <w:r>
        <w:rPr>
          <w:bCs/>
          <w:szCs w:val="20"/>
          <w:vertAlign w:val="superscript"/>
        </w:rPr>
        <w:t>]</w:t>
      </w:r>
      <w:r>
        <w:rPr>
          <w:bCs/>
        </w:rPr>
        <w:t xml:space="preserve"> shall be exempt from these provisions.</w:t>
      </w:r>
    </w:p>
    <w:p w14:paraId="5E7A4EBD" w14:textId="77777777" w:rsidR="005A6C37" w:rsidRDefault="005A6C37">
      <w:pPr>
        <w:rPr>
          <w:i/>
          <w:iCs/>
        </w:rPr>
      </w:pPr>
      <w:r>
        <w:rPr>
          <w:b/>
          <w:bCs/>
          <w:i/>
        </w:rPr>
        <w:t>NOTE 1:</w:t>
      </w:r>
      <w:r>
        <w:rPr>
          <w:i/>
          <w:iCs/>
        </w:rPr>
        <w:t xml:space="preserve">  See “Uniform Packaging and Labeling Regulation.”</w:t>
      </w:r>
    </w:p>
    <w:p w14:paraId="152B8460" w14:textId="77777777" w:rsidR="005A6C37" w:rsidRDefault="005A6C37" w:rsidP="00860176">
      <w:pPr>
        <w:pStyle w:val="UnitPriceLevel1"/>
      </w:pPr>
      <w:bookmarkStart w:id="3560" w:name="_Toc173470315"/>
      <w:bookmarkStart w:id="3561" w:name="_Toc173471549"/>
      <w:bookmarkStart w:id="3562" w:name="_Toc173474197"/>
      <w:bookmarkStart w:id="3563" w:name="_Toc173771793"/>
      <w:bookmarkStart w:id="3564" w:name="_Toc205539076"/>
      <w:bookmarkStart w:id="3565" w:name="_Toc493750286"/>
      <w:r>
        <w:t>Section 4.  Pricing</w:t>
      </w:r>
      <w:bookmarkEnd w:id="3560"/>
      <w:bookmarkEnd w:id="3561"/>
      <w:bookmarkEnd w:id="3562"/>
      <w:bookmarkEnd w:id="3563"/>
      <w:bookmarkEnd w:id="3564"/>
      <w:bookmarkEnd w:id="3565"/>
    </w:p>
    <w:p w14:paraId="36B6DAA4" w14:textId="77777777" w:rsidR="005A6C37" w:rsidRDefault="005A6C37" w:rsidP="006F6E34">
      <w:pPr>
        <w:numPr>
          <w:ilvl w:val="0"/>
          <w:numId w:val="69"/>
        </w:numPr>
        <w:tabs>
          <w:tab w:val="clear" w:pos="2340"/>
          <w:tab w:val="num" w:pos="720"/>
        </w:tabs>
        <w:spacing w:after="240"/>
        <w:ind w:left="720"/>
        <w:jc w:val="left"/>
        <w:rPr>
          <w:bCs/>
        </w:rPr>
      </w:pPr>
      <w:r>
        <w:rPr>
          <w:bCs/>
        </w:rPr>
        <w:t>The unit price shall be to the nearest cent when a dollar or more.</w:t>
      </w:r>
    </w:p>
    <w:p w14:paraId="2010616D" w14:textId="77777777" w:rsidR="005A6C37" w:rsidRDefault="005A6C37" w:rsidP="006F6E34">
      <w:pPr>
        <w:numPr>
          <w:ilvl w:val="0"/>
          <w:numId w:val="69"/>
        </w:numPr>
        <w:tabs>
          <w:tab w:val="clear" w:pos="2340"/>
          <w:tab w:val="num" w:pos="720"/>
        </w:tabs>
        <w:spacing w:after="240"/>
        <w:ind w:left="720"/>
        <w:jc w:val="left"/>
        <w:rPr>
          <w:bCs/>
        </w:rPr>
      </w:pPr>
      <w:r>
        <w:rPr>
          <w:bCs/>
        </w:rPr>
        <w:lastRenderedPageBreak/>
        <w:t>If the unit price is under a dollar, it shall be listed:</w:t>
      </w:r>
    </w:p>
    <w:p w14:paraId="68A18A9B" w14:textId="77777777" w:rsidR="005A6C37" w:rsidRDefault="005A6C37" w:rsidP="006F6E34">
      <w:pPr>
        <w:numPr>
          <w:ilvl w:val="1"/>
          <w:numId w:val="68"/>
        </w:numPr>
        <w:tabs>
          <w:tab w:val="clear" w:pos="1440"/>
          <w:tab w:val="num" w:pos="1080"/>
        </w:tabs>
        <w:spacing w:after="240"/>
        <w:ind w:left="1080"/>
        <w:rPr>
          <w:bCs/>
        </w:rPr>
      </w:pPr>
      <w:r>
        <w:rPr>
          <w:bCs/>
        </w:rPr>
        <w:t>to the tenth of a cent</w:t>
      </w:r>
      <w:r w:rsidR="00167F4D">
        <w:rPr>
          <w:bCs/>
        </w:rPr>
        <w:t xml:space="preserve">; </w:t>
      </w:r>
      <w:r>
        <w:rPr>
          <w:bCs/>
        </w:rPr>
        <w:t>or</w:t>
      </w:r>
    </w:p>
    <w:p w14:paraId="341647DF" w14:textId="77777777" w:rsidR="005A6C37" w:rsidRDefault="005A6C37" w:rsidP="006F6E34">
      <w:pPr>
        <w:numPr>
          <w:ilvl w:val="1"/>
          <w:numId w:val="68"/>
        </w:numPr>
        <w:tabs>
          <w:tab w:val="clear" w:pos="1440"/>
          <w:tab w:val="num" w:pos="1080"/>
        </w:tabs>
        <w:spacing w:after="240"/>
        <w:ind w:left="1080"/>
        <w:rPr>
          <w:bCs/>
        </w:rPr>
      </w:pPr>
      <w:r>
        <w:rPr>
          <w:bCs/>
        </w:rPr>
        <w:t>to the whole cent.</w:t>
      </w:r>
    </w:p>
    <w:p w14:paraId="285F027E" w14:textId="77777777" w:rsidR="005A6C37" w:rsidRDefault="005A6C37" w:rsidP="006F6E34">
      <w:pPr>
        <w:spacing w:after="240"/>
        <w:ind w:left="720"/>
        <w:rPr>
          <w:bCs/>
        </w:rPr>
      </w:pPr>
      <w:r>
        <w:rPr>
          <w:bCs/>
        </w:rPr>
        <w:t>The retail establishment shall have the option of using (b)(1) or (b)(2</w:t>
      </w:r>
      <w:proofErr w:type="gramStart"/>
      <w:r>
        <w:rPr>
          <w:bCs/>
        </w:rPr>
        <w:t>), but</w:t>
      </w:r>
      <w:proofErr w:type="gramEnd"/>
      <w:r>
        <w:rPr>
          <w:bCs/>
        </w:rPr>
        <w:t xml:space="preserve"> shall not implement both methods.</w:t>
      </w:r>
    </w:p>
    <w:p w14:paraId="7D60BDA8" w14:textId="77777777" w:rsidR="005A6C37" w:rsidRDefault="005A6C37" w:rsidP="006F6E34">
      <w:pPr>
        <w:rPr>
          <w:bCs/>
        </w:rPr>
      </w:pPr>
      <w:r>
        <w:rPr>
          <w:bCs/>
        </w:rPr>
        <w:t>The retail establishment shall accurately and consistently use the same method of rounding up or down to compute the price to the whole cent.</w:t>
      </w:r>
    </w:p>
    <w:p w14:paraId="0358D08B" w14:textId="77777777" w:rsidR="005A6C37" w:rsidRDefault="005A6C37" w:rsidP="00740A21">
      <w:pPr>
        <w:pStyle w:val="UnitPriceLevel1"/>
      </w:pPr>
      <w:bookmarkStart w:id="3566" w:name="_Toc173470316"/>
      <w:bookmarkStart w:id="3567" w:name="_Toc173471550"/>
      <w:bookmarkStart w:id="3568" w:name="_Toc173474198"/>
      <w:bookmarkStart w:id="3569" w:name="_Toc173771794"/>
      <w:bookmarkStart w:id="3570" w:name="_Toc205539077"/>
      <w:bookmarkStart w:id="3571" w:name="_Toc493750287"/>
      <w:r>
        <w:t>Section 5.  Presentation of Price</w:t>
      </w:r>
      <w:bookmarkEnd w:id="3566"/>
      <w:bookmarkEnd w:id="3567"/>
      <w:bookmarkEnd w:id="3568"/>
      <w:bookmarkEnd w:id="3569"/>
      <w:bookmarkEnd w:id="3570"/>
      <w:bookmarkEnd w:id="3571"/>
    </w:p>
    <w:p w14:paraId="529E7E2A" w14:textId="77777777" w:rsidR="005A6C37" w:rsidRDefault="005A6C37" w:rsidP="006F6E34">
      <w:pPr>
        <w:numPr>
          <w:ilvl w:val="0"/>
          <w:numId w:val="70"/>
        </w:numPr>
        <w:tabs>
          <w:tab w:val="clear" w:pos="2340"/>
          <w:tab w:val="num" w:pos="720"/>
        </w:tabs>
        <w:spacing w:after="240"/>
        <w:ind w:left="720"/>
        <w:rPr>
          <w:bCs/>
        </w:rPr>
      </w:pPr>
      <w:r>
        <w:rPr>
          <w:bCs/>
        </w:rPr>
        <w:t>In any retail establishment in which the unit price information is provided in accordance with the provisions of this regulation, that information may be displayed by means of a sign that offers the unit price for one or more brands and/or sizes of a given commodity, by means of a sticker, stamp, sign, label, or tag affixed to the shelf upon which the commodity is displayed, or by means of a sticker, stamp, sign, label, or tag affixed to the consumer commodity.</w:t>
      </w:r>
    </w:p>
    <w:p w14:paraId="2B19C54F" w14:textId="77777777" w:rsidR="005A6C37" w:rsidRDefault="005A6C37" w:rsidP="006F6E34">
      <w:pPr>
        <w:numPr>
          <w:ilvl w:val="0"/>
          <w:numId w:val="70"/>
        </w:numPr>
        <w:tabs>
          <w:tab w:val="clear" w:pos="2340"/>
          <w:tab w:val="num" w:pos="720"/>
        </w:tabs>
        <w:spacing w:after="240"/>
        <w:ind w:left="720"/>
        <w:rPr>
          <w:bCs/>
        </w:rPr>
      </w:pPr>
      <w:r>
        <w:rPr>
          <w:bCs/>
        </w:rPr>
        <w:t>Where a</w:t>
      </w:r>
      <w:r w:rsidR="00DD21E8">
        <w:rPr>
          <w:bCs/>
        </w:rPr>
        <w:t xml:space="preserve"> </w:t>
      </w:r>
      <w:r>
        <w:rPr>
          <w:bCs/>
        </w:rPr>
        <w:t>sign providing unit price information for one or more sizes or brands of a given commodity is used, that sign shall be displayed clearly and in a non-deceptive manner in a central location as close as practical to all items to which the sign refers.</w:t>
      </w:r>
    </w:p>
    <w:p w14:paraId="710F348B" w14:textId="77777777" w:rsidR="005A6C37" w:rsidRDefault="005A6C37" w:rsidP="006F6E34">
      <w:pPr>
        <w:numPr>
          <w:ilvl w:val="0"/>
          <w:numId w:val="70"/>
        </w:numPr>
        <w:tabs>
          <w:tab w:val="clear" w:pos="2340"/>
          <w:tab w:val="num" w:pos="720"/>
        </w:tabs>
        <w:spacing w:after="240"/>
        <w:ind w:left="720"/>
        <w:rPr>
          <w:bCs/>
        </w:rPr>
      </w:pPr>
      <w:r>
        <w:rPr>
          <w:bCs/>
        </w:rPr>
        <w:t>If a single sign or tag includes the unit price information for more than one brand or size of a given commodity, the following information shall be provided:</w:t>
      </w:r>
    </w:p>
    <w:p w14:paraId="42244C0E" w14:textId="77777777" w:rsidR="005A6C37" w:rsidRDefault="005A6C37" w:rsidP="006F6E34">
      <w:pPr>
        <w:numPr>
          <w:ilvl w:val="1"/>
          <w:numId w:val="69"/>
        </w:numPr>
        <w:tabs>
          <w:tab w:val="clear" w:pos="1440"/>
          <w:tab w:val="num" w:pos="1080"/>
        </w:tabs>
        <w:spacing w:after="240"/>
        <w:ind w:left="1080"/>
        <w:rPr>
          <w:bCs/>
        </w:rPr>
      </w:pPr>
      <w:r>
        <w:rPr>
          <w:bCs/>
        </w:rPr>
        <w:t>the identity and the brand name of the commodity;</w:t>
      </w:r>
    </w:p>
    <w:p w14:paraId="13A208BE" w14:textId="77777777" w:rsidR="005A6C37" w:rsidRDefault="005A6C37" w:rsidP="006F6E34">
      <w:pPr>
        <w:numPr>
          <w:ilvl w:val="1"/>
          <w:numId w:val="69"/>
        </w:numPr>
        <w:tabs>
          <w:tab w:val="clear" w:pos="1440"/>
          <w:tab w:val="num" w:pos="1080"/>
        </w:tabs>
        <w:spacing w:after="240"/>
        <w:ind w:left="1080"/>
        <w:rPr>
          <w:bCs/>
        </w:rPr>
      </w:pPr>
      <w:r>
        <w:rPr>
          <w:bCs/>
        </w:rPr>
        <w:t>the quantity of the packaged commodity</w:t>
      </w:r>
      <w:r w:rsidR="0046228F">
        <w:rPr>
          <w:bCs/>
        </w:rPr>
        <w:t>,</w:t>
      </w:r>
      <w:r>
        <w:rPr>
          <w:bCs/>
        </w:rPr>
        <w:t xml:space="preserve"> if more than one package size per brand is displayed;</w:t>
      </w:r>
    </w:p>
    <w:p w14:paraId="180800D0" w14:textId="77777777" w:rsidR="005A6C37" w:rsidRDefault="005A6C37" w:rsidP="006F6E34">
      <w:pPr>
        <w:numPr>
          <w:ilvl w:val="1"/>
          <w:numId w:val="69"/>
        </w:numPr>
        <w:tabs>
          <w:tab w:val="clear" w:pos="1440"/>
          <w:tab w:val="num" w:pos="1080"/>
        </w:tabs>
        <w:spacing w:after="240"/>
        <w:ind w:left="1080"/>
        <w:rPr>
          <w:bCs/>
        </w:rPr>
      </w:pPr>
      <w:r>
        <w:rPr>
          <w:bCs/>
        </w:rPr>
        <w:t>the total retail sales price; and</w:t>
      </w:r>
    </w:p>
    <w:p w14:paraId="447FC75F" w14:textId="77777777" w:rsidR="005A6C37" w:rsidRDefault="005A6C37" w:rsidP="00B047A7">
      <w:pPr>
        <w:numPr>
          <w:ilvl w:val="1"/>
          <w:numId w:val="69"/>
        </w:numPr>
        <w:tabs>
          <w:tab w:val="clear" w:pos="1440"/>
          <w:tab w:val="num" w:pos="1080"/>
        </w:tabs>
        <w:ind w:left="1080"/>
        <w:rPr>
          <w:bCs/>
        </w:rPr>
      </w:pPr>
      <w:r>
        <w:rPr>
          <w:bCs/>
        </w:rPr>
        <w:t>the price per appropriate unit, in accordance with Section 2. Terms for Unit Pricing</w:t>
      </w:r>
      <w:r w:rsidR="00D962A8">
        <w:fldChar w:fldCharType="begin"/>
      </w:r>
      <w:r>
        <w:instrText>xe "</w:instrText>
      </w:r>
      <w:r>
        <w:rPr>
          <w:bCs/>
        </w:rPr>
        <w:instrText>Unit pricing</w:instrText>
      </w:r>
      <w:r>
        <w:instrText>"</w:instrText>
      </w:r>
      <w:r w:rsidR="00D962A8">
        <w:fldChar w:fldCharType="end"/>
      </w:r>
      <w:r>
        <w:rPr>
          <w:bCs/>
        </w:rPr>
        <w:t>.</w:t>
      </w:r>
    </w:p>
    <w:p w14:paraId="75106ACA" w14:textId="68E30C69" w:rsidR="005A6C37" w:rsidRDefault="005A6C37" w:rsidP="00740A21">
      <w:pPr>
        <w:pStyle w:val="UnitPriceLevel1"/>
      </w:pPr>
      <w:bookmarkStart w:id="3572" w:name="_Toc173470317"/>
      <w:bookmarkStart w:id="3573" w:name="_Toc173471551"/>
      <w:bookmarkStart w:id="3574" w:name="_Toc173474199"/>
      <w:bookmarkStart w:id="3575" w:name="_Toc173771795"/>
      <w:bookmarkStart w:id="3576" w:name="_Toc205539078"/>
      <w:bookmarkStart w:id="3577" w:name="_Toc493750288"/>
      <w:r>
        <w:t>Section 6.  Uniformity</w:t>
      </w:r>
      <w:bookmarkEnd w:id="3572"/>
      <w:bookmarkEnd w:id="3573"/>
      <w:bookmarkEnd w:id="3574"/>
      <w:bookmarkEnd w:id="3575"/>
      <w:bookmarkEnd w:id="3576"/>
      <w:bookmarkEnd w:id="3577"/>
    </w:p>
    <w:p w14:paraId="025E8CC4" w14:textId="77777777" w:rsidR="005A6C37" w:rsidRDefault="005A6C37" w:rsidP="006F6E34">
      <w:pPr>
        <w:numPr>
          <w:ilvl w:val="0"/>
          <w:numId w:val="71"/>
        </w:numPr>
        <w:tabs>
          <w:tab w:val="num" w:pos="720"/>
        </w:tabs>
        <w:spacing w:after="240"/>
        <w:ind w:left="720"/>
        <w:rPr>
          <w:bCs/>
        </w:rPr>
      </w:pPr>
      <w:r>
        <w:rPr>
          <w:bCs/>
        </w:rPr>
        <w:t>If different brands or package sizes of the same consumer commodity are expressed in more than one unit of measure (e.g., soft drinks are offered for sale in 2 L bottles and 12 </w:t>
      </w:r>
      <w:proofErr w:type="spellStart"/>
      <w:r>
        <w:rPr>
          <w:bCs/>
        </w:rPr>
        <w:t>fl</w:t>
      </w:r>
      <w:proofErr w:type="spellEnd"/>
      <w:r>
        <w:rPr>
          <w:bCs/>
        </w:rPr>
        <w:t> oz cans), the retail establishment shall unit price the items consistently.</w:t>
      </w:r>
    </w:p>
    <w:p w14:paraId="5548FFAB" w14:textId="77777777" w:rsidR="005A6C37" w:rsidRDefault="005A6C37" w:rsidP="00B047A7">
      <w:pPr>
        <w:numPr>
          <w:ilvl w:val="0"/>
          <w:numId w:val="71"/>
        </w:numPr>
        <w:tabs>
          <w:tab w:val="num" w:pos="720"/>
        </w:tabs>
        <w:ind w:left="720"/>
        <w:rPr>
          <w:bCs/>
        </w:rPr>
      </w:pPr>
      <w:r>
        <w:rPr>
          <w:bCs/>
        </w:rPr>
        <w:t>When metric units appear on the consumer commodity in addition to other units of measure, the retail establishment may include both units of measure on any stamps, tags, labels, signs, or lists.</w:t>
      </w:r>
    </w:p>
    <w:p w14:paraId="6C853288" w14:textId="1AD504BC" w:rsidR="005A6C37" w:rsidRDefault="005A6C37" w:rsidP="00740A21">
      <w:pPr>
        <w:pStyle w:val="UnitPriceLevel1"/>
      </w:pPr>
      <w:bookmarkStart w:id="3578" w:name="_Toc173471552"/>
      <w:bookmarkStart w:id="3579" w:name="_Toc173474200"/>
      <w:bookmarkStart w:id="3580" w:name="_Toc173771796"/>
      <w:bookmarkStart w:id="3581" w:name="_Toc205539079"/>
      <w:bookmarkStart w:id="3582" w:name="_Toc493750289"/>
      <w:r>
        <w:t>Section 7.  Effective Date</w:t>
      </w:r>
      <w:bookmarkEnd w:id="3578"/>
      <w:bookmarkEnd w:id="3579"/>
      <w:bookmarkEnd w:id="3580"/>
      <w:bookmarkEnd w:id="3581"/>
      <w:bookmarkEnd w:id="3582"/>
    </w:p>
    <w:p w14:paraId="414B86E3" w14:textId="77777777" w:rsidR="005A6C37" w:rsidRDefault="005A6C37" w:rsidP="006F6E34">
      <w:pPr>
        <w:spacing w:after="240"/>
        <w:rPr>
          <w:bCs/>
        </w:rPr>
      </w:pPr>
      <w:r>
        <w:rPr>
          <w:bCs/>
        </w:rPr>
        <w:t>This regulation shall become effective on __________, 20__.</w:t>
      </w:r>
    </w:p>
    <w:p w14:paraId="70503DE0" w14:textId="77777777" w:rsidR="005A6C37" w:rsidRDefault="005A6C37" w:rsidP="006F6E34">
      <w:pPr>
        <w:spacing w:after="240"/>
        <w:rPr>
          <w:bCs/>
        </w:rPr>
      </w:pPr>
      <w:r>
        <w:rPr>
          <w:bCs/>
        </w:rPr>
        <w:t>Given under my hand and the seal of my office in the City of __________ on this __________ day of ________, 20__.</w:t>
      </w:r>
    </w:p>
    <w:p w14:paraId="52ED397A" w14:textId="77777777" w:rsidR="005A6C37" w:rsidRDefault="005A6C37">
      <w:pPr>
        <w:rPr>
          <w:bCs/>
        </w:rPr>
      </w:pPr>
      <w:r>
        <w:rPr>
          <w:bCs/>
        </w:rPr>
        <w:t>Signed _________________________________________</w:t>
      </w:r>
    </w:p>
    <w:p w14:paraId="3C184ABF" w14:textId="36C6A4EA" w:rsidR="00AC2E6E" w:rsidRDefault="005A6C37" w:rsidP="006F6E34">
      <w:pPr>
        <w:spacing w:before="60"/>
        <w:rPr>
          <w:bCs/>
        </w:rPr>
        <w:sectPr w:rsidR="00AC2E6E" w:rsidSect="00622146">
          <w:headerReference w:type="even" r:id="rId139"/>
          <w:headerReference w:type="default" r:id="rId140"/>
          <w:footnotePr>
            <w:numFmt w:val="chicago"/>
            <w:numRestart w:val="eachSect"/>
          </w:footnotePr>
          <w:pgSz w:w="12240" w:h="15840" w:code="1"/>
          <w:pgMar w:top="1440" w:right="1440" w:bottom="1440" w:left="1440" w:header="720" w:footer="720" w:gutter="0"/>
          <w:cols w:space="720"/>
          <w:docGrid w:linePitch="360"/>
        </w:sectPr>
      </w:pPr>
      <w:r>
        <w:rPr>
          <w:bCs/>
        </w:rPr>
        <w:t>(Amended 1997</w:t>
      </w:r>
    </w:p>
    <w:p w14:paraId="06A888A5" w14:textId="77777777" w:rsidR="006F6E34" w:rsidRDefault="006F6E34" w:rsidP="00AC2E6E">
      <w:pPr>
        <w:pStyle w:val="Style14ptBoldCenteredBefore12ptAfter6pt"/>
        <w:jc w:val="both"/>
        <w:sectPr w:rsidR="006F6E34" w:rsidSect="00622146">
          <w:headerReference w:type="even" r:id="rId141"/>
          <w:headerReference w:type="default" r:id="rId142"/>
          <w:footnotePr>
            <w:numFmt w:val="chicago"/>
            <w:numRestart w:val="eachSect"/>
          </w:footnotePr>
          <w:type w:val="continuous"/>
          <w:pgSz w:w="12240" w:h="15840" w:code="1"/>
          <w:pgMar w:top="1440" w:right="1440" w:bottom="1440" w:left="1440" w:header="720" w:footer="720" w:gutter="0"/>
          <w:cols w:space="720"/>
          <w:docGrid w:linePitch="360"/>
        </w:sectPr>
      </w:pPr>
      <w:bookmarkStart w:id="3583" w:name="IV_D_UniformRegulationVoluntary"/>
      <w:bookmarkStart w:id="3584" w:name="_Toc174455583"/>
      <w:bookmarkStart w:id="3585" w:name="_Toc174456007"/>
      <w:bookmarkStart w:id="3586" w:name="_Toc490663520"/>
      <w:bookmarkStart w:id="3587" w:name="_Toc490731445"/>
      <w:bookmarkEnd w:id="3583"/>
    </w:p>
    <w:p w14:paraId="6845FD55" w14:textId="5651E09B" w:rsidR="005A6C37" w:rsidRPr="00C462D3" w:rsidRDefault="00FF3E66" w:rsidP="008C68DF">
      <w:pPr>
        <w:pStyle w:val="Style14ptBoldCenteredBefore12ptAfter6pt"/>
        <w:rPr>
          <w:szCs w:val="28"/>
        </w:rPr>
      </w:pPr>
      <w:hyperlink w:anchor="IV_UniformRegulations" w:history="1">
        <w:r w:rsidR="005A6C37" w:rsidRPr="00C462D3">
          <w:rPr>
            <w:szCs w:val="28"/>
          </w:rPr>
          <w:t>D.  Uniform Regulation for the Voluntary Registration of Servicepersons and Service Agencies for Commercial Weighing and Measuring Devices</w:t>
        </w:r>
        <w:bookmarkEnd w:id="3584"/>
        <w:bookmarkEnd w:id="3585"/>
        <w:bookmarkEnd w:id="3586"/>
        <w:bookmarkEnd w:id="3587"/>
      </w:hyperlink>
    </w:p>
    <w:p w14:paraId="1356C3C0" w14:textId="77777777" w:rsidR="005A6C37" w:rsidRDefault="005A6C37">
      <w:pPr>
        <w:jc w:val="center"/>
      </w:pPr>
      <w:r>
        <w:t>as adopted by</w:t>
      </w:r>
    </w:p>
    <w:p w14:paraId="02A06B0E" w14:textId="70B2B690" w:rsidR="005A6C37" w:rsidRDefault="005A6C37">
      <w:pPr>
        <w:jc w:val="center"/>
      </w:pPr>
      <w:r>
        <w:t>The National Conference on Weights and Measures</w:t>
      </w:r>
      <w:r w:rsidR="00706665" w:rsidRPr="00706665">
        <w:rPr>
          <w:rStyle w:val="FootnoteReference"/>
        </w:rPr>
        <w:footnoteReference w:customMarkFollows="1" w:id="8"/>
        <w:sym w:font="Symbol" w:char="F02A"/>
      </w:r>
    </w:p>
    <w:p w14:paraId="74AC7145" w14:textId="1E4E867B" w:rsidR="005A6C37" w:rsidRDefault="005A6C37">
      <w:pPr>
        <w:pStyle w:val="Heading6"/>
      </w:pPr>
      <w:bookmarkStart w:id="3588" w:name="_Toc173378017"/>
      <w:bookmarkStart w:id="3589" w:name="_Toc173379257"/>
      <w:bookmarkStart w:id="3590" w:name="_Toc173381135"/>
      <w:bookmarkStart w:id="3591" w:name="_Toc173383096"/>
      <w:bookmarkStart w:id="3592" w:name="_Toc173384809"/>
      <w:bookmarkStart w:id="3593" w:name="_Toc173385340"/>
      <w:bookmarkStart w:id="3594" w:name="_Toc173386373"/>
      <w:bookmarkStart w:id="3595" w:name="_Toc173393262"/>
      <w:bookmarkStart w:id="3596" w:name="_Toc173394138"/>
      <w:bookmarkStart w:id="3597" w:name="_Toc173408940"/>
      <w:bookmarkStart w:id="3598" w:name="_Toc173472936"/>
      <w:bookmarkStart w:id="3599" w:name="_Toc173752346"/>
      <w:bookmarkStart w:id="3600" w:name="_Toc173771045"/>
      <w:bookmarkStart w:id="3601" w:name="_Toc174456750"/>
      <w:bookmarkStart w:id="3602" w:name="_Toc174458552"/>
      <w:r>
        <w:t>1.  Background</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221CCA86" w14:textId="77777777" w:rsidR="005A6C37" w:rsidRDefault="005A6C37" w:rsidP="006F31DF">
      <w:pPr>
        <w:spacing w:after="240"/>
      </w:pPr>
      <w:r>
        <w:t>The Uniform Regulation covering the registration of servicepersons and service agencies was developed and adopted by the National Conference on Weights and Measures</w:t>
      </w:r>
      <w:r w:rsidR="000E16D6">
        <w:t xml:space="preserve"> (</w:t>
      </w:r>
      <w:r w:rsidR="00C512BD">
        <w:t>NCWM</w:t>
      </w:r>
      <w:r w:rsidR="000E16D6">
        <w:t>)</w:t>
      </w:r>
      <w:r>
        <w:t xml:space="preserve"> in 1966, retitled in 1983, and substantially revised in 1984.  It is designed to promote uniformity among those jurisdictions that provide for or are contemplating the establishment of some type of control over the servicing of commercial weighing and measuring devices.  It offers to a serviceperson or to a service agency the opportunity to register and carries with it the privilege of restoring devices to service and of placing new or used devices in service.</w:t>
      </w:r>
    </w:p>
    <w:p w14:paraId="169B4D59" w14:textId="77777777" w:rsidR="005A6C37" w:rsidRDefault="005A6C37">
      <w:r>
        <w:t>Two unique features of the registration plan are its voluntary nature and the provision for reciprocity.  Registration is not required; however, the privileges gained make it attractive.  Also, in order to provide maximum effectiveness of the program and to reduce legal obstacles to a minimum to service across state lines, provision is made for reciprocity in certification of standards and testing equipment among states.</w:t>
      </w:r>
    </w:p>
    <w:p w14:paraId="5EF3111E" w14:textId="1D4A641A" w:rsidR="005A6C37" w:rsidRDefault="005A6C37">
      <w:pPr>
        <w:pStyle w:val="Heading6"/>
      </w:pPr>
      <w:bookmarkStart w:id="3603" w:name="_Toc173378018"/>
      <w:bookmarkStart w:id="3604" w:name="_Toc173379258"/>
      <w:bookmarkStart w:id="3605" w:name="_Toc173381136"/>
      <w:bookmarkStart w:id="3606" w:name="_Toc173383097"/>
      <w:bookmarkStart w:id="3607" w:name="_Toc173384810"/>
      <w:bookmarkStart w:id="3608" w:name="_Toc173385341"/>
      <w:bookmarkStart w:id="3609" w:name="_Toc173386374"/>
      <w:bookmarkStart w:id="3610" w:name="_Toc173393263"/>
      <w:bookmarkStart w:id="3611" w:name="_Toc173394139"/>
      <w:bookmarkStart w:id="3612" w:name="_Toc173408941"/>
      <w:bookmarkStart w:id="3613" w:name="_Toc173472937"/>
      <w:bookmarkStart w:id="3614" w:name="_Toc173752347"/>
      <w:bookmarkStart w:id="3615" w:name="_Toc173771046"/>
      <w:bookmarkStart w:id="3616" w:name="_Toc174456751"/>
      <w:bookmarkStart w:id="3617" w:name="_Toc174458553"/>
      <w:r>
        <w:t>2.  Status of Promulgation</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35AE9585" w14:textId="1A3180FA" w:rsidR="005A6C37" w:rsidRDefault="005A6C37">
      <w:r>
        <w:t xml:space="preserve">The table beginning on </w:t>
      </w:r>
      <w:r w:rsidR="00507441">
        <w:t xml:space="preserve">page </w:t>
      </w:r>
      <w:r w:rsidR="00F72325">
        <w:t xml:space="preserve">6 </w:t>
      </w:r>
      <w:r>
        <w:t>shows the status of adoption of the Uniform Regulation for the Voluntary Registration of Servicepersons and Service Agencies for Commercial Weighing and Measuring Devices.</w:t>
      </w:r>
    </w:p>
    <w:p w14:paraId="2EAAE0CA" w14:textId="77777777" w:rsidR="005E589A" w:rsidRPr="005E589A" w:rsidRDefault="005A6C37" w:rsidP="005E589A">
      <w:pPr>
        <w:rPr>
          <w:rFonts w:ascii="Calibri" w:eastAsia="Calibri" w:hAnsi="Calibri"/>
          <w:sz w:val="22"/>
          <w:szCs w:val="22"/>
        </w:rPr>
      </w:pPr>
      <w:r>
        <w:rPr>
          <w:iCs/>
        </w:rPr>
        <w:br w:type="page"/>
      </w:r>
    </w:p>
    <w:p w14:paraId="6C7E7B66" w14:textId="77777777" w:rsidR="005E589A" w:rsidRPr="005E589A" w:rsidRDefault="005E589A" w:rsidP="005E589A">
      <w:pPr>
        <w:spacing w:after="200" w:line="276" w:lineRule="auto"/>
        <w:jc w:val="left"/>
        <w:rPr>
          <w:rFonts w:ascii="Calibri" w:eastAsia="Calibri" w:hAnsi="Calibri"/>
          <w:sz w:val="22"/>
          <w:szCs w:val="22"/>
        </w:rPr>
      </w:pPr>
    </w:p>
    <w:p w14:paraId="4B50E5F9" w14:textId="77777777" w:rsidR="005E589A" w:rsidRPr="005E589A" w:rsidRDefault="005E589A" w:rsidP="005E589A">
      <w:pPr>
        <w:spacing w:after="200" w:line="276" w:lineRule="auto"/>
        <w:jc w:val="left"/>
        <w:rPr>
          <w:rFonts w:ascii="Calibri" w:eastAsia="Calibri" w:hAnsi="Calibri"/>
          <w:sz w:val="22"/>
          <w:szCs w:val="22"/>
        </w:rPr>
      </w:pPr>
    </w:p>
    <w:p w14:paraId="79936D47" w14:textId="77777777" w:rsidR="005E589A" w:rsidRPr="005E589A" w:rsidRDefault="005E589A" w:rsidP="005E589A">
      <w:pPr>
        <w:spacing w:after="200" w:line="276" w:lineRule="auto"/>
        <w:jc w:val="left"/>
        <w:rPr>
          <w:rFonts w:ascii="Calibri" w:eastAsia="Calibri" w:hAnsi="Calibri"/>
          <w:sz w:val="22"/>
          <w:szCs w:val="22"/>
        </w:rPr>
      </w:pPr>
    </w:p>
    <w:p w14:paraId="27D4253F" w14:textId="77777777" w:rsidR="005E589A" w:rsidRPr="005E589A" w:rsidRDefault="005E589A" w:rsidP="005E589A">
      <w:pPr>
        <w:spacing w:after="200" w:line="276" w:lineRule="auto"/>
        <w:jc w:val="left"/>
        <w:rPr>
          <w:rFonts w:ascii="Calibri" w:eastAsia="Calibri" w:hAnsi="Calibri"/>
          <w:sz w:val="22"/>
          <w:szCs w:val="22"/>
        </w:rPr>
      </w:pPr>
    </w:p>
    <w:p w14:paraId="10A59D75" w14:textId="77777777" w:rsidR="005E589A" w:rsidRPr="005E589A" w:rsidRDefault="005E589A" w:rsidP="005E589A">
      <w:pPr>
        <w:spacing w:after="200" w:line="276" w:lineRule="auto"/>
        <w:jc w:val="left"/>
        <w:rPr>
          <w:rFonts w:ascii="Calibri" w:eastAsia="Calibri" w:hAnsi="Calibri"/>
          <w:sz w:val="22"/>
          <w:szCs w:val="22"/>
        </w:rPr>
      </w:pPr>
    </w:p>
    <w:p w14:paraId="3C96547E" w14:textId="77777777" w:rsidR="005E589A" w:rsidRPr="005E589A" w:rsidRDefault="005E589A" w:rsidP="005E589A">
      <w:pPr>
        <w:spacing w:after="200" w:line="276" w:lineRule="auto"/>
        <w:jc w:val="left"/>
        <w:rPr>
          <w:rFonts w:ascii="Calibri" w:eastAsia="Calibri" w:hAnsi="Calibri"/>
          <w:sz w:val="22"/>
          <w:szCs w:val="22"/>
        </w:rPr>
      </w:pPr>
    </w:p>
    <w:p w14:paraId="6E342815" w14:textId="77777777" w:rsidR="005E589A" w:rsidRPr="005E589A" w:rsidRDefault="005E589A" w:rsidP="005E589A">
      <w:pPr>
        <w:spacing w:after="200" w:line="276" w:lineRule="auto"/>
        <w:jc w:val="left"/>
        <w:rPr>
          <w:rFonts w:ascii="Calibri" w:eastAsia="Calibri" w:hAnsi="Calibri"/>
          <w:sz w:val="22"/>
          <w:szCs w:val="22"/>
        </w:rPr>
      </w:pPr>
    </w:p>
    <w:p w14:paraId="61F2A450" w14:textId="77777777" w:rsidR="005E589A" w:rsidRPr="008C68DF" w:rsidRDefault="005E589A" w:rsidP="005E589A">
      <w:pPr>
        <w:spacing w:after="200" w:line="276" w:lineRule="auto"/>
        <w:jc w:val="center"/>
        <w:rPr>
          <w:rFonts w:eastAsia="Calibri"/>
          <w:szCs w:val="20"/>
        </w:rPr>
      </w:pPr>
      <w:r w:rsidRPr="008C68DF">
        <w:rPr>
          <w:rFonts w:eastAsia="Calibri"/>
          <w:szCs w:val="20"/>
        </w:rPr>
        <w:t>THIS PAGE INTENTIONALLY LEFT BLANK</w:t>
      </w:r>
    </w:p>
    <w:p w14:paraId="24B5A099" w14:textId="0C7917E1" w:rsidR="005A6C37" w:rsidRPr="009F15A3" w:rsidRDefault="005E589A" w:rsidP="008C68DF">
      <w:pPr>
        <w:jc w:val="left"/>
        <w:rPr>
          <w:iCs/>
        </w:rPr>
      </w:pPr>
      <w:r>
        <w:rPr>
          <w:iCs/>
        </w:rPr>
        <w:br w:type="page"/>
      </w:r>
    </w:p>
    <w:p w14:paraId="19E28480" w14:textId="586A5073" w:rsidR="005A6C37" w:rsidRDefault="001F1CD7" w:rsidP="0027064D">
      <w:pPr>
        <w:spacing w:before="360" w:after="480"/>
        <w:jc w:val="center"/>
        <w:rPr>
          <w:b/>
          <w:bCs/>
          <w:sz w:val="24"/>
        </w:rPr>
      </w:pPr>
      <w:r w:rsidRPr="001F1CD7">
        <w:rPr>
          <w:b/>
          <w:bCs/>
          <w:sz w:val="24"/>
        </w:rPr>
        <w:lastRenderedPageBreak/>
        <w:t>D.</w:t>
      </w:r>
      <w:r w:rsidRPr="001F1CD7">
        <w:rPr>
          <w:bCs/>
          <w:sz w:val="24"/>
        </w:rPr>
        <w:t>  </w:t>
      </w:r>
      <w:r w:rsidR="005A6C37">
        <w:rPr>
          <w:b/>
          <w:bCs/>
          <w:sz w:val="24"/>
        </w:rPr>
        <w:t>Uniform Regulation for the Voluntary Registration of Servicepersons and Service Agencies</w:t>
      </w:r>
      <w:r w:rsidR="00BF41E7">
        <w:rPr>
          <w:b/>
          <w:bCs/>
          <w:sz w:val="24"/>
        </w:rPr>
        <w:t xml:space="preserve"> </w:t>
      </w:r>
      <w:r w:rsidR="005A6C37">
        <w:rPr>
          <w:b/>
          <w:bCs/>
          <w:sz w:val="24"/>
        </w:rPr>
        <w:t>for Commercial Weighing and Measuring Devices</w:t>
      </w:r>
    </w:p>
    <w:p w14:paraId="3F463DC8" w14:textId="77777777" w:rsidR="005A6C37" w:rsidRDefault="005A6C37" w:rsidP="0027064D">
      <w:pPr>
        <w:spacing w:after="360"/>
        <w:jc w:val="center"/>
        <w:rPr>
          <w:b/>
          <w:bCs/>
          <w:sz w:val="24"/>
        </w:rPr>
      </w:pPr>
      <w:r>
        <w:rPr>
          <w:b/>
          <w:bCs/>
          <w:sz w:val="24"/>
        </w:rPr>
        <w:t>Table of Contents</w:t>
      </w:r>
    </w:p>
    <w:p w14:paraId="437CFD5F" w14:textId="782DB515" w:rsidR="002D3802" w:rsidRPr="008C68DF" w:rsidRDefault="002D3802" w:rsidP="006539FA">
      <w:pPr>
        <w:pStyle w:val="TOC1"/>
        <w:rPr>
          <w:bCs/>
        </w:rPr>
      </w:pPr>
      <w:r w:rsidRPr="00EB5315">
        <w:rPr>
          <w:b/>
          <w:bCs/>
        </w:rPr>
        <w:t>Section</w:t>
      </w:r>
      <w:r w:rsidR="00EB5315" w:rsidRPr="008C68DF">
        <w:rPr>
          <w:bCs/>
          <w:color w:val="FFFFFF" w:themeColor="background1"/>
        </w:rPr>
        <w:tab/>
      </w:r>
      <w:r w:rsidRPr="00EB5315">
        <w:rPr>
          <w:b/>
          <w:bCs/>
        </w:rPr>
        <w:t xml:space="preserve">Page </w:t>
      </w:r>
    </w:p>
    <w:p w14:paraId="66EF2C13" w14:textId="580B945B" w:rsidR="00334726" w:rsidRDefault="00D962A8">
      <w:pPr>
        <w:pStyle w:val="TOC1"/>
        <w:rPr>
          <w:rFonts w:asciiTheme="minorHAnsi" w:eastAsiaTheme="minorEastAsia" w:hAnsiTheme="minorHAnsi" w:cstheme="minorBidi"/>
          <w:noProof/>
          <w:sz w:val="22"/>
          <w:szCs w:val="22"/>
        </w:rPr>
      </w:pPr>
      <w:r w:rsidRPr="00853F83">
        <w:fldChar w:fldCharType="begin"/>
      </w:r>
      <w:r w:rsidR="005A6C37" w:rsidRPr="00853F83">
        <w:instrText xml:space="preserve"> TOC \h \z \t "VolRegLevel1,1,VolRegLevel2,2" </w:instrText>
      </w:r>
      <w:r w:rsidRPr="00853F83">
        <w:fldChar w:fldCharType="separate"/>
      </w:r>
      <w:hyperlink w:anchor="_Toc19705362" w:history="1">
        <w:r w:rsidR="00334726" w:rsidRPr="000B1887">
          <w:rPr>
            <w:rStyle w:val="Hyperlink"/>
            <w:noProof/>
          </w:rPr>
          <w:t>Section 1.  Policy</w:t>
        </w:r>
        <w:r w:rsidR="00334726">
          <w:rPr>
            <w:noProof/>
            <w:webHidden/>
          </w:rPr>
          <w:tab/>
        </w:r>
        <w:r w:rsidR="00334726">
          <w:rPr>
            <w:noProof/>
            <w:webHidden/>
          </w:rPr>
          <w:fldChar w:fldCharType="begin"/>
        </w:r>
        <w:r w:rsidR="00334726">
          <w:rPr>
            <w:noProof/>
            <w:webHidden/>
          </w:rPr>
          <w:instrText xml:space="preserve"> PAGEREF _Toc19705362 \h </w:instrText>
        </w:r>
        <w:r w:rsidR="00334726">
          <w:rPr>
            <w:noProof/>
            <w:webHidden/>
          </w:rPr>
        </w:r>
        <w:r w:rsidR="00334726">
          <w:rPr>
            <w:noProof/>
            <w:webHidden/>
          </w:rPr>
          <w:fldChar w:fldCharType="separate"/>
        </w:r>
        <w:r w:rsidR="003326D7">
          <w:rPr>
            <w:noProof/>
            <w:webHidden/>
          </w:rPr>
          <w:t>159</w:t>
        </w:r>
        <w:r w:rsidR="00334726">
          <w:rPr>
            <w:noProof/>
            <w:webHidden/>
          </w:rPr>
          <w:fldChar w:fldCharType="end"/>
        </w:r>
      </w:hyperlink>
    </w:p>
    <w:p w14:paraId="007AB171" w14:textId="0F89A0EE" w:rsidR="00334726" w:rsidRDefault="00FF3E66">
      <w:pPr>
        <w:pStyle w:val="TOC1"/>
        <w:rPr>
          <w:rFonts w:asciiTheme="minorHAnsi" w:eastAsiaTheme="minorEastAsia" w:hAnsiTheme="minorHAnsi" w:cstheme="minorBidi"/>
          <w:noProof/>
          <w:sz w:val="22"/>
          <w:szCs w:val="22"/>
        </w:rPr>
      </w:pPr>
      <w:hyperlink w:anchor="_Toc19705363" w:history="1">
        <w:r w:rsidR="00334726" w:rsidRPr="000B1887">
          <w:rPr>
            <w:rStyle w:val="Hyperlink"/>
            <w:noProof/>
          </w:rPr>
          <w:t>Section 2.  Definitions</w:t>
        </w:r>
        <w:r w:rsidR="00334726">
          <w:rPr>
            <w:noProof/>
            <w:webHidden/>
          </w:rPr>
          <w:tab/>
        </w:r>
        <w:r w:rsidR="00334726">
          <w:rPr>
            <w:noProof/>
            <w:webHidden/>
          </w:rPr>
          <w:fldChar w:fldCharType="begin"/>
        </w:r>
        <w:r w:rsidR="00334726">
          <w:rPr>
            <w:noProof/>
            <w:webHidden/>
          </w:rPr>
          <w:instrText xml:space="preserve"> PAGEREF _Toc19705363 \h </w:instrText>
        </w:r>
        <w:r w:rsidR="00334726">
          <w:rPr>
            <w:noProof/>
            <w:webHidden/>
          </w:rPr>
        </w:r>
        <w:r w:rsidR="00334726">
          <w:rPr>
            <w:noProof/>
            <w:webHidden/>
          </w:rPr>
          <w:fldChar w:fldCharType="separate"/>
        </w:r>
        <w:r w:rsidR="003326D7">
          <w:rPr>
            <w:noProof/>
            <w:webHidden/>
          </w:rPr>
          <w:t>159</w:t>
        </w:r>
        <w:r w:rsidR="00334726">
          <w:rPr>
            <w:noProof/>
            <w:webHidden/>
          </w:rPr>
          <w:fldChar w:fldCharType="end"/>
        </w:r>
      </w:hyperlink>
    </w:p>
    <w:p w14:paraId="7DF5FC09" w14:textId="629D4A80" w:rsidR="00334726" w:rsidRDefault="00FF3E66" w:rsidP="00DD71B9">
      <w:pPr>
        <w:pStyle w:val="TOC20"/>
        <w:rPr>
          <w:rFonts w:asciiTheme="minorHAnsi" w:eastAsiaTheme="minorEastAsia" w:hAnsiTheme="minorHAnsi" w:cstheme="minorBidi"/>
          <w:sz w:val="22"/>
          <w:szCs w:val="22"/>
        </w:rPr>
      </w:pPr>
      <w:hyperlink w:anchor="_Toc19705364" w:history="1">
        <w:r w:rsidR="00334726" w:rsidRPr="000B1887">
          <w:rPr>
            <w:rStyle w:val="Hyperlink"/>
          </w:rPr>
          <w:t>2.1.  Registered Serviceperson.</w:t>
        </w:r>
        <w:r w:rsidR="00334726">
          <w:rPr>
            <w:webHidden/>
          </w:rPr>
          <w:tab/>
        </w:r>
        <w:r w:rsidR="00334726">
          <w:rPr>
            <w:webHidden/>
          </w:rPr>
          <w:fldChar w:fldCharType="begin"/>
        </w:r>
        <w:r w:rsidR="00334726">
          <w:rPr>
            <w:webHidden/>
          </w:rPr>
          <w:instrText xml:space="preserve"> PAGEREF _Toc19705364 \h </w:instrText>
        </w:r>
        <w:r w:rsidR="00334726">
          <w:rPr>
            <w:webHidden/>
          </w:rPr>
        </w:r>
        <w:r w:rsidR="00334726">
          <w:rPr>
            <w:webHidden/>
          </w:rPr>
          <w:fldChar w:fldCharType="separate"/>
        </w:r>
        <w:r w:rsidR="003326D7">
          <w:rPr>
            <w:webHidden/>
          </w:rPr>
          <w:t>159</w:t>
        </w:r>
        <w:r w:rsidR="00334726">
          <w:rPr>
            <w:webHidden/>
          </w:rPr>
          <w:fldChar w:fldCharType="end"/>
        </w:r>
      </w:hyperlink>
    </w:p>
    <w:p w14:paraId="60D2EA1E" w14:textId="58D40616" w:rsidR="00334726" w:rsidRDefault="00FF3E66" w:rsidP="00DD71B9">
      <w:pPr>
        <w:pStyle w:val="TOC20"/>
        <w:rPr>
          <w:rFonts w:asciiTheme="minorHAnsi" w:eastAsiaTheme="minorEastAsia" w:hAnsiTheme="minorHAnsi" w:cstheme="minorBidi"/>
          <w:sz w:val="22"/>
          <w:szCs w:val="22"/>
        </w:rPr>
      </w:pPr>
      <w:hyperlink w:anchor="_Toc19705365" w:history="1">
        <w:r w:rsidR="00334726" w:rsidRPr="000B1887">
          <w:rPr>
            <w:rStyle w:val="Hyperlink"/>
          </w:rPr>
          <w:t>2.2.  Registered Service Agency.</w:t>
        </w:r>
        <w:r w:rsidR="00334726">
          <w:rPr>
            <w:webHidden/>
          </w:rPr>
          <w:tab/>
        </w:r>
        <w:r w:rsidR="00334726">
          <w:rPr>
            <w:webHidden/>
          </w:rPr>
          <w:fldChar w:fldCharType="begin"/>
        </w:r>
        <w:r w:rsidR="00334726">
          <w:rPr>
            <w:webHidden/>
          </w:rPr>
          <w:instrText xml:space="preserve"> PAGEREF _Toc19705365 \h </w:instrText>
        </w:r>
        <w:r w:rsidR="00334726">
          <w:rPr>
            <w:webHidden/>
          </w:rPr>
        </w:r>
        <w:r w:rsidR="00334726">
          <w:rPr>
            <w:webHidden/>
          </w:rPr>
          <w:fldChar w:fldCharType="separate"/>
        </w:r>
        <w:r w:rsidR="003326D7">
          <w:rPr>
            <w:webHidden/>
          </w:rPr>
          <w:t>159</w:t>
        </w:r>
        <w:r w:rsidR="00334726">
          <w:rPr>
            <w:webHidden/>
          </w:rPr>
          <w:fldChar w:fldCharType="end"/>
        </w:r>
      </w:hyperlink>
    </w:p>
    <w:p w14:paraId="166C683A" w14:textId="60193E4F" w:rsidR="00334726" w:rsidRDefault="00FF3E66" w:rsidP="00DD71B9">
      <w:pPr>
        <w:pStyle w:val="TOC20"/>
        <w:rPr>
          <w:rFonts w:asciiTheme="minorHAnsi" w:eastAsiaTheme="minorEastAsia" w:hAnsiTheme="minorHAnsi" w:cstheme="minorBidi"/>
          <w:sz w:val="22"/>
          <w:szCs w:val="22"/>
        </w:rPr>
      </w:pPr>
      <w:hyperlink w:anchor="_Toc19705366" w:history="1">
        <w:r w:rsidR="00334726" w:rsidRPr="000B1887">
          <w:rPr>
            <w:rStyle w:val="Hyperlink"/>
          </w:rPr>
          <w:t>2.3.  Commercial and Law Enforcement Weighing and Measuring Devices.</w:t>
        </w:r>
        <w:r w:rsidR="00334726">
          <w:rPr>
            <w:webHidden/>
          </w:rPr>
          <w:tab/>
        </w:r>
        <w:r w:rsidR="00334726">
          <w:rPr>
            <w:webHidden/>
          </w:rPr>
          <w:fldChar w:fldCharType="begin"/>
        </w:r>
        <w:r w:rsidR="00334726">
          <w:rPr>
            <w:webHidden/>
          </w:rPr>
          <w:instrText xml:space="preserve"> PAGEREF _Toc19705366 \h </w:instrText>
        </w:r>
        <w:r w:rsidR="00334726">
          <w:rPr>
            <w:webHidden/>
          </w:rPr>
        </w:r>
        <w:r w:rsidR="00334726">
          <w:rPr>
            <w:webHidden/>
          </w:rPr>
          <w:fldChar w:fldCharType="separate"/>
        </w:r>
        <w:r w:rsidR="003326D7">
          <w:rPr>
            <w:webHidden/>
          </w:rPr>
          <w:t>159</w:t>
        </w:r>
        <w:r w:rsidR="00334726">
          <w:rPr>
            <w:webHidden/>
          </w:rPr>
          <w:fldChar w:fldCharType="end"/>
        </w:r>
      </w:hyperlink>
    </w:p>
    <w:p w14:paraId="57E73F0D" w14:textId="60B7AB1D" w:rsidR="00334726" w:rsidRDefault="00FF3E66">
      <w:pPr>
        <w:pStyle w:val="TOC1"/>
        <w:rPr>
          <w:rFonts w:asciiTheme="minorHAnsi" w:eastAsiaTheme="minorEastAsia" w:hAnsiTheme="minorHAnsi" w:cstheme="minorBidi"/>
          <w:noProof/>
          <w:sz w:val="22"/>
          <w:szCs w:val="22"/>
        </w:rPr>
      </w:pPr>
      <w:hyperlink w:anchor="_Toc19705367" w:history="1">
        <w:r w:rsidR="00334726" w:rsidRPr="000B1887">
          <w:rPr>
            <w:rStyle w:val="Hyperlink"/>
            <w:noProof/>
          </w:rPr>
          <w:t>Section 3.  Registration Fee</w:t>
        </w:r>
        <w:r w:rsidR="00334726">
          <w:rPr>
            <w:noProof/>
            <w:webHidden/>
          </w:rPr>
          <w:tab/>
        </w:r>
        <w:r w:rsidR="00334726">
          <w:rPr>
            <w:noProof/>
            <w:webHidden/>
          </w:rPr>
          <w:fldChar w:fldCharType="begin"/>
        </w:r>
        <w:r w:rsidR="00334726">
          <w:rPr>
            <w:noProof/>
            <w:webHidden/>
          </w:rPr>
          <w:instrText xml:space="preserve"> PAGEREF _Toc19705367 \h </w:instrText>
        </w:r>
        <w:r w:rsidR="00334726">
          <w:rPr>
            <w:noProof/>
            <w:webHidden/>
          </w:rPr>
        </w:r>
        <w:r w:rsidR="00334726">
          <w:rPr>
            <w:noProof/>
            <w:webHidden/>
          </w:rPr>
          <w:fldChar w:fldCharType="separate"/>
        </w:r>
        <w:r w:rsidR="003326D7">
          <w:rPr>
            <w:noProof/>
            <w:webHidden/>
          </w:rPr>
          <w:t>160</w:t>
        </w:r>
        <w:r w:rsidR="00334726">
          <w:rPr>
            <w:noProof/>
            <w:webHidden/>
          </w:rPr>
          <w:fldChar w:fldCharType="end"/>
        </w:r>
      </w:hyperlink>
    </w:p>
    <w:p w14:paraId="5D6AC896" w14:textId="5C72E173" w:rsidR="00334726" w:rsidRDefault="00FF3E66">
      <w:pPr>
        <w:pStyle w:val="TOC1"/>
        <w:rPr>
          <w:rFonts w:asciiTheme="minorHAnsi" w:eastAsiaTheme="minorEastAsia" w:hAnsiTheme="minorHAnsi" w:cstheme="minorBidi"/>
          <w:noProof/>
          <w:sz w:val="22"/>
          <w:szCs w:val="22"/>
        </w:rPr>
      </w:pPr>
      <w:hyperlink w:anchor="_Toc19705368" w:history="1">
        <w:r w:rsidR="00334726" w:rsidRPr="000B1887">
          <w:rPr>
            <w:rStyle w:val="Hyperlink"/>
            <w:noProof/>
          </w:rPr>
          <w:t>Section 4.  Voluntary Registration</w:t>
        </w:r>
        <w:r w:rsidR="00334726">
          <w:rPr>
            <w:noProof/>
            <w:webHidden/>
          </w:rPr>
          <w:tab/>
        </w:r>
        <w:r w:rsidR="00334726">
          <w:rPr>
            <w:noProof/>
            <w:webHidden/>
          </w:rPr>
          <w:fldChar w:fldCharType="begin"/>
        </w:r>
        <w:r w:rsidR="00334726">
          <w:rPr>
            <w:noProof/>
            <w:webHidden/>
          </w:rPr>
          <w:instrText xml:space="preserve"> PAGEREF _Toc19705368 \h </w:instrText>
        </w:r>
        <w:r w:rsidR="00334726">
          <w:rPr>
            <w:noProof/>
            <w:webHidden/>
          </w:rPr>
        </w:r>
        <w:r w:rsidR="00334726">
          <w:rPr>
            <w:noProof/>
            <w:webHidden/>
          </w:rPr>
          <w:fldChar w:fldCharType="separate"/>
        </w:r>
        <w:r w:rsidR="003326D7">
          <w:rPr>
            <w:noProof/>
            <w:webHidden/>
          </w:rPr>
          <w:t>160</w:t>
        </w:r>
        <w:r w:rsidR="00334726">
          <w:rPr>
            <w:noProof/>
            <w:webHidden/>
          </w:rPr>
          <w:fldChar w:fldCharType="end"/>
        </w:r>
      </w:hyperlink>
    </w:p>
    <w:p w14:paraId="649E0DCA" w14:textId="3F03FB1B" w:rsidR="00334726" w:rsidRDefault="00FF3E66">
      <w:pPr>
        <w:pStyle w:val="TOC1"/>
        <w:rPr>
          <w:rFonts w:asciiTheme="minorHAnsi" w:eastAsiaTheme="minorEastAsia" w:hAnsiTheme="minorHAnsi" w:cstheme="minorBidi"/>
          <w:noProof/>
          <w:sz w:val="22"/>
          <w:szCs w:val="22"/>
        </w:rPr>
      </w:pPr>
      <w:hyperlink w:anchor="_Toc19705369" w:history="1">
        <w:r w:rsidR="00334726" w:rsidRPr="000B1887">
          <w:rPr>
            <w:rStyle w:val="Hyperlink"/>
            <w:noProof/>
          </w:rPr>
          <w:t>Section 5.  Minimum Equipment</w:t>
        </w:r>
        <w:r w:rsidR="00334726">
          <w:rPr>
            <w:noProof/>
            <w:webHidden/>
          </w:rPr>
          <w:tab/>
        </w:r>
        <w:r w:rsidR="00334726">
          <w:rPr>
            <w:noProof/>
            <w:webHidden/>
          </w:rPr>
          <w:fldChar w:fldCharType="begin"/>
        </w:r>
        <w:r w:rsidR="00334726">
          <w:rPr>
            <w:noProof/>
            <w:webHidden/>
          </w:rPr>
          <w:instrText xml:space="preserve"> PAGEREF _Toc19705369 \h </w:instrText>
        </w:r>
        <w:r w:rsidR="00334726">
          <w:rPr>
            <w:noProof/>
            <w:webHidden/>
          </w:rPr>
        </w:r>
        <w:r w:rsidR="00334726">
          <w:rPr>
            <w:noProof/>
            <w:webHidden/>
          </w:rPr>
          <w:fldChar w:fldCharType="separate"/>
        </w:r>
        <w:r w:rsidR="003326D7">
          <w:rPr>
            <w:noProof/>
            <w:webHidden/>
          </w:rPr>
          <w:t>160</w:t>
        </w:r>
        <w:r w:rsidR="00334726">
          <w:rPr>
            <w:noProof/>
            <w:webHidden/>
          </w:rPr>
          <w:fldChar w:fldCharType="end"/>
        </w:r>
      </w:hyperlink>
    </w:p>
    <w:p w14:paraId="1E83DC6C" w14:textId="040A62AB" w:rsidR="00334726" w:rsidRDefault="00FF3E66">
      <w:pPr>
        <w:pStyle w:val="TOC1"/>
        <w:rPr>
          <w:rFonts w:asciiTheme="minorHAnsi" w:eastAsiaTheme="minorEastAsia" w:hAnsiTheme="minorHAnsi" w:cstheme="minorBidi"/>
          <w:noProof/>
          <w:sz w:val="22"/>
          <w:szCs w:val="22"/>
        </w:rPr>
      </w:pPr>
      <w:hyperlink w:anchor="_Toc19705370" w:history="1">
        <w:r w:rsidR="00334726" w:rsidRPr="000B1887">
          <w:rPr>
            <w:rStyle w:val="Hyperlink"/>
            <w:noProof/>
          </w:rPr>
          <w:t>Section 8.  Placed in Service Report</w:t>
        </w:r>
        <w:r w:rsidR="00334726">
          <w:rPr>
            <w:noProof/>
            <w:webHidden/>
          </w:rPr>
          <w:tab/>
        </w:r>
        <w:r w:rsidR="00334726">
          <w:rPr>
            <w:noProof/>
            <w:webHidden/>
          </w:rPr>
          <w:fldChar w:fldCharType="begin"/>
        </w:r>
        <w:r w:rsidR="00334726">
          <w:rPr>
            <w:noProof/>
            <w:webHidden/>
          </w:rPr>
          <w:instrText xml:space="preserve"> PAGEREF _Toc19705370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43ABCD23" w14:textId="45CD4937" w:rsidR="00334726" w:rsidRDefault="00FF3E66">
      <w:pPr>
        <w:pStyle w:val="TOC1"/>
        <w:rPr>
          <w:rFonts w:asciiTheme="minorHAnsi" w:eastAsiaTheme="minorEastAsia" w:hAnsiTheme="minorHAnsi" w:cstheme="minorBidi"/>
          <w:noProof/>
          <w:sz w:val="22"/>
          <w:szCs w:val="22"/>
        </w:rPr>
      </w:pPr>
      <w:hyperlink w:anchor="_Toc19705371" w:history="1">
        <w:r w:rsidR="00334726" w:rsidRPr="000B1887">
          <w:rPr>
            <w:rStyle w:val="Hyperlink"/>
            <w:noProof/>
          </w:rPr>
          <w:t>Section 9.  Examination and Calibration or Certification of Standards and Testing Equipment</w:t>
        </w:r>
        <w:r w:rsidR="00334726">
          <w:rPr>
            <w:noProof/>
            <w:webHidden/>
          </w:rPr>
          <w:tab/>
        </w:r>
        <w:r w:rsidR="00334726">
          <w:rPr>
            <w:noProof/>
            <w:webHidden/>
          </w:rPr>
          <w:fldChar w:fldCharType="begin"/>
        </w:r>
        <w:r w:rsidR="00334726">
          <w:rPr>
            <w:noProof/>
            <w:webHidden/>
          </w:rPr>
          <w:instrText xml:space="preserve"> PAGEREF _Toc19705371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30E99082" w14:textId="4AEF4DE3" w:rsidR="00334726" w:rsidRDefault="00FF3E66">
      <w:pPr>
        <w:pStyle w:val="TOC1"/>
        <w:rPr>
          <w:rFonts w:asciiTheme="minorHAnsi" w:eastAsiaTheme="minorEastAsia" w:hAnsiTheme="minorHAnsi" w:cstheme="minorBidi"/>
          <w:noProof/>
          <w:sz w:val="22"/>
          <w:szCs w:val="22"/>
        </w:rPr>
      </w:pPr>
      <w:hyperlink w:anchor="_Toc19705372" w:history="1">
        <w:r w:rsidR="00334726" w:rsidRPr="000B1887">
          <w:rPr>
            <w:rStyle w:val="Hyperlink"/>
            <w:noProof/>
          </w:rPr>
          <w:t>Section 10.  Revocation of Certificate of Registration</w:t>
        </w:r>
        <w:r w:rsidR="00334726">
          <w:rPr>
            <w:noProof/>
            <w:webHidden/>
          </w:rPr>
          <w:tab/>
        </w:r>
        <w:r w:rsidR="00334726">
          <w:rPr>
            <w:noProof/>
            <w:webHidden/>
          </w:rPr>
          <w:fldChar w:fldCharType="begin"/>
        </w:r>
        <w:r w:rsidR="00334726">
          <w:rPr>
            <w:noProof/>
            <w:webHidden/>
          </w:rPr>
          <w:instrText xml:space="preserve"> PAGEREF _Toc19705372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0B598812" w14:textId="6C40E821" w:rsidR="00334726" w:rsidRDefault="00FF3E66">
      <w:pPr>
        <w:pStyle w:val="TOC1"/>
        <w:rPr>
          <w:rFonts w:asciiTheme="minorHAnsi" w:eastAsiaTheme="minorEastAsia" w:hAnsiTheme="minorHAnsi" w:cstheme="minorBidi"/>
          <w:noProof/>
          <w:sz w:val="22"/>
          <w:szCs w:val="22"/>
        </w:rPr>
      </w:pPr>
      <w:hyperlink w:anchor="_Toc19705373" w:history="1">
        <w:r w:rsidR="00334726" w:rsidRPr="000B1887">
          <w:rPr>
            <w:rStyle w:val="Hyperlink"/>
            <w:noProof/>
          </w:rPr>
          <w:t>Section 11.  Publication of Lists of Registered Servicepersons and Registered Service Agencies</w:t>
        </w:r>
        <w:r w:rsidR="00334726">
          <w:rPr>
            <w:noProof/>
            <w:webHidden/>
          </w:rPr>
          <w:tab/>
        </w:r>
        <w:r w:rsidR="00334726">
          <w:rPr>
            <w:noProof/>
            <w:webHidden/>
          </w:rPr>
          <w:fldChar w:fldCharType="begin"/>
        </w:r>
        <w:r w:rsidR="00334726">
          <w:rPr>
            <w:noProof/>
            <w:webHidden/>
          </w:rPr>
          <w:instrText xml:space="preserve"> PAGEREF _Toc19705373 \h </w:instrText>
        </w:r>
        <w:r w:rsidR="00334726">
          <w:rPr>
            <w:noProof/>
            <w:webHidden/>
          </w:rPr>
        </w:r>
        <w:r w:rsidR="00334726">
          <w:rPr>
            <w:noProof/>
            <w:webHidden/>
          </w:rPr>
          <w:fldChar w:fldCharType="separate"/>
        </w:r>
        <w:r w:rsidR="003326D7">
          <w:rPr>
            <w:noProof/>
            <w:webHidden/>
          </w:rPr>
          <w:t>161</w:t>
        </w:r>
        <w:r w:rsidR="00334726">
          <w:rPr>
            <w:noProof/>
            <w:webHidden/>
          </w:rPr>
          <w:fldChar w:fldCharType="end"/>
        </w:r>
      </w:hyperlink>
    </w:p>
    <w:p w14:paraId="04C5E0E7" w14:textId="268ECA3F" w:rsidR="00334726" w:rsidRDefault="00FF3E66">
      <w:pPr>
        <w:pStyle w:val="TOC1"/>
        <w:rPr>
          <w:rFonts w:asciiTheme="minorHAnsi" w:eastAsiaTheme="minorEastAsia" w:hAnsiTheme="minorHAnsi" w:cstheme="minorBidi"/>
          <w:noProof/>
          <w:sz w:val="22"/>
          <w:szCs w:val="22"/>
        </w:rPr>
      </w:pPr>
      <w:hyperlink w:anchor="_Toc19705374" w:history="1">
        <w:r w:rsidR="00334726" w:rsidRPr="000B1887">
          <w:rPr>
            <w:rStyle w:val="Hyperlink"/>
            <w:noProof/>
          </w:rPr>
          <w:t>Section 12.  Effective Date</w:t>
        </w:r>
        <w:r w:rsidR="00334726">
          <w:rPr>
            <w:noProof/>
            <w:webHidden/>
          </w:rPr>
          <w:tab/>
        </w:r>
        <w:r w:rsidR="00334726">
          <w:rPr>
            <w:noProof/>
            <w:webHidden/>
          </w:rPr>
          <w:fldChar w:fldCharType="begin"/>
        </w:r>
        <w:r w:rsidR="00334726">
          <w:rPr>
            <w:noProof/>
            <w:webHidden/>
          </w:rPr>
          <w:instrText xml:space="preserve"> PAGEREF _Toc19705374 \h </w:instrText>
        </w:r>
        <w:r w:rsidR="00334726">
          <w:rPr>
            <w:noProof/>
            <w:webHidden/>
          </w:rPr>
        </w:r>
        <w:r w:rsidR="00334726">
          <w:rPr>
            <w:noProof/>
            <w:webHidden/>
          </w:rPr>
          <w:fldChar w:fldCharType="separate"/>
        </w:r>
        <w:r w:rsidR="003326D7">
          <w:rPr>
            <w:noProof/>
            <w:webHidden/>
          </w:rPr>
          <w:t>162</w:t>
        </w:r>
        <w:r w:rsidR="00334726">
          <w:rPr>
            <w:noProof/>
            <w:webHidden/>
          </w:rPr>
          <w:fldChar w:fldCharType="end"/>
        </w:r>
      </w:hyperlink>
    </w:p>
    <w:p w14:paraId="6B4BEB81" w14:textId="77777777" w:rsidR="005A6C37" w:rsidRPr="00853F83" w:rsidRDefault="00D962A8">
      <w:r w:rsidRPr="00853F83">
        <w:fldChar w:fldCharType="end"/>
      </w:r>
      <w:r w:rsidR="005A6C37" w:rsidRPr="00853F83">
        <w:br w:type="page"/>
      </w:r>
    </w:p>
    <w:p w14:paraId="2BEABC57" w14:textId="77777777" w:rsidR="005A6C37" w:rsidRDefault="005A6C37"/>
    <w:p w14:paraId="67480EEC" w14:textId="77777777" w:rsidR="005A6C37" w:rsidRDefault="005A6C37" w:rsidP="004F4C78">
      <w:pPr>
        <w:spacing w:before="4060"/>
        <w:jc w:val="center"/>
        <w:rPr>
          <w:bCs/>
        </w:rPr>
      </w:pPr>
      <w:r>
        <w:rPr>
          <w:bCs/>
        </w:rPr>
        <w:t>THIS PAGE INTENTIONALLY LEFT BLANK</w:t>
      </w:r>
    </w:p>
    <w:p w14:paraId="52717236" w14:textId="3272F547" w:rsidR="005A6C37" w:rsidRPr="001F1CD7" w:rsidRDefault="005A6C37" w:rsidP="0027064D">
      <w:pPr>
        <w:pStyle w:val="ListParagraph"/>
        <w:spacing w:before="360" w:after="480"/>
        <w:ind w:left="0"/>
        <w:jc w:val="center"/>
        <w:rPr>
          <w:b/>
          <w:bCs/>
          <w:sz w:val="28"/>
        </w:rPr>
      </w:pPr>
      <w:r>
        <w:br w:type="page"/>
      </w:r>
      <w:r w:rsidR="00B23834" w:rsidRPr="00B23834">
        <w:rPr>
          <w:b/>
          <w:sz w:val="28"/>
          <w:szCs w:val="28"/>
        </w:rPr>
        <w:lastRenderedPageBreak/>
        <w:t>D.    </w:t>
      </w:r>
      <w:r w:rsidRPr="00B23834">
        <w:rPr>
          <w:b/>
          <w:bCs/>
          <w:sz w:val="28"/>
          <w:szCs w:val="28"/>
        </w:rPr>
        <w:t>Uniform</w:t>
      </w:r>
      <w:r w:rsidRPr="001F1CD7">
        <w:rPr>
          <w:b/>
          <w:bCs/>
          <w:sz w:val="28"/>
        </w:rPr>
        <w:t xml:space="preserve"> Regulation for the Voluntary Registration of Servicepersons </w:t>
      </w:r>
      <w:r w:rsidR="00F11064" w:rsidRPr="001F1CD7">
        <w:rPr>
          <w:b/>
          <w:bCs/>
          <w:sz w:val="28"/>
        </w:rPr>
        <w:br/>
      </w:r>
      <w:r w:rsidRPr="001F1CD7">
        <w:rPr>
          <w:b/>
          <w:bCs/>
          <w:sz w:val="28"/>
        </w:rPr>
        <w:t>and Service Agencies</w:t>
      </w:r>
      <w:r w:rsidR="00F11064" w:rsidRPr="001F1CD7">
        <w:rPr>
          <w:b/>
          <w:bCs/>
          <w:sz w:val="28"/>
        </w:rPr>
        <w:t xml:space="preserve"> </w:t>
      </w:r>
      <w:r w:rsidR="00D962A8" w:rsidRPr="001F1CD7">
        <w:rPr>
          <w:b/>
          <w:bCs/>
          <w:sz w:val="28"/>
        </w:rPr>
        <w:fldChar w:fldCharType="begin"/>
      </w:r>
      <w:r w:rsidRPr="001F1CD7">
        <w:rPr>
          <w:b/>
          <w:bCs/>
          <w:sz w:val="28"/>
        </w:rPr>
        <w:instrText>xe "Service agencies, registration"</w:instrText>
      </w:r>
      <w:r w:rsidR="00D962A8" w:rsidRPr="001F1CD7">
        <w:rPr>
          <w:b/>
          <w:bCs/>
          <w:sz w:val="28"/>
        </w:rPr>
        <w:fldChar w:fldCharType="end"/>
      </w:r>
      <w:r w:rsidRPr="001F1CD7">
        <w:rPr>
          <w:b/>
          <w:bCs/>
          <w:sz w:val="28"/>
        </w:rPr>
        <w:t>for Commercial Weighing and Measuring Devices</w:t>
      </w:r>
    </w:p>
    <w:p w14:paraId="1B3D40D4" w14:textId="77777777" w:rsidR="005A6C37" w:rsidRDefault="005A6C37" w:rsidP="00104AEF">
      <w:pPr>
        <w:pStyle w:val="VolRegLevel1"/>
      </w:pPr>
      <w:bookmarkStart w:id="3618" w:name="_Toc173470318"/>
      <w:bookmarkStart w:id="3619" w:name="_Toc173470691"/>
      <w:bookmarkStart w:id="3620" w:name="_Toc173474201"/>
      <w:bookmarkStart w:id="3621" w:name="_Toc173771797"/>
      <w:bookmarkStart w:id="3622" w:name="_Toc19705362"/>
      <w:r>
        <w:t>Section 1.  Policy</w:t>
      </w:r>
      <w:bookmarkEnd w:id="3618"/>
      <w:bookmarkEnd w:id="3619"/>
      <w:bookmarkEnd w:id="3620"/>
      <w:bookmarkEnd w:id="3621"/>
      <w:bookmarkEnd w:id="3622"/>
    </w:p>
    <w:p w14:paraId="72262C25" w14:textId="77777777" w:rsidR="005A6C37" w:rsidRDefault="005A6C37" w:rsidP="00595056">
      <w:pPr>
        <w:spacing w:after="240"/>
      </w:pPr>
      <w:r>
        <w:t>For the benefit of the users, manufacturers, and distributors of commercial weighing and measuring devices, it shall be the policy of the Director of Weights and Measures, hereinafter referred to as “Director,” to accept registration of (a) an individual and (b) an agency providing acceptable evidence that he, she, or it is fully qualified by training or experience to install, service, repair, or recondition a commercial weighing or measuring device; has a thorough working knowledge of all appropriate weights and measures laws, orders, rules, and regulations; and has possession of, or has available for use, and will use suitable and calibrated weights and measures field standards and testing equipment appropriate in design and adequate in amount.  (An employee of the government shall not be eligible for registration.)</w:t>
      </w:r>
    </w:p>
    <w:p w14:paraId="53ED1734" w14:textId="77777777" w:rsidR="005A6C37" w:rsidRDefault="005A6C37" w:rsidP="00595056">
      <w:pPr>
        <w:spacing w:after="240"/>
      </w:pPr>
      <w:r>
        <w:t xml:space="preserve">The Director will check the qualifications of each applicant.  It will be necessary for an applicant to have available </w:t>
      </w:r>
      <w:proofErr w:type="gramStart"/>
      <w:r>
        <w:t>sufficient</w:t>
      </w:r>
      <w:proofErr w:type="gramEnd"/>
      <w:r>
        <w:t xml:space="preserve"> field standards and equipment (see Section 5, Minimum Equipment).</w:t>
      </w:r>
    </w:p>
    <w:p w14:paraId="1D94F2E8" w14:textId="77777777" w:rsidR="005A6C37" w:rsidRDefault="005A6C37" w:rsidP="00595056">
      <w:pPr>
        <w:spacing w:after="240"/>
      </w:pPr>
      <w:r>
        <w:t>It shall also be the policy of the Department to issue a “Certificate of Registration”</w:t>
      </w:r>
      <w:r w:rsidR="00D962A8">
        <w:fldChar w:fldCharType="begin"/>
      </w:r>
      <w:r>
        <w:instrText>xe "</w:instrText>
      </w:r>
      <w:r w:rsidRPr="006A1C09">
        <w:instrText>Certificate of Registration</w:instrText>
      </w:r>
      <w:r>
        <w:instrText>"</w:instrText>
      </w:r>
      <w:r w:rsidR="00D962A8">
        <w:fldChar w:fldCharType="end"/>
      </w:r>
      <w:r>
        <w:t xml:space="preserve"> to qualified applicants whose applications for registration are approved.  This Certificate grants authority to remove rejection seals and tags placed on Commercial and Law Enforcement Weighing and Measuring Devices</w:t>
      </w:r>
      <w:r w:rsidR="00D962A8">
        <w:fldChar w:fldCharType="begin"/>
      </w:r>
      <w:r>
        <w:instrText>xe "</w:instrText>
      </w:r>
      <w:r w:rsidRPr="00026C03">
        <w:instrText>Commercial and law enforcement weighing and measuring devices</w:instrText>
      </w:r>
      <w:r>
        <w:instrText>"</w:instrText>
      </w:r>
      <w:r w:rsidR="00D962A8">
        <w:fldChar w:fldCharType="end"/>
      </w:r>
      <w:r>
        <w:t xml:space="preserve"> by authorized weights and measures officials, to place in service repaired devices that were rejected, and to place in service devices that have been newly installed.</w:t>
      </w:r>
      <w:r w:rsidR="00D962A8">
        <w:fldChar w:fldCharType="begin"/>
      </w:r>
      <w:r>
        <w:instrText>xe "</w:instrText>
      </w:r>
      <w:r w:rsidRPr="00574134">
        <w:instrText>Install weighing or measuring devices</w:instrText>
      </w:r>
      <w:r>
        <w:instrText>"</w:instrText>
      </w:r>
      <w:r w:rsidR="00D962A8">
        <w:fldChar w:fldCharType="end"/>
      </w:r>
    </w:p>
    <w:p w14:paraId="45BC8080" w14:textId="7206615B" w:rsidR="005A6C37" w:rsidRDefault="005A6C37" w:rsidP="00595056">
      <w:pPr>
        <w:spacing w:after="240"/>
      </w:pPr>
      <w:bookmarkStart w:id="3623" w:name="_Hlk528155711"/>
      <w:r>
        <w:t xml:space="preserve">The Director is NOT guaranteeing the work or fair dealing of a Registered Serviceperson or Service Agency.  </w:t>
      </w:r>
      <w:r w:rsidR="00773CBE">
        <w:t>The</w:t>
      </w:r>
      <w:r w:rsidR="001C184E">
        <w:t xml:space="preserve"> Director</w:t>
      </w:r>
      <w:r w:rsidR="00773CBE">
        <w:t xml:space="preserve"> </w:t>
      </w:r>
      <w:r>
        <w:t>will, however, remove from the registration list any Registered Serviceperson or Service Agency that performs unsatisfactory work or takes unfair advantage of a device owner.</w:t>
      </w:r>
    </w:p>
    <w:bookmarkEnd w:id="3623"/>
    <w:p w14:paraId="25082547" w14:textId="14D35707" w:rsidR="005A6C37" w:rsidRDefault="005A6C37" w:rsidP="00595056">
      <w:pPr>
        <w:spacing w:after="240"/>
      </w:pPr>
      <w:r>
        <w:t>Registration with the Director shall be on a voluntary basis.  The Director shall reserve the right to limit or reject the application of any Serviceperson or Service Agency and to revoke his, her, or its permit to remove rejection seals or tags for good cause.</w:t>
      </w:r>
    </w:p>
    <w:p w14:paraId="1B994C16" w14:textId="77777777" w:rsidR="005A6C37" w:rsidRDefault="005A6C37">
      <w:r>
        <w:t>This policy shall in no way preclude or limit the right and privilege of any individual or agency not registered with the Director to install, service, repair, or recondition a commercial weighing or measuring device (see Section 7, Privileges and Responsibilities of a Voluntary Registrant).</w:t>
      </w:r>
    </w:p>
    <w:p w14:paraId="6308A01D" w14:textId="77777777" w:rsidR="005A6C37" w:rsidRDefault="005A6C37" w:rsidP="00F763AB">
      <w:pPr>
        <w:spacing w:before="60"/>
      </w:pPr>
      <w:r>
        <w:t>(Added 1966) (Amended 1984 and 2005)</w:t>
      </w:r>
    </w:p>
    <w:p w14:paraId="5CF3543F" w14:textId="77777777" w:rsidR="005A6C37" w:rsidRDefault="005A6C37" w:rsidP="00104AEF">
      <w:pPr>
        <w:pStyle w:val="VolRegLevel1"/>
      </w:pPr>
      <w:bookmarkStart w:id="3624" w:name="_Toc173470319"/>
      <w:bookmarkStart w:id="3625" w:name="_Toc173470692"/>
      <w:bookmarkStart w:id="3626" w:name="_Toc173474202"/>
      <w:bookmarkStart w:id="3627" w:name="_Toc173771798"/>
      <w:bookmarkStart w:id="3628" w:name="_Toc19705363"/>
      <w:r>
        <w:t>Section 2.  Definitions</w:t>
      </w:r>
      <w:bookmarkEnd w:id="3624"/>
      <w:bookmarkEnd w:id="3625"/>
      <w:bookmarkEnd w:id="3626"/>
      <w:bookmarkEnd w:id="3627"/>
      <w:bookmarkEnd w:id="3628"/>
    </w:p>
    <w:p w14:paraId="0F317185" w14:textId="77777777" w:rsidR="005A6C37" w:rsidRDefault="005A6C37" w:rsidP="00104AEF">
      <w:bookmarkStart w:id="3629" w:name="_Toc19705364"/>
      <w:bookmarkStart w:id="3630" w:name="_Toc173472938"/>
      <w:bookmarkStart w:id="3631" w:name="_Toc173474203"/>
      <w:bookmarkStart w:id="3632" w:name="_Toc173752348"/>
      <w:bookmarkStart w:id="3633" w:name="_Toc173771047"/>
      <w:bookmarkStart w:id="3634" w:name="_Toc173771799"/>
      <w:bookmarkStart w:id="3635" w:name="_Toc174456752"/>
      <w:bookmarkStart w:id="3636" w:name="_Toc174458554"/>
      <w:r w:rsidRPr="00750653">
        <w:rPr>
          <w:rStyle w:val="VolRegLevel2Char"/>
          <w:sz w:val="20"/>
        </w:rPr>
        <w:t>2.1.  Registered Serviceperson.</w:t>
      </w:r>
      <w:bookmarkEnd w:id="3629"/>
      <w:r w:rsidR="00D962A8" w:rsidRPr="00104AEF">
        <w:fldChar w:fldCharType="begin"/>
      </w:r>
      <w:r w:rsidRPr="00104AEF">
        <w:instrText>xe "Registered serviceperson"</w:instrText>
      </w:r>
      <w:r w:rsidR="00D962A8" w:rsidRPr="00104AEF">
        <w:fldChar w:fldCharType="end"/>
      </w:r>
      <w:r>
        <w:t xml:space="preserve"> – Any individual who for hire, award, commission, or any other payment of any kind, installs, services, repairs, or reconditions a commercial weighing or measuring device, and who voluntarily registers with the Director of Weights and Measures.</w:t>
      </w:r>
      <w:bookmarkEnd w:id="3630"/>
      <w:bookmarkEnd w:id="3631"/>
      <w:bookmarkEnd w:id="3632"/>
      <w:bookmarkEnd w:id="3633"/>
      <w:bookmarkEnd w:id="3634"/>
      <w:bookmarkEnd w:id="3635"/>
      <w:bookmarkEnd w:id="3636"/>
    </w:p>
    <w:p w14:paraId="76DCACB1" w14:textId="77777777" w:rsidR="005A6C37" w:rsidRDefault="005A6C37" w:rsidP="00595056">
      <w:pPr>
        <w:spacing w:before="60" w:after="240"/>
      </w:pPr>
      <w:r>
        <w:t>(Added 1966)</w:t>
      </w:r>
    </w:p>
    <w:p w14:paraId="66E71478" w14:textId="77777777" w:rsidR="005A6C37" w:rsidRDefault="005A6C37" w:rsidP="00104AEF">
      <w:bookmarkStart w:id="3637" w:name="_Toc19705365"/>
      <w:bookmarkStart w:id="3638" w:name="_Toc173472939"/>
      <w:bookmarkStart w:id="3639" w:name="_Toc173474204"/>
      <w:bookmarkStart w:id="3640" w:name="_Toc173752349"/>
      <w:bookmarkStart w:id="3641" w:name="_Toc173771048"/>
      <w:bookmarkStart w:id="3642" w:name="_Toc173771800"/>
      <w:bookmarkStart w:id="3643" w:name="_Toc174456753"/>
      <w:bookmarkStart w:id="3644" w:name="_Toc174458555"/>
      <w:r w:rsidRPr="00104AEF">
        <w:rPr>
          <w:rStyle w:val="VolRegLevel2Char"/>
          <w:sz w:val="20"/>
        </w:rPr>
        <w:t>2.2.  Registered Service Agency.</w:t>
      </w:r>
      <w:bookmarkEnd w:id="3637"/>
      <w:r w:rsidR="00D962A8" w:rsidRPr="00104AEF">
        <w:fldChar w:fldCharType="begin"/>
      </w:r>
      <w:r w:rsidRPr="00104AEF">
        <w:instrText>xe "Registered service agency"</w:instrText>
      </w:r>
      <w:r w:rsidR="00D962A8" w:rsidRPr="00104AEF">
        <w:fldChar w:fldCharType="end"/>
      </w:r>
      <w:r>
        <w:t xml:space="preserve"> – Any agency, firm, company, or corporation that for hire, award, commission, or any other payment of any kind installs, services, repairs, or reconditions a commercial weighing or measuring device, and that voluntarily registers with the Director of Weights and Measures.  Under agency registration, identification of individual servicepersons shall be required.</w:t>
      </w:r>
      <w:bookmarkEnd w:id="3638"/>
      <w:bookmarkEnd w:id="3639"/>
      <w:bookmarkEnd w:id="3640"/>
      <w:bookmarkEnd w:id="3641"/>
      <w:bookmarkEnd w:id="3642"/>
      <w:bookmarkEnd w:id="3643"/>
      <w:bookmarkEnd w:id="3644"/>
    </w:p>
    <w:p w14:paraId="4A0937A1" w14:textId="77777777" w:rsidR="005A6C37" w:rsidRDefault="005A6C37" w:rsidP="00595056">
      <w:pPr>
        <w:spacing w:before="60" w:after="240"/>
      </w:pPr>
      <w:r>
        <w:t>(Added 1966) (Amended 1984)</w:t>
      </w:r>
    </w:p>
    <w:p w14:paraId="6C6A29F6" w14:textId="04E74904" w:rsidR="005A6C37" w:rsidRDefault="005A6C37" w:rsidP="00104AEF">
      <w:bookmarkStart w:id="3645" w:name="_Toc19705366"/>
      <w:bookmarkStart w:id="3646" w:name="_Toc173472940"/>
      <w:bookmarkStart w:id="3647" w:name="_Toc173474205"/>
      <w:bookmarkStart w:id="3648" w:name="_Toc173752350"/>
      <w:bookmarkStart w:id="3649" w:name="_Toc173771049"/>
      <w:bookmarkStart w:id="3650" w:name="_Toc173771801"/>
      <w:bookmarkStart w:id="3651" w:name="_Toc174456754"/>
      <w:bookmarkStart w:id="3652" w:name="_Toc174458556"/>
      <w:r w:rsidRPr="00104AEF">
        <w:rPr>
          <w:rStyle w:val="VolRegLevel2Char"/>
          <w:sz w:val="20"/>
        </w:rPr>
        <w:t>2.3.  Commercial and Law Enforcement</w:t>
      </w:r>
      <w:r w:rsidR="00D54255">
        <w:rPr>
          <w:rStyle w:val="VolRegLevel2Char"/>
          <w:sz w:val="20"/>
        </w:rPr>
        <w:fldChar w:fldCharType="begin"/>
      </w:r>
      <w:r w:rsidR="00D54255">
        <w:instrText xml:space="preserve"> XE "</w:instrText>
      </w:r>
      <w:r w:rsidR="00D54255" w:rsidRPr="00C5014D">
        <w:rPr>
          <w:rStyle w:val="VolRegLevel2Char"/>
          <w:sz w:val="20"/>
        </w:rPr>
        <w:instrText>Enforcement</w:instrText>
      </w:r>
      <w:r w:rsidR="00D54255">
        <w:instrText xml:space="preserve">" </w:instrText>
      </w:r>
      <w:r w:rsidR="00D54255">
        <w:rPr>
          <w:rStyle w:val="VolRegLevel2Char"/>
          <w:sz w:val="20"/>
        </w:rPr>
        <w:fldChar w:fldCharType="end"/>
      </w:r>
      <w:r w:rsidRPr="00104AEF">
        <w:rPr>
          <w:rStyle w:val="VolRegLevel2Char"/>
          <w:sz w:val="20"/>
        </w:rPr>
        <w:t xml:space="preserve"> Weighing and Measuring Devices.</w:t>
      </w:r>
      <w:bookmarkEnd w:id="3645"/>
      <w:r w:rsidR="00D962A8">
        <w:fldChar w:fldCharType="begin"/>
      </w:r>
      <w:r>
        <w:instrText>xe "</w:instrText>
      </w:r>
      <w:r w:rsidRPr="00BC666C">
        <w:instrText>Commercial and law enforcement weighing and measuring devices</w:instrText>
      </w:r>
      <w:r>
        <w:instrText>"</w:instrText>
      </w:r>
      <w:r w:rsidR="00D962A8">
        <w:fldChar w:fldCharType="end"/>
      </w:r>
      <w:r>
        <w:t xml:space="preserve"> – Any weight or measure or weighing or measuring device commercially used or employed in establishing the size, quantity, extent, area, or measurement of quantities, things, produce, or articles for distribution or consumption, purchased, offered, or submitted for sale, </w:t>
      </w:r>
      <w:r>
        <w:lastRenderedPageBreak/>
        <w:t>hire, or award, or in computing any basic charge or payment for services rendered on the basis of weight or measure.  It shall also include any accessory attached to or used in connection with a commercial weighing or measuring device when such accessory is so designed or installed that its operation affects the accuracy of the device.  It also includes weighing and measuring equipment in official use for the enforcement of law or for the collection of statistical information by government agencies.</w:t>
      </w:r>
      <w:bookmarkEnd w:id="3646"/>
      <w:bookmarkEnd w:id="3647"/>
      <w:bookmarkEnd w:id="3648"/>
      <w:bookmarkEnd w:id="3649"/>
      <w:bookmarkEnd w:id="3650"/>
      <w:bookmarkEnd w:id="3651"/>
      <w:bookmarkEnd w:id="3652"/>
    </w:p>
    <w:p w14:paraId="3FD8B47C" w14:textId="77777777" w:rsidR="005A6C37" w:rsidRDefault="005A6C37" w:rsidP="00F763AB">
      <w:pPr>
        <w:spacing w:before="60"/>
      </w:pPr>
      <w:r>
        <w:t>(Added 1966) (Amended 1984)</w:t>
      </w:r>
    </w:p>
    <w:p w14:paraId="7790C519" w14:textId="77777777" w:rsidR="005A6C37" w:rsidRDefault="005A6C37" w:rsidP="00750653">
      <w:pPr>
        <w:pStyle w:val="VolRegLevel1"/>
      </w:pPr>
      <w:bookmarkStart w:id="3653" w:name="_Toc173470320"/>
      <w:bookmarkStart w:id="3654" w:name="_Toc173470693"/>
      <w:bookmarkStart w:id="3655" w:name="_Toc173474206"/>
      <w:bookmarkStart w:id="3656" w:name="_Toc173771802"/>
      <w:bookmarkStart w:id="3657" w:name="_Toc19705367"/>
      <w:r>
        <w:t>Section 3.  Registration Fee</w:t>
      </w:r>
      <w:bookmarkEnd w:id="3653"/>
      <w:bookmarkEnd w:id="3654"/>
      <w:bookmarkEnd w:id="3655"/>
      <w:bookmarkEnd w:id="3656"/>
      <w:bookmarkEnd w:id="3657"/>
    </w:p>
    <w:p w14:paraId="25FC9C60" w14:textId="77777777" w:rsidR="005A6C37" w:rsidRDefault="005A6C37">
      <w:r>
        <w:t>There shall be charged by the Director an annual fee of $__________ per Registered Serviceperson and $__________ per Registered Service Agency to cover costs at the time application for registration is made, and annually, thereafter.</w:t>
      </w:r>
    </w:p>
    <w:p w14:paraId="6707CC77" w14:textId="77777777" w:rsidR="005A6C37" w:rsidRDefault="005A6C37" w:rsidP="00A669E8">
      <w:pPr>
        <w:spacing w:before="60"/>
      </w:pPr>
      <w:r>
        <w:t>(Added 1966) (Amended 1984)</w:t>
      </w:r>
    </w:p>
    <w:p w14:paraId="313BD6E9" w14:textId="77777777" w:rsidR="005A6C37" w:rsidRDefault="005A6C37" w:rsidP="00750653">
      <w:pPr>
        <w:pStyle w:val="VolRegLevel1"/>
      </w:pPr>
      <w:bookmarkStart w:id="3658" w:name="_Toc173470321"/>
      <w:bookmarkStart w:id="3659" w:name="_Toc173470694"/>
      <w:bookmarkStart w:id="3660" w:name="_Toc173474207"/>
      <w:bookmarkStart w:id="3661" w:name="_Toc173771803"/>
      <w:bookmarkStart w:id="3662" w:name="_Toc19705368"/>
      <w:r>
        <w:t>Section 4.  Voluntary Registration</w:t>
      </w:r>
      <w:bookmarkEnd w:id="3658"/>
      <w:bookmarkEnd w:id="3659"/>
      <w:bookmarkEnd w:id="3660"/>
      <w:bookmarkEnd w:id="3661"/>
      <w:bookmarkEnd w:id="3662"/>
    </w:p>
    <w:p w14:paraId="0E96A2BC" w14:textId="77777777" w:rsidR="005A6C37" w:rsidRDefault="005A6C37">
      <w:r>
        <w:t>An individual or agency qualified by training or experience may apply for registration to service weighing devices or measuring devices on an application form supplied by the Director.  Said form, duly signed and witnessed, shall include certification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applicant also shall submit appropriate evidence or references as to qualifications.  Application for registration shall be voluntary, but the Director is authorized to reject or limit any application.</w:t>
      </w:r>
    </w:p>
    <w:p w14:paraId="43EDC2FD" w14:textId="77777777" w:rsidR="005A6C37" w:rsidRDefault="005A6C37" w:rsidP="00A669E8">
      <w:pPr>
        <w:spacing w:before="60"/>
      </w:pPr>
      <w:r>
        <w:t>(Added 1966) (Amended 1984)</w:t>
      </w:r>
    </w:p>
    <w:p w14:paraId="135E42B3" w14:textId="77777777" w:rsidR="005A6C37" w:rsidRDefault="005A6C37" w:rsidP="00750653">
      <w:pPr>
        <w:pStyle w:val="VolRegLevel1"/>
      </w:pPr>
      <w:bookmarkStart w:id="3663" w:name="_Toc173470322"/>
      <w:bookmarkStart w:id="3664" w:name="_Toc173470695"/>
      <w:bookmarkStart w:id="3665" w:name="_Toc173474208"/>
      <w:bookmarkStart w:id="3666" w:name="_Toc173771804"/>
      <w:bookmarkStart w:id="3667" w:name="_Toc19705369"/>
      <w:r>
        <w:t>Section 5.  Minimum Equipment</w:t>
      </w:r>
      <w:bookmarkEnd w:id="3663"/>
      <w:bookmarkEnd w:id="3664"/>
      <w:bookmarkEnd w:id="3665"/>
      <w:bookmarkEnd w:id="3666"/>
      <w:bookmarkEnd w:id="3667"/>
    </w:p>
    <w:p w14:paraId="5ED11568" w14:textId="77777777" w:rsidR="005A6C37" w:rsidRDefault="005A6C37">
      <w:r>
        <w:t>Applicants must have available sufficient standards and equipment to adequately test devices as set forth in the Notes section of each applicable code in NIST Handbook 44</w:t>
      </w:r>
      <w:r w:rsidR="00D962A8">
        <w:fldChar w:fldCharType="begin"/>
      </w:r>
      <w:r>
        <w:instrText>xe "</w:instrText>
      </w:r>
      <w:r w:rsidRPr="00A5344F">
        <w:instrText>Handbooks:HB44</w:instrText>
      </w:r>
      <w:r>
        <w:instrText>"</w:instrText>
      </w:r>
      <w:r w:rsidR="00D962A8">
        <w:fldChar w:fldCharType="end"/>
      </w:r>
      <w:r>
        <w:t>, “Specifications, Tolerances, and Other Technical Requirements for Weighing and Measuring Devices.”  This equipment will meet the specifications of NIST 105</w:t>
      </w:r>
      <w:r w:rsidR="005559C5">
        <w:noBreakHyphen/>
      </w:r>
      <w:r>
        <w:t>series standards (or other suitable and designated standards).  This section shall not preclude the use of additional field standards and/or equipment, as approved by the Director, for uniform evaluation of device performance (see Section 9, Examination and Calibration or Certification of Standards and Testing Equipment).</w:t>
      </w:r>
    </w:p>
    <w:p w14:paraId="162F1DBC" w14:textId="77777777" w:rsidR="005A6C37" w:rsidRDefault="005A6C37" w:rsidP="00A669E8">
      <w:pPr>
        <w:spacing w:before="60"/>
      </w:pPr>
      <w:r>
        <w:t>(Added 1984) (Amended 2005)</w:t>
      </w:r>
    </w:p>
    <w:p w14:paraId="63D15F94" w14:textId="77777777" w:rsidR="005A6C37" w:rsidRPr="0027064D" w:rsidRDefault="005A6C37" w:rsidP="0027064D">
      <w:pPr>
        <w:pStyle w:val="UnitPriceLevel1"/>
      </w:pPr>
      <w:bookmarkStart w:id="3668" w:name="_Toc173470323"/>
      <w:bookmarkStart w:id="3669" w:name="_Toc173470696"/>
      <w:bookmarkStart w:id="3670" w:name="_Toc173474209"/>
      <w:bookmarkStart w:id="3671" w:name="_Toc173771805"/>
      <w:r w:rsidRPr="0027064D">
        <w:t>Section 6.  Certificate of Registration</w:t>
      </w:r>
      <w:bookmarkEnd w:id="3668"/>
      <w:bookmarkEnd w:id="3669"/>
      <w:bookmarkEnd w:id="3670"/>
      <w:bookmarkEnd w:id="3671"/>
      <w:r w:rsidR="00D962A8" w:rsidRPr="0027064D">
        <w:fldChar w:fldCharType="begin"/>
      </w:r>
      <w:r w:rsidRPr="0027064D">
        <w:instrText>xe "Certificate of Registration"</w:instrText>
      </w:r>
      <w:r w:rsidR="00D962A8" w:rsidRPr="0027064D">
        <w:fldChar w:fldCharType="end"/>
      </w:r>
    </w:p>
    <w:p w14:paraId="7FC41314" w14:textId="77777777" w:rsidR="005A6C37" w:rsidRDefault="005A6C37">
      <w:r>
        <w:t>The Director will review and check the qualifications of each applicant.  The Director shall issue to the applicant a “Certificate of Registration,” including an assigned registration number if it is determined that the applicant is qualified.  The “Certificate of Registration” will expire 1 year from the date of issuance.</w:t>
      </w:r>
    </w:p>
    <w:p w14:paraId="201CD8FC" w14:textId="77777777" w:rsidR="005A6C37" w:rsidRDefault="005A6C37" w:rsidP="00A669E8">
      <w:pPr>
        <w:spacing w:before="60"/>
      </w:pPr>
      <w:r>
        <w:t>(Added 1966) (Amended 1984)</w:t>
      </w:r>
    </w:p>
    <w:p w14:paraId="24B484A5" w14:textId="77777777" w:rsidR="005A6C37" w:rsidRPr="0027064D" w:rsidRDefault="005A6C37" w:rsidP="0027064D">
      <w:pPr>
        <w:pStyle w:val="UnitPriceLevel1"/>
      </w:pPr>
      <w:bookmarkStart w:id="3672" w:name="_Toc173470324"/>
      <w:bookmarkStart w:id="3673" w:name="_Toc173470697"/>
      <w:bookmarkStart w:id="3674" w:name="_Toc173474210"/>
      <w:bookmarkStart w:id="3675" w:name="_Toc173771806"/>
      <w:r w:rsidRPr="0027064D">
        <w:t>Section 7.  Privileges and Responsibilities of a Voluntary Registrant</w:t>
      </w:r>
      <w:bookmarkEnd w:id="3672"/>
      <w:bookmarkEnd w:id="3673"/>
      <w:bookmarkEnd w:id="3674"/>
      <w:bookmarkEnd w:id="3675"/>
      <w:r w:rsidR="00D962A8" w:rsidRPr="0027064D">
        <w:fldChar w:fldCharType="begin"/>
      </w:r>
      <w:r w:rsidRPr="0027064D">
        <w:instrText>xe "Voluntary registrant, privileges and responsibilities"</w:instrText>
      </w:r>
      <w:r w:rsidR="00D962A8" w:rsidRPr="0027064D">
        <w:fldChar w:fldCharType="end"/>
      </w:r>
    </w:p>
    <w:p w14:paraId="1DDBA074" w14:textId="77777777" w:rsidR="005A6C37" w:rsidRDefault="005A6C37" w:rsidP="000F1067">
      <w:pPr>
        <w:keepNext/>
      </w:pPr>
      <w:r>
        <w:t>A bearer of a Certificate of Registration</w:t>
      </w:r>
      <w:r w:rsidR="00D962A8">
        <w:fldChar w:fldCharType="begin"/>
      </w:r>
      <w:r>
        <w:instrText>xe "</w:instrText>
      </w:r>
      <w:r w:rsidRPr="00D05C32">
        <w:instrText>Certificate of Registration</w:instrText>
      </w:r>
      <w:r>
        <w:instrText>"</w:instrText>
      </w:r>
      <w:r w:rsidR="00D962A8">
        <w:fldChar w:fldCharType="end"/>
      </w:r>
      <w:r>
        <w:t xml:space="preserve"> shall have the authority to remove an official rejection tag or mark placed on a weighing or measuring device by the authority of the Director; place in service, until such time as an official examination can be made, a weighing or measuring device that has been officially rejected; and place in service, until such </w:t>
      </w:r>
      <w:r>
        <w:lastRenderedPageBreak/>
        <w:t>time as an official examination can be made, a new or used weighing or measuring device.  The registered serviceperson or service agency is responsible for installing, repairing, and adjusting devices such that the devices are adjusted as closely as practicable to zero error.</w:t>
      </w:r>
    </w:p>
    <w:p w14:paraId="0DA73E50" w14:textId="77777777" w:rsidR="005A6C37" w:rsidRDefault="005A6C37" w:rsidP="00A669E8">
      <w:pPr>
        <w:spacing w:before="60"/>
      </w:pPr>
      <w:r>
        <w:t>(Added 1966) (Amended 1984)</w:t>
      </w:r>
    </w:p>
    <w:p w14:paraId="640E3111" w14:textId="77777777" w:rsidR="005A6C37" w:rsidRDefault="005A6C37" w:rsidP="007B766A">
      <w:pPr>
        <w:pStyle w:val="VolRegLevel1"/>
      </w:pPr>
      <w:bookmarkStart w:id="3676" w:name="_Toc173470325"/>
      <w:bookmarkStart w:id="3677" w:name="_Toc173470698"/>
      <w:bookmarkStart w:id="3678" w:name="_Toc173474211"/>
      <w:bookmarkStart w:id="3679" w:name="_Toc173771807"/>
      <w:bookmarkStart w:id="3680" w:name="_Toc19705370"/>
      <w:r>
        <w:t>Section 8.  Placed in Service Report</w:t>
      </w:r>
      <w:bookmarkEnd w:id="3676"/>
      <w:bookmarkEnd w:id="3677"/>
      <w:bookmarkEnd w:id="3678"/>
      <w:bookmarkEnd w:id="3679"/>
      <w:bookmarkEnd w:id="3680"/>
    </w:p>
    <w:p w14:paraId="54230F35" w14:textId="77777777" w:rsidR="005A6C37" w:rsidRDefault="005A6C37">
      <w:r>
        <w:t>The Director shall furnish each registered serviceperson and registered service agency with a supply of report forms to be known as “Placed in Service Reports.”</w:t>
      </w:r>
      <w:r w:rsidR="00D962A8">
        <w:fldChar w:fldCharType="begin"/>
      </w:r>
      <w:r>
        <w:instrText>xe "</w:instrText>
      </w:r>
      <w:r w:rsidRPr="00461796">
        <w:instrText>Placed in Service Reports</w:instrText>
      </w:r>
      <w:r>
        <w:instrText>"</w:instrText>
      </w:r>
      <w:r w:rsidR="00D962A8">
        <w:fldChar w:fldCharType="end"/>
      </w:r>
      <w:r>
        <w:t xml:space="preserve">  Such a form shall be executed in triplicate, shall include the assigned registration number, and shall be signed by a registered serviceperson or by a serviceperson representing a registered agency for each rejected device restored to service and for each newly installed device placed in service.  Within 24 hours after a device is restored to service or placed in service, the original of the properly executed Placed in Service Report, together with any official rejection tag removed from the device, shall be forwarded to the Director at </w:t>
      </w:r>
      <w:r>
        <w:rPr>
          <w:bCs/>
        </w:rPr>
        <w:t>________</w:t>
      </w:r>
      <w:r>
        <w:t>(address).  The duplicate copy of the report shall be handed to the owner or operator of the device, and the triplicate copy of the report shall be retained by the Registered Serviceperson or Registered Service Agency.</w:t>
      </w:r>
    </w:p>
    <w:p w14:paraId="600B3D7E" w14:textId="77777777" w:rsidR="005A6C37" w:rsidRDefault="005A6C37" w:rsidP="00A669E8">
      <w:pPr>
        <w:spacing w:before="60"/>
      </w:pPr>
      <w:r>
        <w:t>(Added 1966) (Amended 2005)</w:t>
      </w:r>
    </w:p>
    <w:p w14:paraId="2A42F16D" w14:textId="77777777" w:rsidR="005A6C37" w:rsidRDefault="005A6C37" w:rsidP="00750653">
      <w:pPr>
        <w:pStyle w:val="VolRegLevel1"/>
      </w:pPr>
      <w:bookmarkStart w:id="3681" w:name="_Toc173470326"/>
      <w:bookmarkStart w:id="3682" w:name="_Toc173470699"/>
      <w:bookmarkStart w:id="3683" w:name="_Toc173474212"/>
      <w:bookmarkStart w:id="3684" w:name="_Toc173771808"/>
      <w:bookmarkStart w:id="3685" w:name="_Toc19705371"/>
      <w:r>
        <w:t>Section 9.  Examination and Calibration or Certification of Standards and Testing Equipment</w:t>
      </w:r>
      <w:bookmarkEnd w:id="3681"/>
      <w:bookmarkEnd w:id="3682"/>
      <w:bookmarkEnd w:id="3683"/>
      <w:bookmarkEnd w:id="3684"/>
      <w:bookmarkEnd w:id="3685"/>
    </w:p>
    <w:p w14:paraId="324DB073" w14:textId="77777777" w:rsidR="005A6C37" w:rsidRDefault="005A6C37">
      <w:r>
        <w:t>All field standards that are used for servicing and testing weights and measures devices for which competence is registered shall be submitted to the Director for initial and subsequent verification and calibration at intervals determined by the Director.  A registered serviceperson or registered service agency shall not use in servicing commercial weighing or measuring devices any field standards or testing equipment that have not been calibrated or verified by the Director.  In lieu of submission of physical standards, the Director may accept calibration and/or verification reports from any laboratory that is formally accredited or recognized.  The Director shall maintain a list of organizations from which the state will accept calibration reports.  The state shall retain the right to periodically monitor calibration results and/or to verify field standard compliance to specifications and tolerances when field standards are initially placed into service or at any intermediate point between calibrations.</w:t>
      </w:r>
    </w:p>
    <w:p w14:paraId="6976ED56" w14:textId="77777777" w:rsidR="005A6C37" w:rsidRDefault="005A6C37" w:rsidP="00A669E8">
      <w:pPr>
        <w:spacing w:before="60"/>
      </w:pPr>
      <w:r>
        <w:t>(Added 1966) (Amended 1984, 1999, and 2005)</w:t>
      </w:r>
    </w:p>
    <w:p w14:paraId="127BF9FA" w14:textId="77777777" w:rsidR="005A6C37" w:rsidRDefault="005A6C37" w:rsidP="00750653">
      <w:pPr>
        <w:pStyle w:val="VolRegLevel1"/>
      </w:pPr>
      <w:bookmarkStart w:id="3686" w:name="_Toc173470327"/>
      <w:bookmarkStart w:id="3687" w:name="_Toc173470700"/>
      <w:bookmarkStart w:id="3688" w:name="_Toc173474213"/>
      <w:bookmarkStart w:id="3689" w:name="_Toc173771809"/>
      <w:bookmarkStart w:id="3690" w:name="_Toc19705372"/>
      <w:r>
        <w:t>Section 10.  Revocation of Certificate of Registration</w:t>
      </w:r>
      <w:bookmarkEnd w:id="3686"/>
      <w:bookmarkEnd w:id="3687"/>
      <w:bookmarkEnd w:id="3688"/>
      <w:bookmarkEnd w:id="3689"/>
      <w:bookmarkEnd w:id="3690"/>
    </w:p>
    <w:p w14:paraId="3E8845FD" w14:textId="77777777" w:rsidR="005A6C37" w:rsidRDefault="005A6C37">
      <w:r>
        <w:t>The Director is authorized to suspend or revoke a Certificate of Registration for good cause which shall include, but not be limited to:  taking of unfair advantage of an owner of a device; failure to have test equipment or standards certified; failure to use adequate testing equipment; or failure to adjust commercial or law enforcement devices to comply with Handbook 44</w:t>
      </w:r>
      <w:r w:rsidR="00D962A8">
        <w:fldChar w:fldCharType="begin"/>
      </w:r>
      <w:r>
        <w:instrText>xe "</w:instrText>
      </w:r>
      <w:r w:rsidRPr="00A5344F">
        <w:instrText>Handbooks:HB44</w:instrText>
      </w:r>
      <w:r>
        <w:instrText>"</w:instrText>
      </w:r>
      <w:r w:rsidR="00D962A8">
        <w:fldChar w:fldCharType="end"/>
      </w:r>
      <w:r>
        <w:t xml:space="preserve"> subsequent to service or repair.</w:t>
      </w:r>
    </w:p>
    <w:p w14:paraId="0CF1E324" w14:textId="77777777" w:rsidR="005A6C37" w:rsidRDefault="005A6C37" w:rsidP="00A669E8">
      <w:pPr>
        <w:spacing w:before="60"/>
      </w:pPr>
      <w:r>
        <w:t>(Added 1966) (Amended 1984)</w:t>
      </w:r>
    </w:p>
    <w:p w14:paraId="36A38298" w14:textId="77777777" w:rsidR="005A6C37" w:rsidRDefault="005A6C37" w:rsidP="00750653">
      <w:pPr>
        <w:pStyle w:val="VolRegLevel1"/>
      </w:pPr>
      <w:bookmarkStart w:id="3691" w:name="_Toc173470328"/>
      <w:bookmarkStart w:id="3692" w:name="_Toc173470701"/>
      <w:bookmarkStart w:id="3693" w:name="_Toc173474214"/>
      <w:bookmarkStart w:id="3694" w:name="_Toc173771810"/>
      <w:bookmarkStart w:id="3695" w:name="_Toc19705373"/>
      <w:bookmarkStart w:id="3696" w:name="_Hlk528155531"/>
      <w:r>
        <w:t>Section 11.  Publication of Lists of Registered Servicepersons and Registered Service Agencies</w:t>
      </w:r>
      <w:bookmarkEnd w:id="3691"/>
      <w:bookmarkEnd w:id="3692"/>
      <w:bookmarkEnd w:id="3693"/>
      <w:bookmarkEnd w:id="3694"/>
      <w:bookmarkEnd w:id="3695"/>
    </w:p>
    <w:p w14:paraId="58988A48" w14:textId="549C3473" w:rsidR="005A6C37" w:rsidRDefault="005A6C37">
      <w:r>
        <w:t>The Director shall publish, from time to time as deem</w:t>
      </w:r>
      <w:r w:rsidR="005F7084">
        <w:t>ed</w:t>
      </w:r>
      <w:r>
        <w:t xml:space="preserve"> appropriate, and may supply upon request, lists of Registered Servicepersons and Registered Service Agencies.</w:t>
      </w:r>
    </w:p>
    <w:p w14:paraId="6EFDC64B" w14:textId="77777777" w:rsidR="005A6C37" w:rsidRDefault="005A6C37" w:rsidP="00A669E8">
      <w:pPr>
        <w:spacing w:before="60"/>
      </w:pPr>
      <w:r>
        <w:t>(Added 1966)</w:t>
      </w:r>
    </w:p>
    <w:p w14:paraId="18AD18CB" w14:textId="77777777" w:rsidR="005A6C37" w:rsidRDefault="005A6C37" w:rsidP="00750653">
      <w:pPr>
        <w:pStyle w:val="VolRegLevel1"/>
      </w:pPr>
      <w:bookmarkStart w:id="3697" w:name="_Toc173470329"/>
      <w:bookmarkStart w:id="3698" w:name="_Toc173470702"/>
      <w:bookmarkStart w:id="3699" w:name="_Toc173474215"/>
      <w:bookmarkStart w:id="3700" w:name="_Toc173771811"/>
      <w:bookmarkStart w:id="3701" w:name="_Toc19705374"/>
      <w:bookmarkEnd w:id="3696"/>
      <w:r>
        <w:lastRenderedPageBreak/>
        <w:t>Section 12.  Effective Date</w:t>
      </w:r>
      <w:bookmarkEnd w:id="3697"/>
      <w:bookmarkEnd w:id="3698"/>
      <w:bookmarkEnd w:id="3699"/>
      <w:bookmarkEnd w:id="3700"/>
      <w:bookmarkEnd w:id="3701"/>
    </w:p>
    <w:p w14:paraId="76355221" w14:textId="77777777" w:rsidR="005A6C37" w:rsidRDefault="005A6C37">
      <w:r>
        <w:t>This regulation shall become effective on __________.</w:t>
      </w:r>
    </w:p>
    <w:p w14:paraId="68867C8C" w14:textId="2FC8BCC9" w:rsidR="005A6C37" w:rsidRDefault="005A6C37" w:rsidP="00A117DB">
      <w:pPr>
        <w:spacing w:before="60"/>
      </w:pPr>
      <w:r>
        <w:t>(Added 1966)</w:t>
      </w:r>
    </w:p>
    <w:p w14:paraId="42FF39FE" w14:textId="77777777" w:rsidR="00226CCE" w:rsidRPr="00A117DB" w:rsidRDefault="00226CCE" w:rsidP="00A117DB">
      <w:pPr>
        <w:spacing w:before="60"/>
      </w:pPr>
    </w:p>
    <w:p w14:paraId="660ABDE7" w14:textId="77777777" w:rsidR="00EE0D2F" w:rsidRDefault="00EE0D2F" w:rsidP="00226CCE">
      <w:pPr>
        <w:pStyle w:val="Style14ptBoldCenteredBefore12ptAfter6pt"/>
        <w:spacing w:after="360"/>
        <w:jc w:val="both"/>
        <w:sectPr w:rsidR="00EE0D2F" w:rsidSect="00622146">
          <w:headerReference w:type="even" r:id="rId143"/>
          <w:headerReference w:type="default" r:id="rId144"/>
          <w:footnotePr>
            <w:numFmt w:val="chicago"/>
            <w:numRestart w:val="eachSect"/>
          </w:footnotePr>
          <w:pgSz w:w="12240" w:h="15840" w:code="1"/>
          <w:pgMar w:top="1440" w:right="1440" w:bottom="1440" w:left="1440" w:header="720" w:footer="720" w:gutter="0"/>
          <w:cols w:space="720"/>
          <w:docGrid w:linePitch="360"/>
        </w:sectPr>
      </w:pPr>
      <w:bookmarkStart w:id="3702" w:name="_Toc174455584"/>
      <w:bookmarkStart w:id="3703" w:name="_Toc174456008"/>
      <w:bookmarkStart w:id="3704" w:name="_Toc490663521"/>
      <w:bookmarkStart w:id="3705" w:name="_Toc490731446"/>
    </w:p>
    <w:p w14:paraId="5DA7E6B2" w14:textId="6A683DA3" w:rsidR="005A6C37" w:rsidRPr="00E41630" w:rsidRDefault="005A6C37" w:rsidP="008C68DF">
      <w:pPr>
        <w:pStyle w:val="Style14ptBoldCenteredBefore12ptAfter6pt"/>
        <w:rPr>
          <w:b w:val="0"/>
          <w:sz w:val="20"/>
        </w:rPr>
      </w:pPr>
      <w:bookmarkStart w:id="3706" w:name="IV_E_UniformOpen"/>
      <w:r>
        <w:lastRenderedPageBreak/>
        <w:t>E.  Uniform Open</w:t>
      </w:r>
      <w:bookmarkEnd w:id="3706"/>
      <w:r>
        <w:t xml:space="preserve"> Dating Regulation</w:t>
      </w:r>
      <w:bookmarkEnd w:id="3702"/>
      <w:bookmarkEnd w:id="3703"/>
      <w:bookmarkEnd w:id="3704"/>
      <w:bookmarkEnd w:id="3705"/>
      <w:r w:rsidR="00D962A8" w:rsidRPr="00D60706">
        <w:rPr>
          <w:b w:val="0"/>
          <w:sz w:val="20"/>
        </w:rPr>
        <w:fldChar w:fldCharType="begin"/>
      </w:r>
      <w:r w:rsidRPr="00D60706">
        <w:rPr>
          <w:b w:val="0"/>
          <w:sz w:val="20"/>
        </w:rPr>
        <w:instrText>xe "Open dating"</w:instrText>
      </w:r>
      <w:r w:rsidR="00D962A8" w:rsidRPr="00D60706">
        <w:rPr>
          <w:b w:val="0"/>
          <w:sz w:val="20"/>
        </w:rPr>
        <w:fldChar w:fldCharType="end"/>
      </w:r>
      <w:r w:rsidR="00D962A8" w:rsidRPr="00E41630">
        <w:rPr>
          <w:b w:val="0"/>
          <w:sz w:val="20"/>
        </w:rPr>
        <w:fldChar w:fldCharType="begin"/>
      </w:r>
      <w:r w:rsidRPr="00E41630">
        <w:rPr>
          <w:b w:val="0"/>
          <w:sz w:val="20"/>
        </w:rPr>
        <w:instrText>xe "Uniform Open Dating Regulation"</w:instrText>
      </w:r>
      <w:r w:rsidR="00D962A8" w:rsidRPr="00E41630">
        <w:rPr>
          <w:b w:val="0"/>
          <w:sz w:val="20"/>
        </w:rPr>
        <w:fldChar w:fldCharType="end"/>
      </w:r>
    </w:p>
    <w:p w14:paraId="6E632623" w14:textId="77777777" w:rsidR="005A6C37" w:rsidRDefault="005A6C37">
      <w:pPr>
        <w:jc w:val="center"/>
      </w:pPr>
      <w:r>
        <w:t>as adopted by</w:t>
      </w:r>
    </w:p>
    <w:p w14:paraId="6CBAF370" w14:textId="371DE168" w:rsidR="005A6C37" w:rsidRDefault="005A6C37">
      <w:pPr>
        <w:jc w:val="center"/>
      </w:pPr>
      <w:r>
        <w:t>The National Conference on Weights and Measures</w:t>
      </w:r>
      <w:r w:rsidR="00E43FB1" w:rsidRPr="00E43FB1">
        <w:rPr>
          <w:rStyle w:val="FootnoteReference"/>
        </w:rPr>
        <w:footnoteReference w:customMarkFollows="1" w:id="9"/>
        <w:sym w:font="Symbol" w:char="F02A"/>
      </w:r>
    </w:p>
    <w:p w14:paraId="5B1A1116" w14:textId="2BA14BCD" w:rsidR="005A6C37" w:rsidRDefault="005A6C37">
      <w:pPr>
        <w:pStyle w:val="Heading6"/>
      </w:pPr>
      <w:bookmarkStart w:id="3707" w:name="_Toc173378019"/>
      <w:bookmarkStart w:id="3708" w:name="_Toc173379259"/>
      <w:bookmarkStart w:id="3709" w:name="_Toc173381137"/>
      <w:bookmarkStart w:id="3710" w:name="_Toc173383098"/>
      <w:bookmarkStart w:id="3711" w:name="_Toc173384811"/>
      <w:bookmarkStart w:id="3712" w:name="_Toc173385342"/>
      <w:bookmarkStart w:id="3713" w:name="_Toc173386375"/>
      <w:bookmarkStart w:id="3714" w:name="_Toc173393264"/>
      <w:bookmarkStart w:id="3715" w:name="_Toc173394140"/>
      <w:bookmarkStart w:id="3716" w:name="_Toc173408942"/>
      <w:bookmarkStart w:id="3717" w:name="_Toc173472941"/>
      <w:bookmarkStart w:id="3718" w:name="_Toc173752351"/>
      <w:bookmarkStart w:id="3719" w:name="_Toc173771050"/>
      <w:bookmarkStart w:id="3720" w:name="_Toc174456755"/>
      <w:bookmarkStart w:id="3721" w:name="_Toc174458557"/>
      <w:r>
        <w:t>1.  Background</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14:paraId="4E8BD903" w14:textId="77777777" w:rsidR="005A6C37" w:rsidRDefault="005A6C37">
      <w:r>
        <w:t>Numerous state and local jurisdictions have provided for, or are considering, mandatory open dating</w:t>
      </w:r>
      <w:r w:rsidR="00D962A8">
        <w:fldChar w:fldCharType="begin"/>
      </w:r>
      <w:r>
        <w:instrText>xe "</w:instrText>
      </w:r>
      <w:r w:rsidRPr="00992596">
        <w:instrText>Open dating</w:instrText>
      </w:r>
      <w:r>
        <w:instrText>"</w:instrText>
      </w:r>
      <w:r w:rsidR="00D962A8">
        <w:fldChar w:fldCharType="end"/>
      </w:r>
      <w:r>
        <w:t xml:space="preserve"> of certain packaged commodities.  Additionally, many commodities in the marketplace are now voluntarily open dated.  Lack of uniformity between jurisdictions could impede the orderly flow of commerce.</w:t>
      </w:r>
    </w:p>
    <w:p w14:paraId="66111830" w14:textId="77777777" w:rsidR="005A6C37" w:rsidRDefault="005A6C37"/>
    <w:p w14:paraId="38D9C9F2" w14:textId="77777777" w:rsidR="005A6C37" w:rsidRDefault="005A6C37">
      <w:r>
        <w:t>In 1985, the National Conference on Weights and Measures</w:t>
      </w:r>
      <w:r w:rsidR="00447D21">
        <w:t xml:space="preserve"> (</w:t>
      </w:r>
      <w:r w:rsidR="00EB6F65">
        <w:t>NCWM</w:t>
      </w:r>
      <w:r w:rsidR="00447D21">
        <w:t>)</w:t>
      </w:r>
      <w:r>
        <w:t>, in concert with the Association of Food and Drug Officials, wrote a new Uniform Regulation.  It resolved the differences in the versions developed independently by the two organizations.</w:t>
      </w:r>
    </w:p>
    <w:p w14:paraId="162520F5" w14:textId="77777777" w:rsidR="005A6C37" w:rsidRDefault="005A6C37"/>
    <w:p w14:paraId="296E1AE4" w14:textId="77777777" w:rsidR="005A6C37" w:rsidRDefault="005A6C37">
      <w:r>
        <w:t>The regulation provides two options for implementation by the states.  One requires open dating</w:t>
      </w:r>
      <w:r w:rsidR="00D962A8">
        <w:fldChar w:fldCharType="begin"/>
      </w:r>
      <w:r>
        <w:instrText>xe "</w:instrText>
      </w:r>
      <w:r w:rsidRPr="009039DB">
        <w:instrText>Open dating</w:instrText>
      </w:r>
      <w:r>
        <w:instrText>"</w:instrText>
      </w:r>
      <w:r w:rsidR="00D962A8">
        <w:fldChar w:fldCharType="end"/>
      </w:r>
      <w:r>
        <w:t xml:space="preserve"> on all perishable foods</w:t>
      </w:r>
      <w:r w:rsidR="00D962A8">
        <w:fldChar w:fldCharType="begin"/>
      </w:r>
      <w:r>
        <w:instrText>xe "</w:instrText>
      </w:r>
      <w:r w:rsidRPr="00FB002A">
        <w:instrText>Perishable food</w:instrText>
      </w:r>
      <w:r>
        <w:instrText>"</w:instrText>
      </w:r>
      <w:r w:rsidR="00D962A8">
        <w:fldChar w:fldCharType="end"/>
      </w:r>
      <w:r>
        <w:t xml:space="preserve"> and the other permits voluntary open dating</w:t>
      </w:r>
      <w:r w:rsidR="00D962A8">
        <w:fldChar w:fldCharType="begin"/>
      </w:r>
      <w:r>
        <w:instrText>xe "</w:instrText>
      </w:r>
      <w:r w:rsidRPr="009039DB">
        <w:instrText>Open dating</w:instrText>
      </w:r>
      <w:r>
        <w:instrText>"</w:instrText>
      </w:r>
      <w:r w:rsidR="00D962A8">
        <w:fldChar w:fldCharType="end"/>
      </w:r>
      <w:r>
        <w:t xml:space="preserve"> of such foods.  In the latter (voluntary) case, the open dating</w:t>
      </w:r>
      <w:r w:rsidR="00D962A8">
        <w:fldChar w:fldCharType="begin"/>
      </w:r>
      <w:r>
        <w:instrText>xe "</w:instrText>
      </w:r>
      <w:r w:rsidRPr="009039DB">
        <w:instrText>Open dating</w:instrText>
      </w:r>
      <w:r>
        <w:instrText>"</w:instrText>
      </w:r>
      <w:r w:rsidR="00D962A8">
        <w:fldChar w:fldCharType="end"/>
      </w:r>
      <w:r>
        <w:t xml:space="preserve"> must then conform to the uniform regulation.  Notes to Sections 1.1. </w:t>
      </w:r>
      <w:r w:rsidRPr="00447D21">
        <w:t>Purpose and 3.1. “Sell By” Date</w:t>
      </w:r>
      <w:r>
        <w:t xml:space="preserve"> indicate the alternate wording for the voluntary version of the Regulation.</w:t>
      </w:r>
    </w:p>
    <w:p w14:paraId="000A660A" w14:textId="41BD3158" w:rsidR="005A6C37" w:rsidRDefault="005A6C37">
      <w:pPr>
        <w:pStyle w:val="Heading6"/>
      </w:pPr>
      <w:bookmarkStart w:id="3722" w:name="_Toc173378020"/>
      <w:bookmarkStart w:id="3723" w:name="_Toc173379260"/>
      <w:bookmarkStart w:id="3724" w:name="_Toc173381138"/>
      <w:bookmarkStart w:id="3725" w:name="_Toc173383099"/>
      <w:bookmarkStart w:id="3726" w:name="_Toc173384812"/>
      <w:bookmarkStart w:id="3727" w:name="_Toc173385343"/>
      <w:bookmarkStart w:id="3728" w:name="_Toc173386376"/>
      <w:bookmarkStart w:id="3729" w:name="_Toc173393265"/>
      <w:bookmarkStart w:id="3730" w:name="_Toc173394141"/>
      <w:bookmarkStart w:id="3731" w:name="_Toc173408943"/>
      <w:bookmarkStart w:id="3732" w:name="_Toc173472942"/>
      <w:bookmarkStart w:id="3733" w:name="_Toc173752352"/>
      <w:bookmarkStart w:id="3734" w:name="_Toc173771051"/>
      <w:bookmarkStart w:id="3735" w:name="_Toc174456756"/>
      <w:bookmarkStart w:id="3736" w:name="_Toc174458558"/>
      <w:r>
        <w:t>2.  Status of Promulgation</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14:paraId="572D2469" w14:textId="516F5598" w:rsidR="005A6C37" w:rsidRDefault="005A6C37" w:rsidP="004C6DB7">
      <w:pPr>
        <w:spacing w:after="240"/>
      </w:pPr>
      <w:r>
        <w:t xml:space="preserve">The table beginning on </w:t>
      </w:r>
      <w:r w:rsidR="00507441">
        <w:t xml:space="preserve">page </w:t>
      </w:r>
      <w:r w:rsidR="00F72325">
        <w:t xml:space="preserve">6 </w:t>
      </w:r>
      <w:r>
        <w:t>shows the status of adoption of the Uniform Open Dating</w:t>
      </w:r>
      <w:r w:rsidR="00D962A8">
        <w:fldChar w:fldCharType="begin"/>
      </w:r>
      <w:r>
        <w:instrText>xe "</w:instrText>
      </w:r>
      <w:r w:rsidRPr="009039DB">
        <w:instrText>Open dating</w:instrText>
      </w:r>
      <w:r>
        <w:instrText>"</w:instrText>
      </w:r>
      <w:r w:rsidR="00D962A8">
        <w:fldChar w:fldCharType="end"/>
      </w:r>
      <w:r>
        <w:t xml:space="preserve"> Regulation.</w:t>
      </w:r>
    </w:p>
    <w:p w14:paraId="5679DB9C" w14:textId="24135AD5" w:rsidR="004C6DB7" w:rsidRDefault="00780E7D" w:rsidP="00B93547">
      <w:pPr>
        <w:spacing w:after="60"/>
      </w:pPr>
      <w:r>
        <w:t>(</w:t>
      </w:r>
      <w:r w:rsidR="004C6DB7">
        <w:t>Effective January 1, 2022 this regulation will be removed in its entirety.</w:t>
      </w:r>
      <w:r>
        <w:t>)</w:t>
      </w:r>
    </w:p>
    <w:p w14:paraId="22B171A4" w14:textId="548D9E57" w:rsidR="00282119" w:rsidRDefault="00282119" w:rsidP="008C68DF">
      <w:pPr>
        <w:spacing w:before="60" w:after="240"/>
        <w:jc w:val="left"/>
      </w:pPr>
      <w:r>
        <w:t>(Added 2019)</w:t>
      </w:r>
    </w:p>
    <w:p w14:paraId="1811CCBE" w14:textId="1CB9E5CC" w:rsidR="00EE0D2F" w:rsidRDefault="00EE0D2F">
      <w:pPr>
        <w:jc w:val="left"/>
      </w:pPr>
      <w:r>
        <w:br w:type="page"/>
      </w:r>
    </w:p>
    <w:p w14:paraId="1E08EE8C" w14:textId="77777777" w:rsidR="00EE0D2F" w:rsidRDefault="00EE0D2F"/>
    <w:p w14:paraId="334F8C57" w14:textId="023B48E9" w:rsidR="005A6C37" w:rsidRDefault="005A6C37" w:rsidP="00AA76B4">
      <w:pPr>
        <w:jc w:val="left"/>
      </w:pPr>
    </w:p>
    <w:p w14:paraId="3E9BBD0A" w14:textId="32709A5C" w:rsidR="005A6C37" w:rsidRDefault="005A6C37" w:rsidP="00425C90">
      <w:pPr>
        <w:pStyle w:val="Style1"/>
        <w:rPr>
          <w:iCs/>
        </w:rPr>
      </w:pPr>
    </w:p>
    <w:p w14:paraId="60408C5A" w14:textId="20693990" w:rsidR="005A6C37" w:rsidRPr="00B42072" w:rsidRDefault="005A6C37" w:rsidP="00425C90">
      <w:pPr>
        <w:pStyle w:val="Style1"/>
        <w:spacing w:before="4060"/>
        <w:jc w:val="center"/>
        <w:rPr>
          <w:bCs/>
          <w:i w:val="0"/>
        </w:rPr>
      </w:pPr>
      <w:r w:rsidRPr="00B42072">
        <w:rPr>
          <w:bCs/>
          <w:i w:val="0"/>
        </w:rPr>
        <w:t>THIS PAGE INTENTIONALLY LEFT BLANK</w:t>
      </w:r>
    </w:p>
    <w:p w14:paraId="275540EC" w14:textId="77777777" w:rsidR="005A6C37" w:rsidRPr="00B42072" w:rsidRDefault="005A6C37" w:rsidP="00B42072">
      <w:pPr>
        <w:jc w:val="center"/>
      </w:pPr>
    </w:p>
    <w:p w14:paraId="0CA86A9D" w14:textId="12C3242F" w:rsidR="005A6C37" w:rsidRPr="006539FA" w:rsidRDefault="005A6C37" w:rsidP="008C68DF">
      <w:pPr>
        <w:pStyle w:val="ListParagraph"/>
        <w:spacing w:before="360" w:after="480"/>
        <w:ind w:left="0"/>
        <w:jc w:val="center"/>
        <w:rPr>
          <w:b/>
          <w:bCs/>
          <w:sz w:val="24"/>
        </w:rPr>
      </w:pPr>
      <w:r>
        <w:br w:type="page"/>
      </w:r>
      <w:r w:rsidR="009F4AAB" w:rsidRPr="008C68DF">
        <w:rPr>
          <w:b/>
          <w:sz w:val="24"/>
        </w:rPr>
        <w:lastRenderedPageBreak/>
        <w:t>E.</w:t>
      </w:r>
      <w:r w:rsidR="009F4AAB" w:rsidRPr="008C68DF">
        <w:rPr>
          <w:sz w:val="24"/>
        </w:rPr>
        <w:t>  </w:t>
      </w:r>
      <w:r w:rsidRPr="006539FA">
        <w:rPr>
          <w:b/>
          <w:bCs/>
          <w:sz w:val="24"/>
        </w:rPr>
        <w:t>Uniform Open Dating Regulation</w:t>
      </w:r>
    </w:p>
    <w:p w14:paraId="36796735" w14:textId="77777777" w:rsidR="005A6C37" w:rsidRDefault="005A6C37" w:rsidP="00CF28C7">
      <w:pPr>
        <w:spacing w:after="360"/>
        <w:jc w:val="center"/>
        <w:rPr>
          <w:b/>
          <w:bCs/>
          <w:sz w:val="24"/>
        </w:rPr>
      </w:pPr>
      <w:r>
        <w:rPr>
          <w:b/>
          <w:bCs/>
          <w:sz w:val="24"/>
        </w:rPr>
        <w:t>Table of Contents</w:t>
      </w:r>
    </w:p>
    <w:p w14:paraId="251E6E5E" w14:textId="77777777" w:rsidR="00EB5315" w:rsidRDefault="005A6C37">
      <w:pPr>
        <w:pStyle w:val="TOC1"/>
        <w:rPr>
          <w:b/>
          <w:bCs/>
        </w:rPr>
      </w:pPr>
      <w:r>
        <w:rPr>
          <w:b/>
          <w:bCs/>
        </w:rPr>
        <w:t>Section</w:t>
      </w:r>
      <w:r w:rsidRPr="00EB5315">
        <w:rPr>
          <w:color w:val="FFFFFF" w:themeColor="background1"/>
        </w:rPr>
        <w:tab/>
      </w:r>
      <w:r>
        <w:rPr>
          <w:b/>
          <w:bCs/>
        </w:rPr>
        <w:t>Page</w:t>
      </w:r>
    </w:p>
    <w:p w14:paraId="253F92F9" w14:textId="2891FB7B" w:rsidR="006C0B07" w:rsidRDefault="00D962A8">
      <w:pPr>
        <w:pStyle w:val="TOC1"/>
        <w:rPr>
          <w:rFonts w:asciiTheme="minorHAnsi" w:eastAsiaTheme="minorEastAsia" w:hAnsiTheme="minorHAnsi" w:cstheme="minorBidi"/>
          <w:noProof/>
          <w:sz w:val="22"/>
          <w:szCs w:val="22"/>
        </w:rPr>
      </w:pPr>
      <w:r w:rsidRPr="006B6DF8">
        <w:fldChar w:fldCharType="begin"/>
      </w:r>
      <w:r w:rsidR="005A6C37" w:rsidRPr="006B6DF8">
        <w:instrText xml:space="preserve"> TOC \f \h \z \t "OpenDateLevel1,1,OpenDateLevel2,2,OpenDateLevel3,3" </w:instrText>
      </w:r>
      <w:r w:rsidRPr="006B6DF8">
        <w:fldChar w:fldCharType="separate"/>
      </w:r>
      <w:hyperlink w:anchor="_Toc19705424" w:history="1">
        <w:r w:rsidR="006C0B07" w:rsidRPr="003C0EAC">
          <w:rPr>
            <w:rStyle w:val="Hyperlink"/>
            <w:noProof/>
          </w:rPr>
          <w:t>Section 1.  Purpose, Scope, and Application</w:t>
        </w:r>
        <w:r w:rsidR="006C0B07">
          <w:rPr>
            <w:noProof/>
            <w:webHidden/>
          </w:rPr>
          <w:tab/>
        </w:r>
        <w:r w:rsidR="006C0B07">
          <w:rPr>
            <w:noProof/>
            <w:webHidden/>
          </w:rPr>
          <w:fldChar w:fldCharType="begin"/>
        </w:r>
        <w:r w:rsidR="006C0B07">
          <w:rPr>
            <w:noProof/>
            <w:webHidden/>
          </w:rPr>
          <w:instrText xml:space="preserve"> PAGEREF _Toc19705424 \h </w:instrText>
        </w:r>
        <w:r w:rsidR="006C0B07">
          <w:rPr>
            <w:noProof/>
            <w:webHidden/>
          </w:rPr>
        </w:r>
        <w:r w:rsidR="006C0B07">
          <w:rPr>
            <w:noProof/>
            <w:webHidden/>
          </w:rPr>
          <w:fldChar w:fldCharType="separate"/>
        </w:r>
        <w:r w:rsidR="00D36221">
          <w:rPr>
            <w:noProof/>
            <w:webHidden/>
          </w:rPr>
          <w:t>167</w:t>
        </w:r>
        <w:r w:rsidR="006C0B07">
          <w:rPr>
            <w:noProof/>
            <w:webHidden/>
          </w:rPr>
          <w:fldChar w:fldCharType="end"/>
        </w:r>
      </w:hyperlink>
    </w:p>
    <w:p w14:paraId="12F633ED" w14:textId="7C6F2BA3" w:rsidR="006C0B07" w:rsidRDefault="00FF3E66" w:rsidP="00DD71B9">
      <w:pPr>
        <w:pStyle w:val="TOC20"/>
        <w:rPr>
          <w:rFonts w:asciiTheme="minorHAnsi" w:eastAsiaTheme="minorEastAsia" w:hAnsiTheme="minorHAnsi" w:cstheme="minorBidi"/>
          <w:sz w:val="22"/>
          <w:szCs w:val="22"/>
        </w:rPr>
      </w:pPr>
      <w:hyperlink w:anchor="_Toc19705425" w:history="1">
        <w:r w:rsidR="006C0B07" w:rsidRPr="003C0EAC">
          <w:rPr>
            <w:rStyle w:val="Hyperlink"/>
          </w:rPr>
          <w:t>1.1.  Purpose.</w:t>
        </w:r>
        <w:r w:rsidR="006C0B07">
          <w:rPr>
            <w:webHidden/>
          </w:rPr>
          <w:tab/>
        </w:r>
        <w:r w:rsidR="006C0B07">
          <w:rPr>
            <w:webHidden/>
          </w:rPr>
          <w:fldChar w:fldCharType="begin"/>
        </w:r>
        <w:r w:rsidR="006C0B07">
          <w:rPr>
            <w:webHidden/>
          </w:rPr>
          <w:instrText xml:space="preserve"> PAGEREF _Toc19705425 \h </w:instrText>
        </w:r>
        <w:r w:rsidR="006C0B07">
          <w:rPr>
            <w:webHidden/>
          </w:rPr>
        </w:r>
        <w:r w:rsidR="006C0B07">
          <w:rPr>
            <w:webHidden/>
          </w:rPr>
          <w:fldChar w:fldCharType="separate"/>
        </w:r>
        <w:r w:rsidR="00D36221">
          <w:rPr>
            <w:webHidden/>
          </w:rPr>
          <w:t>167</w:t>
        </w:r>
        <w:r w:rsidR="006C0B07">
          <w:rPr>
            <w:webHidden/>
          </w:rPr>
          <w:fldChar w:fldCharType="end"/>
        </w:r>
      </w:hyperlink>
    </w:p>
    <w:p w14:paraId="0A32B9EE" w14:textId="6194CF10" w:rsidR="006C0B07" w:rsidRDefault="00FF3E66" w:rsidP="00DD71B9">
      <w:pPr>
        <w:pStyle w:val="TOC20"/>
        <w:rPr>
          <w:rFonts w:asciiTheme="minorHAnsi" w:eastAsiaTheme="minorEastAsia" w:hAnsiTheme="minorHAnsi" w:cstheme="minorBidi"/>
          <w:sz w:val="22"/>
          <w:szCs w:val="22"/>
        </w:rPr>
      </w:pPr>
      <w:hyperlink w:anchor="_Toc19705426" w:history="1">
        <w:r w:rsidR="006C0B07" w:rsidRPr="003C0EAC">
          <w:rPr>
            <w:rStyle w:val="Hyperlink"/>
          </w:rPr>
          <w:t>1.2.  Scope and Application.</w:t>
        </w:r>
        <w:r w:rsidR="006C0B07">
          <w:rPr>
            <w:webHidden/>
          </w:rPr>
          <w:tab/>
        </w:r>
        <w:r w:rsidR="006C0B07">
          <w:rPr>
            <w:webHidden/>
          </w:rPr>
          <w:fldChar w:fldCharType="begin"/>
        </w:r>
        <w:r w:rsidR="006C0B07">
          <w:rPr>
            <w:webHidden/>
          </w:rPr>
          <w:instrText xml:space="preserve"> PAGEREF _Toc19705426 \h </w:instrText>
        </w:r>
        <w:r w:rsidR="006C0B07">
          <w:rPr>
            <w:webHidden/>
          </w:rPr>
        </w:r>
        <w:r w:rsidR="006C0B07">
          <w:rPr>
            <w:webHidden/>
          </w:rPr>
          <w:fldChar w:fldCharType="separate"/>
        </w:r>
        <w:r w:rsidR="00D36221">
          <w:rPr>
            <w:webHidden/>
          </w:rPr>
          <w:t>167</w:t>
        </w:r>
        <w:r w:rsidR="006C0B07">
          <w:rPr>
            <w:webHidden/>
          </w:rPr>
          <w:fldChar w:fldCharType="end"/>
        </w:r>
      </w:hyperlink>
    </w:p>
    <w:p w14:paraId="5713A717" w14:textId="1EC76170" w:rsidR="006C0B07" w:rsidRDefault="00FF3E66">
      <w:pPr>
        <w:pStyle w:val="TOC1"/>
        <w:rPr>
          <w:rFonts w:asciiTheme="minorHAnsi" w:eastAsiaTheme="minorEastAsia" w:hAnsiTheme="minorHAnsi" w:cstheme="minorBidi"/>
          <w:noProof/>
          <w:sz w:val="22"/>
          <w:szCs w:val="22"/>
        </w:rPr>
      </w:pPr>
      <w:hyperlink w:anchor="_Toc19705427" w:history="1">
        <w:r w:rsidR="006C0B07" w:rsidRPr="003C0EAC">
          <w:rPr>
            <w:rStyle w:val="Hyperlink"/>
            <w:noProof/>
          </w:rPr>
          <w:t>Section 2.  Definitions</w:t>
        </w:r>
        <w:r w:rsidR="006C0B07">
          <w:rPr>
            <w:noProof/>
            <w:webHidden/>
          </w:rPr>
          <w:tab/>
        </w:r>
        <w:r w:rsidR="006C0B07">
          <w:rPr>
            <w:noProof/>
            <w:webHidden/>
          </w:rPr>
          <w:fldChar w:fldCharType="begin"/>
        </w:r>
        <w:r w:rsidR="006C0B07">
          <w:rPr>
            <w:noProof/>
            <w:webHidden/>
          </w:rPr>
          <w:instrText xml:space="preserve"> PAGEREF _Toc19705427 \h </w:instrText>
        </w:r>
        <w:r w:rsidR="006C0B07">
          <w:rPr>
            <w:noProof/>
            <w:webHidden/>
          </w:rPr>
        </w:r>
        <w:r w:rsidR="006C0B07">
          <w:rPr>
            <w:noProof/>
            <w:webHidden/>
          </w:rPr>
          <w:fldChar w:fldCharType="separate"/>
        </w:r>
        <w:r w:rsidR="00D36221">
          <w:rPr>
            <w:noProof/>
            <w:webHidden/>
          </w:rPr>
          <w:t>167</w:t>
        </w:r>
        <w:r w:rsidR="006C0B07">
          <w:rPr>
            <w:noProof/>
            <w:webHidden/>
          </w:rPr>
          <w:fldChar w:fldCharType="end"/>
        </w:r>
      </w:hyperlink>
    </w:p>
    <w:p w14:paraId="27FE1013" w14:textId="12B52249" w:rsidR="006C0B07" w:rsidRDefault="00FF3E66" w:rsidP="00DD71B9">
      <w:pPr>
        <w:pStyle w:val="TOC20"/>
        <w:rPr>
          <w:rFonts w:asciiTheme="minorHAnsi" w:eastAsiaTheme="minorEastAsia" w:hAnsiTheme="minorHAnsi" w:cstheme="minorBidi"/>
          <w:sz w:val="22"/>
          <w:szCs w:val="22"/>
        </w:rPr>
      </w:pPr>
      <w:hyperlink w:anchor="_Toc19705428" w:history="1">
        <w:r w:rsidR="006C0B07" w:rsidRPr="003C0EAC">
          <w:rPr>
            <w:rStyle w:val="Hyperlink"/>
          </w:rPr>
          <w:t>2.1.  “Sell By” Date.</w:t>
        </w:r>
        <w:r w:rsidR="006C0B07">
          <w:rPr>
            <w:webHidden/>
          </w:rPr>
          <w:tab/>
        </w:r>
        <w:r w:rsidR="006C0B07">
          <w:rPr>
            <w:webHidden/>
          </w:rPr>
          <w:fldChar w:fldCharType="begin"/>
        </w:r>
        <w:r w:rsidR="006C0B07">
          <w:rPr>
            <w:webHidden/>
          </w:rPr>
          <w:instrText xml:space="preserve"> PAGEREF _Toc19705428 \h </w:instrText>
        </w:r>
        <w:r w:rsidR="006C0B07">
          <w:rPr>
            <w:webHidden/>
          </w:rPr>
        </w:r>
        <w:r w:rsidR="006C0B07">
          <w:rPr>
            <w:webHidden/>
          </w:rPr>
          <w:fldChar w:fldCharType="separate"/>
        </w:r>
        <w:r w:rsidR="00D36221">
          <w:rPr>
            <w:webHidden/>
          </w:rPr>
          <w:t>167</w:t>
        </w:r>
        <w:r w:rsidR="006C0B07">
          <w:rPr>
            <w:webHidden/>
          </w:rPr>
          <w:fldChar w:fldCharType="end"/>
        </w:r>
      </w:hyperlink>
    </w:p>
    <w:p w14:paraId="58BB5FE6" w14:textId="3D3E91F5" w:rsidR="006C0B07" w:rsidRDefault="00FF3E66" w:rsidP="00DD71B9">
      <w:pPr>
        <w:pStyle w:val="TOC20"/>
        <w:rPr>
          <w:rFonts w:asciiTheme="minorHAnsi" w:eastAsiaTheme="minorEastAsia" w:hAnsiTheme="minorHAnsi" w:cstheme="minorBidi"/>
          <w:sz w:val="22"/>
          <w:szCs w:val="22"/>
        </w:rPr>
      </w:pPr>
      <w:hyperlink w:anchor="_Toc19705429" w:history="1">
        <w:r w:rsidR="006C0B07" w:rsidRPr="003C0EAC">
          <w:rPr>
            <w:rStyle w:val="Hyperlink"/>
          </w:rPr>
          <w:t>2.2.  Perishable Food.</w:t>
        </w:r>
        <w:r w:rsidR="006C0B07">
          <w:rPr>
            <w:webHidden/>
          </w:rPr>
          <w:tab/>
        </w:r>
        <w:r w:rsidR="006C0B07">
          <w:rPr>
            <w:webHidden/>
          </w:rPr>
          <w:fldChar w:fldCharType="begin"/>
        </w:r>
        <w:r w:rsidR="006C0B07">
          <w:rPr>
            <w:webHidden/>
          </w:rPr>
          <w:instrText xml:space="preserve"> PAGEREF _Toc19705429 \h </w:instrText>
        </w:r>
        <w:r w:rsidR="006C0B07">
          <w:rPr>
            <w:webHidden/>
          </w:rPr>
        </w:r>
        <w:r w:rsidR="006C0B07">
          <w:rPr>
            <w:webHidden/>
          </w:rPr>
          <w:fldChar w:fldCharType="separate"/>
        </w:r>
        <w:r w:rsidR="00D36221">
          <w:rPr>
            <w:webHidden/>
          </w:rPr>
          <w:t>167</w:t>
        </w:r>
        <w:r w:rsidR="006C0B07">
          <w:rPr>
            <w:webHidden/>
          </w:rPr>
          <w:fldChar w:fldCharType="end"/>
        </w:r>
      </w:hyperlink>
    </w:p>
    <w:p w14:paraId="275AE0D5" w14:textId="4B00D891" w:rsidR="006C0B07" w:rsidRDefault="00FF3E66" w:rsidP="00DD71B9">
      <w:pPr>
        <w:pStyle w:val="TOC20"/>
        <w:rPr>
          <w:rFonts w:asciiTheme="minorHAnsi" w:eastAsiaTheme="minorEastAsia" w:hAnsiTheme="minorHAnsi" w:cstheme="minorBidi"/>
          <w:sz w:val="22"/>
          <w:szCs w:val="22"/>
        </w:rPr>
      </w:pPr>
      <w:hyperlink w:anchor="_Toc19705430" w:history="1">
        <w:r w:rsidR="006C0B07" w:rsidRPr="003C0EAC">
          <w:rPr>
            <w:rStyle w:val="Hyperlink"/>
          </w:rPr>
          <w:t>2.3.  Semi Perishable Food.</w:t>
        </w:r>
        <w:r w:rsidR="006C0B07">
          <w:rPr>
            <w:webHidden/>
          </w:rPr>
          <w:tab/>
        </w:r>
        <w:r w:rsidR="006C0B07">
          <w:rPr>
            <w:webHidden/>
          </w:rPr>
          <w:fldChar w:fldCharType="begin"/>
        </w:r>
        <w:r w:rsidR="006C0B07">
          <w:rPr>
            <w:webHidden/>
          </w:rPr>
          <w:instrText xml:space="preserve"> PAGEREF _Toc19705430 \h </w:instrText>
        </w:r>
        <w:r w:rsidR="006C0B07">
          <w:rPr>
            <w:webHidden/>
          </w:rPr>
        </w:r>
        <w:r w:rsidR="006C0B07">
          <w:rPr>
            <w:webHidden/>
          </w:rPr>
          <w:fldChar w:fldCharType="separate"/>
        </w:r>
        <w:r w:rsidR="00D36221">
          <w:rPr>
            <w:webHidden/>
          </w:rPr>
          <w:t>167</w:t>
        </w:r>
        <w:r w:rsidR="006C0B07">
          <w:rPr>
            <w:webHidden/>
          </w:rPr>
          <w:fldChar w:fldCharType="end"/>
        </w:r>
      </w:hyperlink>
    </w:p>
    <w:p w14:paraId="647022E5" w14:textId="44510F8C" w:rsidR="006C0B07" w:rsidRDefault="00FF3E66" w:rsidP="00DD71B9">
      <w:pPr>
        <w:pStyle w:val="TOC20"/>
        <w:rPr>
          <w:rFonts w:asciiTheme="minorHAnsi" w:eastAsiaTheme="minorEastAsia" w:hAnsiTheme="minorHAnsi" w:cstheme="minorBidi"/>
          <w:sz w:val="22"/>
          <w:szCs w:val="22"/>
        </w:rPr>
      </w:pPr>
      <w:hyperlink w:anchor="_Toc19705431" w:history="1">
        <w:r w:rsidR="006C0B07" w:rsidRPr="003C0EAC">
          <w:rPr>
            <w:rStyle w:val="Hyperlink"/>
          </w:rPr>
          <w:t>2.4.  Long Shelf Life Food.</w:t>
        </w:r>
        <w:r w:rsidR="006C0B07">
          <w:rPr>
            <w:webHidden/>
          </w:rPr>
          <w:tab/>
        </w:r>
        <w:r w:rsidR="006C0B07">
          <w:rPr>
            <w:webHidden/>
          </w:rPr>
          <w:fldChar w:fldCharType="begin"/>
        </w:r>
        <w:r w:rsidR="006C0B07">
          <w:rPr>
            <w:webHidden/>
          </w:rPr>
          <w:instrText xml:space="preserve"> PAGEREF _Toc19705431 \h </w:instrText>
        </w:r>
        <w:r w:rsidR="006C0B07">
          <w:rPr>
            <w:webHidden/>
          </w:rPr>
        </w:r>
        <w:r w:rsidR="006C0B07">
          <w:rPr>
            <w:webHidden/>
          </w:rPr>
          <w:fldChar w:fldCharType="separate"/>
        </w:r>
        <w:r w:rsidR="00D36221">
          <w:rPr>
            <w:webHidden/>
          </w:rPr>
          <w:t>167</w:t>
        </w:r>
        <w:r w:rsidR="006C0B07">
          <w:rPr>
            <w:webHidden/>
          </w:rPr>
          <w:fldChar w:fldCharType="end"/>
        </w:r>
      </w:hyperlink>
    </w:p>
    <w:p w14:paraId="3CF78B06" w14:textId="284B3395" w:rsidR="006C0B07" w:rsidRDefault="00FF3E66" w:rsidP="00DD71B9">
      <w:pPr>
        <w:pStyle w:val="TOC20"/>
        <w:rPr>
          <w:rFonts w:asciiTheme="minorHAnsi" w:eastAsiaTheme="minorEastAsia" w:hAnsiTheme="minorHAnsi" w:cstheme="minorBidi"/>
          <w:sz w:val="22"/>
          <w:szCs w:val="22"/>
        </w:rPr>
      </w:pPr>
      <w:hyperlink w:anchor="_Toc19705432" w:history="1">
        <w:r w:rsidR="006C0B07" w:rsidRPr="003C0EAC">
          <w:rPr>
            <w:rStyle w:val="Hyperlink"/>
          </w:rPr>
          <w:t>2.5.  Prepackaged.</w:t>
        </w:r>
        <w:r w:rsidR="006C0B07">
          <w:rPr>
            <w:webHidden/>
          </w:rPr>
          <w:tab/>
        </w:r>
        <w:r w:rsidR="006C0B07">
          <w:rPr>
            <w:webHidden/>
          </w:rPr>
          <w:fldChar w:fldCharType="begin"/>
        </w:r>
        <w:r w:rsidR="006C0B07">
          <w:rPr>
            <w:webHidden/>
          </w:rPr>
          <w:instrText xml:space="preserve"> PAGEREF _Toc19705432 \h </w:instrText>
        </w:r>
        <w:r w:rsidR="006C0B07">
          <w:rPr>
            <w:webHidden/>
          </w:rPr>
        </w:r>
        <w:r w:rsidR="006C0B07">
          <w:rPr>
            <w:webHidden/>
          </w:rPr>
          <w:fldChar w:fldCharType="separate"/>
        </w:r>
        <w:r w:rsidR="00D36221">
          <w:rPr>
            <w:webHidden/>
          </w:rPr>
          <w:t>167</w:t>
        </w:r>
        <w:r w:rsidR="006C0B07">
          <w:rPr>
            <w:webHidden/>
          </w:rPr>
          <w:fldChar w:fldCharType="end"/>
        </w:r>
      </w:hyperlink>
    </w:p>
    <w:p w14:paraId="7F9D4B3A" w14:textId="5FD01403" w:rsidR="006C0B07" w:rsidRDefault="00FF3E66" w:rsidP="00DD71B9">
      <w:pPr>
        <w:pStyle w:val="TOC20"/>
        <w:rPr>
          <w:rFonts w:asciiTheme="minorHAnsi" w:eastAsiaTheme="minorEastAsia" w:hAnsiTheme="minorHAnsi" w:cstheme="minorBidi"/>
          <w:sz w:val="22"/>
          <w:szCs w:val="22"/>
        </w:rPr>
      </w:pPr>
      <w:hyperlink w:anchor="_Toc19705433" w:history="1">
        <w:r w:rsidR="006C0B07" w:rsidRPr="003C0EAC">
          <w:rPr>
            <w:rStyle w:val="Hyperlink"/>
          </w:rPr>
          <w:t>2.6.  “Best If Used By” Date.</w:t>
        </w:r>
        <w:r w:rsidR="006C0B07">
          <w:rPr>
            <w:webHidden/>
          </w:rPr>
          <w:tab/>
        </w:r>
        <w:r w:rsidR="006C0B07">
          <w:rPr>
            <w:webHidden/>
          </w:rPr>
          <w:fldChar w:fldCharType="begin"/>
        </w:r>
        <w:r w:rsidR="006C0B07">
          <w:rPr>
            <w:webHidden/>
          </w:rPr>
          <w:instrText xml:space="preserve"> PAGEREF _Toc19705433 \h </w:instrText>
        </w:r>
        <w:r w:rsidR="006C0B07">
          <w:rPr>
            <w:webHidden/>
          </w:rPr>
        </w:r>
        <w:r w:rsidR="006C0B07">
          <w:rPr>
            <w:webHidden/>
          </w:rPr>
          <w:fldChar w:fldCharType="separate"/>
        </w:r>
        <w:r w:rsidR="00D36221">
          <w:rPr>
            <w:webHidden/>
          </w:rPr>
          <w:t>167</w:t>
        </w:r>
        <w:r w:rsidR="006C0B07">
          <w:rPr>
            <w:webHidden/>
          </w:rPr>
          <w:fldChar w:fldCharType="end"/>
        </w:r>
      </w:hyperlink>
    </w:p>
    <w:p w14:paraId="505BFF68" w14:textId="2FA9F287" w:rsidR="006C0B07" w:rsidRDefault="00FF3E66" w:rsidP="00DD71B9">
      <w:pPr>
        <w:pStyle w:val="TOC20"/>
        <w:rPr>
          <w:rFonts w:asciiTheme="minorHAnsi" w:eastAsiaTheme="minorEastAsia" w:hAnsiTheme="minorHAnsi" w:cstheme="minorBidi"/>
          <w:sz w:val="22"/>
          <w:szCs w:val="22"/>
        </w:rPr>
      </w:pPr>
      <w:hyperlink w:anchor="_Toc19705434" w:history="1">
        <w:r w:rsidR="006C0B07" w:rsidRPr="003C0EAC">
          <w:rPr>
            <w:rStyle w:val="Hyperlink"/>
          </w:rPr>
          <w:t>2.7.  Person.</w:t>
        </w:r>
        <w:r w:rsidR="006C0B07">
          <w:rPr>
            <w:webHidden/>
          </w:rPr>
          <w:tab/>
        </w:r>
        <w:r w:rsidR="006C0B07">
          <w:rPr>
            <w:webHidden/>
          </w:rPr>
          <w:fldChar w:fldCharType="begin"/>
        </w:r>
        <w:r w:rsidR="006C0B07">
          <w:rPr>
            <w:webHidden/>
          </w:rPr>
          <w:instrText xml:space="preserve"> PAGEREF _Toc19705434 \h </w:instrText>
        </w:r>
        <w:r w:rsidR="006C0B07">
          <w:rPr>
            <w:webHidden/>
          </w:rPr>
        </w:r>
        <w:r w:rsidR="006C0B07">
          <w:rPr>
            <w:webHidden/>
          </w:rPr>
          <w:fldChar w:fldCharType="separate"/>
        </w:r>
        <w:r w:rsidR="00D36221">
          <w:rPr>
            <w:webHidden/>
          </w:rPr>
          <w:t>167</w:t>
        </w:r>
        <w:r w:rsidR="006C0B07">
          <w:rPr>
            <w:webHidden/>
          </w:rPr>
          <w:fldChar w:fldCharType="end"/>
        </w:r>
      </w:hyperlink>
    </w:p>
    <w:p w14:paraId="7462250D" w14:textId="4FA60865" w:rsidR="006C0B07" w:rsidRDefault="00FF3E66">
      <w:pPr>
        <w:pStyle w:val="TOC1"/>
        <w:rPr>
          <w:rFonts w:asciiTheme="minorHAnsi" w:eastAsiaTheme="minorEastAsia" w:hAnsiTheme="minorHAnsi" w:cstheme="minorBidi"/>
          <w:noProof/>
          <w:sz w:val="22"/>
          <w:szCs w:val="22"/>
        </w:rPr>
      </w:pPr>
      <w:hyperlink w:anchor="_Toc19705435" w:history="1">
        <w:r w:rsidR="006C0B07" w:rsidRPr="003C0EAC">
          <w:rPr>
            <w:rStyle w:val="Hyperlink"/>
            <w:noProof/>
          </w:rPr>
          <w:t>Section 3.  Sale of Perishable Food and Date Determination</w:t>
        </w:r>
        <w:r w:rsidR="006C0B07">
          <w:rPr>
            <w:noProof/>
            <w:webHidden/>
          </w:rPr>
          <w:tab/>
        </w:r>
        <w:r w:rsidR="006C0B07">
          <w:rPr>
            <w:noProof/>
            <w:webHidden/>
          </w:rPr>
          <w:fldChar w:fldCharType="begin"/>
        </w:r>
        <w:r w:rsidR="006C0B07">
          <w:rPr>
            <w:noProof/>
            <w:webHidden/>
          </w:rPr>
          <w:instrText xml:space="preserve"> PAGEREF _Toc19705435 \h </w:instrText>
        </w:r>
        <w:r w:rsidR="006C0B07">
          <w:rPr>
            <w:noProof/>
            <w:webHidden/>
          </w:rPr>
        </w:r>
        <w:r w:rsidR="006C0B07">
          <w:rPr>
            <w:noProof/>
            <w:webHidden/>
          </w:rPr>
          <w:fldChar w:fldCharType="separate"/>
        </w:r>
        <w:r w:rsidR="00D36221">
          <w:rPr>
            <w:noProof/>
            <w:webHidden/>
          </w:rPr>
          <w:t>167</w:t>
        </w:r>
        <w:r w:rsidR="006C0B07">
          <w:rPr>
            <w:noProof/>
            <w:webHidden/>
          </w:rPr>
          <w:fldChar w:fldCharType="end"/>
        </w:r>
      </w:hyperlink>
    </w:p>
    <w:p w14:paraId="74344F9E" w14:textId="3398A8D1" w:rsidR="006C0B07" w:rsidRDefault="00FF3E66" w:rsidP="00DD71B9">
      <w:pPr>
        <w:pStyle w:val="TOC20"/>
        <w:rPr>
          <w:rFonts w:asciiTheme="minorHAnsi" w:eastAsiaTheme="minorEastAsia" w:hAnsiTheme="minorHAnsi" w:cstheme="minorBidi"/>
          <w:sz w:val="22"/>
          <w:szCs w:val="22"/>
        </w:rPr>
      </w:pPr>
      <w:hyperlink w:anchor="_Toc19705436" w:history="1">
        <w:r w:rsidR="006C0B07" w:rsidRPr="003C0EAC">
          <w:rPr>
            <w:rStyle w:val="Hyperlink"/>
          </w:rPr>
          <w:t>3.1.  “Sell By” Date.</w:t>
        </w:r>
        <w:r w:rsidR="006C0B07">
          <w:rPr>
            <w:webHidden/>
          </w:rPr>
          <w:tab/>
        </w:r>
        <w:r w:rsidR="006C0B07">
          <w:rPr>
            <w:webHidden/>
          </w:rPr>
          <w:fldChar w:fldCharType="begin"/>
        </w:r>
        <w:r w:rsidR="006C0B07">
          <w:rPr>
            <w:webHidden/>
          </w:rPr>
          <w:instrText xml:space="preserve"> PAGEREF _Toc19705436 \h </w:instrText>
        </w:r>
        <w:r w:rsidR="006C0B07">
          <w:rPr>
            <w:webHidden/>
          </w:rPr>
        </w:r>
        <w:r w:rsidR="006C0B07">
          <w:rPr>
            <w:webHidden/>
          </w:rPr>
          <w:fldChar w:fldCharType="separate"/>
        </w:r>
        <w:r w:rsidR="00D36221">
          <w:rPr>
            <w:webHidden/>
          </w:rPr>
          <w:t>167</w:t>
        </w:r>
        <w:r w:rsidR="006C0B07">
          <w:rPr>
            <w:webHidden/>
          </w:rPr>
          <w:fldChar w:fldCharType="end"/>
        </w:r>
      </w:hyperlink>
    </w:p>
    <w:p w14:paraId="15DF4FD2" w14:textId="16A141B5" w:rsidR="006C0B07" w:rsidRDefault="00FF3E66" w:rsidP="00DD71B9">
      <w:pPr>
        <w:pStyle w:val="TOC20"/>
        <w:rPr>
          <w:rFonts w:asciiTheme="minorHAnsi" w:eastAsiaTheme="minorEastAsia" w:hAnsiTheme="minorHAnsi" w:cstheme="minorBidi"/>
          <w:sz w:val="22"/>
          <w:szCs w:val="22"/>
        </w:rPr>
      </w:pPr>
      <w:hyperlink w:anchor="_Toc19705437" w:history="1">
        <w:r w:rsidR="006C0B07" w:rsidRPr="003C0EAC">
          <w:rPr>
            <w:rStyle w:val="Hyperlink"/>
          </w:rPr>
          <w:t>3.2.  Sale After Expiration of “Sell By” Date.</w:t>
        </w:r>
        <w:r w:rsidR="006C0B07">
          <w:rPr>
            <w:webHidden/>
          </w:rPr>
          <w:tab/>
        </w:r>
        <w:r w:rsidR="006C0B07">
          <w:rPr>
            <w:webHidden/>
          </w:rPr>
          <w:fldChar w:fldCharType="begin"/>
        </w:r>
        <w:r w:rsidR="006C0B07">
          <w:rPr>
            <w:webHidden/>
          </w:rPr>
          <w:instrText xml:space="preserve"> PAGEREF _Toc19705437 \h </w:instrText>
        </w:r>
        <w:r w:rsidR="006C0B07">
          <w:rPr>
            <w:webHidden/>
          </w:rPr>
        </w:r>
        <w:r w:rsidR="006C0B07">
          <w:rPr>
            <w:webHidden/>
          </w:rPr>
          <w:fldChar w:fldCharType="separate"/>
        </w:r>
        <w:r w:rsidR="00D36221">
          <w:rPr>
            <w:webHidden/>
          </w:rPr>
          <w:t>168</w:t>
        </w:r>
        <w:r w:rsidR="006C0B07">
          <w:rPr>
            <w:webHidden/>
          </w:rPr>
          <w:fldChar w:fldCharType="end"/>
        </w:r>
      </w:hyperlink>
    </w:p>
    <w:p w14:paraId="3305E2AA" w14:textId="3358A606" w:rsidR="006C0B07" w:rsidRDefault="00FF3E66">
      <w:pPr>
        <w:pStyle w:val="TOC3"/>
        <w:rPr>
          <w:rFonts w:asciiTheme="minorHAnsi" w:eastAsiaTheme="minorEastAsia" w:hAnsiTheme="minorHAnsi" w:cstheme="minorBidi"/>
          <w:sz w:val="22"/>
          <w:szCs w:val="22"/>
        </w:rPr>
      </w:pPr>
      <w:hyperlink w:anchor="_Toc19705438" w:history="1">
        <w:r w:rsidR="006C0B07" w:rsidRPr="003C0EAC">
          <w:rPr>
            <w:rStyle w:val="Hyperlink"/>
          </w:rPr>
          <w:t>3.2.1.  Advertisement.</w:t>
        </w:r>
        <w:r w:rsidR="006C0B07">
          <w:rPr>
            <w:webHidden/>
          </w:rPr>
          <w:tab/>
        </w:r>
        <w:r w:rsidR="006C0B07">
          <w:rPr>
            <w:webHidden/>
          </w:rPr>
          <w:fldChar w:fldCharType="begin"/>
        </w:r>
        <w:r w:rsidR="006C0B07">
          <w:rPr>
            <w:webHidden/>
          </w:rPr>
          <w:instrText xml:space="preserve"> PAGEREF _Toc19705438 \h </w:instrText>
        </w:r>
        <w:r w:rsidR="006C0B07">
          <w:rPr>
            <w:webHidden/>
          </w:rPr>
        </w:r>
        <w:r w:rsidR="006C0B07">
          <w:rPr>
            <w:webHidden/>
          </w:rPr>
          <w:fldChar w:fldCharType="separate"/>
        </w:r>
        <w:r w:rsidR="00D36221">
          <w:rPr>
            <w:webHidden/>
          </w:rPr>
          <w:t>168</w:t>
        </w:r>
        <w:r w:rsidR="006C0B07">
          <w:rPr>
            <w:webHidden/>
          </w:rPr>
          <w:fldChar w:fldCharType="end"/>
        </w:r>
      </w:hyperlink>
    </w:p>
    <w:p w14:paraId="03D55027" w14:textId="1319F101" w:rsidR="006C0B07" w:rsidRDefault="00FF3E66">
      <w:pPr>
        <w:pStyle w:val="TOC3"/>
        <w:rPr>
          <w:rFonts w:asciiTheme="minorHAnsi" w:eastAsiaTheme="minorEastAsia" w:hAnsiTheme="minorHAnsi" w:cstheme="minorBidi"/>
          <w:sz w:val="22"/>
          <w:szCs w:val="22"/>
        </w:rPr>
      </w:pPr>
      <w:hyperlink w:anchor="_Toc19705439" w:history="1">
        <w:r w:rsidR="006C0B07" w:rsidRPr="003C0EAC">
          <w:rPr>
            <w:rStyle w:val="Hyperlink"/>
          </w:rPr>
          <w:t>3.2.2.  Responsibility for Advertisement.</w:t>
        </w:r>
        <w:r w:rsidR="006C0B07">
          <w:rPr>
            <w:webHidden/>
          </w:rPr>
          <w:tab/>
        </w:r>
        <w:r w:rsidR="006C0B07">
          <w:rPr>
            <w:webHidden/>
          </w:rPr>
          <w:fldChar w:fldCharType="begin"/>
        </w:r>
        <w:r w:rsidR="006C0B07">
          <w:rPr>
            <w:webHidden/>
          </w:rPr>
          <w:instrText xml:space="preserve"> PAGEREF _Toc19705439 \h </w:instrText>
        </w:r>
        <w:r w:rsidR="006C0B07">
          <w:rPr>
            <w:webHidden/>
          </w:rPr>
        </w:r>
        <w:r w:rsidR="006C0B07">
          <w:rPr>
            <w:webHidden/>
          </w:rPr>
          <w:fldChar w:fldCharType="separate"/>
        </w:r>
        <w:r w:rsidR="00D36221">
          <w:rPr>
            <w:webHidden/>
          </w:rPr>
          <w:t>168</w:t>
        </w:r>
        <w:r w:rsidR="006C0B07">
          <w:rPr>
            <w:webHidden/>
          </w:rPr>
          <w:fldChar w:fldCharType="end"/>
        </w:r>
      </w:hyperlink>
    </w:p>
    <w:p w14:paraId="2970AB15" w14:textId="4F10B87B" w:rsidR="006C0B07" w:rsidRDefault="00FF3E66" w:rsidP="00DD71B9">
      <w:pPr>
        <w:pStyle w:val="TOC20"/>
        <w:rPr>
          <w:rFonts w:asciiTheme="minorHAnsi" w:eastAsiaTheme="minorEastAsia" w:hAnsiTheme="minorHAnsi" w:cstheme="minorBidi"/>
          <w:sz w:val="22"/>
          <w:szCs w:val="22"/>
        </w:rPr>
      </w:pPr>
      <w:hyperlink w:anchor="_Toc19705440" w:history="1">
        <w:r w:rsidR="006C0B07" w:rsidRPr="003C0EAC">
          <w:rPr>
            <w:rStyle w:val="Hyperlink"/>
          </w:rPr>
          <w:t>3.3.  Determination of “Sell By” Date.</w:t>
        </w:r>
        <w:r w:rsidR="006C0B07">
          <w:rPr>
            <w:webHidden/>
          </w:rPr>
          <w:tab/>
        </w:r>
        <w:r w:rsidR="006C0B07">
          <w:rPr>
            <w:webHidden/>
          </w:rPr>
          <w:fldChar w:fldCharType="begin"/>
        </w:r>
        <w:r w:rsidR="006C0B07">
          <w:rPr>
            <w:webHidden/>
          </w:rPr>
          <w:instrText xml:space="preserve"> PAGEREF _Toc19705440 \h </w:instrText>
        </w:r>
        <w:r w:rsidR="006C0B07">
          <w:rPr>
            <w:webHidden/>
          </w:rPr>
        </w:r>
        <w:r w:rsidR="006C0B07">
          <w:rPr>
            <w:webHidden/>
          </w:rPr>
          <w:fldChar w:fldCharType="separate"/>
        </w:r>
        <w:r w:rsidR="00D36221">
          <w:rPr>
            <w:webHidden/>
          </w:rPr>
          <w:t>168</w:t>
        </w:r>
        <w:r w:rsidR="006C0B07">
          <w:rPr>
            <w:webHidden/>
          </w:rPr>
          <w:fldChar w:fldCharType="end"/>
        </w:r>
      </w:hyperlink>
    </w:p>
    <w:p w14:paraId="625FFFF8" w14:textId="4E1B06DE" w:rsidR="006C0B07" w:rsidRDefault="00FF3E66">
      <w:pPr>
        <w:pStyle w:val="TOC3"/>
        <w:rPr>
          <w:rFonts w:asciiTheme="minorHAnsi" w:eastAsiaTheme="minorEastAsia" w:hAnsiTheme="minorHAnsi" w:cstheme="minorBidi"/>
          <w:sz w:val="22"/>
          <w:szCs w:val="22"/>
        </w:rPr>
      </w:pPr>
      <w:hyperlink w:anchor="_Toc19705441" w:history="1">
        <w:r w:rsidR="006C0B07" w:rsidRPr="003C0EAC">
          <w:rPr>
            <w:rStyle w:val="Hyperlink"/>
          </w:rPr>
          <w:t>3.3.1.  Reasonable Period for Consumption.</w:t>
        </w:r>
        <w:r w:rsidR="006C0B07">
          <w:rPr>
            <w:webHidden/>
          </w:rPr>
          <w:tab/>
        </w:r>
        <w:r w:rsidR="006C0B07">
          <w:rPr>
            <w:webHidden/>
          </w:rPr>
          <w:fldChar w:fldCharType="begin"/>
        </w:r>
        <w:r w:rsidR="006C0B07">
          <w:rPr>
            <w:webHidden/>
          </w:rPr>
          <w:instrText xml:space="preserve"> PAGEREF _Toc19705441 \h </w:instrText>
        </w:r>
        <w:r w:rsidR="006C0B07">
          <w:rPr>
            <w:webHidden/>
          </w:rPr>
        </w:r>
        <w:r w:rsidR="006C0B07">
          <w:rPr>
            <w:webHidden/>
          </w:rPr>
          <w:fldChar w:fldCharType="separate"/>
        </w:r>
        <w:r w:rsidR="00D36221">
          <w:rPr>
            <w:webHidden/>
          </w:rPr>
          <w:t>168</w:t>
        </w:r>
        <w:r w:rsidR="006C0B07">
          <w:rPr>
            <w:webHidden/>
          </w:rPr>
          <w:fldChar w:fldCharType="end"/>
        </w:r>
      </w:hyperlink>
    </w:p>
    <w:p w14:paraId="17EBC7E7" w14:textId="16614D69" w:rsidR="006C0B07" w:rsidRDefault="00FF3E66">
      <w:pPr>
        <w:pStyle w:val="TOC3"/>
        <w:rPr>
          <w:rFonts w:asciiTheme="minorHAnsi" w:eastAsiaTheme="minorEastAsia" w:hAnsiTheme="minorHAnsi" w:cstheme="minorBidi"/>
          <w:sz w:val="22"/>
          <w:szCs w:val="22"/>
        </w:rPr>
      </w:pPr>
      <w:hyperlink w:anchor="_Toc19705442" w:history="1">
        <w:r w:rsidR="006C0B07" w:rsidRPr="003C0EAC">
          <w:rPr>
            <w:rStyle w:val="Hyperlink"/>
          </w:rPr>
          <w:t>3.3.2.  Responsibility for “Sell By” Date.</w:t>
        </w:r>
        <w:r w:rsidR="006C0B07">
          <w:rPr>
            <w:webHidden/>
          </w:rPr>
          <w:tab/>
        </w:r>
        <w:r w:rsidR="006C0B07">
          <w:rPr>
            <w:webHidden/>
          </w:rPr>
          <w:fldChar w:fldCharType="begin"/>
        </w:r>
        <w:r w:rsidR="006C0B07">
          <w:rPr>
            <w:webHidden/>
          </w:rPr>
          <w:instrText xml:space="preserve"> PAGEREF _Toc19705442 \h </w:instrText>
        </w:r>
        <w:r w:rsidR="006C0B07">
          <w:rPr>
            <w:webHidden/>
          </w:rPr>
        </w:r>
        <w:r w:rsidR="006C0B07">
          <w:rPr>
            <w:webHidden/>
          </w:rPr>
          <w:fldChar w:fldCharType="separate"/>
        </w:r>
        <w:r w:rsidR="00D36221">
          <w:rPr>
            <w:webHidden/>
          </w:rPr>
          <w:t>168</w:t>
        </w:r>
        <w:r w:rsidR="006C0B07">
          <w:rPr>
            <w:webHidden/>
          </w:rPr>
          <w:fldChar w:fldCharType="end"/>
        </w:r>
      </w:hyperlink>
    </w:p>
    <w:p w14:paraId="4B60B798" w14:textId="08316D70" w:rsidR="006C0B07" w:rsidRDefault="00FF3E66" w:rsidP="00DD71B9">
      <w:pPr>
        <w:pStyle w:val="TOC20"/>
        <w:rPr>
          <w:rFonts w:asciiTheme="minorHAnsi" w:eastAsiaTheme="minorEastAsia" w:hAnsiTheme="minorHAnsi" w:cstheme="minorBidi"/>
          <w:sz w:val="22"/>
          <w:szCs w:val="22"/>
        </w:rPr>
      </w:pPr>
      <w:hyperlink w:anchor="_Toc19705443" w:history="1">
        <w:r w:rsidR="006C0B07" w:rsidRPr="003C0EAC">
          <w:rPr>
            <w:rStyle w:val="Hyperlink"/>
          </w:rPr>
          <w:t>3.4.  Manner of Expressing Date.</w:t>
        </w:r>
        <w:r w:rsidR="006C0B07">
          <w:rPr>
            <w:webHidden/>
          </w:rPr>
          <w:tab/>
        </w:r>
        <w:r w:rsidR="006C0B07">
          <w:rPr>
            <w:webHidden/>
          </w:rPr>
          <w:fldChar w:fldCharType="begin"/>
        </w:r>
        <w:r w:rsidR="006C0B07">
          <w:rPr>
            <w:webHidden/>
          </w:rPr>
          <w:instrText xml:space="preserve"> PAGEREF _Toc19705443 \h </w:instrText>
        </w:r>
        <w:r w:rsidR="006C0B07">
          <w:rPr>
            <w:webHidden/>
          </w:rPr>
        </w:r>
        <w:r w:rsidR="006C0B07">
          <w:rPr>
            <w:webHidden/>
          </w:rPr>
          <w:fldChar w:fldCharType="separate"/>
        </w:r>
        <w:r w:rsidR="00D36221">
          <w:rPr>
            <w:webHidden/>
          </w:rPr>
          <w:t>168</w:t>
        </w:r>
        <w:r w:rsidR="006C0B07">
          <w:rPr>
            <w:webHidden/>
          </w:rPr>
          <w:fldChar w:fldCharType="end"/>
        </w:r>
      </w:hyperlink>
    </w:p>
    <w:p w14:paraId="5870116B" w14:textId="14677EB5" w:rsidR="006C0B07" w:rsidRDefault="00FF3E66">
      <w:pPr>
        <w:pStyle w:val="TOC3"/>
        <w:rPr>
          <w:rFonts w:asciiTheme="minorHAnsi" w:eastAsiaTheme="minorEastAsia" w:hAnsiTheme="minorHAnsi" w:cstheme="minorBidi"/>
          <w:sz w:val="22"/>
          <w:szCs w:val="22"/>
        </w:rPr>
      </w:pPr>
      <w:hyperlink w:anchor="_Toc19705444" w:history="1">
        <w:r w:rsidR="006C0B07" w:rsidRPr="003C0EAC">
          <w:rPr>
            <w:rStyle w:val="Hyperlink"/>
          </w:rPr>
          <w:t>3.4.1.  Month and Day, or Day of Week.</w:t>
        </w:r>
        <w:r w:rsidR="006C0B07">
          <w:rPr>
            <w:webHidden/>
          </w:rPr>
          <w:tab/>
        </w:r>
        <w:r w:rsidR="006C0B07">
          <w:rPr>
            <w:webHidden/>
          </w:rPr>
          <w:fldChar w:fldCharType="begin"/>
        </w:r>
        <w:r w:rsidR="006C0B07">
          <w:rPr>
            <w:webHidden/>
          </w:rPr>
          <w:instrText xml:space="preserve"> PAGEREF _Toc19705444 \h </w:instrText>
        </w:r>
        <w:r w:rsidR="006C0B07">
          <w:rPr>
            <w:webHidden/>
          </w:rPr>
        </w:r>
        <w:r w:rsidR="006C0B07">
          <w:rPr>
            <w:webHidden/>
          </w:rPr>
          <w:fldChar w:fldCharType="separate"/>
        </w:r>
        <w:r w:rsidR="00D36221">
          <w:rPr>
            <w:webHidden/>
          </w:rPr>
          <w:t>168</w:t>
        </w:r>
        <w:r w:rsidR="006C0B07">
          <w:rPr>
            <w:webHidden/>
          </w:rPr>
          <w:fldChar w:fldCharType="end"/>
        </w:r>
      </w:hyperlink>
    </w:p>
    <w:p w14:paraId="5E590F7C" w14:textId="54CA9434" w:rsidR="006C0B07" w:rsidRDefault="00FF3E66">
      <w:pPr>
        <w:pStyle w:val="TOC3"/>
        <w:rPr>
          <w:rFonts w:asciiTheme="minorHAnsi" w:eastAsiaTheme="minorEastAsia" w:hAnsiTheme="minorHAnsi" w:cstheme="minorBidi"/>
          <w:sz w:val="22"/>
          <w:szCs w:val="22"/>
        </w:rPr>
      </w:pPr>
      <w:hyperlink w:anchor="_Toc19705445" w:history="1">
        <w:r w:rsidR="006C0B07" w:rsidRPr="003C0EAC">
          <w:rPr>
            <w:rStyle w:val="Hyperlink"/>
          </w:rPr>
          <w:t>3.4.2.  The term “Sell By.”</w:t>
        </w:r>
        <w:r w:rsidR="006C0B07">
          <w:rPr>
            <w:webHidden/>
          </w:rPr>
          <w:tab/>
        </w:r>
        <w:r w:rsidR="006C0B07">
          <w:rPr>
            <w:webHidden/>
          </w:rPr>
          <w:fldChar w:fldCharType="begin"/>
        </w:r>
        <w:r w:rsidR="006C0B07">
          <w:rPr>
            <w:webHidden/>
          </w:rPr>
          <w:instrText xml:space="preserve"> PAGEREF _Toc19705445 \h </w:instrText>
        </w:r>
        <w:r w:rsidR="006C0B07">
          <w:rPr>
            <w:webHidden/>
          </w:rPr>
        </w:r>
        <w:r w:rsidR="006C0B07">
          <w:rPr>
            <w:webHidden/>
          </w:rPr>
          <w:fldChar w:fldCharType="separate"/>
        </w:r>
        <w:r w:rsidR="00D36221">
          <w:rPr>
            <w:webHidden/>
          </w:rPr>
          <w:t>168</w:t>
        </w:r>
        <w:r w:rsidR="006C0B07">
          <w:rPr>
            <w:webHidden/>
          </w:rPr>
          <w:fldChar w:fldCharType="end"/>
        </w:r>
      </w:hyperlink>
    </w:p>
    <w:p w14:paraId="19B3EB2E" w14:textId="1160D374" w:rsidR="006C0B07" w:rsidRDefault="00FF3E66">
      <w:pPr>
        <w:pStyle w:val="TOC3"/>
        <w:rPr>
          <w:rFonts w:asciiTheme="minorHAnsi" w:eastAsiaTheme="minorEastAsia" w:hAnsiTheme="minorHAnsi" w:cstheme="minorBidi"/>
          <w:sz w:val="22"/>
          <w:szCs w:val="22"/>
        </w:rPr>
      </w:pPr>
      <w:hyperlink w:anchor="_Toc19705446" w:history="1">
        <w:r w:rsidR="006C0B07" w:rsidRPr="003C0EAC">
          <w:rPr>
            <w:rStyle w:val="Hyperlink"/>
          </w:rPr>
          <w:t>3.4.3.  Abbreviation of Weekday.</w:t>
        </w:r>
        <w:r w:rsidR="006C0B07">
          <w:rPr>
            <w:webHidden/>
          </w:rPr>
          <w:tab/>
        </w:r>
        <w:r w:rsidR="006C0B07">
          <w:rPr>
            <w:webHidden/>
          </w:rPr>
          <w:fldChar w:fldCharType="begin"/>
        </w:r>
        <w:r w:rsidR="006C0B07">
          <w:rPr>
            <w:webHidden/>
          </w:rPr>
          <w:instrText xml:space="preserve"> PAGEREF _Toc19705446 \h </w:instrText>
        </w:r>
        <w:r w:rsidR="006C0B07">
          <w:rPr>
            <w:webHidden/>
          </w:rPr>
        </w:r>
        <w:r w:rsidR="006C0B07">
          <w:rPr>
            <w:webHidden/>
          </w:rPr>
          <w:fldChar w:fldCharType="separate"/>
        </w:r>
        <w:r w:rsidR="00D36221">
          <w:rPr>
            <w:webHidden/>
          </w:rPr>
          <w:t>168</w:t>
        </w:r>
        <w:r w:rsidR="006C0B07">
          <w:rPr>
            <w:webHidden/>
          </w:rPr>
          <w:fldChar w:fldCharType="end"/>
        </w:r>
      </w:hyperlink>
    </w:p>
    <w:p w14:paraId="2652031A" w14:textId="795BD24F" w:rsidR="006C0B07" w:rsidRDefault="00FF3E66">
      <w:pPr>
        <w:pStyle w:val="TOC3"/>
        <w:rPr>
          <w:rFonts w:asciiTheme="minorHAnsi" w:eastAsiaTheme="minorEastAsia" w:hAnsiTheme="minorHAnsi" w:cstheme="minorBidi"/>
          <w:sz w:val="22"/>
          <w:szCs w:val="22"/>
        </w:rPr>
      </w:pPr>
      <w:hyperlink w:anchor="_Toc19705447" w:history="1">
        <w:r w:rsidR="006C0B07" w:rsidRPr="003C0EAC">
          <w:rPr>
            <w:rStyle w:val="Hyperlink"/>
          </w:rPr>
          <w:t>3.4.4.  Expression of Month and Day.</w:t>
        </w:r>
        <w:r w:rsidR="006C0B07">
          <w:rPr>
            <w:webHidden/>
          </w:rPr>
          <w:tab/>
        </w:r>
        <w:r w:rsidR="006C0B07">
          <w:rPr>
            <w:webHidden/>
          </w:rPr>
          <w:fldChar w:fldCharType="begin"/>
        </w:r>
        <w:r w:rsidR="006C0B07">
          <w:rPr>
            <w:webHidden/>
          </w:rPr>
          <w:instrText xml:space="preserve"> PAGEREF _Toc19705447 \h </w:instrText>
        </w:r>
        <w:r w:rsidR="006C0B07">
          <w:rPr>
            <w:webHidden/>
          </w:rPr>
        </w:r>
        <w:r w:rsidR="006C0B07">
          <w:rPr>
            <w:webHidden/>
          </w:rPr>
          <w:fldChar w:fldCharType="separate"/>
        </w:r>
        <w:r w:rsidR="00D36221">
          <w:rPr>
            <w:webHidden/>
          </w:rPr>
          <w:t>168</w:t>
        </w:r>
        <w:r w:rsidR="006C0B07">
          <w:rPr>
            <w:webHidden/>
          </w:rPr>
          <w:fldChar w:fldCharType="end"/>
        </w:r>
      </w:hyperlink>
    </w:p>
    <w:p w14:paraId="334DC98C" w14:textId="6420CF67" w:rsidR="006C0B07" w:rsidRDefault="00FF3E66">
      <w:pPr>
        <w:pStyle w:val="TOC3"/>
        <w:rPr>
          <w:rFonts w:asciiTheme="minorHAnsi" w:eastAsiaTheme="minorEastAsia" w:hAnsiTheme="minorHAnsi" w:cstheme="minorBidi"/>
          <w:sz w:val="22"/>
          <w:szCs w:val="22"/>
        </w:rPr>
      </w:pPr>
      <w:hyperlink w:anchor="_Toc19705448" w:history="1">
        <w:r w:rsidR="006C0B07" w:rsidRPr="003C0EAC">
          <w:rPr>
            <w:rStyle w:val="Hyperlink"/>
          </w:rPr>
          <w:t>3.4.5.  Expression of the Year.</w:t>
        </w:r>
        <w:r w:rsidR="006C0B07">
          <w:rPr>
            <w:webHidden/>
          </w:rPr>
          <w:tab/>
        </w:r>
        <w:r w:rsidR="006C0B07">
          <w:rPr>
            <w:webHidden/>
          </w:rPr>
          <w:fldChar w:fldCharType="begin"/>
        </w:r>
        <w:r w:rsidR="006C0B07">
          <w:rPr>
            <w:webHidden/>
          </w:rPr>
          <w:instrText xml:space="preserve"> PAGEREF _Toc19705448 \h </w:instrText>
        </w:r>
        <w:r w:rsidR="006C0B07">
          <w:rPr>
            <w:webHidden/>
          </w:rPr>
        </w:r>
        <w:r w:rsidR="006C0B07">
          <w:rPr>
            <w:webHidden/>
          </w:rPr>
          <w:fldChar w:fldCharType="separate"/>
        </w:r>
        <w:r w:rsidR="00D36221">
          <w:rPr>
            <w:webHidden/>
          </w:rPr>
          <w:t>168</w:t>
        </w:r>
        <w:r w:rsidR="006C0B07">
          <w:rPr>
            <w:webHidden/>
          </w:rPr>
          <w:fldChar w:fldCharType="end"/>
        </w:r>
      </w:hyperlink>
    </w:p>
    <w:p w14:paraId="4A39D62D" w14:textId="74466268" w:rsidR="006C0B07" w:rsidRDefault="00FF3E66">
      <w:pPr>
        <w:pStyle w:val="TOC1"/>
        <w:rPr>
          <w:rFonts w:asciiTheme="minorHAnsi" w:eastAsiaTheme="minorEastAsia" w:hAnsiTheme="minorHAnsi" w:cstheme="minorBidi"/>
          <w:noProof/>
          <w:sz w:val="22"/>
          <w:szCs w:val="22"/>
        </w:rPr>
      </w:pPr>
      <w:hyperlink w:anchor="_Toc19705449" w:history="1">
        <w:r w:rsidR="006C0B07" w:rsidRPr="003C0EAC">
          <w:rPr>
            <w:rStyle w:val="Hyperlink"/>
            <w:noProof/>
          </w:rPr>
          <w:t>Section 4.  Sale of Semi Perishable and Long Shelf Life Food</w:t>
        </w:r>
        <w:r w:rsidR="006C0B07">
          <w:rPr>
            <w:noProof/>
            <w:webHidden/>
          </w:rPr>
          <w:tab/>
        </w:r>
        <w:r w:rsidR="006C0B07">
          <w:rPr>
            <w:noProof/>
            <w:webHidden/>
          </w:rPr>
          <w:fldChar w:fldCharType="begin"/>
        </w:r>
        <w:r w:rsidR="006C0B07">
          <w:rPr>
            <w:noProof/>
            <w:webHidden/>
          </w:rPr>
          <w:instrText xml:space="preserve"> PAGEREF _Toc19705449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27DA5FC8" w14:textId="0F336C32" w:rsidR="006C0B07" w:rsidRDefault="00FF3E66" w:rsidP="00DD71B9">
      <w:pPr>
        <w:pStyle w:val="TOC20"/>
        <w:rPr>
          <w:rFonts w:asciiTheme="minorHAnsi" w:eastAsiaTheme="minorEastAsia" w:hAnsiTheme="minorHAnsi" w:cstheme="minorBidi"/>
          <w:sz w:val="22"/>
          <w:szCs w:val="22"/>
        </w:rPr>
      </w:pPr>
      <w:hyperlink w:anchor="_Toc19705450" w:history="1">
        <w:r w:rsidR="006C0B07" w:rsidRPr="003C0EAC">
          <w:rPr>
            <w:rStyle w:val="Hyperlink"/>
          </w:rPr>
          <w:t>4.1.  “Best If Used By” Date.</w:t>
        </w:r>
        <w:r w:rsidR="006C0B07">
          <w:rPr>
            <w:webHidden/>
          </w:rPr>
          <w:tab/>
        </w:r>
        <w:r w:rsidR="006C0B07">
          <w:rPr>
            <w:webHidden/>
          </w:rPr>
          <w:fldChar w:fldCharType="begin"/>
        </w:r>
        <w:r w:rsidR="006C0B07">
          <w:rPr>
            <w:webHidden/>
          </w:rPr>
          <w:instrText xml:space="preserve"> PAGEREF _Toc19705450 \h </w:instrText>
        </w:r>
        <w:r w:rsidR="006C0B07">
          <w:rPr>
            <w:webHidden/>
          </w:rPr>
        </w:r>
        <w:r w:rsidR="006C0B07">
          <w:rPr>
            <w:webHidden/>
          </w:rPr>
          <w:fldChar w:fldCharType="separate"/>
        </w:r>
        <w:r w:rsidR="00D36221">
          <w:rPr>
            <w:webHidden/>
          </w:rPr>
          <w:t>169</w:t>
        </w:r>
        <w:r w:rsidR="006C0B07">
          <w:rPr>
            <w:webHidden/>
          </w:rPr>
          <w:fldChar w:fldCharType="end"/>
        </w:r>
      </w:hyperlink>
    </w:p>
    <w:p w14:paraId="7F99308D" w14:textId="6B7B1722" w:rsidR="006C0B07" w:rsidRDefault="00FF3E66" w:rsidP="00DD71B9">
      <w:pPr>
        <w:pStyle w:val="TOC20"/>
        <w:rPr>
          <w:rFonts w:asciiTheme="minorHAnsi" w:eastAsiaTheme="minorEastAsia" w:hAnsiTheme="minorHAnsi" w:cstheme="minorBidi"/>
          <w:sz w:val="22"/>
          <w:szCs w:val="22"/>
        </w:rPr>
      </w:pPr>
      <w:hyperlink w:anchor="_Toc19705451" w:history="1">
        <w:r w:rsidR="006C0B07" w:rsidRPr="003C0EAC">
          <w:rPr>
            <w:rStyle w:val="Hyperlink"/>
          </w:rPr>
          <w:t>4.2.  Sale After Expiration of “Best If Used By” Date.</w:t>
        </w:r>
        <w:r w:rsidR="006C0B07">
          <w:rPr>
            <w:webHidden/>
          </w:rPr>
          <w:tab/>
        </w:r>
        <w:r w:rsidR="006C0B07">
          <w:rPr>
            <w:webHidden/>
          </w:rPr>
          <w:fldChar w:fldCharType="begin"/>
        </w:r>
        <w:r w:rsidR="006C0B07">
          <w:rPr>
            <w:webHidden/>
          </w:rPr>
          <w:instrText xml:space="preserve"> PAGEREF _Toc19705451 \h </w:instrText>
        </w:r>
        <w:r w:rsidR="006C0B07">
          <w:rPr>
            <w:webHidden/>
          </w:rPr>
        </w:r>
        <w:r w:rsidR="006C0B07">
          <w:rPr>
            <w:webHidden/>
          </w:rPr>
          <w:fldChar w:fldCharType="separate"/>
        </w:r>
        <w:r w:rsidR="00D36221">
          <w:rPr>
            <w:webHidden/>
          </w:rPr>
          <w:t>169</w:t>
        </w:r>
        <w:r w:rsidR="006C0B07">
          <w:rPr>
            <w:webHidden/>
          </w:rPr>
          <w:fldChar w:fldCharType="end"/>
        </w:r>
      </w:hyperlink>
    </w:p>
    <w:p w14:paraId="32E89A91" w14:textId="0D5ABAF5" w:rsidR="006C0B07" w:rsidRDefault="00FF3E66" w:rsidP="00DD71B9">
      <w:pPr>
        <w:pStyle w:val="TOC20"/>
        <w:rPr>
          <w:rFonts w:asciiTheme="minorHAnsi" w:eastAsiaTheme="minorEastAsia" w:hAnsiTheme="minorHAnsi" w:cstheme="minorBidi"/>
          <w:sz w:val="22"/>
          <w:szCs w:val="22"/>
        </w:rPr>
      </w:pPr>
      <w:hyperlink w:anchor="_Toc19705452" w:history="1">
        <w:r w:rsidR="006C0B07" w:rsidRPr="003C0EAC">
          <w:rPr>
            <w:rStyle w:val="Hyperlink"/>
          </w:rPr>
          <w:t>4.3.  Manner of Expressing Date.</w:t>
        </w:r>
        <w:r w:rsidR="006C0B07">
          <w:rPr>
            <w:webHidden/>
          </w:rPr>
          <w:tab/>
        </w:r>
        <w:r w:rsidR="006C0B07">
          <w:rPr>
            <w:webHidden/>
          </w:rPr>
          <w:fldChar w:fldCharType="begin"/>
        </w:r>
        <w:r w:rsidR="006C0B07">
          <w:rPr>
            <w:webHidden/>
          </w:rPr>
          <w:instrText xml:space="preserve"> PAGEREF _Toc19705452 \h </w:instrText>
        </w:r>
        <w:r w:rsidR="006C0B07">
          <w:rPr>
            <w:webHidden/>
          </w:rPr>
        </w:r>
        <w:r w:rsidR="006C0B07">
          <w:rPr>
            <w:webHidden/>
          </w:rPr>
          <w:fldChar w:fldCharType="separate"/>
        </w:r>
        <w:r w:rsidR="00D36221">
          <w:rPr>
            <w:webHidden/>
          </w:rPr>
          <w:t>169</w:t>
        </w:r>
        <w:r w:rsidR="006C0B07">
          <w:rPr>
            <w:webHidden/>
          </w:rPr>
          <w:fldChar w:fldCharType="end"/>
        </w:r>
      </w:hyperlink>
    </w:p>
    <w:p w14:paraId="207E8492" w14:textId="12BB2590" w:rsidR="006C0B07" w:rsidRDefault="00FF3E66">
      <w:pPr>
        <w:pStyle w:val="TOC1"/>
        <w:rPr>
          <w:rFonts w:asciiTheme="minorHAnsi" w:eastAsiaTheme="minorEastAsia" w:hAnsiTheme="minorHAnsi" w:cstheme="minorBidi"/>
          <w:noProof/>
          <w:sz w:val="22"/>
          <w:szCs w:val="22"/>
        </w:rPr>
      </w:pPr>
      <w:hyperlink w:anchor="_Toc19705453" w:history="1">
        <w:r w:rsidR="006C0B07" w:rsidRPr="003C0EAC">
          <w:rPr>
            <w:rStyle w:val="Hyperlink"/>
            <w:noProof/>
          </w:rPr>
          <w:t>Section 5.  Placement of the Date</w:t>
        </w:r>
        <w:r w:rsidR="006C0B07">
          <w:rPr>
            <w:noProof/>
            <w:webHidden/>
          </w:rPr>
          <w:tab/>
        </w:r>
        <w:r w:rsidR="006C0B07">
          <w:rPr>
            <w:noProof/>
            <w:webHidden/>
          </w:rPr>
          <w:fldChar w:fldCharType="begin"/>
        </w:r>
        <w:r w:rsidR="006C0B07">
          <w:rPr>
            <w:noProof/>
            <w:webHidden/>
          </w:rPr>
          <w:instrText xml:space="preserve"> PAGEREF _Toc19705453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30B08AFD" w14:textId="0610FE94" w:rsidR="006C0B07" w:rsidRDefault="00FF3E66">
      <w:pPr>
        <w:pStyle w:val="TOC1"/>
        <w:rPr>
          <w:rFonts w:asciiTheme="minorHAnsi" w:eastAsiaTheme="minorEastAsia" w:hAnsiTheme="minorHAnsi" w:cstheme="minorBidi"/>
          <w:noProof/>
          <w:sz w:val="22"/>
          <w:szCs w:val="22"/>
        </w:rPr>
      </w:pPr>
      <w:hyperlink w:anchor="_Toc19705454" w:history="1">
        <w:r w:rsidR="006C0B07" w:rsidRPr="003C0EAC">
          <w:rPr>
            <w:rStyle w:val="Hyperlink"/>
            <w:noProof/>
          </w:rPr>
          <w:t>Section 6.  Factors for the Date Determination</w:t>
        </w:r>
        <w:r w:rsidR="006C0B07">
          <w:rPr>
            <w:noProof/>
            <w:webHidden/>
          </w:rPr>
          <w:tab/>
        </w:r>
        <w:r w:rsidR="006C0B07">
          <w:rPr>
            <w:noProof/>
            <w:webHidden/>
          </w:rPr>
          <w:fldChar w:fldCharType="begin"/>
        </w:r>
        <w:r w:rsidR="006C0B07">
          <w:rPr>
            <w:noProof/>
            <w:webHidden/>
          </w:rPr>
          <w:instrText xml:space="preserve"> PAGEREF _Toc19705454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7FD0DD5B" w14:textId="74530F36" w:rsidR="006C0B07" w:rsidRDefault="00FF3E66">
      <w:pPr>
        <w:pStyle w:val="TOC1"/>
        <w:rPr>
          <w:rFonts w:asciiTheme="minorHAnsi" w:eastAsiaTheme="minorEastAsia" w:hAnsiTheme="minorHAnsi" w:cstheme="minorBidi"/>
          <w:noProof/>
          <w:sz w:val="22"/>
          <w:szCs w:val="22"/>
        </w:rPr>
      </w:pPr>
      <w:hyperlink w:anchor="_Toc19705455" w:history="1">
        <w:r w:rsidR="006C0B07" w:rsidRPr="003C0EAC">
          <w:rPr>
            <w:rStyle w:val="Hyperlink"/>
            <w:noProof/>
          </w:rPr>
          <w:t>Section 7.  Records</w:t>
        </w:r>
        <w:r w:rsidR="006C0B07">
          <w:rPr>
            <w:noProof/>
            <w:webHidden/>
          </w:rPr>
          <w:tab/>
        </w:r>
        <w:r w:rsidR="006C0B07">
          <w:rPr>
            <w:noProof/>
            <w:webHidden/>
          </w:rPr>
          <w:fldChar w:fldCharType="begin"/>
        </w:r>
        <w:r w:rsidR="006C0B07">
          <w:rPr>
            <w:noProof/>
            <w:webHidden/>
          </w:rPr>
          <w:instrText xml:space="preserve"> PAGEREF _Toc19705455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0AC8D6E9" w14:textId="69840350" w:rsidR="006C0B07" w:rsidRDefault="00FF3E66">
      <w:pPr>
        <w:pStyle w:val="TOC1"/>
        <w:rPr>
          <w:rFonts w:asciiTheme="minorHAnsi" w:eastAsiaTheme="minorEastAsia" w:hAnsiTheme="minorHAnsi" w:cstheme="minorBidi"/>
          <w:noProof/>
          <w:sz w:val="22"/>
          <w:szCs w:val="22"/>
        </w:rPr>
      </w:pPr>
      <w:hyperlink w:anchor="_Toc19705456" w:history="1">
        <w:r w:rsidR="006C0B07" w:rsidRPr="003C0EAC">
          <w:rPr>
            <w:rStyle w:val="Hyperlink"/>
            <w:noProof/>
          </w:rPr>
          <w:t>Section 8.  Exemptions</w:t>
        </w:r>
        <w:r w:rsidR="006C0B07">
          <w:rPr>
            <w:noProof/>
            <w:webHidden/>
          </w:rPr>
          <w:tab/>
        </w:r>
        <w:r w:rsidR="006C0B07">
          <w:rPr>
            <w:noProof/>
            <w:webHidden/>
          </w:rPr>
          <w:fldChar w:fldCharType="begin"/>
        </w:r>
        <w:r w:rsidR="006C0B07">
          <w:rPr>
            <w:noProof/>
            <w:webHidden/>
          </w:rPr>
          <w:instrText xml:space="preserve"> PAGEREF _Toc19705456 \h </w:instrText>
        </w:r>
        <w:r w:rsidR="006C0B07">
          <w:rPr>
            <w:noProof/>
            <w:webHidden/>
          </w:rPr>
        </w:r>
        <w:r w:rsidR="006C0B07">
          <w:rPr>
            <w:noProof/>
            <w:webHidden/>
          </w:rPr>
          <w:fldChar w:fldCharType="separate"/>
        </w:r>
        <w:r w:rsidR="00D36221">
          <w:rPr>
            <w:noProof/>
            <w:webHidden/>
          </w:rPr>
          <w:t>169</w:t>
        </w:r>
        <w:r w:rsidR="006C0B07">
          <w:rPr>
            <w:noProof/>
            <w:webHidden/>
          </w:rPr>
          <w:fldChar w:fldCharType="end"/>
        </w:r>
      </w:hyperlink>
    </w:p>
    <w:p w14:paraId="55E95D05" w14:textId="31BF0718" w:rsidR="006C0B07" w:rsidRDefault="00FF3E66">
      <w:pPr>
        <w:pStyle w:val="TOC1"/>
        <w:rPr>
          <w:rFonts w:asciiTheme="minorHAnsi" w:eastAsiaTheme="minorEastAsia" w:hAnsiTheme="minorHAnsi" w:cstheme="minorBidi"/>
          <w:noProof/>
          <w:sz w:val="22"/>
          <w:szCs w:val="22"/>
        </w:rPr>
      </w:pPr>
      <w:hyperlink w:anchor="_Toc19705457" w:history="1">
        <w:r w:rsidR="006C0B07" w:rsidRPr="003C0EAC">
          <w:rPr>
            <w:rStyle w:val="Hyperlink"/>
            <w:noProof/>
          </w:rPr>
          <w:t>Section 9.  Preemption of Local, County, and Municipal Ordinance</w:t>
        </w:r>
        <w:r w:rsidR="006C0B07">
          <w:rPr>
            <w:noProof/>
            <w:webHidden/>
          </w:rPr>
          <w:tab/>
        </w:r>
        <w:r w:rsidR="006C0B07">
          <w:rPr>
            <w:noProof/>
            <w:webHidden/>
          </w:rPr>
          <w:fldChar w:fldCharType="begin"/>
        </w:r>
        <w:r w:rsidR="006C0B07">
          <w:rPr>
            <w:noProof/>
            <w:webHidden/>
          </w:rPr>
          <w:instrText xml:space="preserve"> PAGEREF _Toc19705457 \h </w:instrText>
        </w:r>
        <w:r w:rsidR="006C0B07">
          <w:rPr>
            <w:noProof/>
            <w:webHidden/>
          </w:rPr>
        </w:r>
        <w:r w:rsidR="006C0B07">
          <w:rPr>
            <w:noProof/>
            <w:webHidden/>
          </w:rPr>
          <w:fldChar w:fldCharType="separate"/>
        </w:r>
        <w:r w:rsidR="00D36221">
          <w:rPr>
            <w:noProof/>
            <w:webHidden/>
          </w:rPr>
          <w:t>170</w:t>
        </w:r>
        <w:r w:rsidR="006C0B07">
          <w:rPr>
            <w:noProof/>
            <w:webHidden/>
          </w:rPr>
          <w:fldChar w:fldCharType="end"/>
        </w:r>
      </w:hyperlink>
    </w:p>
    <w:p w14:paraId="74A26161" w14:textId="32237DA1" w:rsidR="006C0B07" w:rsidRDefault="00FF3E66">
      <w:pPr>
        <w:pStyle w:val="TOC1"/>
        <w:rPr>
          <w:rFonts w:asciiTheme="minorHAnsi" w:eastAsiaTheme="minorEastAsia" w:hAnsiTheme="minorHAnsi" w:cstheme="minorBidi"/>
          <w:noProof/>
          <w:sz w:val="22"/>
          <w:szCs w:val="22"/>
        </w:rPr>
      </w:pPr>
      <w:hyperlink w:anchor="_Toc19705458" w:history="1">
        <w:r w:rsidR="006C0B07" w:rsidRPr="003C0EAC">
          <w:rPr>
            <w:rStyle w:val="Hyperlink"/>
            <w:noProof/>
          </w:rPr>
          <w:t>Section 10.  Effective Date</w:t>
        </w:r>
        <w:r w:rsidR="006C0B07">
          <w:rPr>
            <w:noProof/>
            <w:webHidden/>
          </w:rPr>
          <w:tab/>
        </w:r>
        <w:r w:rsidR="006C0B07">
          <w:rPr>
            <w:noProof/>
            <w:webHidden/>
          </w:rPr>
          <w:fldChar w:fldCharType="begin"/>
        </w:r>
        <w:r w:rsidR="006C0B07">
          <w:rPr>
            <w:noProof/>
            <w:webHidden/>
          </w:rPr>
          <w:instrText xml:space="preserve"> PAGEREF _Toc19705458 \h </w:instrText>
        </w:r>
        <w:r w:rsidR="006C0B07">
          <w:rPr>
            <w:noProof/>
            <w:webHidden/>
          </w:rPr>
        </w:r>
        <w:r w:rsidR="006C0B07">
          <w:rPr>
            <w:noProof/>
            <w:webHidden/>
          </w:rPr>
          <w:fldChar w:fldCharType="separate"/>
        </w:r>
        <w:r w:rsidR="00D36221">
          <w:rPr>
            <w:noProof/>
            <w:webHidden/>
          </w:rPr>
          <w:t>170</w:t>
        </w:r>
        <w:r w:rsidR="006C0B07">
          <w:rPr>
            <w:noProof/>
            <w:webHidden/>
          </w:rPr>
          <w:fldChar w:fldCharType="end"/>
        </w:r>
      </w:hyperlink>
    </w:p>
    <w:p w14:paraId="20679076" w14:textId="77777777" w:rsidR="005A6C37" w:rsidRPr="006B6DF8" w:rsidRDefault="00D962A8">
      <w:r w:rsidRPr="006B6DF8">
        <w:fldChar w:fldCharType="end"/>
      </w:r>
      <w:r w:rsidR="005A6C37" w:rsidRPr="006B6DF8">
        <w:br w:type="page"/>
      </w:r>
    </w:p>
    <w:p w14:paraId="3E11CE49" w14:textId="77777777" w:rsidR="005A6C37" w:rsidRDefault="005A6C37"/>
    <w:p w14:paraId="4C239CB0" w14:textId="77777777" w:rsidR="005A6C37" w:rsidRDefault="005A6C37" w:rsidP="00EF784A">
      <w:pPr>
        <w:spacing w:before="4060"/>
        <w:jc w:val="center"/>
        <w:rPr>
          <w:bCs/>
        </w:rPr>
      </w:pPr>
      <w:r>
        <w:rPr>
          <w:bCs/>
        </w:rPr>
        <w:t>THIS PAGE INTENTIONALLY LEFT BLANK</w:t>
      </w:r>
    </w:p>
    <w:p w14:paraId="0D3EE16F" w14:textId="0FC35994" w:rsidR="005A6C37" w:rsidRDefault="005A6C37" w:rsidP="008C68DF">
      <w:pPr>
        <w:spacing w:before="360" w:after="480"/>
        <w:jc w:val="center"/>
        <w:rPr>
          <w:szCs w:val="20"/>
          <w:vertAlign w:val="superscript"/>
        </w:rPr>
      </w:pPr>
      <w:r>
        <w:br w:type="page"/>
      </w:r>
      <w:r w:rsidR="00AE43AB" w:rsidRPr="00AE43AB">
        <w:rPr>
          <w:b/>
          <w:sz w:val="28"/>
          <w:szCs w:val="28"/>
        </w:rPr>
        <w:lastRenderedPageBreak/>
        <w:t>E.</w:t>
      </w:r>
      <w:r w:rsidR="00AE43AB">
        <w:rPr>
          <w:b/>
        </w:rPr>
        <w:t>  </w:t>
      </w:r>
      <w:r>
        <w:rPr>
          <w:rStyle w:val="Style14ptBoldCenteredBefore12ptAfter6ptChar"/>
        </w:rPr>
        <w:t>Uniform Open Dating Regulation</w:t>
      </w:r>
      <w:r w:rsidR="00D962A8" w:rsidRPr="00C50ADA">
        <w:fldChar w:fldCharType="begin"/>
      </w:r>
      <w:r w:rsidRPr="00C50ADA">
        <w:instrText>xe "Open Dating Regulation"</w:instrText>
      </w:r>
      <w:r w:rsidR="00D962A8" w:rsidRPr="00C50ADA">
        <w:fldChar w:fldCharType="end"/>
      </w:r>
      <w:r w:rsidRPr="00C50ADA">
        <w:rPr>
          <w:rStyle w:val="Style14ptBoldCenteredBefore12ptAfter6ptChar"/>
          <w:b w:val="0"/>
        </w:rPr>
        <w:t xml:space="preserve"> </w:t>
      </w:r>
      <w:r>
        <w:rPr>
          <w:szCs w:val="20"/>
          <w:vertAlign w:val="superscript"/>
        </w:rPr>
        <w:t>[</w:t>
      </w:r>
      <w:r w:rsidRPr="00004C35">
        <w:rPr>
          <w:b/>
          <w:i/>
          <w:szCs w:val="20"/>
          <w:vertAlign w:val="superscript"/>
        </w:rPr>
        <w:t>NOTE</w:t>
      </w:r>
      <w:r>
        <w:rPr>
          <w:b/>
          <w:i/>
          <w:szCs w:val="20"/>
          <w:vertAlign w:val="superscript"/>
        </w:rPr>
        <w:t> </w:t>
      </w:r>
      <w:r w:rsidRPr="00004C35">
        <w:rPr>
          <w:b/>
          <w:i/>
          <w:szCs w:val="20"/>
          <w:vertAlign w:val="superscript"/>
        </w:rPr>
        <w:t>1</w:t>
      </w:r>
      <w:r w:rsidR="0047746C">
        <w:rPr>
          <w:szCs w:val="20"/>
          <w:vertAlign w:val="superscript"/>
        </w:rPr>
        <w:t>,</w:t>
      </w:r>
      <w:r w:rsidR="0047746C" w:rsidRPr="00F5116A">
        <w:rPr>
          <w:i/>
          <w:szCs w:val="20"/>
          <w:vertAlign w:val="superscript"/>
        </w:rPr>
        <w:t xml:space="preserve"> </w:t>
      </w:r>
      <w:r w:rsidR="0047746C" w:rsidRPr="00B02EA6">
        <w:rPr>
          <w:szCs w:val="20"/>
          <w:vertAlign w:val="superscript"/>
        </w:rPr>
        <w:t>page </w:t>
      </w:r>
      <w:r w:rsidR="006539FA" w:rsidRPr="00B02EA6">
        <w:rPr>
          <w:szCs w:val="20"/>
          <w:vertAlign w:val="superscript"/>
        </w:rPr>
        <w:t>1</w:t>
      </w:r>
      <w:r w:rsidR="006539FA">
        <w:rPr>
          <w:szCs w:val="20"/>
          <w:vertAlign w:val="superscript"/>
        </w:rPr>
        <w:t>6</w:t>
      </w:r>
      <w:r w:rsidR="00B8451B">
        <w:rPr>
          <w:szCs w:val="20"/>
          <w:vertAlign w:val="superscript"/>
        </w:rPr>
        <w:t>7</w:t>
      </w:r>
      <w:r>
        <w:rPr>
          <w:szCs w:val="20"/>
          <w:vertAlign w:val="superscript"/>
        </w:rPr>
        <w:t>]</w:t>
      </w:r>
    </w:p>
    <w:p w14:paraId="025FE377" w14:textId="77777777" w:rsidR="005A6C37" w:rsidRDefault="005A6C37" w:rsidP="00525D31">
      <w:pPr>
        <w:pStyle w:val="OpenDateLevel1"/>
      </w:pPr>
      <w:bookmarkStart w:id="3737" w:name="_Toc173378021"/>
      <w:bookmarkStart w:id="3738" w:name="_Toc173379261"/>
      <w:bookmarkStart w:id="3739" w:name="_Toc173381139"/>
      <w:bookmarkStart w:id="3740" w:name="_Toc173383100"/>
      <w:bookmarkStart w:id="3741" w:name="_Toc173384813"/>
      <w:bookmarkStart w:id="3742" w:name="_Toc173385344"/>
      <w:bookmarkStart w:id="3743" w:name="_Toc173386377"/>
      <w:bookmarkStart w:id="3744" w:name="_Toc173393266"/>
      <w:bookmarkStart w:id="3745" w:name="_Toc173394142"/>
      <w:bookmarkStart w:id="3746" w:name="_Toc173408944"/>
      <w:bookmarkStart w:id="3747" w:name="_Toc173752353"/>
      <w:bookmarkStart w:id="3748" w:name="_Toc174456757"/>
      <w:bookmarkStart w:id="3749" w:name="_Toc174458559"/>
      <w:bookmarkStart w:id="3750" w:name="_Toc19705424"/>
      <w:r>
        <w:t>Section 1.  Purpose, Scope, and Application</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03102BC4" w14:textId="23D07F1D" w:rsidR="005A6C37" w:rsidRDefault="005A6C37" w:rsidP="00525D31">
      <w:bookmarkStart w:id="3751" w:name="_Toc19705425"/>
      <w:bookmarkStart w:id="3752" w:name="_Toc173474216"/>
      <w:bookmarkStart w:id="3753" w:name="_Toc173752354"/>
      <w:bookmarkStart w:id="3754" w:name="_Toc173771812"/>
      <w:bookmarkStart w:id="3755" w:name="_Toc174456758"/>
      <w:bookmarkStart w:id="3756" w:name="_Toc174458560"/>
      <w:r w:rsidRPr="00525D31">
        <w:rPr>
          <w:rStyle w:val="OpenDateLevel2Char"/>
          <w:sz w:val="20"/>
        </w:rPr>
        <w:t>1.1.  Purpose.</w:t>
      </w:r>
      <w:bookmarkEnd w:id="3751"/>
      <w:r>
        <w:t xml:space="preserve"> </w:t>
      </w:r>
      <w:r>
        <w:rPr>
          <w:szCs w:val="20"/>
          <w:vertAlign w:val="superscript"/>
        </w:rPr>
        <w:t>[</w:t>
      </w:r>
      <w:r w:rsidRPr="00004C35">
        <w:rPr>
          <w:b/>
          <w:i/>
          <w:szCs w:val="20"/>
          <w:vertAlign w:val="superscript"/>
        </w:rPr>
        <w:t>NOTE</w:t>
      </w:r>
      <w:r>
        <w:rPr>
          <w:b/>
          <w:i/>
          <w:szCs w:val="20"/>
          <w:vertAlign w:val="superscript"/>
        </w:rPr>
        <w:t> </w:t>
      </w:r>
      <w:r w:rsidRPr="00004C35">
        <w:rPr>
          <w:b/>
          <w:i/>
          <w:szCs w:val="20"/>
          <w:vertAlign w:val="superscript"/>
        </w:rPr>
        <w:t>1</w:t>
      </w:r>
      <w:r w:rsidR="0047746C">
        <w:rPr>
          <w:szCs w:val="20"/>
          <w:vertAlign w:val="superscript"/>
        </w:rPr>
        <w:t xml:space="preserve">, </w:t>
      </w:r>
      <w:r w:rsidR="0047746C" w:rsidRPr="00B02EA6">
        <w:rPr>
          <w:szCs w:val="20"/>
          <w:vertAlign w:val="superscript"/>
        </w:rPr>
        <w:t>page 1</w:t>
      </w:r>
      <w:r w:rsidR="003134E0">
        <w:rPr>
          <w:szCs w:val="20"/>
          <w:vertAlign w:val="superscript"/>
        </w:rPr>
        <w:t>6</w:t>
      </w:r>
      <w:r w:rsidR="00B8451B">
        <w:rPr>
          <w:szCs w:val="20"/>
          <w:vertAlign w:val="superscript"/>
        </w:rPr>
        <w:t>7</w:t>
      </w:r>
      <w:r>
        <w:rPr>
          <w:szCs w:val="20"/>
          <w:vertAlign w:val="superscript"/>
        </w:rPr>
        <w:t>]</w:t>
      </w:r>
      <w:r>
        <w:t xml:space="preserve"> – The purpose of this regulation is to prescribe mandatory uniform date labeling</w:t>
      </w:r>
      <w:r w:rsidR="00D962A8">
        <w:fldChar w:fldCharType="begin"/>
      </w:r>
      <w:r>
        <w:instrText>xe "</w:instrText>
      </w:r>
      <w:r w:rsidRPr="005B1822">
        <w:instrText>Date:Labeling</w:instrText>
      </w:r>
      <w:r>
        <w:instrText>"</w:instrText>
      </w:r>
      <w:r w:rsidR="00D962A8">
        <w:fldChar w:fldCharType="end"/>
      </w:r>
      <w:r w:rsidR="00D962A8">
        <w:fldChar w:fldCharType="begin"/>
      </w:r>
      <w:r>
        <w:instrText>xe "</w:instrText>
      </w:r>
      <w:r w:rsidRPr="00F21715">
        <w:instrText>Uniform date labeling</w:instrText>
      </w:r>
      <w:r>
        <w:instrText>"</w:instrText>
      </w:r>
      <w:r w:rsidR="00D962A8">
        <w:fldChar w:fldCharType="end"/>
      </w:r>
      <w:r>
        <w:t xml:space="preserve"> of prepackaged, perishable foods and to prescribe optional uniform date labeling that must be used whenever a packager elects to use date labeling on prepackaged foods</w:t>
      </w:r>
      <w:r w:rsidR="00D962A8">
        <w:fldChar w:fldCharType="begin"/>
      </w:r>
      <w:r>
        <w:instrText>xe "</w:instrText>
      </w:r>
      <w:r w:rsidRPr="00606F83">
        <w:instrText>Prepackaged food, labeling</w:instrText>
      </w:r>
      <w:r>
        <w:instrText>"</w:instrText>
      </w:r>
      <w:r w:rsidR="00D962A8">
        <w:fldChar w:fldCharType="end"/>
      </w:r>
      <w:r>
        <w:t xml:space="preserve"> that are not perishable.  Open dating</w:t>
      </w:r>
      <w:r w:rsidR="00D962A8">
        <w:fldChar w:fldCharType="begin"/>
      </w:r>
      <w:r>
        <w:instrText>xe "</w:instrText>
      </w:r>
      <w:r w:rsidRPr="009039DB">
        <w:instrText>Open dating</w:instrText>
      </w:r>
      <w:r>
        <w:instrText>"</w:instrText>
      </w:r>
      <w:r w:rsidR="00D962A8">
        <w:fldChar w:fldCharType="end"/>
      </w:r>
      <w:r>
        <w:t xml:space="preserve"> is intended for use and understanding by both distributors and consumers when judging food qualities.</w:t>
      </w:r>
      <w:bookmarkEnd w:id="3752"/>
      <w:bookmarkEnd w:id="3753"/>
      <w:bookmarkEnd w:id="3754"/>
      <w:bookmarkEnd w:id="3755"/>
      <w:bookmarkEnd w:id="3756"/>
    </w:p>
    <w:p w14:paraId="1E6BC0AB" w14:textId="77777777" w:rsidR="005A6C37" w:rsidRDefault="005A6C37"/>
    <w:p w14:paraId="26CB1806" w14:textId="77777777" w:rsidR="005A6C37" w:rsidRDefault="005A6C37">
      <w:pPr>
        <w:rPr>
          <w:i/>
          <w:iCs/>
        </w:rPr>
      </w:pPr>
      <w:r>
        <w:rPr>
          <w:b/>
          <w:bCs/>
          <w:i/>
          <w:iCs/>
        </w:rPr>
        <w:t>NOTE 1:</w:t>
      </w:r>
      <w:r>
        <w:rPr>
          <w:i/>
          <w:iCs/>
        </w:rPr>
        <w:t xml:space="preserve">  Alternatively, this regulation may be adopted to require uniformity of open dating</w:t>
      </w:r>
      <w:r w:rsidR="00D962A8">
        <w:fldChar w:fldCharType="begin"/>
      </w:r>
      <w:r>
        <w:instrText>xe "</w:instrText>
      </w:r>
      <w:r w:rsidRPr="009039DB">
        <w:instrText>Open dating</w:instrText>
      </w:r>
      <w:r>
        <w:instrText>"</w:instrText>
      </w:r>
      <w:r w:rsidR="00D962A8">
        <w:fldChar w:fldCharType="end"/>
      </w:r>
      <w:r>
        <w:rPr>
          <w:i/>
          <w:iCs/>
        </w:rPr>
        <w:t xml:space="preserve"> of perishable foods whenever a packager voluntarily elects to use date labeling.  In such instances Sections 1.1. </w:t>
      </w:r>
      <w:r w:rsidRPr="00D02879">
        <w:rPr>
          <w:i/>
          <w:iCs/>
        </w:rPr>
        <w:t>Purpose and 3.1. “Sell By” Date are reworded in the following manner:</w:t>
      </w:r>
    </w:p>
    <w:p w14:paraId="586555A0" w14:textId="77777777" w:rsidR="005A6C37" w:rsidRDefault="005A6C37">
      <w:pPr>
        <w:rPr>
          <w:i/>
          <w:iCs/>
        </w:rPr>
      </w:pPr>
    </w:p>
    <w:p w14:paraId="4292C4D9" w14:textId="77777777" w:rsidR="005A6C37" w:rsidRDefault="005A6C37">
      <w:pPr>
        <w:ind w:left="360"/>
        <w:rPr>
          <w:i/>
        </w:rPr>
      </w:pPr>
      <w:bookmarkStart w:id="3757" w:name="_Toc173472945"/>
      <w:r>
        <w:rPr>
          <w:b/>
          <w:bCs/>
          <w:i/>
        </w:rPr>
        <w:t>1.1.  Purpose.</w:t>
      </w:r>
      <w:r>
        <w:rPr>
          <w:i/>
        </w:rPr>
        <w:t xml:space="preserve"> – The purpose of this regulation is to prescribe uniform date labeling that must be used whenever a packager elects to use date labeling on a prepackaged food.  Open date labeling is intended for use and understanding by both distributors and consumers when judging food qualities.</w:t>
      </w:r>
      <w:bookmarkEnd w:id="3757"/>
    </w:p>
    <w:p w14:paraId="13969DFD" w14:textId="77777777" w:rsidR="005A6C37" w:rsidRDefault="005A6C37">
      <w:pPr>
        <w:ind w:left="360"/>
        <w:rPr>
          <w:b/>
          <w:bCs/>
          <w:i/>
        </w:rPr>
      </w:pPr>
      <w:bookmarkStart w:id="3758" w:name="_Toc173472946"/>
    </w:p>
    <w:p w14:paraId="1437AEA2" w14:textId="77777777" w:rsidR="005A6C37" w:rsidRPr="00EC2C8C" w:rsidRDefault="005A6C37">
      <w:pPr>
        <w:ind w:left="360"/>
        <w:rPr>
          <w:bCs/>
        </w:rPr>
      </w:pPr>
      <w:r>
        <w:rPr>
          <w:b/>
          <w:bCs/>
          <w:i/>
        </w:rPr>
        <w:t>3.1.</w:t>
      </w:r>
      <w:r w:rsidR="00CF7E92">
        <w:rPr>
          <w:b/>
          <w:bCs/>
          <w:i/>
        </w:rPr>
        <w:t>  </w:t>
      </w:r>
      <w:r>
        <w:rPr>
          <w:b/>
          <w:bCs/>
          <w:i/>
        </w:rPr>
        <w:t>“Sell By” Date.</w:t>
      </w:r>
      <w:r>
        <w:rPr>
          <w:bCs/>
          <w:i/>
        </w:rPr>
        <w:t xml:space="preserve"> – If a retail food establishment elects to sell or offer for sale a prepackaged perishable food identified with a “sell by” date, the “sell by” date used must be as prescribed by this regulation.</w:t>
      </w:r>
      <w:r w:rsidR="00D962A8" w:rsidRPr="00EC2C8C">
        <w:fldChar w:fldCharType="begin"/>
      </w:r>
      <w:r w:rsidRPr="00EC2C8C">
        <w:instrText>xe "Sell by date"</w:instrText>
      </w:r>
      <w:r w:rsidR="00D962A8" w:rsidRPr="00EC2C8C">
        <w:fldChar w:fldCharType="end"/>
      </w:r>
      <w:bookmarkEnd w:id="3758"/>
    </w:p>
    <w:p w14:paraId="37332769" w14:textId="77777777" w:rsidR="005A6C37" w:rsidRDefault="005A6C37" w:rsidP="00525D31">
      <w:pPr>
        <w:rPr>
          <w:b/>
          <w:bCs/>
        </w:rPr>
      </w:pPr>
      <w:bookmarkStart w:id="3759" w:name="_Toc173474217"/>
      <w:bookmarkStart w:id="3760" w:name="_Toc173752355"/>
      <w:bookmarkStart w:id="3761" w:name="_Toc173771813"/>
      <w:bookmarkStart w:id="3762" w:name="_Toc174456759"/>
      <w:bookmarkStart w:id="3763" w:name="_Toc174458561"/>
    </w:p>
    <w:p w14:paraId="407BC794" w14:textId="77777777" w:rsidR="005A6C37" w:rsidRDefault="005A6C37" w:rsidP="00525D31">
      <w:bookmarkStart w:id="3764" w:name="_Toc19705426"/>
      <w:r w:rsidRPr="00525D31">
        <w:rPr>
          <w:rStyle w:val="OpenDateLevel2Char"/>
          <w:sz w:val="20"/>
        </w:rPr>
        <w:t>1.2.  Scope and Application.</w:t>
      </w:r>
      <w:bookmarkEnd w:id="3764"/>
      <w:r>
        <w:t xml:space="preserve"> – This regulation prescribes the manner of date labeling, the method of determining the appropriate date, required records, responsible persons, and the foods subject to this regulation.  This regulation provides for the permissible sale of a regulated food after the expiration of the date on the label.  This regulation does not apply to any food that is not prepackaged or is exempted by Section 8.</w:t>
      </w:r>
      <w:bookmarkEnd w:id="3759"/>
      <w:bookmarkEnd w:id="3760"/>
      <w:bookmarkEnd w:id="3761"/>
      <w:bookmarkEnd w:id="3762"/>
      <w:bookmarkEnd w:id="3763"/>
    </w:p>
    <w:p w14:paraId="67A449D6" w14:textId="77777777" w:rsidR="005A6C37" w:rsidRDefault="005A6C37" w:rsidP="00525D31">
      <w:pPr>
        <w:pStyle w:val="OpenDateLevel1"/>
      </w:pPr>
      <w:bookmarkStart w:id="3765" w:name="_Toc173378022"/>
      <w:bookmarkStart w:id="3766" w:name="_Toc173379262"/>
      <w:bookmarkStart w:id="3767" w:name="_Toc173381140"/>
      <w:bookmarkStart w:id="3768" w:name="_Toc173383101"/>
      <w:bookmarkStart w:id="3769" w:name="_Toc173384814"/>
      <w:bookmarkStart w:id="3770" w:name="_Toc173385345"/>
      <w:bookmarkStart w:id="3771" w:name="_Toc173386378"/>
      <w:bookmarkStart w:id="3772" w:name="_Toc173393267"/>
      <w:bookmarkStart w:id="3773" w:name="_Toc173394143"/>
      <w:bookmarkStart w:id="3774" w:name="_Toc173408945"/>
      <w:bookmarkStart w:id="3775" w:name="_Toc173752356"/>
      <w:bookmarkStart w:id="3776" w:name="_Toc174456760"/>
      <w:bookmarkStart w:id="3777" w:name="_Toc174458562"/>
      <w:bookmarkStart w:id="3778" w:name="_Toc19705427"/>
      <w:r>
        <w:t>Section 2.  Definitions</w:t>
      </w:r>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14:paraId="494C725D" w14:textId="77777777" w:rsidR="005A6C37" w:rsidRPr="007218B0" w:rsidRDefault="005A6C37" w:rsidP="00525D31">
      <w:bookmarkStart w:id="3779" w:name="_Toc19705428"/>
      <w:bookmarkStart w:id="3780" w:name="_Toc173474218"/>
      <w:bookmarkStart w:id="3781" w:name="_Toc173752357"/>
      <w:bookmarkStart w:id="3782" w:name="_Toc173771814"/>
      <w:bookmarkStart w:id="3783" w:name="_Toc174456761"/>
      <w:bookmarkStart w:id="3784" w:name="_Toc174458563"/>
      <w:r w:rsidRPr="00525D31">
        <w:rPr>
          <w:rStyle w:val="OpenDateLevel2Char"/>
          <w:sz w:val="20"/>
        </w:rPr>
        <w:t>2.1.  “Sell By” Date.</w:t>
      </w:r>
      <w:bookmarkEnd w:id="3779"/>
      <w:r w:rsidR="00D962A8" w:rsidRPr="00525D31">
        <w:fldChar w:fldCharType="begin"/>
      </w:r>
      <w:r w:rsidRPr="00525D31">
        <w:instrText>xe "Sell by date"</w:instrText>
      </w:r>
      <w:r w:rsidR="00D962A8" w:rsidRPr="00525D31">
        <w:fldChar w:fldCharType="end"/>
      </w:r>
      <w:r>
        <w:t xml:space="preserve"> – </w:t>
      </w:r>
      <w:r w:rsidR="004636E2">
        <w:t>A</w:t>
      </w:r>
      <w:r>
        <w:t xml:space="preserve"> recommended last date of sale that permits a subsequent period before deterioration of qualities described in 2.2. </w:t>
      </w:r>
      <w:r w:rsidRPr="007218B0">
        <w:t>Perishable Food, 2.3. Semi Perishable Food, and 2.4.</w:t>
      </w:r>
      <w:bookmarkEnd w:id="3780"/>
      <w:bookmarkEnd w:id="3781"/>
      <w:bookmarkEnd w:id="3782"/>
      <w:bookmarkEnd w:id="3783"/>
      <w:bookmarkEnd w:id="3784"/>
      <w:r w:rsidRPr="007218B0">
        <w:t xml:space="preserve"> Long Shelf Life Food.</w:t>
      </w:r>
    </w:p>
    <w:p w14:paraId="14CC48E8" w14:textId="77777777" w:rsidR="005A6C37" w:rsidRPr="007218B0" w:rsidRDefault="005A6C37" w:rsidP="00525D31">
      <w:pPr>
        <w:rPr>
          <w:b/>
          <w:bCs/>
        </w:rPr>
      </w:pPr>
      <w:bookmarkStart w:id="3785" w:name="_Toc173474219"/>
      <w:bookmarkStart w:id="3786" w:name="_Toc173752358"/>
      <w:bookmarkStart w:id="3787" w:name="_Toc173771815"/>
      <w:bookmarkStart w:id="3788" w:name="_Toc174456762"/>
      <w:bookmarkStart w:id="3789" w:name="_Toc174458564"/>
    </w:p>
    <w:p w14:paraId="7C15AE11" w14:textId="77777777" w:rsidR="005A6C37" w:rsidRPr="007218B0" w:rsidRDefault="005A6C37" w:rsidP="00525D31">
      <w:bookmarkStart w:id="3790" w:name="_Toc19705429"/>
      <w:r w:rsidRPr="007218B0">
        <w:rPr>
          <w:rStyle w:val="OpenDateLevel2Char"/>
          <w:sz w:val="20"/>
        </w:rPr>
        <w:t>2.2.  Perishable Food.</w:t>
      </w:r>
      <w:bookmarkEnd w:id="3790"/>
      <w:r w:rsidRPr="007218B0">
        <w:t xml:space="preserve"> – </w:t>
      </w:r>
      <w:r w:rsidR="004636E2">
        <w:t>A</w:t>
      </w:r>
      <w:r w:rsidRPr="007218B0">
        <w:t>ny food having a significant risk of spoilage, loss of value, or loss of palatability within 60 days of the date of packaging.</w:t>
      </w:r>
      <w:bookmarkEnd w:id="3785"/>
      <w:bookmarkEnd w:id="3786"/>
      <w:bookmarkEnd w:id="3787"/>
      <w:bookmarkEnd w:id="3788"/>
      <w:bookmarkEnd w:id="3789"/>
    </w:p>
    <w:p w14:paraId="66C3AE72" w14:textId="77777777" w:rsidR="005A6C37" w:rsidRPr="007218B0" w:rsidRDefault="005A6C37" w:rsidP="00525D31">
      <w:pPr>
        <w:rPr>
          <w:b/>
          <w:bCs/>
        </w:rPr>
      </w:pPr>
      <w:bookmarkStart w:id="3791" w:name="_Toc173474220"/>
      <w:bookmarkStart w:id="3792" w:name="_Toc173752359"/>
      <w:bookmarkStart w:id="3793" w:name="_Toc173771816"/>
      <w:bookmarkStart w:id="3794" w:name="_Toc174456763"/>
      <w:bookmarkStart w:id="3795" w:name="_Toc174458565"/>
    </w:p>
    <w:p w14:paraId="7C083762" w14:textId="77777777" w:rsidR="005A6C37" w:rsidRPr="007218B0" w:rsidRDefault="005A6C37" w:rsidP="00525D31">
      <w:bookmarkStart w:id="3796" w:name="_Toc19705430"/>
      <w:r w:rsidRPr="007218B0">
        <w:rPr>
          <w:rStyle w:val="OpenDateLevel2Char"/>
          <w:sz w:val="20"/>
        </w:rPr>
        <w:t>2.3.  Semi Perishable Food.</w:t>
      </w:r>
      <w:bookmarkEnd w:id="3796"/>
      <w:r w:rsidR="00D962A8" w:rsidRPr="007218B0">
        <w:fldChar w:fldCharType="begin"/>
      </w:r>
      <w:r w:rsidRPr="007218B0">
        <w:instrText>xe "Semi-perishable food"</w:instrText>
      </w:r>
      <w:r w:rsidR="00D962A8" w:rsidRPr="007218B0">
        <w:fldChar w:fldCharType="end"/>
      </w:r>
      <w:r w:rsidRPr="007218B0">
        <w:t xml:space="preserve"> – </w:t>
      </w:r>
      <w:r w:rsidR="004636E2">
        <w:t>A</w:t>
      </w:r>
      <w:r w:rsidRPr="007218B0">
        <w:t>ny food for which a significant risk of spoilage, loss of value, or loss of palatability occurs only after a minimum of 60 days, but within 6 months, after the date of packaging.</w:t>
      </w:r>
      <w:bookmarkEnd w:id="3791"/>
      <w:bookmarkEnd w:id="3792"/>
      <w:bookmarkEnd w:id="3793"/>
      <w:bookmarkEnd w:id="3794"/>
      <w:bookmarkEnd w:id="3795"/>
    </w:p>
    <w:p w14:paraId="6241A0FD" w14:textId="77777777" w:rsidR="005A6C37" w:rsidRPr="007218B0" w:rsidRDefault="005A6C37" w:rsidP="00525D31">
      <w:pPr>
        <w:rPr>
          <w:b/>
          <w:bCs/>
        </w:rPr>
      </w:pPr>
      <w:bookmarkStart w:id="3797" w:name="_Toc173474221"/>
      <w:bookmarkStart w:id="3798" w:name="_Toc173752360"/>
      <w:bookmarkStart w:id="3799" w:name="_Toc173771817"/>
      <w:bookmarkStart w:id="3800" w:name="_Toc174456764"/>
      <w:bookmarkStart w:id="3801" w:name="_Toc174458566"/>
    </w:p>
    <w:p w14:paraId="0AC9E374" w14:textId="77777777" w:rsidR="005A6C37" w:rsidRPr="007218B0" w:rsidRDefault="005A6C37" w:rsidP="00525D31">
      <w:bookmarkStart w:id="3802" w:name="_Toc19705431"/>
      <w:r w:rsidRPr="007218B0">
        <w:rPr>
          <w:rStyle w:val="OpenDateLevel2Char"/>
          <w:sz w:val="20"/>
        </w:rPr>
        <w:t>2.4.  Long Shelf Life Food.</w:t>
      </w:r>
      <w:bookmarkEnd w:id="3802"/>
      <w:r w:rsidR="00D962A8" w:rsidRPr="007218B0">
        <w:fldChar w:fldCharType="begin"/>
      </w:r>
      <w:r w:rsidRPr="007218B0">
        <w:instrText>xe "Long shelf life food"</w:instrText>
      </w:r>
      <w:r w:rsidR="00D962A8" w:rsidRPr="007218B0">
        <w:fldChar w:fldCharType="end"/>
      </w:r>
      <w:r w:rsidRPr="007218B0">
        <w:t xml:space="preserve"> – </w:t>
      </w:r>
      <w:r w:rsidR="004636E2">
        <w:t>A</w:t>
      </w:r>
      <w:r w:rsidRPr="007218B0">
        <w:t>ny food for which a significant risk of spoilage, loss of value, or loss of palatability does not occur sooner than 6 months after the date of packaging, including foods preserved by freezing, dehydrating, or being placed in a hermetically sealed container.</w:t>
      </w:r>
      <w:bookmarkEnd w:id="3797"/>
      <w:bookmarkEnd w:id="3798"/>
      <w:bookmarkEnd w:id="3799"/>
      <w:bookmarkEnd w:id="3800"/>
      <w:bookmarkEnd w:id="3801"/>
    </w:p>
    <w:p w14:paraId="7E278EF0" w14:textId="77777777" w:rsidR="005A6C37" w:rsidRPr="007218B0" w:rsidRDefault="005A6C37" w:rsidP="00525D31">
      <w:pPr>
        <w:rPr>
          <w:b/>
          <w:bCs/>
        </w:rPr>
      </w:pPr>
      <w:bookmarkStart w:id="3803" w:name="_Toc173474222"/>
      <w:bookmarkStart w:id="3804" w:name="_Toc173752361"/>
      <w:bookmarkStart w:id="3805" w:name="_Toc173771818"/>
      <w:bookmarkStart w:id="3806" w:name="_Toc174456765"/>
      <w:bookmarkStart w:id="3807" w:name="_Toc174458567"/>
    </w:p>
    <w:p w14:paraId="4EA37710" w14:textId="77777777" w:rsidR="005A6C37" w:rsidRPr="007218B0" w:rsidRDefault="005A6C37" w:rsidP="00525D31">
      <w:bookmarkStart w:id="3808" w:name="_Toc19705432"/>
      <w:r w:rsidRPr="007218B0">
        <w:rPr>
          <w:rStyle w:val="OpenDateLevel2Char"/>
          <w:sz w:val="20"/>
        </w:rPr>
        <w:t>2.5.  Prepackaged.</w:t>
      </w:r>
      <w:bookmarkEnd w:id="3808"/>
      <w:r w:rsidRPr="007218B0">
        <w:t xml:space="preserve"> – </w:t>
      </w:r>
      <w:r w:rsidR="004636E2">
        <w:t>F</w:t>
      </w:r>
      <w:r w:rsidRPr="007218B0">
        <w:t>ood packaged prior to being displayed or offered for retail sale.</w:t>
      </w:r>
      <w:bookmarkEnd w:id="3803"/>
      <w:bookmarkEnd w:id="3804"/>
      <w:bookmarkEnd w:id="3805"/>
      <w:bookmarkEnd w:id="3806"/>
      <w:bookmarkEnd w:id="3807"/>
    </w:p>
    <w:p w14:paraId="701B6D9D" w14:textId="77777777" w:rsidR="005A6C37" w:rsidRPr="007218B0" w:rsidRDefault="005A6C37" w:rsidP="00525D31">
      <w:pPr>
        <w:rPr>
          <w:b/>
          <w:bCs/>
        </w:rPr>
      </w:pPr>
      <w:bookmarkStart w:id="3809" w:name="_Toc173474223"/>
      <w:bookmarkStart w:id="3810" w:name="_Toc173752362"/>
      <w:bookmarkStart w:id="3811" w:name="_Toc173771819"/>
      <w:bookmarkStart w:id="3812" w:name="_Toc174456766"/>
      <w:bookmarkStart w:id="3813" w:name="_Toc174458568"/>
    </w:p>
    <w:p w14:paraId="674900D7" w14:textId="77777777" w:rsidR="005A6C37" w:rsidRDefault="005A6C37" w:rsidP="00525D31">
      <w:bookmarkStart w:id="3814" w:name="_Toc19705433"/>
      <w:r w:rsidRPr="007218B0">
        <w:rPr>
          <w:rStyle w:val="OpenDateLevel2Char"/>
          <w:sz w:val="20"/>
        </w:rPr>
        <w:t>2.6.  “Best If Used By” Date.</w:t>
      </w:r>
      <w:bookmarkEnd w:id="3814"/>
      <w:r w:rsidR="00D962A8" w:rsidRPr="007218B0">
        <w:fldChar w:fldCharType="begin"/>
      </w:r>
      <w:r w:rsidRPr="007218B0">
        <w:instrText>xe "Best if used by date"</w:instrText>
      </w:r>
      <w:r w:rsidR="00D962A8" w:rsidRPr="007218B0">
        <w:fldChar w:fldCharType="end"/>
      </w:r>
      <w:r w:rsidRPr="007218B0">
        <w:t xml:space="preserve"> – </w:t>
      </w:r>
      <w:r w:rsidR="004636E2">
        <w:t>A</w:t>
      </w:r>
      <w:r w:rsidRPr="007218B0">
        <w:t xml:space="preserve"> date prior to deterioration of qualities described in 2.3. Semi Perishable Food and 2.4.</w:t>
      </w:r>
      <w:bookmarkEnd w:id="3809"/>
      <w:bookmarkEnd w:id="3810"/>
      <w:bookmarkEnd w:id="3811"/>
      <w:bookmarkEnd w:id="3812"/>
      <w:bookmarkEnd w:id="3813"/>
      <w:r w:rsidRPr="007218B0">
        <w:t xml:space="preserve"> Long Shelf Life Food.</w:t>
      </w:r>
    </w:p>
    <w:p w14:paraId="76B22C04" w14:textId="77777777" w:rsidR="005A6C37" w:rsidRDefault="005A6C37" w:rsidP="00525D31">
      <w:pPr>
        <w:rPr>
          <w:b/>
          <w:bCs/>
        </w:rPr>
      </w:pPr>
      <w:bookmarkStart w:id="3815" w:name="_Toc173474224"/>
      <w:bookmarkStart w:id="3816" w:name="_Toc173752363"/>
      <w:bookmarkStart w:id="3817" w:name="_Toc173771820"/>
      <w:bookmarkStart w:id="3818" w:name="_Toc174456767"/>
      <w:bookmarkStart w:id="3819" w:name="_Toc174458569"/>
    </w:p>
    <w:p w14:paraId="2C4F9595" w14:textId="77777777" w:rsidR="005A6C37" w:rsidRDefault="005A6C37" w:rsidP="00525D31">
      <w:bookmarkStart w:id="3820" w:name="_Toc19705434"/>
      <w:r w:rsidRPr="00525D31">
        <w:rPr>
          <w:rStyle w:val="OpenDateLevel2Char"/>
          <w:sz w:val="20"/>
        </w:rPr>
        <w:t>2.7.  Person.</w:t>
      </w:r>
      <w:bookmarkEnd w:id="3820"/>
      <w:r>
        <w:t xml:space="preserve"> – </w:t>
      </w:r>
      <w:r w:rsidR="004636E2">
        <w:t>A</w:t>
      </w:r>
      <w:r>
        <w:t>n individual, partnership, association, or corporation.</w:t>
      </w:r>
      <w:bookmarkEnd w:id="3815"/>
      <w:bookmarkEnd w:id="3816"/>
      <w:bookmarkEnd w:id="3817"/>
      <w:bookmarkEnd w:id="3818"/>
      <w:bookmarkEnd w:id="3819"/>
    </w:p>
    <w:p w14:paraId="042A3FFC" w14:textId="77777777" w:rsidR="005A6C37" w:rsidRDefault="005A6C37" w:rsidP="00525D31">
      <w:pPr>
        <w:pStyle w:val="OpenDateLevel1"/>
      </w:pPr>
      <w:bookmarkStart w:id="3821" w:name="_Toc173470330"/>
      <w:bookmarkStart w:id="3822" w:name="_Toc173470703"/>
      <w:bookmarkStart w:id="3823" w:name="_Toc173471568"/>
      <w:bookmarkStart w:id="3824" w:name="_Toc173752364"/>
      <w:bookmarkStart w:id="3825" w:name="_Toc174456768"/>
      <w:bookmarkStart w:id="3826" w:name="_Toc174458570"/>
      <w:bookmarkStart w:id="3827" w:name="_Toc19705435"/>
      <w:r>
        <w:t>Section 3.  Sale of Perishable Food and Date Determination</w:t>
      </w:r>
      <w:bookmarkEnd w:id="3821"/>
      <w:bookmarkEnd w:id="3822"/>
      <w:bookmarkEnd w:id="3823"/>
      <w:bookmarkEnd w:id="3824"/>
      <w:bookmarkEnd w:id="3825"/>
      <w:bookmarkEnd w:id="3826"/>
      <w:bookmarkEnd w:id="3827"/>
    </w:p>
    <w:p w14:paraId="735EEB75" w14:textId="45E4D31B" w:rsidR="005A6C37" w:rsidRDefault="005A6C37" w:rsidP="004F3192">
      <w:bookmarkStart w:id="3828" w:name="_Toc19705436"/>
      <w:bookmarkStart w:id="3829" w:name="_Toc173474225"/>
      <w:bookmarkStart w:id="3830" w:name="_Toc173752365"/>
      <w:bookmarkStart w:id="3831" w:name="_Toc173771821"/>
      <w:bookmarkStart w:id="3832" w:name="_Toc174456769"/>
      <w:bookmarkStart w:id="3833" w:name="_Toc174458571"/>
      <w:r w:rsidRPr="004F3192">
        <w:rPr>
          <w:rStyle w:val="OpenDateLevel2Char"/>
          <w:sz w:val="20"/>
        </w:rPr>
        <w:t>3.1.  “Sell By” Date.</w:t>
      </w:r>
      <w:bookmarkEnd w:id="3828"/>
      <w:r w:rsidRPr="00525D31">
        <w:rPr>
          <w:szCs w:val="20"/>
          <w:vertAlign w:val="superscript"/>
        </w:rPr>
        <w:t xml:space="preserve"> </w:t>
      </w:r>
      <w:r>
        <w:rPr>
          <w:szCs w:val="20"/>
          <w:vertAlign w:val="superscript"/>
        </w:rPr>
        <w:t>[</w:t>
      </w:r>
      <w:r w:rsidRPr="00004C35">
        <w:rPr>
          <w:b/>
          <w:i/>
          <w:szCs w:val="20"/>
          <w:vertAlign w:val="superscript"/>
        </w:rPr>
        <w:t>NOTE</w:t>
      </w:r>
      <w:r>
        <w:rPr>
          <w:szCs w:val="20"/>
          <w:vertAlign w:val="superscript"/>
        </w:rPr>
        <w:t> </w:t>
      </w:r>
      <w:r w:rsidRPr="00004C35">
        <w:rPr>
          <w:b/>
          <w:i/>
          <w:szCs w:val="20"/>
          <w:vertAlign w:val="superscript"/>
        </w:rPr>
        <w:t>1</w:t>
      </w:r>
      <w:r>
        <w:rPr>
          <w:szCs w:val="20"/>
          <w:vertAlign w:val="superscript"/>
        </w:rPr>
        <w:t>,</w:t>
      </w:r>
      <w:r w:rsidRPr="000A519D">
        <w:rPr>
          <w:szCs w:val="20"/>
          <w:vertAlign w:val="superscript"/>
        </w:rPr>
        <w:t xml:space="preserve"> page </w:t>
      </w:r>
      <w:r w:rsidR="006539FA" w:rsidRPr="000A519D">
        <w:rPr>
          <w:szCs w:val="20"/>
          <w:vertAlign w:val="superscript"/>
        </w:rPr>
        <w:t>1</w:t>
      </w:r>
      <w:r w:rsidR="006539FA">
        <w:rPr>
          <w:szCs w:val="20"/>
          <w:vertAlign w:val="superscript"/>
        </w:rPr>
        <w:t>6</w:t>
      </w:r>
      <w:r w:rsidR="00B8451B">
        <w:rPr>
          <w:szCs w:val="20"/>
          <w:vertAlign w:val="superscript"/>
        </w:rPr>
        <w:t>7</w:t>
      </w:r>
      <w:r>
        <w:rPr>
          <w:szCs w:val="20"/>
          <w:vertAlign w:val="superscript"/>
        </w:rPr>
        <w:t>]</w:t>
      </w:r>
      <w:r w:rsidRPr="004876E2">
        <w:rPr>
          <w:bCs/>
        </w:rPr>
        <w:t xml:space="preserve"> </w:t>
      </w:r>
      <w:r w:rsidR="00D962A8" w:rsidRPr="004876E2">
        <w:fldChar w:fldCharType="begin"/>
      </w:r>
      <w:r w:rsidRPr="004876E2">
        <w:instrText>xe "Sell by date"</w:instrText>
      </w:r>
      <w:r w:rsidR="00D962A8" w:rsidRPr="004876E2">
        <w:fldChar w:fldCharType="end"/>
      </w:r>
      <w:r>
        <w:t xml:space="preserve"> – A retail food establishment shall not sell or offer for sale a prepackaged perishable food unless it is identified with a “sell by” date as prescribed by this regulation.</w:t>
      </w:r>
      <w:bookmarkEnd w:id="3829"/>
      <w:bookmarkEnd w:id="3830"/>
      <w:bookmarkEnd w:id="3831"/>
      <w:bookmarkEnd w:id="3832"/>
      <w:bookmarkEnd w:id="3833"/>
    </w:p>
    <w:p w14:paraId="1B7BDDE5" w14:textId="77777777" w:rsidR="005A6C37" w:rsidRDefault="005A6C37" w:rsidP="009A3A69">
      <w:pPr>
        <w:pStyle w:val="OpenDateLevel2"/>
        <w:keepNext/>
      </w:pPr>
      <w:bookmarkStart w:id="3834" w:name="_Toc173474226"/>
      <w:bookmarkStart w:id="3835" w:name="_Toc173752366"/>
      <w:bookmarkStart w:id="3836" w:name="_Toc173771822"/>
      <w:bookmarkStart w:id="3837" w:name="_Toc174456770"/>
      <w:bookmarkStart w:id="3838" w:name="_Toc174458572"/>
      <w:bookmarkStart w:id="3839" w:name="_Toc19705437"/>
      <w:r>
        <w:lastRenderedPageBreak/>
        <w:t>3.2.  Sale After Expiration of “Sell By” Date</w:t>
      </w:r>
      <w:bookmarkEnd w:id="3834"/>
      <w:bookmarkEnd w:id="3835"/>
      <w:bookmarkEnd w:id="3836"/>
      <w:bookmarkEnd w:id="3837"/>
      <w:bookmarkEnd w:id="3838"/>
      <w:r w:rsidR="00BE71A4">
        <w:t>.</w:t>
      </w:r>
      <w:bookmarkEnd w:id="3839"/>
    </w:p>
    <w:p w14:paraId="79FC4D5D" w14:textId="77777777" w:rsidR="005A6C37" w:rsidRDefault="005A6C37" w:rsidP="009A3A69">
      <w:pPr>
        <w:keepNext/>
        <w:ind w:left="360"/>
        <w:rPr>
          <w:b/>
          <w:bCs/>
        </w:rPr>
      </w:pPr>
      <w:bookmarkStart w:id="3840" w:name="_Toc173752367"/>
      <w:bookmarkStart w:id="3841" w:name="_Toc174456771"/>
      <w:bookmarkStart w:id="3842" w:name="_Toc174458573"/>
    </w:p>
    <w:p w14:paraId="5F30EB4F" w14:textId="77777777" w:rsidR="005A6C37" w:rsidRDefault="005A6C37" w:rsidP="004F3192">
      <w:pPr>
        <w:ind w:left="360"/>
      </w:pPr>
      <w:bookmarkStart w:id="3843" w:name="_Toc19705438"/>
      <w:r w:rsidRPr="004F3192">
        <w:rPr>
          <w:rStyle w:val="OpenDateLevel3Char"/>
          <w:sz w:val="20"/>
        </w:rPr>
        <w:t>3.2.1.  Advertisement.</w:t>
      </w:r>
      <w:bookmarkEnd w:id="3843"/>
      <w:r>
        <w:t xml:space="preserve"> – Perishable food shall not be offered for sale after the “sell by” date unless it is wholesome and advertised in a conspicuous manner as being offered for sale after the recommended last date of sale.  The placement of a sign, sticker, or tag is acceptable for such advertising</w:t>
      </w:r>
      <w:r w:rsidR="00D962A8">
        <w:fldChar w:fldCharType="begin"/>
      </w:r>
      <w:r>
        <w:instrText>xe "</w:instrText>
      </w:r>
      <w:r w:rsidRPr="00093C92">
        <w:instrText>Advertising:Perishible food</w:instrText>
      </w:r>
      <w:r>
        <w:instrText>"</w:instrText>
      </w:r>
      <w:r w:rsidR="00D962A8">
        <w:fldChar w:fldCharType="end"/>
      </w:r>
      <w:r>
        <w:t xml:space="preserve"> if it is easily readable and clearly identifies the perishable food as having passed the recommended last date of sale.</w:t>
      </w:r>
      <w:bookmarkEnd w:id="3840"/>
      <w:bookmarkEnd w:id="3841"/>
      <w:bookmarkEnd w:id="3842"/>
    </w:p>
    <w:p w14:paraId="72C01FB8" w14:textId="77777777" w:rsidR="005A6C37" w:rsidRDefault="005A6C37" w:rsidP="004F3192">
      <w:pPr>
        <w:ind w:left="360"/>
        <w:rPr>
          <w:b/>
          <w:bCs/>
        </w:rPr>
      </w:pPr>
      <w:bookmarkStart w:id="3844" w:name="_Toc173752368"/>
      <w:bookmarkStart w:id="3845" w:name="_Toc174456772"/>
      <w:bookmarkStart w:id="3846" w:name="_Toc174458574"/>
    </w:p>
    <w:p w14:paraId="4F8DD6DF" w14:textId="77777777" w:rsidR="005A6C37" w:rsidRDefault="005A6C37" w:rsidP="004F3192">
      <w:pPr>
        <w:ind w:left="360"/>
      </w:pPr>
      <w:bookmarkStart w:id="3847" w:name="_Toc19705439"/>
      <w:r w:rsidRPr="004F3192">
        <w:rPr>
          <w:rStyle w:val="OpenDateLevel3Char"/>
          <w:sz w:val="20"/>
        </w:rPr>
        <w:t>3.2.2.  Responsibility for Advertisement.</w:t>
      </w:r>
      <w:bookmarkEnd w:id="3847"/>
      <w:r>
        <w:t xml:space="preserve"> – The retailer or final seller is responsible for the advertisement</w:t>
      </w:r>
      <w:r w:rsidR="00D962A8">
        <w:fldChar w:fldCharType="begin"/>
      </w:r>
      <w:r>
        <w:instrText>xe "</w:instrText>
      </w:r>
      <w:r w:rsidRPr="00D72975">
        <w:instrText>Advertising:Responsibility for</w:instrText>
      </w:r>
      <w:r>
        <w:instrText xml:space="preserve"> Advertisement"</w:instrText>
      </w:r>
      <w:r w:rsidR="00D962A8">
        <w:fldChar w:fldCharType="end"/>
      </w:r>
      <w:r>
        <w:t xml:space="preserve">, described in Section 3.2.1. </w:t>
      </w:r>
      <w:r w:rsidRPr="00C22618">
        <w:t>Advertisement</w:t>
      </w:r>
      <w:r>
        <w:t>, of a perishable food offered for sale after the recommended last date of sale.</w:t>
      </w:r>
      <w:bookmarkEnd w:id="3844"/>
      <w:bookmarkEnd w:id="3845"/>
      <w:bookmarkEnd w:id="3846"/>
    </w:p>
    <w:p w14:paraId="0F78FAC3" w14:textId="77777777" w:rsidR="005A6C37" w:rsidRDefault="005A6C37" w:rsidP="004F3192">
      <w:pPr>
        <w:pStyle w:val="OpenDateLevel2"/>
      </w:pPr>
      <w:bookmarkStart w:id="3848" w:name="_Toc173474227"/>
      <w:bookmarkStart w:id="3849" w:name="_Toc173752369"/>
      <w:bookmarkStart w:id="3850" w:name="_Toc173771823"/>
      <w:bookmarkStart w:id="3851" w:name="_Toc174456773"/>
      <w:bookmarkStart w:id="3852" w:name="_Toc174458575"/>
      <w:bookmarkStart w:id="3853" w:name="_Toc19705440"/>
      <w:r>
        <w:t>3.3.  Determination of “Sell By” Date</w:t>
      </w:r>
      <w:bookmarkEnd w:id="3848"/>
      <w:bookmarkEnd w:id="3849"/>
      <w:bookmarkEnd w:id="3850"/>
      <w:bookmarkEnd w:id="3851"/>
      <w:bookmarkEnd w:id="3852"/>
      <w:r w:rsidR="00BE71A4">
        <w:t>.</w:t>
      </w:r>
      <w:bookmarkEnd w:id="3853"/>
    </w:p>
    <w:p w14:paraId="2F38C4D6" w14:textId="77777777" w:rsidR="005A6C37" w:rsidRDefault="005A6C37" w:rsidP="004F3192">
      <w:pPr>
        <w:ind w:left="360"/>
        <w:rPr>
          <w:b/>
          <w:bCs/>
        </w:rPr>
      </w:pPr>
      <w:bookmarkStart w:id="3854" w:name="_Toc173752370"/>
      <w:bookmarkStart w:id="3855" w:name="_Toc174456774"/>
      <w:bookmarkStart w:id="3856" w:name="_Toc174458576"/>
    </w:p>
    <w:p w14:paraId="2FE40FD9" w14:textId="77777777" w:rsidR="005A6C37" w:rsidRDefault="005A6C37" w:rsidP="004F3192">
      <w:pPr>
        <w:ind w:left="360"/>
      </w:pPr>
      <w:bookmarkStart w:id="3857" w:name="_Toc19705441"/>
      <w:r w:rsidRPr="004F3192">
        <w:rPr>
          <w:rStyle w:val="OpenDateLevel3Char"/>
          <w:sz w:val="20"/>
        </w:rPr>
        <w:t>3.3.1.  Reasonable Period for Consumption.</w:t>
      </w:r>
      <w:bookmarkEnd w:id="3857"/>
      <w:r>
        <w:t xml:space="preserve"> – A manufacturer, processor, packer, re-packer, retailer, or other person who prepackages perishable food, shall determine a date that allows a reasonable period after sale for consumption of the food without physical spoilage, loss of value, or loss of palatability.  A reasonable period for consumption shall consist of at least one third of the approximate total shelf life of the perishable food.</w:t>
      </w:r>
      <w:bookmarkEnd w:id="3854"/>
      <w:bookmarkEnd w:id="3855"/>
      <w:bookmarkEnd w:id="3856"/>
    </w:p>
    <w:p w14:paraId="5B40C3F5" w14:textId="77777777" w:rsidR="005A6C37" w:rsidRDefault="005A6C37" w:rsidP="004F3192">
      <w:pPr>
        <w:ind w:left="360"/>
        <w:rPr>
          <w:b/>
          <w:bCs/>
        </w:rPr>
      </w:pPr>
      <w:bookmarkStart w:id="3858" w:name="_Toc173752371"/>
      <w:bookmarkStart w:id="3859" w:name="_Toc174456775"/>
      <w:bookmarkStart w:id="3860" w:name="_Toc174458577"/>
    </w:p>
    <w:p w14:paraId="5EAA7CD2" w14:textId="77777777" w:rsidR="005A6C37" w:rsidRDefault="005A6C37" w:rsidP="004F3192">
      <w:pPr>
        <w:ind w:left="360"/>
      </w:pPr>
      <w:bookmarkStart w:id="3861" w:name="_Toc19705442"/>
      <w:r w:rsidRPr="004F3192">
        <w:rPr>
          <w:rStyle w:val="OpenDateLevel3Char"/>
          <w:sz w:val="20"/>
        </w:rPr>
        <w:t>3.3.2.  Responsibility for “Sell By” Date.</w:t>
      </w:r>
      <w:bookmarkEnd w:id="3861"/>
      <w:r>
        <w:t xml:space="preserve"> – A retailer who purchases prepackaged perishable food may upon written agreement with the person prepackaging such food determine, identify, and be responsible for the “sell by” date placed on or attached to each package of such food.</w:t>
      </w:r>
      <w:bookmarkEnd w:id="3858"/>
      <w:bookmarkEnd w:id="3859"/>
      <w:bookmarkEnd w:id="3860"/>
    </w:p>
    <w:p w14:paraId="4D8376EE" w14:textId="77777777" w:rsidR="005A6C37" w:rsidRPr="004F3192" w:rsidRDefault="005A6C37" w:rsidP="004F3192">
      <w:pPr>
        <w:pStyle w:val="OpenDateLevel2"/>
      </w:pPr>
      <w:bookmarkStart w:id="3862" w:name="_Toc173474228"/>
      <w:bookmarkStart w:id="3863" w:name="_Toc173752372"/>
      <w:bookmarkStart w:id="3864" w:name="_Toc173771824"/>
      <w:bookmarkStart w:id="3865" w:name="_Toc174456776"/>
      <w:bookmarkStart w:id="3866" w:name="_Toc174458578"/>
      <w:bookmarkStart w:id="3867" w:name="_Toc19705443"/>
      <w:r w:rsidRPr="004F3192">
        <w:t>3.4.  Manner of Expressing Date</w:t>
      </w:r>
      <w:bookmarkEnd w:id="3862"/>
      <w:bookmarkEnd w:id="3863"/>
      <w:bookmarkEnd w:id="3864"/>
      <w:bookmarkEnd w:id="3865"/>
      <w:bookmarkEnd w:id="3866"/>
      <w:r w:rsidR="00BE71A4">
        <w:t>.</w:t>
      </w:r>
      <w:bookmarkEnd w:id="3867"/>
    </w:p>
    <w:p w14:paraId="47765EDA" w14:textId="77777777" w:rsidR="005A6C37" w:rsidRDefault="005A6C37" w:rsidP="004F3192">
      <w:pPr>
        <w:ind w:left="360"/>
        <w:rPr>
          <w:b/>
          <w:bCs/>
        </w:rPr>
      </w:pPr>
      <w:bookmarkStart w:id="3868" w:name="_Toc173752373"/>
      <w:bookmarkStart w:id="3869" w:name="_Toc174456777"/>
      <w:bookmarkStart w:id="3870" w:name="_Toc174458579"/>
    </w:p>
    <w:p w14:paraId="2321BB98" w14:textId="637B5ADE" w:rsidR="005A6C37" w:rsidRPr="00C22618" w:rsidRDefault="005A6C37" w:rsidP="004F3192">
      <w:pPr>
        <w:ind w:left="360"/>
      </w:pPr>
      <w:bookmarkStart w:id="3871" w:name="_Toc19705444"/>
      <w:r w:rsidRPr="00C22618">
        <w:rPr>
          <w:rStyle w:val="OpenDateLevel3Char"/>
          <w:sz w:val="20"/>
        </w:rPr>
        <w:t>3.4.1.</w:t>
      </w:r>
      <w:r w:rsidR="00436D32">
        <w:rPr>
          <w:rStyle w:val="OpenDateLevel3Char"/>
          <w:sz w:val="20"/>
        </w:rPr>
        <w:t>  </w:t>
      </w:r>
      <w:r w:rsidRPr="00C22618">
        <w:rPr>
          <w:rStyle w:val="OpenDateLevel3Char"/>
          <w:sz w:val="20"/>
        </w:rPr>
        <w:t>Month and Day, or Day of Week.</w:t>
      </w:r>
      <w:bookmarkEnd w:id="3871"/>
      <w:r w:rsidRPr="00C22618">
        <w:t xml:space="preserve"> – A person described in Section 3.3.1. Reasonable Period for Consumption or 3.3.2. Responsibility for “Sell By” Date shall place or attach to each package of perishable food a date by month and day.  However, bakery products</w:t>
      </w:r>
      <w:r w:rsidR="00D962A8" w:rsidRPr="00C22618">
        <w:fldChar w:fldCharType="begin"/>
      </w:r>
      <w:r w:rsidRPr="00C22618">
        <w:instrText>xe "Bakery products, shelf life"</w:instrText>
      </w:r>
      <w:r w:rsidR="00D962A8" w:rsidRPr="00C22618">
        <w:fldChar w:fldCharType="end"/>
      </w:r>
      <w:r w:rsidRPr="00C22618">
        <w:t xml:space="preserve"> with a shelf life of not more than </w:t>
      </w:r>
      <w:r w:rsidR="0043438B">
        <w:t>seven</w:t>
      </w:r>
      <w:r w:rsidR="0043438B" w:rsidRPr="00C22618">
        <w:t> </w:t>
      </w:r>
      <w:r w:rsidRPr="00C22618">
        <w:t>days may be dated with the day of the week representing the last recommended day of sale.</w:t>
      </w:r>
      <w:bookmarkEnd w:id="3868"/>
      <w:bookmarkEnd w:id="3869"/>
      <w:bookmarkEnd w:id="3870"/>
    </w:p>
    <w:p w14:paraId="60268D5C" w14:textId="77777777" w:rsidR="005A6C37" w:rsidRPr="00C22618" w:rsidRDefault="005A6C37" w:rsidP="004F3192">
      <w:pPr>
        <w:ind w:left="360"/>
        <w:rPr>
          <w:b/>
          <w:bCs/>
        </w:rPr>
      </w:pPr>
      <w:bookmarkStart w:id="3872" w:name="_Toc173752374"/>
      <w:bookmarkStart w:id="3873" w:name="_Toc174456778"/>
      <w:bookmarkStart w:id="3874" w:name="_Toc174458580"/>
    </w:p>
    <w:p w14:paraId="4209E5C7" w14:textId="77777777" w:rsidR="005A6C37" w:rsidRPr="00C22618" w:rsidRDefault="005A6C37" w:rsidP="004F3192">
      <w:pPr>
        <w:ind w:left="360"/>
      </w:pPr>
      <w:bookmarkStart w:id="3875" w:name="_Toc19705445"/>
      <w:r w:rsidRPr="00C22618">
        <w:rPr>
          <w:rStyle w:val="OpenDateLevel3Char"/>
          <w:sz w:val="20"/>
        </w:rPr>
        <w:t>3.4.2.  The term “Sell By</w:t>
      </w:r>
      <w:r w:rsidR="009622F2">
        <w:rPr>
          <w:rStyle w:val="OpenDateLevel3Char"/>
          <w:sz w:val="20"/>
        </w:rPr>
        <w:t>.</w:t>
      </w:r>
      <w:r w:rsidRPr="00C22618">
        <w:rPr>
          <w:rStyle w:val="OpenDateLevel3Char"/>
          <w:sz w:val="20"/>
        </w:rPr>
        <w:t>”</w:t>
      </w:r>
      <w:bookmarkEnd w:id="3875"/>
      <w:r w:rsidRPr="00C22618">
        <w:t xml:space="preserve"> – </w:t>
      </w:r>
      <w:r w:rsidR="00D962A8" w:rsidRPr="00C22618">
        <w:fldChar w:fldCharType="begin"/>
      </w:r>
      <w:r w:rsidRPr="00C22618">
        <w:instrText>xe "Sell by date"</w:instrText>
      </w:r>
      <w:r w:rsidR="00D962A8" w:rsidRPr="00C22618">
        <w:fldChar w:fldCharType="end"/>
      </w:r>
      <w:r w:rsidRPr="00C22618">
        <w:t>The “sell by” date shall be displayed with the term “sell by” or words of similar import immediately preceding or immediately over the designated date unless a prominent notice is on the label describing the date as a “sell by” date and indicating the location of the date.</w:t>
      </w:r>
      <w:bookmarkEnd w:id="3872"/>
      <w:bookmarkEnd w:id="3873"/>
      <w:bookmarkEnd w:id="3874"/>
    </w:p>
    <w:p w14:paraId="10C0D797" w14:textId="77777777" w:rsidR="005A6C37" w:rsidRPr="00C22618" w:rsidRDefault="005A6C37" w:rsidP="004F3192">
      <w:pPr>
        <w:ind w:left="360"/>
        <w:rPr>
          <w:b/>
          <w:bCs/>
        </w:rPr>
      </w:pPr>
      <w:bookmarkStart w:id="3876" w:name="_Toc173752375"/>
      <w:bookmarkStart w:id="3877" w:name="_Toc174456779"/>
      <w:bookmarkStart w:id="3878" w:name="_Toc174458581"/>
    </w:p>
    <w:p w14:paraId="511B7C98" w14:textId="5B7CEB28" w:rsidR="005A6C37" w:rsidRPr="00C22618" w:rsidRDefault="005A6C37" w:rsidP="004F3192">
      <w:pPr>
        <w:ind w:left="360"/>
      </w:pPr>
      <w:bookmarkStart w:id="3879" w:name="_Toc19705446"/>
      <w:r w:rsidRPr="00C22618">
        <w:rPr>
          <w:rStyle w:val="OpenDateLevel3Char"/>
          <w:sz w:val="20"/>
        </w:rPr>
        <w:t>3.4.3.</w:t>
      </w:r>
      <w:r w:rsidR="009347F5">
        <w:rPr>
          <w:rStyle w:val="OpenDateLevel3Char"/>
          <w:sz w:val="20"/>
        </w:rPr>
        <w:t>  </w:t>
      </w:r>
      <w:r w:rsidRPr="00C22618">
        <w:rPr>
          <w:rStyle w:val="OpenDateLevel3Char"/>
          <w:sz w:val="20"/>
        </w:rPr>
        <w:t>Abbreviation of Weekday.</w:t>
      </w:r>
      <w:bookmarkEnd w:id="3879"/>
      <w:r w:rsidRPr="00C22618">
        <w:t xml:space="preserve"> – If the day of the week is solely designated as provided in Section 3.4.1.</w:t>
      </w:r>
      <w:r w:rsidR="00281FBF">
        <w:t> </w:t>
      </w:r>
      <w:r w:rsidRPr="00C22618">
        <w:t xml:space="preserve">Month and Day, or Day of Week the name of the day may be abbreviated </w:t>
      </w:r>
      <w:proofErr w:type="gramStart"/>
      <w:r w:rsidRPr="00C22618">
        <w:t>by the use of</w:t>
      </w:r>
      <w:proofErr w:type="gramEnd"/>
      <w:r w:rsidRPr="00C22618">
        <w:t xml:space="preserve"> either the first two or first three letters of the name of the day.</w:t>
      </w:r>
      <w:bookmarkEnd w:id="3876"/>
      <w:bookmarkEnd w:id="3877"/>
      <w:bookmarkEnd w:id="3878"/>
    </w:p>
    <w:p w14:paraId="2687AAA9" w14:textId="77777777" w:rsidR="005A6C37" w:rsidRPr="00C22618" w:rsidRDefault="005A6C37" w:rsidP="004F3192">
      <w:pPr>
        <w:ind w:left="360"/>
        <w:rPr>
          <w:b/>
          <w:bCs/>
        </w:rPr>
      </w:pPr>
      <w:bookmarkStart w:id="3880" w:name="_Toc173752376"/>
      <w:bookmarkStart w:id="3881" w:name="_Toc174456780"/>
      <w:bookmarkStart w:id="3882" w:name="_Toc174458582"/>
    </w:p>
    <w:p w14:paraId="3DAAEE43" w14:textId="77777777" w:rsidR="005A6C37" w:rsidRPr="00C22618" w:rsidRDefault="005A6C37" w:rsidP="004F3192">
      <w:pPr>
        <w:ind w:left="360"/>
      </w:pPr>
      <w:bookmarkStart w:id="3883" w:name="_Toc19705447"/>
      <w:r w:rsidRPr="00C22618">
        <w:rPr>
          <w:rStyle w:val="OpenDateLevel3Char"/>
          <w:sz w:val="20"/>
        </w:rPr>
        <w:t>3.4.4.  Expression of Month and Day.</w:t>
      </w:r>
      <w:bookmarkEnd w:id="3883"/>
      <w:r w:rsidR="00D962A8" w:rsidRPr="00C22618">
        <w:fldChar w:fldCharType="begin"/>
      </w:r>
      <w:r w:rsidRPr="00C22618">
        <w:instrText>xe "Date:Expression"</w:instrText>
      </w:r>
      <w:r w:rsidR="00D962A8" w:rsidRPr="00C22618">
        <w:fldChar w:fldCharType="end"/>
      </w:r>
      <w:r w:rsidRPr="00C22618">
        <w:t xml:space="preserve"> – Except as provided for in Section 3.4.1. Month and Day, or Day of Week the date shall be designated by:</w:t>
      </w:r>
      <w:bookmarkEnd w:id="3880"/>
      <w:bookmarkEnd w:id="3881"/>
      <w:bookmarkEnd w:id="3882"/>
    </w:p>
    <w:p w14:paraId="61834426" w14:textId="77777777" w:rsidR="005A6C37" w:rsidRPr="00C22618" w:rsidRDefault="005A6C37"/>
    <w:p w14:paraId="03DA4E69" w14:textId="77777777" w:rsidR="005A6C37" w:rsidRPr="00C22618" w:rsidRDefault="005A6C37">
      <w:pPr>
        <w:ind w:left="1080" w:hanging="360"/>
      </w:pPr>
      <w:r w:rsidRPr="00C22618">
        <w:t>(a)</w:t>
      </w:r>
      <w:r w:rsidRPr="00C22618">
        <w:tab/>
        <w:t>the first three letters of the month, preceded or followed by a numeral indicating the calendar day</w:t>
      </w:r>
      <w:r w:rsidR="00BE71A4">
        <w:t>;</w:t>
      </w:r>
      <w:r w:rsidR="00BE71A4" w:rsidRPr="00C22618">
        <w:t xml:space="preserve"> </w:t>
      </w:r>
      <w:r w:rsidRPr="00C22618">
        <w:t>or</w:t>
      </w:r>
    </w:p>
    <w:p w14:paraId="68FEB522" w14:textId="77777777" w:rsidR="005A6C37" w:rsidRPr="00C22618" w:rsidRDefault="005A6C37">
      <w:pPr>
        <w:ind w:left="1080" w:hanging="360"/>
      </w:pPr>
    </w:p>
    <w:p w14:paraId="0E77D2E3" w14:textId="77777777" w:rsidR="005A6C37" w:rsidRPr="00C22618" w:rsidRDefault="005A6C37">
      <w:pPr>
        <w:ind w:left="1080" w:hanging="360"/>
      </w:pPr>
      <w:r w:rsidRPr="00C22618">
        <w:t>(b)</w:t>
      </w:r>
      <w:r w:rsidRPr="00C22618">
        <w:tab/>
        <w:t>the month represented numerically followed by a numeral designation of the calendar day.</w:t>
      </w:r>
    </w:p>
    <w:p w14:paraId="25E219C5" w14:textId="77777777" w:rsidR="005A6C37" w:rsidRPr="00C22618" w:rsidRDefault="005A6C37"/>
    <w:p w14:paraId="6E036318" w14:textId="77777777" w:rsidR="005A6C37" w:rsidRPr="00C22618" w:rsidRDefault="005A6C37">
      <w:pPr>
        <w:ind w:left="360"/>
      </w:pPr>
      <w:r w:rsidRPr="00C22618">
        <w:t>The month and day designation shall be separated by a period, slash, dash, or spacing.  When a numeral designation of the first nine days of the month is used, the number shall include a zero as the first digit; for example, 01 or 03.</w:t>
      </w:r>
    </w:p>
    <w:p w14:paraId="12FD8955" w14:textId="77777777" w:rsidR="005A6C37" w:rsidRPr="00C22618" w:rsidRDefault="005A6C37" w:rsidP="007F5236">
      <w:pPr>
        <w:spacing w:before="60"/>
        <w:ind w:left="360"/>
      </w:pPr>
      <w:r w:rsidRPr="00C22618">
        <w:t>(Amended 1987)</w:t>
      </w:r>
    </w:p>
    <w:p w14:paraId="238A2DDD" w14:textId="77777777" w:rsidR="005A6C37" w:rsidRPr="00C22618" w:rsidRDefault="005A6C37" w:rsidP="00B864DA">
      <w:pPr>
        <w:rPr>
          <w:b/>
          <w:bCs/>
        </w:rPr>
      </w:pPr>
      <w:bookmarkStart w:id="3884" w:name="_Toc173752377"/>
      <w:bookmarkStart w:id="3885" w:name="_Toc174456781"/>
      <w:bookmarkStart w:id="3886" w:name="_Toc174458583"/>
    </w:p>
    <w:p w14:paraId="070E42AB" w14:textId="5F2DB46B" w:rsidR="005A6C37" w:rsidRDefault="005A6C37" w:rsidP="00B864DA">
      <w:pPr>
        <w:ind w:left="360"/>
      </w:pPr>
      <w:bookmarkStart w:id="3887" w:name="_Toc19705448"/>
      <w:r w:rsidRPr="00C22618">
        <w:rPr>
          <w:rStyle w:val="OpenDateLevel3Char"/>
          <w:sz w:val="20"/>
        </w:rPr>
        <w:t>3.4.5.  Expression of the Year.</w:t>
      </w:r>
      <w:bookmarkEnd w:id="3887"/>
      <w:r w:rsidRPr="00C22618">
        <w:t xml:space="preserve"> – The “sell by” date may include the year following the day if such year is expressed as a two or </w:t>
      </w:r>
      <w:r w:rsidR="00294D4F" w:rsidRPr="00C22618">
        <w:t>four-digit</w:t>
      </w:r>
      <w:r w:rsidRPr="00C22618">
        <w:t xml:space="preserve"> number separated as described in Section 3.4.4.</w:t>
      </w:r>
      <w:bookmarkEnd w:id="3884"/>
      <w:bookmarkEnd w:id="3885"/>
      <w:bookmarkEnd w:id="3886"/>
      <w:r w:rsidRPr="00C22618">
        <w:t xml:space="preserve"> Expression of Month and Day.</w:t>
      </w:r>
    </w:p>
    <w:p w14:paraId="49204342" w14:textId="77777777" w:rsidR="005A6C37" w:rsidRDefault="005A6C37" w:rsidP="00B864DA">
      <w:bookmarkStart w:id="3888" w:name="_Toc173470331"/>
      <w:bookmarkStart w:id="3889" w:name="_Toc173470704"/>
      <w:bookmarkStart w:id="3890" w:name="_Toc173471569"/>
      <w:bookmarkStart w:id="3891" w:name="_Toc173752378"/>
      <w:bookmarkStart w:id="3892" w:name="_Toc174456782"/>
      <w:bookmarkStart w:id="3893" w:name="_Toc174458584"/>
    </w:p>
    <w:p w14:paraId="75C10A19" w14:textId="77777777" w:rsidR="005A6C37" w:rsidRPr="00A1719B" w:rsidRDefault="005A6C37" w:rsidP="00A1719B">
      <w:pPr>
        <w:pStyle w:val="OpenDateLevel1"/>
      </w:pPr>
      <w:bookmarkStart w:id="3894" w:name="_Toc19705449"/>
      <w:r w:rsidRPr="00A1719B">
        <w:lastRenderedPageBreak/>
        <w:t>Section 4.  Sale of Semi Perishable and Long Shelf Life Food</w:t>
      </w:r>
      <w:bookmarkEnd w:id="3888"/>
      <w:bookmarkEnd w:id="3889"/>
      <w:bookmarkEnd w:id="3890"/>
      <w:bookmarkEnd w:id="3891"/>
      <w:bookmarkEnd w:id="3892"/>
      <w:bookmarkEnd w:id="3893"/>
      <w:bookmarkEnd w:id="3894"/>
      <w:r w:rsidR="00D962A8" w:rsidRPr="00A1719B">
        <w:fldChar w:fldCharType="begin"/>
      </w:r>
      <w:r w:rsidRPr="00A1719B">
        <w:instrText>xe "Semi-perishable food"</w:instrText>
      </w:r>
      <w:r w:rsidR="00D962A8" w:rsidRPr="00A1719B">
        <w:fldChar w:fldCharType="end"/>
      </w:r>
      <w:r w:rsidR="00D962A8" w:rsidRPr="00A1719B">
        <w:fldChar w:fldCharType="begin"/>
      </w:r>
      <w:r w:rsidRPr="00A1719B">
        <w:instrText>xe "Long shelf life food"</w:instrText>
      </w:r>
      <w:r w:rsidR="00D962A8" w:rsidRPr="00A1719B">
        <w:fldChar w:fldCharType="end"/>
      </w:r>
    </w:p>
    <w:p w14:paraId="5A660BAE" w14:textId="425E535E" w:rsidR="005A6C37" w:rsidRDefault="005A6C37" w:rsidP="00EF0AC7">
      <w:pPr>
        <w:keepNext/>
      </w:pPr>
      <w:bookmarkStart w:id="3895" w:name="_Toc19705450"/>
      <w:bookmarkStart w:id="3896" w:name="_Toc173474229"/>
      <w:bookmarkStart w:id="3897" w:name="_Toc173752379"/>
      <w:bookmarkStart w:id="3898" w:name="_Toc173771825"/>
      <w:bookmarkStart w:id="3899" w:name="_Toc174456783"/>
      <w:bookmarkStart w:id="3900" w:name="_Toc174458585"/>
      <w:r w:rsidRPr="00B864DA">
        <w:rPr>
          <w:rStyle w:val="OpenDateLevel2Char"/>
          <w:sz w:val="20"/>
        </w:rPr>
        <w:t>4.1.  “Best If Used By” Date.</w:t>
      </w:r>
      <w:bookmarkEnd w:id="3895"/>
      <w:r w:rsidR="00D962A8" w:rsidRPr="00B864DA">
        <w:fldChar w:fldCharType="begin"/>
      </w:r>
      <w:r w:rsidRPr="00B864DA">
        <w:instrText>xe "Best if used by date"</w:instrText>
      </w:r>
      <w:r w:rsidR="00D962A8" w:rsidRPr="00B864DA">
        <w:fldChar w:fldCharType="end"/>
      </w:r>
      <w:r>
        <w:t xml:space="preserve"> – A manufacturer, processor, packer, re-packer, or other person who prepackages semi perishable or long shelf life food may place upon or attach to the package an open date providing it is designated by the “best if used by” date.</w:t>
      </w:r>
      <w:bookmarkEnd w:id="3896"/>
      <w:bookmarkEnd w:id="3897"/>
      <w:bookmarkEnd w:id="3898"/>
      <w:bookmarkEnd w:id="3899"/>
      <w:bookmarkEnd w:id="3900"/>
    </w:p>
    <w:p w14:paraId="17DAFE8F" w14:textId="77777777" w:rsidR="005A6C37" w:rsidRDefault="005A6C37" w:rsidP="00B864DA">
      <w:pPr>
        <w:rPr>
          <w:b/>
          <w:bCs/>
        </w:rPr>
      </w:pPr>
      <w:bookmarkStart w:id="3901" w:name="_Toc173474230"/>
      <w:bookmarkStart w:id="3902" w:name="_Toc173752380"/>
      <w:bookmarkStart w:id="3903" w:name="_Toc173771826"/>
      <w:bookmarkStart w:id="3904" w:name="_Toc174456784"/>
      <w:bookmarkStart w:id="3905" w:name="_Toc174458586"/>
    </w:p>
    <w:p w14:paraId="47648073" w14:textId="77777777" w:rsidR="005A6C37" w:rsidRDefault="005A6C37" w:rsidP="00B864DA">
      <w:bookmarkStart w:id="3906" w:name="_Toc19705451"/>
      <w:r w:rsidRPr="00B864DA">
        <w:rPr>
          <w:rStyle w:val="OpenDateLevel2Char"/>
          <w:sz w:val="20"/>
        </w:rPr>
        <w:t>4.2.  Sale After Expiration of “Best If Used By” Date.</w:t>
      </w:r>
      <w:bookmarkEnd w:id="3906"/>
      <w:r>
        <w:t xml:space="preserve"> – A retail food establishment may sell or offer for sale food beyond the designated “best if used by” date provided the food is wholesome and the sensory physical quality standards for that food have not significantly diminished.</w:t>
      </w:r>
      <w:bookmarkEnd w:id="3901"/>
      <w:bookmarkEnd w:id="3902"/>
      <w:bookmarkEnd w:id="3903"/>
      <w:bookmarkEnd w:id="3904"/>
      <w:bookmarkEnd w:id="3905"/>
    </w:p>
    <w:p w14:paraId="75A0A712" w14:textId="77777777" w:rsidR="005A6C37" w:rsidRDefault="005A6C37" w:rsidP="00B864DA">
      <w:pPr>
        <w:rPr>
          <w:b/>
          <w:bCs/>
        </w:rPr>
      </w:pPr>
      <w:bookmarkStart w:id="3907" w:name="_Toc173474231"/>
      <w:bookmarkStart w:id="3908" w:name="_Toc173752381"/>
      <w:bookmarkStart w:id="3909" w:name="_Toc173771827"/>
      <w:bookmarkStart w:id="3910" w:name="_Toc174456785"/>
      <w:bookmarkStart w:id="3911" w:name="_Toc174458587"/>
    </w:p>
    <w:p w14:paraId="2F3661F0" w14:textId="77777777" w:rsidR="005A6C37" w:rsidRDefault="005A6C37" w:rsidP="00B864DA">
      <w:bookmarkStart w:id="3912" w:name="_Toc19705452"/>
      <w:r w:rsidRPr="00B864DA">
        <w:rPr>
          <w:rStyle w:val="OpenDateLevel2Char"/>
          <w:sz w:val="20"/>
        </w:rPr>
        <w:t>4.3.  Manner of Expressing Date.</w:t>
      </w:r>
      <w:bookmarkEnd w:id="3912"/>
      <w:r>
        <w:t xml:space="preserve"> – The “best if used by” date as required by Section 4.1. </w:t>
      </w:r>
      <w:r w:rsidRPr="00C22618">
        <w:t>“Best If Used By” Date</w:t>
      </w:r>
      <w:r>
        <w:t xml:space="preserve"> shall be placed upon or attached to each container or package and be limited to the terms “best if used by” or words of similar import followed by or immediately over the date designated by the month and year unless a prominent notice is on the label describing the date as a “best if used by” date and indicating the location of the date.  The date shall be designated by the first three letters of the month followed by a numeral indicating the year.  The use of the day of the month is permissible provided that the day of the month is placed prior to the month; for example, 30 Jun 81.</w:t>
      </w:r>
      <w:bookmarkEnd w:id="3907"/>
      <w:bookmarkEnd w:id="3908"/>
      <w:bookmarkEnd w:id="3909"/>
      <w:bookmarkEnd w:id="3910"/>
      <w:bookmarkEnd w:id="3911"/>
    </w:p>
    <w:p w14:paraId="54580C87" w14:textId="77777777" w:rsidR="005A6C37" w:rsidRPr="0056772D" w:rsidRDefault="005A6C37" w:rsidP="0056772D">
      <w:pPr>
        <w:pStyle w:val="OpenDateLevel1"/>
      </w:pPr>
      <w:bookmarkStart w:id="3913" w:name="_Toc173470332"/>
      <w:bookmarkStart w:id="3914" w:name="_Toc173470705"/>
      <w:bookmarkStart w:id="3915" w:name="_Toc173471570"/>
      <w:bookmarkStart w:id="3916" w:name="_Toc173752382"/>
      <w:bookmarkStart w:id="3917" w:name="_Toc174456786"/>
      <w:bookmarkStart w:id="3918" w:name="_Toc174458588"/>
      <w:bookmarkStart w:id="3919" w:name="_Toc19705453"/>
      <w:r w:rsidRPr="0056772D">
        <w:t>Section 5.  Placement of the Date</w:t>
      </w:r>
      <w:bookmarkEnd w:id="3913"/>
      <w:bookmarkEnd w:id="3914"/>
      <w:bookmarkEnd w:id="3915"/>
      <w:bookmarkEnd w:id="3916"/>
      <w:bookmarkEnd w:id="3917"/>
      <w:bookmarkEnd w:id="3918"/>
      <w:bookmarkEnd w:id="3919"/>
    </w:p>
    <w:p w14:paraId="0E0B758F" w14:textId="77777777" w:rsidR="005A6C37" w:rsidRDefault="005A6C37">
      <w:r>
        <w:t>The date, whether “sell by” or “best if used by,”</w:t>
      </w:r>
      <w:r w:rsidR="00D962A8">
        <w:fldChar w:fldCharType="begin"/>
      </w:r>
      <w:r>
        <w:instrText>xe "</w:instrText>
      </w:r>
      <w:r w:rsidRPr="00B47A4E">
        <w:instrText>Best if used by date</w:instrText>
      </w:r>
      <w:r>
        <w:instrText>"</w:instrText>
      </w:r>
      <w:r w:rsidR="00D962A8">
        <w:fldChar w:fldCharType="end"/>
      </w:r>
      <w:r>
        <w:t xml:space="preserve"> shall be printed, stamped, embossed, perforated, or otherwise shown on the package, label on the package, or tag attached to the package in a manner that is easily readable and separate from other information, graphics, or lettering so as to be clearly visible to a prospective purchaser.  The date shall not be superimposed on other required information or obscured by other information, graphics, or pricing.  Regardless of the type size used, the date shall be easily readable.  These requirements do not preclude a supplemental notice elsewhere on a package describing and/or indicating the location of the date.</w:t>
      </w:r>
    </w:p>
    <w:p w14:paraId="51ABC008" w14:textId="77777777" w:rsidR="005A6C37" w:rsidRPr="00B864DA" w:rsidRDefault="005A6C37" w:rsidP="0056772D">
      <w:pPr>
        <w:pStyle w:val="OpenDateLevel1"/>
      </w:pPr>
      <w:bookmarkStart w:id="3920" w:name="_Toc173470333"/>
      <w:bookmarkStart w:id="3921" w:name="_Toc173470706"/>
      <w:bookmarkStart w:id="3922" w:name="_Toc173471571"/>
      <w:bookmarkStart w:id="3923" w:name="_Toc173752383"/>
      <w:bookmarkStart w:id="3924" w:name="_Toc174456787"/>
      <w:bookmarkStart w:id="3925" w:name="_Toc174458589"/>
      <w:bookmarkStart w:id="3926" w:name="_Toc19705454"/>
      <w:r w:rsidRPr="008025EE">
        <w:t>Section 6.  Factors for the Date Determination</w:t>
      </w:r>
      <w:bookmarkEnd w:id="3920"/>
      <w:bookmarkEnd w:id="3921"/>
      <w:bookmarkEnd w:id="3922"/>
      <w:bookmarkEnd w:id="3923"/>
      <w:bookmarkEnd w:id="3924"/>
      <w:bookmarkEnd w:id="3925"/>
      <w:bookmarkEnd w:id="3926"/>
      <w:r w:rsidR="00D962A8" w:rsidRPr="0056772D">
        <w:fldChar w:fldCharType="begin"/>
      </w:r>
      <w:r w:rsidRPr="0056772D">
        <w:instrText>xe "Date:Determination"</w:instrText>
      </w:r>
      <w:r w:rsidR="00D962A8" w:rsidRPr="0056772D">
        <w:fldChar w:fldCharType="end"/>
      </w:r>
    </w:p>
    <w:p w14:paraId="33D613D7" w14:textId="154A0457" w:rsidR="005A6C37" w:rsidRDefault="005A6C37">
      <w:r>
        <w:t xml:space="preserve">A person who, as provided for in this regulation, places either the “sell by” </w:t>
      </w:r>
      <w:r w:rsidR="00D962A8">
        <w:fldChar w:fldCharType="begin"/>
      </w:r>
      <w:r>
        <w:instrText>xe "</w:instrText>
      </w:r>
      <w:r w:rsidRPr="00AA7E6D">
        <w:instrText>Sell by date</w:instrText>
      </w:r>
      <w:r>
        <w:instrText>"</w:instrText>
      </w:r>
      <w:r w:rsidR="00D962A8">
        <w:fldChar w:fldCharType="end"/>
      </w:r>
      <w:r>
        <w:t>date or “best if used by” date</w:t>
      </w:r>
      <w:r w:rsidR="00D962A8">
        <w:fldChar w:fldCharType="begin"/>
      </w:r>
      <w:r>
        <w:instrText>xe "</w:instrText>
      </w:r>
      <w:r w:rsidRPr="00925498">
        <w:instrText>Best if used by date</w:instrText>
      </w:r>
      <w:r>
        <w:instrText>"</w:instrText>
      </w:r>
      <w:r w:rsidR="00D962A8">
        <w:fldChar w:fldCharType="end"/>
      </w:r>
      <w:r>
        <w:t xml:space="preserve"> on a package shall determine the date by taking into consideration the food quality, characteristics, formulation, processing impact, packaging or container and other protective wrapping or coating, customary transportation, and storage and display conditions.  For purposes of calculating this date, home storage conditions shall </w:t>
      </w:r>
      <w:proofErr w:type="gramStart"/>
      <w:r>
        <w:t>be considered to be</w:t>
      </w:r>
      <w:proofErr w:type="gramEnd"/>
      <w:r>
        <w:t xml:space="preserve"> similar to those in the usual retail store except that the date for refrigerated food may be calculated by using a home storage temperature standard of 40 </w:t>
      </w:r>
      <w:r w:rsidR="00C3714B">
        <w:t>°</w:t>
      </w:r>
      <w:r>
        <w:t>F (4.4 </w:t>
      </w:r>
      <w:r w:rsidR="00C3714B">
        <w:t>°</w:t>
      </w:r>
      <w:r>
        <w:t>C).</w:t>
      </w:r>
    </w:p>
    <w:p w14:paraId="36C3FA85" w14:textId="77777777" w:rsidR="005A6C37" w:rsidRDefault="005A6C37" w:rsidP="00B864DA">
      <w:pPr>
        <w:pStyle w:val="OpenDateLevel1"/>
      </w:pPr>
      <w:bookmarkStart w:id="3927" w:name="_Toc173470334"/>
      <w:bookmarkStart w:id="3928" w:name="_Toc173470707"/>
      <w:bookmarkStart w:id="3929" w:name="_Toc173471572"/>
      <w:bookmarkStart w:id="3930" w:name="_Toc173752384"/>
      <w:bookmarkStart w:id="3931" w:name="_Toc174456788"/>
      <w:bookmarkStart w:id="3932" w:name="_Toc174458590"/>
      <w:bookmarkStart w:id="3933" w:name="_Toc19705455"/>
      <w:r>
        <w:t>Section 7.  Records</w:t>
      </w:r>
      <w:bookmarkEnd w:id="3927"/>
      <w:bookmarkEnd w:id="3928"/>
      <w:bookmarkEnd w:id="3929"/>
      <w:bookmarkEnd w:id="3930"/>
      <w:bookmarkEnd w:id="3931"/>
      <w:bookmarkEnd w:id="3932"/>
      <w:bookmarkEnd w:id="3933"/>
    </w:p>
    <w:p w14:paraId="06D25C97" w14:textId="77777777" w:rsidR="005A6C37" w:rsidRDefault="005A6C37">
      <w:r>
        <w:t xml:space="preserve">A person who is responsible for establishing the date for perishable, semi perishable, and long shelf life food shall keep a record of the method used to determine the date.  A record revision is necessary whenever a factor affecting date determination is altered.  Such record shall be retained for not less than </w:t>
      </w:r>
      <w:r w:rsidR="00C56CC8">
        <w:t>six</w:t>
      </w:r>
      <w:r>
        <w:t xml:space="preserve"> months after the most recent “sell by” or “best if used by” date and shall be available during normal business hours for examination upon request by </w:t>
      </w:r>
      <w:r>
        <w:rPr>
          <w:bCs/>
        </w:rPr>
        <w:t>__________</w:t>
      </w:r>
      <w:r w:rsidR="0043438B">
        <w:rPr>
          <w:bCs/>
        </w:rPr>
        <w:t xml:space="preserve"> </w:t>
      </w:r>
      <w:r>
        <w:t>(agency name).</w:t>
      </w:r>
    </w:p>
    <w:p w14:paraId="4F36BC96" w14:textId="77777777" w:rsidR="005A6C37" w:rsidRDefault="005A6C37" w:rsidP="00B864DA">
      <w:pPr>
        <w:pStyle w:val="OpenDateLevel1"/>
      </w:pPr>
      <w:bookmarkStart w:id="3934" w:name="_Toc173470335"/>
      <w:bookmarkStart w:id="3935" w:name="_Toc173470708"/>
      <w:bookmarkStart w:id="3936" w:name="_Toc173471573"/>
      <w:bookmarkStart w:id="3937" w:name="_Toc173752385"/>
      <w:bookmarkStart w:id="3938" w:name="_Toc174456789"/>
      <w:bookmarkStart w:id="3939" w:name="_Toc174458591"/>
      <w:bookmarkStart w:id="3940" w:name="_Toc19705456"/>
      <w:r>
        <w:t>Section 8.  Exemptions</w:t>
      </w:r>
      <w:bookmarkEnd w:id="3934"/>
      <w:bookmarkEnd w:id="3935"/>
      <w:bookmarkEnd w:id="3936"/>
      <w:bookmarkEnd w:id="3937"/>
      <w:bookmarkEnd w:id="3938"/>
      <w:bookmarkEnd w:id="3939"/>
      <w:bookmarkEnd w:id="3940"/>
    </w:p>
    <w:p w14:paraId="127AA215" w14:textId="77777777" w:rsidR="005A6C37" w:rsidRDefault="005A6C37">
      <w:r>
        <w:rPr>
          <w:b/>
          <w:bCs/>
        </w:rPr>
        <w:t>8.1.</w:t>
      </w:r>
      <w:r>
        <w:t xml:space="preserve">  This regulation does not apply to perishable fruits or vegetables in a container permitting sensory examination.</w:t>
      </w:r>
    </w:p>
    <w:p w14:paraId="05A8BB21" w14:textId="77777777" w:rsidR="005A6C37" w:rsidRDefault="005A6C37">
      <w:pPr>
        <w:rPr>
          <w:b/>
          <w:bCs/>
        </w:rPr>
      </w:pPr>
    </w:p>
    <w:p w14:paraId="351F8DA6" w14:textId="77777777" w:rsidR="005A6C37" w:rsidRDefault="005A6C37">
      <w:r>
        <w:rPr>
          <w:b/>
          <w:bCs/>
        </w:rPr>
        <w:t>8.2.</w:t>
      </w:r>
      <w:r>
        <w:t xml:space="preserve">  This regulation does not apply to prepackaged perishable foods open dated according to requirements of federal law or regulation.</w:t>
      </w:r>
    </w:p>
    <w:p w14:paraId="1689D6AC" w14:textId="77777777" w:rsidR="005A6C37" w:rsidRDefault="005A6C37" w:rsidP="00B864DA">
      <w:pPr>
        <w:pStyle w:val="OpenDateLevel1"/>
      </w:pPr>
      <w:bookmarkStart w:id="3941" w:name="_Toc173470336"/>
      <w:bookmarkStart w:id="3942" w:name="_Toc173470709"/>
      <w:bookmarkStart w:id="3943" w:name="_Toc173471574"/>
      <w:bookmarkStart w:id="3944" w:name="_Toc173752386"/>
      <w:bookmarkStart w:id="3945" w:name="_Toc174456790"/>
      <w:bookmarkStart w:id="3946" w:name="_Toc174458592"/>
      <w:bookmarkStart w:id="3947" w:name="_Toc19705457"/>
      <w:r>
        <w:lastRenderedPageBreak/>
        <w:t>Section 9.  Preemption of Local, County, and Municipal Ordinance</w:t>
      </w:r>
      <w:bookmarkEnd w:id="3941"/>
      <w:bookmarkEnd w:id="3942"/>
      <w:bookmarkEnd w:id="3943"/>
      <w:bookmarkEnd w:id="3944"/>
      <w:bookmarkEnd w:id="3945"/>
      <w:bookmarkEnd w:id="3946"/>
      <w:bookmarkEnd w:id="3947"/>
    </w:p>
    <w:p w14:paraId="51BC9779" w14:textId="77777777" w:rsidR="005A6C37" w:rsidRDefault="005A6C37">
      <w:r>
        <w:t>A municipality or county shall not adopt or impose standards or requirements other than those provided for in this regulation.</w:t>
      </w:r>
    </w:p>
    <w:p w14:paraId="4B0BD645" w14:textId="77777777" w:rsidR="005A6C37" w:rsidRDefault="005A6C37" w:rsidP="00B864DA">
      <w:pPr>
        <w:pStyle w:val="OpenDateLevel1"/>
      </w:pPr>
      <w:bookmarkStart w:id="3948" w:name="_Toc173470337"/>
      <w:bookmarkStart w:id="3949" w:name="_Toc173470710"/>
      <w:bookmarkStart w:id="3950" w:name="_Toc173471575"/>
      <w:bookmarkStart w:id="3951" w:name="_Toc173752387"/>
      <w:bookmarkStart w:id="3952" w:name="_Toc174456791"/>
      <w:bookmarkStart w:id="3953" w:name="_Toc174458593"/>
      <w:bookmarkStart w:id="3954" w:name="_Toc19705458"/>
      <w:r>
        <w:t>Section 10.  Effective Date</w:t>
      </w:r>
      <w:bookmarkEnd w:id="3948"/>
      <w:bookmarkEnd w:id="3949"/>
      <w:bookmarkEnd w:id="3950"/>
      <w:bookmarkEnd w:id="3951"/>
      <w:bookmarkEnd w:id="3952"/>
      <w:bookmarkEnd w:id="3953"/>
      <w:bookmarkEnd w:id="3954"/>
    </w:p>
    <w:p w14:paraId="39FBE9D0" w14:textId="49B04E5E" w:rsidR="005A6C37" w:rsidRDefault="005A6C37" w:rsidP="00D26147">
      <w:pPr>
        <w:spacing w:after="60"/>
      </w:pPr>
      <w:r>
        <w:t>This regulation shall become effective on and after </w:t>
      </w:r>
      <w:r>
        <w:rPr>
          <w:bCs/>
        </w:rPr>
        <w:t>__________</w:t>
      </w:r>
      <w:r>
        <w:t>.</w:t>
      </w:r>
    </w:p>
    <w:p w14:paraId="10459C2B" w14:textId="77777777" w:rsidR="00494C66" w:rsidRDefault="00494C66"/>
    <w:p w14:paraId="5984DBA9" w14:textId="77777777" w:rsidR="00494C66" w:rsidRDefault="00494C66" w:rsidP="00494C66">
      <w:pPr>
        <w:jc w:val="left"/>
      </w:pPr>
    </w:p>
    <w:p w14:paraId="58EBCB85" w14:textId="77777777" w:rsidR="005A6C37" w:rsidRDefault="005A6C37" w:rsidP="0002612C"/>
    <w:p w14:paraId="68EB8116" w14:textId="77777777" w:rsidR="005A6C37" w:rsidRDefault="005A6C37">
      <w:pPr>
        <w:pStyle w:val="Style14ptBoldCenteredBefore12ptAfter6pt"/>
        <w:sectPr w:rsidR="005A6C37" w:rsidSect="00622146">
          <w:headerReference w:type="even" r:id="rId145"/>
          <w:headerReference w:type="default" r:id="rId146"/>
          <w:footnotePr>
            <w:numFmt w:val="chicago"/>
            <w:numRestart w:val="eachSect"/>
          </w:footnotePr>
          <w:pgSz w:w="12240" w:h="15840" w:code="1"/>
          <w:pgMar w:top="1440" w:right="1440" w:bottom="1440" w:left="1440" w:header="720" w:footer="720" w:gutter="0"/>
          <w:cols w:space="720"/>
          <w:docGrid w:linePitch="360"/>
        </w:sectPr>
      </w:pPr>
      <w:bookmarkStart w:id="3955" w:name="_Toc174455585"/>
      <w:bookmarkStart w:id="3956" w:name="_Toc174456009"/>
    </w:p>
    <w:p w14:paraId="2DC405AE" w14:textId="3B90E0C9" w:rsidR="005A6C37" w:rsidRPr="003E4046" w:rsidRDefault="005A6C37" w:rsidP="00C464D0">
      <w:pPr>
        <w:pStyle w:val="Style14ptBoldCenteredBefore12ptAfter6pt"/>
        <w:rPr>
          <w:b w:val="0"/>
        </w:rPr>
      </w:pPr>
      <w:bookmarkStart w:id="3957" w:name="IV_F_UniformRegNatlType"/>
      <w:bookmarkStart w:id="3958" w:name="_Toc490663522"/>
      <w:bookmarkStart w:id="3959" w:name="_Toc490731447"/>
      <w:r>
        <w:lastRenderedPageBreak/>
        <w:t>F.  Uniform Regulat</w:t>
      </w:r>
      <w:bookmarkEnd w:id="3957"/>
      <w:r>
        <w:t>ion for National Type Evaluation</w:t>
      </w:r>
      <w:bookmarkEnd w:id="3955"/>
      <w:bookmarkEnd w:id="3956"/>
      <w:bookmarkEnd w:id="3958"/>
      <w:bookmarkEnd w:id="3959"/>
    </w:p>
    <w:p w14:paraId="1F30BEF6" w14:textId="77777777" w:rsidR="005A6C37" w:rsidRDefault="005A6C37">
      <w:pPr>
        <w:jc w:val="center"/>
      </w:pPr>
      <w:r>
        <w:t>as adopted by</w:t>
      </w:r>
    </w:p>
    <w:p w14:paraId="2C1A9978" w14:textId="7DEFC938" w:rsidR="005A6C37" w:rsidRDefault="005A6C37">
      <w:pPr>
        <w:jc w:val="center"/>
      </w:pPr>
      <w:r>
        <w:t>The National Conference on Weights and Measures</w:t>
      </w:r>
      <w:r w:rsidR="007D50BB" w:rsidRPr="007D50BB">
        <w:rPr>
          <w:rStyle w:val="FootnoteReference"/>
        </w:rPr>
        <w:footnoteReference w:customMarkFollows="1" w:id="10"/>
        <w:sym w:font="Symbol" w:char="F02A"/>
      </w:r>
    </w:p>
    <w:p w14:paraId="6EDAEEA3" w14:textId="77777777" w:rsidR="005A6C37" w:rsidRDefault="005A6C37">
      <w:pPr>
        <w:pStyle w:val="StyleHeading6After0pt"/>
      </w:pPr>
      <w:bookmarkStart w:id="3960" w:name="_Toc173470338"/>
      <w:bookmarkStart w:id="3961" w:name="_Toc173470711"/>
      <w:bookmarkStart w:id="3962" w:name="_Toc173471576"/>
      <w:bookmarkStart w:id="3963" w:name="_Toc173474232"/>
      <w:bookmarkStart w:id="3964" w:name="_Toc173771828"/>
      <w:r>
        <w:t>1.  Background</w:t>
      </w:r>
      <w:bookmarkEnd w:id="3960"/>
      <w:bookmarkEnd w:id="3961"/>
      <w:bookmarkEnd w:id="3962"/>
      <w:bookmarkEnd w:id="3963"/>
      <w:bookmarkEnd w:id="3964"/>
    </w:p>
    <w:p w14:paraId="43B7CF08" w14:textId="77777777" w:rsidR="005A6C37" w:rsidRDefault="005A6C37">
      <w:r>
        <w:t>The Uniform Regulation for National Type Evaluation</w:t>
      </w:r>
      <w:r w:rsidR="00D962A8" w:rsidRPr="00715858">
        <w:fldChar w:fldCharType="begin"/>
      </w:r>
      <w:r w:rsidR="00715858" w:rsidRPr="00715858">
        <w:instrText>xe "Regulation, for National Type Evaluation"</w:instrText>
      </w:r>
      <w:r w:rsidR="00D962A8" w:rsidRPr="00715858">
        <w:fldChar w:fldCharType="end"/>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xml:space="preserve"> was adopted by the NCWM at the 68</w:t>
      </w:r>
      <w:r w:rsidRPr="006C452C">
        <w:rPr>
          <w:vertAlign w:val="superscript"/>
        </w:rPr>
        <w:t>th</w:t>
      </w:r>
      <w:r w:rsidRPr="006C452C">
        <w:t xml:space="preserve"> </w:t>
      </w:r>
      <w:r>
        <w:t>Annual Meeting in 1983 and is a necessary adjunct to recognize and enable participation in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w:instrText>
      </w:r>
      <w:r w:rsidR="00EE24E6">
        <w:instrText>Pro</w:instrText>
      </w:r>
      <w:r>
        <w:instrText>gram"</w:instrText>
      </w:r>
      <w:r w:rsidR="00D962A8">
        <w:fldChar w:fldCharType="end"/>
      </w:r>
      <w:r>
        <w:t xml:space="preserve"> administered by the National Conference on Weights and Measures</w:t>
      </w:r>
      <w:r w:rsidR="00F17D3C">
        <w:t xml:space="preserve"> (</w:t>
      </w:r>
      <w:r w:rsidR="00C56CC8">
        <w:t>NCWM</w:t>
      </w:r>
      <w:r w:rsidR="00F17D3C">
        <w:t>)</w:t>
      </w:r>
      <w:r>
        <w:t>.  The Regulation specifically authorizes:  type evaluation</w:t>
      </w:r>
      <w:r w:rsidR="00D962A8">
        <w:fldChar w:fldCharType="begin"/>
      </w:r>
      <w:r>
        <w:instrText>xe "</w:instrText>
      </w:r>
      <w:r w:rsidRPr="006B5684">
        <w:instrText>Type evaluation</w:instrText>
      </w:r>
      <w:r>
        <w:instrText>"</w:instrText>
      </w:r>
      <w:r w:rsidR="00D962A8">
        <w:fldChar w:fldCharType="end"/>
      </w:r>
      <w:r>
        <w:t xml:space="preserve">; recognition of a </w:t>
      </w:r>
      <w:r w:rsidR="00C56CC8">
        <w:t>NCWM</w:t>
      </w:r>
      <w:r>
        <w:t xml:space="preserve"> “Certificate of Conformance” of type; the State Measurement Laboratory to operate as a Participating Laboratory</w:t>
      </w:r>
      <w:r w:rsidR="00D962A8">
        <w:fldChar w:fldCharType="begin"/>
      </w:r>
      <w:r>
        <w:instrText>xe "</w:instrText>
      </w:r>
      <w:r w:rsidRPr="00894179">
        <w:instrText>Participating Laboratory</w:instrText>
      </w:r>
      <w:r>
        <w:instrText>"</w:instrText>
      </w:r>
      <w:r w:rsidR="00D962A8">
        <w:fldChar w:fldCharType="end"/>
      </w:r>
      <w:r>
        <w:t>, if authorized by the National Institute of Standards and Technology</w:t>
      </w:r>
      <w:r w:rsidR="00F17D3C">
        <w:t xml:space="preserve"> (</w:t>
      </w:r>
      <w:r w:rsidR="00C56CC8">
        <w:t>NIST</w:t>
      </w:r>
      <w:r w:rsidR="00F17D3C">
        <w:t>)</w:t>
      </w:r>
      <w:r>
        <w:t xml:space="preserve"> under its program of recognition of State Measurement Laboratories; and, the state to charge fees to those persons who seek type evaluation</w:t>
      </w:r>
      <w:r w:rsidR="00D962A8">
        <w:fldChar w:fldCharType="begin"/>
      </w:r>
      <w:r>
        <w:instrText>xe "</w:instrText>
      </w:r>
      <w:r w:rsidRPr="006B5684">
        <w:instrText>Type evaluation</w:instrText>
      </w:r>
      <w:r>
        <w:instrText>"</w:instrText>
      </w:r>
      <w:r w:rsidR="00D962A8">
        <w:fldChar w:fldCharType="end"/>
      </w:r>
      <w:r>
        <w:t xml:space="preserve"> of weighing and measuring devices.</w:t>
      </w:r>
    </w:p>
    <w:p w14:paraId="7D8E4091" w14:textId="77777777" w:rsidR="005A6C37" w:rsidRDefault="005A6C37" w:rsidP="001625E3">
      <w:pPr>
        <w:spacing w:before="60"/>
      </w:pPr>
      <w:r>
        <w:t>(Amended 2000)</w:t>
      </w:r>
    </w:p>
    <w:p w14:paraId="554FF2A3" w14:textId="77777777" w:rsidR="005A6C37" w:rsidRDefault="005A6C37"/>
    <w:p w14:paraId="771C29B5" w14:textId="77777777" w:rsidR="005A6C37" w:rsidRDefault="005A6C37">
      <w:r>
        <w:t>At the 81</w:t>
      </w:r>
      <w:r w:rsidRPr="006C452C">
        <w:rPr>
          <w:vertAlign w:val="superscript"/>
        </w:rPr>
        <w:t>st</w:t>
      </w:r>
      <w:r>
        <w:t xml:space="preserve"> Annual Meeting in 1996, the NCWM adopted major revisions to the Uniform Regulation for National Type Evaluation</w:t>
      </w:r>
      <w:r w:rsidR="00D962A8">
        <w:fldChar w:fldCharType="begin"/>
      </w:r>
      <w:r>
        <w:instrText>xe "</w:instrText>
      </w:r>
      <w:r w:rsidRPr="006B5684">
        <w:instrText>Type evaluation</w:instrText>
      </w:r>
      <w:r>
        <w:instrText>"</w:instrText>
      </w:r>
      <w:r w:rsidR="00D962A8">
        <w:fldChar w:fldCharType="end"/>
      </w:r>
      <w:r w:rsidR="00D962A8">
        <w:fldChar w:fldCharType="begin"/>
      </w:r>
      <w:r>
        <w:instrText>xe "</w:instrText>
      </w:r>
      <w:r w:rsidRPr="00041825">
        <w:instrText xml:space="preserve"> </w:instrText>
      </w:r>
      <w:r>
        <w:instrText>Uniform Regulation for National Type Evaluation "</w:instrText>
      </w:r>
      <w:r w:rsidR="00D962A8">
        <w:fldChar w:fldCharType="end"/>
      </w:r>
      <w:r>
        <w:t>.  These revisions were made to clarify the requirements and incorporate the policies and guidelines adopted by the Executive Committee as published in NCWM Publication 14, “Technical Policy, Checklists, and Test Procedures.”</w:t>
      </w:r>
    </w:p>
    <w:p w14:paraId="0E79046F" w14:textId="77777777" w:rsidR="005A6C37" w:rsidRDefault="005A6C37" w:rsidP="001625E3">
      <w:pPr>
        <w:spacing w:before="60"/>
      </w:pPr>
      <w:r>
        <w:t>(Amended 1997)</w:t>
      </w:r>
    </w:p>
    <w:p w14:paraId="53ABDD95" w14:textId="77777777" w:rsidR="005A6C37" w:rsidRDefault="005A6C37">
      <w:pPr>
        <w:pStyle w:val="StyleHeading6After0pt"/>
      </w:pPr>
      <w:bookmarkStart w:id="3965" w:name="_Toc173470339"/>
      <w:bookmarkStart w:id="3966" w:name="_Toc173470712"/>
      <w:bookmarkStart w:id="3967" w:name="_Toc173471577"/>
      <w:bookmarkStart w:id="3968" w:name="_Toc173474233"/>
      <w:bookmarkStart w:id="3969" w:name="_Toc173771829"/>
      <w:r>
        <w:t>2.  Intent</w:t>
      </w:r>
      <w:bookmarkEnd w:id="3965"/>
      <w:bookmarkEnd w:id="3966"/>
      <w:bookmarkEnd w:id="3967"/>
      <w:bookmarkEnd w:id="3968"/>
      <w:bookmarkEnd w:id="3969"/>
    </w:p>
    <w:p w14:paraId="25428AF8" w14:textId="77777777" w:rsidR="005A6C37" w:rsidRDefault="005A6C37">
      <w:r>
        <w:t>It is the intent of this regulation to have all states use the National Type Evaluation</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as approved by the </w:t>
      </w:r>
      <w:r w:rsidR="004E3CB6">
        <w:t>NCWM</w:t>
      </w:r>
      <w:r>
        <w:t>, as their examining procedure.  If a state does not wish to establish a Participating Laboratory, Section 2.4. Participating Laboratory and Section 4. Participating Laboratory may be deleted.</w:t>
      </w:r>
    </w:p>
    <w:p w14:paraId="04DA0A23" w14:textId="77777777" w:rsidR="005A6C37" w:rsidRDefault="005A6C37">
      <w:pPr>
        <w:pStyle w:val="StyleHeading6After0pt"/>
      </w:pPr>
      <w:bookmarkStart w:id="3970" w:name="_Toc173470340"/>
      <w:bookmarkStart w:id="3971" w:name="_Toc173470713"/>
      <w:bookmarkStart w:id="3972" w:name="_Toc173471578"/>
      <w:bookmarkStart w:id="3973" w:name="_Toc173474234"/>
      <w:bookmarkStart w:id="3974" w:name="_Toc173771830"/>
      <w:r>
        <w:t>3.  Status of Promulgation</w:t>
      </w:r>
      <w:bookmarkEnd w:id="3970"/>
      <w:bookmarkEnd w:id="3971"/>
      <w:bookmarkEnd w:id="3972"/>
      <w:bookmarkEnd w:id="3973"/>
      <w:bookmarkEnd w:id="3974"/>
    </w:p>
    <w:p w14:paraId="5B635317" w14:textId="236CF875" w:rsidR="005A6C37" w:rsidRDefault="005A6C37">
      <w:r>
        <w:t xml:space="preserve">The table beginning on </w:t>
      </w:r>
      <w:r w:rsidR="00507441">
        <w:t xml:space="preserve">page </w:t>
      </w:r>
      <w:r w:rsidR="00F72325">
        <w:t xml:space="preserve">6 </w:t>
      </w:r>
      <w:r>
        <w:t>shows the status of adoption of the Uniform Regulation for National Type Evaluation</w:t>
      </w:r>
      <w:r w:rsidR="00D962A8">
        <w:fldChar w:fldCharType="begin"/>
      </w:r>
      <w:r>
        <w:instrText>xe "</w:instrText>
      </w:r>
      <w:r w:rsidRPr="00041825">
        <w:instrText xml:space="preserve"> </w:instrText>
      </w:r>
      <w:r>
        <w:instrText>Uniform Regulation for National Type Evaluation "</w:instrText>
      </w:r>
      <w:r w:rsidR="00D962A8">
        <w:fldChar w:fldCharType="end"/>
      </w:r>
      <w:r>
        <w:t>.</w:t>
      </w:r>
    </w:p>
    <w:p w14:paraId="67E760B9" w14:textId="77777777" w:rsidR="00EF784A" w:rsidRDefault="00EF784A" w:rsidP="00EF784A">
      <w:pPr>
        <w:pStyle w:val="Style1"/>
        <w:rPr>
          <w:iCs/>
        </w:rPr>
      </w:pPr>
    </w:p>
    <w:p w14:paraId="0A2DCFDB" w14:textId="792F1A2E" w:rsidR="00EF784A" w:rsidRDefault="00EF784A" w:rsidP="00EF784A">
      <w:pPr>
        <w:pStyle w:val="Style1"/>
        <w:spacing w:before="3300"/>
        <w:rPr>
          <w:iCs/>
        </w:rPr>
        <w:sectPr w:rsidR="00EF784A" w:rsidSect="00622146">
          <w:headerReference w:type="even" r:id="rId147"/>
          <w:headerReference w:type="default" r:id="rId148"/>
          <w:footnotePr>
            <w:numFmt w:val="chicago"/>
            <w:numRestart w:val="eachSect"/>
          </w:footnotePr>
          <w:pgSz w:w="12240" w:h="15840" w:code="1"/>
          <w:pgMar w:top="1440" w:right="1440" w:bottom="1440" w:left="1440" w:header="720" w:footer="720" w:gutter="0"/>
          <w:cols w:space="720"/>
          <w:docGrid w:linePitch="360"/>
        </w:sectPr>
      </w:pPr>
    </w:p>
    <w:p w14:paraId="2CF4D09B" w14:textId="0CB2F346" w:rsidR="005A6C37" w:rsidRPr="00EF784A" w:rsidRDefault="00EF784A" w:rsidP="00EF784A">
      <w:pPr>
        <w:pStyle w:val="Style1"/>
        <w:spacing w:before="4060"/>
        <w:jc w:val="center"/>
        <w:rPr>
          <w:i w:val="0"/>
          <w:iCs/>
        </w:rPr>
      </w:pPr>
      <w:r w:rsidRPr="00EF784A">
        <w:rPr>
          <w:i w:val="0"/>
          <w:iCs/>
        </w:rPr>
        <w:lastRenderedPageBreak/>
        <w:t>THIS PAGE INTENTIONALLY LEFT BLANK</w:t>
      </w:r>
    </w:p>
    <w:p w14:paraId="20096F08" w14:textId="4979992C" w:rsidR="005A6C37" w:rsidRDefault="005A6C37" w:rsidP="00EF784A">
      <w:pPr>
        <w:pStyle w:val="Style1"/>
        <w:spacing w:beforeLines="3000" w:before="7200"/>
      </w:pPr>
      <w:r>
        <w:br w:type="page"/>
      </w:r>
    </w:p>
    <w:p w14:paraId="1B1343D7" w14:textId="26EAA6C8" w:rsidR="005A6C37" w:rsidRPr="00FC5AE4" w:rsidRDefault="00FC5AE4" w:rsidP="00C464D0">
      <w:pPr>
        <w:spacing w:before="360" w:after="480"/>
        <w:jc w:val="center"/>
        <w:rPr>
          <w:b/>
          <w:bCs/>
          <w:sz w:val="24"/>
        </w:rPr>
      </w:pPr>
      <w:r w:rsidRPr="00FC5AE4">
        <w:rPr>
          <w:b/>
          <w:sz w:val="28"/>
          <w:szCs w:val="28"/>
        </w:rPr>
        <w:lastRenderedPageBreak/>
        <w:t>F.</w:t>
      </w:r>
      <w:r>
        <w:t>  </w:t>
      </w:r>
      <w:r w:rsidR="005A6C37" w:rsidRPr="00FC5AE4">
        <w:rPr>
          <w:b/>
          <w:bCs/>
          <w:sz w:val="24"/>
        </w:rPr>
        <w:t>Uniform Regulation for National Type Evaluation</w:t>
      </w:r>
    </w:p>
    <w:p w14:paraId="1D5A5AE4" w14:textId="77777777" w:rsidR="005A6C37" w:rsidRDefault="005A6C37" w:rsidP="003554D2">
      <w:pPr>
        <w:spacing w:after="360"/>
        <w:jc w:val="center"/>
        <w:rPr>
          <w:b/>
          <w:bCs/>
          <w:sz w:val="24"/>
        </w:rPr>
      </w:pPr>
      <w:r>
        <w:rPr>
          <w:b/>
          <w:bCs/>
          <w:sz w:val="24"/>
        </w:rPr>
        <w:t>Table of Contents</w:t>
      </w:r>
    </w:p>
    <w:p w14:paraId="55EBD837" w14:textId="77777777" w:rsidR="005A6C37" w:rsidRDefault="005A6C37" w:rsidP="00DD722F">
      <w:pPr>
        <w:tabs>
          <w:tab w:val="left" w:pos="720"/>
          <w:tab w:val="right" w:pos="9360"/>
        </w:tabs>
        <w:rPr>
          <w:b/>
        </w:rPr>
      </w:pPr>
      <w:r>
        <w:rPr>
          <w:b/>
        </w:rPr>
        <w:t>Section</w:t>
      </w:r>
      <w:r>
        <w:rPr>
          <w:b/>
        </w:rPr>
        <w:tab/>
      </w:r>
      <w:r>
        <w:rPr>
          <w:b/>
        </w:rPr>
        <w:tab/>
        <w:t>Page</w:t>
      </w:r>
    </w:p>
    <w:p w14:paraId="28B08A5D" w14:textId="663C7DD7" w:rsidR="0069243B" w:rsidRDefault="00D962A8">
      <w:pPr>
        <w:pStyle w:val="TOC1"/>
        <w:rPr>
          <w:rFonts w:asciiTheme="minorHAnsi" w:eastAsiaTheme="minorEastAsia" w:hAnsiTheme="minorHAnsi" w:cstheme="minorBidi"/>
          <w:noProof/>
          <w:sz w:val="22"/>
          <w:szCs w:val="22"/>
        </w:rPr>
      </w:pPr>
      <w:r w:rsidRPr="002C23C5">
        <w:rPr>
          <w:bCs/>
          <w:noProof/>
        </w:rPr>
        <w:fldChar w:fldCharType="begin"/>
      </w:r>
      <w:r w:rsidR="005A6C37" w:rsidRPr="002C23C5">
        <w:rPr>
          <w:bCs/>
          <w:noProof/>
        </w:rPr>
        <w:instrText xml:space="preserve"> TOC \f \h \z \t "NatlTypeLevel1,1,NatlTypeLevel2,2" </w:instrText>
      </w:r>
      <w:r w:rsidRPr="002C23C5">
        <w:rPr>
          <w:bCs/>
          <w:noProof/>
        </w:rPr>
        <w:fldChar w:fldCharType="separate"/>
      </w:r>
      <w:hyperlink w:anchor="_Toc19705478" w:history="1">
        <w:r w:rsidR="0069243B" w:rsidRPr="006E3F98">
          <w:rPr>
            <w:rStyle w:val="Hyperlink"/>
            <w:noProof/>
          </w:rPr>
          <w:t>Section 1.  Application</w:t>
        </w:r>
        <w:r w:rsidR="0069243B">
          <w:rPr>
            <w:noProof/>
            <w:webHidden/>
          </w:rPr>
          <w:tab/>
        </w:r>
        <w:r w:rsidR="0069243B">
          <w:rPr>
            <w:noProof/>
            <w:webHidden/>
          </w:rPr>
          <w:fldChar w:fldCharType="begin"/>
        </w:r>
        <w:r w:rsidR="0069243B">
          <w:rPr>
            <w:noProof/>
            <w:webHidden/>
          </w:rPr>
          <w:instrText xml:space="preserve"> PAGEREF _Toc19705478 \h </w:instrText>
        </w:r>
        <w:r w:rsidR="0069243B">
          <w:rPr>
            <w:noProof/>
            <w:webHidden/>
          </w:rPr>
        </w:r>
        <w:r w:rsidR="0069243B">
          <w:rPr>
            <w:noProof/>
            <w:webHidden/>
          </w:rPr>
          <w:fldChar w:fldCharType="separate"/>
        </w:r>
        <w:r w:rsidR="00346346">
          <w:rPr>
            <w:noProof/>
            <w:webHidden/>
          </w:rPr>
          <w:t>175</w:t>
        </w:r>
        <w:r w:rsidR="0069243B">
          <w:rPr>
            <w:noProof/>
            <w:webHidden/>
          </w:rPr>
          <w:fldChar w:fldCharType="end"/>
        </w:r>
      </w:hyperlink>
    </w:p>
    <w:p w14:paraId="17B8DC91" w14:textId="68BB893E" w:rsidR="0069243B" w:rsidRDefault="00FF3E66">
      <w:pPr>
        <w:pStyle w:val="TOC1"/>
        <w:rPr>
          <w:rFonts w:asciiTheme="minorHAnsi" w:eastAsiaTheme="minorEastAsia" w:hAnsiTheme="minorHAnsi" w:cstheme="minorBidi"/>
          <w:noProof/>
          <w:sz w:val="22"/>
          <w:szCs w:val="22"/>
        </w:rPr>
      </w:pPr>
      <w:hyperlink w:anchor="_Toc19705479" w:history="1">
        <w:r w:rsidR="0069243B" w:rsidRPr="006E3F98">
          <w:rPr>
            <w:rStyle w:val="Hyperlink"/>
            <w:noProof/>
          </w:rPr>
          <w:t>Section 2.  Definitions</w:t>
        </w:r>
        <w:r w:rsidR="0069243B">
          <w:rPr>
            <w:noProof/>
            <w:webHidden/>
          </w:rPr>
          <w:tab/>
        </w:r>
        <w:r w:rsidR="0069243B">
          <w:rPr>
            <w:noProof/>
            <w:webHidden/>
          </w:rPr>
          <w:fldChar w:fldCharType="begin"/>
        </w:r>
        <w:r w:rsidR="0069243B">
          <w:rPr>
            <w:noProof/>
            <w:webHidden/>
          </w:rPr>
          <w:instrText xml:space="preserve"> PAGEREF _Toc19705479 \h </w:instrText>
        </w:r>
        <w:r w:rsidR="0069243B">
          <w:rPr>
            <w:noProof/>
            <w:webHidden/>
          </w:rPr>
        </w:r>
        <w:r w:rsidR="0069243B">
          <w:rPr>
            <w:noProof/>
            <w:webHidden/>
          </w:rPr>
          <w:fldChar w:fldCharType="separate"/>
        </w:r>
        <w:r w:rsidR="00346346">
          <w:rPr>
            <w:noProof/>
            <w:webHidden/>
          </w:rPr>
          <w:t>175</w:t>
        </w:r>
        <w:r w:rsidR="0069243B">
          <w:rPr>
            <w:noProof/>
            <w:webHidden/>
          </w:rPr>
          <w:fldChar w:fldCharType="end"/>
        </w:r>
      </w:hyperlink>
    </w:p>
    <w:p w14:paraId="29F264CB" w14:textId="3B9226A5" w:rsidR="0069243B" w:rsidRDefault="00FF3E66" w:rsidP="00DD71B9">
      <w:pPr>
        <w:pStyle w:val="TOC20"/>
        <w:rPr>
          <w:rFonts w:asciiTheme="minorHAnsi" w:eastAsiaTheme="minorEastAsia" w:hAnsiTheme="minorHAnsi" w:cstheme="minorBidi"/>
          <w:sz w:val="22"/>
          <w:szCs w:val="22"/>
        </w:rPr>
      </w:pPr>
      <w:hyperlink w:anchor="_Toc19705480" w:history="1">
        <w:r w:rsidR="0069243B" w:rsidRPr="006E3F98">
          <w:rPr>
            <w:rStyle w:val="Hyperlink"/>
          </w:rPr>
          <w:t>2.1. Active Certificate of Conformance (CC).</w:t>
        </w:r>
        <w:r w:rsidR="0069243B">
          <w:rPr>
            <w:webHidden/>
          </w:rPr>
          <w:tab/>
        </w:r>
        <w:r w:rsidR="0069243B">
          <w:rPr>
            <w:webHidden/>
          </w:rPr>
          <w:fldChar w:fldCharType="begin"/>
        </w:r>
        <w:r w:rsidR="0069243B">
          <w:rPr>
            <w:webHidden/>
          </w:rPr>
          <w:instrText xml:space="preserve"> PAGEREF _Toc19705480 \h </w:instrText>
        </w:r>
        <w:r w:rsidR="0069243B">
          <w:rPr>
            <w:webHidden/>
          </w:rPr>
        </w:r>
        <w:r w:rsidR="0069243B">
          <w:rPr>
            <w:webHidden/>
          </w:rPr>
          <w:fldChar w:fldCharType="separate"/>
        </w:r>
        <w:r w:rsidR="00346346">
          <w:rPr>
            <w:webHidden/>
          </w:rPr>
          <w:t>175</w:t>
        </w:r>
        <w:r w:rsidR="0069243B">
          <w:rPr>
            <w:webHidden/>
          </w:rPr>
          <w:fldChar w:fldCharType="end"/>
        </w:r>
      </w:hyperlink>
    </w:p>
    <w:p w14:paraId="5311897A" w14:textId="44761F1D" w:rsidR="0069243B" w:rsidRDefault="00FF3E66" w:rsidP="00DD71B9">
      <w:pPr>
        <w:pStyle w:val="TOC20"/>
        <w:rPr>
          <w:rFonts w:asciiTheme="minorHAnsi" w:eastAsiaTheme="minorEastAsia" w:hAnsiTheme="minorHAnsi" w:cstheme="minorBidi"/>
          <w:sz w:val="22"/>
          <w:szCs w:val="22"/>
        </w:rPr>
      </w:pPr>
      <w:hyperlink w:anchor="_Toc19705481" w:history="1">
        <w:r w:rsidR="0069243B" w:rsidRPr="006E3F98">
          <w:rPr>
            <w:rStyle w:val="Hyperlink"/>
          </w:rPr>
          <w:t>2.2.  Device.</w:t>
        </w:r>
        <w:r w:rsidR="0069243B">
          <w:rPr>
            <w:webHidden/>
          </w:rPr>
          <w:tab/>
        </w:r>
        <w:r w:rsidR="0069243B">
          <w:rPr>
            <w:webHidden/>
          </w:rPr>
          <w:fldChar w:fldCharType="begin"/>
        </w:r>
        <w:r w:rsidR="0069243B">
          <w:rPr>
            <w:webHidden/>
          </w:rPr>
          <w:instrText xml:space="preserve"> PAGEREF _Toc19705481 \h </w:instrText>
        </w:r>
        <w:r w:rsidR="0069243B">
          <w:rPr>
            <w:webHidden/>
          </w:rPr>
        </w:r>
        <w:r w:rsidR="0069243B">
          <w:rPr>
            <w:webHidden/>
          </w:rPr>
          <w:fldChar w:fldCharType="separate"/>
        </w:r>
        <w:r w:rsidR="00346346">
          <w:rPr>
            <w:webHidden/>
          </w:rPr>
          <w:t>175</w:t>
        </w:r>
        <w:r w:rsidR="0069243B">
          <w:rPr>
            <w:webHidden/>
          </w:rPr>
          <w:fldChar w:fldCharType="end"/>
        </w:r>
      </w:hyperlink>
    </w:p>
    <w:p w14:paraId="62D3DCF8" w14:textId="0B9634BB" w:rsidR="0069243B" w:rsidRDefault="00FF3E66" w:rsidP="00DD71B9">
      <w:pPr>
        <w:pStyle w:val="TOC20"/>
        <w:rPr>
          <w:rFonts w:asciiTheme="minorHAnsi" w:eastAsiaTheme="minorEastAsia" w:hAnsiTheme="minorHAnsi" w:cstheme="minorBidi"/>
          <w:sz w:val="22"/>
          <w:szCs w:val="22"/>
        </w:rPr>
      </w:pPr>
      <w:hyperlink w:anchor="_Toc19705482" w:history="1">
        <w:r w:rsidR="0069243B" w:rsidRPr="006E3F98">
          <w:rPr>
            <w:rStyle w:val="Hyperlink"/>
          </w:rPr>
          <w:t>2.3.  Director.</w:t>
        </w:r>
        <w:r w:rsidR="0069243B">
          <w:rPr>
            <w:webHidden/>
          </w:rPr>
          <w:tab/>
        </w:r>
        <w:r w:rsidR="0069243B">
          <w:rPr>
            <w:webHidden/>
          </w:rPr>
          <w:fldChar w:fldCharType="begin"/>
        </w:r>
        <w:r w:rsidR="0069243B">
          <w:rPr>
            <w:webHidden/>
          </w:rPr>
          <w:instrText xml:space="preserve"> PAGEREF _Toc19705482 \h </w:instrText>
        </w:r>
        <w:r w:rsidR="0069243B">
          <w:rPr>
            <w:webHidden/>
          </w:rPr>
        </w:r>
        <w:r w:rsidR="0069243B">
          <w:rPr>
            <w:webHidden/>
          </w:rPr>
          <w:fldChar w:fldCharType="separate"/>
        </w:r>
        <w:r w:rsidR="00346346">
          <w:rPr>
            <w:webHidden/>
          </w:rPr>
          <w:t>175</w:t>
        </w:r>
        <w:r w:rsidR="0069243B">
          <w:rPr>
            <w:webHidden/>
          </w:rPr>
          <w:fldChar w:fldCharType="end"/>
        </w:r>
      </w:hyperlink>
    </w:p>
    <w:p w14:paraId="74D0F327" w14:textId="479D361D" w:rsidR="0069243B" w:rsidRDefault="00FF3E66" w:rsidP="00DD71B9">
      <w:pPr>
        <w:pStyle w:val="TOC20"/>
        <w:rPr>
          <w:rFonts w:asciiTheme="minorHAnsi" w:eastAsiaTheme="minorEastAsia" w:hAnsiTheme="minorHAnsi" w:cstheme="minorBidi"/>
          <w:sz w:val="22"/>
          <w:szCs w:val="22"/>
        </w:rPr>
      </w:pPr>
      <w:hyperlink w:anchor="_Toc19705483" w:history="1">
        <w:r w:rsidR="0069243B" w:rsidRPr="006E3F98">
          <w:rPr>
            <w:rStyle w:val="Hyperlink"/>
          </w:rPr>
          <w:t>2.4.  Manufactured Device.</w:t>
        </w:r>
        <w:r w:rsidR="0069243B">
          <w:rPr>
            <w:webHidden/>
          </w:rPr>
          <w:tab/>
        </w:r>
        <w:r w:rsidR="0069243B">
          <w:rPr>
            <w:webHidden/>
          </w:rPr>
          <w:fldChar w:fldCharType="begin"/>
        </w:r>
        <w:r w:rsidR="0069243B">
          <w:rPr>
            <w:webHidden/>
          </w:rPr>
          <w:instrText xml:space="preserve"> PAGEREF _Toc19705483 \h </w:instrText>
        </w:r>
        <w:r w:rsidR="0069243B">
          <w:rPr>
            <w:webHidden/>
          </w:rPr>
        </w:r>
        <w:r w:rsidR="0069243B">
          <w:rPr>
            <w:webHidden/>
          </w:rPr>
          <w:fldChar w:fldCharType="separate"/>
        </w:r>
        <w:r w:rsidR="00346346">
          <w:rPr>
            <w:webHidden/>
          </w:rPr>
          <w:t>175</w:t>
        </w:r>
        <w:r w:rsidR="0069243B">
          <w:rPr>
            <w:webHidden/>
          </w:rPr>
          <w:fldChar w:fldCharType="end"/>
        </w:r>
      </w:hyperlink>
    </w:p>
    <w:p w14:paraId="0F0D0FF0" w14:textId="64E6AB55" w:rsidR="0069243B" w:rsidRDefault="00FF3E66" w:rsidP="00DD71B9">
      <w:pPr>
        <w:pStyle w:val="TOC20"/>
        <w:rPr>
          <w:rFonts w:asciiTheme="minorHAnsi" w:eastAsiaTheme="minorEastAsia" w:hAnsiTheme="minorHAnsi" w:cstheme="minorBidi"/>
          <w:sz w:val="22"/>
          <w:szCs w:val="22"/>
        </w:rPr>
      </w:pPr>
      <w:hyperlink w:anchor="_Toc19705484" w:history="1">
        <w:r w:rsidR="0069243B" w:rsidRPr="006E3F98">
          <w:rPr>
            <w:rStyle w:val="Hyperlink"/>
          </w:rPr>
          <w:t>2.5.  National Type Evaluation Program.</w:t>
        </w:r>
        <w:r w:rsidR="0069243B">
          <w:rPr>
            <w:webHidden/>
          </w:rPr>
          <w:tab/>
        </w:r>
        <w:r w:rsidR="0069243B">
          <w:rPr>
            <w:webHidden/>
          </w:rPr>
          <w:fldChar w:fldCharType="begin"/>
        </w:r>
        <w:r w:rsidR="0069243B">
          <w:rPr>
            <w:webHidden/>
          </w:rPr>
          <w:instrText xml:space="preserve"> PAGEREF _Toc19705484 \h </w:instrText>
        </w:r>
        <w:r w:rsidR="0069243B">
          <w:rPr>
            <w:webHidden/>
          </w:rPr>
        </w:r>
        <w:r w:rsidR="0069243B">
          <w:rPr>
            <w:webHidden/>
          </w:rPr>
          <w:fldChar w:fldCharType="separate"/>
        </w:r>
        <w:r w:rsidR="00346346">
          <w:rPr>
            <w:webHidden/>
          </w:rPr>
          <w:t>175</w:t>
        </w:r>
        <w:r w:rsidR="0069243B">
          <w:rPr>
            <w:webHidden/>
          </w:rPr>
          <w:fldChar w:fldCharType="end"/>
        </w:r>
      </w:hyperlink>
    </w:p>
    <w:p w14:paraId="03292BE7" w14:textId="3166DBA5" w:rsidR="0069243B" w:rsidRDefault="00FF3E66" w:rsidP="00DD71B9">
      <w:pPr>
        <w:pStyle w:val="TOC20"/>
        <w:rPr>
          <w:rFonts w:asciiTheme="minorHAnsi" w:eastAsiaTheme="minorEastAsia" w:hAnsiTheme="minorHAnsi" w:cstheme="minorBidi"/>
          <w:sz w:val="22"/>
          <w:szCs w:val="22"/>
        </w:rPr>
      </w:pPr>
      <w:hyperlink w:anchor="_Toc19705485" w:history="1">
        <w:r w:rsidR="0069243B" w:rsidRPr="006E3F98">
          <w:rPr>
            <w:rStyle w:val="Hyperlink"/>
          </w:rPr>
          <w:t>2.6.  One-of-a-Kind Device.</w:t>
        </w:r>
        <w:r w:rsidR="0069243B">
          <w:rPr>
            <w:webHidden/>
          </w:rPr>
          <w:tab/>
        </w:r>
        <w:r w:rsidR="0069243B">
          <w:rPr>
            <w:webHidden/>
          </w:rPr>
          <w:fldChar w:fldCharType="begin"/>
        </w:r>
        <w:r w:rsidR="0069243B">
          <w:rPr>
            <w:webHidden/>
          </w:rPr>
          <w:instrText xml:space="preserve"> PAGEREF _Toc19705485 \h </w:instrText>
        </w:r>
        <w:r w:rsidR="0069243B">
          <w:rPr>
            <w:webHidden/>
          </w:rPr>
        </w:r>
        <w:r w:rsidR="0069243B">
          <w:rPr>
            <w:webHidden/>
          </w:rPr>
          <w:fldChar w:fldCharType="separate"/>
        </w:r>
        <w:r w:rsidR="00346346">
          <w:rPr>
            <w:webHidden/>
          </w:rPr>
          <w:t>175</w:t>
        </w:r>
        <w:r w:rsidR="0069243B">
          <w:rPr>
            <w:webHidden/>
          </w:rPr>
          <w:fldChar w:fldCharType="end"/>
        </w:r>
      </w:hyperlink>
    </w:p>
    <w:p w14:paraId="5D85FBDB" w14:textId="623EF855" w:rsidR="0069243B" w:rsidRDefault="00FF3E66" w:rsidP="00DD71B9">
      <w:pPr>
        <w:pStyle w:val="TOC20"/>
        <w:rPr>
          <w:rFonts w:asciiTheme="minorHAnsi" w:eastAsiaTheme="minorEastAsia" w:hAnsiTheme="minorHAnsi" w:cstheme="minorBidi"/>
          <w:sz w:val="22"/>
          <w:szCs w:val="22"/>
        </w:rPr>
      </w:pPr>
      <w:hyperlink w:anchor="_Toc19705486" w:history="1">
        <w:r w:rsidR="0069243B" w:rsidRPr="006E3F98">
          <w:rPr>
            <w:rStyle w:val="Hyperlink"/>
          </w:rPr>
          <w:t>2.7.  Participating Laboratory.</w:t>
        </w:r>
        <w:r w:rsidR="0069243B">
          <w:rPr>
            <w:webHidden/>
          </w:rPr>
          <w:tab/>
        </w:r>
        <w:r w:rsidR="0069243B">
          <w:rPr>
            <w:webHidden/>
          </w:rPr>
          <w:fldChar w:fldCharType="begin"/>
        </w:r>
        <w:r w:rsidR="0069243B">
          <w:rPr>
            <w:webHidden/>
          </w:rPr>
          <w:instrText xml:space="preserve"> PAGEREF _Toc19705486 \h </w:instrText>
        </w:r>
        <w:r w:rsidR="0069243B">
          <w:rPr>
            <w:webHidden/>
          </w:rPr>
        </w:r>
        <w:r w:rsidR="0069243B">
          <w:rPr>
            <w:webHidden/>
          </w:rPr>
          <w:fldChar w:fldCharType="separate"/>
        </w:r>
        <w:r w:rsidR="00346346">
          <w:rPr>
            <w:webHidden/>
          </w:rPr>
          <w:t>176</w:t>
        </w:r>
        <w:r w:rsidR="0069243B">
          <w:rPr>
            <w:webHidden/>
          </w:rPr>
          <w:fldChar w:fldCharType="end"/>
        </w:r>
      </w:hyperlink>
    </w:p>
    <w:p w14:paraId="781BF093" w14:textId="75BC147C" w:rsidR="0069243B" w:rsidRDefault="00FF3E66" w:rsidP="00DD71B9">
      <w:pPr>
        <w:pStyle w:val="TOC20"/>
        <w:rPr>
          <w:rFonts w:asciiTheme="minorHAnsi" w:eastAsiaTheme="minorEastAsia" w:hAnsiTheme="minorHAnsi" w:cstheme="minorBidi"/>
          <w:sz w:val="22"/>
          <w:szCs w:val="22"/>
        </w:rPr>
      </w:pPr>
      <w:hyperlink w:anchor="_Toc19705487" w:history="1">
        <w:r w:rsidR="0069243B" w:rsidRPr="006E3F98">
          <w:rPr>
            <w:rStyle w:val="Hyperlink"/>
          </w:rPr>
          <w:t>2.8.  Person.</w:t>
        </w:r>
        <w:r w:rsidR="0069243B">
          <w:rPr>
            <w:webHidden/>
          </w:rPr>
          <w:tab/>
        </w:r>
        <w:r w:rsidR="0069243B">
          <w:rPr>
            <w:webHidden/>
          </w:rPr>
          <w:fldChar w:fldCharType="begin"/>
        </w:r>
        <w:r w:rsidR="0069243B">
          <w:rPr>
            <w:webHidden/>
          </w:rPr>
          <w:instrText xml:space="preserve"> PAGEREF _Toc19705487 \h </w:instrText>
        </w:r>
        <w:r w:rsidR="0069243B">
          <w:rPr>
            <w:webHidden/>
          </w:rPr>
        </w:r>
        <w:r w:rsidR="0069243B">
          <w:rPr>
            <w:webHidden/>
          </w:rPr>
          <w:fldChar w:fldCharType="separate"/>
        </w:r>
        <w:r w:rsidR="00346346">
          <w:rPr>
            <w:webHidden/>
          </w:rPr>
          <w:t>176</w:t>
        </w:r>
        <w:r w:rsidR="0069243B">
          <w:rPr>
            <w:webHidden/>
          </w:rPr>
          <w:fldChar w:fldCharType="end"/>
        </w:r>
      </w:hyperlink>
    </w:p>
    <w:p w14:paraId="62E93D72" w14:textId="69CFE0A3" w:rsidR="0069243B" w:rsidRDefault="00FF3E66" w:rsidP="00DD71B9">
      <w:pPr>
        <w:pStyle w:val="TOC20"/>
        <w:rPr>
          <w:rFonts w:asciiTheme="minorHAnsi" w:eastAsiaTheme="minorEastAsia" w:hAnsiTheme="minorHAnsi" w:cstheme="minorBidi"/>
          <w:sz w:val="22"/>
          <w:szCs w:val="22"/>
        </w:rPr>
      </w:pPr>
      <w:hyperlink w:anchor="_Toc19705488" w:history="1">
        <w:r w:rsidR="0069243B" w:rsidRPr="006E3F98">
          <w:rPr>
            <w:rStyle w:val="Hyperlink"/>
          </w:rPr>
          <w:t>2.9.  Remanufactured Device.</w:t>
        </w:r>
        <w:r w:rsidR="0069243B">
          <w:rPr>
            <w:webHidden/>
          </w:rPr>
          <w:tab/>
        </w:r>
        <w:r w:rsidR="0069243B">
          <w:rPr>
            <w:webHidden/>
          </w:rPr>
          <w:fldChar w:fldCharType="begin"/>
        </w:r>
        <w:r w:rsidR="0069243B">
          <w:rPr>
            <w:webHidden/>
          </w:rPr>
          <w:instrText xml:space="preserve"> PAGEREF _Toc19705488 \h </w:instrText>
        </w:r>
        <w:r w:rsidR="0069243B">
          <w:rPr>
            <w:webHidden/>
          </w:rPr>
        </w:r>
        <w:r w:rsidR="0069243B">
          <w:rPr>
            <w:webHidden/>
          </w:rPr>
          <w:fldChar w:fldCharType="separate"/>
        </w:r>
        <w:r w:rsidR="00346346">
          <w:rPr>
            <w:webHidden/>
          </w:rPr>
          <w:t>176</w:t>
        </w:r>
        <w:r w:rsidR="0069243B">
          <w:rPr>
            <w:webHidden/>
          </w:rPr>
          <w:fldChar w:fldCharType="end"/>
        </w:r>
      </w:hyperlink>
    </w:p>
    <w:p w14:paraId="28E73CF8" w14:textId="7E4A7322" w:rsidR="0069243B" w:rsidRDefault="00FF3E66" w:rsidP="00DD71B9">
      <w:pPr>
        <w:pStyle w:val="TOC20"/>
        <w:rPr>
          <w:rFonts w:asciiTheme="minorHAnsi" w:eastAsiaTheme="minorEastAsia" w:hAnsiTheme="minorHAnsi" w:cstheme="minorBidi"/>
          <w:sz w:val="22"/>
          <w:szCs w:val="22"/>
        </w:rPr>
      </w:pPr>
      <w:hyperlink w:anchor="_Toc19705489" w:history="1">
        <w:r w:rsidR="0069243B" w:rsidRPr="006E3F98">
          <w:rPr>
            <w:rStyle w:val="Hyperlink"/>
          </w:rPr>
          <w:t>2.10.  Remanufactured Element.</w:t>
        </w:r>
        <w:r w:rsidR="0069243B">
          <w:rPr>
            <w:webHidden/>
          </w:rPr>
          <w:tab/>
        </w:r>
        <w:r w:rsidR="0069243B">
          <w:rPr>
            <w:webHidden/>
          </w:rPr>
          <w:fldChar w:fldCharType="begin"/>
        </w:r>
        <w:r w:rsidR="0069243B">
          <w:rPr>
            <w:webHidden/>
          </w:rPr>
          <w:instrText xml:space="preserve"> PAGEREF _Toc19705489 \h </w:instrText>
        </w:r>
        <w:r w:rsidR="0069243B">
          <w:rPr>
            <w:webHidden/>
          </w:rPr>
        </w:r>
        <w:r w:rsidR="0069243B">
          <w:rPr>
            <w:webHidden/>
          </w:rPr>
          <w:fldChar w:fldCharType="separate"/>
        </w:r>
        <w:r w:rsidR="00346346">
          <w:rPr>
            <w:webHidden/>
          </w:rPr>
          <w:t>176</w:t>
        </w:r>
        <w:r w:rsidR="0069243B">
          <w:rPr>
            <w:webHidden/>
          </w:rPr>
          <w:fldChar w:fldCharType="end"/>
        </w:r>
      </w:hyperlink>
    </w:p>
    <w:p w14:paraId="4A1AC7EA" w14:textId="26C7E391" w:rsidR="0069243B" w:rsidRDefault="00FF3E66" w:rsidP="00DD71B9">
      <w:pPr>
        <w:pStyle w:val="TOC20"/>
        <w:rPr>
          <w:rFonts w:asciiTheme="minorHAnsi" w:eastAsiaTheme="minorEastAsia" w:hAnsiTheme="minorHAnsi" w:cstheme="minorBidi"/>
          <w:sz w:val="22"/>
          <w:szCs w:val="22"/>
        </w:rPr>
      </w:pPr>
      <w:hyperlink w:anchor="_Toc19705490" w:history="1">
        <w:r w:rsidR="0069243B" w:rsidRPr="006E3F98">
          <w:rPr>
            <w:rStyle w:val="Hyperlink"/>
          </w:rPr>
          <w:t>2.11.  Repaired Device.</w:t>
        </w:r>
        <w:r w:rsidR="0069243B">
          <w:rPr>
            <w:webHidden/>
          </w:rPr>
          <w:tab/>
        </w:r>
        <w:r w:rsidR="0069243B">
          <w:rPr>
            <w:webHidden/>
          </w:rPr>
          <w:fldChar w:fldCharType="begin"/>
        </w:r>
        <w:r w:rsidR="0069243B">
          <w:rPr>
            <w:webHidden/>
          </w:rPr>
          <w:instrText xml:space="preserve"> PAGEREF _Toc19705490 \h </w:instrText>
        </w:r>
        <w:r w:rsidR="0069243B">
          <w:rPr>
            <w:webHidden/>
          </w:rPr>
        </w:r>
        <w:r w:rsidR="0069243B">
          <w:rPr>
            <w:webHidden/>
          </w:rPr>
          <w:fldChar w:fldCharType="separate"/>
        </w:r>
        <w:r w:rsidR="00346346">
          <w:rPr>
            <w:webHidden/>
          </w:rPr>
          <w:t>176</w:t>
        </w:r>
        <w:r w:rsidR="0069243B">
          <w:rPr>
            <w:webHidden/>
          </w:rPr>
          <w:fldChar w:fldCharType="end"/>
        </w:r>
      </w:hyperlink>
    </w:p>
    <w:p w14:paraId="00744357" w14:textId="5168997B" w:rsidR="0069243B" w:rsidRDefault="00FF3E66" w:rsidP="00DD71B9">
      <w:pPr>
        <w:pStyle w:val="TOC20"/>
        <w:rPr>
          <w:rFonts w:asciiTheme="minorHAnsi" w:eastAsiaTheme="minorEastAsia" w:hAnsiTheme="minorHAnsi" w:cstheme="minorBidi"/>
          <w:sz w:val="22"/>
          <w:szCs w:val="22"/>
        </w:rPr>
      </w:pPr>
      <w:hyperlink w:anchor="_Toc19705491" w:history="1">
        <w:r w:rsidR="0069243B" w:rsidRPr="006E3F98">
          <w:rPr>
            <w:rStyle w:val="Hyperlink"/>
          </w:rPr>
          <w:t>2.12.  Repaired Element.</w:t>
        </w:r>
        <w:r w:rsidR="0069243B">
          <w:rPr>
            <w:webHidden/>
          </w:rPr>
          <w:tab/>
        </w:r>
        <w:r w:rsidR="0069243B">
          <w:rPr>
            <w:webHidden/>
          </w:rPr>
          <w:fldChar w:fldCharType="begin"/>
        </w:r>
        <w:r w:rsidR="0069243B">
          <w:rPr>
            <w:webHidden/>
          </w:rPr>
          <w:instrText xml:space="preserve"> PAGEREF _Toc19705491 \h </w:instrText>
        </w:r>
        <w:r w:rsidR="0069243B">
          <w:rPr>
            <w:webHidden/>
          </w:rPr>
        </w:r>
        <w:r w:rsidR="0069243B">
          <w:rPr>
            <w:webHidden/>
          </w:rPr>
          <w:fldChar w:fldCharType="separate"/>
        </w:r>
        <w:r w:rsidR="00346346">
          <w:rPr>
            <w:webHidden/>
          </w:rPr>
          <w:t>176</w:t>
        </w:r>
        <w:r w:rsidR="0069243B">
          <w:rPr>
            <w:webHidden/>
          </w:rPr>
          <w:fldChar w:fldCharType="end"/>
        </w:r>
      </w:hyperlink>
    </w:p>
    <w:p w14:paraId="0748003B" w14:textId="4F3343C8" w:rsidR="0069243B" w:rsidRDefault="00FF3E66" w:rsidP="00DD71B9">
      <w:pPr>
        <w:pStyle w:val="TOC20"/>
        <w:rPr>
          <w:rFonts w:asciiTheme="minorHAnsi" w:eastAsiaTheme="minorEastAsia" w:hAnsiTheme="minorHAnsi" w:cstheme="minorBidi"/>
          <w:sz w:val="22"/>
          <w:szCs w:val="22"/>
        </w:rPr>
      </w:pPr>
      <w:hyperlink w:anchor="_Toc19705492" w:history="1">
        <w:r w:rsidR="0069243B" w:rsidRPr="006E3F98">
          <w:rPr>
            <w:rStyle w:val="Hyperlink"/>
          </w:rPr>
          <w:t>2.13.  Type.</w:t>
        </w:r>
        <w:r w:rsidR="0069243B">
          <w:rPr>
            <w:webHidden/>
          </w:rPr>
          <w:tab/>
        </w:r>
        <w:r w:rsidR="0069243B">
          <w:rPr>
            <w:webHidden/>
          </w:rPr>
          <w:fldChar w:fldCharType="begin"/>
        </w:r>
        <w:r w:rsidR="0069243B">
          <w:rPr>
            <w:webHidden/>
          </w:rPr>
          <w:instrText xml:space="preserve"> PAGEREF _Toc19705492 \h </w:instrText>
        </w:r>
        <w:r w:rsidR="0069243B">
          <w:rPr>
            <w:webHidden/>
          </w:rPr>
        </w:r>
        <w:r w:rsidR="0069243B">
          <w:rPr>
            <w:webHidden/>
          </w:rPr>
          <w:fldChar w:fldCharType="separate"/>
        </w:r>
        <w:r w:rsidR="00346346">
          <w:rPr>
            <w:webHidden/>
          </w:rPr>
          <w:t>176</w:t>
        </w:r>
        <w:r w:rsidR="0069243B">
          <w:rPr>
            <w:webHidden/>
          </w:rPr>
          <w:fldChar w:fldCharType="end"/>
        </w:r>
      </w:hyperlink>
    </w:p>
    <w:p w14:paraId="703D7D92" w14:textId="7B3D7D0F" w:rsidR="0069243B" w:rsidRDefault="00FF3E66" w:rsidP="00DD71B9">
      <w:pPr>
        <w:pStyle w:val="TOC20"/>
        <w:rPr>
          <w:rFonts w:asciiTheme="minorHAnsi" w:eastAsiaTheme="minorEastAsia" w:hAnsiTheme="minorHAnsi" w:cstheme="minorBidi"/>
          <w:sz w:val="22"/>
          <w:szCs w:val="22"/>
        </w:rPr>
      </w:pPr>
      <w:hyperlink w:anchor="_Toc19705493" w:history="1">
        <w:r w:rsidR="0069243B" w:rsidRPr="006E3F98">
          <w:rPr>
            <w:rStyle w:val="Hyperlink"/>
          </w:rPr>
          <w:t>2.14.  Type Evaluation.</w:t>
        </w:r>
        <w:r w:rsidR="0069243B">
          <w:rPr>
            <w:webHidden/>
          </w:rPr>
          <w:tab/>
        </w:r>
        <w:r w:rsidR="0069243B">
          <w:rPr>
            <w:webHidden/>
          </w:rPr>
          <w:fldChar w:fldCharType="begin"/>
        </w:r>
        <w:r w:rsidR="0069243B">
          <w:rPr>
            <w:webHidden/>
          </w:rPr>
          <w:instrText xml:space="preserve"> PAGEREF _Toc19705493 \h </w:instrText>
        </w:r>
        <w:r w:rsidR="0069243B">
          <w:rPr>
            <w:webHidden/>
          </w:rPr>
        </w:r>
        <w:r w:rsidR="0069243B">
          <w:rPr>
            <w:webHidden/>
          </w:rPr>
          <w:fldChar w:fldCharType="separate"/>
        </w:r>
        <w:r w:rsidR="00346346">
          <w:rPr>
            <w:webHidden/>
          </w:rPr>
          <w:t>176</w:t>
        </w:r>
        <w:r w:rsidR="0069243B">
          <w:rPr>
            <w:webHidden/>
          </w:rPr>
          <w:fldChar w:fldCharType="end"/>
        </w:r>
      </w:hyperlink>
    </w:p>
    <w:p w14:paraId="020740D8" w14:textId="04FBC777" w:rsidR="0069243B" w:rsidRDefault="00FF3E66" w:rsidP="00DD71B9">
      <w:pPr>
        <w:pStyle w:val="TOC20"/>
        <w:rPr>
          <w:rFonts w:asciiTheme="minorHAnsi" w:eastAsiaTheme="minorEastAsia" w:hAnsiTheme="minorHAnsi" w:cstheme="minorBidi"/>
          <w:sz w:val="22"/>
          <w:szCs w:val="22"/>
        </w:rPr>
      </w:pPr>
      <w:hyperlink w:anchor="_Toc19705494" w:history="1">
        <w:r w:rsidR="0069243B" w:rsidRPr="006E3F98">
          <w:rPr>
            <w:rStyle w:val="Hyperlink"/>
          </w:rPr>
          <w:t>2.15.  Commercial and Law Enforcement Equipment.</w:t>
        </w:r>
        <w:r w:rsidR="0069243B">
          <w:rPr>
            <w:webHidden/>
          </w:rPr>
          <w:tab/>
        </w:r>
        <w:r w:rsidR="0069243B">
          <w:rPr>
            <w:webHidden/>
          </w:rPr>
          <w:fldChar w:fldCharType="begin"/>
        </w:r>
        <w:r w:rsidR="0069243B">
          <w:rPr>
            <w:webHidden/>
          </w:rPr>
          <w:instrText xml:space="preserve"> PAGEREF _Toc19705494 \h </w:instrText>
        </w:r>
        <w:r w:rsidR="0069243B">
          <w:rPr>
            <w:webHidden/>
          </w:rPr>
        </w:r>
        <w:r w:rsidR="0069243B">
          <w:rPr>
            <w:webHidden/>
          </w:rPr>
          <w:fldChar w:fldCharType="separate"/>
        </w:r>
        <w:r w:rsidR="00346346">
          <w:rPr>
            <w:webHidden/>
          </w:rPr>
          <w:t>176</w:t>
        </w:r>
        <w:r w:rsidR="0069243B">
          <w:rPr>
            <w:webHidden/>
          </w:rPr>
          <w:fldChar w:fldCharType="end"/>
        </w:r>
      </w:hyperlink>
    </w:p>
    <w:p w14:paraId="6B4F3E76" w14:textId="6B8677D1" w:rsidR="0069243B" w:rsidRDefault="00FF3E66">
      <w:pPr>
        <w:pStyle w:val="TOC1"/>
        <w:rPr>
          <w:rFonts w:asciiTheme="minorHAnsi" w:eastAsiaTheme="minorEastAsia" w:hAnsiTheme="minorHAnsi" w:cstheme="minorBidi"/>
          <w:noProof/>
          <w:sz w:val="22"/>
          <w:szCs w:val="22"/>
        </w:rPr>
      </w:pPr>
      <w:hyperlink w:anchor="_Toc19705495" w:history="1">
        <w:r w:rsidR="0069243B" w:rsidRPr="006E3F98">
          <w:rPr>
            <w:rStyle w:val="Hyperlink"/>
            <w:noProof/>
          </w:rPr>
          <w:t>Section 3.  Certificate of Conformance (CC)</w:t>
        </w:r>
        <w:r w:rsidR="0069243B">
          <w:rPr>
            <w:noProof/>
            <w:webHidden/>
          </w:rPr>
          <w:tab/>
        </w:r>
        <w:r w:rsidR="0069243B">
          <w:rPr>
            <w:noProof/>
            <w:webHidden/>
          </w:rPr>
          <w:fldChar w:fldCharType="begin"/>
        </w:r>
        <w:r w:rsidR="0069243B">
          <w:rPr>
            <w:noProof/>
            <w:webHidden/>
          </w:rPr>
          <w:instrText xml:space="preserve"> PAGEREF _Toc19705495 \h </w:instrText>
        </w:r>
        <w:r w:rsidR="0069243B">
          <w:rPr>
            <w:noProof/>
            <w:webHidden/>
          </w:rPr>
        </w:r>
        <w:r w:rsidR="0069243B">
          <w:rPr>
            <w:noProof/>
            <w:webHidden/>
          </w:rPr>
          <w:fldChar w:fldCharType="separate"/>
        </w:r>
        <w:r w:rsidR="00346346">
          <w:rPr>
            <w:noProof/>
            <w:webHidden/>
          </w:rPr>
          <w:t>177</w:t>
        </w:r>
        <w:r w:rsidR="0069243B">
          <w:rPr>
            <w:noProof/>
            <w:webHidden/>
          </w:rPr>
          <w:fldChar w:fldCharType="end"/>
        </w:r>
      </w:hyperlink>
    </w:p>
    <w:p w14:paraId="5A1C2436" w14:textId="7878B003" w:rsidR="0069243B" w:rsidRDefault="00FF3E66">
      <w:pPr>
        <w:pStyle w:val="TOC1"/>
        <w:rPr>
          <w:rFonts w:asciiTheme="minorHAnsi" w:eastAsiaTheme="minorEastAsia" w:hAnsiTheme="minorHAnsi" w:cstheme="minorBidi"/>
          <w:noProof/>
          <w:sz w:val="22"/>
          <w:szCs w:val="22"/>
        </w:rPr>
      </w:pPr>
      <w:hyperlink w:anchor="_Toc19705496" w:history="1">
        <w:r w:rsidR="0069243B" w:rsidRPr="006E3F98">
          <w:rPr>
            <w:rStyle w:val="Hyperlink"/>
            <w:noProof/>
          </w:rPr>
          <w:t>Section 4.  Prohibited Acts and Exemptions</w:t>
        </w:r>
        <w:r w:rsidR="0069243B">
          <w:rPr>
            <w:noProof/>
            <w:webHidden/>
          </w:rPr>
          <w:tab/>
        </w:r>
        <w:r w:rsidR="0069243B">
          <w:rPr>
            <w:noProof/>
            <w:webHidden/>
          </w:rPr>
          <w:fldChar w:fldCharType="begin"/>
        </w:r>
        <w:r w:rsidR="0069243B">
          <w:rPr>
            <w:noProof/>
            <w:webHidden/>
          </w:rPr>
          <w:instrText xml:space="preserve"> PAGEREF _Toc19705496 \h </w:instrText>
        </w:r>
        <w:r w:rsidR="0069243B">
          <w:rPr>
            <w:noProof/>
            <w:webHidden/>
          </w:rPr>
        </w:r>
        <w:r w:rsidR="0069243B">
          <w:rPr>
            <w:noProof/>
            <w:webHidden/>
          </w:rPr>
          <w:fldChar w:fldCharType="separate"/>
        </w:r>
        <w:r w:rsidR="00346346">
          <w:rPr>
            <w:noProof/>
            <w:webHidden/>
          </w:rPr>
          <w:t>177</w:t>
        </w:r>
        <w:r w:rsidR="0069243B">
          <w:rPr>
            <w:noProof/>
            <w:webHidden/>
          </w:rPr>
          <w:fldChar w:fldCharType="end"/>
        </w:r>
      </w:hyperlink>
    </w:p>
    <w:p w14:paraId="04A61964" w14:textId="0FC9797B" w:rsidR="0069243B" w:rsidRDefault="00FF3E66">
      <w:pPr>
        <w:pStyle w:val="TOC1"/>
        <w:rPr>
          <w:rFonts w:asciiTheme="minorHAnsi" w:eastAsiaTheme="minorEastAsia" w:hAnsiTheme="minorHAnsi" w:cstheme="minorBidi"/>
          <w:noProof/>
          <w:sz w:val="22"/>
          <w:szCs w:val="22"/>
        </w:rPr>
      </w:pPr>
      <w:hyperlink w:anchor="_Toc19705497" w:history="1">
        <w:r w:rsidR="0069243B" w:rsidRPr="006E3F98">
          <w:rPr>
            <w:rStyle w:val="Hyperlink"/>
            <w:noProof/>
          </w:rPr>
          <w:t>Section 5.  Participating Laboratory and Agreements</w:t>
        </w:r>
        <w:r w:rsidR="0069243B">
          <w:rPr>
            <w:noProof/>
            <w:webHidden/>
          </w:rPr>
          <w:tab/>
        </w:r>
        <w:r w:rsidR="0069243B">
          <w:rPr>
            <w:noProof/>
            <w:webHidden/>
          </w:rPr>
          <w:fldChar w:fldCharType="begin"/>
        </w:r>
        <w:r w:rsidR="0069243B">
          <w:rPr>
            <w:noProof/>
            <w:webHidden/>
          </w:rPr>
          <w:instrText xml:space="preserve"> PAGEREF _Toc19705497 \h </w:instrText>
        </w:r>
        <w:r w:rsidR="0069243B">
          <w:rPr>
            <w:noProof/>
            <w:webHidden/>
          </w:rPr>
        </w:r>
        <w:r w:rsidR="0069243B">
          <w:rPr>
            <w:noProof/>
            <w:webHidden/>
          </w:rPr>
          <w:fldChar w:fldCharType="separate"/>
        </w:r>
        <w:r w:rsidR="00346346">
          <w:rPr>
            <w:noProof/>
            <w:webHidden/>
          </w:rPr>
          <w:t>178</w:t>
        </w:r>
        <w:r w:rsidR="0069243B">
          <w:rPr>
            <w:noProof/>
            <w:webHidden/>
          </w:rPr>
          <w:fldChar w:fldCharType="end"/>
        </w:r>
      </w:hyperlink>
    </w:p>
    <w:p w14:paraId="7328C8C6" w14:textId="3A0CBB41" w:rsidR="0069243B" w:rsidRDefault="00FF3E66">
      <w:pPr>
        <w:pStyle w:val="TOC1"/>
        <w:rPr>
          <w:rFonts w:asciiTheme="minorHAnsi" w:eastAsiaTheme="minorEastAsia" w:hAnsiTheme="minorHAnsi" w:cstheme="minorBidi"/>
          <w:noProof/>
          <w:sz w:val="22"/>
          <w:szCs w:val="22"/>
        </w:rPr>
      </w:pPr>
      <w:hyperlink w:anchor="_Toc19705498" w:history="1">
        <w:r w:rsidR="0069243B" w:rsidRPr="006E3F98">
          <w:rPr>
            <w:rStyle w:val="Hyperlink"/>
            <w:noProof/>
          </w:rPr>
          <w:t>Section 6.  Revocation of Conflicting Regulations</w:t>
        </w:r>
        <w:r w:rsidR="0069243B">
          <w:rPr>
            <w:noProof/>
            <w:webHidden/>
          </w:rPr>
          <w:tab/>
        </w:r>
        <w:r w:rsidR="0069243B">
          <w:rPr>
            <w:noProof/>
            <w:webHidden/>
          </w:rPr>
          <w:fldChar w:fldCharType="begin"/>
        </w:r>
        <w:r w:rsidR="0069243B">
          <w:rPr>
            <w:noProof/>
            <w:webHidden/>
          </w:rPr>
          <w:instrText xml:space="preserve"> PAGEREF _Toc19705498 \h </w:instrText>
        </w:r>
        <w:r w:rsidR="0069243B">
          <w:rPr>
            <w:noProof/>
            <w:webHidden/>
          </w:rPr>
        </w:r>
        <w:r w:rsidR="0069243B">
          <w:rPr>
            <w:noProof/>
            <w:webHidden/>
          </w:rPr>
          <w:fldChar w:fldCharType="separate"/>
        </w:r>
        <w:r w:rsidR="00346346">
          <w:rPr>
            <w:noProof/>
            <w:webHidden/>
          </w:rPr>
          <w:t>178</w:t>
        </w:r>
        <w:r w:rsidR="0069243B">
          <w:rPr>
            <w:noProof/>
            <w:webHidden/>
          </w:rPr>
          <w:fldChar w:fldCharType="end"/>
        </w:r>
      </w:hyperlink>
    </w:p>
    <w:p w14:paraId="7EAB3DA6" w14:textId="5768B1B9" w:rsidR="0069243B" w:rsidRDefault="00FF3E66">
      <w:pPr>
        <w:pStyle w:val="TOC1"/>
        <w:rPr>
          <w:rFonts w:asciiTheme="minorHAnsi" w:eastAsiaTheme="minorEastAsia" w:hAnsiTheme="minorHAnsi" w:cstheme="minorBidi"/>
          <w:noProof/>
          <w:sz w:val="22"/>
          <w:szCs w:val="22"/>
        </w:rPr>
      </w:pPr>
      <w:hyperlink w:anchor="_Toc19705499" w:history="1">
        <w:r w:rsidR="0069243B" w:rsidRPr="006E3F98">
          <w:rPr>
            <w:rStyle w:val="Hyperlink"/>
            <w:noProof/>
          </w:rPr>
          <w:t>Section 7.  Effective Date</w:t>
        </w:r>
        <w:r w:rsidR="0069243B">
          <w:rPr>
            <w:noProof/>
            <w:webHidden/>
          </w:rPr>
          <w:tab/>
        </w:r>
        <w:r w:rsidR="0069243B">
          <w:rPr>
            <w:noProof/>
            <w:webHidden/>
          </w:rPr>
          <w:fldChar w:fldCharType="begin"/>
        </w:r>
        <w:r w:rsidR="0069243B">
          <w:rPr>
            <w:noProof/>
            <w:webHidden/>
          </w:rPr>
          <w:instrText xml:space="preserve"> PAGEREF _Toc19705499 \h </w:instrText>
        </w:r>
        <w:r w:rsidR="0069243B">
          <w:rPr>
            <w:noProof/>
            <w:webHidden/>
          </w:rPr>
        </w:r>
        <w:r w:rsidR="0069243B">
          <w:rPr>
            <w:noProof/>
            <w:webHidden/>
          </w:rPr>
          <w:fldChar w:fldCharType="separate"/>
        </w:r>
        <w:r w:rsidR="00346346">
          <w:rPr>
            <w:noProof/>
            <w:webHidden/>
          </w:rPr>
          <w:t>178</w:t>
        </w:r>
        <w:r w:rsidR="0069243B">
          <w:rPr>
            <w:noProof/>
            <w:webHidden/>
          </w:rPr>
          <w:fldChar w:fldCharType="end"/>
        </w:r>
      </w:hyperlink>
    </w:p>
    <w:p w14:paraId="1DDE7369" w14:textId="77777777" w:rsidR="005A6C37" w:rsidRDefault="00D962A8">
      <w:r w:rsidRPr="002C23C5">
        <w:rPr>
          <w:bCs/>
          <w:noProof/>
        </w:rPr>
        <w:fldChar w:fldCharType="end"/>
      </w:r>
      <w:r w:rsidR="005A6C37">
        <w:rPr>
          <w:bCs/>
          <w:noProof/>
        </w:rPr>
        <w:br w:type="page"/>
      </w:r>
    </w:p>
    <w:p w14:paraId="4F443456" w14:textId="77777777" w:rsidR="005A6C37" w:rsidRDefault="005A6C37"/>
    <w:p w14:paraId="06989E17" w14:textId="77777777" w:rsidR="005A6C37" w:rsidRDefault="005A6C37" w:rsidP="00EF784A">
      <w:pPr>
        <w:spacing w:before="4060"/>
        <w:jc w:val="center"/>
        <w:rPr>
          <w:bCs/>
        </w:rPr>
      </w:pPr>
      <w:r>
        <w:rPr>
          <w:bCs/>
        </w:rPr>
        <w:t>THIS PAGE INTENTIONALLY</w:t>
      </w:r>
      <w:r w:rsidRPr="00AF71C7">
        <w:rPr>
          <w:bCs/>
        </w:rPr>
        <w:t xml:space="preserve"> </w:t>
      </w:r>
      <w:r>
        <w:rPr>
          <w:bCs/>
        </w:rPr>
        <w:t>LEFT BLANK</w:t>
      </w:r>
    </w:p>
    <w:p w14:paraId="27F5797A" w14:textId="506CB3A6" w:rsidR="005A6C37" w:rsidRPr="00DB38BA" w:rsidRDefault="005A6C37" w:rsidP="00293CE2">
      <w:pPr>
        <w:pStyle w:val="ListParagraph"/>
        <w:spacing w:before="360" w:after="480"/>
        <w:ind w:left="0"/>
        <w:jc w:val="center"/>
        <w:rPr>
          <w:b/>
          <w:bCs/>
          <w:sz w:val="28"/>
          <w:szCs w:val="28"/>
        </w:rPr>
      </w:pPr>
      <w:r w:rsidRPr="00DB38BA">
        <w:rPr>
          <w:bCs/>
        </w:rPr>
        <w:br w:type="page"/>
      </w:r>
      <w:r w:rsidR="00DB38BA" w:rsidRPr="00DB38BA">
        <w:rPr>
          <w:b/>
          <w:bCs/>
          <w:sz w:val="28"/>
          <w:szCs w:val="28"/>
        </w:rPr>
        <w:lastRenderedPageBreak/>
        <w:t>F.</w:t>
      </w:r>
      <w:r w:rsidR="00DB38BA">
        <w:rPr>
          <w:bCs/>
        </w:rPr>
        <w:t>  </w:t>
      </w:r>
      <w:r w:rsidRPr="00DB38BA">
        <w:rPr>
          <w:b/>
          <w:bCs/>
          <w:sz w:val="28"/>
          <w:szCs w:val="28"/>
        </w:rPr>
        <w:t>Uniform Regulation for National Type Evaluation</w:t>
      </w:r>
    </w:p>
    <w:p w14:paraId="716340E6" w14:textId="77777777" w:rsidR="005A6C37" w:rsidRDefault="005A6C37" w:rsidP="000F0346">
      <w:pPr>
        <w:pStyle w:val="NatlTypeLevel1"/>
      </w:pPr>
      <w:bookmarkStart w:id="3975" w:name="_Toc173470341"/>
      <w:bookmarkStart w:id="3976" w:name="_Toc173470714"/>
      <w:bookmarkStart w:id="3977" w:name="_Toc173471579"/>
      <w:bookmarkStart w:id="3978" w:name="_Toc19705478"/>
      <w:r>
        <w:t xml:space="preserve">Section 1.  </w:t>
      </w:r>
      <w:r w:rsidRPr="00293CE2">
        <w:t>Application</w:t>
      </w:r>
      <w:bookmarkEnd w:id="3975"/>
      <w:bookmarkEnd w:id="3976"/>
      <w:bookmarkEnd w:id="3977"/>
      <w:bookmarkEnd w:id="3978"/>
    </w:p>
    <w:p w14:paraId="10400D44" w14:textId="3069C5F6" w:rsidR="005A6C37" w:rsidRDefault="005A6C37" w:rsidP="003B0515">
      <w:r>
        <w:t xml:space="preserve">This regulation shall apply to </w:t>
      </w:r>
      <w:r>
        <w:rPr>
          <w:szCs w:val="20"/>
          <w:vertAlign w:val="superscript"/>
        </w:rPr>
        <w:t>[</w:t>
      </w:r>
      <w:r w:rsidRPr="00004C35">
        <w:rPr>
          <w:b/>
          <w:i/>
          <w:szCs w:val="20"/>
          <w:vertAlign w:val="superscript"/>
        </w:rPr>
        <w:t>NOTE</w:t>
      </w:r>
      <w:r>
        <w:rPr>
          <w:b/>
          <w:i/>
          <w:szCs w:val="20"/>
          <w:vertAlign w:val="superscript"/>
        </w:rPr>
        <w:t> </w:t>
      </w:r>
      <w:r w:rsidRPr="00004C35">
        <w:rPr>
          <w:b/>
          <w:i/>
          <w:szCs w:val="20"/>
          <w:vertAlign w:val="superscript"/>
        </w:rPr>
        <w:t>1</w:t>
      </w:r>
      <w:r>
        <w:rPr>
          <w:szCs w:val="20"/>
          <w:vertAlign w:val="superscript"/>
        </w:rPr>
        <w:t>, page 1</w:t>
      </w:r>
      <w:r w:rsidR="00622CD8">
        <w:rPr>
          <w:szCs w:val="20"/>
          <w:vertAlign w:val="superscript"/>
        </w:rPr>
        <w:t>7</w:t>
      </w:r>
      <w:r w:rsidR="00B8451B">
        <w:rPr>
          <w:szCs w:val="20"/>
          <w:vertAlign w:val="superscript"/>
        </w:rPr>
        <w:t>5</w:t>
      </w:r>
      <w:r>
        <w:rPr>
          <w:szCs w:val="20"/>
          <w:vertAlign w:val="superscript"/>
        </w:rPr>
        <w:t>]</w:t>
      </w:r>
      <w:r>
        <w:t xml:space="preserve"> any type of device and/or equipment covered in National Institute of Standards and Technology</w:t>
      </w:r>
      <w:r w:rsidR="00F17D3C">
        <w:t xml:space="preserve"> (</w:t>
      </w:r>
      <w:r w:rsidR="004E3CB6">
        <w:t>NIST</w:t>
      </w:r>
      <w:r w:rsidR="00F17D3C">
        <w:t xml:space="preserve">) </w:t>
      </w:r>
      <w:r>
        <w:t>Handbook 44</w:t>
      </w:r>
      <w:r w:rsidR="00D962A8">
        <w:fldChar w:fldCharType="begin"/>
      </w:r>
      <w:r>
        <w:instrText>xe "</w:instrText>
      </w:r>
      <w:r w:rsidRPr="00A5344F">
        <w:instrText>Handbooks:HB44</w:instrText>
      </w:r>
      <w:r>
        <w:instrText>"</w:instrText>
      </w:r>
      <w:r w:rsidR="00D962A8">
        <w:fldChar w:fldCharType="end"/>
      </w:r>
      <w:r>
        <w:t xml:space="preserve"> for which evaluation procedures have been published in </w:t>
      </w:r>
      <w:r w:rsidR="00F17D3C">
        <w:t xml:space="preserve">the </w:t>
      </w:r>
      <w:r>
        <w:t>National Conference on Weights and Measures</w:t>
      </w:r>
      <w:r w:rsidR="00F17D3C">
        <w:t xml:space="preserve"> (</w:t>
      </w:r>
      <w:r w:rsidR="004E3CB6">
        <w:t>NCWM</w:t>
      </w:r>
      <w:r w:rsidR="00F17D3C">
        <w:t>)</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rsidRPr="00715858">
        <w:fldChar w:fldCharType="begin"/>
      </w:r>
      <w:r w:rsidR="00E21749" w:rsidRPr="00715858">
        <w:instrText>xe "Regulation, for National Type Evaluation"</w:instrText>
      </w:r>
      <w:r w:rsidR="00D962A8" w:rsidRPr="00715858">
        <w:fldChar w:fldCharType="end"/>
      </w:r>
      <w:r>
        <w:t>, Technical Policy, Checklists, and Test Procedures.”</w:t>
      </w:r>
    </w:p>
    <w:p w14:paraId="0449ACFE" w14:textId="77777777" w:rsidR="005A6C37" w:rsidRDefault="005A6C37"/>
    <w:p w14:paraId="197E4419" w14:textId="77777777" w:rsidR="005A6C37" w:rsidRDefault="005A6C37">
      <w:pPr>
        <w:rPr>
          <w:i/>
          <w:iCs/>
        </w:rPr>
      </w:pPr>
      <w:r>
        <w:rPr>
          <w:b/>
          <w:bCs/>
          <w:i/>
          <w:iCs/>
        </w:rPr>
        <w:t>NOTE 1:</w:t>
      </w:r>
      <w:r>
        <w:t xml:space="preserve">  </w:t>
      </w:r>
      <w:r>
        <w:rPr>
          <w:i/>
          <w:iCs/>
        </w:rPr>
        <w:t>This section can be amended to include a list of devices or device types to which NTEP evaluation criteria does not apply.  Additionally, a state can amend this section to allow it to conduct a type evaluation</w:t>
      </w:r>
      <w:r w:rsidR="00D962A8">
        <w:fldChar w:fldCharType="begin"/>
      </w:r>
      <w:r>
        <w:instrText>xe "</w:instrText>
      </w:r>
      <w:r w:rsidRPr="006B5684">
        <w:instrText>Type evaluation</w:instrText>
      </w:r>
      <w:r>
        <w:instrText>"</w:instrText>
      </w:r>
      <w:r w:rsidR="00D962A8">
        <w:fldChar w:fldCharType="end"/>
      </w:r>
      <w:r>
        <w:rPr>
          <w:i/>
          <w:iCs/>
        </w:rPr>
        <w:t xml:space="preserve"> and issue a “Certificate of Approval.”  This approach should be limited to occasions where formal NTEP Type Evaluation</w:t>
      </w:r>
      <w:r w:rsidR="00D962A8">
        <w:fldChar w:fldCharType="begin"/>
      </w:r>
      <w:r>
        <w:instrText>xe "</w:instrText>
      </w:r>
      <w:r w:rsidRPr="006B5684">
        <w:instrText>Type evaluation</w:instrText>
      </w:r>
      <w:r>
        <w:instrText>"</w:instrText>
      </w:r>
      <w:r w:rsidR="00D962A8">
        <w:fldChar w:fldCharType="end"/>
      </w:r>
      <w:r>
        <w:rPr>
          <w:i/>
          <w:iCs/>
        </w:rPr>
        <w:t xml:space="preserve"> criteria does not apply and to new technologies or device applications where the development of criteria is deemed necessary by the Director.</w:t>
      </w:r>
    </w:p>
    <w:p w14:paraId="1C0732EC" w14:textId="77777777" w:rsidR="005A6C37" w:rsidRDefault="005A6C37" w:rsidP="000F0346">
      <w:pPr>
        <w:pStyle w:val="NatlTypeLevel1"/>
      </w:pPr>
      <w:bookmarkStart w:id="3979" w:name="_Toc173470342"/>
      <w:bookmarkStart w:id="3980" w:name="_Toc173470715"/>
      <w:bookmarkStart w:id="3981" w:name="_Toc173471580"/>
      <w:bookmarkStart w:id="3982" w:name="_Toc19705479"/>
      <w:r>
        <w:t>Section 2.  Definitions</w:t>
      </w:r>
      <w:bookmarkEnd w:id="3979"/>
      <w:bookmarkEnd w:id="3980"/>
      <w:bookmarkEnd w:id="3981"/>
      <w:bookmarkEnd w:id="3982"/>
    </w:p>
    <w:p w14:paraId="41FCA61C" w14:textId="13233B74" w:rsidR="005A6C37" w:rsidRDefault="005A6C37" w:rsidP="000F0346">
      <w:bookmarkStart w:id="3983" w:name="_Toc19705480"/>
      <w:bookmarkStart w:id="3984" w:name="_Toc173752388"/>
      <w:bookmarkStart w:id="3985" w:name="_Toc173771087"/>
      <w:bookmarkStart w:id="3986" w:name="_Toc174456792"/>
      <w:bookmarkStart w:id="3987" w:name="_Toc174458594"/>
      <w:r w:rsidRPr="000F0346">
        <w:rPr>
          <w:rStyle w:val="NatlTypeLevel2Char"/>
          <w:sz w:val="20"/>
        </w:rPr>
        <w:t>2.1. Active Certificate of Conformance (CC).</w:t>
      </w:r>
      <w:bookmarkEnd w:id="3983"/>
      <w:r w:rsidR="00D962A8" w:rsidRPr="000F0346">
        <w:fldChar w:fldCharType="begin"/>
      </w:r>
      <w:r w:rsidRPr="000F0346">
        <w:instrText>xe "Certificate of Conformance:Definition"</w:instrText>
      </w:r>
      <w:r w:rsidR="001F674F">
        <w:instrText xml:space="preserve"> </w:instrText>
      </w:r>
      <w:r w:rsidR="00D962A8" w:rsidRPr="000F0346">
        <w:fldChar w:fldCharType="end"/>
      </w:r>
      <w:r>
        <w:t xml:space="preserve"> – A document issued based on testing by a Participating Laboratory, which the certificate holder maintains in active status under the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w:instrText>
      </w:r>
      <w:r w:rsidR="00D962A8">
        <w:fldChar w:fldCharType="end"/>
      </w:r>
      <w:r>
        <w:t xml:space="preserve"> (NTEP).  The document constitutes evidence of conformance of a type with the requirements of this document, NIST Handbook 44, “</w:t>
      </w:r>
      <w:r w:rsidR="00D962A8">
        <w:fldChar w:fldCharType="begin"/>
      </w:r>
      <w:r>
        <w:instrText>xe "</w:instrText>
      </w:r>
      <w:r w:rsidRPr="00A5344F">
        <w:instrText>Handbooks:HB44</w:instrText>
      </w:r>
      <w:r>
        <w:instrText>"</w:instrText>
      </w:r>
      <w:r w:rsidR="00D962A8">
        <w:fldChar w:fldCharType="end"/>
      </w:r>
      <w:r>
        <w:t>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w:t>
      </w:r>
      <w:proofErr w:type="gramStart"/>
      <w:r>
        <w:t>:  (</w:t>
      </w:r>
      <w:proofErr w:type="gramEnd"/>
      <w:r>
        <w:t>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w:t>
      </w:r>
      <w:bookmarkEnd w:id="3984"/>
      <w:bookmarkEnd w:id="3985"/>
      <w:bookmarkEnd w:id="3986"/>
      <w:bookmarkEnd w:id="3987"/>
    </w:p>
    <w:p w14:paraId="147D65DA" w14:textId="77777777" w:rsidR="005A6C37" w:rsidRDefault="005A6C37" w:rsidP="00F763AB">
      <w:pPr>
        <w:spacing w:before="60"/>
      </w:pPr>
      <w:r>
        <w:t>(Amended 2000, 2001, and 2004)</w:t>
      </w:r>
    </w:p>
    <w:p w14:paraId="29B92254" w14:textId="77777777" w:rsidR="005A6C37" w:rsidRDefault="005A6C37" w:rsidP="000F0346">
      <w:pPr>
        <w:rPr>
          <w:b/>
          <w:bCs/>
        </w:rPr>
      </w:pPr>
      <w:bookmarkStart w:id="3988" w:name="_Toc173752389"/>
      <w:bookmarkStart w:id="3989" w:name="_Toc173771088"/>
      <w:bookmarkStart w:id="3990" w:name="_Toc174456793"/>
      <w:bookmarkStart w:id="3991" w:name="_Toc174458595"/>
    </w:p>
    <w:p w14:paraId="3E66CAF4" w14:textId="77777777" w:rsidR="005A6C37" w:rsidRDefault="005A6C37" w:rsidP="000F0346">
      <w:bookmarkStart w:id="3992" w:name="_Toc19705481"/>
      <w:r w:rsidRPr="000F0346">
        <w:rPr>
          <w:rStyle w:val="NatlTypeLevel2Char"/>
          <w:sz w:val="20"/>
        </w:rPr>
        <w:t>2.2.  Device.</w:t>
      </w:r>
      <w:bookmarkEnd w:id="3992"/>
      <w:r>
        <w:t xml:space="preserve"> – A piece of commercial or law enforcement equipment as defined in Section 2.15. Commercial and Law Enforcement Equipment.</w:t>
      </w:r>
      <w:r w:rsidR="00D962A8">
        <w:fldChar w:fldCharType="begin"/>
      </w:r>
      <w:r>
        <w:instrText>xe "</w:instrText>
      </w:r>
      <w:r w:rsidRPr="00A66779">
        <w:instrText>Commercial and law enforcement equipment</w:instrText>
      </w:r>
      <w:r>
        <w:instrText>"</w:instrText>
      </w:r>
      <w:r w:rsidR="00D962A8">
        <w:fldChar w:fldCharType="end"/>
      </w:r>
      <w:r>
        <w:t xml:space="preserve">  A device may be a single unit or a combination of separate and compatible main elements.  A device shall include, at a minimum, those main elements that</w:t>
      </w:r>
      <w:proofErr w:type="gramStart"/>
      <w:r>
        <w:t>:  (</w:t>
      </w:r>
      <w:proofErr w:type="gramEnd"/>
      <w:r>
        <w:t>a) perform the measurement, and (b) process the measurement signals up to the first indicated or recorded value of the final quantity upon which the transaction is based.</w:t>
      </w:r>
      <w:bookmarkEnd w:id="3988"/>
      <w:bookmarkEnd w:id="3989"/>
      <w:bookmarkEnd w:id="3990"/>
      <w:bookmarkEnd w:id="3991"/>
    </w:p>
    <w:p w14:paraId="0884D5B3" w14:textId="77777777" w:rsidR="005A6C37" w:rsidRDefault="005A6C37" w:rsidP="00F763AB">
      <w:pPr>
        <w:spacing w:before="60"/>
      </w:pPr>
      <w:r>
        <w:t>(Amended 2004)</w:t>
      </w:r>
    </w:p>
    <w:p w14:paraId="6B06EC72" w14:textId="77777777" w:rsidR="005A6C37" w:rsidRDefault="005A6C37" w:rsidP="000F0346">
      <w:pPr>
        <w:rPr>
          <w:b/>
          <w:bCs/>
        </w:rPr>
      </w:pPr>
      <w:bookmarkStart w:id="3993" w:name="_Toc173752390"/>
      <w:bookmarkStart w:id="3994" w:name="_Toc173771089"/>
      <w:bookmarkStart w:id="3995" w:name="_Toc174456794"/>
      <w:bookmarkStart w:id="3996" w:name="_Toc174458596"/>
    </w:p>
    <w:p w14:paraId="03A9C901" w14:textId="77777777" w:rsidR="005A6C37" w:rsidRDefault="005A6C37" w:rsidP="000F0346">
      <w:bookmarkStart w:id="3997" w:name="_Toc19705482"/>
      <w:r w:rsidRPr="000F0346">
        <w:rPr>
          <w:rStyle w:val="NatlTypeLevel2Char"/>
          <w:sz w:val="20"/>
        </w:rPr>
        <w:t>2.3.  Director.</w:t>
      </w:r>
      <w:bookmarkEnd w:id="3997"/>
      <w:r>
        <w:t xml:space="preserve"> – Means the __________ of the </w:t>
      </w:r>
      <w:r w:rsidR="00123AFC">
        <w:t>D</w:t>
      </w:r>
      <w:r>
        <w:t>epartment of __________.</w:t>
      </w:r>
      <w:bookmarkEnd w:id="3993"/>
      <w:bookmarkEnd w:id="3994"/>
      <w:bookmarkEnd w:id="3995"/>
      <w:bookmarkEnd w:id="3996"/>
    </w:p>
    <w:p w14:paraId="2390DAF2" w14:textId="77777777" w:rsidR="005A6C37" w:rsidRDefault="005A6C37" w:rsidP="000F0346">
      <w:pPr>
        <w:rPr>
          <w:b/>
          <w:bCs/>
        </w:rPr>
      </w:pPr>
      <w:bookmarkStart w:id="3998" w:name="_Toc173752391"/>
      <w:bookmarkStart w:id="3999" w:name="_Toc173771090"/>
      <w:bookmarkStart w:id="4000" w:name="_Toc174456795"/>
      <w:bookmarkStart w:id="4001" w:name="_Toc174458597"/>
    </w:p>
    <w:p w14:paraId="072C3682" w14:textId="77777777" w:rsidR="005A6C37" w:rsidRDefault="005A6C37" w:rsidP="000F0346">
      <w:bookmarkStart w:id="4002" w:name="_Toc19705483"/>
      <w:r w:rsidRPr="000F0346">
        <w:rPr>
          <w:rStyle w:val="NatlTypeLevel2Char"/>
          <w:sz w:val="20"/>
        </w:rPr>
        <w:t>2.4.  Manufactured Device.</w:t>
      </w:r>
      <w:bookmarkEnd w:id="4002"/>
      <w:r>
        <w:t xml:space="preserve"> – Any commercial weighing or measuring device shipped as new from the original equipment manufacturer.</w:t>
      </w:r>
      <w:bookmarkEnd w:id="3998"/>
      <w:bookmarkEnd w:id="3999"/>
      <w:bookmarkEnd w:id="4000"/>
      <w:bookmarkEnd w:id="4001"/>
    </w:p>
    <w:p w14:paraId="4633BC5E" w14:textId="77777777" w:rsidR="005A6C37" w:rsidRDefault="005A6C37" w:rsidP="00F763AB">
      <w:pPr>
        <w:spacing w:before="60"/>
      </w:pPr>
      <w:r>
        <w:t>(Added 2001)</w:t>
      </w:r>
    </w:p>
    <w:p w14:paraId="49CE4341" w14:textId="77777777" w:rsidR="005A6C37" w:rsidRDefault="005A6C37" w:rsidP="000F0346">
      <w:pPr>
        <w:rPr>
          <w:b/>
          <w:bCs/>
        </w:rPr>
      </w:pPr>
      <w:bookmarkStart w:id="4003" w:name="_Toc173752392"/>
      <w:bookmarkStart w:id="4004" w:name="_Toc173771091"/>
      <w:bookmarkStart w:id="4005" w:name="_Toc174456796"/>
      <w:bookmarkStart w:id="4006" w:name="_Toc174458598"/>
    </w:p>
    <w:p w14:paraId="08F6FE0B" w14:textId="28EAED0F" w:rsidR="005A6C37" w:rsidRDefault="005A6C37" w:rsidP="000F0346">
      <w:bookmarkStart w:id="4007" w:name="_Toc19705484"/>
      <w:r w:rsidRPr="000F0346">
        <w:rPr>
          <w:rStyle w:val="NatlTypeLevel2Char"/>
          <w:sz w:val="20"/>
        </w:rPr>
        <w:t>2.5.  National Type Evaluation Program.</w:t>
      </w:r>
      <w:bookmarkEnd w:id="4007"/>
      <w:r w:rsidR="00D962A8" w:rsidRPr="000F0346">
        <w:fldChar w:fldCharType="begin"/>
      </w:r>
      <w:r w:rsidRPr="000F0346">
        <w:instrText>xe "Type evaluation"</w:instrText>
      </w:r>
      <w:r w:rsidR="00D962A8" w:rsidRPr="000F0346">
        <w:fldChar w:fldCharType="end"/>
      </w:r>
      <w:r w:rsidR="00D962A8" w:rsidRPr="000F0346">
        <w:fldChar w:fldCharType="begin"/>
      </w:r>
      <w:r w:rsidRPr="000F0346">
        <w:instrText>xe "National Type Evaluation Program"</w:instrText>
      </w:r>
      <w:r w:rsidR="00D962A8" w:rsidRPr="000F0346">
        <w:fldChar w:fldCharType="end"/>
      </w:r>
      <w:r>
        <w:t xml:space="preserve"> – A program of cooperation between the </w:t>
      </w:r>
      <w:r w:rsidR="00123AFC">
        <w:t>NCWM</w:t>
      </w:r>
      <w:r>
        <w:t xml:space="preserve">, </w:t>
      </w:r>
      <w:r w:rsidR="00123AFC">
        <w:t>NIST</w:t>
      </w:r>
      <w:r>
        <w:t xml:space="preserve">, other federal agencies, the states, and the private sector for determining, on a uniform basis, conformance of a type with the relevant provisions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“Specifications, Tolerances, and Other Technical Requirements for Weighing and Measuring Devices,” and </w:t>
      </w:r>
      <w:r w:rsidR="00123AFC">
        <w:t>NCWM</w:t>
      </w:r>
      <w:r>
        <w:t>, Publication 14, “National Type Evaluation</w:t>
      </w:r>
      <w:r w:rsidR="00D962A8">
        <w:fldChar w:fldCharType="begin"/>
      </w:r>
      <w:r>
        <w:instrText>xe "</w:instrText>
      </w:r>
      <w:r w:rsidRPr="006B5684">
        <w:instrText>Type evaluation</w:instrText>
      </w:r>
      <w:r>
        <w:instrText>"</w:instrText>
      </w:r>
      <w:r w:rsidR="00D962A8">
        <w:fldChar w:fldCharType="end"/>
      </w:r>
      <w:r>
        <w:t xml:space="preserve"> Program</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Technical Policy, Checklists, and Test Procedures.</w:t>
      </w:r>
      <w:bookmarkEnd w:id="4003"/>
      <w:bookmarkEnd w:id="4004"/>
      <w:bookmarkEnd w:id="4005"/>
      <w:bookmarkEnd w:id="4006"/>
      <w:r>
        <w:t>”</w:t>
      </w:r>
    </w:p>
    <w:p w14:paraId="067C8EEB" w14:textId="77777777" w:rsidR="005A6C37" w:rsidRDefault="005A6C37" w:rsidP="00F763AB">
      <w:pPr>
        <w:spacing w:before="60"/>
      </w:pPr>
      <w:r>
        <w:t>(Amended 2000)</w:t>
      </w:r>
    </w:p>
    <w:p w14:paraId="73837335" w14:textId="77777777" w:rsidR="005A6C37" w:rsidRDefault="005A6C37" w:rsidP="000F0346">
      <w:pPr>
        <w:rPr>
          <w:b/>
          <w:bCs/>
        </w:rPr>
      </w:pPr>
      <w:bookmarkStart w:id="4008" w:name="_Toc173752393"/>
      <w:bookmarkStart w:id="4009" w:name="_Toc173771092"/>
      <w:bookmarkStart w:id="4010" w:name="_Toc174456797"/>
      <w:bookmarkStart w:id="4011" w:name="_Toc174458599"/>
    </w:p>
    <w:p w14:paraId="14E7AE0B" w14:textId="77777777" w:rsidR="005A6C37" w:rsidRDefault="005A6C37" w:rsidP="000F0346">
      <w:bookmarkStart w:id="4012" w:name="_Toc19705485"/>
      <w:r w:rsidRPr="000F0346">
        <w:rPr>
          <w:rStyle w:val="NatlTypeLevel2Char"/>
          <w:sz w:val="20"/>
        </w:rPr>
        <w:t>2.6.  One-of-a-Kind Device.</w:t>
      </w:r>
      <w:bookmarkEnd w:id="4012"/>
      <w:r>
        <w:t xml:space="preserve"> – A (non-NTEP) device designed to meet unique demands for a specific installation and of a specific design which is not commercially available elsewhere (one such device per manufacturer).  If a device </w:t>
      </w:r>
      <w:r>
        <w:lastRenderedPageBreak/>
        <w:t>manufactured for sale by a company has been categorized and tested as a “one-of-a-kind” device and the manufacturer then decides to manufacture an additional device or devices of that same type, the device will no longer be considered a “one-of-a-kind.” This also applies to a device that has been determined to be a “one-of-a-kind” device by a weights and measures jurisdiction in one state and the manufacturer decides to manufacture and install another device of that same type in another state.  In this case, the manufacturer of the device must request an NTEP evaluation on the device through the normal application process unless NTEP has already deemed that such evaluation will not be conducted.</w:t>
      </w:r>
      <w:bookmarkEnd w:id="4008"/>
      <w:bookmarkEnd w:id="4009"/>
      <w:bookmarkEnd w:id="4010"/>
      <w:bookmarkEnd w:id="4011"/>
    </w:p>
    <w:p w14:paraId="170CA428" w14:textId="77777777" w:rsidR="005A6C37" w:rsidRDefault="005A6C37" w:rsidP="00F763AB">
      <w:pPr>
        <w:spacing w:before="60"/>
      </w:pPr>
      <w:r>
        <w:t>(Amended 1998)</w:t>
      </w:r>
    </w:p>
    <w:p w14:paraId="5B0242EF" w14:textId="77777777" w:rsidR="005A6C37" w:rsidRDefault="005A6C37" w:rsidP="001156F5">
      <w:pPr>
        <w:rPr>
          <w:b/>
          <w:bCs/>
        </w:rPr>
      </w:pPr>
      <w:bookmarkStart w:id="4013" w:name="_Toc173752394"/>
      <w:bookmarkStart w:id="4014" w:name="_Toc173771093"/>
      <w:bookmarkStart w:id="4015" w:name="_Toc174456798"/>
      <w:bookmarkStart w:id="4016" w:name="_Toc174458600"/>
    </w:p>
    <w:p w14:paraId="00CEB1B4" w14:textId="77777777" w:rsidR="005A6C37" w:rsidRDefault="00F17D3C" w:rsidP="001156F5">
      <w:bookmarkStart w:id="4017" w:name="_Toc19705486"/>
      <w:r>
        <w:rPr>
          <w:rStyle w:val="NatlTypeLevel2Char"/>
          <w:sz w:val="20"/>
        </w:rPr>
        <w:t xml:space="preserve">2.7.  </w:t>
      </w:r>
      <w:r w:rsidR="005A6C37" w:rsidRPr="001156F5">
        <w:rPr>
          <w:rStyle w:val="NatlTypeLevel2Char"/>
          <w:sz w:val="20"/>
        </w:rPr>
        <w:t>Participating Laboratory.</w:t>
      </w:r>
      <w:bookmarkEnd w:id="4017"/>
      <w:r w:rsidR="005A6C37">
        <w:t xml:space="preserve"> – Any State Measurement Laboratory or State Weights and Measures Agency or other laboratory that has been authorized to conduct a type evaluation</w:t>
      </w:r>
      <w:r w:rsidR="00D962A8">
        <w:fldChar w:fldCharType="begin"/>
      </w:r>
      <w:r w:rsidR="005A6C37">
        <w:instrText>xe "</w:instrText>
      </w:r>
      <w:r w:rsidR="005A6C37" w:rsidRPr="006B5684">
        <w:instrText>Type evaluation</w:instrText>
      </w:r>
      <w:r w:rsidR="005A6C37">
        <w:instrText>"</w:instrText>
      </w:r>
      <w:r w:rsidR="00D962A8">
        <w:fldChar w:fldCharType="end"/>
      </w:r>
      <w:r w:rsidR="005A6C37">
        <w:t xml:space="preserve"> under the </w:t>
      </w:r>
      <w:r w:rsidR="00123AFC">
        <w:t>NTEP</w:t>
      </w:r>
      <w:r w:rsidR="005A6C37">
        <w:t>.</w:t>
      </w:r>
      <w:r w:rsidR="00D962A8">
        <w:fldChar w:fldCharType="begin"/>
      </w:r>
      <w:r w:rsidR="005A6C37">
        <w:instrText xml:space="preserve">xe "National </w:instrText>
      </w:r>
      <w:r w:rsidR="005A6C37" w:rsidRPr="006B5684">
        <w:instrText xml:space="preserve">Type </w:instrText>
      </w:r>
      <w:r w:rsidR="005A6C37">
        <w:instrText>E</w:instrText>
      </w:r>
      <w:r w:rsidR="005A6C37" w:rsidRPr="006B5684">
        <w:instrText>valuation</w:instrText>
      </w:r>
      <w:r w:rsidR="005A6C37">
        <w:instrText xml:space="preserve"> Program"</w:instrText>
      </w:r>
      <w:r w:rsidR="00D962A8">
        <w:fldChar w:fldCharType="end"/>
      </w:r>
      <w:bookmarkEnd w:id="4013"/>
      <w:bookmarkEnd w:id="4014"/>
      <w:bookmarkEnd w:id="4015"/>
      <w:bookmarkEnd w:id="4016"/>
    </w:p>
    <w:p w14:paraId="148408EE" w14:textId="77777777" w:rsidR="005A6C37" w:rsidRDefault="005A6C37" w:rsidP="00F763AB">
      <w:pPr>
        <w:spacing w:before="60"/>
      </w:pPr>
      <w:r>
        <w:t>(Amended 2001)</w:t>
      </w:r>
    </w:p>
    <w:p w14:paraId="28575154" w14:textId="77777777" w:rsidR="005A6C37" w:rsidRDefault="005A6C37" w:rsidP="001156F5">
      <w:pPr>
        <w:rPr>
          <w:b/>
          <w:bCs/>
        </w:rPr>
      </w:pPr>
      <w:bookmarkStart w:id="4018" w:name="_Toc173752395"/>
      <w:bookmarkStart w:id="4019" w:name="_Toc173771094"/>
      <w:bookmarkStart w:id="4020" w:name="_Toc174456799"/>
      <w:bookmarkStart w:id="4021" w:name="_Toc174458601"/>
    </w:p>
    <w:p w14:paraId="38D7D1B4" w14:textId="77777777" w:rsidR="005A6C37" w:rsidRDefault="005A6C37" w:rsidP="001156F5">
      <w:bookmarkStart w:id="4022" w:name="_Toc19705487"/>
      <w:r w:rsidRPr="001156F5">
        <w:rPr>
          <w:rStyle w:val="NatlTypeLevel2Char"/>
          <w:sz w:val="20"/>
        </w:rPr>
        <w:t>2.8.  Person.</w:t>
      </w:r>
      <w:bookmarkEnd w:id="4022"/>
      <w:r>
        <w:t xml:space="preserve"> – The term “person” means both singular and plural, as the case demands, and includes individuals, partnerships, corporations, companies, societies, and associations.</w:t>
      </w:r>
      <w:bookmarkEnd w:id="4018"/>
      <w:bookmarkEnd w:id="4019"/>
      <w:bookmarkEnd w:id="4020"/>
      <w:bookmarkEnd w:id="4021"/>
    </w:p>
    <w:p w14:paraId="4A94C1D7" w14:textId="77777777" w:rsidR="005A6C37" w:rsidRDefault="005A6C37" w:rsidP="001156F5">
      <w:pPr>
        <w:rPr>
          <w:b/>
          <w:bCs/>
        </w:rPr>
      </w:pPr>
      <w:bookmarkStart w:id="4023" w:name="_Toc173752396"/>
      <w:bookmarkStart w:id="4024" w:name="_Toc173771095"/>
      <w:bookmarkStart w:id="4025" w:name="_Toc174456800"/>
      <w:bookmarkStart w:id="4026" w:name="_Toc174458602"/>
    </w:p>
    <w:p w14:paraId="47DD365D" w14:textId="77777777" w:rsidR="005A6C37" w:rsidRDefault="005A6C37" w:rsidP="001156F5">
      <w:bookmarkStart w:id="4027" w:name="_Toc19705488"/>
      <w:r w:rsidRPr="001156F5">
        <w:rPr>
          <w:rStyle w:val="NatlTypeLevel2Char"/>
          <w:sz w:val="20"/>
        </w:rPr>
        <w:t>2.9.</w:t>
      </w:r>
      <w:r w:rsidR="00F17D3C">
        <w:rPr>
          <w:rStyle w:val="NatlTypeLevel2Char"/>
          <w:sz w:val="20"/>
        </w:rPr>
        <w:t>  </w:t>
      </w:r>
      <w:r w:rsidRPr="001156F5">
        <w:rPr>
          <w:rStyle w:val="NatlTypeLevel2Char"/>
          <w:sz w:val="20"/>
        </w:rPr>
        <w:t>Remanufactured Device.</w:t>
      </w:r>
      <w:bookmarkEnd w:id="4027"/>
      <w:r>
        <w:t xml:space="preserve"> – A device that is disassembled, checked for wear, parts replaced or fixed, reassembled</w:t>
      </w:r>
      <w:r w:rsidR="00123AFC">
        <w:t>,</w:t>
      </w:r>
      <w:r>
        <w:t xml:space="preserve"> and made to operate like a new device of the same type.</w:t>
      </w:r>
      <w:bookmarkEnd w:id="4023"/>
      <w:bookmarkEnd w:id="4024"/>
      <w:bookmarkEnd w:id="4025"/>
      <w:bookmarkEnd w:id="4026"/>
    </w:p>
    <w:p w14:paraId="0C7B5EC9" w14:textId="77777777" w:rsidR="005A6C37" w:rsidRDefault="005A6C37" w:rsidP="00F763AB">
      <w:pPr>
        <w:spacing w:before="60"/>
      </w:pPr>
      <w:r>
        <w:t>(Amended 2001)</w:t>
      </w:r>
    </w:p>
    <w:p w14:paraId="73F0060E" w14:textId="77777777" w:rsidR="005A6C37" w:rsidRDefault="005A6C37" w:rsidP="001156F5">
      <w:pPr>
        <w:rPr>
          <w:b/>
          <w:bCs/>
        </w:rPr>
      </w:pPr>
      <w:bookmarkStart w:id="4028" w:name="_Toc173752397"/>
      <w:bookmarkStart w:id="4029" w:name="_Toc173771096"/>
      <w:bookmarkStart w:id="4030" w:name="_Toc174456801"/>
      <w:bookmarkStart w:id="4031" w:name="_Toc174458603"/>
    </w:p>
    <w:p w14:paraId="5A253A66" w14:textId="77777777" w:rsidR="005A6C37" w:rsidRDefault="005A6C37" w:rsidP="001156F5">
      <w:bookmarkStart w:id="4032" w:name="_Toc19705489"/>
      <w:r w:rsidRPr="001156F5">
        <w:rPr>
          <w:rStyle w:val="NatlTypeLevel2Char"/>
          <w:sz w:val="20"/>
        </w:rPr>
        <w:t>2.10.</w:t>
      </w:r>
      <w:r w:rsidR="00F17D3C">
        <w:rPr>
          <w:rStyle w:val="NatlTypeLevel2Char"/>
          <w:sz w:val="20"/>
        </w:rPr>
        <w:t>  </w:t>
      </w:r>
      <w:r w:rsidRPr="001156F5">
        <w:rPr>
          <w:rStyle w:val="NatlTypeLevel2Char"/>
          <w:sz w:val="20"/>
        </w:rPr>
        <w:t>Remanufactured Element.</w:t>
      </w:r>
      <w:bookmarkEnd w:id="4032"/>
      <w:r>
        <w:t xml:space="preserve"> – An element that is disassembled, checked for wear, parts replaced or fixed, reassembled</w:t>
      </w:r>
      <w:r w:rsidR="00123AFC">
        <w:t>,</w:t>
      </w:r>
      <w:r>
        <w:t xml:space="preserve"> and made to operate like a new element of the same type.</w:t>
      </w:r>
      <w:bookmarkEnd w:id="4028"/>
      <w:bookmarkEnd w:id="4029"/>
      <w:bookmarkEnd w:id="4030"/>
      <w:bookmarkEnd w:id="4031"/>
    </w:p>
    <w:p w14:paraId="613E49DF" w14:textId="77777777" w:rsidR="005A6C37" w:rsidRDefault="005A6C37" w:rsidP="00F763AB">
      <w:pPr>
        <w:spacing w:before="60"/>
      </w:pPr>
      <w:r>
        <w:t>(Added 2001)</w:t>
      </w:r>
    </w:p>
    <w:p w14:paraId="2DA4E2A7" w14:textId="77777777" w:rsidR="005A6C37" w:rsidRDefault="005A6C37" w:rsidP="001156F5">
      <w:pPr>
        <w:rPr>
          <w:b/>
          <w:bCs/>
        </w:rPr>
      </w:pPr>
      <w:bookmarkStart w:id="4033" w:name="_Toc173752398"/>
      <w:bookmarkStart w:id="4034" w:name="_Toc173771097"/>
      <w:bookmarkStart w:id="4035" w:name="_Toc174456802"/>
      <w:bookmarkStart w:id="4036" w:name="_Toc174458604"/>
    </w:p>
    <w:p w14:paraId="2997F710" w14:textId="77777777" w:rsidR="005A6C37" w:rsidRDefault="005A6C37" w:rsidP="001156F5">
      <w:bookmarkStart w:id="4037" w:name="_Toc19705490"/>
      <w:r w:rsidRPr="001156F5">
        <w:rPr>
          <w:rStyle w:val="NatlTypeLevel2Char"/>
          <w:sz w:val="20"/>
        </w:rPr>
        <w:t>2.11.  Repaired Device.</w:t>
      </w:r>
      <w:bookmarkEnd w:id="4037"/>
      <w:r>
        <w:t xml:space="preserve"> – A device on which work is performed that brings the device back into proper operating condition.</w:t>
      </w:r>
      <w:bookmarkEnd w:id="4033"/>
      <w:bookmarkEnd w:id="4034"/>
      <w:bookmarkEnd w:id="4035"/>
      <w:bookmarkEnd w:id="4036"/>
    </w:p>
    <w:p w14:paraId="45EDE4D9" w14:textId="77777777" w:rsidR="005A6C37" w:rsidRDefault="005A6C37" w:rsidP="005C49B1">
      <w:pPr>
        <w:spacing w:before="60"/>
      </w:pPr>
      <w:r>
        <w:t>(Amended 2001)</w:t>
      </w:r>
    </w:p>
    <w:p w14:paraId="52712FF9" w14:textId="77777777" w:rsidR="005A6C37" w:rsidRDefault="005A6C37" w:rsidP="001156F5">
      <w:pPr>
        <w:rPr>
          <w:b/>
          <w:bCs/>
        </w:rPr>
      </w:pPr>
      <w:bookmarkStart w:id="4038" w:name="_Toc173752399"/>
      <w:bookmarkStart w:id="4039" w:name="_Toc173771098"/>
      <w:bookmarkStart w:id="4040" w:name="_Toc174456803"/>
      <w:bookmarkStart w:id="4041" w:name="_Toc174458605"/>
    </w:p>
    <w:p w14:paraId="5B4A46D0" w14:textId="77777777" w:rsidR="005A6C37" w:rsidRDefault="005A6C37" w:rsidP="001156F5">
      <w:bookmarkStart w:id="4042" w:name="_Toc19705491"/>
      <w:r w:rsidRPr="001156F5">
        <w:rPr>
          <w:rStyle w:val="NatlTypeLevel2Char"/>
          <w:sz w:val="20"/>
        </w:rPr>
        <w:t>2.12.  Repaired Element.</w:t>
      </w:r>
      <w:bookmarkEnd w:id="4042"/>
      <w:r>
        <w:t xml:space="preserve"> – An element on which work is performed that brings the element back into proper operating condition.</w:t>
      </w:r>
      <w:bookmarkEnd w:id="4038"/>
      <w:bookmarkEnd w:id="4039"/>
      <w:bookmarkEnd w:id="4040"/>
      <w:bookmarkEnd w:id="4041"/>
    </w:p>
    <w:p w14:paraId="4B8B6DDB" w14:textId="77777777" w:rsidR="005A6C37" w:rsidRDefault="005A6C37" w:rsidP="005C49B1">
      <w:pPr>
        <w:spacing w:before="60"/>
      </w:pPr>
      <w:r>
        <w:t>(Added 2001)</w:t>
      </w:r>
    </w:p>
    <w:p w14:paraId="3F0251A9" w14:textId="77777777" w:rsidR="005A6C37" w:rsidRDefault="005A6C37" w:rsidP="00527F81">
      <w:pPr>
        <w:rPr>
          <w:b/>
          <w:bCs/>
        </w:rPr>
      </w:pPr>
      <w:bookmarkStart w:id="4043" w:name="_Toc173752400"/>
      <w:bookmarkStart w:id="4044" w:name="_Toc173771099"/>
      <w:bookmarkStart w:id="4045" w:name="_Toc174456804"/>
      <w:bookmarkStart w:id="4046" w:name="_Toc174458606"/>
    </w:p>
    <w:p w14:paraId="570397D6" w14:textId="77777777" w:rsidR="005A6C37" w:rsidRDefault="005A6C37" w:rsidP="00527F81">
      <w:bookmarkStart w:id="4047" w:name="_Toc19705492"/>
      <w:r w:rsidRPr="00527F81">
        <w:rPr>
          <w:rStyle w:val="NatlTypeLevel2Char"/>
          <w:sz w:val="20"/>
        </w:rPr>
        <w:t>2.13.  Type.</w:t>
      </w:r>
      <w:bookmarkEnd w:id="4047"/>
      <w:r>
        <w:t xml:space="preserve"> – A model or models of a </w:t>
      </w:r>
      <w:proofErr w:type="gramStart"/>
      <w:r>
        <w:t>particular device</w:t>
      </w:r>
      <w:proofErr w:type="gramEnd"/>
      <w:r>
        <w:t>, measurement system, instrument, or element that positively identifies the design.  A specific type may vary in its measurement ranges, size, performance, and operating characteristics as specified in the CC.</w:t>
      </w:r>
      <w:bookmarkEnd w:id="4043"/>
      <w:bookmarkEnd w:id="4044"/>
      <w:bookmarkEnd w:id="4045"/>
      <w:bookmarkEnd w:id="4046"/>
    </w:p>
    <w:p w14:paraId="3FE4C59C" w14:textId="77777777" w:rsidR="005A6C37" w:rsidRDefault="005A6C37" w:rsidP="00527F81">
      <w:pPr>
        <w:rPr>
          <w:b/>
          <w:bCs/>
        </w:rPr>
      </w:pPr>
      <w:bookmarkStart w:id="4048" w:name="_Toc173752401"/>
      <w:bookmarkStart w:id="4049" w:name="_Toc173771100"/>
      <w:bookmarkStart w:id="4050" w:name="_Toc174456805"/>
      <w:bookmarkStart w:id="4051" w:name="_Toc174458607"/>
    </w:p>
    <w:p w14:paraId="467DB57B" w14:textId="77777777" w:rsidR="005A6C37" w:rsidRDefault="005A6C37" w:rsidP="00527F81">
      <w:bookmarkStart w:id="4052" w:name="_Toc19705493"/>
      <w:r w:rsidRPr="00527F81">
        <w:rPr>
          <w:rStyle w:val="NatlTypeLevel2Char"/>
          <w:sz w:val="20"/>
        </w:rPr>
        <w:t>2.14.  Type Evaluation.</w:t>
      </w:r>
      <w:bookmarkEnd w:id="4052"/>
      <w:r>
        <w:t xml:space="preserve"> – The testing, examination, and/or evaluation of a type by a Participating Laboratory under the </w:t>
      </w:r>
      <w:r w:rsidR="00123AF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w:t>
      </w:r>
      <w:bookmarkEnd w:id="4048"/>
      <w:bookmarkEnd w:id="4049"/>
      <w:bookmarkEnd w:id="4050"/>
      <w:bookmarkEnd w:id="4051"/>
    </w:p>
    <w:p w14:paraId="5FA81848" w14:textId="77777777" w:rsidR="005A6C37" w:rsidRDefault="005A6C37" w:rsidP="00527F81">
      <w:pPr>
        <w:rPr>
          <w:b/>
          <w:bCs/>
        </w:rPr>
      </w:pPr>
      <w:bookmarkStart w:id="4053" w:name="_Toc173752402"/>
      <w:bookmarkStart w:id="4054" w:name="_Toc173771101"/>
      <w:bookmarkStart w:id="4055" w:name="_Toc174456806"/>
      <w:bookmarkStart w:id="4056" w:name="_Toc174458608"/>
    </w:p>
    <w:p w14:paraId="4EB871E0" w14:textId="77777777" w:rsidR="005A6C37" w:rsidRDefault="005A6C37" w:rsidP="00124AE1">
      <w:pPr>
        <w:spacing w:after="240"/>
        <w:rPr>
          <w:rStyle w:val="NatlTypeLevel2Char"/>
          <w:sz w:val="20"/>
        </w:rPr>
      </w:pPr>
      <w:bookmarkStart w:id="4057" w:name="_Toc19705494"/>
      <w:r w:rsidRPr="00527F81">
        <w:rPr>
          <w:rStyle w:val="NatlTypeLevel2Char"/>
          <w:sz w:val="20"/>
        </w:rPr>
        <w:t>2.15.  Commercial and Law Enforcement Equipment.</w:t>
      </w:r>
      <w:bookmarkEnd w:id="4057"/>
    </w:p>
    <w:p w14:paraId="2711D32A" w14:textId="77777777" w:rsidR="005A6C37" w:rsidRDefault="00D962A8" w:rsidP="00124AE1">
      <w:pPr>
        <w:numPr>
          <w:ilvl w:val="0"/>
          <w:numId w:val="93"/>
        </w:numPr>
        <w:tabs>
          <w:tab w:val="clear" w:pos="1710"/>
        </w:tabs>
        <w:spacing w:after="240"/>
        <w:ind w:left="720"/>
      </w:pPr>
      <w:r>
        <w:fldChar w:fldCharType="begin"/>
      </w:r>
      <w:r w:rsidR="005A6C37">
        <w:instrText>xe "</w:instrText>
      </w:r>
      <w:r w:rsidR="005A6C37" w:rsidRPr="003D27D8">
        <w:instrText>Commercial and law enforcement equipment</w:instrText>
      </w:r>
      <w:r w:rsidR="005A6C37">
        <w:instrText>"</w:instrText>
      </w:r>
      <w:r>
        <w:fldChar w:fldCharType="end"/>
      </w:r>
      <w:r w:rsidR="005A6C37">
        <w:t xml:space="preserve">Weighing and measuring equipment commercially used or employed in establishing the size, quantity, extent, area, or measurement of quantities, things, produce, or articles for distribution or consumption, purchased, offered, or submitted for sale, hire, or award, or in computing any basic charge or payment for services rendered on the basis of weight or measure. </w:t>
      </w:r>
    </w:p>
    <w:p w14:paraId="08B0AAA2" w14:textId="2308D651" w:rsidR="005A6C37" w:rsidRDefault="005A6C37" w:rsidP="00F31ACA">
      <w:pPr>
        <w:pStyle w:val="ListParagraph"/>
        <w:numPr>
          <w:ilvl w:val="0"/>
          <w:numId w:val="93"/>
        </w:numPr>
        <w:tabs>
          <w:tab w:val="clear" w:pos="1710"/>
        </w:tabs>
        <w:spacing w:after="240"/>
        <w:ind w:left="720"/>
      </w:pPr>
      <w:r>
        <w:t>Any accessory attached to or used in connection with a commercial weighing or measuring device when such accessory is so designed that its operation affects the accuracy of the device.</w:t>
      </w:r>
    </w:p>
    <w:p w14:paraId="09BC4120" w14:textId="6DEE1769" w:rsidR="005A6C37" w:rsidRPr="00880B5A" w:rsidRDefault="00F31ACA" w:rsidP="00124AE1">
      <w:pPr>
        <w:spacing w:after="240"/>
        <w:ind w:left="720" w:hanging="360"/>
      </w:pPr>
      <w:r>
        <w:t>(c)</w:t>
      </w:r>
      <w:r>
        <w:tab/>
      </w:r>
      <w:r w:rsidR="005A6C37">
        <w:t xml:space="preserve">Weighing and measuring equipment in official use for the enforcement of law or for the collection of statistical information by government agencies. </w:t>
      </w:r>
      <w:r w:rsidR="005A6C37">
        <w:rPr>
          <w:szCs w:val="20"/>
          <w:vertAlign w:val="superscript"/>
        </w:rPr>
        <w:t>[</w:t>
      </w:r>
      <w:r w:rsidR="005A6C37" w:rsidRPr="00004C35">
        <w:rPr>
          <w:b/>
          <w:i/>
          <w:szCs w:val="20"/>
          <w:vertAlign w:val="superscript"/>
        </w:rPr>
        <w:t>NOTE</w:t>
      </w:r>
      <w:r w:rsidR="005A6C37">
        <w:rPr>
          <w:b/>
          <w:i/>
          <w:szCs w:val="20"/>
          <w:vertAlign w:val="superscript"/>
        </w:rPr>
        <w:t> </w:t>
      </w:r>
      <w:r w:rsidR="005A6C37" w:rsidRPr="00004C35">
        <w:rPr>
          <w:b/>
          <w:i/>
          <w:szCs w:val="20"/>
          <w:vertAlign w:val="superscript"/>
        </w:rPr>
        <w:t>2</w:t>
      </w:r>
      <w:r w:rsidR="005A6C37">
        <w:rPr>
          <w:szCs w:val="20"/>
          <w:vertAlign w:val="superscript"/>
        </w:rPr>
        <w:t>, page 1</w:t>
      </w:r>
      <w:r w:rsidR="00C51C96">
        <w:rPr>
          <w:szCs w:val="20"/>
          <w:vertAlign w:val="superscript"/>
        </w:rPr>
        <w:t>7</w:t>
      </w:r>
      <w:r w:rsidR="00B8451B">
        <w:rPr>
          <w:szCs w:val="20"/>
          <w:vertAlign w:val="superscript"/>
        </w:rPr>
        <w:t>6</w:t>
      </w:r>
      <w:r w:rsidR="005A6C37">
        <w:rPr>
          <w:szCs w:val="20"/>
          <w:vertAlign w:val="superscript"/>
        </w:rPr>
        <w:t>]</w:t>
      </w:r>
      <w:bookmarkEnd w:id="4053"/>
      <w:bookmarkEnd w:id="4054"/>
      <w:bookmarkEnd w:id="4055"/>
      <w:bookmarkEnd w:id="4056"/>
    </w:p>
    <w:p w14:paraId="278AF4B5" w14:textId="53DC310F" w:rsidR="005A6C37" w:rsidRDefault="005A6C37">
      <w:pPr>
        <w:rPr>
          <w:i/>
          <w:iCs/>
        </w:rPr>
      </w:pPr>
      <w:r>
        <w:rPr>
          <w:b/>
          <w:bCs/>
          <w:i/>
          <w:iCs/>
        </w:rPr>
        <w:t>NOTE 2:</w:t>
      </w:r>
      <w:r>
        <w:t xml:space="preserve">  </w:t>
      </w:r>
      <w:r>
        <w:rPr>
          <w:i/>
          <w:iCs/>
        </w:rPr>
        <w:t xml:space="preserve">The section is identical to G-A.1. </w:t>
      </w:r>
      <w:r w:rsidRPr="0048342B">
        <w:rPr>
          <w:i/>
          <w:iCs/>
        </w:rPr>
        <w:t>Commercial and Law Enforcement Equipment</w:t>
      </w:r>
      <w:r>
        <w:rPr>
          <w:i/>
          <w:iCs/>
        </w:rPr>
        <w:t xml:space="preserve">, Section 1.10. General Code, </w:t>
      </w:r>
      <w:r w:rsidR="00C3714B">
        <w:rPr>
          <w:i/>
          <w:iCs/>
        </w:rPr>
        <w:t>NIST</w:t>
      </w:r>
      <w:r>
        <w:rPr>
          <w:i/>
          <w:iCs/>
        </w:rPr>
        <w:t xml:space="preserve"> Handbook 44</w:t>
      </w:r>
      <w:r w:rsidR="00D962A8">
        <w:fldChar w:fldCharType="begin"/>
      </w:r>
      <w:r>
        <w:instrText>xe "</w:instrText>
      </w:r>
      <w:r w:rsidRPr="00A5344F">
        <w:instrText>Handbooks:HB44</w:instrText>
      </w:r>
      <w:r>
        <w:instrText>"</w:instrText>
      </w:r>
      <w:r w:rsidR="00D962A8">
        <w:fldChar w:fldCharType="end"/>
      </w:r>
      <w:r>
        <w:rPr>
          <w:i/>
          <w:iCs/>
        </w:rPr>
        <w:t xml:space="preserve"> for definition of “commercial” and “law enforcement equipment.”</w:t>
      </w:r>
    </w:p>
    <w:p w14:paraId="18DA8E29" w14:textId="77777777" w:rsidR="005A6C37" w:rsidRDefault="005A6C37" w:rsidP="00527F81">
      <w:pPr>
        <w:pStyle w:val="NatlTypeLevel1"/>
      </w:pPr>
      <w:bookmarkStart w:id="4058" w:name="_Toc173470343"/>
      <w:bookmarkStart w:id="4059" w:name="_Toc173470716"/>
      <w:bookmarkStart w:id="4060" w:name="_Toc173471581"/>
      <w:bookmarkStart w:id="4061" w:name="_Toc19705495"/>
      <w:r>
        <w:lastRenderedPageBreak/>
        <w:t>Section 3.  Certificate of Conformance (CC)</w:t>
      </w:r>
      <w:bookmarkEnd w:id="4058"/>
      <w:bookmarkEnd w:id="4059"/>
      <w:bookmarkEnd w:id="4060"/>
      <w:bookmarkEnd w:id="4061"/>
    </w:p>
    <w:p w14:paraId="0F924BBF" w14:textId="77777777" w:rsidR="005A6C37" w:rsidRDefault="00D962A8" w:rsidP="00124AE1">
      <w:pPr>
        <w:spacing w:after="240"/>
      </w:pPr>
      <w:r w:rsidRPr="0034798A">
        <w:fldChar w:fldCharType="begin"/>
      </w:r>
      <w:r w:rsidR="005A6C37" w:rsidRPr="0034798A">
        <w:instrText>xe "Certificate of Conformance:Requirements for Devices"</w:instrText>
      </w:r>
      <w:r w:rsidRPr="0034798A">
        <w:fldChar w:fldCharType="end"/>
      </w:r>
      <w:r w:rsidR="005A6C37">
        <w:t xml:space="preserve">The Director shall require a device to be traceable to an active Certificate of Conformance (CC) prior to its installation or use for commercial or law enforcement purposes.  If the device consists of separate and compatible main elements, each main element shall be traceable to a CC.  A device is traceable to a CC if:  </w:t>
      </w:r>
    </w:p>
    <w:p w14:paraId="49C9D1C7" w14:textId="77777777" w:rsidR="005A6C37" w:rsidRDefault="005A6C37" w:rsidP="006650BB">
      <w:pPr>
        <w:numPr>
          <w:ilvl w:val="0"/>
          <w:numId w:val="155"/>
        </w:numPr>
        <w:tabs>
          <w:tab w:val="clear" w:pos="1260"/>
          <w:tab w:val="num" w:pos="720"/>
        </w:tabs>
        <w:spacing w:after="240"/>
        <w:ind w:left="1267" w:hanging="907"/>
      </w:pPr>
      <w:r>
        <w:t>it is of the same type identified on the Certificate</w:t>
      </w:r>
      <w:r w:rsidR="00BE71A4">
        <w:t xml:space="preserve">; </w:t>
      </w:r>
      <w:r>
        <w:t xml:space="preserve">and </w:t>
      </w:r>
    </w:p>
    <w:p w14:paraId="2E802C25" w14:textId="77777777" w:rsidR="005A6C37" w:rsidRDefault="005A6C37" w:rsidP="00433BC1">
      <w:pPr>
        <w:tabs>
          <w:tab w:val="num" w:pos="720"/>
        </w:tabs>
        <w:ind w:left="720" w:hanging="360"/>
      </w:pPr>
      <w:r>
        <w:t>(b)</w:t>
      </w:r>
      <w:r>
        <w:tab/>
        <w:t> it was manufactured during the period that the Certificate was maintained in active status.</w:t>
      </w:r>
    </w:p>
    <w:p w14:paraId="062A469C" w14:textId="77777777" w:rsidR="005A6C37" w:rsidRDefault="005A6C37" w:rsidP="006C5614">
      <w:pPr>
        <w:spacing w:before="60"/>
      </w:pPr>
      <w:r>
        <w:t>(Amended 2001 and 2004)</w:t>
      </w:r>
    </w:p>
    <w:p w14:paraId="1EE386DF" w14:textId="38413E50" w:rsidR="005A6C37" w:rsidRDefault="005A6C37" w:rsidP="00527F81">
      <w:pPr>
        <w:pStyle w:val="NatlTypeLevel1"/>
      </w:pPr>
      <w:bookmarkStart w:id="4062" w:name="_Toc173470344"/>
      <w:bookmarkStart w:id="4063" w:name="_Toc173470717"/>
      <w:bookmarkStart w:id="4064" w:name="_Toc173471582"/>
      <w:bookmarkStart w:id="4065" w:name="_Toc19705496"/>
      <w:r>
        <w:t>Section 4.  Prohibited Acts</w:t>
      </w:r>
      <w:r w:rsidR="00F14441">
        <w:fldChar w:fldCharType="begin"/>
      </w:r>
      <w:r w:rsidR="00F14441">
        <w:instrText xml:space="preserve"> XE "</w:instrText>
      </w:r>
      <w:r w:rsidR="00F14441" w:rsidRPr="00E15856">
        <w:rPr>
          <w:rFonts w:ascii="Times New Roman Bold" w:hAnsi="Times New Roman Bold"/>
          <w:b w:val="0"/>
        </w:rPr>
        <w:instrText>Prohibited Acts</w:instrText>
      </w:r>
      <w:r w:rsidR="00F14441">
        <w:instrText xml:space="preserve">" </w:instrText>
      </w:r>
      <w:r w:rsidR="00F14441">
        <w:fldChar w:fldCharType="end"/>
      </w:r>
      <w:r>
        <w:t xml:space="preserve"> and Exemptions</w:t>
      </w:r>
      <w:bookmarkEnd w:id="4062"/>
      <w:bookmarkEnd w:id="4063"/>
      <w:bookmarkEnd w:id="4064"/>
      <w:bookmarkEnd w:id="4065"/>
    </w:p>
    <w:p w14:paraId="0939D9D3" w14:textId="77777777" w:rsidR="005A6C37" w:rsidRDefault="005A6C37">
      <w:pPr>
        <w:ind w:left="720" w:hanging="360"/>
      </w:pPr>
      <w:r>
        <w:t>(a)</w:t>
      </w:r>
      <w:r>
        <w:tab/>
        <w:t>Except for a device exempted by this section, no person shall sell a device unless it is traceable to an active CC.</w:t>
      </w:r>
    </w:p>
    <w:p w14:paraId="0B66331F" w14:textId="77777777" w:rsidR="005A6C37" w:rsidRDefault="005A6C37" w:rsidP="00CB53B3">
      <w:pPr>
        <w:pStyle w:val="Left050"/>
        <w:spacing w:after="240"/>
      </w:pPr>
      <w:r>
        <w:t>(Amended 2001)</w:t>
      </w:r>
    </w:p>
    <w:p w14:paraId="768DD149" w14:textId="77777777" w:rsidR="005A6C37" w:rsidRDefault="005A6C37">
      <w:pPr>
        <w:ind w:left="720" w:hanging="360"/>
      </w:pPr>
      <w:r>
        <w:t>(b)</w:t>
      </w:r>
      <w:r>
        <w:tab/>
        <w:t>Except for a device exempted by this section, no person shall use a device unless it is traceable to an active CC.</w:t>
      </w:r>
    </w:p>
    <w:p w14:paraId="39A2E7B0" w14:textId="77777777" w:rsidR="005A6C37" w:rsidRDefault="005A6C37" w:rsidP="00CB53B3">
      <w:pPr>
        <w:pStyle w:val="Left050"/>
        <w:spacing w:after="240"/>
      </w:pPr>
      <w:r>
        <w:t>(Amended 2001)</w:t>
      </w:r>
    </w:p>
    <w:p w14:paraId="29023B96" w14:textId="4152F1AD" w:rsidR="005A6C37" w:rsidRDefault="005A6C37">
      <w:pPr>
        <w:ind w:left="720" w:hanging="360"/>
      </w:pPr>
      <w:r>
        <w:t>(c)</w:t>
      </w:r>
      <w:r>
        <w:tab/>
        <w:t xml:space="preserve">A device in service in this State prior to __________, ____, (date) that meets the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shall not be required to be traceable to an active CC.</w:t>
      </w:r>
    </w:p>
    <w:p w14:paraId="55B4C32E" w14:textId="77777777" w:rsidR="005A6C37" w:rsidRDefault="005A6C37" w:rsidP="00CB53B3">
      <w:pPr>
        <w:pStyle w:val="Left050"/>
        <w:spacing w:after="240"/>
      </w:pPr>
      <w:r>
        <w:t>(Amended 2001)</w:t>
      </w:r>
    </w:p>
    <w:p w14:paraId="1DD5D7D5" w14:textId="260E62E6" w:rsidR="005A6C37" w:rsidRDefault="005A6C37">
      <w:pPr>
        <w:ind w:left="720" w:hanging="360"/>
      </w:pPr>
      <w:r>
        <w:t>(d)</w:t>
      </w:r>
      <w:r>
        <w:tab/>
        <w:t xml:space="preserve">A device in service in this State prior to __________, ____, (date) removed from service by the owner or on which the department has issued a removal order after __________, ____, (date) and returned to service at a later date shall be modified to meet all specifications, tolerances, and other technical requirements of </w:t>
      </w:r>
      <w:r w:rsidR="00C3714B">
        <w:t>NIST</w:t>
      </w:r>
      <w:r>
        <w:t xml:space="preserve"> Handbook 44</w:t>
      </w:r>
      <w:r w:rsidR="00D962A8">
        <w:fldChar w:fldCharType="begin"/>
      </w:r>
      <w:r>
        <w:instrText>xe "</w:instrText>
      </w:r>
      <w:r w:rsidRPr="00A5344F">
        <w:instrText>Handbooks:HB44</w:instrText>
      </w:r>
      <w:r>
        <w:instrText>"</w:instrText>
      </w:r>
      <w:r w:rsidR="00D962A8">
        <w:fldChar w:fldCharType="end"/>
      </w:r>
      <w:r>
        <w:t xml:space="preserve"> effective on the date of the return to service.  Such a device shall not be required to be traceable to an active CC.</w:t>
      </w:r>
    </w:p>
    <w:p w14:paraId="2FC5D3DB" w14:textId="77777777" w:rsidR="005A6C37" w:rsidRDefault="005A6C37" w:rsidP="00CB53B3">
      <w:pPr>
        <w:pStyle w:val="Left050"/>
        <w:spacing w:after="240"/>
      </w:pPr>
      <w:r>
        <w:t>(Amended 2001)</w:t>
      </w:r>
    </w:p>
    <w:p w14:paraId="3D20B0E2" w14:textId="10F4DE5C" w:rsidR="005A6C37" w:rsidRDefault="005A6C37">
      <w:pPr>
        <w:ind w:left="720" w:hanging="360"/>
      </w:pPr>
      <w:r>
        <w:t>(e)</w:t>
      </w:r>
      <w:r>
        <w:tab/>
        <w:t xml:space="preserve">A device in service in this State prior to __________, ____, (date) which is repaired after such date shall meet the specifications, tolerances, and other technical requirements of </w:t>
      </w:r>
      <w:r w:rsidR="00C3714B">
        <w:t>NIST</w:t>
      </w:r>
      <w:r>
        <w:t xml:space="preserve"> Handbook 44 and shall not be required to be traceable to an active CC.</w:t>
      </w:r>
    </w:p>
    <w:p w14:paraId="2A2EAB3D" w14:textId="77777777" w:rsidR="005A6C37" w:rsidRDefault="005A6C37" w:rsidP="00CB53B3">
      <w:pPr>
        <w:pStyle w:val="Left050"/>
        <w:spacing w:after="240"/>
      </w:pPr>
      <w:r>
        <w:t>(Amended 2001)</w:t>
      </w:r>
    </w:p>
    <w:p w14:paraId="5C5C8949" w14:textId="77777777" w:rsidR="005A6C37" w:rsidRDefault="005A6C37">
      <w:pPr>
        <w:ind w:left="720" w:hanging="360"/>
      </w:pPr>
      <w:r>
        <w:t>(f)</w:t>
      </w:r>
      <w:r>
        <w:tab/>
        <w:t>A device in service in this State prior to __________, ____, (date) that is still in use may be installed at another location in this state provided the device meets requirements in effect as of the date of installation in the new location; however, the device shall not be required to be traceable to an active CC.</w:t>
      </w:r>
    </w:p>
    <w:p w14:paraId="650B943A" w14:textId="77777777" w:rsidR="005A6C37" w:rsidRDefault="005A6C37" w:rsidP="002969C1">
      <w:pPr>
        <w:pStyle w:val="Left050"/>
        <w:spacing w:after="240"/>
      </w:pPr>
      <w:r>
        <w:t>(Amended 2001)</w:t>
      </w:r>
    </w:p>
    <w:p w14:paraId="7643EB00" w14:textId="1D0329DE" w:rsidR="005A6C37" w:rsidRDefault="005A6C37">
      <w:pPr>
        <w:ind w:left="720" w:hanging="360"/>
      </w:pPr>
      <w:r>
        <w:t>(g)</w:t>
      </w:r>
      <w:r>
        <w:tab/>
        <w:t xml:space="preserve">A device in service in another State prior to __________, ____, (date) may be installed in this State; however, the device shall meet the specifications, tolerances, and technical requirements for weighing and measuring devices in </w:t>
      </w:r>
      <w:r w:rsidR="00C3714B">
        <w:t>NIST</w:t>
      </w:r>
      <w:r>
        <w:t xml:space="preserve"> Handbook 44 and be traceable to an active CC.</w:t>
      </w:r>
    </w:p>
    <w:p w14:paraId="269B4594" w14:textId="77777777" w:rsidR="005A6C37" w:rsidRDefault="005A6C37" w:rsidP="009512AE">
      <w:pPr>
        <w:pStyle w:val="Left050"/>
        <w:spacing w:after="240"/>
      </w:pPr>
      <w:r>
        <w:t>(Amended 2001)</w:t>
      </w:r>
    </w:p>
    <w:p w14:paraId="14D919F8" w14:textId="5624D8F5" w:rsidR="005A6C37" w:rsidRDefault="005A6C37" w:rsidP="009512AE">
      <w:pPr>
        <w:keepNext/>
        <w:keepLines/>
        <w:widowControl w:val="0"/>
        <w:ind w:left="720" w:hanging="360"/>
      </w:pPr>
      <w:r>
        <w:lastRenderedPageBreak/>
        <w:t>(h)</w:t>
      </w:r>
      <w:r>
        <w:tab/>
      </w:r>
      <w:r>
        <w:rPr>
          <w:b/>
          <w:bCs/>
        </w:rPr>
        <w:t>One-of-a-kind Device.</w:t>
      </w:r>
      <w:r>
        <w:t xml:space="preserve"> – The Director may accept the design of a one-of-a-kind device without an NTEP evaluation pending inspection and performance testing to satisfy that the device complies with </w:t>
      </w:r>
      <w:r w:rsidR="00C3714B">
        <w:t xml:space="preserve">NIST </w:t>
      </w:r>
      <w:r>
        <w:t xml:space="preserve">Handbook 44 and </w:t>
      </w:r>
      <w:proofErr w:type="gramStart"/>
      <w:r>
        <w:t>is capable of performing</w:t>
      </w:r>
      <w:proofErr w:type="gramEnd"/>
      <w:r>
        <w:t xml:space="preserve"> within the Handbook 44 requirements for a reasonable period of time under normal conditions of use.  Indicators and load cells in all “one-of-a-kind” scale installations must have an active NTEP CC as evidence that the system meets the influence factor requirements of </w:t>
      </w:r>
      <w:r w:rsidR="00C3714B">
        <w:t xml:space="preserve">NIST </w:t>
      </w:r>
      <w:r>
        <w:t>Handbook 44.</w:t>
      </w:r>
    </w:p>
    <w:p w14:paraId="67C5FC29" w14:textId="77777777" w:rsidR="005A6C37" w:rsidRDefault="005A6C37" w:rsidP="00CB53B3">
      <w:pPr>
        <w:pStyle w:val="Left050"/>
        <w:spacing w:after="240"/>
      </w:pPr>
      <w:r>
        <w:t>(Amended 1998 and 2001)</w:t>
      </w:r>
    </w:p>
    <w:p w14:paraId="6C78BD82" w14:textId="77777777" w:rsidR="005A6C37" w:rsidRDefault="005A6C37" w:rsidP="008F7CE5">
      <w:pPr>
        <w:keepNext/>
        <w:ind w:left="720" w:hanging="360"/>
      </w:pPr>
      <w:r>
        <w:t>(</w:t>
      </w:r>
      <w:proofErr w:type="spellStart"/>
      <w:r>
        <w:t>i</w:t>
      </w:r>
      <w:proofErr w:type="spellEnd"/>
      <w:r>
        <w:t>)</w:t>
      </w:r>
      <w:r>
        <w:tab/>
      </w:r>
      <w:r>
        <w:rPr>
          <w:b/>
          <w:bCs/>
        </w:rPr>
        <w:t>Repaired Device.</w:t>
      </w:r>
      <w:r>
        <w:t xml:space="preserve"> – If a person makes changes to a device to the extent that the metrological characteristics are changed, that specific device is no longer traceable to the active CC.</w:t>
      </w:r>
    </w:p>
    <w:p w14:paraId="6F0B2267" w14:textId="77777777" w:rsidR="005A6C37" w:rsidRDefault="005A6C37" w:rsidP="00CB53B3">
      <w:pPr>
        <w:pStyle w:val="Left050"/>
        <w:spacing w:after="240"/>
      </w:pPr>
      <w:r>
        <w:t>(Amended 2001)</w:t>
      </w:r>
    </w:p>
    <w:p w14:paraId="721E3244" w14:textId="77777777" w:rsidR="005A6C37" w:rsidRDefault="005A6C37">
      <w:pPr>
        <w:ind w:left="720" w:hanging="360"/>
      </w:pPr>
      <w:r>
        <w:t>(j)</w:t>
      </w:r>
      <w:r>
        <w:tab/>
      </w:r>
      <w:r>
        <w:rPr>
          <w:b/>
          <w:bCs/>
        </w:rPr>
        <w:t>Remanufactured Device.</w:t>
      </w:r>
      <w:r>
        <w:t xml:space="preserve"> – If a person repairs or remanufactures a device, they are obligated to repair or remanufacture it consistent with the manufacturer’s original design; otherwise, that specific device is no longer traceable to an active CC.</w:t>
      </w:r>
    </w:p>
    <w:p w14:paraId="0B7B4C26" w14:textId="77777777" w:rsidR="005A6C37" w:rsidRDefault="005A6C37" w:rsidP="00CB53B3">
      <w:pPr>
        <w:pStyle w:val="Left050"/>
        <w:spacing w:after="240"/>
      </w:pPr>
      <w:r>
        <w:t>(Amended 2001)</w:t>
      </w:r>
    </w:p>
    <w:p w14:paraId="6ABA784F" w14:textId="77777777" w:rsidR="005A6C37" w:rsidRDefault="005A6C37" w:rsidP="00CB53B3">
      <w:pPr>
        <w:spacing w:after="240"/>
        <w:ind w:left="720" w:hanging="360"/>
      </w:pPr>
      <w:r>
        <w:t>(k)</w:t>
      </w:r>
      <w:r>
        <w:tab/>
      </w:r>
      <w:r>
        <w:rPr>
          <w:b/>
          <w:bCs/>
        </w:rPr>
        <w:t>Copy of a Device.</w:t>
      </w:r>
      <w:r>
        <w:t xml:space="preserve"> – The manufacturer who copies the design of a device that is traceable to an active CC, but which is made by another company, must obtain a separate CC for the device.  The CC for the original device shall not apply to the copy.</w:t>
      </w:r>
    </w:p>
    <w:p w14:paraId="1F6FC2D2" w14:textId="77777777" w:rsidR="005A6C37" w:rsidRDefault="005A6C37">
      <w:pPr>
        <w:ind w:left="720" w:hanging="360"/>
      </w:pPr>
      <w:r>
        <w:t>(l)</w:t>
      </w:r>
      <w:r>
        <w:tab/>
      </w:r>
      <w:r>
        <w:rPr>
          <w:b/>
          <w:bCs/>
        </w:rPr>
        <w:t>Device Components.</w:t>
      </w:r>
      <w:r>
        <w:t xml:space="preserve"> – If a person buys a load cell(s) and an indicating element that are traceable to </w:t>
      </w:r>
      <w:r w:rsidR="002F656C">
        <w:t>CCs</w:t>
      </w:r>
      <w:r>
        <w:t xml:space="preserve"> and then manufactures a device from the parts, that person shall obtain an active CC for the device.</w:t>
      </w:r>
    </w:p>
    <w:p w14:paraId="1D91AFF5" w14:textId="77777777" w:rsidR="005A6C37" w:rsidRDefault="005A6C37" w:rsidP="006C5614">
      <w:pPr>
        <w:pStyle w:val="Left050"/>
      </w:pPr>
      <w:r>
        <w:t>(Amended 2001)</w:t>
      </w:r>
    </w:p>
    <w:p w14:paraId="79181049" w14:textId="77777777" w:rsidR="005A6C37" w:rsidRDefault="005A6C37" w:rsidP="00527F81">
      <w:pPr>
        <w:pStyle w:val="NatlTypeLevel1"/>
      </w:pPr>
      <w:bookmarkStart w:id="4066" w:name="_Toc173378023"/>
      <w:bookmarkStart w:id="4067" w:name="_Toc173379263"/>
      <w:bookmarkStart w:id="4068" w:name="_Toc173381141"/>
      <w:bookmarkStart w:id="4069" w:name="_Toc173383102"/>
      <w:bookmarkStart w:id="4070" w:name="_Toc173384815"/>
      <w:bookmarkStart w:id="4071" w:name="_Toc173385346"/>
      <w:bookmarkStart w:id="4072" w:name="_Toc173386379"/>
      <w:bookmarkStart w:id="4073" w:name="_Toc173393268"/>
      <w:bookmarkStart w:id="4074" w:name="_Toc173394144"/>
      <w:bookmarkStart w:id="4075" w:name="_Toc173408946"/>
      <w:bookmarkStart w:id="4076" w:name="_Toc173472980"/>
      <w:bookmarkStart w:id="4077" w:name="_Toc19705497"/>
      <w:r>
        <w:t>Section 5.  Participating Laboratory and Agreements</w:t>
      </w:r>
      <w:bookmarkEnd w:id="4066"/>
      <w:bookmarkEnd w:id="4067"/>
      <w:bookmarkEnd w:id="4068"/>
      <w:bookmarkEnd w:id="4069"/>
      <w:bookmarkEnd w:id="4070"/>
      <w:bookmarkEnd w:id="4071"/>
      <w:bookmarkEnd w:id="4072"/>
      <w:bookmarkEnd w:id="4073"/>
      <w:bookmarkEnd w:id="4074"/>
      <w:bookmarkEnd w:id="4075"/>
      <w:bookmarkEnd w:id="4076"/>
      <w:bookmarkEnd w:id="4077"/>
    </w:p>
    <w:p w14:paraId="449D3414" w14:textId="77777777" w:rsidR="005A6C37" w:rsidRDefault="005A6C37" w:rsidP="00CB53B3">
      <w:pPr>
        <w:spacing w:after="240"/>
      </w:pPr>
      <w:r>
        <w:t>The Director is authorized to:</w:t>
      </w:r>
    </w:p>
    <w:p w14:paraId="06C050A1" w14:textId="77777777" w:rsidR="005A6C37" w:rsidRDefault="005A6C37" w:rsidP="00CB53B3">
      <w:pPr>
        <w:spacing w:after="240"/>
        <w:ind w:left="720" w:hanging="360"/>
      </w:pPr>
      <w:r>
        <w:t>(a)</w:t>
      </w:r>
      <w:r>
        <w:tab/>
        <w:t xml:space="preserve">Operate a Participating Laboratory as part of the </w:t>
      </w:r>
      <w:r w:rsidR="002F656C">
        <w:t>NTEP</w:t>
      </w:r>
      <w:r w:rsidR="00D962A8">
        <w:fldChar w:fldCharType="begin"/>
      </w:r>
      <w:r>
        <w:instrText xml:space="preserve">xe "National </w:instrText>
      </w:r>
      <w:r w:rsidRPr="006B5684">
        <w:instrText xml:space="preserve">Type </w:instrText>
      </w:r>
      <w:r>
        <w:instrText>E</w:instrText>
      </w:r>
      <w:r w:rsidRPr="006B5684">
        <w:instrText>valuation</w:instrText>
      </w:r>
      <w:r>
        <w:instrText xml:space="preserve"> Program"</w:instrText>
      </w:r>
      <w:r w:rsidR="00D962A8">
        <w:fldChar w:fldCharType="end"/>
      </w:r>
      <w:r>
        <w:t>.  In this regard, the Director is authorized to charge and collect fees for type evaluation</w:t>
      </w:r>
      <w:r w:rsidR="00D962A8">
        <w:fldChar w:fldCharType="begin"/>
      </w:r>
      <w:r>
        <w:instrText>xe "</w:instrText>
      </w:r>
      <w:r w:rsidRPr="006B5684">
        <w:instrText>Type evaluation</w:instrText>
      </w:r>
      <w:r>
        <w:instrText>"</w:instrText>
      </w:r>
      <w:r w:rsidR="00D962A8">
        <w:fldChar w:fldCharType="end"/>
      </w:r>
      <w:r>
        <w:t xml:space="preserve"> services.</w:t>
      </w:r>
    </w:p>
    <w:p w14:paraId="65FEF765" w14:textId="77777777" w:rsidR="005A6C37" w:rsidRDefault="005A6C37">
      <w:pPr>
        <w:ind w:left="720" w:hanging="360"/>
      </w:pPr>
      <w:r>
        <w:t>(b)</w:t>
      </w:r>
      <w:r>
        <w:tab/>
        <w:t>Cooperate with and enter into agreements with any person in order to carry out the purposes of the act.</w:t>
      </w:r>
    </w:p>
    <w:p w14:paraId="0165BC1B" w14:textId="77777777" w:rsidR="005A6C37" w:rsidRDefault="005A6C37" w:rsidP="00527F81">
      <w:pPr>
        <w:pStyle w:val="NatlTypeLevel1"/>
      </w:pPr>
      <w:bookmarkStart w:id="4078" w:name="_Toc173378024"/>
      <w:bookmarkStart w:id="4079" w:name="_Toc173379264"/>
      <w:bookmarkStart w:id="4080" w:name="_Toc173381142"/>
      <w:bookmarkStart w:id="4081" w:name="_Toc173383103"/>
      <w:bookmarkStart w:id="4082" w:name="_Toc173384816"/>
      <w:bookmarkStart w:id="4083" w:name="_Toc173385347"/>
      <w:bookmarkStart w:id="4084" w:name="_Toc173386380"/>
      <w:bookmarkStart w:id="4085" w:name="_Toc173393269"/>
      <w:bookmarkStart w:id="4086" w:name="_Toc173394145"/>
      <w:bookmarkStart w:id="4087" w:name="_Toc173408947"/>
      <w:bookmarkStart w:id="4088" w:name="_Toc173472981"/>
      <w:bookmarkStart w:id="4089" w:name="_Toc19705498"/>
      <w:r>
        <w:t>Section 6.  Revocation of Conflicting Regulations</w:t>
      </w:r>
      <w:bookmarkEnd w:id="4078"/>
      <w:bookmarkEnd w:id="4079"/>
      <w:bookmarkEnd w:id="4080"/>
      <w:bookmarkEnd w:id="4081"/>
      <w:bookmarkEnd w:id="4082"/>
      <w:bookmarkEnd w:id="4083"/>
      <w:bookmarkEnd w:id="4084"/>
      <w:bookmarkEnd w:id="4085"/>
      <w:bookmarkEnd w:id="4086"/>
      <w:bookmarkEnd w:id="4087"/>
      <w:bookmarkEnd w:id="4088"/>
      <w:bookmarkEnd w:id="4089"/>
    </w:p>
    <w:p w14:paraId="647049FC" w14:textId="77777777" w:rsidR="005A6C37" w:rsidRDefault="005A6C37">
      <w:r>
        <w:t>All provisions of all orders and regulations before issued on this same subject that are contrary to or inconsistent with the provisions of this regulation, are hereby revoked.</w:t>
      </w:r>
    </w:p>
    <w:p w14:paraId="42D33917" w14:textId="77777777" w:rsidR="005A6C37" w:rsidRDefault="005A6C37" w:rsidP="006C5614">
      <w:pPr>
        <w:spacing w:before="60"/>
      </w:pPr>
      <w:r>
        <w:t>(Amended 2001)</w:t>
      </w:r>
    </w:p>
    <w:p w14:paraId="3C41FA74" w14:textId="77777777" w:rsidR="005A6C37" w:rsidRDefault="005A6C37" w:rsidP="00527F81">
      <w:pPr>
        <w:pStyle w:val="NatlTypeLevel1"/>
      </w:pPr>
      <w:bookmarkStart w:id="4090" w:name="_Toc173378025"/>
      <w:bookmarkStart w:id="4091" w:name="_Toc173379265"/>
      <w:bookmarkStart w:id="4092" w:name="_Toc173381143"/>
      <w:bookmarkStart w:id="4093" w:name="_Toc173383104"/>
      <w:bookmarkStart w:id="4094" w:name="_Toc173384817"/>
      <w:bookmarkStart w:id="4095" w:name="_Toc173385348"/>
      <w:bookmarkStart w:id="4096" w:name="_Toc173386381"/>
      <w:bookmarkStart w:id="4097" w:name="_Toc173393270"/>
      <w:bookmarkStart w:id="4098" w:name="_Toc173394146"/>
      <w:bookmarkStart w:id="4099" w:name="_Toc173408948"/>
      <w:bookmarkStart w:id="4100" w:name="_Toc173472982"/>
      <w:bookmarkStart w:id="4101" w:name="_Toc19705499"/>
      <w:r>
        <w:t>Section 7.  Effective Date</w:t>
      </w:r>
      <w:bookmarkEnd w:id="4090"/>
      <w:bookmarkEnd w:id="4091"/>
      <w:bookmarkEnd w:id="4092"/>
      <w:bookmarkEnd w:id="4093"/>
      <w:bookmarkEnd w:id="4094"/>
      <w:bookmarkEnd w:id="4095"/>
      <w:bookmarkEnd w:id="4096"/>
      <w:bookmarkEnd w:id="4097"/>
      <w:bookmarkEnd w:id="4098"/>
      <w:bookmarkEnd w:id="4099"/>
      <w:bookmarkEnd w:id="4100"/>
      <w:bookmarkEnd w:id="4101"/>
    </w:p>
    <w:p w14:paraId="7A162CF8" w14:textId="77777777" w:rsidR="005A6C37" w:rsidRDefault="005A6C37">
      <w:r>
        <w:t>This regulation shall become effective on __________.</w:t>
      </w:r>
    </w:p>
    <w:p w14:paraId="3FC81F54" w14:textId="2D76C345" w:rsidR="004F5BC8" w:rsidRDefault="005A6C37" w:rsidP="006C5614">
      <w:pPr>
        <w:spacing w:before="60"/>
      </w:pPr>
      <w:r>
        <w:t>(Amended 2001)</w:t>
      </w:r>
    </w:p>
    <w:p w14:paraId="7B66AF74" w14:textId="6599FB66" w:rsidR="005A6C37" w:rsidRDefault="004F5BC8" w:rsidP="003C4DD8">
      <w:pPr>
        <w:jc w:val="left"/>
      </w:pPr>
      <w:r>
        <w:br w:type="page"/>
      </w:r>
    </w:p>
    <w:p w14:paraId="362832FA" w14:textId="77777777" w:rsidR="001B2169" w:rsidRDefault="001B2169" w:rsidP="00362961">
      <w:pPr>
        <w:pStyle w:val="Style14ptBoldCenteredBefore12ptAfter6pt"/>
        <w:spacing w:after="360"/>
        <w:sectPr w:rsidR="001B2169" w:rsidSect="00622146">
          <w:headerReference w:type="default" r:id="rId149"/>
          <w:footnotePr>
            <w:numFmt w:val="chicago"/>
            <w:numRestart w:val="eachSect"/>
          </w:footnotePr>
          <w:type w:val="continuous"/>
          <w:pgSz w:w="12240" w:h="15840" w:code="1"/>
          <w:pgMar w:top="1440" w:right="1440" w:bottom="1440" w:left="1440" w:header="720" w:footer="720" w:gutter="0"/>
          <w:cols w:space="720"/>
          <w:docGrid w:linePitch="360"/>
        </w:sectPr>
      </w:pPr>
      <w:bookmarkStart w:id="4102" w:name="_Toc174455586"/>
      <w:bookmarkStart w:id="4103" w:name="_Toc174456010"/>
      <w:bookmarkStart w:id="4104" w:name="_Toc490663523"/>
      <w:bookmarkStart w:id="4105" w:name="_Toc490731448"/>
    </w:p>
    <w:p w14:paraId="3D790C29" w14:textId="1D69F734" w:rsidR="005A6C37" w:rsidRPr="00377B35" w:rsidRDefault="005A6C37" w:rsidP="00221AC8">
      <w:pPr>
        <w:pStyle w:val="Style14ptBoldCenteredBefore12ptAfter6pt"/>
        <w:rPr>
          <w:b w:val="0"/>
          <w:sz w:val="20"/>
        </w:rPr>
      </w:pPr>
      <w:bookmarkStart w:id="4106" w:name="IV_G_UniformEngineFuels"/>
      <w:r>
        <w:lastRenderedPageBreak/>
        <w:t>G.  Uniform Fuels and Automotive Lubricants Regulation</w:t>
      </w:r>
      <w:bookmarkEnd w:id="4102"/>
      <w:bookmarkEnd w:id="4103"/>
      <w:bookmarkEnd w:id="4104"/>
      <w:bookmarkEnd w:id="4105"/>
    </w:p>
    <w:bookmarkEnd w:id="4106"/>
    <w:p w14:paraId="56176D95" w14:textId="77777777" w:rsidR="005A6C37" w:rsidRDefault="005A6C37">
      <w:pPr>
        <w:jc w:val="center"/>
      </w:pPr>
      <w:r>
        <w:t>as adopted by</w:t>
      </w:r>
    </w:p>
    <w:p w14:paraId="5BD3DD85" w14:textId="3E8DC904" w:rsidR="005A6C37" w:rsidRDefault="005A6C37">
      <w:pPr>
        <w:jc w:val="center"/>
      </w:pPr>
      <w:r>
        <w:t>The National Conference on Weights and Measures</w:t>
      </w:r>
      <w:r w:rsidR="000F5FE5" w:rsidRPr="000F5FE5">
        <w:rPr>
          <w:rStyle w:val="FootnoteReference"/>
        </w:rPr>
        <w:footnoteReference w:customMarkFollows="1" w:id="11"/>
        <w:sym w:font="Symbol" w:char="F02A"/>
      </w:r>
    </w:p>
    <w:p w14:paraId="3CD35EAF" w14:textId="77777777" w:rsidR="005A6C37" w:rsidRDefault="005A6C37">
      <w:pPr>
        <w:pStyle w:val="StyleHeading6After0pt"/>
      </w:pPr>
      <w:bookmarkStart w:id="4107" w:name="_Toc173470345"/>
      <w:bookmarkStart w:id="4108" w:name="_Toc173470718"/>
      <w:bookmarkStart w:id="4109" w:name="_Toc173471583"/>
      <w:bookmarkStart w:id="4110" w:name="_Toc173474257"/>
      <w:bookmarkStart w:id="4111" w:name="_Toc173771853"/>
      <w:r>
        <w:t>1.  Background</w:t>
      </w:r>
      <w:bookmarkEnd w:id="4107"/>
      <w:bookmarkEnd w:id="4108"/>
      <w:bookmarkEnd w:id="4109"/>
      <w:bookmarkEnd w:id="4110"/>
      <w:bookmarkEnd w:id="4111"/>
    </w:p>
    <w:p w14:paraId="3364C13C" w14:textId="39B99155" w:rsidR="005A6C37" w:rsidRPr="002A513F" w:rsidRDefault="005A6C37" w:rsidP="00710AEA">
      <w:pPr>
        <w:spacing w:after="240"/>
      </w:pPr>
      <w:r w:rsidRPr="0001776E">
        <w:t>In 1984, the National Conference on Weights and Measures (NCWM) adopted a Section 2.20. in the Uniform Regulation for the Method of Sale</w:t>
      </w:r>
      <w:r w:rsidR="00D962A8" w:rsidRPr="0001776E">
        <w:fldChar w:fldCharType="begin"/>
      </w:r>
      <w:r w:rsidR="002A513F" w:rsidRPr="0001776E">
        <w:instrText>xe "Petroleum products"</w:instrText>
      </w:r>
      <w:r w:rsidR="00D962A8" w:rsidRPr="0001776E">
        <w:fldChar w:fldCharType="end"/>
      </w:r>
      <w:r w:rsidR="00D962A8" w:rsidRPr="0001776E">
        <w:fldChar w:fldCharType="begin"/>
      </w:r>
      <w:r w:rsidR="002A513F" w:rsidRPr="0001776E">
        <w:instrText>xe "Automotive lubricants"</w:instrText>
      </w:r>
      <w:r w:rsidR="00D962A8" w:rsidRPr="0001776E">
        <w:fldChar w:fldCharType="end"/>
      </w:r>
      <w:r w:rsidR="00333390" w:rsidRPr="00333390">
        <w:fldChar w:fldCharType="begin"/>
      </w:r>
      <w:r w:rsidR="00333390" w:rsidRPr="00333390">
        <w:instrText xml:space="preserve"> XE "Method of sale:</w:instrText>
      </w:r>
      <w:r w:rsidR="00333390">
        <w:instrText xml:space="preserve">Uniform Engine Fuels and </w:instrText>
      </w:r>
      <w:r w:rsidR="00333390" w:rsidRPr="00333390">
        <w:instrText>Automotive</w:instrText>
      </w:r>
      <w:r w:rsidR="00333390">
        <w:instrText xml:space="preserve"> Lubricants Regulation</w:instrText>
      </w:r>
      <w:r w:rsidR="00333390" w:rsidRPr="00333390">
        <w:instrText xml:space="preserve">" </w:instrText>
      </w:r>
      <w:r w:rsidR="00333390" w:rsidRPr="00333390">
        <w:fldChar w:fldCharType="end"/>
      </w:r>
      <w:r w:rsidR="002A513F" w:rsidRPr="0001776E">
        <w:t xml:space="preserve"> </w:t>
      </w:r>
      <w:r w:rsidRPr="0001776E">
        <w:t>of Commodities requiring that motor fuels containing alcohol</w:t>
      </w:r>
      <w:r w:rsidR="00D962A8" w:rsidRPr="0001776E">
        <w:fldChar w:fldCharType="begin"/>
      </w:r>
      <w:r w:rsidR="003341BA" w:rsidRPr="0001776E">
        <w:instrText>xe "Alcohol:</w:instrText>
      </w:r>
      <w:r w:rsidR="009B27E7">
        <w:instrText>Fuels</w:instrText>
      </w:r>
      <w:r w:rsidRPr="0001776E">
        <w:instrText>"</w:instrText>
      </w:r>
      <w:r w:rsidR="00D962A8" w:rsidRPr="0001776E">
        <w:fldChar w:fldCharType="end"/>
      </w:r>
      <w:r w:rsidRPr="0001776E">
        <w:t xml:space="preserve"> be labeled to disclose to the retail purchaser that the fuel contains alcohol.  The delegates deemed this action necessary since motor vehicle manufacturers were qualifying their warranties with respect to some gasoline-alcohol blends, motor fuel users were complaining to weights and measures officials about fuel quality and vehicle performance, and ASTM International (ASTM</w:t>
      </w:r>
      <w:r w:rsidR="00D962A8" w:rsidRPr="0001776E">
        <w:fldChar w:fldCharType="begin"/>
      </w:r>
      <w:r w:rsidRPr="0001776E">
        <w:instrText>xe "ASTM International"</w:instrText>
      </w:r>
      <w:r w:rsidR="00D962A8" w:rsidRPr="0001776E">
        <w:fldChar w:fldCharType="end"/>
      </w:r>
      <w:r w:rsidRPr="0001776E">
        <w:t>) had not yet finalized quality standards for oxygenated (which</w:t>
      </w:r>
      <w:r w:rsidRPr="00C942DD">
        <w:t xml:space="preserve"> includes alcohol-containing) fuels.  While a few officials argued weights and measures officials should not cross the line from quantity assurance programs to programs regulating quality, the delegates</w:t>
      </w:r>
      <w:r w:rsidRPr="002A513F">
        <w:t xml:space="preserve"> were persuaded that the issue needed immediate attention.</w:t>
      </w:r>
    </w:p>
    <w:p w14:paraId="6B68E4F4" w14:textId="61FE45D7" w:rsidR="005A6C37" w:rsidRDefault="005A6C37" w:rsidP="00710AEA">
      <w:pPr>
        <w:spacing w:after="240"/>
      </w:pPr>
      <w:r>
        <w:t>A Motor Fuels Task Force was appointed in 1984 to develop mechanisms for achieving uniformity in the evaluation and regulation of motor fuels.  The Task Force developed the Uniform Motor Fuel Inspection Law (see the Unifor</w:t>
      </w:r>
      <w:r w:rsidR="00B8451B">
        <w:t xml:space="preserve">m </w:t>
      </w:r>
      <w:r>
        <w:t>Fuels and Automotive Lubricants Inspection Law section of this handbook) and the Uniform Fuel and Automotive Lubricants Regulation to accompany the law.</w:t>
      </w:r>
      <w:r w:rsidR="00DD21E8">
        <w:t>  </w:t>
      </w:r>
      <w:r>
        <w:t>The Uniform Law required registration and certification of motor fuel as meeting ASTM standards.  The regulation defined the ASTM standards to be applied to motor fuel.</w:t>
      </w:r>
    </w:p>
    <w:p w14:paraId="378E579E" w14:textId="42F60A51" w:rsidR="005A6C37" w:rsidRDefault="005A6C37" w:rsidP="00710AEA">
      <w:pPr>
        <w:spacing w:after="240"/>
      </w:pPr>
      <w:r>
        <w:t>In 1992</w:t>
      </w:r>
      <w:r w:rsidR="0087418E">
        <w:t>,</w:t>
      </w:r>
      <w:r>
        <w:t xml:space="preserve"> the NCWM established the Petroleum Subcommittee under the Laws and Regulations Committee.  The subcommittee recommended major revisions to the Regulation that was adopted at the 80</w:t>
      </w:r>
      <w:r w:rsidRPr="00BD6314">
        <w:rPr>
          <w:vertAlign w:val="superscript"/>
        </w:rPr>
        <w:t>th</w:t>
      </w:r>
      <w:r>
        <w:t xml:space="preserve"> NCWM in 1995.  The scope of the regulation was expanded to include all engine fuels, petroleum products, and automotive lubricants</w:t>
      </w:r>
      <w:r w:rsidR="00D962A8">
        <w:fldChar w:fldCharType="begin"/>
      </w:r>
      <w:r>
        <w:instrText>xe "</w:instrText>
      </w:r>
      <w:r w:rsidRPr="00FF4CED">
        <w:instrText>Automotive lubricants</w:instrText>
      </w:r>
      <w:r>
        <w:instrText>"</w:instrText>
      </w:r>
      <w:r w:rsidR="00D962A8">
        <w:fldChar w:fldCharType="end"/>
      </w:r>
      <w:r w:rsidR="00D962A8">
        <w:fldChar w:fldCharType="begin"/>
      </w:r>
      <w:r w:rsidR="006B1945">
        <w:instrText xml:space="preserve"> XE "</w:instrText>
      </w:r>
      <w:r w:rsidR="009B27E7">
        <w:instrText>Fuels</w:instrText>
      </w:r>
      <w:r w:rsidR="006B1945" w:rsidRPr="000474D0">
        <w:instrText xml:space="preserve">:Automotive </w:instrText>
      </w:r>
      <w:r w:rsidR="001B66C0">
        <w:instrText>l</w:instrText>
      </w:r>
      <w:r w:rsidR="006B1945" w:rsidRPr="000474D0">
        <w:instrText>ubricants</w:instrText>
      </w:r>
      <w:r w:rsidR="006B1945">
        <w:instrText xml:space="preserve">" </w:instrText>
      </w:r>
      <w:r w:rsidR="00D962A8">
        <w:fldChar w:fldCharType="end"/>
      </w:r>
      <w:r>
        <w:t>; its title was changed accordingly; and the fuel specifications and method of sale</w:t>
      </w:r>
      <w:r w:rsidR="00D962A8">
        <w:fldChar w:fldCharType="begin"/>
      </w:r>
      <w:r>
        <w:instrText>xe "</w:instrText>
      </w:r>
      <w:r w:rsidRPr="00331AB1">
        <w:instrText xml:space="preserve">Method of </w:instrText>
      </w:r>
      <w:r>
        <w:instrText>s</w:instrText>
      </w:r>
      <w:r w:rsidRPr="00331AB1">
        <w:instrText>ale</w:instrText>
      </w:r>
      <w:r w:rsidR="00F043BE">
        <w:instrText>:Automotive lubricants</w:instrText>
      </w:r>
      <w:r>
        <w:instrText>"</w:instrText>
      </w:r>
      <w:r w:rsidR="00D962A8">
        <w:fldChar w:fldCharType="end"/>
      </w:r>
      <w:r>
        <w:t xml:space="preserve"> sections were revised to address the additional products.  Other changes included expansion of the definitions section and addition of sections on retail storage tanks, condemned product, registration of engine fuels designed for special use, and test methods and reproducibility limits.</w:t>
      </w:r>
    </w:p>
    <w:p w14:paraId="7D435F4B" w14:textId="3EA6910D" w:rsidR="005A6C37" w:rsidRDefault="005A6C37" w:rsidP="00CF6C81">
      <w:r>
        <w:t>In 2007</w:t>
      </w:r>
      <w:r w:rsidR="0087418E">
        <w:t>,</w:t>
      </w:r>
      <w:r>
        <w:t xml:space="preserve"> the Petroleum Subcommittee (now referred to as the Fuels and Lubricants Subcommittee) undertook a review of this regulation to update it by eliminating reference to “petroleum products” and to reflect the addition of new engine fuels to the marketplace.</w:t>
      </w:r>
      <w:r w:rsidR="00A50387">
        <w:t xml:space="preserve">  The regulation continues to be updated to incorporate new regulatory requirements and other key changes.</w:t>
      </w:r>
    </w:p>
    <w:p w14:paraId="04180CA1" w14:textId="1F1DDEEC" w:rsidR="00A50387" w:rsidRDefault="00A50387" w:rsidP="00710AEA">
      <w:pPr>
        <w:spacing w:before="60" w:after="240"/>
      </w:pPr>
      <w:r>
        <w:t>(Amended 2018)</w:t>
      </w:r>
    </w:p>
    <w:p w14:paraId="127D5C99" w14:textId="77777777" w:rsidR="005A6C37" w:rsidRDefault="005A6C37">
      <w:pPr>
        <w:pStyle w:val="StyleHeading6After0pt"/>
      </w:pPr>
      <w:bookmarkStart w:id="4112" w:name="_Toc173470346"/>
      <w:bookmarkStart w:id="4113" w:name="_Toc173470719"/>
      <w:bookmarkStart w:id="4114" w:name="_Toc173471584"/>
      <w:bookmarkStart w:id="4115" w:name="_Toc173474258"/>
      <w:bookmarkStart w:id="4116" w:name="_Toc173771854"/>
      <w:r>
        <w:t>2.  Status of Promulgation</w:t>
      </w:r>
      <w:bookmarkEnd w:id="4112"/>
      <w:bookmarkEnd w:id="4113"/>
      <w:bookmarkEnd w:id="4114"/>
      <w:bookmarkEnd w:id="4115"/>
      <w:bookmarkEnd w:id="4116"/>
    </w:p>
    <w:p w14:paraId="79986394" w14:textId="039EC815" w:rsidR="005A6C37" w:rsidRDefault="005A6C37">
      <w:r>
        <w:t>The Uniform Regulation for Engine Fuels and Automotive Lubricants was adopted by the NCWM in 1995</w:t>
      </w:r>
      <w:r w:rsidR="007C60AC">
        <w:t xml:space="preserve">.  </w:t>
      </w:r>
      <w:r>
        <w:t xml:space="preserve">The status of state actions with respect to this Regulation is shown in the table beginning on </w:t>
      </w:r>
      <w:r w:rsidR="00507441">
        <w:t xml:space="preserve">page </w:t>
      </w:r>
      <w:r w:rsidR="00F72325">
        <w:t>6</w:t>
      </w:r>
      <w:r>
        <w:t>.</w:t>
      </w:r>
    </w:p>
    <w:p w14:paraId="66312411" w14:textId="480FB2E8" w:rsidR="003326D7" w:rsidRDefault="005A6C37" w:rsidP="0049511E">
      <w:pPr>
        <w:spacing w:before="60"/>
      </w:pPr>
      <w:r>
        <w:t>(Amended 2008)</w:t>
      </w:r>
    </w:p>
    <w:p w14:paraId="1D4F41D4" w14:textId="77777777" w:rsidR="003326D7" w:rsidRDefault="003326D7">
      <w:pPr>
        <w:jc w:val="left"/>
      </w:pPr>
      <w:r>
        <w:br w:type="page"/>
      </w:r>
    </w:p>
    <w:p w14:paraId="7CD30FBD" w14:textId="77777777" w:rsidR="005A6C37" w:rsidRDefault="005A6C37" w:rsidP="0049511E">
      <w:pPr>
        <w:spacing w:before="60"/>
      </w:pPr>
    </w:p>
    <w:p w14:paraId="4DD71D55" w14:textId="479FEBA0" w:rsidR="00CA1501" w:rsidRDefault="00CA1501">
      <w:pPr>
        <w:jc w:val="left"/>
      </w:pPr>
    </w:p>
    <w:p w14:paraId="29948B2D" w14:textId="77777777" w:rsidR="003326D7" w:rsidRPr="003326D7" w:rsidRDefault="003326D7" w:rsidP="003326D7">
      <w:pPr>
        <w:spacing w:after="200" w:line="276" w:lineRule="auto"/>
        <w:jc w:val="left"/>
        <w:rPr>
          <w:rFonts w:ascii="Calibri" w:eastAsia="Calibri" w:hAnsi="Calibri"/>
          <w:sz w:val="22"/>
          <w:szCs w:val="22"/>
        </w:rPr>
      </w:pPr>
    </w:p>
    <w:p w14:paraId="42ABFE03" w14:textId="77777777" w:rsidR="003326D7" w:rsidRPr="003326D7" w:rsidRDefault="003326D7" w:rsidP="003326D7">
      <w:pPr>
        <w:spacing w:after="200" w:line="276" w:lineRule="auto"/>
        <w:jc w:val="left"/>
        <w:rPr>
          <w:rFonts w:ascii="Calibri" w:eastAsia="Calibri" w:hAnsi="Calibri"/>
          <w:sz w:val="22"/>
          <w:szCs w:val="22"/>
        </w:rPr>
      </w:pPr>
    </w:p>
    <w:p w14:paraId="5B3C8990" w14:textId="77777777" w:rsidR="003326D7" w:rsidRPr="003326D7" w:rsidRDefault="003326D7" w:rsidP="003326D7">
      <w:pPr>
        <w:spacing w:after="200" w:line="276" w:lineRule="auto"/>
        <w:jc w:val="left"/>
        <w:rPr>
          <w:rFonts w:ascii="Calibri" w:eastAsia="Calibri" w:hAnsi="Calibri"/>
          <w:sz w:val="22"/>
          <w:szCs w:val="22"/>
        </w:rPr>
      </w:pPr>
    </w:p>
    <w:p w14:paraId="3C76364D" w14:textId="77777777" w:rsidR="003326D7" w:rsidRPr="003326D7" w:rsidRDefault="003326D7" w:rsidP="003326D7">
      <w:pPr>
        <w:spacing w:after="200" w:line="276" w:lineRule="auto"/>
        <w:jc w:val="left"/>
        <w:rPr>
          <w:rFonts w:ascii="Calibri" w:eastAsia="Calibri" w:hAnsi="Calibri"/>
          <w:sz w:val="22"/>
          <w:szCs w:val="22"/>
        </w:rPr>
      </w:pPr>
    </w:p>
    <w:p w14:paraId="1E0DEB69" w14:textId="77777777" w:rsidR="003326D7" w:rsidRPr="003326D7" w:rsidRDefault="003326D7" w:rsidP="003326D7">
      <w:pPr>
        <w:spacing w:after="200" w:line="276" w:lineRule="auto"/>
        <w:jc w:val="left"/>
        <w:rPr>
          <w:rFonts w:ascii="Calibri" w:eastAsia="Calibri" w:hAnsi="Calibri"/>
          <w:sz w:val="22"/>
          <w:szCs w:val="22"/>
        </w:rPr>
      </w:pPr>
    </w:p>
    <w:p w14:paraId="170CE0E8" w14:textId="77777777" w:rsidR="003326D7" w:rsidRPr="003326D7" w:rsidRDefault="003326D7" w:rsidP="003326D7">
      <w:pPr>
        <w:spacing w:after="200" w:line="276" w:lineRule="auto"/>
        <w:jc w:val="left"/>
        <w:rPr>
          <w:rFonts w:ascii="Calibri" w:eastAsia="Calibri" w:hAnsi="Calibri"/>
          <w:sz w:val="22"/>
          <w:szCs w:val="22"/>
        </w:rPr>
      </w:pPr>
    </w:p>
    <w:p w14:paraId="641CDBE0" w14:textId="77777777" w:rsidR="003326D7" w:rsidRPr="003326D7" w:rsidRDefault="003326D7" w:rsidP="003326D7">
      <w:pPr>
        <w:spacing w:after="200" w:line="276" w:lineRule="auto"/>
        <w:jc w:val="left"/>
        <w:rPr>
          <w:rFonts w:ascii="Calibri" w:eastAsia="Calibri" w:hAnsi="Calibri"/>
          <w:sz w:val="22"/>
          <w:szCs w:val="22"/>
        </w:rPr>
      </w:pPr>
    </w:p>
    <w:p w14:paraId="422C1809" w14:textId="77777777" w:rsidR="003326D7" w:rsidRPr="003326D7" w:rsidRDefault="003326D7" w:rsidP="003326D7">
      <w:pPr>
        <w:spacing w:after="200" w:line="276" w:lineRule="auto"/>
        <w:jc w:val="left"/>
        <w:rPr>
          <w:rFonts w:ascii="Calibri" w:eastAsia="Calibri" w:hAnsi="Calibri"/>
          <w:sz w:val="22"/>
          <w:szCs w:val="22"/>
        </w:rPr>
      </w:pPr>
    </w:p>
    <w:p w14:paraId="30A2EE2F" w14:textId="77777777" w:rsidR="003326D7" w:rsidRPr="0088171F" w:rsidRDefault="003326D7" w:rsidP="003326D7">
      <w:pPr>
        <w:spacing w:after="200" w:line="276" w:lineRule="auto"/>
        <w:jc w:val="center"/>
        <w:rPr>
          <w:rFonts w:eastAsia="Calibri"/>
          <w:szCs w:val="20"/>
        </w:rPr>
      </w:pPr>
      <w:r w:rsidRPr="0088171F">
        <w:rPr>
          <w:rFonts w:eastAsia="Calibri"/>
          <w:szCs w:val="20"/>
        </w:rPr>
        <w:t>THIS PAGE INTENTIONALLY LEFT BLANK</w:t>
      </w:r>
    </w:p>
    <w:p w14:paraId="51CCFE97" w14:textId="3051DCED" w:rsidR="005A6C37" w:rsidRPr="001645AB" w:rsidRDefault="005A6C37" w:rsidP="000602CD">
      <w:pPr>
        <w:spacing w:before="360" w:after="480"/>
        <w:jc w:val="center"/>
        <w:rPr>
          <w:b/>
          <w:bCs/>
          <w:sz w:val="24"/>
        </w:rPr>
      </w:pPr>
      <w:r>
        <w:br w:type="page"/>
      </w:r>
      <w:r w:rsidR="001645AB" w:rsidRPr="008C68DF">
        <w:rPr>
          <w:b/>
          <w:sz w:val="24"/>
        </w:rPr>
        <w:lastRenderedPageBreak/>
        <w:t>G.</w:t>
      </w:r>
      <w:r w:rsidR="001645AB">
        <w:t>  </w:t>
      </w:r>
      <w:r w:rsidRPr="001645AB">
        <w:rPr>
          <w:b/>
          <w:bCs/>
          <w:sz w:val="24"/>
        </w:rPr>
        <w:t>Uniform Fuels and Automotive Lubricants Regulation</w:t>
      </w:r>
    </w:p>
    <w:p w14:paraId="51F0382F" w14:textId="77777777" w:rsidR="005A6C37" w:rsidRDefault="005A6C37" w:rsidP="000602CD">
      <w:pPr>
        <w:spacing w:after="360"/>
        <w:jc w:val="center"/>
        <w:rPr>
          <w:b/>
          <w:bCs/>
          <w:sz w:val="24"/>
        </w:rPr>
      </w:pPr>
      <w:r>
        <w:rPr>
          <w:b/>
          <w:bCs/>
          <w:sz w:val="24"/>
        </w:rPr>
        <w:t>Table of Contents</w:t>
      </w:r>
    </w:p>
    <w:p w14:paraId="7B88A6D1" w14:textId="77777777" w:rsidR="005414F9" w:rsidRPr="007C3A7C" w:rsidRDefault="005A6C37" w:rsidP="007C3A7C">
      <w:pPr>
        <w:pStyle w:val="TOC1"/>
        <w:tabs>
          <w:tab w:val="right" w:pos="9360"/>
        </w:tabs>
        <w:rPr>
          <w:b/>
          <w:bCs/>
        </w:rPr>
      </w:pPr>
      <w:r>
        <w:rPr>
          <w:b/>
          <w:bCs/>
        </w:rPr>
        <w:t>Section</w:t>
      </w:r>
      <w:r w:rsidRPr="000124B6">
        <w:tab/>
      </w:r>
      <w:r w:rsidRPr="007C3A7C">
        <w:rPr>
          <w:b/>
          <w:bCs/>
        </w:rPr>
        <w:t>Page</w:t>
      </w:r>
    </w:p>
    <w:p w14:paraId="44643CB3" w14:textId="420F3C29" w:rsidR="002A5A8C" w:rsidRDefault="00D962A8">
      <w:pPr>
        <w:pStyle w:val="TOC1"/>
        <w:rPr>
          <w:rFonts w:asciiTheme="minorHAnsi" w:eastAsiaTheme="minorEastAsia" w:hAnsiTheme="minorHAnsi" w:cstheme="minorBidi"/>
          <w:noProof/>
          <w:sz w:val="22"/>
          <w:szCs w:val="22"/>
        </w:rPr>
      </w:pPr>
      <w:r w:rsidRPr="00F46212">
        <w:fldChar w:fldCharType="begin"/>
      </w:r>
      <w:r w:rsidR="005A6C37" w:rsidRPr="00F46212">
        <w:instrText xml:space="preserve"> TOC \f \h \z \t "EngineFuelTOC2ndLevel,2,EngineFuelTOCHeading1,1,EngineFuelTOC3rdLevel,3,EngineFuelTOC4thLevel,4" </w:instrText>
      </w:r>
      <w:r w:rsidRPr="00F46212">
        <w:fldChar w:fldCharType="separate"/>
      </w:r>
      <w:hyperlink w:anchor="_Toc20396665" w:history="1">
        <w:r w:rsidR="002A5A8C" w:rsidRPr="0060648E">
          <w:rPr>
            <w:rStyle w:val="Hyperlink"/>
            <w:noProof/>
          </w:rPr>
          <w:t>Section 1.  Definitions</w:t>
        </w:r>
        <w:r w:rsidR="002A5A8C">
          <w:rPr>
            <w:noProof/>
            <w:webHidden/>
          </w:rPr>
          <w:tab/>
        </w:r>
        <w:r w:rsidR="002A5A8C">
          <w:rPr>
            <w:noProof/>
            <w:webHidden/>
          </w:rPr>
          <w:fldChar w:fldCharType="begin"/>
        </w:r>
        <w:r w:rsidR="002A5A8C">
          <w:rPr>
            <w:noProof/>
            <w:webHidden/>
          </w:rPr>
          <w:instrText xml:space="preserve"> PAGEREF _Toc20396665 \h </w:instrText>
        </w:r>
        <w:r w:rsidR="002A5A8C">
          <w:rPr>
            <w:noProof/>
            <w:webHidden/>
          </w:rPr>
        </w:r>
        <w:r w:rsidR="002A5A8C">
          <w:rPr>
            <w:noProof/>
            <w:webHidden/>
          </w:rPr>
          <w:fldChar w:fldCharType="separate"/>
        </w:r>
        <w:r w:rsidR="00346346">
          <w:rPr>
            <w:noProof/>
            <w:webHidden/>
          </w:rPr>
          <w:t>187</w:t>
        </w:r>
        <w:r w:rsidR="002A5A8C">
          <w:rPr>
            <w:noProof/>
            <w:webHidden/>
          </w:rPr>
          <w:fldChar w:fldCharType="end"/>
        </w:r>
      </w:hyperlink>
    </w:p>
    <w:p w14:paraId="547981B5" w14:textId="3E7132BB" w:rsidR="002A5A8C" w:rsidRDefault="00FF3E66" w:rsidP="00DD71B9">
      <w:pPr>
        <w:pStyle w:val="TOC20"/>
        <w:rPr>
          <w:rFonts w:asciiTheme="minorHAnsi" w:eastAsiaTheme="minorEastAsia" w:hAnsiTheme="minorHAnsi" w:cstheme="minorBidi"/>
          <w:sz w:val="22"/>
          <w:szCs w:val="22"/>
        </w:rPr>
      </w:pPr>
      <w:hyperlink w:anchor="_Toc20396666" w:history="1">
        <w:r w:rsidR="002A5A8C" w:rsidRPr="0060648E">
          <w:rPr>
            <w:rStyle w:val="Hyperlink"/>
          </w:rPr>
          <w:t>1.1.</w:t>
        </w:r>
        <w:r w:rsidR="002A5A8C">
          <w:rPr>
            <w:rFonts w:asciiTheme="minorHAnsi" w:eastAsiaTheme="minorEastAsia" w:hAnsiTheme="minorHAnsi" w:cstheme="minorBidi"/>
            <w:sz w:val="22"/>
            <w:szCs w:val="22"/>
          </w:rPr>
          <w:tab/>
        </w:r>
        <w:r w:rsidR="002A5A8C" w:rsidRPr="0060648E">
          <w:rPr>
            <w:rStyle w:val="Hyperlink"/>
          </w:rPr>
          <w:t>ASTM (ASTM International).</w:t>
        </w:r>
        <w:r w:rsidR="002A5A8C">
          <w:rPr>
            <w:webHidden/>
          </w:rPr>
          <w:tab/>
        </w:r>
        <w:r w:rsidR="002A5A8C">
          <w:rPr>
            <w:webHidden/>
          </w:rPr>
          <w:fldChar w:fldCharType="begin"/>
        </w:r>
        <w:r w:rsidR="002A5A8C">
          <w:rPr>
            <w:webHidden/>
          </w:rPr>
          <w:instrText xml:space="preserve"> PAGEREF _Toc20396666 \h </w:instrText>
        </w:r>
        <w:r w:rsidR="002A5A8C">
          <w:rPr>
            <w:webHidden/>
          </w:rPr>
        </w:r>
        <w:r w:rsidR="002A5A8C">
          <w:rPr>
            <w:webHidden/>
          </w:rPr>
          <w:fldChar w:fldCharType="separate"/>
        </w:r>
        <w:r w:rsidR="00346346">
          <w:rPr>
            <w:webHidden/>
          </w:rPr>
          <w:t>187</w:t>
        </w:r>
        <w:r w:rsidR="002A5A8C">
          <w:rPr>
            <w:webHidden/>
          </w:rPr>
          <w:fldChar w:fldCharType="end"/>
        </w:r>
      </w:hyperlink>
    </w:p>
    <w:p w14:paraId="5471DF0F" w14:textId="144B6F88" w:rsidR="002A5A8C" w:rsidRDefault="00FF3E66" w:rsidP="00DD71B9">
      <w:pPr>
        <w:pStyle w:val="TOC20"/>
        <w:rPr>
          <w:rFonts w:asciiTheme="minorHAnsi" w:eastAsiaTheme="minorEastAsia" w:hAnsiTheme="minorHAnsi" w:cstheme="minorBidi"/>
          <w:sz w:val="22"/>
          <w:szCs w:val="22"/>
        </w:rPr>
      </w:pPr>
      <w:hyperlink w:anchor="_Toc20396667" w:history="1">
        <w:r w:rsidR="002A5A8C" w:rsidRPr="0060648E">
          <w:rPr>
            <w:rStyle w:val="Hyperlink"/>
          </w:rPr>
          <w:t>1.2.</w:t>
        </w:r>
        <w:r w:rsidR="002A5A8C">
          <w:rPr>
            <w:rFonts w:asciiTheme="minorHAnsi" w:eastAsiaTheme="minorEastAsia" w:hAnsiTheme="minorHAnsi" w:cstheme="minorBidi"/>
            <w:sz w:val="22"/>
            <w:szCs w:val="22"/>
          </w:rPr>
          <w:tab/>
        </w:r>
        <w:r w:rsidR="002A5A8C" w:rsidRPr="0060648E">
          <w:rPr>
            <w:rStyle w:val="Hyperlink"/>
          </w:rPr>
          <w:t>Antiknock Index (AKI)</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_Toc20396667 \h </w:instrText>
        </w:r>
        <w:r w:rsidR="002A5A8C">
          <w:rPr>
            <w:webHidden/>
          </w:rPr>
        </w:r>
        <w:r w:rsidR="002A5A8C">
          <w:rPr>
            <w:webHidden/>
          </w:rPr>
          <w:fldChar w:fldCharType="separate"/>
        </w:r>
        <w:r w:rsidR="00346346">
          <w:rPr>
            <w:webHidden/>
          </w:rPr>
          <w:t>187</w:t>
        </w:r>
        <w:r w:rsidR="002A5A8C">
          <w:rPr>
            <w:webHidden/>
          </w:rPr>
          <w:fldChar w:fldCharType="end"/>
        </w:r>
      </w:hyperlink>
    </w:p>
    <w:p w14:paraId="2F872847" w14:textId="64402F15" w:rsidR="002A5A8C" w:rsidRDefault="00FF3E66" w:rsidP="00DD71B9">
      <w:pPr>
        <w:pStyle w:val="TOC20"/>
        <w:rPr>
          <w:rFonts w:asciiTheme="minorHAnsi" w:eastAsiaTheme="minorEastAsia" w:hAnsiTheme="minorHAnsi" w:cstheme="minorBidi"/>
          <w:sz w:val="22"/>
          <w:szCs w:val="22"/>
        </w:rPr>
      </w:pPr>
      <w:hyperlink w:anchor="_Toc20396668" w:history="1">
        <w:r w:rsidR="002A5A8C" w:rsidRPr="0060648E">
          <w:rPr>
            <w:rStyle w:val="Hyperlink"/>
          </w:rPr>
          <w:t>1.3.</w:t>
        </w:r>
        <w:r w:rsidR="002A5A8C">
          <w:rPr>
            <w:rFonts w:asciiTheme="minorHAnsi" w:eastAsiaTheme="minorEastAsia" w:hAnsiTheme="minorHAnsi" w:cstheme="minorBidi"/>
            <w:sz w:val="22"/>
            <w:szCs w:val="22"/>
          </w:rPr>
          <w:tab/>
        </w:r>
        <w:r w:rsidR="002A5A8C" w:rsidRPr="0060648E">
          <w:rPr>
            <w:rStyle w:val="Hyperlink"/>
          </w:rPr>
          <w:t>Automatic Transmission Fluid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_Toc20396668 \h </w:instrText>
        </w:r>
        <w:r w:rsidR="002A5A8C">
          <w:rPr>
            <w:webHidden/>
          </w:rPr>
        </w:r>
        <w:r w:rsidR="002A5A8C">
          <w:rPr>
            <w:webHidden/>
          </w:rPr>
          <w:fldChar w:fldCharType="separate"/>
        </w:r>
        <w:r w:rsidR="00346346">
          <w:rPr>
            <w:webHidden/>
          </w:rPr>
          <w:t>187</w:t>
        </w:r>
        <w:r w:rsidR="002A5A8C">
          <w:rPr>
            <w:webHidden/>
          </w:rPr>
          <w:fldChar w:fldCharType="end"/>
        </w:r>
      </w:hyperlink>
    </w:p>
    <w:p w14:paraId="6F20FFDC" w14:textId="5D7C46CD" w:rsidR="002A5A8C" w:rsidRDefault="00FF3E66" w:rsidP="00DD71B9">
      <w:pPr>
        <w:pStyle w:val="TOC20"/>
        <w:rPr>
          <w:rFonts w:asciiTheme="minorHAnsi" w:eastAsiaTheme="minorEastAsia" w:hAnsiTheme="minorHAnsi" w:cstheme="minorBidi"/>
          <w:sz w:val="22"/>
          <w:szCs w:val="22"/>
        </w:rPr>
      </w:pPr>
      <w:hyperlink w:anchor="_Toc20396669" w:history="1">
        <w:r w:rsidR="002A5A8C" w:rsidRPr="0060648E">
          <w:rPr>
            <w:rStyle w:val="Hyperlink"/>
          </w:rPr>
          <w:t>1.4.</w:t>
        </w:r>
        <w:r w:rsidR="002A5A8C">
          <w:rPr>
            <w:rFonts w:asciiTheme="minorHAnsi" w:eastAsiaTheme="minorEastAsia" w:hAnsiTheme="minorHAnsi" w:cstheme="minorBidi"/>
            <w:sz w:val="22"/>
            <w:szCs w:val="22"/>
          </w:rPr>
          <w:tab/>
        </w:r>
        <w:r w:rsidR="002A5A8C" w:rsidRPr="0060648E">
          <w:rPr>
            <w:rStyle w:val="Hyperlink"/>
          </w:rPr>
          <w:t>Automotive Fuel Rating</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_Toc20396669 \h </w:instrText>
        </w:r>
        <w:r w:rsidR="002A5A8C">
          <w:rPr>
            <w:webHidden/>
          </w:rPr>
        </w:r>
        <w:r w:rsidR="002A5A8C">
          <w:rPr>
            <w:webHidden/>
          </w:rPr>
          <w:fldChar w:fldCharType="separate"/>
        </w:r>
        <w:r w:rsidR="00346346">
          <w:rPr>
            <w:webHidden/>
          </w:rPr>
          <w:t>187</w:t>
        </w:r>
        <w:r w:rsidR="002A5A8C">
          <w:rPr>
            <w:webHidden/>
          </w:rPr>
          <w:fldChar w:fldCharType="end"/>
        </w:r>
      </w:hyperlink>
    </w:p>
    <w:p w14:paraId="6004937B" w14:textId="21DDF2F1" w:rsidR="002A5A8C" w:rsidRDefault="00FF3E66" w:rsidP="00DD71B9">
      <w:pPr>
        <w:pStyle w:val="TOC20"/>
        <w:rPr>
          <w:rFonts w:asciiTheme="minorHAnsi" w:eastAsiaTheme="minorEastAsia" w:hAnsiTheme="minorHAnsi" w:cstheme="minorBidi"/>
          <w:sz w:val="22"/>
          <w:szCs w:val="22"/>
        </w:rPr>
      </w:pPr>
      <w:hyperlink w:anchor="_Toc20396670" w:history="1">
        <w:r w:rsidR="002A5A8C" w:rsidRPr="0060648E">
          <w:rPr>
            <w:rStyle w:val="Hyperlink"/>
          </w:rPr>
          <w:t>1.5.</w:t>
        </w:r>
        <w:r w:rsidR="002A5A8C">
          <w:rPr>
            <w:rFonts w:asciiTheme="minorHAnsi" w:eastAsiaTheme="minorEastAsia" w:hAnsiTheme="minorHAnsi" w:cstheme="minorBidi"/>
            <w:sz w:val="22"/>
            <w:szCs w:val="22"/>
          </w:rPr>
          <w:tab/>
        </w:r>
        <w:r w:rsidR="002A5A8C" w:rsidRPr="0060648E">
          <w:rPr>
            <w:rStyle w:val="Hyperlink"/>
          </w:rPr>
          <w:t>Automotive Gasoline, Automotive Gasoline-Oxygenate Blend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_Toc20396670 \h </w:instrText>
        </w:r>
        <w:r w:rsidR="002A5A8C">
          <w:rPr>
            <w:webHidden/>
          </w:rPr>
        </w:r>
        <w:r w:rsidR="002A5A8C">
          <w:rPr>
            <w:webHidden/>
          </w:rPr>
          <w:fldChar w:fldCharType="separate"/>
        </w:r>
        <w:r w:rsidR="00346346">
          <w:rPr>
            <w:webHidden/>
          </w:rPr>
          <w:t>187</w:t>
        </w:r>
        <w:r w:rsidR="002A5A8C">
          <w:rPr>
            <w:webHidden/>
          </w:rPr>
          <w:fldChar w:fldCharType="end"/>
        </w:r>
      </w:hyperlink>
    </w:p>
    <w:p w14:paraId="2A9AB991" w14:textId="5E7CE795" w:rsidR="002A5A8C" w:rsidRDefault="00FF3E66" w:rsidP="00DD71B9">
      <w:pPr>
        <w:pStyle w:val="TOC20"/>
        <w:rPr>
          <w:rFonts w:asciiTheme="minorHAnsi" w:eastAsiaTheme="minorEastAsia" w:hAnsiTheme="minorHAnsi" w:cstheme="minorBidi"/>
          <w:sz w:val="22"/>
          <w:szCs w:val="22"/>
        </w:rPr>
      </w:pPr>
      <w:hyperlink w:anchor="_Toc20396671" w:history="1">
        <w:r w:rsidR="002A5A8C" w:rsidRPr="0060648E">
          <w:rPr>
            <w:rStyle w:val="Hyperlink"/>
          </w:rPr>
          <w:t>1.6.</w:t>
        </w:r>
        <w:r w:rsidR="002A5A8C">
          <w:rPr>
            <w:rFonts w:asciiTheme="minorHAnsi" w:eastAsiaTheme="minorEastAsia" w:hAnsiTheme="minorHAnsi" w:cstheme="minorBidi"/>
            <w:sz w:val="22"/>
            <w:szCs w:val="22"/>
          </w:rPr>
          <w:tab/>
        </w:r>
        <w:r w:rsidR="002A5A8C" w:rsidRPr="0060648E">
          <w:rPr>
            <w:rStyle w:val="Hyperlink"/>
          </w:rPr>
          <w:t>Aviation Gasoline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_Toc20396671 \h </w:instrText>
        </w:r>
        <w:r w:rsidR="002A5A8C">
          <w:rPr>
            <w:webHidden/>
          </w:rPr>
        </w:r>
        <w:r w:rsidR="002A5A8C">
          <w:rPr>
            <w:webHidden/>
          </w:rPr>
          <w:fldChar w:fldCharType="separate"/>
        </w:r>
        <w:r w:rsidR="00346346">
          <w:rPr>
            <w:webHidden/>
          </w:rPr>
          <w:t>187</w:t>
        </w:r>
        <w:r w:rsidR="002A5A8C">
          <w:rPr>
            <w:webHidden/>
          </w:rPr>
          <w:fldChar w:fldCharType="end"/>
        </w:r>
      </w:hyperlink>
    </w:p>
    <w:p w14:paraId="0CCDA806" w14:textId="63FB4690" w:rsidR="002A5A8C" w:rsidRDefault="00FF3E66" w:rsidP="00DD71B9">
      <w:pPr>
        <w:pStyle w:val="TOC20"/>
        <w:rPr>
          <w:rFonts w:asciiTheme="minorHAnsi" w:eastAsiaTheme="minorEastAsia" w:hAnsiTheme="minorHAnsi" w:cstheme="minorBidi"/>
          <w:sz w:val="22"/>
          <w:szCs w:val="22"/>
        </w:rPr>
      </w:pPr>
      <w:hyperlink w:anchor="_Toc20396672" w:history="1">
        <w:r w:rsidR="002A5A8C" w:rsidRPr="0060648E">
          <w:rPr>
            <w:rStyle w:val="Hyperlink"/>
          </w:rPr>
          <w:t>1.7.</w:t>
        </w:r>
        <w:r w:rsidR="002A5A8C">
          <w:rPr>
            <w:rFonts w:asciiTheme="minorHAnsi" w:eastAsiaTheme="minorEastAsia" w:hAnsiTheme="minorHAnsi" w:cstheme="minorBidi"/>
            <w:sz w:val="22"/>
            <w:szCs w:val="22"/>
          </w:rPr>
          <w:tab/>
        </w:r>
        <w:r w:rsidR="002A5A8C" w:rsidRPr="0060648E">
          <w:rPr>
            <w:rStyle w:val="Hyperlink"/>
          </w:rPr>
          <w:t>Aviation Turbine Fuel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_Toc20396672 \h </w:instrText>
        </w:r>
        <w:r w:rsidR="002A5A8C">
          <w:rPr>
            <w:webHidden/>
          </w:rPr>
        </w:r>
        <w:r w:rsidR="002A5A8C">
          <w:rPr>
            <w:webHidden/>
          </w:rPr>
          <w:fldChar w:fldCharType="separate"/>
        </w:r>
        <w:r w:rsidR="00346346">
          <w:rPr>
            <w:webHidden/>
          </w:rPr>
          <w:t>187</w:t>
        </w:r>
        <w:r w:rsidR="002A5A8C">
          <w:rPr>
            <w:webHidden/>
          </w:rPr>
          <w:fldChar w:fldCharType="end"/>
        </w:r>
      </w:hyperlink>
    </w:p>
    <w:p w14:paraId="48B3B86F" w14:textId="32C8A230" w:rsidR="002A5A8C" w:rsidRDefault="00FF3E66" w:rsidP="00DD71B9">
      <w:pPr>
        <w:pStyle w:val="TOC20"/>
        <w:rPr>
          <w:rFonts w:asciiTheme="minorHAnsi" w:eastAsiaTheme="minorEastAsia" w:hAnsiTheme="minorHAnsi" w:cstheme="minorBidi"/>
          <w:sz w:val="22"/>
          <w:szCs w:val="22"/>
        </w:rPr>
      </w:pPr>
      <w:hyperlink w:anchor="_Toc20396673" w:history="1">
        <w:r w:rsidR="002A5A8C" w:rsidRPr="0060648E">
          <w:rPr>
            <w:rStyle w:val="Hyperlink"/>
          </w:rPr>
          <w:t>1.8.</w:t>
        </w:r>
        <w:r w:rsidR="002A5A8C">
          <w:rPr>
            <w:rFonts w:asciiTheme="minorHAnsi" w:eastAsiaTheme="minorEastAsia" w:hAnsiTheme="minorHAnsi" w:cstheme="minorBidi"/>
            <w:sz w:val="22"/>
            <w:szCs w:val="22"/>
          </w:rPr>
          <w:tab/>
        </w:r>
        <w:r w:rsidR="002A5A8C" w:rsidRPr="0060648E">
          <w:rPr>
            <w:rStyle w:val="Hyperlink"/>
          </w:rPr>
          <w:t>Biodiesel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_Toc20396673 \h </w:instrText>
        </w:r>
        <w:r w:rsidR="002A5A8C">
          <w:rPr>
            <w:webHidden/>
          </w:rPr>
        </w:r>
        <w:r w:rsidR="002A5A8C">
          <w:rPr>
            <w:webHidden/>
          </w:rPr>
          <w:fldChar w:fldCharType="separate"/>
        </w:r>
        <w:r w:rsidR="00346346">
          <w:rPr>
            <w:webHidden/>
          </w:rPr>
          <w:t>187</w:t>
        </w:r>
        <w:r w:rsidR="002A5A8C">
          <w:rPr>
            <w:webHidden/>
          </w:rPr>
          <w:fldChar w:fldCharType="end"/>
        </w:r>
      </w:hyperlink>
    </w:p>
    <w:p w14:paraId="31B75464" w14:textId="53684600" w:rsidR="002A5A8C" w:rsidRDefault="00FF3E66" w:rsidP="00DD71B9">
      <w:pPr>
        <w:pStyle w:val="TOC20"/>
        <w:rPr>
          <w:rFonts w:asciiTheme="minorHAnsi" w:eastAsiaTheme="minorEastAsia" w:hAnsiTheme="minorHAnsi" w:cstheme="minorBidi"/>
          <w:sz w:val="22"/>
          <w:szCs w:val="22"/>
        </w:rPr>
      </w:pPr>
      <w:hyperlink w:anchor="_Toc20396674" w:history="1">
        <w:r w:rsidR="002A5A8C" w:rsidRPr="0060648E">
          <w:rPr>
            <w:rStyle w:val="Hyperlink"/>
          </w:rPr>
          <w:t>1.9.</w:t>
        </w:r>
        <w:r w:rsidR="002A5A8C">
          <w:rPr>
            <w:rFonts w:asciiTheme="minorHAnsi" w:eastAsiaTheme="minorEastAsia" w:hAnsiTheme="minorHAnsi" w:cstheme="minorBidi"/>
            <w:sz w:val="22"/>
            <w:szCs w:val="22"/>
          </w:rPr>
          <w:tab/>
        </w:r>
        <w:r w:rsidR="002A5A8C" w:rsidRPr="0060648E">
          <w:rPr>
            <w:rStyle w:val="Hyperlink"/>
          </w:rPr>
          <w:t>Biodiesel Blend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_Toc20396674 \h </w:instrText>
        </w:r>
        <w:r w:rsidR="002A5A8C">
          <w:rPr>
            <w:webHidden/>
          </w:rPr>
        </w:r>
        <w:r w:rsidR="002A5A8C">
          <w:rPr>
            <w:webHidden/>
          </w:rPr>
          <w:fldChar w:fldCharType="separate"/>
        </w:r>
        <w:r w:rsidR="00346346">
          <w:rPr>
            <w:webHidden/>
          </w:rPr>
          <w:t>187</w:t>
        </w:r>
        <w:r w:rsidR="002A5A8C">
          <w:rPr>
            <w:webHidden/>
          </w:rPr>
          <w:fldChar w:fldCharType="end"/>
        </w:r>
      </w:hyperlink>
    </w:p>
    <w:p w14:paraId="612D408A" w14:textId="51075996" w:rsidR="002A5A8C" w:rsidRDefault="00FF3E66" w:rsidP="00DD71B9">
      <w:pPr>
        <w:pStyle w:val="TOC20"/>
        <w:rPr>
          <w:rFonts w:asciiTheme="minorHAnsi" w:eastAsiaTheme="minorEastAsia" w:hAnsiTheme="minorHAnsi" w:cstheme="minorBidi"/>
          <w:sz w:val="22"/>
          <w:szCs w:val="22"/>
        </w:rPr>
      </w:pPr>
      <w:hyperlink w:anchor="_Toc20396675" w:history="1">
        <w:r w:rsidR="002A5A8C" w:rsidRPr="0060648E">
          <w:rPr>
            <w:rStyle w:val="Hyperlink"/>
          </w:rPr>
          <w:t>1.10.</w:t>
        </w:r>
        <w:r w:rsidR="002A5A8C">
          <w:rPr>
            <w:rFonts w:asciiTheme="minorHAnsi" w:eastAsiaTheme="minorEastAsia" w:hAnsiTheme="minorHAnsi" w:cstheme="minorBidi"/>
            <w:sz w:val="22"/>
            <w:szCs w:val="22"/>
          </w:rPr>
          <w:tab/>
        </w:r>
        <w:r w:rsidR="002A5A8C" w:rsidRPr="0060648E">
          <w:rPr>
            <w:rStyle w:val="Hyperlink"/>
          </w:rPr>
          <w:t>Butanol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_Toc20396675 \h </w:instrText>
        </w:r>
        <w:r w:rsidR="002A5A8C">
          <w:rPr>
            <w:webHidden/>
          </w:rPr>
        </w:r>
        <w:r w:rsidR="002A5A8C">
          <w:rPr>
            <w:webHidden/>
          </w:rPr>
          <w:fldChar w:fldCharType="separate"/>
        </w:r>
        <w:r w:rsidR="00346346">
          <w:rPr>
            <w:webHidden/>
          </w:rPr>
          <w:t>187</w:t>
        </w:r>
        <w:r w:rsidR="002A5A8C">
          <w:rPr>
            <w:webHidden/>
          </w:rPr>
          <w:fldChar w:fldCharType="end"/>
        </w:r>
      </w:hyperlink>
    </w:p>
    <w:p w14:paraId="2011E186" w14:textId="75DA3E19" w:rsidR="002A5A8C" w:rsidRDefault="00FF3E66" w:rsidP="00DD71B9">
      <w:pPr>
        <w:pStyle w:val="TOC20"/>
        <w:rPr>
          <w:rFonts w:asciiTheme="minorHAnsi" w:eastAsiaTheme="minorEastAsia" w:hAnsiTheme="minorHAnsi" w:cstheme="minorBidi"/>
          <w:sz w:val="22"/>
          <w:szCs w:val="22"/>
        </w:rPr>
      </w:pPr>
      <w:hyperlink w:anchor="_Toc20396676" w:history="1">
        <w:r w:rsidR="002A5A8C" w:rsidRPr="0060648E">
          <w:rPr>
            <w:rStyle w:val="Hyperlink"/>
          </w:rPr>
          <w:t>1.11.</w:t>
        </w:r>
        <w:r w:rsidR="002A5A8C">
          <w:rPr>
            <w:rFonts w:asciiTheme="minorHAnsi" w:eastAsiaTheme="minorEastAsia" w:hAnsiTheme="minorHAnsi" w:cstheme="minorBidi"/>
            <w:sz w:val="22"/>
            <w:szCs w:val="22"/>
          </w:rPr>
          <w:tab/>
        </w:r>
        <w:r w:rsidR="002A5A8C" w:rsidRPr="0060648E">
          <w:rPr>
            <w:rStyle w:val="Hyperlink"/>
          </w:rPr>
          <w:t>Cetane Number</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_Toc20396676 \h </w:instrText>
        </w:r>
        <w:r w:rsidR="002A5A8C">
          <w:rPr>
            <w:webHidden/>
          </w:rPr>
        </w:r>
        <w:r w:rsidR="002A5A8C">
          <w:rPr>
            <w:webHidden/>
          </w:rPr>
          <w:fldChar w:fldCharType="separate"/>
        </w:r>
        <w:r w:rsidR="00346346">
          <w:rPr>
            <w:webHidden/>
          </w:rPr>
          <w:t>187</w:t>
        </w:r>
        <w:r w:rsidR="002A5A8C">
          <w:rPr>
            <w:webHidden/>
          </w:rPr>
          <w:fldChar w:fldCharType="end"/>
        </w:r>
      </w:hyperlink>
    </w:p>
    <w:p w14:paraId="6905A107" w14:textId="0F90C16E" w:rsidR="002A5A8C" w:rsidRDefault="00FF3E66" w:rsidP="00DD71B9">
      <w:pPr>
        <w:pStyle w:val="TOC20"/>
        <w:rPr>
          <w:rFonts w:asciiTheme="minorHAnsi" w:eastAsiaTheme="minorEastAsia" w:hAnsiTheme="minorHAnsi" w:cstheme="minorBidi"/>
          <w:sz w:val="22"/>
          <w:szCs w:val="22"/>
        </w:rPr>
      </w:pPr>
      <w:hyperlink w:anchor="_Toc20396677" w:history="1">
        <w:r w:rsidR="002A5A8C" w:rsidRPr="0060648E">
          <w:rPr>
            <w:rStyle w:val="Hyperlink"/>
          </w:rPr>
          <w:t>1.12.</w:t>
        </w:r>
        <w:r w:rsidR="002A5A8C">
          <w:rPr>
            <w:rFonts w:asciiTheme="minorHAnsi" w:eastAsiaTheme="minorEastAsia" w:hAnsiTheme="minorHAnsi" w:cstheme="minorBidi"/>
            <w:sz w:val="22"/>
            <w:szCs w:val="22"/>
          </w:rPr>
          <w:tab/>
        </w:r>
        <w:r w:rsidR="002A5A8C" w:rsidRPr="0060648E">
          <w:rPr>
            <w:rStyle w:val="Hyperlink"/>
          </w:rPr>
          <w:t>Compressed Natural Gas (CNG)</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_Toc20396677 \h </w:instrText>
        </w:r>
        <w:r w:rsidR="002A5A8C">
          <w:rPr>
            <w:webHidden/>
          </w:rPr>
        </w:r>
        <w:r w:rsidR="002A5A8C">
          <w:rPr>
            <w:webHidden/>
          </w:rPr>
          <w:fldChar w:fldCharType="separate"/>
        </w:r>
        <w:r w:rsidR="00346346">
          <w:rPr>
            <w:webHidden/>
          </w:rPr>
          <w:t>188</w:t>
        </w:r>
        <w:r w:rsidR="002A5A8C">
          <w:rPr>
            <w:webHidden/>
          </w:rPr>
          <w:fldChar w:fldCharType="end"/>
        </w:r>
      </w:hyperlink>
    </w:p>
    <w:p w14:paraId="17FF7119" w14:textId="3998EAAA" w:rsidR="002A5A8C" w:rsidRDefault="00FF3E66" w:rsidP="00DD71B9">
      <w:pPr>
        <w:pStyle w:val="TOC20"/>
        <w:rPr>
          <w:rFonts w:asciiTheme="minorHAnsi" w:eastAsiaTheme="minorEastAsia" w:hAnsiTheme="minorHAnsi" w:cstheme="minorBidi"/>
          <w:sz w:val="22"/>
          <w:szCs w:val="22"/>
        </w:rPr>
      </w:pPr>
      <w:hyperlink w:anchor="_Toc20396678" w:history="1">
        <w:r w:rsidR="002A5A8C" w:rsidRPr="0060648E">
          <w:rPr>
            <w:rStyle w:val="Hyperlink"/>
          </w:rPr>
          <w:t>1.13.</w:t>
        </w:r>
        <w:r w:rsidR="002A5A8C">
          <w:rPr>
            <w:rFonts w:asciiTheme="minorHAnsi" w:eastAsiaTheme="minorEastAsia" w:hAnsiTheme="minorHAnsi" w:cstheme="minorBidi"/>
            <w:sz w:val="22"/>
            <w:szCs w:val="22"/>
          </w:rPr>
          <w:tab/>
        </w:r>
        <w:r w:rsidR="002A5A8C" w:rsidRPr="0060648E">
          <w:rPr>
            <w:rStyle w:val="Hyperlink"/>
          </w:rPr>
          <w:t>Denatured Fuel Ethanol.</w:t>
        </w:r>
        <w:r w:rsidR="002A5A8C">
          <w:rPr>
            <w:webHidden/>
          </w:rPr>
          <w:tab/>
        </w:r>
        <w:r w:rsidR="002A5A8C">
          <w:rPr>
            <w:webHidden/>
          </w:rPr>
          <w:fldChar w:fldCharType="begin"/>
        </w:r>
        <w:r w:rsidR="002A5A8C">
          <w:rPr>
            <w:webHidden/>
          </w:rPr>
          <w:instrText xml:space="preserve"> PAGEREF _Toc20396678 \h </w:instrText>
        </w:r>
        <w:r w:rsidR="002A5A8C">
          <w:rPr>
            <w:webHidden/>
          </w:rPr>
        </w:r>
        <w:r w:rsidR="002A5A8C">
          <w:rPr>
            <w:webHidden/>
          </w:rPr>
          <w:fldChar w:fldCharType="separate"/>
        </w:r>
        <w:r w:rsidR="00346346">
          <w:rPr>
            <w:webHidden/>
          </w:rPr>
          <w:t>188</w:t>
        </w:r>
        <w:r w:rsidR="002A5A8C">
          <w:rPr>
            <w:webHidden/>
          </w:rPr>
          <w:fldChar w:fldCharType="end"/>
        </w:r>
      </w:hyperlink>
    </w:p>
    <w:p w14:paraId="3DA2809B" w14:textId="6D995B29" w:rsidR="002A5A8C" w:rsidRDefault="00FF3E66" w:rsidP="00DD71B9">
      <w:pPr>
        <w:pStyle w:val="TOC20"/>
        <w:rPr>
          <w:rFonts w:asciiTheme="minorHAnsi" w:eastAsiaTheme="minorEastAsia" w:hAnsiTheme="minorHAnsi" w:cstheme="minorBidi"/>
          <w:sz w:val="22"/>
          <w:szCs w:val="22"/>
        </w:rPr>
      </w:pPr>
      <w:hyperlink w:anchor="_Toc20396679" w:history="1">
        <w:r w:rsidR="002A5A8C" w:rsidRPr="0060648E">
          <w:rPr>
            <w:rStyle w:val="Hyperlink"/>
          </w:rPr>
          <w:t>1.14.</w:t>
        </w:r>
        <w:r w:rsidR="002A5A8C">
          <w:rPr>
            <w:rFonts w:asciiTheme="minorHAnsi" w:eastAsiaTheme="minorEastAsia" w:hAnsiTheme="minorHAnsi" w:cstheme="minorBidi"/>
            <w:sz w:val="22"/>
            <w:szCs w:val="22"/>
          </w:rPr>
          <w:tab/>
        </w:r>
        <w:r w:rsidR="002A5A8C" w:rsidRPr="0060648E">
          <w:rPr>
            <w:rStyle w:val="Hyperlink"/>
          </w:rPr>
          <w:t>Diesel Exhaust Fluid (DEF).</w:t>
        </w:r>
        <w:r w:rsidR="002A5A8C">
          <w:rPr>
            <w:webHidden/>
          </w:rPr>
          <w:tab/>
        </w:r>
        <w:r w:rsidR="002A5A8C">
          <w:rPr>
            <w:webHidden/>
          </w:rPr>
          <w:fldChar w:fldCharType="begin"/>
        </w:r>
        <w:r w:rsidR="002A5A8C">
          <w:rPr>
            <w:webHidden/>
          </w:rPr>
          <w:instrText xml:space="preserve"> PAGEREF _Toc20396679 \h </w:instrText>
        </w:r>
        <w:r w:rsidR="002A5A8C">
          <w:rPr>
            <w:webHidden/>
          </w:rPr>
        </w:r>
        <w:r w:rsidR="002A5A8C">
          <w:rPr>
            <w:webHidden/>
          </w:rPr>
          <w:fldChar w:fldCharType="separate"/>
        </w:r>
        <w:r w:rsidR="00346346">
          <w:rPr>
            <w:webHidden/>
          </w:rPr>
          <w:t>188</w:t>
        </w:r>
        <w:r w:rsidR="002A5A8C">
          <w:rPr>
            <w:webHidden/>
          </w:rPr>
          <w:fldChar w:fldCharType="end"/>
        </w:r>
      </w:hyperlink>
    </w:p>
    <w:p w14:paraId="1E2CA0D0" w14:textId="0CE2392D" w:rsidR="002A5A8C" w:rsidRDefault="00FF3E66" w:rsidP="00DD71B9">
      <w:pPr>
        <w:pStyle w:val="TOC20"/>
        <w:rPr>
          <w:rFonts w:asciiTheme="minorHAnsi" w:eastAsiaTheme="minorEastAsia" w:hAnsiTheme="minorHAnsi" w:cstheme="minorBidi"/>
          <w:sz w:val="22"/>
          <w:szCs w:val="22"/>
        </w:rPr>
      </w:pPr>
      <w:hyperlink w:anchor="_Toc20396680" w:history="1">
        <w:r w:rsidR="002A5A8C" w:rsidRPr="0060648E">
          <w:rPr>
            <w:rStyle w:val="Hyperlink"/>
          </w:rPr>
          <w:t>1.15.</w:t>
        </w:r>
        <w:r w:rsidR="002A5A8C">
          <w:rPr>
            <w:rFonts w:asciiTheme="minorHAnsi" w:eastAsiaTheme="minorEastAsia" w:hAnsiTheme="minorHAnsi" w:cstheme="minorBidi"/>
            <w:sz w:val="22"/>
            <w:szCs w:val="22"/>
          </w:rPr>
          <w:tab/>
        </w:r>
        <w:r w:rsidR="002A5A8C" w:rsidRPr="0060648E">
          <w:rPr>
            <w:rStyle w:val="Hyperlink"/>
          </w:rPr>
          <w:t>Diesel Fuel.</w:t>
        </w:r>
        <w:r w:rsidR="002A5A8C">
          <w:rPr>
            <w:webHidden/>
          </w:rPr>
          <w:tab/>
        </w:r>
        <w:r w:rsidR="002A5A8C">
          <w:rPr>
            <w:webHidden/>
          </w:rPr>
          <w:fldChar w:fldCharType="begin"/>
        </w:r>
        <w:r w:rsidR="002A5A8C">
          <w:rPr>
            <w:webHidden/>
          </w:rPr>
          <w:instrText xml:space="preserve"> PAGEREF _Toc20396680 \h </w:instrText>
        </w:r>
        <w:r w:rsidR="002A5A8C">
          <w:rPr>
            <w:webHidden/>
          </w:rPr>
        </w:r>
        <w:r w:rsidR="002A5A8C">
          <w:rPr>
            <w:webHidden/>
          </w:rPr>
          <w:fldChar w:fldCharType="separate"/>
        </w:r>
        <w:r w:rsidR="00346346">
          <w:rPr>
            <w:webHidden/>
          </w:rPr>
          <w:t>188</w:t>
        </w:r>
        <w:r w:rsidR="002A5A8C">
          <w:rPr>
            <w:webHidden/>
          </w:rPr>
          <w:fldChar w:fldCharType="end"/>
        </w:r>
      </w:hyperlink>
    </w:p>
    <w:p w14:paraId="3122119F" w14:textId="1402155C" w:rsidR="002A5A8C" w:rsidRDefault="00FF3E66" w:rsidP="00DD71B9">
      <w:pPr>
        <w:pStyle w:val="TOC20"/>
        <w:rPr>
          <w:rFonts w:asciiTheme="minorHAnsi" w:eastAsiaTheme="minorEastAsia" w:hAnsiTheme="minorHAnsi" w:cstheme="minorBidi"/>
          <w:sz w:val="22"/>
          <w:szCs w:val="22"/>
        </w:rPr>
      </w:pPr>
      <w:hyperlink w:anchor="_Toc20396681" w:history="1">
        <w:r w:rsidR="002A5A8C" w:rsidRPr="0060648E">
          <w:rPr>
            <w:rStyle w:val="Hyperlink"/>
          </w:rPr>
          <w:t xml:space="preserve">1.16. </w:t>
        </w:r>
        <w:r w:rsidR="002A5A8C">
          <w:rPr>
            <w:rFonts w:asciiTheme="minorHAnsi" w:eastAsiaTheme="minorEastAsia" w:hAnsiTheme="minorHAnsi" w:cstheme="minorBidi"/>
            <w:sz w:val="22"/>
            <w:szCs w:val="22"/>
          </w:rPr>
          <w:tab/>
        </w:r>
        <w:r w:rsidR="002A5A8C" w:rsidRPr="0060648E">
          <w:rPr>
            <w:rStyle w:val="Hyperlink"/>
          </w:rPr>
          <w:t>Director</w:t>
        </w:r>
        <w:r w:rsidR="002A5A8C">
          <w:rPr>
            <w:webHidden/>
          </w:rPr>
          <w:tab/>
        </w:r>
        <w:r w:rsidR="002A5A8C">
          <w:rPr>
            <w:webHidden/>
          </w:rPr>
          <w:fldChar w:fldCharType="begin"/>
        </w:r>
        <w:r w:rsidR="002A5A8C">
          <w:rPr>
            <w:webHidden/>
          </w:rPr>
          <w:instrText xml:space="preserve"> PAGEREF _Toc20396681 \h </w:instrText>
        </w:r>
        <w:r w:rsidR="002A5A8C">
          <w:rPr>
            <w:webHidden/>
          </w:rPr>
        </w:r>
        <w:r w:rsidR="002A5A8C">
          <w:rPr>
            <w:webHidden/>
          </w:rPr>
          <w:fldChar w:fldCharType="separate"/>
        </w:r>
        <w:r w:rsidR="00346346">
          <w:rPr>
            <w:webHidden/>
          </w:rPr>
          <w:t>188</w:t>
        </w:r>
        <w:r w:rsidR="002A5A8C">
          <w:rPr>
            <w:webHidden/>
          </w:rPr>
          <w:fldChar w:fldCharType="end"/>
        </w:r>
      </w:hyperlink>
    </w:p>
    <w:p w14:paraId="030AD43C" w14:textId="6A087E5D" w:rsidR="002A5A8C" w:rsidRDefault="00FF3E66" w:rsidP="00DD71B9">
      <w:pPr>
        <w:pStyle w:val="TOC20"/>
        <w:rPr>
          <w:rFonts w:asciiTheme="minorHAnsi" w:eastAsiaTheme="minorEastAsia" w:hAnsiTheme="minorHAnsi" w:cstheme="minorBidi"/>
          <w:sz w:val="22"/>
          <w:szCs w:val="22"/>
        </w:rPr>
      </w:pPr>
      <w:hyperlink w:anchor="_Toc20396682" w:history="1">
        <w:r w:rsidR="002A5A8C" w:rsidRPr="0060648E">
          <w:rPr>
            <w:rStyle w:val="Hyperlink"/>
          </w:rPr>
          <w:t>1.17.</w:t>
        </w:r>
        <w:r w:rsidR="002A5A8C">
          <w:rPr>
            <w:rFonts w:asciiTheme="minorHAnsi" w:eastAsiaTheme="minorEastAsia" w:hAnsiTheme="minorHAnsi" w:cstheme="minorBidi"/>
            <w:sz w:val="22"/>
            <w:szCs w:val="22"/>
          </w:rPr>
          <w:tab/>
        </w:r>
        <w:r w:rsidR="002A5A8C" w:rsidRPr="0060648E">
          <w:rPr>
            <w:rStyle w:val="Hyperlink"/>
          </w:rPr>
          <w:t>Distillate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_Toc20396682 \h </w:instrText>
        </w:r>
        <w:r w:rsidR="002A5A8C">
          <w:rPr>
            <w:webHidden/>
          </w:rPr>
        </w:r>
        <w:r w:rsidR="002A5A8C">
          <w:rPr>
            <w:webHidden/>
          </w:rPr>
          <w:fldChar w:fldCharType="separate"/>
        </w:r>
        <w:r w:rsidR="00346346">
          <w:rPr>
            <w:webHidden/>
          </w:rPr>
          <w:t>188</w:t>
        </w:r>
        <w:r w:rsidR="002A5A8C">
          <w:rPr>
            <w:webHidden/>
          </w:rPr>
          <w:fldChar w:fldCharType="end"/>
        </w:r>
      </w:hyperlink>
    </w:p>
    <w:p w14:paraId="517CC29C" w14:textId="7BA06DFC" w:rsidR="002A5A8C" w:rsidRDefault="00FF3E66" w:rsidP="00DD71B9">
      <w:pPr>
        <w:pStyle w:val="TOC20"/>
        <w:rPr>
          <w:rFonts w:asciiTheme="minorHAnsi" w:eastAsiaTheme="minorEastAsia" w:hAnsiTheme="minorHAnsi" w:cstheme="minorBidi"/>
          <w:sz w:val="22"/>
          <w:szCs w:val="22"/>
        </w:rPr>
      </w:pPr>
      <w:hyperlink w:anchor="_Toc20396683" w:history="1">
        <w:r w:rsidR="002A5A8C" w:rsidRPr="0060648E">
          <w:rPr>
            <w:rStyle w:val="Hyperlink"/>
          </w:rPr>
          <w:t>1.18.</w:t>
        </w:r>
        <w:r w:rsidR="002A5A8C">
          <w:rPr>
            <w:rFonts w:asciiTheme="minorHAnsi" w:eastAsiaTheme="minorEastAsia" w:hAnsiTheme="minorHAnsi" w:cstheme="minorBidi"/>
            <w:sz w:val="22"/>
            <w:szCs w:val="22"/>
          </w:rPr>
          <w:tab/>
        </w:r>
        <w:r w:rsidR="002A5A8C" w:rsidRPr="0060648E">
          <w:rPr>
            <w:rStyle w:val="Hyperlink"/>
          </w:rPr>
          <w:t>EPA</w:t>
        </w:r>
        <w:r w:rsidR="002A5A8C">
          <w:rPr>
            <w:webHidden/>
          </w:rPr>
          <w:tab/>
        </w:r>
        <w:r w:rsidR="002A5A8C">
          <w:rPr>
            <w:webHidden/>
          </w:rPr>
          <w:fldChar w:fldCharType="begin"/>
        </w:r>
        <w:r w:rsidR="002A5A8C">
          <w:rPr>
            <w:webHidden/>
          </w:rPr>
          <w:instrText xml:space="preserve"> PAGEREF _Toc20396683 \h </w:instrText>
        </w:r>
        <w:r w:rsidR="002A5A8C">
          <w:rPr>
            <w:webHidden/>
          </w:rPr>
        </w:r>
        <w:r w:rsidR="002A5A8C">
          <w:rPr>
            <w:webHidden/>
          </w:rPr>
          <w:fldChar w:fldCharType="separate"/>
        </w:r>
        <w:r w:rsidR="00346346">
          <w:rPr>
            <w:webHidden/>
          </w:rPr>
          <w:t>188</w:t>
        </w:r>
        <w:r w:rsidR="002A5A8C">
          <w:rPr>
            <w:webHidden/>
          </w:rPr>
          <w:fldChar w:fldCharType="end"/>
        </w:r>
      </w:hyperlink>
    </w:p>
    <w:p w14:paraId="3A42B916" w14:textId="1DF208DD" w:rsidR="002A5A8C" w:rsidRDefault="00FF3E66" w:rsidP="00DD71B9">
      <w:pPr>
        <w:pStyle w:val="TOC20"/>
        <w:rPr>
          <w:rFonts w:asciiTheme="minorHAnsi" w:eastAsiaTheme="minorEastAsia" w:hAnsiTheme="minorHAnsi" w:cstheme="minorBidi"/>
          <w:sz w:val="22"/>
          <w:szCs w:val="22"/>
        </w:rPr>
      </w:pPr>
      <w:hyperlink w:anchor="_Toc20396684" w:history="1">
        <w:r w:rsidR="002A5A8C" w:rsidRPr="0060648E">
          <w:rPr>
            <w:rStyle w:val="Hyperlink"/>
          </w:rPr>
          <w:t>1.19.</w:t>
        </w:r>
        <w:r w:rsidR="002A5A8C">
          <w:rPr>
            <w:rFonts w:asciiTheme="minorHAnsi" w:eastAsiaTheme="minorEastAsia" w:hAnsiTheme="minorHAnsi" w:cstheme="minorBidi"/>
            <w:sz w:val="22"/>
            <w:szCs w:val="22"/>
          </w:rPr>
          <w:tab/>
        </w:r>
        <w:r w:rsidR="002A5A8C" w:rsidRPr="0060648E">
          <w:rPr>
            <w:rStyle w:val="Hyperlink"/>
          </w:rPr>
          <w:t>Energy Institute (EI)</w:t>
        </w:r>
        <w:r w:rsidR="002A5A8C">
          <w:rPr>
            <w:webHidden/>
          </w:rPr>
          <w:tab/>
        </w:r>
        <w:r w:rsidR="002A5A8C">
          <w:rPr>
            <w:webHidden/>
          </w:rPr>
          <w:fldChar w:fldCharType="begin"/>
        </w:r>
        <w:r w:rsidR="002A5A8C">
          <w:rPr>
            <w:webHidden/>
          </w:rPr>
          <w:instrText xml:space="preserve"> PAGEREF _Toc20396684 \h </w:instrText>
        </w:r>
        <w:r w:rsidR="002A5A8C">
          <w:rPr>
            <w:webHidden/>
          </w:rPr>
        </w:r>
        <w:r w:rsidR="002A5A8C">
          <w:rPr>
            <w:webHidden/>
          </w:rPr>
          <w:fldChar w:fldCharType="separate"/>
        </w:r>
        <w:r w:rsidR="00346346">
          <w:rPr>
            <w:webHidden/>
          </w:rPr>
          <w:t>188</w:t>
        </w:r>
        <w:r w:rsidR="002A5A8C">
          <w:rPr>
            <w:webHidden/>
          </w:rPr>
          <w:fldChar w:fldCharType="end"/>
        </w:r>
      </w:hyperlink>
    </w:p>
    <w:p w14:paraId="2CC34661" w14:textId="15CB07D5" w:rsidR="002A5A8C" w:rsidRDefault="00FF3E66" w:rsidP="00DD71B9">
      <w:pPr>
        <w:pStyle w:val="TOC20"/>
        <w:rPr>
          <w:rFonts w:asciiTheme="minorHAnsi" w:eastAsiaTheme="minorEastAsia" w:hAnsiTheme="minorHAnsi" w:cstheme="minorBidi"/>
          <w:sz w:val="22"/>
          <w:szCs w:val="22"/>
        </w:rPr>
      </w:pPr>
      <w:hyperlink w:anchor="_Toc20396685" w:history="1">
        <w:r w:rsidR="002A5A8C" w:rsidRPr="0060648E">
          <w:rPr>
            <w:rStyle w:val="Hyperlink"/>
          </w:rPr>
          <w:t>1.20.</w:t>
        </w:r>
        <w:r w:rsidR="002A5A8C">
          <w:rPr>
            <w:rFonts w:asciiTheme="minorHAnsi" w:eastAsiaTheme="minorEastAsia" w:hAnsiTheme="minorHAnsi" w:cstheme="minorBidi"/>
            <w:sz w:val="22"/>
            <w:szCs w:val="22"/>
          </w:rPr>
          <w:tab/>
        </w:r>
        <w:r w:rsidR="002A5A8C" w:rsidRPr="0060648E">
          <w:rPr>
            <w:rStyle w:val="Hyperlink"/>
          </w:rPr>
          <w:t>Engine Fuel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_Toc20396685 \h </w:instrText>
        </w:r>
        <w:r w:rsidR="002A5A8C">
          <w:rPr>
            <w:webHidden/>
          </w:rPr>
        </w:r>
        <w:r w:rsidR="002A5A8C">
          <w:rPr>
            <w:webHidden/>
          </w:rPr>
          <w:fldChar w:fldCharType="separate"/>
        </w:r>
        <w:r w:rsidR="00346346">
          <w:rPr>
            <w:webHidden/>
          </w:rPr>
          <w:t>188</w:t>
        </w:r>
        <w:r w:rsidR="002A5A8C">
          <w:rPr>
            <w:webHidden/>
          </w:rPr>
          <w:fldChar w:fldCharType="end"/>
        </w:r>
      </w:hyperlink>
    </w:p>
    <w:p w14:paraId="5A6FB25B" w14:textId="5E14EEE4" w:rsidR="002A5A8C" w:rsidRDefault="00FF3E66" w:rsidP="00DD71B9">
      <w:pPr>
        <w:pStyle w:val="TOC20"/>
        <w:rPr>
          <w:rFonts w:asciiTheme="minorHAnsi" w:eastAsiaTheme="minorEastAsia" w:hAnsiTheme="minorHAnsi" w:cstheme="minorBidi"/>
          <w:sz w:val="22"/>
          <w:szCs w:val="22"/>
        </w:rPr>
      </w:pPr>
      <w:hyperlink w:anchor="_Toc20396686" w:history="1">
        <w:r w:rsidR="002A5A8C" w:rsidRPr="0060648E">
          <w:rPr>
            <w:rStyle w:val="Hyperlink"/>
          </w:rPr>
          <w:t>1.21.</w:t>
        </w:r>
        <w:r w:rsidR="002A5A8C">
          <w:rPr>
            <w:rFonts w:asciiTheme="minorHAnsi" w:eastAsiaTheme="minorEastAsia" w:hAnsiTheme="minorHAnsi" w:cstheme="minorBidi"/>
            <w:sz w:val="22"/>
            <w:szCs w:val="22"/>
          </w:rPr>
          <w:tab/>
        </w:r>
        <w:r w:rsidR="002A5A8C" w:rsidRPr="0060648E">
          <w:rPr>
            <w:rStyle w:val="Hyperlink"/>
          </w:rPr>
          <w:t>Engine Fuels Designed for Special Use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_Toc20396686 \h </w:instrText>
        </w:r>
        <w:r w:rsidR="002A5A8C">
          <w:rPr>
            <w:webHidden/>
          </w:rPr>
        </w:r>
        <w:r w:rsidR="002A5A8C">
          <w:rPr>
            <w:webHidden/>
          </w:rPr>
          <w:fldChar w:fldCharType="separate"/>
        </w:r>
        <w:r w:rsidR="00346346">
          <w:rPr>
            <w:webHidden/>
          </w:rPr>
          <w:t>188</w:t>
        </w:r>
        <w:r w:rsidR="002A5A8C">
          <w:rPr>
            <w:webHidden/>
          </w:rPr>
          <w:fldChar w:fldCharType="end"/>
        </w:r>
      </w:hyperlink>
    </w:p>
    <w:p w14:paraId="0A1A32F7" w14:textId="79346567" w:rsidR="002A5A8C" w:rsidRDefault="00FF3E66" w:rsidP="00DD71B9">
      <w:pPr>
        <w:pStyle w:val="TOC20"/>
        <w:rPr>
          <w:rFonts w:asciiTheme="minorHAnsi" w:eastAsiaTheme="minorEastAsia" w:hAnsiTheme="minorHAnsi" w:cstheme="minorBidi"/>
          <w:sz w:val="22"/>
          <w:szCs w:val="22"/>
        </w:rPr>
      </w:pPr>
      <w:hyperlink w:anchor="_Toc20396687" w:history="1">
        <w:r w:rsidR="002A5A8C" w:rsidRPr="0060648E">
          <w:rPr>
            <w:rStyle w:val="Hyperlink"/>
          </w:rPr>
          <w:t>1.22.</w:t>
        </w:r>
        <w:r w:rsidR="002A5A8C">
          <w:rPr>
            <w:rFonts w:asciiTheme="minorHAnsi" w:eastAsiaTheme="minorEastAsia" w:hAnsiTheme="minorHAnsi" w:cstheme="minorBidi"/>
            <w:sz w:val="22"/>
            <w:szCs w:val="22"/>
          </w:rPr>
          <w:tab/>
        </w:r>
        <w:r w:rsidR="002A5A8C" w:rsidRPr="0060648E">
          <w:rPr>
            <w:rStyle w:val="Hyperlink"/>
          </w:rPr>
          <w:t>Ethanol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_Toc20396687 \h </w:instrText>
        </w:r>
        <w:r w:rsidR="002A5A8C">
          <w:rPr>
            <w:webHidden/>
          </w:rPr>
        </w:r>
        <w:r w:rsidR="002A5A8C">
          <w:rPr>
            <w:webHidden/>
          </w:rPr>
          <w:fldChar w:fldCharType="separate"/>
        </w:r>
        <w:r w:rsidR="00346346">
          <w:rPr>
            <w:webHidden/>
          </w:rPr>
          <w:t>188</w:t>
        </w:r>
        <w:r w:rsidR="002A5A8C">
          <w:rPr>
            <w:webHidden/>
          </w:rPr>
          <w:fldChar w:fldCharType="end"/>
        </w:r>
      </w:hyperlink>
    </w:p>
    <w:p w14:paraId="2A21E268" w14:textId="4316F5DF" w:rsidR="002A5A8C" w:rsidRDefault="00FF3E66" w:rsidP="00DD71B9">
      <w:pPr>
        <w:pStyle w:val="TOC20"/>
        <w:rPr>
          <w:rFonts w:asciiTheme="minorHAnsi" w:eastAsiaTheme="minorEastAsia" w:hAnsiTheme="minorHAnsi" w:cstheme="minorBidi"/>
          <w:sz w:val="22"/>
          <w:szCs w:val="22"/>
        </w:rPr>
      </w:pPr>
      <w:hyperlink w:anchor="_Toc20396688" w:history="1">
        <w:r w:rsidR="002A5A8C" w:rsidRPr="0060648E">
          <w:rPr>
            <w:rStyle w:val="Hyperlink"/>
          </w:rPr>
          <w:t>1.23.</w:t>
        </w:r>
        <w:r w:rsidR="002A5A8C">
          <w:rPr>
            <w:rFonts w:asciiTheme="minorHAnsi" w:eastAsiaTheme="minorEastAsia" w:hAnsiTheme="minorHAnsi" w:cstheme="minorBidi"/>
            <w:sz w:val="22"/>
            <w:szCs w:val="22"/>
          </w:rPr>
          <w:tab/>
        </w:r>
        <w:r w:rsidR="002A5A8C" w:rsidRPr="0060648E">
          <w:rPr>
            <w:rStyle w:val="Hyperlink"/>
          </w:rPr>
          <w:t>Ethanol Flex Fuel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_Toc20396688 \h </w:instrText>
        </w:r>
        <w:r w:rsidR="002A5A8C">
          <w:rPr>
            <w:webHidden/>
          </w:rPr>
        </w:r>
        <w:r w:rsidR="002A5A8C">
          <w:rPr>
            <w:webHidden/>
          </w:rPr>
          <w:fldChar w:fldCharType="separate"/>
        </w:r>
        <w:r w:rsidR="00346346">
          <w:rPr>
            <w:webHidden/>
          </w:rPr>
          <w:t>188</w:t>
        </w:r>
        <w:r w:rsidR="002A5A8C">
          <w:rPr>
            <w:webHidden/>
          </w:rPr>
          <w:fldChar w:fldCharType="end"/>
        </w:r>
      </w:hyperlink>
    </w:p>
    <w:p w14:paraId="70F77DDB" w14:textId="34AE6068" w:rsidR="002A5A8C" w:rsidRDefault="00FF3E66" w:rsidP="00DD71B9">
      <w:pPr>
        <w:pStyle w:val="TOC20"/>
        <w:rPr>
          <w:rFonts w:asciiTheme="minorHAnsi" w:eastAsiaTheme="minorEastAsia" w:hAnsiTheme="minorHAnsi" w:cstheme="minorBidi"/>
          <w:sz w:val="22"/>
          <w:szCs w:val="22"/>
        </w:rPr>
      </w:pPr>
      <w:hyperlink w:anchor="_Toc20396689" w:history="1">
        <w:r w:rsidR="002A5A8C" w:rsidRPr="0060648E">
          <w:rPr>
            <w:rStyle w:val="Hyperlink"/>
          </w:rPr>
          <w:t>1.24.</w:t>
        </w:r>
        <w:r w:rsidR="002A5A8C">
          <w:rPr>
            <w:rFonts w:asciiTheme="minorHAnsi" w:eastAsiaTheme="minorEastAsia" w:hAnsiTheme="minorHAnsi" w:cstheme="minorBidi"/>
            <w:sz w:val="22"/>
            <w:szCs w:val="22"/>
          </w:rPr>
          <w:tab/>
        </w:r>
        <w:r w:rsidR="002A5A8C" w:rsidRPr="0060648E">
          <w:rPr>
            <w:rStyle w:val="Hyperlink"/>
          </w:rPr>
          <w:t>Flexible Fuel Vehicle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_Toc20396689 \h </w:instrText>
        </w:r>
        <w:r w:rsidR="002A5A8C">
          <w:rPr>
            <w:webHidden/>
          </w:rPr>
        </w:r>
        <w:r w:rsidR="002A5A8C">
          <w:rPr>
            <w:webHidden/>
          </w:rPr>
          <w:fldChar w:fldCharType="separate"/>
        </w:r>
        <w:r w:rsidR="00346346">
          <w:rPr>
            <w:webHidden/>
          </w:rPr>
          <w:t>188</w:t>
        </w:r>
        <w:r w:rsidR="002A5A8C">
          <w:rPr>
            <w:webHidden/>
          </w:rPr>
          <w:fldChar w:fldCharType="end"/>
        </w:r>
      </w:hyperlink>
    </w:p>
    <w:p w14:paraId="61A41EBC" w14:textId="088F1589" w:rsidR="002A5A8C" w:rsidRDefault="00FF3E66" w:rsidP="00DD71B9">
      <w:pPr>
        <w:pStyle w:val="TOC20"/>
        <w:rPr>
          <w:rFonts w:asciiTheme="minorHAnsi" w:eastAsiaTheme="minorEastAsia" w:hAnsiTheme="minorHAnsi" w:cstheme="minorBidi"/>
          <w:sz w:val="22"/>
          <w:szCs w:val="22"/>
        </w:rPr>
      </w:pPr>
      <w:hyperlink w:anchor="_Toc20396690" w:history="1">
        <w:r w:rsidR="002A5A8C" w:rsidRPr="0060648E">
          <w:rPr>
            <w:rStyle w:val="Hyperlink"/>
          </w:rPr>
          <w:t>1.25.</w:t>
        </w:r>
        <w:r w:rsidR="002A5A8C">
          <w:rPr>
            <w:rFonts w:asciiTheme="minorHAnsi" w:eastAsiaTheme="minorEastAsia" w:hAnsiTheme="minorHAnsi" w:cstheme="minorBidi"/>
            <w:sz w:val="22"/>
            <w:szCs w:val="22"/>
          </w:rPr>
          <w:tab/>
        </w:r>
        <w:r w:rsidR="002A5A8C" w:rsidRPr="0060648E">
          <w:rPr>
            <w:rStyle w:val="Hyperlink"/>
          </w:rPr>
          <w:t>Fuel Additive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_Toc20396690 \h </w:instrText>
        </w:r>
        <w:r w:rsidR="002A5A8C">
          <w:rPr>
            <w:webHidden/>
          </w:rPr>
        </w:r>
        <w:r w:rsidR="002A5A8C">
          <w:rPr>
            <w:webHidden/>
          </w:rPr>
          <w:fldChar w:fldCharType="separate"/>
        </w:r>
        <w:r w:rsidR="00346346">
          <w:rPr>
            <w:webHidden/>
          </w:rPr>
          <w:t>188</w:t>
        </w:r>
        <w:r w:rsidR="002A5A8C">
          <w:rPr>
            <w:webHidden/>
          </w:rPr>
          <w:fldChar w:fldCharType="end"/>
        </w:r>
      </w:hyperlink>
    </w:p>
    <w:p w14:paraId="703C0CF4" w14:textId="7C83616D" w:rsidR="002A5A8C" w:rsidRDefault="00FF3E66" w:rsidP="00DD71B9">
      <w:pPr>
        <w:pStyle w:val="TOC20"/>
        <w:rPr>
          <w:rFonts w:asciiTheme="minorHAnsi" w:eastAsiaTheme="minorEastAsia" w:hAnsiTheme="minorHAnsi" w:cstheme="minorBidi"/>
          <w:sz w:val="22"/>
          <w:szCs w:val="22"/>
        </w:rPr>
      </w:pPr>
      <w:hyperlink w:anchor="_Toc20396691" w:history="1">
        <w:r w:rsidR="002A5A8C" w:rsidRPr="0060648E">
          <w:rPr>
            <w:rStyle w:val="Hyperlink"/>
          </w:rPr>
          <w:t>1.26.</w:t>
        </w:r>
        <w:r w:rsidR="002A5A8C">
          <w:rPr>
            <w:rFonts w:asciiTheme="minorHAnsi" w:eastAsiaTheme="minorEastAsia" w:hAnsiTheme="minorHAnsi" w:cstheme="minorBidi"/>
            <w:sz w:val="22"/>
            <w:szCs w:val="22"/>
          </w:rPr>
          <w:tab/>
        </w:r>
        <w:r w:rsidR="002A5A8C" w:rsidRPr="0060648E">
          <w:rPr>
            <w:rStyle w:val="Hyperlink"/>
          </w:rPr>
          <w:t>Fuel Cell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_Toc20396691 \h </w:instrText>
        </w:r>
        <w:r w:rsidR="002A5A8C">
          <w:rPr>
            <w:webHidden/>
          </w:rPr>
        </w:r>
        <w:r w:rsidR="002A5A8C">
          <w:rPr>
            <w:webHidden/>
          </w:rPr>
          <w:fldChar w:fldCharType="separate"/>
        </w:r>
        <w:r w:rsidR="00346346">
          <w:rPr>
            <w:webHidden/>
          </w:rPr>
          <w:t>189</w:t>
        </w:r>
        <w:r w:rsidR="002A5A8C">
          <w:rPr>
            <w:webHidden/>
          </w:rPr>
          <w:fldChar w:fldCharType="end"/>
        </w:r>
      </w:hyperlink>
    </w:p>
    <w:p w14:paraId="4AC9D3BE" w14:textId="38F387FF" w:rsidR="002A5A8C" w:rsidRDefault="00FF3E66" w:rsidP="00DD71B9">
      <w:pPr>
        <w:pStyle w:val="TOC20"/>
        <w:rPr>
          <w:rFonts w:asciiTheme="minorHAnsi" w:eastAsiaTheme="minorEastAsia" w:hAnsiTheme="minorHAnsi" w:cstheme="minorBidi"/>
          <w:sz w:val="22"/>
          <w:szCs w:val="22"/>
        </w:rPr>
      </w:pPr>
      <w:hyperlink w:anchor="_Toc20396692" w:history="1">
        <w:r w:rsidR="002A5A8C" w:rsidRPr="0060648E">
          <w:rPr>
            <w:rStyle w:val="Hyperlink"/>
          </w:rPr>
          <w:t>1.27.</w:t>
        </w:r>
        <w:r w:rsidR="002A5A8C">
          <w:rPr>
            <w:rFonts w:asciiTheme="minorHAnsi" w:eastAsiaTheme="minorEastAsia" w:hAnsiTheme="minorHAnsi" w:cstheme="minorBidi"/>
            <w:sz w:val="22"/>
            <w:szCs w:val="22"/>
          </w:rPr>
          <w:tab/>
        </w:r>
        <w:r w:rsidR="002A5A8C" w:rsidRPr="0060648E">
          <w:rPr>
            <w:rStyle w:val="Hyperlink"/>
          </w:rPr>
          <w:t>Fuel Oil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_Toc20396692 \h </w:instrText>
        </w:r>
        <w:r w:rsidR="002A5A8C">
          <w:rPr>
            <w:webHidden/>
          </w:rPr>
        </w:r>
        <w:r w:rsidR="002A5A8C">
          <w:rPr>
            <w:webHidden/>
          </w:rPr>
          <w:fldChar w:fldCharType="separate"/>
        </w:r>
        <w:r w:rsidR="00346346">
          <w:rPr>
            <w:webHidden/>
          </w:rPr>
          <w:t>189</w:t>
        </w:r>
        <w:r w:rsidR="002A5A8C">
          <w:rPr>
            <w:webHidden/>
          </w:rPr>
          <w:fldChar w:fldCharType="end"/>
        </w:r>
      </w:hyperlink>
    </w:p>
    <w:p w14:paraId="3BCCF777" w14:textId="6A1E85AC" w:rsidR="002A5A8C" w:rsidRDefault="00FF3E66" w:rsidP="00DD71B9">
      <w:pPr>
        <w:pStyle w:val="TOC20"/>
        <w:rPr>
          <w:rFonts w:asciiTheme="minorHAnsi" w:eastAsiaTheme="minorEastAsia" w:hAnsiTheme="minorHAnsi" w:cstheme="minorBidi"/>
          <w:sz w:val="22"/>
          <w:szCs w:val="22"/>
        </w:rPr>
      </w:pPr>
      <w:hyperlink w:anchor="_Toc20396693" w:history="1">
        <w:r w:rsidR="002A5A8C" w:rsidRPr="0060648E">
          <w:rPr>
            <w:rStyle w:val="Hyperlink"/>
          </w:rPr>
          <w:t>1.28.</w:t>
        </w:r>
        <w:r w:rsidR="002A5A8C">
          <w:rPr>
            <w:rFonts w:asciiTheme="minorHAnsi" w:eastAsiaTheme="minorEastAsia" w:hAnsiTheme="minorHAnsi" w:cstheme="minorBidi"/>
            <w:sz w:val="22"/>
            <w:szCs w:val="22"/>
          </w:rPr>
          <w:tab/>
        </w:r>
        <w:r w:rsidR="002A5A8C" w:rsidRPr="0060648E">
          <w:rPr>
            <w:rStyle w:val="Hyperlink"/>
          </w:rPr>
          <w:t>Gasoline</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_Toc20396693 \h </w:instrText>
        </w:r>
        <w:r w:rsidR="002A5A8C">
          <w:rPr>
            <w:webHidden/>
          </w:rPr>
        </w:r>
        <w:r w:rsidR="002A5A8C">
          <w:rPr>
            <w:webHidden/>
          </w:rPr>
          <w:fldChar w:fldCharType="separate"/>
        </w:r>
        <w:r w:rsidR="00346346">
          <w:rPr>
            <w:webHidden/>
          </w:rPr>
          <w:t>189</w:t>
        </w:r>
        <w:r w:rsidR="002A5A8C">
          <w:rPr>
            <w:webHidden/>
          </w:rPr>
          <w:fldChar w:fldCharType="end"/>
        </w:r>
      </w:hyperlink>
    </w:p>
    <w:p w14:paraId="413E6918" w14:textId="0CB2E40C" w:rsidR="002A5A8C" w:rsidRDefault="00FF3E66" w:rsidP="00DD71B9">
      <w:pPr>
        <w:pStyle w:val="TOC20"/>
        <w:rPr>
          <w:rFonts w:asciiTheme="minorHAnsi" w:eastAsiaTheme="minorEastAsia" w:hAnsiTheme="minorHAnsi" w:cstheme="minorBidi"/>
          <w:sz w:val="22"/>
          <w:szCs w:val="22"/>
        </w:rPr>
      </w:pPr>
      <w:hyperlink w:anchor="_Toc20396694" w:history="1">
        <w:r w:rsidR="002A5A8C" w:rsidRPr="0060648E">
          <w:rPr>
            <w:rStyle w:val="Hyperlink"/>
          </w:rPr>
          <w:t>1.29.</w:t>
        </w:r>
        <w:r w:rsidR="002A5A8C">
          <w:rPr>
            <w:rFonts w:asciiTheme="minorHAnsi" w:eastAsiaTheme="minorEastAsia" w:hAnsiTheme="minorHAnsi" w:cstheme="minorBidi"/>
            <w:sz w:val="22"/>
            <w:szCs w:val="22"/>
          </w:rPr>
          <w:tab/>
        </w:r>
        <w:r w:rsidR="002A5A8C" w:rsidRPr="0060648E">
          <w:rPr>
            <w:rStyle w:val="Hyperlink"/>
          </w:rPr>
          <w:t>Gasoline-Oxygenate Blend</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_Toc20396694 \h </w:instrText>
        </w:r>
        <w:r w:rsidR="002A5A8C">
          <w:rPr>
            <w:webHidden/>
          </w:rPr>
        </w:r>
        <w:r w:rsidR="002A5A8C">
          <w:rPr>
            <w:webHidden/>
          </w:rPr>
          <w:fldChar w:fldCharType="separate"/>
        </w:r>
        <w:r w:rsidR="00346346">
          <w:rPr>
            <w:webHidden/>
          </w:rPr>
          <w:t>189</w:t>
        </w:r>
        <w:r w:rsidR="002A5A8C">
          <w:rPr>
            <w:webHidden/>
          </w:rPr>
          <w:fldChar w:fldCharType="end"/>
        </w:r>
      </w:hyperlink>
    </w:p>
    <w:p w14:paraId="1252A7E5" w14:textId="52AD0EC5" w:rsidR="002A5A8C" w:rsidRDefault="00FF3E66" w:rsidP="00DD71B9">
      <w:pPr>
        <w:pStyle w:val="TOC20"/>
        <w:rPr>
          <w:rFonts w:asciiTheme="minorHAnsi" w:eastAsiaTheme="minorEastAsia" w:hAnsiTheme="minorHAnsi" w:cstheme="minorBidi"/>
          <w:sz w:val="22"/>
          <w:szCs w:val="22"/>
        </w:rPr>
      </w:pPr>
      <w:hyperlink w:anchor="_Toc20396695" w:history="1">
        <w:r w:rsidR="002A5A8C" w:rsidRPr="0060648E">
          <w:rPr>
            <w:rStyle w:val="Hyperlink"/>
          </w:rPr>
          <w:t>1.30.</w:t>
        </w:r>
        <w:r w:rsidR="002A5A8C">
          <w:rPr>
            <w:rFonts w:asciiTheme="minorHAnsi" w:eastAsiaTheme="minorEastAsia" w:hAnsiTheme="minorHAnsi" w:cstheme="minorBidi"/>
            <w:sz w:val="22"/>
            <w:szCs w:val="22"/>
          </w:rPr>
          <w:tab/>
        </w:r>
        <w:r w:rsidR="002A5A8C" w:rsidRPr="0060648E">
          <w:rPr>
            <w:rStyle w:val="Hyperlink"/>
          </w:rPr>
          <w:t>Gear Oil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_Toc20396695 \h </w:instrText>
        </w:r>
        <w:r w:rsidR="002A5A8C">
          <w:rPr>
            <w:webHidden/>
          </w:rPr>
        </w:r>
        <w:r w:rsidR="002A5A8C">
          <w:rPr>
            <w:webHidden/>
          </w:rPr>
          <w:fldChar w:fldCharType="separate"/>
        </w:r>
        <w:r w:rsidR="00346346">
          <w:rPr>
            <w:webHidden/>
          </w:rPr>
          <w:t>189</w:t>
        </w:r>
        <w:r w:rsidR="002A5A8C">
          <w:rPr>
            <w:webHidden/>
          </w:rPr>
          <w:fldChar w:fldCharType="end"/>
        </w:r>
      </w:hyperlink>
    </w:p>
    <w:p w14:paraId="07FFBE6F" w14:textId="10A3A2E0" w:rsidR="002A5A8C" w:rsidRDefault="00FF3E66" w:rsidP="00DD71B9">
      <w:pPr>
        <w:pStyle w:val="TOC20"/>
        <w:rPr>
          <w:rFonts w:asciiTheme="minorHAnsi" w:eastAsiaTheme="minorEastAsia" w:hAnsiTheme="minorHAnsi" w:cstheme="minorBidi"/>
          <w:sz w:val="22"/>
          <w:szCs w:val="22"/>
        </w:rPr>
      </w:pPr>
      <w:hyperlink w:anchor="_Toc20396696" w:history="1">
        <w:r w:rsidR="002A5A8C" w:rsidRPr="003326D7">
          <w:rPr>
            <w:rStyle w:val="Hyperlink"/>
          </w:rPr>
          <w:t>1.31.</w:t>
        </w:r>
        <w:r w:rsidR="002A5A8C" w:rsidRPr="003326D7">
          <w:rPr>
            <w:rFonts w:asciiTheme="minorHAnsi" w:eastAsiaTheme="minorEastAsia" w:hAnsiTheme="minorHAnsi" w:cstheme="minorBidi"/>
            <w:sz w:val="22"/>
            <w:szCs w:val="22"/>
          </w:rPr>
          <w:tab/>
        </w:r>
        <w:r w:rsidR="002A5A8C" w:rsidRPr="003326D7">
          <w:rPr>
            <w:rStyle w:val="Hyperlink"/>
          </w:rPr>
          <w:t>Hyd</w:t>
        </w:r>
        <w:r w:rsidR="002A5A8C" w:rsidRPr="0060648E">
          <w:rPr>
            <w:rStyle w:val="Hyperlink"/>
          </w:rPr>
          <w:t>raulic Fluid</w:t>
        </w:r>
        <w:r w:rsidR="002A5A8C">
          <w:rPr>
            <w:webHidden/>
          </w:rPr>
          <w:tab/>
        </w:r>
        <w:r w:rsidR="002A5A8C">
          <w:rPr>
            <w:webHidden/>
          </w:rPr>
          <w:fldChar w:fldCharType="begin"/>
        </w:r>
        <w:r w:rsidR="002A5A8C">
          <w:rPr>
            <w:webHidden/>
          </w:rPr>
          <w:instrText xml:space="preserve"> PAGEREF _Toc20396696 \h </w:instrText>
        </w:r>
        <w:r w:rsidR="002A5A8C">
          <w:rPr>
            <w:webHidden/>
          </w:rPr>
        </w:r>
        <w:r w:rsidR="002A5A8C">
          <w:rPr>
            <w:webHidden/>
          </w:rPr>
          <w:fldChar w:fldCharType="separate"/>
        </w:r>
        <w:r w:rsidR="00346346">
          <w:rPr>
            <w:webHidden/>
          </w:rPr>
          <w:t>189</w:t>
        </w:r>
        <w:r w:rsidR="002A5A8C">
          <w:rPr>
            <w:webHidden/>
          </w:rPr>
          <w:fldChar w:fldCharType="end"/>
        </w:r>
      </w:hyperlink>
    </w:p>
    <w:p w14:paraId="79394B50" w14:textId="7D3DDFA0" w:rsidR="002A5A8C" w:rsidRDefault="00FF3E66" w:rsidP="00DD71B9">
      <w:pPr>
        <w:pStyle w:val="TOC20"/>
        <w:rPr>
          <w:rFonts w:asciiTheme="minorHAnsi" w:eastAsiaTheme="minorEastAsia" w:hAnsiTheme="minorHAnsi" w:cstheme="minorBidi"/>
          <w:sz w:val="22"/>
          <w:szCs w:val="22"/>
        </w:rPr>
      </w:pPr>
      <w:hyperlink w:anchor="_Toc20396697" w:history="1">
        <w:r w:rsidR="002A5A8C" w:rsidRPr="0060648E">
          <w:rPr>
            <w:rStyle w:val="Hyperlink"/>
          </w:rPr>
          <w:t>1.32.</w:t>
        </w:r>
        <w:r w:rsidR="002A5A8C">
          <w:rPr>
            <w:rFonts w:asciiTheme="minorHAnsi" w:eastAsiaTheme="minorEastAsia" w:hAnsiTheme="minorHAnsi" w:cstheme="minorBidi"/>
            <w:sz w:val="22"/>
            <w:szCs w:val="22"/>
          </w:rPr>
          <w:tab/>
        </w:r>
        <w:r w:rsidR="002A5A8C" w:rsidRPr="0060648E">
          <w:rPr>
            <w:rStyle w:val="Hyperlink"/>
          </w:rPr>
          <w:t>Hydrogen Fuel</w:t>
        </w:r>
        <w:r w:rsidR="002A5A8C">
          <w:rPr>
            <w:webHidden/>
          </w:rPr>
          <w:tab/>
        </w:r>
        <w:r w:rsidR="002A5A8C">
          <w:rPr>
            <w:webHidden/>
          </w:rPr>
          <w:fldChar w:fldCharType="begin"/>
        </w:r>
        <w:r w:rsidR="002A5A8C">
          <w:rPr>
            <w:webHidden/>
          </w:rPr>
          <w:instrText xml:space="preserve"> PAGEREF _Toc20396697 \h </w:instrText>
        </w:r>
        <w:r w:rsidR="002A5A8C">
          <w:rPr>
            <w:webHidden/>
          </w:rPr>
        </w:r>
        <w:r w:rsidR="002A5A8C">
          <w:rPr>
            <w:webHidden/>
          </w:rPr>
          <w:fldChar w:fldCharType="separate"/>
        </w:r>
        <w:r w:rsidR="00346346">
          <w:rPr>
            <w:webHidden/>
          </w:rPr>
          <w:t>189</w:t>
        </w:r>
        <w:r w:rsidR="002A5A8C">
          <w:rPr>
            <w:webHidden/>
          </w:rPr>
          <w:fldChar w:fldCharType="end"/>
        </w:r>
      </w:hyperlink>
    </w:p>
    <w:p w14:paraId="260B3599" w14:textId="6B36A87B" w:rsidR="002A5A8C" w:rsidRDefault="00FF3E66" w:rsidP="00DD71B9">
      <w:pPr>
        <w:pStyle w:val="TOC20"/>
        <w:rPr>
          <w:rFonts w:asciiTheme="minorHAnsi" w:eastAsiaTheme="minorEastAsia" w:hAnsiTheme="minorHAnsi" w:cstheme="minorBidi"/>
          <w:sz w:val="22"/>
          <w:szCs w:val="22"/>
        </w:rPr>
      </w:pPr>
      <w:hyperlink w:anchor="_Toc20396698" w:history="1">
        <w:r w:rsidR="002A5A8C" w:rsidRPr="0060648E">
          <w:rPr>
            <w:rStyle w:val="Hyperlink"/>
          </w:rPr>
          <w:t>1.33.</w:t>
        </w:r>
        <w:r w:rsidR="002A5A8C">
          <w:rPr>
            <w:rFonts w:asciiTheme="minorHAnsi" w:eastAsiaTheme="minorEastAsia" w:hAnsiTheme="minorHAnsi" w:cstheme="minorBidi"/>
            <w:sz w:val="22"/>
            <w:szCs w:val="22"/>
          </w:rPr>
          <w:tab/>
        </w:r>
        <w:r w:rsidR="002A5A8C" w:rsidRPr="0060648E">
          <w:rPr>
            <w:rStyle w:val="Hyperlink"/>
          </w:rPr>
          <w:t>Internal Combustion Engine</w:t>
        </w:r>
        <w:r w:rsidR="002A5A8C">
          <w:rPr>
            <w:webHidden/>
          </w:rPr>
          <w:tab/>
        </w:r>
        <w:r w:rsidR="002A5A8C">
          <w:rPr>
            <w:webHidden/>
          </w:rPr>
          <w:fldChar w:fldCharType="begin"/>
        </w:r>
        <w:r w:rsidR="002A5A8C">
          <w:rPr>
            <w:webHidden/>
          </w:rPr>
          <w:instrText xml:space="preserve"> PAGEREF _Toc20396698 \h </w:instrText>
        </w:r>
        <w:r w:rsidR="002A5A8C">
          <w:rPr>
            <w:webHidden/>
          </w:rPr>
        </w:r>
        <w:r w:rsidR="002A5A8C">
          <w:rPr>
            <w:webHidden/>
          </w:rPr>
          <w:fldChar w:fldCharType="separate"/>
        </w:r>
        <w:r w:rsidR="00346346">
          <w:rPr>
            <w:webHidden/>
          </w:rPr>
          <w:t>189</w:t>
        </w:r>
        <w:r w:rsidR="002A5A8C">
          <w:rPr>
            <w:webHidden/>
          </w:rPr>
          <w:fldChar w:fldCharType="end"/>
        </w:r>
      </w:hyperlink>
    </w:p>
    <w:p w14:paraId="1713FA0A" w14:textId="1AE98391" w:rsidR="002A5A8C" w:rsidRDefault="00FF3E66" w:rsidP="00DD71B9">
      <w:pPr>
        <w:pStyle w:val="TOC20"/>
        <w:rPr>
          <w:rFonts w:asciiTheme="minorHAnsi" w:eastAsiaTheme="minorEastAsia" w:hAnsiTheme="minorHAnsi" w:cstheme="minorBidi"/>
          <w:sz w:val="22"/>
          <w:szCs w:val="22"/>
        </w:rPr>
      </w:pPr>
      <w:hyperlink w:anchor="_Toc20396699" w:history="1">
        <w:r w:rsidR="002A5A8C" w:rsidRPr="0060648E">
          <w:rPr>
            <w:rStyle w:val="Hyperlink"/>
          </w:rPr>
          <w:t>1.34.</w:t>
        </w:r>
        <w:r w:rsidR="002A5A8C">
          <w:rPr>
            <w:rFonts w:asciiTheme="minorHAnsi" w:eastAsiaTheme="minorEastAsia" w:hAnsiTheme="minorHAnsi" w:cstheme="minorBidi"/>
            <w:sz w:val="22"/>
            <w:szCs w:val="22"/>
          </w:rPr>
          <w:tab/>
        </w:r>
        <w:r w:rsidR="002A5A8C" w:rsidRPr="0060648E">
          <w:rPr>
            <w:rStyle w:val="Hyperlink"/>
          </w:rPr>
          <w:t>International Organization for Standardization (ISO)</w:t>
        </w:r>
        <w:r w:rsidR="002A5A8C">
          <w:rPr>
            <w:webHidden/>
          </w:rPr>
          <w:tab/>
        </w:r>
        <w:r w:rsidR="002A5A8C">
          <w:rPr>
            <w:webHidden/>
          </w:rPr>
          <w:fldChar w:fldCharType="begin"/>
        </w:r>
        <w:r w:rsidR="002A5A8C">
          <w:rPr>
            <w:webHidden/>
          </w:rPr>
          <w:instrText xml:space="preserve"> PAGEREF _Toc20396699 \h </w:instrText>
        </w:r>
        <w:r w:rsidR="002A5A8C">
          <w:rPr>
            <w:webHidden/>
          </w:rPr>
        </w:r>
        <w:r w:rsidR="002A5A8C">
          <w:rPr>
            <w:webHidden/>
          </w:rPr>
          <w:fldChar w:fldCharType="separate"/>
        </w:r>
        <w:r w:rsidR="00346346">
          <w:rPr>
            <w:webHidden/>
          </w:rPr>
          <w:t>189</w:t>
        </w:r>
        <w:r w:rsidR="002A5A8C">
          <w:rPr>
            <w:webHidden/>
          </w:rPr>
          <w:fldChar w:fldCharType="end"/>
        </w:r>
      </w:hyperlink>
    </w:p>
    <w:p w14:paraId="746C01BC" w14:textId="454DDC71" w:rsidR="002A5A8C" w:rsidRDefault="00FF3E66" w:rsidP="00DD71B9">
      <w:pPr>
        <w:pStyle w:val="TOC20"/>
        <w:rPr>
          <w:rFonts w:asciiTheme="minorHAnsi" w:eastAsiaTheme="minorEastAsia" w:hAnsiTheme="minorHAnsi" w:cstheme="minorBidi"/>
          <w:sz w:val="22"/>
          <w:szCs w:val="22"/>
        </w:rPr>
      </w:pPr>
      <w:hyperlink w:anchor="_Toc20396700" w:history="1">
        <w:r w:rsidR="002A5A8C" w:rsidRPr="0060648E">
          <w:rPr>
            <w:rStyle w:val="Hyperlink"/>
          </w:rPr>
          <w:t>1.35.</w:t>
        </w:r>
        <w:r w:rsidR="002A5A8C">
          <w:rPr>
            <w:rFonts w:asciiTheme="minorHAnsi" w:eastAsiaTheme="minorEastAsia" w:hAnsiTheme="minorHAnsi" w:cstheme="minorBidi"/>
            <w:sz w:val="22"/>
            <w:szCs w:val="22"/>
          </w:rPr>
          <w:tab/>
        </w:r>
        <w:r w:rsidR="002A5A8C" w:rsidRPr="0060648E">
          <w:rPr>
            <w:rStyle w:val="Hyperlink"/>
          </w:rPr>
          <w:t>Kerosene.</w:t>
        </w:r>
        <w:r w:rsidR="002A5A8C">
          <w:rPr>
            <w:webHidden/>
          </w:rPr>
          <w:tab/>
        </w:r>
        <w:r w:rsidR="002A5A8C">
          <w:rPr>
            <w:webHidden/>
          </w:rPr>
          <w:fldChar w:fldCharType="begin"/>
        </w:r>
        <w:r w:rsidR="002A5A8C">
          <w:rPr>
            <w:webHidden/>
          </w:rPr>
          <w:instrText xml:space="preserve"> PAGEREF _Toc20396700 \h </w:instrText>
        </w:r>
        <w:r w:rsidR="002A5A8C">
          <w:rPr>
            <w:webHidden/>
          </w:rPr>
        </w:r>
        <w:r w:rsidR="002A5A8C">
          <w:rPr>
            <w:webHidden/>
          </w:rPr>
          <w:fldChar w:fldCharType="separate"/>
        </w:r>
        <w:r w:rsidR="00346346">
          <w:rPr>
            <w:webHidden/>
          </w:rPr>
          <w:t>189</w:t>
        </w:r>
        <w:r w:rsidR="002A5A8C">
          <w:rPr>
            <w:webHidden/>
          </w:rPr>
          <w:fldChar w:fldCharType="end"/>
        </w:r>
      </w:hyperlink>
    </w:p>
    <w:p w14:paraId="6E8B7AA9" w14:textId="4652978A" w:rsidR="002A5A8C" w:rsidRDefault="00FF3E66" w:rsidP="00DD71B9">
      <w:pPr>
        <w:pStyle w:val="TOC20"/>
        <w:rPr>
          <w:rFonts w:asciiTheme="minorHAnsi" w:eastAsiaTheme="minorEastAsia" w:hAnsiTheme="minorHAnsi" w:cstheme="minorBidi"/>
          <w:sz w:val="22"/>
          <w:szCs w:val="22"/>
        </w:rPr>
      </w:pPr>
      <w:hyperlink w:anchor="_Toc20396701" w:history="1">
        <w:r w:rsidR="002A5A8C" w:rsidRPr="0060648E">
          <w:rPr>
            <w:rStyle w:val="Hyperlink"/>
          </w:rPr>
          <w:t>1.36.</w:t>
        </w:r>
        <w:r w:rsidR="002A5A8C">
          <w:rPr>
            <w:rFonts w:asciiTheme="minorHAnsi" w:eastAsiaTheme="minorEastAsia" w:hAnsiTheme="minorHAnsi" w:cstheme="minorBidi"/>
            <w:sz w:val="22"/>
            <w:szCs w:val="22"/>
          </w:rPr>
          <w:tab/>
        </w:r>
        <w:r w:rsidR="002A5A8C" w:rsidRPr="0060648E">
          <w:rPr>
            <w:rStyle w:val="Hyperlink"/>
          </w:rPr>
          <w:t>Lead Substitute.</w:t>
        </w:r>
        <w:r w:rsidR="002A5A8C">
          <w:rPr>
            <w:webHidden/>
          </w:rPr>
          <w:tab/>
        </w:r>
        <w:r w:rsidR="002A5A8C">
          <w:rPr>
            <w:webHidden/>
          </w:rPr>
          <w:fldChar w:fldCharType="begin"/>
        </w:r>
        <w:r w:rsidR="002A5A8C">
          <w:rPr>
            <w:webHidden/>
          </w:rPr>
          <w:instrText xml:space="preserve"> PAGEREF _Toc20396701 \h </w:instrText>
        </w:r>
        <w:r w:rsidR="002A5A8C">
          <w:rPr>
            <w:webHidden/>
          </w:rPr>
        </w:r>
        <w:r w:rsidR="002A5A8C">
          <w:rPr>
            <w:webHidden/>
          </w:rPr>
          <w:fldChar w:fldCharType="separate"/>
        </w:r>
        <w:r w:rsidR="00346346">
          <w:rPr>
            <w:webHidden/>
          </w:rPr>
          <w:t>189</w:t>
        </w:r>
        <w:r w:rsidR="002A5A8C">
          <w:rPr>
            <w:webHidden/>
          </w:rPr>
          <w:fldChar w:fldCharType="end"/>
        </w:r>
      </w:hyperlink>
    </w:p>
    <w:p w14:paraId="77ED9EDA" w14:textId="1E9AAC52" w:rsidR="002A5A8C" w:rsidRDefault="00FF3E66" w:rsidP="00DD71B9">
      <w:pPr>
        <w:pStyle w:val="TOC20"/>
        <w:rPr>
          <w:rFonts w:asciiTheme="minorHAnsi" w:eastAsiaTheme="minorEastAsia" w:hAnsiTheme="minorHAnsi" w:cstheme="minorBidi"/>
          <w:sz w:val="22"/>
          <w:szCs w:val="22"/>
        </w:rPr>
      </w:pPr>
      <w:hyperlink w:anchor="_Toc20396702" w:history="1">
        <w:r w:rsidR="002A5A8C" w:rsidRPr="0060648E">
          <w:rPr>
            <w:rStyle w:val="Hyperlink"/>
          </w:rPr>
          <w:t>1.37.</w:t>
        </w:r>
        <w:r w:rsidR="002A5A8C">
          <w:rPr>
            <w:rFonts w:asciiTheme="minorHAnsi" w:eastAsiaTheme="minorEastAsia" w:hAnsiTheme="minorHAnsi" w:cstheme="minorBidi"/>
            <w:sz w:val="22"/>
            <w:szCs w:val="22"/>
          </w:rPr>
          <w:tab/>
        </w:r>
        <w:r w:rsidR="002A5A8C" w:rsidRPr="0060648E">
          <w:rPr>
            <w:rStyle w:val="Hyperlink"/>
          </w:rPr>
          <w:t>Lead Substitute Engine Fuel.</w:t>
        </w:r>
        <w:r w:rsidR="002A5A8C">
          <w:rPr>
            <w:webHidden/>
          </w:rPr>
          <w:tab/>
        </w:r>
        <w:r w:rsidR="002A5A8C">
          <w:rPr>
            <w:webHidden/>
          </w:rPr>
          <w:fldChar w:fldCharType="begin"/>
        </w:r>
        <w:r w:rsidR="002A5A8C">
          <w:rPr>
            <w:webHidden/>
          </w:rPr>
          <w:instrText xml:space="preserve"> PAGEREF _Toc20396702 \h </w:instrText>
        </w:r>
        <w:r w:rsidR="002A5A8C">
          <w:rPr>
            <w:webHidden/>
          </w:rPr>
        </w:r>
        <w:r w:rsidR="002A5A8C">
          <w:rPr>
            <w:webHidden/>
          </w:rPr>
          <w:fldChar w:fldCharType="separate"/>
        </w:r>
        <w:r w:rsidR="00346346">
          <w:rPr>
            <w:webHidden/>
          </w:rPr>
          <w:t>189</w:t>
        </w:r>
        <w:r w:rsidR="002A5A8C">
          <w:rPr>
            <w:webHidden/>
          </w:rPr>
          <w:fldChar w:fldCharType="end"/>
        </w:r>
      </w:hyperlink>
    </w:p>
    <w:p w14:paraId="71F3FBF7" w14:textId="166FC2E8" w:rsidR="002A5A8C" w:rsidRDefault="00FF3E66" w:rsidP="00DD71B9">
      <w:pPr>
        <w:pStyle w:val="TOC20"/>
        <w:rPr>
          <w:rFonts w:asciiTheme="minorHAnsi" w:eastAsiaTheme="minorEastAsia" w:hAnsiTheme="minorHAnsi" w:cstheme="minorBidi"/>
          <w:sz w:val="22"/>
          <w:szCs w:val="22"/>
        </w:rPr>
      </w:pPr>
      <w:hyperlink w:anchor="_Toc20396703" w:history="1">
        <w:r w:rsidR="002A5A8C" w:rsidRPr="0060648E">
          <w:rPr>
            <w:rStyle w:val="Hyperlink"/>
          </w:rPr>
          <w:t>1.38.</w:t>
        </w:r>
        <w:r w:rsidR="002A5A8C">
          <w:rPr>
            <w:rFonts w:asciiTheme="minorHAnsi" w:eastAsiaTheme="minorEastAsia" w:hAnsiTheme="minorHAnsi" w:cstheme="minorBidi"/>
            <w:sz w:val="22"/>
            <w:szCs w:val="22"/>
          </w:rPr>
          <w:tab/>
        </w:r>
        <w:r w:rsidR="002A5A8C" w:rsidRPr="0060648E">
          <w:rPr>
            <w:rStyle w:val="Hyperlink"/>
          </w:rPr>
          <w:t>Liquefied Natural Gas (LNG).</w:t>
        </w:r>
        <w:r w:rsidR="002A5A8C">
          <w:rPr>
            <w:webHidden/>
          </w:rPr>
          <w:tab/>
        </w:r>
        <w:r w:rsidR="002A5A8C">
          <w:rPr>
            <w:webHidden/>
          </w:rPr>
          <w:fldChar w:fldCharType="begin"/>
        </w:r>
        <w:r w:rsidR="002A5A8C">
          <w:rPr>
            <w:webHidden/>
          </w:rPr>
          <w:instrText xml:space="preserve"> PAGEREF _Toc20396703 \h </w:instrText>
        </w:r>
        <w:r w:rsidR="002A5A8C">
          <w:rPr>
            <w:webHidden/>
          </w:rPr>
        </w:r>
        <w:r w:rsidR="002A5A8C">
          <w:rPr>
            <w:webHidden/>
          </w:rPr>
          <w:fldChar w:fldCharType="separate"/>
        </w:r>
        <w:r w:rsidR="00346346">
          <w:rPr>
            <w:webHidden/>
          </w:rPr>
          <w:t>189</w:t>
        </w:r>
        <w:r w:rsidR="002A5A8C">
          <w:rPr>
            <w:webHidden/>
          </w:rPr>
          <w:fldChar w:fldCharType="end"/>
        </w:r>
      </w:hyperlink>
    </w:p>
    <w:p w14:paraId="38162CCA" w14:textId="7C913D5C" w:rsidR="002A5A8C" w:rsidRDefault="00FF3E66" w:rsidP="00DD71B9">
      <w:pPr>
        <w:pStyle w:val="TOC20"/>
        <w:rPr>
          <w:rFonts w:asciiTheme="minorHAnsi" w:eastAsiaTheme="minorEastAsia" w:hAnsiTheme="minorHAnsi" w:cstheme="minorBidi"/>
          <w:sz w:val="22"/>
          <w:szCs w:val="22"/>
        </w:rPr>
      </w:pPr>
      <w:hyperlink w:anchor="_Toc20396704" w:history="1">
        <w:r w:rsidR="002A5A8C" w:rsidRPr="0060648E">
          <w:rPr>
            <w:rStyle w:val="Hyperlink"/>
          </w:rPr>
          <w:t>1.39.</w:t>
        </w:r>
        <w:r w:rsidR="002A5A8C">
          <w:rPr>
            <w:rFonts w:asciiTheme="minorHAnsi" w:eastAsiaTheme="minorEastAsia" w:hAnsiTheme="minorHAnsi" w:cstheme="minorBidi"/>
            <w:sz w:val="22"/>
            <w:szCs w:val="22"/>
          </w:rPr>
          <w:tab/>
        </w:r>
        <w:r w:rsidR="002A5A8C" w:rsidRPr="0060648E">
          <w:rPr>
            <w:rStyle w:val="Hyperlink"/>
          </w:rPr>
          <w:t>Liquefied Petroleum Gas (LPG</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_Toc20396704 \h </w:instrText>
        </w:r>
        <w:r w:rsidR="002A5A8C">
          <w:rPr>
            <w:webHidden/>
          </w:rPr>
        </w:r>
        <w:r w:rsidR="002A5A8C">
          <w:rPr>
            <w:webHidden/>
          </w:rPr>
          <w:fldChar w:fldCharType="separate"/>
        </w:r>
        <w:r w:rsidR="00346346">
          <w:rPr>
            <w:webHidden/>
          </w:rPr>
          <w:t>190</w:t>
        </w:r>
        <w:r w:rsidR="002A5A8C">
          <w:rPr>
            <w:webHidden/>
          </w:rPr>
          <w:fldChar w:fldCharType="end"/>
        </w:r>
      </w:hyperlink>
    </w:p>
    <w:p w14:paraId="45C1172D" w14:textId="1551B10B" w:rsidR="002A5A8C" w:rsidRDefault="00FF3E66" w:rsidP="00DD71B9">
      <w:pPr>
        <w:pStyle w:val="TOC20"/>
        <w:rPr>
          <w:rFonts w:asciiTheme="minorHAnsi" w:eastAsiaTheme="minorEastAsia" w:hAnsiTheme="minorHAnsi" w:cstheme="minorBidi"/>
          <w:sz w:val="22"/>
          <w:szCs w:val="22"/>
        </w:rPr>
      </w:pPr>
      <w:hyperlink w:anchor="_Toc20396705" w:history="1">
        <w:r w:rsidR="002A5A8C" w:rsidRPr="0060648E">
          <w:rPr>
            <w:rStyle w:val="Hyperlink"/>
          </w:rPr>
          <w:t>1.40.</w:t>
        </w:r>
        <w:r w:rsidR="002A5A8C">
          <w:rPr>
            <w:rFonts w:asciiTheme="minorHAnsi" w:eastAsiaTheme="minorEastAsia" w:hAnsiTheme="minorHAnsi" w:cstheme="minorBidi"/>
            <w:sz w:val="22"/>
            <w:szCs w:val="22"/>
          </w:rPr>
          <w:tab/>
        </w:r>
        <w:r w:rsidR="002A5A8C" w:rsidRPr="0060648E">
          <w:rPr>
            <w:rStyle w:val="Hyperlink"/>
          </w:rPr>
          <w:t>Low Temperature Operability.</w:t>
        </w:r>
        <w:r w:rsidR="002A5A8C">
          <w:rPr>
            <w:webHidden/>
          </w:rPr>
          <w:tab/>
        </w:r>
        <w:r w:rsidR="002A5A8C">
          <w:rPr>
            <w:webHidden/>
          </w:rPr>
          <w:fldChar w:fldCharType="begin"/>
        </w:r>
        <w:r w:rsidR="002A5A8C">
          <w:rPr>
            <w:webHidden/>
          </w:rPr>
          <w:instrText xml:space="preserve"> PAGEREF _Toc20396705 \h </w:instrText>
        </w:r>
        <w:r w:rsidR="002A5A8C">
          <w:rPr>
            <w:webHidden/>
          </w:rPr>
        </w:r>
        <w:r w:rsidR="002A5A8C">
          <w:rPr>
            <w:webHidden/>
          </w:rPr>
          <w:fldChar w:fldCharType="separate"/>
        </w:r>
        <w:r w:rsidR="00346346">
          <w:rPr>
            <w:webHidden/>
          </w:rPr>
          <w:t>190</w:t>
        </w:r>
        <w:r w:rsidR="002A5A8C">
          <w:rPr>
            <w:webHidden/>
          </w:rPr>
          <w:fldChar w:fldCharType="end"/>
        </w:r>
      </w:hyperlink>
    </w:p>
    <w:p w14:paraId="1BA2F25D" w14:textId="2F4E0B67" w:rsidR="002A5A8C" w:rsidRDefault="00FF3E66" w:rsidP="00DD71B9">
      <w:pPr>
        <w:pStyle w:val="TOC20"/>
        <w:rPr>
          <w:rFonts w:asciiTheme="minorHAnsi" w:eastAsiaTheme="minorEastAsia" w:hAnsiTheme="minorHAnsi" w:cstheme="minorBidi"/>
          <w:sz w:val="22"/>
          <w:szCs w:val="22"/>
        </w:rPr>
      </w:pPr>
      <w:hyperlink w:anchor="_Toc20396706" w:history="1">
        <w:r w:rsidR="002A5A8C" w:rsidRPr="0060648E">
          <w:rPr>
            <w:rStyle w:val="Hyperlink"/>
          </w:rPr>
          <w:t>1.41.</w:t>
        </w:r>
        <w:r w:rsidR="002A5A8C">
          <w:rPr>
            <w:rFonts w:asciiTheme="minorHAnsi" w:eastAsiaTheme="minorEastAsia" w:hAnsiTheme="minorHAnsi" w:cstheme="minorBidi"/>
            <w:sz w:val="22"/>
            <w:szCs w:val="22"/>
          </w:rPr>
          <w:tab/>
        </w:r>
        <w:r w:rsidR="002A5A8C" w:rsidRPr="0060648E">
          <w:rPr>
            <w:rStyle w:val="Hyperlink"/>
          </w:rPr>
          <w:t>Lubricant.</w:t>
        </w:r>
        <w:r w:rsidR="002A5A8C">
          <w:rPr>
            <w:webHidden/>
          </w:rPr>
          <w:tab/>
        </w:r>
        <w:r w:rsidR="002A5A8C">
          <w:rPr>
            <w:webHidden/>
          </w:rPr>
          <w:fldChar w:fldCharType="begin"/>
        </w:r>
        <w:r w:rsidR="002A5A8C">
          <w:rPr>
            <w:webHidden/>
          </w:rPr>
          <w:instrText xml:space="preserve"> PAGEREF _Toc20396706 \h </w:instrText>
        </w:r>
        <w:r w:rsidR="002A5A8C">
          <w:rPr>
            <w:webHidden/>
          </w:rPr>
        </w:r>
        <w:r w:rsidR="002A5A8C">
          <w:rPr>
            <w:webHidden/>
          </w:rPr>
          <w:fldChar w:fldCharType="separate"/>
        </w:r>
        <w:r w:rsidR="00346346">
          <w:rPr>
            <w:webHidden/>
          </w:rPr>
          <w:t>190</w:t>
        </w:r>
        <w:r w:rsidR="002A5A8C">
          <w:rPr>
            <w:webHidden/>
          </w:rPr>
          <w:fldChar w:fldCharType="end"/>
        </w:r>
      </w:hyperlink>
    </w:p>
    <w:p w14:paraId="5538AB88" w14:textId="1D001B2D" w:rsidR="002A5A8C" w:rsidRDefault="00FF3E66" w:rsidP="00DD71B9">
      <w:pPr>
        <w:pStyle w:val="TOC20"/>
        <w:rPr>
          <w:rFonts w:asciiTheme="minorHAnsi" w:eastAsiaTheme="minorEastAsia" w:hAnsiTheme="minorHAnsi" w:cstheme="minorBidi"/>
          <w:sz w:val="22"/>
          <w:szCs w:val="22"/>
        </w:rPr>
      </w:pPr>
      <w:hyperlink w:anchor="_Toc20396707" w:history="1">
        <w:r w:rsidR="002A5A8C" w:rsidRPr="0060648E">
          <w:rPr>
            <w:rStyle w:val="Hyperlink"/>
          </w:rPr>
          <w:t>1.42.</w:t>
        </w:r>
        <w:r w:rsidR="002A5A8C">
          <w:rPr>
            <w:rFonts w:asciiTheme="minorHAnsi" w:eastAsiaTheme="minorEastAsia" w:hAnsiTheme="minorHAnsi" w:cstheme="minorBidi"/>
            <w:sz w:val="22"/>
            <w:szCs w:val="22"/>
          </w:rPr>
          <w:tab/>
        </w:r>
        <w:r w:rsidR="002A5A8C" w:rsidRPr="0060648E">
          <w:rPr>
            <w:rStyle w:val="Hyperlink"/>
          </w:rPr>
          <w:t>Lubricity.</w:t>
        </w:r>
        <w:r w:rsidR="002A5A8C">
          <w:rPr>
            <w:webHidden/>
          </w:rPr>
          <w:tab/>
        </w:r>
        <w:r w:rsidR="002A5A8C">
          <w:rPr>
            <w:webHidden/>
          </w:rPr>
          <w:fldChar w:fldCharType="begin"/>
        </w:r>
        <w:r w:rsidR="002A5A8C">
          <w:rPr>
            <w:webHidden/>
          </w:rPr>
          <w:instrText xml:space="preserve"> PAGEREF _Toc20396707 \h </w:instrText>
        </w:r>
        <w:r w:rsidR="002A5A8C">
          <w:rPr>
            <w:webHidden/>
          </w:rPr>
        </w:r>
        <w:r w:rsidR="002A5A8C">
          <w:rPr>
            <w:webHidden/>
          </w:rPr>
          <w:fldChar w:fldCharType="separate"/>
        </w:r>
        <w:r w:rsidR="00346346">
          <w:rPr>
            <w:webHidden/>
          </w:rPr>
          <w:t>190</w:t>
        </w:r>
        <w:r w:rsidR="002A5A8C">
          <w:rPr>
            <w:webHidden/>
          </w:rPr>
          <w:fldChar w:fldCharType="end"/>
        </w:r>
      </w:hyperlink>
    </w:p>
    <w:p w14:paraId="7A1960C3" w14:textId="3C4126EB" w:rsidR="002A5A8C" w:rsidRDefault="00FF3E66" w:rsidP="00DD71B9">
      <w:pPr>
        <w:pStyle w:val="TOC20"/>
        <w:rPr>
          <w:rFonts w:asciiTheme="minorHAnsi" w:eastAsiaTheme="minorEastAsia" w:hAnsiTheme="minorHAnsi" w:cstheme="minorBidi"/>
          <w:sz w:val="22"/>
          <w:szCs w:val="22"/>
        </w:rPr>
      </w:pPr>
      <w:hyperlink w:anchor="_Toc20396708" w:history="1">
        <w:r w:rsidR="002A5A8C" w:rsidRPr="0060648E">
          <w:rPr>
            <w:rStyle w:val="Hyperlink"/>
          </w:rPr>
          <w:t>1.43.</w:t>
        </w:r>
        <w:r w:rsidR="002A5A8C">
          <w:rPr>
            <w:rFonts w:asciiTheme="minorHAnsi" w:eastAsiaTheme="minorEastAsia" w:hAnsiTheme="minorHAnsi" w:cstheme="minorBidi"/>
            <w:sz w:val="22"/>
            <w:szCs w:val="22"/>
          </w:rPr>
          <w:tab/>
        </w:r>
        <w:r w:rsidR="002A5A8C" w:rsidRPr="0060648E">
          <w:rPr>
            <w:rStyle w:val="Hyperlink"/>
          </w:rPr>
          <w:t>M85 Fuel Methanol</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_Toc20396708 \h </w:instrText>
        </w:r>
        <w:r w:rsidR="002A5A8C">
          <w:rPr>
            <w:webHidden/>
          </w:rPr>
        </w:r>
        <w:r w:rsidR="002A5A8C">
          <w:rPr>
            <w:webHidden/>
          </w:rPr>
          <w:fldChar w:fldCharType="separate"/>
        </w:r>
        <w:r w:rsidR="00346346">
          <w:rPr>
            <w:webHidden/>
          </w:rPr>
          <w:t>190</w:t>
        </w:r>
        <w:r w:rsidR="002A5A8C">
          <w:rPr>
            <w:webHidden/>
          </w:rPr>
          <w:fldChar w:fldCharType="end"/>
        </w:r>
      </w:hyperlink>
    </w:p>
    <w:p w14:paraId="3AA2094F" w14:textId="61E63219" w:rsidR="002A5A8C" w:rsidRDefault="00FF3E66" w:rsidP="00DD71B9">
      <w:pPr>
        <w:pStyle w:val="TOC20"/>
        <w:rPr>
          <w:rFonts w:asciiTheme="minorHAnsi" w:eastAsiaTheme="minorEastAsia" w:hAnsiTheme="minorHAnsi" w:cstheme="minorBidi"/>
          <w:sz w:val="22"/>
          <w:szCs w:val="22"/>
        </w:rPr>
      </w:pPr>
      <w:hyperlink w:anchor="_Toc20396709" w:history="1">
        <w:r w:rsidR="002A5A8C" w:rsidRPr="0060648E">
          <w:rPr>
            <w:rStyle w:val="Hyperlink"/>
          </w:rPr>
          <w:t>1.44.</w:t>
        </w:r>
        <w:r w:rsidR="002A5A8C">
          <w:rPr>
            <w:rFonts w:asciiTheme="minorHAnsi" w:eastAsiaTheme="minorEastAsia" w:hAnsiTheme="minorHAnsi" w:cstheme="minorBidi"/>
            <w:sz w:val="22"/>
            <w:szCs w:val="22"/>
          </w:rPr>
          <w:tab/>
        </w:r>
        <w:r w:rsidR="002A5A8C" w:rsidRPr="0060648E">
          <w:rPr>
            <w:rStyle w:val="Hyperlink"/>
          </w:rPr>
          <w:t>Motor Octane Number.</w:t>
        </w:r>
        <w:r w:rsidR="002A5A8C">
          <w:rPr>
            <w:webHidden/>
          </w:rPr>
          <w:tab/>
        </w:r>
        <w:r w:rsidR="002A5A8C">
          <w:rPr>
            <w:webHidden/>
          </w:rPr>
          <w:fldChar w:fldCharType="begin"/>
        </w:r>
        <w:r w:rsidR="002A5A8C">
          <w:rPr>
            <w:webHidden/>
          </w:rPr>
          <w:instrText xml:space="preserve"> PAGEREF _Toc20396709 \h </w:instrText>
        </w:r>
        <w:r w:rsidR="002A5A8C">
          <w:rPr>
            <w:webHidden/>
          </w:rPr>
        </w:r>
        <w:r w:rsidR="002A5A8C">
          <w:rPr>
            <w:webHidden/>
          </w:rPr>
          <w:fldChar w:fldCharType="separate"/>
        </w:r>
        <w:r w:rsidR="00346346">
          <w:rPr>
            <w:webHidden/>
          </w:rPr>
          <w:t>190</w:t>
        </w:r>
        <w:r w:rsidR="002A5A8C">
          <w:rPr>
            <w:webHidden/>
          </w:rPr>
          <w:fldChar w:fldCharType="end"/>
        </w:r>
      </w:hyperlink>
    </w:p>
    <w:p w14:paraId="754BE7E6" w14:textId="67751C45" w:rsidR="002A5A8C" w:rsidRDefault="00FF3E66" w:rsidP="00DD71B9">
      <w:pPr>
        <w:pStyle w:val="TOC20"/>
        <w:rPr>
          <w:rFonts w:asciiTheme="minorHAnsi" w:eastAsiaTheme="minorEastAsia" w:hAnsiTheme="minorHAnsi" w:cstheme="minorBidi"/>
          <w:sz w:val="22"/>
          <w:szCs w:val="22"/>
        </w:rPr>
      </w:pPr>
      <w:hyperlink w:anchor="_Toc20396710" w:history="1">
        <w:r w:rsidR="002A5A8C" w:rsidRPr="0060648E">
          <w:rPr>
            <w:rStyle w:val="Hyperlink"/>
          </w:rPr>
          <w:t>1.45.</w:t>
        </w:r>
        <w:r w:rsidR="002A5A8C">
          <w:rPr>
            <w:rFonts w:asciiTheme="minorHAnsi" w:eastAsiaTheme="minorEastAsia" w:hAnsiTheme="minorHAnsi" w:cstheme="minorBidi"/>
            <w:sz w:val="22"/>
            <w:szCs w:val="22"/>
          </w:rPr>
          <w:tab/>
        </w:r>
        <w:r w:rsidR="002A5A8C" w:rsidRPr="0060648E">
          <w:rPr>
            <w:rStyle w:val="Hyperlink"/>
          </w:rPr>
          <w:t>Motor Oil.</w:t>
        </w:r>
        <w:r w:rsidR="002A5A8C">
          <w:rPr>
            <w:webHidden/>
          </w:rPr>
          <w:tab/>
        </w:r>
        <w:r w:rsidR="002A5A8C">
          <w:rPr>
            <w:webHidden/>
          </w:rPr>
          <w:fldChar w:fldCharType="begin"/>
        </w:r>
        <w:r w:rsidR="002A5A8C">
          <w:rPr>
            <w:webHidden/>
          </w:rPr>
          <w:instrText xml:space="preserve"> PAGEREF _Toc20396710 \h </w:instrText>
        </w:r>
        <w:r w:rsidR="002A5A8C">
          <w:rPr>
            <w:webHidden/>
          </w:rPr>
        </w:r>
        <w:r w:rsidR="002A5A8C">
          <w:rPr>
            <w:webHidden/>
          </w:rPr>
          <w:fldChar w:fldCharType="separate"/>
        </w:r>
        <w:r w:rsidR="00346346">
          <w:rPr>
            <w:webHidden/>
          </w:rPr>
          <w:t>190</w:t>
        </w:r>
        <w:r w:rsidR="002A5A8C">
          <w:rPr>
            <w:webHidden/>
          </w:rPr>
          <w:fldChar w:fldCharType="end"/>
        </w:r>
      </w:hyperlink>
    </w:p>
    <w:p w14:paraId="7C0C5857" w14:textId="033D4A77" w:rsidR="002A5A8C" w:rsidRDefault="00FF3E66" w:rsidP="00DD71B9">
      <w:pPr>
        <w:pStyle w:val="TOC20"/>
        <w:rPr>
          <w:rFonts w:asciiTheme="minorHAnsi" w:eastAsiaTheme="minorEastAsia" w:hAnsiTheme="minorHAnsi" w:cstheme="minorBidi"/>
          <w:sz w:val="22"/>
          <w:szCs w:val="22"/>
        </w:rPr>
      </w:pPr>
      <w:hyperlink w:anchor="_Toc20396711" w:history="1">
        <w:r w:rsidR="002A5A8C" w:rsidRPr="0060648E">
          <w:rPr>
            <w:rStyle w:val="Hyperlink"/>
          </w:rPr>
          <w:t>1.47.</w:t>
        </w:r>
        <w:r w:rsidR="002A5A8C">
          <w:rPr>
            <w:rFonts w:asciiTheme="minorHAnsi" w:eastAsiaTheme="minorEastAsia" w:hAnsiTheme="minorHAnsi" w:cstheme="minorBidi"/>
            <w:sz w:val="22"/>
            <w:szCs w:val="22"/>
          </w:rPr>
          <w:tab/>
        </w:r>
        <w:r w:rsidR="002A5A8C" w:rsidRPr="0060648E">
          <w:rPr>
            <w:rStyle w:val="Hyperlink"/>
          </w:rPr>
          <w:t>Oil.</w:t>
        </w:r>
        <w:r w:rsidR="002A5A8C">
          <w:rPr>
            <w:webHidden/>
          </w:rPr>
          <w:tab/>
        </w:r>
        <w:r w:rsidR="002A5A8C">
          <w:rPr>
            <w:webHidden/>
          </w:rPr>
          <w:fldChar w:fldCharType="begin"/>
        </w:r>
        <w:r w:rsidR="002A5A8C">
          <w:rPr>
            <w:webHidden/>
          </w:rPr>
          <w:instrText xml:space="preserve"> PAGEREF _Toc20396711 \h </w:instrText>
        </w:r>
        <w:r w:rsidR="002A5A8C">
          <w:rPr>
            <w:webHidden/>
          </w:rPr>
        </w:r>
        <w:r w:rsidR="002A5A8C">
          <w:rPr>
            <w:webHidden/>
          </w:rPr>
          <w:fldChar w:fldCharType="separate"/>
        </w:r>
        <w:r w:rsidR="00346346">
          <w:rPr>
            <w:webHidden/>
          </w:rPr>
          <w:t>190</w:t>
        </w:r>
        <w:r w:rsidR="002A5A8C">
          <w:rPr>
            <w:webHidden/>
          </w:rPr>
          <w:fldChar w:fldCharType="end"/>
        </w:r>
      </w:hyperlink>
    </w:p>
    <w:p w14:paraId="00A5F021" w14:textId="25AFF10E" w:rsidR="002A5A8C" w:rsidRDefault="00FF3E66" w:rsidP="00DD71B9">
      <w:pPr>
        <w:pStyle w:val="TOC20"/>
        <w:rPr>
          <w:rFonts w:asciiTheme="minorHAnsi" w:eastAsiaTheme="minorEastAsia" w:hAnsiTheme="minorHAnsi" w:cstheme="minorBidi"/>
          <w:sz w:val="22"/>
          <w:szCs w:val="22"/>
        </w:rPr>
      </w:pPr>
      <w:hyperlink w:anchor="_Toc20396712" w:history="1">
        <w:r w:rsidR="002A5A8C" w:rsidRPr="0060648E">
          <w:rPr>
            <w:rStyle w:val="Hyperlink"/>
          </w:rPr>
          <w:t>1.48.</w:t>
        </w:r>
        <w:r w:rsidR="002A5A8C">
          <w:rPr>
            <w:rFonts w:asciiTheme="minorHAnsi" w:eastAsiaTheme="minorEastAsia" w:hAnsiTheme="minorHAnsi" w:cstheme="minorBidi"/>
            <w:sz w:val="22"/>
            <w:szCs w:val="22"/>
          </w:rPr>
          <w:tab/>
        </w:r>
        <w:r w:rsidR="002A5A8C" w:rsidRPr="0060648E">
          <w:rPr>
            <w:rStyle w:val="Hyperlink"/>
          </w:rPr>
          <w:t>Oxygen Content of Gasoline.</w:t>
        </w:r>
        <w:r w:rsidR="002A5A8C">
          <w:rPr>
            <w:webHidden/>
          </w:rPr>
          <w:tab/>
        </w:r>
        <w:r w:rsidR="002A5A8C">
          <w:rPr>
            <w:webHidden/>
          </w:rPr>
          <w:fldChar w:fldCharType="begin"/>
        </w:r>
        <w:r w:rsidR="002A5A8C">
          <w:rPr>
            <w:webHidden/>
          </w:rPr>
          <w:instrText xml:space="preserve"> PAGEREF _Toc20396712 \h </w:instrText>
        </w:r>
        <w:r w:rsidR="002A5A8C">
          <w:rPr>
            <w:webHidden/>
          </w:rPr>
        </w:r>
        <w:r w:rsidR="002A5A8C">
          <w:rPr>
            <w:webHidden/>
          </w:rPr>
          <w:fldChar w:fldCharType="separate"/>
        </w:r>
        <w:r w:rsidR="00346346">
          <w:rPr>
            <w:webHidden/>
          </w:rPr>
          <w:t>190</w:t>
        </w:r>
        <w:r w:rsidR="002A5A8C">
          <w:rPr>
            <w:webHidden/>
          </w:rPr>
          <w:fldChar w:fldCharType="end"/>
        </w:r>
      </w:hyperlink>
    </w:p>
    <w:p w14:paraId="78F9D277" w14:textId="770D4173" w:rsidR="002A5A8C" w:rsidRDefault="00FF3E66" w:rsidP="00DD71B9">
      <w:pPr>
        <w:pStyle w:val="TOC20"/>
        <w:rPr>
          <w:rFonts w:asciiTheme="minorHAnsi" w:eastAsiaTheme="minorEastAsia" w:hAnsiTheme="minorHAnsi" w:cstheme="minorBidi"/>
          <w:sz w:val="22"/>
          <w:szCs w:val="22"/>
        </w:rPr>
      </w:pPr>
      <w:hyperlink w:anchor="_Toc20396713" w:history="1">
        <w:r w:rsidR="002A5A8C" w:rsidRPr="0060648E">
          <w:rPr>
            <w:rStyle w:val="Hyperlink"/>
          </w:rPr>
          <w:t>1.49.</w:t>
        </w:r>
        <w:r w:rsidR="002A5A8C">
          <w:rPr>
            <w:rFonts w:asciiTheme="minorHAnsi" w:eastAsiaTheme="minorEastAsia" w:hAnsiTheme="minorHAnsi" w:cstheme="minorBidi"/>
            <w:sz w:val="22"/>
            <w:szCs w:val="22"/>
          </w:rPr>
          <w:tab/>
        </w:r>
        <w:r w:rsidR="002A5A8C" w:rsidRPr="0060648E">
          <w:rPr>
            <w:rStyle w:val="Hyperlink"/>
          </w:rPr>
          <w:t>Oxygenate.</w:t>
        </w:r>
        <w:r w:rsidR="002A5A8C">
          <w:rPr>
            <w:webHidden/>
          </w:rPr>
          <w:tab/>
        </w:r>
        <w:r w:rsidR="002A5A8C">
          <w:rPr>
            <w:webHidden/>
          </w:rPr>
          <w:fldChar w:fldCharType="begin"/>
        </w:r>
        <w:r w:rsidR="002A5A8C">
          <w:rPr>
            <w:webHidden/>
          </w:rPr>
          <w:instrText xml:space="preserve"> PAGEREF _Toc20396713 \h </w:instrText>
        </w:r>
        <w:r w:rsidR="002A5A8C">
          <w:rPr>
            <w:webHidden/>
          </w:rPr>
        </w:r>
        <w:r w:rsidR="002A5A8C">
          <w:rPr>
            <w:webHidden/>
          </w:rPr>
          <w:fldChar w:fldCharType="separate"/>
        </w:r>
        <w:r w:rsidR="00346346">
          <w:rPr>
            <w:webHidden/>
          </w:rPr>
          <w:t>190</w:t>
        </w:r>
        <w:r w:rsidR="002A5A8C">
          <w:rPr>
            <w:webHidden/>
          </w:rPr>
          <w:fldChar w:fldCharType="end"/>
        </w:r>
      </w:hyperlink>
    </w:p>
    <w:p w14:paraId="230C0D14" w14:textId="4D9DA228" w:rsidR="002A5A8C" w:rsidRDefault="00FF3E66" w:rsidP="00DD71B9">
      <w:pPr>
        <w:pStyle w:val="TOC20"/>
        <w:rPr>
          <w:rFonts w:asciiTheme="minorHAnsi" w:eastAsiaTheme="minorEastAsia" w:hAnsiTheme="minorHAnsi" w:cstheme="minorBidi"/>
          <w:sz w:val="22"/>
          <w:szCs w:val="22"/>
        </w:rPr>
      </w:pPr>
      <w:hyperlink w:anchor="_Toc20396714" w:history="1">
        <w:r w:rsidR="002A5A8C" w:rsidRPr="0060648E">
          <w:rPr>
            <w:rStyle w:val="Hyperlink"/>
          </w:rPr>
          <w:t>1.50.</w:t>
        </w:r>
        <w:r w:rsidR="002A5A8C">
          <w:rPr>
            <w:rFonts w:asciiTheme="minorHAnsi" w:eastAsiaTheme="minorEastAsia" w:hAnsiTheme="minorHAnsi" w:cstheme="minorBidi"/>
            <w:sz w:val="22"/>
            <w:szCs w:val="22"/>
          </w:rPr>
          <w:tab/>
        </w:r>
        <w:r w:rsidR="002A5A8C" w:rsidRPr="0060648E">
          <w:rPr>
            <w:rStyle w:val="Hyperlink"/>
          </w:rPr>
          <w:t>Racing Gasoline.</w:t>
        </w:r>
        <w:r w:rsidR="002A5A8C">
          <w:rPr>
            <w:webHidden/>
          </w:rPr>
          <w:tab/>
        </w:r>
        <w:r w:rsidR="002A5A8C">
          <w:rPr>
            <w:webHidden/>
          </w:rPr>
          <w:fldChar w:fldCharType="begin"/>
        </w:r>
        <w:r w:rsidR="002A5A8C">
          <w:rPr>
            <w:webHidden/>
          </w:rPr>
          <w:instrText xml:space="preserve"> PAGEREF _Toc20396714 \h </w:instrText>
        </w:r>
        <w:r w:rsidR="002A5A8C">
          <w:rPr>
            <w:webHidden/>
          </w:rPr>
        </w:r>
        <w:r w:rsidR="002A5A8C">
          <w:rPr>
            <w:webHidden/>
          </w:rPr>
          <w:fldChar w:fldCharType="separate"/>
        </w:r>
        <w:r w:rsidR="00346346">
          <w:rPr>
            <w:webHidden/>
          </w:rPr>
          <w:t>190</w:t>
        </w:r>
        <w:r w:rsidR="002A5A8C">
          <w:rPr>
            <w:webHidden/>
          </w:rPr>
          <w:fldChar w:fldCharType="end"/>
        </w:r>
      </w:hyperlink>
    </w:p>
    <w:p w14:paraId="205E8239" w14:textId="5C001E28" w:rsidR="002A5A8C" w:rsidRDefault="00FF3E66" w:rsidP="00DD71B9">
      <w:pPr>
        <w:pStyle w:val="TOC20"/>
        <w:rPr>
          <w:rFonts w:asciiTheme="minorHAnsi" w:eastAsiaTheme="minorEastAsia" w:hAnsiTheme="minorHAnsi" w:cstheme="minorBidi"/>
          <w:sz w:val="22"/>
          <w:szCs w:val="22"/>
        </w:rPr>
      </w:pPr>
      <w:hyperlink w:anchor="_Toc20396715" w:history="1">
        <w:r w:rsidR="002A5A8C" w:rsidRPr="0060648E">
          <w:rPr>
            <w:rStyle w:val="Hyperlink"/>
          </w:rPr>
          <w:t>1.51.</w:t>
        </w:r>
        <w:r w:rsidR="002A5A8C">
          <w:rPr>
            <w:rFonts w:asciiTheme="minorHAnsi" w:eastAsiaTheme="minorEastAsia" w:hAnsiTheme="minorHAnsi" w:cstheme="minorBidi"/>
            <w:sz w:val="22"/>
            <w:szCs w:val="22"/>
          </w:rPr>
          <w:tab/>
        </w:r>
        <w:r w:rsidR="002A5A8C" w:rsidRPr="0060648E">
          <w:rPr>
            <w:rStyle w:val="Hyperlink"/>
          </w:rPr>
          <w:t>Research Octane Number.</w:t>
        </w:r>
        <w:r w:rsidR="002A5A8C">
          <w:rPr>
            <w:webHidden/>
          </w:rPr>
          <w:tab/>
        </w:r>
        <w:r w:rsidR="002A5A8C">
          <w:rPr>
            <w:webHidden/>
          </w:rPr>
          <w:fldChar w:fldCharType="begin"/>
        </w:r>
        <w:r w:rsidR="002A5A8C">
          <w:rPr>
            <w:webHidden/>
          </w:rPr>
          <w:instrText xml:space="preserve"> PAGEREF _Toc20396715 \h </w:instrText>
        </w:r>
        <w:r w:rsidR="002A5A8C">
          <w:rPr>
            <w:webHidden/>
          </w:rPr>
        </w:r>
        <w:r w:rsidR="002A5A8C">
          <w:rPr>
            <w:webHidden/>
          </w:rPr>
          <w:fldChar w:fldCharType="separate"/>
        </w:r>
        <w:r w:rsidR="00346346">
          <w:rPr>
            <w:webHidden/>
          </w:rPr>
          <w:t>190</w:t>
        </w:r>
        <w:r w:rsidR="002A5A8C">
          <w:rPr>
            <w:webHidden/>
          </w:rPr>
          <w:fldChar w:fldCharType="end"/>
        </w:r>
      </w:hyperlink>
    </w:p>
    <w:p w14:paraId="64B682E5" w14:textId="660E95C2" w:rsidR="002A5A8C" w:rsidRDefault="00FF3E66" w:rsidP="00DD71B9">
      <w:pPr>
        <w:pStyle w:val="TOC20"/>
        <w:rPr>
          <w:rFonts w:asciiTheme="minorHAnsi" w:eastAsiaTheme="minorEastAsia" w:hAnsiTheme="minorHAnsi" w:cstheme="minorBidi"/>
          <w:sz w:val="22"/>
          <w:szCs w:val="22"/>
        </w:rPr>
      </w:pPr>
      <w:hyperlink w:anchor="_Toc20396716" w:history="1">
        <w:r w:rsidR="002A5A8C" w:rsidRPr="0060648E">
          <w:rPr>
            <w:rStyle w:val="Hyperlink"/>
          </w:rPr>
          <w:t>1.52.</w:t>
        </w:r>
        <w:r w:rsidR="002A5A8C">
          <w:rPr>
            <w:rFonts w:asciiTheme="minorHAnsi" w:eastAsiaTheme="minorEastAsia" w:hAnsiTheme="minorHAnsi" w:cstheme="minorBidi"/>
            <w:sz w:val="22"/>
            <w:szCs w:val="22"/>
          </w:rPr>
          <w:tab/>
        </w:r>
        <w:r w:rsidR="002A5A8C" w:rsidRPr="0060648E">
          <w:rPr>
            <w:rStyle w:val="Hyperlink"/>
          </w:rPr>
          <w:t>SAE (SAE International)</w:t>
        </w:r>
        <w:r w:rsidR="002A5A8C">
          <w:rPr>
            <w:webHidden/>
          </w:rPr>
          <w:tab/>
        </w:r>
        <w:r w:rsidR="002A5A8C">
          <w:rPr>
            <w:webHidden/>
          </w:rPr>
          <w:fldChar w:fldCharType="begin"/>
        </w:r>
        <w:r w:rsidR="002A5A8C">
          <w:rPr>
            <w:webHidden/>
          </w:rPr>
          <w:instrText xml:space="preserve"> PAGEREF _Toc20396716 \h </w:instrText>
        </w:r>
        <w:r w:rsidR="002A5A8C">
          <w:rPr>
            <w:webHidden/>
          </w:rPr>
        </w:r>
        <w:r w:rsidR="002A5A8C">
          <w:rPr>
            <w:webHidden/>
          </w:rPr>
          <w:fldChar w:fldCharType="separate"/>
        </w:r>
        <w:r w:rsidR="00346346">
          <w:rPr>
            <w:webHidden/>
          </w:rPr>
          <w:t>191</w:t>
        </w:r>
        <w:r w:rsidR="002A5A8C">
          <w:rPr>
            <w:webHidden/>
          </w:rPr>
          <w:fldChar w:fldCharType="end"/>
        </w:r>
      </w:hyperlink>
    </w:p>
    <w:p w14:paraId="48C88241" w14:textId="2A57E5BA" w:rsidR="002A5A8C" w:rsidRDefault="00FF3E66" w:rsidP="00DD71B9">
      <w:pPr>
        <w:pStyle w:val="TOC20"/>
        <w:rPr>
          <w:rFonts w:asciiTheme="minorHAnsi" w:eastAsiaTheme="minorEastAsia" w:hAnsiTheme="minorHAnsi" w:cstheme="minorBidi"/>
          <w:sz w:val="22"/>
          <w:szCs w:val="22"/>
        </w:rPr>
      </w:pPr>
      <w:hyperlink w:anchor="_Toc20396717" w:history="1">
        <w:r w:rsidR="002A5A8C" w:rsidRPr="0060648E">
          <w:rPr>
            <w:rStyle w:val="Hyperlink"/>
          </w:rPr>
          <w:t>1.53.</w:t>
        </w:r>
        <w:r w:rsidR="002A5A8C">
          <w:rPr>
            <w:rFonts w:asciiTheme="minorHAnsi" w:eastAsiaTheme="minorEastAsia" w:hAnsiTheme="minorHAnsi" w:cstheme="minorBidi"/>
            <w:sz w:val="22"/>
            <w:szCs w:val="22"/>
          </w:rPr>
          <w:tab/>
        </w:r>
        <w:r w:rsidR="002A5A8C" w:rsidRPr="0060648E">
          <w:rPr>
            <w:rStyle w:val="Hyperlink"/>
          </w:rPr>
          <w:t>Thermal Stability</w:t>
        </w:r>
        <w:r w:rsidR="002A5A8C">
          <w:rPr>
            <w:webHidden/>
          </w:rPr>
          <w:tab/>
        </w:r>
        <w:r w:rsidR="002A5A8C">
          <w:rPr>
            <w:webHidden/>
          </w:rPr>
          <w:fldChar w:fldCharType="begin"/>
        </w:r>
        <w:r w:rsidR="002A5A8C">
          <w:rPr>
            <w:webHidden/>
          </w:rPr>
          <w:instrText xml:space="preserve"> PAGEREF _Toc20396717 \h </w:instrText>
        </w:r>
        <w:r w:rsidR="002A5A8C">
          <w:rPr>
            <w:webHidden/>
          </w:rPr>
        </w:r>
        <w:r w:rsidR="002A5A8C">
          <w:rPr>
            <w:webHidden/>
          </w:rPr>
          <w:fldChar w:fldCharType="separate"/>
        </w:r>
        <w:r w:rsidR="00346346">
          <w:rPr>
            <w:webHidden/>
          </w:rPr>
          <w:t>191</w:t>
        </w:r>
        <w:r w:rsidR="002A5A8C">
          <w:rPr>
            <w:webHidden/>
          </w:rPr>
          <w:fldChar w:fldCharType="end"/>
        </w:r>
      </w:hyperlink>
    </w:p>
    <w:p w14:paraId="4F39C324" w14:textId="5636AD82" w:rsidR="002A5A8C" w:rsidRDefault="00FF3E66" w:rsidP="00DD71B9">
      <w:pPr>
        <w:pStyle w:val="TOC20"/>
        <w:rPr>
          <w:rFonts w:asciiTheme="minorHAnsi" w:eastAsiaTheme="minorEastAsia" w:hAnsiTheme="minorHAnsi" w:cstheme="minorBidi"/>
          <w:sz w:val="22"/>
          <w:szCs w:val="22"/>
        </w:rPr>
      </w:pPr>
      <w:hyperlink w:anchor="_Toc20396718" w:history="1">
        <w:r w:rsidR="002A5A8C" w:rsidRPr="0060648E">
          <w:rPr>
            <w:rStyle w:val="Hyperlink"/>
          </w:rPr>
          <w:t>1.54.</w:t>
        </w:r>
        <w:r w:rsidR="002A5A8C">
          <w:rPr>
            <w:rFonts w:asciiTheme="minorHAnsi" w:eastAsiaTheme="minorEastAsia" w:hAnsiTheme="minorHAnsi" w:cstheme="minorBidi"/>
            <w:sz w:val="22"/>
            <w:szCs w:val="22"/>
          </w:rPr>
          <w:tab/>
        </w:r>
        <w:r w:rsidR="002A5A8C" w:rsidRPr="0060648E">
          <w:rPr>
            <w:rStyle w:val="Hyperlink"/>
          </w:rPr>
          <w:t>Tractor Hydraulic Fluid.</w:t>
        </w:r>
        <w:r w:rsidR="002A5A8C">
          <w:rPr>
            <w:webHidden/>
          </w:rPr>
          <w:tab/>
        </w:r>
        <w:r w:rsidR="002A5A8C">
          <w:rPr>
            <w:webHidden/>
          </w:rPr>
          <w:fldChar w:fldCharType="begin"/>
        </w:r>
        <w:r w:rsidR="002A5A8C">
          <w:rPr>
            <w:webHidden/>
          </w:rPr>
          <w:instrText xml:space="preserve"> PAGEREF _Toc20396718 \h </w:instrText>
        </w:r>
        <w:r w:rsidR="002A5A8C">
          <w:rPr>
            <w:webHidden/>
          </w:rPr>
        </w:r>
        <w:r w:rsidR="002A5A8C">
          <w:rPr>
            <w:webHidden/>
          </w:rPr>
          <w:fldChar w:fldCharType="separate"/>
        </w:r>
        <w:r w:rsidR="00346346">
          <w:rPr>
            <w:webHidden/>
          </w:rPr>
          <w:t>191</w:t>
        </w:r>
        <w:r w:rsidR="002A5A8C">
          <w:rPr>
            <w:webHidden/>
          </w:rPr>
          <w:fldChar w:fldCharType="end"/>
        </w:r>
      </w:hyperlink>
    </w:p>
    <w:p w14:paraId="76001983" w14:textId="78211FF8" w:rsidR="002A5A8C" w:rsidRDefault="00FF3E66" w:rsidP="00DD71B9">
      <w:pPr>
        <w:pStyle w:val="TOC20"/>
        <w:rPr>
          <w:rFonts w:asciiTheme="minorHAnsi" w:eastAsiaTheme="minorEastAsia" w:hAnsiTheme="minorHAnsi" w:cstheme="minorBidi"/>
          <w:sz w:val="22"/>
          <w:szCs w:val="22"/>
        </w:rPr>
      </w:pPr>
      <w:hyperlink w:anchor="_Toc20396719" w:history="1">
        <w:r w:rsidR="002A5A8C" w:rsidRPr="0060648E">
          <w:rPr>
            <w:rStyle w:val="Hyperlink"/>
          </w:rPr>
          <w:t>1.55.</w:t>
        </w:r>
        <w:r w:rsidR="002A5A8C">
          <w:rPr>
            <w:rFonts w:asciiTheme="minorHAnsi" w:eastAsiaTheme="minorEastAsia" w:hAnsiTheme="minorHAnsi" w:cstheme="minorBidi"/>
            <w:sz w:val="22"/>
            <w:szCs w:val="22"/>
          </w:rPr>
          <w:tab/>
        </w:r>
        <w:r w:rsidR="002A5A8C" w:rsidRPr="0060648E">
          <w:rPr>
            <w:rStyle w:val="Hyperlink"/>
          </w:rPr>
          <w:t>Unleaded.</w:t>
        </w:r>
        <w:r w:rsidR="002A5A8C">
          <w:rPr>
            <w:webHidden/>
          </w:rPr>
          <w:tab/>
        </w:r>
        <w:r w:rsidR="002A5A8C">
          <w:rPr>
            <w:webHidden/>
          </w:rPr>
          <w:fldChar w:fldCharType="begin"/>
        </w:r>
        <w:r w:rsidR="002A5A8C">
          <w:rPr>
            <w:webHidden/>
          </w:rPr>
          <w:instrText xml:space="preserve"> PAGEREF _Toc20396719 \h </w:instrText>
        </w:r>
        <w:r w:rsidR="002A5A8C">
          <w:rPr>
            <w:webHidden/>
          </w:rPr>
        </w:r>
        <w:r w:rsidR="002A5A8C">
          <w:rPr>
            <w:webHidden/>
          </w:rPr>
          <w:fldChar w:fldCharType="separate"/>
        </w:r>
        <w:r w:rsidR="00346346">
          <w:rPr>
            <w:webHidden/>
          </w:rPr>
          <w:t>191</w:t>
        </w:r>
        <w:r w:rsidR="002A5A8C">
          <w:rPr>
            <w:webHidden/>
          </w:rPr>
          <w:fldChar w:fldCharType="end"/>
        </w:r>
      </w:hyperlink>
    </w:p>
    <w:p w14:paraId="7CDFA3D5" w14:textId="2764A241" w:rsidR="002A5A8C" w:rsidRDefault="00FF3E66" w:rsidP="00DD71B9">
      <w:pPr>
        <w:pStyle w:val="TOC20"/>
        <w:rPr>
          <w:rFonts w:asciiTheme="minorHAnsi" w:eastAsiaTheme="minorEastAsia" w:hAnsiTheme="minorHAnsi" w:cstheme="minorBidi"/>
          <w:sz w:val="22"/>
          <w:szCs w:val="22"/>
        </w:rPr>
      </w:pPr>
      <w:hyperlink w:anchor="_Toc20396720" w:history="1">
        <w:r w:rsidR="002A5A8C" w:rsidRPr="0060648E">
          <w:rPr>
            <w:rStyle w:val="Hyperlink"/>
          </w:rPr>
          <w:t>1.56.</w:t>
        </w:r>
        <w:r w:rsidR="002A5A8C">
          <w:rPr>
            <w:rFonts w:asciiTheme="minorHAnsi" w:eastAsiaTheme="minorEastAsia" w:hAnsiTheme="minorHAnsi" w:cstheme="minorBidi"/>
            <w:sz w:val="22"/>
            <w:szCs w:val="22"/>
          </w:rPr>
          <w:tab/>
        </w:r>
        <w:r w:rsidR="002A5A8C" w:rsidRPr="0060648E">
          <w:rPr>
            <w:rStyle w:val="Hyperlink"/>
          </w:rPr>
          <w:t>Wholesale Purchaser Consumer.</w:t>
        </w:r>
        <w:r w:rsidR="002A5A8C">
          <w:rPr>
            <w:webHidden/>
          </w:rPr>
          <w:tab/>
        </w:r>
        <w:r w:rsidR="002A5A8C">
          <w:rPr>
            <w:webHidden/>
          </w:rPr>
          <w:fldChar w:fldCharType="begin"/>
        </w:r>
        <w:r w:rsidR="002A5A8C">
          <w:rPr>
            <w:webHidden/>
          </w:rPr>
          <w:instrText xml:space="preserve"> PAGEREF _Toc20396720 \h </w:instrText>
        </w:r>
        <w:r w:rsidR="002A5A8C">
          <w:rPr>
            <w:webHidden/>
          </w:rPr>
        </w:r>
        <w:r w:rsidR="002A5A8C">
          <w:rPr>
            <w:webHidden/>
          </w:rPr>
          <w:fldChar w:fldCharType="separate"/>
        </w:r>
        <w:r w:rsidR="00346346">
          <w:rPr>
            <w:webHidden/>
          </w:rPr>
          <w:t>191</w:t>
        </w:r>
        <w:r w:rsidR="002A5A8C">
          <w:rPr>
            <w:webHidden/>
          </w:rPr>
          <w:fldChar w:fldCharType="end"/>
        </w:r>
      </w:hyperlink>
    </w:p>
    <w:p w14:paraId="2A9D1C4A" w14:textId="36E52B6A" w:rsidR="002A5A8C" w:rsidRDefault="00FF3E66">
      <w:pPr>
        <w:pStyle w:val="TOC1"/>
        <w:rPr>
          <w:rFonts w:asciiTheme="minorHAnsi" w:eastAsiaTheme="minorEastAsia" w:hAnsiTheme="minorHAnsi" w:cstheme="minorBidi"/>
          <w:noProof/>
          <w:sz w:val="22"/>
          <w:szCs w:val="22"/>
        </w:rPr>
      </w:pPr>
      <w:hyperlink w:anchor="_Toc20396721" w:history="1">
        <w:r w:rsidR="002A5A8C" w:rsidRPr="0060648E">
          <w:rPr>
            <w:rStyle w:val="Hyperlink"/>
            <w:noProof/>
          </w:rPr>
          <w:t>Section 2.  Standard Specifications</w:t>
        </w:r>
        <w:r w:rsidR="002A5A8C">
          <w:rPr>
            <w:noProof/>
            <w:webHidden/>
          </w:rPr>
          <w:tab/>
        </w:r>
        <w:r w:rsidR="002A5A8C">
          <w:rPr>
            <w:noProof/>
            <w:webHidden/>
          </w:rPr>
          <w:fldChar w:fldCharType="begin"/>
        </w:r>
        <w:r w:rsidR="002A5A8C">
          <w:rPr>
            <w:noProof/>
            <w:webHidden/>
          </w:rPr>
          <w:instrText xml:space="preserve"> PAGEREF _Toc20396721 \h </w:instrText>
        </w:r>
        <w:r w:rsidR="002A5A8C">
          <w:rPr>
            <w:noProof/>
            <w:webHidden/>
          </w:rPr>
        </w:r>
        <w:r w:rsidR="002A5A8C">
          <w:rPr>
            <w:noProof/>
            <w:webHidden/>
          </w:rPr>
          <w:fldChar w:fldCharType="separate"/>
        </w:r>
        <w:r w:rsidR="00346346">
          <w:rPr>
            <w:noProof/>
            <w:webHidden/>
          </w:rPr>
          <w:t>191</w:t>
        </w:r>
        <w:r w:rsidR="002A5A8C">
          <w:rPr>
            <w:noProof/>
            <w:webHidden/>
          </w:rPr>
          <w:fldChar w:fldCharType="end"/>
        </w:r>
      </w:hyperlink>
    </w:p>
    <w:p w14:paraId="68530ABD" w14:textId="431FEE09" w:rsidR="002A5A8C" w:rsidRDefault="00FF3E66" w:rsidP="00DD71B9">
      <w:pPr>
        <w:pStyle w:val="TOC20"/>
        <w:rPr>
          <w:rFonts w:asciiTheme="minorHAnsi" w:eastAsiaTheme="minorEastAsia" w:hAnsiTheme="minorHAnsi" w:cstheme="minorBidi"/>
          <w:sz w:val="22"/>
          <w:szCs w:val="22"/>
        </w:rPr>
      </w:pPr>
      <w:hyperlink w:anchor="_Toc20396722" w:history="1">
        <w:r w:rsidR="002A5A8C" w:rsidRPr="0060648E">
          <w:rPr>
            <w:rStyle w:val="Hyperlink"/>
          </w:rPr>
          <w:t>2.1.</w:t>
        </w:r>
        <w:r w:rsidR="002A5A8C">
          <w:rPr>
            <w:rFonts w:asciiTheme="minorHAnsi" w:eastAsiaTheme="minorEastAsia" w:hAnsiTheme="minorHAnsi" w:cstheme="minorBidi"/>
            <w:sz w:val="22"/>
            <w:szCs w:val="22"/>
          </w:rPr>
          <w:tab/>
        </w:r>
        <w:r w:rsidR="002A5A8C" w:rsidRPr="0060648E">
          <w:rPr>
            <w:rStyle w:val="Hyperlink"/>
          </w:rPr>
          <w:t>Gasoline and Gasoline-Oxygenate Blends.</w:t>
        </w:r>
        <w:r w:rsidR="002A5A8C">
          <w:rPr>
            <w:webHidden/>
          </w:rPr>
          <w:tab/>
        </w:r>
        <w:r w:rsidR="002A5A8C">
          <w:rPr>
            <w:webHidden/>
          </w:rPr>
          <w:fldChar w:fldCharType="begin"/>
        </w:r>
        <w:r w:rsidR="002A5A8C">
          <w:rPr>
            <w:webHidden/>
          </w:rPr>
          <w:instrText xml:space="preserve"> PAGEREF _Toc20396722 \h </w:instrText>
        </w:r>
        <w:r w:rsidR="002A5A8C">
          <w:rPr>
            <w:webHidden/>
          </w:rPr>
        </w:r>
        <w:r w:rsidR="002A5A8C">
          <w:rPr>
            <w:webHidden/>
          </w:rPr>
          <w:fldChar w:fldCharType="separate"/>
        </w:r>
        <w:r w:rsidR="00346346">
          <w:rPr>
            <w:webHidden/>
          </w:rPr>
          <w:t>191</w:t>
        </w:r>
        <w:r w:rsidR="002A5A8C">
          <w:rPr>
            <w:webHidden/>
          </w:rPr>
          <w:fldChar w:fldCharType="end"/>
        </w:r>
      </w:hyperlink>
    </w:p>
    <w:p w14:paraId="54CFD5EB" w14:textId="24DFC34E" w:rsidR="002A5A8C" w:rsidRDefault="00FF3E66">
      <w:pPr>
        <w:pStyle w:val="TOC3"/>
        <w:rPr>
          <w:rFonts w:asciiTheme="minorHAnsi" w:eastAsiaTheme="minorEastAsia" w:hAnsiTheme="minorHAnsi" w:cstheme="minorBidi"/>
          <w:sz w:val="22"/>
          <w:szCs w:val="22"/>
        </w:rPr>
      </w:pPr>
      <w:hyperlink w:anchor="_Toc20396723" w:history="1">
        <w:r w:rsidR="002A5A8C" w:rsidRPr="0060648E">
          <w:rPr>
            <w:rStyle w:val="Hyperlink"/>
          </w:rPr>
          <w:t>2.1.1.  Gasoline and Gasoline-Oxygenate Blends</w:t>
        </w:r>
        <w:r w:rsidR="002A5A8C">
          <w:rPr>
            <w:webHidden/>
          </w:rPr>
          <w:tab/>
        </w:r>
        <w:r w:rsidR="002A5A8C">
          <w:rPr>
            <w:webHidden/>
          </w:rPr>
          <w:fldChar w:fldCharType="begin"/>
        </w:r>
        <w:r w:rsidR="002A5A8C">
          <w:rPr>
            <w:webHidden/>
          </w:rPr>
          <w:instrText xml:space="preserve"> PAGEREF _Toc20396723 \h </w:instrText>
        </w:r>
        <w:r w:rsidR="002A5A8C">
          <w:rPr>
            <w:webHidden/>
          </w:rPr>
        </w:r>
        <w:r w:rsidR="002A5A8C">
          <w:rPr>
            <w:webHidden/>
          </w:rPr>
          <w:fldChar w:fldCharType="separate"/>
        </w:r>
        <w:r w:rsidR="00346346">
          <w:rPr>
            <w:webHidden/>
          </w:rPr>
          <w:t>191</w:t>
        </w:r>
        <w:r w:rsidR="002A5A8C">
          <w:rPr>
            <w:webHidden/>
          </w:rPr>
          <w:fldChar w:fldCharType="end"/>
        </w:r>
      </w:hyperlink>
    </w:p>
    <w:p w14:paraId="444E695E" w14:textId="00A93657" w:rsidR="002A5A8C" w:rsidRDefault="00FF3E66">
      <w:pPr>
        <w:pStyle w:val="TOC3"/>
        <w:rPr>
          <w:rFonts w:asciiTheme="minorHAnsi" w:eastAsiaTheme="minorEastAsia" w:hAnsiTheme="minorHAnsi" w:cstheme="minorBidi"/>
          <w:sz w:val="22"/>
          <w:szCs w:val="22"/>
        </w:rPr>
      </w:pPr>
      <w:hyperlink w:anchor="_Toc20396724" w:history="1">
        <w:r w:rsidR="002A5A8C" w:rsidRPr="0060648E">
          <w:rPr>
            <w:rStyle w:val="Hyperlink"/>
          </w:rPr>
          <w:t>2.1.2.  Gasoline-Ethanol Blends.</w:t>
        </w:r>
        <w:r w:rsidR="002A5A8C">
          <w:rPr>
            <w:webHidden/>
          </w:rPr>
          <w:tab/>
        </w:r>
        <w:r w:rsidR="002A5A8C">
          <w:rPr>
            <w:webHidden/>
          </w:rPr>
          <w:fldChar w:fldCharType="begin"/>
        </w:r>
        <w:r w:rsidR="002A5A8C">
          <w:rPr>
            <w:webHidden/>
          </w:rPr>
          <w:instrText xml:space="preserve"> PAGEREF _Toc20396724 \h </w:instrText>
        </w:r>
        <w:r w:rsidR="002A5A8C">
          <w:rPr>
            <w:webHidden/>
          </w:rPr>
        </w:r>
        <w:r w:rsidR="002A5A8C">
          <w:rPr>
            <w:webHidden/>
          </w:rPr>
          <w:fldChar w:fldCharType="separate"/>
        </w:r>
        <w:r w:rsidR="00346346">
          <w:rPr>
            <w:webHidden/>
          </w:rPr>
          <w:t>191</w:t>
        </w:r>
        <w:r w:rsidR="002A5A8C">
          <w:rPr>
            <w:webHidden/>
          </w:rPr>
          <w:fldChar w:fldCharType="end"/>
        </w:r>
      </w:hyperlink>
    </w:p>
    <w:p w14:paraId="0F2D228E" w14:textId="6FF48C90" w:rsidR="002A5A8C" w:rsidRDefault="00FF3E66">
      <w:pPr>
        <w:pStyle w:val="TOC3"/>
        <w:rPr>
          <w:rFonts w:asciiTheme="minorHAnsi" w:eastAsiaTheme="minorEastAsia" w:hAnsiTheme="minorHAnsi" w:cstheme="minorBidi"/>
          <w:sz w:val="22"/>
          <w:szCs w:val="22"/>
        </w:rPr>
      </w:pPr>
      <w:hyperlink w:anchor="_Toc20396725" w:history="1">
        <w:r w:rsidR="002A5A8C" w:rsidRPr="0060648E">
          <w:rPr>
            <w:rStyle w:val="Hyperlink"/>
          </w:rPr>
          <w:t>2.1.3.  Minimum Antiknock Index (AKI).</w:t>
        </w:r>
        <w:r w:rsidR="002A5A8C">
          <w:rPr>
            <w:webHidden/>
          </w:rPr>
          <w:tab/>
        </w:r>
        <w:r w:rsidR="002A5A8C">
          <w:rPr>
            <w:webHidden/>
          </w:rPr>
          <w:fldChar w:fldCharType="begin"/>
        </w:r>
        <w:r w:rsidR="002A5A8C">
          <w:rPr>
            <w:webHidden/>
          </w:rPr>
          <w:instrText xml:space="preserve"> PAGEREF _Toc20396725 \h </w:instrText>
        </w:r>
        <w:r w:rsidR="002A5A8C">
          <w:rPr>
            <w:webHidden/>
          </w:rPr>
        </w:r>
        <w:r w:rsidR="002A5A8C">
          <w:rPr>
            <w:webHidden/>
          </w:rPr>
          <w:fldChar w:fldCharType="separate"/>
        </w:r>
        <w:r w:rsidR="00346346">
          <w:rPr>
            <w:webHidden/>
          </w:rPr>
          <w:t>191</w:t>
        </w:r>
        <w:r w:rsidR="002A5A8C">
          <w:rPr>
            <w:webHidden/>
          </w:rPr>
          <w:fldChar w:fldCharType="end"/>
        </w:r>
      </w:hyperlink>
    </w:p>
    <w:p w14:paraId="5193482C" w14:textId="6861E770" w:rsidR="002A5A8C" w:rsidRDefault="00FF3E66">
      <w:pPr>
        <w:pStyle w:val="TOC3"/>
        <w:rPr>
          <w:rFonts w:asciiTheme="minorHAnsi" w:eastAsiaTheme="minorEastAsia" w:hAnsiTheme="minorHAnsi" w:cstheme="minorBidi"/>
          <w:sz w:val="22"/>
          <w:szCs w:val="22"/>
        </w:rPr>
      </w:pPr>
      <w:hyperlink w:anchor="_Toc20396726" w:history="1">
        <w:r w:rsidR="002A5A8C" w:rsidRPr="0060648E">
          <w:rPr>
            <w:rStyle w:val="Hyperlink"/>
          </w:rPr>
          <w:t>2.1.4.  Minimum Motor Octane Number.</w:t>
        </w:r>
        <w:r w:rsidR="002A5A8C">
          <w:rPr>
            <w:webHidden/>
          </w:rPr>
          <w:tab/>
        </w:r>
        <w:r w:rsidR="002A5A8C">
          <w:rPr>
            <w:webHidden/>
          </w:rPr>
          <w:fldChar w:fldCharType="begin"/>
        </w:r>
        <w:r w:rsidR="002A5A8C">
          <w:rPr>
            <w:webHidden/>
          </w:rPr>
          <w:instrText xml:space="preserve"> PAGEREF _Toc20396726 \h </w:instrText>
        </w:r>
        <w:r w:rsidR="002A5A8C">
          <w:rPr>
            <w:webHidden/>
          </w:rPr>
        </w:r>
        <w:r w:rsidR="002A5A8C">
          <w:rPr>
            <w:webHidden/>
          </w:rPr>
          <w:fldChar w:fldCharType="separate"/>
        </w:r>
        <w:r w:rsidR="00346346">
          <w:rPr>
            <w:webHidden/>
          </w:rPr>
          <w:t>192</w:t>
        </w:r>
        <w:r w:rsidR="002A5A8C">
          <w:rPr>
            <w:webHidden/>
          </w:rPr>
          <w:fldChar w:fldCharType="end"/>
        </w:r>
      </w:hyperlink>
    </w:p>
    <w:p w14:paraId="1A44AEBB" w14:textId="28CB443F" w:rsidR="002A5A8C" w:rsidRDefault="00FF3E66">
      <w:pPr>
        <w:pStyle w:val="TOC3"/>
        <w:rPr>
          <w:rFonts w:asciiTheme="minorHAnsi" w:eastAsiaTheme="minorEastAsia" w:hAnsiTheme="minorHAnsi" w:cstheme="minorBidi"/>
          <w:sz w:val="22"/>
          <w:szCs w:val="22"/>
        </w:rPr>
      </w:pPr>
      <w:hyperlink w:anchor="_Toc20396727" w:history="1">
        <w:r w:rsidR="002A5A8C" w:rsidRPr="0060648E">
          <w:rPr>
            <w:rStyle w:val="Hyperlink"/>
          </w:rPr>
          <w:t>2.1.5.  Lead Substitute Gasoline</w:t>
        </w:r>
        <w:r w:rsidR="002A5A8C">
          <w:rPr>
            <w:webHidden/>
          </w:rPr>
          <w:tab/>
        </w:r>
        <w:r w:rsidR="002A5A8C">
          <w:rPr>
            <w:webHidden/>
          </w:rPr>
          <w:fldChar w:fldCharType="begin"/>
        </w:r>
        <w:r w:rsidR="002A5A8C">
          <w:rPr>
            <w:webHidden/>
          </w:rPr>
          <w:instrText xml:space="preserve"> PAGEREF _Toc20396727 \h </w:instrText>
        </w:r>
        <w:r w:rsidR="002A5A8C">
          <w:rPr>
            <w:webHidden/>
          </w:rPr>
        </w:r>
        <w:r w:rsidR="002A5A8C">
          <w:rPr>
            <w:webHidden/>
          </w:rPr>
          <w:fldChar w:fldCharType="separate"/>
        </w:r>
        <w:r w:rsidR="00346346">
          <w:rPr>
            <w:webHidden/>
          </w:rPr>
          <w:t>192</w:t>
        </w:r>
        <w:r w:rsidR="002A5A8C">
          <w:rPr>
            <w:webHidden/>
          </w:rPr>
          <w:fldChar w:fldCharType="end"/>
        </w:r>
      </w:hyperlink>
    </w:p>
    <w:p w14:paraId="57F0013E" w14:textId="7204CEA1" w:rsidR="002A5A8C" w:rsidRDefault="00FF3E66" w:rsidP="00C5154D">
      <w:pPr>
        <w:pStyle w:val="TOC4"/>
        <w:rPr>
          <w:rFonts w:asciiTheme="minorHAnsi" w:eastAsiaTheme="minorEastAsia" w:hAnsiTheme="minorHAnsi" w:cstheme="minorBidi"/>
          <w:noProof/>
          <w:sz w:val="22"/>
          <w:szCs w:val="22"/>
        </w:rPr>
      </w:pPr>
      <w:hyperlink w:anchor="_Toc20396728" w:history="1">
        <w:r w:rsidR="002A5A8C" w:rsidRPr="0060648E">
          <w:rPr>
            <w:rStyle w:val="Hyperlink"/>
            <w:noProof/>
          </w:rPr>
          <w:t>2.1.5.1.  Documentation of Exhaust Valve Seat Protection.</w:t>
        </w:r>
        <w:r w:rsidR="002A5A8C">
          <w:rPr>
            <w:noProof/>
            <w:webHidden/>
          </w:rPr>
          <w:tab/>
        </w:r>
        <w:r w:rsidR="002A5A8C">
          <w:rPr>
            <w:noProof/>
            <w:webHidden/>
          </w:rPr>
          <w:fldChar w:fldCharType="begin"/>
        </w:r>
        <w:r w:rsidR="002A5A8C">
          <w:rPr>
            <w:noProof/>
            <w:webHidden/>
          </w:rPr>
          <w:instrText xml:space="preserve"> PAGEREF _Toc20396728 \h </w:instrText>
        </w:r>
        <w:r w:rsidR="002A5A8C">
          <w:rPr>
            <w:noProof/>
            <w:webHidden/>
          </w:rPr>
        </w:r>
        <w:r w:rsidR="002A5A8C">
          <w:rPr>
            <w:noProof/>
            <w:webHidden/>
          </w:rPr>
          <w:fldChar w:fldCharType="separate"/>
        </w:r>
        <w:r w:rsidR="00346346">
          <w:rPr>
            <w:noProof/>
            <w:webHidden/>
          </w:rPr>
          <w:t>192</w:t>
        </w:r>
        <w:r w:rsidR="002A5A8C">
          <w:rPr>
            <w:noProof/>
            <w:webHidden/>
          </w:rPr>
          <w:fldChar w:fldCharType="end"/>
        </w:r>
      </w:hyperlink>
    </w:p>
    <w:p w14:paraId="2D6C820A" w14:textId="2DD63C20" w:rsidR="002A5A8C" w:rsidRDefault="00FF3E66">
      <w:pPr>
        <w:pStyle w:val="TOC3"/>
        <w:rPr>
          <w:rFonts w:asciiTheme="minorHAnsi" w:eastAsiaTheme="minorEastAsia" w:hAnsiTheme="minorHAnsi" w:cstheme="minorBidi"/>
          <w:sz w:val="22"/>
          <w:szCs w:val="22"/>
        </w:rPr>
      </w:pPr>
      <w:hyperlink w:anchor="_Toc20396729" w:history="1">
        <w:r w:rsidR="002A5A8C" w:rsidRPr="0060648E">
          <w:rPr>
            <w:rStyle w:val="Hyperlink"/>
          </w:rPr>
          <w:t>2.1.6.  Blending.</w:t>
        </w:r>
        <w:r w:rsidR="002A5A8C">
          <w:rPr>
            <w:webHidden/>
          </w:rPr>
          <w:tab/>
        </w:r>
        <w:r w:rsidR="002A5A8C">
          <w:rPr>
            <w:webHidden/>
          </w:rPr>
          <w:fldChar w:fldCharType="begin"/>
        </w:r>
        <w:r w:rsidR="002A5A8C">
          <w:rPr>
            <w:webHidden/>
          </w:rPr>
          <w:instrText xml:space="preserve"> PAGEREF _Toc20396729 \h </w:instrText>
        </w:r>
        <w:r w:rsidR="002A5A8C">
          <w:rPr>
            <w:webHidden/>
          </w:rPr>
        </w:r>
        <w:r w:rsidR="002A5A8C">
          <w:rPr>
            <w:webHidden/>
          </w:rPr>
          <w:fldChar w:fldCharType="separate"/>
        </w:r>
        <w:r w:rsidR="00346346">
          <w:rPr>
            <w:webHidden/>
          </w:rPr>
          <w:t>192</w:t>
        </w:r>
        <w:r w:rsidR="002A5A8C">
          <w:rPr>
            <w:webHidden/>
          </w:rPr>
          <w:fldChar w:fldCharType="end"/>
        </w:r>
      </w:hyperlink>
    </w:p>
    <w:p w14:paraId="36C57D4B" w14:textId="1F521104" w:rsidR="002A5A8C" w:rsidRDefault="00FF3E66" w:rsidP="00DD71B9">
      <w:pPr>
        <w:pStyle w:val="TOC20"/>
        <w:rPr>
          <w:rFonts w:asciiTheme="minorHAnsi" w:eastAsiaTheme="minorEastAsia" w:hAnsiTheme="minorHAnsi" w:cstheme="minorBidi"/>
          <w:sz w:val="22"/>
          <w:szCs w:val="22"/>
        </w:rPr>
      </w:pPr>
      <w:hyperlink w:anchor="_Toc20396730" w:history="1">
        <w:r w:rsidR="002A5A8C" w:rsidRPr="0060648E">
          <w:rPr>
            <w:rStyle w:val="Hyperlink"/>
          </w:rPr>
          <w:t>2.2.</w:t>
        </w:r>
        <w:r w:rsidR="002A5A8C">
          <w:rPr>
            <w:rFonts w:asciiTheme="minorHAnsi" w:eastAsiaTheme="minorEastAsia" w:hAnsiTheme="minorHAnsi" w:cstheme="minorBidi"/>
            <w:sz w:val="22"/>
            <w:szCs w:val="22"/>
          </w:rPr>
          <w:tab/>
        </w:r>
        <w:r w:rsidR="002A5A8C" w:rsidRPr="0060648E">
          <w:rPr>
            <w:rStyle w:val="Hyperlink"/>
          </w:rPr>
          <w:t>Diesel Fuel</w:t>
        </w:r>
        <w:r w:rsidR="002A5A8C">
          <w:rPr>
            <w:webHidden/>
          </w:rPr>
          <w:tab/>
        </w:r>
        <w:r w:rsidR="002A5A8C">
          <w:rPr>
            <w:webHidden/>
          </w:rPr>
          <w:fldChar w:fldCharType="begin"/>
        </w:r>
        <w:r w:rsidR="002A5A8C">
          <w:rPr>
            <w:webHidden/>
          </w:rPr>
          <w:instrText xml:space="preserve"> PAGEREF _Toc20396730 \h </w:instrText>
        </w:r>
        <w:r w:rsidR="002A5A8C">
          <w:rPr>
            <w:webHidden/>
          </w:rPr>
        </w:r>
        <w:r w:rsidR="002A5A8C">
          <w:rPr>
            <w:webHidden/>
          </w:rPr>
          <w:fldChar w:fldCharType="separate"/>
        </w:r>
        <w:r w:rsidR="00346346">
          <w:rPr>
            <w:webHidden/>
          </w:rPr>
          <w:t>192</w:t>
        </w:r>
        <w:r w:rsidR="002A5A8C">
          <w:rPr>
            <w:webHidden/>
          </w:rPr>
          <w:fldChar w:fldCharType="end"/>
        </w:r>
      </w:hyperlink>
    </w:p>
    <w:p w14:paraId="516480E9" w14:textId="17A14930" w:rsidR="002A5A8C" w:rsidRDefault="00FF3E66">
      <w:pPr>
        <w:pStyle w:val="TOC3"/>
        <w:rPr>
          <w:rFonts w:asciiTheme="minorHAnsi" w:eastAsiaTheme="minorEastAsia" w:hAnsiTheme="minorHAnsi" w:cstheme="minorBidi"/>
          <w:sz w:val="22"/>
          <w:szCs w:val="22"/>
        </w:rPr>
      </w:pPr>
      <w:hyperlink w:anchor="_Toc20396731" w:history="1">
        <w:r w:rsidR="002A5A8C" w:rsidRPr="0060648E">
          <w:rPr>
            <w:rStyle w:val="Hyperlink"/>
          </w:rPr>
          <w:t>2.2.1.  Premium Diesel Fuel.</w:t>
        </w:r>
        <w:r w:rsidR="002A5A8C">
          <w:rPr>
            <w:webHidden/>
          </w:rPr>
          <w:tab/>
        </w:r>
        <w:r w:rsidR="002A5A8C">
          <w:rPr>
            <w:webHidden/>
          </w:rPr>
          <w:fldChar w:fldCharType="begin"/>
        </w:r>
        <w:r w:rsidR="002A5A8C">
          <w:rPr>
            <w:webHidden/>
          </w:rPr>
          <w:instrText xml:space="preserve"> PAGEREF _Toc20396731 \h </w:instrText>
        </w:r>
        <w:r w:rsidR="002A5A8C">
          <w:rPr>
            <w:webHidden/>
          </w:rPr>
        </w:r>
        <w:r w:rsidR="002A5A8C">
          <w:rPr>
            <w:webHidden/>
          </w:rPr>
          <w:fldChar w:fldCharType="separate"/>
        </w:r>
        <w:r w:rsidR="00346346">
          <w:rPr>
            <w:webHidden/>
          </w:rPr>
          <w:t>192</w:t>
        </w:r>
        <w:r w:rsidR="002A5A8C">
          <w:rPr>
            <w:webHidden/>
          </w:rPr>
          <w:fldChar w:fldCharType="end"/>
        </w:r>
      </w:hyperlink>
    </w:p>
    <w:p w14:paraId="17B23C3F" w14:textId="084B06BE" w:rsidR="002A5A8C" w:rsidRDefault="00FF3E66">
      <w:pPr>
        <w:pStyle w:val="TOC3"/>
        <w:rPr>
          <w:rFonts w:asciiTheme="minorHAnsi" w:eastAsiaTheme="minorEastAsia" w:hAnsiTheme="minorHAnsi" w:cstheme="minorBidi"/>
          <w:sz w:val="22"/>
          <w:szCs w:val="22"/>
        </w:rPr>
      </w:pPr>
      <w:hyperlink w:anchor="_Toc20396732" w:history="1">
        <w:r w:rsidR="002A5A8C" w:rsidRPr="0060648E">
          <w:rPr>
            <w:rStyle w:val="Hyperlink"/>
          </w:rPr>
          <w:t>2.2.2.  Use of Other Diesel Terminology</w:t>
        </w:r>
        <w:r w:rsidR="002A5A8C">
          <w:rPr>
            <w:webHidden/>
          </w:rPr>
          <w:tab/>
        </w:r>
        <w:r w:rsidR="002A5A8C">
          <w:rPr>
            <w:webHidden/>
          </w:rPr>
          <w:fldChar w:fldCharType="begin"/>
        </w:r>
        <w:r w:rsidR="002A5A8C">
          <w:rPr>
            <w:webHidden/>
          </w:rPr>
          <w:instrText xml:space="preserve"> PAGEREF _Toc20396732 \h </w:instrText>
        </w:r>
        <w:r w:rsidR="002A5A8C">
          <w:rPr>
            <w:webHidden/>
          </w:rPr>
        </w:r>
        <w:r w:rsidR="002A5A8C">
          <w:rPr>
            <w:webHidden/>
          </w:rPr>
          <w:fldChar w:fldCharType="separate"/>
        </w:r>
        <w:r w:rsidR="00346346">
          <w:rPr>
            <w:webHidden/>
          </w:rPr>
          <w:t>193</w:t>
        </w:r>
        <w:r w:rsidR="002A5A8C">
          <w:rPr>
            <w:webHidden/>
          </w:rPr>
          <w:fldChar w:fldCharType="end"/>
        </w:r>
      </w:hyperlink>
    </w:p>
    <w:p w14:paraId="2BBDE8F2" w14:textId="64C565D0" w:rsidR="002A5A8C" w:rsidRDefault="00FF3E66" w:rsidP="00DD71B9">
      <w:pPr>
        <w:pStyle w:val="TOC20"/>
        <w:rPr>
          <w:rFonts w:asciiTheme="minorHAnsi" w:eastAsiaTheme="minorEastAsia" w:hAnsiTheme="minorHAnsi" w:cstheme="minorBidi"/>
          <w:sz w:val="22"/>
          <w:szCs w:val="22"/>
        </w:rPr>
      </w:pPr>
      <w:hyperlink w:anchor="_Toc20396733" w:history="1">
        <w:r w:rsidR="002A5A8C" w:rsidRPr="0060648E">
          <w:rPr>
            <w:rStyle w:val="Hyperlink"/>
          </w:rPr>
          <w:t>2.3.</w:t>
        </w:r>
        <w:r w:rsidR="002A5A8C">
          <w:rPr>
            <w:rFonts w:asciiTheme="minorHAnsi" w:eastAsiaTheme="minorEastAsia" w:hAnsiTheme="minorHAnsi" w:cstheme="minorBidi"/>
            <w:sz w:val="22"/>
            <w:szCs w:val="22"/>
          </w:rPr>
          <w:tab/>
        </w:r>
        <w:r w:rsidR="002A5A8C" w:rsidRPr="0060648E">
          <w:rPr>
            <w:rStyle w:val="Hyperlink"/>
          </w:rPr>
          <w:t>Aviation Turbine Fuels.</w:t>
        </w:r>
        <w:r w:rsidR="002A5A8C">
          <w:rPr>
            <w:webHidden/>
          </w:rPr>
          <w:tab/>
        </w:r>
        <w:r w:rsidR="002A5A8C">
          <w:rPr>
            <w:webHidden/>
          </w:rPr>
          <w:fldChar w:fldCharType="begin"/>
        </w:r>
        <w:r w:rsidR="002A5A8C">
          <w:rPr>
            <w:webHidden/>
          </w:rPr>
          <w:instrText xml:space="preserve"> PAGEREF _Toc20396733 \h </w:instrText>
        </w:r>
        <w:r w:rsidR="002A5A8C">
          <w:rPr>
            <w:webHidden/>
          </w:rPr>
        </w:r>
        <w:r w:rsidR="002A5A8C">
          <w:rPr>
            <w:webHidden/>
          </w:rPr>
          <w:fldChar w:fldCharType="separate"/>
        </w:r>
        <w:r w:rsidR="00346346">
          <w:rPr>
            <w:webHidden/>
          </w:rPr>
          <w:t>193</w:t>
        </w:r>
        <w:r w:rsidR="002A5A8C">
          <w:rPr>
            <w:webHidden/>
          </w:rPr>
          <w:fldChar w:fldCharType="end"/>
        </w:r>
      </w:hyperlink>
    </w:p>
    <w:p w14:paraId="2F9E5E43" w14:textId="602A8FCB" w:rsidR="002A5A8C" w:rsidRDefault="00FF3E66" w:rsidP="00DD71B9">
      <w:pPr>
        <w:pStyle w:val="TOC20"/>
        <w:rPr>
          <w:rFonts w:asciiTheme="minorHAnsi" w:eastAsiaTheme="minorEastAsia" w:hAnsiTheme="minorHAnsi" w:cstheme="minorBidi"/>
          <w:sz w:val="22"/>
          <w:szCs w:val="22"/>
        </w:rPr>
      </w:pPr>
      <w:hyperlink w:anchor="_Toc20396734" w:history="1">
        <w:r w:rsidR="002A5A8C" w:rsidRPr="0060648E">
          <w:rPr>
            <w:rStyle w:val="Hyperlink"/>
          </w:rPr>
          <w:t>2.4.</w:t>
        </w:r>
        <w:r w:rsidR="002A5A8C">
          <w:rPr>
            <w:rFonts w:asciiTheme="minorHAnsi" w:eastAsiaTheme="minorEastAsia" w:hAnsiTheme="minorHAnsi" w:cstheme="minorBidi"/>
            <w:sz w:val="22"/>
            <w:szCs w:val="22"/>
          </w:rPr>
          <w:tab/>
        </w:r>
        <w:r w:rsidR="002A5A8C" w:rsidRPr="0060648E">
          <w:rPr>
            <w:rStyle w:val="Hyperlink"/>
          </w:rPr>
          <w:t>Aviation Gasoline.</w:t>
        </w:r>
        <w:r w:rsidR="002A5A8C">
          <w:rPr>
            <w:webHidden/>
          </w:rPr>
          <w:tab/>
        </w:r>
        <w:r w:rsidR="002A5A8C">
          <w:rPr>
            <w:webHidden/>
          </w:rPr>
          <w:fldChar w:fldCharType="begin"/>
        </w:r>
        <w:r w:rsidR="002A5A8C">
          <w:rPr>
            <w:webHidden/>
          </w:rPr>
          <w:instrText xml:space="preserve"> PAGEREF _Toc20396734 \h </w:instrText>
        </w:r>
        <w:r w:rsidR="002A5A8C">
          <w:rPr>
            <w:webHidden/>
          </w:rPr>
        </w:r>
        <w:r w:rsidR="002A5A8C">
          <w:rPr>
            <w:webHidden/>
          </w:rPr>
          <w:fldChar w:fldCharType="separate"/>
        </w:r>
        <w:r w:rsidR="00346346">
          <w:rPr>
            <w:webHidden/>
          </w:rPr>
          <w:t>194</w:t>
        </w:r>
        <w:r w:rsidR="002A5A8C">
          <w:rPr>
            <w:webHidden/>
          </w:rPr>
          <w:fldChar w:fldCharType="end"/>
        </w:r>
      </w:hyperlink>
    </w:p>
    <w:p w14:paraId="6992FBB7" w14:textId="289340C3" w:rsidR="002A5A8C" w:rsidRDefault="00FF3E66" w:rsidP="00DD71B9">
      <w:pPr>
        <w:pStyle w:val="TOC20"/>
        <w:rPr>
          <w:rFonts w:asciiTheme="minorHAnsi" w:eastAsiaTheme="minorEastAsia" w:hAnsiTheme="minorHAnsi" w:cstheme="minorBidi"/>
          <w:sz w:val="22"/>
          <w:szCs w:val="22"/>
        </w:rPr>
      </w:pPr>
      <w:hyperlink w:anchor="_Toc20396735" w:history="1">
        <w:r w:rsidR="002A5A8C" w:rsidRPr="0060648E">
          <w:rPr>
            <w:rStyle w:val="Hyperlink"/>
          </w:rPr>
          <w:t>2.5.</w:t>
        </w:r>
        <w:r w:rsidR="002A5A8C">
          <w:rPr>
            <w:rFonts w:asciiTheme="minorHAnsi" w:eastAsiaTheme="minorEastAsia" w:hAnsiTheme="minorHAnsi" w:cstheme="minorBidi"/>
            <w:sz w:val="22"/>
            <w:szCs w:val="22"/>
          </w:rPr>
          <w:tab/>
        </w:r>
        <w:r w:rsidR="002A5A8C" w:rsidRPr="0060648E">
          <w:rPr>
            <w:rStyle w:val="Hyperlink"/>
          </w:rPr>
          <w:t>Fuel Oils.</w:t>
        </w:r>
        <w:r w:rsidR="002A5A8C">
          <w:rPr>
            <w:webHidden/>
          </w:rPr>
          <w:tab/>
        </w:r>
        <w:r w:rsidR="002A5A8C">
          <w:rPr>
            <w:webHidden/>
          </w:rPr>
          <w:fldChar w:fldCharType="begin"/>
        </w:r>
        <w:r w:rsidR="002A5A8C">
          <w:rPr>
            <w:webHidden/>
          </w:rPr>
          <w:instrText xml:space="preserve"> PAGEREF _Toc20396735 \h </w:instrText>
        </w:r>
        <w:r w:rsidR="002A5A8C">
          <w:rPr>
            <w:webHidden/>
          </w:rPr>
        </w:r>
        <w:r w:rsidR="002A5A8C">
          <w:rPr>
            <w:webHidden/>
          </w:rPr>
          <w:fldChar w:fldCharType="separate"/>
        </w:r>
        <w:r w:rsidR="00346346">
          <w:rPr>
            <w:webHidden/>
          </w:rPr>
          <w:t>194</w:t>
        </w:r>
        <w:r w:rsidR="002A5A8C">
          <w:rPr>
            <w:webHidden/>
          </w:rPr>
          <w:fldChar w:fldCharType="end"/>
        </w:r>
      </w:hyperlink>
    </w:p>
    <w:p w14:paraId="46CF9158" w14:textId="5B8CB0FD" w:rsidR="002A5A8C" w:rsidRDefault="00FF3E66" w:rsidP="00DD71B9">
      <w:pPr>
        <w:pStyle w:val="TOC20"/>
        <w:rPr>
          <w:rFonts w:asciiTheme="minorHAnsi" w:eastAsiaTheme="minorEastAsia" w:hAnsiTheme="minorHAnsi" w:cstheme="minorBidi"/>
          <w:sz w:val="22"/>
          <w:szCs w:val="22"/>
        </w:rPr>
      </w:pPr>
      <w:hyperlink w:anchor="_Toc20396736" w:history="1">
        <w:r w:rsidR="002A5A8C" w:rsidRPr="0060648E">
          <w:rPr>
            <w:rStyle w:val="Hyperlink"/>
          </w:rPr>
          <w:t>2.6.</w:t>
        </w:r>
        <w:r w:rsidR="002A5A8C">
          <w:rPr>
            <w:rFonts w:asciiTheme="minorHAnsi" w:eastAsiaTheme="minorEastAsia" w:hAnsiTheme="minorHAnsi" w:cstheme="minorBidi"/>
            <w:sz w:val="22"/>
            <w:szCs w:val="22"/>
          </w:rPr>
          <w:tab/>
        </w:r>
        <w:r w:rsidR="002A5A8C" w:rsidRPr="0060648E">
          <w:rPr>
            <w:rStyle w:val="Hyperlink"/>
          </w:rPr>
          <w:t>Kerosene (Kerosine).</w:t>
        </w:r>
        <w:r w:rsidR="002A5A8C">
          <w:rPr>
            <w:webHidden/>
          </w:rPr>
          <w:tab/>
        </w:r>
        <w:r w:rsidR="002A5A8C">
          <w:rPr>
            <w:webHidden/>
          </w:rPr>
          <w:fldChar w:fldCharType="begin"/>
        </w:r>
        <w:r w:rsidR="002A5A8C">
          <w:rPr>
            <w:webHidden/>
          </w:rPr>
          <w:instrText xml:space="preserve"> PAGEREF _Toc20396736 \h </w:instrText>
        </w:r>
        <w:r w:rsidR="002A5A8C">
          <w:rPr>
            <w:webHidden/>
          </w:rPr>
        </w:r>
        <w:r w:rsidR="002A5A8C">
          <w:rPr>
            <w:webHidden/>
          </w:rPr>
          <w:fldChar w:fldCharType="separate"/>
        </w:r>
        <w:r w:rsidR="00346346">
          <w:rPr>
            <w:webHidden/>
          </w:rPr>
          <w:t>194</w:t>
        </w:r>
        <w:r w:rsidR="002A5A8C">
          <w:rPr>
            <w:webHidden/>
          </w:rPr>
          <w:fldChar w:fldCharType="end"/>
        </w:r>
      </w:hyperlink>
    </w:p>
    <w:p w14:paraId="2407AC18" w14:textId="16E3EB16" w:rsidR="002A5A8C" w:rsidRDefault="00FF3E66" w:rsidP="00DD71B9">
      <w:pPr>
        <w:pStyle w:val="TOC20"/>
        <w:rPr>
          <w:rFonts w:asciiTheme="minorHAnsi" w:eastAsiaTheme="minorEastAsia" w:hAnsiTheme="minorHAnsi" w:cstheme="minorBidi"/>
          <w:sz w:val="22"/>
          <w:szCs w:val="22"/>
        </w:rPr>
      </w:pPr>
      <w:hyperlink w:anchor="_Toc20396737" w:history="1">
        <w:r w:rsidR="002A5A8C" w:rsidRPr="0060648E">
          <w:rPr>
            <w:rStyle w:val="Hyperlink"/>
          </w:rPr>
          <w:t>2.7.</w:t>
        </w:r>
        <w:r w:rsidR="002A5A8C">
          <w:rPr>
            <w:rFonts w:asciiTheme="minorHAnsi" w:eastAsiaTheme="minorEastAsia" w:hAnsiTheme="minorHAnsi" w:cstheme="minorBidi"/>
            <w:sz w:val="22"/>
            <w:szCs w:val="22"/>
          </w:rPr>
          <w:tab/>
        </w:r>
        <w:r w:rsidR="002A5A8C" w:rsidRPr="0060648E">
          <w:rPr>
            <w:rStyle w:val="Hyperlink"/>
          </w:rPr>
          <w:t>Denatured Fuel Ethanol.</w:t>
        </w:r>
        <w:r w:rsidR="002A5A8C">
          <w:rPr>
            <w:webHidden/>
          </w:rPr>
          <w:tab/>
        </w:r>
        <w:r w:rsidR="002A5A8C">
          <w:rPr>
            <w:webHidden/>
          </w:rPr>
          <w:fldChar w:fldCharType="begin"/>
        </w:r>
        <w:r w:rsidR="002A5A8C">
          <w:rPr>
            <w:webHidden/>
          </w:rPr>
          <w:instrText xml:space="preserve"> PAGEREF _Toc20396737 \h </w:instrText>
        </w:r>
        <w:r w:rsidR="002A5A8C">
          <w:rPr>
            <w:webHidden/>
          </w:rPr>
        </w:r>
        <w:r w:rsidR="002A5A8C">
          <w:rPr>
            <w:webHidden/>
          </w:rPr>
          <w:fldChar w:fldCharType="separate"/>
        </w:r>
        <w:r w:rsidR="00346346">
          <w:rPr>
            <w:webHidden/>
          </w:rPr>
          <w:t>194</w:t>
        </w:r>
        <w:r w:rsidR="002A5A8C">
          <w:rPr>
            <w:webHidden/>
          </w:rPr>
          <w:fldChar w:fldCharType="end"/>
        </w:r>
      </w:hyperlink>
    </w:p>
    <w:p w14:paraId="5561E75D" w14:textId="060ADA54" w:rsidR="002A5A8C" w:rsidRDefault="00FF3E66" w:rsidP="00DD71B9">
      <w:pPr>
        <w:pStyle w:val="TOC20"/>
        <w:rPr>
          <w:rFonts w:asciiTheme="minorHAnsi" w:eastAsiaTheme="minorEastAsia" w:hAnsiTheme="minorHAnsi" w:cstheme="minorBidi"/>
          <w:sz w:val="22"/>
          <w:szCs w:val="22"/>
        </w:rPr>
      </w:pPr>
      <w:hyperlink w:anchor="_Toc20396738" w:history="1">
        <w:r w:rsidR="002A5A8C" w:rsidRPr="0060648E">
          <w:rPr>
            <w:rStyle w:val="Hyperlink"/>
          </w:rPr>
          <w:t>2.8.</w:t>
        </w:r>
        <w:r w:rsidR="002A5A8C">
          <w:rPr>
            <w:rFonts w:asciiTheme="minorHAnsi" w:eastAsiaTheme="minorEastAsia" w:hAnsiTheme="minorHAnsi" w:cstheme="minorBidi"/>
            <w:sz w:val="22"/>
            <w:szCs w:val="22"/>
          </w:rPr>
          <w:tab/>
        </w:r>
        <w:r w:rsidR="002A5A8C" w:rsidRPr="0060648E">
          <w:rPr>
            <w:rStyle w:val="Hyperlink"/>
          </w:rPr>
          <w:t>Liquefied Petroleum (LP) Gases.</w:t>
        </w:r>
        <w:r w:rsidR="002A5A8C">
          <w:rPr>
            <w:webHidden/>
          </w:rPr>
          <w:tab/>
        </w:r>
        <w:r w:rsidR="002A5A8C">
          <w:rPr>
            <w:webHidden/>
          </w:rPr>
          <w:fldChar w:fldCharType="begin"/>
        </w:r>
        <w:r w:rsidR="002A5A8C">
          <w:rPr>
            <w:webHidden/>
          </w:rPr>
          <w:instrText xml:space="preserve"> PAGEREF _Toc20396738 \h </w:instrText>
        </w:r>
        <w:r w:rsidR="002A5A8C">
          <w:rPr>
            <w:webHidden/>
          </w:rPr>
        </w:r>
        <w:r w:rsidR="002A5A8C">
          <w:rPr>
            <w:webHidden/>
          </w:rPr>
          <w:fldChar w:fldCharType="separate"/>
        </w:r>
        <w:r w:rsidR="00346346">
          <w:rPr>
            <w:webHidden/>
          </w:rPr>
          <w:t>194</w:t>
        </w:r>
        <w:r w:rsidR="002A5A8C">
          <w:rPr>
            <w:webHidden/>
          </w:rPr>
          <w:fldChar w:fldCharType="end"/>
        </w:r>
      </w:hyperlink>
    </w:p>
    <w:p w14:paraId="27F5C20A" w14:textId="3790A659" w:rsidR="002A5A8C" w:rsidRDefault="00FF3E66" w:rsidP="00DD71B9">
      <w:pPr>
        <w:pStyle w:val="TOC20"/>
        <w:rPr>
          <w:rFonts w:asciiTheme="minorHAnsi" w:eastAsiaTheme="minorEastAsia" w:hAnsiTheme="minorHAnsi" w:cstheme="minorBidi"/>
          <w:sz w:val="22"/>
          <w:szCs w:val="22"/>
        </w:rPr>
      </w:pPr>
      <w:hyperlink w:anchor="_Toc20396739" w:history="1">
        <w:r w:rsidR="002A5A8C" w:rsidRPr="0060648E">
          <w:rPr>
            <w:rStyle w:val="Hyperlink"/>
          </w:rPr>
          <w:t>2.9.</w:t>
        </w:r>
        <w:r w:rsidR="002A5A8C">
          <w:rPr>
            <w:rFonts w:asciiTheme="minorHAnsi" w:eastAsiaTheme="minorEastAsia" w:hAnsiTheme="minorHAnsi" w:cstheme="minorBidi"/>
            <w:sz w:val="22"/>
            <w:szCs w:val="22"/>
          </w:rPr>
          <w:tab/>
        </w:r>
        <w:r w:rsidR="002A5A8C" w:rsidRPr="0060648E">
          <w:rPr>
            <w:rStyle w:val="Hyperlink"/>
          </w:rPr>
          <w:t>Liquefied Natural Gas (LNG) Vehicle Fuel.</w:t>
        </w:r>
        <w:r w:rsidR="002A5A8C">
          <w:rPr>
            <w:webHidden/>
          </w:rPr>
          <w:tab/>
        </w:r>
        <w:r w:rsidR="002A5A8C">
          <w:rPr>
            <w:webHidden/>
          </w:rPr>
          <w:fldChar w:fldCharType="begin"/>
        </w:r>
        <w:r w:rsidR="002A5A8C">
          <w:rPr>
            <w:webHidden/>
          </w:rPr>
          <w:instrText xml:space="preserve"> PAGEREF _Toc20396739 \h </w:instrText>
        </w:r>
        <w:r w:rsidR="002A5A8C">
          <w:rPr>
            <w:webHidden/>
          </w:rPr>
        </w:r>
        <w:r w:rsidR="002A5A8C">
          <w:rPr>
            <w:webHidden/>
          </w:rPr>
          <w:fldChar w:fldCharType="separate"/>
        </w:r>
        <w:r w:rsidR="00346346">
          <w:rPr>
            <w:webHidden/>
          </w:rPr>
          <w:t>194</w:t>
        </w:r>
        <w:r w:rsidR="002A5A8C">
          <w:rPr>
            <w:webHidden/>
          </w:rPr>
          <w:fldChar w:fldCharType="end"/>
        </w:r>
      </w:hyperlink>
    </w:p>
    <w:p w14:paraId="1A21B8A6" w14:textId="6896E19A" w:rsidR="002A5A8C" w:rsidRDefault="00FF3E66" w:rsidP="00DD71B9">
      <w:pPr>
        <w:pStyle w:val="TOC20"/>
        <w:rPr>
          <w:rFonts w:asciiTheme="minorHAnsi" w:eastAsiaTheme="minorEastAsia" w:hAnsiTheme="minorHAnsi" w:cstheme="minorBidi"/>
          <w:sz w:val="22"/>
          <w:szCs w:val="22"/>
        </w:rPr>
      </w:pPr>
      <w:hyperlink w:anchor="_Toc20396740" w:history="1">
        <w:r w:rsidR="002A5A8C" w:rsidRPr="0060648E">
          <w:rPr>
            <w:rStyle w:val="Hyperlink"/>
          </w:rPr>
          <w:t>2.10.</w:t>
        </w:r>
        <w:r w:rsidR="002A5A8C">
          <w:rPr>
            <w:rFonts w:asciiTheme="minorHAnsi" w:eastAsiaTheme="minorEastAsia" w:hAnsiTheme="minorHAnsi" w:cstheme="minorBidi"/>
            <w:sz w:val="22"/>
            <w:szCs w:val="22"/>
          </w:rPr>
          <w:tab/>
        </w:r>
        <w:r w:rsidR="002A5A8C" w:rsidRPr="0060648E">
          <w:rPr>
            <w:rStyle w:val="Hyperlink"/>
          </w:rPr>
          <w:t>Compressed Natural Gas (CNG).</w:t>
        </w:r>
        <w:r w:rsidR="002A5A8C">
          <w:rPr>
            <w:webHidden/>
          </w:rPr>
          <w:tab/>
        </w:r>
        <w:r w:rsidR="002A5A8C">
          <w:rPr>
            <w:webHidden/>
          </w:rPr>
          <w:fldChar w:fldCharType="begin"/>
        </w:r>
        <w:r w:rsidR="002A5A8C">
          <w:rPr>
            <w:webHidden/>
          </w:rPr>
          <w:instrText xml:space="preserve"> PAGEREF _Toc20396740 \h </w:instrText>
        </w:r>
        <w:r w:rsidR="002A5A8C">
          <w:rPr>
            <w:webHidden/>
          </w:rPr>
        </w:r>
        <w:r w:rsidR="002A5A8C">
          <w:rPr>
            <w:webHidden/>
          </w:rPr>
          <w:fldChar w:fldCharType="separate"/>
        </w:r>
        <w:r w:rsidR="00346346">
          <w:rPr>
            <w:webHidden/>
          </w:rPr>
          <w:t>194</w:t>
        </w:r>
        <w:r w:rsidR="002A5A8C">
          <w:rPr>
            <w:webHidden/>
          </w:rPr>
          <w:fldChar w:fldCharType="end"/>
        </w:r>
      </w:hyperlink>
    </w:p>
    <w:p w14:paraId="1AB588EE" w14:textId="70C465A8" w:rsidR="002A5A8C" w:rsidRDefault="00FF3E66" w:rsidP="00DD71B9">
      <w:pPr>
        <w:pStyle w:val="TOC20"/>
        <w:rPr>
          <w:rFonts w:asciiTheme="minorHAnsi" w:eastAsiaTheme="minorEastAsia" w:hAnsiTheme="minorHAnsi" w:cstheme="minorBidi"/>
          <w:sz w:val="22"/>
          <w:szCs w:val="22"/>
        </w:rPr>
      </w:pPr>
      <w:hyperlink w:anchor="_Toc20396741" w:history="1">
        <w:r w:rsidR="002A5A8C" w:rsidRPr="0060648E">
          <w:rPr>
            <w:rStyle w:val="Hyperlink"/>
          </w:rPr>
          <w:t>2.11.</w:t>
        </w:r>
        <w:r w:rsidR="002A5A8C">
          <w:rPr>
            <w:rFonts w:asciiTheme="minorHAnsi" w:eastAsiaTheme="minorEastAsia" w:hAnsiTheme="minorHAnsi" w:cstheme="minorBidi"/>
            <w:sz w:val="22"/>
            <w:szCs w:val="22"/>
          </w:rPr>
          <w:tab/>
        </w:r>
        <w:r w:rsidR="002A5A8C" w:rsidRPr="0060648E">
          <w:rPr>
            <w:rStyle w:val="Hyperlink"/>
          </w:rPr>
          <w:t>Ethanol Flex Fuel.</w:t>
        </w:r>
        <w:r w:rsidR="002A5A8C">
          <w:rPr>
            <w:webHidden/>
          </w:rPr>
          <w:tab/>
        </w:r>
        <w:r w:rsidR="002A5A8C">
          <w:rPr>
            <w:webHidden/>
          </w:rPr>
          <w:fldChar w:fldCharType="begin"/>
        </w:r>
        <w:r w:rsidR="002A5A8C">
          <w:rPr>
            <w:webHidden/>
          </w:rPr>
          <w:instrText xml:space="preserve"> PAGEREF _Toc20396741 \h </w:instrText>
        </w:r>
        <w:r w:rsidR="002A5A8C">
          <w:rPr>
            <w:webHidden/>
          </w:rPr>
        </w:r>
        <w:r w:rsidR="002A5A8C">
          <w:rPr>
            <w:webHidden/>
          </w:rPr>
          <w:fldChar w:fldCharType="separate"/>
        </w:r>
        <w:r w:rsidR="00346346">
          <w:rPr>
            <w:webHidden/>
          </w:rPr>
          <w:t>194</w:t>
        </w:r>
        <w:r w:rsidR="002A5A8C">
          <w:rPr>
            <w:webHidden/>
          </w:rPr>
          <w:fldChar w:fldCharType="end"/>
        </w:r>
      </w:hyperlink>
    </w:p>
    <w:p w14:paraId="4152D705" w14:textId="394273F6" w:rsidR="002A5A8C" w:rsidRDefault="00FF3E66" w:rsidP="00DD71B9">
      <w:pPr>
        <w:pStyle w:val="TOC20"/>
        <w:rPr>
          <w:rFonts w:asciiTheme="minorHAnsi" w:eastAsiaTheme="minorEastAsia" w:hAnsiTheme="minorHAnsi" w:cstheme="minorBidi"/>
          <w:sz w:val="22"/>
          <w:szCs w:val="22"/>
        </w:rPr>
      </w:pPr>
      <w:hyperlink w:anchor="_Toc20396742" w:history="1">
        <w:r w:rsidR="002A5A8C" w:rsidRPr="0060648E">
          <w:rPr>
            <w:rStyle w:val="Hyperlink"/>
          </w:rPr>
          <w:t>2.12.</w:t>
        </w:r>
        <w:r w:rsidR="002A5A8C">
          <w:rPr>
            <w:rFonts w:asciiTheme="minorHAnsi" w:eastAsiaTheme="minorEastAsia" w:hAnsiTheme="minorHAnsi" w:cstheme="minorBidi"/>
            <w:sz w:val="22"/>
            <w:szCs w:val="22"/>
          </w:rPr>
          <w:tab/>
        </w:r>
        <w:r w:rsidR="002A5A8C" w:rsidRPr="0060648E">
          <w:rPr>
            <w:rStyle w:val="Hyperlink"/>
          </w:rPr>
          <w:t>M85 Fuel Methanol.</w:t>
        </w:r>
        <w:r w:rsidR="002A5A8C">
          <w:rPr>
            <w:webHidden/>
          </w:rPr>
          <w:tab/>
        </w:r>
        <w:r w:rsidR="002A5A8C">
          <w:rPr>
            <w:webHidden/>
          </w:rPr>
          <w:fldChar w:fldCharType="begin"/>
        </w:r>
        <w:r w:rsidR="002A5A8C">
          <w:rPr>
            <w:webHidden/>
          </w:rPr>
          <w:instrText xml:space="preserve"> PAGEREF _Toc20396742 \h </w:instrText>
        </w:r>
        <w:r w:rsidR="002A5A8C">
          <w:rPr>
            <w:webHidden/>
          </w:rPr>
        </w:r>
        <w:r w:rsidR="002A5A8C">
          <w:rPr>
            <w:webHidden/>
          </w:rPr>
          <w:fldChar w:fldCharType="separate"/>
        </w:r>
        <w:r w:rsidR="00346346">
          <w:rPr>
            <w:webHidden/>
          </w:rPr>
          <w:t>194</w:t>
        </w:r>
        <w:r w:rsidR="002A5A8C">
          <w:rPr>
            <w:webHidden/>
          </w:rPr>
          <w:fldChar w:fldCharType="end"/>
        </w:r>
      </w:hyperlink>
    </w:p>
    <w:p w14:paraId="220FBC60" w14:textId="338FFFA6" w:rsidR="002A5A8C" w:rsidRDefault="00FF3E66" w:rsidP="00DD71B9">
      <w:pPr>
        <w:pStyle w:val="TOC20"/>
        <w:rPr>
          <w:rFonts w:asciiTheme="minorHAnsi" w:eastAsiaTheme="minorEastAsia" w:hAnsiTheme="minorHAnsi" w:cstheme="minorBidi"/>
          <w:sz w:val="22"/>
          <w:szCs w:val="22"/>
        </w:rPr>
      </w:pPr>
      <w:hyperlink w:anchor="_Toc20396743" w:history="1">
        <w:r w:rsidR="002A5A8C" w:rsidRPr="0060648E">
          <w:rPr>
            <w:rStyle w:val="Hyperlink"/>
          </w:rPr>
          <w:t>2.13.</w:t>
        </w:r>
        <w:r w:rsidR="002A5A8C">
          <w:rPr>
            <w:rFonts w:asciiTheme="minorHAnsi" w:eastAsiaTheme="minorEastAsia" w:hAnsiTheme="minorHAnsi" w:cstheme="minorBidi"/>
            <w:sz w:val="22"/>
            <w:szCs w:val="22"/>
          </w:rPr>
          <w:tab/>
        </w:r>
        <w:r w:rsidR="002A5A8C" w:rsidRPr="0060648E">
          <w:rPr>
            <w:rStyle w:val="Hyperlink"/>
          </w:rPr>
          <w:t>Racing Gasoline.</w:t>
        </w:r>
        <w:r w:rsidR="002A5A8C">
          <w:rPr>
            <w:webHidden/>
          </w:rPr>
          <w:tab/>
        </w:r>
        <w:r w:rsidR="002A5A8C">
          <w:rPr>
            <w:webHidden/>
          </w:rPr>
          <w:fldChar w:fldCharType="begin"/>
        </w:r>
        <w:r w:rsidR="002A5A8C">
          <w:rPr>
            <w:webHidden/>
          </w:rPr>
          <w:instrText xml:space="preserve"> PAGEREF _Toc20396743 \h </w:instrText>
        </w:r>
        <w:r w:rsidR="002A5A8C">
          <w:rPr>
            <w:webHidden/>
          </w:rPr>
        </w:r>
        <w:r w:rsidR="002A5A8C">
          <w:rPr>
            <w:webHidden/>
          </w:rPr>
          <w:fldChar w:fldCharType="separate"/>
        </w:r>
        <w:r w:rsidR="00346346">
          <w:rPr>
            <w:webHidden/>
          </w:rPr>
          <w:t>194</w:t>
        </w:r>
        <w:r w:rsidR="002A5A8C">
          <w:rPr>
            <w:webHidden/>
          </w:rPr>
          <w:fldChar w:fldCharType="end"/>
        </w:r>
      </w:hyperlink>
    </w:p>
    <w:p w14:paraId="50BA7562" w14:textId="4FD43DA6" w:rsidR="002A5A8C" w:rsidRDefault="00FF3E66" w:rsidP="00DD71B9">
      <w:pPr>
        <w:pStyle w:val="TOC20"/>
        <w:rPr>
          <w:rFonts w:asciiTheme="minorHAnsi" w:eastAsiaTheme="minorEastAsia" w:hAnsiTheme="minorHAnsi" w:cstheme="minorBidi"/>
          <w:sz w:val="22"/>
          <w:szCs w:val="22"/>
        </w:rPr>
      </w:pPr>
      <w:hyperlink w:anchor="_Toc20396744" w:history="1">
        <w:r w:rsidR="002A5A8C" w:rsidRPr="0060648E">
          <w:rPr>
            <w:rStyle w:val="Hyperlink"/>
          </w:rPr>
          <w:t>2.14.</w:t>
        </w:r>
        <w:r w:rsidR="002A5A8C">
          <w:rPr>
            <w:rFonts w:asciiTheme="minorHAnsi" w:eastAsiaTheme="minorEastAsia" w:hAnsiTheme="minorHAnsi" w:cstheme="minorBidi"/>
            <w:sz w:val="22"/>
            <w:szCs w:val="22"/>
          </w:rPr>
          <w:tab/>
        </w:r>
        <w:r w:rsidR="002A5A8C" w:rsidRPr="0060648E">
          <w:rPr>
            <w:rStyle w:val="Hyperlink"/>
          </w:rPr>
          <w:t>Engine (Motor) Oil.</w:t>
        </w:r>
        <w:r w:rsidR="002A5A8C">
          <w:rPr>
            <w:webHidden/>
          </w:rPr>
          <w:tab/>
        </w:r>
        <w:r w:rsidR="002A5A8C">
          <w:rPr>
            <w:webHidden/>
          </w:rPr>
          <w:fldChar w:fldCharType="begin"/>
        </w:r>
        <w:r w:rsidR="002A5A8C">
          <w:rPr>
            <w:webHidden/>
          </w:rPr>
          <w:instrText xml:space="preserve"> PAGEREF _Toc20396744 \h </w:instrText>
        </w:r>
        <w:r w:rsidR="002A5A8C">
          <w:rPr>
            <w:webHidden/>
          </w:rPr>
        </w:r>
        <w:r w:rsidR="002A5A8C">
          <w:rPr>
            <w:webHidden/>
          </w:rPr>
          <w:fldChar w:fldCharType="separate"/>
        </w:r>
        <w:r w:rsidR="00346346">
          <w:rPr>
            <w:webHidden/>
          </w:rPr>
          <w:t>195</w:t>
        </w:r>
        <w:r w:rsidR="002A5A8C">
          <w:rPr>
            <w:webHidden/>
          </w:rPr>
          <w:fldChar w:fldCharType="end"/>
        </w:r>
      </w:hyperlink>
    </w:p>
    <w:p w14:paraId="1C360785" w14:textId="42B3A590" w:rsidR="002A5A8C" w:rsidRDefault="00FF3E66" w:rsidP="00DD71B9">
      <w:pPr>
        <w:pStyle w:val="TOC20"/>
        <w:rPr>
          <w:rFonts w:asciiTheme="minorHAnsi" w:eastAsiaTheme="minorEastAsia" w:hAnsiTheme="minorHAnsi" w:cstheme="minorBidi"/>
          <w:sz w:val="22"/>
          <w:szCs w:val="22"/>
        </w:rPr>
      </w:pPr>
      <w:hyperlink w:anchor="_Toc20396745" w:history="1">
        <w:r w:rsidR="002A5A8C" w:rsidRPr="0060648E">
          <w:rPr>
            <w:rStyle w:val="Hyperlink"/>
          </w:rPr>
          <w:t>2.15.</w:t>
        </w:r>
        <w:r w:rsidR="002A5A8C">
          <w:rPr>
            <w:rFonts w:asciiTheme="minorHAnsi" w:eastAsiaTheme="minorEastAsia" w:hAnsiTheme="minorHAnsi" w:cstheme="minorBidi"/>
            <w:sz w:val="22"/>
            <w:szCs w:val="22"/>
          </w:rPr>
          <w:tab/>
        </w:r>
        <w:r w:rsidR="002A5A8C" w:rsidRPr="0060648E">
          <w:rPr>
            <w:rStyle w:val="Hyperlink"/>
          </w:rPr>
          <w:t>Products for Use in Lubricating Manual Transmissions, Gears, or Axles.</w:t>
        </w:r>
        <w:r w:rsidR="002A5A8C">
          <w:rPr>
            <w:webHidden/>
          </w:rPr>
          <w:tab/>
        </w:r>
        <w:r w:rsidR="002A5A8C">
          <w:rPr>
            <w:webHidden/>
          </w:rPr>
          <w:fldChar w:fldCharType="begin"/>
        </w:r>
        <w:r w:rsidR="002A5A8C">
          <w:rPr>
            <w:webHidden/>
          </w:rPr>
          <w:instrText xml:space="preserve"> PAGEREF _Toc20396745 \h </w:instrText>
        </w:r>
        <w:r w:rsidR="002A5A8C">
          <w:rPr>
            <w:webHidden/>
          </w:rPr>
        </w:r>
        <w:r w:rsidR="002A5A8C">
          <w:rPr>
            <w:webHidden/>
          </w:rPr>
          <w:fldChar w:fldCharType="separate"/>
        </w:r>
        <w:r w:rsidR="00346346">
          <w:rPr>
            <w:webHidden/>
          </w:rPr>
          <w:t>195</w:t>
        </w:r>
        <w:r w:rsidR="002A5A8C">
          <w:rPr>
            <w:webHidden/>
          </w:rPr>
          <w:fldChar w:fldCharType="end"/>
        </w:r>
      </w:hyperlink>
    </w:p>
    <w:p w14:paraId="5FCB47C4" w14:textId="30F03075" w:rsidR="002A5A8C" w:rsidRDefault="00FF3E66" w:rsidP="00DD71B9">
      <w:pPr>
        <w:pStyle w:val="TOC20"/>
        <w:rPr>
          <w:rFonts w:asciiTheme="minorHAnsi" w:eastAsiaTheme="minorEastAsia" w:hAnsiTheme="minorHAnsi" w:cstheme="minorBidi"/>
          <w:sz w:val="22"/>
          <w:szCs w:val="22"/>
        </w:rPr>
      </w:pPr>
      <w:hyperlink w:anchor="_Toc20396746" w:history="1">
        <w:r w:rsidR="002A5A8C" w:rsidRPr="0060648E">
          <w:rPr>
            <w:rStyle w:val="Hyperlink"/>
          </w:rPr>
          <w:t>2.16.</w:t>
        </w:r>
        <w:r w:rsidR="002A5A8C">
          <w:rPr>
            <w:rFonts w:asciiTheme="minorHAnsi" w:eastAsiaTheme="minorEastAsia" w:hAnsiTheme="minorHAnsi" w:cstheme="minorBidi"/>
            <w:sz w:val="22"/>
            <w:szCs w:val="22"/>
          </w:rPr>
          <w:tab/>
        </w:r>
        <w:r w:rsidR="002A5A8C" w:rsidRPr="0060648E">
          <w:rPr>
            <w:rStyle w:val="Hyperlink"/>
          </w:rPr>
          <w:t>Products for Use in Lubricating Transmissions</w:t>
        </w:r>
        <w:r w:rsidR="002A5A8C" w:rsidRPr="0060648E">
          <w:rPr>
            <w:rStyle w:val="Hyperlink"/>
            <w:b/>
          </w:rPr>
          <w:t>.</w:t>
        </w:r>
        <w:r w:rsidR="002A5A8C">
          <w:rPr>
            <w:webHidden/>
          </w:rPr>
          <w:tab/>
        </w:r>
        <w:r w:rsidR="002A5A8C">
          <w:rPr>
            <w:webHidden/>
          </w:rPr>
          <w:fldChar w:fldCharType="begin"/>
        </w:r>
        <w:r w:rsidR="002A5A8C">
          <w:rPr>
            <w:webHidden/>
          </w:rPr>
          <w:instrText xml:space="preserve"> PAGEREF _Toc20396746 \h </w:instrText>
        </w:r>
        <w:r w:rsidR="002A5A8C">
          <w:rPr>
            <w:webHidden/>
          </w:rPr>
        </w:r>
        <w:r w:rsidR="002A5A8C">
          <w:rPr>
            <w:webHidden/>
          </w:rPr>
          <w:fldChar w:fldCharType="separate"/>
        </w:r>
        <w:r w:rsidR="00346346">
          <w:rPr>
            <w:webHidden/>
          </w:rPr>
          <w:t>195</w:t>
        </w:r>
        <w:r w:rsidR="002A5A8C">
          <w:rPr>
            <w:webHidden/>
          </w:rPr>
          <w:fldChar w:fldCharType="end"/>
        </w:r>
      </w:hyperlink>
    </w:p>
    <w:p w14:paraId="148D0ADD" w14:textId="78934BF9" w:rsidR="002A5A8C" w:rsidRDefault="00FF3E66">
      <w:pPr>
        <w:pStyle w:val="TOC3"/>
        <w:tabs>
          <w:tab w:val="left" w:pos="2390"/>
        </w:tabs>
        <w:rPr>
          <w:rFonts w:asciiTheme="minorHAnsi" w:eastAsiaTheme="minorEastAsia" w:hAnsiTheme="minorHAnsi" w:cstheme="minorBidi"/>
          <w:sz w:val="22"/>
          <w:szCs w:val="22"/>
        </w:rPr>
      </w:pPr>
      <w:hyperlink w:anchor="_Toc20396747" w:history="1">
        <w:r w:rsidR="002A5A8C" w:rsidRPr="0060648E">
          <w:rPr>
            <w:rStyle w:val="Hyperlink"/>
          </w:rPr>
          <w:t>2.16.1.</w:t>
        </w:r>
        <w:r w:rsidR="002A5A8C">
          <w:rPr>
            <w:rFonts w:asciiTheme="minorHAnsi" w:eastAsiaTheme="minorEastAsia" w:hAnsiTheme="minorHAnsi" w:cstheme="minorBidi"/>
            <w:sz w:val="22"/>
            <w:szCs w:val="22"/>
          </w:rPr>
          <w:tab/>
        </w:r>
        <w:r w:rsidR="002A5A8C" w:rsidRPr="0060648E">
          <w:rPr>
            <w:rStyle w:val="Hyperlink"/>
          </w:rPr>
          <w:t>Conformance.</w:t>
        </w:r>
        <w:r w:rsidR="002A5A8C">
          <w:rPr>
            <w:webHidden/>
          </w:rPr>
          <w:tab/>
        </w:r>
        <w:r w:rsidR="002A5A8C">
          <w:rPr>
            <w:webHidden/>
          </w:rPr>
          <w:fldChar w:fldCharType="begin"/>
        </w:r>
        <w:r w:rsidR="002A5A8C">
          <w:rPr>
            <w:webHidden/>
          </w:rPr>
          <w:instrText xml:space="preserve"> PAGEREF _Toc20396747 \h </w:instrText>
        </w:r>
        <w:r w:rsidR="002A5A8C">
          <w:rPr>
            <w:webHidden/>
          </w:rPr>
        </w:r>
        <w:r w:rsidR="002A5A8C">
          <w:rPr>
            <w:webHidden/>
          </w:rPr>
          <w:fldChar w:fldCharType="separate"/>
        </w:r>
        <w:r w:rsidR="00346346">
          <w:rPr>
            <w:webHidden/>
          </w:rPr>
          <w:t>195</w:t>
        </w:r>
        <w:r w:rsidR="002A5A8C">
          <w:rPr>
            <w:webHidden/>
          </w:rPr>
          <w:fldChar w:fldCharType="end"/>
        </w:r>
      </w:hyperlink>
    </w:p>
    <w:p w14:paraId="01E67FE7" w14:textId="1002705B" w:rsidR="002A5A8C" w:rsidRDefault="00FF3E66">
      <w:pPr>
        <w:pStyle w:val="TOC3"/>
        <w:tabs>
          <w:tab w:val="left" w:pos="2390"/>
        </w:tabs>
        <w:rPr>
          <w:rFonts w:asciiTheme="minorHAnsi" w:eastAsiaTheme="minorEastAsia" w:hAnsiTheme="minorHAnsi" w:cstheme="minorBidi"/>
          <w:sz w:val="22"/>
          <w:szCs w:val="22"/>
        </w:rPr>
      </w:pPr>
      <w:hyperlink w:anchor="_Toc20396748" w:history="1">
        <w:r w:rsidR="002A5A8C" w:rsidRPr="0060648E">
          <w:rPr>
            <w:rStyle w:val="Hyperlink"/>
          </w:rPr>
          <w:t>2.16.2.</w:t>
        </w:r>
        <w:r w:rsidR="002A5A8C">
          <w:rPr>
            <w:rFonts w:asciiTheme="minorHAnsi" w:eastAsiaTheme="minorEastAsia" w:hAnsiTheme="minorHAnsi" w:cstheme="minorBidi"/>
            <w:sz w:val="22"/>
            <w:szCs w:val="22"/>
          </w:rPr>
          <w:tab/>
        </w:r>
        <w:r w:rsidR="002A5A8C" w:rsidRPr="0060648E">
          <w:rPr>
            <w:rStyle w:val="Hyperlink"/>
          </w:rPr>
          <w:t>Transmission Fluid Additives.</w:t>
        </w:r>
        <w:r w:rsidR="002A5A8C">
          <w:rPr>
            <w:webHidden/>
          </w:rPr>
          <w:tab/>
        </w:r>
        <w:r w:rsidR="002A5A8C">
          <w:rPr>
            <w:webHidden/>
          </w:rPr>
          <w:fldChar w:fldCharType="begin"/>
        </w:r>
        <w:r w:rsidR="002A5A8C">
          <w:rPr>
            <w:webHidden/>
          </w:rPr>
          <w:instrText xml:space="preserve"> PAGEREF _Toc20396748 \h </w:instrText>
        </w:r>
        <w:r w:rsidR="002A5A8C">
          <w:rPr>
            <w:webHidden/>
          </w:rPr>
        </w:r>
        <w:r w:rsidR="002A5A8C">
          <w:rPr>
            <w:webHidden/>
          </w:rPr>
          <w:fldChar w:fldCharType="separate"/>
        </w:r>
        <w:r w:rsidR="00346346">
          <w:rPr>
            <w:webHidden/>
          </w:rPr>
          <w:t>195</w:t>
        </w:r>
        <w:r w:rsidR="002A5A8C">
          <w:rPr>
            <w:webHidden/>
          </w:rPr>
          <w:fldChar w:fldCharType="end"/>
        </w:r>
      </w:hyperlink>
    </w:p>
    <w:p w14:paraId="02C57C91" w14:textId="7576E161" w:rsidR="002A5A8C" w:rsidRDefault="00FF3E66" w:rsidP="00DD71B9">
      <w:pPr>
        <w:pStyle w:val="TOC20"/>
        <w:rPr>
          <w:rFonts w:asciiTheme="minorHAnsi" w:eastAsiaTheme="minorEastAsia" w:hAnsiTheme="minorHAnsi" w:cstheme="minorBidi"/>
          <w:sz w:val="22"/>
          <w:szCs w:val="22"/>
        </w:rPr>
      </w:pPr>
      <w:hyperlink w:anchor="_Toc20396749" w:history="1">
        <w:r w:rsidR="002A5A8C" w:rsidRPr="0060648E">
          <w:rPr>
            <w:rStyle w:val="Hyperlink"/>
          </w:rPr>
          <w:t>2.17.</w:t>
        </w:r>
        <w:r w:rsidR="002A5A8C">
          <w:rPr>
            <w:rFonts w:asciiTheme="minorHAnsi" w:eastAsiaTheme="minorEastAsia" w:hAnsiTheme="minorHAnsi" w:cstheme="minorBidi"/>
            <w:sz w:val="22"/>
            <w:szCs w:val="22"/>
          </w:rPr>
          <w:tab/>
        </w:r>
        <w:r w:rsidR="002A5A8C" w:rsidRPr="0060648E">
          <w:rPr>
            <w:rStyle w:val="Hyperlink"/>
          </w:rPr>
          <w:t>Biodiesel Blendstock.</w:t>
        </w:r>
        <w:r w:rsidR="002A5A8C">
          <w:rPr>
            <w:webHidden/>
          </w:rPr>
          <w:tab/>
        </w:r>
        <w:r w:rsidR="002A5A8C">
          <w:rPr>
            <w:webHidden/>
          </w:rPr>
          <w:fldChar w:fldCharType="begin"/>
        </w:r>
        <w:r w:rsidR="002A5A8C">
          <w:rPr>
            <w:webHidden/>
          </w:rPr>
          <w:instrText xml:space="preserve"> PAGEREF _Toc20396749 \h </w:instrText>
        </w:r>
        <w:r w:rsidR="002A5A8C">
          <w:rPr>
            <w:webHidden/>
          </w:rPr>
        </w:r>
        <w:r w:rsidR="002A5A8C">
          <w:rPr>
            <w:webHidden/>
          </w:rPr>
          <w:fldChar w:fldCharType="separate"/>
        </w:r>
        <w:r w:rsidR="00346346">
          <w:rPr>
            <w:webHidden/>
          </w:rPr>
          <w:t>196</w:t>
        </w:r>
        <w:r w:rsidR="002A5A8C">
          <w:rPr>
            <w:webHidden/>
          </w:rPr>
          <w:fldChar w:fldCharType="end"/>
        </w:r>
      </w:hyperlink>
    </w:p>
    <w:p w14:paraId="6D486A44" w14:textId="2665A94E" w:rsidR="002A5A8C" w:rsidRDefault="00FF3E66" w:rsidP="00DD71B9">
      <w:pPr>
        <w:pStyle w:val="TOC20"/>
        <w:rPr>
          <w:rFonts w:asciiTheme="minorHAnsi" w:eastAsiaTheme="minorEastAsia" w:hAnsiTheme="minorHAnsi" w:cstheme="minorBidi"/>
          <w:sz w:val="22"/>
          <w:szCs w:val="22"/>
        </w:rPr>
      </w:pPr>
      <w:hyperlink w:anchor="_Toc20396750" w:history="1">
        <w:r w:rsidR="002A5A8C" w:rsidRPr="0060648E">
          <w:rPr>
            <w:rStyle w:val="Hyperlink"/>
          </w:rPr>
          <w:t>2.18.</w:t>
        </w:r>
        <w:r w:rsidR="002A5A8C">
          <w:rPr>
            <w:rFonts w:asciiTheme="minorHAnsi" w:eastAsiaTheme="minorEastAsia" w:hAnsiTheme="minorHAnsi" w:cstheme="minorBidi"/>
            <w:sz w:val="22"/>
            <w:szCs w:val="22"/>
          </w:rPr>
          <w:tab/>
        </w:r>
        <w:r w:rsidR="002A5A8C" w:rsidRPr="0060648E">
          <w:rPr>
            <w:rStyle w:val="Hyperlink"/>
          </w:rPr>
          <w:t>Butanol for Blending with Gasoline</w:t>
        </w:r>
        <w:r w:rsidR="002A5A8C">
          <w:rPr>
            <w:webHidden/>
          </w:rPr>
          <w:tab/>
        </w:r>
        <w:r w:rsidR="002A5A8C">
          <w:rPr>
            <w:webHidden/>
          </w:rPr>
          <w:fldChar w:fldCharType="begin"/>
        </w:r>
        <w:r w:rsidR="002A5A8C">
          <w:rPr>
            <w:webHidden/>
          </w:rPr>
          <w:instrText xml:space="preserve"> PAGEREF _Toc20396750 \h </w:instrText>
        </w:r>
        <w:r w:rsidR="002A5A8C">
          <w:rPr>
            <w:webHidden/>
          </w:rPr>
        </w:r>
        <w:r w:rsidR="002A5A8C">
          <w:rPr>
            <w:webHidden/>
          </w:rPr>
          <w:fldChar w:fldCharType="separate"/>
        </w:r>
        <w:r w:rsidR="00346346">
          <w:rPr>
            <w:webHidden/>
          </w:rPr>
          <w:t>196</w:t>
        </w:r>
        <w:r w:rsidR="002A5A8C">
          <w:rPr>
            <w:webHidden/>
          </w:rPr>
          <w:fldChar w:fldCharType="end"/>
        </w:r>
      </w:hyperlink>
    </w:p>
    <w:p w14:paraId="0E21AE42" w14:textId="379F5E30" w:rsidR="002A5A8C" w:rsidRDefault="00FF3E66" w:rsidP="00DD71B9">
      <w:pPr>
        <w:pStyle w:val="TOC20"/>
        <w:rPr>
          <w:rFonts w:asciiTheme="minorHAnsi" w:eastAsiaTheme="minorEastAsia" w:hAnsiTheme="minorHAnsi" w:cstheme="minorBidi"/>
          <w:sz w:val="22"/>
          <w:szCs w:val="22"/>
        </w:rPr>
      </w:pPr>
      <w:hyperlink w:anchor="_Toc20396751" w:history="1">
        <w:r w:rsidR="002A5A8C" w:rsidRPr="0060648E">
          <w:rPr>
            <w:rStyle w:val="Hyperlink"/>
          </w:rPr>
          <w:t>2.19.</w:t>
        </w:r>
        <w:r w:rsidR="002A5A8C">
          <w:rPr>
            <w:rFonts w:asciiTheme="minorHAnsi" w:eastAsiaTheme="minorEastAsia" w:hAnsiTheme="minorHAnsi" w:cstheme="minorBidi"/>
            <w:sz w:val="22"/>
            <w:szCs w:val="22"/>
          </w:rPr>
          <w:tab/>
        </w:r>
        <w:r w:rsidR="002A5A8C" w:rsidRPr="0060648E">
          <w:rPr>
            <w:rStyle w:val="Hyperlink"/>
          </w:rPr>
          <w:t>Dimethyl Ether for Fuel Purposes</w:t>
        </w:r>
        <w:r w:rsidR="002A5A8C">
          <w:rPr>
            <w:webHidden/>
          </w:rPr>
          <w:tab/>
        </w:r>
        <w:r w:rsidR="002A5A8C">
          <w:rPr>
            <w:webHidden/>
          </w:rPr>
          <w:fldChar w:fldCharType="begin"/>
        </w:r>
        <w:r w:rsidR="002A5A8C">
          <w:rPr>
            <w:webHidden/>
          </w:rPr>
          <w:instrText xml:space="preserve"> PAGEREF _Toc20396751 \h </w:instrText>
        </w:r>
        <w:r w:rsidR="002A5A8C">
          <w:rPr>
            <w:webHidden/>
          </w:rPr>
        </w:r>
        <w:r w:rsidR="002A5A8C">
          <w:rPr>
            <w:webHidden/>
          </w:rPr>
          <w:fldChar w:fldCharType="separate"/>
        </w:r>
        <w:r w:rsidR="00346346">
          <w:rPr>
            <w:webHidden/>
          </w:rPr>
          <w:t>196</w:t>
        </w:r>
        <w:r w:rsidR="002A5A8C">
          <w:rPr>
            <w:webHidden/>
          </w:rPr>
          <w:fldChar w:fldCharType="end"/>
        </w:r>
      </w:hyperlink>
    </w:p>
    <w:p w14:paraId="3D26DA0A" w14:textId="513759A5" w:rsidR="002A5A8C" w:rsidRDefault="00FF3E66" w:rsidP="00DD71B9">
      <w:pPr>
        <w:pStyle w:val="TOC20"/>
        <w:rPr>
          <w:rFonts w:asciiTheme="minorHAnsi" w:eastAsiaTheme="minorEastAsia" w:hAnsiTheme="minorHAnsi" w:cstheme="minorBidi"/>
          <w:sz w:val="22"/>
          <w:szCs w:val="22"/>
        </w:rPr>
      </w:pPr>
      <w:hyperlink w:anchor="_Toc20396752" w:history="1">
        <w:r w:rsidR="002A5A8C" w:rsidRPr="0060648E">
          <w:rPr>
            <w:rStyle w:val="Hyperlink"/>
          </w:rPr>
          <w:t>2.20.</w:t>
        </w:r>
        <w:r w:rsidR="002A5A8C">
          <w:rPr>
            <w:rFonts w:asciiTheme="minorHAnsi" w:eastAsiaTheme="minorEastAsia" w:hAnsiTheme="minorHAnsi" w:cstheme="minorBidi"/>
            <w:sz w:val="22"/>
            <w:szCs w:val="22"/>
          </w:rPr>
          <w:tab/>
        </w:r>
        <w:r w:rsidR="002A5A8C" w:rsidRPr="0060648E">
          <w:rPr>
            <w:rStyle w:val="Hyperlink"/>
          </w:rPr>
          <w:t>Hydrogen Fuel</w:t>
        </w:r>
        <w:r w:rsidR="002A5A8C">
          <w:rPr>
            <w:webHidden/>
          </w:rPr>
          <w:tab/>
        </w:r>
        <w:r w:rsidR="002A5A8C">
          <w:rPr>
            <w:webHidden/>
          </w:rPr>
          <w:fldChar w:fldCharType="begin"/>
        </w:r>
        <w:r w:rsidR="002A5A8C">
          <w:rPr>
            <w:webHidden/>
          </w:rPr>
          <w:instrText xml:space="preserve"> PAGEREF _Toc20396752 \h </w:instrText>
        </w:r>
        <w:r w:rsidR="002A5A8C">
          <w:rPr>
            <w:webHidden/>
          </w:rPr>
        </w:r>
        <w:r w:rsidR="002A5A8C">
          <w:rPr>
            <w:webHidden/>
          </w:rPr>
          <w:fldChar w:fldCharType="separate"/>
        </w:r>
        <w:r w:rsidR="00346346">
          <w:rPr>
            <w:webHidden/>
          </w:rPr>
          <w:t>196</w:t>
        </w:r>
        <w:r w:rsidR="002A5A8C">
          <w:rPr>
            <w:webHidden/>
          </w:rPr>
          <w:fldChar w:fldCharType="end"/>
        </w:r>
      </w:hyperlink>
    </w:p>
    <w:p w14:paraId="16879717" w14:textId="5CCB40E3" w:rsidR="002A5A8C" w:rsidRDefault="00FF3E66" w:rsidP="00DD71B9">
      <w:pPr>
        <w:pStyle w:val="TOC20"/>
        <w:rPr>
          <w:rFonts w:asciiTheme="minorHAnsi" w:eastAsiaTheme="minorEastAsia" w:hAnsiTheme="minorHAnsi" w:cstheme="minorBidi"/>
          <w:sz w:val="22"/>
          <w:szCs w:val="22"/>
        </w:rPr>
      </w:pPr>
      <w:hyperlink w:anchor="_Toc20396753" w:history="1">
        <w:r w:rsidR="002A5A8C" w:rsidRPr="0060648E">
          <w:rPr>
            <w:rStyle w:val="Hyperlink"/>
            <w:rFonts w:eastAsia="Calibri"/>
          </w:rPr>
          <w:t>2.21.</w:t>
        </w:r>
        <w:r w:rsidR="002A5A8C">
          <w:rPr>
            <w:rFonts w:asciiTheme="minorHAnsi" w:eastAsiaTheme="minorEastAsia" w:hAnsiTheme="minorHAnsi" w:cstheme="minorBidi"/>
            <w:sz w:val="22"/>
            <w:szCs w:val="22"/>
          </w:rPr>
          <w:tab/>
        </w:r>
        <w:r w:rsidR="002A5A8C" w:rsidRPr="0060648E">
          <w:rPr>
            <w:rStyle w:val="Hyperlink"/>
            <w:rFonts w:eastAsia="Calibri"/>
          </w:rPr>
          <w:t>Diesel Exhaust Fluid (DEF).</w:t>
        </w:r>
        <w:r w:rsidR="002A5A8C">
          <w:rPr>
            <w:webHidden/>
          </w:rPr>
          <w:tab/>
        </w:r>
        <w:r w:rsidR="002A5A8C">
          <w:rPr>
            <w:webHidden/>
          </w:rPr>
          <w:fldChar w:fldCharType="begin"/>
        </w:r>
        <w:r w:rsidR="002A5A8C">
          <w:rPr>
            <w:webHidden/>
          </w:rPr>
          <w:instrText xml:space="preserve"> PAGEREF _Toc20396753 \h </w:instrText>
        </w:r>
        <w:r w:rsidR="002A5A8C">
          <w:rPr>
            <w:webHidden/>
          </w:rPr>
        </w:r>
        <w:r w:rsidR="002A5A8C">
          <w:rPr>
            <w:webHidden/>
          </w:rPr>
          <w:fldChar w:fldCharType="separate"/>
        </w:r>
        <w:r w:rsidR="00346346">
          <w:rPr>
            <w:webHidden/>
          </w:rPr>
          <w:t>196</w:t>
        </w:r>
        <w:r w:rsidR="002A5A8C">
          <w:rPr>
            <w:webHidden/>
          </w:rPr>
          <w:fldChar w:fldCharType="end"/>
        </w:r>
      </w:hyperlink>
    </w:p>
    <w:p w14:paraId="6ABBFE95" w14:textId="69BBFC27" w:rsidR="002A5A8C" w:rsidRDefault="00FF3E66" w:rsidP="00DD71B9">
      <w:pPr>
        <w:pStyle w:val="TOC20"/>
        <w:rPr>
          <w:rFonts w:asciiTheme="minorHAnsi" w:eastAsiaTheme="minorEastAsia" w:hAnsiTheme="minorHAnsi" w:cstheme="minorBidi"/>
          <w:sz w:val="22"/>
          <w:szCs w:val="22"/>
        </w:rPr>
      </w:pPr>
      <w:hyperlink w:anchor="_Toc20396754" w:history="1">
        <w:r w:rsidR="002A5A8C" w:rsidRPr="0060648E">
          <w:rPr>
            <w:rStyle w:val="Hyperlink"/>
          </w:rPr>
          <w:t>2.22.  Products for Use in Lubricating Tractors</w:t>
        </w:r>
        <w:r w:rsidR="002A5A8C">
          <w:rPr>
            <w:webHidden/>
          </w:rPr>
          <w:tab/>
        </w:r>
        <w:r w:rsidR="002A5A8C">
          <w:rPr>
            <w:webHidden/>
          </w:rPr>
          <w:fldChar w:fldCharType="begin"/>
        </w:r>
        <w:r w:rsidR="002A5A8C">
          <w:rPr>
            <w:webHidden/>
          </w:rPr>
          <w:instrText xml:space="preserve"> PAGEREF _Toc20396754 \h </w:instrText>
        </w:r>
        <w:r w:rsidR="002A5A8C">
          <w:rPr>
            <w:webHidden/>
          </w:rPr>
        </w:r>
        <w:r w:rsidR="002A5A8C">
          <w:rPr>
            <w:webHidden/>
          </w:rPr>
          <w:fldChar w:fldCharType="separate"/>
        </w:r>
        <w:r w:rsidR="00346346">
          <w:rPr>
            <w:webHidden/>
          </w:rPr>
          <w:t>196</w:t>
        </w:r>
        <w:r w:rsidR="002A5A8C">
          <w:rPr>
            <w:webHidden/>
          </w:rPr>
          <w:fldChar w:fldCharType="end"/>
        </w:r>
      </w:hyperlink>
    </w:p>
    <w:p w14:paraId="492280EE" w14:textId="11187682" w:rsidR="002A5A8C" w:rsidRDefault="00FF3E66">
      <w:pPr>
        <w:pStyle w:val="TOC3"/>
        <w:rPr>
          <w:rFonts w:asciiTheme="minorHAnsi" w:eastAsiaTheme="minorEastAsia" w:hAnsiTheme="minorHAnsi" w:cstheme="minorBidi"/>
          <w:sz w:val="22"/>
          <w:szCs w:val="22"/>
        </w:rPr>
      </w:pPr>
      <w:hyperlink w:anchor="_Toc20396755" w:history="1">
        <w:r w:rsidR="002A5A8C" w:rsidRPr="0060648E">
          <w:rPr>
            <w:rStyle w:val="Hyperlink"/>
          </w:rPr>
          <w:t>2.22.1.  Conformance</w:t>
        </w:r>
        <w:r w:rsidR="002A5A8C">
          <w:rPr>
            <w:webHidden/>
          </w:rPr>
          <w:tab/>
        </w:r>
        <w:r w:rsidR="002A5A8C">
          <w:rPr>
            <w:webHidden/>
          </w:rPr>
          <w:fldChar w:fldCharType="begin"/>
        </w:r>
        <w:r w:rsidR="002A5A8C">
          <w:rPr>
            <w:webHidden/>
          </w:rPr>
          <w:instrText xml:space="preserve"> PAGEREF _Toc20396755 \h </w:instrText>
        </w:r>
        <w:r w:rsidR="002A5A8C">
          <w:rPr>
            <w:webHidden/>
          </w:rPr>
        </w:r>
        <w:r w:rsidR="002A5A8C">
          <w:rPr>
            <w:webHidden/>
          </w:rPr>
          <w:fldChar w:fldCharType="separate"/>
        </w:r>
        <w:r w:rsidR="00346346">
          <w:rPr>
            <w:webHidden/>
          </w:rPr>
          <w:t>196</w:t>
        </w:r>
        <w:r w:rsidR="002A5A8C">
          <w:rPr>
            <w:webHidden/>
          </w:rPr>
          <w:fldChar w:fldCharType="end"/>
        </w:r>
      </w:hyperlink>
    </w:p>
    <w:p w14:paraId="4BB90C64" w14:textId="352084FD" w:rsidR="002A5A8C" w:rsidRDefault="00FF3E66">
      <w:pPr>
        <w:pStyle w:val="TOC3"/>
        <w:rPr>
          <w:rFonts w:asciiTheme="minorHAnsi" w:eastAsiaTheme="minorEastAsia" w:hAnsiTheme="minorHAnsi" w:cstheme="minorBidi"/>
          <w:sz w:val="22"/>
          <w:szCs w:val="22"/>
        </w:rPr>
      </w:pPr>
      <w:hyperlink w:anchor="_Toc20396756" w:history="1">
        <w:r w:rsidR="002A5A8C" w:rsidRPr="0060648E">
          <w:rPr>
            <w:rStyle w:val="Hyperlink"/>
          </w:rPr>
          <w:t>2.22.2.  Tractor Hydraulic Fluid Additives</w:t>
        </w:r>
        <w:r w:rsidR="002A5A8C">
          <w:rPr>
            <w:webHidden/>
          </w:rPr>
          <w:tab/>
        </w:r>
        <w:r w:rsidR="002A5A8C">
          <w:rPr>
            <w:webHidden/>
          </w:rPr>
          <w:fldChar w:fldCharType="begin"/>
        </w:r>
        <w:r w:rsidR="002A5A8C">
          <w:rPr>
            <w:webHidden/>
          </w:rPr>
          <w:instrText xml:space="preserve"> PAGEREF _Toc20396756 \h </w:instrText>
        </w:r>
        <w:r w:rsidR="002A5A8C">
          <w:rPr>
            <w:webHidden/>
          </w:rPr>
        </w:r>
        <w:r w:rsidR="002A5A8C">
          <w:rPr>
            <w:webHidden/>
          </w:rPr>
          <w:fldChar w:fldCharType="separate"/>
        </w:r>
        <w:r w:rsidR="00346346">
          <w:rPr>
            <w:webHidden/>
          </w:rPr>
          <w:t>196</w:t>
        </w:r>
        <w:r w:rsidR="002A5A8C">
          <w:rPr>
            <w:webHidden/>
          </w:rPr>
          <w:fldChar w:fldCharType="end"/>
        </w:r>
      </w:hyperlink>
    </w:p>
    <w:p w14:paraId="151D41AE" w14:textId="2870E2EC" w:rsidR="002A5A8C" w:rsidRDefault="00FF3E66">
      <w:pPr>
        <w:pStyle w:val="TOC1"/>
        <w:rPr>
          <w:rFonts w:asciiTheme="minorHAnsi" w:eastAsiaTheme="minorEastAsia" w:hAnsiTheme="minorHAnsi" w:cstheme="minorBidi"/>
          <w:noProof/>
          <w:sz w:val="22"/>
          <w:szCs w:val="22"/>
        </w:rPr>
      </w:pPr>
      <w:hyperlink w:anchor="_Toc20396757" w:history="1">
        <w:r w:rsidR="002A5A8C" w:rsidRPr="0060648E">
          <w:rPr>
            <w:rStyle w:val="Hyperlink"/>
            <w:noProof/>
          </w:rPr>
          <w:t>Section 3.  Classification and Labeling for Sale</w:t>
        </w:r>
        <w:r w:rsidR="002A5A8C">
          <w:rPr>
            <w:noProof/>
            <w:webHidden/>
          </w:rPr>
          <w:tab/>
        </w:r>
        <w:r w:rsidR="002A5A8C">
          <w:rPr>
            <w:noProof/>
            <w:webHidden/>
          </w:rPr>
          <w:fldChar w:fldCharType="begin"/>
        </w:r>
        <w:r w:rsidR="002A5A8C">
          <w:rPr>
            <w:noProof/>
            <w:webHidden/>
          </w:rPr>
          <w:instrText xml:space="preserve"> PAGEREF _Toc20396757 \h </w:instrText>
        </w:r>
        <w:r w:rsidR="002A5A8C">
          <w:rPr>
            <w:noProof/>
            <w:webHidden/>
          </w:rPr>
        </w:r>
        <w:r w:rsidR="002A5A8C">
          <w:rPr>
            <w:noProof/>
            <w:webHidden/>
          </w:rPr>
          <w:fldChar w:fldCharType="separate"/>
        </w:r>
        <w:r w:rsidR="00346346">
          <w:rPr>
            <w:noProof/>
            <w:webHidden/>
          </w:rPr>
          <w:t>197</w:t>
        </w:r>
        <w:r w:rsidR="002A5A8C">
          <w:rPr>
            <w:noProof/>
            <w:webHidden/>
          </w:rPr>
          <w:fldChar w:fldCharType="end"/>
        </w:r>
      </w:hyperlink>
    </w:p>
    <w:p w14:paraId="1E6D7286" w14:textId="5EA594B8" w:rsidR="002A5A8C" w:rsidRDefault="00FF3E66" w:rsidP="00DD71B9">
      <w:pPr>
        <w:pStyle w:val="TOC20"/>
        <w:rPr>
          <w:rFonts w:asciiTheme="minorHAnsi" w:eastAsiaTheme="minorEastAsia" w:hAnsiTheme="minorHAnsi" w:cstheme="minorBidi"/>
          <w:sz w:val="22"/>
          <w:szCs w:val="22"/>
        </w:rPr>
      </w:pPr>
      <w:hyperlink w:anchor="_Toc20396758" w:history="1">
        <w:r w:rsidR="002A5A8C" w:rsidRPr="0060648E">
          <w:rPr>
            <w:rStyle w:val="Hyperlink"/>
          </w:rPr>
          <w:t>3.1.</w:t>
        </w:r>
        <w:r w:rsidR="002A5A8C">
          <w:rPr>
            <w:rFonts w:asciiTheme="minorHAnsi" w:eastAsiaTheme="minorEastAsia" w:hAnsiTheme="minorHAnsi" w:cstheme="minorBidi"/>
            <w:sz w:val="22"/>
            <w:szCs w:val="22"/>
          </w:rPr>
          <w:tab/>
        </w:r>
        <w:r w:rsidR="002A5A8C" w:rsidRPr="0060648E">
          <w:rPr>
            <w:rStyle w:val="Hyperlink"/>
          </w:rPr>
          <w:t>General Considerations.</w:t>
        </w:r>
        <w:r w:rsidR="002A5A8C">
          <w:rPr>
            <w:webHidden/>
          </w:rPr>
          <w:tab/>
        </w:r>
        <w:r w:rsidR="002A5A8C">
          <w:rPr>
            <w:webHidden/>
          </w:rPr>
          <w:fldChar w:fldCharType="begin"/>
        </w:r>
        <w:r w:rsidR="002A5A8C">
          <w:rPr>
            <w:webHidden/>
          </w:rPr>
          <w:instrText xml:space="preserve"> PAGEREF _Toc20396758 \h </w:instrText>
        </w:r>
        <w:r w:rsidR="002A5A8C">
          <w:rPr>
            <w:webHidden/>
          </w:rPr>
        </w:r>
        <w:r w:rsidR="002A5A8C">
          <w:rPr>
            <w:webHidden/>
          </w:rPr>
          <w:fldChar w:fldCharType="separate"/>
        </w:r>
        <w:r w:rsidR="00346346">
          <w:rPr>
            <w:webHidden/>
          </w:rPr>
          <w:t>197</w:t>
        </w:r>
        <w:r w:rsidR="002A5A8C">
          <w:rPr>
            <w:webHidden/>
          </w:rPr>
          <w:fldChar w:fldCharType="end"/>
        </w:r>
      </w:hyperlink>
    </w:p>
    <w:p w14:paraId="67CF4F00" w14:textId="17837A6C" w:rsidR="002A5A8C" w:rsidRDefault="00FF3E66">
      <w:pPr>
        <w:pStyle w:val="TOC3"/>
        <w:rPr>
          <w:rFonts w:asciiTheme="minorHAnsi" w:eastAsiaTheme="minorEastAsia" w:hAnsiTheme="minorHAnsi" w:cstheme="minorBidi"/>
          <w:sz w:val="22"/>
          <w:szCs w:val="22"/>
        </w:rPr>
      </w:pPr>
      <w:hyperlink w:anchor="_Toc20396759" w:history="1">
        <w:r w:rsidR="002A5A8C" w:rsidRPr="0060648E">
          <w:rPr>
            <w:rStyle w:val="Hyperlink"/>
          </w:rPr>
          <w:t>3.1.1.  Documentation.</w:t>
        </w:r>
        <w:r w:rsidR="002A5A8C">
          <w:rPr>
            <w:webHidden/>
          </w:rPr>
          <w:tab/>
        </w:r>
        <w:r w:rsidR="002A5A8C">
          <w:rPr>
            <w:webHidden/>
          </w:rPr>
          <w:fldChar w:fldCharType="begin"/>
        </w:r>
        <w:r w:rsidR="002A5A8C">
          <w:rPr>
            <w:webHidden/>
          </w:rPr>
          <w:instrText xml:space="preserve"> PAGEREF _Toc20396759 \h </w:instrText>
        </w:r>
        <w:r w:rsidR="002A5A8C">
          <w:rPr>
            <w:webHidden/>
          </w:rPr>
        </w:r>
        <w:r w:rsidR="002A5A8C">
          <w:rPr>
            <w:webHidden/>
          </w:rPr>
          <w:fldChar w:fldCharType="separate"/>
        </w:r>
        <w:r w:rsidR="00346346">
          <w:rPr>
            <w:webHidden/>
          </w:rPr>
          <w:t>197</w:t>
        </w:r>
        <w:r w:rsidR="002A5A8C">
          <w:rPr>
            <w:webHidden/>
          </w:rPr>
          <w:fldChar w:fldCharType="end"/>
        </w:r>
      </w:hyperlink>
    </w:p>
    <w:p w14:paraId="1716A86A" w14:textId="6EDE8A38" w:rsidR="002A5A8C" w:rsidRDefault="00FF3E66">
      <w:pPr>
        <w:pStyle w:val="TOC3"/>
        <w:rPr>
          <w:rFonts w:asciiTheme="minorHAnsi" w:eastAsiaTheme="minorEastAsia" w:hAnsiTheme="minorHAnsi" w:cstheme="minorBidi"/>
          <w:sz w:val="22"/>
          <w:szCs w:val="22"/>
        </w:rPr>
      </w:pPr>
      <w:hyperlink w:anchor="_Toc20396760" w:history="1">
        <w:r w:rsidR="002A5A8C" w:rsidRPr="0060648E">
          <w:rPr>
            <w:rStyle w:val="Hyperlink"/>
          </w:rPr>
          <w:t>3.1.2.  Retail Dispenser Labeling.</w:t>
        </w:r>
        <w:r w:rsidR="002A5A8C">
          <w:rPr>
            <w:webHidden/>
          </w:rPr>
          <w:tab/>
        </w:r>
        <w:r w:rsidR="002A5A8C">
          <w:rPr>
            <w:webHidden/>
          </w:rPr>
          <w:fldChar w:fldCharType="begin"/>
        </w:r>
        <w:r w:rsidR="002A5A8C">
          <w:rPr>
            <w:webHidden/>
          </w:rPr>
          <w:instrText xml:space="preserve"> PAGEREF _Toc20396760 \h </w:instrText>
        </w:r>
        <w:r w:rsidR="002A5A8C">
          <w:rPr>
            <w:webHidden/>
          </w:rPr>
        </w:r>
        <w:r w:rsidR="002A5A8C">
          <w:rPr>
            <w:webHidden/>
          </w:rPr>
          <w:fldChar w:fldCharType="separate"/>
        </w:r>
        <w:r w:rsidR="00346346">
          <w:rPr>
            <w:webHidden/>
          </w:rPr>
          <w:t>197</w:t>
        </w:r>
        <w:r w:rsidR="002A5A8C">
          <w:rPr>
            <w:webHidden/>
          </w:rPr>
          <w:fldChar w:fldCharType="end"/>
        </w:r>
      </w:hyperlink>
    </w:p>
    <w:p w14:paraId="5B47B62F" w14:textId="40EC45EC" w:rsidR="002A5A8C" w:rsidRDefault="00FF3E66">
      <w:pPr>
        <w:pStyle w:val="TOC3"/>
        <w:rPr>
          <w:rFonts w:asciiTheme="minorHAnsi" w:eastAsiaTheme="minorEastAsia" w:hAnsiTheme="minorHAnsi" w:cstheme="minorBidi"/>
          <w:sz w:val="22"/>
          <w:szCs w:val="22"/>
        </w:rPr>
      </w:pPr>
      <w:hyperlink w:anchor="_Toc20396761" w:history="1">
        <w:r w:rsidR="002A5A8C" w:rsidRPr="0060648E">
          <w:rPr>
            <w:rStyle w:val="Hyperlink"/>
          </w:rPr>
          <w:t>3.1.3.  Grade Name.</w:t>
        </w:r>
        <w:r w:rsidR="002A5A8C">
          <w:rPr>
            <w:webHidden/>
          </w:rPr>
          <w:tab/>
        </w:r>
        <w:r w:rsidR="002A5A8C">
          <w:rPr>
            <w:webHidden/>
          </w:rPr>
          <w:fldChar w:fldCharType="begin"/>
        </w:r>
        <w:r w:rsidR="002A5A8C">
          <w:rPr>
            <w:webHidden/>
          </w:rPr>
          <w:instrText xml:space="preserve"> PAGEREF _Toc20396761 \h </w:instrText>
        </w:r>
        <w:r w:rsidR="002A5A8C">
          <w:rPr>
            <w:webHidden/>
          </w:rPr>
        </w:r>
        <w:r w:rsidR="002A5A8C">
          <w:rPr>
            <w:webHidden/>
          </w:rPr>
          <w:fldChar w:fldCharType="separate"/>
        </w:r>
        <w:r w:rsidR="00346346">
          <w:rPr>
            <w:webHidden/>
          </w:rPr>
          <w:t>197</w:t>
        </w:r>
        <w:r w:rsidR="002A5A8C">
          <w:rPr>
            <w:webHidden/>
          </w:rPr>
          <w:fldChar w:fldCharType="end"/>
        </w:r>
      </w:hyperlink>
    </w:p>
    <w:p w14:paraId="69251472" w14:textId="7AD9AFEF" w:rsidR="002A5A8C" w:rsidRDefault="00FF3E66">
      <w:pPr>
        <w:pStyle w:val="TOC3"/>
        <w:rPr>
          <w:rFonts w:asciiTheme="minorHAnsi" w:eastAsiaTheme="minorEastAsia" w:hAnsiTheme="minorHAnsi" w:cstheme="minorBidi"/>
          <w:sz w:val="22"/>
          <w:szCs w:val="22"/>
        </w:rPr>
      </w:pPr>
      <w:hyperlink w:anchor="_Toc20396762" w:history="1">
        <w:r w:rsidR="002A5A8C" w:rsidRPr="0060648E">
          <w:rPr>
            <w:rStyle w:val="Hyperlink"/>
          </w:rPr>
          <w:t>3.1.4.  Nozzle Requirements for Automotive Gasoline, Gasoline-Oxygenate Blends,</w:t>
        </w:r>
        <w:r w:rsidR="002A5A8C">
          <w:rPr>
            <w:webHidden/>
          </w:rPr>
          <w:tab/>
        </w:r>
        <w:r w:rsidR="002A5A8C">
          <w:rPr>
            <w:webHidden/>
          </w:rPr>
          <w:fldChar w:fldCharType="begin"/>
        </w:r>
        <w:r w:rsidR="002A5A8C">
          <w:rPr>
            <w:webHidden/>
          </w:rPr>
          <w:instrText xml:space="preserve"> PAGEREF _Toc20396762 \h </w:instrText>
        </w:r>
        <w:r w:rsidR="002A5A8C">
          <w:rPr>
            <w:webHidden/>
          </w:rPr>
        </w:r>
        <w:r w:rsidR="002A5A8C">
          <w:rPr>
            <w:webHidden/>
          </w:rPr>
          <w:fldChar w:fldCharType="separate"/>
        </w:r>
        <w:r w:rsidR="00346346">
          <w:rPr>
            <w:webHidden/>
          </w:rPr>
          <w:t>197</w:t>
        </w:r>
        <w:r w:rsidR="002A5A8C">
          <w:rPr>
            <w:webHidden/>
          </w:rPr>
          <w:fldChar w:fldCharType="end"/>
        </w:r>
      </w:hyperlink>
    </w:p>
    <w:p w14:paraId="4E8E3E6B" w14:textId="1A395F5A" w:rsidR="002A5A8C" w:rsidRDefault="00FF3E66" w:rsidP="00DD71B9">
      <w:pPr>
        <w:pStyle w:val="TOC20"/>
        <w:rPr>
          <w:rFonts w:asciiTheme="minorHAnsi" w:eastAsiaTheme="minorEastAsia" w:hAnsiTheme="minorHAnsi" w:cstheme="minorBidi"/>
          <w:sz w:val="22"/>
          <w:szCs w:val="22"/>
        </w:rPr>
      </w:pPr>
      <w:hyperlink w:anchor="_Toc20396763" w:history="1">
        <w:r w:rsidR="002A5A8C" w:rsidRPr="0060648E">
          <w:rPr>
            <w:rStyle w:val="Hyperlink"/>
          </w:rPr>
          <w:t>3.2.</w:t>
        </w:r>
        <w:r w:rsidR="002A5A8C">
          <w:rPr>
            <w:rFonts w:asciiTheme="minorHAnsi" w:eastAsiaTheme="minorEastAsia" w:hAnsiTheme="minorHAnsi" w:cstheme="minorBidi"/>
            <w:sz w:val="22"/>
            <w:szCs w:val="22"/>
          </w:rPr>
          <w:tab/>
        </w:r>
        <w:r w:rsidR="002A5A8C" w:rsidRPr="0060648E">
          <w:rPr>
            <w:rStyle w:val="Hyperlink"/>
          </w:rPr>
          <w:t>Automotive Gasoline and Automotive Gasoline-Oxygenate Blends (Including Racing Gasoline).</w:t>
        </w:r>
        <w:r w:rsidR="002A5A8C">
          <w:rPr>
            <w:webHidden/>
          </w:rPr>
          <w:tab/>
        </w:r>
        <w:r w:rsidR="002A5A8C">
          <w:rPr>
            <w:webHidden/>
          </w:rPr>
          <w:fldChar w:fldCharType="begin"/>
        </w:r>
        <w:r w:rsidR="002A5A8C">
          <w:rPr>
            <w:webHidden/>
          </w:rPr>
          <w:instrText xml:space="preserve"> PAGEREF _Toc20396763 \h </w:instrText>
        </w:r>
        <w:r w:rsidR="002A5A8C">
          <w:rPr>
            <w:webHidden/>
          </w:rPr>
        </w:r>
        <w:r w:rsidR="002A5A8C">
          <w:rPr>
            <w:webHidden/>
          </w:rPr>
          <w:fldChar w:fldCharType="separate"/>
        </w:r>
        <w:r w:rsidR="00346346">
          <w:rPr>
            <w:webHidden/>
          </w:rPr>
          <w:t>197</w:t>
        </w:r>
        <w:r w:rsidR="002A5A8C">
          <w:rPr>
            <w:webHidden/>
          </w:rPr>
          <w:fldChar w:fldCharType="end"/>
        </w:r>
      </w:hyperlink>
    </w:p>
    <w:p w14:paraId="41FD6304" w14:textId="036DC45E" w:rsidR="002A5A8C" w:rsidRDefault="00FF3E66">
      <w:pPr>
        <w:pStyle w:val="TOC3"/>
        <w:rPr>
          <w:rFonts w:asciiTheme="minorHAnsi" w:eastAsiaTheme="minorEastAsia" w:hAnsiTheme="minorHAnsi" w:cstheme="minorBidi"/>
          <w:sz w:val="22"/>
          <w:szCs w:val="22"/>
        </w:rPr>
      </w:pPr>
      <w:hyperlink w:anchor="_Toc20396764" w:history="1">
        <w:r w:rsidR="002A5A8C" w:rsidRPr="0060648E">
          <w:rPr>
            <w:rStyle w:val="Hyperlink"/>
          </w:rPr>
          <w:t>3.2.1.  Posting of Antiknock Index Required.</w:t>
        </w:r>
        <w:r w:rsidR="002A5A8C">
          <w:rPr>
            <w:webHidden/>
          </w:rPr>
          <w:tab/>
        </w:r>
        <w:r w:rsidR="002A5A8C">
          <w:rPr>
            <w:webHidden/>
          </w:rPr>
          <w:fldChar w:fldCharType="begin"/>
        </w:r>
        <w:r w:rsidR="002A5A8C">
          <w:rPr>
            <w:webHidden/>
          </w:rPr>
          <w:instrText xml:space="preserve"> PAGEREF _Toc20396764 \h </w:instrText>
        </w:r>
        <w:r w:rsidR="002A5A8C">
          <w:rPr>
            <w:webHidden/>
          </w:rPr>
        </w:r>
        <w:r w:rsidR="002A5A8C">
          <w:rPr>
            <w:webHidden/>
          </w:rPr>
          <w:fldChar w:fldCharType="separate"/>
        </w:r>
        <w:r w:rsidR="00346346">
          <w:rPr>
            <w:webHidden/>
          </w:rPr>
          <w:t>197</w:t>
        </w:r>
        <w:r w:rsidR="002A5A8C">
          <w:rPr>
            <w:webHidden/>
          </w:rPr>
          <w:fldChar w:fldCharType="end"/>
        </w:r>
      </w:hyperlink>
    </w:p>
    <w:p w14:paraId="30CC699E" w14:textId="266D3022" w:rsidR="002A5A8C" w:rsidRDefault="00FF3E66">
      <w:pPr>
        <w:pStyle w:val="TOC3"/>
        <w:rPr>
          <w:rFonts w:asciiTheme="minorHAnsi" w:eastAsiaTheme="minorEastAsia" w:hAnsiTheme="minorHAnsi" w:cstheme="minorBidi"/>
          <w:sz w:val="22"/>
          <w:szCs w:val="22"/>
        </w:rPr>
      </w:pPr>
      <w:hyperlink w:anchor="_Toc20396765" w:history="1">
        <w:r w:rsidR="002A5A8C" w:rsidRPr="0060648E">
          <w:rPr>
            <w:rStyle w:val="Hyperlink"/>
          </w:rPr>
          <w:t>3.2.2.  Use of Lead Substitute Must be Disclosed.</w:t>
        </w:r>
        <w:r w:rsidR="002A5A8C">
          <w:rPr>
            <w:webHidden/>
          </w:rPr>
          <w:tab/>
        </w:r>
        <w:r w:rsidR="002A5A8C">
          <w:rPr>
            <w:webHidden/>
          </w:rPr>
          <w:fldChar w:fldCharType="begin"/>
        </w:r>
        <w:r w:rsidR="002A5A8C">
          <w:rPr>
            <w:webHidden/>
          </w:rPr>
          <w:instrText xml:space="preserve"> PAGEREF _Toc20396765 \h </w:instrText>
        </w:r>
        <w:r w:rsidR="002A5A8C">
          <w:rPr>
            <w:webHidden/>
          </w:rPr>
        </w:r>
        <w:r w:rsidR="002A5A8C">
          <w:rPr>
            <w:webHidden/>
          </w:rPr>
          <w:fldChar w:fldCharType="separate"/>
        </w:r>
        <w:r w:rsidR="00346346">
          <w:rPr>
            <w:webHidden/>
          </w:rPr>
          <w:t>197</w:t>
        </w:r>
        <w:r w:rsidR="002A5A8C">
          <w:rPr>
            <w:webHidden/>
          </w:rPr>
          <w:fldChar w:fldCharType="end"/>
        </w:r>
      </w:hyperlink>
    </w:p>
    <w:p w14:paraId="2CFCB215" w14:textId="1A422880" w:rsidR="002A5A8C" w:rsidRDefault="00FF3E66">
      <w:pPr>
        <w:pStyle w:val="TOC3"/>
        <w:rPr>
          <w:rFonts w:asciiTheme="minorHAnsi" w:eastAsiaTheme="minorEastAsia" w:hAnsiTheme="minorHAnsi" w:cstheme="minorBidi"/>
          <w:sz w:val="22"/>
          <w:szCs w:val="22"/>
        </w:rPr>
      </w:pPr>
      <w:hyperlink w:anchor="_Toc20396766" w:history="1">
        <w:r w:rsidR="002A5A8C" w:rsidRPr="0060648E">
          <w:rPr>
            <w:rStyle w:val="Hyperlink"/>
          </w:rPr>
          <w:t>3.2.3.  Prohibition of Terms.</w:t>
        </w:r>
        <w:r w:rsidR="002A5A8C">
          <w:rPr>
            <w:webHidden/>
          </w:rPr>
          <w:tab/>
        </w:r>
        <w:r w:rsidR="002A5A8C">
          <w:rPr>
            <w:webHidden/>
          </w:rPr>
          <w:fldChar w:fldCharType="begin"/>
        </w:r>
        <w:r w:rsidR="002A5A8C">
          <w:rPr>
            <w:webHidden/>
          </w:rPr>
          <w:instrText xml:space="preserve"> PAGEREF _Toc20396766 \h </w:instrText>
        </w:r>
        <w:r w:rsidR="002A5A8C">
          <w:rPr>
            <w:webHidden/>
          </w:rPr>
        </w:r>
        <w:r w:rsidR="002A5A8C">
          <w:rPr>
            <w:webHidden/>
          </w:rPr>
          <w:fldChar w:fldCharType="separate"/>
        </w:r>
        <w:r w:rsidR="00346346">
          <w:rPr>
            <w:webHidden/>
          </w:rPr>
          <w:t>197</w:t>
        </w:r>
        <w:r w:rsidR="002A5A8C">
          <w:rPr>
            <w:webHidden/>
          </w:rPr>
          <w:fldChar w:fldCharType="end"/>
        </w:r>
      </w:hyperlink>
    </w:p>
    <w:p w14:paraId="7548A7BE" w14:textId="1E7D75FA" w:rsidR="002A5A8C" w:rsidRDefault="00FF3E66">
      <w:pPr>
        <w:pStyle w:val="TOC3"/>
        <w:rPr>
          <w:rFonts w:asciiTheme="minorHAnsi" w:eastAsiaTheme="minorEastAsia" w:hAnsiTheme="minorHAnsi" w:cstheme="minorBidi"/>
          <w:sz w:val="22"/>
          <w:szCs w:val="22"/>
        </w:rPr>
      </w:pPr>
      <w:hyperlink w:anchor="_Toc20396767" w:history="1">
        <w:r w:rsidR="002A5A8C" w:rsidRPr="0060648E">
          <w:rPr>
            <w:rStyle w:val="Hyperlink"/>
          </w:rPr>
          <w:t>3.2.4.  Method of Retail Sale.</w:t>
        </w:r>
        <w:r w:rsidR="002A5A8C">
          <w:rPr>
            <w:webHidden/>
          </w:rPr>
          <w:tab/>
        </w:r>
        <w:r w:rsidR="002A5A8C">
          <w:rPr>
            <w:webHidden/>
          </w:rPr>
          <w:fldChar w:fldCharType="begin"/>
        </w:r>
        <w:r w:rsidR="002A5A8C">
          <w:rPr>
            <w:webHidden/>
          </w:rPr>
          <w:instrText xml:space="preserve"> PAGEREF _Toc20396767 \h </w:instrText>
        </w:r>
        <w:r w:rsidR="002A5A8C">
          <w:rPr>
            <w:webHidden/>
          </w:rPr>
        </w:r>
        <w:r w:rsidR="002A5A8C">
          <w:rPr>
            <w:webHidden/>
          </w:rPr>
          <w:fldChar w:fldCharType="separate"/>
        </w:r>
        <w:r w:rsidR="00346346">
          <w:rPr>
            <w:webHidden/>
          </w:rPr>
          <w:t>198</w:t>
        </w:r>
        <w:r w:rsidR="002A5A8C">
          <w:rPr>
            <w:webHidden/>
          </w:rPr>
          <w:fldChar w:fldCharType="end"/>
        </w:r>
      </w:hyperlink>
    </w:p>
    <w:p w14:paraId="7F58153D" w14:textId="07DC94E6" w:rsidR="002A5A8C" w:rsidRDefault="00FF3E66">
      <w:pPr>
        <w:pStyle w:val="TOC3"/>
        <w:rPr>
          <w:rFonts w:asciiTheme="minorHAnsi" w:eastAsiaTheme="minorEastAsia" w:hAnsiTheme="minorHAnsi" w:cstheme="minorBidi"/>
          <w:sz w:val="22"/>
          <w:szCs w:val="22"/>
        </w:rPr>
      </w:pPr>
      <w:hyperlink w:anchor="_Toc20396768" w:history="1">
        <w:r w:rsidR="002A5A8C" w:rsidRPr="0060648E">
          <w:rPr>
            <w:rStyle w:val="Hyperlink"/>
          </w:rPr>
          <w:t>3.2.5.  Documentation for Dispenser Labeling Purposes.</w:t>
        </w:r>
        <w:r w:rsidR="002A5A8C">
          <w:rPr>
            <w:webHidden/>
          </w:rPr>
          <w:tab/>
        </w:r>
        <w:r w:rsidR="002A5A8C">
          <w:rPr>
            <w:webHidden/>
          </w:rPr>
          <w:fldChar w:fldCharType="begin"/>
        </w:r>
        <w:r w:rsidR="002A5A8C">
          <w:rPr>
            <w:webHidden/>
          </w:rPr>
          <w:instrText xml:space="preserve"> PAGEREF _Toc20396768 \h </w:instrText>
        </w:r>
        <w:r w:rsidR="002A5A8C">
          <w:rPr>
            <w:webHidden/>
          </w:rPr>
        </w:r>
        <w:r w:rsidR="002A5A8C">
          <w:rPr>
            <w:webHidden/>
          </w:rPr>
          <w:fldChar w:fldCharType="separate"/>
        </w:r>
        <w:r w:rsidR="00346346">
          <w:rPr>
            <w:webHidden/>
          </w:rPr>
          <w:t>198</w:t>
        </w:r>
        <w:r w:rsidR="002A5A8C">
          <w:rPr>
            <w:webHidden/>
          </w:rPr>
          <w:fldChar w:fldCharType="end"/>
        </w:r>
      </w:hyperlink>
    </w:p>
    <w:p w14:paraId="7133B0AE" w14:textId="055C5FD5" w:rsidR="002A5A8C" w:rsidRDefault="00FF3E66">
      <w:pPr>
        <w:pStyle w:val="TOC3"/>
        <w:rPr>
          <w:rFonts w:asciiTheme="minorHAnsi" w:eastAsiaTheme="minorEastAsia" w:hAnsiTheme="minorHAnsi" w:cstheme="minorBidi"/>
          <w:sz w:val="22"/>
          <w:szCs w:val="22"/>
        </w:rPr>
      </w:pPr>
      <w:hyperlink w:anchor="_Toc20396769" w:history="1">
        <w:r w:rsidR="002A5A8C" w:rsidRPr="0060648E">
          <w:rPr>
            <w:rStyle w:val="Hyperlink"/>
          </w:rPr>
          <w:t>3.2.6.  EPA Labeling Requirements.</w:t>
        </w:r>
        <w:r w:rsidR="002A5A8C">
          <w:rPr>
            <w:webHidden/>
          </w:rPr>
          <w:tab/>
        </w:r>
        <w:r w:rsidR="002A5A8C">
          <w:rPr>
            <w:webHidden/>
          </w:rPr>
          <w:fldChar w:fldCharType="begin"/>
        </w:r>
        <w:r w:rsidR="002A5A8C">
          <w:rPr>
            <w:webHidden/>
          </w:rPr>
          <w:instrText xml:space="preserve"> PAGEREF _Toc20396769 \h </w:instrText>
        </w:r>
        <w:r w:rsidR="002A5A8C">
          <w:rPr>
            <w:webHidden/>
          </w:rPr>
        </w:r>
        <w:r w:rsidR="002A5A8C">
          <w:rPr>
            <w:webHidden/>
          </w:rPr>
          <w:fldChar w:fldCharType="separate"/>
        </w:r>
        <w:r w:rsidR="00346346">
          <w:rPr>
            <w:webHidden/>
          </w:rPr>
          <w:t>198</w:t>
        </w:r>
        <w:r w:rsidR="002A5A8C">
          <w:rPr>
            <w:webHidden/>
          </w:rPr>
          <w:fldChar w:fldCharType="end"/>
        </w:r>
      </w:hyperlink>
    </w:p>
    <w:p w14:paraId="670DF639" w14:textId="2D0DE822" w:rsidR="002A5A8C" w:rsidRDefault="00FF3E66" w:rsidP="00DD71B9">
      <w:pPr>
        <w:pStyle w:val="TOC20"/>
        <w:rPr>
          <w:rFonts w:asciiTheme="minorHAnsi" w:eastAsiaTheme="minorEastAsia" w:hAnsiTheme="minorHAnsi" w:cstheme="minorBidi"/>
          <w:sz w:val="22"/>
          <w:szCs w:val="22"/>
        </w:rPr>
      </w:pPr>
      <w:hyperlink w:anchor="_Toc20396770" w:history="1">
        <w:r w:rsidR="002A5A8C" w:rsidRPr="0060648E">
          <w:rPr>
            <w:rStyle w:val="Hyperlink"/>
          </w:rPr>
          <w:t>3.3.</w:t>
        </w:r>
        <w:r w:rsidR="002A5A8C">
          <w:rPr>
            <w:rFonts w:asciiTheme="minorHAnsi" w:eastAsiaTheme="minorEastAsia" w:hAnsiTheme="minorHAnsi" w:cstheme="minorBidi"/>
            <w:sz w:val="22"/>
            <w:szCs w:val="22"/>
          </w:rPr>
          <w:tab/>
        </w:r>
        <w:r w:rsidR="002A5A8C" w:rsidRPr="0060648E">
          <w:rPr>
            <w:rStyle w:val="Hyperlink"/>
          </w:rPr>
          <w:t>Diesel Fuel.</w:t>
        </w:r>
        <w:r w:rsidR="002A5A8C">
          <w:rPr>
            <w:webHidden/>
          </w:rPr>
          <w:tab/>
        </w:r>
        <w:r w:rsidR="002A5A8C">
          <w:rPr>
            <w:webHidden/>
          </w:rPr>
          <w:fldChar w:fldCharType="begin"/>
        </w:r>
        <w:r w:rsidR="002A5A8C">
          <w:rPr>
            <w:webHidden/>
          </w:rPr>
          <w:instrText xml:space="preserve"> PAGEREF _Toc20396770 \h </w:instrText>
        </w:r>
        <w:r w:rsidR="002A5A8C">
          <w:rPr>
            <w:webHidden/>
          </w:rPr>
        </w:r>
        <w:r w:rsidR="002A5A8C">
          <w:rPr>
            <w:webHidden/>
          </w:rPr>
          <w:fldChar w:fldCharType="separate"/>
        </w:r>
        <w:r w:rsidR="00346346">
          <w:rPr>
            <w:webHidden/>
          </w:rPr>
          <w:t>199</w:t>
        </w:r>
        <w:r w:rsidR="002A5A8C">
          <w:rPr>
            <w:webHidden/>
          </w:rPr>
          <w:fldChar w:fldCharType="end"/>
        </w:r>
      </w:hyperlink>
    </w:p>
    <w:p w14:paraId="1DABE205" w14:textId="347689DA" w:rsidR="002A5A8C" w:rsidRDefault="00FF3E66">
      <w:pPr>
        <w:pStyle w:val="TOC3"/>
        <w:rPr>
          <w:rFonts w:asciiTheme="minorHAnsi" w:eastAsiaTheme="minorEastAsia" w:hAnsiTheme="minorHAnsi" w:cstheme="minorBidi"/>
          <w:sz w:val="22"/>
          <w:szCs w:val="22"/>
        </w:rPr>
      </w:pPr>
      <w:hyperlink w:anchor="_Toc20396771" w:history="1">
        <w:r w:rsidR="002A5A8C" w:rsidRPr="0060648E">
          <w:rPr>
            <w:rStyle w:val="Hyperlink"/>
          </w:rPr>
          <w:t>3.3.1.  Labeling of Grade Required.</w:t>
        </w:r>
        <w:r w:rsidR="002A5A8C">
          <w:rPr>
            <w:webHidden/>
          </w:rPr>
          <w:tab/>
        </w:r>
        <w:r w:rsidR="002A5A8C">
          <w:rPr>
            <w:webHidden/>
          </w:rPr>
          <w:fldChar w:fldCharType="begin"/>
        </w:r>
        <w:r w:rsidR="002A5A8C">
          <w:rPr>
            <w:webHidden/>
          </w:rPr>
          <w:instrText xml:space="preserve"> PAGEREF _Toc20396771 \h </w:instrText>
        </w:r>
        <w:r w:rsidR="002A5A8C">
          <w:rPr>
            <w:webHidden/>
          </w:rPr>
        </w:r>
        <w:r w:rsidR="002A5A8C">
          <w:rPr>
            <w:webHidden/>
          </w:rPr>
          <w:fldChar w:fldCharType="separate"/>
        </w:r>
        <w:r w:rsidR="00346346">
          <w:rPr>
            <w:webHidden/>
          </w:rPr>
          <w:t>199</w:t>
        </w:r>
        <w:r w:rsidR="002A5A8C">
          <w:rPr>
            <w:webHidden/>
          </w:rPr>
          <w:fldChar w:fldCharType="end"/>
        </w:r>
      </w:hyperlink>
    </w:p>
    <w:p w14:paraId="660A9036" w14:textId="62FB2B75" w:rsidR="002A5A8C" w:rsidRDefault="00FF3E66">
      <w:pPr>
        <w:pStyle w:val="TOC3"/>
        <w:rPr>
          <w:rFonts w:asciiTheme="minorHAnsi" w:eastAsiaTheme="minorEastAsia" w:hAnsiTheme="minorHAnsi" w:cstheme="minorBidi"/>
          <w:sz w:val="22"/>
          <w:szCs w:val="22"/>
        </w:rPr>
      </w:pPr>
      <w:hyperlink w:anchor="_Toc20396772" w:history="1">
        <w:r w:rsidR="002A5A8C" w:rsidRPr="0060648E">
          <w:rPr>
            <w:rStyle w:val="Hyperlink"/>
          </w:rPr>
          <w:t>3.3.2.  Automotive Fuel Rating.</w:t>
        </w:r>
        <w:r w:rsidR="002A5A8C">
          <w:rPr>
            <w:webHidden/>
          </w:rPr>
          <w:tab/>
        </w:r>
        <w:r w:rsidR="002A5A8C">
          <w:rPr>
            <w:webHidden/>
          </w:rPr>
          <w:fldChar w:fldCharType="begin"/>
        </w:r>
        <w:r w:rsidR="002A5A8C">
          <w:rPr>
            <w:webHidden/>
          </w:rPr>
          <w:instrText xml:space="preserve"> PAGEREF _Toc20396772 \h </w:instrText>
        </w:r>
        <w:r w:rsidR="002A5A8C">
          <w:rPr>
            <w:webHidden/>
          </w:rPr>
        </w:r>
        <w:r w:rsidR="002A5A8C">
          <w:rPr>
            <w:webHidden/>
          </w:rPr>
          <w:fldChar w:fldCharType="separate"/>
        </w:r>
        <w:r w:rsidR="00346346">
          <w:rPr>
            <w:webHidden/>
          </w:rPr>
          <w:t>199</w:t>
        </w:r>
        <w:r w:rsidR="002A5A8C">
          <w:rPr>
            <w:webHidden/>
          </w:rPr>
          <w:fldChar w:fldCharType="end"/>
        </w:r>
      </w:hyperlink>
    </w:p>
    <w:p w14:paraId="3E4B62E0" w14:textId="4FC8D096" w:rsidR="002A5A8C" w:rsidRDefault="00FF3E66">
      <w:pPr>
        <w:pStyle w:val="TOC3"/>
        <w:rPr>
          <w:rFonts w:asciiTheme="minorHAnsi" w:eastAsiaTheme="minorEastAsia" w:hAnsiTheme="minorHAnsi" w:cstheme="minorBidi"/>
          <w:sz w:val="22"/>
          <w:szCs w:val="22"/>
        </w:rPr>
      </w:pPr>
      <w:hyperlink w:anchor="_Toc20396773" w:history="1">
        <w:r w:rsidR="002A5A8C" w:rsidRPr="0060648E">
          <w:rPr>
            <w:rStyle w:val="Hyperlink"/>
          </w:rPr>
          <w:t>3.3.3.  Delivery Documentation for Premium Diesel.</w:t>
        </w:r>
        <w:r w:rsidR="002A5A8C">
          <w:rPr>
            <w:webHidden/>
          </w:rPr>
          <w:tab/>
        </w:r>
        <w:r w:rsidR="002A5A8C">
          <w:rPr>
            <w:webHidden/>
          </w:rPr>
          <w:fldChar w:fldCharType="begin"/>
        </w:r>
        <w:r w:rsidR="002A5A8C">
          <w:rPr>
            <w:webHidden/>
          </w:rPr>
          <w:instrText xml:space="preserve"> PAGEREF _Toc20396773 \h </w:instrText>
        </w:r>
        <w:r w:rsidR="002A5A8C">
          <w:rPr>
            <w:webHidden/>
          </w:rPr>
        </w:r>
        <w:r w:rsidR="002A5A8C">
          <w:rPr>
            <w:webHidden/>
          </w:rPr>
          <w:fldChar w:fldCharType="separate"/>
        </w:r>
        <w:r w:rsidR="00346346">
          <w:rPr>
            <w:webHidden/>
          </w:rPr>
          <w:t>199</w:t>
        </w:r>
        <w:r w:rsidR="002A5A8C">
          <w:rPr>
            <w:webHidden/>
          </w:rPr>
          <w:fldChar w:fldCharType="end"/>
        </w:r>
      </w:hyperlink>
    </w:p>
    <w:p w14:paraId="6D1CFD7E" w14:textId="1E111B9D" w:rsidR="002A5A8C" w:rsidRDefault="00FF3E66" w:rsidP="00DD71B9">
      <w:pPr>
        <w:pStyle w:val="TOC20"/>
        <w:rPr>
          <w:rFonts w:asciiTheme="minorHAnsi" w:eastAsiaTheme="minorEastAsia" w:hAnsiTheme="minorHAnsi" w:cstheme="minorBidi"/>
          <w:sz w:val="22"/>
          <w:szCs w:val="22"/>
        </w:rPr>
      </w:pPr>
      <w:hyperlink w:anchor="_Toc20396774" w:history="1">
        <w:r w:rsidR="002A5A8C" w:rsidRPr="0060648E">
          <w:rPr>
            <w:rStyle w:val="Hyperlink"/>
          </w:rPr>
          <w:t>3.4.</w:t>
        </w:r>
        <w:r w:rsidR="002A5A8C">
          <w:rPr>
            <w:rFonts w:asciiTheme="minorHAnsi" w:eastAsiaTheme="minorEastAsia" w:hAnsiTheme="minorHAnsi" w:cstheme="minorBidi"/>
            <w:sz w:val="22"/>
            <w:szCs w:val="22"/>
          </w:rPr>
          <w:tab/>
        </w:r>
        <w:r w:rsidR="002A5A8C" w:rsidRPr="0060648E">
          <w:rPr>
            <w:rStyle w:val="Hyperlink"/>
          </w:rPr>
          <w:t>Aviation Turbine Fuels.</w:t>
        </w:r>
        <w:r w:rsidR="002A5A8C">
          <w:rPr>
            <w:webHidden/>
          </w:rPr>
          <w:tab/>
        </w:r>
        <w:r w:rsidR="002A5A8C">
          <w:rPr>
            <w:webHidden/>
          </w:rPr>
          <w:fldChar w:fldCharType="begin"/>
        </w:r>
        <w:r w:rsidR="002A5A8C">
          <w:rPr>
            <w:webHidden/>
          </w:rPr>
          <w:instrText xml:space="preserve"> PAGEREF _Toc20396774 \h </w:instrText>
        </w:r>
        <w:r w:rsidR="002A5A8C">
          <w:rPr>
            <w:webHidden/>
          </w:rPr>
        </w:r>
        <w:r w:rsidR="002A5A8C">
          <w:rPr>
            <w:webHidden/>
          </w:rPr>
          <w:fldChar w:fldCharType="separate"/>
        </w:r>
        <w:r w:rsidR="00346346">
          <w:rPr>
            <w:webHidden/>
          </w:rPr>
          <w:t>199</w:t>
        </w:r>
        <w:r w:rsidR="002A5A8C">
          <w:rPr>
            <w:webHidden/>
          </w:rPr>
          <w:fldChar w:fldCharType="end"/>
        </w:r>
      </w:hyperlink>
    </w:p>
    <w:p w14:paraId="0C35CDFA" w14:textId="3FD109AF" w:rsidR="002A5A8C" w:rsidRDefault="00FF3E66">
      <w:pPr>
        <w:pStyle w:val="TOC3"/>
        <w:rPr>
          <w:rFonts w:asciiTheme="minorHAnsi" w:eastAsiaTheme="minorEastAsia" w:hAnsiTheme="minorHAnsi" w:cstheme="minorBidi"/>
          <w:sz w:val="22"/>
          <w:szCs w:val="22"/>
        </w:rPr>
      </w:pPr>
      <w:hyperlink w:anchor="_Toc20396775" w:history="1">
        <w:r w:rsidR="002A5A8C" w:rsidRPr="0060648E">
          <w:rPr>
            <w:rStyle w:val="Hyperlink"/>
          </w:rPr>
          <w:t>3.4.1.  Labeling of Grade Required.</w:t>
        </w:r>
        <w:r w:rsidR="002A5A8C">
          <w:rPr>
            <w:webHidden/>
          </w:rPr>
          <w:tab/>
        </w:r>
        <w:r w:rsidR="002A5A8C">
          <w:rPr>
            <w:webHidden/>
          </w:rPr>
          <w:fldChar w:fldCharType="begin"/>
        </w:r>
        <w:r w:rsidR="002A5A8C">
          <w:rPr>
            <w:webHidden/>
          </w:rPr>
          <w:instrText xml:space="preserve"> PAGEREF _Toc20396775 \h </w:instrText>
        </w:r>
        <w:r w:rsidR="002A5A8C">
          <w:rPr>
            <w:webHidden/>
          </w:rPr>
        </w:r>
        <w:r w:rsidR="002A5A8C">
          <w:rPr>
            <w:webHidden/>
          </w:rPr>
          <w:fldChar w:fldCharType="separate"/>
        </w:r>
        <w:r w:rsidR="00346346">
          <w:rPr>
            <w:webHidden/>
          </w:rPr>
          <w:t>199</w:t>
        </w:r>
        <w:r w:rsidR="002A5A8C">
          <w:rPr>
            <w:webHidden/>
          </w:rPr>
          <w:fldChar w:fldCharType="end"/>
        </w:r>
      </w:hyperlink>
    </w:p>
    <w:p w14:paraId="072BA566" w14:textId="744BA2D1" w:rsidR="002A5A8C" w:rsidRDefault="00FF3E66">
      <w:pPr>
        <w:pStyle w:val="TOC3"/>
        <w:rPr>
          <w:rFonts w:asciiTheme="minorHAnsi" w:eastAsiaTheme="minorEastAsia" w:hAnsiTheme="minorHAnsi" w:cstheme="minorBidi"/>
          <w:sz w:val="22"/>
          <w:szCs w:val="22"/>
        </w:rPr>
      </w:pPr>
      <w:hyperlink w:anchor="_Toc20396776" w:history="1">
        <w:r w:rsidR="002A5A8C" w:rsidRPr="0060648E">
          <w:rPr>
            <w:rStyle w:val="Hyperlink"/>
          </w:rPr>
          <w:t>3.4.2.  NFPA Labeling Requirements Also Apply.</w:t>
        </w:r>
        <w:r w:rsidR="002A5A8C">
          <w:rPr>
            <w:webHidden/>
          </w:rPr>
          <w:tab/>
        </w:r>
        <w:r w:rsidR="002A5A8C">
          <w:rPr>
            <w:webHidden/>
          </w:rPr>
          <w:fldChar w:fldCharType="begin"/>
        </w:r>
        <w:r w:rsidR="002A5A8C">
          <w:rPr>
            <w:webHidden/>
          </w:rPr>
          <w:instrText xml:space="preserve"> PAGEREF _Toc20396776 \h </w:instrText>
        </w:r>
        <w:r w:rsidR="002A5A8C">
          <w:rPr>
            <w:webHidden/>
          </w:rPr>
        </w:r>
        <w:r w:rsidR="002A5A8C">
          <w:rPr>
            <w:webHidden/>
          </w:rPr>
          <w:fldChar w:fldCharType="separate"/>
        </w:r>
        <w:r w:rsidR="00346346">
          <w:rPr>
            <w:webHidden/>
          </w:rPr>
          <w:t>199</w:t>
        </w:r>
        <w:r w:rsidR="002A5A8C">
          <w:rPr>
            <w:webHidden/>
          </w:rPr>
          <w:fldChar w:fldCharType="end"/>
        </w:r>
      </w:hyperlink>
    </w:p>
    <w:p w14:paraId="3074E8A9" w14:textId="78D5C817" w:rsidR="002A5A8C" w:rsidRDefault="00FF3E66" w:rsidP="00DD71B9">
      <w:pPr>
        <w:pStyle w:val="TOC20"/>
        <w:rPr>
          <w:rFonts w:asciiTheme="minorHAnsi" w:eastAsiaTheme="minorEastAsia" w:hAnsiTheme="minorHAnsi" w:cstheme="minorBidi"/>
          <w:sz w:val="22"/>
          <w:szCs w:val="22"/>
        </w:rPr>
      </w:pPr>
      <w:hyperlink w:anchor="_Toc20396777" w:history="1">
        <w:r w:rsidR="002A5A8C" w:rsidRPr="0060648E">
          <w:rPr>
            <w:rStyle w:val="Hyperlink"/>
          </w:rPr>
          <w:t>3.5.</w:t>
        </w:r>
        <w:r w:rsidR="002A5A8C">
          <w:rPr>
            <w:rFonts w:asciiTheme="minorHAnsi" w:eastAsiaTheme="minorEastAsia" w:hAnsiTheme="minorHAnsi" w:cstheme="minorBidi"/>
            <w:sz w:val="22"/>
            <w:szCs w:val="22"/>
          </w:rPr>
          <w:tab/>
        </w:r>
        <w:r w:rsidR="002A5A8C" w:rsidRPr="0060648E">
          <w:rPr>
            <w:rStyle w:val="Hyperlink"/>
          </w:rPr>
          <w:t>Aviation Gasoline.</w:t>
        </w:r>
        <w:r w:rsidR="002A5A8C">
          <w:rPr>
            <w:webHidden/>
          </w:rPr>
          <w:tab/>
        </w:r>
        <w:r w:rsidR="002A5A8C">
          <w:rPr>
            <w:webHidden/>
          </w:rPr>
          <w:fldChar w:fldCharType="begin"/>
        </w:r>
        <w:r w:rsidR="002A5A8C">
          <w:rPr>
            <w:webHidden/>
          </w:rPr>
          <w:instrText xml:space="preserve"> PAGEREF _Toc20396777 \h </w:instrText>
        </w:r>
        <w:r w:rsidR="002A5A8C">
          <w:rPr>
            <w:webHidden/>
          </w:rPr>
        </w:r>
        <w:r w:rsidR="002A5A8C">
          <w:rPr>
            <w:webHidden/>
          </w:rPr>
          <w:fldChar w:fldCharType="separate"/>
        </w:r>
        <w:r w:rsidR="00346346">
          <w:rPr>
            <w:webHidden/>
          </w:rPr>
          <w:t>199</w:t>
        </w:r>
        <w:r w:rsidR="002A5A8C">
          <w:rPr>
            <w:webHidden/>
          </w:rPr>
          <w:fldChar w:fldCharType="end"/>
        </w:r>
      </w:hyperlink>
    </w:p>
    <w:p w14:paraId="100E747D" w14:textId="232FB72C" w:rsidR="002A5A8C" w:rsidRDefault="00FF3E66">
      <w:pPr>
        <w:pStyle w:val="TOC3"/>
        <w:rPr>
          <w:rFonts w:asciiTheme="minorHAnsi" w:eastAsiaTheme="minorEastAsia" w:hAnsiTheme="minorHAnsi" w:cstheme="minorBidi"/>
          <w:sz w:val="22"/>
          <w:szCs w:val="22"/>
        </w:rPr>
      </w:pPr>
      <w:hyperlink w:anchor="_Toc20396778" w:history="1">
        <w:r w:rsidR="002A5A8C" w:rsidRPr="0060648E">
          <w:rPr>
            <w:rStyle w:val="Hyperlink"/>
          </w:rPr>
          <w:t>3.5.1.  Labeling of Grade Required.</w:t>
        </w:r>
        <w:r w:rsidR="002A5A8C">
          <w:rPr>
            <w:webHidden/>
          </w:rPr>
          <w:tab/>
        </w:r>
        <w:r w:rsidR="002A5A8C">
          <w:rPr>
            <w:webHidden/>
          </w:rPr>
          <w:fldChar w:fldCharType="begin"/>
        </w:r>
        <w:r w:rsidR="002A5A8C">
          <w:rPr>
            <w:webHidden/>
          </w:rPr>
          <w:instrText xml:space="preserve"> PAGEREF _Toc20396778 \h </w:instrText>
        </w:r>
        <w:r w:rsidR="002A5A8C">
          <w:rPr>
            <w:webHidden/>
          </w:rPr>
        </w:r>
        <w:r w:rsidR="002A5A8C">
          <w:rPr>
            <w:webHidden/>
          </w:rPr>
          <w:fldChar w:fldCharType="separate"/>
        </w:r>
        <w:r w:rsidR="00346346">
          <w:rPr>
            <w:webHidden/>
          </w:rPr>
          <w:t>199</w:t>
        </w:r>
        <w:r w:rsidR="002A5A8C">
          <w:rPr>
            <w:webHidden/>
          </w:rPr>
          <w:fldChar w:fldCharType="end"/>
        </w:r>
      </w:hyperlink>
    </w:p>
    <w:p w14:paraId="159791C4" w14:textId="0E0A4A6F" w:rsidR="002A5A8C" w:rsidRDefault="00FF3E66">
      <w:pPr>
        <w:pStyle w:val="TOC3"/>
        <w:rPr>
          <w:rFonts w:asciiTheme="minorHAnsi" w:eastAsiaTheme="minorEastAsia" w:hAnsiTheme="minorHAnsi" w:cstheme="minorBidi"/>
          <w:sz w:val="22"/>
          <w:szCs w:val="22"/>
        </w:rPr>
      </w:pPr>
      <w:hyperlink w:anchor="_Toc20396779" w:history="1">
        <w:r w:rsidR="002A5A8C" w:rsidRPr="0060648E">
          <w:rPr>
            <w:rStyle w:val="Hyperlink"/>
          </w:rPr>
          <w:t>3.5.2.  NFPA Labeling Requirements Also Apply.</w:t>
        </w:r>
        <w:r w:rsidR="002A5A8C">
          <w:rPr>
            <w:webHidden/>
          </w:rPr>
          <w:tab/>
        </w:r>
        <w:r w:rsidR="002A5A8C">
          <w:rPr>
            <w:webHidden/>
          </w:rPr>
          <w:fldChar w:fldCharType="begin"/>
        </w:r>
        <w:r w:rsidR="002A5A8C">
          <w:rPr>
            <w:webHidden/>
          </w:rPr>
          <w:instrText xml:space="preserve"> PAGEREF _Toc20396779 \h </w:instrText>
        </w:r>
        <w:r w:rsidR="002A5A8C">
          <w:rPr>
            <w:webHidden/>
          </w:rPr>
        </w:r>
        <w:r w:rsidR="002A5A8C">
          <w:rPr>
            <w:webHidden/>
          </w:rPr>
          <w:fldChar w:fldCharType="separate"/>
        </w:r>
        <w:r w:rsidR="00346346">
          <w:rPr>
            <w:webHidden/>
          </w:rPr>
          <w:t>199</w:t>
        </w:r>
        <w:r w:rsidR="002A5A8C">
          <w:rPr>
            <w:webHidden/>
          </w:rPr>
          <w:fldChar w:fldCharType="end"/>
        </w:r>
      </w:hyperlink>
    </w:p>
    <w:p w14:paraId="72BFC213" w14:textId="6E16F82F" w:rsidR="002A5A8C" w:rsidRDefault="00FF3E66" w:rsidP="00DD71B9">
      <w:pPr>
        <w:pStyle w:val="TOC20"/>
        <w:rPr>
          <w:rFonts w:asciiTheme="minorHAnsi" w:eastAsiaTheme="minorEastAsia" w:hAnsiTheme="minorHAnsi" w:cstheme="minorBidi"/>
          <w:sz w:val="22"/>
          <w:szCs w:val="22"/>
        </w:rPr>
      </w:pPr>
      <w:hyperlink w:anchor="_Toc20396780" w:history="1">
        <w:r w:rsidR="002A5A8C" w:rsidRPr="0060648E">
          <w:rPr>
            <w:rStyle w:val="Hyperlink"/>
          </w:rPr>
          <w:t>3.6.</w:t>
        </w:r>
        <w:r w:rsidR="002A5A8C">
          <w:rPr>
            <w:rFonts w:asciiTheme="minorHAnsi" w:eastAsiaTheme="minorEastAsia" w:hAnsiTheme="minorHAnsi" w:cstheme="minorBidi"/>
            <w:sz w:val="22"/>
            <w:szCs w:val="22"/>
          </w:rPr>
          <w:tab/>
        </w:r>
        <w:r w:rsidR="002A5A8C" w:rsidRPr="0060648E">
          <w:rPr>
            <w:rStyle w:val="Hyperlink"/>
          </w:rPr>
          <w:t>Fuel Oils.</w:t>
        </w:r>
        <w:r w:rsidR="002A5A8C">
          <w:rPr>
            <w:webHidden/>
          </w:rPr>
          <w:tab/>
        </w:r>
        <w:r w:rsidR="002A5A8C">
          <w:rPr>
            <w:webHidden/>
          </w:rPr>
          <w:fldChar w:fldCharType="begin"/>
        </w:r>
        <w:r w:rsidR="002A5A8C">
          <w:rPr>
            <w:webHidden/>
          </w:rPr>
          <w:instrText xml:space="preserve"> PAGEREF _Toc20396780 \h </w:instrText>
        </w:r>
        <w:r w:rsidR="002A5A8C">
          <w:rPr>
            <w:webHidden/>
          </w:rPr>
        </w:r>
        <w:r w:rsidR="002A5A8C">
          <w:rPr>
            <w:webHidden/>
          </w:rPr>
          <w:fldChar w:fldCharType="separate"/>
        </w:r>
        <w:r w:rsidR="00346346">
          <w:rPr>
            <w:webHidden/>
          </w:rPr>
          <w:t>199</w:t>
        </w:r>
        <w:r w:rsidR="002A5A8C">
          <w:rPr>
            <w:webHidden/>
          </w:rPr>
          <w:fldChar w:fldCharType="end"/>
        </w:r>
      </w:hyperlink>
    </w:p>
    <w:p w14:paraId="418543BF" w14:textId="18DD813D" w:rsidR="002A5A8C" w:rsidRDefault="00FF3E66">
      <w:pPr>
        <w:pStyle w:val="TOC3"/>
        <w:rPr>
          <w:rFonts w:asciiTheme="minorHAnsi" w:eastAsiaTheme="minorEastAsia" w:hAnsiTheme="minorHAnsi" w:cstheme="minorBidi"/>
          <w:sz w:val="22"/>
          <w:szCs w:val="22"/>
        </w:rPr>
      </w:pPr>
      <w:hyperlink w:anchor="_Toc20396781" w:history="1">
        <w:r w:rsidR="002A5A8C" w:rsidRPr="0060648E">
          <w:rPr>
            <w:rStyle w:val="Hyperlink"/>
          </w:rPr>
          <w:t>3.6.1.  Labeling of Grade Required.</w:t>
        </w:r>
        <w:r w:rsidR="002A5A8C">
          <w:rPr>
            <w:webHidden/>
          </w:rPr>
          <w:tab/>
        </w:r>
        <w:r w:rsidR="002A5A8C">
          <w:rPr>
            <w:webHidden/>
          </w:rPr>
          <w:fldChar w:fldCharType="begin"/>
        </w:r>
        <w:r w:rsidR="002A5A8C">
          <w:rPr>
            <w:webHidden/>
          </w:rPr>
          <w:instrText xml:space="preserve"> PAGEREF _Toc20396781 \h </w:instrText>
        </w:r>
        <w:r w:rsidR="002A5A8C">
          <w:rPr>
            <w:webHidden/>
          </w:rPr>
        </w:r>
        <w:r w:rsidR="002A5A8C">
          <w:rPr>
            <w:webHidden/>
          </w:rPr>
          <w:fldChar w:fldCharType="separate"/>
        </w:r>
        <w:r w:rsidR="00346346">
          <w:rPr>
            <w:webHidden/>
          </w:rPr>
          <w:t>199</w:t>
        </w:r>
        <w:r w:rsidR="002A5A8C">
          <w:rPr>
            <w:webHidden/>
          </w:rPr>
          <w:fldChar w:fldCharType="end"/>
        </w:r>
      </w:hyperlink>
    </w:p>
    <w:p w14:paraId="3084BF25" w14:textId="0C2E3900" w:rsidR="002A5A8C" w:rsidRDefault="00FF3E66">
      <w:pPr>
        <w:pStyle w:val="TOC3"/>
        <w:rPr>
          <w:rFonts w:asciiTheme="minorHAnsi" w:eastAsiaTheme="minorEastAsia" w:hAnsiTheme="minorHAnsi" w:cstheme="minorBidi"/>
          <w:sz w:val="22"/>
          <w:szCs w:val="22"/>
        </w:rPr>
      </w:pPr>
      <w:hyperlink w:anchor="_Toc20396782" w:history="1">
        <w:r w:rsidR="002A5A8C" w:rsidRPr="0060648E">
          <w:rPr>
            <w:rStyle w:val="Hyperlink"/>
          </w:rPr>
          <w:t>3.6.2.  Retail Fuel Oil.</w:t>
        </w:r>
        <w:r w:rsidR="002A5A8C">
          <w:rPr>
            <w:webHidden/>
          </w:rPr>
          <w:tab/>
        </w:r>
        <w:r w:rsidR="002A5A8C">
          <w:rPr>
            <w:webHidden/>
          </w:rPr>
          <w:fldChar w:fldCharType="begin"/>
        </w:r>
        <w:r w:rsidR="002A5A8C">
          <w:rPr>
            <w:webHidden/>
          </w:rPr>
          <w:instrText xml:space="preserve"> PAGEREF _Toc20396782 \h </w:instrText>
        </w:r>
        <w:r w:rsidR="002A5A8C">
          <w:rPr>
            <w:webHidden/>
          </w:rPr>
        </w:r>
        <w:r w:rsidR="002A5A8C">
          <w:rPr>
            <w:webHidden/>
          </w:rPr>
          <w:fldChar w:fldCharType="separate"/>
        </w:r>
        <w:r w:rsidR="00346346">
          <w:rPr>
            <w:webHidden/>
          </w:rPr>
          <w:t>200</w:t>
        </w:r>
        <w:r w:rsidR="002A5A8C">
          <w:rPr>
            <w:webHidden/>
          </w:rPr>
          <w:fldChar w:fldCharType="end"/>
        </w:r>
      </w:hyperlink>
    </w:p>
    <w:p w14:paraId="6FA5B03A" w14:textId="1F13E31D" w:rsidR="002A5A8C" w:rsidRDefault="00FF3E66" w:rsidP="00DD71B9">
      <w:pPr>
        <w:pStyle w:val="TOC20"/>
        <w:rPr>
          <w:rFonts w:asciiTheme="minorHAnsi" w:eastAsiaTheme="minorEastAsia" w:hAnsiTheme="minorHAnsi" w:cstheme="minorBidi"/>
          <w:sz w:val="22"/>
          <w:szCs w:val="22"/>
        </w:rPr>
      </w:pPr>
      <w:hyperlink w:anchor="_Toc20396783" w:history="1">
        <w:r w:rsidR="002A5A8C" w:rsidRPr="0060648E">
          <w:rPr>
            <w:rStyle w:val="Hyperlink"/>
          </w:rPr>
          <w:t>3.7.</w:t>
        </w:r>
        <w:r w:rsidR="002A5A8C">
          <w:rPr>
            <w:rFonts w:asciiTheme="minorHAnsi" w:eastAsiaTheme="minorEastAsia" w:hAnsiTheme="minorHAnsi" w:cstheme="minorBidi"/>
            <w:sz w:val="22"/>
            <w:szCs w:val="22"/>
          </w:rPr>
          <w:tab/>
        </w:r>
        <w:r w:rsidR="002A5A8C" w:rsidRPr="0060648E">
          <w:rPr>
            <w:rStyle w:val="Hyperlink"/>
          </w:rPr>
          <w:t>Kerosene (Kerosine).</w:t>
        </w:r>
        <w:r w:rsidR="002A5A8C">
          <w:rPr>
            <w:webHidden/>
          </w:rPr>
          <w:tab/>
        </w:r>
        <w:r w:rsidR="002A5A8C">
          <w:rPr>
            <w:webHidden/>
          </w:rPr>
          <w:fldChar w:fldCharType="begin"/>
        </w:r>
        <w:r w:rsidR="002A5A8C">
          <w:rPr>
            <w:webHidden/>
          </w:rPr>
          <w:instrText xml:space="preserve"> PAGEREF _Toc20396783 \h </w:instrText>
        </w:r>
        <w:r w:rsidR="002A5A8C">
          <w:rPr>
            <w:webHidden/>
          </w:rPr>
        </w:r>
        <w:r w:rsidR="002A5A8C">
          <w:rPr>
            <w:webHidden/>
          </w:rPr>
          <w:fldChar w:fldCharType="separate"/>
        </w:r>
        <w:r w:rsidR="00346346">
          <w:rPr>
            <w:webHidden/>
          </w:rPr>
          <w:t>200</w:t>
        </w:r>
        <w:r w:rsidR="002A5A8C">
          <w:rPr>
            <w:webHidden/>
          </w:rPr>
          <w:fldChar w:fldCharType="end"/>
        </w:r>
      </w:hyperlink>
    </w:p>
    <w:p w14:paraId="42668D58" w14:textId="5355225F" w:rsidR="002A5A8C" w:rsidRDefault="00FF3E66">
      <w:pPr>
        <w:pStyle w:val="TOC3"/>
        <w:rPr>
          <w:rFonts w:asciiTheme="minorHAnsi" w:eastAsiaTheme="minorEastAsia" w:hAnsiTheme="minorHAnsi" w:cstheme="minorBidi"/>
          <w:sz w:val="22"/>
          <w:szCs w:val="22"/>
        </w:rPr>
      </w:pPr>
      <w:hyperlink w:anchor="_Toc20396784" w:history="1">
        <w:r w:rsidR="002A5A8C" w:rsidRPr="0060648E">
          <w:rPr>
            <w:rStyle w:val="Hyperlink"/>
          </w:rPr>
          <w:t>3.7.1.  Labeling of Grade Required.</w:t>
        </w:r>
        <w:r w:rsidR="002A5A8C">
          <w:rPr>
            <w:webHidden/>
          </w:rPr>
          <w:tab/>
        </w:r>
        <w:r w:rsidR="002A5A8C">
          <w:rPr>
            <w:webHidden/>
          </w:rPr>
          <w:fldChar w:fldCharType="begin"/>
        </w:r>
        <w:r w:rsidR="002A5A8C">
          <w:rPr>
            <w:webHidden/>
          </w:rPr>
          <w:instrText xml:space="preserve"> PAGEREF _Toc20396784 \h </w:instrText>
        </w:r>
        <w:r w:rsidR="002A5A8C">
          <w:rPr>
            <w:webHidden/>
          </w:rPr>
        </w:r>
        <w:r w:rsidR="002A5A8C">
          <w:rPr>
            <w:webHidden/>
          </w:rPr>
          <w:fldChar w:fldCharType="separate"/>
        </w:r>
        <w:r w:rsidR="00346346">
          <w:rPr>
            <w:webHidden/>
          </w:rPr>
          <w:t>200</w:t>
        </w:r>
        <w:r w:rsidR="002A5A8C">
          <w:rPr>
            <w:webHidden/>
          </w:rPr>
          <w:fldChar w:fldCharType="end"/>
        </w:r>
      </w:hyperlink>
    </w:p>
    <w:p w14:paraId="73492E93" w14:textId="434971FC" w:rsidR="002A5A8C" w:rsidRDefault="00FF3E66">
      <w:pPr>
        <w:pStyle w:val="TOC3"/>
        <w:rPr>
          <w:rFonts w:asciiTheme="minorHAnsi" w:eastAsiaTheme="minorEastAsia" w:hAnsiTheme="minorHAnsi" w:cstheme="minorBidi"/>
          <w:sz w:val="22"/>
          <w:szCs w:val="22"/>
        </w:rPr>
      </w:pPr>
      <w:hyperlink w:anchor="_Toc20396785" w:history="1">
        <w:r w:rsidR="002A5A8C" w:rsidRPr="0060648E">
          <w:rPr>
            <w:rStyle w:val="Hyperlink"/>
          </w:rPr>
          <w:t>3.7.2.  Additional Labeling Requirements.</w:t>
        </w:r>
        <w:r w:rsidR="002A5A8C">
          <w:rPr>
            <w:webHidden/>
          </w:rPr>
          <w:tab/>
        </w:r>
        <w:r w:rsidR="002A5A8C">
          <w:rPr>
            <w:webHidden/>
          </w:rPr>
          <w:fldChar w:fldCharType="begin"/>
        </w:r>
        <w:r w:rsidR="002A5A8C">
          <w:rPr>
            <w:webHidden/>
          </w:rPr>
          <w:instrText xml:space="preserve"> PAGEREF _Toc20396785 \h </w:instrText>
        </w:r>
        <w:r w:rsidR="002A5A8C">
          <w:rPr>
            <w:webHidden/>
          </w:rPr>
        </w:r>
        <w:r w:rsidR="002A5A8C">
          <w:rPr>
            <w:webHidden/>
          </w:rPr>
          <w:fldChar w:fldCharType="separate"/>
        </w:r>
        <w:r w:rsidR="00346346">
          <w:rPr>
            <w:webHidden/>
          </w:rPr>
          <w:t>200</w:t>
        </w:r>
        <w:r w:rsidR="002A5A8C">
          <w:rPr>
            <w:webHidden/>
          </w:rPr>
          <w:fldChar w:fldCharType="end"/>
        </w:r>
      </w:hyperlink>
    </w:p>
    <w:p w14:paraId="598CB3CA" w14:textId="229FECD3" w:rsidR="002A5A8C" w:rsidRDefault="00FF3E66" w:rsidP="00DD71B9">
      <w:pPr>
        <w:pStyle w:val="TOC20"/>
        <w:rPr>
          <w:rFonts w:asciiTheme="minorHAnsi" w:eastAsiaTheme="minorEastAsia" w:hAnsiTheme="minorHAnsi" w:cstheme="minorBidi"/>
          <w:sz w:val="22"/>
          <w:szCs w:val="22"/>
        </w:rPr>
      </w:pPr>
      <w:hyperlink w:anchor="_Toc20396786" w:history="1">
        <w:r w:rsidR="002A5A8C" w:rsidRPr="0060648E">
          <w:rPr>
            <w:rStyle w:val="Hyperlink"/>
          </w:rPr>
          <w:t>3.8.</w:t>
        </w:r>
        <w:r w:rsidR="002A5A8C">
          <w:rPr>
            <w:rFonts w:asciiTheme="minorHAnsi" w:eastAsiaTheme="minorEastAsia" w:hAnsiTheme="minorHAnsi" w:cstheme="minorBidi"/>
            <w:sz w:val="22"/>
            <w:szCs w:val="22"/>
          </w:rPr>
          <w:tab/>
        </w:r>
        <w:r w:rsidR="002A5A8C" w:rsidRPr="0060648E">
          <w:rPr>
            <w:rStyle w:val="Hyperlink"/>
          </w:rPr>
          <w:t>Ethanol Flex Fuel.</w:t>
        </w:r>
        <w:r w:rsidR="002A5A8C">
          <w:rPr>
            <w:webHidden/>
          </w:rPr>
          <w:tab/>
        </w:r>
        <w:r w:rsidR="002A5A8C">
          <w:rPr>
            <w:webHidden/>
          </w:rPr>
          <w:fldChar w:fldCharType="begin"/>
        </w:r>
        <w:r w:rsidR="002A5A8C">
          <w:rPr>
            <w:webHidden/>
          </w:rPr>
          <w:instrText xml:space="preserve"> PAGEREF _Toc20396786 \h </w:instrText>
        </w:r>
        <w:r w:rsidR="002A5A8C">
          <w:rPr>
            <w:webHidden/>
          </w:rPr>
        </w:r>
        <w:r w:rsidR="002A5A8C">
          <w:rPr>
            <w:webHidden/>
          </w:rPr>
          <w:fldChar w:fldCharType="separate"/>
        </w:r>
        <w:r w:rsidR="00346346">
          <w:rPr>
            <w:webHidden/>
          </w:rPr>
          <w:t>200</w:t>
        </w:r>
        <w:r w:rsidR="002A5A8C">
          <w:rPr>
            <w:webHidden/>
          </w:rPr>
          <w:fldChar w:fldCharType="end"/>
        </w:r>
      </w:hyperlink>
    </w:p>
    <w:p w14:paraId="05DA25ED" w14:textId="31B9E25C" w:rsidR="002A5A8C" w:rsidRDefault="00FF3E66">
      <w:pPr>
        <w:pStyle w:val="TOC3"/>
        <w:rPr>
          <w:rFonts w:asciiTheme="minorHAnsi" w:eastAsiaTheme="minorEastAsia" w:hAnsiTheme="minorHAnsi" w:cstheme="minorBidi"/>
          <w:sz w:val="22"/>
          <w:szCs w:val="22"/>
        </w:rPr>
      </w:pPr>
      <w:hyperlink w:anchor="_Toc20396787" w:history="1">
        <w:r w:rsidR="002A5A8C" w:rsidRPr="0060648E">
          <w:rPr>
            <w:rStyle w:val="Hyperlink"/>
          </w:rPr>
          <w:t>3.8.1.  How to Identify Ethanol Flex Fuel.</w:t>
        </w:r>
        <w:r w:rsidR="002A5A8C">
          <w:rPr>
            <w:webHidden/>
          </w:rPr>
          <w:tab/>
        </w:r>
        <w:r w:rsidR="002A5A8C">
          <w:rPr>
            <w:webHidden/>
          </w:rPr>
          <w:fldChar w:fldCharType="begin"/>
        </w:r>
        <w:r w:rsidR="002A5A8C">
          <w:rPr>
            <w:webHidden/>
          </w:rPr>
          <w:instrText xml:space="preserve"> PAGEREF _Toc20396787 \h </w:instrText>
        </w:r>
        <w:r w:rsidR="002A5A8C">
          <w:rPr>
            <w:webHidden/>
          </w:rPr>
        </w:r>
        <w:r w:rsidR="002A5A8C">
          <w:rPr>
            <w:webHidden/>
          </w:rPr>
          <w:fldChar w:fldCharType="separate"/>
        </w:r>
        <w:r w:rsidR="00346346">
          <w:rPr>
            <w:webHidden/>
          </w:rPr>
          <w:t>200</w:t>
        </w:r>
        <w:r w:rsidR="002A5A8C">
          <w:rPr>
            <w:webHidden/>
          </w:rPr>
          <w:fldChar w:fldCharType="end"/>
        </w:r>
      </w:hyperlink>
    </w:p>
    <w:p w14:paraId="1CEDAAE6" w14:textId="36D03AAB" w:rsidR="002A5A8C" w:rsidRDefault="00FF3E66">
      <w:pPr>
        <w:pStyle w:val="TOC3"/>
        <w:rPr>
          <w:rFonts w:asciiTheme="minorHAnsi" w:eastAsiaTheme="minorEastAsia" w:hAnsiTheme="minorHAnsi" w:cstheme="minorBidi"/>
          <w:sz w:val="22"/>
          <w:szCs w:val="22"/>
        </w:rPr>
      </w:pPr>
      <w:hyperlink w:anchor="_Toc20396788" w:history="1">
        <w:r w:rsidR="002A5A8C" w:rsidRPr="0060648E">
          <w:rPr>
            <w:rStyle w:val="Hyperlink"/>
          </w:rPr>
          <w:t>3.8.2.  FTC Labeling Requirements</w:t>
        </w:r>
        <w:r w:rsidR="002A5A8C">
          <w:rPr>
            <w:webHidden/>
          </w:rPr>
          <w:tab/>
        </w:r>
        <w:r w:rsidR="002A5A8C">
          <w:rPr>
            <w:webHidden/>
          </w:rPr>
          <w:fldChar w:fldCharType="begin"/>
        </w:r>
        <w:r w:rsidR="002A5A8C">
          <w:rPr>
            <w:webHidden/>
          </w:rPr>
          <w:instrText xml:space="preserve"> PAGEREF _Toc20396788 \h </w:instrText>
        </w:r>
        <w:r w:rsidR="002A5A8C">
          <w:rPr>
            <w:webHidden/>
          </w:rPr>
        </w:r>
        <w:r w:rsidR="002A5A8C">
          <w:rPr>
            <w:webHidden/>
          </w:rPr>
          <w:fldChar w:fldCharType="separate"/>
        </w:r>
        <w:r w:rsidR="00346346">
          <w:rPr>
            <w:webHidden/>
          </w:rPr>
          <w:t>200</w:t>
        </w:r>
        <w:r w:rsidR="002A5A8C">
          <w:rPr>
            <w:webHidden/>
          </w:rPr>
          <w:fldChar w:fldCharType="end"/>
        </w:r>
      </w:hyperlink>
    </w:p>
    <w:p w14:paraId="64C1FD10" w14:textId="167223FE" w:rsidR="002A5A8C" w:rsidRDefault="00FF3E66" w:rsidP="00DD71B9">
      <w:pPr>
        <w:pStyle w:val="TOC20"/>
        <w:rPr>
          <w:rFonts w:asciiTheme="minorHAnsi" w:eastAsiaTheme="minorEastAsia" w:hAnsiTheme="minorHAnsi" w:cstheme="minorBidi"/>
          <w:sz w:val="22"/>
          <w:szCs w:val="22"/>
        </w:rPr>
      </w:pPr>
      <w:hyperlink w:anchor="_Toc20396789" w:history="1">
        <w:r w:rsidR="002A5A8C" w:rsidRPr="0060648E">
          <w:rPr>
            <w:rStyle w:val="Hyperlink"/>
          </w:rPr>
          <w:t>3.9.</w:t>
        </w:r>
        <w:r w:rsidR="002A5A8C">
          <w:rPr>
            <w:rFonts w:asciiTheme="minorHAnsi" w:eastAsiaTheme="minorEastAsia" w:hAnsiTheme="minorHAnsi" w:cstheme="minorBidi"/>
            <w:sz w:val="22"/>
            <w:szCs w:val="22"/>
          </w:rPr>
          <w:tab/>
        </w:r>
        <w:r w:rsidR="002A5A8C" w:rsidRPr="0060648E">
          <w:rPr>
            <w:rStyle w:val="Hyperlink"/>
          </w:rPr>
          <w:t>M85 Fuel Methanol.</w:t>
        </w:r>
        <w:r w:rsidR="002A5A8C">
          <w:rPr>
            <w:webHidden/>
          </w:rPr>
          <w:tab/>
        </w:r>
        <w:r w:rsidR="002A5A8C">
          <w:rPr>
            <w:webHidden/>
          </w:rPr>
          <w:fldChar w:fldCharType="begin"/>
        </w:r>
        <w:r w:rsidR="002A5A8C">
          <w:rPr>
            <w:webHidden/>
          </w:rPr>
          <w:instrText xml:space="preserve"> PAGEREF _Toc20396789 \h </w:instrText>
        </w:r>
        <w:r w:rsidR="002A5A8C">
          <w:rPr>
            <w:webHidden/>
          </w:rPr>
        </w:r>
        <w:r w:rsidR="002A5A8C">
          <w:rPr>
            <w:webHidden/>
          </w:rPr>
          <w:fldChar w:fldCharType="separate"/>
        </w:r>
        <w:r w:rsidR="00346346">
          <w:rPr>
            <w:webHidden/>
          </w:rPr>
          <w:t>200</w:t>
        </w:r>
        <w:r w:rsidR="002A5A8C">
          <w:rPr>
            <w:webHidden/>
          </w:rPr>
          <w:fldChar w:fldCharType="end"/>
        </w:r>
      </w:hyperlink>
    </w:p>
    <w:p w14:paraId="011641E8" w14:textId="1773C16C" w:rsidR="002A5A8C" w:rsidRDefault="00FF3E66">
      <w:pPr>
        <w:pStyle w:val="TOC3"/>
        <w:rPr>
          <w:rFonts w:asciiTheme="minorHAnsi" w:eastAsiaTheme="minorEastAsia" w:hAnsiTheme="minorHAnsi" w:cstheme="minorBidi"/>
          <w:sz w:val="22"/>
          <w:szCs w:val="22"/>
        </w:rPr>
      </w:pPr>
      <w:hyperlink w:anchor="_Toc20396790" w:history="1">
        <w:r w:rsidR="002A5A8C" w:rsidRPr="0060648E">
          <w:rPr>
            <w:rStyle w:val="Hyperlink"/>
          </w:rPr>
          <w:t>3.9.1.  How to Identify M85 Fuel Methanol.</w:t>
        </w:r>
        <w:r w:rsidR="002A5A8C">
          <w:rPr>
            <w:webHidden/>
          </w:rPr>
          <w:tab/>
        </w:r>
        <w:r w:rsidR="002A5A8C">
          <w:rPr>
            <w:webHidden/>
          </w:rPr>
          <w:fldChar w:fldCharType="begin"/>
        </w:r>
        <w:r w:rsidR="002A5A8C">
          <w:rPr>
            <w:webHidden/>
          </w:rPr>
          <w:instrText xml:space="preserve"> PAGEREF _Toc20396790 \h </w:instrText>
        </w:r>
        <w:r w:rsidR="002A5A8C">
          <w:rPr>
            <w:webHidden/>
          </w:rPr>
        </w:r>
        <w:r w:rsidR="002A5A8C">
          <w:rPr>
            <w:webHidden/>
          </w:rPr>
          <w:fldChar w:fldCharType="separate"/>
        </w:r>
        <w:r w:rsidR="00346346">
          <w:rPr>
            <w:webHidden/>
          </w:rPr>
          <w:t>200</w:t>
        </w:r>
        <w:r w:rsidR="002A5A8C">
          <w:rPr>
            <w:webHidden/>
          </w:rPr>
          <w:fldChar w:fldCharType="end"/>
        </w:r>
      </w:hyperlink>
    </w:p>
    <w:p w14:paraId="4DEB14C2" w14:textId="3F05BEB7" w:rsidR="002A5A8C" w:rsidRDefault="00FF3E66">
      <w:pPr>
        <w:pStyle w:val="TOC3"/>
        <w:rPr>
          <w:rFonts w:asciiTheme="minorHAnsi" w:eastAsiaTheme="minorEastAsia" w:hAnsiTheme="minorHAnsi" w:cstheme="minorBidi"/>
          <w:sz w:val="22"/>
          <w:szCs w:val="22"/>
        </w:rPr>
      </w:pPr>
      <w:hyperlink w:anchor="_Toc20396791" w:history="1">
        <w:r w:rsidR="002A5A8C" w:rsidRPr="0060648E">
          <w:rPr>
            <w:rStyle w:val="Hyperlink"/>
          </w:rPr>
          <w:t>3.9.2.  Retail Dispenser Labeling.</w:t>
        </w:r>
        <w:r w:rsidR="002A5A8C">
          <w:rPr>
            <w:webHidden/>
          </w:rPr>
          <w:tab/>
        </w:r>
        <w:r w:rsidR="002A5A8C">
          <w:rPr>
            <w:webHidden/>
          </w:rPr>
          <w:fldChar w:fldCharType="begin"/>
        </w:r>
        <w:r w:rsidR="002A5A8C">
          <w:rPr>
            <w:webHidden/>
          </w:rPr>
          <w:instrText xml:space="preserve"> PAGEREF _Toc20396791 \h </w:instrText>
        </w:r>
        <w:r w:rsidR="002A5A8C">
          <w:rPr>
            <w:webHidden/>
          </w:rPr>
        </w:r>
        <w:r w:rsidR="002A5A8C">
          <w:rPr>
            <w:webHidden/>
          </w:rPr>
          <w:fldChar w:fldCharType="separate"/>
        </w:r>
        <w:r w:rsidR="00346346">
          <w:rPr>
            <w:webHidden/>
          </w:rPr>
          <w:t>200</w:t>
        </w:r>
        <w:r w:rsidR="002A5A8C">
          <w:rPr>
            <w:webHidden/>
          </w:rPr>
          <w:fldChar w:fldCharType="end"/>
        </w:r>
      </w:hyperlink>
    </w:p>
    <w:p w14:paraId="4E882826" w14:textId="1C2963E4" w:rsidR="002A5A8C" w:rsidRDefault="00FF3E66" w:rsidP="00DD71B9">
      <w:pPr>
        <w:pStyle w:val="TOC20"/>
        <w:rPr>
          <w:rFonts w:asciiTheme="minorHAnsi" w:eastAsiaTheme="minorEastAsia" w:hAnsiTheme="minorHAnsi" w:cstheme="minorBidi"/>
          <w:sz w:val="22"/>
          <w:szCs w:val="22"/>
        </w:rPr>
      </w:pPr>
      <w:hyperlink w:anchor="_Toc20396792" w:history="1">
        <w:r w:rsidR="002A5A8C" w:rsidRPr="0060648E">
          <w:rPr>
            <w:rStyle w:val="Hyperlink"/>
          </w:rPr>
          <w:t>3.10.</w:t>
        </w:r>
        <w:r w:rsidR="002A5A8C">
          <w:rPr>
            <w:rFonts w:asciiTheme="minorHAnsi" w:eastAsiaTheme="minorEastAsia" w:hAnsiTheme="minorHAnsi" w:cstheme="minorBidi"/>
            <w:sz w:val="22"/>
            <w:szCs w:val="22"/>
          </w:rPr>
          <w:tab/>
        </w:r>
        <w:r w:rsidR="002A5A8C" w:rsidRPr="0060648E">
          <w:rPr>
            <w:rStyle w:val="Hyperlink"/>
          </w:rPr>
          <w:t>Liquefied Petroleum Gas (LPG).</w:t>
        </w:r>
        <w:r w:rsidR="002A5A8C">
          <w:rPr>
            <w:webHidden/>
          </w:rPr>
          <w:tab/>
        </w:r>
        <w:r w:rsidR="002A5A8C">
          <w:rPr>
            <w:webHidden/>
          </w:rPr>
          <w:fldChar w:fldCharType="begin"/>
        </w:r>
        <w:r w:rsidR="002A5A8C">
          <w:rPr>
            <w:webHidden/>
          </w:rPr>
          <w:instrText xml:space="preserve"> PAGEREF _Toc20396792 \h </w:instrText>
        </w:r>
        <w:r w:rsidR="002A5A8C">
          <w:rPr>
            <w:webHidden/>
          </w:rPr>
        </w:r>
        <w:r w:rsidR="002A5A8C">
          <w:rPr>
            <w:webHidden/>
          </w:rPr>
          <w:fldChar w:fldCharType="separate"/>
        </w:r>
        <w:r w:rsidR="00346346">
          <w:rPr>
            <w:webHidden/>
          </w:rPr>
          <w:t>201</w:t>
        </w:r>
        <w:r w:rsidR="002A5A8C">
          <w:rPr>
            <w:webHidden/>
          </w:rPr>
          <w:fldChar w:fldCharType="end"/>
        </w:r>
      </w:hyperlink>
    </w:p>
    <w:p w14:paraId="58791EA8" w14:textId="0CD18F38" w:rsidR="002A5A8C" w:rsidRDefault="00FF3E66">
      <w:pPr>
        <w:pStyle w:val="TOC3"/>
        <w:rPr>
          <w:rFonts w:asciiTheme="minorHAnsi" w:eastAsiaTheme="minorEastAsia" w:hAnsiTheme="minorHAnsi" w:cstheme="minorBidi"/>
          <w:sz w:val="22"/>
          <w:szCs w:val="22"/>
        </w:rPr>
      </w:pPr>
      <w:hyperlink w:anchor="_Toc20396793" w:history="1">
        <w:r w:rsidR="002A5A8C" w:rsidRPr="0060648E">
          <w:rPr>
            <w:rStyle w:val="Hyperlink"/>
          </w:rPr>
          <w:t>3.10.1.  How LPG is to be Identified.</w:t>
        </w:r>
        <w:r w:rsidR="002A5A8C">
          <w:rPr>
            <w:webHidden/>
          </w:rPr>
          <w:tab/>
        </w:r>
        <w:r w:rsidR="002A5A8C">
          <w:rPr>
            <w:webHidden/>
          </w:rPr>
          <w:fldChar w:fldCharType="begin"/>
        </w:r>
        <w:r w:rsidR="002A5A8C">
          <w:rPr>
            <w:webHidden/>
          </w:rPr>
          <w:instrText xml:space="preserve"> PAGEREF _Toc20396793 \h </w:instrText>
        </w:r>
        <w:r w:rsidR="002A5A8C">
          <w:rPr>
            <w:webHidden/>
          </w:rPr>
        </w:r>
        <w:r w:rsidR="002A5A8C">
          <w:rPr>
            <w:webHidden/>
          </w:rPr>
          <w:fldChar w:fldCharType="separate"/>
        </w:r>
        <w:r w:rsidR="00346346">
          <w:rPr>
            <w:webHidden/>
          </w:rPr>
          <w:t>201</w:t>
        </w:r>
        <w:r w:rsidR="002A5A8C">
          <w:rPr>
            <w:webHidden/>
          </w:rPr>
          <w:fldChar w:fldCharType="end"/>
        </w:r>
      </w:hyperlink>
    </w:p>
    <w:p w14:paraId="3999FF9A" w14:textId="0961B3F5" w:rsidR="002A5A8C" w:rsidRDefault="00FF3E66">
      <w:pPr>
        <w:pStyle w:val="TOC3"/>
        <w:rPr>
          <w:rFonts w:asciiTheme="minorHAnsi" w:eastAsiaTheme="minorEastAsia" w:hAnsiTheme="minorHAnsi" w:cstheme="minorBidi"/>
          <w:sz w:val="22"/>
          <w:szCs w:val="22"/>
        </w:rPr>
      </w:pPr>
      <w:hyperlink w:anchor="_Toc20396794" w:history="1">
        <w:r w:rsidR="002A5A8C" w:rsidRPr="0060648E">
          <w:rPr>
            <w:rStyle w:val="Hyperlink"/>
          </w:rPr>
          <w:t>3.10.2.  Retail Dispenser Labeling.</w:t>
        </w:r>
        <w:r w:rsidR="002A5A8C">
          <w:rPr>
            <w:webHidden/>
          </w:rPr>
          <w:tab/>
        </w:r>
        <w:r w:rsidR="002A5A8C">
          <w:rPr>
            <w:webHidden/>
          </w:rPr>
          <w:fldChar w:fldCharType="begin"/>
        </w:r>
        <w:r w:rsidR="002A5A8C">
          <w:rPr>
            <w:webHidden/>
          </w:rPr>
          <w:instrText xml:space="preserve"> PAGEREF _Toc20396794 \h </w:instrText>
        </w:r>
        <w:r w:rsidR="002A5A8C">
          <w:rPr>
            <w:webHidden/>
          </w:rPr>
        </w:r>
        <w:r w:rsidR="002A5A8C">
          <w:rPr>
            <w:webHidden/>
          </w:rPr>
          <w:fldChar w:fldCharType="separate"/>
        </w:r>
        <w:r w:rsidR="00346346">
          <w:rPr>
            <w:webHidden/>
          </w:rPr>
          <w:t>201</w:t>
        </w:r>
        <w:r w:rsidR="002A5A8C">
          <w:rPr>
            <w:webHidden/>
          </w:rPr>
          <w:fldChar w:fldCharType="end"/>
        </w:r>
      </w:hyperlink>
    </w:p>
    <w:p w14:paraId="63EF985A" w14:textId="7E09DF56" w:rsidR="002A5A8C" w:rsidRDefault="00FF3E66">
      <w:pPr>
        <w:pStyle w:val="TOC3"/>
        <w:rPr>
          <w:rFonts w:asciiTheme="minorHAnsi" w:eastAsiaTheme="minorEastAsia" w:hAnsiTheme="minorHAnsi" w:cstheme="minorBidi"/>
          <w:sz w:val="22"/>
          <w:szCs w:val="22"/>
        </w:rPr>
      </w:pPr>
      <w:hyperlink w:anchor="_Toc20396795" w:history="1">
        <w:r w:rsidR="002A5A8C" w:rsidRPr="0060648E">
          <w:rPr>
            <w:rStyle w:val="Hyperlink"/>
          </w:rPr>
          <w:t>3.10.3.  Additional Labeling Requirements.</w:t>
        </w:r>
        <w:r w:rsidR="002A5A8C">
          <w:rPr>
            <w:webHidden/>
          </w:rPr>
          <w:tab/>
        </w:r>
        <w:r w:rsidR="002A5A8C">
          <w:rPr>
            <w:webHidden/>
          </w:rPr>
          <w:fldChar w:fldCharType="begin"/>
        </w:r>
        <w:r w:rsidR="002A5A8C">
          <w:rPr>
            <w:webHidden/>
          </w:rPr>
          <w:instrText xml:space="preserve"> PAGEREF _Toc20396795 \h </w:instrText>
        </w:r>
        <w:r w:rsidR="002A5A8C">
          <w:rPr>
            <w:webHidden/>
          </w:rPr>
        </w:r>
        <w:r w:rsidR="002A5A8C">
          <w:rPr>
            <w:webHidden/>
          </w:rPr>
          <w:fldChar w:fldCharType="separate"/>
        </w:r>
        <w:r w:rsidR="00346346">
          <w:rPr>
            <w:webHidden/>
          </w:rPr>
          <w:t>201</w:t>
        </w:r>
        <w:r w:rsidR="002A5A8C">
          <w:rPr>
            <w:webHidden/>
          </w:rPr>
          <w:fldChar w:fldCharType="end"/>
        </w:r>
      </w:hyperlink>
    </w:p>
    <w:p w14:paraId="79B493A0" w14:textId="024B7AA8" w:rsidR="002A5A8C" w:rsidRDefault="00FF3E66">
      <w:pPr>
        <w:pStyle w:val="TOC3"/>
        <w:rPr>
          <w:rFonts w:asciiTheme="minorHAnsi" w:eastAsiaTheme="minorEastAsia" w:hAnsiTheme="minorHAnsi" w:cstheme="minorBidi"/>
          <w:sz w:val="22"/>
          <w:szCs w:val="22"/>
        </w:rPr>
      </w:pPr>
      <w:hyperlink w:anchor="_Toc20396796" w:history="1">
        <w:r w:rsidR="002A5A8C" w:rsidRPr="0060648E">
          <w:rPr>
            <w:rStyle w:val="Hyperlink"/>
          </w:rPr>
          <w:t>3.10.4.  NFPA Labeling Requirements Also Apply.</w:t>
        </w:r>
        <w:r w:rsidR="002A5A8C">
          <w:rPr>
            <w:webHidden/>
          </w:rPr>
          <w:tab/>
        </w:r>
        <w:r w:rsidR="002A5A8C">
          <w:rPr>
            <w:webHidden/>
          </w:rPr>
          <w:fldChar w:fldCharType="begin"/>
        </w:r>
        <w:r w:rsidR="002A5A8C">
          <w:rPr>
            <w:webHidden/>
          </w:rPr>
          <w:instrText xml:space="preserve"> PAGEREF _Toc20396796 \h </w:instrText>
        </w:r>
        <w:r w:rsidR="002A5A8C">
          <w:rPr>
            <w:webHidden/>
          </w:rPr>
        </w:r>
        <w:r w:rsidR="002A5A8C">
          <w:rPr>
            <w:webHidden/>
          </w:rPr>
          <w:fldChar w:fldCharType="separate"/>
        </w:r>
        <w:r w:rsidR="00346346">
          <w:rPr>
            <w:webHidden/>
          </w:rPr>
          <w:t>201</w:t>
        </w:r>
        <w:r w:rsidR="002A5A8C">
          <w:rPr>
            <w:webHidden/>
          </w:rPr>
          <w:fldChar w:fldCharType="end"/>
        </w:r>
      </w:hyperlink>
    </w:p>
    <w:p w14:paraId="1F9066A6" w14:textId="4AB3BEF3" w:rsidR="002A5A8C" w:rsidRDefault="00FF3E66" w:rsidP="00DD71B9">
      <w:pPr>
        <w:pStyle w:val="TOC20"/>
        <w:rPr>
          <w:rFonts w:asciiTheme="minorHAnsi" w:eastAsiaTheme="minorEastAsia" w:hAnsiTheme="minorHAnsi" w:cstheme="minorBidi"/>
          <w:sz w:val="22"/>
          <w:szCs w:val="22"/>
        </w:rPr>
      </w:pPr>
      <w:hyperlink w:anchor="_Toc20396797" w:history="1">
        <w:r w:rsidR="002A5A8C" w:rsidRPr="0060648E">
          <w:rPr>
            <w:rStyle w:val="Hyperlink"/>
          </w:rPr>
          <w:t>3.11.</w:t>
        </w:r>
        <w:r w:rsidR="002A5A8C">
          <w:rPr>
            <w:rFonts w:asciiTheme="minorHAnsi" w:eastAsiaTheme="minorEastAsia" w:hAnsiTheme="minorHAnsi" w:cstheme="minorBidi"/>
            <w:sz w:val="22"/>
            <w:szCs w:val="22"/>
          </w:rPr>
          <w:tab/>
        </w:r>
        <w:r w:rsidR="002A5A8C" w:rsidRPr="0060648E">
          <w:rPr>
            <w:rStyle w:val="Hyperlink"/>
          </w:rPr>
          <w:t>Compressed Natural Gas (CNG).</w:t>
        </w:r>
        <w:r w:rsidR="002A5A8C">
          <w:rPr>
            <w:webHidden/>
          </w:rPr>
          <w:tab/>
        </w:r>
        <w:r w:rsidR="002A5A8C">
          <w:rPr>
            <w:webHidden/>
          </w:rPr>
          <w:fldChar w:fldCharType="begin"/>
        </w:r>
        <w:r w:rsidR="002A5A8C">
          <w:rPr>
            <w:webHidden/>
          </w:rPr>
          <w:instrText xml:space="preserve"> PAGEREF _Toc20396797 \h </w:instrText>
        </w:r>
        <w:r w:rsidR="002A5A8C">
          <w:rPr>
            <w:webHidden/>
          </w:rPr>
        </w:r>
        <w:r w:rsidR="002A5A8C">
          <w:rPr>
            <w:webHidden/>
          </w:rPr>
          <w:fldChar w:fldCharType="separate"/>
        </w:r>
        <w:r w:rsidR="00346346">
          <w:rPr>
            <w:webHidden/>
          </w:rPr>
          <w:t>201</w:t>
        </w:r>
        <w:r w:rsidR="002A5A8C">
          <w:rPr>
            <w:webHidden/>
          </w:rPr>
          <w:fldChar w:fldCharType="end"/>
        </w:r>
      </w:hyperlink>
    </w:p>
    <w:p w14:paraId="01BEBC29" w14:textId="673C17C4" w:rsidR="002A5A8C" w:rsidRDefault="00FF3E66">
      <w:pPr>
        <w:pStyle w:val="TOC3"/>
        <w:rPr>
          <w:rFonts w:asciiTheme="minorHAnsi" w:eastAsiaTheme="minorEastAsia" w:hAnsiTheme="minorHAnsi" w:cstheme="minorBidi"/>
          <w:sz w:val="22"/>
          <w:szCs w:val="22"/>
        </w:rPr>
      </w:pPr>
      <w:hyperlink w:anchor="_Toc20396798" w:history="1">
        <w:r w:rsidR="002A5A8C" w:rsidRPr="0060648E">
          <w:rPr>
            <w:rStyle w:val="Hyperlink"/>
          </w:rPr>
          <w:t>3.11.1.  How Compressed Natural Gas is to be Identified.</w:t>
        </w:r>
        <w:r w:rsidR="002A5A8C">
          <w:rPr>
            <w:webHidden/>
          </w:rPr>
          <w:tab/>
        </w:r>
        <w:r w:rsidR="002A5A8C">
          <w:rPr>
            <w:webHidden/>
          </w:rPr>
          <w:fldChar w:fldCharType="begin"/>
        </w:r>
        <w:r w:rsidR="002A5A8C">
          <w:rPr>
            <w:webHidden/>
          </w:rPr>
          <w:instrText xml:space="preserve"> PAGEREF _Toc20396798 \h </w:instrText>
        </w:r>
        <w:r w:rsidR="002A5A8C">
          <w:rPr>
            <w:webHidden/>
          </w:rPr>
        </w:r>
        <w:r w:rsidR="002A5A8C">
          <w:rPr>
            <w:webHidden/>
          </w:rPr>
          <w:fldChar w:fldCharType="separate"/>
        </w:r>
        <w:r w:rsidR="00346346">
          <w:rPr>
            <w:webHidden/>
          </w:rPr>
          <w:t>201</w:t>
        </w:r>
        <w:r w:rsidR="002A5A8C">
          <w:rPr>
            <w:webHidden/>
          </w:rPr>
          <w:fldChar w:fldCharType="end"/>
        </w:r>
      </w:hyperlink>
    </w:p>
    <w:p w14:paraId="0D4519CF" w14:textId="267BBB12" w:rsidR="002A5A8C" w:rsidRDefault="00FF3E66">
      <w:pPr>
        <w:pStyle w:val="TOC3"/>
        <w:rPr>
          <w:rFonts w:asciiTheme="minorHAnsi" w:eastAsiaTheme="minorEastAsia" w:hAnsiTheme="minorHAnsi" w:cstheme="minorBidi"/>
          <w:sz w:val="22"/>
          <w:szCs w:val="22"/>
        </w:rPr>
      </w:pPr>
      <w:hyperlink w:anchor="_Toc20396799" w:history="1">
        <w:r w:rsidR="002A5A8C" w:rsidRPr="0060648E">
          <w:rPr>
            <w:rStyle w:val="Hyperlink"/>
          </w:rPr>
          <w:t>3.11.2.  Retail Sales of Compressed Natural Gas Sold as a Vehicle Fuel.</w:t>
        </w:r>
        <w:r w:rsidR="002A5A8C">
          <w:rPr>
            <w:webHidden/>
          </w:rPr>
          <w:tab/>
        </w:r>
        <w:r w:rsidR="002A5A8C">
          <w:rPr>
            <w:webHidden/>
          </w:rPr>
          <w:fldChar w:fldCharType="begin"/>
        </w:r>
        <w:r w:rsidR="002A5A8C">
          <w:rPr>
            <w:webHidden/>
          </w:rPr>
          <w:instrText xml:space="preserve"> PAGEREF _Toc20396799 \h </w:instrText>
        </w:r>
        <w:r w:rsidR="002A5A8C">
          <w:rPr>
            <w:webHidden/>
          </w:rPr>
        </w:r>
        <w:r w:rsidR="002A5A8C">
          <w:rPr>
            <w:webHidden/>
          </w:rPr>
          <w:fldChar w:fldCharType="separate"/>
        </w:r>
        <w:r w:rsidR="00346346">
          <w:rPr>
            <w:webHidden/>
          </w:rPr>
          <w:t>201</w:t>
        </w:r>
        <w:r w:rsidR="002A5A8C">
          <w:rPr>
            <w:webHidden/>
          </w:rPr>
          <w:fldChar w:fldCharType="end"/>
        </w:r>
      </w:hyperlink>
    </w:p>
    <w:p w14:paraId="2EFBD46C" w14:textId="6CA2B0DA" w:rsidR="002A5A8C" w:rsidRDefault="00FF3E66" w:rsidP="00C5154D">
      <w:pPr>
        <w:pStyle w:val="TOC4"/>
        <w:rPr>
          <w:rFonts w:asciiTheme="minorHAnsi" w:eastAsiaTheme="minorEastAsia" w:hAnsiTheme="minorHAnsi" w:cstheme="minorBidi"/>
          <w:noProof/>
          <w:sz w:val="22"/>
          <w:szCs w:val="22"/>
        </w:rPr>
      </w:pPr>
      <w:hyperlink w:anchor="_Toc20396800" w:history="1">
        <w:r w:rsidR="002A5A8C" w:rsidRPr="0060648E">
          <w:rPr>
            <w:rStyle w:val="Hyperlink"/>
            <w:noProof/>
          </w:rPr>
          <w:t>3.11.2.1.  Retail Dispenser Labeling.</w:t>
        </w:r>
        <w:r w:rsidR="002A5A8C">
          <w:rPr>
            <w:noProof/>
            <w:webHidden/>
          </w:rPr>
          <w:tab/>
        </w:r>
        <w:r w:rsidR="002A5A8C">
          <w:rPr>
            <w:noProof/>
            <w:webHidden/>
          </w:rPr>
          <w:fldChar w:fldCharType="begin"/>
        </w:r>
        <w:r w:rsidR="002A5A8C">
          <w:rPr>
            <w:noProof/>
            <w:webHidden/>
          </w:rPr>
          <w:instrText xml:space="preserve"> PAGEREF _Toc20396800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0E1102E1" w14:textId="0A3FD6BF" w:rsidR="002A5A8C" w:rsidRDefault="00FF3E66" w:rsidP="00C5154D">
      <w:pPr>
        <w:pStyle w:val="TOC4"/>
        <w:rPr>
          <w:rFonts w:asciiTheme="minorHAnsi" w:eastAsiaTheme="minorEastAsia" w:hAnsiTheme="minorHAnsi" w:cstheme="minorBidi"/>
          <w:noProof/>
          <w:sz w:val="22"/>
          <w:szCs w:val="22"/>
        </w:rPr>
      </w:pPr>
      <w:hyperlink w:anchor="_Toc20396801" w:history="1">
        <w:r w:rsidR="002A5A8C" w:rsidRPr="0060648E">
          <w:rPr>
            <w:rStyle w:val="Hyperlink"/>
            <w:noProof/>
          </w:rPr>
          <w:t>3.11.2.2.  Nozzle Requirements for CNG.</w:t>
        </w:r>
        <w:r w:rsidR="002A5A8C">
          <w:rPr>
            <w:noProof/>
            <w:webHidden/>
          </w:rPr>
          <w:tab/>
        </w:r>
        <w:r w:rsidR="002A5A8C">
          <w:rPr>
            <w:noProof/>
            <w:webHidden/>
          </w:rPr>
          <w:fldChar w:fldCharType="begin"/>
        </w:r>
        <w:r w:rsidR="002A5A8C">
          <w:rPr>
            <w:noProof/>
            <w:webHidden/>
          </w:rPr>
          <w:instrText xml:space="preserve"> PAGEREF _Toc20396801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3DA81930" w14:textId="0A2FD768" w:rsidR="002A5A8C" w:rsidRDefault="00FF3E66" w:rsidP="00DD71B9">
      <w:pPr>
        <w:pStyle w:val="TOC20"/>
        <w:rPr>
          <w:rFonts w:asciiTheme="minorHAnsi" w:eastAsiaTheme="minorEastAsia" w:hAnsiTheme="minorHAnsi" w:cstheme="minorBidi"/>
          <w:sz w:val="22"/>
          <w:szCs w:val="22"/>
        </w:rPr>
      </w:pPr>
      <w:hyperlink w:anchor="_Toc20396802" w:history="1">
        <w:r w:rsidR="002A5A8C" w:rsidRPr="0060648E">
          <w:rPr>
            <w:rStyle w:val="Hyperlink"/>
          </w:rPr>
          <w:t>3.12.</w:t>
        </w:r>
        <w:r w:rsidR="002A5A8C">
          <w:rPr>
            <w:rFonts w:asciiTheme="minorHAnsi" w:eastAsiaTheme="minorEastAsia" w:hAnsiTheme="minorHAnsi" w:cstheme="minorBidi"/>
            <w:sz w:val="22"/>
            <w:szCs w:val="22"/>
          </w:rPr>
          <w:tab/>
        </w:r>
        <w:r w:rsidR="002A5A8C" w:rsidRPr="0060648E">
          <w:rPr>
            <w:rStyle w:val="Hyperlink"/>
          </w:rPr>
          <w:t>Liquefied Natural Gas (LNG).</w:t>
        </w:r>
        <w:r w:rsidR="002A5A8C">
          <w:rPr>
            <w:webHidden/>
          </w:rPr>
          <w:tab/>
        </w:r>
        <w:r w:rsidR="002A5A8C">
          <w:rPr>
            <w:webHidden/>
          </w:rPr>
          <w:fldChar w:fldCharType="begin"/>
        </w:r>
        <w:r w:rsidR="002A5A8C">
          <w:rPr>
            <w:webHidden/>
          </w:rPr>
          <w:instrText xml:space="preserve"> PAGEREF _Toc20396802 \h </w:instrText>
        </w:r>
        <w:r w:rsidR="002A5A8C">
          <w:rPr>
            <w:webHidden/>
          </w:rPr>
        </w:r>
        <w:r w:rsidR="002A5A8C">
          <w:rPr>
            <w:webHidden/>
          </w:rPr>
          <w:fldChar w:fldCharType="separate"/>
        </w:r>
        <w:r w:rsidR="00346346">
          <w:rPr>
            <w:webHidden/>
          </w:rPr>
          <w:t>201</w:t>
        </w:r>
        <w:r w:rsidR="002A5A8C">
          <w:rPr>
            <w:webHidden/>
          </w:rPr>
          <w:fldChar w:fldCharType="end"/>
        </w:r>
      </w:hyperlink>
    </w:p>
    <w:p w14:paraId="74DB2568" w14:textId="2B532F8B" w:rsidR="002A5A8C" w:rsidRDefault="00FF3E66">
      <w:pPr>
        <w:pStyle w:val="TOC3"/>
        <w:rPr>
          <w:rFonts w:asciiTheme="minorHAnsi" w:eastAsiaTheme="minorEastAsia" w:hAnsiTheme="minorHAnsi" w:cstheme="minorBidi"/>
          <w:sz w:val="22"/>
          <w:szCs w:val="22"/>
        </w:rPr>
      </w:pPr>
      <w:hyperlink w:anchor="_Toc20396803" w:history="1">
        <w:r w:rsidR="002A5A8C" w:rsidRPr="0060648E">
          <w:rPr>
            <w:rStyle w:val="Hyperlink"/>
          </w:rPr>
          <w:t>3.12.1.  How Liquefied Natural Gas is to be Identified.</w:t>
        </w:r>
        <w:r w:rsidR="002A5A8C">
          <w:rPr>
            <w:webHidden/>
          </w:rPr>
          <w:tab/>
        </w:r>
        <w:r w:rsidR="002A5A8C">
          <w:rPr>
            <w:webHidden/>
          </w:rPr>
          <w:fldChar w:fldCharType="begin"/>
        </w:r>
        <w:r w:rsidR="002A5A8C">
          <w:rPr>
            <w:webHidden/>
          </w:rPr>
          <w:instrText xml:space="preserve"> PAGEREF _Toc20396803 \h </w:instrText>
        </w:r>
        <w:r w:rsidR="002A5A8C">
          <w:rPr>
            <w:webHidden/>
          </w:rPr>
        </w:r>
        <w:r w:rsidR="002A5A8C">
          <w:rPr>
            <w:webHidden/>
          </w:rPr>
          <w:fldChar w:fldCharType="separate"/>
        </w:r>
        <w:r w:rsidR="00346346">
          <w:rPr>
            <w:webHidden/>
          </w:rPr>
          <w:t>201</w:t>
        </w:r>
        <w:r w:rsidR="002A5A8C">
          <w:rPr>
            <w:webHidden/>
          </w:rPr>
          <w:fldChar w:fldCharType="end"/>
        </w:r>
      </w:hyperlink>
    </w:p>
    <w:p w14:paraId="1636FC92" w14:textId="324EE690" w:rsidR="002A5A8C" w:rsidRDefault="00FF3E66">
      <w:pPr>
        <w:pStyle w:val="TOC3"/>
        <w:rPr>
          <w:rFonts w:asciiTheme="minorHAnsi" w:eastAsiaTheme="minorEastAsia" w:hAnsiTheme="minorHAnsi" w:cstheme="minorBidi"/>
          <w:sz w:val="22"/>
          <w:szCs w:val="22"/>
        </w:rPr>
      </w:pPr>
      <w:hyperlink w:anchor="_Toc20396804" w:history="1">
        <w:r w:rsidR="002A5A8C" w:rsidRPr="0060648E">
          <w:rPr>
            <w:rStyle w:val="Hyperlink"/>
          </w:rPr>
          <w:t>3.12.2.  Labeling of Retail Dispensers of Liquefied Natural Gas Sold as a Vehicle Fuel.</w:t>
        </w:r>
        <w:r w:rsidR="002A5A8C">
          <w:rPr>
            <w:webHidden/>
          </w:rPr>
          <w:tab/>
        </w:r>
        <w:r w:rsidR="002A5A8C">
          <w:rPr>
            <w:webHidden/>
          </w:rPr>
          <w:fldChar w:fldCharType="begin"/>
        </w:r>
        <w:r w:rsidR="002A5A8C">
          <w:rPr>
            <w:webHidden/>
          </w:rPr>
          <w:instrText xml:space="preserve"> PAGEREF _Toc20396804 \h </w:instrText>
        </w:r>
        <w:r w:rsidR="002A5A8C">
          <w:rPr>
            <w:webHidden/>
          </w:rPr>
        </w:r>
        <w:r w:rsidR="002A5A8C">
          <w:rPr>
            <w:webHidden/>
          </w:rPr>
          <w:fldChar w:fldCharType="separate"/>
        </w:r>
        <w:r w:rsidR="00346346">
          <w:rPr>
            <w:webHidden/>
          </w:rPr>
          <w:t>201</w:t>
        </w:r>
        <w:r w:rsidR="002A5A8C">
          <w:rPr>
            <w:webHidden/>
          </w:rPr>
          <w:fldChar w:fldCharType="end"/>
        </w:r>
      </w:hyperlink>
    </w:p>
    <w:p w14:paraId="56843532" w14:textId="619E114F" w:rsidR="002A5A8C" w:rsidRDefault="00FF3E66" w:rsidP="00C5154D">
      <w:pPr>
        <w:pStyle w:val="TOC4"/>
        <w:rPr>
          <w:rFonts w:asciiTheme="minorHAnsi" w:eastAsiaTheme="minorEastAsia" w:hAnsiTheme="minorHAnsi" w:cstheme="minorBidi"/>
          <w:noProof/>
          <w:sz w:val="22"/>
          <w:szCs w:val="22"/>
        </w:rPr>
      </w:pPr>
      <w:hyperlink w:anchor="_Toc20396805" w:history="1">
        <w:r w:rsidR="002A5A8C" w:rsidRPr="0060648E">
          <w:rPr>
            <w:rStyle w:val="Hyperlink"/>
            <w:noProof/>
          </w:rPr>
          <w:t>3.12.2.1.  Identification of Product.</w:t>
        </w:r>
        <w:r w:rsidR="002A5A8C">
          <w:rPr>
            <w:noProof/>
            <w:webHidden/>
          </w:rPr>
          <w:tab/>
        </w:r>
        <w:r w:rsidR="002A5A8C">
          <w:rPr>
            <w:noProof/>
            <w:webHidden/>
          </w:rPr>
          <w:fldChar w:fldCharType="begin"/>
        </w:r>
        <w:r w:rsidR="002A5A8C">
          <w:rPr>
            <w:noProof/>
            <w:webHidden/>
          </w:rPr>
          <w:instrText xml:space="preserve"> PAGEREF _Toc20396805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28F995EF" w14:textId="3D0B6724" w:rsidR="002A5A8C" w:rsidRDefault="00FF3E66" w:rsidP="00C5154D">
      <w:pPr>
        <w:pStyle w:val="TOC4"/>
        <w:rPr>
          <w:rFonts w:asciiTheme="minorHAnsi" w:eastAsiaTheme="minorEastAsia" w:hAnsiTheme="minorHAnsi" w:cstheme="minorBidi"/>
          <w:noProof/>
          <w:sz w:val="22"/>
          <w:szCs w:val="22"/>
        </w:rPr>
      </w:pPr>
      <w:hyperlink w:anchor="_Toc20396806" w:history="1">
        <w:r w:rsidR="002A5A8C" w:rsidRPr="0060648E">
          <w:rPr>
            <w:rStyle w:val="Hyperlink"/>
            <w:noProof/>
          </w:rPr>
          <w:t>3.12.2.2.  Automotive Fuel Rating.</w:t>
        </w:r>
        <w:r w:rsidR="002A5A8C">
          <w:rPr>
            <w:noProof/>
            <w:webHidden/>
          </w:rPr>
          <w:tab/>
        </w:r>
        <w:r w:rsidR="002A5A8C">
          <w:rPr>
            <w:noProof/>
            <w:webHidden/>
          </w:rPr>
          <w:fldChar w:fldCharType="begin"/>
        </w:r>
        <w:r w:rsidR="002A5A8C">
          <w:rPr>
            <w:noProof/>
            <w:webHidden/>
          </w:rPr>
          <w:instrText xml:space="preserve"> PAGEREF _Toc20396806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09F9B257" w14:textId="2229EAF4" w:rsidR="002A5A8C" w:rsidRDefault="00FF3E66" w:rsidP="00C5154D">
      <w:pPr>
        <w:pStyle w:val="TOC4"/>
        <w:rPr>
          <w:rFonts w:asciiTheme="minorHAnsi" w:eastAsiaTheme="minorEastAsia" w:hAnsiTheme="minorHAnsi" w:cstheme="minorBidi"/>
          <w:noProof/>
          <w:sz w:val="22"/>
          <w:szCs w:val="22"/>
        </w:rPr>
      </w:pPr>
      <w:hyperlink w:anchor="_Toc20396807" w:history="1">
        <w:r w:rsidR="002A5A8C" w:rsidRPr="0060648E">
          <w:rPr>
            <w:rStyle w:val="Hyperlink"/>
            <w:noProof/>
          </w:rPr>
          <w:t>3.12.2.3.  NFPA Labeling.</w:t>
        </w:r>
        <w:r w:rsidR="002A5A8C">
          <w:rPr>
            <w:noProof/>
            <w:webHidden/>
          </w:rPr>
          <w:tab/>
        </w:r>
        <w:r w:rsidR="002A5A8C">
          <w:rPr>
            <w:noProof/>
            <w:webHidden/>
          </w:rPr>
          <w:fldChar w:fldCharType="begin"/>
        </w:r>
        <w:r w:rsidR="002A5A8C">
          <w:rPr>
            <w:noProof/>
            <w:webHidden/>
          </w:rPr>
          <w:instrText xml:space="preserve"> PAGEREF _Toc20396807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4B3B7624" w14:textId="36999EA4" w:rsidR="002A5A8C" w:rsidRDefault="00FF3E66" w:rsidP="00DD71B9">
      <w:pPr>
        <w:pStyle w:val="TOC20"/>
        <w:rPr>
          <w:rFonts w:asciiTheme="minorHAnsi" w:eastAsiaTheme="minorEastAsia" w:hAnsiTheme="minorHAnsi" w:cstheme="minorBidi"/>
          <w:sz w:val="22"/>
          <w:szCs w:val="22"/>
        </w:rPr>
      </w:pPr>
      <w:hyperlink w:anchor="_Toc20396808" w:history="1">
        <w:r w:rsidR="002A5A8C" w:rsidRPr="0060648E">
          <w:rPr>
            <w:rStyle w:val="Hyperlink"/>
          </w:rPr>
          <w:t>3.13.</w:t>
        </w:r>
        <w:r w:rsidR="002A5A8C">
          <w:rPr>
            <w:rFonts w:asciiTheme="minorHAnsi" w:eastAsiaTheme="minorEastAsia" w:hAnsiTheme="minorHAnsi" w:cstheme="minorBidi"/>
            <w:sz w:val="22"/>
            <w:szCs w:val="22"/>
          </w:rPr>
          <w:tab/>
        </w:r>
        <w:r w:rsidR="002A5A8C" w:rsidRPr="0060648E">
          <w:rPr>
            <w:rStyle w:val="Hyperlink"/>
          </w:rPr>
          <w:t>Oil.</w:t>
        </w:r>
        <w:r w:rsidR="002A5A8C">
          <w:rPr>
            <w:webHidden/>
          </w:rPr>
          <w:tab/>
        </w:r>
        <w:r w:rsidR="002A5A8C">
          <w:rPr>
            <w:webHidden/>
          </w:rPr>
          <w:fldChar w:fldCharType="begin"/>
        </w:r>
        <w:r w:rsidR="002A5A8C">
          <w:rPr>
            <w:webHidden/>
          </w:rPr>
          <w:instrText xml:space="preserve"> PAGEREF _Toc20396808 \h </w:instrText>
        </w:r>
        <w:r w:rsidR="002A5A8C">
          <w:rPr>
            <w:webHidden/>
          </w:rPr>
        </w:r>
        <w:r w:rsidR="002A5A8C">
          <w:rPr>
            <w:webHidden/>
          </w:rPr>
          <w:fldChar w:fldCharType="separate"/>
        </w:r>
        <w:r w:rsidR="00346346">
          <w:rPr>
            <w:webHidden/>
          </w:rPr>
          <w:t>201</w:t>
        </w:r>
        <w:r w:rsidR="002A5A8C">
          <w:rPr>
            <w:webHidden/>
          </w:rPr>
          <w:fldChar w:fldCharType="end"/>
        </w:r>
      </w:hyperlink>
    </w:p>
    <w:p w14:paraId="4330284E" w14:textId="48E734D8" w:rsidR="002A5A8C" w:rsidRDefault="00FF3E66">
      <w:pPr>
        <w:pStyle w:val="TOC3"/>
        <w:rPr>
          <w:rFonts w:asciiTheme="minorHAnsi" w:eastAsiaTheme="minorEastAsia" w:hAnsiTheme="minorHAnsi" w:cstheme="minorBidi"/>
          <w:sz w:val="22"/>
          <w:szCs w:val="22"/>
        </w:rPr>
      </w:pPr>
      <w:hyperlink w:anchor="_Toc20396809" w:history="1">
        <w:r w:rsidR="002A5A8C" w:rsidRPr="0060648E">
          <w:rPr>
            <w:rStyle w:val="Hyperlink"/>
          </w:rPr>
          <w:t>3.13.1.  Labeling of Vehicle Engine (Motor) Oil Required.</w:t>
        </w:r>
        <w:r w:rsidR="002A5A8C">
          <w:rPr>
            <w:webHidden/>
          </w:rPr>
          <w:tab/>
        </w:r>
        <w:r w:rsidR="002A5A8C">
          <w:rPr>
            <w:webHidden/>
          </w:rPr>
          <w:fldChar w:fldCharType="begin"/>
        </w:r>
        <w:r w:rsidR="002A5A8C">
          <w:rPr>
            <w:webHidden/>
          </w:rPr>
          <w:instrText xml:space="preserve"> PAGEREF _Toc20396809 \h </w:instrText>
        </w:r>
        <w:r w:rsidR="002A5A8C">
          <w:rPr>
            <w:webHidden/>
          </w:rPr>
        </w:r>
        <w:r w:rsidR="002A5A8C">
          <w:rPr>
            <w:webHidden/>
          </w:rPr>
          <w:fldChar w:fldCharType="separate"/>
        </w:r>
        <w:r w:rsidR="00346346">
          <w:rPr>
            <w:webHidden/>
          </w:rPr>
          <w:t>201</w:t>
        </w:r>
        <w:r w:rsidR="002A5A8C">
          <w:rPr>
            <w:webHidden/>
          </w:rPr>
          <w:fldChar w:fldCharType="end"/>
        </w:r>
      </w:hyperlink>
    </w:p>
    <w:p w14:paraId="29872163" w14:textId="4303A6B3" w:rsidR="002A5A8C" w:rsidRDefault="00FF3E66" w:rsidP="00C5154D">
      <w:pPr>
        <w:pStyle w:val="TOC4"/>
        <w:rPr>
          <w:rFonts w:asciiTheme="minorHAnsi" w:eastAsiaTheme="minorEastAsia" w:hAnsiTheme="minorHAnsi" w:cstheme="minorBidi"/>
          <w:noProof/>
          <w:sz w:val="22"/>
          <w:szCs w:val="22"/>
        </w:rPr>
      </w:pPr>
      <w:hyperlink w:anchor="_Toc20396810" w:history="1">
        <w:r w:rsidR="002A5A8C" w:rsidRPr="0060648E">
          <w:rPr>
            <w:rStyle w:val="Hyperlink"/>
            <w:noProof/>
          </w:rPr>
          <w:t>3.13.1.1.  Viscosity.</w:t>
        </w:r>
        <w:r w:rsidR="002A5A8C">
          <w:rPr>
            <w:noProof/>
            <w:webHidden/>
          </w:rPr>
          <w:tab/>
        </w:r>
        <w:r w:rsidR="002A5A8C">
          <w:rPr>
            <w:noProof/>
            <w:webHidden/>
          </w:rPr>
          <w:fldChar w:fldCharType="begin"/>
        </w:r>
        <w:r w:rsidR="002A5A8C">
          <w:rPr>
            <w:noProof/>
            <w:webHidden/>
          </w:rPr>
          <w:instrText xml:space="preserve"> PAGEREF _Toc20396810 \h </w:instrText>
        </w:r>
        <w:r w:rsidR="002A5A8C">
          <w:rPr>
            <w:noProof/>
            <w:webHidden/>
          </w:rPr>
        </w:r>
        <w:r w:rsidR="002A5A8C">
          <w:rPr>
            <w:noProof/>
            <w:webHidden/>
          </w:rPr>
          <w:fldChar w:fldCharType="separate"/>
        </w:r>
        <w:r w:rsidR="00346346">
          <w:rPr>
            <w:noProof/>
            <w:webHidden/>
          </w:rPr>
          <w:t>201</w:t>
        </w:r>
        <w:r w:rsidR="002A5A8C">
          <w:rPr>
            <w:noProof/>
            <w:webHidden/>
          </w:rPr>
          <w:fldChar w:fldCharType="end"/>
        </w:r>
      </w:hyperlink>
    </w:p>
    <w:p w14:paraId="40189FC4" w14:textId="297E0E44" w:rsidR="002A5A8C" w:rsidRDefault="00FF3E66" w:rsidP="00C5154D">
      <w:pPr>
        <w:pStyle w:val="TOC4"/>
        <w:rPr>
          <w:rFonts w:asciiTheme="minorHAnsi" w:eastAsiaTheme="minorEastAsia" w:hAnsiTheme="minorHAnsi" w:cstheme="minorBidi"/>
          <w:noProof/>
          <w:sz w:val="22"/>
          <w:szCs w:val="22"/>
        </w:rPr>
      </w:pPr>
      <w:hyperlink w:anchor="_Toc20396811" w:history="1">
        <w:r w:rsidR="002A5A8C" w:rsidRPr="0060648E">
          <w:rPr>
            <w:rStyle w:val="Hyperlink"/>
            <w:noProof/>
          </w:rPr>
          <w:t>3.13.1.2.  Brand.</w:t>
        </w:r>
        <w:r w:rsidR="002A5A8C">
          <w:rPr>
            <w:noProof/>
            <w:webHidden/>
          </w:rPr>
          <w:tab/>
        </w:r>
        <w:r w:rsidR="002A5A8C">
          <w:rPr>
            <w:noProof/>
            <w:webHidden/>
          </w:rPr>
          <w:fldChar w:fldCharType="begin"/>
        </w:r>
        <w:r w:rsidR="002A5A8C">
          <w:rPr>
            <w:noProof/>
            <w:webHidden/>
          </w:rPr>
          <w:instrText xml:space="preserve"> PAGEREF _Toc20396811 \h </w:instrText>
        </w:r>
        <w:r w:rsidR="002A5A8C">
          <w:rPr>
            <w:noProof/>
            <w:webHidden/>
          </w:rPr>
        </w:r>
        <w:r w:rsidR="002A5A8C">
          <w:rPr>
            <w:noProof/>
            <w:webHidden/>
          </w:rPr>
          <w:fldChar w:fldCharType="separate"/>
        </w:r>
        <w:r w:rsidR="00346346">
          <w:rPr>
            <w:noProof/>
            <w:webHidden/>
          </w:rPr>
          <w:t>202</w:t>
        </w:r>
        <w:r w:rsidR="002A5A8C">
          <w:rPr>
            <w:noProof/>
            <w:webHidden/>
          </w:rPr>
          <w:fldChar w:fldCharType="end"/>
        </w:r>
      </w:hyperlink>
    </w:p>
    <w:p w14:paraId="0BB60304" w14:textId="7FCFBA49" w:rsidR="002A5A8C" w:rsidRDefault="00FF3E66" w:rsidP="00C5154D">
      <w:pPr>
        <w:pStyle w:val="TOC4"/>
        <w:rPr>
          <w:rFonts w:asciiTheme="minorHAnsi" w:eastAsiaTheme="minorEastAsia" w:hAnsiTheme="minorHAnsi" w:cstheme="minorBidi"/>
          <w:noProof/>
          <w:sz w:val="22"/>
          <w:szCs w:val="22"/>
        </w:rPr>
      </w:pPr>
      <w:hyperlink w:anchor="_Toc20396812" w:history="1">
        <w:r w:rsidR="002A5A8C" w:rsidRPr="0060648E">
          <w:rPr>
            <w:rStyle w:val="Hyperlink"/>
            <w:noProof/>
          </w:rPr>
          <w:t>3.13.1.3.  Engine Service Category.</w:t>
        </w:r>
        <w:r w:rsidR="002A5A8C">
          <w:rPr>
            <w:noProof/>
            <w:webHidden/>
          </w:rPr>
          <w:tab/>
        </w:r>
        <w:r w:rsidR="002A5A8C">
          <w:rPr>
            <w:noProof/>
            <w:webHidden/>
          </w:rPr>
          <w:fldChar w:fldCharType="begin"/>
        </w:r>
        <w:r w:rsidR="002A5A8C">
          <w:rPr>
            <w:noProof/>
            <w:webHidden/>
          </w:rPr>
          <w:instrText xml:space="preserve"> PAGEREF _Toc20396812 \h </w:instrText>
        </w:r>
        <w:r w:rsidR="002A5A8C">
          <w:rPr>
            <w:noProof/>
            <w:webHidden/>
          </w:rPr>
        </w:r>
        <w:r w:rsidR="002A5A8C">
          <w:rPr>
            <w:noProof/>
            <w:webHidden/>
          </w:rPr>
          <w:fldChar w:fldCharType="separate"/>
        </w:r>
        <w:r w:rsidR="00346346">
          <w:rPr>
            <w:noProof/>
            <w:webHidden/>
          </w:rPr>
          <w:t>202</w:t>
        </w:r>
        <w:r w:rsidR="002A5A8C">
          <w:rPr>
            <w:noProof/>
            <w:webHidden/>
          </w:rPr>
          <w:fldChar w:fldCharType="end"/>
        </w:r>
      </w:hyperlink>
    </w:p>
    <w:p w14:paraId="609E57A4" w14:textId="6E427670" w:rsidR="002A5A8C" w:rsidRDefault="00FF3E66" w:rsidP="00C5154D">
      <w:pPr>
        <w:pStyle w:val="TOC4"/>
        <w:rPr>
          <w:rFonts w:asciiTheme="minorHAnsi" w:eastAsiaTheme="minorEastAsia" w:hAnsiTheme="minorHAnsi" w:cstheme="minorBidi"/>
          <w:noProof/>
          <w:sz w:val="22"/>
          <w:szCs w:val="22"/>
        </w:rPr>
      </w:pPr>
      <w:hyperlink w:anchor="_Toc20396813" w:history="1">
        <w:r w:rsidR="002A5A8C" w:rsidRPr="0060648E">
          <w:rPr>
            <w:rStyle w:val="Hyperlink"/>
            <w:rFonts w:eastAsia="Calibri"/>
            <w:noProof/>
          </w:rPr>
          <w:t>3.13.1.4.  Tank Trucks or Rail Cars.</w:t>
        </w:r>
        <w:r w:rsidR="002A5A8C">
          <w:rPr>
            <w:noProof/>
            <w:webHidden/>
          </w:rPr>
          <w:tab/>
        </w:r>
        <w:r w:rsidR="002A5A8C">
          <w:rPr>
            <w:noProof/>
            <w:webHidden/>
          </w:rPr>
          <w:fldChar w:fldCharType="begin"/>
        </w:r>
        <w:r w:rsidR="002A5A8C">
          <w:rPr>
            <w:noProof/>
            <w:webHidden/>
          </w:rPr>
          <w:instrText xml:space="preserve"> PAGEREF _Toc20396813 \h </w:instrText>
        </w:r>
        <w:r w:rsidR="002A5A8C">
          <w:rPr>
            <w:noProof/>
            <w:webHidden/>
          </w:rPr>
        </w:r>
        <w:r w:rsidR="002A5A8C">
          <w:rPr>
            <w:noProof/>
            <w:webHidden/>
          </w:rPr>
          <w:fldChar w:fldCharType="separate"/>
        </w:r>
        <w:r w:rsidR="00346346">
          <w:rPr>
            <w:noProof/>
            <w:webHidden/>
          </w:rPr>
          <w:t>202</w:t>
        </w:r>
        <w:r w:rsidR="002A5A8C">
          <w:rPr>
            <w:noProof/>
            <w:webHidden/>
          </w:rPr>
          <w:fldChar w:fldCharType="end"/>
        </w:r>
      </w:hyperlink>
    </w:p>
    <w:p w14:paraId="35950858" w14:textId="5D9D0FAE" w:rsidR="002A5A8C" w:rsidRDefault="00FF3E66" w:rsidP="00C5154D">
      <w:pPr>
        <w:pStyle w:val="TOC4"/>
        <w:rPr>
          <w:rFonts w:asciiTheme="minorHAnsi" w:eastAsiaTheme="minorEastAsia" w:hAnsiTheme="minorHAnsi" w:cstheme="minorBidi"/>
          <w:noProof/>
          <w:sz w:val="22"/>
          <w:szCs w:val="22"/>
        </w:rPr>
      </w:pPr>
      <w:hyperlink w:anchor="_Toc20396814" w:history="1">
        <w:r w:rsidR="002A5A8C" w:rsidRPr="0060648E">
          <w:rPr>
            <w:rStyle w:val="Hyperlink"/>
            <w:rFonts w:eastAsia="Calibri"/>
            <w:noProof/>
          </w:rPr>
          <w:t>3.13.1.5.  Documentation.</w:t>
        </w:r>
        <w:r w:rsidR="002A5A8C">
          <w:rPr>
            <w:noProof/>
            <w:webHidden/>
          </w:rPr>
          <w:tab/>
        </w:r>
        <w:r w:rsidR="002A5A8C">
          <w:rPr>
            <w:noProof/>
            <w:webHidden/>
          </w:rPr>
          <w:fldChar w:fldCharType="begin"/>
        </w:r>
        <w:r w:rsidR="002A5A8C">
          <w:rPr>
            <w:noProof/>
            <w:webHidden/>
          </w:rPr>
          <w:instrText xml:space="preserve"> PAGEREF _Toc20396814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316DE2AC" w14:textId="17A6F8C0" w:rsidR="002A5A8C" w:rsidRDefault="00FF3E66">
      <w:pPr>
        <w:pStyle w:val="TOC3"/>
        <w:rPr>
          <w:rFonts w:asciiTheme="minorHAnsi" w:eastAsiaTheme="minorEastAsia" w:hAnsiTheme="minorHAnsi" w:cstheme="minorBidi"/>
          <w:sz w:val="22"/>
          <w:szCs w:val="22"/>
        </w:rPr>
      </w:pPr>
      <w:hyperlink w:anchor="_Toc20396815" w:history="1">
        <w:r w:rsidR="002A5A8C" w:rsidRPr="0060648E">
          <w:rPr>
            <w:rStyle w:val="Hyperlink"/>
          </w:rPr>
          <w:t>3.13.2.  Labeling of Recreational Motor Oil.</w:t>
        </w:r>
        <w:r w:rsidR="002A5A8C">
          <w:rPr>
            <w:webHidden/>
          </w:rPr>
          <w:tab/>
        </w:r>
        <w:r w:rsidR="002A5A8C">
          <w:rPr>
            <w:webHidden/>
          </w:rPr>
          <w:fldChar w:fldCharType="begin"/>
        </w:r>
        <w:r w:rsidR="002A5A8C">
          <w:rPr>
            <w:webHidden/>
          </w:rPr>
          <w:instrText xml:space="preserve"> PAGEREF _Toc20396815 \h </w:instrText>
        </w:r>
        <w:r w:rsidR="002A5A8C">
          <w:rPr>
            <w:webHidden/>
          </w:rPr>
        </w:r>
        <w:r w:rsidR="002A5A8C">
          <w:rPr>
            <w:webHidden/>
          </w:rPr>
          <w:fldChar w:fldCharType="separate"/>
        </w:r>
        <w:r w:rsidR="00346346">
          <w:rPr>
            <w:webHidden/>
          </w:rPr>
          <w:t>203</w:t>
        </w:r>
        <w:r w:rsidR="002A5A8C">
          <w:rPr>
            <w:webHidden/>
          </w:rPr>
          <w:fldChar w:fldCharType="end"/>
        </w:r>
      </w:hyperlink>
    </w:p>
    <w:p w14:paraId="5F9DBDFE" w14:textId="41B4C3BA" w:rsidR="002A5A8C" w:rsidRDefault="00FF3E66" w:rsidP="00C5154D">
      <w:pPr>
        <w:pStyle w:val="TOC4"/>
        <w:rPr>
          <w:rFonts w:asciiTheme="minorHAnsi" w:eastAsiaTheme="minorEastAsia" w:hAnsiTheme="minorHAnsi" w:cstheme="minorBidi"/>
          <w:noProof/>
          <w:sz w:val="22"/>
          <w:szCs w:val="22"/>
        </w:rPr>
      </w:pPr>
      <w:hyperlink w:anchor="_Toc20396816" w:history="1">
        <w:r w:rsidR="002A5A8C" w:rsidRPr="0060648E">
          <w:rPr>
            <w:rStyle w:val="Hyperlink"/>
            <w:noProof/>
          </w:rPr>
          <w:t>3.13.2.1.  Viscosity.</w:t>
        </w:r>
        <w:r w:rsidR="002A5A8C">
          <w:rPr>
            <w:noProof/>
            <w:webHidden/>
          </w:rPr>
          <w:tab/>
        </w:r>
        <w:r w:rsidR="002A5A8C">
          <w:rPr>
            <w:noProof/>
            <w:webHidden/>
          </w:rPr>
          <w:fldChar w:fldCharType="begin"/>
        </w:r>
        <w:r w:rsidR="002A5A8C">
          <w:rPr>
            <w:noProof/>
            <w:webHidden/>
          </w:rPr>
          <w:instrText xml:space="preserve"> PAGEREF _Toc20396816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418EAD7D" w14:textId="0162AA7A" w:rsidR="002A5A8C" w:rsidRDefault="00FF3E66" w:rsidP="00C5154D">
      <w:pPr>
        <w:pStyle w:val="TOC4"/>
        <w:rPr>
          <w:rFonts w:asciiTheme="minorHAnsi" w:eastAsiaTheme="minorEastAsia" w:hAnsiTheme="minorHAnsi" w:cstheme="minorBidi"/>
          <w:noProof/>
          <w:sz w:val="22"/>
          <w:szCs w:val="22"/>
        </w:rPr>
      </w:pPr>
      <w:hyperlink w:anchor="_Toc20396817" w:history="1">
        <w:r w:rsidR="002A5A8C" w:rsidRPr="0060648E">
          <w:rPr>
            <w:rStyle w:val="Hyperlink"/>
            <w:noProof/>
          </w:rPr>
          <w:t>3.13.2.2.  Intended Use.</w:t>
        </w:r>
        <w:r w:rsidR="002A5A8C">
          <w:rPr>
            <w:noProof/>
            <w:webHidden/>
          </w:rPr>
          <w:tab/>
        </w:r>
        <w:r w:rsidR="002A5A8C">
          <w:rPr>
            <w:noProof/>
            <w:webHidden/>
          </w:rPr>
          <w:fldChar w:fldCharType="begin"/>
        </w:r>
        <w:r w:rsidR="002A5A8C">
          <w:rPr>
            <w:noProof/>
            <w:webHidden/>
          </w:rPr>
          <w:instrText xml:space="preserve"> PAGEREF _Toc20396817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19A263B0" w14:textId="3753489F" w:rsidR="002A5A8C" w:rsidRDefault="00FF3E66">
      <w:pPr>
        <w:pStyle w:val="TOC3"/>
        <w:rPr>
          <w:rFonts w:asciiTheme="minorHAnsi" w:eastAsiaTheme="minorEastAsia" w:hAnsiTheme="minorHAnsi" w:cstheme="minorBidi"/>
          <w:sz w:val="22"/>
          <w:szCs w:val="22"/>
        </w:rPr>
      </w:pPr>
      <w:hyperlink w:anchor="_Toc20396818" w:history="1">
        <w:r w:rsidR="002A5A8C" w:rsidRPr="0060648E">
          <w:rPr>
            <w:rStyle w:val="Hyperlink"/>
          </w:rPr>
          <w:t>3.13.3.  Labeling of Gear Oil.</w:t>
        </w:r>
        <w:r w:rsidR="002A5A8C">
          <w:rPr>
            <w:webHidden/>
          </w:rPr>
          <w:tab/>
        </w:r>
        <w:r w:rsidR="002A5A8C">
          <w:rPr>
            <w:webHidden/>
          </w:rPr>
          <w:fldChar w:fldCharType="begin"/>
        </w:r>
        <w:r w:rsidR="002A5A8C">
          <w:rPr>
            <w:webHidden/>
          </w:rPr>
          <w:instrText xml:space="preserve"> PAGEREF _Toc20396818 \h </w:instrText>
        </w:r>
        <w:r w:rsidR="002A5A8C">
          <w:rPr>
            <w:webHidden/>
          </w:rPr>
        </w:r>
        <w:r w:rsidR="002A5A8C">
          <w:rPr>
            <w:webHidden/>
          </w:rPr>
          <w:fldChar w:fldCharType="separate"/>
        </w:r>
        <w:r w:rsidR="00346346">
          <w:rPr>
            <w:webHidden/>
          </w:rPr>
          <w:t>203</w:t>
        </w:r>
        <w:r w:rsidR="002A5A8C">
          <w:rPr>
            <w:webHidden/>
          </w:rPr>
          <w:fldChar w:fldCharType="end"/>
        </w:r>
      </w:hyperlink>
    </w:p>
    <w:p w14:paraId="05D71129" w14:textId="1325E0FF" w:rsidR="002A5A8C" w:rsidRDefault="00FF3E66" w:rsidP="00C5154D">
      <w:pPr>
        <w:pStyle w:val="TOC4"/>
        <w:rPr>
          <w:rFonts w:asciiTheme="minorHAnsi" w:eastAsiaTheme="minorEastAsia" w:hAnsiTheme="minorHAnsi" w:cstheme="minorBidi"/>
          <w:noProof/>
          <w:sz w:val="22"/>
          <w:szCs w:val="22"/>
        </w:rPr>
      </w:pPr>
      <w:hyperlink w:anchor="_Toc20396819" w:history="1">
        <w:r w:rsidR="002A5A8C" w:rsidRPr="0060648E">
          <w:rPr>
            <w:rStyle w:val="Hyperlink"/>
            <w:noProof/>
          </w:rPr>
          <w:t>3.13.3.1.  Viscosity.</w:t>
        </w:r>
        <w:r w:rsidR="002A5A8C">
          <w:rPr>
            <w:noProof/>
            <w:webHidden/>
          </w:rPr>
          <w:tab/>
        </w:r>
        <w:r w:rsidR="002A5A8C">
          <w:rPr>
            <w:noProof/>
            <w:webHidden/>
          </w:rPr>
          <w:fldChar w:fldCharType="begin"/>
        </w:r>
        <w:r w:rsidR="002A5A8C">
          <w:rPr>
            <w:noProof/>
            <w:webHidden/>
          </w:rPr>
          <w:instrText xml:space="preserve"> PAGEREF _Toc20396819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26BA0A8B" w14:textId="7D47A69D" w:rsidR="002A5A8C" w:rsidRDefault="00FF3E66" w:rsidP="00C5154D">
      <w:pPr>
        <w:pStyle w:val="TOC4"/>
        <w:rPr>
          <w:rFonts w:asciiTheme="minorHAnsi" w:eastAsiaTheme="minorEastAsia" w:hAnsiTheme="minorHAnsi" w:cstheme="minorBidi"/>
          <w:noProof/>
          <w:sz w:val="22"/>
          <w:szCs w:val="22"/>
        </w:rPr>
      </w:pPr>
      <w:hyperlink w:anchor="_Toc20396820" w:history="1">
        <w:r w:rsidR="002A5A8C" w:rsidRPr="0060648E">
          <w:rPr>
            <w:rStyle w:val="Hyperlink"/>
            <w:noProof/>
          </w:rPr>
          <w:t>3.13.3.2.  Service Category.</w:t>
        </w:r>
        <w:r w:rsidR="002A5A8C">
          <w:rPr>
            <w:noProof/>
            <w:webHidden/>
          </w:rPr>
          <w:tab/>
        </w:r>
        <w:r w:rsidR="002A5A8C">
          <w:rPr>
            <w:noProof/>
            <w:webHidden/>
          </w:rPr>
          <w:fldChar w:fldCharType="begin"/>
        </w:r>
        <w:r w:rsidR="002A5A8C">
          <w:rPr>
            <w:noProof/>
            <w:webHidden/>
          </w:rPr>
          <w:instrText xml:space="preserve"> PAGEREF _Toc20396820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4A333643" w14:textId="0CCB5D4E" w:rsidR="002A5A8C" w:rsidRDefault="00FF3E66" w:rsidP="00DD71B9">
      <w:pPr>
        <w:pStyle w:val="TOC20"/>
        <w:rPr>
          <w:rFonts w:asciiTheme="minorHAnsi" w:eastAsiaTheme="minorEastAsia" w:hAnsiTheme="minorHAnsi" w:cstheme="minorBidi"/>
          <w:sz w:val="22"/>
          <w:szCs w:val="22"/>
        </w:rPr>
      </w:pPr>
      <w:hyperlink w:anchor="_Toc20396821" w:history="1">
        <w:r w:rsidR="002A5A8C" w:rsidRPr="0060648E">
          <w:rPr>
            <w:rStyle w:val="Hyperlink"/>
          </w:rPr>
          <w:t>3.14.</w:t>
        </w:r>
        <w:r w:rsidR="002A5A8C">
          <w:rPr>
            <w:rFonts w:asciiTheme="minorHAnsi" w:eastAsiaTheme="minorEastAsia" w:hAnsiTheme="minorHAnsi" w:cstheme="minorBidi"/>
            <w:sz w:val="22"/>
            <w:szCs w:val="22"/>
          </w:rPr>
          <w:tab/>
        </w:r>
        <w:r w:rsidR="002A5A8C" w:rsidRPr="0060648E">
          <w:rPr>
            <w:rStyle w:val="Hyperlink"/>
          </w:rPr>
          <w:t>Transmission Fluid.</w:t>
        </w:r>
        <w:r w:rsidR="002A5A8C">
          <w:rPr>
            <w:webHidden/>
          </w:rPr>
          <w:tab/>
        </w:r>
        <w:r w:rsidR="002A5A8C">
          <w:rPr>
            <w:webHidden/>
          </w:rPr>
          <w:fldChar w:fldCharType="begin"/>
        </w:r>
        <w:r w:rsidR="002A5A8C">
          <w:rPr>
            <w:webHidden/>
          </w:rPr>
          <w:instrText xml:space="preserve"> PAGEREF _Toc20396821 \h </w:instrText>
        </w:r>
        <w:r w:rsidR="002A5A8C">
          <w:rPr>
            <w:webHidden/>
          </w:rPr>
        </w:r>
        <w:r w:rsidR="002A5A8C">
          <w:rPr>
            <w:webHidden/>
          </w:rPr>
          <w:fldChar w:fldCharType="separate"/>
        </w:r>
        <w:r w:rsidR="00346346">
          <w:rPr>
            <w:webHidden/>
          </w:rPr>
          <w:t>203</w:t>
        </w:r>
        <w:r w:rsidR="002A5A8C">
          <w:rPr>
            <w:webHidden/>
          </w:rPr>
          <w:fldChar w:fldCharType="end"/>
        </w:r>
      </w:hyperlink>
    </w:p>
    <w:p w14:paraId="29B571EC" w14:textId="3DE51918" w:rsidR="002A5A8C" w:rsidRDefault="00FF3E66">
      <w:pPr>
        <w:pStyle w:val="TOC3"/>
        <w:tabs>
          <w:tab w:val="left" w:pos="2390"/>
        </w:tabs>
        <w:rPr>
          <w:rFonts w:asciiTheme="minorHAnsi" w:eastAsiaTheme="minorEastAsia" w:hAnsiTheme="minorHAnsi" w:cstheme="minorBidi"/>
          <w:sz w:val="22"/>
          <w:szCs w:val="22"/>
        </w:rPr>
      </w:pPr>
      <w:hyperlink w:anchor="_Toc20396822" w:history="1">
        <w:r w:rsidR="002A5A8C" w:rsidRPr="0060648E">
          <w:rPr>
            <w:rStyle w:val="Hyperlink"/>
          </w:rPr>
          <w:t>3.14.1.</w:t>
        </w:r>
        <w:r w:rsidR="002A5A8C">
          <w:rPr>
            <w:rFonts w:asciiTheme="minorHAnsi" w:eastAsiaTheme="minorEastAsia" w:hAnsiTheme="minorHAnsi" w:cstheme="minorBidi"/>
            <w:sz w:val="22"/>
            <w:szCs w:val="22"/>
          </w:rPr>
          <w:tab/>
        </w:r>
        <w:r w:rsidR="002A5A8C" w:rsidRPr="0060648E">
          <w:rPr>
            <w:rStyle w:val="Hyperlink"/>
          </w:rPr>
          <w:t>Labeling and Identification of Transmission Fluid.</w:t>
        </w:r>
        <w:r w:rsidR="002A5A8C">
          <w:rPr>
            <w:webHidden/>
          </w:rPr>
          <w:tab/>
        </w:r>
        <w:r w:rsidR="002A5A8C">
          <w:rPr>
            <w:webHidden/>
          </w:rPr>
          <w:fldChar w:fldCharType="begin"/>
        </w:r>
        <w:r w:rsidR="002A5A8C">
          <w:rPr>
            <w:webHidden/>
          </w:rPr>
          <w:instrText xml:space="preserve"> PAGEREF _Toc20396822 \h </w:instrText>
        </w:r>
        <w:r w:rsidR="002A5A8C">
          <w:rPr>
            <w:webHidden/>
          </w:rPr>
        </w:r>
        <w:r w:rsidR="002A5A8C">
          <w:rPr>
            <w:webHidden/>
          </w:rPr>
          <w:fldChar w:fldCharType="separate"/>
        </w:r>
        <w:r w:rsidR="00346346">
          <w:rPr>
            <w:webHidden/>
          </w:rPr>
          <w:t>203</w:t>
        </w:r>
        <w:r w:rsidR="002A5A8C">
          <w:rPr>
            <w:webHidden/>
          </w:rPr>
          <w:fldChar w:fldCharType="end"/>
        </w:r>
      </w:hyperlink>
    </w:p>
    <w:p w14:paraId="30E02C73" w14:textId="1CEFD182" w:rsidR="002A5A8C" w:rsidRDefault="00FF3E66" w:rsidP="00C5010D">
      <w:pPr>
        <w:pStyle w:val="TOC4"/>
        <w:rPr>
          <w:rFonts w:asciiTheme="minorHAnsi" w:eastAsiaTheme="minorEastAsia" w:hAnsiTheme="minorHAnsi" w:cstheme="minorBidi"/>
          <w:noProof/>
          <w:sz w:val="22"/>
          <w:szCs w:val="22"/>
        </w:rPr>
      </w:pPr>
      <w:hyperlink w:anchor="_Toc20396823" w:history="1">
        <w:r w:rsidR="002A5A8C" w:rsidRPr="0060648E">
          <w:rPr>
            <w:rStyle w:val="Hyperlink"/>
            <w:noProof/>
          </w:rPr>
          <w:t>3.14.1.1.</w:t>
        </w:r>
        <w:r w:rsidR="002A5A8C">
          <w:rPr>
            <w:rFonts w:asciiTheme="minorHAnsi" w:eastAsiaTheme="minorEastAsia" w:hAnsiTheme="minorHAnsi" w:cstheme="minorBidi"/>
            <w:noProof/>
            <w:sz w:val="22"/>
            <w:szCs w:val="22"/>
          </w:rPr>
          <w:tab/>
        </w:r>
        <w:r w:rsidR="002A5A8C" w:rsidRPr="0060648E">
          <w:rPr>
            <w:rStyle w:val="Hyperlink"/>
            <w:noProof/>
          </w:rPr>
          <w:t>Container Labeling.</w:t>
        </w:r>
        <w:r w:rsidR="002A5A8C">
          <w:rPr>
            <w:noProof/>
            <w:webHidden/>
          </w:rPr>
          <w:tab/>
        </w:r>
        <w:r w:rsidR="002A5A8C">
          <w:rPr>
            <w:noProof/>
            <w:webHidden/>
          </w:rPr>
          <w:fldChar w:fldCharType="begin"/>
        </w:r>
        <w:r w:rsidR="002A5A8C">
          <w:rPr>
            <w:noProof/>
            <w:webHidden/>
          </w:rPr>
          <w:instrText xml:space="preserve"> PAGEREF _Toc20396823 \h </w:instrText>
        </w:r>
        <w:r w:rsidR="002A5A8C">
          <w:rPr>
            <w:noProof/>
            <w:webHidden/>
          </w:rPr>
        </w:r>
        <w:r w:rsidR="002A5A8C">
          <w:rPr>
            <w:noProof/>
            <w:webHidden/>
          </w:rPr>
          <w:fldChar w:fldCharType="separate"/>
        </w:r>
        <w:r w:rsidR="00346346">
          <w:rPr>
            <w:noProof/>
            <w:webHidden/>
          </w:rPr>
          <w:t>203</w:t>
        </w:r>
        <w:r w:rsidR="002A5A8C">
          <w:rPr>
            <w:noProof/>
            <w:webHidden/>
          </w:rPr>
          <w:fldChar w:fldCharType="end"/>
        </w:r>
      </w:hyperlink>
    </w:p>
    <w:p w14:paraId="2315F6B8" w14:textId="6374EFF6" w:rsidR="002A5A8C" w:rsidRDefault="00FF3E66" w:rsidP="00C5010D">
      <w:pPr>
        <w:pStyle w:val="TOC4"/>
        <w:rPr>
          <w:rFonts w:asciiTheme="minorHAnsi" w:eastAsiaTheme="minorEastAsia" w:hAnsiTheme="minorHAnsi" w:cstheme="minorBidi"/>
          <w:noProof/>
          <w:sz w:val="22"/>
          <w:szCs w:val="22"/>
        </w:rPr>
      </w:pPr>
      <w:hyperlink w:anchor="_Toc20396824" w:history="1">
        <w:r w:rsidR="002A5A8C" w:rsidRPr="0060648E">
          <w:rPr>
            <w:rStyle w:val="Hyperlink"/>
            <w:noProof/>
          </w:rPr>
          <w:t>3.14.1.2.</w:t>
        </w:r>
        <w:r w:rsidR="002A5A8C">
          <w:rPr>
            <w:rFonts w:asciiTheme="minorHAnsi" w:eastAsiaTheme="minorEastAsia" w:hAnsiTheme="minorHAnsi" w:cstheme="minorBidi"/>
            <w:noProof/>
            <w:sz w:val="22"/>
            <w:szCs w:val="22"/>
          </w:rPr>
          <w:tab/>
        </w:r>
        <w:r w:rsidR="002A5A8C" w:rsidRPr="0060648E">
          <w:rPr>
            <w:rStyle w:val="Hyperlink"/>
            <w:noProof/>
          </w:rPr>
          <w:t>Identification on Documentation.</w:t>
        </w:r>
        <w:r w:rsidR="002A5A8C">
          <w:rPr>
            <w:noProof/>
            <w:webHidden/>
          </w:rPr>
          <w:tab/>
        </w:r>
        <w:r w:rsidR="002A5A8C">
          <w:rPr>
            <w:noProof/>
            <w:webHidden/>
          </w:rPr>
          <w:fldChar w:fldCharType="begin"/>
        </w:r>
        <w:r w:rsidR="002A5A8C">
          <w:rPr>
            <w:noProof/>
            <w:webHidden/>
          </w:rPr>
          <w:instrText xml:space="preserve"> PAGEREF _Toc20396824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1CA6BA80" w14:textId="38BCA818" w:rsidR="002A5A8C" w:rsidRDefault="00FF3E66" w:rsidP="00C5010D">
      <w:pPr>
        <w:pStyle w:val="TOC4"/>
        <w:rPr>
          <w:rFonts w:asciiTheme="minorHAnsi" w:eastAsiaTheme="minorEastAsia" w:hAnsiTheme="minorHAnsi" w:cstheme="minorBidi"/>
          <w:noProof/>
          <w:sz w:val="22"/>
          <w:szCs w:val="22"/>
        </w:rPr>
      </w:pPr>
      <w:hyperlink w:anchor="_Toc20396825" w:history="1">
        <w:r w:rsidR="002A5A8C" w:rsidRPr="0060648E">
          <w:rPr>
            <w:rStyle w:val="Hyperlink"/>
            <w:noProof/>
          </w:rPr>
          <w:t>3.14.1.3.</w:t>
        </w:r>
        <w:r w:rsidR="002A5A8C">
          <w:rPr>
            <w:rFonts w:asciiTheme="minorHAnsi" w:eastAsiaTheme="minorEastAsia" w:hAnsiTheme="minorHAnsi" w:cstheme="minorBidi"/>
            <w:noProof/>
            <w:sz w:val="22"/>
            <w:szCs w:val="22"/>
          </w:rPr>
          <w:tab/>
        </w:r>
        <w:r w:rsidR="002A5A8C" w:rsidRPr="0060648E">
          <w:rPr>
            <w:rStyle w:val="Hyperlink"/>
            <w:noProof/>
          </w:rPr>
          <w:t>Identification on Service Provider Documentation</w:t>
        </w:r>
        <w:r w:rsidR="002A5A8C">
          <w:rPr>
            <w:noProof/>
            <w:webHidden/>
          </w:rPr>
          <w:tab/>
        </w:r>
        <w:r w:rsidR="002A5A8C">
          <w:rPr>
            <w:noProof/>
            <w:webHidden/>
          </w:rPr>
          <w:fldChar w:fldCharType="begin"/>
        </w:r>
        <w:r w:rsidR="002A5A8C">
          <w:rPr>
            <w:noProof/>
            <w:webHidden/>
          </w:rPr>
          <w:instrText xml:space="preserve"> PAGEREF _Toc20396825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434D892E" w14:textId="242C3613" w:rsidR="002A5A8C" w:rsidRDefault="00FF3E66" w:rsidP="00C5010D">
      <w:pPr>
        <w:pStyle w:val="TOC4"/>
        <w:rPr>
          <w:rFonts w:asciiTheme="minorHAnsi" w:eastAsiaTheme="minorEastAsia" w:hAnsiTheme="minorHAnsi" w:cstheme="minorBidi"/>
          <w:noProof/>
          <w:sz w:val="22"/>
          <w:szCs w:val="22"/>
        </w:rPr>
      </w:pPr>
      <w:hyperlink w:anchor="_Toc20396826" w:history="1">
        <w:r w:rsidR="002A5A8C" w:rsidRPr="0060648E">
          <w:rPr>
            <w:rStyle w:val="Hyperlink"/>
            <w:noProof/>
          </w:rPr>
          <w:t>3.14.1.4.</w:t>
        </w:r>
        <w:r w:rsidR="002A5A8C">
          <w:rPr>
            <w:rFonts w:asciiTheme="minorHAnsi" w:eastAsiaTheme="minorEastAsia" w:hAnsiTheme="minorHAnsi" w:cstheme="minorBidi"/>
            <w:noProof/>
            <w:sz w:val="22"/>
            <w:szCs w:val="22"/>
          </w:rPr>
          <w:tab/>
        </w:r>
        <w:r w:rsidR="002A5A8C" w:rsidRPr="0060648E">
          <w:rPr>
            <w:rStyle w:val="Hyperlink"/>
            <w:noProof/>
          </w:rPr>
          <w:t>Bulk Delivery.</w:t>
        </w:r>
        <w:r w:rsidR="002A5A8C">
          <w:rPr>
            <w:noProof/>
            <w:webHidden/>
          </w:rPr>
          <w:tab/>
        </w:r>
        <w:r w:rsidR="002A5A8C">
          <w:rPr>
            <w:noProof/>
            <w:webHidden/>
          </w:rPr>
          <w:fldChar w:fldCharType="begin"/>
        </w:r>
        <w:r w:rsidR="002A5A8C">
          <w:rPr>
            <w:noProof/>
            <w:webHidden/>
          </w:rPr>
          <w:instrText xml:space="preserve"> PAGEREF _Toc20396826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10948AE5" w14:textId="266C669E" w:rsidR="002A5A8C" w:rsidRDefault="00FF3E66" w:rsidP="00C5010D">
      <w:pPr>
        <w:pStyle w:val="TOC4"/>
        <w:rPr>
          <w:rFonts w:asciiTheme="minorHAnsi" w:eastAsiaTheme="minorEastAsia" w:hAnsiTheme="minorHAnsi" w:cstheme="minorBidi"/>
          <w:noProof/>
          <w:sz w:val="22"/>
          <w:szCs w:val="22"/>
        </w:rPr>
      </w:pPr>
      <w:hyperlink w:anchor="_Toc20396827" w:history="1">
        <w:r w:rsidR="002A5A8C" w:rsidRPr="0060648E">
          <w:rPr>
            <w:rStyle w:val="Hyperlink"/>
            <w:noProof/>
          </w:rPr>
          <w:t>3.14.1.5.</w:t>
        </w:r>
        <w:r w:rsidR="002A5A8C">
          <w:rPr>
            <w:rFonts w:asciiTheme="minorHAnsi" w:eastAsiaTheme="minorEastAsia" w:hAnsiTheme="minorHAnsi" w:cstheme="minorBidi"/>
            <w:noProof/>
            <w:sz w:val="22"/>
            <w:szCs w:val="22"/>
          </w:rPr>
          <w:tab/>
        </w:r>
        <w:r w:rsidR="002A5A8C" w:rsidRPr="0060648E">
          <w:rPr>
            <w:rStyle w:val="Hyperlink"/>
            <w:noProof/>
          </w:rPr>
          <w:t>Storage Tank Labeling.</w:t>
        </w:r>
        <w:r w:rsidR="002A5A8C">
          <w:rPr>
            <w:noProof/>
            <w:webHidden/>
          </w:rPr>
          <w:tab/>
        </w:r>
        <w:r w:rsidR="002A5A8C">
          <w:rPr>
            <w:noProof/>
            <w:webHidden/>
          </w:rPr>
          <w:fldChar w:fldCharType="begin"/>
        </w:r>
        <w:r w:rsidR="002A5A8C">
          <w:rPr>
            <w:noProof/>
            <w:webHidden/>
          </w:rPr>
          <w:instrText xml:space="preserve"> PAGEREF _Toc20396827 \h </w:instrText>
        </w:r>
        <w:r w:rsidR="002A5A8C">
          <w:rPr>
            <w:noProof/>
            <w:webHidden/>
          </w:rPr>
        </w:r>
        <w:r w:rsidR="002A5A8C">
          <w:rPr>
            <w:noProof/>
            <w:webHidden/>
          </w:rPr>
          <w:fldChar w:fldCharType="separate"/>
        </w:r>
        <w:r w:rsidR="00346346">
          <w:rPr>
            <w:noProof/>
            <w:webHidden/>
          </w:rPr>
          <w:t>204</w:t>
        </w:r>
        <w:r w:rsidR="002A5A8C">
          <w:rPr>
            <w:noProof/>
            <w:webHidden/>
          </w:rPr>
          <w:fldChar w:fldCharType="end"/>
        </w:r>
      </w:hyperlink>
    </w:p>
    <w:p w14:paraId="2DA13D39" w14:textId="37858E84" w:rsidR="002A5A8C" w:rsidRDefault="00FF3E66" w:rsidP="00C5010D">
      <w:pPr>
        <w:pStyle w:val="TOC4"/>
        <w:rPr>
          <w:rFonts w:asciiTheme="minorHAnsi" w:eastAsiaTheme="minorEastAsia" w:hAnsiTheme="minorHAnsi" w:cstheme="minorBidi"/>
          <w:noProof/>
          <w:sz w:val="22"/>
          <w:szCs w:val="22"/>
        </w:rPr>
      </w:pPr>
      <w:hyperlink w:anchor="_Toc20396828" w:history="1">
        <w:r w:rsidR="002A5A8C" w:rsidRPr="0060648E">
          <w:rPr>
            <w:rStyle w:val="Hyperlink"/>
            <w:noProof/>
          </w:rPr>
          <w:t>3.14.1.6.</w:t>
        </w:r>
        <w:r w:rsidR="002A5A8C">
          <w:rPr>
            <w:rFonts w:asciiTheme="minorHAnsi" w:eastAsiaTheme="minorEastAsia" w:hAnsiTheme="minorHAnsi" w:cstheme="minorBidi"/>
            <w:noProof/>
            <w:sz w:val="22"/>
            <w:szCs w:val="22"/>
          </w:rPr>
          <w:tab/>
        </w:r>
        <w:r w:rsidR="002A5A8C" w:rsidRPr="0060648E">
          <w:rPr>
            <w:rStyle w:val="Hyperlink"/>
            <w:noProof/>
          </w:rPr>
          <w:t>Documentation of Claims Made Upon Product Label.</w:t>
        </w:r>
        <w:r w:rsidR="002A5A8C">
          <w:rPr>
            <w:noProof/>
            <w:webHidden/>
          </w:rPr>
          <w:tab/>
        </w:r>
        <w:r w:rsidR="002A5A8C">
          <w:rPr>
            <w:noProof/>
            <w:webHidden/>
          </w:rPr>
          <w:fldChar w:fldCharType="begin"/>
        </w:r>
        <w:r w:rsidR="002A5A8C">
          <w:rPr>
            <w:noProof/>
            <w:webHidden/>
          </w:rPr>
          <w:instrText xml:space="preserve"> PAGEREF _Toc20396828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1DB678DE" w14:textId="5DA9000C" w:rsidR="002A5A8C" w:rsidRDefault="00FF3E66" w:rsidP="00DD71B9">
      <w:pPr>
        <w:pStyle w:val="TOC20"/>
        <w:rPr>
          <w:rFonts w:asciiTheme="minorHAnsi" w:eastAsiaTheme="minorEastAsia" w:hAnsiTheme="minorHAnsi" w:cstheme="minorBidi"/>
          <w:sz w:val="22"/>
          <w:szCs w:val="22"/>
        </w:rPr>
      </w:pPr>
      <w:hyperlink w:anchor="_Toc20396829" w:history="1">
        <w:r w:rsidR="002A5A8C" w:rsidRPr="0060648E">
          <w:rPr>
            <w:rStyle w:val="Hyperlink"/>
          </w:rPr>
          <w:t>3.15.</w:t>
        </w:r>
        <w:r w:rsidR="002A5A8C">
          <w:rPr>
            <w:rFonts w:asciiTheme="minorHAnsi" w:eastAsiaTheme="minorEastAsia" w:hAnsiTheme="minorHAnsi" w:cstheme="minorBidi"/>
            <w:sz w:val="22"/>
            <w:szCs w:val="22"/>
          </w:rPr>
          <w:tab/>
        </w:r>
        <w:r w:rsidR="002A5A8C" w:rsidRPr="0060648E">
          <w:rPr>
            <w:rStyle w:val="Hyperlink"/>
          </w:rPr>
          <w:t>Biodiesel and Biodiesel Blends.</w:t>
        </w:r>
        <w:r w:rsidR="002A5A8C">
          <w:rPr>
            <w:webHidden/>
          </w:rPr>
          <w:tab/>
        </w:r>
        <w:r w:rsidR="002A5A8C">
          <w:rPr>
            <w:webHidden/>
          </w:rPr>
          <w:fldChar w:fldCharType="begin"/>
        </w:r>
        <w:r w:rsidR="002A5A8C">
          <w:rPr>
            <w:webHidden/>
          </w:rPr>
          <w:instrText xml:space="preserve"> PAGEREF _Toc20396829 \h </w:instrText>
        </w:r>
        <w:r w:rsidR="002A5A8C">
          <w:rPr>
            <w:webHidden/>
          </w:rPr>
        </w:r>
        <w:r w:rsidR="002A5A8C">
          <w:rPr>
            <w:webHidden/>
          </w:rPr>
          <w:fldChar w:fldCharType="separate"/>
        </w:r>
        <w:r w:rsidR="00346346">
          <w:rPr>
            <w:webHidden/>
          </w:rPr>
          <w:t>205</w:t>
        </w:r>
        <w:r w:rsidR="002A5A8C">
          <w:rPr>
            <w:webHidden/>
          </w:rPr>
          <w:fldChar w:fldCharType="end"/>
        </w:r>
      </w:hyperlink>
    </w:p>
    <w:p w14:paraId="7C47A939" w14:textId="5BFC13AA" w:rsidR="002A5A8C" w:rsidRDefault="00FF3E66">
      <w:pPr>
        <w:pStyle w:val="TOC3"/>
        <w:rPr>
          <w:rFonts w:asciiTheme="minorHAnsi" w:eastAsiaTheme="minorEastAsia" w:hAnsiTheme="minorHAnsi" w:cstheme="minorBidi"/>
          <w:sz w:val="22"/>
          <w:szCs w:val="22"/>
        </w:rPr>
      </w:pPr>
      <w:hyperlink w:anchor="_Toc20396830" w:history="1">
        <w:r w:rsidR="002A5A8C" w:rsidRPr="0060648E">
          <w:rPr>
            <w:rStyle w:val="Hyperlink"/>
          </w:rPr>
          <w:t>3.15.1.  Identification of Product.</w:t>
        </w:r>
        <w:r w:rsidR="002A5A8C">
          <w:rPr>
            <w:webHidden/>
          </w:rPr>
          <w:tab/>
        </w:r>
        <w:r w:rsidR="002A5A8C">
          <w:rPr>
            <w:webHidden/>
          </w:rPr>
          <w:fldChar w:fldCharType="begin"/>
        </w:r>
        <w:r w:rsidR="002A5A8C">
          <w:rPr>
            <w:webHidden/>
          </w:rPr>
          <w:instrText xml:space="preserve"> PAGEREF _Toc20396830 \h </w:instrText>
        </w:r>
        <w:r w:rsidR="002A5A8C">
          <w:rPr>
            <w:webHidden/>
          </w:rPr>
        </w:r>
        <w:r w:rsidR="002A5A8C">
          <w:rPr>
            <w:webHidden/>
          </w:rPr>
          <w:fldChar w:fldCharType="separate"/>
        </w:r>
        <w:r w:rsidR="00346346">
          <w:rPr>
            <w:webHidden/>
          </w:rPr>
          <w:t>205</w:t>
        </w:r>
        <w:r w:rsidR="002A5A8C">
          <w:rPr>
            <w:webHidden/>
          </w:rPr>
          <w:fldChar w:fldCharType="end"/>
        </w:r>
      </w:hyperlink>
    </w:p>
    <w:p w14:paraId="6433E1F9" w14:textId="04C017CC" w:rsidR="002A5A8C" w:rsidRDefault="00FF3E66">
      <w:pPr>
        <w:pStyle w:val="TOC3"/>
        <w:rPr>
          <w:rFonts w:asciiTheme="minorHAnsi" w:eastAsiaTheme="minorEastAsia" w:hAnsiTheme="minorHAnsi" w:cstheme="minorBidi"/>
          <w:sz w:val="22"/>
          <w:szCs w:val="22"/>
        </w:rPr>
      </w:pPr>
      <w:hyperlink w:anchor="_Toc20396831" w:history="1">
        <w:r w:rsidR="002A5A8C" w:rsidRPr="0060648E">
          <w:rPr>
            <w:rStyle w:val="Hyperlink"/>
          </w:rPr>
          <w:t>3.15.2.  Labeling of Retail Dispensers.</w:t>
        </w:r>
        <w:r w:rsidR="002A5A8C">
          <w:rPr>
            <w:webHidden/>
          </w:rPr>
          <w:tab/>
        </w:r>
        <w:r w:rsidR="002A5A8C">
          <w:rPr>
            <w:webHidden/>
          </w:rPr>
          <w:fldChar w:fldCharType="begin"/>
        </w:r>
        <w:r w:rsidR="002A5A8C">
          <w:rPr>
            <w:webHidden/>
          </w:rPr>
          <w:instrText xml:space="preserve"> PAGEREF _Toc20396831 \h </w:instrText>
        </w:r>
        <w:r w:rsidR="002A5A8C">
          <w:rPr>
            <w:webHidden/>
          </w:rPr>
        </w:r>
        <w:r w:rsidR="002A5A8C">
          <w:rPr>
            <w:webHidden/>
          </w:rPr>
          <w:fldChar w:fldCharType="separate"/>
        </w:r>
        <w:r w:rsidR="00346346">
          <w:rPr>
            <w:webHidden/>
          </w:rPr>
          <w:t>205</w:t>
        </w:r>
        <w:r w:rsidR="002A5A8C">
          <w:rPr>
            <w:webHidden/>
          </w:rPr>
          <w:fldChar w:fldCharType="end"/>
        </w:r>
      </w:hyperlink>
    </w:p>
    <w:p w14:paraId="3570E772" w14:textId="543A45EF" w:rsidR="002A5A8C" w:rsidRDefault="00FF3E66" w:rsidP="00C5154D">
      <w:pPr>
        <w:pStyle w:val="TOC4"/>
        <w:rPr>
          <w:rFonts w:asciiTheme="minorHAnsi" w:eastAsiaTheme="minorEastAsia" w:hAnsiTheme="minorHAnsi" w:cstheme="minorBidi"/>
          <w:noProof/>
          <w:sz w:val="22"/>
          <w:szCs w:val="22"/>
        </w:rPr>
      </w:pPr>
      <w:hyperlink w:anchor="_Toc20396832" w:history="1">
        <w:r w:rsidR="002A5A8C" w:rsidRPr="0060648E">
          <w:rPr>
            <w:rStyle w:val="Hyperlink"/>
            <w:noProof/>
          </w:rPr>
          <w:t>3.15.2.1.  Labeling of Grade Required.</w:t>
        </w:r>
        <w:r w:rsidR="002A5A8C">
          <w:rPr>
            <w:noProof/>
            <w:webHidden/>
          </w:rPr>
          <w:tab/>
        </w:r>
        <w:r w:rsidR="002A5A8C">
          <w:rPr>
            <w:noProof/>
            <w:webHidden/>
          </w:rPr>
          <w:fldChar w:fldCharType="begin"/>
        </w:r>
        <w:r w:rsidR="002A5A8C">
          <w:rPr>
            <w:noProof/>
            <w:webHidden/>
          </w:rPr>
          <w:instrText xml:space="preserve"> PAGEREF _Toc20396832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476BE006" w14:textId="6CD61CCC" w:rsidR="002A5A8C" w:rsidRDefault="00FF3E66" w:rsidP="00C5154D">
      <w:pPr>
        <w:pStyle w:val="TOC4"/>
        <w:rPr>
          <w:rFonts w:asciiTheme="minorHAnsi" w:eastAsiaTheme="minorEastAsia" w:hAnsiTheme="minorHAnsi" w:cstheme="minorBidi"/>
          <w:noProof/>
          <w:sz w:val="22"/>
          <w:szCs w:val="22"/>
        </w:rPr>
      </w:pPr>
      <w:hyperlink w:anchor="_Toc20396833" w:history="1">
        <w:r w:rsidR="002A5A8C" w:rsidRPr="0060648E">
          <w:rPr>
            <w:rStyle w:val="Hyperlink"/>
            <w:noProof/>
          </w:rPr>
          <w:t>3.15.2.2.  Automotive Fuel Rating.</w:t>
        </w:r>
        <w:r w:rsidR="002A5A8C">
          <w:rPr>
            <w:noProof/>
            <w:webHidden/>
          </w:rPr>
          <w:tab/>
        </w:r>
        <w:r w:rsidR="002A5A8C">
          <w:rPr>
            <w:noProof/>
            <w:webHidden/>
          </w:rPr>
          <w:fldChar w:fldCharType="begin"/>
        </w:r>
        <w:r w:rsidR="002A5A8C">
          <w:rPr>
            <w:noProof/>
            <w:webHidden/>
          </w:rPr>
          <w:instrText xml:space="preserve"> PAGEREF _Toc20396833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107E1755" w14:textId="39461FE6" w:rsidR="002A5A8C" w:rsidRDefault="00FF3E66" w:rsidP="00C5154D">
      <w:pPr>
        <w:pStyle w:val="TOC4"/>
        <w:rPr>
          <w:rFonts w:asciiTheme="minorHAnsi" w:eastAsiaTheme="minorEastAsia" w:hAnsiTheme="minorHAnsi" w:cstheme="minorBidi"/>
          <w:noProof/>
          <w:sz w:val="22"/>
          <w:szCs w:val="22"/>
        </w:rPr>
      </w:pPr>
      <w:hyperlink w:anchor="_Toc20396834" w:history="1">
        <w:r w:rsidR="002A5A8C" w:rsidRPr="0060648E">
          <w:rPr>
            <w:rStyle w:val="Hyperlink"/>
            <w:noProof/>
          </w:rPr>
          <w:t>3.15.2.3.  Biodiesel Blends.</w:t>
        </w:r>
        <w:r w:rsidR="002A5A8C">
          <w:rPr>
            <w:noProof/>
            <w:webHidden/>
          </w:rPr>
          <w:tab/>
        </w:r>
        <w:r w:rsidR="002A5A8C">
          <w:rPr>
            <w:noProof/>
            <w:webHidden/>
          </w:rPr>
          <w:fldChar w:fldCharType="begin"/>
        </w:r>
        <w:r w:rsidR="002A5A8C">
          <w:rPr>
            <w:noProof/>
            <w:webHidden/>
          </w:rPr>
          <w:instrText xml:space="preserve"> PAGEREF _Toc20396834 \h </w:instrText>
        </w:r>
        <w:r w:rsidR="002A5A8C">
          <w:rPr>
            <w:noProof/>
            <w:webHidden/>
          </w:rPr>
        </w:r>
        <w:r w:rsidR="002A5A8C">
          <w:rPr>
            <w:noProof/>
            <w:webHidden/>
          </w:rPr>
          <w:fldChar w:fldCharType="separate"/>
        </w:r>
        <w:r w:rsidR="00346346">
          <w:rPr>
            <w:noProof/>
            <w:webHidden/>
          </w:rPr>
          <w:t>205</w:t>
        </w:r>
        <w:r w:rsidR="002A5A8C">
          <w:rPr>
            <w:noProof/>
            <w:webHidden/>
          </w:rPr>
          <w:fldChar w:fldCharType="end"/>
        </w:r>
      </w:hyperlink>
    </w:p>
    <w:p w14:paraId="5051C07D" w14:textId="092332A9" w:rsidR="002A5A8C" w:rsidRDefault="00FF3E66">
      <w:pPr>
        <w:pStyle w:val="TOC3"/>
        <w:rPr>
          <w:rFonts w:asciiTheme="minorHAnsi" w:eastAsiaTheme="minorEastAsia" w:hAnsiTheme="minorHAnsi" w:cstheme="minorBidi"/>
          <w:sz w:val="22"/>
          <w:szCs w:val="22"/>
        </w:rPr>
      </w:pPr>
      <w:hyperlink w:anchor="_Toc20396835" w:history="1">
        <w:r w:rsidR="002A5A8C" w:rsidRPr="0060648E">
          <w:rPr>
            <w:rStyle w:val="Hyperlink"/>
          </w:rPr>
          <w:t>3.15.3.  Documentation for Dispenser Labeling Purposes.</w:t>
        </w:r>
        <w:r w:rsidR="002A5A8C">
          <w:rPr>
            <w:webHidden/>
          </w:rPr>
          <w:tab/>
        </w:r>
        <w:r w:rsidR="002A5A8C">
          <w:rPr>
            <w:webHidden/>
          </w:rPr>
          <w:fldChar w:fldCharType="begin"/>
        </w:r>
        <w:r w:rsidR="002A5A8C">
          <w:rPr>
            <w:webHidden/>
          </w:rPr>
          <w:instrText xml:space="preserve"> PAGEREF _Toc20396835 \h </w:instrText>
        </w:r>
        <w:r w:rsidR="002A5A8C">
          <w:rPr>
            <w:webHidden/>
          </w:rPr>
        </w:r>
        <w:r w:rsidR="002A5A8C">
          <w:rPr>
            <w:webHidden/>
          </w:rPr>
          <w:fldChar w:fldCharType="separate"/>
        </w:r>
        <w:r w:rsidR="00346346">
          <w:rPr>
            <w:webHidden/>
          </w:rPr>
          <w:t>205</w:t>
        </w:r>
        <w:r w:rsidR="002A5A8C">
          <w:rPr>
            <w:webHidden/>
          </w:rPr>
          <w:fldChar w:fldCharType="end"/>
        </w:r>
      </w:hyperlink>
    </w:p>
    <w:p w14:paraId="6B52667B" w14:textId="39AE1155" w:rsidR="002A5A8C" w:rsidRDefault="00FF3E66">
      <w:pPr>
        <w:pStyle w:val="TOC3"/>
        <w:rPr>
          <w:rFonts w:asciiTheme="minorHAnsi" w:eastAsiaTheme="minorEastAsia" w:hAnsiTheme="minorHAnsi" w:cstheme="minorBidi"/>
          <w:sz w:val="22"/>
          <w:szCs w:val="22"/>
        </w:rPr>
      </w:pPr>
      <w:hyperlink w:anchor="_Toc20396836" w:history="1">
        <w:r w:rsidR="002A5A8C" w:rsidRPr="0060648E">
          <w:rPr>
            <w:rStyle w:val="Hyperlink"/>
          </w:rPr>
          <w:t>3.15.4.  Exemption.</w:t>
        </w:r>
        <w:r w:rsidR="002A5A8C">
          <w:rPr>
            <w:webHidden/>
          </w:rPr>
          <w:tab/>
        </w:r>
        <w:r w:rsidR="002A5A8C">
          <w:rPr>
            <w:webHidden/>
          </w:rPr>
          <w:fldChar w:fldCharType="begin"/>
        </w:r>
        <w:r w:rsidR="002A5A8C">
          <w:rPr>
            <w:webHidden/>
          </w:rPr>
          <w:instrText xml:space="preserve"> PAGEREF _Toc20396836 \h </w:instrText>
        </w:r>
        <w:r w:rsidR="002A5A8C">
          <w:rPr>
            <w:webHidden/>
          </w:rPr>
        </w:r>
        <w:r w:rsidR="002A5A8C">
          <w:rPr>
            <w:webHidden/>
          </w:rPr>
          <w:fldChar w:fldCharType="separate"/>
        </w:r>
        <w:r w:rsidR="00346346">
          <w:rPr>
            <w:webHidden/>
          </w:rPr>
          <w:t>205</w:t>
        </w:r>
        <w:r w:rsidR="002A5A8C">
          <w:rPr>
            <w:webHidden/>
          </w:rPr>
          <w:fldChar w:fldCharType="end"/>
        </w:r>
      </w:hyperlink>
    </w:p>
    <w:p w14:paraId="53326C2D" w14:textId="2B220F2C" w:rsidR="002A5A8C" w:rsidRDefault="00FF3E66" w:rsidP="00DD71B9">
      <w:pPr>
        <w:pStyle w:val="TOC20"/>
        <w:rPr>
          <w:rFonts w:asciiTheme="minorHAnsi" w:eastAsiaTheme="minorEastAsia" w:hAnsiTheme="minorHAnsi" w:cstheme="minorBidi"/>
          <w:sz w:val="22"/>
          <w:szCs w:val="22"/>
        </w:rPr>
      </w:pPr>
      <w:hyperlink w:anchor="_Toc20396837" w:history="1">
        <w:r w:rsidR="002A5A8C" w:rsidRPr="0060648E">
          <w:rPr>
            <w:rStyle w:val="Hyperlink"/>
          </w:rPr>
          <w:t>3.16.  Diesel Exhaust Fluid (DEF).</w:t>
        </w:r>
        <w:r w:rsidR="002A5A8C">
          <w:rPr>
            <w:webHidden/>
          </w:rPr>
          <w:tab/>
        </w:r>
        <w:r w:rsidR="002A5A8C">
          <w:rPr>
            <w:webHidden/>
          </w:rPr>
          <w:fldChar w:fldCharType="begin"/>
        </w:r>
        <w:r w:rsidR="002A5A8C">
          <w:rPr>
            <w:webHidden/>
          </w:rPr>
          <w:instrText xml:space="preserve"> PAGEREF _Toc20396837 \h </w:instrText>
        </w:r>
        <w:r w:rsidR="002A5A8C">
          <w:rPr>
            <w:webHidden/>
          </w:rPr>
        </w:r>
        <w:r w:rsidR="002A5A8C">
          <w:rPr>
            <w:webHidden/>
          </w:rPr>
          <w:fldChar w:fldCharType="separate"/>
        </w:r>
        <w:r w:rsidR="00346346">
          <w:rPr>
            <w:webHidden/>
          </w:rPr>
          <w:t>206</w:t>
        </w:r>
        <w:r w:rsidR="002A5A8C">
          <w:rPr>
            <w:webHidden/>
          </w:rPr>
          <w:fldChar w:fldCharType="end"/>
        </w:r>
      </w:hyperlink>
    </w:p>
    <w:p w14:paraId="506CDEFA" w14:textId="0030DAA4" w:rsidR="002A5A8C" w:rsidRDefault="00FF3E66">
      <w:pPr>
        <w:pStyle w:val="TOC3"/>
        <w:rPr>
          <w:rFonts w:asciiTheme="minorHAnsi" w:eastAsiaTheme="minorEastAsia" w:hAnsiTheme="minorHAnsi" w:cstheme="minorBidi"/>
          <w:sz w:val="22"/>
          <w:szCs w:val="22"/>
        </w:rPr>
      </w:pPr>
      <w:hyperlink w:anchor="_Toc20396838" w:history="1">
        <w:r w:rsidR="002A5A8C" w:rsidRPr="0060648E">
          <w:rPr>
            <w:rStyle w:val="Hyperlink"/>
          </w:rPr>
          <w:t>3.16.1.  Labeling of Diesel Exhaust Fluid (DEF).</w:t>
        </w:r>
        <w:r w:rsidR="002A5A8C">
          <w:rPr>
            <w:webHidden/>
          </w:rPr>
          <w:tab/>
        </w:r>
        <w:r w:rsidR="002A5A8C">
          <w:rPr>
            <w:webHidden/>
          </w:rPr>
          <w:fldChar w:fldCharType="begin"/>
        </w:r>
        <w:r w:rsidR="002A5A8C">
          <w:rPr>
            <w:webHidden/>
          </w:rPr>
          <w:instrText xml:space="preserve"> PAGEREF _Toc20396838 \h </w:instrText>
        </w:r>
        <w:r w:rsidR="002A5A8C">
          <w:rPr>
            <w:webHidden/>
          </w:rPr>
        </w:r>
        <w:r w:rsidR="002A5A8C">
          <w:rPr>
            <w:webHidden/>
          </w:rPr>
          <w:fldChar w:fldCharType="separate"/>
        </w:r>
        <w:r w:rsidR="00346346">
          <w:rPr>
            <w:webHidden/>
          </w:rPr>
          <w:t>206</w:t>
        </w:r>
        <w:r w:rsidR="002A5A8C">
          <w:rPr>
            <w:webHidden/>
          </w:rPr>
          <w:fldChar w:fldCharType="end"/>
        </w:r>
      </w:hyperlink>
    </w:p>
    <w:p w14:paraId="7BB2F47C" w14:textId="7FE231BD" w:rsidR="002A5A8C" w:rsidRDefault="00FF3E66" w:rsidP="00C5154D">
      <w:pPr>
        <w:pStyle w:val="TOC4"/>
        <w:rPr>
          <w:rFonts w:asciiTheme="minorHAnsi" w:eastAsiaTheme="minorEastAsia" w:hAnsiTheme="minorHAnsi" w:cstheme="minorBidi"/>
          <w:noProof/>
          <w:sz w:val="22"/>
          <w:szCs w:val="22"/>
        </w:rPr>
      </w:pPr>
      <w:hyperlink w:anchor="_Toc20396839" w:history="1">
        <w:r w:rsidR="002A5A8C" w:rsidRPr="0060648E">
          <w:rPr>
            <w:rStyle w:val="Hyperlink"/>
            <w:noProof/>
          </w:rPr>
          <w:t>3.16.1.1.  Retail Dispenser Labeling.</w:t>
        </w:r>
        <w:r w:rsidR="002A5A8C">
          <w:rPr>
            <w:noProof/>
            <w:webHidden/>
          </w:rPr>
          <w:tab/>
        </w:r>
        <w:r w:rsidR="002A5A8C">
          <w:rPr>
            <w:noProof/>
            <w:webHidden/>
          </w:rPr>
          <w:fldChar w:fldCharType="begin"/>
        </w:r>
        <w:r w:rsidR="002A5A8C">
          <w:rPr>
            <w:noProof/>
            <w:webHidden/>
          </w:rPr>
          <w:instrText xml:space="preserve"> PAGEREF _Toc20396839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1B5A26D2" w14:textId="331B3248" w:rsidR="002A5A8C" w:rsidRDefault="00FF3E66" w:rsidP="00C5154D">
      <w:pPr>
        <w:pStyle w:val="TOC4"/>
        <w:rPr>
          <w:rFonts w:asciiTheme="minorHAnsi" w:eastAsiaTheme="minorEastAsia" w:hAnsiTheme="minorHAnsi" w:cstheme="minorBidi"/>
          <w:noProof/>
          <w:sz w:val="22"/>
          <w:szCs w:val="22"/>
        </w:rPr>
      </w:pPr>
      <w:hyperlink w:anchor="_Toc20396840" w:history="1">
        <w:r w:rsidR="002A5A8C" w:rsidRPr="0060648E">
          <w:rPr>
            <w:rStyle w:val="Hyperlink"/>
            <w:noProof/>
          </w:rPr>
          <w:t>3.16.1.2.  Documentation for Retailers of Bulk Product.</w:t>
        </w:r>
        <w:r w:rsidR="002A5A8C">
          <w:rPr>
            <w:noProof/>
            <w:webHidden/>
          </w:rPr>
          <w:tab/>
        </w:r>
        <w:r w:rsidR="002A5A8C">
          <w:rPr>
            <w:noProof/>
            <w:webHidden/>
          </w:rPr>
          <w:fldChar w:fldCharType="begin"/>
        </w:r>
        <w:r w:rsidR="002A5A8C">
          <w:rPr>
            <w:noProof/>
            <w:webHidden/>
          </w:rPr>
          <w:instrText xml:space="preserve"> PAGEREF _Toc20396840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6C8FFDCF" w14:textId="19D98F7D" w:rsidR="002A5A8C" w:rsidRDefault="00FF3E66" w:rsidP="00C5154D">
      <w:pPr>
        <w:pStyle w:val="TOC4"/>
        <w:rPr>
          <w:rFonts w:asciiTheme="minorHAnsi" w:eastAsiaTheme="minorEastAsia" w:hAnsiTheme="minorHAnsi" w:cstheme="minorBidi"/>
          <w:noProof/>
          <w:sz w:val="22"/>
          <w:szCs w:val="22"/>
        </w:rPr>
      </w:pPr>
      <w:hyperlink w:anchor="_Toc20396841" w:history="1">
        <w:r w:rsidR="002A5A8C" w:rsidRPr="0060648E">
          <w:rPr>
            <w:rStyle w:val="Hyperlink"/>
            <w:noProof/>
          </w:rPr>
          <w:t>3.16.1.3.  Labeling Packaged Product.</w:t>
        </w:r>
        <w:r w:rsidR="002A5A8C">
          <w:rPr>
            <w:noProof/>
            <w:webHidden/>
          </w:rPr>
          <w:tab/>
        </w:r>
        <w:r w:rsidR="002A5A8C">
          <w:rPr>
            <w:noProof/>
            <w:webHidden/>
          </w:rPr>
          <w:fldChar w:fldCharType="begin"/>
        </w:r>
        <w:r w:rsidR="002A5A8C">
          <w:rPr>
            <w:noProof/>
            <w:webHidden/>
          </w:rPr>
          <w:instrText xml:space="preserve"> PAGEREF _Toc20396841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6B08DEE4" w14:textId="6481AFFA" w:rsidR="002A5A8C" w:rsidRDefault="00FF3E66" w:rsidP="00C5154D">
      <w:pPr>
        <w:pStyle w:val="TOC4"/>
        <w:rPr>
          <w:rFonts w:asciiTheme="minorHAnsi" w:eastAsiaTheme="minorEastAsia" w:hAnsiTheme="minorHAnsi" w:cstheme="minorBidi"/>
          <w:noProof/>
          <w:sz w:val="22"/>
          <w:szCs w:val="22"/>
        </w:rPr>
      </w:pPr>
      <w:hyperlink w:anchor="_Toc20396842" w:history="1">
        <w:r w:rsidR="002A5A8C" w:rsidRPr="0060648E">
          <w:rPr>
            <w:rStyle w:val="Hyperlink"/>
            <w:noProof/>
          </w:rPr>
          <w:t>3.16.1.4.  Documentation for Bulk Deliveries.</w:t>
        </w:r>
        <w:r w:rsidR="002A5A8C">
          <w:rPr>
            <w:noProof/>
            <w:webHidden/>
          </w:rPr>
          <w:tab/>
        </w:r>
        <w:r w:rsidR="002A5A8C">
          <w:rPr>
            <w:noProof/>
            <w:webHidden/>
          </w:rPr>
          <w:fldChar w:fldCharType="begin"/>
        </w:r>
        <w:r w:rsidR="002A5A8C">
          <w:rPr>
            <w:noProof/>
            <w:webHidden/>
          </w:rPr>
          <w:instrText xml:space="preserve"> PAGEREF _Toc20396842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4E5BB1DC" w14:textId="626B30E7" w:rsidR="002A5A8C" w:rsidRDefault="00FF3E66" w:rsidP="00DD71B9">
      <w:pPr>
        <w:pStyle w:val="TOC20"/>
        <w:rPr>
          <w:rFonts w:asciiTheme="minorHAnsi" w:eastAsiaTheme="minorEastAsia" w:hAnsiTheme="minorHAnsi" w:cstheme="minorBidi"/>
          <w:sz w:val="22"/>
          <w:szCs w:val="22"/>
        </w:rPr>
      </w:pPr>
      <w:hyperlink w:anchor="_Toc20396843" w:history="1">
        <w:r w:rsidR="002A5A8C" w:rsidRPr="0060648E">
          <w:rPr>
            <w:rStyle w:val="Hyperlink"/>
          </w:rPr>
          <w:t>3.17.</w:t>
        </w:r>
        <w:r w:rsidR="002A5A8C">
          <w:rPr>
            <w:rFonts w:asciiTheme="minorHAnsi" w:eastAsiaTheme="minorEastAsia" w:hAnsiTheme="minorHAnsi" w:cstheme="minorBidi"/>
            <w:sz w:val="22"/>
            <w:szCs w:val="22"/>
          </w:rPr>
          <w:tab/>
        </w:r>
        <w:r w:rsidR="002A5A8C" w:rsidRPr="0060648E">
          <w:rPr>
            <w:rStyle w:val="Hyperlink"/>
          </w:rPr>
          <w:t>Tractor Hydraulic Fluid</w:t>
        </w:r>
        <w:r w:rsidR="002A5A8C">
          <w:rPr>
            <w:webHidden/>
          </w:rPr>
          <w:tab/>
        </w:r>
        <w:r w:rsidR="002A5A8C">
          <w:rPr>
            <w:webHidden/>
          </w:rPr>
          <w:fldChar w:fldCharType="begin"/>
        </w:r>
        <w:r w:rsidR="002A5A8C">
          <w:rPr>
            <w:webHidden/>
          </w:rPr>
          <w:instrText xml:space="preserve"> PAGEREF _Toc20396843 \h </w:instrText>
        </w:r>
        <w:r w:rsidR="002A5A8C">
          <w:rPr>
            <w:webHidden/>
          </w:rPr>
        </w:r>
        <w:r w:rsidR="002A5A8C">
          <w:rPr>
            <w:webHidden/>
          </w:rPr>
          <w:fldChar w:fldCharType="separate"/>
        </w:r>
        <w:r w:rsidR="00346346">
          <w:rPr>
            <w:webHidden/>
          </w:rPr>
          <w:t>206</w:t>
        </w:r>
        <w:r w:rsidR="002A5A8C">
          <w:rPr>
            <w:webHidden/>
          </w:rPr>
          <w:fldChar w:fldCharType="end"/>
        </w:r>
      </w:hyperlink>
    </w:p>
    <w:p w14:paraId="2EC32774" w14:textId="7A85ADCD" w:rsidR="002A5A8C" w:rsidRDefault="00FF3E66">
      <w:pPr>
        <w:pStyle w:val="TOC3"/>
        <w:rPr>
          <w:rFonts w:asciiTheme="minorHAnsi" w:eastAsiaTheme="minorEastAsia" w:hAnsiTheme="minorHAnsi" w:cstheme="minorBidi"/>
          <w:sz w:val="22"/>
          <w:szCs w:val="22"/>
        </w:rPr>
      </w:pPr>
      <w:hyperlink w:anchor="_Toc20396844" w:history="1">
        <w:r w:rsidR="002A5A8C" w:rsidRPr="0060648E">
          <w:rPr>
            <w:rStyle w:val="Hyperlink"/>
          </w:rPr>
          <w:t>3.17.1.  Labeling and Identification of Tractor Hydraulic Fluid</w:t>
        </w:r>
        <w:r w:rsidR="002A5A8C">
          <w:rPr>
            <w:webHidden/>
          </w:rPr>
          <w:tab/>
        </w:r>
        <w:r w:rsidR="002A5A8C">
          <w:rPr>
            <w:webHidden/>
          </w:rPr>
          <w:fldChar w:fldCharType="begin"/>
        </w:r>
        <w:r w:rsidR="002A5A8C">
          <w:rPr>
            <w:webHidden/>
          </w:rPr>
          <w:instrText xml:space="preserve"> PAGEREF _Toc20396844 \h </w:instrText>
        </w:r>
        <w:r w:rsidR="002A5A8C">
          <w:rPr>
            <w:webHidden/>
          </w:rPr>
        </w:r>
        <w:r w:rsidR="002A5A8C">
          <w:rPr>
            <w:webHidden/>
          </w:rPr>
          <w:fldChar w:fldCharType="separate"/>
        </w:r>
        <w:r w:rsidR="00346346">
          <w:rPr>
            <w:webHidden/>
          </w:rPr>
          <w:t>206</w:t>
        </w:r>
        <w:r w:rsidR="002A5A8C">
          <w:rPr>
            <w:webHidden/>
          </w:rPr>
          <w:fldChar w:fldCharType="end"/>
        </w:r>
      </w:hyperlink>
    </w:p>
    <w:p w14:paraId="0FCD6183" w14:textId="01C7D771" w:rsidR="002A5A8C" w:rsidRDefault="00FF3E66" w:rsidP="00C5154D">
      <w:pPr>
        <w:pStyle w:val="TOC4"/>
        <w:rPr>
          <w:rFonts w:asciiTheme="minorHAnsi" w:eastAsiaTheme="minorEastAsia" w:hAnsiTheme="minorHAnsi" w:cstheme="minorBidi"/>
          <w:noProof/>
          <w:sz w:val="22"/>
          <w:szCs w:val="22"/>
        </w:rPr>
      </w:pPr>
      <w:hyperlink w:anchor="_Toc20396845" w:history="1">
        <w:r w:rsidR="002A5A8C" w:rsidRPr="0060648E">
          <w:rPr>
            <w:rStyle w:val="Hyperlink"/>
            <w:noProof/>
          </w:rPr>
          <w:t>3.17.1.1.  Container Labeling</w:t>
        </w:r>
        <w:r w:rsidR="002A5A8C">
          <w:rPr>
            <w:noProof/>
            <w:webHidden/>
          </w:rPr>
          <w:tab/>
        </w:r>
        <w:r w:rsidR="002A5A8C">
          <w:rPr>
            <w:noProof/>
            <w:webHidden/>
          </w:rPr>
          <w:fldChar w:fldCharType="begin"/>
        </w:r>
        <w:r w:rsidR="002A5A8C">
          <w:rPr>
            <w:noProof/>
            <w:webHidden/>
          </w:rPr>
          <w:instrText xml:space="preserve"> PAGEREF _Toc20396845 \h </w:instrText>
        </w:r>
        <w:r w:rsidR="002A5A8C">
          <w:rPr>
            <w:noProof/>
            <w:webHidden/>
          </w:rPr>
        </w:r>
        <w:r w:rsidR="002A5A8C">
          <w:rPr>
            <w:noProof/>
            <w:webHidden/>
          </w:rPr>
          <w:fldChar w:fldCharType="separate"/>
        </w:r>
        <w:r w:rsidR="00346346">
          <w:rPr>
            <w:noProof/>
            <w:webHidden/>
          </w:rPr>
          <w:t>206</w:t>
        </w:r>
        <w:r w:rsidR="002A5A8C">
          <w:rPr>
            <w:noProof/>
            <w:webHidden/>
          </w:rPr>
          <w:fldChar w:fldCharType="end"/>
        </w:r>
      </w:hyperlink>
    </w:p>
    <w:p w14:paraId="5522A64C" w14:textId="19622730" w:rsidR="002A5A8C" w:rsidRDefault="00FF3E66" w:rsidP="00C5154D">
      <w:pPr>
        <w:pStyle w:val="TOC4"/>
        <w:rPr>
          <w:rFonts w:asciiTheme="minorHAnsi" w:eastAsiaTheme="minorEastAsia" w:hAnsiTheme="minorHAnsi" w:cstheme="minorBidi"/>
          <w:noProof/>
          <w:sz w:val="22"/>
          <w:szCs w:val="22"/>
        </w:rPr>
      </w:pPr>
      <w:hyperlink w:anchor="_Toc20396846" w:history="1">
        <w:r w:rsidR="002A5A8C" w:rsidRPr="0060648E">
          <w:rPr>
            <w:rStyle w:val="Hyperlink"/>
            <w:noProof/>
          </w:rPr>
          <w:t>3.17.1.2.  Identification on Documentation</w:t>
        </w:r>
        <w:r w:rsidR="002A5A8C">
          <w:rPr>
            <w:noProof/>
            <w:webHidden/>
          </w:rPr>
          <w:tab/>
        </w:r>
        <w:r w:rsidR="002A5A8C">
          <w:rPr>
            <w:noProof/>
            <w:webHidden/>
          </w:rPr>
          <w:fldChar w:fldCharType="begin"/>
        </w:r>
        <w:r w:rsidR="002A5A8C">
          <w:rPr>
            <w:noProof/>
            <w:webHidden/>
          </w:rPr>
          <w:instrText xml:space="preserve"> PAGEREF _Toc20396846 \h </w:instrText>
        </w:r>
        <w:r w:rsidR="002A5A8C">
          <w:rPr>
            <w:noProof/>
            <w:webHidden/>
          </w:rPr>
        </w:r>
        <w:r w:rsidR="002A5A8C">
          <w:rPr>
            <w:noProof/>
            <w:webHidden/>
          </w:rPr>
          <w:fldChar w:fldCharType="separate"/>
        </w:r>
        <w:r w:rsidR="00346346">
          <w:rPr>
            <w:noProof/>
            <w:webHidden/>
          </w:rPr>
          <w:t>207</w:t>
        </w:r>
        <w:r w:rsidR="002A5A8C">
          <w:rPr>
            <w:noProof/>
            <w:webHidden/>
          </w:rPr>
          <w:fldChar w:fldCharType="end"/>
        </w:r>
      </w:hyperlink>
    </w:p>
    <w:p w14:paraId="2D5284EE" w14:textId="47D59A5B" w:rsidR="002A5A8C" w:rsidRDefault="00FF3E66" w:rsidP="00C5154D">
      <w:pPr>
        <w:pStyle w:val="TOC4"/>
        <w:rPr>
          <w:rFonts w:asciiTheme="minorHAnsi" w:eastAsiaTheme="minorEastAsia" w:hAnsiTheme="minorHAnsi" w:cstheme="minorBidi"/>
          <w:noProof/>
          <w:sz w:val="22"/>
          <w:szCs w:val="22"/>
        </w:rPr>
      </w:pPr>
      <w:hyperlink w:anchor="_Toc20396847" w:history="1">
        <w:r w:rsidR="002A5A8C" w:rsidRPr="0060648E">
          <w:rPr>
            <w:rStyle w:val="Hyperlink"/>
            <w:noProof/>
          </w:rPr>
          <w:t>3.17.1.3.  Identification on Service Provider Documentation</w:t>
        </w:r>
        <w:r w:rsidR="002A5A8C">
          <w:rPr>
            <w:noProof/>
            <w:webHidden/>
          </w:rPr>
          <w:tab/>
        </w:r>
        <w:r w:rsidR="002A5A8C">
          <w:rPr>
            <w:noProof/>
            <w:webHidden/>
          </w:rPr>
          <w:fldChar w:fldCharType="begin"/>
        </w:r>
        <w:r w:rsidR="002A5A8C">
          <w:rPr>
            <w:noProof/>
            <w:webHidden/>
          </w:rPr>
          <w:instrText xml:space="preserve"> PAGEREF _Toc20396847 \h </w:instrText>
        </w:r>
        <w:r w:rsidR="002A5A8C">
          <w:rPr>
            <w:noProof/>
            <w:webHidden/>
          </w:rPr>
        </w:r>
        <w:r w:rsidR="002A5A8C">
          <w:rPr>
            <w:noProof/>
            <w:webHidden/>
          </w:rPr>
          <w:fldChar w:fldCharType="separate"/>
        </w:r>
        <w:r w:rsidR="00346346">
          <w:rPr>
            <w:noProof/>
            <w:webHidden/>
          </w:rPr>
          <w:t>207</w:t>
        </w:r>
        <w:r w:rsidR="002A5A8C">
          <w:rPr>
            <w:noProof/>
            <w:webHidden/>
          </w:rPr>
          <w:fldChar w:fldCharType="end"/>
        </w:r>
      </w:hyperlink>
    </w:p>
    <w:p w14:paraId="51C277B3" w14:textId="4F82882C" w:rsidR="002A5A8C" w:rsidRDefault="00FF3E66" w:rsidP="00C5154D">
      <w:pPr>
        <w:pStyle w:val="TOC4"/>
        <w:rPr>
          <w:rFonts w:asciiTheme="minorHAnsi" w:eastAsiaTheme="minorEastAsia" w:hAnsiTheme="minorHAnsi" w:cstheme="minorBidi"/>
          <w:noProof/>
          <w:sz w:val="22"/>
          <w:szCs w:val="22"/>
        </w:rPr>
      </w:pPr>
      <w:hyperlink w:anchor="_Toc20396848" w:history="1">
        <w:r w:rsidR="002A5A8C" w:rsidRPr="0060648E">
          <w:rPr>
            <w:rStyle w:val="Hyperlink"/>
            <w:noProof/>
          </w:rPr>
          <w:t>3.17.1.4.  Bulk Delivery</w:t>
        </w:r>
        <w:r w:rsidR="002A5A8C">
          <w:rPr>
            <w:noProof/>
            <w:webHidden/>
          </w:rPr>
          <w:tab/>
        </w:r>
        <w:r w:rsidR="002A5A8C">
          <w:rPr>
            <w:noProof/>
            <w:webHidden/>
          </w:rPr>
          <w:fldChar w:fldCharType="begin"/>
        </w:r>
        <w:r w:rsidR="002A5A8C">
          <w:rPr>
            <w:noProof/>
            <w:webHidden/>
          </w:rPr>
          <w:instrText xml:space="preserve"> PAGEREF _Toc20396848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2C76F4AE" w14:textId="03003303" w:rsidR="002A5A8C" w:rsidRDefault="00FF3E66" w:rsidP="00C5154D">
      <w:pPr>
        <w:pStyle w:val="TOC4"/>
        <w:rPr>
          <w:rFonts w:asciiTheme="minorHAnsi" w:eastAsiaTheme="minorEastAsia" w:hAnsiTheme="minorHAnsi" w:cstheme="minorBidi"/>
          <w:noProof/>
          <w:sz w:val="22"/>
          <w:szCs w:val="22"/>
        </w:rPr>
      </w:pPr>
      <w:hyperlink w:anchor="_Toc20396849" w:history="1">
        <w:r w:rsidR="002A5A8C" w:rsidRPr="0060648E">
          <w:rPr>
            <w:rStyle w:val="Hyperlink"/>
            <w:noProof/>
          </w:rPr>
          <w:t>3.17.1.5.  Storage Tank Labeling</w:t>
        </w:r>
        <w:r w:rsidR="002A5A8C">
          <w:rPr>
            <w:noProof/>
            <w:webHidden/>
          </w:rPr>
          <w:tab/>
        </w:r>
        <w:r w:rsidR="002A5A8C">
          <w:rPr>
            <w:noProof/>
            <w:webHidden/>
          </w:rPr>
          <w:fldChar w:fldCharType="begin"/>
        </w:r>
        <w:r w:rsidR="002A5A8C">
          <w:rPr>
            <w:noProof/>
            <w:webHidden/>
          </w:rPr>
          <w:instrText xml:space="preserve"> PAGEREF _Toc20396849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6A958B34" w14:textId="6312DD03" w:rsidR="002A5A8C" w:rsidRDefault="00FF3E66" w:rsidP="00C5154D">
      <w:pPr>
        <w:pStyle w:val="TOC4"/>
        <w:rPr>
          <w:rFonts w:asciiTheme="minorHAnsi" w:eastAsiaTheme="minorEastAsia" w:hAnsiTheme="minorHAnsi" w:cstheme="minorBidi"/>
          <w:noProof/>
          <w:sz w:val="22"/>
          <w:szCs w:val="22"/>
        </w:rPr>
      </w:pPr>
      <w:hyperlink w:anchor="_Toc20396850" w:history="1">
        <w:r w:rsidR="002A5A8C" w:rsidRPr="0060648E">
          <w:rPr>
            <w:rStyle w:val="Hyperlink"/>
            <w:noProof/>
          </w:rPr>
          <w:t>3.17.1.6.  Documentation of Claims Made Upon Product Label</w:t>
        </w:r>
        <w:r w:rsidR="002A5A8C">
          <w:rPr>
            <w:noProof/>
            <w:webHidden/>
          </w:rPr>
          <w:tab/>
        </w:r>
        <w:r w:rsidR="002A5A8C">
          <w:rPr>
            <w:noProof/>
            <w:webHidden/>
          </w:rPr>
          <w:fldChar w:fldCharType="begin"/>
        </w:r>
        <w:r w:rsidR="002A5A8C">
          <w:rPr>
            <w:noProof/>
            <w:webHidden/>
          </w:rPr>
          <w:instrText xml:space="preserve"> PAGEREF _Toc20396850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060A3B7C" w14:textId="31930D50" w:rsidR="002A5A8C" w:rsidRDefault="00FF3E66">
      <w:pPr>
        <w:pStyle w:val="TOC1"/>
        <w:rPr>
          <w:rFonts w:asciiTheme="minorHAnsi" w:eastAsiaTheme="minorEastAsia" w:hAnsiTheme="minorHAnsi" w:cstheme="minorBidi"/>
          <w:noProof/>
          <w:sz w:val="22"/>
          <w:szCs w:val="22"/>
        </w:rPr>
      </w:pPr>
      <w:hyperlink w:anchor="_Toc20396851" w:history="1">
        <w:r w:rsidR="002A5A8C" w:rsidRPr="0060648E">
          <w:rPr>
            <w:rStyle w:val="Hyperlink"/>
            <w:noProof/>
          </w:rPr>
          <w:t>Section 4.  Retail Storage Tanks and Dispenser Filters</w:t>
        </w:r>
        <w:r w:rsidR="002A5A8C">
          <w:rPr>
            <w:noProof/>
            <w:webHidden/>
          </w:rPr>
          <w:tab/>
        </w:r>
        <w:r w:rsidR="002A5A8C">
          <w:rPr>
            <w:noProof/>
            <w:webHidden/>
          </w:rPr>
          <w:fldChar w:fldCharType="begin"/>
        </w:r>
        <w:r w:rsidR="002A5A8C">
          <w:rPr>
            <w:noProof/>
            <w:webHidden/>
          </w:rPr>
          <w:instrText xml:space="preserve"> PAGEREF _Toc20396851 \h </w:instrText>
        </w:r>
        <w:r w:rsidR="002A5A8C">
          <w:rPr>
            <w:noProof/>
            <w:webHidden/>
          </w:rPr>
        </w:r>
        <w:r w:rsidR="002A5A8C">
          <w:rPr>
            <w:noProof/>
            <w:webHidden/>
          </w:rPr>
          <w:fldChar w:fldCharType="separate"/>
        </w:r>
        <w:r w:rsidR="00346346">
          <w:rPr>
            <w:noProof/>
            <w:webHidden/>
          </w:rPr>
          <w:t>208</w:t>
        </w:r>
        <w:r w:rsidR="002A5A8C">
          <w:rPr>
            <w:noProof/>
            <w:webHidden/>
          </w:rPr>
          <w:fldChar w:fldCharType="end"/>
        </w:r>
      </w:hyperlink>
    </w:p>
    <w:p w14:paraId="5198C59C" w14:textId="24A1C414" w:rsidR="002A5A8C" w:rsidRDefault="00FF3E66" w:rsidP="00DD71B9">
      <w:pPr>
        <w:pStyle w:val="TOC20"/>
        <w:rPr>
          <w:rFonts w:asciiTheme="minorHAnsi" w:eastAsiaTheme="minorEastAsia" w:hAnsiTheme="minorHAnsi" w:cstheme="minorBidi"/>
          <w:sz w:val="22"/>
          <w:szCs w:val="22"/>
        </w:rPr>
      </w:pPr>
      <w:hyperlink w:anchor="_Toc20396852" w:history="1">
        <w:r w:rsidR="002A5A8C" w:rsidRPr="0060648E">
          <w:rPr>
            <w:rStyle w:val="Hyperlink"/>
          </w:rPr>
          <w:t>4.1.</w:t>
        </w:r>
        <w:r w:rsidR="002A5A8C">
          <w:rPr>
            <w:rFonts w:asciiTheme="minorHAnsi" w:eastAsiaTheme="minorEastAsia" w:hAnsiTheme="minorHAnsi" w:cstheme="minorBidi"/>
            <w:sz w:val="22"/>
            <w:szCs w:val="22"/>
          </w:rPr>
          <w:tab/>
        </w:r>
        <w:r w:rsidR="002A5A8C" w:rsidRPr="0060648E">
          <w:rPr>
            <w:rStyle w:val="Hyperlink"/>
          </w:rPr>
          <w:t>Water in Gasoline-Alcohol Blends, Biodiesel Blends, Ethanol Flex Fuel, Aviation Gasoline, and Aviation Turbine Fuel.</w:t>
        </w:r>
        <w:r w:rsidR="002A5A8C">
          <w:rPr>
            <w:webHidden/>
          </w:rPr>
          <w:tab/>
        </w:r>
        <w:r w:rsidR="002A5A8C">
          <w:rPr>
            <w:webHidden/>
          </w:rPr>
          <w:fldChar w:fldCharType="begin"/>
        </w:r>
        <w:r w:rsidR="002A5A8C">
          <w:rPr>
            <w:webHidden/>
          </w:rPr>
          <w:instrText xml:space="preserve"> PAGEREF _Toc20396852 \h </w:instrText>
        </w:r>
        <w:r w:rsidR="002A5A8C">
          <w:rPr>
            <w:webHidden/>
          </w:rPr>
        </w:r>
        <w:r w:rsidR="002A5A8C">
          <w:rPr>
            <w:webHidden/>
          </w:rPr>
          <w:fldChar w:fldCharType="separate"/>
        </w:r>
        <w:r w:rsidR="00346346">
          <w:rPr>
            <w:webHidden/>
          </w:rPr>
          <w:t>208</w:t>
        </w:r>
        <w:r w:rsidR="002A5A8C">
          <w:rPr>
            <w:webHidden/>
          </w:rPr>
          <w:fldChar w:fldCharType="end"/>
        </w:r>
      </w:hyperlink>
    </w:p>
    <w:p w14:paraId="6CE1C909" w14:textId="37E91FC2" w:rsidR="002A5A8C" w:rsidRDefault="00FF3E66" w:rsidP="00DD71B9">
      <w:pPr>
        <w:pStyle w:val="TOC20"/>
        <w:rPr>
          <w:rFonts w:asciiTheme="minorHAnsi" w:eastAsiaTheme="minorEastAsia" w:hAnsiTheme="minorHAnsi" w:cstheme="minorBidi"/>
          <w:sz w:val="22"/>
          <w:szCs w:val="22"/>
        </w:rPr>
      </w:pPr>
      <w:hyperlink w:anchor="_Toc20396853" w:history="1">
        <w:r w:rsidR="002A5A8C" w:rsidRPr="0060648E">
          <w:rPr>
            <w:rStyle w:val="Hyperlink"/>
          </w:rPr>
          <w:t>4.2.</w:t>
        </w:r>
        <w:r w:rsidR="002A5A8C">
          <w:rPr>
            <w:rFonts w:asciiTheme="minorHAnsi" w:eastAsiaTheme="minorEastAsia" w:hAnsiTheme="minorHAnsi" w:cstheme="minorBidi"/>
            <w:sz w:val="22"/>
            <w:szCs w:val="22"/>
          </w:rPr>
          <w:tab/>
        </w:r>
        <w:r w:rsidR="002A5A8C" w:rsidRPr="0060648E">
          <w:rPr>
            <w:rStyle w:val="Hyperlink"/>
          </w:rPr>
          <w:t>Water in Gasoline, Diesel, Gasoline-Ether, and Other Fuels.</w:t>
        </w:r>
        <w:r w:rsidR="002A5A8C">
          <w:rPr>
            <w:webHidden/>
          </w:rPr>
          <w:tab/>
        </w:r>
        <w:r w:rsidR="002A5A8C">
          <w:rPr>
            <w:webHidden/>
          </w:rPr>
          <w:fldChar w:fldCharType="begin"/>
        </w:r>
        <w:r w:rsidR="002A5A8C">
          <w:rPr>
            <w:webHidden/>
          </w:rPr>
          <w:instrText xml:space="preserve"> PAGEREF _Toc20396853 \h </w:instrText>
        </w:r>
        <w:r w:rsidR="002A5A8C">
          <w:rPr>
            <w:webHidden/>
          </w:rPr>
        </w:r>
        <w:r w:rsidR="002A5A8C">
          <w:rPr>
            <w:webHidden/>
          </w:rPr>
          <w:fldChar w:fldCharType="separate"/>
        </w:r>
        <w:r w:rsidR="00346346">
          <w:rPr>
            <w:webHidden/>
          </w:rPr>
          <w:t>208</w:t>
        </w:r>
        <w:r w:rsidR="002A5A8C">
          <w:rPr>
            <w:webHidden/>
          </w:rPr>
          <w:fldChar w:fldCharType="end"/>
        </w:r>
      </w:hyperlink>
    </w:p>
    <w:p w14:paraId="2CEA5688" w14:textId="7EFB9B4A" w:rsidR="002A5A8C" w:rsidRDefault="00FF3E66" w:rsidP="00DD71B9">
      <w:pPr>
        <w:pStyle w:val="TOC20"/>
        <w:rPr>
          <w:rFonts w:asciiTheme="minorHAnsi" w:eastAsiaTheme="minorEastAsia" w:hAnsiTheme="minorHAnsi" w:cstheme="minorBidi"/>
          <w:sz w:val="22"/>
          <w:szCs w:val="22"/>
        </w:rPr>
      </w:pPr>
      <w:hyperlink w:anchor="_Toc20396854" w:history="1">
        <w:r w:rsidR="002A5A8C" w:rsidRPr="0060648E">
          <w:rPr>
            <w:rStyle w:val="Hyperlink"/>
          </w:rPr>
          <w:t>4.3.</w:t>
        </w:r>
        <w:r w:rsidR="002A5A8C">
          <w:rPr>
            <w:rFonts w:asciiTheme="minorHAnsi" w:eastAsiaTheme="minorEastAsia" w:hAnsiTheme="minorHAnsi" w:cstheme="minorBidi"/>
            <w:sz w:val="22"/>
            <w:szCs w:val="22"/>
          </w:rPr>
          <w:tab/>
        </w:r>
        <w:r w:rsidR="002A5A8C" w:rsidRPr="0060648E">
          <w:rPr>
            <w:rStyle w:val="Hyperlink"/>
          </w:rPr>
          <w:t>Dispenser Filters.</w:t>
        </w:r>
        <w:r w:rsidR="002A5A8C">
          <w:rPr>
            <w:webHidden/>
          </w:rPr>
          <w:tab/>
        </w:r>
        <w:r w:rsidR="002A5A8C">
          <w:rPr>
            <w:webHidden/>
          </w:rPr>
          <w:fldChar w:fldCharType="begin"/>
        </w:r>
        <w:r w:rsidR="002A5A8C">
          <w:rPr>
            <w:webHidden/>
          </w:rPr>
          <w:instrText xml:space="preserve"> PAGEREF _Toc20396854 \h </w:instrText>
        </w:r>
        <w:r w:rsidR="002A5A8C">
          <w:rPr>
            <w:webHidden/>
          </w:rPr>
        </w:r>
        <w:r w:rsidR="002A5A8C">
          <w:rPr>
            <w:webHidden/>
          </w:rPr>
          <w:fldChar w:fldCharType="separate"/>
        </w:r>
        <w:r w:rsidR="00346346">
          <w:rPr>
            <w:webHidden/>
          </w:rPr>
          <w:t>208</w:t>
        </w:r>
        <w:r w:rsidR="002A5A8C">
          <w:rPr>
            <w:webHidden/>
          </w:rPr>
          <w:fldChar w:fldCharType="end"/>
        </w:r>
      </w:hyperlink>
    </w:p>
    <w:p w14:paraId="3506676A" w14:textId="440ECB1A" w:rsidR="002A5A8C" w:rsidRDefault="00FF3E66">
      <w:pPr>
        <w:pStyle w:val="TOC3"/>
        <w:rPr>
          <w:rFonts w:asciiTheme="minorHAnsi" w:eastAsiaTheme="minorEastAsia" w:hAnsiTheme="minorHAnsi" w:cstheme="minorBidi"/>
          <w:sz w:val="22"/>
          <w:szCs w:val="22"/>
        </w:rPr>
      </w:pPr>
      <w:hyperlink w:anchor="_Toc20396855" w:history="1">
        <w:r w:rsidR="002A5A8C" w:rsidRPr="0060648E">
          <w:rPr>
            <w:rStyle w:val="Hyperlink"/>
          </w:rPr>
          <w:t>4.3.1.  Engine Fuel Dispensers.</w:t>
        </w:r>
        <w:r w:rsidR="002A5A8C">
          <w:rPr>
            <w:webHidden/>
          </w:rPr>
          <w:tab/>
        </w:r>
        <w:r w:rsidR="002A5A8C">
          <w:rPr>
            <w:webHidden/>
          </w:rPr>
          <w:fldChar w:fldCharType="begin"/>
        </w:r>
        <w:r w:rsidR="002A5A8C">
          <w:rPr>
            <w:webHidden/>
          </w:rPr>
          <w:instrText xml:space="preserve"> PAGEREF _Toc20396855 \h </w:instrText>
        </w:r>
        <w:r w:rsidR="002A5A8C">
          <w:rPr>
            <w:webHidden/>
          </w:rPr>
        </w:r>
        <w:r w:rsidR="002A5A8C">
          <w:rPr>
            <w:webHidden/>
          </w:rPr>
          <w:fldChar w:fldCharType="separate"/>
        </w:r>
        <w:r w:rsidR="00346346">
          <w:rPr>
            <w:webHidden/>
          </w:rPr>
          <w:t>208</w:t>
        </w:r>
        <w:r w:rsidR="002A5A8C">
          <w:rPr>
            <w:webHidden/>
          </w:rPr>
          <w:fldChar w:fldCharType="end"/>
        </w:r>
      </w:hyperlink>
    </w:p>
    <w:p w14:paraId="51BA1656" w14:textId="1272F1A1" w:rsidR="002A5A8C" w:rsidRDefault="00FF3E66">
      <w:pPr>
        <w:pStyle w:val="TOC3"/>
        <w:rPr>
          <w:rFonts w:asciiTheme="minorHAnsi" w:eastAsiaTheme="minorEastAsia" w:hAnsiTheme="minorHAnsi" w:cstheme="minorBidi"/>
          <w:sz w:val="22"/>
          <w:szCs w:val="22"/>
        </w:rPr>
      </w:pPr>
      <w:hyperlink w:anchor="_Toc20396856" w:history="1">
        <w:r w:rsidR="002A5A8C" w:rsidRPr="0060648E">
          <w:rPr>
            <w:rStyle w:val="Hyperlink"/>
          </w:rPr>
          <w:t>4.3.2.  Delivery of Aviation Fuel and Gasoline.</w:t>
        </w:r>
        <w:r w:rsidR="002A5A8C">
          <w:rPr>
            <w:webHidden/>
          </w:rPr>
          <w:tab/>
        </w:r>
        <w:r w:rsidR="002A5A8C">
          <w:rPr>
            <w:webHidden/>
          </w:rPr>
          <w:fldChar w:fldCharType="begin"/>
        </w:r>
        <w:r w:rsidR="002A5A8C">
          <w:rPr>
            <w:webHidden/>
          </w:rPr>
          <w:instrText xml:space="preserve"> PAGEREF _Toc20396856 \h </w:instrText>
        </w:r>
        <w:r w:rsidR="002A5A8C">
          <w:rPr>
            <w:webHidden/>
          </w:rPr>
        </w:r>
        <w:r w:rsidR="002A5A8C">
          <w:rPr>
            <w:webHidden/>
          </w:rPr>
          <w:fldChar w:fldCharType="separate"/>
        </w:r>
        <w:r w:rsidR="00346346">
          <w:rPr>
            <w:webHidden/>
          </w:rPr>
          <w:t>209</w:t>
        </w:r>
        <w:r w:rsidR="002A5A8C">
          <w:rPr>
            <w:webHidden/>
          </w:rPr>
          <w:fldChar w:fldCharType="end"/>
        </w:r>
      </w:hyperlink>
    </w:p>
    <w:p w14:paraId="6AF7D05C" w14:textId="44BD6EF6" w:rsidR="002A5A8C" w:rsidRDefault="00FF3E66" w:rsidP="00DD71B9">
      <w:pPr>
        <w:pStyle w:val="TOC20"/>
        <w:rPr>
          <w:rFonts w:asciiTheme="minorHAnsi" w:eastAsiaTheme="minorEastAsia" w:hAnsiTheme="minorHAnsi" w:cstheme="minorBidi"/>
          <w:sz w:val="22"/>
          <w:szCs w:val="22"/>
        </w:rPr>
      </w:pPr>
      <w:hyperlink w:anchor="_Toc20396857" w:history="1">
        <w:r w:rsidR="002A5A8C" w:rsidRPr="0060648E">
          <w:rPr>
            <w:rStyle w:val="Hyperlink"/>
          </w:rPr>
          <w:t>4.4.</w:t>
        </w:r>
        <w:r w:rsidR="002A5A8C">
          <w:rPr>
            <w:rFonts w:asciiTheme="minorHAnsi" w:eastAsiaTheme="minorEastAsia" w:hAnsiTheme="minorHAnsi" w:cstheme="minorBidi"/>
            <w:sz w:val="22"/>
            <w:szCs w:val="22"/>
          </w:rPr>
          <w:tab/>
        </w:r>
        <w:r w:rsidR="002A5A8C" w:rsidRPr="0060648E">
          <w:rPr>
            <w:rStyle w:val="Hyperlink"/>
          </w:rPr>
          <w:t>Product Storage Identification.</w:t>
        </w:r>
        <w:r w:rsidR="002A5A8C">
          <w:rPr>
            <w:webHidden/>
          </w:rPr>
          <w:tab/>
        </w:r>
        <w:r w:rsidR="002A5A8C">
          <w:rPr>
            <w:webHidden/>
          </w:rPr>
          <w:fldChar w:fldCharType="begin"/>
        </w:r>
        <w:r w:rsidR="002A5A8C">
          <w:rPr>
            <w:webHidden/>
          </w:rPr>
          <w:instrText xml:space="preserve"> PAGEREF _Toc20396857 \h </w:instrText>
        </w:r>
        <w:r w:rsidR="002A5A8C">
          <w:rPr>
            <w:webHidden/>
          </w:rPr>
        </w:r>
        <w:r w:rsidR="002A5A8C">
          <w:rPr>
            <w:webHidden/>
          </w:rPr>
          <w:fldChar w:fldCharType="separate"/>
        </w:r>
        <w:r w:rsidR="00346346">
          <w:rPr>
            <w:webHidden/>
          </w:rPr>
          <w:t>209</w:t>
        </w:r>
        <w:r w:rsidR="002A5A8C">
          <w:rPr>
            <w:webHidden/>
          </w:rPr>
          <w:fldChar w:fldCharType="end"/>
        </w:r>
      </w:hyperlink>
    </w:p>
    <w:p w14:paraId="40014193" w14:textId="07A73126" w:rsidR="002A5A8C" w:rsidRDefault="00FF3E66">
      <w:pPr>
        <w:pStyle w:val="TOC3"/>
        <w:rPr>
          <w:rFonts w:asciiTheme="minorHAnsi" w:eastAsiaTheme="minorEastAsia" w:hAnsiTheme="minorHAnsi" w:cstheme="minorBidi"/>
          <w:sz w:val="22"/>
          <w:szCs w:val="22"/>
        </w:rPr>
      </w:pPr>
      <w:hyperlink w:anchor="_Toc20396858" w:history="1">
        <w:r w:rsidR="002A5A8C" w:rsidRPr="0060648E">
          <w:rPr>
            <w:rStyle w:val="Hyperlink"/>
          </w:rPr>
          <w:t>4.4.1.  Fill Connection Labeling.</w:t>
        </w:r>
        <w:r w:rsidR="002A5A8C">
          <w:rPr>
            <w:webHidden/>
          </w:rPr>
          <w:tab/>
        </w:r>
        <w:r w:rsidR="002A5A8C">
          <w:rPr>
            <w:webHidden/>
          </w:rPr>
          <w:fldChar w:fldCharType="begin"/>
        </w:r>
        <w:r w:rsidR="002A5A8C">
          <w:rPr>
            <w:webHidden/>
          </w:rPr>
          <w:instrText xml:space="preserve"> PAGEREF _Toc20396858 \h </w:instrText>
        </w:r>
        <w:r w:rsidR="002A5A8C">
          <w:rPr>
            <w:webHidden/>
          </w:rPr>
        </w:r>
        <w:r w:rsidR="002A5A8C">
          <w:rPr>
            <w:webHidden/>
          </w:rPr>
          <w:fldChar w:fldCharType="separate"/>
        </w:r>
        <w:r w:rsidR="00346346">
          <w:rPr>
            <w:webHidden/>
          </w:rPr>
          <w:t>209</w:t>
        </w:r>
        <w:r w:rsidR="002A5A8C">
          <w:rPr>
            <w:webHidden/>
          </w:rPr>
          <w:fldChar w:fldCharType="end"/>
        </w:r>
      </w:hyperlink>
    </w:p>
    <w:p w14:paraId="0B3D6A77" w14:textId="1B6DA9A3" w:rsidR="002A5A8C" w:rsidRDefault="00FF3E66">
      <w:pPr>
        <w:pStyle w:val="TOC3"/>
        <w:rPr>
          <w:rFonts w:asciiTheme="minorHAnsi" w:eastAsiaTheme="minorEastAsia" w:hAnsiTheme="minorHAnsi" w:cstheme="minorBidi"/>
          <w:sz w:val="22"/>
          <w:szCs w:val="22"/>
        </w:rPr>
      </w:pPr>
      <w:hyperlink w:anchor="_Toc20396859" w:history="1">
        <w:r w:rsidR="002A5A8C" w:rsidRPr="0060648E">
          <w:rPr>
            <w:rStyle w:val="Hyperlink"/>
          </w:rPr>
          <w:t>4.4.2.  Declaration of Meaning of Color Code.</w:t>
        </w:r>
        <w:r w:rsidR="002A5A8C">
          <w:rPr>
            <w:webHidden/>
          </w:rPr>
          <w:tab/>
        </w:r>
        <w:r w:rsidR="002A5A8C">
          <w:rPr>
            <w:webHidden/>
          </w:rPr>
          <w:fldChar w:fldCharType="begin"/>
        </w:r>
        <w:r w:rsidR="002A5A8C">
          <w:rPr>
            <w:webHidden/>
          </w:rPr>
          <w:instrText xml:space="preserve"> PAGEREF _Toc20396859 \h </w:instrText>
        </w:r>
        <w:r w:rsidR="002A5A8C">
          <w:rPr>
            <w:webHidden/>
          </w:rPr>
        </w:r>
        <w:r w:rsidR="002A5A8C">
          <w:rPr>
            <w:webHidden/>
          </w:rPr>
          <w:fldChar w:fldCharType="separate"/>
        </w:r>
        <w:r w:rsidR="00346346">
          <w:rPr>
            <w:webHidden/>
          </w:rPr>
          <w:t>209</w:t>
        </w:r>
        <w:r w:rsidR="002A5A8C">
          <w:rPr>
            <w:webHidden/>
          </w:rPr>
          <w:fldChar w:fldCharType="end"/>
        </w:r>
      </w:hyperlink>
    </w:p>
    <w:p w14:paraId="4E2A0456" w14:textId="48F207F8" w:rsidR="002A5A8C" w:rsidRDefault="00FF3E66" w:rsidP="00DD71B9">
      <w:pPr>
        <w:pStyle w:val="TOC20"/>
        <w:rPr>
          <w:rFonts w:asciiTheme="minorHAnsi" w:eastAsiaTheme="minorEastAsia" w:hAnsiTheme="minorHAnsi" w:cstheme="minorBidi"/>
          <w:sz w:val="22"/>
          <w:szCs w:val="22"/>
        </w:rPr>
      </w:pPr>
      <w:hyperlink w:anchor="_Toc20396860" w:history="1">
        <w:r w:rsidR="002A5A8C" w:rsidRPr="0060648E">
          <w:rPr>
            <w:rStyle w:val="Hyperlink"/>
          </w:rPr>
          <w:t>4.5.</w:t>
        </w:r>
        <w:r w:rsidR="002A5A8C">
          <w:rPr>
            <w:rFonts w:asciiTheme="minorHAnsi" w:eastAsiaTheme="minorEastAsia" w:hAnsiTheme="minorHAnsi" w:cstheme="minorBidi"/>
            <w:sz w:val="22"/>
            <w:szCs w:val="22"/>
          </w:rPr>
          <w:tab/>
        </w:r>
        <w:r w:rsidR="002A5A8C" w:rsidRPr="0060648E">
          <w:rPr>
            <w:rStyle w:val="Hyperlink"/>
          </w:rPr>
          <w:t>Volume of Product Information.</w:t>
        </w:r>
        <w:r w:rsidR="002A5A8C">
          <w:rPr>
            <w:webHidden/>
          </w:rPr>
          <w:tab/>
        </w:r>
        <w:r w:rsidR="002A5A8C">
          <w:rPr>
            <w:webHidden/>
          </w:rPr>
          <w:fldChar w:fldCharType="begin"/>
        </w:r>
        <w:r w:rsidR="002A5A8C">
          <w:rPr>
            <w:webHidden/>
          </w:rPr>
          <w:instrText xml:space="preserve"> PAGEREF _Toc20396860 \h </w:instrText>
        </w:r>
        <w:r w:rsidR="002A5A8C">
          <w:rPr>
            <w:webHidden/>
          </w:rPr>
        </w:r>
        <w:r w:rsidR="002A5A8C">
          <w:rPr>
            <w:webHidden/>
          </w:rPr>
          <w:fldChar w:fldCharType="separate"/>
        </w:r>
        <w:r w:rsidR="00346346">
          <w:rPr>
            <w:webHidden/>
          </w:rPr>
          <w:t>209</w:t>
        </w:r>
        <w:r w:rsidR="002A5A8C">
          <w:rPr>
            <w:webHidden/>
          </w:rPr>
          <w:fldChar w:fldCharType="end"/>
        </w:r>
      </w:hyperlink>
    </w:p>
    <w:p w14:paraId="3CF53E6B" w14:textId="29B2131C" w:rsidR="002A5A8C" w:rsidRDefault="00FF3E66">
      <w:pPr>
        <w:pStyle w:val="TOC1"/>
        <w:rPr>
          <w:rFonts w:asciiTheme="minorHAnsi" w:eastAsiaTheme="minorEastAsia" w:hAnsiTheme="minorHAnsi" w:cstheme="minorBidi"/>
          <w:noProof/>
          <w:sz w:val="22"/>
          <w:szCs w:val="22"/>
        </w:rPr>
      </w:pPr>
      <w:hyperlink w:anchor="_Toc20396861" w:history="1">
        <w:r w:rsidR="002A5A8C" w:rsidRPr="0060648E">
          <w:rPr>
            <w:rStyle w:val="Hyperlink"/>
            <w:noProof/>
          </w:rPr>
          <w:t>Section 5.  Condemned Product</w:t>
        </w:r>
        <w:r w:rsidR="002A5A8C">
          <w:rPr>
            <w:noProof/>
            <w:webHidden/>
          </w:rPr>
          <w:tab/>
        </w:r>
        <w:r w:rsidR="002A5A8C">
          <w:rPr>
            <w:noProof/>
            <w:webHidden/>
          </w:rPr>
          <w:fldChar w:fldCharType="begin"/>
        </w:r>
        <w:r w:rsidR="002A5A8C">
          <w:rPr>
            <w:noProof/>
            <w:webHidden/>
          </w:rPr>
          <w:instrText xml:space="preserve"> PAGEREF _Toc20396861 \h </w:instrText>
        </w:r>
        <w:r w:rsidR="002A5A8C">
          <w:rPr>
            <w:noProof/>
            <w:webHidden/>
          </w:rPr>
        </w:r>
        <w:r w:rsidR="002A5A8C">
          <w:rPr>
            <w:noProof/>
            <w:webHidden/>
          </w:rPr>
          <w:fldChar w:fldCharType="separate"/>
        </w:r>
        <w:r w:rsidR="00346346">
          <w:rPr>
            <w:noProof/>
            <w:webHidden/>
          </w:rPr>
          <w:t>209</w:t>
        </w:r>
        <w:r w:rsidR="002A5A8C">
          <w:rPr>
            <w:noProof/>
            <w:webHidden/>
          </w:rPr>
          <w:fldChar w:fldCharType="end"/>
        </w:r>
      </w:hyperlink>
    </w:p>
    <w:p w14:paraId="27686D48" w14:textId="5013EC10" w:rsidR="002A5A8C" w:rsidRDefault="00FF3E66" w:rsidP="00DD71B9">
      <w:pPr>
        <w:pStyle w:val="TOC20"/>
        <w:rPr>
          <w:rFonts w:asciiTheme="minorHAnsi" w:eastAsiaTheme="minorEastAsia" w:hAnsiTheme="minorHAnsi" w:cstheme="minorBidi"/>
          <w:sz w:val="22"/>
          <w:szCs w:val="22"/>
        </w:rPr>
      </w:pPr>
      <w:hyperlink w:anchor="_Toc20396862" w:history="1">
        <w:r w:rsidR="002A5A8C" w:rsidRPr="0060648E">
          <w:rPr>
            <w:rStyle w:val="Hyperlink"/>
          </w:rPr>
          <w:t>5.1.</w:t>
        </w:r>
        <w:r w:rsidR="002A5A8C">
          <w:rPr>
            <w:rFonts w:asciiTheme="minorHAnsi" w:eastAsiaTheme="minorEastAsia" w:hAnsiTheme="minorHAnsi" w:cstheme="minorBidi"/>
            <w:sz w:val="22"/>
            <w:szCs w:val="22"/>
          </w:rPr>
          <w:tab/>
        </w:r>
        <w:r w:rsidR="002A5A8C" w:rsidRPr="0060648E">
          <w:rPr>
            <w:rStyle w:val="Hyperlink"/>
          </w:rPr>
          <w:t>Stop-Sale Order at Retail.</w:t>
        </w:r>
        <w:r w:rsidR="002A5A8C">
          <w:rPr>
            <w:webHidden/>
          </w:rPr>
          <w:tab/>
        </w:r>
        <w:r w:rsidR="002A5A8C">
          <w:rPr>
            <w:webHidden/>
          </w:rPr>
          <w:fldChar w:fldCharType="begin"/>
        </w:r>
        <w:r w:rsidR="002A5A8C">
          <w:rPr>
            <w:webHidden/>
          </w:rPr>
          <w:instrText xml:space="preserve"> PAGEREF _Toc20396862 \h </w:instrText>
        </w:r>
        <w:r w:rsidR="002A5A8C">
          <w:rPr>
            <w:webHidden/>
          </w:rPr>
        </w:r>
        <w:r w:rsidR="002A5A8C">
          <w:rPr>
            <w:webHidden/>
          </w:rPr>
          <w:fldChar w:fldCharType="separate"/>
        </w:r>
        <w:r w:rsidR="00346346">
          <w:rPr>
            <w:webHidden/>
          </w:rPr>
          <w:t>209</w:t>
        </w:r>
        <w:r w:rsidR="002A5A8C">
          <w:rPr>
            <w:webHidden/>
          </w:rPr>
          <w:fldChar w:fldCharType="end"/>
        </w:r>
      </w:hyperlink>
    </w:p>
    <w:p w14:paraId="6C3537E6" w14:textId="3E2E6F2B" w:rsidR="002A5A8C" w:rsidRDefault="00FF3E66" w:rsidP="00DD71B9">
      <w:pPr>
        <w:pStyle w:val="TOC20"/>
        <w:rPr>
          <w:rFonts w:asciiTheme="minorHAnsi" w:eastAsiaTheme="minorEastAsia" w:hAnsiTheme="minorHAnsi" w:cstheme="minorBidi"/>
          <w:sz w:val="22"/>
          <w:szCs w:val="22"/>
        </w:rPr>
      </w:pPr>
      <w:hyperlink w:anchor="_Toc20396863" w:history="1">
        <w:r w:rsidR="002A5A8C" w:rsidRPr="0060648E">
          <w:rPr>
            <w:rStyle w:val="Hyperlink"/>
          </w:rPr>
          <w:t>5.2.</w:t>
        </w:r>
        <w:r w:rsidR="002A5A8C">
          <w:rPr>
            <w:rFonts w:asciiTheme="minorHAnsi" w:eastAsiaTheme="minorEastAsia" w:hAnsiTheme="minorHAnsi" w:cstheme="minorBidi"/>
            <w:sz w:val="22"/>
            <w:szCs w:val="22"/>
          </w:rPr>
          <w:tab/>
        </w:r>
        <w:r w:rsidR="002A5A8C" w:rsidRPr="0060648E">
          <w:rPr>
            <w:rStyle w:val="Hyperlink"/>
          </w:rPr>
          <w:t>Stop-Sale Order at Terminal or Bulk Plant Facility.</w:t>
        </w:r>
        <w:r w:rsidR="002A5A8C">
          <w:rPr>
            <w:webHidden/>
          </w:rPr>
          <w:tab/>
        </w:r>
        <w:r w:rsidR="002A5A8C">
          <w:rPr>
            <w:webHidden/>
          </w:rPr>
          <w:fldChar w:fldCharType="begin"/>
        </w:r>
        <w:r w:rsidR="002A5A8C">
          <w:rPr>
            <w:webHidden/>
          </w:rPr>
          <w:instrText xml:space="preserve"> PAGEREF _Toc20396863 \h </w:instrText>
        </w:r>
        <w:r w:rsidR="002A5A8C">
          <w:rPr>
            <w:webHidden/>
          </w:rPr>
        </w:r>
        <w:r w:rsidR="002A5A8C">
          <w:rPr>
            <w:webHidden/>
          </w:rPr>
          <w:fldChar w:fldCharType="separate"/>
        </w:r>
        <w:r w:rsidR="00346346">
          <w:rPr>
            <w:webHidden/>
          </w:rPr>
          <w:t>209</w:t>
        </w:r>
        <w:r w:rsidR="002A5A8C">
          <w:rPr>
            <w:webHidden/>
          </w:rPr>
          <w:fldChar w:fldCharType="end"/>
        </w:r>
      </w:hyperlink>
    </w:p>
    <w:p w14:paraId="50AE5D1A" w14:textId="31D6FE53" w:rsidR="002A5A8C" w:rsidRDefault="00FF3E66">
      <w:pPr>
        <w:pStyle w:val="TOC1"/>
        <w:rPr>
          <w:rFonts w:asciiTheme="minorHAnsi" w:eastAsiaTheme="minorEastAsia" w:hAnsiTheme="minorHAnsi" w:cstheme="minorBidi"/>
          <w:noProof/>
          <w:sz w:val="22"/>
          <w:szCs w:val="22"/>
        </w:rPr>
      </w:pPr>
      <w:hyperlink w:anchor="_Toc20396864" w:history="1">
        <w:r w:rsidR="002A5A8C" w:rsidRPr="0060648E">
          <w:rPr>
            <w:rStyle w:val="Hyperlink"/>
            <w:noProof/>
          </w:rPr>
          <w:t>Section 6.  Product Registration</w:t>
        </w:r>
        <w:r w:rsidR="002A5A8C">
          <w:rPr>
            <w:noProof/>
            <w:webHidden/>
          </w:rPr>
          <w:tab/>
        </w:r>
        <w:r w:rsidR="002A5A8C">
          <w:rPr>
            <w:noProof/>
            <w:webHidden/>
          </w:rPr>
          <w:fldChar w:fldCharType="begin"/>
        </w:r>
        <w:r w:rsidR="002A5A8C">
          <w:rPr>
            <w:noProof/>
            <w:webHidden/>
          </w:rPr>
          <w:instrText xml:space="preserve"> PAGEREF _Toc20396864 \h </w:instrText>
        </w:r>
        <w:r w:rsidR="002A5A8C">
          <w:rPr>
            <w:noProof/>
            <w:webHidden/>
          </w:rPr>
        </w:r>
        <w:r w:rsidR="002A5A8C">
          <w:rPr>
            <w:noProof/>
            <w:webHidden/>
          </w:rPr>
          <w:fldChar w:fldCharType="separate"/>
        </w:r>
        <w:r w:rsidR="00346346">
          <w:rPr>
            <w:noProof/>
            <w:webHidden/>
          </w:rPr>
          <w:t>210</w:t>
        </w:r>
        <w:r w:rsidR="002A5A8C">
          <w:rPr>
            <w:noProof/>
            <w:webHidden/>
          </w:rPr>
          <w:fldChar w:fldCharType="end"/>
        </w:r>
      </w:hyperlink>
    </w:p>
    <w:p w14:paraId="4C3693AC" w14:textId="79B9E850" w:rsidR="002A5A8C" w:rsidRDefault="00FF3E66" w:rsidP="00DD71B9">
      <w:pPr>
        <w:pStyle w:val="TOC20"/>
        <w:rPr>
          <w:rFonts w:asciiTheme="minorHAnsi" w:eastAsiaTheme="minorEastAsia" w:hAnsiTheme="minorHAnsi" w:cstheme="minorBidi"/>
          <w:sz w:val="22"/>
          <w:szCs w:val="22"/>
        </w:rPr>
      </w:pPr>
      <w:hyperlink w:anchor="_Toc20396865" w:history="1">
        <w:r w:rsidR="002A5A8C" w:rsidRPr="0060648E">
          <w:rPr>
            <w:rStyle w:val="Hyperlink"/>
          </w:rPr>
          <w:t>6.1.</w:t>
        </w:r>
        <w:r w:rsidR="002A5A8C">
          <w:rPr>
            <w:rFonts w:asciiTheme="minorHAnsi" w:eastAsiaTheme="minorEastAsia" w:hAnsiTheme="minorHAnsi" w:cstheme="minorBidi"/>
            <w:sz w:val="22"/>
            <w:szCs w:val="22"/>
          </w:rPr>
          <w:tab/>
        </w:r>
        <w:r w:rsidR="002A5A8C" w:rsidRPr="0060648E">
          <w:rPr>
            <w:rStyle w:val="Hyperlink"/>
          </w:rPr>
          <w:t>Engine Fuels Designed for Special Use</w:t>
        </w:r>
        <w:r w:rsidR="002A5A8C">
          <w:rPr>
            <w:webHidden/>
          </w:rPr>
          <w:tab/>
        </w:r>
        <w:r w:rsidR="002A5A8C">
          <w:rPr>
            <w:webHidden/>
          </w:rPr>
          <w:fldChar w:fldCharType="begin"/>
        </w:r>
        <w:r w:rsidR="002A5A8C">
          <w:rPr>
            <w:webHidden/>
          </w:rPr>
          <w:instrText xml:space="preserve"> PAGEREF _Toc20396865 \h </w:instrText>
        </w:r>
        <w:r w:rsidR="002A5A8C">
          <w:rPr>
            <w:webHidden/>
          </w:rPr>
        </w:r>
        <w:r w:rsidR="002A5A8C">
          <w:rPr>
            <w:webHidden/>
          </w:rPr>
          <w:fldChar w:fldCharType="separate"/>
        </w:r>
        <w:r w:rsidR="00346346">
          <w:rPr>
            <w:webHidden/>
          </w:rPr>
          <w:t>210</w:t>
        </w:r>
        <w:r w:rsidR="002A5A8C">
          <w:rPr>
            <w:webHidden/>
          </w:rPr>
          <w:fldChar w:fldCharType="end"/>
        </w:r>
      </w:hyperlink>
    </w:p>
    <w:p w14:paraId="64CC1688" w14:textId="2998913C" w:rsidR="002A5A8C" w:rsidRDefault="00FF3E66">
      <w:pPr>
        <w:pStyle w:val="TOC3"/>
        <w:rPr>
          <w:rFonts w:asciiTheme="minorHAnsi" w:eastAsiaTheme="minorEastAsia" w:hAnsiTheme="minorHAnsi" w:cstheme="minorBidi"/>
          <w:sz w:val="22"/>
          <w:szCs w:val="22"/>
        </w:rPr>
      </w:pPr>
      <w:hyperlink w:anchor="_Toc20396866" w:history="1">
        <w:r w:rsidR="002A5A8C" w:rsidRPr="0060648E">
          <w:rPr>
            <w:rStyle w:val="Hyperlink"/>
          </w:rPr>
          <w:t>6.1.1.  Identity.</w:t>
        </w:r>
        <w:r w:rsidR="002A5A8C">
          <w:rPr>
            <w:webHidden/>
          </w:rPr>
          <w:tab/>
        </w:r>
        <w:r w:rsidR="002A5A8C">
          <w:rPr>
            <w:webHidden/>
          </w:rPr>
          <w:fldChar w:fldCharType="begin"/>
        </w:r>
        <w:r w:rsidR="002A5A8C">
          <w:rPr>
            <w:webHidden/>
          </w:rPr>
          <w:instrText xml:space="preserve"> PAGEREF _Toc20396866 \h </w:instrText>
        </w:r>
        <w:r w:rsidR="002A5A8C">
          <w:rPr>
            <w:webHidden/>
          </w:rPr>
        </w:r>
        <w:r w:rsidR="002A5A8C">
          <w:rPr>
            <w:webHidden/>
          </w:rPr>
          <w:fldChar w:fldCharType="separate"/>
        </w:r>
        <w:r w:rsidR="00346346">
          <w:rPr>
            <w:webHidden/>
          </w:rPr>
          <w:t>210</w:t>
        </w:r>
        <w:r w:rsidR="002A5A8C">
          <w:rPr>
            <w:webHidden/>
          </w:rPr>
          <w:fldChar w:fldCharType="end"/>
        </w:r>
      </w:hyperlink>
    </w:p>
    <w:p w14:paraId="04895293" w14:textId="6836F8CB" w:rsidR="002A5A8C" w:rsidRDefault="00FF3E66">
      <w:pPr>
        <w:pStyle w:val="TOC3"/>
        <w:rPr>
          <w:rFonts w:asciiTheme="minorHAnsi" w:eastAsiaTheme="minorEastAsia" w:hAnsiTheme="minorHAnsi" w:cstheme="minorBidi"/>
          <w:sz w:val="22"/>
          <w:szCs w:val="22"/>
        </w:rPr>
      </w:pPr>
      <w:hyperlink w:anchor="_Toc20396867" w:history="1">
        <w:r w:rsidR="002A5A8C" w:rsidRPr="0060648E">
          <w:rPr>
            <w:rStyle w:val="Hyperlink"/>
          </w:rPr>
          <w:t>6.1.2.  Address.</w:t>
        </w:r>
        <w:r w:rsidR="002A5A8C">
          <w:rPr>
            <w:webHidden/>
          </w:rPr>
          <w:tab/>
        </w:r>
        <w:r w:rsidR="002A5A8C">
          <w:rPr>
            <w:webHidden/>
          </w:rPr>
          <w:fldChar w:fldCharType="begin"/>
        </w:r>
        <w:r w:rsidR="002A5A8C">
          <w:rPr>
            <w:webHidden/>
          </w:rPr>
          <w:instrText xml:space="preserve"> PAGEREF _Toc20396867 \h </w:instrText>
        </w:r>
        <w:r w:rsidR="002A5A8C">
          <w:rPr>
            <w:webHidden/>
          </w:rPr>
        </w:r>
        <w:r w:rsidR="002A5A8C">
          <w:rPr>
            <w:webHidden/>
          </w:rPr>
          <w:fldChar w:fldCharType="separate"/>
        </w:r>
        <w:r w:rsidR="00346346">
          <w:rPr>
            <w:webHidden/>
          </w:rPr>
          <w:t>210</w:t>
        </w:r>
        <w:r w:rsidR="002A5A8C">
          <w:rPr>
            <w:webHidden/>
          </w:rPr>
          <w:fldChar w:fldCharType="end"/>
        </w:r>
      </w:hyperlink>
    </w:p>
    <w:p w14:paraId="23318BD9" w14:textId="40647D62" w:rsidR="002A5A8C" w:rsidRDefault="00FF3E66">
      <w:pPr>
        <w:pStyle w:val="TOC3"/>
        <w:rPr>
          <w:rFonts w:asciiTheme="minorHAnsi" w:eastAsiaTheme="minorEastAsia" w:hAnsiTheme="minorHAnsi" w:cstheme="minorBidi"/>
          <w:sz w:val="22"/>
          <w:szCs w:val="22"/>
        </w:rPr>
      </w:pPr>
      <w:hyperlink w:anchor="_Toc20396868" w:history="1">
        <w:r w:rsidR="002A5A8C" w:rsidRPr="0060648E">
          <w:rPr>
            <w:rStyle w:val="Hyperlink"/>
          </w:rPr>
          <w:t>6.1.3.  Business Type.</w:t>
        </w:r>
        <w:r w:rsidR="002A5A8C">
          <w:rPr>
            <w:webHidden/>
          </w:rPr>
          <w:tab/>
        </w:r>
        <w:r w:rsidR="002A5A8C">
          <w:rPr>
            <w:webHidden/>
          </w:rPr>
          <w:fldChar w:fldCharType="begin"/>
        </w:r>
        <w:r w:rsidR="002A5A8C">
          <w:rPr>
            <w:webHidden/>
          </w:rPr>
          <w:instrText xml:space="preserve"> PAGEREF _Toc20396868 \h </w:instrText>
        </w:r>
        <w:r w:rsidR="002A5A8C">
          <w:rPr>
            <w:webHidden/>
          </w:rPr>
        </w:r>
        <w:r w:rsidR="002A5A8C">
          <w:rPr>
            <w:webHidden/>
          </w:rPr>
          <w:fldChar w:fldCharType="separate"/>
        </w:r>
        <w:r w:rsidR="00346346">
          <w:rPr>
            <w:webHidden/>
          </w:rPr>
          <w:t>210</w:t>
        </w:r>
        <w:r w:rsidR="002A5A8C">
          <w:rPr>
            <w:webHidden/>
          </w:rPr>
          <w:fldChar w:fldCharType="end"/>
        </w:r>
      </w:hyperlink>
    </w:p>
    <w:p w14:paraId="3ECED162" w14:textId="0B48AE27" w:rsidR="002A5A8C" w:rsidRDefault="00FF3E66">
      <w:pPr>
        <w:pStyle w:val="TOC3"/>
        <w:rPr>
          <w:rFonts w:asciiTheme="minorHAnsi" w:eastAsiaTheme="minorEastAsia" w:hAnsiTheme="minorHAnsi" w:cstheme="minorBidi"/>
          <w:sz w:val="22"/>
          <w:szCs w:val="22"/>
        </w:rPr>
      </w:pPr>
      <w:hyperlink w:anchor="_Toc20396869" w:history="1">
        <w:r w:rsidR="002A5A8C" w:rsidRPr="0060648E">
          <w:rPr>
            <w:rStyle w:val="Hyperlink"/>
          </w:rPr>
          <w:t>6.1.4.  Signature.</w:t>
        </w:r>
        <w:r w:rsidR="002A5A8C">
          <w:rPr>
            <w:webHidden/>
          </w:rPr>
          <w:tab/>
        </w:r>
        <w:r w:rsidR="002A5A8C">
          <w:rPr>
            <w:webHidden/>
          </w:rPr>
          <w:fldChar w:fldCharType="begin"/>
        </w:r>
        <w:r w:rsidR="002A5A8C">
          <w:rPr>
            <w:webHidden/>
          </w:rPr>
          <w:instrText xml:space="preserve"> PAGEREF _Toc20396869 \h </w:instrText>
        </w:r>
        <w:r w:rsidR="002A5A8C">
          <w:rPr>
            <w:webHidden/>
          </w:rPr>
        </w:r>
        <w:r w:rsidR="002A5A8C">
          <w:rPr>
            <w:webHidden/>
          </w:rPr>
          <w:fldChar w:fldCharType="separate"/>
        </w:r>
        <w:r w:rsidR="00346346">
          <w:rPr>
            <w:webHidden/>
          </w:rPr>
          <w:t>210</w:t>
        </w:r>
        <w:r w:rsidR="002A5A8C">
          <w:rPr>
            <w:webHidden/>
          </w:rPr>
          <w:fldChar w:fldCharType="end"/>
        </w:r>
      </w:hyperlink>
    </w:p>
    <w:p w14:paraId="1F43765E" w14:textId="0DAA4347" w:rsidR="002A5A8C" w:rsidRDefault="00FF3E66">
      <w:pPr>
        <w:pStyle w:val="TOC3"/>
        <w:rPr>
          <w:rFonts w:asciiTheme="minorHAnsi" w:eastAsiaTheme="minorEastAsia" w:hAnsiTheme="minorHAnsi" w:cstheme="minorBidi"/>
          <w:sz w:val="22"/>
          <w:szCs w:val="22"/>
        </w:rPr>
      </w:pPr>
      <w:hyperlink w:anchor="_Toc20396870" w:history="1">
        <w:r w:rsidR="002A5A8C" w:rsidRPr="0060648E">
          <w:rPr>
            <w:rStyle w:val="Hyperlink"/>
          </w:rPr>
          <w:t>6.1.5.  Product Description.</w:t>
        </w:r>
        <w:r w:rsidR="002A5A8C">
          <w:rPr>
            <w:webHidden/>
          </w:rPr>
          <w:tab/>
        </w:r>
        <w:r w:rsidR="002A5A8C">
          <w:rPr>
            <w:webHidden/>
          </w:rPr>
          <w:fldChar w:fldCharType="begin"/>
        </w:r>
        <w:r w:rsidR="002A5A8C">
          <w:rPr>
            <w:webHidden/>
          </w:rPr>
          <w:instrText xml:space="preserve"> PAGEREF _Toc20396870 \h </w:instrText>
        </w:r>
        <w:r w:rsidR="002A5A8C">
          <w:rPr>
            <w:webHidden/>
          </w:rPr>
        </w:r>
        <w:r w:rsidR="002A5A8C">
          <w:rPr>
            <w:webHidden/>
          </w:rPr>
          <w:fldChar w:fldCharType="separate"/>
        </w:r>
        <w:r w:rsidR="00346346">
          <w:rPr>
            <w:webHidden/>
          </w:rPr>
          <w:t>210</w:t>
        </w:r>
        <w:r w:rsidR="002A5A8C">
          <w:rPr>
            <w:webHidden/>
          </w:rPr>
          <w:fldChar w:fldCharType="end"/>
        </w:r>
      </w:hyperlink>
    </w:p>
    <w:p w14:paraId="7A20BED9" w14:textId="3A5A1217" w:rsidR="002A5A8C" w:rsidRDefault="00FF3E66">
      <w:pPr>
        <w:pStyle w:val="TOC3"/>
        <w:rPr>
          <w:rFonts w:asciiTheme="minorHAnsi" w:eastAsiaTheme="minorEastAsia" w:hAnsiTheme="minorHAnsi" w:cstheme="minorBidi"/>
          <w:sz w:val="22"/>
          <w:szCs w:val="22"/>
        </w:rPr>
      </w:pPr>
      <w:hyperlink w:anchor="_Toc20396871" w:history="1">
        <w:r w:rsidR="002A5A8C" w:rsidRPr="0060648E">
          <w:rPr>
            <w:rStyle w:val="Hyperlink"/>
          </w:rPr>
          <w:t>6.1.6.  Product Specification.</w:t>
        </w:r>
        <w:r w:rsidR="002A5A8C">
          <w:rPr>
            <w:webHidden/>
          </w:rPr>
          <w:tab/>
        </w:r>
        <w:r w:rsidR="002A5A8C">
          <w:rPr>
            <w:webHidden/>
          </w:rPr>
          <w:fldChar w:fldCharType="begin"/>
        </w:r>
        <w:r w:rsidR="002A5A8C">
          <w:rPr>
            <w:webHidden/>
          </w:rPr>
          <w:instrText xml:space="preserve"> PAGEREF _Toc20396871 \h </w:instrText>
        </w:r>
        <w:r w:rsidR="002A5A8C">
          <w:rPr>
            <w:webHidden/>
          </w:rPr>
        </w:r>
        <w:r w:rsidR="002A5A8C">
          <w:rPr>
            <w:webHidden/>
          </w:rPr>
          <w:fldChar w:fldCharType="separate"/>
        </w:r>
        <w:r w:rsidR="00346346">
          <w:rPr>
            <w:webHidden/>
          </w:rPr>
          <w:t>210</w:t>
        </w:r>
        <w:r w:rsidR="002A5A8C">
          <w:rPr>
            <w:webHidden/>
          </w:rPr>
          <w:fldChar w:fldCharType="end"/>
        </w:r>
      </w:hyperlink>
    </w:p>
    <w:p w14:paraId="55468EB4" w14:textId="3D1BD752" w:rsidR="002A5A8C" w:rsidRDefault="00FF3E66" w:rsidP="00DD71B9">
      <w:pPr>
        <w:pStyle w:val="TOC20"/>
        <w:rPr>
          <w:rFonts w:asciiTheme="minorHAnsi" w:eastAsiaTheme="minorEastAsia" w:hAnsiTheme="minorHAnsi" w:cstheme="minorBidi"/>
          <w:sz w:val="22"/>
          <w:szCs w:val="22"/>
        </w:rPr>
      </w:pPr>
      <w:hyperlink w:anchor="_Toc20396872" w:history="1">
        <w:r w:rsidR="002A5A8C" w:rsidRPr="0060648E">
          <w:rPr>
            <w:rStyle w:val="Hyperlink"/>
          </w:rPr>
          <w:t>6.2.</w:t>
        </w:r>
        <w:r w:rsidR="002A5A8C">
          <w:rPr>
            <w:rFonts w:asciiTheme="minorHAnsi" w:eastAsiaTheme="minorEastAsia" w:hAnsiTheme="minorHAnsi" w:cstheme="minorBidi"/>
            <w:sz w:val="22"/>
            <w:szCs w:val="22"/>
          </w:rPr>
          <w:tab/>
        </w:r>
        <w:r w:rsidR="002A5A8C" w:rsidRPr="0060648E">
          <w:rPr>
            <w:rStyle w:val="Hyperlink"/>
          </w:rPr>
          <w:t>Renewal.</w:t>
        </w:r>
        <w:r w:rsidR="002A5A8C">
          <w:rPr>
            <w:webHidden/>
          </w:rPr>
          <w:tab/>
        </w:r>
        <w:r w:rsidR="002A5A8C">
          <w:rPr>
            <w:webHidden/>
          </w:rPr>
          <w:fldChar w:fldCharType="begin"/>
        </w:r>
        <w:r w:rsidR="002A5A8C">
          <w:rPr>
            <w:webHidden/>
          </w:rPr>
          <w:instrText xml:space="preserve"> PAGEREF _Toc20396872 \h </w:instrText>
        </w:r>
        <w:r w:rsidR="002A5A8C">
          <w:rPr>
            <w:webHidden/>
          </w:rPr>
        </w:r>
        <w:r w:rsidR="002A5A8C">
          <w:rPr>
            <w:webHidden/>
          </w:rPr>
          <w:fldChar w:fldCharType="separate"/>
        </w:r>
        <w:r w:rsidR="00346346">
          <w:rPr>
            <w:webHidden/>
          </w:rPr>
          <w:t>210</w:t>
        </w:r>
        <w:r w:rsidR="002A5A8C">
          <w:rPr>
            <w:webHidden/>
          </w:rPr>
          <w:fldChar w:fldCharType="end"/>
        </w:r>
      </w:hyperlink>
    </w:p>
    <w:p w14:paraId="0EDD839C" w14:textId="0C627941" w:rsidR="002A5A8C" w:rsidRDefault="00FF3E66" w:rsidP="00DD71B9">
      <w:pPr>
        <w:pStyle w:val="TOC20"/>
        <w:rPr>
          <w:rFonts w:asciiTheme="minorHAnsi" w:eastAsiaTheme="minorEastAsia" w:hAnsiTheme="minorHAnsi" w:cstheme="minorBidi"/>
          <w:sz w:val="22"/>
          <w:szCs w:val="22"/>
        </w:rPr>
      </w:pPr>
      <w:hyperlink w:anchor="_Toc20396873" w:history="1">
        <w:r w:rsidR="002A5A8C" w:rsidRPr="0060648E">
          <w:rPr>
            <w:rStyle w:val="Hyperlink"/>
          </w:rPr>
          <w:t>6.3.</w:t>
        </w:r>
        <w:r w:rsidR="002A5A8C">
          <w:rPr>
            <w:rFonts w:asciiTheme="minorHAnsi" w:eastAsiaTheme="minorEastAsia" w:hAnsiTheme="minorHAnsi" w:cstheme="minorBidi"/>
            <w:sz w:val="22"/>
            <w:szCs w:val="22"/>
          </w:rPr>
          <w:tab/>
        </w:r>
        <w:r w:rsidR="002A5A8C" w:rsidRPr="0060648E">
          <w:rPr>
            <w:rStyle w:val="Hyperlink"/>
          </w:rPr>
          <w:t>Re-registration.</w:t>
        </w:r>
        <w:r w:rsidR="002A5A8C">
          <w:rPr>
            <w:webHidden/>
          </w:rPr>
          <w:tab/>
        </w:r>
        <w:r w:rsidR="002A5A8C">
          <w:rPr>
            <w:webHidden/>
          </w:rPr>
          <w:fldChar w:fldCharType="begin"/>
        </w:r>
        <w:r w:rsidR="002A5A8C">
          <w:rPr>
            <w:webHidden/>
          </w:rPr>
          <w:instrText xml:space="preserve"> PAGEREF _Toc20396873 \h </w:instrText>
        </w:r>
        <w:r w:rsidR="002A5A8C">
          <w:rPr>
            <w:webHidden/>
          </w:rPr>
        </w:r>
        <w:r w:rsidR="002A5A8C">
          <w:rPr>
            <w:webHidden/>
          </w:rPr>
          <w:fldChar w:fldCharType="separate"/>
        </w:r>
        <w:r w:rsidR="00346346">
          <w:rPr>
            <w:webHidden/>
          </w:rPr>
          <w:t>210</w:t>
        </w:r>
        <w:r w:rsidR="002A5A8C">
          <w:rPr>
            <w:webHidden/>
          </w:rPr>
          <w:fldChar w:fldCharType="end"/>
        </w:r>
      </w:hyperlink>
    </w:p>
    <w:p w14:paraId="630EA095" w14:textId="30E5792E" w:rsidR="002A5A8C" w:rsidRDefault="00FF3E66" w:rsidP="00DD71B9">
      <w:pPr>
        <w:pStyle w:val="TOC20"/>
        <w:rPr>
          <w:rFonts w:asciiTheme="minorHAnsi" w:eastAsiaTheme="minorEastAsia" w:hAnsiTheme="minorHAnsi" w:cstheme="minorBidi"/>
          <w:sz w:val="22"/>
          <w:szCs w:val="22"/>
        </w:rPr>
      </w:pPr>
      <w:hyperlink w:anchor="_Toc20396874" w:history="1">
        <w:r w:rsidR="002A5A8C" w:rsidRPr="0060648E">
          <w:rPr>
            <w:rStyle w:val="Hyperlink"/>
          </w:rPr>
          <w:t>6.4.</w:t>
        </w:r>
        <w:r w:rsidR="002A5A8C">
          <w:rPr>
            <w:rFonts w:asciiTheme="minorHAnsi" w:eastAsiaTheme="minorEastAsia" w:hAnsiTheme="minorHAnsi" w:cstheme="minorBidi"/>
            <w:sz w:val="22"/>
            <w:szCs w:val="22"/>
          </w:rPr>
          <w:tab/>
        </w:r>
        <w:r w:rsidR="002A5A8C" w:rsidRPr="0060648E">
          <w:rPr>
            <w:rStyle w:val="Hyperlink"/>
          </w:rPr>
          <w:t>Authority to Deny Registration.</w:t>
        </w:r>
        <w:r w:rsidR="002A5A8C">
          <w:rPr>
            <w:webHidden/>
          </w:rPr>
          <w:tab/>
        </w:r>
        <w:r w:rsidR="002A5A8C">
          <w:rPr>
            <w:webHidden/>
          </w:rPr>
          <w:fldChar w:fldCharType="begin"/>
        </w:r>
        <w:r w:rsidR="002A5A8C">
          <w:rPr>
            <w:webHidden/>
          </w:rPr>
          <w:instrText xml:space="preserve"> PAGEREF _Toc20396874 \h </w:instrText>
        </w:r>
        <w:r w:rsidR="002A5A8C">
          <w:rPr>
            <w:webHidden/>
          </w:rPr>
        </w:r>
        <w:r w:rsidR="002A5A8C">
          <w:rPr>
            <w:webHidden/>
          </w:rPr>
          <w:fldChar w:fldCharType="separate"/>
        </w:r>
        <w:r w:rsidR="00346346">
          <w:rPr>
            <w:webHidden/>
          </w:rPr>
          <w:t>210</w:t>
        </w:r>
        <w:r w:rsidR="002A5A8C">
          <w:rPr>
            <w:webHidden/>
          </w:rPr>
          <w:fldChar w:fldCharType="end"/>
        </w:r>
      </w:hyperlink>
    </w:p>
    <w:p w14:paraId="433354B6" w14:textId="16CE18D8" w:rsidR="002A5A8C" w:rsidRDefault="00FF3E66" w:rsidP="00DD71B9">
      <w:pPr>
        <w:pStyle w:val="TOC20"/>
        <w:rPr>
          <w:rFonts w:asciiTheme="minorHAnsi" w:eastAsiaTheme="minorEastAsia" w:hAnsiTheme="minorHAnsi" w:cstheme="minorBidi"/>
          <w:sz w:val="22"/>
          <w:szCs w:val="22"/>
        </w:rPr>
      </w:pPr>
      <w:hyperlink w:anchor="_Toc20396875" w:history="1">
        <w:r w:rsidR="002A5A8C" w:rsidRPr="0060648E">
          <w:rPr>
            <w:rStyle w:val="Hyperlink"/>
          </w:rPr>
          <w:t>6.5.</w:t>
        </w:r>
        <w:r w:rsidR="002A5A8C">
          <w:rPr>
            <w:rFonts w:asciiTheme="minorHAnsi" w:eastAsiaTheme="minorEastAsia" w:hAnsiTheme="minorHAnsi" w:cstheme="minorBidi"/>
            <w:sz w:val="22"/>
            <w:szCs w:val="22"/>
          </w:rPr>
          <w:tab/>
        </w:r>
        <w:r w:rsidR="002A5A8C" w:rsidRPr="0060648E">
          <w:rPr>
            <w:rStyle w:val="Hyperlink"/>
          </w:rPr>
          <w:t>Transferability.</w:t>
        </w:r>
        <w:r w:rsidR="002A5A8C">
          <w:rPr>
            <w:webHidden/>
          </w:rPr>
          <w:tab/>
        </w:r>
        <w:r w:rsidR="002A5A8C">
          <w:rPr>
            <w:webHidden/>
          </w:rPr>
          <w:fldChar w:fldCharType="begin"/>
        </w:r>
        <w:r w:rsidR="002A5A8C">
          <w:rPr>
            <w:webHidden/>
          </w:rPr>
          <w:instrText xml:space="preserve"> PAGEREF _Toc20396875 \h </w:instrText>
        </w:r>
        <w:r w:rsidR="002A5A8C">
          <w:rPr>
            <w:webHidden/>
          </w:rPr>
        </w:r>
        <w:r w:rsidR="002A5A8C">
          <w:rPr>
            <w:webHidden/>
          </w:rPr>
          <w:fldChar w:fldCharType="separate"/>
        </w:r>
        <w:r w:rsidR="00346346">
          <w:rPr>
            <w:webHidden/>
          </w:rPr>
          <w:t>210</w:t>
        </w:r>
        <w:r w:rsidR="002A5A8C">
          <w:rPr>
            <w:webHidden/>
          </w:rPr>
          <w:fldChar w:fldCharType="end"/>
        </w:r>
      </w:hyperlink>
    </w:p>
    <w:p w14:paraId="2345A921" w14:textId="73CE8029" w:rsidR="002A5A8C" w:rsidRDefault="00FF3E66">
      <w:pPr>
        <w:pStyle w:val="TOC1"/>
        <w:rPr>
          <w:rFonts w:asciiTheme="minorHAnsi" w:eastAsiaTheme="minorEastAsia" w:hAnsiTheme="minorHAnsi" w:cstheme="minorBidi"/>
          <w:noProof/>
          <w:sz w:val="22"/>
          <w:szCs w:val="22"/>
        </w:rPr>
      </w:pPr>
      <w:hyperlink w:anchor="_Toc20396876" w:history="1">
        <w:r w:rsidR="002A5A8C" w:rsidRPr="0060648E">
          <w:rPr>
            <w:rStyle w:val="Hyperlink"/>
            <w:noProof/>
          </w:rPr>
          <w:t>Section 7.  Test Methods and Reproducibility Limits</w:t>
        </w:r>
        <w:r w:rsidR="002A5A8C">
          <w:rPr>
            <w:noProof/>
            <w:webHidden/>
          </w:rPr>
          <w:tab/>
        </w:r>
        <w:r w:rsidR="002A5A8C">
          <w:rPr>
            <w:noProof/>
            <w:webHidden/>
          </w:rPr>
          <w:fldChar w:fldCharType="begin"/>
        </w:r>
        <w:r w:rsidR="002A5A8C">
          <w:rPr>
            <w:noProof/>
            <w:webHidden/>
          </w:rPr>
          <w:instrText xml:space="preserve"> PAGEREF _Toc20396876 \h </w:instrText>
        </w:r>
        <w:r w:rsidR="002A5A8C">
          <w:rPr>
            <w:noProof/>
            <w:webHidden/>
          </w:rPr>
        </w:r>
        <w:r w:rsidR="002A5A8C">
          <w:rPr>
            <w:noProof/>
            <w:webHidden/>
          </w:rPr>
          <w:fldChar w:fldCharType="separate"/>
        </w:r>
        <w:r w:rsidR="00346346">
          <w:rPr>
            <w:noProof/>
            <w:webHidden/>
          </w:rPr>
          <w:t>210</w:t>
        </w:r>
        <w:r w:rsidR="002A5A8C">
          <w:rPr>
            <w:noProof/>
            <w:webHidden/>
          </w:rPr>
          <w:fldChar w:fldCharType="end"/>
        </w:r>
      </w:hyperlink>
    </w:p>
    <w:p w14:paraId="427616C1" w14:textId="7FE2477A" w:rsidR="002A5A8C" w:rsidRDefault="00FF3E66" w:rsidP="00DD71B9">
      <w:pPr>
        <w:pStyle w:val="TOC20"/>
        <w:rPr>
          <w:rFonts w:asciiTheme="minorHAnsi" w:eastAsiaTheme="minorEastAsia" w:hAnsiTheme="minorHAnsi" w:cstheme="minorBidi"/>
          <w:sz w:val="22"/>
          <w:szCs w:val="22"/>
        </w:rPr>
      </w:pPr>
      <w:hyperlink w:anchor="_Toc20396877" w:history="1">
        <w:r w:rsidR="002A5A8C" w:rsidRPr="0060648E">
          <w:rPr>
            <w:rStyle w:val="Hyperlink"/>
          </w:rPr>
          <w:t>7.1.</w:t>
        </w:r>
        <w:r w:rsidR="002A5A8C">
          <w:rPr>
            <w:rFonts w:asciiTheme="minorHAnsi" w:eastAsiaTheme="minorEastAsia" w:hAnsiTheme="minorHAnsi" w:cstheme="minorBidi"/>
            <w:sz w:val="22"/>
            <w:szCs w:val="22"/>
          </w:rPr>
          <w:tab/>
        </w:r>
        <w:r w:rsidR="002A5A8C" w:rsidRPr="0060648E">
          <w:rPr>
            <w:rStyle w:val="Hyperlink"/>
          </w:rPr>
          <w:t>ASTM Standard Test Methods.</w:t>
        </w:r>
        <w:r w:rsidR="002A5A8C">
          <w:rPr>
            <w:webHidden/>
          </w:rPr>
          <w:tab/>
        </w:r>
        <w:r w:rsidR="002A5A8C">
          <w:rPr>
            <w:webHidden/>
          </w:rPr>
          <w:fldChar w:fldCharType="begin"/>
        </w:r>
        <w:r w:rsidR="002A5A8C">
          <w:rPr>
            <w:webHidden/>
          </w:rPr>
          <w:instrText xml:space="preserve"> PAGEREF _Toc20396877 \h </w:instrText>
        </w:r>
        <w:r w:rsidR="002A5A8C">
          <w:rPr>
            <w:webHidden/>
          </w:rPr>
        </w:r>
        <w:r w:rsidR="002A5A8C">
          <w:rPr>
            <w:webHidden/>
          </w:rPr>
          <w:fldChar w:fldCharType="separate"/>
        </w:r>
        <w:r w:rsidR="00346346">
          <w:rPr>
            <w:webHidden/>
          </w:rPr>
          <w:t>210</w:t>
        </w:r>
        <w:r w:rsidR="002A5A8C">
          <w:rPr>
            <w:webHidden/>
          </w:rPr>
          <w:fldChar w:fldCharType="end"/>
        </w:r>
      </w:hyperlink>
    </w:p>
    <w:p w14:paraId="4753B3B1" w14:textId="2C8C8C1B" w:rsidR="002A5A8C" w:rsidRDefault="00FF3E66">
      <w:pPr>
        <w:pStyle w:val="TOC3"/>
        <w:rPr>
          <w:rFonts w:asciiTheme="minorHAnsi" w:eastAsiaTheme="minorEastAsia" w:hAnsiTheme="minorHAnsi" w:cstheme="minorBidi"/>
          <w:sz w:val="22"/>
          <w:szCs w:val="22"/>
        </w:rPr>
      </w:pPr>
      <w:hyperlink w:anchor="_Toc20396878" w:history="1">
        <w:r w:rsidR="002A5A8C" w:rsidRPr="0060648E">
          <w:rPr>
            <w:rStyle w:val="Hyperlink"/>
          </w:rPr>
          <w:t>7.1.1.  Premium Diesel.</w:t>
        </w:r>
        <w:r w:rsidR="002A5A8C">
          <w:rPr>
            <w:webHidden/>
          </w:rPr>
          <w:tab/>
        </w:r>
        <w:r w:rsidR="002A5A8C">
          <w:rPr>
            <w:webHidden/>
          </w:rPr>
          <w:fldChar w:fldCharType="begin"/>
        </w:r>
        <w:r w:rsidR="002A5A8C">
          <w:rPr>
            <w:webHidden/>
          </w:rPr>
          <w:instrText xml:space="preserve"> PAGEREF _Toc20396878 \h </w:instrText>
        </w:r>
        <w:r w:rsidR="002A5A8C">
          <w:rPr>
            <w:webHidden/>
          </w:rPr>
        </w:r>
        <w:r w:rsidR="002A5A8C">
          <w:rPr>
            <w:webHidden/>
          </w:rPr>
          <w:fldChar w:fldCharType="separate"/>
        </w:r>
        <w:r w:rsidR="00346346">
          <w:rPr>
            <w:webHidden/>
          </w:rPr>
          <w:t>210</w:t>
        </w:r>
        <w:r w:rsidR="002A5A8C">
          <w:rPr>
            <w:webHidden/>
          </w:rPr>
          <w:fldChar w:fldCharType="end"/>
        </w:r>
      </w:hyperlink>
    </w:p>
    <w:p w14:paraId="71217560" w14:textId="78322AF2" w:rsidR="002A5A8C" w:rsidRDefault="00FF3E66" w:rsidP="00DD71B9">
      <w:pPr>
        <w:pStyle w:val="TOC20"/>
        <w:rPr>
          <w:rFonts w:asciiTheme="minorHAnsi" w:eastAsiaTheme="minorEastAsia" w:hAnsiTheme="minorHAnsi" w:cstheme="minorBidi"/>
          <w:sz w:val="22"/>
          <w:szCs w:val="22"/>
        </w:rPr>
      </w:pPr>
      <w:hyperlink w:anchor="_Toc20396879" w:history="1">
        <w:r w:rsidR="002A5A8C" w:rsidRPr="0060648E">
          <w:rPr>
            <w:rStyle w:val="Hyperlink"/>
          </w:rPr>
          <w:t>7.2.</w:t>
        </w:r>
        <w:r w:rsidR="002A5A8C">
          <w:rPr>
            <w:rFonts w:asciiTheme="minorHAnsi" w:eastAsiaTheme="minorEastAsia" w:hAnsiTheme="minorHAnsi" w:cstheme="minorBidi"/>
            <w:sz w:val="22"/>
            <w:szCs w:val="22"/>
          </w:rPr>
          <w:tab/>
        </w:r>
        <w:r w:rsidR="002A5A8C" w:rsidRPr="0060648E">
          <w:rPr>
            <w:rStyle w:val="Hyperlink"/>
          </w:rPr>
          <w:t>Reproducibility Limits.</w:t>
        </w:r>
        <w:r w:rsidR="002A5A8C">
          <w:rPr>
            <w:webHidden/>
          </w:rPr>
          <w:tab/>
        </w:r>
        <w:r w:rsidR="002A5A8C">
          <w:rPr>
            <w:webHidden/>
          </w:rPr>
          <w:fldChar w:fldCharType="begin"/>
        </w:r>
        <w:r w:rsidR="002A5A8C">
          <w:rPr>
            <w:webHidden/>
          </w:rPr>
          <w:instrText xml:space="preserve"> PAGEREF _Toc20396879 \h </w:instrText>
        </w:r>
        <w:r w:rsidR="002A5A8C">
          <w:rPr>
            <w:webHidden/>
          </w:rPr>
        </w:r>
        <w:r w:rsidR="002A5A8C">
          <w:rPr>
            <w:webHidden/>
          </w:rPr>
          <w:fldChar w:fldCharType="separate"/>
        </w:r>
        <w:r w:rsidR="00346346">
          <w:rPr>
            <w:webHidden/>
          </w:rPr>
          <w:t>211</w:t>
        </w:r>
        <w:r w:rsidR="002A5A8C">
          <w:rPr>
            <w:webHidden/>
          </w:rPr>
          <w:fldChar w:fldCharType="end"/>
        </w:r>
      </w:hyperlink>
    </w:p>
    <w:p w14:paraId="2BA0C92E" w14:textId="52BC531F" w:rsidR="002A5A8C" w:rsidRDefault="00FF3E66">
      <w:pPr>
        <w:pStyle w:val="TOC3"/>
        <w:rPr>
          <w:rFonts w:asciiTheme="minorHAnsi" w:eastAsiaTheme="minorEastAsia" w:hAnsiTheme="minorHAnsi" w:cstheme="minorBidi"/>
          <w:sz w:val="22"/>
          <w:szCs w:val="22"/>
        </w:rPr>
      </w:pPr>
      <w:hyperlink w:anchor="_Toc20396880" w:history="1">
        <w:r w:rsidR="002A5A8C" w:rsidRPr="0060648E">
          <w:rPr>
            <w:rStyle w:val="Hyperlink"/>
          </w:rPr>
          <w:t>7.2.1.  AKI Limits.</w:t>
        </w:r>
        <w:r w:rsidR="002A5A8C">
          <w:rPr>
            <w:webHidden/>
          </w:rPr>
          <w:tab/>
        </w:r>
        <w:r w:rsidR="002A5A8C">
          <w:rPr>
            <w:webHidden/>
          </w:rPr>
          <w:fldChar w:fldCharType="begin"/>
        </w:r>
        <w:r w:rsidR="002A5A8C">
          <w:rPr>
            <w:webHidden/>
          </w:rPr>
          <w:instrText xml:space="preserve"> PAGEREF _Toc20396880 \h </w:instrText>
        </w:r>
        <w:r w:rsidR="002A5A8C">
          <w:rPr>
            <w:webHidden/>
          </w:rPr>
        </w:r>
        <w:r w:rsidR="002A5A8C">
          <w:rPr>
            <w:webHidden/>
          </w:rPr>
          <w:fldChar w:fldCharType="separate"/>
        </w:r>
        <w:r w:rsidR="00346346">
          <w:rPr>
            <w:webHidden/>
          </w:rPr>
          <w:t>211</w:t>
        </w:r>
        <w:r w:rsidR="002A5A8C">
          <w:rPr>
            <w:webHidden/>
          </w:rPr>
          <w:fldChar w:fldCharType="end"/>
        </w:r>
      </w:hyperlink>
    </w:p>
    <w:p w14:paraId="5252B35D" w14:textId="63F801C0" w:rsidR="002A5A8C" w:rsidRDefault="00FF3E66">
      <w:pPr>
        <w:pStyle w:val="TOC3"/>
        <w:rPr>
          <w:rFonts w:asciiTheme="minorHAnsi" w:eastAsiaTheme="minorEastAsia" w:hAnsiTheme="minorHAnsi" w:cstheme="minorBidi"/>
          <w:sz w:val="22"/>
          <w:szCs w:val="22"/>
        </w:rPr>
      </w:pPr>
      <w:hyperlink w:anchor="_Toc20396881" w:history="1">
        <w:r w:rsidR="002A5A8C" w:rsidRPr="0060648E">
          <w:rPr>
            <w:rStyle w:val="Hyperlink"/>
          </w:rPr>
          <w:t>7.2.2.  Reproducibility.</w:t>
        </w:r>
        <w:r w:rsidR="002A5A8C">
          <w:rPr>
            <w:webHidden/>
          </w:rPr>
          <w:tab/>
        </w:r>
        <w:r w:rsidR="002A5A8C">
          <w:rPr>
            <w:webHidden/>
          </w:rPr>
          <w:fldChar w:fldCharType="begin"/>
        </w:r>
        <w:r w:rsidR="002A5A8C">
          <w:rPr>
            <w:webHidden/>
          </w:rPr>
          <w:instrText xml:space="preserve"> PAGEREF _Toc20396881 \h </w:instrText>
        </w:r>
        <w:r w:rsidR="002A5A8C">
          <w:rPr>
            <w:webHidden/>
          </w:rPr>
        </w:r>
        <w:r w:rsidR="002A5A8C">
          <w:rPr>
            <w:webHidden/>
          </w:rPr>
          <w:fldChar w:fldCharType="separate"/>
        </w:r>
        <w:r w:rsidR="00346346">
          <w:rPr>
            <w:webHidden/>
          </w:rPr>
          <w:t>211</w:t>
        </w:r>
        <w:r w:rsidR="002A5A8C">
          <w:rPr>
            <w:webHidden/>
          </w:rPr>
          <w:fldChar w:fldCharType="end"/>
        </w:r>
      </w:hyperlink>
    </w:p>
    <w:p w14:paraId="49B7E5D4" w14:textId="2B2271A2" w:rsidR="002A5A8C" w:rsidRDefault="00FF3E66">
      <w:pPr>
        <w:pStyle w:val="TOC3"/>
        <w:rPr>
          <w:rFonts w:asciiTheme="minorHAnsi" w:eastAsiaTheme="minorEastAsia" w:hAnsiTheme="minorHAnsi" w:cstheme="minorBidi"/>
          <w:sz w:val="22"/>
          <w:szCs w:val="22"/>
        </w:rPr>
      </w:pPr>
      <w:hyperlink w:anchor="_Toc20396882" w:history="1">
        <w:r w:rsidR="002A5A8C" w:rsidRPr="0060648E">
          <w:rPr>
            <w:rStyle w:val="Hyperlink"/>
          </w:rPr>
          <w:t>7.2.3.  SAE Viscosity Grades for Engine Oils.</w:t>
        </w:r>
        <w:r w:rsidR="002A5A8C">
          <w:rPr>
            <w:webHidden/>
          </w:rPr>
          <w:tab/>
        </w:r>
        <w:r w:rsidR="002A5A8C">
          <w:rPr>
            <w:webHidden/>
          </w:rPr>
          <w:fldChar w:fldCharType="begin"/>
        </w:r>
        <w:r w:rsidR="002A5A8C">
          <w:rPr>
            <w:webHidden/>
          </w:rPr>
          <w:instrText xml:space="preserve"> PAGEREF _Toc20396882 \h </w:instrText>
        </w:r>
        <w:r w:rsidR="002A5A8C">
          <w:rPr>
            <w:webHidden/>
          </w:rPr>
        </w:r>
        <w:r w:rsidR="002A5A8C">
          <w:rPr>
            <w:webHidden/>
          </w:rPr>
          <w:fldChar w:fldCharType="separate"/>
        </w:r>
        <w:r w:rsidR="00346346">
          <w:rPr>
            <w:webHidden/>
          </w:rPr>
          <w:t>211</w:t>
        </w:r>
        <w:r w:rsidR="002A5A8C">
          <w:rPr>
            <w:webHidden/>
          </w:rPr>
          <w:fldChar w:fldCharType="end"/>
        </w:r>
      </w:hyperlink>
    </w:p>
    <w:p w14:paraId="2EF8D733" w14:textId="72DE829E" w:rsidR="002A5A8C" w:rsidRDefault="00FF3E66">
      <w:pPr>
        <w:pStyle w:val="TOC3"/>
        <w:rPr>
          <w:rFonts w:asciiTheme="minorHAnsi" w:eastAsiaTheme="minorEastAsia" w:hAnsiTheme="minorHAnsi" w:cstheme="minorBidi"/>
          <w:sz w:val="22"/>
          <w:szCs w:val="22"/>
        </w:rPr>
      </w:pPr>
      <w:hyperlink w:anchor="_Toc20396883" w:history="1">
        <w:r w:rsidR="002A5A8C" w:rsidRPr="0060648E">
          <w:rPr>
            <w:rStyle w:val="Hyperlink"/>
          </w:rPr>
          <w:t>7.2.4.  Dispute Resolution.</w:t>
        </w:r>
        <w:r w:rsidR="002A5A8C">
          <w:rPr>
            <w:webHidden/>
          </w:rPr>
          <w:tab/>
        </w:r>
        <w:r w:rsidR="002A5A8C">
          <w:rPr>
            <w:webHidden/>
          </w:rPr>
          <w:fldChar w:fldCharType="begin"/>
        </w:r>
        <w:r w:rsidR="002A5A8C">
          <w:rPr>
            <w:webHidden/>
          </w:rPr>
          <w:instrText xml:space="preserve"> PAGEREF _Toc20396883 \h </w:instrText>
        </w:r>
        <w:r w:rsidR="002A5A8C">
          <w:rPr>
            <w:webHidden/>
          </w:rPr>
        </w:r>
        <w:r w:rsidR="002A5A8C">
          <w:rPr>
            <w:webHidden/>
          </w:rPr>
          <w:fldChar w:fldCharType="separate"/>
        </w:r>
        <w:r w:rsidR="00346346">
          <w:rPr>
            <w:webHidden/>
          </w:rPr>
          <w:t>211</w:t>
        </w:r>
        <w:r w:rsidR="002A5A8C">
          <w:rPr>
            <w:webHidden/>
          </w:rPr>
          <w:fldChar w:fldCharType="end"/>
        </w:r>
      </w:hyperlink>
    </w:p>
    <w:p w14:paraId="1B64898F" w14:textId="17585563" w:rsidR="002A5A8C" w:rsidRDefault="00FF3E66">
      <w:pPr>
        <w:pStyle w:val="TOC3"/>
        <w:rPr>
          <w:rFonts w:asciiTheme="minorHAnsi" w:eastAsiaTheme="minorEastAsia" w:hAnsiTheme="minorHAnsi" w:cstheme="minorBidi"/>
          <w:sz w:val="22"/>
          <w:szCs w:val="22"/>
        </w:rPr>
      </w:pPr>
      <w:hyperlink w:anchor="_Toc20396884" w:history="1">
        <w:r w:rsidR="002A5A8C" w:rsidRPr="0060648E">
          <w:rPr>
            <w:rStyle w:val="Hyperlink"/>
          </w:rPr>
          <w:t>7.2.5.  Additional Enforcement Action.</w:t>
        </w:r>
        <w:r w:rsidR="002A5A8C">
          <w:rPr>
            <w:webHidden/>
          </w:rPr>
          <w:tab/>
        </w:r>
        <w:r w:rsidR="002A5A8C">
          <w:rPr>
            <w:webHidden/>
          </w:rPr>
          <w:fldChar w:fldCharType="begin"/>
        </w:r>
        <w:r w:rsidR="002A5A8C">
          <w:rPr>
            <w:webHidden/>
          </w:rPr>
          <w:instrText xml:space="preserve"> PAGEREF _Toc20396884 \h </w:instrText>
        </w:r>
        <w:r w:rsidR="002A5A8C">
          <w:rPr>
            <w:webHidden/>
          </w:rPr>
        </w:r>
        <w:r w:rsidR="002A5A8C">
          <w:rPr>
            <w:webHidden/>
          </w:rPr>
          <w:fldChar w:fldCharType="separate"/>
        </w:r>
        <w:r w:rsidR="00346346">
          <w:rPr>
            <w:webHidden/>
          </w:rPr>
          <w:t>211</w:t>
        </w:r>
        <w:r w:rsidR="002A5A8C">
          <w:rPr>
            <w:webHidden/>
          </w:rPr>
          <w:fldChar w:fldCharType="end"/>
        </w:r>
      </w:hyperlink>
    </w:p>
    <w:p w14:paraId="233CFD0C" w14:textId="6B808E9C" w:rsidR="003326D7" w:rsidRDefault="00D962A8" w:rsidP="00382C9A">
      <w:pPr>
        <w:spacing w:before="240" w:after="480"/>
        <w:jc w:val="center"/>
      </w:pPr>
      <w:r w:rsidRPr="00F46212">
        <w:fldChar w:fldCharType="end"/>
      </w:r>
    </w:p>
    <w:p w14:paraId="3DEBE27F" w14:textId="77777777" w:rsidR="003326D7" w:rsidRDefault="003326D7">
      <w:pPr>
        <w:jc w:val="left"/>
      </w:pPr>
      <w:r>
        <w:br w:type="page"/>
      </w:r>
    </w:p>
    <w:p w14:paraId="130461F8" w14:textId="77777777" w:rsidR="003326D7" w:rsidRPr="003326D7" w:rsidRDefault="003326D7" w:rsidP="003326D7">
      <w:pPr>
        <w:spacing w:after="200" w:line="276" w:lineRule="auto"/>
        <w:jc w:val="left"/>
        <w:rPr>
          <w:rFonts w:ascii="Calibri" w:eastAsia="Calibri" w:hAnsi="Calibri"/>
          <w:sz w:val="22"/>
          <w:szCs w:val="22"/>
        </w:rPr>
      </w:pPr>
    </w:p>
    <w:p w14:paraId="2A2F1D32" w14:textId="77777777" w:rsidR="003326D7" w:rsidRPr="003326D7" w:rsidRDefault="003326D7" w:rsidP="003326D7">
      <w:pPr>
        <w:spacing w:after="200" w:line="276" w:lineRule="auto"/>
        <w:jc w:val="left"/>
        <w:rPr>
          <w:rFonts w:ascii="Calibri" w:eastAsia="Calibri" w:hAnsi="Calibri"/>
          <w:sz w:val="22"/>
          <w:szCs w:val="22"/>
        </w:rPr>
      </w:pPr>
    </w:p>
    <w:p w14:paraId="6C7FC02F" w14:textId="77777777" w:rsidR="003326D7" w:rsidRPr="003326D7" w:rsidRDefault="003326D7" w:rsidP="003326D7">
      <w:pPr>
        <w:spacing w:after="200" w:line="276" w:lineRule="auto"/>
        <w:jc w:val="left"/>
        <w:rPr>
          <w:rFonts w:ascii="Calibri" w:eastAsia="Calibri" w:hAnsi="Calibri"/>
          <w:sz w:val="22"/>
          <w:szCs w:val="22"/>
        </w:rPr>
      </w:pPr>
    </w:p>
    <w:p w14:paraId="7BFCADAD" w14:textId="77777777" w:rsidR="003326D7" w:rsidRPr="003326D7" w:rsidRDefault="003326D7" w:rsidP="003326D7">
      <w:pPr>
        <w:spacing w:after="200" w:line="276" w:lineRule="auto"/>
        <w:jc w:val="left"/>
        <w:rPr>
          <w:rFonts w:ascii="Calibri" w:eastAsia="Calibri" w:hAnsi="Calibri"/>
          <w:sz w:val="22"/>
          <w:szCs w:val="22"/>
        </w:rPr>
      </w:pPr>
    </w:p>
    <w:p w14:paraId="279FC78D" w14:textId="77777777" w:rsidR="003326D7" w:rsidRPr="003326D7" w:rsidRDefault="003326D7" w:rsidP="003326D7">
      <w:pPr>
        <w:spacing w:after="200" w:line="276" w:lineRule="auto"/>
        <w:jc w:val="left"/>
        <w:rPr>
          <w:rFonts w:ascii="Calibri" w:eastAsia="Calibri" w:hAnsi="Calibri"/>
          <w:sz w:val="22"/>
          <w:szCs w:val="22"/>
        </w:rPr>
      </w:pPr>
    </w:p>
    <w:p w14:paraId="37B72FE2" w14:textId="77777777" w:rsidR="003326D7" w:rsidRPr="003326D7" w:rsidRDefault="003326D7" w:rsidP="003326D7">
      <w:pPr>
        <w:spacing w:after="200" w:line="276" w:lineRule="auto"/>
        <w:jc w:val="left"/>
        <w:rPr>
          <w:rFonts w:ascii="Calibri" w:eastAsia="Calibri" w:hAnsi="Calibri"/>
          <w:sz w:val="22"/>
          <w:szCs w:val="22"/>
        </w:rPr>
      </w:pPr>
    </w:p>
    <w:p w14:paraId="09B4CBC5" w14:textId="77777777" w:rsidR="003326D7" w:rsidRPr="003326D7" w:rsidRDefault="003326D7" w:rsidP="003326D7">
      <w:pPr>
        <w:spacing w:after="200" w:line="276" w:lineRule="auto"/>
        <w:jc w:val="left"/>
        <w:rPr>
          <w:rFonts w:ascii="Calibri" w:eastAsia="Calibri" w:hAnsi="Calibri"/>
          <w:sz w:val="22"/>
          <w:szCs w:val="22"/>
        </w:rPr>
      </w:pPr>
    </w:p>
    <w:p w14:paraId="77F9EFCC" w14:textId="77777777" w:rsidR="003326D7" w:rsidRPr="003326D7" w:rsidRDefault="003326D7" w:rsidP="003326D7">
      <w:pPr>
        <w:spacing w:after="200" w:line="276" w:lineRule="auto"/>
        <w:jc w:val="left"/>
        <w:rPr>
          <w:rFonts w:ascii="Calibri" w:eastAsia="Calibri" w:hAnsi="Calibri"/>
          <w:sz w:val="22"/>
          <w:szCs w:val="22"/>
        </w:rPr>
      </w:pPr>
    </w:p>
    <w:p w14:paraId="4A715DE5" w14:textId="77777777" w:rsidR="003326D7" w:rsidRPr="0088171F" w:rsidRDefault="003326D7" w:rsidP="003326D7">
      <w:pPr>
        <w:spacing w:after="200" w:line="276" w:lineRule="auto"/>
        <w:jc w:val="center"/>
        <w:rPr>
          <w:rFonts w:eastAsia="Calibri"/>
          <w:szCs w:val="20"/>
        </w:rPr>
      </w:pPr>
      <w:r w:rsidRPr="0088171F">
        <w:rPr>
          <w:rFonts w:eastAsia="Calibri"/>
          <w:szCs w:val="20"/>
        </w:rPr>
        <w:t>THIS PAGE INTENTIONALLY LEFT BLANK</w:t>
      </w:r>
    </w:p>
    <w:p w14:paraId="66D098BE" w14:textId="77777777" w:rsidR="009A5BA2" w:rsidRDefault="009A5BA2" w:rsidP="00382C9A">
      <w:pPr>
        <w:spacing w:before="240" w:after="480"/>
        <w:jc w:val="center"/>
      </w:pPr>
    </w:p>
    <w:p w14:paraId="30CE3872" w14:textId="7FF10A59" w:rsidR="009A5BA2" w:rsidRDefault="009A5BA2">
      <w:pPr>
        <w:jc w:val="left"/>
      </w:pPr>
      <w:r>
        <w:br w:type="page"/>
      </w:r>
    </w:p>
    <w:p w14:paraId="669E0FD5" w14:textId="5E2A9B82" w:rsidR="009D3088" w:rsidRDefault="00A41C22" w:rsidP="00CB2018">
      <w:pPr>
        <w:spacing w:before="360" w:after="480"/>
        <w:jc w:val="center"/>
        <w:rPr>
          <w:b/>
          <w:bCs/>
          <w:sz w:val="28"/>
        </w:rPr>
      </w:pPr>
      <w:r w:rsidRPr="00A41C22">
        <w:rPr>
          <w:b/>
          <w:sz w:val="28"/>
          <w:szCs w:val="28"/>
        </w:rPr>
        <w:lastRenderedPageBreak/>
        <w:t>G.</w:t>
      </w:r>
      <w:r>
        <w:t xml:space="preserve"> </w:t>
      </w:r>
      <w:r w:rsidR="005A6C37" w:rsidRPr="00155F04">
        <w:rPr>
          <w:b/>
          <w:bCs/>
          <w:sz w:val="28"/>
        </w:rPr>
        <w:t>Uniform Fuels</w:t>
      </w:r>
      <w:r w:rsidR="005444BC" w:rsidRPr="00155F04">
        <w:rPr>
          <w:b/>
          <w:bCs/>
          <w:sz w:val="28"/>
        </w:rPr>
        <w:t xml:space="preserve"> and</w:t>
      </w:r>
      <w:r w:rsidR="00155F04">
        <w:rPr>
          <w:b/>
          <w:bCs/>
          <w:sz w:val="28"/>
        </w:rPr>
        <w:t xml:space="preserve"> </w:t>
      </w:r>
      <w:r w:rsidR="005A6C37" w:rsidRPr="00155F04">
        <w:rPr>
          <w:b/>
          <w:bCs/>
          <w:sz w:val="28"/>
        </w:rPr>
        <w:t>Automotive Lubricants Regulation</w:t>
      </w:r>
    </w:p>
    <w:p w14:paraId="58D2391E" w14:textId="77777777" w:rsidR="005A6C37" w:rsidRPr="00B235C6" w:rsidRDefault="005A6C37" w:rsidP="00F00B70">
      <w:pPr>
        <w:pStyle w:val="EngineFuelTOCHeading1"/>
      </w:pPr>
      <w:bookmarkStart w:id="4117" w:name="_Toc20396665"/>
      <w:r w:rsidRPr="00B235C6">
        <w:t xml:space="preserve">Section </w:t>
      </w:r>
      <w:r w:rsidRPr="00ED0421">
        <w:t>1.  Definitions</w:t>
      </w:r>
      <w:bookmarkEnd w:id="4117"/>
    </w:p>
    <w:p w14:paraId="7B78FF87" w14:textId="3685E761" w:rsidR="005A6C37" w:rsidRDefault="005A6C37" w:rsidP="00041FA3">
      <w:pPr>
        <w:tabs>
          <w:tab w:val="left" w:pos="540"/>
        </w:tabs>
        <w:spacing w:before="60" w:after="240"/>
      </w:pPr>
      <w:bookmarkStart w:id="4118" w:name="_Toc20396666"/>
      <w:bookmarkStart w:id="4119" w:name="_Hlk521997463"/>
      <w:r w:rsidRPr="00814BD3">
        <w:rPr>
          <w:rStyle w:val="EngineFuelTOC2ndLevelChar"/>
          <w:b/>
          <w:sz w:val="20"/>
          <w:szCs w:val="20"/>
        </w:rPr>
        <w:t>1.1.</w:t>
      </w:r>
      <w:r w:rsidR="00AE62B2" w:rsidRPr="00814BD3">
        <w:rPr>
          <w:rStyle w:val="EngineFuelTOC2ndLevelChar"/>
          <w:b/>
          <w:sz w:val="20"/>
          <w:szCs w:val="20"/>
        </w:rPr>
        <w:tab/>
      </w:r>
      <w:r w:rsidR="00A50387" w:rsidRPr="00814BD3">
        <w:rPr>
          <w:rStyle w:val="EngineFuelTOC2ndLevelChar"/>
          <w:b/>
          <w:sz w:val="20"/>
          <w:szCs w:val="20"/>
        </w:rPr>
        <w:t>ASTM</w:t>
      </w:r>
      <w:r w:rsidR="00F770FB" w:rsidRPr="00814BD3">
        <w:rPr>
          <w:rStyle w:val="EngineFuelTOC2ndLevelChar"/>
          <w:b/>
          <w:sz w:val="20"/>
          <w:szCs w:val="20"/>
        </w:rPr>
        <w:t xml:space="preserve"> (</w:t>
      </w:r>
      <w:r w:rsidRPr="00814BD3">
        <w:rPr>
          <w:rStyle w:val="EngineFuelTOC2ndLevelChar"/>
          <w:b/>
          <w:sz w:val="20"/>
          <w:szCs w:val="20"/>
        </w:rPr>
        <w:t>ASTM International</w:t>
      </w:r>
      <w:r w:rsidR="00F770FB" w:rsidRPr="00814BD3">
        <w:rPr>
          <w:rStyle w:val="EngineFuelTOC2ndLevelChar"/>
          <w:b/>
          <w:sz w:val="20"/>
          <w:szCs w:val="20"/>
        </w:rPr>
        <w:t>)</w:t>
      </w:r>
      <w:r w:rsidR="009B27E7" w:rsidRPr="00814BD3">
        <w:rPr>
          <w:rStyle w:val="EngineFuelTOC2ndLevelChar"/>
          <w:b/>
          <w:sz w:val="20"/>
          <w:szCs w:val="20"/>
        </w:rPr>
        <w:t>.</w:t>
      </w:r>
      <w:bookmarkEnd w:id="4118"/>
      <w:r w:rsidR="00AC6A66">
        <w:t xml:space="preserve"> (</w:t>
      </w:r>
      <w:hyperlink r:id="rId150" w:history="1">
        <w:r w:rsidR="00AC6A66" w:rsidRPr="008C4BBF">
          <w:rPr>
            <w:rStyle w:val="Hyperlink1BChar"/>
            <w:color w:val="auto"/>
          </w:rPr>
          <w:t>www.astm.or</w:t>
        </w:r>
        <w:r w:rsidR="00AC6A66" w:rsidRPr="00E820A5">
          <w:rPr>
            <w:rStyle w:val="Hyperlink1BChar"/>
          </w:rPr>
          <w:t>g</w:t>
        </w:r>
      </w:hyperlink>
      <w:r w:rsidR="00AC6A66">
        <w:t>)</w:t>
      </w:r>
      <w:r w:rsidR="00D962A8" w:rsidRPr="00FD19CC">
        <w:fldChar w:fldCharType="begin"/>
      </w:r>
      <w:r w:rsidRPr="00FD19CC">
        <w:instrText>xe "</w:instrText>
      </w:r>
      <w:r w:rsidR="002F7F29">
        <w:instrText>Definitions:</w:instrText>
      </w:r>
      <w:r w:rsidRPr="00FD19CC">
        <w:instrText>ASTM International"</w:instrText>
      </w:r>
      <w:r w:rsidR="00D962A8" w:rsidRPr="00FD19CC">
        <w:fldChar w:fldCharType="end"/>
      </w:r>
      <w:r w:rsidR="00D962A8">
        <w:fldChar w:fldCharType="begin"/>
      </w:r>
      <w:r w:rsidR="002F7F29">
        <w:instrText xml:space="preserve"> XE "</w:instrText>
      </w:r>
      <w:r w:rsidR="002F7F29" w:rsidRPr="002265E2">
        <w:instrText>ASTM International</w:instrText>
      </w:r>
      <w:r w:rsidR="002F7F29">
        <w:instrText xml:space="preserve">" </w:instrText>
      </w:r>
      <w:r w:rsidR="00D962A8">
        <w:fldChar w:fldCharType="end"/>
      </w:r>
      <w:r w:rsidRPr="001F3FE1">
        <w:t xml:space="preserve"> </w:t>
      </w:r>
      <w:r>
        <w:t>–</w:t>
      </w:r>
      <w:r w:rsidRPr="001F3FE1">
        <w:t xml:space="preserve"> </w:t>
      </w:r>
      <w:r w:rsidR="001B7EBF">
        <w:t>The</w:t>
      </w:r>
      <w:r w:rsidR="001B7EBF" w:rsidRPr="001F3FE1">
        <w:t xml:space="preserve"> </w:t>
      </w:r>
      <w:r w:rsidRPr="001F3FE1">
        <w:t>international voluntary consensus standards organization formed for the development of standards on characteristics and performance of materials, products, systems, and services, and the promotion of related knowledge.</w:t>
      </w:r>
      <w:r w:rsidR="00483FA2">
        <w:t xml:space="preserve">  </w:t>
      </w:r>
    </w:p>
    <w:p w14:paraId="6B1CD4D8" w14:textId="5590F929" w:rsidR="005A6C37" w:rsidRPr="003409FB" w:rsidRDefault="003B66C4" w:rsidP="00D10951">
      <w:pPr>
        <w:tabs>
          <w:tab w:val="left" w:pos="540"/>
        </w:tabs>
        <w:spacing w:after="240"/>
      </w:pPr>
      <w:bookmarkStart w:id="4120" w:name="_Toc20396667"/>
      <w:bookmarkEnd w:id="4119"/>
      <w:r w:rsidRPr="00814BD3">
        <w:rPr>
          <w:rStyle w:val="EngineFuelTOC2ndLevelChar"/>
          <w:b/>
          <w:sz w:val="20"/>
          <w:szCs w:val="20"/>
        </w:rPr>
        <w:t>1.2.</w:t>
      </w:r>
      <w:r w:rsidRPr="00814BD3">
        <w:rPr>
          <w:rStyle w:val="EngineFuelTOC2ndLevelChar"/>
          <w:b/>
          <w:sz w:val="20"/>
          <w:szCs w:val="20"/>
        </w:rPr>
        <w:tab/>
      </w:r>
      <w:bookmarkStart w:id="4121" w:name="_Hlk521997484"/>
      <w:r w:rsidR="005A6C37" w:rsidRPr="00814BD3">
        <w:rPr>
          <w:rStyle w:val="EngineFuelTOC2ndLevelChar"/>
          <w:b/>
          <w:sz w:val="20"/>
          <w:szCs w:val="20"/>
        </w:rPr>
        <w:t>Antiknock Index (AKI</w:t>
      </w:r>
      <w:r w:rsidR="005A6C37" w:rsidRPr="00C5010D">
        <w:rPr>
          <w:rStyle w:val="EngineFuelTOC2ndLevelChar"/>
          <w:sz w:val="20"/>
          <w:szCs w:val="20"/>
        </w:rPr>
        <w:t>)</w:t>
      </w:r>
      <w:r w:rsidR="005A6C37" w:rsidRPr="007E0CB6">
        <w:rPr>
          <w:rStyle w:val="EngineFuelTOC2ndLevelChar"/>
          <w:b/>
          <w:sz w:val="20"/>
          <w:szCs w:val="20"/>
        </w:rPr>
        <w:t>.</w:t>
      </w:r>
      <w:bookmarkEnd w:id="4120"/>
      <w:r w:rsidR="00D962A8" w:rsidRPr="007E0CB6">
        <w:rPr>
          <w:szCs w:val="20"/>
        </w:rPr>
        <w:fldChar w:fldCharType="begin"/>
      </w:r>
      <w:r w:rsidR="005A6C37" w:rsidRPr="007E0CB6">
        <w:rPr>
          <w:szCs w:val="20"/>
        </w:rPr>
        <w:instrText>xe "</w:instrText>
      </w:r>
      <w:r w:rsidR="002F7F29" w:rsidRPr="007E0CB6">
        <w:rPr>
          <w:szCs w:val="20"/>
        </w:rPr>
        <w:instrText>Definitions:</w:instrText>
      </w:r>
      <w:r w:rsidR="005A6C37" w:rsidRPr="00B173F1">
        <w:rPr>
          <w:szCs w:val="20"/>
        </w:rPr>
        <w:instrText>Antiknock"</w:instrText>
      </w:r>
      <w:r w:rsidR="00D962A8" w:rsidRPr="007E0CB6">
        <w:rPr>
          <w:szCs w:val="20"/>
        </w:rPr>
        <w:fldChar w:fldCharType="end"/>
      </w:r>
      <w:r w:rsidR="00D962A8" w:rsidRPr="007E0CB6">
        <w:rPr>
          <w:szCs w:val="20"/>
        </w:rPr>
        <w:fldChar w:fldCharType="begin"/>
      </w:r>
      <w:r w:rsidR="009B7009" w:rsidRPr="007E0CB6">
        <w:rPr>
          <w:szCs w:val="20"/>
        </w:rPr>
        <w:instrText xml:space="preserve"> XE "</w:instrText>
      </w:r>
      <w:r w:rsidR="009B27E7" w:rsidRPr="007E0CB6">
        <w:rPr>
          <w:szCs w:val="20"/>
        </w:rPr>
        <w:instrText>Fue</w:instrText>
      </w:r>
      <w:r w:rsidR="009B27E7" w:rsidRPr="00B173F1">
        <w:rPr>
          <w:szCs w:val="20"/>
        </w:rPr>
        <w:instrText>ls</w:instrText>
      </w:r>
      <w:r w:rsidR="009B7009" w:rsidRPr="00B173F1">
        <w:rPr>
          <w:szCs w:val="20"/>
        </w:rPr>
        <w:instrText xml:space="preserve">:Antiknock" </w:instrText>
      </w:r>
      <w:r w:rsidR="00D962A8" w:rsidRPr="007E0CB6">
        <w:rPr>
          <w:szCs w:val="20"/>
        </w:rPr>
        <w:fldChar w:fldCharType="end"/>
      </w:r>
      <w:r w:rsidR="005A6C37" w:rsidRPr="003409FB">
        <w:t xml:space="preserve"> </w:t>
      </w:r>
      <w:r w:rsidR="005A6C37">
        <w:t>–</w:t>
      </w:r>
      <w:r w:rsidR="005A6C37" w:rsidRPr="003409FB">
        <w:t xml:space="preserve"> </w:t>
      </w:r>
      <w:r w:rsidR="001B7EBF">
        <w:t>T</w:t>
      </w:r>
      <w:r w:rsidR="001B7EBF" w:rsidRPr="003409FB">
        <w:t xml:space="preserve">he </w:t>
      </w:r>
      <w:r w:rsidR="005A6C37" w:rsidRPr="003409FB">
        <w:t>arithmetic average of the Research Octane Number (RON) and Motor Octane Number (MON):  AKI</w:t>
      </w:r>
      <w:r w:rsidR="005A6C37">
        <w:t> </w:t>
      </w:r>
      <w:r w:rsidR="005A6C37" w:rsidRPr="003409FB">
        <w:t>=</w:t>
      </w:r>
      <w:r w:rsidR="005A6C37">
        <w:t> </w:t>
      </w:r>
      <w:r w:rsidR="005A6C37" w:rsidRPr="003409FB">
        <w:t xml:space="preserve">(RON+MON)/2.  This value is called by a variety of names, in addition to antiknock index, </w:t>
      </w:r>
      <w:proofErr w:type="gramStart"/>
      <w:r w:rsidR="005A6C37" w:rsidRPr="003409FB">
        <w:t>including:</w:t>
      </w:r>
      <w:proofErr w:type="gramEnd"/>
      <w:r w:rsidR="005A6C37" w:rsidRPr="003409FB">
        <w:t xml:space="preserve">  octane rating, posted octane, (R+M)/2 octane.</w:t>
      </w:r>
    </w:p>
    <w:p w14:paraId="401BE784" w14:textId="1244145B" w:rsidR="005A6C37" w:rsidRPr="001F3FE1" w:rsidRDefault="003B66C4" w:rsidP="00D31398">
      <w:pPr>
        <w:tabs>
          <w:tab w:val="left" w:pos="540"/>
        </w:tabs>
        <w:spacing w:before="60"/>
        <w:ind w:right="180"/>
      </w:pPr>
      <w:bookmarkStart w:id="4122" w:name="_Toc20396668"/>
      <w:bookmarkEnd w:id="4121"/>
      <w:r w:rsidRPr="00814BD3">
        <w:rPr>
          <w:rStyle w:val="EngineFuelTOC2ndLevelChar"/>
          <w:b/>
          <w:sz w:val="20"/>
          <w:szCs w:val="20"/>
        </w:rPr>
        <w:t>1.3.</w:t>
      </w:r>
      <w:r w:rsidRPr="00814BD3">
        <w:rPr>
          <w:rStyle w:val="EngineFuelTOC2ndLevelChar"/>
          <w:b/>
          <w:sz w:val="20"/>
          <w:szCs w:val="20"/>
        </w:rPr>
        <w:tab/>
      </w:r>
      <w:r w:rsidR="005A6C37" w:rsidRPr="00814BD3">
        <w:rPr>
          <w:rStyle w:val="EngineFuelTOC2ndLevelChar"/>
          <w:b/>
          <w:sz w:val="20"/>
          <w:szCs w:val="20"/>
        </w:rPr>
        <w:t>Automatic Transmission Fluid</w:t>
      </w:r>
      <w:r w:rsidR="005A6C37" w:rsidRPr="00533424">
        <w:rPr>
          <w:rStyle w:val="EngineFuelTOC2ndLevelChar"/>
          <w:b/>
          <w:sz w:val="20"/>
          <w:szCs w:val="20"/>
        </w:rPr>
        <w:t>.</w:t>
      </w:r>
      <w:bookmarkEnd w:id="4122"/>
      <w:r w:rsidR="005A6C37" w:rsidRPr="001F3FE1">
        <w:t xml:space="preserve"> </w:t>
      </w:r>
      <w:r w:rsidR="005A6C37">
        <w:t>–</w:t>
      </w:r>
      <w:r w:rsidR="005A6C37" w:rsidRPr="001F3FE1">
        <w:t xml:space="preserve"> </w:t>
      </w:r>
      <w:r w:rsidR="00D962A8">
        <w:fldChar w:fldCharType="begin"/>
      </w:r>
      <w:r w:rsidR="009B7009">
        <w:instrText xml:space="preserve"> XE "</w:instrText>
      </w:r>
      <w:r w:rsidR="002F7F29">
        <w:instrText>Definitions:</w:instrText>
      </w:r>
      <w:r w:rsidR="009B7009" w:rsidRPr="004D79D6">
        <w:instrText>Transmission Fluid</w:instrText>
      </w:r>
      <w:r w:rsidR="009B7009">
        <w:instrText xml:space="preserve">" </w:instrText>
      </w:r>
      <w:r w:rsidR="00D962A8">
        <w:fldChar w:fldCharType="end"/>
      </w:r>
      <w:r w:rsidR="00D962A8">
        <w:fldChar w:fldCharType="begin"/>
      </w:r>
      <w:r w:rsidR="002F7F29">
        <w:instrText xml:space="preserve"> XE "</w:instrText>
      </w:r>
      <w:r w:rsidR="002F7F29" w:rsidRPr="002265E2">
        <w:instrText>Transmission fluid</w:instrText>
      </w:r>
      <w:r w:rsidR="002F7F29">
        <w:instrText xml:space="preserve">" </w:instrText>
      </w:r>
      <w:r w:rsidR="00D962A8">
        <w:fldChar w:fldCharType="end"/>
      </w:r>
      <w:r w:rsidR="001B7EBF">
        <w:t>A</w:t>
      </w:r>
      <w:r w:rsidR="001B7EBF" w:rsidRPr="001F3FE1">
        <w:t xml:space="preserve"> </w:t>
      </w:r>
      <w:r w:rsidR="005A6C37" w:rsidRPr="001F3FE1">
        <w:t xml:space="preserve">product intended for use in a passenger vehicle, other than a bus, as </w:t>
      </w:r>
      <w:r w:rsidR="00276C57" w:rsidRPr="001F3FE1">
        <w:t>either</w:t>
      </w:r>
      <w:r w:rsidR="005A6C37" w:rsidRPr="001F3FE1">
        <w:t xml:space="preserve"> lubricant, coolant, or liquid medium in any type of fluid automatic transmission that contains a torque converter.  For the purposes of this regulation, fluids intended for use in continuously variable transmissions are not considered “Automatic Transmission Fluid.”</w:t>
      </w:r>
    </w:p>
    <w:p w14:paraId="098D76D8" w14:textId="77777777" w:rsidR="005A6C37" w:rsidRPr="001F3FE1" w:rsidRDefault="005A6C37" w:rsidP="00D31398">
      <w:pPr>
        <w:tabs>
          <w:tab w:val="left" w:pos="540"/>
        </w:tabs>
        <w:spacing w:before="60" w:after="240"/>
      </w:pPr>
      <w:r w:rsidRPr="001F3FE1">
        <w:t>(Added 2004)</w:t>
      </w:r>
    </w:p>
    <w:p w14:paraId="6B2CFEC6" w14:textId="42DE68C7" w:rsidR="00F770FB" w:rsidRDefault="003B66C4" w:rsidP="00D10951">
      <w:pPr>
        <w:tabs>
          <w:tab w:val="left" w:pos="540"/>
        </w:tabs>
      </w:pPr>
      <w:bookmarkStart w:id="4123" w:name="_Toc20396669"/>
      <w:bookmarkStart w:id="4124" w:name="_Hlk521935134"/>
      <w:r w:rsidRPr="00814BD3">
        <w:rPr>
          <w:rStyle w:val="EngineFuelTOC2ndLevelChar"/>
          <w:b/>
          <w:sz w:val="20"/>
          <w:szCs w:val="20"/>
        </w:rPr>
        <w:t>1.4.</w:t>
      </w:r>
      <w:r w:rsidRPr="00814BD3">
        <w:rPr>
          <w:rStyle w:val="EngineFuelTOC2ndLevelChar"/>
          <w:b/>
          <w:sz w:val="20"/>
          <w:szCs w:val="20"/>
        </w:rPr>
        <w:tab/>
      </w:r>
      <w:r w:rsidR="005A6C37" w:rsidRPr="00814BD3">
        <w:rPr>
          <w:rStyle w:val="EngineFuelTOC2ndLevelChar"/>
          <w:b/>
          <w:sz w:val="20"/>
          <w:szCs w:val="20"/>
        </w:rPr>
        <w:t>Automotive Fuel Rating</w:t>
      </w:r>
      <w:r w:rsidR="005A6C37" w:rsidRPr="00533424">
        <w:rPr>
          <w:rStyle w:val="EngineFuelTOC2ndLevelChar"/>
          <w:b/>
          <w:sz w:val="20"/>
          <w:szCs w:val="20"/>
        </w:rPr>
        <w:t>.</w:t>
      </w:r>
      <w:bookmarkEnd w:id="4123"/>
      <w:r w:rsidR="005A6C37" w:rsidRPr="001F3FE1">
        <w:t xml:space="preserve"> </w:t>
      </w:r>
      <w:r w:rsidR="005A6C37">
        <w:t>–</w:t>
      </w:r>
      <w:r w:rsidR="005A6C37" w:rsidRPr="001F3FE1">
        <w:t xml:space="preserve"> </w:t>
      </w:r>
      <w:r w:rsidR="00D962A8">
        <w:fldChar w:fldCharType="begin"/>
      </w:r>
      <w:r w:rsidR="009B7009">
        <w:instrText xml:space="preserve"> XE "</w:instrText>
      </w:r>
      <w:r w:rsidR="009B27E7">
        <w:instrText>Fuels</w:instrText>
      </w:r>
      <w:r w:rsidR="009B7009" w:rsidRPr="00E06522">
        <w:instrText>:Fuel rating</w:instrText>
      </w:r>
      <w:r w:rsidR="009B7009">
        <w:instrText xml:space="preserve">" </w:instrText>
      </w:r>
      <w:r w:rsidR="00D962A8">
        <w:fldChar w:fldCharType="end"/>
      </w:r>
      <w:r w:rsidR="00D962A8">
        <w:fldChar w:fldCharType="begin"/>
      </w:r>
      <w:r w:rsidR="002F7F29">
        <w:instrText xml:space="preserve"> XE "</w:instrText>
      </w:r>
      <w:r w:rsidR="002F7F29" w:rsidRPr="0021368A">
        <w:instrText>Definitions:Automotive fuel rating</w:instrText>
      </w:r>
      <w:r w:rsidR="002F7F29">
        <w:instrText xml:space="preserve">" </w:instrText>
      </w:r>
      <w:r w:rsidR="00D962A8">
        <w:fldChar w:fldCharType="end"/>
      </w:r>
      <w:r w:rsidR="002F7F29">
        <w:t>T</w:t>
      </w:r>
      <w:r w:rsidR="001B7EBF" w:rsidRPr="001F3FE1">
        <w:t xml:space="preserve">he </w:t>
      </w:r>
      <w:r w:rsidR="005A6C37" w:rsidRPr="001F3FE1">
        <w:t xml:space="preserve">automotive fuel rating required under the amended </w:t>
      </w:r>
      <w:r w:rsidR="00F770FB">
        <w:t xml:space="preserve"> Automotive Fuel Ratings, Certification and Posting Rule </w:t>
      </w:r>
      <w:r w:rsidR="005A6C37" w:rsidRPr="001F3FE1">
        <w:t>(or as amended, the Fuel Rating Rule), 16 CFR</w:t>
      </w:r>
      <w:r w:rsidR="00BC26A4">
        <w:t> </w:t>
      </w:r>
      <w:r w:rsidR="005A6C37" w:rsidRPr="001F3FE1">
        <w:t>306.  Under this Rule, sellers of liquid automotive fuels, including alternative fuels, must determine, certify, and post an appropriate automotive fuel rating.  The automotive fuel rating for gasoline</w:t>
      </w:r>
      <w:r w:rsidR="00F770FB">
        <w:t xml:space="preserve"> and gasoline-oxygenate blends</w:t>
      </w:r>
      <w:r w:rsidR="005A6C37" w:rsidRPr="001F3FE1">
        <w:t xml:space="preserve"> is the antiknock index (octane rating).  The automotive fuel rating for alternative liquid </w:t>
      </w:r>
      <w:r w:rsidR="00F770FB">
        <w:t xml:space="preserve">automotive </w:t>
      </w:r>
      <w:r w:rsidR="005A6C37" w:rsidRPr="001F3FE1">
        <w:t xml:space="preserve">fuels consists of the common name of the fuel, along with a disclosure of the amount, expressed as a minimum volume </w:t>
      </w:r>
      <w:r w:rsidR="005A6C37">
        <w:t xml:space="preserve">percent </w:t>
      </w:r>
      <w:r w:rsidR="005A6C37" w:rsidRPr="001F3FE1">
        <w:t>of the principal component of the fuel.  For alternative liquid automotive fuels, a disclosure of other components, expressed as a minimum volume</w:t>
      </w:r>
      <w:r w:rsidR="005A6C37">
        <w:t xml:space="preserve"> percent</w:t>
      </w:r>
      <w:r w:rsidR="005A6C37" w:rsidRPr="001F3FE1">
        <w:t>, may be included, if desired.</w:t>
      </w:r>
      <w:r w:rsidR="00F770FB">
        <w:t xml:space="preserve"> </w:t>
      </w:r>
    </w:p>
    <w:p w14:paraId="31671DFB" w14:textId="01BBEBF8" w:rsidR="00F770FB" w:rsidRPr="001F3FE1" w:rsidRDefault="00F770FB" w:rsidP="00D31398">
      <w:pPr>
        <w:tabs>
          <w:tab w:val="left" w:pos="450"/>
          <w:tab w:val="left" w:pos="540"/>
        </w:tabs>
        <w:spacing w:before="60" w:after="240"/>
      </w:pPr>
      <w:r>
        <w:t>(Amended 201</w:t>
      </w:r>
      <w:r w:rsidR="00826994">
        <w:t>8</w:t>
      </w:r>
      <w:r>
        <w:t>)</w:t>
      </w:r>
    </w:p>
    <w:p w14:paraId="51536E50" w14:textId="1809AA7A" w:rsidR="005A6C37" w:rsidRDefault="003B66C4" w:rsidP="00D31398">
      <w:pPr>
        <w:tabs>
          <w:tab w:val="left" w:pos="540"/>
        </w:tabs>
      </w:pPr>
      <w:bookmarkStart w:id="4125" w:name="_Toc20396670"/>
      <w:bookmarkEnd w:id="4124"/>
      <w:r w:rsidRPr="00814BD3">
        <w:rPr>
          <w:rStyle w:val="EngineFuelTOC2ndLevelChar"/>
          <w:b/>
          <w:sz w:val="20"/>
          <w:szCs w:val="20"/>
        </w:rPr>
        <w:t>1.5</w:t>
      </w:r>
      <w:r w:rsidR="00D10951"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Automotive Gasoline, Automotive Gasoline-Oxygenate Blend</w:t>
      </w:r>
      <w:r w:rsidR="005A6C37" w:rsidRPr="00533424">
        <w:rPr>
          <w:rStyle w:val="EngineFuelTOC2ndLevelChar"/>
          <w:b/>
          <w:sz w:val="20"/>
          <w:szCs w:val="20"/>
        </w:rPr>
        <w:t>.</w:t>
      </w:r>
      <w:bookmarkEnd w:id="4125"/>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5A6C37" w:rsidRPr="00C5010D">
        <w:rPr>
          <w:b/>
          <w:szCs w:val="20"/>
        </w:rPr>
        <w:instrText>:Oxygenate blend</w:instrText>
      </w:r>
      <w:r w:rsidR="001D196A" w:rsidRPr="00C5010D">
        <w:rPr>
          <w:b/>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"Definitions:Automotive gasoline, automotive gasoline-oxygenate blend"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 xml:space="preserve">type of fuel suitable for use in spark ignition automobile engines </w:t>
      </w:r>
      <w:r w:rsidR="00FA4021">
        <w:t xml:space="preserve">containing small amounts of fuel additives </w:t>
      </w:r>
      <w:r w:rsidR="005A6C37" w:rsidRPr="001F3FE1">
        <w:t>and also commonly used in marine and non-automotive applications.</w:t>
      </w:r>
    </w:p>
    <w:p w14:paraId="3A82E2FF" w14:textId="66258314" w:rsidR="004B3FA9" w:rsidRPr="00FF79CB" w:rsidRDefault="004B3FA9" w:rsidP="00FF79CB">
      <w:pPr>
        <w:spacing w:before="60" w:after="240"/>
      </w:pPr>
      <w:r w:rsidRPr="00FF79CB">
        <w:t>(Amended 2018)</w:t>
      </w:r>
    </w:p>
    <w:p w14:paraId="27C1CAD1" w14:textId="6A5923A7" w:rsidR="005A6C37" w:rsidRPr="001F3FE1" w:rsidRDefault="003B66C4" w:rsidP="00D31398">
      <w:pPr>
        <w:tabs>
          <w:tab w:val="left" w:pos="540"/>
        </w:tabs>
        <w:spacing w:after="240"/>
      </w:pPr>
      <w:bookmarkStart w:id="4126" w:name="_Toc20396671"/>
      <w:r w:rsidRPr="00814BD3">
        <w:rPr>
          <w:rStyle w:val="EngineFuelTOC2ndLevelChar"/>
          <w:b/>
          <w:sz w:val="20"/>
          <w:szCs w:val="20"/>
        </w:rPr>
        <w:t>1.6.</w:t>
      </w:r>
      <w:r w:rsidRPr="00814BD3">
        <w:rPr>
          <w:rStyle w:val="EngineFuelTOC2ndLevelChar"/>
          <w:b/>
          <w:sz w:val="20"/>
          <w:szCs w:val="20"/>
        </w:rPr>
        <w:tab/>
      </w:r>
      <w:r w:rsidR="005A6C37" w:rsidRPr="00814BD3">
        <w:rPr>
          <w:rStyle w:val="EngineFuelTOC2ndLevelChar"/>
          <w:b/>
          <w:sz w:val="20"/>
          <w:szCs w:val="20"/>
        </w:rPr>
        <w:t>Aviation Gasoline</w:t>
      </w:r>
      <w:r w:rsidR="005A6C37" w:rsidRPr="00533424">
        <w:rPr>
          <w:rStyle w:val="EngineFuelTOC2ndLevelChar"/>
          <w:b/>
          <w:sz w:val="20"/>
          <w:szCs w:val="20"/>
        </w:rPr>
        <w:t>.</w:t>
      </w:r>
      <w:bookmarkEnd w:id="4126"/>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Aviation:Gasoline"</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"Aviation:Gasoline"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"Definitions:Aviation gasoline" </w:instrText>
      </w:r>
      <w:r w:rsidR="00D962A8" w:rsidRPr="00C5010D">
        <w:rPr>
          <w:b/>
          <w:szCs w:val="20"/>
        </w:rPr>
        <w:fldChar w:fldCharType="end"/>
      </w:r>
      <w:r w:rsidR="005A6C37" w:rsidRPr="00C5010D">
        <w:rPr>
          <w:b/>
          <w:szCs w:val="20"/>
        </w:rPr>
        <w:t xml:space="preserve"> </w:t>
      </w:r>
      <w:r w:rsidR="005A6C37" w:rsidRPr="00FD19CC">
        <w:t>–</w:t>
      </w:r>
      <w:r w:rsidR="005A6C37" w:rsidRPr="001F3FE1">
        <w:t xml:space="preserve"> </w:t>
      </w:r>
      <w:r w:rsidR="001B7EBF">
        <w:t>A</w:t>
      </w:r>
      <w:r w:rsidR="001B7EBF" w:rsidRPr="001F3FE1">
        <w:t xml:space="preserve"> </w:t>
      </w:r>
      <w:r w:rsidR="005A6C37" w:rsidRPr="001F3FE1">
        <w:t>type of gasoline suitable for use as a fuel in an aviation spark</w:t>
      </w:r>
      <w:r w:rsidR="005A6C37" w:rsidRPr="001F3FE1">
        <w:noBreakHyphen/>
        <w:t>ignition internal combustion engine.</w:t>
      </w:r>
    </w:p>
    <w:p w14:paraId="041B9555" w14:textId="07B8F111" w:rsidR="005A6C37" w:rsidRPr="001F3FE1" w:rsidRDefault="00D31398" w:rsidP="00D31398">
      <w:pPr>
        <w:tabs>
          <w:tab w:val="left" w:pos="540"/>
        </w:tabs>
        <w:spacing w:after="240"/>
      </w:pPr>
      <w:bookmarkStart w:id="4127" w:name="_Toc20396672"/>
      <w:r w:rsidRPr="00814BD3">
        <w:rPr>
          <w:rStyle w:val="EngineFuelTOC2ndLevelChar"/>
          <w:b/>
          <w:sz w:val="20"/>
          <w:szCs w:val="20"/>
        </w:rPr>
        <w:t>1.7.</w:t>
      </w:r>
      <w:r w:rsidRPr="00814BD3">
        <w:rPr>
          <w:rStyle w:val="EngineFuelTOC2ndLevelChar"/>
          <w:b/>
          <w:sz w:val="20"/>
          <w:szCs w:val="20"/>
        </w:rPr>
        <w:tab/>
      </w:r>
      <w:r w:rsidR="005A6C37" w:rsidRPr="00814BD3">
        <w:rPr>
          <w:rStyle w:val="EngineFuelTOC2ndLevelChar"/>
          <w:b/>
          <w:sz w:val="20"/>
          <w:szCs w:val="20"/>
        </w:rPr>
        <w:t>Aviation Turbine Fuel</w:t>
      </w:r>
      <w:r w:rsidR="005A6C37" w:rsidRPr="00533424">
        <w:rPr>
          <w:rStyle w:val="EngineFuelTOC2ndLevelChar"/>
          <w:b/>
          <w:sz w:val="20"/>
          <w:szCs w:val="20"/>
        </w:rPr>
        <w:t>.</w:t>
      </w:r>
      <w:bookmarkEnd w:id="4127"/>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9B7009" w:rsidRPr="00C5010D">
        <w:rPr>
          <w:b/>
          <w:szCs w:val="20"/>
        </w:rPr>
        <w:instrText>:</w:instrText>
      </w:r>
      <w:r w:rsidR="005A6C37" w:rsidRPr="00C5010D">
        <w:rPr>
          <w:b/>
          <w:szCs w:val="20"/>
        </w:rPr>
        <w:instrText>Aviation:Turbine fuel</w:instrText>
      </w:r>
      <w:r w:rsidR="00884193" w:rsidRPr="00C5010D">
        <w:rPr>
          <w:b/>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"Definitions:Aviation turbine fuel" </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"Aviation:Turbine fuel</w:instrText>
      </w:r>
      <w:r w:rsidR="00884193" w:rsidRPr="00C5010D">
        <w:rPr>
          <w:b/>
          <w:szCs w:val="20"/>
        </w:rPr>
        <w:instrText>s</w:instrText>
      </w:r>
      <w:r w:rsidR="002F7F29" w:rsidRPr="00C5010D">
        <w:rPr>
          <w:b/>
          <w:szCs w:val="20"/>
        </w:rPr>
        <w:instrText xml:space="preserve">"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refined middle distillate suitable for use as a fuel in an aviation gas turbine internal combustion engine.</w:t>
      </w:r>
    </w:p>
    <w:p w14:paraId="3A7152F8" w14:textId="1EBB56DB" w:rsidR="005A6C37" w:rsidRDefault="00D31398" w:rsidP="00D31398">
      <w:pPr>
        <w:tabs>
          <w:tab w:val="left" w:pos="540"/>
        </w:tabs>
      </w:pPr>
      <w:bookmarkStart w:id="4128" w:name="_Toc20396673"/>
      <w:r w:rsidRPr="00814BD3">
        <w:rPr>
          <w:rStyle w:val="EngineFuelTOC2ndLevelChar"/>
          <w:b/>
          <w:sz w:val="20"/>
          <w:szCs w:val="20"/>
        </w:rPr>
        <w:t>1.8</w:t>
      </w:r>
      <w:r w:rsidR="003B66C4" w:rsidRPr="00814BD3">
        <w:rPr>
          <w:rStyle w:val="EngineFuelTOC2ndLevelChar"/>
          <w:b/>
          <w:sz w:val="20"/>
          <w:szCs w:val="20"/>
        </w:rPr>
        <w:t>.</w:t>
      </w:r>
      <w:r w:rsidR="003B66C4" w:rsidRPr="00814BD3">
        <w:rPr>
          <w:rStyle w:val="EngineFuelTOC2ndLevelChar"/>
          <w:b/>
          <w:sz w:val="20"/>
          <w:szCs w:val="20"/>
        </w:rPr>
        <w:tab/>
      </w:r>
      <w:r w:rsidR="005A6C37" w:rsidRPr="00814BD3">
        <w:rPr>
          <w:rStyle w:val="EngineFuelTOC2ndLevelChar"/>
          <w:b/>
          <w:sz w:val="20"/>
          <w:szCs w:val="20"/>
        </w:rPr>
        <w:t>Biodiesel</w:t>
      </w:r>
      <w:r w:rsidR="005A6C37" w:rsidRPr="00533424">
        <w:rPr>
          <w:rStyle w:val="EngineFuelTOC2ndLevelChar"/>
          <w:b/>
          <w:sz w:val="20"/>
          <w:szCs w:val="20"/>
        </w:rPr>
        <w:t>.</w:t>
      </w:r>
      <w:bookmarkEnd w:id="4128"/>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"Definitions:Biodiesel"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w:t>
      </w:r>
      <w:r w:rsidR="004B3FA9">
        <w:t xml:space="preserve">at least 99 % by volume </w:t>
      </w:r>
      <w:r w:rsidR="005A6C37" w:rsidRPr="001F3FE1">
        <w:t>mono-alkyl esters of long chain fatty acids derived from vegetable oils or animal fats, designated B100</w:t>
      </w:r>
      <w:r w:rsidR="004B3FA9">
        <w:t xml:space="preserve"> or B99</w:t>
      </w:r>
      <w:r w:rsidR="005A6C37" w:rsidRPr="001F3FE1">
        <w:t>.</w:t>
      </w:r>
    </w:p>
    <w:p w14:paraId="5EF26DC6" w14:textId="6035E759" w:rsidR="004B3FA9" w:rsidRPr="001F3FE1" w:rsidRDefault="004B3FA9" w:rsidP="004B3FA9">
      <w:pPr>
        <w:pStyle w:val="ListParagraph"/>
        <w:tabs>
          <w:tab w:val="left" w:pos="486"/>
        </w:tabs>
        <w:spacing w:before="60" w:after="240"/>
        <w:ind w:left="0"/>
      </w:pPr>
      <w:r>
        <w:t>(Amended 2018)</w:t>
      </w:r>
    </w:p>
    <w:p w14:paraId="1508B737" w14:textId="58C42117" w:rsidR="004B3FA9" w:rsidRDefault="00D31398" w:rsidP="00D31398">
      <w:pPr>
        <w:tabs>
          <w:tab w:val="left" w:pos="540"/>
        </w:tabs>
      </w:pPr>
      <w:bookmarkStart w:id="4129" w:name="_Toc20396674"/>
      <w:r w:rsidRPr="00814BD3">
        <w:rPr>
          <w:rStyle w:val="EngineFuelTOC2ndLevelChar"/>
          <w:b/>
          <w:sz w:val="20"/>
          <w:szCs w:val="20"/>
        </w:rPr>
        <w:t>1.9</w:t>
      </w:r>
      <w:r w:rsidR="003B66C4" w:rsidRPr="00814BD3">
        <w:rPr>
          <w:rStyle w:val="EngineFuelTOC2ndLevelChar"/>
          <w:b/>
          <w:sz w:val="20"/>
          <w:szCs w:val="20"/>
        </w:rPr>
        <w:t>.</w:t>
      </w:r>
      <w:r w:rsidR="003B66C4" w:rsidRPr="00814BD3">
        <w:rPr>
          <w:rStyle w:val="EngineFuelTOC2ndLevelChar"/>
          <w:b/>
          <w:sz w:val="20"/>
          <w:szCs w:val="20"/>
        </w:rPr>
        <w:tab/>
      </w:r>
      <w:r w:rsidR="005A6C37" w:rsidRPr="00814BD3">
        <w:rPr>
          <w:rStyle w:val="EngineFuelTOC2ndLevelChar"/>
          <w:b/>
          <w:sz w:val="20"/>
          <w:szCs w:val="20"/>
        </w:rPr>
        <w:t>Biodiesel Blend</w:t>
      </w:r>
      <w:r w:rsidR="005A6C37" w:rsidRPr="00533424">
        <w:rPr>
          <w:rStyle w:val="EngineFuelTOC2ndLevelChar"/>
          <w:b/>
          <w:sz w:val="20"/>
          <w:szCs w:val="20"/>
        </w:rPr>
        <w:t>.</w:t>
      </w:r>
      <w:bookmarkEnd w:id="4129"/>
      <w:r w:rsidR="00D962A8" w:rsidRPr="00C5010D">
        <w:rPr>
          <w:b/>
          <w:szCs w:val="20"/>
        </w:rPr>
        <w:fldChar w:fldCharType="begin"/>
      </w:r>
      <w:r w:rsidR="005A6C37" w:rsidRPr="00C5010D">
        <w:rPr>
          <w:b/>
          <w:szCs w:val="20"/>
        </w:rPr>
        <w:instrText>xe "</w:instrText>
      </w:r>
      <w:r w:rsidR="009B27E7" w:rsidRPr="00C5010D">
        <w:rPr>
          <w:b/>
          <w:szCs w:val="20"/>
        </w:rPr>
        <w:instrText>Fuels</w:instrText>
      </w:r>
      <w:r w:rsidR="00050DC0" w:rsidRPr="00C5010D">
        <w:rPr>
          <w:b/>
          <w:szCs w:val="20"/>
        </w:rPr>
        <w:instrText>:</w:instrText>
      </w:r>
      <w:r w:rsidR="005A6C37" w:rsidRPr="00C5010D">
        <w:rPr>
          <w:b/>
          <w:szCs w:val="20"/>
        </w:rPr>
        <w:instrText>Biodiesel"</w:instrText>
      </w:r>
      <w:r w:rsidR="00D962A8" w:rsidRPr="00C5010D">
        <w:rPr>
          <w:b/>
          <w:szCs w:val="20"/>
        </w:rPr>
        <w:fldChar w:fldCharType="end"/>
      </w:r>
      <w:r w:rsidR="00D962A8" w:rsidRPr="00C5010D">
        <w:rPr>
          <w:b/>
          <w:szCs w:val="20"/>
        </w:rPr>
        <w:fldChar w:fldCharType="begin"/>
      </w:r>
      <w:r w:rsidR="002F7F29" w:rsidRPr="00C5010D">
        <w:rPr>
          <w:b/>
          <w:szCs w:val="20"/>
        </w:rPr>
        <w:instrText xml:space="preserve"> XE "Definitions:Biodiesel blend" </w:instrText>
      </w:r>
      <w:r w:rsidR="00D962A8" w:rsidRPr="00C5010D">
        <w:rPr>
          <w:b/>
          <w:szCs w:val="20"/>
        </w:rPr>
        <w:fldChar w:fldCharType="end"/>
      </w:r>
      <w:r w:rsidR="005A6C37" w:rsidRPr="001F3FE1">
        <w:t xml:space="preserve"> </w:t>
      </w:r>
      <w:r w:rsidR="005A6C37">
        <w:t>–</w:t>
      </w:r>
      <w:r w:rsidR="005A6C37" w:rsidRPr="001F3FE1">
        <w:t xml:space="preserve"> </w:t>
      </w:r>
      <w:r w:rsidR="001B7EBF">
        <w:t>A</w:t>
      </w:r>
      <w:r w:rsidR="005A6C37" w:rsidRPr="001F3FE1">
        <w:t xml:space="preserve"> fuel comprised of a blend of biodiesel </w:t>
      </w:r>
      <w:r w:rsidR="004B3FA9">
        <w:t xml:space="preserve">with hydrocarbon diesel </w:t>
      </w:r>
      <w:r w:rsidR="005A6C37" w:rsidRPr="001F3FE1">
        <w:t>fuel</w:t>
      </w:r>
      <w:r w:rsidR="004B3FA9">
        <w:t xml:space="preserve">.  </w:t>
      </w:r>
      <w:r w:rsidR="005A6C37" w:rsidRPr="001F3FE1">
        <w:t xml:space="preserve"> </w:t>
      </w:r>
    </w:p>
    <w:p w14:paraId="46E0E75B" w14:textId="6F70F83C" w:rsidR="00826994" w:rsidRDefault="00826994" w:rsidP="00826994">
      <w:pPr>
        <w:tabs>
          <w:tab w:val="left" w:pos="486"/>
        </w:tabs>
        <w:spacing w:before="60" w:after="240"/>
      </w:pPr>
      <w:r>
        <w:t>(Amended 2018)</w:t>
      </w:r>
    </w:p>
    <w:p w14:paraId="5BF01A92" w14:textId="23B88BF6" w:rsidR="00DA517D" w:rsidRDefault="00D31398" w:rsidP="007D3539">
      <w:pPr>
        <w:tabs>
          <w:tab w:val="left" w:pos="540"/>
        </w:tabs>
        <w:spacing w:before="60"/>
      </w:pPr>
      <w:bookmarkStart w:id="4130" w:name="_Toc20396675"/>
      <w:r w:rsidRPr="00814BD3">
        <w:rPr>
          <w:rStyle w:val="EngineFuelTOC2ndLevelChar"/>
          <w:b/>
          <w:sz w:val="20"/>
          <w:szCs w:val="20"/>
        </w:rPr>
        <w:t>1.10</w:t>
      </w:r>
      <w:r w:rsidR="003B66C4" w:rsidRPr="00814BD3">
        <w:rPr>
          <w:rStyle w:val="EngineFuelTOC2ndLevelChar"/>
          <w:b/>
          <w:sz w:val="20"/>
          <w:szCs w:val="20"/>
        </w:rPr>
        <w:t>.</w:t>
      </w:r>
      <w:r w:rsidR="003B66C4" w:rsidRPr="00814BD3">
        <w:rPr>
          <w:rStyle w:val="EngineFuelTOC2ndLevelChar"/>
          <w:b/>
          <w:sz w:val="20"/>
          <w:szCs w:val="20"/>
        </w:rPr>
        <w:tab/>
      </w:r>
      <w:r w:rsidR="00DA517D" w:rsidRPr="00814BD3">
        <w:rPr>
          <w:rStyle w:val="EngineFuelTOC2ndLevelChar"/>
          <w:b/>
          <w:sz w:val="20"/>
          <w:szCs w:val="20"/>
        </w:rPr>
        <w:t>Butanol</w:t>
      </w:r>
      <w:r w:rsidR="00DA517D" w:rsidRPr="00533424">
        <w:rPr>
          <w:rStyle w:val="EngineFuelTOC2ndLevelChar"/>
          <w:b/>
          <w:sz w:val="20"/>
          <w:szCs w:val="20"/>
        </w:rPr>
        <w:t>.</w:t>
      </w:r>
      <w:bookmarkEnd w:id="4130"/>
      <w:r w:rsidR="00DA517D" w:rsidRPr="00082C7B">
        <w:rPr>
          <w:rStyle w:val="EngineFuelTOC2ndLevelChar"/>
          <w:b/>
          <w:sz w:val="20"/>
        </w:rPr>
        <w:t xml:space="preserve"> </w:t>
      </w:r>
      <w:r w:rsidR="00DA517D">
        <w:t xml:space="preserve">– </w:t>
      </w:r>
      <w:r>
        <w:fldChar w:fldCharType="begin"/>
      </w:r>
      <w:r>
        <w:instrText xml:space="preserve"> XE "</w:instrText>
      </w:r>
      <w:r w:rsidRPr="00D22DFA">
        <w:instrText>Butanol</w:instrText>
      </w:r>
      <w:r>
        <w:instrText xml:space="preserve">" </w:instrText>
      </w:r>
      <w:r>
        <w:fldChar w:fldCharType="end"/>
      </w:r>
      <w:r>
        <w:fldChar w:fldCharType="begin"/>
      </w:r>
      <w:r>
        <w:instrText xml:space="preserve"> XE "</w:instrText>
      </w:r>
      <w:r w:rsidR="00FC0DAF">
        <w:instrText>Fuels</w:instrText>
      </w:r>
      <w:r w:rsidRPr="00B25A26">
        <w:instrText>:Butanol</w:instrText>
      </w:r>
      <w:r>
        <w:instrText xml:space="preserve">" </w:instrText>
      </w:r>
      <w:r>
        <w:fldChar w:fldCharType="end"/>
      </w:r>
      <w:r>
        <w:fldChar w:fldCharType="begin"/>
      </w:r>
      <w:r>
        <w:instrText xml:space="preserve"> XE "</w:instrText>
      </w:r>
      <w:r w:rsidRPr="00674180">
        <w:instrText>Definition</w:instrText>
      </w:r>
      <w:r>
        <w:instrText>s</w:instrText>
      </w:r>
      <w:r w:rsidRPr="00674180">
        <w:instrText>:Butanol</w:instrText>
      </w:r>
      <w:r>
        <w:instrText xml:space="preserve">" </w:instrText>
      </w:r>
      <w:r>
        <w:fldChar w:fldCharType="end"/>
      </w:r>
      <w:r w:rsidR="00DA517D">
        <w:t>Butyl alcohol, the chemical compound C</w:t>
      </w:r>
      <w:r w:rsidR="00DA517D" w:rsidRPr="003B66C4">
        <w:rPr>
          <w:vertAlign w:val="subscript"/>
        </w:rPr>
        <w:t>4</w:t>
      </w:r>
      <w:r w:rsidR="00DA517D">
        <w:t>H</w:t>
      </w:r>
      <w:r w:rsidR="00DA517D" w:rsidRPr="003B66C4">
        <w:rPr>
          <w:vertAlign w:val="subscript"/>
        </w:rPr>
        <w:t>9</w:t>
      </w:r>
      <w:r w:rsidR="00DA517D" w:rsidRPr="00B0019B">
        <w:t>O</w:t>
      </w:r>
      <w:r w:rsidR="00DA517D">
        <w:t>H, a colorless substance existing in four isomeric forms.</w:t>
      </w:r>
    </w:p>
    <w:p w14:paraId="3ED4CC37" w14:textId="2FE7FE9B" w:rsidR="00DA517D" w:rsidRDefault="00DA517D" w:rsidP="003B66C4">
      <w:pPr>
        <w:tabs>
          <w:tab w:val="left" w:pos="540"/>
        </w:tabs>
        <w:spacing w:before="60" w:after="240"/>
      </w:pPr>
      <w:r>
        <w:t>(Added 2018)</w:t>
      </w:r>
    </w:p>
    <w:p w14:paraId="2C766503" w14:textId="62F84263" w:rsidR="005A6C37" w:rsidRPr="001F3FE1" w:rsidRDefault="003B66C4" w:rsidP="003B66C4">
      <w:pPr>
        <w:tabs>
          <w:tab w:val="left" w:pos="540"/>
        </w:tabs>
        <w:spacing w:before="60" w:after="240"/>
      </w:pPr>
      <w:bookmarkStart w:id="4131" w:name="_Toc20396676"/>
      <w:r w:rsidRPr="00814BD3">
        <w:rPr>
          <w:rStyle w:val="EngineFuelTOC2ndLevelChar"/>
          <w:b/>
          <w:sz w:val="20"/>
          <w:szCs w:val="20"/>
        </w:rPr>
        <w:t>1.1</w:t>
      </w:r>
      <w:r w:rsidR="00D31398" w:rsidRPr="00814BD3">
        <w:rPr>
          <w:rStyle w:val="EngineFuelTOC2ndLevelChar"/>
          <w:b/>
          <w:sz w:val="20"/>
          <w:szCs w:val="20"/>
        </w:rPr>
        <w:t>1</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Cetane Number</w:t>
      </w:r>
      <w:r w:rsidR="005A6C37" w:rsidRPr="00533424">
        <w:rPr>
          <w:rStyle w:val="EngineFuelTOC2ndLevelChar"/>
          <w:b/>
          <w:sz w:val="20"/>
          <w:szCs w:val="20"/>
        </w:rPr>
        <w:t>.</w:t>
      </w:r>
      <w:bookmarkEnd w:id="4131"/>
      <w:r w:rsidR="005A6C37" w:rsidRPr="00FD19CC">
        <w:t xml:space="preserve"> </w:t>
      </w:r>
      <w:r w:rsidR="005A6C37">
        <w:t>–</w:t>
      </w:r>
      <w:r w:rsidR="005A6C37" w:rsidRPr="001F3FE1">
        <w:t xml:space="preserve"> </w:t>
      </w:r>
      <w:r w:rsidR="001B7EBF">
        <w:t>A</w:t>
      </w:r>
      <w:r w:rsidR="005A6C37" w:rsidRPr="001F3FE1">
        <w:t xml:space="preserve"> numerical measure </w:t>
      </w:r>
      <w:r w:rsidR="00D962A8">
        <w:fldChar w:fldCharType="begin"/>
      </w:r>
      <w:r w:rsidR="002F7F29">
        <w:instrText xml:space="preserve"> XE "</w:instrText>
      </w:r>
      <w:r w:rsidR="002F7F29" w:rsidRPr="00DB4468">
        <w:instrText>Definitions:Cetane number</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3F68F8">
        <w:instrText>:Cetane number</w:instrText>
      </w:r>
      <w:r w:rsidR="009B7009">
        <w:instrText xml:space="preserve">" </w:instrText>
      </w:r>
      <w:r w:rsidR="00D962A8">
        <w:fldChar w:fldCharType="end"/>
      </w:r>
      <w:r w:rsidR="00D962A8">
        <w:fldChar w:fldCharType="begin"/>
      </w:r>
      <w:r w:rsidR="009B7009">
        <w:instrText xml:space="preserve"> XE "</w:instrText>
      </w:r>
      <w:r w:rsidR="009B7009" w:rsidRPr="004D79D6">
        <w:instrText>Cetane number</w:instrText>
      </w:r>
      <w:r w:rsidR="009B7009">
        <w:instrText>" \t "</w:instrText>
      </w:r>
      <w:r w:rsidR="009B7009" w:rsidRPr="00077309">
        <w:rPr>
          <w:i/>
          <w:szCs w:val="20"/>
        </w:rPr>
        <w:instrText>See</w:instrText>
      </w:r>
      <w:r w:rsidR="009B7009" w:rsidRPr="00077309">
        <w:rPr>
          <w:szCs w:val="20"/>
        </w:rPr>
        <w:instrText xml:space="preserve"> </w:instrText>
      </w:r>
      <w:r w:rsidR="009B27E7" w:rsidRPr="00077309">
        <w:rPr>
          <w:szCs w:val="20"/>
        </w:rPr>
        <w:instrText>Fuels</w:instrText>
      </w:r>
      <w:r w:rsidR="009B7009" w:rsidRPr="00077309">
        <w:instrText xml:space="preserve">" </w:instrText>
      </w:r>
      <w:r w:rsidR="00D962A8">
        <w:fldChar w:fldCharType="end"/>
      </w:r>
      <w:r w:rsidR="005A6C37" w:rsidRPr="001F3FE1">
        <w:t>of the ignition performance of a diesel fuel obtained by comparing it to reference fuels in a standardized engine test.</w:t>
      </w:r>
    </w:p>
    <w:p w14:paraId="124F821B" w14:textId="4F0790E8" w:rsidR="005A6C37" w:rsidRPr="001F3FE1" w:rsidRDefault="003B66C4" w:rsidP="003B66C4">
      <w:pPr>
        <w:tabs>
          <w:tab w:val="left" w:pos="540"/>
        </w:tabs>
        <w:spacing w:after="240"/>
      </w:pPr>
      <w:bookmarkStart w:id="4132" w:name="_Toc20396677"/>
      <w:r w:rsidRPr="00814BD3">
        <w:rPr>
          <w:rStyle w:val="EngineFuelTOC2ndLevelChar"/>
          <w:b/>
          <w:sz w:val="20"/>
          <w:szCs w:val="20"/>
        </w:rPr>
        <w:lastRenderedPageBreak/>
        <w:t>1.1</w:t>
      </w:r>
      <w:r w:rsidR="00D31398" w:rsidRPr="00814BD3">
        <w:rPr>
          <w:rStyle w:val="EngineFuelTOC2ndLevelChar"/>
          <w:b/>
          <w:sz w:val="20"/>
          <w:szCs w:val="20"/>
        </w:rPr>
        <w:t>2</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Compressed Natural Gas (CNG)</w:t>
      </w:r>
      <w:r w:rsidR="005A6C37" w:rsidRPr="00533424">
        <w:rPr>
          <w:rStyle w:val="EngineFuelTOC2ndLevelChar"/>
          <w:b/>
          <w:sz w:val="20"/>
          <w:szCs w:val="20"/>
        </w:rPr>
        <w:t>.</w:t>
      </w:r>
      <w:bookmarkEnd w:id="4132"/>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2C652E">
        <w:instrText>Definitions:Compressed natural gas (CNG)</w:instrText>
      </w:r>
      <w:r w:rsidR="002F7F29">
        <w:instrText xml:space="preserve">" </w:instrText>
      </w:r>
      <w:r w:rsidR="00D962A8">
        <w:fldChar w:fldCharType="end"/>
      </w:r>
      <w:r w:rsidR="00D962A8">
        <w:fldChar w:fldCharType="begin"/>
      </w:r>
      <w:r w:rsidR="009B7009">
        <w:instrText xml:space="preserve"> XE "</w:instrText>
      </w:r>
      <w:r w:rsidR="009B27E7">
        <w:instrText>Fuels</w:instrText>
      </w:r>
      <w:r w:rsidR="009B7009" w:rsidRPr="00183896">
        <w:instrText>:Natural gas</w:instrText>
      </w:r>
      <w:r w:rsidR="009B7009">
        <w:instrText xml:space="preserve">" </w:instrText>
      </w:r>
      <w:r w:rsidR="00D962A8">
        <w:fldChar w:fldCharType="end"/>
      </w:r>
      <w:r w:rsidR="001B7EBF">
        <w:t>N</w:t>
      </w:r>
      <w:r w:rsidR="001B7EBF" w:rsidRPr="001F3FE1">
        <w:t xml:space="preserve">atural </w:t>
      </w:r>
      <w:r w:rsidR="005A6C37" w:rsidRPr="001F3FE1">
        <w:t>gas which has been compressed and dispensed into fuel storage containers</w:t>
      </w:r>
      <w:r w:rsidR="00D962A8" w:rsidRPr="001F3FE1">
        <w:fldChar w:fldCharType="begin"/>
      </w:r>
      <w:r w:rsidR="005A6C37" w:rsidRPr="001F3FE1">
        <w:instrText>xe "Containers:Fuel storage"</w:instrText>
      </w:r>
      <w:r w:rsidR="00D962A8" w:rsidRPr="001F3FE1">
        <w:fldChar w:fldCharType="end"/>
      </w:r>
      <w:r w:rsidR="005A6C37" w:rsidRPr="001F3FE1">
        <w:t xml:space="preserve"> and is suitable for use as an engine fuel.</w:t>
      </w:r>
    </w:p>
    <w:p w14:paraId="7E38F3D3" w14:textId="15EE2EC9" w:rsidR="005A6C37" w:rsidRDefault="003F338C" w:rsidP="005E46AE">
      <w:pPr>
        <w:keepNext/>
        <w:tabs>
          <w:tab w:val="left" w:pos="540"/>
        </w:tabs>
      </w:pPr>
      <w:bookmarkStart w:id="4133" w:name="_Toc20396678"/>
      <w:r w:rsidRPr="00814BD3">
        <w:rPr>
          <w:rStyle w:val="EngineFuelTOC2ndLevelChar"/>
          <w:b/>
          <w:sz w:val="20"/>
          <w:szCs w:val="20"/>
        </w:rPr>
        <w:t>1.1</w:t>
      </w:r>
      <w:r w:rsidR="00D31398" w:rsidRPr="00814BD3">
        <w:rPr>
          <w:rStyle w:val="EngineFuelTOC2ndLevelChar"/>
          <w:b/>
          <w:sz w:val="20"/>
          <w:szCs w:val="20"/>
        </w:rPr>
        <w:t>3</w:t>
      </w:r>
      <w:r w:rsidRPr="00814BD3">
        <w:rPr>
          <w:rStyle w:val="EngineFuelTOC2ndLevelChar"/>
          <w:b/>
          <w:sz w:val="20"/>
          <w:szCs w:val="20"/>
        </w:rPr>
        <w:t>.</w:t>
      </w:r>
      <w:r w:rsidR="00112D58" w:rsidRPr="00814BD3">
        <w:rPr>
          <w:rStyle w:val="EngineFuelTOC2ndLevelChar"/>
          <w:b/>
          <w:sz w:val="20"/>
          <w:szCs w:val="20"/>
        </w:rPr>
        <w:tab/>
      </w:r>
      <w:r w:rsidR="005A6C37" w:rsidRPr="00814BD3">
        <w:rPr>
          <w:rStyle w:val="EngineFuelTOC2ndLevelChar"/>
          <w:b/>
          <w:sz w:val="20"/>
          <w:szCs w:val="20"/>
        </w:rPr>
        <w:t>Denatured Fuel Ethanol.</w:t>
      </w:r>
      <w:bookmarkEnd w:id="4133"/>
      <w:r w:rsidR="005A6C37" w:rsidRPr="00A1647F">
        <w:t xml:space="preserve"> –  </w:t>
      </w:r>
      <w:r w:rsidR="00D962A8">
        <w:fldChar w:fldCharType="begin"/>
      </w:r>
      <w:r w:rsidR="009B7009">
        <w:instrText xml:space="preserve"> XE "</w:instrText>
      </w:r>
      <w:r w:rsidR="003466EB">
        <w:instrText>Fuels</w:instrText>
      </w:r>
      <w:r w:rsidR="009B7009" w:rsidRPr="00A94EC4">
        <w:instrText>:Ethanol:Denatured</w:instrText>
      </w:r>
      <w:r w:rsidR="009B7009">
        <w:instrText xml:space="preserve">" </w:instrText>
      </w:r>
      <w:r w:rsidR="00D962A8">
        <w:fldChar w:fldCharType="end"/>
      </w:r>
      <w:r w:rsidR="00D962A8">
        <w:fldChar w:fldCharType="begin"/>
      </w:r>
      <w:r w:rsidR="002F7F29">
        <w:instrText xml:space="preserve"> XE "</w:instrText>
      </w:r>
      <w:r w:rsidR="002F7F29" w:rsidRPr="00406C93">
        <w:instrText>Definitions:Denatured fuel ethanol</w:instrText>
      </w:r>
      <w:r w:rsidR="002F7F29">
        <w:instrText xml:space="preserve">" </w:instrText>
      </w:r>
      <w:r w:rsidR="00D962A8">
        <w:fldChar w:fldCharType="end"/>
      </w:r>
      <w:r w:rsidR="00BA4743">
        <w:t xml:space="preserve">An ethanol blend component for use in gasoline-ethanol blends and ethanol flex fuel.  The ethanol is rendered unfit for beverage use by the addition of denaturants under formulas approved by the Alcohol and Tobacco Tax and Trade Bureau (TTB) </w:t>
      </w:r>
      <w:r w:rsidR="005E46AE">
        <w:t>(</w:t>
      </w:r>
      <w:hyperlink r:id="rId151" w:history="1">
        <w:r w:rsidR="00266562" w:rsidRPr="00463BCD">
          <w:rPr>
            <w:rStyle w:val="Hyperlink"/>
            <w:rFonts w:ascii="Times New Roman Bold" w:hAnsi="Times New Roman Bold"/>
          </w:rPr>
          <w:t>www.ttb.gov</w:t>
        </w:r>
      </w:hyperlink>
      <w:r w:rsidR="005E46AE">
        <w:t>),</w:t>
      </w:r>
      <w:r w:rsidR="003D55C4">
        <w:t xml:space="preserve"> by the latest version of</w:t>
      </w:r>
      <w:r w:rsidR="00BA4743">
        <w:t xml:space="preserve"> ASTM D4806, “Standard Specification for Denatured Fuel Ethanol for Blending with Gasolines for Use as Automotive Spark Ignition Engine Fuel” describes the acceptable denaturants for denatured fuel ethanol to be blended into spark ignition engine fuels.</w:t>
      </w:r>
    </w:p>
    <w:p w14:paraId="69EEED58" w14:textId="77777777" w:rsidR="00BA4743" w:rsidRDefault="00BA4743" w:rsidP="007D3539">
      <w:pPr>
        <w:keepNext/>
        <w:tabs>
          <w:tab w:val="left" w:pos="540"/>
        </w:tabs>
        <w:spacing w:before="60" w:after="240"/>
      </w:pPr>
      <w:r>
        <w:t>(Amended 2014)</w:t>
      </w:r>
    </w:p>
    <w:p w14:paraId="3B02F1C3" w14:textId="4410F078" w:rsidR="00BA4743" w:rsidRDefault="00BA4743" w:rsidP="005E46AE">
      <w:pPr>
        <w:tabs>
          <w:tab w:val="left" w:pos="540"/>
        </w:tabs>
      </w:pPr>
      <w:bookmarkStart w:id="4134" w:name="_Toc20396679"/>
      <w:r w:rsidRPr="00814BD3">
        <w:rPr>
          <w:rStyle w:val="EngineFuelTOC2ndLevelChar"/>
          <w:b/>
          <w:sz w:val="20"/>
          <w:szCs w:val="20"/>
        </w:rPr>
        <w:t>1.1</w:t>
      </w:r>
      <w:r w:rsidR="00D31398" w:rsidRPr="00814BD3">
        <w:rPr>
          <w:rStyle w:val="EngineFuelTOC2ndLevelChar"/>
          <w:b/>
          <w:sz w:val="20"/>
          <w:szCs w:val="20"/>
        </w:rPr>
        <w:t>4</w:t>
      </w:r>
      <w:r w:rsidR="00252685" w:rsidRPr="00814BD3">
        <w:rPr>
          <w:rStyle w:val="EngineFuelTOC2ndLevelChar"/>
          <w:b/>
          <w:sz w:val="20"/>
          <w:szCs w:val="20"/>
        </w:rPr>
        <w:t>.</w:t>
      </w:r>
      <w:r w:rsidRPr="00814BD3">
        <w:rPr>
          <w:rStyle w:val="EngineFuelTOC2ndLevelChar"/>
          <w:b/>
          <w:sz w:val="20"/>
          <w:szCs w:val="20"/>
        </w:rPr>
        <w:tab/>
        <w:t>Diesel Exhaust Fluid (DEF).</w:t>
      </w:r>
      <w:bookmarkEnd w:id="4134"/>
      <w:r>
        <w:t xml:space="preserve"> – A preparation of </w:t>
      </w:r>
      <w:r w:rsidR="00380444">
        <w:t>aqueous</w:t>
      </w:r>
      <w:r>
        <w:t xml:space="preserve"> urea</w:t>
      </w:r>
      <w:r w:rsidR="00380444">
        <w:t xml:space="preserve"> </w:t>
      </w:r>
      <w:r>
        <w:t xml:space="preserve">[(NH2)2CO], </w:t>
      </w:r>
      <w:r w:rsidR="00380444">
        <w:fldChar w:fldCharType="begin"/>
      </w:r>
      <w:r w:rsidR="00380444">
        <w:instrText xml:space="preserve"> XE "</w:instrText>
      </w:r>
      <w:r w:rsidR="00380444" w:rsidRPr="006C3235">
        <w:instrText>Definit</w:instrText>
      </w:r>
      <w:r w:rsidR="003764A7">
        <w:instrText>i</w:instrText>
      </w:r>
      <w:r w:rsidR="00380444" w:rsidRPr="006C3235">
        <w:instrText>ons:Diesel exhaust fluid (DEF)</w:instrText>
      </w:r>
      <w:r w:rsidR="00380444">
        <w:instrText xml:space="preserve">" </w:instrText>
      </w:r>
      <w:r w:rsidR="00380444">
        <w:fldChar w:fldCharType="end"/>
      </w:r>
      <w:r>
        <w:t xml:space="preserve">containing 32.5 % by mass of technically-pure urea in high-purity water with quality characteristics defined by </w:t>
      </w:r>
      <w:r w:rsidR="00252685">
        <w:t xml:space="preserve">the </w:t>
      </w:r>
      <w:r>
        <w:t>latest version of ISO 222</w:t>
      </w:r>
      <w:r w:rsidR="00EA4B82">
        <w:t>41</w:t>
      </w:r>
      <w:r>
        <w:t>, “Diesel engines – N</w:t>
      </w:r>
      <w:r w:rsidR="00380444">
        <w:t>O</w:t>
      </w:r>
      <w:r>
        <w:t>x reduction agent AUS </w:t>
      </w:r>
      <w:r w:rsidR="005246FC">
        <w:t>32</w:t>
      </w:r>
      <w:r>
        <w:t>.”</w:t>
      </w:r>
    </w:p>
    <w:p w14:paraId="7B018F0B" w14:textId="77777777" w:rsidR="00BA4743" w:rsidRPr="001F3FE1" w:rsidRDefault="00BA4743" w:rsidP="007D3539">
      <w:pPr>
        <w:tabs>
          <w:tab w:val="left" w:pos="540"/>
        </w:tabs>
        <w:spacing w:before="60" w:after="240"/>
      </w:pPr>
      <w:r>
        <w:t>(Added 2014)</w:t>
      </w:r>
    </w:p>
    <w:p w14:paraId="04C08EC5" w14:textId="260F9ABC" w:rsidR="005A6C37" w:rsidRDefault="00831F03" w:rsidP="00EF1179">
      <w:pPr>
        <w:tabs>
          <w:tab w:val="left" w:pos="540"/>
        </w:tabs>
      </w:pPr>
      <w:bookmarkStart w:id="4135" w:name="_Toc20396680"/>
      <w:r w:rsidRPr="00814BD3">
        <w:rPr>
          <w:rStyle w:val="EngineFuelTOC2ndLevelChar"/>
          <w:b/>
          <w:sz w:val="20"/>
          <w:szCs w:val="20"/>
        </w:rPr>
        <w:t>1.1</w:t>
      </w:r>
      <w:r w:rsidR="00D31398" w:rsidRPr="00814BD3">
        <w:rPr>
          <w:rStyle w:val="EngineFuelTOC2ndLevelChar"/>
          <w:b/>
          <w:sz w:val="20"/>
          <w:szCs w:val="20"/>
        </w:rPr>
        <w:t>5</w:t>
      </w:r>
      <w:r w:rsidR="003F338C" w:rsidRPr="00814BD3">
        <w:rPr>
          <w:rStyle w:val="EngineFuelTOC2ndLevelChar"/>
          <w:b/>
          <w:sz w:val="20"/>
          <w:szCs w:val="20"/>
        </w:rPr>
        <w:t>.</w:t>
      </w:r>
      <w:r w:rsidR="00112D58" w:rsidRPr="00814BD3">
        <w:rPr>
          <w:rStyle w:val="EngineFuelTOC2ndLevelChar"/>
          <w:b/>
          <w:sz w:val="20"/>
          <w:szCs w:val="20"/>
        </w:rPr>
        <w:tab/>
      </w:r>
      <w:r w:rsidR="005A6C37" w:rsidRPr="00814BD3">
        <w:rPr>
          <w:rStyle w:val="EngineFuelTOC2ndLevelChar"/>
          <w:b/>
          <w:sz w:val="20"/>
          <w:szCs w:val="20"/>
        </w:rPr>
        <w:t>Diesel Fuel</w:t>
      </w:r>
      <w:r w:rsidR="005A6C37" w:rsidRPr="00C5010D">
        <w:rPr>
          <w:rStyle w:val="EngineFuelTOC2ndLevelChar"/>
          <w:b/>
        </w:rPr>
        <w:t>.</w:t>
      </w:r>
      <w:bookmarkEnd w:id="4135"/>
      <w:r w:rsidR="00D962A8" w:rsidRPr="00C5010D">
        <w:rPr>
          <w:rStyle w:val="EngineFuelTOC2ndLevelChar"/>
          <w:b/>
        </w:rPr>
        <w:fldChar w:fldCharType="begin"/>
      </w:r>
      <w:r w:rsidR="005A6C37" w:rsidRPr="00C5010D">
        <w:rPr>
          <w:rStyle w:val="EngineFuelTOC2ndLevelChar"/>
          <w:b/>
        </w:rPr>
        <w:instrText>xe "</w:instrText>
      </w:r>
      <w:r w:rsidR="00002EFA" w:rsidRPr="00C5010D">
        <w:rPr>
          <w:rStyle w:val="EngineFuelTOC2ndLevelChar"/>
          <w:b/>
        </w:rPr>
        <w:instrText>Fuels</w:instrText>
      </w:r>
      <w:r w:rsidR="009B7009" w:rsidRPr="00C5010D">
        <w:rPr>
          <w:rStyle w:val="EngineFuelTOC2ndLevelChar"/>
          <w:b/>
        </w:rPr>
        <w:instrText>:</w:instrText>
      </w:r>
      <w:r w:rsidR="005A6C37" w:rsidRPr="00C5010D">
        <w:rPr>
          <w:rStyle w:val="EngineFuelTOC2ndLevelChar"/>
          <w:b/>
        </w:rPr>
        <w:instrText>Diesel fuel"</w:instrText>
      </w:r>
      <w:r w:rsidR="00D962A8" w:rsidRPr="00C5010D">
        <w:rPr>
          <w:rStyle w:val="EngineFuelTOC2ndLevelChar"/>
          <w:b/>
        </w:rPr>
        <w:fldChar w:fldCharType="end"/>
      </w:r>
      <w:r w:rsidR="00D962A8" w:rsidRPr="00C5010D">
        <w:rPr>
          <w:rStyle w:val="EngineFuelTOC2ndLevelChar"/>
          <w:b/>
        </w:rPr>
        <w:fldChar w:fldCharType="begin"/>
      </w:r>
      <w:r w:rsidR="002F7F29" w:rsidRPr="00C5010D">
        <w:rPr>
          <w:rStyle w:val="EngineFuelTOC2ndLevelChar"/>
          <w:b/>
        </w:rPr>
        <w:instrText xml:space="preserve"> XE "Definitions:Diesel fuel" </w:instrText>
      </w:r>
      <w:r w:rsidR="00D962A8" w:rsidRPr="00C5010D">
        <w:rPr>
          <w:rStyle w:val="EngineFuelTOC2ndLevelChar"/>
          <w:b/>
        </w:rPr>
        <w:fldChar w:fldCharType="end"/>
      </w:r>
      <w:r w:rsidR="005A6C37" w:rsidRPr="00C5010D">
        <w:rPr>
          <w:rStyle w:val="EngineFuelTOC2ndLevelChar"/>
        </w:rPr>
        <w:t xml:space="preserve"> </w:t>
      </w:r>
      <w:r w:rsidR="005A6C37">
        <w:t>–</w:t>
      </w:r>
      <w:r w:rsidR="005A6C37" w:rsidRPr="001F3FE1">
        <w:t xml:space="preserve"> </w:t>
      </w:r>
      <w:r w:rsidR="001B7EBF">
        <w:t>A</w:t>
      </w:r>
      <w:r w:rsidR="001B7EBF" w:rsidRPr="001F3FE1">
        <w:t xml:space="preserve"> </w:t>
      </w:r>
      <w:r w:rsidR="005A6C37" w:rsidRPr="001F3FE1">
        <w:t xml:space="preserve">refined </w:t>
      </w:r>
      <w:r w:rsidR="00EB1F08">
        <w:t>hydrocarbon</w:t>
      </w:r>
      <w:r w:rsidR="005A6C37" w:rsidRPr="001F3FE1">
        <w:t xml:space="preserve"> suitable for use as a fuel in a compression</w:t>
      </w:r>
      <w:r w:rsidR="005A6C37" w:rsidRPr="001F3FE1">
        <w:noBreakHyphen/>
        <w:t>ignition (diesel) internal combustion engine</w:t>
      </w:r>
      <w:r w:rsidR="00EB1F08">
        <w:t xml:space="preserve"> that may contain a combination of biodiesel, renewable diesel, and fuel additives.</w:t>
      </w:r>
    </w:p>
    <w:p w14:paraId="2E6DACE7" w14:textId="6584F050" w:rsidR="00EB1F08" w:rsidRPr="00944736" w:rsidRDefault="00EB1F08" w:rsidP="00944736">
      <w:pPr>
        <w:spacing w:before="60" w:after="240"/>
      </w:pPr>
      <w:r w:rsidRPr="00944736">
        <w:t>(Amended 2018)</w:t>
      </w:r>
    </w:p>
    <w:p w14:paraId="4156D2E1" w14:textId="04896D4E" w:rsidR="00B44726" w:rsidRPr="007D3539" w:rsidRDefault="008C7C0C" w:rsidP="008C7C0C">
      <w:pPr>
        <w:tabs>
          <w:tab w:val="left" w:pos="540"/>
        </w:tabs>
      </w:pPr>
      <w:bookmarkStart w:id="4136" w:name="_Toc20396681"/>
      <w:r w:rsidRPr="00814BD3">
        <w:rPr>
          <w:rStyle w:val="EngineFuelTOC2ndLevelChar"/>
          <w:b/>
          <w:sz w:val="20"/>
          <w:szCs w:val="20"/>
        </w:rPr>
        <w:t>1.1</w:t>
      </w:r>
      <w:r w:rsidR="00D31398" w:rsidRPr="00814BD3">
        <w:rPr>
          <w:rStyle w:val="EngineFuelTOC2ndLevelChar"/>
          <w:b/>
          <w:sz w:val="20"/>
          <w:szCs w:val="20"/>
        </w:rPr>
        <w:t>6</w:t>
      </w:r>
      <w:r w:rsidRPr="00814BD3">
        <w:rPr>
          <w:rStyle w:val="EngineFuelTOC2ndLevelChar"/>
          <w:b/>
          <w:sz w:val="20"/>
          <w:szCs w:val="20"/>
        </w:rPr>
        <w:t xml:space="preserve">. </w:t>
      </w:r>
      <w:r w:rsidRPr="00814BD3">
        <w:rPr>
          <w:rStyle w:val="EngineFuelTOC2ndLevelChar"/>
          <w:b/>
          <w:sz w:val="20"/>
          <w:szCs w:val="20"/>
        </w:rPr>
        <w:tab/>
      </w:r>
      <w:r w:rsidR="00B44726" w:rsidRPr="00814BD3">
        <w:rPr>
          <w:rStyle w:val="EngineFuelTOC2ndLevelChar"/>
          <w:b/>
          <w:sz w:val="20"/>
          <w:szCs w:val="20"/>
        </w:rPr>
        <w:t>Director</w:t>
      </w:r>
      <w:bookmarkEnd w:id="4136"/>
      <w:r w:rsidR="00B44726" w:rsidRPr="00C5010D">
        <w:rPr>
          <w:b/>
          <w:szCs w:val="20"/>
        </w:rPr>
        <w:t>.</w:t>
      </w:r>
      <w:r w:rsidR="00B44726">
        <w:t xml:space="preserve"> </w:t>
      </w:r>
      <w:r w:rsidR="00B44726" w:rsidRPr="008C7C0C">
        <w:rPr>
          <w:b/>
        </w:rPr>
        <w:t xml:space="preserve">– </w:t>
      </w:r>
      <w:r w:rsidR="00416465">
        <w:rPr>
          <w:b/>
        </w:rPr>
        <w:fldChar w:fldCharType="begin"/>
      </w:r>
      <w:r w:rsidR="00416465">
        <w:instrText xml:space="preserve"> XE "</w:instrText>
      </w:r>
      <w:r w:rsidR="00416465" w:rsidRPr="00245ED0">
        <w:instrText>Definitions:Director</w:instrText>
      </w:r>
      <w:r w:rsidR="00416465">
        <w:instrText xml:space="preserve">" </w:instrText>
      </w:r>
      <w:r w:rsidR="00416465">
        <w:rPr>
          <w:b/>
        </w:rPr>
        <w:fldChar w:fldCharType="end"/>
      </w:r>
      <w:r w:rsidR="00B44726" w:rsidRPr="007D3539">
        <w:t>The Director, Commissioner, or other authority having jurisdiction over a department and/or their designated agent(s).</w:t>
      </w:r>
    </w:p>
    <w:p w14:paraId="73A48359" w14:textId="7C93FA86" w:rsidR="00B44726" w:rsidRPr="00B44726" w:rsidRDefault="00B44726" w:rsidP="007D3539">
      <w:pPr>
        <w:pStyle w:val="ListParagraph"/>
        <w:spacing w:before="60" w:after="240"/>
        <w:ind w:left="0"/>
      </w:pPr>
      <w:r w:rsidRPr="007D3539">
        <w:t>(Added 2018)</w:t>
      </w:r>
    </w:p>
    <w:p w14:paraId="112BE9D7" w14:textId="3804B296" w:rsidR="005A6C37" w:rsidRPr="001F3FE1" w:rsidRDefault="008C7C0C" w:rsidP="008C7C0C">
      <w:pPr>
        <w:tabs>
          <w:tab w:val="left" w:pos="540"/>
        </w:tabs>
        <w:spacing w:after="240"/>
      </w:pPr>
      <w:bookmarkStart w:id="4137" w:name="_Toc20396682"/>
      <w:r w:rsidRPr="00814BD3">
        <w:rPr>
          <w:rStyle w:val="EngineFuelTOC2ndLevelChar"/>
          <w:b/>
          <w:sz w:val="20"/>
          <w:szCs w:val="20"/>
        </w:rPr>
        <w:t>1.1</w:t>
      </w:r>
      <w:r w:rsidR="00D31398" w:rsidRPr="00814BD3">
        <w:rPr>
          <w:rStyle w:val="EngineFuelTOC2ndLevelChar"/>
          <w:b/>
          <w:sz w:val="20"/>
          <w:szCs w:val="20"/>
        </w:rPr>
        <w:t>7</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Distillate</w:t>
      </w:r>
      <w:r w:rsidR="005A6C37" w:rsidRPr="00533424">
        <w:rPr>
          <w:rStyle w:val="EngineFuelTOC2ndLevelChar"/>
          <w:b/>
          <w:sz w:val="20"/>
          <w:szCs w:val="20"/>
        </w:rPr>
        <w:t>.</w:t>
      </w:r>
      <w:bookmarkEnd w:id="4137"/>
      <w:r w:rsidR="005A6C37" w:rsidRPr="008C7C0C">
        <w:rPr>
          <w:rStyle w:val="EngineFuelTOC2ndLevelChar"/>
          <w:b/>
          <w:sz w:val="20"/>
        </w:rPr>
        <w:t xml:space="preserve"> </w:t>
      </w:r>
      <w:r w:rsidR="00BA6764">
        <w:t>–</w:t>
      </w:r>
      <w:r w:rsidR="005A6C37" w:rsidRPr="001F3FE1">
        <w:t xml:space="preserve"> </w:t>
      </w:r>
      <w:r w:rsidR="00D962A8">
        <w:fldChar w:fldCharType="begin"/>
      </w:r>
      <w:r w:rsidR="002F7F29">
        <w:instrText xml:space="preserve"> XE "</w:instrText>
      </w:r>
      <w:r w:rsidR="002F7F29" w:rsidRPr="00B262A4">
        <w:instrText>Definitions:Distillate</w:instrText>
      </w:r>
      <w:r w:rsidR="002F7F29">
        <w:instrText xml:space="preserve">" </w:instrText>
      </w:r>
      <w:r w:rsidR="00D962A8">
        <w:fldChar w:fldCharType="end"/>
      </w:r>
      <w:r w:rsidR="001B7EBF">
        <w:t>A</w:t>
      </w:r>
      <w:r w:rsidR="001B7EBF" w:rsidRPr="001F3FE1">
        <w:t xml:space="preserve">ny </w:t>
      </w:r>
      <w:r w:rsidR="005A6C37" w:rsidRPr="001F3FE1">
        <w:t>product obtained by condensing the vapors given off by boiling petroleum or its products.</w:t>
      </w:r>
    </w:p>
    <w:p w14:paraId="62205DF2" w14:textId="0BC636F9" w:rsidR="005A6C37" w:rsidRDefault="0041457C" w:rsidP="007D3539">
      <w:pPr>
        <w:tabs>
          <w:tab w:val="left" w:pos="540"/>
        </w:tabs>
        <w:spacing w:after="240"/>
      </w:pPr>
      <w:bookmarkStart w:id="4138" w:name="_Toc20396683"/>
      <w:r w:rsidRPr="00814BD3">
        <w:rPr>
          <w:rStyle w:val="EngineFuelTOC2ndLevelChar"/>
          <w:b/>
          <w:sz w:val="20"/>
          <w:szCs w:val="20"/>
        </w:rPr>
        <w:t>1.1</w:t>
      </w:r>
      <w:r w:rsidR="00D31398" w:rsidRPr="00814BD3">
        <w:rPr>
          <w:rStyle w:val="EngineFuelTOC2ndLevelChar"/>
          <w:b/>
          <w:sz w:val="20"/>
          <w:szCs w:val="20"/>
        </w:rPr>
        <w:t>8</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EPA</w:t>
      </w:r>
      <w:bookmarkEnd w:id="4138"/>
      <w:r w:rsidR="005A6C37" w:rsidRPr="001F3FE1">
        <w:t xml:space="preserve"> </w:t>
      </w:r>
      <w:r w:rsidR="00020D62">
        <w:t xml:space="preserve"> </w:t>
      </w:r>
      <w:r w:rsidR="00020D62" w:rsidRPr="003D04BE">
        <w:t>(</w:t>
      </w:r>
      <w:hyperlink r:id="rId152" w:history="1">
        <w:r w:rsidR="00020D62" w:rsidRPr="00E820A5">
          <w:rPr>
            <w:rStyle w:val="Hyperlink1BChar"/>
          </w:rPr>
          <w:t>www.epa.gov</w:t>
        </w:r>
      </w:hyperlink>
      <w:r w:rsidR="00020D62" w:rsidRPr="00E820A5">
        <w:t>)</w:t>
      </w:r>
      <w:r w:rsidR="00020D62">
        <w:t xml:space="preserve"> </w:t>
      </w:r>
      <w:r w:rsidR="005A6C37">
        <w:t>–</w:t>
      </w:r>
      <w:r w:rsidR="005A6C37" w:rsidRPr="001F3FE1">
        <w:t xml:space="preserve"> </w:t>
      </w:r>
      <w:r w:rsidR="00D962A8">
        <w:fldChar w:fldCharType="begin"/>
      </w:r>
      <w:r w:rsidR="002F7F29">
        <w:instrText xml:space="preserve"> XE "</w:instrText>
      </w:r>
      <w:r w:rsidR="002F7F29" w:rsidRPr="00400735">
        <w:instrText>Definitions:Environments Protection Agency (EPA)</w:instrText>
      </w:r>
      <w:r w:rsidR="002F7F29">
        <w:instrText xml:space="preserve">" </w:instrText>
      </w:r>
      <w:r w:rsidR="00D962A8">
        <w:fldChar w:fldCharType="end"/>
      </w:r>
      <w:r w:rsidR="001B7EBF">
        <w:t>T</w:t>
      </w:r>
      <w:r w:rsidR="001B7EBF" w:rsidRPr="001F3FE1">
        <w:t xml:space="preserve">he </w:t>
      </w:r>
      <w:r w:rsidR="005A6C37" w:rsidRPr="001F3FE1">
        <w:t>United States Environmental Protection Agency</w:t>
      </w:r>
      <w:r w:rsidR="005A6C37" w:rsidRPr="00E820A5">
        <w:t>.</w:t>
      </w:r>
    </w:p>
    <w:p w14:paraId="1813D366" w14:textId="576DB002" w:rsidR="000947EA" w:rsidRDefault="0041457C" w:rsidP="0041457C">
      <w:pPr>
        <w:tabs>
          <w:tab w:val="left" w:pos="540"/>
        </w:tabs>
      </w:pPr>
      <w:bookmarkStart w:id="4139" w:name="_Toc20396684"/>
      <w:r w:rsidRPr="00814BD3">
        <w:rPr>
          <w:rStyle w:val="EngineFuelTOC2ndLevelChar"/>
          <w:b/>
          <w:sz w:val="20"/>
          <w:szCs w:val="20"/>
        </w:rPr>
        <w:t>1.1</w:t>
      </w:r>
      <w:r w:rsidR="00D31398" w:rsidRPr="00814BD3">
        <w:rPr>
          <w:rStyle w:val="EngineFuelTOC2ndLevelChar"/>
          <w:b/>
          <w:sz w:val="20"/>
          <w:szCs w:val="20"/>
        </w:rPr>
        <w:t>9</w:t>
      </w:r>
      <w:r w:rsidRPr="00814BD3">
        <w:rPr>
          <w:rStyle w:val="EngineFuelTOC2ndLevelChar"/>
          <w:b/>
          <w:sz w:val="20"/>
          <w:szCs w:val="20"/>
        </w:rPr>
        <w:t>.</w:t>
      </w:r>
      <w:r w:rsidRPr="00814BD3">
        <w:rPr>
          <w:rStyle w:val="EngineFuelTOC2ndLevelChar"/>
          <w:b/>
          <w:sz w:val="20"/>
          <w:szCs w:val="20"/>
        </w:rPr>
        <w:tab/>
      </w:r>
      <w:r w:rsidR="000947EA" w:rsidRPr="00814BD3">
        <w:rPr>
          <w:rStyle w:val="EngineFuelTOC2ndLevelChar"/>
          <w:b/>
          <w:sz w:val="20"/>
          <w:szCs w:val="20"/>
        </w:rPr>
        <w:t>Energy Institute (EI)</w:t>
      </w:r>
      <w:bookmarkEnd w:id="4139"/>
      <w:r w:rsidR="00020D62" w:rsidRPr="00533424">
        <w:rPr>
          <w:rStyle w:val="EngineFuelTOC2ndLevelChar"/>
          <w:b/>
          <w:sz w:val="20"/>
        </w:rPr>
        <w:t xml:space="preserve"> </w:t>
      </w:r>
      <w:r w:rsidR="00020D62" w:rsidRPr="00C5010D">
        <w:rPr>
          <w:b/>
        </w:rPr>
        <w:t>(</w:t>
      </w:r>
      <w:hyperlink r:id="rId153" w:history="1">
        <w:r w:rsidR="00266562">
          <w:rPr>
            <w:rStyle w:val="Hyperlink"/>
            <w:b/>
          </w:rPr>
          <w:t>knowledge.energyinst.org</w:t>
        </w:r>
      </w:hyperlink>
      <w:r w:rsidR="00020D62" w:rsidRPr="00C5010D">
        <w:rPr>
          <w:b/>
        </w:rPr>
        <w:t>)</w:t>
      </w:r>
      <w:r w:rsidR="0027006C" w:rsidRPr="00533424">
        <w:rPr>
          <w:b/>
        </w:rPr>
        <w:t>.</w:t>
      </w:r>
      <w:r w:rsidR="00020D62">
        <w:t xml:space="preserve"> </w:t>
      </w:r>
      <w:r w:rsidR="000947EA">
        <w:t xml:space="preserve">– </w:t>
      </w:r>
      <w:r w:rsidR="00416465">
        <w:fldChar w:fldCharType="begin"/>
      </w:r>
      <w:r w:rsidR="00416465">
        <w:instrText xml:space="preserve"> XE "</w:instrText>
      </w:r>
      <w:r w:rsidR="00416465" w:rsidRPr="00635FB1">
        <w:instrText>Definitions:Energy Institute</w:instrText>
      </w:r>
      <w:r w:rsidR="00416465">
        <w:instrText xml:space="preserve">" </w:instrText>
      </w:r>
      <w:r w:rsidR="00416465">
        <w:fldChar w:fldCharType="end"/>
      </w:r>
      <w:r w:rsidR="00416465">
        <w:fldChar w:fldCharType="begin"/>
      </w:r>
      <w:r w:rsidR="00416465">
        <w:instrText xml:space="preserve"> XE "</w:instrText>
      </w:r>
      <w:r w:rsidR="00416465" w:rsidRPr="007333FD">
        <w:instrText>Energy Institute</w:instrText>
      </w:r>
      <w:r w:rsidR="00416465">
        <w:instrText xml:space="preserve">" </w:instrText>
      </w:r>
      <w:r w:rsidR="00416465">
        <w:fldChar w:fldCharType="end"/>
      </w:r>
      <w:r w:rsidR="00416465">
        <w:fldChar w:fldCharType="begin"/>
      </w:r>
      <w:r w:rsidR="00416465">
        <w:instrText xml:space="preserve"> XE "</w:instrText>
      </w:r>
      <w:r w:rsidR="003466EB">
        <w:instrText>Fuels</w:instrText>
      </w:r>
      <w:r w:rsidR="00416465" w:rsidRPr="00AB6E77">
        <w:instrText>:Flexible fuel vehicle</w:instrText>
      </w:r>
      <w:r w:rsidR="00416465">
        <w:instrText xml:space="preserve">" </w:instrText>
      </w:r>
      <w:r w:rsidR="00416465">
        <w:fldChar w:fldCharType="end"/>
      </w:r>
      <w:r w:rsidR="00416465">
        <w:fldChar w:fldCharType="begin"/>
      </w:r>
      <w:r w:rsidR="00416465">
        <w:instrText xml:space="preserve"> XE "</w:instrText>
      </w:r>
      <w:r w:rsidR="00416465" w:rsidRPr="007333FD">
        <w:instrText>Flexible fuel vehicle</w:instrText>
      </w:r>
      <w:r w:rsidR="00416465">
        <w:instrText xml:space="preserve">" </w:instrText>
      </w:r>
      <w:r w:rsidR="00416465">
        <w:fldChar w:fldCharType="end"/>
      </w:r>
      <w:r w:rsidR="00416465">
        <w:fldChar w:fldCharType="begin"/>
      </w:r>
      <w:r w:rsidR="00416465">
        <w:instrText xml:space="preserve"> XE "</w:instrText>
      </w:r>
      <w:r w:rsidR="00FC0DAF">
        <w:instrText>Fuels</w:instrText>
      </w:r>
      <w:r w:rsidR="00416465" w:rsidRPr="00670E43">
        <w:instrText>:Flexible fuel vehicle</w:instrText>
      </w:r>
      <w:r w:rsidR="00416465">
        <w:instrText xml:space="preserve">" </w:instrText>
      </w:r>
      <w:r w:rsidR="00416465">
        <w:fldChar w:fldCharType="end"/>
      </w:r>
      <w:r w:rsidR="000947EA">
        <w:t>A professional organization for the energy industry, developing standards</w:t>
      </w:r>
      <w:r w:rsidR="00A07DEA">
        <w:t>,</w:t>
      </w:r>
      <w:r w:rsidR="000947EA">
        <w:t xml:space="preserve"> and other technical documents.</w:t>
      </w:r>
    </w:p>
    <w:p w14:paraId="19DFF332" w14:textId="4CE5118B" w:rsidR="008740C3" w:rsidRPr="000947EA" w:rsidRDefault="008740C3" w:rsidP="007D3539">
      <w:pPr>
        <w:pStyle w:val="ListParagraph"/>
        <w:spacing w:before="60" w:after="240"/>
        <w:ind w:left="0"/>
      </w:pPr>
      <w:r>
        <w:t>(Added 2018)</w:t>
      </w:r>
    </w:p>
    <w:p w14:paraId="1DB9B9BD" w14:textId="144C08CC" w:rsidR="005A6C37" w:rsidRPr="001F3FE1" w:rsidRDefault="005A6C37" w:rsidP="007D3539">
      <w:pPr>
        <w:tabs>
          <w:tab w:val="left" w:pos="540"/>
        </w:tabs>
        <w:spacing w:after="240"/>
      </w:pPr>
      <w:bookmarkStart w:id="4140" w:name="_Toc20396685"/>
      <w:r w:rsidRPr="00814BD3">
        <w:rPr>
          <w:rStyle w:val="EngineFuelTOC2ndLevelChar"/>
          <w:b/>
          <w:sz w:val="20"/>
          <w:szCs w:val="20"/>
        </w:rPr>
        <w:t>1.</w:t>
      </w:r>
      <w:r w:rsidR="00D31398" w:rsidRPr="00814BD3">
        <w:rPr>
          <w:rStyle w:val="EngineFuelTOC2ndLevelChar"/>
          <w:b/>
          <w:sz w:val="20"/>
          <w:szCs w:val="20"/>
        </w:rPr>
        <w:t>20</w:t>
      </w:r>
      <w:r w:rsidR="00F000AD" w:rsidRPr="00814BD3">
        <w:rPr>
          <w:rStyle w:val="EngineFuelTOC2ndLevelChar"/>
          <w:b/>
          <w:sz w:val="20"/>
          <w:szCs w:val="20"/>
        </w:rPr>
        <w:t>.</w:t>
      </w:r>
      <w:r w:rsidR="00F000AD" w:rsidRPr="00814BD3">
        <w:rPr>
          <w:rStyle w:val="EngineFuelTOC2ndLevelChar"/>
          <w:b/>
          <w:sz w:val="20"/>
          <w:szCs w:val="20"/>
        </w:rPr>
        <w:tab/>
      </w:r>
      <w:r w:rsidRPr="00814BD3">
        <w:rPr>
          <w:rStyle w:val="EngineFuelTOC2ndLevelChar"/>
          <w:b/>
          <w:sz w:val="20"/>
          <w:szCs w:val="20"/>
        </w:rPr>
        <w:t>Engine Fuel</w:t>
      </w:r>
      <w:r w:rsidRPr="00533424">
        <w:rPr>
          <w:rStyle w:val="EngineFuelTOC2ndLevelChar"/>
          <w:b/>
          <w:sz w:val="20"/>
          <w:szCs w:val="20"/>
        </w:rPr>
        <w:t>.</w:t>
      </w:r>
      <w:bookmarkEnd w:id="4140"/>
      <w:r w:rsidR="00D962A8" w:rsidRPr="00C5010D">
        <w:rPr>
          <w:rStyle w:val="EngineFuelTOC2ndLevelChar"/>
          <w:b/>
          <w:sz w:val="20"/>
          <w:szCs w:val="20"/>
        </w:rPr>
        <w:fldChar w:fldCharType="begin"/>
      </w:r>
      <w:r w:rsidRPr="00533424">
        <w:rPr>
          <w:rStyle w:val="EngineFuelTOC2ndLevelChar"/>
          <w:b/>
          <w:sz w:val="20"/>
          <w:szCs w:val="20"/>
        </w:rPr>
        <w:instrText>xe "</w:instrText>
      </w:r>
      <w:r w:rsidR="00002EFA" w:rsidRPr="00533424">
        <w:rPr>
          <w:rStyle w:val="EngineFuelTOC2ndLevelChar"/>
          <w:b/>
          <w:sz w:val="20"/>
          <w:szCs w:val="20"/>
        </w:rPr>
        <w:instrText>Fuels</w:instrText>
      </w:r>
      <w:r w:rsidRPr="00533424">
        <w:rPr>
          <w:rStyle w:val="EngineFuelTOC2ndLevelChar"/>
          <w:b/>
          <w:sz w:val="20"/>
          <w:szCs w:val="20"/>
        </w:rPr>
        <w:instrText>"</w:instrText>
      </w:r>
      <w:r w:rsidR="00D962A8" w:rsidRPr="00C5010D">
        <w:rPr>
          <w:rStyle w:val="EngineFuelTOC2ndLevelChar"/>
          <w:b/>
          <w:sz w:val="20"/>
          <w:szCs w:val="20"/>
        </w:rPr>
        <w:fldChar w:fldCharType="end"/>
      </w:r>
      <w:r w:rsidR="003466EB" w:rsidRPr="00C5010D">
        <w:rPr>
          <w:rStyle w:val="EngineFuelTOC2ndLevelChar"/>
          <w:b/>
          <w:sz w:val="20"/>
          <w:szCs w:val="20"/>
        </w:rPr>
        <w:fldChar w:fldCharType="begin"/>
      </w:r>
      <w:r w:rsidR="003466EB" w:rsidRPr="00C5010D">
        <w:rPr>
          <w:b/>
          <w:szCs w:val="20"/>
        </w:rPr>
        <w:instrText xml:space="preserve"> XE "Definitions:Engine fuel" </w:instrText>
      </w:r>
      <w:r w:rsidR="003466EB" w:rsidRPr="00C5010D">
        <w:rPr>
          <w:rStyle w:val="EngineFuelTOC2ndLevelChar"/>
          <w:b/>
          <w:sz w:val="20"/>
          <w:szCs w:val="20"/>
        </w:rPr>
        <w:fldChar w:fldCharType="end"/>
      </w:r>
      <w:r w:rsidRPr="001F3FE1">
        <w:t xml:space="preserve"> </w:t>
      </w:r>
      <w:r>
        <w:t>–</w:t>
      </w:r>
      <w:r w:rsidRPr="001F3FE1">
        <w:t xml:space="preserve"> </w:t>
      </w:r>
      <w:r w:rsidR="001B7EBF">
        <w:t>A</w:t>
      </w:r>
      <w:r w:rsidR="001B7EBF" w:rsidRPr="001F3FE1">
        <w:t xml:space="preserve">ny </w:t>
      </w:r>
      <w:r w:rsidRPr="001F3FE1">
        <w:t>liquid or gaseous matter used for the generation of power in an internal combustion engine.</w:t>
      </w:r>
    </w:p>
    <w:p w14:paraId="0DA8C3D8" w14:textId="1DC5410C" w:rsidR="005A6C37" w:rsidRPr="001F3FE1" w:rsidRDefault="005A6C37" w:rsidP="007D3539">
      <w:pPr>
        <w:tabs>
          <w:tab w:val="left" w:pos="540"/>
        </w:tabs>
        <w:spacing w:after="240"/>
      </w:pPr>
      <w:bookmarkStart w:id="4141" w:name="_Toc20396686"/>
      <w:r w:rsidRPr="00814BD3">
        <w:rPr>
          <w:rStyle w:val="EngineFuelTOC2ndLevelChar"/>
          <w:b/>
          <w:sz w:val="20"/>
          <w:szCs w:val="20"/>
        </w:rPr>
        <w:t>1.</w:t>
      </w:r>
      <w:r w:rsidR="0041457C" w:rsidRPr="00814BD3">
        <w:rPr>
          <w:rStyle w:val="EngineFuelTOC2ndLevelChar"/>
          <w:b/>
          <w:sz w:val="20"/>
          <w:szCs w:val="20"/>
        </w:rPr>
        <w:t>2</w:t>
      </w:r>
      <w:r w:rsidR="00D31398" w:rsidRPr="00814BD3">
        <w:rPr>
          <w:rStyle w:val="EngineFuelTOC2ndLevelChar"/>
          <w:b/>
          <w:sz w:val="20"/>
          <w:szCs w:val="20"/>
        </w:rPr>
        <w:t>1</w:t>
      </w:r>
      <w:r w:rsidR="00F000AD" w:rsidRPr="00814BD3">
        <w:rPr>
          <w:rStyle w:val="EngineFuelTOC2ndLevelChar"/>
          <w:b/>
          <w:sz w:val="20"/>
          <w:szCs w:val="20"/>
        </w:rPr>
        <w:t>.</w:t>
      </w:r>
      <w:r w:rsidR="00F000AD" w:rsidRPr="00814BD3">
        <w:rPr>
          <w:rStyle w:val="EngineFuelTOC2ndLevelChar"/>
          <w:b/>
          <w:sz w:val="20"/>
          <w:szCs w:val="20"/>
        </w:rPr>
        <w:tab/>
      </w:r>
      <w:r w:rsidRPr="00814BD3">
        <w:rPr>
          <w:rStyle w:val="EngineFuelTOC2ndLevelChar"/>
          <w:b/>
          <w:sz w:val="20"/>
          <w:szCs w:val="20"/>
        </w:rPr>
        <w:t>Engine Fuels Designed for Special Use</w:t>
      </w:r>
      <w:r w:rsidRPr="007E0CB6">
        <w:rPr>
          <w:rStyle w:val="EngineFuelTOC2ndLevelChar"/>
          <w:b/>
          <w:sz w:val="20"/>
          <w:szCs w:val="20"/>
        </w:rPr>
        <w:t>.</w:t>
      </w:r>
      <w:bookmarkEnd w:id="4141"/>
      <w:r w:rsidR="00D962A8" w:rsidRPr="007E0CB6">
        <w:rPr>
          <w:szCs w:val="20"/>
        </w:rPr>
        <w:fldChar w:fldCharType="begin"/>
      </w:r>
      <w:r w:rsidRPr="007E0CB6">
        <w:rPr>
          <w:szCs w:val="20"/>
        </w:rPr>
        <w:instrText>xe "</w:instrText>
      </w:r>
      <w:r w:rsidR="00002EFA" w:rsidRPr="007E0CB6">
        <w:rPr>
          <w:szCs w:val="20"/>
        </w:rPr>
        <w:instrText>Fuels</w:instrText>
      </w:r>
      <w:r w:rsidR="005D71E7" w:rsidRPr="00B173F1">
        <w:rPr>
          <w:szCs w:val="20"/>
        </w:rPr>
        <w:instrText>:</w:instrText>
      </w:r>
      <w:r w:rsidR="00002EFA" w:rsidRPr="00B173F1">
        <w:rPr>
          <w:szCs w:val="20"/>
        </w:rPr>
        <w:instrText xml:space="preserve">Engine </w:instrText>
      </w:r>
      <w:r w:rsidR="005D71E7" w:rsidRPr="00B173F1">
        <w:rPr>
          <w:szCs w:val="20"/>
        </w:rPr>
        <w:instrText>D</w:instrText>
      </w:r>
      <w:r w:rsidRPr="00B173F1">
        <w:rPr>
          <w:szCs w:val="20"/>
        </w:rPr>
        <w:instrText>esigned for special use"</w:instrText>
      </w:r>
      <w:r w:rsidR="003466EB" w:rsidRPr="005F40EC">
        <w:rPr>
          <w:szCs w:val="20"/>
        </w:rPr>
        <w:instrText xml:space="preserve"> </w:instrText>
      </w:r>
      <w:r w:rsidR="00D962A8" w:rsidRPr="007E0CB6">
        <w:rPr>
          <w:szCs w:val="20"/>
        </w:rPr>
        <w:fldChar w:fldCharType="end"/>
      </w:r>
      <w:r w:rsidR="003466EB" w:rsidRPr="007E0CB6">
        <w:rPr>
          <w:szCs w:val="20"/>
        </w:rPr>
        <w:fldChar w:fldCharType="begin"/>
      </w:r>
      <w:r w:rsidR="003466EB" w:rsidRPr="007E0CB6">
        <w:rPr>
          <w:szCs w:val="20"/>
        </w:rPr>
        <w:instrText xml:space="preserve"> XE "D</w:instrText>
      </w:r>
      <w:r w:rsidR="003466EB" w:rsidRPr="00B173F1">
        <w:rPr>
          <w:szCs w:val="20"/>
        </w:rPr>
        <w:instrText xml:space="preserve">efinitions:Engine fuels designed for special use" </w:instrText>
      </w:r>
      <w:r w:rsidR="003466EB" w:rsidRPr="007E0CB6">
        <w:rPr>
          <w:szCs w:val="20"/>
        </w:rPr>
        <w:fldChar w:fldCharType="end"/>
      </w:r>
      <w:r w:rsidRPr="007E0CB6">
        <w:rPr>
          <w:szCs w:val="20"/>
        </w:rPr>
        <w:t xml:space="preserve"> </w:t>
      </w:r>
      <w:r>
        <w:t>–</w:t>
      </w:r>
      <w:r w:rsidRPr="001F3FE1">
        <w:t xml:space="preserve"> </w:t>
      </w:r>
      <w:r w:rsidR="001B7EBF">
        <w:t>E</w:t>
      </w:r>
      <w:r w:rsidR="001B7EBF" w:rsidRPr="001F3FE1">
        <w:t xml:space="preserve">ngine </w:t>
      </w:r>
      <w:r w:rsidRPr="001F3FE1">
        <w:t>fuels designated by the Director as requiring registration.  These fuels normally do not have ASTM or other national consensus standards applying to their quality or usability; common special fuels are racing fuels and those intended for agricultural and other off-road applications.</w:t>
      </w:r>
    </w:p>
    <w:p w14:paraId="7A2F5657" w14:textId="335D1FD5" w:rsidR="005A6C37" w:rsidRDefault="005A6C37" w:rsidP="00EF1179">
      <w:pPr>
        <w:tabs>
          <w:tab w:val="left" w:pos="540"/>
        </w:tabs>
      </w:pPr>
      <w:bookmarkStart w:id="4142" w:name="_Toc20396687"/>
      <w:r w:rsidRPr="00814BD3">
        <w:rPr>
          <w:rStyle w:val="EngineFuelTOC2ndLevelChar"/>
          <w:b/>
          <w:sz w:val="20"/>
          <w:szCs w:val="20"/>
        </w:rPr>
        <w:t>1.2</w:t>
      </w:r>
      <w:r w:rsidR="00D31398" w:rsidRPr="00814BD3">
        <w:rPr>
          <w:rStyle w:val="EngineFuelTOC2ndLevelChar"/>
          <w:b/>
          <w:sz w:val="20"/>
          <w:szCs w:val="20"/>
        </w:rPr>
        <w:t>2</w:t>
      </w:r>
      <w:r w:rsidR="00F000AD" w:rsidRPr="00814BD3">
        <w:rPr>
          <w:rStyle w:val="EngineFuelTOC2ndLevelChar"/>
          <w:b/>
          <w:sz w:val="20"/>
          <w:szCs w:val="20"/>
        </w:rPr>
        <w:t>.</w:t>
      </w:r>
      <w:r w:rsidR="00F000AD" w:rsidRPr="00814BD3">
        <w:rPr>
          <w:rStyle w:val="EngineFuelTOC2ndLevelChar"/>
          <w:b/>
          <w:sz w:val="20"/>
          <w:szCs w:val="20"/>
        </w:rPr>
        <w:tab/>
      </w:r>
      <w:r w:rsidRPr="00814BD3">
        <w:rPr>
          <w:rStyle w:val="EngineFuelTOC2ndLevelChar"/>
          <w:b/>
          <w:sz w:val="20"/>
          <w:szCs w:val="20"/>
        </w:rPr>
        <w:t>Ethanol</w:t>
      </w:r>
      <w:r w:rsidRPr="00533424">
        <w:rPr>
          <w:rStyle w:val="EngineFuelTOC2ndLevelChar"/>
          <w:b/>
          <w:sz w:val="20"/>
          <w:szCs w:val="20"/>
        </w:rPr>
        <w:t>.</w:t>
      </w:r>
      <w:bookmarkEnd w:id="4142"/>
      <w:r w:rsidRPr="001F3FE1">
        <w:t xml:space="preserve"> </w:t>
      </w:r>
      <w:r>
        <w:t>–</w:t>
      </w:r>
      <w:r w:rsidRPr="001F3FE1">
        <w:t xml:space="preserve"> </w:t>
      </w:r>
      <w:r w:rsidR="001B7EBF">
        <w:t>A</w:t>
      </w:r>
      <w:r w:rsidR="001B7EBF" w:rsidRPr="001F3FE1">
        <w:t xml:space="preserve">lso </w:t>
      </w:r>
      <w:r w:rsidRPr="001F3FE1">
        <w:t xml:space="preserve">known as </w:t>
      </w:r>
      <w:r w:rsidR="00EA4B82">
        <w:t>“</w:t>
      </w:r>
      <w:r w:rsidRPr="001F3FE1">
        <w:t>ethyl alcohol</w:t>
      </w:r>
      <w:r w:rsidR="00EA4B82">
        <w:t>.”</w:t>
      </w:r>
      <w:r w:rsidR="00CD1080">
        <w:t xml:space="preserve"> </w:t>
      </w:r>
      <w:r w:rsidR="00D962A8">
        <w:fldChar w:fldCharType="begin"/>
      </w:r>
      <w:r w:rsidR="002F7F29">
        <w:instrText xml:space="preserve"> XE "</w:instrText>
      </w:r>
      <w:r w:rsidR="002F7F29" w:rsidRPr="00900B13">
        <w:instrText>Definitions:Ethanol</w:instrText>
      </w:r>
      <w:r w:rsidR="002F7F29">
        <w:instrText xml:space="preserve">" </w:instrText>
      </w:r>
      <w:r w:rsidR="00D962A8">
        <w:fldChar w:fldCharType="end"/>
      </w:r>
      <w:r w:rsidR="00D962A8" w:rsidRPr="001F3FE1">
        <w:fldChar w:fldCharType="begin"/>
      </w:r>
      <w:r w:rsidRPr="001F3FE1">
        <w:instrText>xe "Alcohol</w:instrText>
      </w:r>
      <w:r w:rsidR="005D71E7">
        <w:instrText>:Ethanol</w:instrText>
      </w:r>
      <w:r w:rsidRPr="001F3FE1">
        <w:instrText>"</w:instrText>
      </w:r>
      <w:r w:rsidR="003466EB">
        <w:instrText xml:space="preserve"> </w:instrText>
      </w:r>
      <w:r w:rsidR="00D962A8" w:rsidRPr="001F3FE1">
        <w:fldChar w:fldCharType="end"/>
      </w:r>
      <w:r w:rsidR="00D962A8">
        <w:fldChar w:fldCharType="begin"/>
      </w:r>
      <w:r w:rsidR="005D71E7">
        <w:instrText xml:space="preserve"> XE "</w:instrText>
      </w:r>
      <w:r w:rsidR="00002EFA">
        <w:instrText>Fuels</w:instrText>
      </w:r>
      <w:r w:rsidR="005D71E7" w:rsidRPr="006D1146">
        <w:instrText>:Ethanol</w:instrText>
      </w:r>
      <w:r w:rsidR="005D71E7">
        <w:instrText xml:space="preserve">" </w:instrText>
      </w:r>
      <w:r w:rsidR="00D962A8">
        <w:fldChar w:fldCharType="end"/>
      </w:r>
      <w:r w:rsidR="00CA3C5B">
        <w:t>Ethanol is provided in ga</w:t>
      </w:r>
      <w:r w:rsidR="00EA4B82">
        <w:t>s</w:t>
      </w:r>
      <w:r w:rsidR="00CA3C5B">
        <w:t xml:space="preserve">oline-ethanol blends by blending denatured fuel ethanol.  </w:t>
      </w:r>
      <w:r w:rsidR="0080415C">
        <w:t>(</w:t>
      </w:r>
      <w:r w:rsidR="00CA3C5B">
        <w:t>See Section 1.13</w:t>
      </w:r>
      <w:r w:rsidR="00DE3ED6">
        <w:t>. </w:t>
      </w:r>
      <w:r w:rsidR="00CA3C5B">
        <w:t>Denatured Fuel Ethanol.</w:t>
      </w:r>
      <w:r w:rsidR="0080415C">
        <w:t>)</w:t>
      </w:r>
    </w:p>
    <w:p w14:paraId="051046C3" w14:textId="77777777" w:rsidR="00CA3C5B" w:rsidRPr="001F3FE1" w:rsidRDefault="00CA3C5B" w:rsidP="007D3539">
      <w:pPr>
        <w:tabs>
          <w:tab w:val="left" w:pos="540"/>
        </w:tabs>
        <w:spacing w:before="60" w:after="240"/>
      </w:pPr>
      <w:r>
        <w:t>(Amended 2014)</w:t>
      </w:r>
    </w:p>
    <w:p w14:paraId="6B3AD6CD" w14:textId="5703295E" w:rsidR="00BA4743" w:rsidRDefault="00831F03" w:rsidP="00BA4743">
      <w:pPr>
        <w:tabs>
          <w:tab w:val="left" w:pos="540"/>
        </w:tabs>
      </w:pPr>
      <w:bookmarkStart w:id="4143" w:name="_Toc20396688"/>
      <w:r w:rsidRPr="00814BD3">
        <w:rPr>
          <w:rStyle w:val="EngineFuelTOC2ndLevelChar"/>
          <w:b/>
          <w:sz w:val="20"/>
          <w:szCs w:val="20"/>
        </w:rPr>
        <w:t>1.2</w:t>
      </w:r>
      <w:r w:rsidR="00D31398" w:rsidRPr="00814BD3">
        <w:rPr>
          <w:rStyle w:val="EngineFuelTOC2ndLevelChar"/>
          <w:b/>
          <w:sz w:val="20"/>
          <w:szCs w:val="20"/>
        </w:rPr>
        <w:t>3</w:t>
      </w:r>
      <w:r w:rsidR="00BA4743" w:rsidRPr="00814BD3">
        <w:rPr>
          <w:rStyle w:val="EngineFuelTOC2ndLevelChar"/>
          <w:b/>
          <w:sz w:val="20"/>
          <w:szCs w:val="20"/>
        </w:rPr>
        <w:t>.</w:t>
      </w:r>
      <w:r w:rsidR="00BA4743" w:rsidRPr="00814BD3">
        <w:rPr>
          <w:rStyle w:val="EngineFuelTOC2ndLevelChar"/>
          <w:b/>
          <w:sz w:val="20"/>
          <w:szCs w:val="20"/>
        </w:rPr>
        <w:tab/>
        <w:t>Ethanol Flex Fuel</w:t>
      </w:r>
      <w:r w:rsidR="00BA4743" w:rsidRPr="00533424">
        <w:rPr>
          <w:rStyle w:val="EngineFuelTOC2ndLevelChar"/>
          <w:b/>
          <w:sz w:val="20"/>
          <w:szCs w:val="20"/>
        </w:rPr>
        <w:t>.</w:t>
      </w:r>
      <w:bookmarkEnd w:id="4143"/>
      <w:r w:rsidR="00BA4743" w:rsidRPr="00C5010D">
        <w:rPr>
          <w:b/>
          <w:szCs w:val="20"/>
        </w:rPr>
        <w:fldChar w:fldCharType="begin"/>
      </w:r>
      <w:r w:rsidR="00BA4743" w:rsidRPr="00C5010D">
        <w:rPr>
          <w:b/>
          <w:szCs w:val="20"/>
        </w:rPr>
        <w:instrText>xe "</w:instrText>
      </w:r>
      <w:r w:rsidR="00002EFA" w:rsidRPr="00C5010D">
        <w:rPr>
          <w:b/>
          <w:szCs w:val="20"/>
        </w:rPr>
        <w:instrText>Fuels</w:instrText>
      </w:r>
      <w:r w:rsidR="00BA4743" w:rsidRPr="00C5010D">
        <w:rPr>
          <w:b/>
          <w:szCs w:val="20"/>
        </w:rPr>
        <w:instrText>:Ethanol flex fuel"</w:instrText>
      </w:r>
      <w:r w:rsidR="00BA4743" w:rsidRPr="00C5010D">
        <w:rPr>
          <w:b/>
          <w:szCs w:val="20"/>
        </w:rPr>
        <w:fldChar w:fldCharType="end"/>
      </w:r>
      <w:r w:rsidR="00BA4743" w:rsidRPr="00C5010D">
        <w:rPr>
          <w:b/>
          <w:szCs w:val="20"/>
        </w:rPr>
        <w:fldChar w:fldCharType="begin"/>
      </w:r>
      <w:r w:rsidR="00BA4743" w:rsidRPr="00C5010D">
        <w:rPr>
          <w:b/>
          <w:szCs w:val="20"/>
        </w:rPr>
        <w:instrText xml:space="preserve"> XE "Definitions:Ethanol flex fuel" </w:instrText>
      </w:r>
      <w:r w:rsidR="00BA4743" w:rsidRPr="00C5010D">
        <w:rPr>
          <w:b/>
          <w:szCs w:val="20"/>
        </w:rPr>
        <w:fldChar w:fldCharType="end"/>
      </w:r>
      <w:r w:rsidR="00BA4743" w:rsidRPr="00C5010D">
        <w:rPr>
          <w:b/>
          <w:szCs w:val="20"/>
        </w:rPr>
        <w:t xml:space="preserve"> </w:t>
      </w:r>
      <w:r w:rsidR="00BA4743" w:rsidRPr="007E0CB6">
        <w:rPr>
          <w:szCs w:val="20"/>
        </w:rPr>
        <w:t>–</w:t>
      </w:r>
      <w:r w:rsidR="00BA4743" w:rsidRPr="001F3FE1">
        <w:t xml:space="preserve"> Blend</w:t>
      </w:r>
      <w:r w:rsidR="00BA4743">
        <w:t>s</w:t>
      </w:r>
      <w:r w:rsidR="00BA4743" w:rsidRPr="001F3FE1">
        <w:t xml:space="preserve"> of ethanol and hydrocarbons </w:t>
      </w:r>
      <w:r w:rsidR="00BA4743">
        <w:t>restricted for use as fuel in ground vehicles equipped with flexible-fuel spark-ignition engines.</w:t>
      </w:r>
    </w:p>
    <w:p w14:paraId="4B4F61B2" w14:textId="09AA93ED" w:rsidR="00BA4743" w:rsidRDefault="00BA4743" w:rsidP="000706AA">
      <w:pPr>
        <w:tabs>
          <w:tab w:val="left" w:pos="540"/>
        </w:tabs>
        <w:spacing w:before="60" w:after="240"/>
      </w:pPr>
      <w:r>
        <w:t>(Amended 2014)</w:t>
      </w:r>
    </w:p>
    <w:p w14:paraId="6FF98E29" w14:textId="079E0602" w:rsidR="00C268B4" w:rsidRDefault="00EF1179" w:rsidP="000706AA">
      <w:pPr>
        <w:tabs>
          <w:tab w:val="left" w:pos="540"/>
        </w:tabs>
      </w:pPr>
      <w:bookmarkStart w:id="4144" w:name="_Toc20396689"/>
      <w:r w:rsidRPr="00814BD3">
        <w:rPr>
          <w:rStyle w:val="EngineFuelTOC2ndLevelChar"/>
          <w:b/>
          <w:sz w:val="20"/>
          <w:szCs w:val="20"/>
        </w:rPr>
        <w:t>1.2</w:t>
      </w:r>
      <w:r w:rsidR="00D31398" w:rsidRPr="00814BD3">
        <w:rPr>
          <w:rStyle w:val="EngineFuelTOC2ndLevelChar"/>
          <w:b/>
          <w:sz w:val="20"/>
          <w:szCs w:val="20"/>
        </w:rPr>
        <w:t>4</w:t>
      </w:r>
      <w:r w:rsidRPr="00814BD3">
        <w:rPr>
          <w:rStyle w:val="EngineFuelTOC2ndLevelChar"/>
          <w:b/>
          <w:sz w:val="20"/>
          <w:szCs w:val="20"/>
        </w:rPr>
        <w:t>.</w:t>
      </w:r>
      <w:r w:rsidRPr="00814BD3">
        <w:rPr>
          <w:rStyle w:val="EngineFuelTOC2ndLevelChar"/>
          <w:b/>
          <w:sz w:val="20"/>
          <w:szCs w:val="20"/>
        </w:rPr>
        <w:tab/>
      </w:r>
      <w:r w:rsidR="00C268B4" w:rsidRPr="00814BD3">
        <w:rPr>
          <w:rStyle w:val="EngineFuelTOC2ndLevelChar"/>
          <w:b/>
          <w:sz w:val="20"/>
          <w:szCs w:val="20"/>
        </w:rPr>
        <w:t>Flexible Fuel Vehicle</w:t>
      </w:r>
      <w:r w:rsidR="00C268B4" w:rsidRPr="00533424">
        <w:rPr>
          <w:rStyle w:val="EngineFuelTOC2ndLevelChar"/>
          <w:b/>
          <w:sz w:val="20"/>
          <w:szCs w:val="20"/>
        </w:rPr>
        <w:t>.</w:t>
      </w:r>
      <w:bookmarkEnd w:id="4144"/>
      <w:r w:rsidR="00C268B4">
        <w:t xml:space="preserve"> – </w:t>
      </w:r>
      <w:r w:rsidR="00416465">
        <w:fldChar w:fldCharType="begin"/>
      </w:r>
      <w:r w:rsidR="00416465">
        <w:instrText xml:space="preserve"> XE "</w:instrText>
      </w:r>
      <w:r w:rsidR="00416465" w:rsidRPr="00754D93">
        <w:instrText>Definitions:Flexible fuel vehicle</w:instrText>
      </w:r>
      <w:r w:rsidR="00416465">
        <w:instrText xml:space="preserve">" </w:instrText>
      </w:r>
      <w:r w:rsidR="00416465">
        <w:fldChar w:fldCharType="end"/>
      </w:r>
      <w:r w:rsidR="00C268B4">
        <w:t>A vehicle designed to operate on either unleaded gasoline or ethanol flex fuel or mixtures of both.  Flexible fuel vehicles may also be designated to run on M85 Fuel Methanol.</w:t>
      </w:r>
    </w:p>
    <w:p w14:paraId="42EFAA76" w14:textId="083A496A" w:rsidR="00C268B4" w:rsidRPr="001F3FE1" w:rsidRDefault="00C268B4" w:rsidP="000706AA">
      <w:pPr>
        <w:tabs>
          <w:tab w:val="left" w:pos="540"/>
        </w:tabs>
        <w:spacing w:before="60" w:after="240"/>
      </w:pPr>
      <w:r>
        <w:t>(Added 2018)</w:t>
      </w:r>
    </w:p>
    <w:p w14:paraId="51BD708E" w14:textId="2F067690" w:rsidR="00AC6A66" w:rsidRDefault="00EF1179" w:rsidP="00AC6A66">
      <w:pPr>
        <w:tabs>
          <w:tab w:val="left" w:pos="540"/>
        </w:tabs>
      </w:pPr>
      <w:bookmarkStart w:id="4145" w:name="_Toc20396690"/>
      <w:r w:rsidRPr="00814BD3">
        <w:rPr>
          <w:rStyle w:val="EngineFuelTOC2ndLevelChar"/>
          <w:b/>
          <w:sz w:val="20"/>
          <w:szCs w:val="20"/>
        </w:rPr>
        <w:t>1.2</w:t>
      </w:r>
      <w:r w:rsidR="00D31398" w:rsidRPr="00814BD3">
        <w:rPr>
          <w:rStyle w:val="EngineFuelTOC2ndLevelChar"/>
          <w:b/>
          <w:sz w:val="20"/>
          <w:szCs w:val="20"/>
        </w:rPr>
        <w:t>5</w:t>
      </w:r>
      <w:r w:rsidRPr="00814BD3">
        <w:rPr>
          <w:rStyle w:val="EngineFuelTOC2ndLevelChar"/>
          <w:b/>
          <w:sz w:val="20"/>
          <w:szCs w:val="20"/>
        </w:rPr>
        <w:t>.</w:t>
      </w:r>
      <w:r w:rsidRPr="00814BD3">
        <w:rPr>
          <w:rStyle w:val="EngineFuelTOC2ndLevelChar"/>
          <w:b/>
          <w:sz w:val="20"/>
          <w:szCs w:val="20"/>
        </w:rPr>
        <w:tab/>
      </w:r>
      <w:r w:rsidR="00AC6A66" w:rsidRPr="00814BD3">
        <w:rPr>
          <w:rStyle w:val="EngineFuelTOC2ndLevelChar"/>
          <w:b/>
          <w:sz w:val="20"/>
          <w:szCs w:val="20"/>
        </w:rPr>
        <w:t>Fuel Additive</w:t>
      </w:r>
      <w:r w:rsidR="00AC6A66" w:rsidRPr="00533424">
        <w:rPr>
          <w:rStyle w:val="EngineFuelTOC2ndLevelChar"/>
          <w:b/>
          <w:sz w:val="20"/>
          <w:szCs w:val="20"/>
        </w:rPr>
        <w:t>.</w:t>
      </w:r>
      <w:bookmarkEnd w:id="4145"/>
      <w:r w:rsidR="00AC6A66" w:rsidRPr="00E30A8D">
        <w:rPr>
          <w:rStyle w:val="EngineFuelTOC2ndLevelChar"/>
          <w:b/>
          <w:sz w:val="20"/>
        </w:rPr>
        <w:t xml:space="preserve"> </w:t>
      </w:r>
      <w:r w:rsidR="00AC6A66">
        <w:t xml:space="preserve">– </w:t>
      </w:r>
      <w:r w:rsidR="00416465">
        <w:fldChar w:fldCharType="begin"/>
      </w:r>
      <w:r w:rsidR="00416465">
        <w:instrText xml:space="preserve"> XE "</w:instrText>
      </w:r>
      <w:r w:rsidR="00416465" w:rsidRPr="00F64F1A">
        <w:instrText>Definitions:Fuel additives</w:instrText>
      </w:r>
      <w:r w:rsidR="00416465">
        <w:instrText xml:space="preserve">" </w:instrText>
      </w:r>
      <w:r w:rsidR="00416465">
        <w:fldChar w:fldCharType="end"/>
      </w:r>
      <w:r w:rsidR="00416465">
        <w:fldChar w:fldCharType="begin"/>
      </w:r>
      <w:r w:rsidR="00416465">
        <w:instrText xml:space="preserve"> XE "</w:instrText>
      </w:r>
      <w:r w:rsidR="00416465" w:rsidRPr="00DF203D">
        <w:instrText>Vehicle fuel:Fuel additives</w:instrText>
      </w:r>
      <w:r w:rsidR="00416465">
        <w:instrText xml:space="preserve">" </w:instrText>
      </w:r>
      <w:r w:rsidR="00416465">
        <w:fldChar w:fldCharType="end"/>
      </w:r>
      <w:r w:rsidR="00AC6A66">
        <w:t>A material added to a fuel in small amounts to impart or enhance desirable properties or to suppress undesirable properties.</w:t>
      </w:r>
    </w:p>
    <w:p w14:paraId="6B93E953" w14:textId="77777777" w:rsidR="00AC6A66" w:rsidRPr="00C268B4" w:rsidRDefault="00AC6A66" w:rsidP="00AC6A66">
      <w:pPr>
        <w:tabs>
          <w:tab w:val="left" w:pos="540"/>
        </w:tabs>
        <w:spacing w:before="60" w:after="240"/>
      </w:pPr>
      <w:r>
        <w:t>(Added 2018)</w:t>
      </w:r>
    </w:p>
    <w:p w14:paraId="70E88230" w14:textId="679F3105" w:rsidR="00281EBE" w:rsidRPr="00674F6A" w:rsidRDefault="00EF1179" w:rsidP="00251407">
      <w:pPr>
        <w:tabs>
          <w:tab w:val="left" w:pos="540"/>
        </w:tabs>
      </w:pPr>
      <w:bookmarkStart w:id="4146" w:name="_Toc20396691"/>
      <w:r w:rsidRPr="00814BD3">
        <w:rPr>
          <w:rStyle w:val="EngineFuelTOC2ndLevelChar"/>
          <w:b/>
          <w:sz w:val="20"/>
          <w:szCs w:val="20"/>
        </w:rPr>
        <w:lastRenderedPageBreak/>
        <w:t>1.2</w:t>
      </w:r>
      <w:r w:rsidR="00D31398" w:rsidRPr="00814BD3">
        <w:rPr>
          <w:rStyle w:val="EngineFuelTOC2ndLevelChar"/>
          <w:b/>
          <w:sz w:val="20"/>
          <w:szCs w:val="20"/>
        </w:rPr>
        <w:t>6</w:t>
      </w:r>
      <w:r w:rsidRPr="00814BD3">
        <w:rPr>
          <w:rStyle w:val="EngineFuelTOC2ndLevelChar"/>
          <w:b/>
          <w:sz w:val="20"/>
          <w:szCs w:val="20"/>
        </w:rPr>
        <w:t>.</w:t>
      </w:r>
      <w:r w:rsidR="00112D58" w:rsidRPr="00814BD3">
        <w:rPr>
          <w:rStyle w:val="EngineFuelTOC2ndLevelChar"/>
          <w:b/>
          <w:sz w:val="20"/>
          <w:szCs w:val="20"/>
        </w:rPr>
        <w:tab/>
      </w:r>
      <w:r w:rsidR="00281EBE" w:rsidRPr="00814BD3">
        <w:rPr>
          <w:rStyle w:val="EngineFuelTOC2ndLevelChar"/>
          <w:b/>
          <w:sz w:val="20"/>
          <w:szCs w:val="20"/>
        </w:rPr>
        <w:t>Fuel Cell</w:t>
      </w:r>
      <w:r w:rsidR="00281EBE" w:rsidRPr="00533424">
        <w:rPr>
          <w:rStyle w:val="EngineFuelTOC2ndLevelChar"/>
          <w:b/>
          <w:sz w:val="20"/>
          <w:szCs w:val="20"/>
        </w:rPr>
        <w:t>.</w:t>
      </w:r>
      <w:bookmarkEnd w:id="4146"/>
      <w:r w:rsidR="00281EBE" w:rsidRPr="00674F6A">
        <w:t xml:space="preserve"> – </w:t>
      </w:r>
      <w:r w:rsidR="00281EBE" w:rsidRPr="00674F6A">
        <w:fldChar w:fldCharType="begin"/>
      </w:r>
      <w:r w:rsidR="00281EBE" w:rsidRPr="00674F6A">
        <w:instrText xml:space="preserve"> XE "Definitions:Fuel cell" </w:instrText>
      </w:r>
      <w:r w:rsidR="00281EBE" w:rsidRPr="00674F6A">
        <w:fldChar w:fldCharType="end"/>
      </w:r>
      <w:r w:rsidR="00281EBE" w:rsidRPr="00674F6A">
        <w:fldChar w:fldCharType="begin"/>
      </w:r>
      <w:r w:rsidR="00281EBE" w:rsidRPr="00674F6A">
        <w:instrText xml:space="preserve"> XE "Fuel cell" </w:instrText>
      </w:r>
      <w:r w:rsidR="00281EBE" w:rsidRPr="00674F6A">
        <w:fldChar w:fldCharType="end"/>
      </w:r>
      <w:r w:rsidR="00281EBE" w:rsidRPr="00674F6A">
        <w:t>An electrochemical energy conversion device in which fuel and an oxidant react to generate electricity without consumption, physically or chemically, of its electrodes or electrolytes.</w:t>
      </w:r>
    </w:p>
    <w:p w14:paraId="22D76619" w14:textId="5110652A" w:rsidR="00281EBE" w:rsidRDefault="00281EBE" w:rsidP="00C268B4">
      <w:pPr>
        <w:tabs>
          <w:tab w:val="left" w:pos="540"/>
        </w:tabs>
        <w:spacing w:before="60" w:after="240"/>
      </w:pPr>
      <w:r w:rsidRPr="00674F6A">
        <w:t>(Added 2012)</w:t>
      </w:r>
    </w:p>
    <w:p w14:paraId="5E746899" w14:textId="34747A35" w:rsidR="005A6C37" w:rsidRDefault="00EF1179" w:rsidP="00C268B4">
      <w:pPr>
        <w:tabs>
          <w:tab w:val="left" w:pos="540"/>
        </w:tabs>
      </w:pPr>
      <w:bookmarkStart w:id="4147" w:name="_Toc20396692"/>
      <w:r w:rsidRPr="00814BD3">
        <w:rPr>
          <w:rStyle w:val="EngineFuelTOC2ndLevelChar"/>
          <w:b/>
          <w:sz w:val="20"/>
          <w:szCs w:val="20"/>
        </w:rPr>
        <w:t>1.2</w:t>
      </w:r>
      <w:r w:rsidR="00D31398" w:rsidRPr="00814BD3">
        <w:rPr>
          <w:rStyle w:val="EngineFuelTOC2ndLevelChar"/>
          <w:b/>
          <w:sz w:val="20"/>
          <w:szCs w:val="20"/>
        </w:rPr>
        <w:t>7</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Fuel Oil</w:t>
      </w:r>
      <w:r w:rsidR="005A6C37" w:rsidRPr="00533424">
        <w:rPr>
          <w:rStyle w:val="EngineFuelTOC2ndLevelChar"/>
          <w:b/>
          <w:sz w:val="20"/>
          <w:szCs w:val="20"/>
        </w:rPr>
        <w:t>.</w:t>
      </w:r>
      <w:bookmarkEnd w:id="4147"/>
      <w:r w:rsidR="005A6C37" w:rsidRPr="001F3FE1">
        <w:t xml:space="preserve"> </w:t>
      </w:r>
      <w:r w:rsidR="005A6C37">
        <w:t xml:space="preserve">– </w:t>
      </w:r>
      <w:r w:rsidR="001B7EBF">
        <w:t>R</w:t>
      </w:r>
      <w:r w:rsidR="001B7EBF" w:rsidRPr="001F3FE1">
        <w:t xml:space="preserve">efined </w:t>
      </w:r>
      <w:r w:rsidR="005A6C37" w:rsidRPr="001F3FE1">
        <w:t xml:space="preserve">oil middle </w:t>
      </w:r>
      <w:r w:rsidR="00D962A8">
        <w:fldChar w:fldCharType="begin"/>
      </w:r>
      <w:r w:rsidR="005D71E7">
        <w:instrText xml:space="preserve"> XE "</w:instrText>
      </w:r>
      <w:r w:rsidR="00002EFA">
        <w:instrText>Fuels</w:instrText>
      </w:r>
      <w:r w:rsidR="005D71E7" w:rsidRPr="004152EB">
        <w:instrText>:</w:instrText>
      </w:r>
      <w:r w:rsidR="002F7F29">
        <w:instrText>Fuel o</w:instrText>
      </w:r>
      <w:r w:rsidR="005D71E7" w:rsidRPr="004152EB">
        <w:instrText>il</w:instrText>
      </w:r>
      <w:r w:rsidR="005D71E7">
        <w:instrText xml:space="preserve">" </w:instrText>
      </w:r>
      <w:r w:rsidR="00D962A8">
        <w:fldChar w:fldCharType="end"/>
      </w:r>
      <w:r w:rsidR="00D962A8">
        <w:fldChar w:fldCharType="begin"/>
      </w:r>
      <w:r w:rsidR="002F7F29">
        <w:instrText xml:space="preserve"> XE "</w:instrText>
      </w:r>
      <w:r w:rsidR="002F7F29" w:rsidRPr="000F6649">
        <w:instrText>Definitions:Fuel oil</w:instrText>
      </w:r>
      <w:r w:rsidR="002F7F29">
        <w:instrText xml:space="preserve">" </w:instrText>
      </w:r>
      <w:r w:rsidR="00D962A8">
        <w:fldChar w:fldCharType="end"/>
      </w:r>
      <w:r w:rsidR="005A6C37" w:rsidRPr="001F3FE1">
        <w:t>distillates, heavy distillates, or residues of refining, or blends of these, suitable for use as a fuel for heating or power generation.</w:t>
      </w:r>
    </w:p>
    <w:p w14:paraId="0C81DD3F" w14:textId="5D4D2992" w:rsidR="00C268B4" w:rsidRPr="001F3FE1" w:rsidRDefault="00C268B4" w:rsidP="00C268B4">
      <w:pPr>
        <w:tabs>
          <w:tab w:val="left" w:pos="540"/>
        </w:tabs>
        <w:spacing w:before="60" w:after="240"/>
      </w:pPr>
      <w:r>
        <w:t>(Amended 2018)</w:t>
      </w:r>
    </w:p>
    <w:p w14:paraId="7DD03A7B" w14:textId="3AF29724" w:rsidR="005A6C37" w:rsidRDefault="00EF1179" w:rsidP="00F000AD">
      <w:pPr>
        <w:tabs>
          <w:tab w:val="left" w:pos="540"/>
        </w:tabs>
      </w:pPr>
      <w:bookmarkStart w:id="4148" w:name="_Toc20396693"/>
      <w:r w:rsidRPr="00814BD3">
        <w:rPr>
          <w:rStyle w:val="EngineFuelTOC2ndLevelChar"/>
          <w:b/>
          <w:sz w:val="20"/>
          <w:szCs w:val="20"/>
        </w:rPr>
        <w:t>1.2</w:t>
      </w:r>
      <w:r w:rsidR="00D31398" w:rsidRPr="00814BD3">
        <w:rPr>
          <w:rStyle w:val="EngineFuelTOC2ndLevelChar"/>
          <w:b/>
          <w:sz w:val="20"/>
          <w:szCs w:val="20"/>
        </w:rPr>
        <w:t>8</w:t>
      </w:r>
      <w:r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Gasoline</w:t>
      </w:r>
      <w:r w:rsidR="005A6C37" w:rsidRPr="00533424">
        <w:rPr>
          <w:rStyle w:val="EngineFuelTOC2ndLevelChar"/>
          <w:b/>
          <w:sz w:val="20"/>
          <w:szCs w:val="20"/>
        </w:rPr>
        <w:t>.</w:t>
      </w:r>
      <w:bookmarkEnd w:id="4148"/>
      <w:r w:rsidR="005A6C37" w:rsidRPr="001F3FE1">
        <w:t xml:space="preserve"> </w:t>
      </w:r>
      <w:r w:rsidR="005A6C37">
        <w:t>–</w:t>
      </w:r>
      <w:r w:rsidR="005A6C37" w:rsidRPr="001F3FE1">
        <w:t xml:space="preserve"> </w:t>
      </w:r>
      <w:r w:rsidR="00D962A8">
        <w:fldChar w:fldCharType="begin"/>
      </w:r>
      <w:r w:rsidR="002F7F29">
        <w:instrText xml:space="preserve"> XE "</w:instrText>
      </w:r>
      <w:r w:rsidR="002F7F29" w:rsidRPr="009176AF">
        <w:instrText>Definitions:Gasoline</w:instrText>
      </w:r>
      <w:r w:rsidR="002F7F29">
        <w:instrText xml:space="preserve">" </w:instrText>
      </w:r>
      <w:r w:rsidR="00D962A8">
        <w:fldChar w:fldCharType="end"/>
      </w:r>
      <w:r w:rsidR="001B7EBF">
        <w:t>A</w:t>
      </w:r>
      <w:r w:rsidR="001B7EBF" w:rsidRPr="001F3FE1">
        <w:t xml:space="preserve"> </w:t>
      </w:r>
      <w:r w:rsidR="005A6C37" w:rsidRPr="001F3FE1">
        <w:t>volatile mixture of liquid hydrocarbons</w:t>
      </w:r>
      <w:r w:rsidR="00D962A8">
        <w:fldChar w:fldCharType="begin"/>
      </w:r>
      <w:r w:rsidR="005D71E7">
        <w:instrText xml:space="preserve"> XE "</w:instrText>
      </w:r>
      <w:r w:rsidR="00002EFA">
        <w:instrText>Fuels</w:instrText>
      </w:r>
      <w:r w:rsidR="005D71E7" w:rsidRPr="00F541EE">
        <w:instrText>:Gasoline</w:instrText>
      </w:r>
      <w:r w:rsidR="005D71E7">
        <w:instrText xml:space="preserve">" </w:instrText>
      </w:r>
      <w:r w:rsidR="00D962A8">
        <w:fldChar w:fldCharType="end"/>
      </w:r>
      <w:r w:rsidR="00D962A8">
        <w:fldChar w:fldCharType="begin"/>
      </w:r>
      <w:r w:rsidR="005D71E7">
        <w:instrText xml:space="preserve"> XE "</w:instrText>
      </w:r>
      <w:r w:rsidR="005D71E7" w:rsidRPr="00F400BE">
        <w:instrText>Gasoline</w:instrText>
      </w:r>
      <w:r w:rsidR="005D71E7">
        <w:instrText xml:space="preserve">" </w:instrText>
      </w:r>
      <w:r w:rsidR="00D962A8">
        <w:fldChar w:fldCharType="end"/>
      </w:r>
      <w:r w:rsidR="005A6C37" w:rsidRPr="001F3FE1">
        <w:t xml:space="preserve"> containing small amounts of additives suitable for use as a fuel in a spark-ignition internal combustion engine.</w:t>
      </w:r>
    </w:p>
    <w:p w14:paraId="5062842C" w14:textId="47631D38" w:rsidR="00C268B4" w:rsidRPr="001F3FE1" w:rsidRDefault="00C268B4" w:rsidP="00C268B4">
      <w:pPr>
        <w:tabs>
          <w:tab w:val="left" w:pos="540"/>
        </w:tabs>
        <w:spacing w:before="60" w:after="240"/>
      </w:pPr>
      <w:r>
        <w:t>(Amended 2018)</w:t>
      </w:r>
    </w:p>
    <w:p w14:paraId="0464DFA7" w14:textId="3193570F" w:rsidR="005A6C37" w:rsidRDefault="00EF1179" w:rsidP="00574BB7">
      <w:pPr>
        <w:keepNext/>
        <w:tabs>
          <w:tab w:val="left" w:pos="540"/>
        </w:tabs>
      </w:pPr>
      <w:bookmarkStart w:id="4149" w:name="_Toc20396694"/>
      <w:r w:rsidRPr="00814BD3">
        <w:rPr>
          <w:rStyle w:val="EngineFuelTOC2ndLevelChar"/>
          <w:b/>
          <w:sz w:val="20"/>
          <w:szCs w:val="20"/>
        </w:rPr>
        <w:t>1.2</w:t>
      </w:r>
      <w:r w:rsidR="00D31398" w:rsidRPr="00814BD3">
        <w:rPr>
          <w:rStyle w:val="EngineFuelTOC2ndLevelChar"/>
          <w:b/>
          <w:sz w:val="20"/>
          <w:szCs w:val="20"/>
        </w:rPr>
        <w:t>9</w:t>
      </w:r>
      <w:r w:rsidRPr="00814BD3">
        <w:rPr>
          <w:rStyle w:val="EngineFuelTOC2ndLevelChar"/>
          <w:b/>
          <w:sz w:val="20"/>
          <w:szCs w:val="20"/>
        </w:rPr>
        <w:t>.</w:t>
      </w:r>
      <w:r w:rsidRPr="00814BD3">
        <w:rPr>
          <w:rStyle w:val="EngineFuelTOC2ndLevelChar"/>
          <w:b/>
          <w:sz w:val="20"/>
          <w:szCs w:val="20"/>
        </w:rPr>
        <w:tab/>
      </w:r>
      <w:r w:rsidR="005A6C37" w:rsidRPr="00814BD3">
        <w:rPr>
          <w:rStyle w:val="EngineFuelTOC2ndLevelChar"/>
          <w:b/>
          <w:sz w:val="20"/>
          <w:szCs w:val="20"/>
        </w:rPr>
        <w:t>Gasoline-Oxygenate Blend</w:t>
      </w:r>
      <w:r w:rsidR="005A6C37" w:rsidRPr="00533424">
        <w:rPr>
          <w:rStyle w:val="EngineFuelTOC2ndLevelChar"/>
          <w:b/>
          <w:sz w:val="20"/>
          <w:szCs w:val="20"/>
        </w:rPr>
        <w:t>.</w:t>
      </w:r>
      <w:bookmarkEnd w:id="4149"/>
      <w:r w:rsidR="00D962A8" w:rsidRPr="00C5010D">
        <w:rPr>
          <w:b/>
          <w:szCs w:val="20"/>
        </w:rPr>
        <w:fldChar w:fldCharType="begin"/>
      </w:r>
      <w:r w:rsidR="005A6C37" w:rsidRPr="00C5010D">
        <w:rPr>
          <w:b/>
          <w:szCs w:val="20"/>
        </w:rPr>
        <w:instrText>xe "</w:instrText>
      </w:r>
      <w:r w:rsidR="00002EFA" w:rsidRPr="00C5010D">
        <w:rPr>
          <w:b/>
          <w:szCs w:val="20"/>
        </w:rPr>
        <w:instrText>Fuels</w:instrText>
      </w:r>
      <w:r w:rsidR="009B7009" w:rsidRPr="00C5010D">
        <w:rPr>
          <w:b/>
          <w:szCs w:val="20"/>
        </w:rPr>
        <w:instrText>:</w:instrText>
      </w:r>
      <w:r w:rsidR="005A6C37" w:rsidRPr="00C5010D">
        <w:rPr>
          <w:b/>
          <w:szCs w:val="20"/>
        </w:rPr>
        <w:instrText>Gasoline:Oxygenate blend</w:instrText>
      </w:r>
      <w:r w:rsidR="001D196A" w:rsidRPr="00C5010D">
        <w:rPr>
          <w:b/>
          <w:szCs w:val="20"/>
        </w:rPr>
        <w:instrText>s</w:instrText>
      </w:r>
      <w:r w:rsidR="005A6C37" w:rsidRPr="00C5010D">
        <w:rPr>
          <w:b/>
          <w:szCs w:val="20"/>
        </w:rPr>
        <w:instrText>"</w:instrText>
      </w:r>
      <w:r w:rsidR="00D962A8" w:rsidRPr="00C5010D">
        <w:rPr>
          <w:b/>
          <w:szCs w:val="20"/>
        </w:rPr>
        <w:fldChar w:fldCharType="end"/>
      </w:r>
      <w:r w:rsidR="00D962A8" w:rsidRPr="00C5010D">
        <w:rPr>
          <w:b/>
          <w:szCs w:val="20"/>
        </w:rPr>
        <w:fldChar w:fldCharType="begin"/>
      </w:r>
      <w:r w:rsidR="00364C01" w:rsidRPr="00C5010D">
        <w:rPr>
          <w:b/>
          <w:szCs w:val="20"/>
        </w:rPr>
        <w:instrText xml:space="preserve"> XE "Definitions:Gasoline-oxygenate blend</w:instrText>
      </w:r>
      <w:r w:rsidR="001D196A" w:rsidRPr="00C5010D">
        <w:rPr>
          <w:b/>
          <w:szCs w:val="20"/>
        </w:rPr>
        <w:instrText>s</w:instrText>
      </w:r>
      <w:r w:rsidR="00364C01" w:rsidRPr="00C5010D">
        <w:rPr>
          <w:b/>
          <w:szCs w:val="20"/>
        </w:rPr>
        <w:instrText xml:space="preserve">" </w:instrText>
      </w:r>
      <w:r w:rsidR="00D962A8" w:rsidRPr="00C5010D">
        <w:rPr>
          <w:b/>
          <w:szCs w:val="20"/>
        </w:rPr>
        <w:fldChar w:fldCharType="end"/>
      </w:r>
      <w:r w:rsidR="00D962A8" w:rsidRPr="00C5010D">
        <w:rPr>
          <w:b/>
          <w:szCs w:val="20"/>
        </w:rPr>
        <w:fldChar w:fldCharType="begin"/>
      </w:r>
      <w:r w:rsidR="004732B3" w:rsidRPr="00C5010D">
        <w:rPr>
          <w:b/>
          <w:szCs w:val="20"/>
        </w:rPr>
        <w:instrText xml:space="preserve"> XE "Gasoline:Oxygenate blends" </w:instrText>
      </w:r>
      <w:r w:rsidR="00D962A8" w:rsidRPr="00C5010D">
        <w:rPr>
          <w:b/>
          <w:szCs w:val="20"/>
        </w:rPr>
        <w:fldChar w:fldCharType="end"/>
      </w:r>
      <w:r w:rsidR="005A6C37" w:rsidRPr="00C5010D">
        <w:rPr>
          <w:b/>
          <w:szCs w:val="20"/>
        </w:rPr>
        <w:t xml:space="preserve"> </w:t>
      </w:r>
      <w:r w:rsidR="005A6C37">
        <w:t>–</w:t>
      </w:r>
      <w:r w:rsidR="005A6C37" w:rsidRPr="001F3FE1">
        <w:t xml:space="preserve"> </w:t>
      </w:r>
      <w:r w:rsidR="001B7EBF">
        <w:t>A</w:t>
      </w:r>
      <w:r w:rsidR="001B7EBF" w:rsidRPr="001F3FE1">
        <w:t xml:space="preserve"> </w:t>
      </w:r>
      <w:r w:rsidR="005A6C37" w:rsidRPr="001F3FE1">
        <w:t>fuel consisting primarily of gasoline along with a substantial amount (more than</w:t>
      </w:r>
      <w:r w:rsidR="00EB2AC5">
        <w:t xml:space="preserve"> 1 % by volume</w:t>
      </w:r>
      <w:r w:rsidR="00543966">
        <w:t xml:space="preserve"> oxygenate</w:t>
      </w:r>
      <w:r w:rsidR="00EB2AC5">
        <w:t>,</w:t>
      </w:r>
      <w:r w:rsidR="005A6C37" w:rsidRPr="001F3FE1">
        <w:t xml:space="preserve"> or more than </w:t>
      </w:r>
      <w:r w:rsidR="00EB2AC5">
        <w:t xml:space="preserve">0.3 % by volume </w:t>
      </w:r>
      <w:r w:rsidR="005A6C37" w:rsidRPr="001F3FE1">
        <w:t xml:space="preserve">methanol </w:t>
      </w:r>
      <w:r w:rsidR="00EB2AC5">
        <w:t>not to exceed the total oxygen content permitted by applicable laws and regulations.  Examples of oxygenates used in gasoline-alcohol blends are ethanol and butanol.</w:t>
      </w:r>
    </w:p>
    <w:p w14:paraId="28114460" w14:textId="4F8CC0FB" w:rsidR="00EB2AC5" w:rsidRPr="001F3FE1" w:rsidRDefault="00EB2AC5" w:rsidP="007D3539">
      <w:pPr>
        <w:keepNext/>
        <w:tabs>
          <w:tab w:val="left" w:pos="540"/>
        </w:tabs>
        <w:spacing w:before="60" w:after="240"/>
      </w:pPr>
      <w:r>
        <w:t>(Amended 2018)</w:t>
      </w:r>
    </w:p>
    <w:p w14:paraId="5BEBC0A0" w14:textId="4B484024" w:rsidR="005A6C37" w:rsidRPr="001F3FE1" w:rsidRDefault="00EF1179" w:rsidP="009512AE">
      <w:pPr>
        <w:keepNext/>
        <w:tabs>
          <w:tab w:val="left" w:pos="540"/>
        </w:tabs>
      </w:pPr>
      <w:bookmarkStart w:id="4150" w:name="_Toc20396695"/>
      <w:r w:rsidRPr="00814BD3">
        <w:rPr>
          <w:rStyle w:val="EngineFuelTOC2ndLevelChar"/>
          <w:b/>
          <w:sz w:val="20"/>
          <w:szCs w:val="20"/>
        </w:rPr>
        <w:t>1.</w:t>
      </w:r>
      <w:r w:rsidR="00D31398" w:rsidRPr="00814BD3">
        <w:rPr>
          <w:rStyle w:val="EngineFuelTOC2ndLevelChar"/>
          <w:b/>
          <w:sz w:val="20"/>
          <w:szCs w:val="20"/>
        </w:rPr>
        <w:t>30</w:t>
      </w:r>
      <w:r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Gear Oil</w:t>
      </w:r>
      <w:r w:rsidR="005A6C37" w:rsidRPr="00533424">
        <w:rPr>
          <w:rStyle w:val="EngineFuelTOC2ndLevelChar"/>
          <w:b/>
          <w:sz w:val="20"/>
          <w:szCs w:val="20"/>
        </w:rPr>
        <w:t>.</w:t>
      </w:r>
      <w:bookmarkEnd w:id="415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D62736">
        <w:instrText>Definitions:Gear 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0018">
        <w:instrText>:Gear oil</w:instrText>
      </w:r>
      <w:r w:rsidR="00364C01">
        <w:instrText xml:space="preserve">" </w:instrText>
      </w:r>
      <w:r w:rsidR="00D962A8">
        <w:fldChar w:fldCharType="end"/>
      </w:r>
      <w:r w:rsidR="001B7EBF">
        <w:t>A</w:t>
      </w:r>
      <w:r w:rsidR="001B7EBF" w:rsidRPr="001F3FE1">
        <w:t xml:space="preserve">n </w:t>
      </w:r>
      <w:r w:rsidR="005A6C37" w:rsidRPr="001F3FE1">
        <w:t>oil used to lubricate gears, axles, or some manual transmissions.</w:t>
      </w:r>
    </w:p>
    <w:p w14:paraId="7E499456" w14:textId="2AC6D8D4" w:rsidR="005A6C37" w:rsidRDefault="005A6C37" w:rsidP="007D3539">
      <w:pPr>
        <w:tabs>
          <w:tab w:val="left" w:pos="540"/>
        </w:tabs>
        <w:spacing w:before="60" w:after="240"/>
      </w:pPr>
      <w:r w:rsidRPr="001F3FE1">
        <w:t>(Added 2004)</w:t>
      </w:r>
    </w:p>
    <w:p w14:paraId="0C5716D0" w14:textId="3F7C4965" w:rsidR="007D4B58" w:rsidRDefault="007D4B58" w:rsidP="00C5010D">
      <w:pPr>
        <w:pStyle w:val="EngineFuelTOC2ndLevel"/>
        <w:tabs>
          <w:tab w:val="left" w:pos="540"/>
        </w:tabs>
      </w:pPr>
      <w:bookmarkStart w:id="4151" w:name="_Toc20396696"/>
      <w:r w:rsidRPr="00734FE2">
        <w:rPr>
          <w:b/>
          <w:szCs w:val="20"/>
        </w:rPr>
        <w:t>1.31</w:t>
      </w:r>
      <w:r w:rsidRPr="00C5010D">
        <w:rPr>
          <w:b/>
          <w:szCs w:val="20"/>
        </w:rPr>
        <w:t>.</w:t>
      </w:r>
      <w:r w:rsidRPr="00C5010D">
        <w:rPr>
          <w:b/>
          <w:szCs w:val="20"/>
        </w:rPr>
        <w:tab/>
        <w:t>Hydraulic Fluid</w:t>
      </w:r>
      <w:bookmarkEnd w:id="4151"/>
      <w:r w:rsidR="00CD025D" w:rsidRPr="00C5010D">
        <w:fldChar w:fldCharType="begin"/>
      </w:r>
      <w:r w:rsidR="00CD025D" w:rsidRPr="00C5010D">
        <w:rPr>
          <w:b/>
          <w:szCs w:val="20"/>
        </w:rPr>
        <w:instrText xml:space="preserve"> XE "</w:instrText>
      </w:r>
      <w:r w:rsidR="00CD025D" w:rsidRPr="00C5010D">
        <w:rPr>
          <w:rStyle w:val="EngineFuelTOC2ndLevelChar"/>
          <w:b/>
          <w:sz w:val="20"/>
          <w:szCs w:val="20"/>
        </w:rPr>
        <w:instrText>Definitions:</w:instrText>
      </w:r>
      <w:r w:rsidR="00CD025D" w:rsidRPr="00C5010D">
        <w:rPr>
          <w:b/>
          <w:szCs w:val="20"/>
        </w:rPr>
        <w:instrText xml:space="preserve">Hydraulic fluid" \b </w:instrText>
      </w:r>
      <w:r w:rsidR="00CD025D" w:rsidRPr="00C5010D">
        <w:rPr>
          <w:rStyle w:val="EngineFuelTOC2ndLevelChar"/>
          <w:b/>
          <w:sz w:val="20"/>
          <w:szCs w:val="20"/>
        </w:rPr>
        <w:fldChar w:fldCharType="end"/>
      </w:r>
      <w:r w:rsidR="00CD025D" w:rsidRPr="00C5010D">
        <w:fldChar w:fldCharType="begin"/>
      </w:r>
      <w:r w:rsidR="00CD025D" w:rsidRPr="00C5010D">
        <w:rPr>
          <w:b/>
          <w:szCs w:val="20"/>
        </w:rPr>
        <w:instrText xml:space="preserve"> XE "</w:instrText>
      </w:r>
      <w:r w:rsidR="00CD025D" w:rsidRPr="00C5010D">
        <w:rPr>
          <w:rStyle w:val="EngineFuelTOC2ndLevelChar"/>
          <w:sz w:val="20"/>
          <w:szCs w:val="20"/>
        </w:rPr>
        <w:instrText>Hydraulic Fluid</w:instrText>
      </w:r>
      <w:r w:rsidR="00CD025D" w:rsidRPr="00C5010D">
        <w:rPr>
          <w:b/>
          <w:szCs w:val="20"/>
        </w:rPr>
        <w:instrText xml:space="preserve">" \b </w:instrText>
      </w:r>
      <w:r w:rsidR="00CD025D" w:rsidRPr="00C5010D">
        <w:rPr>
          <w:rStyle w:val="EngineFuelTOC2ndLevelChar"/>
          <w:b/>
          <w:sz w:val="20"/>
          <w:szCs w:val="20"/>
        </w:rPr>
        <w:fldChar w:fldCharType="end"/>
      </w:r>
      <w:r w:rsidRPr="00734FE2">
        <w:rPr>
          <w:b/>
          <w:szCs w:val="20"/>
        </w:rPr>
        <w:t>.</w:t>
      </w:r>
      <w:r w:rsidRPr="00C5010D">
        <w:rPr>
          <w:b/>
        </w:rPr>
        <w:t xml:space="preserve"> </w:t>
      </w:r>
      <w:r w:rsidRPr="00B93547">
        <w:t>– A product intended for use in multiple applications with a dedicated hydraulic system and sump. Such fluids cannot be used in tractors. See Tractor Hydraulic Fluid for reference.</w:t>
      </w:r>
    </w:p>
    <w:p w14:paraId="1C52474B" w14:textId="797B078B" w:rsidR="007D4B58" w:rsidRPr="00574BB7" w:rsidRDefault="007D4B58" w:rsidP="00C5010D">
      <w:pPr>
        <w:tabs>
          <w:tab w:val="left" w:pos="547"/>
        </w:tabs>
        <w:spacing w:before="60" w:after="240"/>
        <w:ind w:left="14" w:hanging="14"/>
        <w:rPr>
          <w:rFonts w:ascii="Calibri" w:eastAsia="Calibri" w:hAnsi="Calibri" w:cs="Calibri"/>
          <w:color w:val="000000"/>
          <w:sz w:val="22"/>
          <w:szCs w:val="22"/>
        </w:rPr>
      </w:pPr>
      <w:r w:rsidRPr="00B93547">
        <w:t>(Added 2019)</w:t>
      </w:r>
      <w:r w:rsidRPr="00B93547">
        <w:rPr>
          <w:color w:val="000000"/>
          <w:szCs w:val="22"/>
        </w:rPr>
        <w:t xml:space="preserve"> </w:t>
      </w:r>
    </w:p>
    <w:p w14:paraId="2F802656" w14:textId="294FEC64" w:rsidR="00AE3474" w:rsidRPr="00674F6A" w:rsidRDefault="00EF1179" w:rsidP="00AE3474">
      <w:pPr>
        <w:tabs>
          <w:tab w:val="left" w:pos="540"/>
        </w:tabs>
        <w:spacing w:before="60"/>
      </w:pPr>
      <w:bookmarkStart w:id="4152" w:name="_Toc20396697"/>
      <w:r w:rsidRPr="00814BD3">
        <w:rPr>
          <w:rStyle w:val="EngineFuelTOC2ndLevelChar"/>
          <w:b/>
          <w:sz w:val="20"/>
          <w:szCs w:val="20"/>
        </w:rPr>
        <w:t>1</w:t>
      </w:r>
      <w:r w:rsidR="00A55220" w:rsidRPr="00814BD3">
        <w:rPr>
          <w:rStyle w:val="EngineFuelTOC2ndLevelChar"/>
          <w:b/>
          <w:sz w:val="20"/>
          <w:szCs w:val="20"/>
        </w:rPr>
        <w:t>.</w:t>
      </w:r>
      <w:r w:rsidR="007D4B58" w:rsidRPr="00814BD3">
        <w:rPr>
          <w:rStyle w:val="EngineFuelTOC2ndLevelChar"/>
          <w:b/>
          <w:sz w:val="20"/>
          <w:szCs w:val="20"/>
        </w:rPr>
        <w:t>32</w:t>
      </w:r>
      <w:r w:rsidRPr="00814BD3">
        <w:rPr>
          <w:rStyle w:val="EngineFuelTOC2ndLevelChar"/>
          <w:b/>
          <w:sz w:val="20"/>
          <w:szCs w:val="20"/>
        </w:rPr>
        <w:t>.</w:t>
      </w:r>
      <w:r w:rsidR="00AE3474" w:rsidRPr="00814BD3">
        <w:rPr>
          <w:rStyle w:val="EngineFuelTOC2ndLevelChar"/>
          <w:b/>
          <w:sz w:val="20"/>
          <w:szCs w:val="20"/>
        </w:rPr>
        <w:tab/>
        <w:t>Hydrogen Fuel</w:t>
      </w:r>
      <w:r w:rsidR="00AE3474" w:rsidRPr="00533424">
        <w:rPr>
          <w:rStyle w:val="EngineFuelTOC2ndLevelChar"/>
          <w:b/>
          <w:sz w:val="20"/>
          <w:szCs w:val="20"/>
        </w:rPr>
        <w:t>.</w:t>
      </w:r>
      <w:bookmarkEnd w:id="4152"/>
      <w:r w:rsidR="00AE3474" w:rsidRPr="00674F6A">
        <w:t xml:space="preserve"> – </w:t>
      </w:r>
      <w:r w:rsidR="00AE3474" w:rsidRPr="00674F6A">
        <w:fldChar w:fldCharType="begin"/>
      </w:r>
      <w:r w:rsidR="00AE3474" w:rsidRPr="00674F6A">
        <w:instrText xml:space="preserve"> XE "Definitions:Hydrogen fuel" </w:instrText>
      </w:r>
      <w:r w:rsidR="00AE3474" w:rsidRPr="00674F6A">
        <w:fldChar w:fldCharType="end"/>
      </w:r>
      <w:r w:rsidR="00AE3474" w:rsidRPr="00674F6A">
        <w:fldChar w:fldCharType="begin"/>
      </w:r>
      <w:r w:rsidR="00AE3474" w:rsidRPr="00674F6A">
        <w:instrText xml:space="preserve"> XE "</w:instrText>
      </w:r>
      <w:r w:rsidR="00002EFA">
        <w:instrText>Fuels</w:instrText>
      </w:r>
      <w:r w:rsidR="00AE3474" w:rsidRPr="00674F6A">
        <w:instrText xml:space="preserve">:Hydrogen" </w:instrText>
      </w:r>
      <w:r w:rsidR="00AE3474" w:rsidRPr="00674F6A">
        <w:fldChar w:fldCharType="end"/>
      </w:r>
      <w:r w:rsidR="00AE3474" w:rsidRPr="00674F6A">
        <w:t>A fuel composed of molecular hydrogen intended for consumption in a surface vehicle or electricity production device with an internal combustion engine or fuel cell.</w:t>
      </w:r>
    </w:p>
    <w:p w14:paraId="624B884F" w14:textId="77777777" w:rsidR="00AE3474" w:rsidRPr="00674F6A" w:rsidRDefault="00AE3474" w:rsidP="00A3515A">
      <w:pPr>
        <w:tabs>
          <w:tab w:val="left" w:pos="540"/>
        </w:tabs>
        <w:spacing w:before="60" w:after="240"/>
      </w:pPr>
      <w:r w:rsidRPr="00674F6A">
        <w:t>(Added 2012)</w:t>
      </w:r>
    </w:p>
    <w:p w14:paraId="0650F369" w14:textId="6A6B05E2" w:rsidR="00AE3474" w:rsidRPr="00674F6A" w:rsidRDefault="0073679A" w:rsidP="00AE3474">
      <w:pPr>
        <w:tabs>
          <w:tab w:val="left" w:pos="540"/>
        </w:tabs>
        <w:spacing w:before="60"/>
      </w:pPr>
      <w:bookmarkStart w:id="4153" w:name="_Toc20396698"/>
      <w:r w:rsidRPr="00814BD3">
        <w:rPr>
          <w:rStyle w:val="EngineFuelTOC2ndLevelChar"/>
          <w:b/>
          <w:sz w:val="20"/>
          <w:szCs w:val="20"/>
        </w:rPr>
        <w:t>1.</w:t>
      </w:r>
      <w:r w:rsidR="007D4B58" w:rsidRPr="00814BD3">
        <w:rPr>
          <w:rStyle w:val="EngineFuelTOC2ndLevelChar"/>
          <w:b/>
          <w:sz w:val="20"/>
          <w:szCs w:val="20"/>
        </w:rPr>
        <w:t>33</w:t>
      </w:r>
      <w:r w:rsidR="00AE3474" w:rsidRPr="00814BD3">
        <w:rPr>
          <w:rStyle w:val="EngineFuelTOC2ndLevelChar"/>
          <w:b/>
          <w:sz w:val="20"/>
          <w:szCs w:val="20"/>
        </w:rPr>
        <w:t>.</w:t>
      </w:r>
      <w:r w:rsidR="00AE3474" w:rsidRPr="00814BD3">
        <w:rPr>
          <w:rStyle w:val="EngineFuelTOC2ndLevelChar"/>
          <w:b/>
          <w:sz w:val="20"/>
          <w:szCs w:val="20"/>
        </w:rPr>
        <w:tab/>
        <w:t>Internal Combustion Engine</w:t>
      </w:r>
      <w:bookmarkEnd w:id="4153"/>
      <w:r w:rsidR="00AE3474" w:rsidRPr="00533424">
        <w:rPr>
          <w:b/>
          <w:szCs w:val="20"/>
        </w:rPr>
        <w:t>.</w:t>
      </w:r>
      <w:r w:rsidR="00AE3474" w:rsidRPr="00674F6A">
        <w:t xml:space="preserve"> – </w:t>
      </w:r>
      <w:r w:rsidR="00AE3474" w:rsidRPr="00674F6A">
        <w:fldChar w:fldCharType="begin"/>
      </w:r>
      <w:r w:rsidR="00AE3474" w:rsidRPr="00674F6A">
        <w:instrText xml:space="preserve"> XE "Definitions:Combution engine" </w:instrText>
      </w:r>
      <w:r w:rsidR="00AE3474" w:rsidRPr="00674F6A">
        <w:fldChar w:fldCharType="end"/>
      </w:r>
      <w:r w:rsidR="00AE3474" w:rsidRPr="00674F6A">
        <w:t>A device used to generate power by converting chemical energy bound in the fuel via spark-ignition or compression ignition combustion into mechanical work to power a vehicle or other device.</w:t>
      </w:r>
    </w:p>
    <w:p w14:paraId="6A96C381" w14:textId="7F7C326B" w:rsidR="00AE3474" w:rsidRDefault="00AE3474" w:rsidP="006E757F">
      <w:pPr>
        <w:tabs>
          <w:tab w:val="left" w:pos="540"/>
        </w:tabs>
        <w:spacing w:before="60" w:after="240"/>
      </w:pPr>
      <w:r w:rsidRPr="00674F6A">
        <w:t>(Added 2012)</w:t>
      </w:r>
    </w:p>
    <w:p w14:paraId="5AA727C2" w14:textId="382AFC82" w:rsidR="00EB2AC5" w:rsidRDefault="00EF1179" w:rsidP="00AE3474">
      <w:pPr>
        <w:tabs>
          <w:tab w:val="left" w:pos="540"/>
        </w:tabs>
        <w:spacing w:before="60"/>
      </w:pPr>
      <w:bookmarkStart w:id="4154" w:name="_Toc20396699"/>
      <w:r w:rsidRPr="00814BD3">
        <w:rPr>
          <w:rStyle w:val="EngineFuelTOC2ndLevelChar"/>
          <w:b/>
          <w:sz w:val="20"/>
          <w:szCs w:val="20"/>
        </w:rPr>
        <w:t>1.</w:t>
      </w:r>
      <w:r w:rsidR="007D4B58" w:rsidRPr="00814BD3">
        <w:rPr>
          <w:rStyle w:val="EngineFuelTOC2ndLevelChar"/>
          <w:b/>
          <w:sz w:val="20"/>
          <w:szCs w:val="20"/>
        </w:rPr>
        <w:t>34</w:t>
      </w:r>
      <w:r w:rsidRPr="00814BD3">
        <w:rPr>
          <w:rStyle w:val="EngineFuelTOC2ndLevelChar"/>
          <w:b/>
          <w:sz w:val="20"/>
          <w:szCs w:val="20"/>
        </w:rPr>
        <w:t>.</w:t>
      </w:r>
      <w:r w:rsidRPr="00814BD3">
        <w:rPr>
          <w:rStyle w:val="EngineFuelTOC2ndLevelChar"/>
          <w:b/>
          <w:sz w:val="20"/>
          <w:szCs w:val="20"/>
        </w:rPr>
        <w:tab/>
      </w:r>
      <w:r w:rsidR="00EB2AC5" w:rsidRPr="00814BD3">
        <w:rPr>
          <w:rStyle w:val="EngineFuelTOC2ndLevelChar"/>
          <w:b/>
          <w:sz w:val="20"/>
          <w:szCs w:val="20"/>
        </w:rPr>
        <w:t xml:space="preserve">International Organization for Standardization </w:t>
      </w:r>
      <w:r w:rsidR="00C27CC3" w:rsidRPr="00814BD3">
        <w:rPr>
          <w:rStyle w:val="EngineFuelTOC2ndLevelChar"/>
          <w:b/>
          <w:sz w:val="20"/>
          <w:szCs w:val="20"/>
        </w:rPr>
        <w:t>(</w:t>
      </w:r>
      <w:r w:rsidR="00EB2AC5" w:rsidRPr="00814BD3">
        <w:rPr>
          <w:rStyle w:val="EngineFuelTOC2ndLevelChar"/>
          <w:b/>
          <w:sz w:val="20"/>
          <w:szCs w:val="20"/>
        </w:rPr>
        <w:t>ISO)</w:t>
      </w:r>
      <w:r w:rsidR="00EB2AC5" w:rsidRPr="0041457C">
        <w:rPr>
          <w:rStyle w:val="EngineFuelTOC2ndLevelChar"/>
          <w:b/>
          <w:sz w:val="20"/>
        </w:rPr>
        <w:t xml:space="preserve"> (</w:t>
      </w:r>
      <w:bookmarkEnd w:id="4154"/>
      <w:r w:rsidR="007C77D7">
        <w:fldChar w:fldCharType="begin"/>
      </w:r>
      <w:r w:rsidR="007C77D7">
        <w:instrText xml:space="preserve"> HYPERLINK "http://www.iso.org/" </w:instrText>
      </w:r>
      <w:r w:rsidR="007C77D7">
        <w:fldChar w:fldCharType="separate"/>
      </w:r>
      <w:r w:rsidR="00EB2AC5" w:rsidRPr="0041457C">
        <w:rPr>
          <w:rStyle w:val="EngineFuelTOC2ndLevelChar"/>
          <w:b/>
          <w:sz w:val="20"/>
        </w:rPr>
        <w:t>www.iso.org</w:t>
      </w:r>
      <w:r w:rsidR="007C77D7">
        <w:rPr>
          <w:rStyle w:val="EngineFuelTOC2ndLevelChar"/>
          <w:b/>
          <w:sz w:val="20"/>
        </w:rPr>
        <w:fldChar w:fldCharType="end"/>
      </w:r>
      <w:r w:rsidR="00EB2AC5" w:rsidRPr="0041457C">
        <w:rPr>
          <w:rStyle w:val="EngineFuelTOC2ndLevelChar"/>
          <w:b/>
          <w:sz w:val="20"/>
        </w:rPr>
        <w:t>).</w:t>
      </w:r>
      <w:r w:rsidR="00EB2AC5">
        <w:rPr>
          <w:b/>
        </w:rPr>
        <w:t xml:space="preserve"> </w:t>
      </w:r>
      <w:r w:rsidR="00EB2AC5">
        <w:t xml:space="preserve">– </w:t>
      </w:r>
      <w:r w:rsidR="00416465">
        <w:fldChar w:fldCharType="begin"/>
      </w:r>
      <w:r w:rsidR="00416465">
        <w:instrText xml:space="preserve"> XE "</w:instrText>
      </w:r>
      <w:r w:rsidR="00416465" w:rsidRPr="008B0024">
        <w:instrText>Definitions:International Organization for Standardization (ISO)</w:instrText>
      </w:r>
      <w:r w:rsidR="00416465">
        <w:instrText xml:space="preserve">" </w:instrText>
      </w:r>
      <w:r w:rsidR="00416465">
        <w:fldChar w:fldCharType="end"/>
      </w:r>
      <w:r w:rsidR="00416465">
        <w:fldChar w:fldCharType="begin"/>
      </w:r>
      <w:r w:rsidR="00416465">
        <w:instrText xml:space="preserve"> XE "International Organ</w:instrText>
      </w:r>
      <w:r w:rsidR="00416465" w:rsidRPr="00285599">
        <w:instrText>ization for Standardization (ISO):International Organization</w:instrText>
      </w:r>
      <w:r w:rsidR="00416465">
        <w:instrText xml:space="preserve">" </w:instrText>
      </w:r>
      <w:r w:rsidR="00416465">
        <w:fldChar w:fldCharType="end"/>
      </w:r>
      <w:r w:rsidR="00EB2AC5">
        <w:t>An independent international organization with a membership of national standards and bodies.</w:t>
      </w:r>
    </w:p>
    <w:p w14:paraId="530414F1" w14:textId="58B3B326" w:rsidR="00EB2AC5" w:rsidRPr="00EB2AC5" w:rsidRDefault="00EB2AC5" w:rsidP="006E757F">
      <w:pPr>
        <w:tabs>
          <w:tab w:val="left" w:pos="540"/>
        </w:tabs>
        <w:spacing w:before="60" w:after="240"/>
      </w:pPr>
      <w:r>
        <w:t>(Added 2018)</w:t>
      </w:r>
    </w:p>
    <w:p w14:paraId="3DED77E8" w14:textId="75DB7B5B" w:rsidR="005A6C37" w:rsidRDefault="0073679A" w:rsidP="00AE3474">
      <w:pPr>
        <w:tabs>
          <w:tab w:val="left" w:pos="540"/>
        </w:tabs>
      </w:pPr>
      <w:bookmarkStart w:id="4155" w:name="_Toc20396700"/>
      <w:r w:rsidRPr="00814BD3">
        <w:rPr>
          <w:rStyle w:val="EngineFuelTOC2ndLevelChar"/>
          <w:b/>
          <w:sz w:val="20"/>
          <w:szCs w:val="20"/>
        </w:rPr>
        <w:t>1.</w:t>
      </w:r>
      <w:r w:rsidR="007D4B58" w:rsidRPr="00814BD3">
        <w:rPr>
          <w:rStyle w:val="EngineFuelTOC2ndLevelChar"/>
          <w:b/>
          <w:sz w:val="20"/>
          <w:szCs w:val="20"/>
        </w:rPr>
        <w:t>35</w:t>
      </w:r>
      <w:r w:rsidR="00281EBE" w:rsidRPr="00814BD3">
        <w:rPr>
          <w:rStyle w:val="EngineFuelTOC2ndLevelChar"/>
          <w:b/>
          <w:sz w:val="20"/>
          <w:szCs w:val="20"/>
        </w:rPr>
        <w:t>.</w:t>
      </w:r>
      <w:r w:rsidR="00281EBE" w:rsidRPr="00814BD3">
        <w:rPr>
          <w:rStyle w:val="EngineFuelTOC2ndLevelChar"/>
          <w:b/>
          <w:sz w:val="20"/>
          <w:szCs w:val="20"/>
        </w:rPr>
        <w:tab/>
        <w:t>Kerosene.</w:t>
      </w:r>
      <w:bookmarkEnd w:id="4155"/>
      <w:r w:rsidR="00281EBE" w:rsidRPr="001F3FE1">
        <w:t xml:space="preserve"> </w:t>
      </w:r>
      <w:r w:rsidR="00281EBE">
        <w:t>–</w:t>
      </w:r>
      <w:r w:rsidR="00281EBE" w:rsidRPr="001F3FE1">
        <w:t xml:space="preserve"> (or </w:t>
      </w:r>
      <w:r w:rsidR="00281EBE">
        <w:t>“</w:t>
      </w:r>
      <w:proofErr w:type="spellStart"/>
      <w:r w:rsidR="00281EBE" w:rsidRPr="001F3FE1">
        <w:t>Kerosine</w:t>
      </w:r>
      <w:proofErr w:type="spellEnd"/>
      <w:r w:rsidR="00281EBE">
        <w:t>”</w:t>
      </w:r>
      <w:r w:rsidR="00281EBE" w:rsidRPr="001F3FE1">
        <w:t xml:space="preserve">) </w:t>
      </w:r>
      <w:r w:rsidR="00281EBE">
        <w:fldChar w:fldCharType="begin"/>
      </w:r>
      <w:r w:rsidR="00281EBE">
        <w:instrText xml:space="preserve"> XE "</w:instrText>
      </w:r>
      <w:r w:rsidR="00002EFA">
        <w:instrText>Fuels</w:instrText>
      </w:r>
      <w:r w:rsidR="00281EBE" w:rsidRPr="00C0321F">
        <w:instrText>:Kerosene</w:instrText>
      </w:r>
      <w:r w:rsidR="00281EBE">
        <w:instrText xml:space="preserve">" </w:instrText>
      </w:r>
      <w:r w:rsidR="00281EBE">
        <w:fldChar w:fldCharType="end"/>
      </w:r>
      <w:r w:rsidR="00281EBE">
        <w:fldChar w:fldCharType="begin"/>
      </w:r>
      <w:r w:rsidR="00281EBE">
        <w:instrText xml:space="preserve"> XE "</w:instrText>
      </w:r>
      <w:r w:rsidR="00281EBE" w:rsidRPr="002F1C3B">
        <w:instrText>Definitions:Kerosene</w:instrText>
      </w:r>
      <w:r w:rsidR="00281EBE">
        <w:instrText xml:space="preserve">" </w:instrText>
      </w:r>
      <w:r w:rsidR="00281EBE">
        <w:fldChar w:fldCharType="end"/>
      </w:r>
      <w:r w:rsidR="00281EBE">
        <w:t>A</w:t>
      </w:r>
      <w:r w:rsidR="00281EBE" w:rsidRPr="001F3FE1">
        <w:t xml:space="preserve"> refined middle distillate suitable for use as a fuel for heating or illuminating</w:t>
      </w:r>
      <w:r w:rsidR="00714388">
        <w:t>.</w:t>
      </w:r>
      <w:r w:rsidR="00EB2AC5">
        <w:t xml:space="preserve"> </w:t>
      </w:r>
      <w:r w:rsidR="00281EBE" w:rsidRPr="001F3FE1">
        <w:t xml:space="preserve"> </w:t>
      </w:r>
    </w:p>
    <w:p w14:paraId="721C753E" w14:textId="4C1F6B7F" w:rsidR="00EB2AC5" w:rsidRDefault="00EB2AC5" w:rsidP="007D3539">
      <w:pPr>
        <w:tabs>
          <w:tab w:val="left" w:pos="540"/>
        </w:tabs>
        <w:spacing w:before="60" w:after="240"/>
      </w:pPr>
      <w:r>
        <w:t>(Amended 2018)</w:t>
      </w:r>
    </w:p>
    <w:p w14:paraId="484A12F9" w14:textId="01D162F8" w:rsidR="005A6C37" w:rsidRPr="001F3FE1" w:rsidRDefault="0073679A" w:rsidP="007D3539">
      <w:pPr>
        <w:tabs>
          <w:tab w:val="left" w:pos="540"/>
        </w:tabs>
        <w:spacing w:after="240"/>
      </w:pPr>
      <w:bookmarkStart w:id="4156" w:name="_Toc20396701"/>
      <w:r w:rsidRPr="00814BD3">
        <w:rPr>
          <w:rStyle w:val="EngineFuelTOC2ndLevelChar"/>
          <w:b/>
          <w:sz w:val="20"/>
          <w:szCs w:val="20"/>
        </w:rPr>
        <w:t>1.</w:t>
      </w:r>
      <w:r w:rsidR="007D4B58" w:rsidRPr="00814BD3">
        <w:rPr>
          <w:rStyle w:val="EngineFuelTOC2ndLevelChar"/>
          <w:b/>
          <w:sz w:val="20"/>
          <w:szCs w:val="20"/>
        </w:rPr>
        <w:t>36</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Lead Substitute.</w:t>
      </w:r>
      <w:bookmarkEnd w:id="4156"/>
      <w:r w:rsidR="005A6C37" w:rsidRPr="001F3FE1">
        <w:t xml:space="preserve"> </w:t>
      </w:r>
      <w:r w:rsidR="005A6C37">
        <w:t>–</w:t>
      </w:r>
      <w:r w:rsidR="005A6C37" w:rsidRPr="001F3FE1">
        <w:t xml:space="preserve"> </w:t>
      </w:r>
      <w:r w:rsidR="001B7EBF">
        <w:t>A</w:t>
      </w:r>
      <w:r w:rsidR="001B7EBF" w:rsidRPr="001F3FE1">
        <w:t xml:space="preserve">n </w:t>
      </w:r>
      <w:r w:rsidR="005A6C37" w:rsidRPr="001F3FE1">
        <w:t>EPA</w:t>
      </w:r>
      <w:r w:rsidR="005A6C37" w:rsidRPr="001F3FE1">
        <w:noBreakHyphen/>
        <w:t xml:space="preserve">registered gasoline </w:t>
      </w:r>
      <w:r w:rsidR="00D962A8">
        <w:fldChar w:fldCharType="begin"/>
      </w:r>
      <w:r w:rsidR="00364C01">
        <w:instrText xml:space="preserve"> XE "</w:instrText>
      </w:r>
      <w:r w:rsidR="00364C01" w:rsidRPr="00352857">
        <w:instrText>Definitions:Lead substitute</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E25633">
        <w:instrText>:Lead substitute</w:instrText>
      </w:r>
      <w:r w:rsidR="005D71E7">
        <w:instrText xml:space="preserve">" </w:instrText>
      </w:r>
      <w:r w:rsidR="00D962A8">
        <w:fldChar w:fldCharType="end"/>
      </w:r>
      <w:r w:rsidR="005A6C37" w:rsidRPr="001F3FE1">
        <w:t>additive suitable, when added in small amounts to fuel, to reduce or prevent exhaust valve recession (or seat wear) in automotive spark-ignition internal combustion engines designed to operate on leaded fuel.</w:t>
      </w:r>
    </w:p>
    <w:p w14:paraId="4F782857" w14:textId="0F38EE20" w:rsidR="005A6C37" w:rsidRPr="001F3FE1" w:rsidRDefault="0073679A" w:rsidP="007D3539">
      <w:pPr>
        <w:tabs>
          <w:tab w:val="left" w:pos="540"/>
        </w:tabs>
        <w:spacing w:after="240"/>
      </w:pPr>
      <w:bookmarkStart w:id="4157" w:name="_Toc20396702"/>
      <w:r w:rsidRPr="00814BD3">
        <w:rPr>
          <w:rStyle w:val="EngineFuelTOC2ndLevelChar"/>
          <w:b/>
          <w:sz w:val="20"/>
          <w:szCs w:val="20"/>
        </w:rPr>
        <w:t>1.</w:t>
      </w:r>
      <w:r w:rsidR="007D4B58" w:rsidRPr="00814BD3">
        <w:rPr>
          <w:rStyle w:val="EngineFuelTOC2ndLevelChar"/>
          <w:b/>
          <w:sz w:val="20"/>
          <w:szCs w:val="20"/>
        </w:rPr>
        <w:t>37</w:t>
      </w:r>
      <w:r w:rsidR="00F000AD"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Lead Substitute Engine Fuel.</w:t>
      </w:r>
      <w:bookmarkEnd w:id="4157"/>
      <w:r w:rsidR="005A6C37" w:rsidRPr="001F3FE1">
        <w:t xml:space="preserve"> </w:t>
      </w:r>
      <w:r w:rsidR="005A6C37">
        <w:t>–</w:t>
      </w:r>
      <w:r w:rsidR="005A6C37" w:rsidRPr="001F3FE1">
        <w:t xml:space="preserve"> </w:t>
      </w:r>
      <w:r w:rsidR="001B7EBF">
        <w:t>F</w:t>
      </w:r>
      <w:r w:rsidR="001B7EBF" w:rsidRPr="001F3FE1">
        <w:t xml:space="preserve">or </w:t>
      </w:r>
      <w:r w:rsidR="005A6C37" w:rsidRPr="001F3FE1">
        <w:t>labeling purposes, a gasoline or gasoline</w:t>
      </w:r>
      <w:r w:rsidR="005A6C37" w:rsidRPr="001F3FE1">
        <w:noBreakHyphen/>
        <w:t xml:space="preserve">oxygenate blend </w:t>
      </w:r>
      <w:r w:rsidR="00D962A8">
        <w:fldChar w:fldCharType="begin"/>
      </w:r>
      <w:r w:rsidR="00364C01">
        <w:instrText xml:space="preserve"> XE "</w:instrText>
      </w:r>
      <w:r w:rsidR="00364C01" w:rsidRPr="0008536E">
        <w:instrText>Definitions:Lead substitute engine fuel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263AB4">
        <w:instrText>:Lead substitute</w:instrText>
      </w:r>
      <w:r w:rsidR="00364C01">
        <w:instrText xml:space="preserve">" </w:instrText>
      </w:r>
      <w:r w:rsidR="00D962A8">
        <w:fldChar w:fldCharType="end"/>
      </w:r>
      <w:r w:rsidR="005A6C37" w:rsidRPr="001F3FE1">
        <w:t xml:space="preserve">that contains a </w:t>
      </w:r>
      <w:r w:rsidR="005A6C37">
        <w:t>“</w:t>
      </w:r>
      <w:r w:rsidR="005A6C37" w:rsidRPr="001F3FE1">
        <w:t>lead substitute</w:t>
      </w:r>
      <w:r w:rsidR="005A6C37">
        <w:t>”</w:t>
      </w:r>
      <w:r w:rsidR="00851112">
        <w:t>.</w:t>
      </w:r>
    </w:p>
    <w:p w14:paraId="11B4EC1C" w14:textId="2A311878" w:rsidR="005A6C37" w:rsidRDefault="0073679A" w:rsidP="00F000AD">
      <w:pPr>
        <w:tabs>
          <w:tab w:val="left" w:pos="540"/>
        </w:tabs>
      </w:pPr>
      <w:bookmarkStart w:id="4158" w:name="_Toc20396703"/>
      <w:r w:rsidRPr="00814BD3">
        <w:rPr>
          <w:rStyle w:val="EngineFuelTOC2ndLevelChar"/>
          <w:b/>
          <w:sz w:val="20"/>
          <w:szCs w:val="20"/>
        </w:rPr>
        <w:t>1.</w:t>
      </w:r>
      <w:r w:rsidR="007D4B58" w:rsidRPr="00814BD3">
        <w:rPr>
          <w:rStyle w:val="EngineFuelTOC2ndLevelChar"/>
          <w:b/>
          <w:sz w:val="20"/>
          <w:szCs w:val="20"/>
        </w:rPr>
        <w:t>38</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Liquefied Natural Gas (LNG).</w:t>
      </w:r>
      <w:bookmarkEnd w:id="4158"/>
      <w:r w:rsidR="005A6C37" w:rsidRPr="001F3FE1">
        <w:t xml:space="preserve"> </w:t>
      </w:r>
      <w:r w:rsidR="005A6C37">
        <w:t>–</w:t>
      </w:r>
      <w:r w:rsidR="005A6C37" w:rsidRPr="001F3FE1">
        <w:t xml:space="preserve"> </w:t>
      </w:r>
      <w:r w:rsidR="001B7EBF">
        <w:t>N</w:t>
      </w:r>
      <w:r w:rsidR="001B7EBF" w:rsidRPr="001F3FE1">
        <w:t xml:space="preserve">atural </w:t>
      </w:r>
      <w:r w:rsidR="005A6C37" w:rsidRPr="001F3FE1">
        <w:t xml:space="preserve">gas </w:t>
      </w:r>
      <w:r w:rsidR="00D962A8">
        <w:fldChar w:fldCharType="begin"/>
      </w:r>
      <w:r w:rsidR="00364C01">
        <w:instrText xml:space="preserve"> XE "</w:instrText>
      </w:r>
      <w:r w:rsidR="00364C01" w:rsidRPr="00C15D91">
        <w:instrText>Definitions:Liquefied natural gas (LNG)</w:instrText>
      </w:r>
      <w:r w:rsidR="00364C01">
        <w:instrText xml:space="preserve">" </w:instrText>
      </w:r>
      <w:r w:rsidR="00D962A8">
        <w:fldChar w:fldCharType="end"/>
      </w:r>
      <w:r w:rsidR="00D962A8">
        <w:fldChar w:fldCharType="begin"/>
      </w:r>
      <w:r w:rsidR="005D71E7">
        <w:instrText xml:space="preserve"> XE "</w:instrText>
      </w:r>
      <w:r w:rsidR="00002EFA">
        <w:instrText>Fuels</w:instrText>
      </w:r>
      <w:r w:rsidR="005D71E7" w:rsidRPr="008E1AAA">
        <w:instrText>:Liquefied natural gas</w:instrText>
      </w:r>
      <w:r w:rsidR="006D3CB6">
        <w:instrText>(LNG)</w:instrText>
      </w:r>
      <w:r w:rsidR="005D71E7">
        <w:instrText xml:space="preserve">" </w:instrText>
      </w:r>
      <w:r w:rsidR="00D962A8">
        <w:fldChar w:fldCharType="end"/>
      </w:r>
      <w:r w:rsidR="00D962A8">
        <w:fldChar w:fldCharType="begin"/>
      </w:r>
      <w:r w:rsidR="00EE1A2F">
        <w:instrText xml:space="preserve"> XE "</w:instrText>
      </w:r>
      <w:r w:rsidR="00EE1A2F" w:rsidRPr="004D79D6">
        <w:instrText>Natural gas</w:instrText>
      </w:r>
      <w:r w:rsidR="00EE1A2F">
        <w:instrText>" \t "</w:instrText>
      </w:r>
      <w:r w:rsidR="00EE1A2F" w:rsidRPr="00077309">
        <w:rPr>
          <w:i/>
        </w:rPr>
        <w:instrText>See</w:instrText>
      </w:r>
      <w:r w:rsidR="00EE1A2F" w:rsidRPr="00077309">
        <w:instrText xml:space="preserve"> </w:instrText>
      </w:r>
      <w:r w:rsidR="00002EFA" w:rsidRPr="00077309">
        <w:instrText>Fuels</w:instrText>
      </w:r>
      <w:r w:rsidR="00EE1A2F">
        <w:instrText xml:space="preserve">" </w:instrText>
      </w:r>
      <w:r w:rsidR="00D962A8">
        <w:fldChar w:fldCharType="end"/>
      </w:r>
      <w:r w:rsidR="00D962A8">
        <w:fldChar w:fldCharType="begin"/>
      </w:r>
      <w:r w:rsidR="00EE1A2F">
        <w:instrText xml:space="preserve"> XE "</w:instrText>
      </w:r>
      <w:r w:rsidR="00EE1A2F" w:rsidRPr="004D79D6">
        <w:instrText>Liquefied natural gas</w:instrText>
      </w:r>
      <w:r w:rsidR="006D3CB6">
        <w:instrText xml:space="preserve"> (LNG)</w:instrText>
      </w:r>
      <w:r w:rsidR="00EE1A2F">
        <w:instrText>" \t "</w:instrText>
      </w:r>
      <w:r w:rsidR="00EE1A2F" w:rsidRPr="00077309">
        <w:rPr>
          <w:i/>
        </w:rPr>
        <w:instrText>See</w:instrText>
      </w:r>
      <w:r w:rsidR="00EE1A2F" w:rsidRPr="00077309">
        <w:instrText xml:space="preserve"> </w:instrText>
      </w:r>
      <w:r w:rsidR="00002EFA" w:rsidRPr="00077309">
        <w:instrText>Fuels</w:instrText>
      </w:r>
      <w:r w:rsidR="00EE1A2F" w:rsidRPr="00077309">
        <w:instrText>"</w:instrText>
      </w:r>
      <w:r w:rsidR="00EE1A2F">
        <w:instrText xml:space="preserve"> </w:instrText>
      </w:r>
      <w:r w:rsidR="00D962A8">
        <w:fldChar w:fldCharType="end"/>
      </w:r>
      <w:r w:rsidR="005A6C37" w:rsidRPr="001F3FE1">
        <w:t xml:space="preserve">that has been liquefied at </w:t>
      </w:r>
      <w:r w:rsidR="005A6C37">
        <w:t>–</w:t>
      </w:r>
      <w:r w:rsidR="00112D58">
        <w:t> </w:t>
      </w:r>
      <w:r w:rsidR="00454A58">
        <w:t>162</w:t>
      </w:r>
      <w:r w:rsidR="005A6C37" w:rsidRPr="001F3FE1">
        <w:t> </w:t>
      </w:r>
      <w:r w:rsidR="0049089C">
        <w:t>°</w:t>
      </w:r>
      <w:r w:rsidR="005A6C37" w:rsidRPr="001F3FE1">
        <w:t>C (</w:t>
      </w:r>
      <w:r w:rsidR="005A6C37">
        <w:t>–</w:t>
      </w:r>
      <w:r w:rsidR="00112D58">
        <w:t> </w:t>
      </w:r>
      <w:r w:rsidR="00DA52F3" w:rsidRPr="001F3FE1">
        <w:t>2</w:t>
      </w:r>
      <w:r w:rsidR="00DA52F3">
        <w:t>60</w:t>
      </w:r>
      <w:r w:rsidR="00DA52F3" w:rsidRPr="001F3FE1">
        <w:t> </w:t>
      </w:r>
      <w:r w:rsidR="0049089C">
        <w:t>°</w:t>
      </w:r>
      <w:r w:rsidR="005A6C37" w:rsidRPr="001F3FE1">
        <w:t>F) and stored in insulated cryogenic tanks for use as an engine fuel.</w:t>
      </w:r>
    </w:p>
    <w:p w14:paraId="64D2B7E6" w14:textId="77777777" w:rsidR="00DA52F3" w:rsidRPr="001F3FE1" w:rsidRDefault="00DA52F3" w:rsidP="00FA6FE7">
      <w:pPr>
        <w:tabs>
          <w:tab w:val="left" w:pos="540"/>
        </w:tabs>
        <w:spacing w:before="60" w:after="240"/>
      </w:pPr>
      <w:r>
        <w:t>(Amended 2016)</w:t>
      </w:r>
    </w:p>
    <w:p w14:paraId="4917DFBD" w14:textId="0DDACF1C" w:rsidR="005A6C37" w:rsidRPr="001F3FE1" w:rsidRDefault="0073679A" w:rsidP="0012750C">
      <w:pPr>
        <w:tabs>
          <w:tab w:val="left" w:pos="540"/>
        </w:tabs>
        <w:spacing w:after="240"/>
      </w:pPr>
      <w:bookmarkStart w:id="4159" w:name="_Toc20396704"/>
      <w:r w:rsidRPr="00814BD3">
        <w:rPr>
          <w:rStyle w:val="EngineFuelTOC2ndLevelChar"/>
          <w:b/>
          <w:sz w:val="20"/>
          <w:szCs w:val="20"/>
        </w:rPr>
        <w:lastRenderedPageBreak/>
        <w:t>1.</w:t>
      </w:r>
      <w:r w:rsidR="007D4B58" w:rsidRPr="00814BD3">
        <w:rPr>
          <w:rStyle w:val="EngineFuelTOC2ndLevelChar"/>
          <w:b/>
          <w:sz w:val="20"/>
          <w:szCs w:val="20"/>
        </w:rPr>
        <w:t>39</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Liquefied Petroleum Gas (LPG</w:t>
      </w:r>
      <w:r w:rsidR="005A6C37" w:rsidRPr="00533424">
        <w:rPr>
          <w:rStyle w:val="EngineFuelTOC2ndLevelChar"/>
          <w:b/>
          <w:sz w:val="20"/>
        </w:rPr>
        <w:t>).</w:t>
      </w:r>
      <w:bookmarkEnd w:id="4159"/>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6A5DBE">
        <w:instrText>Definitions:Liquefied petroleum gas (LPG)</w:instrText>
      </w:r>
      <w:r w:rsidR="00364C01">
        <w:instrText xml:space="preserve">" </w:instrText>
      </w:r>
      <w:r w:rsidR="00D962A8">
        <w:fldChar w:fldCharType="end"/>
      </w:r>
      <w:r w:rsidR="001B7EBF">
        <w:t>A</w:t>
      </w:r>
      <w:r w:rsidR="001B7EBF" w:rsidRPr="001F3FE1">
        <w:t xml:space="preserve"> </w:t>
      </w:r>
      <w:r w:rsidR="005A6C37" w:rsidRPr="001F3FE1">
        <w:t>mixture of normally gaseous hydrocarbons</w:t>
      </w:r>
      <w:r w:rsidR="00D962A8">
        <w:fldChar w:fldCharType="begin"/>
      </w:r>
      <w:r w:rsidR="005D71E7">
        <w:instrText xml:space="preserve"> XE "</w:instrText>
      </w:r>
      <w:r w:rsidR="005D71E7" w:rsidRPr="00581D0E">
        <w:instrText>Liquefied petroleum gas</w:instrText>
      </w:r>
      <w:r w:rsidR="006D3CB6">
        <w:instrText xml:space="preserve"> (LPG)</w:instrText>
      </w:r>
      <w:r w:rsidR="005D71E7">
        <w:instrText xml:space="preserve">" </w:instrText>
      </w:r>
      <w:r w:rsidR="00D962A8">
        <w:fldChar w:fldCharType="end"/>
      </w:r>
      <w:r w:rsidR="00D962A8">
        <w:fldChar w:fldCharType="begin"/>
      </w:r>
      <w:r w:rsidR="005D71E7">
        <w:instrText xml:space="preserve"> XE "</w:instrText>
      </w:r>
      <w:r w:rsidR="00002EFA">
        <w:instrText>Fuels</w:instrText>
      </w:r>
      <w:r w:rsidR="005D71E7" w:rsidRPr="00CA6795">
        <w:instrText>:Liquefied petroleum gas</w:instrText>
      </w:r>
      <w:r w:rsidR="006D3CB6">
        <w:instrText xml:space="preserve"> (LPG)</w:instrText>
      </w:r>
      <w:r w:rsidR="005D71E7">
        <w:instrText xml:space="preserve">" </w:instrText>
      </w:r>
      <w:r w:rsidR="00D962A8">
        <w:fldChar w:fldCharType="end"/>
      </w:r>
      <w:r w:rsidR="005A6C37" w:rsidRPr="001F3FE1">
        <w:t>, predominantly propane, or butane</w:t>
      </w:r>
      <w:r w:rsidR="00D962A8">
        <w:fldChar w:fldCharType="begin"/>
      </w:r>
      <w:r w:rsidR="00EE1A2F">
        <w:instrText xml:space="preserve"> XE "</w:instrText>
      </w:r>
      <w:r w:rsidR="00EE1A2F" w:rsidRPr="004D79D6">
        <w:instrText>Butane</w:instrText>
      </w:r>
      <w:r w:rsidR="00EE1A2F">
        <w:instrText xml:space="preserve">" </w:instrText>
      </w:r>
      <w:r w:rsidR="00D962A8">
        <w:fldChar w:fldCharType="end"/>
      </w:r>
      <w:r w:rsidR="00D962A8">
        <w:fldChar w:fldCharType="begin"/>
      </w:r>
      <w:r w:rsidR="00EE1A2F">
        <w:instrText xml:space="preserve"> XE "</w:instrText>
      </w:r>
      <w:r w:rsidR="00002EFA">
        <w:instrText>Fuels</w:instrText>
      </w:r>
      <w:r w:rsidR="00EE1A2F" w:rsidRPr="00073E7E">
        <w:instrText>:Butane</w:instrText>
      </w:r>
      <w:r w:rsidR="00EE1A2F">
        <w:instrText xml:space="preserve">" </w:instrText>
      </w:r>
      <w:r w:rsidR="00D962A8">
        <w:fldChar w:fldCharType="end"/>
      </w:r>
      <w:r w:rsidR="005A6C37" w:rsidRPr="001F3FE1">
        <w:t>, or both, that has been liquefied by compression or cooling, or both to facilitate storage, transport, and handling.</w:t>
      </w:r>
    </w:p>
    <w:p w14:paraId="77AE04D0" w14:textId="7A0AB02D" w:rsidR="005A6C37" w:rsidRPr="001F3FE1" w:rsidRDefault="0073679A" w:rsidP="005B0803">
      <w:pPr>
        <w:keepNext/>
        <w:tabs>
          <w:tab w:val="left" w:pos="540"/>
        </w:tabs>
      </w:pPr>
      <w:bookmarkStart w:id="4160" w:name="_Toc20396705"/>
      <w:r w:rsidRPr="00814BD3">
        <w:rPr>
          <w:rStyle w:val="EngineFuelTOC2ndLevelChar"/>
          <w:b/>
          <w:sz w:val="20"/>
          <w:szCs w:val="20"/>
        </w:rPr>
        <w:t>1.</w:t>
      </w:r>
      <w:r w:rsidR="007D4B58" w:rsidRPr="00814BD3">
        <w:rPr>
          <w:rStyle w:val="EngineFuelTOC2ndLevelChar"/>
          <w:b/>
          <w:sz w:val="20"/>
          <w:szCs w:val="20"/>
        </w:rPr>
        <w:t>40</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Low Temperature Operability.</w:t>
      </w:r>
      <w:bookmarkEnd w:id="4160"/>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C61AAB">
        <w:instrText>Definitions:Low temperature operability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A52C6D">
        <w:instrText>:Low temperature operability</w:instrText>
      </w:r>
      <w:r w:rsidR="00364C01">
        <w:instrText xml:space="preserve">" </w:instrText>
      </w:r>
      <w:r w:rsidR="00D962A8">
        <w:fldChar w:fldCharType="end"/>
      </w:r>
      <w:r w:rsidR="001B7EBF">
        <w:t>A</w:t>
      </w:r>
      <w:r w:rsidR="001B7EBF" w:rsidRPr="001F3FE1">
        <w:t xml:space="preserve"> </w:t>
      </w:r>
      <w:r w:rsidR="005A6C37" w:rsidRPr="001F3FE1">
        <w:t xml:space="preserve">condition which allows the uninterrupted operation of a diesel engine through the continuous flow of fuel throughout its fuel delivery system at low temperatures.  Fuels with adequate low temperature operability characteristics </w:t>
      </w:r>
      <w:proofErr w:type="gramStart"/>
      <w:r w:rsidR="005A6C37" w:rsidRPr="001F3FE1">
        <w:t>have the ability to</w:t>
      </w:r>
      <w:proofErr w:type="gramEnd"/>
      <w:r w:rsidR="005A6C37" w:rsidRPr="001F3FE1">
        <w:t xml:space="preserve"> avoid wax precipitation and clogging in fuel filters.</w:t>
      </w:r>
    </w:p>
    <w:p w14:paraId="69FB9B31" w14:textId="77777777" w:rsidR="005A6C37" w:rsidRDefault="005A6C37" w:rsidP="00F000AD">
      <w:pPr>
        <w:tabs>
          <w:tab w:val="left" w:pos="540"/>
        </w:tabs>
        <w:spacing w:before="60" w:after="240"/>
      </w:pPr>
      <w:r w:rsidRPr="001F3FE1">
        <w:t>(Added 1998) (Amended 1999)</w:t>
      </w:r>
    </w:p>
    <w:p w14:paraId="747D9BE9" w14:textId="12676F5A" w:rsidR="005A6C37" w:rsidRDefault="0073679A" w:rsidP="00F000AD">
      <w:pPr>
        <w:tabs>
          <w:tab w:val="left" w:pos="540"/>
        </w:tabs>
        <w:spacing w:before="60"/>
      </w:pPr>
      <w:bookmarkStart w:id="4161" w:name="_Toc20396706"/>
      <w:r w:rsidRPr="00814BD3">
        <w:rPr>
          <w:rStyle w:val="EngineFuelTOC2ndLevelChar"/>
          <w:b/>
          <w:sz w:val="20"/>
          <w:szCs w:val="20"/>
        </w:rPr>
        <w:t>1.</w:t>
      </w:r>
      <w:r w:rsidR="007D4B58" w:rsidRPr="00814BD3">
        <w:rPr>
          <w:rStyle w:val="EngineFuelTOC2ndLevelChar"/>
          <w:b/>
          <w:sz w:val="20"/>
          <w:szCs w:val="20"/>
        </w:rPr>
        <w:t>41</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Lubricant.</w:t>
      </w:r>
      <w:bookmarkEnd w:id="4161"/>
      <w:r w:rsidR="005A6C37">
        <w:t xml:space="preserve"> – </w:t>
      </w:r>
      <w:r w:rsidR="001B7EBF">
        <w:t>Oil</w:t>
      </w:r>
      <w:r w:rsidR="008C5CC2">
        <w:t xml:space="preserve">. </w:t>
      </w:r>
      <w:r w:rsidR="001B7EBF">
        <w:t xml:space="preserve"> </w:t>
      </w:r>
      <w:r w:rsidR="005A6C37">
        <w:t>(See 1.</w:t>
      </w:r>
      <w:r w:rsidR="00EA4B82">
        <w:t>4</w:t>
      </w:r>
      <w:r w:rsidR="009D1810">
        <w:t>6</w:t>
      </w:r>
      <w:r w:rsidR="00A4141F">
        <w:t>.</w:t>
      </w:r>
      <w:r w:rsidR="008C5CC2">
        <w:t xml:space="preserve"> Oil</w:t>
      </w:r>
      <w:r w:rsidR="005A6C37">
        <w:t xml:space="preserve"> below.)</w:t>
      </w:r>
      <w:r w:rsidR="00D962A8">
        <w:fldChar w:fldCharType="begin"/>
      </w:r>
      <w:r w:rsidR="00364C01">
        <w:instrText xml:space="preserve"> XE "</w:instrText>
      </w:r>
      <w:r w:rsidR="00364C01" w:rsidRPr="00527DA6">
        <w:instrText>Definitions:Lubricant</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E66C3">
        <w:instrText>:Lubricant</w:instrText>
      </w:r>
      <w:r w:rsidR="00364C01">
        <w:instrText xml:space="preserve">" </w:instrText>
      </w:r>
      <w:r w:rsidR="00D962A8">
        <w:fldChar w:fldCharType="end"/>
      </w:r>
      <w:r w:rsidR="005A6C37">
        <w:t>.</w:t>
      </w:r>
    </w:p>
    <w:p w14:paraId="11D3362E" w14:textId="77777777" w:rsidR="005A6C37" w:rsidRDefault="005A6C37" w:rsidP="007D3539">
      <w:pPr>
        <w:tabs>
          <w:tab w:val="left" w:pos="540"/>
        </w:tabs>
        <w:spacing w:before="60" w:after="240"/>
      </w:pPr>
      <w:r>
        <w:t>(Added 2008)</w:t>
      </w:r>
    </w:p>
    <w:p w14:paraId="10D4A85B" w14:textId="6DB1460F" w:rsidR="005A6C37" w:rsidRPr="001F3FE1" w:rsidRDefault="0073679A" w:rsidP="00F000AD">
      <w:pPr>
        <w:tabs>
          <w:tab w:val="left" w:pos="540"/>
        </w:tabs>
      </w:pPr>
      <w:bookmarkStart w:id="4162" w:name="_Toc20396707"/>
      <w:r w:rsidRPr="00814BD3">
        <w:rPr>
          <w:rStyle w:val="EngineFuelTOC2ndLevelChar"/>
          <w:b/>
          <w:sz w:val="20"/>
          <w:szCs w:val="20"/>
        </w:rPr>
        <w:t>1.</w:t>
      </w:r>
      <w:r w:rsidR="007D4B58" w:rsidRPr="00814BD3">
        <w:rPr>
          <w:rStyle w:val="EngineFuelTOC2ndLevelChar"/>
          <w:b/>
          <w:sz w:val="20"/>
          <w:szCs w:val="20"/>
        </w:rPr>
        <w:t>42</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Lubricity</w:t>
      </w:r>
      <w:r w:rsidR="005A6C37" w:rsidRPr="00C5010D">
        <w:rPr>
          <w:rStyle w:val="EngineFuelTOC2ndLevelChar"/>
          <w:sz w:val="20"/>
          <w:szCs w:val="20"/>
        </w:rPr>
        <w:t>.</w:t>
      </w:r>
      <w:bookmarkEnd w:id="4162"/>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5C6F40">
        <w:instrText>Definitions:Lubricity</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927FF8">
        <w:instrText>:Lubricity</w:instrText>
      </w:r>
      <w:r w:rsidR="00364C01">
        <w:instrText xml:space="preserve">" </w:instrText>
      </w:r>
      <w:r w:rsidR="00D962A8">
        <w:fldChar w:fldCharType="end"/>
      </w:r>
      <w:r w:rsidR="001B7EBF">
        <w:t>A</w:t>
      </w:r>
      <w:r w:rsidR="001B7EBF" w:rsidRPr="001F3FE1">
        <w:t xml:space="preserve"> </w:t>
      </w:r>
      <w:r w:rsidR="005A6C37" w:rsidRPr="001F3FE1">
        <w:t>qualitative term describing the ability of a fluid to affect friction between, and wear to, surfaces</w:t>
      </w:r>
      <w:r w:rsidR="00A62833" w:rsidRPr="00A62833">
        <w:rPr>
          <w:rStyle w:val="EngineFuelTOC2ndLevelChar"/>
          <w:b/>
          <w:sz w:val="20"/>
        </w:rPr>
        <w:t xml:space="preserve"> </w:t>
      </w:r>
      <w:r w:rsidR="005A6C37" w:rsidRPr="001F3FE1">
        <w:t>in relative motion under load.</w:t>
      </w:r>
    </w:p>
    <w:p w14:paraId="494B5ED5" w14:textId="77777777" w:rsidR="005A6C37" w:rsidRPr="001F3FE1" w:rsidRDefault="005A6C37" w:rsidP="007D3539">
      <w:pPr>
        <w:tabs>
          <w:tab w:val="left" w:pos="540"/>
        </w:tabs>
        <w:spacing w:before="60" w:after="240"/>
      </w:pPr>
      <w:r w:rsidRPr="001F3FE1">
        <w:t>(Added 2003)</w:t>
      </w:r>
    </w:p>
    <w:p w14:paraId="751D9300" w14:textId="5D6ED990" w:rsidR="005A6C37" w:rsidRPr="001F3FE1" w:rsidRDefault="0073679A" w:rsidP="007D3539">
      <w:pPr>
        <w:tabs>
          <w:tab w:val="left" w:pos="540"/>
        </w:tabs>
        <w:spacing w:after="240"/>
      </w:pPr>
      <w:bookmarkStart w:id="4163" w:name="_Toc20396708"/>
      <w:r w:rsidRPr="00814BD3">
        <w:rPr>
          <w:rStyle w:val="EngineFuelTOC2ndLevelChar"/>
          <w:b/>
          <w:sz w:val="20"/>
          <w:szCs w:val="20"/>
        </w:rPr>
        <w:t>1.</w:t>
      </w:r>
      <w:r w:rsidR="007D4B58" w:rsidRPr="00814BD3">
        <w:rPr>
          <w:rStyle w:val="EngineFuelTOC2ndLevelChar"/>
          <w:b/>
          <w:sz w:val="20"/>
          <w:szCs w:val="20"/>
        </w:rPr>
        <w:t>43</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M85 Fuel Methanol</w:t>
      </w:r>
      <w:r w:rsidR="005A6C37" w:rsidRPr="00533424">
        <w:rPr>
          <w:rStyle w:val="EngineFuelTOC2ndLevelChar"/>
          <w:b/>
          <w:sz w:val="20"/>
          <w:szCs w:val="20"/>
        </w:rPr>
        <w:t>.</w:t>
      </w:r>
      <w:bookmarkEnd w:id="4163"/>
      <w:r w:rsidR="005A6C37" w:rsidRPr="001F3FE1">
        <w:t xml:space="preserve"> </w:t>
      </w:r>
      <w:r w:rsidR="005A6C37">
        <w:t>–</w:t>
      </w:r>
      <w:r w:rsidR="005A6C37" w:rsidRPr="001F3FE1">
        <w:t xml:space="preserve"> </w:t>
      </w:r>
      <w:r w:rsidR="001B7EBF">
        <w:t>A</w:t>
      </w:r>
      <w:r w:rsidR="001B7EBF" w:rsidRPr="001F3FE1">
        <w:t xml:space="preserve"> </w:t>
      </w:r>
      <w:r w:rsidR="005A6C37" w:rsidRPr="001F3FE1">
        <w:t xml:space="preserve">blend of methanol </w:t>
      </w:r>
      <w:r w:rsidR="00D962A8">
        <w:fldChar w:fldCharType="begin"/>
      </w:r>
      <w:r w:rsidR="00364C01">
        <w:instrText xml:space="preserve"> XE "</w:instrText>
      </w:r>
      <w:r w:rsidR="00364C01" w:rsidRPr="002265E2">
        <w:instrText>Definitions</w:instrText>
      </w:r>
      <w:r w:rsidR="00364C01">
        <w:instrText xml:space="preserve">:M85 fuel methanol" </w:instrText>
      </w:r>
      <w:r w:rsidR="00D962A8">
        <w:fldChar w:fldCharType="end"/>
      </w:r>
      <w:r w:rsidR="00D962A8">
        <w:fldChar w:fldCharType="begin"/>
      </w:r>
      <w:r w:rsidR="005D71E7">
        <w:instrText xml:space="preserve"> XE "</w:instrText>
      </w:r>
      <w:r w:rsidR="00002EFA">
        <w:instrText>Fuels</w:instrText>
      </w:r>
      <w:r w:rsidR="005D71E7" w:rsidRPr="00F67A59">
        <w:instrText>:M85 methanol</w:instrText>
      </w:r>
      <w:r w:rsidR="005D71E7">
        <w:instrText xml:space="preserve">" </w:instrText>
      </w:r>
      <w:r w:rsidR="00D962A8">
        <w:fldChar w:fldCharType="end"/>
      </w:r>
      <w:r w:rsidR="00D962A8">
        <w:fldChar w:fldCharType="begin"/>
      </w:r>
      <w:r w:rsidR="004833DD">
        <w:instrText xml:space="preserve"> XE "</w:instrText>
      </w:r>
      <w:r w:rsidR="004833DD" w:rsidRPr="004D79D6">
        <w:instrText>M85 methanol</w:instrText>
      </w:r>
      <w:r w:rsidR="004833DD">
        <w:instrText>" \t "</w:instrText>
      </w:r>
      <w:r w:rsidR="004833DD" w:rsidRPr="001C0E82">
        <w:rPr>
          <w:i/>
        </w:rPr>
        <w:instrText>See</w:instrText>
      </w:r>
      <w:r w:rsidR="004833DD" w:rsidRPr="001C0E82">
        <w:instrText xml:space="preserve"> </w:instrText>
      </w:r>
      <w:r w:rsidR="00002EFA" w:rsidRPr="001C0E82">
        <w:instrText>Fuels</w:instrText>
      </w:r>
      <w:r w:rsidR="004833DD" w:rsidRPr="001C0E82">
        <w:instrText xml:space="preserve">" </w:instrText>
      </w:r>
      <w:r w:rsidR="00D962A8">
        <w:fldChar w:fldCharType="end"/>
      </w:r>
      <w:r w:rsidR="00364C01" w:rsidRPr="001F3FE1">
        <w:t xml:space="preserve"> </w:t>
      </w:r>
      <w:r w:rsidR="005A6C37" w:rsidRPr="001F3FE1">
        <w:t>and hydrocarbons of which the methanol portion is nominally 70</w:t>
      </w:r>
      <w:r w:rsidR="005A6C37">
        <w:t> </w:t>
      </w:r>
      <w:r w:rsidR="005A6C37" w:rsidRPr="001F3FE1">
        <w:t>to 85 volume percent.</w:t>
      </w:r>
    </w:p>
    <w:p w14:paraId="520BD8F7" w14:textId="1570F250" w:rsidR="005A6C37" w:rsidRPr="001F3FE1" w:rsidRDefault="0073679A" w:rsidP="007D3539">
      <w:pPr>
        <w:tabs>
          <w:tab w:val="left" w:pos="540"/>
        </w:tabs>
        <w:spacing w:after="240"/>
      </w:pPr>
      <w:bookmarkStart w:id="4164" w:name="_Toc20396709"/>
      <w:r w:rsidRPr="00814BD3">
        <w:rPr>
          <w:rStyle w:val="EngineFuelTOC2ndLevelChar"/>
          <w:b/>
          <w:sz w:val="20"/>
          <w:szCs w:val="20"/>
        </w:rPr>
        <w:t>1.</w:t>
      </w:r>
      <w:r w:rsidR="007D4B58" w:rsidRPr="00814BD3">
        <w:rPr>
          <w:rStyle w:val="EngineFuelTOC2ndLevelChar"/>
          <w:b/>
          <w:sz w:val="20"/>
          <w:szCs w:val="20"/>
        </w:rPr>
        <w:t>44</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Motor Octane Number.</w:t>
      </w:r>
      <w:bookmarkEnd w:id="4164"/>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7063D">
        <w:instrText>Definitions:Motor octane number</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octane number</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B7AD1">
        <w:instrText>:Motor octane number</w:instrText>
      </w:r>
      <w:r w:rsidR="00364C01">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s resistance to knock obtained by comparison with reference fuels in a standardized ASTM D2700</w:t>
      </w:r>
      <w:r w:rsidR="0068409E">
        <w:t>,</w:t>
      </w:r>
      <w:r w:rsidR="005A6C37" w:rsidRPr="001F3FE1">
        <w:t> </w:t>
      </w:r>
      <w:r w:rsidR="0068409E">
        <w:t>“</w:t>
      </w:r>
      <w:r w:rsidR="00B8451B">
        <w:t>Standard Test Method for Motor Octane Number of Spark-Ignition Engine Fuel.</w:t>
      </w:r>
    </w:p>
    <w:p w14:paraId="38114E56" w14:textId="6CFDE72C" w:rsidR="005A6C37" w:rsidRPr="001F3FE1" w:rsidRDefault="0073679A" w:rsidP="00F000AD">
      <w:pPr>
        <w:tabs>
          <w:tab w:val="left" w:pos="540"/>
        </w:tabs>
      </w:pPr>
      <w:bookmarkStart w:id="4165" w:name="_Toc20396710"/>
      <w:r w:rsidRPr="00814BD3">
        <w:rPr>
          <w:rStyle w:val="EngineFuelTOC2ndLevelChar"/>
          <w:b/>
          <w:sz w:val="20"/>
          <w:szCs w:val="20"/>
        </w:rPr>
        <w:t>1.</w:t>
      </w:r>
      <w:r w:rsidR="007D4B58" w:rsidRPr="00814BD3">
        <w:rPr>
          <w:rStyle w:val="EngineFuelTOC2ndLevelChar"/>
          <w:b/>
          <w:sz w:val="20"/>
          <w:szCs w:val="20"/>
        </w:rPr>
        <w:t>45.</w:t>
      </w:r>
      <w:r w:rsidR="00F000AD" w:rsidRPr="00814BD3">
        <w:rPr>
          <w:rStyle w:val="EngineFuelTOC2ndLevelChar"/>
          <w:b/>
          <w:sz w:val="20"/>
          <w:szCs w:val="20"/>
        </w:rPr>
        <w:tab/>
      </w:r>
      <w:r w:rsidR="005A6C37" w:rsidRPr="00814BD3">
        <w:rPr>
          <w:rStyle w:val="EngineFuelTOC2ndLevelChar"/>
          <w:b/>
          <w:sz w:val="20"/>
          <w:szCs w:val="20"/>
        </w:rPr>
        <w:t>Motor Oil.</w:t>
      </w:r>
      <w:bookmarkEnd w:id="4165"/>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E8335A">
        <w:instrText xml:space="preserve">Definitions:Motor </w:instrText>
      </w:r>
      <w:r w:rsidR="00BF6C93">
        <w:instrText>o</w:instrText>
      </w:r>
      <w:r w:rsidR="00364C01" w:rsidRPr="00E8335A">
        <w:instrText>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822173">
        <w:instrText xml:space="preserve">:Motor </w:instrText>
      </w:r>
      <w:r w:rsidR="00BF6C93">
        <w:instrText>o</w:instrText>
      </w:r>
      <w:r w:rsidR="00364C01" w:rsidRPr="00822173">
        <w:instrText>il</w:instrText>
      </w:r>
      <w:r w:rsidR="00364C01">
        <w:instrText xml:space="preserve">" </w:instrText>
      </w:r>
      <w:r w:rsidR="00D962A8">
        <w:fldChar w:fldCharType="end"/>
      </w:r>
      <w:r w:rsidR="00D962A8">
        <w:fldChar w:fldCharType="begin"/>
      </w:r>
      <w:r w:rsidR="00364C01">
        <w:instrText xml:space="preserve"> XE "</w:instrText>
      </w:r>
      <w:r w:rsidR="00364C01" w:rsidRPr="002265E2">
        <w:instrText>Motor oil</w:instrText>
      </w:r>
      <w:r w:rsidR="00364C01">
        <w:instrText xml:space="preserve">" </w:instrText>
      </w:r>
      <w:r w:rsidR="00D962A8">
        <w:fldChar w:fldCharType="end"/>
      </w:r>
      <w:r w:rsidR="001B7EBF">
        <w:t>A</w:t>
      </w:r>
      <w:r w:rsidR="001B7EBF" w:rsidRPr="001F3FE1">
        <w:t xml:space="preserve">n </w:t>
      </w:r>
      <w:r w:rsidR="005A6C37" w:rsidRPr="001F3FE1">
        <w:t xml:space="preserve">oil that reduces friction and wear between the moving parts within a reciprocating internal combustion engine and also serves as a coolant.  For the purposes of this regulation, “vehicle motor oil” refers to </w:t>
      </w:r>
      <w:r w:rsidR="00276C57" w:rsidRPr="001F3FE1">
        <w:t>motor</w:t>
      </w:r>
      <w:r w:rsidR="005A6C37" w:rsidRPr="001F3FE1">
        <w:t xml:space="preserve"> oil which is intended for use in light</w:t>
      </w:r>
      <w:r w:rsidR="005A6C37" w:rsidRPr="001F3FE1">
        <w:noBreakHyphen/>
      </w:r>
      <w:r w:rsidR="005A6C37">
        <w:t xml:space="preserve"> </w:t>
      </w:r>
      <w:r w:rsidR="005A6C37" w:rsidRPr="001F3FE1">
        <w:t>to</w:t>
      </w:r>
      <w:r w:rsidR="005A6C37">
        <w:t xml:space="preserve"> </w:t>
      </w:r>
      <w:r w:rsidR="005A6C37" w:rsidRPr="001F3FE1">
        <w:t>heavy</w:t>
      </w:r>
      <w:r w:rsidR="005A6C37">
        <w:t>-</w:t>
      </w:r>
      <w:r w:rsidR="005A6C37" w:rsidRPr="001F3FE1">
        <w:t>duty vehicles including cars, sport utility vehicles, vans, trucks, buses, and off</w:t>
      </w:r>
      <w:r w:rsidR="005A6C37" w:rsidRPr="001F3FE1">
        <w:noBreakHyphen/>
        <w:t xml:space="preserve">road farming and construction equipment.  For the purposes of this regulation, “recreational motor oil” refers to </w:t>
      </w:r>
      <w:r w:rsidR="00102B81" w:rsidRPr="001F3FE1">
        <w:t>motor</w:t>
      </w:r>
      <w:r w:rsidR="005A6C37" w:rsidRPr="001F3FE1">
        <w:t xml:space="preserve"> oil which is intended for use in four</w:t>
      </w:r>
      <w:r w:rsidR="005A6C37" w:rsidRPr="001F3FE1">
        <w:noBreakHyphen/>
        <w:t>stroke cycle engines used in motorcycles, ATVs, and lawn and garden equipment.  For the purposes of this regulation, motor oil also means engine oil.</w:t>
      </w:r>
    </w:p>
    <w:p w14:paraId="0AF710E9" w14:textId="77777777" w:rsidR="005A6C37" w:rsidRDefault="005A6C37" w:rsidP="007D3539">
      <w:pPr>
        <w:tabs>
          <w:tab w:val="left" w:pos="540"/>
        </w:tabs>
        <w:spacing w:before="60" w:after="240"/>
      </w:pPr>
      <w:r w:rsidRPr="001F3FE1">
        <w:t>(Added 2004)</w:t>
      </w:r>
    </w:p>
    <w:p w14:paraId="029A0A89" w14:textId="4FD9DCFE" w:rsidR="005A6C37" w:rsidRPr="00A5069E" w:rsidRDefault="003B2D32" w:rsidP="00C5010D">
      <w:pPr>
        <w:pStyle w:val="EngineFuelTOC2ndLevel"/>
        <w:tabs>
          <w:tab w:val="left" w:pos="540"/>
        </w:tabs>
      </w:pPr>
      <w:r w:rsidRPr="00814BD3">
        <w:rPr>
          <w:rStyle w:val="EngineFuelTOC2ndLevelChar"/>
          <w:b/>
          <w:sz w:val="20"/>
          <w:szCs w:val="20"/>
        </w:rPr>
        <w:t>1.4</w:t>
      </w:r>
      <w:r>
        <w:rPr>
          <w:rStyle w:val="EngineFuelTOC2ndLevelChar"/>
          <w:b/>
          <w:sz w:val="20"/>
          <w:szCs w:val="20"/>
        </w:rPr>
        <w:t>6</w:t>
      </w:r>
      <w:r w:rsidRPr="00814BD3">
        <w:rPr>
          <w:rStyle w:val="EngineFuelTOC2ndLevelChar"/>
          <w:b/>
          <w:sz w:val="20"/>
          <w:szCs w:val="20"/>
        </w:rPr>
        <w:t>.</w:t>
      </w:r>
      <w:r w:rsidRPr="00814BD3">
        <w:rPr>
          <w:rStyle w:val="EngineFuelTOC2ndLevelChar"/>
          <w:b/>
          <w:sz w:val="20"/>
          <w:szCs w:val="20"/>
        </w:rPr>
        <w:tab/>
        <w:t>M</w:t>
      </w:r>
      <w:r>
        <w:rPr>
          <w:rStyle w:val="EngineFuelTOC2ndLevelChar"/>
          <w:b/>
          <w:sz w:val="20"/>
          <w:szCs w:val="20"/>
        </w:rPr>
        <w:t>TBE</w:t>
      </w:r>
      <w:r w:rsidRPr="00814BD3">
        <w:rPr>
          <w:rStyle w:val="EngineFuelTOC2ndLevelChar"/>
          <w:b/>
          <w:sz w:val="20"/>
          <w:szCs w:val="20"/>
        </w:rPr>
        <w:t>.</w:t>
      </w:r>
      <w:r w:rsidRPr="001F3FE1">
        <w:t xml:space="preserve"> </w:t>
      </w:r>
      <w:r w:rsidR="005A6C37" w:rsidRPr="007E0CB6">
        <w:t>–</w:t>
      </w:r>
      <w:r w:rsidR="005A6C37">
        <w:t xml:space="preserve"> </w:t>
      </w:r>
      <w:r w:rsidR="00D962A8">
        <w:fldChar w:fldCharType="begin"/>
      </w:r>
      <w:r w:rsidR="00364C01">
        <w:instrText xml:space="preserve"> XE "</w:instrText>
      </w:r>
      <w:r w:rsidR="00364C01" w:rsidRPr="00190296">
        <w:instrText>Definitions:MTBE, Methyl tertiary-butyl ether</w:instrText>
      </w:r>
      <w:r w:rsidR="00364C01">
        <w:instrText xml:space="preserve">" </w:instrText>
      </w:r>
      <w:r w:rsidR="00D962A8">
        <w:fldChar w:fldCharType="end"/>
      </w:r>
      <w:r w:rsidR="001B7EBF">
        <w:t xml:space="preserve">Methyl </w:t>
      </w:r>
      <w:r w:rsidR="005A6C37" w:rsidRPr="00F6392F">
        <w:t>tertiary</w:t>
      </w:r>
      <w:r w:rsidR="005A6C37">
        <w:t>-butyl ether</w:t>
      </w:r>
      <w:r w:rsidR="00612519">
        <w:t>, the chemical compound (CH</w:t>
      </w:r>
      <w:r w:rsidR="00612519" w:rsidRPr="007D3539">
        <w:rPr>
          <w:vertAlign w:val="subscript"/>
        </w:rPr>
        <w:t>3</w:t>
      </w:r>
      <w:r w:rsidR="00612519">
        <w:t>)</w:t>
      </w:r>
      <w:r w:rsidR="00612519" w:rsidRPr="007D3539">
        <w:rPr>
          <w:vertAlign w:val="subscript"/>
        </w:rPr>
        <w:t>3</w:t>
      </w:r>
      <w:r w:rsidR="00612519">
        <w:t>COCH</w:t>
      </w:r>
      <w:r w:rsidR="00612519" w:rsidRPr="007D3539">
        <w:rPr>
          <w:vertAlign w:val="subscript"/>
        </w:rPr>
        <w:t>3</w:t>
      </w:r>
      <w:r w:rsidR="00612519">
        <w:t xml:space="preserve"> [C</w:t>
      </w:r>
      <w:r w:rsidR="00612519" w:rsidRPr="007D3539">
        <w:rPr>
          <w:vertAlign w:val="subscript"/>
        </w:rPr>
        <w:t>5</w:t>
      </w:r>
      <w:r w:rsidR="00612519">
        <w:t>H</w:t>
      </w:r>
      <w:r w:rsidR="00612519" w:rsidRPr="007D3539">
        <w:rPr>
          <w:vertAlign w:val="subscript"/>
        </w:rPr>
        <w:t>12</w:t>
      </w:r>
      <w:r w:rsidR="00612519">
        <w:t>O].</w:t>
      </w:r>
    </w:p>
    <w:p w14:paraId="6A92ED21" w14:textId="661522C9" w:rsidR="005A6C37" w:rsidRDefault="005A6C37" w:rsidP="009E3895">
      <w:pPr>
        <w:tabs>
          <w:tab w:val="left" w:pos="540"/>
        </w:tabs>
        <w:spacing w:before="60" w:after="240"/>
      </w:pPr>
      <w:r>
        <w:t>(Added 2008)</w:t>
      </w:r>
      <w:r w:rsidR="00612519">
        <w:t xml:space="preserve"> (Amended 2018)</w:t>
      </w:r>
    </w:p>
    <w:p w14:paraId="0FCC8E2A" w14:textId="16E80694" w:rsidR="005A6C37" w:rsidRPr="001F3FE1" w:rsidRDefault="0073679A" w:rsidP="00F000AD">
      <w:pPr>
        <w:tabs>
          <w:tab w:val="left" w:pos="540"/>
        </w:tabs>
      </w:pPr>
      <w:bookmarkStart w:id="4166" w:name="_Toc20396711"/>
      <w:r w:rsidRPr="00814BD3">
        <w:rPr>
          <w:rStyle w:val="EngineFuelTOC2ndLevelChar"/>
          <w:b/>
          <w:sz w:val="20"/>
          <w:szCs w:val="20"/>
        </w:rPr>
        <w:t>1.</w:t>
      </w:r>
      <w:r w:rsidR="007D4B58" w:rsidRPr="00814BD3">
        <w:rPr>
          <w:rStyle w:val="EngineFuelTOC2ndLevelChar"/>
          <w:b/>
          <w:sz w:val="20"/>
          <w:szCs w:val="20"/>
        </w:rPr>
        <w:t>47</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Oil.</w:t>
      </w:r>
      <w:bookmarkEnd w:id="4166"/>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7A22F8">
        <w:instrText>Definitions:Oil</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B2F0A">
        <w:instrText>:Oil</w:instrText>
      </w:r>
      <w:r w:rsidR="00364C01">
        <w:instrText xml:space="preserve">" </w:instrText>
      </w:r>
      <w:r w:rsidR="00D962A8">
        <w:fldChar w:fldCharType="end"/>
      </w:r>
      <w:r w:rsidR="00D962A8">
        <w:fldChar w:fldCharType="begin"/>
      </w:r>
      <w:r w:rsidR="00364C01">
        <w:instrText xml:space="preserve"> XE "</w:instrText>
      </w:r>
      <w:r w:rsidR="00364C01" w:rsidRPr="002265E2">
        <w:instrText>Oil</w:instrText>
      </w:r>
      <w:r w:rsidR="00364C01">
        <w:instrText xml:space="preserve">" </w:instrText>
      </w:r>
      <w:r w:rsidR="00D962A8">
        <w:fldChar w:fldCharType="end"/>
      </w:r>
      <w:r w:rsidR="001B7EBF">
        <w:t>A</w:t>
      </w:r>
      <w:r w:rsidR="001B7EBF" w:rsidRPr="001F3FE1">
        <w:t xml:space="preserve"> </w:t>
      </w:r>
      <w:r w:rsidR="005A6C37" w:rsidRPr="001F3FE1">
        <w:t>motor oil, engine oil, and/or gear oil.</w:t>
      </w:r>
    </w:p>
    <w:p w14:paraId="3576A91D" w14:textId="77777777" w:rsidR="005A6C37" w:rsidRPr="001F3FE1" w:rsidRDefault="005A6C37" w:rsidP="007D3539">
      <w:pPr>
        <w:tabs>
          <w:tab w:val="left" w:pos="540"/>
        </w:tabs>
        <w:spacing w:before="60" w:after="240"/>
      </w:pPr>
      <w:r w:rsidRPr="001F3FE1">
        <w:t>(Added 2004)</w:t>
      </w:r>
    </w:p>
    <w:p w14:paraId="2AD2A2BF" w14:textId="19307618" w:rsidR="005A6C37" w:rsidRDefault="0073679A" w:rsidP="00F000AD">
      <w:pPr>
        <w:tabs>
          <w:tab w:val="left" w:pos="540"/>
        </w:tabs>
      </w:pPr>
      <w:bookmarkStart w:id="4167" w:name="_Toc20396712"/>
      <w:r w:rsidRPr="00814BD3">
        <w:rPr>
          <w:rStyle w:val="EngineFuelTOC2ndLevelChar"/>
          <w:b/>
          <w:sz w:val="20"/>
          <w:szCs w:val="20"/>
        </w:rPr>
        <w:t>1.</w:t>
      </w:r>
      <w:r w:rsidR="007D4B58" w:rsidRPr="00814BD3">
        <w:rPr>
          <w:rStyle w:val="EngineFuelTOC2ndLevelChar"/>
          <w:b/>
          <w:sz w:val="20"/>
          <w:szCs w:val="20"/>
        </w:rPr>
        <w:t>48</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Oxygen Content of Gasoline.</w:t>
      </w:r>
      <w:bookmarkEnd w:id="4167"/>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B7461C">
        <w:instrText>Definitions:Oxygen content of gasoline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6745CA">
        <w:instrText>:Oxygen content of gasoline</w:instrText>
      </w:r>
      <w:r w:rsidR="00364C01">
        <w:instrText xml:space="preserve">" </w:instrText>
      </w:r>
      <w:r w:rsidR="00D962A8">
        <w:fldChar w:fldCharType="end"/>
      </w:r>
      <w:r w:rsidR="001B7EBF">
        <w:t>T</w:t>
      </w:r>
      <w:r w:rsidR="001B7EBF" w:rsidRPr="001F3FE1">
        <w:t xml:space="preserve">he </w:t>
      </w:r>
      <w:r w:rsidR="005A6C37" w:rsidRPr="001F3FE1">
        <w:t xml:space="preserve">percentage of oxygen contained in a gasoline. </w:t>
      </w:r>
    </w:p>
    <w:p w14:paraId="2C7CD4B3" w14:textId="7C367562" w:rsidR="003826A0" w:rsidRPr="001F3FE1" w:rsidRDefault="003826A0" w:rsidP="007D3539">
      <w:pPr>
        <w:tabs>
          <w:tab w:val="left" w:pos="540"/>
        </w:tabs>
        <w:spacing w:before="60" w:after="240"/>
      </w:pPr>
      <w:r>
        <w:t>(Amended 2018)</w:t>
      </w:r>
    </w:p>
    <w:p w14:paraId="1C60348D" w14:textId="69753A9A" w:rsidR="005A6C37" w:rsidRPr="001F3FE1" w:rsidRDefault="0073679A" w:rsidP="007D3539">
      <w:pPr>
        <w:tabs>
          <w:tab w:val="left" w:pos="540"/>
        </w:tabs>
        <w:spacing w:after="240"/>
      </w:pPr>
      <w:bookmarkStart w:id="4168" w:name="_Toc20396713"/>
      <w:r w:rsidRPr="00814BD3">
        <w:rPr>
          <w:rStyle w:val="EngineFuelTOC2ndLevelChar"/>
          <w:b/>
          <w:sz w:val="20"/>
          <w:szCs w:val="20"/>
        </w:rPr>
        <w:t>1.</w:t>
      </w:r>
      <w:r w:rsidR="007D4B58" w:rsidRPr="00814BD3">
        <w:rPr>
          <w:rStyle w:val="EngineFuelTOC2ndLevelChar"/>
          <w:b/>
          <w:sz w:val="20"/>
          <w:szCs w:val="20"/>
        </w:rPr>
        <w:t>49.</w:t>
      </w:r>
      <w:r w:rsidR="00F000AD" w:rsidRPr="00814BD3">
        <w:rPr>
          <w:rStyle w:val="EngineFuelTOC2ndLevelChar"/>
          <w:b/>
          <w:sz w:val="20"/>
          <w:szCs w:val="20"/>
        </w:rPr>
        <w:tab/>
      </w:r>
      <w:r w:rsidR="005A6C37" w:rsidRPr="00814BD3">
        <w:rPr>
          <w:rStyle w:val="EngineFuelTOC2ndLevelChar"/>
          <w:b/>
          <w:sz w:val="20"/>
          <w:szCs w:val="20"/>
        </w:rPr>
        <w:t>Oxygenate.</w:t>
      </w:r>
      <w:bookmarkEnd w:id="4168"/>
      <w:r w:rsidR="005A6C37" w:rsidRPr="001F3FE1">
        <w:t xml:space="preserve"> </w:t>
      </w:r>
      <w:r w:rsidR="005A6C37">
        <w:t>–</w:t>
      </w:r>
      <w:r w:rsidR="005A6C37" w:rsidRPr="001F3FE1">
        <w:t xml:space="preserve"> </w:t>
      </w:r>
      <w:r w:rsidR="00D962A8">
        <w:fldChar w:fldCharType="begin"/>
      </w:r>
      <w:r w:rsidR="00364C01">
        <w:instrText xml:space="preserve"> XE "</w:instrText>
      </w:r>
      <w:r w:rsidR="00364C01" w:rsidRPr="00207745">
        <w:instrText>Definitions:Oxygenate</w:instrText>
      </w:r>
      <w:r w:rsidR="00364C01">
        <w:instrText xml:space="preserve">" </w:instrText>
      </w:r>
      <w:r w:rsidR="00D962A8">
        <w:fldChar w:fldCharType="end"/>
      </w:r>
      <w:r w:rsidR="00D962A8">
        <w:fldChar w:fldCharType="begin"/>
      </w:r>
      <w:r w:rsidR="00364C01">
        <w:instrText xml:space="preserve"> XE "</w:instrText>
      </w:r>
      <w:r w:rsidR="00002EFA">
        <w:instrText>Fuels</w:instrText>
      </w:r>
      <w:r w:rsidR="00364C01" w:rsidRPr="00B27455">
        <w:instrText>:Oxygenate</w:instrText>
      </w:r>
      <w:r w:rsidR="00364C01">
        <w:instrText xml:space="preserve">" </w:instrText>
      </w:r>
      <w:r w:rsidR="00D962A8">
        <w:fldChar w:fldCharType="end"/>
      </w:r>
      <w:r w:rsidR="001B7EBF">
        <w:t>A</w:t>
      </w:r>
      <w:r w:rsidR="001B7EBF" w:rsidRPr="001F3FE1">
        <w:t xml:space="preserve">n </w:t>
      </w:r>
      <w:r w:rsidR="005A6C37" w:rsidRPr="001F3FE1">
        <w:t>oxygen-containing</w:t>
      </w:r>
      <w:r w:rsidR="008A6A3B">
        <w:t>,</w:t>
      </w:r>
      <w:r w:rsidR="005A6C37" w:rsidRPr="001F3FE1">
        <w:t xml:space="preserve"> ashless, </w:t>
      </w:r>
      <w:r w:rsidR="005A6C37" w:rsidRPr="007D3539">
        <w:t>organic compound, such as an alcohol</w:t>
      </w:r>
      <w:r w:rsidR="00D962A8" w:rsidRPr="007D3539">
        <w:fldChar w:fldCharType="begin"/>
      </w:r>
      <w:r w:rsidR="005A6C37" w:rsidRPr="007D3539">
        <w:instrText>xe "Alcohol"</w:instrText>
      </w:r>
      <w:r w:rsidR="00D962A8" w:rsidRPr="007D3539">
        <w:fldChar w:fldCharType="end"/>
      </w:r>
      <w:r w:rsidR="005A6C37" w:rsidRPr="007D3539">
        <w:t xml:space="preserve"> or ether, which can be used as a fuel or fuel supplement.</w:t>
      </w:r>
    </w:p>
    <w:p w14:paraId="38CE2F0B" w14:textId="3E992190" w:rsidR="007E2231" w:rsidRDefault="007E2231" w:rsidP="00E4334E">
      <w:pPr>
        <w:tabs>
          <w:tab w:val="left" w:pos="540"/>
        </w:tabs>
        <w:spacing w:before="60"/>
      </w:pPr>
      <w:bookmarkStart w:id="4169" w:name="_Toc20396714"/>
      <w:r w:rsidRPr="00814BD3">
        <w:rPr>
          <w:rStyle w:val="EngineFuelTOC2ndLevelChar"/>
          <w:b/>
          <w:sz w:val="20"/>
          <w:szCs w:val="20"/>
        </w:rPr>
        <w:t>1.</w:t>
      </w:r>
      <w:r w:rsidR="007D4B58" w:rsidRPr="00814BD3">
        <w:rPr>
          <w:rStyle w:val="EngineFuelTOC2ndLevelChar"/>
          <w:b/>
          <w:sz w:val="20"/>
          <w:szCs w:val="20"/>
        </w:rPr>
        <w:t>50</w:t>
      </w:r>
      <w:r w:rsidRPr="00814BD3">
        <w:rPr>
          <w:rStyle w:val="EngineFuelTOC2ndLevelChar"/>
          <w:b/>
          <w:sz w:val="20"/>
          <w:szCs w:val="20"/>
        </w:rPr>
        <w:t>.</w:t>
      </w:r>
      <w:r w:rsidRPr="00814BD3">
        <w:rPr>
          <w:rStyle w:val="EngineFuelTOC2ndLevelChar"/>
          <w:b/>
          <w:sz w:val="20"/>
          <w:szCs w:val="20"/>
        </w:rPr>
        <w:tab/>
        <w:t>Racing Gasoline.</w:t>
      </w:r>
      <w:bookmarkEnd w:id="4169"/>
      <w:r>
        <w:t xml:space="preserve"> – </w:t>
      </w:r>
      <w:r w:rsidR="001E1A07">
        <w:fldChar w:fldCharType="begin"/>
      </w:r>
      <w:r w:rsidR="001E1A07">
        <w:instrText xml:space="preserve"> XE "</w:instrText>
      </w:r>
      <w:r w:rsidR="001E1A07" w:rsidRPr="00772A11">
        <w:instrText>Gasoline:Racin</w:instrText>
      </w:r>
      <w:r w:rsidR="001E1A07">
        <w:instrText xml:space="preserve">g" </w:instrText>
      </w:r>
      <w:r w:rsidR="001E1A07">
        <w:fldChar w:fldCharType="end"/>
      </w:r>
      <w:r w:rsidR="001E1A07">
        <w:fldChar w:fldCharType="begin"/>
      </w:r>
      <w:r w:rsidR="001E1A07">
        <w:instrText xml:space="preserve"> XE "</w:instrText>
      </w:r>
      <w:r w:rsidR="001E1A07" w:rsidRPr="0032143E">
        <w:instrText>Definitions:Racing fuel</w:instrText>
      </w:r>
      <w:r w:rsidR="001E1A07">
        <w:instrText xml:space="preserve">" </w:instrText>
      </w:r>
      <w:r w:rsidR="001E1A07">
        <w:fldChar w:fldCharType="end"/>
      </w:r>
      <w:r w:rsidR="001E1A07">
        <w:fldChar w:fldCharType="begin"/>
      </w:r>
      <w:r w:rsidR="001E1A07">
        <w:instrText xml:space="preserve"> XE "</w:instrText>
      </w:r>
      <w:r w:rsidR="004B716E">
        <w:instrText>Fuels</w:instrText>
      </w:r>
      <w:r w:rsidR="001E1A07" w:rsidRPr="005C38DD">
        <w:instrText>:Racing fuel</w:instrText>
      </w:r>
      <w:r w:rsidR="001E1A07">
        <w:instrText xml:space="preserve">" </w:instrText>
      </w:r>
      <w:r w:rsidR="001E1A07">
        <w:fldChar w:fldCharType="end"/>
      </w:r>
      <w:r>
        <w:t>A specialty fuel typically used in non-road racing vehicles that is generally of lower volatility, has a narrower boiling range and a higher octane rating than gasolines made for use in conventional passenger vehicles.</w:t>
      </w:r>
    </w:p>
    <w:p w14:paraId="420B8510" w14:textId="351E8F30" w:rsidR="007E2231" w:rsidRPr="00185FEF" w:rsidRDefault="007E2231" w:rsidP="007D3539">
      <w:pPr>
        <w:keepNext/>
        <w:tabs>
          <w:tab w:val="left" w:pos="540"/>
        </w:tabs>
        <w:spacing w:before="60" w:after="240"/>
      </w:pPr>
      <w:r>
        <w:t>(Added 2018)</w:t>
      </w:r>
    </w:p>
    <w:p w14:paraId="1E92AD28" w14:textId="13D3C600" w:rsidR="005A6C37" w:rsidRDefault="0073679A" w:rsidP="00E4334E">
      <w:pPr>
        <w:keepLines/>
        <w:widowControl w:val="0"/>
        <w:tabs>
          <w:tab w:val="left" w:pos="540"/>
        </w:tabs>
      </w:pPr>
      <w:bookmarkStart w:id="4170" w:name="_Toc20396715"/>
      <w:r w:rsidRPr="00814BD3">
        <w:rPr>
          <w:rStyle w:val="EngineFuelTOC2ndLevelChar"/>
          <w:b/>
          <w:sz w:val="20"/>
          <w:szCs w:val="20"/>
        </w:rPr>
        <w:t>1.</w:t>
      </w:r>
      <w:r w:rsidR="007D4B58" w:rsidRPr="00814BD3">
        <w:rPr>
          <w:rStyle w:val="EngineFuelTOC2ndLevelChar"/>
          <w:b/>
          <w:sz w:val="20"/>
          <w:szCs w:val="20"/>
        </w:rPr>
        <w:t>51</w:t>
      </w:r>
      <w:r w:rsidR="00F000AD"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Research Octane Number.</w:t>
      </w:r>
      <w:bookmarkEnd w:id="4170"/>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2F28AD">
        <w:instrText>Definitions:Research octane number</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4D0ADF">
        <w:instrText>:Research octane number</w:instrText>
      </w:r>
      <w:r w:rsidR="009F0E1F">
        <w:instrText xml:space="preserve">" </w:instrText>
      </w:r>
      <w:r w:rsidR="00D962A8">
        <w:fldChar w:fldCharType="end"/>
      </w:r>
      <w:r w:rsidR="001B7EBF">
        <w:t>A</w:t>
      </w:r>
      <w:r w:rsidR="001B7EBF" w:rsidRPr="001F3FE1">
        <w:t xml:space="preserve"> </w:t>
      </w:r>
      <w:r w:rsidR="005A6C37" w:rsidRPr="001F3FE1">
        <w:t>numerical indication of a spark-ignition engine fuel</w:t>
      </w:r>
      <w:r w:rsidR="005A6C37">
        <w:t>’</w:t>
      </w:r>
      <w:r w:rsidR="005A6C37" w:rsidRPr="001F3FE1">
        <w:t xml:space="preserve">s resistance to knock obtained by comparison with reference fuels in a standardized </w:t>
      </w:r>
      <w:r w:rsidR="007E2231">
        <w:t xml:space="preserve">in the latest version of </w:t>
      </w:r>
      <w:r w:rsidR="005A6C37" w:rsidRPr="001F3FE1">
        <w:t>ASTM D2699</w:t>
      </w:r>
      <w:r w:rsidR="0068409E">
        <w:t>,</w:t>
      </w:r>
      <w:r w:rsidR="005A6C37" w:rsidRPr="001F3FE1">
        <w:t xml:space="preserve"> </w:t>
      </w:r>
      <w:r w:rsidR="0068409E">
        <w:t>“</w:t>
      </w:r>
      <w:r w:rsidR="00B8451B">
        <w:t>Standard Test Method for Research Octane Number of Spark-Ignition Engine Fuel</w:t>
      </w:r>
      <w:r w:rsidR="005A6C37" w:rsidRPr="001F3FE1">
        <w:t>.</w:t>
      </w:r>
      <w:r w:rsidR="0068409E">
        <w:t>”</w:t>
      </w:r>
    </w:p>
    <w:p w14:paraId="66010168" w14:textId="52D86CD0" w:rsidR="007E2231" w:rsidRPr="001F3FE1" w:rsidRDefault="007E2231" w:rsidP="00E4334E">
      <w:pPr>
        <w:widowControl w:val="0"/>
        <w:tabs>
          <w:tab w:val="left" w:pos="540"/>
        </w:tabs>
        <w:spacing w:before="60" w:after="240"/>
      </w:pPr>
      <w:r>
        <w:t>(Amended 2018)</w:t>
      </w:r>
    </w:p>
    <w:p w14:paraId="16968CD9" w14:textId="2562B32A" w:rsidR="005A6C37" w:rsidRDefault="0073679A" w:rsidP="00E4334E">
      <w:pPr>
        <w:tabs>
          <w:tab w:val="left" w:pos="540"/>
        </w:tabs>
        <w:spacing w:after="240"/>
      </w:pPr>
      <w:bookmarkStart w:id="4171" w:name="_Toc20396716"/>
      <w:r w:rsidRPr="00814BD3">
        <w:rPr>
          <w:rStyle w:val="EngineFuelTOC2ndLevelChar"/>
          <w:b/>
          <w:sz w:val="20"/>
          <w:szCs w:val="20"/>
        </w:rPr>
        <w:lastRenderedPageBreak/>
        <w:t>1.</w:t>
      </w:r>
      <w:r w:rsidR="007D4B58" w:rsidRPr="00814BD3">
        <w:rPr>
          <w:rStyle w:val="EngineFuelTOC2ndLevelChar"/>
          <w:b/>
          <w:sz w:val="20"/>
          <w:szCs w:val="20"/>
        </w:rPr>
        <w:t>52</w:t>
      </w:r>
      <w:r w:rsidR="00F000AD"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SAE (SAE International)</w:t>
      </w:r>
      <w:bookmarkEnd w:id="4171"/>
      <w:r w:rsidR="001F3B99" w:rsidRPr="00533424">
        <w:rPr>
          <w:rStyle w:val="EngineFuelTOC2ndLevelChar"/>
          <w:b/>
          <w:sz w:val="20"/>
        </w:rPr>
        <w:t xml:space="preserve"> </w:t>
      </w:r>
      <w:r w:rsidR="001F3B99" w:rsidRPr="00533424">
        <w:rPr>
          <w:b/>
        </w:rPr>
        <w:t>(</w:t>
      </w:r>
      <w:hyperlink r:id="rId154" w:history="1">
        <w:r w:rsidR="001F3B99" w:rsidRPr="00C5010D">
          <w:rPr>
            <w:rStyle w:val="Hyperlink"/>
            <w:b/>
          </w:rPr>
          <w:t>www.sae.org</w:t>
        </w:r>
      </w:hyperlink>
      <w:r w:rsidR="001F3B99" w:rsidRPr="00533424">
        <w:rPr>
          <w:rStyle w:val="EngineFuelTOC2ndLevelChar"/>
          <w:b/>
          <w:sz w:val="20"/>
        </w:rPr>
        <w:t>)</w:t>
      </w:r>
      <w:r w:rsidR="005A6C37" w:rsidRPr="00533424">
        <w:rPr>
          <w:rStyle w:val="EngineFuelTOC2ndLevelChar"/>
          <w:b/>
          <w:sz w:val="20"/>
        </w:rPr>
        <w:t>.</w:t>
      </w:r>
      <w:r w:rsidR="005A6C37" w:rsidRPr="001F3FE1">
        <w:t xml:space="preserve"> </w:t>
      </w:r>
      <w:r w:rsidR="005A6C37">
        <w:t>–</w:t>
      </w:r>
      <w:r w:rsidR="005A6C37" w:rsidRPr="001F3FE1">
        <w:t xml:space="preserve"> </w:t>
      </w:r>
      <w:r w:rsidR="00D962A8">
        <w:fldChar w:fldCharType="begin"/>
      </w:r>
      <w:r w:rsidR="009F0E1F">
        <w:instrText xml:space="preserve"> XE "</w:instrText>
      </w:r>
      <w:r w:rsidR="009F0E1F" w:rsidRPr="00846284">
        <w:instrText>Definitions:SAE International</w:instrText>
      </w:r>
      <w:r w:rsidR="009F0E1F">
        <w:instrText xml:space="preserve">" </w:instrText>
      </w:r>
      <w:r w:rsidR="00D962A8">
        <w:fldChar w:fldCharType="end"/>
      </w:r>
      <w:r w:rsidR="00D962A8">
        <w:fldChar w:fldCharType="begin"/>
      </w:r>
      <w:r w:rsidR="009F0E1F">
        <w:instrText xml:space="preserve"> XE "</w:instrText>
      </w:r>
      <w:r w:rsidR="009F0E1F" w:rsidRPr="002265E2">
        <w:instrText>SAE International</w:instrText>
      </w:r>
      <w:r w:rsidR="009F0E1F">
        <w:instrText xml:space="preserve">" </w:instrText>
      </w:r>
      <w:r w:rsidR="00D962A8">
        <w:fldChar w:fldCharType="end"/>
      </w:r>
      <w:r w:rsidR="001B7EBF">
        <w:t>A</w:t>
      </w:r>
      <w:r w:rsidR="001B7EBF" w:rsidRPr="001F3FE1">
        <w:t xml:space="preserve"> </w:t>
      </w:r>
      <w:r w:rsidR="005A6C37" w:rsidRPr="001F3FE1">
        <w:t xml:space="preserve">technical organization for engineers, scientists, technicians, and others </w:t>
      </w:r>
      <w:r w:rsidR="005A6C37" w:rsidRPr="00526ED7">
        <w:t xml:space="preserve">who </w:t>
      </w:r>
      <w:r w:rsidR="005A6C37" w:rsidRPr="001F3FE1">
        <w:t>cooperate closely in the engineering, design, manufacture, use, and maintainability of self-propelled vehicles.</w:t>
      </w:r>
    </w:p>
    <w:p w14:paraId="6B5D3249" w14:textId="2B5FA832" w:rsidR="005A6C37" w:rsidRPr="00BE6DF0" w:rsidRDefault="0073679A" w:rsidP="00F000AD">
      <w:pPr>
        <w:tabs>
          <w:tab w:val="left" w:pos="540"/>
        </w:tabs>
      </w:pPr>
      <w:bookmarkStart w:id="4172" w:name="_Toc20396717"/>
      <w:r w:rsidRPr="00814BD3">
        <w:rPr>
          <w:rStyle w:val="EngineFuelTOC2ndLevelChar"/>
          <w:b/>
          <w:sz w:val="20"/>
          <w:szCs w:val="20"/>
        </w:rPr>
        <w:t>1.</w:t>
      </w:r>
      <w:r w:rsidR="007D4B58" w:rsidRPr="00814BD3">
        <w:rPr>
          <w:rStyle w:val="EngineFuelTOC2ndLevelChar"/>
          <w:b/>
          <w:sz w:val="20"/>
          <w:szCs w:val="20"/>
        </w:rPr>
        <w:t>53</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Therm</w:t>
      </w:r>
      <w:r w:rsidR="001F3B99" w:rsidRPr="00814BD3">
        <w:rPr>
          <w:rStyle w:val="EngineFuelTOC2ndLevelChar"/>
          <w:b/>
          <w:sz w:val="20"/>
          <w:szCs w:val="20"/>
        </w:rPr>
        <w:t xml:space="preserve">al </w:t>
      </w:r>
      <w:r w:rsidR="005A6C37" w:rsidRPr="00814BD3">
        <w:rPr>
          <w:rStyle w:val="EngineFuelTOC2ndLevelChar"/>
          <w:b/>
          <w:sz w:val="20"/>
          <w:szCs w:val="20"/>
        </w:rPr>
        <w:t>Stability</w:t>
      </w:r>
      <w:bookmarkEnd w:id="4172"/>
      <w:r w:rsidR="005A6C37" w:rsidRPr="00C5010D">
        <w:rPr>
          <w:b/>
          <w:szCs w:val="20"/>
        </w:rPr>
        <w:t>.</w:t>
      </w:r>
      <w:r w:rsidR="005A6C37" w:rsidRPr="007E0CB6">
        <w:rPr>
          <w:szCs w:val="20"/>
        </w:rPr>
        <w:t xml:space="preserve"> </w:t>
      </w:r>
      <w:r w:rsidR="005A6C37" w:rsidRPr="00B173F1">
        <w:rPr>
          <w:szCs w:val="20"/>
        </w:rPr>
        <w:t>–</w:t>
      </w:r>
      <w:r w:rsidR="005A6C37" w:rsidRPr="00BE6DF0">
        <w:t xml:space="preserve"> </w:t>
      </w:r>
      <w:r w:rsidR="00D962A8">
        <w:fldChar w:fldCharType="begin"/>
      </w:r>
      <w:r w:rsidR="009F0E1F">
        <w:instrText xml:space="preserve"> XE "</w:instrText>
      </w:r>
      <w:r w:rsidR="009F0E1F" w:rsidRPr="00D25817">
        <w:instrText>Definitions:Thermal stability</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B2065F">
        <w:instrText>:Thermal stability</w:instrText>
      </w:r>
      <w:r w:rsidR="009F0E1F">
        <w:instrText xml:space="preserve">" </w:instrText>
      </w:r>
      <w:r w:rsidR="00D962A8">
        <w:fldChar w:fldCharType="end"/>
      </w:r>
      <w:r w:rsidR="001B7EBF">
        <w:t>T</w:t>
      </w:r>
      <w:r w:rsidR="001B7EBF" w:rsidRPr="00BE6DF0">
        <w:t xml:space="preserve">he </w:t>
      </w:r>
      <w:r w:rsidR="005A6C37" w:rsidRPr="00BE6DF0">
        <w:t>ability of a fuel to resist the thermal stress which is experienced by the fuel when exposed to high temperatures in a fuel delivery system.  Such stress can lead to formation of insoluble gums or organic particulates.  Insolubles (e.g., gums or organic particulates) can clog fuel filters and contribute to injector deposits.</w:t>
      </w:r>
    </w:p>
    <w:p w14:paraId="715EFDF2" w14:textId="2056922E" w:rsidR="005A6C37" w:rsidRDefault="005A6C37" w:rsidP="007D3539">
      <w:pPr>
        <w:tabs>
          <w:tab w:val="left" w:pos="540"/>
        </w:tabs>
        <w:spacing w:before="60" w:after="240"/>
      </w:pPr>
      <w:r>
        <w:t>(Added 1998) (Amended 1999</w:t>
      </w:r>
      <w:r w:rsidR="001F3B99">
        <w:t xml:space="preserve"> and 2018</w:t>
      </w:r>
      <w:r>
        <w:t>)</w:t>
      </w:r>
    </w:p>
    <w:p w14:paraId="3432B632" w14:textId="00C3DB44" w:rsidR="007D4B58" w:rsidRDefault="007D4B58" w:rsidP="00C5010D">
      <w:pPr>
        <w:pStyle w:val="EngineFuelTOC2ndLevel"/>
        <w:tabs>
          <w:tab w:val="left" w:pos="540"/>
        </w:tabs>
      </w:pPr>
      <w:bookmarkStart w:id="4173" w:name="_Toc20396718"/>
      <w:r w:rsidRPr="004A2C18">
        <w:rPr>
          <w:b/>
          <w:szCs w:val="20"/>
        </w:rPr>
        <w:t>1.54.</w:t>
      </w:r>
      <w:r w:rsidRPr="004A2C18">
        <w:rPr>
          <w:b/>
          <w:szCs w:val="20"/>
        </w:rPr>
        <w:tab/>
        <w:t>Tractor Hydraulic Fluid</w:t>
      </w:r>
      <w:r w:rsidR="005D3273" w:rsidRPr="00C5010D">
        <w:rPr>
          <w:b/>
        </w:rPr>
        <w:fldChar w:fldCharType="begin"/>
      </w:r>
      <w:r w:rsidR="005D3273" w:rsidRPr="00C5010D">
        <w:rPr>
          <w:b/>
          <w:szCs w:val="20"/>
        </w:rPr>
        <w:instrText xml:space="preserve"> XE "</w:instrText>
      </w:r>
      <w:r w:rsidR="005D3273" w:rsidRPr="00C5010D">
        <w:instrText>Definitions:</w:instrText>
      </w:r>
      <w:r w:rsidR="005D3273" w:rsidRPr="00C5010D">
        <w:rPr>
          <w:b/>
          <w:szCs w:val="20"/>
        </w:rPr>
        <w:instrText xml:space="preserve">Tractor hydraulic fluid" </w:instrText>
      </w:r>
      <w:r w:rsidR="005D3273" w:rsidRPr="00C5010D">
        <w:rPr>
          <w:b/>
        </w:rPr>
        <w:fldChar w:fldCharType="end"/>
      </w:r>
      <w:r w:rsidR="00881C09" w:rsidRPr="00C5010D">
        <w:rPr>
          <w:b/>
          <w:szCs w:val="20"/>
        </w:rPr>
        <w:t>.</w:t>
      </w:r>
      <w:bookmarkEnd w:id="4173"/>
      <w:r w:rsidRPr="00C5010D">
        <w:rPr>
          <w:b/>
        </w:rPr>
        <w:t xml:space="preserve"> </w:t>
      </w:r>
      <w:r>
        <w:t xml:space="preserve">– </w:t>
      </w:r>
      <w:r w:rsidRPr="00B93547">
        <w:t>A product intended for use in tractors with a common sump for the transmission, final drives, wet brakes, axles, and hydraulic system.</w:t>
      </w:r>
    </w:p>
    <w:p w14:paraId="37E9F4CB" w14:textId="5ED81438" w:rsidR="007D4B58" w:rsidRPr="00574BB7" w:rsidRDefault="007D4B58" w:rsidP="00C5010D">
      <w:pPr>
        <w:tabs>
          <w:tab w:val="left" w:pos="540"/>
        </w:tabs>
        <w:spacing w:before="60" w:after="240"/>
      </w:pPr>
      <w:r>
        <w:t>(Added 2019)</w:t>
      </w:r>
    </w:p>
    <w:p w14:paraId="33A6270F" w14:textId="41F82852" w:rsidR="005A6C37" w:rsidRPr="00BE6DF0" w:rsidRDefault="0073679A" w:rsidP="007D3539">
      <w:pPr>
        <w:tabs>
          <w:tab w:val="left" w:pos="540"/>
        </w:tabs>
        <w:spacing w:after="240"/>
      </w:pPr>
      <w:bookmarkStart w:id="4174" w:name="_Toc20396719"/>
      <w:r w:rsidRPr="00814BD3">
        <w:rPr>
          <w:rStyle w:val="EngineFuelTOC2ndLevelChar"/>
          <w:b/>
          <w:sz w:val="20"/>
          <w:szCs w:val="20"/>
        </w:rPr>
        <w:t>1.</w:t>
      </w:r>
      <w:r w:rsidR="007D4B58" w:rsidRPr="00814BD3">
        <w:rPr>
          <w:rStyle w:val="EngineFuelTOC2ndLevelChar"/>
          <w:b/>
          <w:sz w:val="20"/>
          <w:szCs w:val="20"/>
        </w:rPr>
        <w:t>55</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Unleaded.</w:t>
      </w:r>
      <w:bookmarkEnd w:id="4174"/>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1743E1">
        <w:instrText>Definitions:Unleaded</w:instrText>
      </w:r>
      <w:r w:rsidR="009F0E1F">
        <w:instrText xml:space="preserve">" </w:instrText>
      </w:r>
      <w:r w:rsidR="00D962A8">
        <w:fldChar w:fldCharType="end"/>
      </w:r>
      <w:r w:rsidR="00D962A8">
        <w:fldChar w:fldCharType="begin"/>
      </w:r>
      <w:r w:rsidR="009F0E1F">
        <w:instrText xml:space="preserve"> XE "</w:instrText>
      </w:r>
      <w:r w:rsidR="00002EFA">
        <w:instrText>Fuels</w:instrText>
      </w:r>
      <w:r w:rsidR="009F0E1F" w:rsidRPr="00117CD7">
        <w:instrText>:Unleaded</w:instrText>
      </w:r>
      <w:r w:rsidR="009F0E1F">
        <w:instrText xml:space="preserve">" </w:instrText>
      </w:r>
      <w:r w:rsidR="00D962A8">
        <w:fldChar w:fldCharType="end"/>
      </w:r>
      <w:r w:rsidR="001B7EBF">
        <w:t xml:space="preserve">When </w:t>
      </w:r>
      <w:r w:rsidR="005A6C37">
        <w:t xml:space="preserve">used </w:t>
      </w:r>
      <w:r w:rsidR="005A6C37" w:rsidRPr="00BE6DF0">
        <w:t xml:space="preserve">in conjunction with </w:t>
      </w:r>
      <w:r w:rsidR="005A6C37">
        <w:t>“</w:t>
      </w:r>
      <w:r w:rsidR="005A6C37" w:rsidRPr="00BE6DF0">
        <w:t>engine fuel</w:t>
      </w:r>
      <w:r w:rsidR="005A6C37">
        <w:t>”</w:t>
      </w:r>
      <w:r w:rsidR="005A6C37" w:rsidRPr="00BE6DF0">
        <w:t xml:space="preserve"> or </w:t>
      </w:r>
      <w:r w:rsidR="005A6C37">
        <w:t>“</w:t>
      </w:r>
      <w:r w:rsidR="005A6C37" w:rsidRPr="00BE6DF0">
        <w:t>gasoline</w:t>
      </w:r>
      <w:r w:rsidR="005A6C37">
        <w:t>”</w:t>
      </w:r>
      <w:r w:rsidR="005A6C37" w:rsidRPr="00BE6DF0">
        <w:t xml:space="preserve"> means any gasoline or gasoline-oxygenate blend to which no lead or phosphorus compounds have been intentionally added and which contains not more than 0.013 g of lead per liter (0.05 g lead per U.S. gal</w:t>
      </w:r>
      <w:r w:rsidR="005A6C37">
        <w:t>lon</w:t>
      </w:r>
      <w:r w:rsidR="005A6C37" w:rsidRPr="00BE6DF0">
        <w:t>) and not more than 0.0013 g of phosphorus per liter (0.005 g phosphorus per U.S. ga</w:t>
      </w:r>
      <w:r w:rsidR="005A6C37">
        <w:t>llon</w:t>
      </w:r>
      <w:r w:rsidR="005A6C37" w:rsidRPr="00BE6DF0">
        <w:t>).</w:t>
      </w:r>
    </w:p>
    <w:p w14:paraId="7EA93B21" w14:textId="5DF27144" w:rsidR="005A6C37" w:rsidRPr="00BE6DF0" w:rsidRDefault="0073679A" w:rsidP="00F000AD">
      <w:pPr>
        <w:tabs>
          <w:tab w:val="left" w:pos="540"/>
        </w:tabs>
      </w:pPr>
      <w:bookmarkStart w:id="4175" w:name="_Toc20396720"/>
      <w:r w:rsidRPr="00814BD3">
        <w:rPr>
          <w:rStyle w:val="EngineFuelTOC2ndLevelChar"/>
          <w:b/>
          <w:sz w:val="20"/>
          <w:szCs w:val="20"/>
        </w:rPr>
        <w:t>1.</w:t>
      </w:r>
      <w:r w:rsidR="007D4B58" w:rsidRPr="00814BD3">
        <w:rPr>
          <w:rStyle w:val="EngineFuelTOC2ndLevelChar"/>
          <w:b/>
          <w:sz w:val="20"/>
          <w:szCs w:val="20"/>
        </w:rPr>
        <w:t>56</w:t>
      </w:r>
      <w:r w:rsidR="005A6C37" w:rsidRPr="00814BD3">
        <w:rPr>
          <w:rStyle w:val="EngineFuelTOC2ndLevelChar"/>
          <w:b/>
          <w:sz w:val="20"/>
          <w:szCs w:val="20"/>
        </w:rPr>
        <w:t>.</w:t>
      </w:r>
      <w:r w:rsidR="00F000AD" w:rsidRPr="00814BD3">
        <w:rPr>
          <w:rStyle w:val="EngineFuelTOC2ndLevelChar"/>
          <w:b/>
          <w:sz w:val="20"/>
          <w:szCs w:val="20"/>
        </w:rPr>
        <w:tab/>
      </w:r>
      <w:r w:rsidR="005A6C37" w:rsidRPr="00814BD3">
        <w:rPr>
          <w:rStyle w:val="EngineFuelTOC2ndLevelChar"/>
          <w:b/>
          <w:sz w:val="20"/>
          <w:szCs w:val="20"/>
        </w:rPr>
        <w:t>Wholesale Purchaser Consumer.</w:t>
      </w:r>
      <w:bookmarkEnd w:id="4175"/>
      <w:r w:rsidR="005A6C37" w:rsidRPr="00BE6DF0">
        <w:t xml:space="preserve"> </w:t>
      </w:r>
      <w:r w:rsidR="005A6C37">
        <w:t>–</w:t>
      </w:r>
      <w:r w:rsidR="005A6C37" w:rsidRPr="00BE6DF0">
        <w:t xml:space="preserve"> </w:t>
      </w:r>
      <w:r w:rsidR="00D962A8">
        <w:fldChar w:fldCharType="begin"/>
      </w:r>
      <w:r w:rsidR="009F0E1F">
        <w:instrText xml:space="preserve"> XE "</w:instrText>
      </w:r>
      <w:r w:rsidR="009F0E1F" w:rsidRPr="000418DE">
        <w:instrText>Definitions:Wholesale purchaser consumer</w:instrText>
      </w:r>
      <w:r w:rsidR="009F0E1F">
        <w:instrText xml:space="preserve">" </w:instrText>
      </w:r>
      <w:r w:rsidR="00D962A8">
        <w:fldChar w:fldCharType="end"/>
      </w:r>
      <w:r w:rsidR="001B7EBF">
        <w:t>A</w:t>
      </w:r>
      <w:r w:rsidR="001B7EBF" w:rsidRPr="00BE6DF0">
        <w:t xml:space="preserve">ny </w:t>
      </w:r>
      <w:r w:rsidR="005A6C37" w:rsidRPr="00BE6DF0">
        <w:t xml:space="preserve">person who is an ultimate consumer of </w:t>
      </w:r>
      <w:r w:rsidR="00CA3C5B">
        <w:t xml:space="preserve">gasoline, </w:t>
      </w:r>
      <w:r w:rsidR="005A6C37" w:rsidRPr="00BE6DF0">
        <w:t xml:space="preserve">fuel methanol, </w:t>
      </w:r>
      <w:r w:rsidR="00CA3C5B">
        <w:t xml:space="preserve">ethanol flex fuel, </w:t>
      </w:r>
      <w:r w:rsidR="005A6C37" w:rsidRPr="00BE6DF0">
        <w:t xml:space="preserve">diesel fuel, biodiesel, </w:t>
      </w:r>
      <w:r w:rsidR="00CA3C5B">
        <w:t xml:space="preserve">biodiesel blends, </w:t>
      </w:r>
      <w:r w:rsidR="005A6C37" w:rsidRPr="00BE6DF0">
        <w:t>fuel oil, kerosene, aviation turbine fuels, natural gas, compressed natural gas, or liquefied petroleum gas and who purchases or obtains the product from a supplier and receives delivery of that product into a storage tank.</w:t>
      </w:r>
    </w:p>
    <w:p w14:paraId="3D4E59C6" w14:textId="77777777" w:rsidR="005A6C37" w:rsidRDefault="005A6C37" w:rsidP="00F000AD">
      <w:pPr>
        <w:tabs>
          <w:tab w:val="left" w:pos="540"/>
        </w:tabs>
        <w:spacing w:before="60"/>
      </w:pPr>
      <w:r>
        <w:t>(Added 1998) (Amended 1999</w:t>
      </w:r>
      <w:r w:rsidR="00CA3C5B">
        <w:t xml:space="preserve"> and 2014</w:t>
      </w:r>
      <w:r>
        <w:t>)</w:t>
      </w:r>
    </w:p>
    <w:p w14:paraId="01D6D348" w14:textId="066B043C" w:rsidR="005A6C37" w:rsidRPr="006F2B6F" w:rsidRDefault="005A6C37">
      <w:pPr>
        <w:pStyle w:val="EngineFuelTOCHeading1"/>
      </w:pPr>
      <w:bookmarkStart w:id="4176" w:name="_Toc20396721"/>
      <w:r w:rsidRPr="006F2B6F">
        <w:t>Section 2.  Standard Specifications</w:t>
      </w:r>
      <w:bookmarkEnd w:id="4176"/>
    </w:p>
    <w:p w14:paraId="6583657C" w14:textId="6B3D107E" w:rsidR="005A6C37" w:rsidRPr="00C5010D" w:rsidRDefault="00526ED7" w:rsidP="007364F3">
      <w:pPr>
        <w:keepNext/>
        <w:tabs>
          <w:tab w:val="left" w:pos="540"/>
        </w:tabs>
        <w:spacing w:after="240"/>
        <w:rPr>
          <w:b/>
          <w:strike/>
        </w:rPr>
      </w:pPr>
      <w:bookmarkStart w:id="4177" w:name="_Toc20396722"/>
      <w:r w:rsidRPr="00533424">
        <w:rPr>
          <w:rStyle w:val="EngineFuelTOC2ndLevelChar"/>
          <w:b/>
          <w:sz w:val="20"/>
        </w:rPr>
        <w:t>2.1.</w:t>
      </w:r>
      <w:r w:rsidR="00F000AD" w:rsidRPr="00533424">
        <w:rPr>
          <w:rStyle w:val="EngineFuelTOC2ndLevelChar"/>
          <w:b/>
          <w:sz w:val="20"/>
        </w:rPr>
        <w:tab/>
      </w:r>
      <w:r w:rsidR="005A6C37" w:rsidRPr="00533424">
        <w:rPr>
          <w:rStyle w:val="EngineFuelTOC2ndLevelChar"/>
          <w:b/>
          <w:sz w:val="20"/>
        </w:rPr>
        <w:t>Gasoline and Gasoline-Oxygenate Blends.</w:t>
      </w:r>
      <w:bookmarkEnd w:id="4177"/>
      <w:r w:rsidR="00D962A8" w:rsidRPr="00C5010D">
        <w:rPr>
          <w:b/>
        </w:rPr>
        <w:fldChar w:fldCharType="begin"/>
      </w:r>
      <w:r w:rsidR="005A6C37" w:rsidRPr="00C5010D">
        <w:rPr>
          <w:b/>
        </w:rPr>
        <w:instrText>xe "Gasoline:Oxygenate blend</w:instrText>
      </w:r>
      <w:r w:rsidR="004732B3" w:rsidRPr="00C5010D">
        <w:rPr>
          <w:b/>
        </w:rPr>
        <w:instrText>s</w:instrText>
      </w:r>
      <w:r w:rsidR="005A6C37" w:rsidRPr="00C5010D">
        <w:rPr>
          <w:b/>
        </w:rPr>
        <w:instrText>"</w:instrText>
      </w:r>
      <w:r w:rsidR="00D962A8" w:rsidRPr="00C5010D">
        <w:rPr>
          <w:b/>
        </w:rPr>
        <w:fldChar w:fldCharType="end"/>
      </w:r>
      <w:r w:rsidR="00D962A8" w:rsidRPr="00C5010D">
        <w:rPr>
          <w:b/>
        </w:rPr>
        <w:fldChar w:fldCharType="begin"/>
      </w:r>
      <w:r w:rsidR="009F0E1F" w:rsidRPr="00C5010D">
        <w:rPr>
          <w:b/>
        </w:rPr>
        <w:instrText xml:space="preserve"> XE "</w:instrText>
      </w:r>
      <w:r w:rsidR="00002EFA" w:rsidRPr="00C5010D">
        <w:rPr>
          <w:b/>
        </w:rPr>
        <w:instrText>Fuels</w:instrText>
      </w:r>
      <w:r w:rsidR="00660469" w:rsidRPr="00C5010D">
        <w:rPr>
          <w:b/>
        </w:rPr>
        <w:instrText>:Gasoline</w:instrText>
      </w:r>
      <w:r w:rsidR="009F0E1F" w:rsidRPr="00C5010D">
        <w:rPr>
          <w:b/>
        </w:rPr>
        <w:instrText xml:space="preserve">-oxygenate blends" </w:instrText>
      </w:r>
      <w:r w:rsidR="00D962A8" w:rsidRPr="00C5010D">
        <w:rPr>
          <w:b/>
        </w:rPr>
        <w:fldChar w:fldCharType="end"/>
      </w:r>
      <w:r w:rsidR="005A6C37" w:rsidRPr="00C5010D">
        <w:rPr>
          <w:b/>
        </w:rPr>
        <w:t xml:space="preserve"> </w:t>
      </w:r>
    </w:p>
    <w:p w14:paraId="7CD92C2C" w14:textId="66333B8C" w:rsidR="005A6C37" w:rsidRDefault="005A6C37" w:rsidP="009E5D24">
      <w:pPr>
        <w:keepNext/>
        <w:tabs>
          <w:tab w:val="left" w:pos="360"/>
          <w:tab w:val="left" w:pos="1200"/>
        </w:tabs>
        <w:spacing w:after="240"/>
        <w:ind w:left="360"/>
        <w:rPr>
          <w:bCs/>
        </w:rPr>
      </w:pPr>
      <w:bookmarkStart w:id="4178" w:name="_Toc20396723"/>
      <w:r w:rsidRPr="00C5010D">
        <w:rPr>
          <w:rStyle w:val="EngineFuelTOC3rdLevelChar"/>
          <w:b/>
          <w:sz w:val="20"/>
        </w:rPr>
        <w:t>2.1.1.  Gasoline and Gasoline-Oxygenate Blends</w:t>
      </w:r>
      <w:bookmarkEnd w:id="4178"/>
      <w:r w:rsidRPr="00C5010D">
        <w:rPr>
          <w:b/>
          <w:bCs/>
        </w:rPr>
        <w:t xml:space="preserve"> </w:t>
      </w:r>
      <w:r w:rsidRPr="009B2BED">
        <w:rPr>
          <w:bCs/>
        </w:rPr>
        <w:t>(as defined in this regulation)</w:t>
      </w:r>
      <w:r w:rsidRPr="00C5010D">
        <w:rPr>
          <w:b/>
          <w:bCs/>
        </w:rPr>
        <w:t>.</w:t>
      </w:r>
      <w:r w:rsidRPr="00526ED7">
        <w:rPr>
          <w:bCs/>
        </w:rPr>
        <w:t xml:space="preserve"> – </w:t>
      </w:r>
      <w:r w:rsidR="00F03617">
        <w:rPr>
          <w:bCs/>
        </w:rPr>
        <w:t>S</w:t>
      </w:r>
      <w:r w:rsidRPr="00526ED7">
        <w:rPr>
          <w:bCs/>
        </w:rPr>
        <w:t xml:space="preserve">hall meet the </w:t>
      </w:r>
      <w:r w:rsidR="00E12DC0">
        <w:rPr>
          <w:bCs/>
        </w:rPr>
        <w:t>latest</w:t>
      </w:r>
      <w:r w:rsidRPr="00526ED7">
        <w:rPr>
          <w:bCs/>
        </w:rPr>
        <w:t xml:space="preserve"> version of ASTM D4814</w:t>
      </w:r>
      <w:r w:rsidR="0068409E">
        <w:rPr>
          <w:bCs/>
        </w:rPr>
        <w:t>,</w:t>
      </w:r>
      <w:r w:rsidRPr="00526ED7">
        <w:rPr>
          <w:bCs/>
        </w:rPr>
        <w:t xml:space="preserve"> “Standard Specification for Automotive Spark-Ignition Engine Fuel” except for the permissible offsets for ethanol blends as provided in Section 2.1.</w:t>
      </w:r>
      <w:r w:rsidR="00276C57">
        <w:rPr>
          <w:bCs/>
        </w:rPr>
        <w:t>2</w:t>
      </w:r>
      <w:r w:rsidRPr="00526ED7">
        <w:rPr>
          <w:bCs/>
        </w:rPr>
        <w:t>. Gasoline</w:t>
      </w:r>
      <w:r w:rsidR="000A00A5">
        <w:rPr>
          <w:bCs/>
        </w:rPr>
        <w:t>-</w:t>
      </w:r>
      <w:r w:rsidRPr="00526ED7">
        <w:rPr>
          <w:bCs/>
        </w:rPr>
        <w:t xml:space="preserve">Ethanol Blends. </w:t>
      </w:r>
    </w:p>
    <w:p w14:paraId="568048B8" w14:textId="2EC54B2C" w:rsidR="006849FE" w:rsidRDefault="006849FE" w:rsidP="00E4334E">
      <w:pPr>
        <w:spacing w:before="60"/>
        <w:ind w:left="1080" w:hanging="360"/>
        <w:rPr>
          <w:bCs/>
        </w:rPr>
      </w:pPr>
      <w:r>
        <w:rPr>
          <w:bCs/>
        </w:rPr>
        <w:t>(a)</w:t>
      </w:r>
      <w:r>
        <w:rPr>
          <w:bCs/>
        </w:rPr>
        <w:tab/>
        <w:t>The maximum concentration of oxygenate</w:t>
      </w:r>
      <w:r w:rsidR="00C218F8">
        <w:rPr>
          <w:bCs/>
        </w:rPr>
        <w:t>s</w:t>
      </w:r>
      <w:r>
        <w:rPr>
          <w:bCs/>
        </w:rPr>
        <w:t xml:space="preserve"> contained in gasoline-oxygenate blends shall not exceed those permitted by the EPA under Section 211 of the Clean Air Act and applicable waivers.</w:t>
      </w:r>
    </w:p>
    <w:p w14:paraId="328083EE" w14:textId="234C7936" w:rsidR="005A6C37" w:rsidRPr="00526ED7" w:rsidRDefault="005A6C37">
      <w:pPr>
        <w:spacing w:before="60" w:after="240"/>
        <w:ind w:left="360"/>
      </w:pPr>
      <w:r w:rsidRPr="00526ED7">
        <w:t>(Added 2009)</w:t>
      </w:r>
      <w:r w:rsidR="009E5D24">
        <w:t xml:space="preserve"> (Amended 2018)</w:t>
      </w:r>
    </w:p>
    <w:p w14:paraId="70565407" w14:textId="6BD784A1" w:rsidR="005A6C37" w:rsidRDefault="005A6C37" w:rsidP="003D33E8">
      <w:pPr>
        <w:pStyle w:val="Default"/>
        <w:tabs>
          <w:tab w:val="left" w:pos="360"/>
          <w:tab w:val="left" w:pos="1200"/>
        </w:tabs>
        <w:spacing w:after="240"/>
        <w:ind w:left="360" w:firstLine="20"/>
        <w:jc w:val="both"/>
        <w:rPr>
          <w:bCs/>
          <w:color w:val="auto"/>
          <w:sz w:val="20"/>
          <w:szCs w:val="20"/>
        </w:rPr>
      </w:pPr>
      <w:bookmarkStart w:id="4179" w:name="_Toc20396724"/>
      <w:r w:rsidRPr="00C5010D">
        <w:rPr>
          <w:rStyle w:val="EngineFuelTOC3rdLevelChar"/>
          <w:b/>
          <w:sz w:val="20"/>
        </w:rPr>
        <w:t>2.1.</w:t>
      </w:r>
      <w:r w:rsidR="00184850" w:rsidRPr="00C5010D">
        <w:rPr>
          <w:rStyle w:val="EngineFuelTOC3rdLevelChar"/>
          <w:b/>
          <w:sz w:val="20"/>
        </w:rPr>
        <w:t>2</w:t>
      </w:r>
      <w:r w:rsidRPr="00C5010D">
        <w:rPr>
          <w:rStyle w:val="EngineFuelTOC3rdLevelChar"/>
          <w:b/>
          <w:sz w:val="20"/>
        </w:rPr>
        <w:t>.  Gasoline-Ethanol Blends.</w:t>
      </w:r>
      <w:bookmarkEnd w:id="4179"/>
      <w:r w:rsidRPr="00526ED7">
        <w:rPr>
          <w:b/>
          <w:bCs/>
          <w:color w:val="auto"/>
          <w:sz w:val="20"/>
          <w:szCs w:val="20"/>
        </w:rPr>
        <w:t xml:space="preserve"> – </w:t>
      </w:r>
      <w:r w:rsidR="00D962A8" w:rsidRPr="00271606">
        <w:rPr>
          <w:b/>
          <w:bCs/>
          <w:color w:val="auto"/>
          <w:sz w:val="20"/>
          <w:szCs w:val="20"/>
        </w:rPr>
        <w:fldChar w:fldCharType="begin"/>
      </w:r>
      <w:r w:rsidR="00C41474" w:rsidRPr="00271606">
        <w:rPr>
          <w:sz w:val="20"/>
          <w:szCs w:val="20"/>
        </w:rPr>
        <w:instrText xml:space="preserve"> xe "</w:instrText>
      </w:r>
      <w:r w:rsidR="00002EFA">
        <w:rPr>
          <w:sz w:val="20"/>
          <w:szCs w:val="20"/>
        </w:rPr>
        <w:instrText>Fuels</w:instrText>
      </w:r>
      <w:r w:rsidR="00C41474" w:rsidRPr="00271606">
        <w:rPr>
          <w:sz w:val="20"/>
          <w:szCs w:val="20"/>
        </w:rPr>
        <w:instrText xml:space="preserve">:Gasoline-ethanol blends" </w:instrText>
      </w:r>
      <w:r w:rsidR="00D962A8" w:rsidRPr="00271606">
        <w:rPr>
          <w:b/>
          <w:bCs/>
          <w:color w:val="auto"/>
          <w:sz w:val="20"/>
          <w:szCs w:val="20"/>
        </w:rPr>
        <w:fldChar w:fldCharType="end"/>
      </w:r>
      <w:r w:rsidRPr="00526ED7">
        <w:rPr>
          <w:bCs/>
          <w:color w:val="auto"/>
          <w:sz w:val="20"/>
          <w:szCs w:val="20"/>
        </w:rPr>
        <w:t xml:space="preserve">When gasoline is blended with </w:t>
      </w:r>
      <w:r w:rsidR="0010711A">
        <w:rPr>
          <w:bCs/>
          <w:color w:val="auto"/>
          <w:sz w:val="20"/>
          <w:szCs w:val="20"/>
        </w:rPr>
        <w:t xml:space="preserve">denatured fuel </w:t>
      </w:r>
      <w:r w:rsidRPr="00526ED7">
        <w:rPr>
          <w:bCs/>
          <w:color w:val="auto"/>
          <w:sz w:val="20"/>
          <w:szCs w:val="20"/>
        </w:rPr>
        <w:t xml:space="preserve">ethanol, the </w:t>
      </w:r>
      <w:r w:rsidR="00120915">
        <w:rPr>
          <w:bCs/>
          <w:color w:val="auto"/>
          <w:sz w:val="20"/>
          <w:szCs w:val="20"/>
        </w:rPr>
        <w:t xml:space="preserve">denatured fuel </w:t>
      </w:r>
      <w:r w:rsidRPr="00526ED7">
        <w:rPr>
          <w:bCs/>
          <w:color w:val="auto"/>
          <w:sz w:val="20"/>
          <w:szCs w:val="20"/>
        </w:rPr>
        <w:t xml:space="preserve">ethanol shall meet the </w:t>
      </w:r>
      <w:r w:rsidR="00E12DC0">
        <w:rPr>
          <w:bCs/>
          <w:color w:val="auto"/>
          <w:sz w:val="20"/>
          <w:szCs w:val="20"/>
        </w:rPr>
        <w:t xml:space="preserve">latest version of </w:t>
      </w:r>
      <w:r w:rsidRPr="00526ED7">
        <w:rPr>
          <w:bCs/>
          <w:color w:val="auto"/>
          <w:sz w:val="20"/>
          <w:szCs w:val="20"/>
        </w:rPr>
        <w:t>ASTM D4806</w:t>
      </w:r>
      <w:r w:rsidR="00184850">
        <w:rPr>
          <w:bCs/>
          <w:color w:val="auto"/>
          <w:sz w:val="20"/>
          <w:szCs w:val="20"/>
        </w:rPr>
        <w:t>,</w:t>
      </w:r>
      <w:r w:rsidRPr="00526ED7">
        <w:rPr>
          <w:bCs/>
          <w:color w:val="auto"/>
          <w:sz w:val="20"/>
          <w:szCs w:val="20"/>
        </w:rPr>
        <w:t xml:space="preserve"> </w:t>
      </w:r>
      <w:r w:rsidR="0068409E">
        <w:rPr>
          <w:bCs/>
          <w:color w:val="auto"/>
          <w:sz w:val="20"/>
          <w:szCs w:val="20"/>
        </w:rPr>
        <w:t>“</w:t>
      </w:r>
      <w:r w:rsidR="00184850" w:rsidRPr="00184850">
        <w:rPr>
          <w:bCs/>
          <w:color w:val="auto"/>
          <w:sz w:val="20"/>
          <w:szCs w:val="20"/>
        </w:rPr>
        <w:t>Standard Specification for Denatured Fuel Ethanol for Blending with Gasolines for Use as Automotive Spark-Ignition Engine Fuel</w:t>
      </w:r>
      <w:r w:rsidR="00666916" w:rsidRPr="00184850">
        <w:rPr>
          <w:bCs/>
          <w:color w:val="auto"/>
          <w:sz w:val="20"/>
          <w:szCs w:val="20"/>
        </w:rPr>
        <w:t>,</w:t>
      </w:r>
      <w:r w:rsidR="0068409E">
        <w:rPr>
          <w:bCs/>
          <w:color w:val="auto"/>
          <w:sz w:val="20"/>
          <w:szCs w:val="20"/>
        </w:rPr>
        <w:t>”</w:t>
      </w:r>
      <w:r w:rsidR="00184850" w:rsidRPr="00184850">
        <w:rPr>
          <w:bCs/>
          <w:color w:val="auto"/>
          <w:sz w:val="20"/>
          <w:szCs w:val="20"/>
        </w:rPr>
        <w:t xml:space="preserve"> </w:t>
      </w:r>
      <w:r w:rsidRPr="00526ED7">
        <w:rPr>
          <w:bCs/>
          <w:color w:val="auto"/>
          <w:sz w:val="20"/>
          <w:szCs w:val="20"/>
        </w:rPr>
        <w:t xml:space="preserve">and the blend shall meet </w:t>
      </w:r>
      <w:r w:rsidR="00E12DC0">
        <w:rPr>
          <w:bCs/>
          <w:color w:val="auto"/>
          <w:sz w:val="20"/>
          <w:szCs w:val="20"/>
        </w:rPr>
        <w:t xml:space="preserve">the latest version of </w:t>
      </w:r>
      <w:r w:rsidRPr="00526ED7">
        <w:rPr>
          <w:bCs/>
          <w:color w:val="auto"/>
          <w:sz w:val="20"/>
          <w:szCs w:val="20"/>
        </w:rPr>
        <w:t>ASTM D4814</w:t>
      </w:r>
      <w:bookmarkStart w:id="4180" w:name="_Hlk15882373"/>
      <w:r w:rsidR="00184850">
        <w:rPr>
          <w:bCs/>
          <w:color w:val="auto"/>
          <w:sz w:val="20"/>
          <w:szCs w:val="20"/>
        </w:rPr>
        <w:t>,</w:t>
      </w:r>
      <w:r w:rsidR="00276C57" w:rsidRPr="00276C57">
        <w:rPr>
          <w:bCs/>
          <w:color w:val="auto"/>
          <w:sz w:val="20"/>
        </w:rPr>
        <w:t xml:space="preserve"> </w:t>
      </w:r>
      <w:r w:rsidR="00276C57" w:rsidRPr="00276C57">
        <w:rPr>
          <w:bCs/>
          <w:color w:val="auto"/>
          <w:sz w:val="20"/>
          <w:szCs w:val="20"/>
        </w:rPr>
        <w:t>“Standard Specification for Automotive Spark-Ignition Engine Fuel</w:t>
      </w:r>
      <w:r w:rsidR="00666916">
        <w:rPr>
          <w:bCs/>
          <w:color w:val="auto"/>
          <w:sz w:val="20"/>
          <w:szCs w:val="20"/>
        </w:rPr>
        <w:t>,</w:t>
      </w:r>
      <w:r w:rsidR="00276C57" w:rsidRPr="00276C57">
        <w:rPr>
          <w:bCs/>
          <w:color w:val="auto"/>
          <w:sz w:val="20"/>
          <w:szCs w:val="20"/>
        </w:rPr>
        <w:t xml:space="preserve">” </w:t>
      </w:r>
      <w:bookmarkEnd w:id="4180"/>
      <w:r w:rsidRPr="00526ED7">
        <w:rPr>
          <w:bCs/>
          <w:color w:val="auto"/>
          <w:sz w:val="20"/>
          <w:szCs w:val="20"/>
        </w:rPr>
        <w:t xml:space="preserve">with the following permissible exceptions: </w:t>
      </w:r>
    </w:p>
    <w:p w14:paraId="4607FD3D" w14:textId="104DB3D4" w:rsidR="00D77084" w:rsidRPr="00D77084" w:rsidRDefault="00D77084" w:rsidP="00B93547">
      <w:pPr>
        <w:pStyle w:val="ListParagraph"/>
        <w:numPr>
          <w:ilvl w:val="0"/>
          <w:numId w:val="192"/>
        </w:numPr>
        <w:tabs>
          <w:tab w:val="left" w:pos="360"/>
          <w:tab w:val="left" w:pos="1200"/>
        </w:tabs>
        <w:spacing w:after="60"/>
        <w:ind w:left="1094"/>
        <w:rPr>
          <w:bCs/>
          <w:szCs w:val="20"/>
        </w:rPr>
      </w:pPr>
      <w:r w:rsidRPr="00D77084">
        <w:rPr>
          <w:bCs/>
          <w:szCs w:val="20"/>
        </w:rPr>
        <w:t xml:space="preserve">The maximum vapor pressure shall not exceed the latest </w:t>
      </w:r>
      <w:r>
        <w:rPr>
          <w:bCs/>
          <w:szCs w:val="20"/>
        </w:rPr>
        <w:t>version</w:t>
      </w:r>
      <w:r w:rsidRPr="00D77084">
        <w:rPr>
          <w:bCs/>
          <w:szCs w:val="20"/>
        </w:rPr>
        <w:t xml:space="preserve"> of ASTM D4814, “Standard Specification for Automotive Spark-Ignition Engine Fuel,” limits by more than 1.0 psi for blends from June 1 through September 15 as allowed by EPA per 40 CFR 80.27(d). </w:t>
      </w:r>
    </w:p>
    <w:p w14:paraId="4B81FAC2" w14:textId="6591A3C0" w:rsidR="00636C5D" w:rsidRDefault="00636C5D">
      <w:pPr>
        <w:spacing w:before="60" w:after="240"/>
        <w:ind w:left="360"/>
        <w:rPr>
          <w:bCs/>
        </w:rPr>
      </w:pPr>
      <w:r>
        <w:rPr>
          <w:bCs/>
        </w:rPr>
        <w:t>(Amend</w:t>
      </w:r>
      <w:r w:rsidR="00B567C2">
        <w:rPr>
          <w:bCs/>
        </w:rPr>
        <w:t>ed</w:t>
      </w:r>
      <w:r>
        <w:rPr>
          <w:bCs/>
        </w:rPr>
        <w:t xml:space="preserve"> 2016</w:t>
      </w:r>
      <w:r w:rsidR="00BB04C9">
        <w:rPr>
          <w:bCs/>
        </w:rPr>
        <w:t>,</w:t>
      </w:r>
      <w:r w:rsidR="00120915">
        <w:rPr>
          <w:bCs/>
        </w:rPr>
        <w:t xml:space="preserve"> 2018</w:t>
      </w:r>
      <w:r w:rsidR="00BB04C9">
        <w:rPr>
          <w:bCs/>
        </w:rPr>
        <w:t>, and 2019</w:t>
      </w:r>
      <w:r>
        <w:rPr>
          <w:bCs/>
        </w:rPr>
        <w:t>)</w:t>
      </w:r>
    </w:p>
    <w:p w14:paraId="4294851E" w14:textId="1D83CAF3" w:rsidR="00636C5D" w:rsidRPr="00150D29" w:rsidRDefault="00636C5D" w:rsidP="00157923">
      <w:pPr>
        <w:shd w:val="clear" w:color="auto" w:fill="FFFFFF" w:themeFill="background1"/>
        <w:ind w:left="360"/>
        <w:rPr>
          <w:bCs/>
          <w:i/>
        </w:rPr>
      </w:pPr>
      <w:r w:rsidRPr="00150D29">
        <w:rPr>
          <w:b/>
          <w:bCs/>
          <w:i/>
        </w:rPr>
        <w:t>NOTE:</w:t>
      </w:r>
      <w:r w:rsidRPr="00150D29">
        <w:rPr>
          <w:bCs/>
          <w:i/>
        </w:rPr>
        <w:t xml:space="preserve">  The values shown above appear only in U.S. customary units to ensure that the values are identical to those in ASTM standards and the Environmental Protection Agency regulation.</w:t>
      </w:r>
    </w:p>
    <w:p w14:paraId="56C3A23E" w14:textId="77777777" w:rsidR="005A6C37" w:rsidRPr="007517F4" w:rsidRDefault="005A6C37" w:rsidP="00DC6780">
      <w:pPr>
        <w:shd w:val="clear" w:color="auto" w:fill="FFFFFF" w:themeFill="background1"/>
        <w:spacing w:before="60" w:after="240"/>
        <w:ind w:left="360"/>
      </w:pPr>
      <w:r w:rsidRPr="00157923">
        <w:t>(Added 2009</w:t>
      </w:r>
      <w:r w:rsidR="00157923">
        <w:t>) (</w:t>
      </w:r>
      <w:r w:rsidR="00A369D3" w:rsidRPr="00157923">
        <w:t>Amended 201</w:t>
      </w:r>
      <w:r w:rsidR="00C87587" w:rsidRPr="00157923">
        <w:t>2</w:t>
      </w:r>
      <w:r w:rsidR="00636C5D">
        <w:t xml:space="preserve"> and 2016</w:t>
      </w:r>
      <w:r w:rsidRPr="00157923">
        <w:t>)</w:t>
      </w:r>
    </w:p>
    <w:p w14:paraId="2B46FE34" w14:textId="26F5EBC9" w:rsidR="005A6C37" w:rsidRPr="00526ED7" w:rsidRDefault="005A6C37" w:rsidP="000A7B56">
      <w:pPr>
        <w:spacing w:after="240"/>
        <w:ind w:left="360"/>
      </w:pPr>
      <w:bookmarkStart w:id="4181" w:name="_Toc20396725"/>
      <w:r w:rsidRPr="00C5010D">
        <w:rPr>
          <w:rStyle w:val="EngineFuelTOC3rdLevelChar"/>
          <w:b/>
          <w:sz w:val="20"/>
        </w:rPr>
        <w:t>2.1.</w:t>
      </w:r>
      <w:r w:rsidR="00157923" w:rsidRPr="00C5010D">
        <w:rPr>
          <w:rStyle w:val="EngineFuelTOC3rdLevelChar"/>
          <w:b/>
          <w:sz w:val="20"/>
        </w:rPr>
        <w:t>3</w:t>
      </w:r>
      <w:r w:rsidRPr="00C5010D">
        <w:rPr>
          <w:rStyle w:val="EngineFuelTOC3rdLevelChar"/>
          <w:b/>
          <w:sz w:val="20"/>
        </w:rPr>
        <w:t>.  Minimum Antiknock Index (AKI).</w:t>
      </w:r>
      <w:bookmarkEnd w:id="4181"/>
      <w:r w:rsidR="00D962A8" w:rsidRPr="00C5010D">
        <w:rPr>
          <w:b/>
        </w:rPr>
        <w:fldChar w:fldCharType="begin"/>
      </w:r>
      <w:r w:rsidR="004D553A" w:rsidRPr="00C5010D">
        <w:rPr>
          <w:b/>
        </w:rPr>
        <w:instrText>XE</w:instrText>
      </w:r>
      <w:r w:rsidRPr="00C5010D">
        <w:rPr>
          <w:b/>
        </w:rPr>
        <w:instrText xml:space="preserve"> "</w:instrText>
      </w:r>
      <w:r w:rsidR="00002EFA" w:rsidRPr="00C5010D">
        <w:rPr>
          <w:b/>
        </w:rPr>
        <w:instrText>Fuels</w:instrText>
      </w:r>
      <w:r w:rsidRPr="00C5010D">
        <w:rPr>
          <w:b/>
        </w:rPr>
        <w:instrText>:Antiknock"</w:instrText>
      </w:r>
      <w:r w:rsidR="00D962A8" w:rsidRPr="00C5010D">
        <w:rPr>
          <w:b/>
        </w:rPr>
        <w:fldChar w:fldCharType="end"/>
      </w:r>
      <w:r w:rsidRPr="00526ED7">
        <w:t xml:space="preserve"> – The AKI shall not be less than the AKI posted on the product dispenser or as certified on the invoice, bill of lading, shipping paper, or other documentation;</w:t>
      </w:r>
    </w:p>
    <w:p w14:paraId="66A8CC19" w14:textId="54458F11" w:rsidR="005A6C37" w:rsidRPr="00526ED7" w:rsidRDefault="00B47069" w:rsidP="000A7B56">
      <w:pPr>
        <w:spacing w:after="240"/>
        <w:ind w:left="360"/>
      </w:pPr>
      <w:bookmarkStart w:id="4182" w:name="_Toc20396726"/>
      <w:r w:rsidRPr="00C5010D">
        <w:rPr>
          <w:rStyle w:val="EngineFuelTOC3rdLevelChar"/>
          <w:b/>
          <w:sz w:val="20"/>
        </w:rPr>
        <w:lastRenderedPageBreak/>
        <w:t>2.1.</w:t>
      </w:r>
      <w:r w:rsidR="00157923" w:rsidRPr="00C5010D">
        <w:rPr>
          <w:rStyle w:val="EngineFuelTOC3rdLevelChar"/>
          <w:b/>
          <w:sz w:val="20"/>
        </w:rPr>
        <w:t>4</w:t>
      </w:r>
      <w:r w:rsidR="005A6C37" w:rsidRPr="00C5010D">
        <w:rPr>
          <w:rStyle w:val="EngineFuelTOC3rdLevelChar"/>
          <w:b/>
          <w:sz w:val="20"/>
        </w:rPr>
        <w:t>.  Minimum Motor Octane Number.</w:t>
      </w:r>
      <w:bookmarkEnd w:id="4182"/>
      <w:r w:rsidR="005A6C37" w:rsidRPr="00526ED7">
        <w:t xml:space="preserve"> – </w:t>
      </w:r>
      <w:r w:rsidR="00D962A8">
        <w:fldChar w:fldCharType="begin"/>
      </w:r>
      <w:r w:rsidR="00A03437">
        <w:instrText xml:space="preserve"> XE "</w:instrText>
      </w:r>
      <w:r w:rsidR="00002EFA">
        <w:instrText>Fuels</w:instrText>
      </w:r>
      <w:r w:rsidR="00A03437" w:rsidRPr="00CB018C">
        <w:instrText>:Motor octane number, minimum</w:instrText>
      </w:r>
      <w:r w:rsidR="00A03437">
        <w:instrText xml:space="preserve">" </w:instrText>
      </w:r>
      <w:r w:rsidR="00D962A8">
        <w:fldChar w:fldCharType="end"/>
      </w:r>
      <w:r w:rsidR="005A6C37" w:rsidRPr="00526ED7">
        <w:t>The minimum motor octane number shall not be less than 82 for gasoline with an AKI of 87 or greater;</w:t>
      </w:r>
    </w:p>
    <w:p w14:paraId="77BE185F" w14:textId="783113D1" w:rsidR="005A6C37" w:rsidRPr="00526ED7" w:rsidRDefault="005A6C37" w:rsidP="000A7B56">
      <w:pPr>
        <w:spacing w:after="240"/>
        <w:ind w:left="360"/>
      </w:pPr>
      <w:bookmarkStart w:id="4183" w:name="_Toc20396727"/>
      <w:r w:rsidRPr="008C68DF">
        <w:rPr>
          <w:rStyle w:val="EngineFuelTOC3rdLevelChar"/>
          <w:b/>
          <w:sz w:val="20"/>
        </w:rPr>
        <w:t>2.1.</w:t>
      </w:r>
      <w:r w:rsidR="007C77D7" w:rsidRPr="008C68DF">
        <w:rPr>
          <w:rStyle w:val="EngineFuelTOC3rdLevelChar"/>
          <w:b/>
          <w:sz w:val="20"/>
        </w:rPr>
        <w:t>5</w:t>
      </w:r>
      <w:r w:rsidRPr="008C68DF">
        <w:rPr>
          <w:rStyle w:val="EngineFuelTOC3rdLevelChar"/>
          <w:b/>
          <w:sz w:val="20"/>
        </w:rPr>
        <w:t>.  Lead Substitute Gasoline</w:t>
      </w:r>
      <w:bookmarkEnd w:id="4183"/>
      <w:r w:rsidRPr="009B2BED">
        <w:rPr>
          <w:b/>
          <w:bCs/>
        </w:rPr>
        <w:t>.</w:t>
      </w:r>
      <w:r w:rsidRPr="00526ED7">
        <w:rPr>
          <w:bCs/>
        </w:rPr>
        <w:t xml:space="preserve"> </w:t>
      </w:r>
      <w:r w:rsidRPr="00526ED7">
        <w:t xml:space="preserve">– </w:t>
      </w:r>
      <w:r w:rsidR="00D962A8">
        <w:fldChar w:fldCharType="begin"/>
      </w:r>
      <w:r w:rsidR="00A03437">
        <w:instrText xml:space="preserve"> XE "</w:instrText>
      </w:r>
      <w:r w:rsidR="00002EFA">
        <w:instrText>Fuels</w:instrText>
      </w:r>
      <w:r w:rsidR="006D3CB6">
        <w:instrText>:Lead substitute</w:instrText>
      </w:r>
      <w:r w:rsidR="00A03437">
        <w:instrText xml:space="preserve">" </w:instrText>
      </w:r>
      <w:r w:rsidR="00D962A8">
        <w:fldChar w:fldCharType="end"/>
      </w:r>
      <w:r w:rsidRPr="00526ED7">
        <w:t>Gasoline and gasoline-oxygenate blends sold as “lead substitute” gasoline shall contain a lead substitute which provides protection against exhaust valve seat recession equivalent to at least 0.026 g of lead per liter (0.10 g per U.S. gallon).</w:t>
      </w:r>
    </w:p>
    <w:p w14:paraId="4377DC05" w14:textId="53F7E365" w:rsidR="005A6C37" w:rsidRPr="00526ED7" w:rsidRDefault="005A6C37" w:rsidP="007C2834">
      <w:pPr>
        <w:spacing w:after="240"/>
        <w:ind w:left="720"/>
      </w:pPr>
      <w:bookmarkStart w:id="4184" w:name="_Toc20396728"/>
      <w:r w:rsidRPr="008C68DF">
        <w:rPr>
          <w:rStyle w:val="EngineFuelTOC4thLevelChar"/>
          <w:b/>
          <w:sz w:val="20"/>
        </w:rPr>
        <w:t>2.1.</w:t>
      </w:r>
      <w:r w:rsidR="007C77D7" w:rsidRPr="008C68DF">
        <w:rPr>
          <w:rStyle w:val="EngineFuelTOC4thLevelChar"/>
          <w:b/>
          <w:sz w:val="20"/>
        </w:rPr>
        <w:t>5</w:t>
      </w:r>
      <w:r w:rsidRPr="008C68DF">
        <w:rPr>
          <w:rStyle w:val="EngineFuelTOC4thLevelChar"/>
          <w:b/>
          <w:sz w:val="20"/>
        </w:rPr>
        <w:t>.1.  Documentation of Exhaust Valve Seat Protection.</w:t>
      </w:r>
      <w:bookmarkEnd w:id="4184"/>
      <w:r w:rsidRPr="00526ED7">
        <w:t xml:space="preserve"> – Upon the request of the Director, the lead substitute additive manufacturer shall provide documentation to the Director that demonstrates that the treatment level recommended by the additive manufacturer provides protection against exhaust valve seat recession equivalent to or better than 0.026 g/L (0.1 g/gal) lead.  The Director may review the documentation and approve the lead substitute additive before such additive is blended into gasoline.  This documentation shall consist of:</w:t>
      </w:r>
    </w:p>
    <w:p w14:paraId="0E686ECD" w14:textId="77777777" w:rsidR="005A6C37" w:rsidRPr="00526ED7" w:rsidRDefault="00484905" w:rsidP="007C2834">
      <w:pPr>
        <w:numPr>
          <w:ilvl w:val="0"/>
          <w:numId w:val="101"/>
        </w:numPr>
        <w:spacing w:after="240"/>
        <w:rPr>
          <w:bCs/>
        </w:rPr>
      </w:pPr>
      <w:r w:rsidRPr="00526ED7">
        <w:rPr>
          <w:bCs/>
        </w:rPr>
        <w:t>t</w:t>
      </w:r>
      <w:r w:rsidR="005A6C37" w:rsidRPr="00526ED7">
        <w:rPr>
          <w:bCs/>
        </w:rPr>
        <w:t>est results as published in the Federal Register by the EPA Administrator as required in Section 211(f)(2) of the Clean Air Act; or</w:t>
      </w:r>
    </w:p>
    <w:p w14:paraId="6869494C" w14:textId="77777777" w:rsidR="005A6C37" w:rsidRPr="00526ED7" w:rsidRDefault="00484905" w:rsidP="007C2834">
      <w:pPr>
        <w:numPr>
          <w:ilvl w:val="0"/>
          <w:numId w:val="101"/>
        </w:numPr>
        <w:spacing w:after="240"/>
        <w:rPr>
          <w:bCs/>
        </w:rPr>
      </w:pPr>
      <w:r w:rsidRPr="00526ED7">
        <w:rPr>
          <w:bCs/>
        </w:rPr>
        <w:t>u</w:t>
      </w:r>
      <w:r w:rsidR="005A6C37" w:rsidRPr="00526ED7">
        <w:rPr>
          <w:bCs/>
        </w:rPr>
        <w:t>ntil such time as the EPA Administrator develops and publishes a test procedure to determine the additive’s effectiveness in reducing valve seat wear, test results and description of the test procedures used in comparing the effectiveness of 0.026 g per liter lead and the recommended treatment level of the lead substitute additive shall be provided.</w:t>
      </w:r>
    </w:p>
    <w:p w14:paraId="3E3AE5E2" w14:textId="685F206A" w:rsidR="005A6C37" w:rsidRPr="00526ED7" w:rsidRDefault="005A6C37" w:rsidP="00E10457">
      <w:pPr>
        <w:keepNext/>
        <w:ind w:left="360"/>
      </w:pPr>
      <w:bookmarkStart w:id="4185" w:name="_Toc20396729"/>
      <w:r w:rsidRPr="008C68DF">
        <w:rPr>
          <w:rStyle w:val="EngineFuelTOC3rdLevelChar"/>
          <w:b/>
          <w:sz w:val="20"/>
        </w:rPr>
        <w:t>2.1.</w:t>
      </w:r>
      <w:r w:rsidR="007C77D7" w:rsidRPr="008C68DF">
        <w:rPr>
          <w:rStyle w:val="EngineFuelTOC3rdLevelChar"/>
          <w:b/>
          <w:sz w:val="20"/>
        </w:rPr>
        <w:t>6</w:t>
      </w:r>
      <w:r w:rsidRPr="008C68DF">
        <w:rPr>
          <w:rStyle w:val="EngineFuelTOC3rdLevelChar"/>
          <w:b/>
          <w:sz w:val="20"/>
        </w:rPr>
        <w:t>.  Blending.</w:t>
      </w:r>
      <w:bookmarkEnd w:id="4185"/>
      <w:r w:rsidRPr="00526ED7">
        <w:rPr>
          <w:rStyle w:val="EngineFuelTOC3rdLevelChar"/>
          <w:sz w:val="20"/>
        </w:rPr>
        <w:t xml:space="preserve"> </w:t>
      </w:r>
      <w:r w:rsidRPr="00526ED7">
        <w:t xml:space="preserve">– </w:t>
      </w:r>
      <w:r w:rsidR="00D962A8">
        <w:fldChar w:fldCharType="begin"/>
      </w:r>
      <w:r w:rsidR="00A03437">
        <w:instrText xml:space="preserve"> XE "</w:instrText>
      </w:r>
      <w:r w:rsidR="00002EFA">
        <w:instrText>Fuels</w:instrText>
      </w:r>
      <w:r w:rsidR="00A03437" w:rsidRPr="00133635">
        <w:instrText>:Blending</w:instrText>
      </w:r>
      <w:r w:rsidR="00A03437">
        <w:instrText xml:space="preserve">" </w:instrText>
      </w:r>
      <w:r w:rsidR="00D962A8">
        <w:fldChar w:fldCharType="end"/>
      </w:r>
      <w:r w:rsidRPr="00526ED7">
        <w:t>Leaded, lead substitute, and unleaded gasoline-oxygenate blends shall be blended according to the EPA “substantially similar” rule or an EPA waiver for unleaded fuel.</w:t>
      </w:r>
    </w:p>
    <w:p w14:paraId="7491D6BB" w14:textId="77777777" w:rsidR="00365E4E" w:rsidRPr="00FA4FBF" w:rsidRDefault="005A6C37" w:rsidP="007C2834">
      <w:pPr>
        <w:spacing w:before="60" w:after="240"/>
      </w:pPr>
      <w:bookmarkStart w:id="4186" w:name="_Toc289764035"/>
      <w:r w:rsidRPr="00FA4FBF">
        <w:t>(Amended 2009)</w:t>
      </w:r>
      <w:bookmarkEnd w:id="4186"/>
    </w:p>
    <w:p w14:paraId="6956DBBD" w14:textId="6DF7B732" w:rsidR="005A6C37" w:rsidRDefault="005A6C37" w:rsidP="00FD7FEF">
      <w:pPr>
        <w:tabs>
          <w:tab w:val="left" w:pos="540"/>
        </w:tabs>
        <w:spacing w:after="240"/>
      </w:pPr>
      <w:bookmarkStart w:id="4187" w:name="_Toc20396730"/>
      <w:r w:rsidRPr="00533424">
        <w:rPr>
          <w:rStyle w:val="EngineFuelTOC2ndLevelChar"/>
          <w:b/>
          <w:sz w:val="20"/>
        </w:rPr>
        <w:t>2.2.</w:t>
      </w:r>
      <w:r w:rsidR="00F000AD" w:rsidRPr="00533424">
        <w:rPr>
          <w:rStyle w:val="EngineFuelTOC2ndLevelChar"/>
          <w:b/>
          <w:sz w:val="20"/>
        </w:rPr>
        <w:tab/>
      </w:r>
      <w:r w:rsidRPr="00533424">
        <w:rPr>
          <w:rStyle w:val="EngineFuelTOC2ndLevelChar"/>
          <w:b/>
          <w:sz w:val="20"/>
        </w:rPr>
        <w:t>Diesel Fuel</w:t>
      </w:r>
      <w:bookmarkEnd w:id="4187"/>
      <w:r w:rsidR="00D962A8" w:rsidRPr="008C68DF">
        <w:rPr>
          <w:rStyle w:val="EngineFuelTOC2ndLevelChar"/>
          <w:b/>
          <w:sz w:val="20"/>
        </w:rPr>
        <w:fldChar w:fldCharType="begin"/>
      </w:r>
      <w:r w:rsidR="00EE1A2F" w:rsidRPr="008C68DF">
        <w:rPr>
          <w:b/>
        </w:rPr>
        <w:instrText xml:space="preserve"> XE "</w:instrText>
      </w:r>
      <w:r w:rsidR="00002EFA" w:rsidRPr="008C68DF">
        <w:rPr>
          <w:b/>
        </w:rPr>
        <w:instrText>Fuels</w:instrText>
      </w:r>
      <w:r w:rsidR="00EE1A2F" w:rsidRPr="008C68DF">
        <w:rPr>
          <w:b/>
        </w:rPr>
        <w:instrText xml:space="preserve">:Diesel fuel" </w:instrText>
      </w:r>
      <w:r w:rsidR="00D962A8" w:rsidRPr="008C68DF">
        <w:rPr>
          <w:rStyle w:val="EngineFuelTOC2ndLevelChar"/>
          <w:b/>
          <w:sz w:val="20"/>
        </w:rPr>
        <w:fldChar w:fldCharType="end"/>
      </w:r>
      <w:r w:rsidRPr="00533424">
        <w:rPr>
          <w:rStyle w:val="EngineFuelTOC2ndLevelChar"/>
          <w:b/>
          <w:sz w:val="20"/>
        </w:rPr>
        <w:t>.</w:t>
      </w:r>
      <w:r w:rsidRPr="00670449">
        <w:t xml:space="preserve"> </w:t>
      </w:r>
      <w:r>
        <w:t>–</w:t>
      </w:r>
      <w:r w:rsidRPr="00670449">
        <w:t xml:space="preserve"> </w:t>
      </w:r>
      <w:r w:rsidR="00F03617">
        <w:t>S</w:t>
      </w:r>
      <w:r w:rsidRPr="00670449">
        <w:t xml:space="preserve">hall meet the </w:t>
      </w:r>
      <w:r w:rsidR="00120915">
        <w:t>following requirements, based on the biodiesel concentration of the fuel:</w:t>
      </w:r>
    </w:p>
    <w:p w14:paraId="2B0BFD41" w14:textId="3E5FAF43" w:rsidR="00120915" w:rsidRDefault="00DA799B" w:rsidP="000A7B56">
      <w:pPr>
        <w:pStyle w:val="ListParagraph"/>
        <w:numPr>
          <w:ilvl w:val="0"/>
          <w:numId w:val="167"/>
        </w:numPr>
        <w:tabs>
          <w:tab w:val="left" w:pos="540"/>
        </w:tabs>
        <w:spacing w:after="240"/>
      </w:pPr>
      <w:r>
        <w:t>Diesel fuel that contains less than or equal to 5 % by volume biodiesel shall meet the latest version of ASTM D975, “Standard Specifications for Diesel Fuels” and shall be sold as diesel fuel.</w:t>
      </w:r>
    </w:p>
    <w:p w14:paraId="673AE3D1" w14:textId="746BBBAD" w:rsidR="00DA799B" w:rsidRDefault="00DA799B" w:rsidP="000A7B56">
      <w:pPr>
        <w:pStyle w:val="ListParagraph"/>
        <w:numPr>
          <w:ilvl w:val="0"/>
          <w:numId w:val="167"/>
        </w:numPr>
        <w:tabs>
          <w:tab w:val="left" w:pos="540"/>
        </w:tabs>
        <w:spacing w:after="240"/>
      </w:pPr>
      <w:r>
        <w:t>Diesel fuel that contains greater than or equal to 6 % by volume biodiesel and that contains less than or equal to 20 % by volume shall meet the latest version of ASTM D7467, “Standard Specifications for Diesel Fuel Oil, Biodiesel Blend (B6 to B20).”</w:t>
      </w:r>
    </w:p>
    <w:p w14:paraId="640BCD96" w14:textId="2E403053" w:rsidR="00BF19F8" w:rsidRDefault="005B4F1E" w:rsidP="000A7B56">
      <w:pPr>
        <w:pStyle w:val="ListParagraph"/>
        <w:numPr>
          <w:ilvl w:val="0"/>
          <w:numId w:val="167"/>
        </w:numPr>
        <w:tabs>
          <w:tab w:val="left" w:pos="540"/>
        </w:tabs>
      </w:pPr>
      <w:r>
        <w:t xml:space="preserve">Only </w:t>
      </w:r>
      <w:r w:rsidR="00BF19F8">
        <w:t xml:space="preserve">fuel additive registered </w:t>
      </w:r>
      <w:r w:rsidR="00A87917">
        <w:t xml:space="preserve">with </w:t>
      </w:r>
      <w:r w:rsidR="00BF19F8">
        <w:t xml:space="preserve">the U.S. EPA may be used to </w:t>
      </w:r>
      <w:proofErr w:type="spellStart"/>
      <w:r>
        <w:t>additize</w:t>
      </w:r>
      <w:proofErr w:type="spellEnd"/>
      <w:r>
        <w:t xml:space="preserve"> diesel fuel</w:t>
      </w:r>
      <w:r w:rsidR="00A87917">
        <w:t>,</w:t>
      </w:r>
      <w:r>
        <w:t xml:space="preserve"> and the final product shall meet the latest version of </w:t>
      </w:r>
      <w:r w:rsidR="00ED51AF">
        <w:t xml:space="preserve">ASTM D975 and/or </w:t>
      </w:r>
      <w:r>
        <w:t>ASTM D7467.</w:t>
      </w:r>
    </w:p>
    <w:p w14:paraId="0951D22C" w14:textId="5EA90584" w:rsidR="007C2834" w:rsidRPr="00670449" w:rsidRDefault="007C2834" w:rsidP="000A7B56">
      <w:pPr>
        <w:pStyle w:val="ListParagraph"/>
        <w:tabs>
          <w:tab w:val="left" w:pos="540"/>
        </w:tabs>
        <w:spacing w:before="60" w:after="240"/>
        <w:ind w:left="0"/>
      </w:pPr>
      <w:r>
        <w:t>(Amended 2003 and 2018)</w:t>
      </w:r>
    </w:p>
    <w:p w14:paraId="52666DAD" w14:textId="7639D2D9" w:rsidR="005A6C37" w:rsidRPr="00670449" w:rsidRDefault="005A6C37" w:rsidP="000A7B56">
      <w:pPr>
        <w:spacing w:after="240"/>
        <w:ind w:left="360"/>
      </w:pPr>
      <w:bookmarkStart w:id="4188" w:name="_Toc20396731"/>
      <w:r w:rsidRPr="008C68DF">
        <w:rPr>
          <w:rStyle w:val="EngineFuelTOC3rdLevelChar"/>
          <w:b/>
          <w:sz w:val="20"/>
        </w:rPr>
        <w:t>2.2.1.  Premium Diesel Fuel.</w:t>
      </w:r>
      <w:bookmarkEnd w:id="4188"/>
      <w:r w:rsidRPr="00670449">
        <w:t xml:space="preserve"> </w:t>
      </w:r>
      <w:r>
        <w:t>–</w:t>
      </w:r>
      <w:r w:rsidRPr="00670449">
        <w:t xml:space="preserve"> All diesel fuels identified on retail dispensers as premium, super, supreme, or premier must conform to the following </w:t>
      </w:r>
      <w:r w:rsidR="004872A7">
        <w:t xml:space="preserve">minimum </w:t>
      </w:r>
      <w:r w:rsidRPr="00670449">
        <w:t>requirements:</w:t>
      </w:r>
    </w:p>
    <w:p w14:paraId="5E7A099D" w14:textId="10F4CA8C" w:rsidR="005A6C37" w:rsidRDefault="005A6C37" w:rsidP="000A7B56">
      <w:pPr>
        <w:numPr>
          <w:ilvl w:val="0"/>
          <w:numId w:val="100"/>
        </w:numPr>
        <w:spacing w:after="240"/>
      </w:pPr>
      <w:r w:rsidRPr="008C68DF">
        <w:rPr>
          <w:b/>
          <w:bCs/>
        </w:rPr>
        <w:t>Cetane Number.</w:t>
      </w:r>
      <w:r w:rsidRPr="005F40EC">
        <w:t xml:space="preserve"> – A minimum cetane number of 47.0 as determined by </w:t>
      </w:r>
      <w:r w:rsidR="000C5B14" w:rsidRPr="005F40EC">
        <w:t xml:space="preserve">the latest version </w:t>
      </w:r>
      <w:r w:rsidR="00BC0F76" w:rsidRPr="005F40EC">
        <w:t xml:space="preserve">of </w:t>
      </w:r>
      <w:r w:rsidRPr="005F40EC">
        <w:t>ASTM D613</w:t>
      </w:r>
      <w:r w:rsidR="00D72ECD" w:rsidRPr="005F40EC">
        <w:t>, “Standard Test Method for Cetane Nu</w:t>
      </w:r>
      <w:r w:rsidR="00F53243" w:rsidRPr="005F40EC">
        <w:t>m</w:t>
      </w:r>
      <w:r w:rsidR="00D72ECD" w:rsidRPr="005F40EC">
        <w:t>ber of Diesel Fuel Oil</w:t>
      </w:r>
      <w:r w:rsidR="00932819" w:rsidRPr="005F40EC">
        <w:t>.</w:t>
      </w:r>
      <w:r w:rsidR="00D72ECD" w:rsidRPr="005F40EC">
        <w:t>”</w:t>
      </w:r>
    </w:p>
    <w:p w14:paraId="36D77565" w14:textId="77777777" w:rsidR="005D75F3" w:rsidRPr="005F40EC" w:rsidRDefault="005D75F3" w:rsidP="002F621F">
      <w:pPr>
        <w:pStyle w:val="ListParagraph"/>
        <w:spacing w:after="60"/>
        <w:ind w:left="1080"/>
      </w:pPr>
      <w:r w:rsidRPr="005D75F3">
        <w:rPr>
          <w:b/>
          <w:i/>
        </w:rPr>
        <w:t>NOTE:</w:t>
      </w:r>
      <w:r w:rsidRPr="005F40EC">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w:t>
      </w:r>
    </w:p>
    <w:p w14:paraId="1A0B1954" w14:textId="02BF8148" w:rsidR="005D75F3" w:rsidRPr="005F40EC" w:rsidRDefault="005D75F3" w:rsidP="002F621F">
      <w:pPr>
        <w:pStyle w:val="ListParagraph"/>
        <w:spacing w:after="240"/>
        <w:ind w:left="1080"/>
      </w:pPr>
      <w:r w:rsidRPr="005F40EC">
        <w:t>(Note added 2019)</w:t>
      </w:r>
    </w:p>
    <w:p w14:paraId="60093B45" w14:textId="5776532B" w:rsidR="005A6C37" w:rsidRPr="005F40EC" w:rsidRDefault="005A6C37" w:rsidP="00B93547">
      <w:pPr>
        <w:numPr>
          <w:ilvl w:val="0"/>
          <w:numId w:val="100"/>
        </w:numPr>
        <w:spacing w:after="240"/>
      </w:pPr>
      <w:r w:rsidRPr="008C68DF">
        <w:rPr>
          <w:b/>
          <w:bCs/>
        </w:rPr>
        <w:t>Low Temperature Operability.</w:t>
      </w:r>
      <w:r w:rsidRPr="005F40EC">
        <w:t xml:space="preserve"> – A cold flow performance measurement which meets the</w:t>
      </w:r>
      <w:r w:rsidR="007B785F" w:rsidRPr="005F40EC">
        <w:t xml:space="preserve"> latest version of </w:t>
      </w:r>
      <w:r w:rsidRPr="005F40EC">
        <w:t>ASTM D975</w:t>
      </w:r>
      <w:r w:rsidR="00D72ECD" w:rsidRPr="005F40EC">
        <w:t>, “Standard Specification for Diesel Fuel</w:t>
      </w:r>
      <w:r w:rsidR="003F5FD7" w:rsidRPr="005F40EC">
        <w:t>,</w:t>
      </w:r>
      <w:r w:rsidR="00D72ECD" w:rsidRPr="005F40EC">
        <w:t>”</w:t>
      </w:r>
      <w:r w:rsidRPr="005F40EC">
        <w:t xml:space="preserve"> tenth percentile minimum ambient air </w:t>
      </w:r>
      <w:r w:rsidRPr="005F40EC">
        <w:lastRenderedPageBreak/>
        <w:t xml:space="preserve">temperature charts and maps by </w:t>
      </w:r>
      <w:r w:rsidR="004872A7" w:rsidRPr="005F40EC">
        <w:t xml:space="preserve">the latest version of </w:t>
      </w:r>
      <w:r w:rsidRPr="005F40EC">
        <w:t>either ASTM D2500</w:t>
      </w:r>
      <w:r w:rsidR="004872A7" w:rsidRPr="005F40EC">
        <w:t>, “Standard Test Method for Cl</w:t>
      </w:r>
      <w:r w:rsidRPr="005F40EC">
        <w:t>oud Point</w:t>
      </w:r>
      <w:r w:rsidR="004872A7" w:rsidRPr="005F40EC">
        <w:t xml:space="preserve"> of Petroleum Products and Liquid Fuels”</w:t>
      </w:r>
      <w:r w:rsidRPr="005F40EC">
        <w:t xml:space="preserve"> or</w:t>
      </w:r>
      <w:r w:rsidR="007B785F" w:rsidRPr="005F40EC">
        <w:t xml:space="preserve"> </w:t>
      </w:r>
      <w:r w:rsidRPr="005F40EC">
        <w:t>ASTM D4539</w:t>
      </w:r>
      <w:r w:rsidR="00A31604" w:rsidRPr="005F40EC">
        <w:t>,</w:t>
      </w:r>
      <w:r w:rsidRPr="005F40EC">
        <w:t xml:space="preserve"> </w:t>
      </w:r>
      <w:r w:rsidR="00A31604" w:rsidRPr="005F40EC">
        <w:t>“</w:t>
      </w:r>
      <w:r w:rsidR="002619FE">
        <w:t xml:space="preserve">Standard Test Method for Filterability of Diesel Fuels by </w:t>
      </w:r>
      <w:r w:rsidRPr="005F40EC">
        <w:t xml:space="preserve">Low Temperature Flow Test, </w:t>
      </w:r>
      <w:r w:rsidR="002619FE">
        <w:t>(</w:t>
      </w:r>
      <w:r w:rsidRPr="005F40EC">
        <w:t>LTFT</w:t>
      </w:r>
      <w:r w:rsidR="002619FE">
        <w:t>)</w:t>
      </w:r>
      <w:r w:rsidR="003F5FD7" w:rsidRPr="005F40EC">
        <w:t>.</w:t>
      </w:r>
      <w:r w:rsidR="00A31604" w:rsidRPr="005F40EC">
        <w:t>”</w:t>
      </w:r>
      <w:r w:rsidRPr="005F40EC">
        <w:t xml:space="preserve">  </w:t>
      </w:r>
      <w:r w:rsidR="004872A7" w:rsidRPr="005F40EC">
        <w:t xml:space="preserve">The latest version of ASTM D6371, “Standard Test Method for Cold Filter Plugging Point of Diesel and Heating Fuels” may be used when the test results are a maximum of 6 °C below the Cloud Point.  </w:t>
      </w:r>
      <w:r w:rsidRPr="005F40EC">
        <w:t xml:space="preserve">Low temperature operability is only applicable October 1 </w:t>
      </w:r>
      <w:r w:rsidR="004B1D17" w:rsidRPr="005F40EC">
        <w:t xml:space="preserve">to </w:t>
      </w:r>
      <w:r w:rsidRPr="005F40EC">
        <w:t>March 31 of each year.</w:t>
      </w:r>
    </w:p>
    <w:p w14:paraId="42479F78" w14:textId="0860F8C8" w:rsidR="00B961B9" w:rsidRPr="00B84ABC" w:rsidRDefault="005A6C37" w:rsidP="00B93547">
      <w:pPr>
        <w:numPr>
          <w:ilvl w:val="0"/>
          <w:numId w:val="100"/>
        </w:numPr>
        <w:spacing w:after="240"/>
      </w:pPr>
      <w:r w:rsidRPr="008C68DF">
        <w:rPr>
          <w:b/>
          <w:bCs/>
        </w:rPr>
        <w:t>Lubricity.</w:t>
      </w:r>
      <w:r w:rsidRPr="005F40EC">
        <w:t xml:space="preserve"> – A maximum</w:t>
      </w:r>
      <w:r>
        <w:t xml:space="preserve"> wear scar diameter of </w:t>
      </w:r>
      <w:r w:rsidR="00B961B9">
        <w:t>460 </w:t>
      </w:r>
      <w:r w:rsidR="00DC593B">
        <w:t xml:space="preserve">micrometers </w:t>
      </w:r>
      <w:r>
        <w:t>as determined by</w:t>
      </w:r>
      <w:r w:rsidR="007B785F">
        <w:t xml:space="preserve"> the latest version</w:t>
      </w:r>
      <w:r>
        <w:t xml:space="preserve"> ASTM D6079</w:t>
      </w:r>
      <w:r w:rsidR="00A31604">
        <w:t>, “Standard Test Method for Evaluating Lubricity of Diesel Fuels by the High-Frequency Reciprocating Rig (HFRR)</w:t>
      </w:r>
      <w:r>
        <w:t>.</w:t>
      </w:r>
      <w:r w:rsidR="00A31604">
        <w:t>”</w:t>
      </w:r>
      <w:r>
        <w:t xml:space="preserve">  </w:t>
      </w:r>
    </w:p>
    <w:p w14:paraId="245DB06F" w14:textId="4D1BFAF2" w:rsidR="00B961B9" w:rsidRDefault="00B961B9" w:rsidP="00233C5A">
      <w:pPr>
        <w:spacing w:after="60"/>
        <w:ind w:left="1080"/>
      </w:pPr>
      <w:r w:rsidRPr="00B93547">
        <w:rPr>
          <w:b/>
          <w:i/>
        </w:rPr>
        <w:t>NOTE:</w:t>
      </w:r>
      <w:r w:rsidRPr="00B961B9">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4576EAA8" w14:textId="3681FF34" w:rsidR="00233C5A" w:rsidRDefault="00233C5A" w:rsidP="00BD0EDF">
      <w:pPr>
        <w:spacing w:after="240"/>
        <w:ind w:left="1080"/>
      </w:pPr>
      <w:r>
        <w:t>(Note added 2019)</w:t>
      </w:r>
    </w:p>
    <w:p w14:paraId="1E353FBD" w14:textId="6D7F2CF7" w:rsidR="00BD0EDF" w:rsidRDefault="00BD0EDF" w:rsidP="00BD0EDF">
      <w:pPr>
        <w:pStyle w:val="ListParagraph"/>
        <w:numPr>
          <w:ilvl w:val="0"/>
          <w:numId w:val="100"/>
        </w:numPr>
        <w:spacing w:after="240"/>
      </w:pPr>
      <w:r w:rsidRPr="008C68DF">
        <w:rPr>
          <w:b/>
        </w:rPr>
        <w:t>Corrosion.</w:t>
      </w:r>
      <w:r w:rsidRPr="005F40EC">
        <w:t xml:space="preserve"> – A minimum</w:t>
      </w:r>
      <w:r>
        <w:t xml:space="preserve"> rating of B+ as determined by the latest version of NACE TM0172, “Determining Corrosive Properties of Cargoes in Petroleum Product Pipelines.” </w:t>
      </w:r>
    </w:p>
    <w:p w14:paraId="34284149" w14:textId="42ECE1A9" w:rsidR="00BD0EDF" w:rsidRDefault="00BD0EDF" w:rsidP="00BD0EDF">
      <w:pPr>
        <w:spacing w:after="60"/>
        <w:ind w:left="1080"/>
      </w:pPr>
      <w:r w:rsidRPr="00B93547">
        <w:rPr>
          <w:b/>
          <w:i/>
        </w:rPr>
        <w:t>NOTE:</w:t>
      </w:r>
      <w: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573B33BF" w14:textId="38B0FB6C" w:rsidR="00BD0EDF" w:rsidRPr="00BD0EDF" w:rsidRDefault="00BD0EDF">
      <w:pPr>
        <w:spacing w:after="240"/>
        <w:ind w:left="1080"/>
      </w:pPr>
      <w:r>
        <w:t>(Added 2019)</w:t>
      </w:r>
    </w:p>
    <w:p w14:paraId="02269535" w14:textId="77777777" w:rsidR="00BD0EDF" w:rsidRPr="005F40EC" w:rsidRDefault="00BD0EDF" w:rsidP="00BD0EDF">
      <w:pPr>
        <w:tabs>
          <w:tab w:val="left" w:pos="1080"/>
        </w:tabs>
        <w:spacing w:after="60"/>
        <w:ind w:left="720"/>
        <w:rPr>
          <w:bCs/>
          <w:szCs w:val="20"/>
        </w:rPr>
      </w:pPr>
      <w:bookmarkStart w:id="4189" w:name="_Hlk7528647"/>
      <w:r w:rsidRPr="00B93547">
        <w:rPr>
          <w:bCs/>
          <w:szCs w:val="20"/>
        </w:rPr>
        <w:t>(e)</w:t>
      </w:r>
      <w:r w:rsidRPr="00B93547">
        <w:rPr>
          <w:bCs/>
          <w:szCs w:val="20"/>
        </w:rPr>
        <w:tab/>
      </w:r>
      <w:r w:rsidRPr="008C68DF">
        <w:rPr>
          <w:b/>
          <w:bCs/>
          <w:szCs w:val="20"/>
        </w:rPr>
        <w:t>Filter Blocking Tendency (FBT).</w:t>
      </w:r>
      <w:r w:rsidRPr="005F40EC">
        <w:rPr>
          <w:bCs/>
          <w:szCs w:val="20"/>
        </w:rPr>
        <w:t xml:space="preserve"> – A maximum of 2.2 </w:t>
      </w:r>
      <w:bookmarkEnd w:id="4189"/>
      <w:r w:rsidRPr="005F40EC">
        <w:rPr>
          <w:bCs/>
          <w:szCs w:val="20"/>
        </w:rPr>
        <w:t xml:space="preserve">by the latest version of ASTM D2068, </w:t>
      </w:r>
      <w:r w:rsidRPr="005F40EC">
        <w:rPr>
          <w:bCs/>
          <w:szCs w:val="20"/>
        </w:rPr>
        <w:tab/>
        <w:t>“Standard Test Method for Determining Filter Blocking Tendency”, following procedure B.</w:t>
      </w:r>
    </w:p>
    <w:p w14:paraId="1738E976" w14:textId="6D10849D" w:rsidR="00BD0EDF" w:rsidRPr="005F40EC" w:rsidRDefault="00BD0EDF" w:rsidP="00B93547">
      <w:pPr>
        <w:tabs>
          <w:tab w:val="left" w:pos="1080"/>
        </w:tabs>
        <w:spacing w:after="240"/>
        <w:ind w:left="1080"/>
        <w:rPr>
          <w:bCs/>
          <w:szCs w:val="20"/>
        </w:rPr>
      </w:pPr>
      <w:r w:rsidRPr="005F40EC">
        <w:rPr>
          <w:bCs/>
          <w:szCs w:val="20"/>
        </w:rPr>
        <w:t xml:space="preserve">(Added 2019) </w:t>
      </w:r>
    </w:p>
    <w:p w14:paraId="5C06F266" w14:textId="02988EA6" w:rsidR="00580D41" w:rsidRPr="00B93547" w:rsidRDefault="00580D41" w:rsidP="00580D41">
      <w:pPr>
        <w:tabs>
          <w:tab w:val="left" w:pos="1080"/>
        </w:tabs>
        <w:spacing w:after="60"/>
        <w:ind w:left="720"/>
        <w:rPr>
          <w:bCs/>
          <w:szCs w:val="20"/>
        </w:rPr>
      </w:pPr>
      <w:r w:rsidRPr="005F40EC">
        <w:rPr>
          <w:bCs/>
          <w:szCs w:val="20"/>
        </w:rPr>
        <w:t>(f)</w:t>
      </w:r>
      <w:r w:rsidRPr="005F40EC">
        <w:rPr>
          <w:bCs/>
          <w:szCs w:val="20"/>
        </w:rPr>
        <w:tab/>
      </w:r>
      <w:r w:rsidRPr="008C68DF">
        <w:rPr>
          <w:b/>
          <w:bCs/>
          <w:szCs w:val="20"/>
        </w:rPr>
        <w:t>Injector Deposit Control.</w:t>
      </w:r>
      <w:r w:rsidRPr="005F40EC">
        <w:rPr>
          <w:bCs/>
          <w:szCs w:val="20"/>
        </w:rPr>
        <w:t xml:space="preserve"> – Maximum power loss in keep-clean mode of 2 % by the latest version </w:t>
      </w:r>
      <w:r w:rsidRPr="005F40EC">
        <w:rPr>
          <w:bCs/>
          <w:szCs w:val="20"/>
        </w:rPr>
        <w:tab/>
        <w:t>of Coordinating European Council</w:t>
      </w:r>
      <w:r w:rsidRPr="00B93547">
        <w:rPr>
          <w:bCs/>
          <w:szCs w:val="20"/>
        </w:rPr>
        <w:t xml:space="preserve">, CEC F-98-08, “Direct Injection, Common Rail Diesel Engine </w:t>
      </w:r>
      <w:r w:rsidRPr="00B93547">
        <w:rPr>
          <w:bCs/>
          <w:szCs w:val="20"/>
        </w:rPr>
        <w:tab/>
        <w:t>Nozzle Coking Test.”</w:t>
      </w:r>
    </w:p>
    <w:p w14:paraId="3B8CFC71" w14:textId="4AAF6031" w:rsidR="00580D41" w:rsidRPr="00B93547" w:rsidRDefault="00580D41" w:rsidP="008C68DF">
      <w:pPr>
        <w:tabs>
          <w:tab w:val="left" w:pos="1080"/>
        </w:tabs>
        <w:spacing w:before="60" w:after="240"/>
        <w:ind w:left="1080"/>
        <w:rPr>
          <w:bCs/>
          <w:szCs w:val="20"/>
        </w:rPr>
      </w:pPr>
      <w:r w:rsidRPr="00B93547">
        <w:rPr>
          <w:bCs/>
          <w:szCs w:val="20"/>
        </w:rPr>
        <w:t>(Added 2019)</w:t>
      </w:r>
    </w:p>
    <w:p w14:paraId="3DD42194" w14:textId="5343245D" w:rsidR="00580D41" w:rsidRDefault="00580D41" w:rsidP="008C68DF">
      <w:pPr>
        <w:pStyle w:val="EngineFuelTOC3rdLevel"/>
      </w:pPr>
      <w:bookmarkStart w:id="4190" w:name="_Toc20396732"/>
      <w:r w:rsidRPr="004A2C18">
        <w:rPr>
          <w:b/>
        </w:rPr>
        <w:t xml:space="preserve">2.2.2.  Use of </w:t>
      </w:r>
      <w:proofErr w:type="gramStart"/>
      <w:r w:rsidRPr="004A2C18">
        <w:rPr>
          <w:b/>
        </w:rPr>
        <w:t>Other</w:t>
      </w:r>
      <w:proofErr w:type="gramEnd"/>
      <w:r w:rsidRPr="004A2C18">
        <w:rPr>
          <w:b/>
        </w:rPr>
        <w:t xml:space="preserve"> Diesel Terminology</w:t>
      </w:r>
      <w:bookmarkEnd w:id="4190"/>
      <w:r w:rsidRPr="004A2C18">
        <w:rPr>
          <w:b/>
        </w:rPr>
        <w:t>.</w:t>
      </w:r>
      <w:r w:rsidRPr="008C68DF">
        <w:rPr>
          <w:b/>
        </w:rPr>
        <w:t xml:space="preserve"> </w:t>
      </w:r>
      <w:r w:rsidRPr="00B93547">
        <w:t>–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w:t>
      </w:r>
      <w:r w:rsidR="008B529B">
        <w:t>,</w:t>
      </w:r>
      <w:r w:rsidRPr="00B93547">
        <w:t xml:space="preserve"> and CEC to allow verification of the improved performance. </w:t>
      </w:r>
    </w:p>
    <w:p w14:paraId="119FDE38" w14:textId="3D10561A" w:rsidR="00580D41" w:rsidRPr="00B93547" w:rsidRDefault="00580D41" w:rsidP="008C68DF">
      <w:pPr>
        <w:tabs>
          <w:tab w:val="left" w:pos="1080"/>
        </w:tabs>
        <w:spacing w:before="60" w:after="60"/>
        <w:ind w:left="360"/>
        <w:rPr>
          <w:bCs/>
          <w:iCs/>
          <w:szCs w:val="20"/>
        </w:rPr>
      </w:pPr>
      <w:r w:rsidRPr="00B93547">
        <w:rPr>
          <w:bCs/>
          <w:iCs/>
          <w:szCs w:val="20"/>
        </w:rPr>
        <w:t>(Added 2019)</w:t>
      </w:r>
    </w:p>
    <w:p w14:paraId="2ED5BEEE" w14:textId="5DAA5405" w:rsidR="004B1D17" w:rsidRDefault="004B1D17">
      <w:pPr>
        <w:spacing w:before="60" w:after="240"/>
      </w:pPr>
      <w:r>
        <w:t>(Amended 2003</w:t>
      </w:r>
      <w:r w:rsidR="00BD0EDF">
        <w:t xml:space="preserve"> and 2019</w:t>
      </w:r>
      <w:r>
        <w:t>)</w:t>
      </w:r>
    </w:p>
    <w:p w14:paraId="0423A0D2" w14:textId="3D30F009" w:rsidR="00261E34" w:rsidRDefault="005A6C37" w:rsidP="007C2834">
      <w:pPr>
        <w:tabs>
          <w:tab w:val="left" w:pos="540"/>
        </w:tabs>
        <w:spacing w:after="240"/>
      </w:pPr>
      <w:bookmarkStart w:id="4191" w:name="_Toc20396733"/>
      <w:r w:rsidRPr="00533424">
        <w:rPr>
          <w:rStyle w:val="EngineFuelTOC2ndLevelChar"/>
          <w:b/>
          <w:sz w:val="20"/>
        </w:rPr>
        <w:t>2.3.</w:t>
      </w:r>
      <w:r w:rsidR="00F000AD" w:rsidRPr="00533424">
        <w:rPr>
          <w:rStyle w:val="EngineFuelTOC2ndLevelChar"/>
          <w:b/>
          <w:sz w:val="20"/>
        </w:rPr>
        <w:tab/>
      </w:r>
      <w:r w:rsidRPr="00533424">
        <w:rPr>
          <w:rStyle w:val="EngineFuelTOC2ndLevelChar"/>
          <w:b/>
          <w:sz w:val="20"/>
        </w:rPr>
        <w:t>Aviation Turbine Fuels.</w:t>
      </w:r>
      <w:bookmarkEnd w:id="4191"/>
      <w:r w:rsidR="00A03437">
        <w:rPr>
          <w:rStyle w:val="EngineFuelTOC2ndLevelChar"/>
          <w:b/>
          <w:sz w:val="20"/>
        </w:rPr>
        <w:t xml:space="preserve"> </w:t>
      </w:r>
      <w:r>
        <w:t>–</w:t>
      </w:r>
      <w:r w:rsidR="00F03617">
        <w:t xml:space="preserve"> </w:t>
      </w:r>
      <w:r w:rsidR="00D962A8">
        <w:fldChar w:fldCharType="begin"/>
      </w:r>
      <w:r w:rsidR="00A03437">
        <w:instrText xml:space="preserve"> XE "</w:instrText>
      </w:r>
      <w:r w:rsidR="00A03437" w:rsidRPr="00FF2B0D">
        <w:instrText>Aviation:Turbine fuel</w:instrText>
      </w:r>
      <w:r w:rsidR="001B105C">
        <w:instrText>s</w:instrText>
      </w:r>
      <w:r w:rsidR="00A03437">
        <w:instrText xml:space="preserve">" </w:instrText>
      </w:r>
      <w:r w:rsidR="00D962A8">
        <w:fldChar w:fldCharType="end"/>
      </w:r>
      <w:r w:rsidR="00D962A8">
        <w:fldChar w:fldCharType="begin"/>
      </w:r>
      <w:r w:rsidR="00A03437">
        <w:instrText xml:space="preserve"> XE "</w:instrText>
      </w:r>
      <w:r w:rsidR="00002EFA">
        <w:instrText>Fuels</w:instrText>
      </w:r>
      <w:r w:rsidR="00A03437" w:rsidRPr="00A31D21">
        <w:instrText>:Aviation:Turbine fuel</w:instrText>
      </w:r>
      <w:r w:rsidR="00F60CC2">
        <w:instrText>s</w:instrText>
      </w:r>
      <w:r w:rsidR="00A03437">
        <w:instrText xml:space="preserve">" </w:instrText>
      </w:r>
      <w:r w:rsidR="00D962A8">
        <w:fldChar w:fldCharType="end"/>
      </w:r>
      <w:r w:rsidR="00F03617">
        <w:t>S</w:t>
      </w:r>
      <w:r w:rsidRPr="00670449">
        <w:t xml:space="preserve">hall meet the </w:t>
      </w:r>
      <w:r w:rsidR="007B785F">
        <w:t>latest</w:t>
      </w:r>
      <w:r w:rsidR="007B785F" w:rsidRPr="00670449">
        <w:t xml:space="preserve"> </w:t>
      </w:r>
      <w:r w:rsidRPr="00670449">
        <w:t xml:space="preserve">version of </w:t>
      </w:r>
      <w:r w:rsidR="00261E34">
        <w:t xml:space="preserve">the following standards as appropriate: </w:t>
      </w:r>
    </w:p>
    <w:p w14:paraId="00C5278D" w14:textId="7BBFB208" w:rsidR="005A6C37" w:rsidRDefault="005A6C37" w:rsidP="003C2611">
      <w:pPr>
        <w:pStyle w:val="ListParagraph"/>
        <w:numPr>
          <w:ilvl w:val="0"/>
          <w:numId w:val="168"/>
        </w:numPr>
        <w:tabs>
          <w:tab w:val="left" w:pos="540"/>
        </w:tabs>
        <w:spacing w:after="240"/>
        <w:ind w:left="720"/>
      </w:pPr>
      <w:r w:rsidRPr="00670449">
        <w:t>ASTM D1655</w:t>
      </w:r>
      <w:r w:rsidR="00261E34">
        <w:t>,</w:t>
      </w:r>
      <w:r w:rsidRPr="00670449">
        <w:t xml:space="preserve"> “Standard Specification for Aviation Turbine Fuels.”</w:t>
      </w:r>
    </w:p>
    <w:p w14:paraId="694FE7BA" w14:textId="36E0950E" w:rsidR="00261E34" w:rsidRDefault="00261E34" w:rsidP="003C2611">
      <w:pPr>
        <w:pStyle w:val="ListParagraph"/>
        <w:numPr>
          <w:ilvl w:val="0"/>
          <w:numId w:val="168"/>
        </w:numPr>
        <w:tabs>
          <w:tab w:val="left" w:pos="540"/>
        </w:tabs>
        <w:spacing w:after="240"/>
        <w:ind w:left="720"/>
      </w:pPr>
      <w:r>
        <w:t>ASTM D6615, “Standard Specification for Jet B Wide-Cut Aviation Turbine Fuel.”</w:t>
      </w:r>
    </w:p>
    <w:p w14:paraId="735CBC07" w14:textId="3AF3D289" w:rsidR="00261E34" w:rsidRDefault="00261E34" w:rsidP="003C2611">
      <w:pPr>
        <w:pStyle w:val="ListParagraph"/>
        <w:numPr>
          <w:ilvl w:val="0"/>
          <w:numId w:val="168"/>
        </w:numPr>
        <w:tabs>
          <w:tab w:val="left" w:pos="540"/>
        </w:tabs>
        <w:spacing w:after="240"/>
        <w:ind w:left="720"/>
      </w:pPr>
      <w:r>
        <w:t>ASTM D7223, “Standard Specification for Aviation Certification Turbine Fuel.”</w:t>
      </w:r>
    </w:p>
    <w:p w14:paraId="1E5F829D" w14:textId="0898AE45" w:rsidR="00261E34" w:rsidRDefault="00261E34" w:rsidP="003C2611">
      <w:pPr>
        <w:pStyle w:val="ListParagraph"/>
        <w:numPr>
          <w:ilvl w:val="0"/>
          <w:numId w:val="168"/>
        </w:numPr>
        <w:tabs>
          <w:tab w:val="left" w:pos="540"/>
        </w:tabs>
        <w:ind w:left="720"/>
      </w:pPr>
      <w:r>
        <w:t>ASTM D7566</w:t>
      </w:r>
      <w:r w:rsidR="000A7B56">
        <w:t>,</w:t>
      </w:r>
      <w:r>
        <w:t xml:space="preserve"> “Standard Specification for Aviation Turbine Fuel Containing Synthesized Hydrocarbons.”</w:t>
      </w:r>
    </w:p>
    <w:p w14:paraId="242ED578" w14:textId="2809B767" w:rsidR="00C57B01" w:rsidRDefault="00B245F3" w:rsidP="002F621F">
      <w:pPr>
        <w:pStyle w:val="ListParagraph"/>
        <w:spacing w:before="60" w:after="240"/>
        <w:ind w:left="0"/>
        <w:rPr>
          <w:rStyle w:val="EngineFuelTOC2ndLevelChar"/>
          <w:b/>
          <w:sz w:val="20"/>
        </w:rPr>
      </w:pPr>
      <w:r>
        <w:t>(Amended 2018)</w:t>
      </w:r>
      <w:bookmarkStart w:id="4192" w:name="_Toc20396734"/>
      <w:bookmarkStart w:id="4193" w:name="_Hlk20383853"/>
      <w:r w:rsidR="00C57B01">
        <w:rPr>
          <w:rStyle w:val="EngineFuelTOC2ndLevelChar"/>
          <w:b/>
          <w:sz w:val="20"/>
        </w:rPr>
        <w:br w:type="page"/>
      </w:r>
    </w:p>
    <w:p w14:paraId="3C4F9569" w14:textId="08BF0BA8" w:rsidR="005A6C37" w:rsidRDefault="005A6C37" w:rsidP="007C2834">
      <w:pPr>
        <w:tabs>
          <w:tab w:val="left" w:pos="540"/>
        </w:tabs>
        <w:spacing w:after="240"/>
      </w:pPr>
      <w:r w:rsidRPr="00533424">
        <w:rPr>
          <w:rStyle w:val="EngineFuelTOC2ndLevelChar"/>
          <w:b/>
          <w:sz w:val="20"/>
        </w:rPr>
        <w:lastRenderedPageBreak/>
        <w:t>2.4.</w:t>
      </w:r>
      <w:r w:rsidR="00F000AD" w:rsidRPr="00533424">
        <w:rPr>
          <w:rStyle w:val="EngineFuelTOC2ndLevelChar"/>
          <w:b/>
          <w:sz w:val="20"/>
        </w:rPr>
        <w:tab/>
      </w:r>
      <w:r w:rsidRPr="00533424">
        <w:rPr>
          <w:rStyle w:val="EngineFuelTOC2ndLevelChar"/>
          <w:b/>
          <w:sz w:val="20"/>
        </w:rPr>
        <w:t>Aviation Gasoline.</w:t>
      </w:r>
      <w:bookmarkEnd w:id="4192"/>
      <w:r w:rsidR="00D962A8" w:rsidRPr="008C68DF">
        <w:rPr>
          <w:b/>
        </w:rPr>
        <w:fldChar w:fldCharType="begin"/>
      </w:r>
      <w:r w:rsidRPr="008C68DF">
        <w:rPr>
          <w:b/>
        </w:rPr>
        <w:instrText>xe "</w:instrText>
      </w:r>
      <w:r w:rsidR="00002EFA" w:rsidRPr="008C68DF">
        <w:rPr>
          <w:b/>
        </w:rPr>
        <w:instrText>Fuels</w:instrText>
      </w:r>
      <w:r w:rsidR="00EE1A2F" w:rsidRPr="008C68DF">
        <w:rPr>
          <w:b/>
        </w:rPr>
        <w:instrText>:</w:instrText>
      </w:r>
      <w:r w:rsidRPr="008C68DF">
        <w:rPr>
          <w:b/>
        </w:rPr>
        <w:instrText>Aviation:Gasoline"</w:instrText>
      </w:r>
      <w:r w:rsidR="00D962A8" w:rsidRPr="008C68DF">
        <w:rPr>
          <w:b/>
        </w:rPr>
        <w:fldChar w:fldCharType="end"/>
      </w:r>
      <w:r w:rsidR="00D962A8" w:rsidRPr="008C68DF">
        <w:rPr>
          <w:b/>
        </w:rPr>
        <w:fldChar w:fldCharType="begin"/>
      </w:r>
      <w:r w:rsidR="00A03437" w:rsidRPr="008C68DF">
        <w:rPr>
          <w:b/>
        </w:rPr>
        <w:instrText xml:space="preserve"> XE "Aviation:Gasoline" </w:instrText>
      </w:r>
      <w:r w:rsidR="00D962A8" w:rsidRPr="008C68DF">
        <w:rPr>
          <w:b/>
        </w:rPr>
        <w:fldChar w:fldCharType="end"/>
      </w:r>
      <w:r w:rsidRPr="00670449">
        <w:t xml:space="preserve"> </w:t>
      </w:r>
      <w:r>
        <w:t>–</w:t>
      </w:r>
      <w:r w:rsidR="00F03617">
        <w:t xml:space="preserve"> S</w:t>
      </w:r>
      <w:r w:rsidRPr="00670449">
        <w:t xml:space="preserve">hall meet the </w:t>
      </w:r>
      <w:r w:rsidR="0027726E">
        <w:t>latest</w:t>
      </w:r>
      <w:r w:rsidRPr="00670449">
        <w:t xml:space="preserve"> version of </w:t>
      </w:r>
      <w:r>
        <w:t>one of the following as appropriate:</w:t>
      </w:r>
    </w:p>
    <w:p w14:paraId="775118C9" w14:textId="2C20AF24" w:rsidR="005A6C37" w:rsidRPr="00440C45" w:rsidRDefault="005A6C37" w:rsidP="007C2834">
      <w:pPr>
        <w:numPr>
          <w:ilvl w:val="0"/>
          <w:numId w:val="97"/>
        </w:numPr>
        <w:tabs>
          <w:tab w:val="clear" w:pos="1080"/>
          <w:tab w:val="num" w:pos="720"/>
        </w:tabs>
        <w:spacing w:after="240"/>
        <w:ind w:left="720"/>
        <w:rPr>
          <w:bCs/>
        </w:rPr>
      </w:pPr>
      <w:r w:rsidRPr="000A7B56">
        <w:t>ASTM D910</w:t>
      </w:r>
      <w:r w:rsidR="00C2253B" w:rsidRPr="000A7B56">
        <w:t>,</w:t>
      </w:r>
      <w:r w:rsidR="00C2253B">
        <w:rPr>
          <w:b/>
        </w:rPr>
        <w:t xml:space="preserve"> </w:t>
      </w:r>
      <w:r w:rsidRPr="00670449">
        <w:t xml:space="preserve">“Standard Specification </w:t>
      </w:r>
      <w:r w:rsidR="005D7C8C">
        <w:t xml:space="preserve">Leaded </w:t>
      </w:r>
      <w:r w:rsidRPr="00670449">
        <w:t>for Aviation Gasoline</w:t>
      </w:r>
      <w:r w:rsidR="00825B90">
        <w:t>s</w:t>
      </w:r>
      <w:r w:rsidR="005D2EBE">
        <w:t>.</w:t>
      </w:r>
      <w:r w:rsidRPr="00670449">
        <w:t>”</w:t>
      </w:r>
      <w:r>
        <w:t xml:space="preserve"> </w:t>
      </w:r>
    </w:p>
    <w:p w14:paraId="5589B9C8" w14:textId="79C475A6" w:rsidR="005A6C37" w:rsidRDefault="005A6C37" w:rsidP="000A7B56">
      <w:pPr>
        <w:keepNext/>
        <w:numPr>
          <w:ilvl w:val="0"/>
          <w:numId w:val="97"/>
        </w:numPr>
        <w:tabs>
          <w:tab w:val="clear" w:pos="1080"/>
          <w:tab w:val="num" w:pos="720"/>
        </w:tabs>
        <w:spacing w:after="240"/>
        <w:ind w:left="720"/>
      </w:pPr>
      <w:r w:rsidRPr="000A7B56">
        <w:t>ASTM D6227</w:t>
      </w:r>
      <w:r w:rsidR="00C2253B" w:rsidRPr="000A7B56">
        <w:t>,</w:t>
      </w:r>
      <w:r w:rsidRPr="001E43A4">
        <w:rPr>
          <w:rStyle w:val="EngineFuelTOC3rdLevelChar"/>
          <w:sz w:val="20"/>
        </w:rPr>
        <w:t xml:space="preserve"> </w:t>
      </w:r>
      <w:r w:rsidRPr="00440C45">
        <w:t>“Standard Specification for Unleaded Aviation Gasolin</w:t>
      </w:r>
      <w:r w:rsidR="005D7C8C">
        <w:t>e</w:t>
      </w:r>
      <w:r w:rsidR="00A26076">
        <w:t xml:space="preserve"> Containing a Non-hydrocarbon Component</w:t>
      </w:r>
      <w:r w:rsidRPr="00440C45">
        <w:t>.”</w:t>
      </w:r>
    </w:p>
    <w:p w14:paraId="14BBAC4B" w14:textId="6CA00FAC" w:rsidR="005D7C8C" w:rsidRDefault="005D7C8C" w:rsidP="00261C1D">
      <w:pPr>
        <w:keepNext/>
        <w:numPr>
          <w:ilvl w:val="0"/>
          <w:numId w:val="97"/>
        </w:numPr>
        <w:tabs>
          <w:tab w:val="clear" w:pos="1080"/>
          <w:tab w:val="num" w:pos="720"/>
        </w:tabs>
        <w:ind w:left="720"/>
      </w:pPr>
      <w:r w:rsidRPr="000A7B56">
        <w:t>ASTM 7547</w:t>
      </w:r>
      <w:r w:rsidR="00C2253B" w:rsidRPr="000A7B56">
        <w:t>,</w:t>
      </w:r>
      <w:r w:rsidR="00C2253B">
        <w:rPr>
          <w:b/>
        </w:rPr>
        <w:t xml:space="preserve"> </w:t>
      </w:r>
      <w:r w:rsidR="00982942">
        <w:t>“Standard Specification</w:t>
      </w:r>
      <w:r>
        <w:t xml:space="preserve"> for Hydrocarbon Unleaded Aviation Gasoline.”</w:t>
      </w:r>
    </w:p>
    <w:p w14:paraId="1FA90B8B" w14:textId="35B415A3" w:rsidR="005A6C37" w:rsidRDefault="005A6C37" w:rsidP="007C2834">
      <w:pPr>
        <w:pStyle w:val="StyleBefore3ptAfter12pt"/>
        <w:keepNext/>
        <w:spacing w:after="240"/>
      </w:pPr>
      <w:r>
        <w:t>(Amended 2008</w:t>
      </w:r>
      <w:r w:rsidR="005D7C8C">
        <w:t xml:space="preserve"> and 2018</w:t>
      </w:r>
      <w:r>
        <w:t>)</w:t>
      </w:r>
    </w:p>
    <w:p w14:paraId="51AF88AF" w14:textId="7E69023E" w:rsidR="005A6C37" w:rsidRPr="00670449" w:rsidRDefault="005A6C37" w:rsidP="007C2834">
      <w:pPr>
        <w:tabs>
          <w:tab w:val="left" w:pos="540"/>
        </w:tabs>
        <w:spacing w:after="240"/>
      </w:pPr>
      <w:bookmarkStart w:id="4194" w:name="_Toc20396735"/>
      <w:bookmarkEnd w:id="4193"/>
      <w:r w:rsidRPr="00533424">
        <w:rPr>
          <w:rStyle w:val="EngineFuelTOC2ndLevelChar"/>
          <w:b/>
          <w:sz w:val="20"/>
        </w:rPr>
        <w:t>2.5.</w:t>
      </w:r>
      <w:r w:rsidR="00F000AD" w:rsidRPr="00533424">
        <w:rPr>
          <w:rStyle w:val="EngineFuelTOC2ndLevelChar"/>
          <w:b/>
          <w:sz w:val="20"/>
        </w:rPr>
        <w:tab/>
      </w:r>
      <w:r w:rsidRPr="00533424">
        <w:rPr>
          <w:rStyle w:val="EngineFuelTOC2ndLevelChar"/>
          <w:b/>
          <w:sz w:val="20"/>
        </w:rPr>
        <w:t>Fuel Oils.</w:t>
      </w:r>
      <w:bookmarkEnd w:id="4194"/>
      <w:r w:rsidRPr="00670449">
        <w:t xml:space="preserve"> </w:t>
      </w:r>
      <w:r>
        <w:t>–</w:t>
      </w:r>
      <w:r w:rsidR="00F03617">
        <w:t xml:space="preserve"> </w:t>
      </w:r>
      <w:r w:rsidR="00D962A8">
        <w:fldChar w:fldCharType="begin"/>
      </w:r>
      <w:r w:rsidR="00A03437">
        <w:instrText xml:space="preserve"> XE "</w:instrText>
      </w:r>
      <w:r w:rsidR="00002EFA">
        <w:instrText>Fuels</w:instrText>
      </w:r>
      <w:r w:rsidR="00A03437" w:rsidRPr="008C0DEB">
        <w:instrText>:Fuel oil</w:instrText>
      </w:r>
      <w:r w:rsidR="00A03437">
        <w:instrText xml:space="preserve">" </w:instrText>
      </w:r>
      <w:r w:rsidR="00D962A8">
        <w:fldChar w:fldCharType="end"/>
      </w:r>
      <w:r w:rsidR="00F03617">
        <w:t>S</w:t>
      </w:r>
      <w:r w:rsidRPr="00670449">
        <w:t xml:space="preserve">hall meet the </w:t>
      </w:r>
      <w:r w:rsidR="007B785F">
        <w:t>latest</w:t>
      </w:r>
      <w:r w:rsidRPr="00670449">
        <w:t xml:space="preserve"> version of ASTM D396, “Standard Specification for Fuel Oils.”</w:t>
      </w:r>
    </w:p>
    <w:p w14:paraId="78A4F44E" w14:textId="02D46BCE" w:rsidR="005A6C37" w:rsidRPr="00D22211" w:rsidRDefault="005A6C37" w:rsidP="007C2834">
      <w:pPr>
        <w:tabs>
          <w:tab w:val="left" w:pos="540"/>
        </w:tabs>
        <w:spacing w:after="240"/>
      </w:pPr>
      <w:bookmarkStart w:id="4195" w:name="_Toc20396736"/>
      <w:r w:rsidRPr="00533424">
        <w:rPr>
          <w:rStyle w:val="EngineFuelTOC2ndLevelChar"/>
          <w:b/>
          <w:sz w:val="20"/>
        </w:rPr>
        <w:t>2.6.</w:t>
      </w:r>
      <w:r w:rsidR="00F000AD" w:rsidRPr="00533424">
        <w:rPr>
          <w:rStyle w:val="EngineFuelTOC2ndLevelChar"/>
          <w:b/>
          <w:sz w:val="20"/>
        </w:rPr>
        <w:tab/>
      </w:r>
      <w:r w:rsidRPr="00533424">
        <w:rPr>
          <w:rStyle w:val="EngineFuelTOC2ndLevelChar"/>
          <w:b/>
          <w:sz w:val="20"/>
        </w:rPr>
        <w:t>Kerosene (</w:t>
      </w:r>
      <w:proofErr w:type="spellStart"/>
      <w:r w:rsidRPr="00533424">
        <w:rPr>
          <w:rStyle w:val="EngineFuelTOC2ndLevelChar"/>
          <w:b/>
          <w:sz w:val="20"/>
        </w:rPr>
        <w:t>Kerosine</w:t>
      </w:r>
      <w:proofErr w:type="spellEnd"/>
      <w:r w:rsidRPr="00533424">
        <w:rPr>
          <w:rStyle w:val="EngineFuelTOC2ndLevelChar"/>
          <w:b/>
          <w:sz w:val="20"/>
        </w:rPr>
        <w:t>).</w:t>
      </w:r>
      <w:bookmarkEnd w:id="4195"/>
      <w:r w:rsidR="00D962A8" w:rsidRPr="008C68DF">
        <w:rPr>
          <w:b/>
        </w:rPr>
        <w:fldChar w:fldCharType="begin"/>
      </w:r>
      <w:r w:rsidR="00EE1A2F" w:rsidRPr="008C68DF">
        <w:rPr>
          <w:b/>
        </w:rPr>
        <w:instrText xml:space="preserve"> XE "Kerosene" \t "</w:instrText>
      </w:r>
      <w:r w:rsidR="00EE1A2F" w:rsidRPr="008C68DF">
        <w:rPr>
          <w:b/>
          <w:i/>
        </w:rPr>
        <w:instrText>See</w:instrText>
      </w:r>
      <w:r w:rsidR="00EE1A2F" w:rsidRPr="008C68DF">
        <w:rPr>
          <w:b/>
        </w:rPr>
        <w:instrText xml:space="preserve"> </w:instrText>
      </w:r>
      <w:r w:rsidR="00002EFA" w:rsidRPr="008C68DF">
        <w:rPr>
          <w:b/>
        </w:rPr>
        <w:instrText>Fuels</w:instrText>
      </w:r>
      <w:r w:rsidR="00EE1A2F" w:rsidRPr="008C68DF">
        <w:rPr>
          <w:b/>
        </w:rPr>
        <w:instrText xml:space="preserve">" </w:instrText>
      </w:r>
      <w:r w:rsidR="00D962A8" w:rsidRPr="008C68DF">
        <w:rPr>
          <w:b/>
        </w:rPr>
        <w:fldChar w:fldCharType="end"/>
      </w:r>
      <w:r w:rsidRPr="00D22211">
        <w:t xml:space="preserve"> </w:t>
      </w:r>
      <w:r>
        <w:t>–</w:t>
      </w:r>
      <w:r w:rsidR="00F03617">
        <w:t xml:space="preserve"> S</w:t>
      </w:r>
      <w:r w:rsidRPr="00D22211">
        <w:t xml:space="preserve">hall meet the </w:t>
      </w:r>
      <w:r w:rsidR="007B785F">
        <w:t>latest</w:t>
      </w:r>
      <w:r w:rsidRPr="00D22211">
        <w:t xml:space="preserve"> version of ASTM D3699, “Standard Specification for </w:t>
      </w:r>
      <w:proofErr w:type="spellStart"/>
      <w:r w:rsidRPr="00D22211">
        <w:t>Kerosine</w:t>
      </w:r>
      <w:proofErr w:type="spellEnd"/>
      <w:r w:rsidRPr="00D22211">
        <w:t>.”</w:t>
      </w:r>
    </w:p>
    <w:p w14:paraId="28C77BFE" w14:textId="6C7C732C" w:rsidR="005A6C37" w:rsidRDefault="005A6C37" w:rsidP="00416C4B">
      <w:pPr>
        <w:keepNext/>
        <w:tabs>
          <w:tab w:val="left" w:pos="540"/>
        </w:tabs>
      </w:pPr>
      <w:bookmarkStart w:id="4196" w:name="_Toc20396737"/>
      <w:r w:rsidRPr="00533424">
        <w:rPr>
          <w:rStyle w:val="EngineFuelTOC2ndLevelChar"/>
          <w:b/>
          <w:sz w:val="20"/>
        </w:rPr>
        <w:t>2.7.</w:t>
      </w:r>
      <w:r w:rsidR="00F000AD" w:rsidRPr="00533424">
        <w:rPr>
          <w:rStyle w:val="EngineFuelTOC2ndLevelChar"/>
          <w:b/>
          <w:sz w:val="20"/>
        </w:rPr>
        <w:tab/>
      </w:r>
      <w:r w:rsidR="00D01214" w:rsidRPr="00533424">
        <w:rPr>
          <w:rStyle w:val="EngineFuelTOC2ndLevelChar"/>
          <w:b/>
          <w:sz w:val="20"/>
        </w:rPr>
        <w:t xml:space="preserve">Denatured Fuel </w:t>
      </w:r>
      <w:r w:rsidRPr="00533424">
        <w:rPr>
          <w:rStyle w:val="EngineFuelTOC2ndLevelChar"/>
          <w:b/>
          <w:sz w:val="20"/>
        </w:rPr>
        <w:t>Ethanol.</w:t>
      </w:r>
      <w:bookmarkEnd w:id="4196"/>
      <w:r w:rsidRPr="00D22211">
        <w:t xml:space="preserve"> </w:t>
      </w:r>
      <w:r>
        <w:t>–</w:t>
      </w:r>
      <w:r w:rsidRPr="00D22211">
        <w:t xml:space="preserve"> </w:t>
      </w:r>
      <w:r w:rsidR="00F03617">
        <w:t>I</w:t>
      </w:r>
      <w:r w:rsidRPr="00D22211">
        <w:t xml:space="preserve">ntended for blending </w:t>
      </w:r>
      <w:r w:rsidR="00D962A8">
        <w:fldChar w:fldCharType="begin"/>
      </w:r>
      <w:r w:rsidR="00EE1A2F">
        <w:instrText xml:space="preserve"> XE "</w:instrText>
      </w:r>
      <w:r w:rsidR="00002EFA">
        <w:instrText>Fuels</w:instrText>
      </w:r>
      <w:r w:rsidR="00EE1A2F" w:rsidRPr="005800EA">
        <w:instrText>:Ethanol</w:instrText>
      </w:r>
      <w:r w:rsidR="00EE1A2F">
        <w:instrText xml:space="preserve">" </w:instrText>
      </w:r>
      <w:r w:rsidR="00D962A8">
        <w:fldChar w:fldCharType="end"/>
      </w:r>
      <w:r w:rsidR="00D01214">
        <w:fldChar w:fldCharType="begin"/>
      </w:r>
      <w:r w:rsidR="00D01214">
        <w:instrText xml:space="preserve"> XE "</w:instrText>
      </w:r>
      <w:r w:rsidR="00002EFA">
        <w:instrText>Fuels</w:instrText>
      </w:r>
      <w:r w:rsidR="00D01214" w:rsidRPr="005800EA">
        <w:instrText>:</w:instrText>
      </w:r>
      <w:r w:rsidR="00D01214">
        <w:instrText>Denatured</w:instrText>
      </w:r>
      <w:r w:rsidR="003466EB">
        <w:instrText xml:space="preserve"> fuel ethanol</w:instrText>
      </w:r>
      <w:r w:rsidR="00D01214">
        <w:instrText xml:space="preserve">" </w:instrText>
      </w:r>
      <w:r w:rsidR="00D01214">
        <w:fldChar w:fldCharType="end"/>
      </w:r>
      <w:r w:rsidRPr="00D22211">
        <w:t xml:space="preserve">with gasoline shall meet the </w:t>
      </w:r>
      <w:r w:rsidR="007B785F">
        <w:t>latest</w:t>
      </w:r>
      <w:r w:rsidRPr="00D22211">
        <w:t xml:space="preserve"> version of ASTM D4806, “Standard Specification for Denatured Fuel Ethanol for Blending with Gasolines for Use as Automotive Spark-Ignition Engine Fuel.”</w:t>
      </w:r>
    </w:p>
    <w:p w14:paraId="07EC75C0" w14:textId="77777777" w:rsidR="00543964" w:rsidRPr="00D22211" w:rsidRDefault="00543964" w:rsidP="007C2834">
      <w:pPr>
        <w:keepNext/>
        <w:tabs>
          <w:tab w:val="left" w:pos="540"/>
        </w:tabs>
        <w:spacing w:before="60" w:after="240"/>
      </w:pPr>
      <w:r>
        <w:t>(Amended 2014)</w:t>
      </w:r>
    </w:p>
    <w:p w14:paraId="3772F140" w14:textId="3C0C0710" w:rsidR="005A6C37" w:rsidRPr="00D22211" w:rsidRDefault="00F000AD" w:rsidP="007C2834">
      <w:pPr>
        <w:tabs>
          <w:tab w:val="left" w:pos="540"/>
        </w:tabs>
        <w:spacing w:after="240"/>
      </w:pPr>
      <w:bookmarkStart w:id="4197" w:name="_Toc20396738"/>
      <w:r w:rsidRPr="00533424">
        <w:rPr>
          <w:rStyle w:val="EngineFuelTOC2ndLevelChar"/>
          <w:b/>
          <w:sz w:val="20"/>
        </w:rPr>
        <w:t>2.8.</w:t>
      </w:r>
      <w:r w:rsidRPr="00533424">
        <w:rPr>
          <w:rStyle w:val="EngineFuelTOC2ndLevelChar"/>
          <w:b/>
          <w:sz w:val="20"/>
        </w:rPr>
        <w:tab/>
      </w:r>
      <w:r w:rsidR="005A6C37" w:rsidRPr="00533424">
        <w:rPr>
          <w:rStyle w:val="EngineFuelTOC2ndLevelChar"/>
          <w:b/>
          <w:sz w:val="20"/>
        </w:rPr>
        <w:t>Liquefied Petroleum (LP) Gases.</w:t>
      </w:r>
      <w:bookmarkEnd w:id="4197"/>
      <w:r w:rsidR="005A6C37" w:rsidRPr="007E0CB6">
        <w:t xml:space="preserve"> </w:t>
      </w:r>
      <w:r w:rsidR="005A6C37">
        <w:t>–</w:t>
      </w:r>
      <w:r w:rsidR="005A6C37" w:rsidRPr="00D22211">
        <w:t xml:space="preserve"> </w:t>
      </w:r>
      <w:r w:rsidR="00F03617">
        <w:t>S</w:t>
      </w:r>
      <w:r w:rsidR="005A6C37" w:rsidRPr="00D22211">
        <w:t xml:space="preserve">hall </w:t>
      </w:r>
      <w:r w:rsidR="007B785F" w:rsidRPr="00D22211">
        <w:t>meet</w:t>
      </w:r>
      <w:r w:rsidR="007B785F">
        <w:t xml:space="preserve"> the latest version </w:t>
      </w:r>
      <w:r w:rsidR="005A6C37" w:rsidRPr="00D22211">
        <w:t>ASTM D1835</w:t>
      </w:r>
      <w:r w:rsidR="00D962A8">
        <w:fldChar w:fldCharType="begin"/>
      </w:r>
      <w:r w:rsidR="00EE1A2F">
        <w:instrText xml:space="preserve"> XE "</w:instrText>
      </w:r>
      <w:r w:rsidR="00002EFA">
        <w:instrText>Fuels</w:instrText>
      </w:r>
      <w:r w:rsidR="00EE1A2F" w:rsidRPr="00E00AE4">
        <w:instrText>:Liquefied petroleum gas</w:instrText>
      </w:r>
      <w:r w:rsidR="006D3CB6">
        <w:instrText xml:space="preserve"> (LPG)</w:instrText>
      </w:r>
      <w:r w:rsidR="00EE1A2F">
        <w:instrText xml:space="preserve">" </w:instrText>
      </w:r>
      <w:r w:rsidR="00D962A8">
        <w:fldChar w:fldCharType="end"/>
      </w:r>
      <w:r w:rsidR="005A6C37" w:rsidRPr="00D22211">
        <w:t>, “Standard Specification for Liquefied Petroleum (LP) Gases.”</w:t>
      </w:r>
    </w:p>
    <w:p w14:paraId="7BAAE434" w14:textId="77777777" w:rsidR="005A6C37" w:rsidRPr="00150D29" w:rsidRDefault="005A6C37" w:rsidP="001E43A4">
      <w:pPr>
        <w:tabs>
          <w:tab w:val="left" w:pos="540"/>
        </w:tabs>
        <w:spacing w:after="240"/>
        <w:rPr>
          <w:i/>
          <w:iCs/>
        </w:rPr>
      </w:pPr>
      <w:r w:rsidRPr="00150D29">
        <w:rPr>
          <w:b/>
          <w:bCs/>
          <w:i/>
          <w:iCs/>
        </w:rPr>
        <w:t>NOTE:</w:t>
      </w:r>
      <w:r w:rsidRPr="00150D29">
        <w:rPr>
          <w:i/>
        </w:rPr>
        <w:t xml:space="preserve">  </w:t>
      </w:r>
      <w:r w:rsidRPr="00150D29">
        <w:rPr>
          <w:i/>
          <w:iCs/>
        </w:rPr>
        <w:t>Also reference Gas Processors Association 2140, Liquefied Petroleum Gas Specification and Test Methods.</w:t>
      </w:r>
    </w:p>
    <w:p w14:paraId="77F8021D" w14:textId="4083ABE5" w:rsidR="00C2253B" w:rsidRPr="00E4334E" w:rsidRDefault="00F000AD" w:rsidP="00E4334E">
      <w:pPr>
        <w:tabs>
          <w:tab w:val="left" w:pos="540"/>
        </w:tabs>
        <w:rPr>
          <w:b/>
        </w:rPr>
      </w:pPr>
      <w:bookmarkStart w:id="4198" w:name="_Toc20396739"/>
      <w:r w:rsidRPr="00533424">
        <w:rPr>
          <w:rStyle w:val="EngineFuelTOC2ndLevelChar"/>
          <w:b/>
          <w:sz w:val="20"/>
        </w:rPr>
        <w:t>2.9.</w:t>
      </w:r>
      <w:r w:rsidRPr="00533424">
        <w:rPr>
          <w:rStyle w:val="EngineFuelTOC2ndLevelChar"/>
          <w:b/>
          <w:sz w:val="20"/>
        </w:rPr>
        <w:tab/>
      </w:r>
      <w:r w:rsidR="00C2253B" w:rsidRPr="00533424">
        <w:rPr>
          <w:rStyle w:val="EngineFuelTOC2ndLevelChar"/>
          <w:b/>
          <w:sz w:val="20"/>
        </w:rPr>
        <w:t>Liquefied Natural Gas (LNG) Vehicle Fuel.</w:t>
      </w:r>
      <w:bookmarkEnd w:id="4198"/>
      <w:r w:rsidR="00C2253B" w:rsidRPr="000B421A">
        <w:t xml:space="preserve"> </w:t>
      </w:r>
      <w:r w:rsidR="00C2253B" w:rsidRPr="003D2B82">
        <w:t>– Shall meet the latest version of SAE J2699, “Liquefied Natural Gas (LNG) Vehicle Fuel.”</w:t>
      </w:r>
    </w:p>
    <w:p w14:paraId="166647EF" w14:textId="133AC5DB" w:rsidR="00C2253B" w:rsidRPr="00C131BF" w:rsidRDefault="00C2253B" w:rsidP="00C131BF">
      <w:pPr>
        <w:spacing w:before="60" w:after="240"/>
      </w:pPr>
      <w:r w:rsidRPr="00C131BF">
        <w:t>(Added 2018)</w:t>
      </w:r>
    </w:p>
    <w:p w14:paraId="68244352" w14:textId="3262B5AE" w:rsidR="005A6C37" w:rsidRPr="00D22211" w:rsidRDefault="00C2253B" w:rsidP="007C2834">
      <w:pPr>
        <w:tabs>
          <w:tab w:val="left" w:pos="540"/>
        </w:tabs>
        <w:spacing w:after="240"/>
      </w:pPr>
      <w:bookmarkStart w:id="4199" w:name="_Toc20396740"/>
      <w:r w:rsidRPr="00533424">
        <w:rPr>
          <w:rStyle w:val="EngineFuelTOC2ndLevelChar"/>
          <w:b/>
          <w:sz w:val="20"/>
        </w:rPr>
        <w:t>2.10.</w:t>
      </w:r>
      <w:r w:rsidRPr="00533424">
        <w:rPr>
          <w:rStyle w:val="EngineFuelTOC2ndLevelChar"/>
          <w:b/>
          <w:sz w:val="20"/>
        </w:rPr>
        <w:tab/>
      </w:r>
      <w:r w:rsidR="005A6C37" w:rsidRPr="00533424">
        <w:rPr>
          <w:rStyle w:val="EngineFuelTOC2ndLevelChar"/>
          <w:b/>
          <w:sz w:val="20"/>
        </w:rPr>
        <w:t>Compressed Natural Gas (CNG).</w:t>
      </w:r>
      <w:bookmarkEnd w:id="4199"/>
      <w:r w:rsidR="005A6C37" w:rsidRPr="007E0CB6">
        <w:t xml:space="preserve"> –</w:t>
      </w:r>
      <w:r w:rsidR="005A6C37" w:rsidRPr="00B173F1">
        <w:t xml:space="preserve"> </w:t>
      </w:r>
      <w:r w:rsidR="00F03617">
        <w:t>S</w:t>
      </w:r>
      <w:r w:rsidR="005A6C37" w:rsidRPr="00D22211">
        <w:t xml:space="preserve">hall meet the </w:t>
      </w:r>
      <w:r w:rsidR="00D962A8">
        <w:fldChar w:fldCharType="begin"/>
      </w:r>
      <w:r w:rsidR="00EE1A2F">
        <w:instrText xml:space="preserve"> XE "</w:instrText>
      </w:r>
      <w:r w:rsidR="00002EFA">
        <w:instrText>Fuels</w:instrText>
      </w:r>
      <w:r w:rsidR="00B029CC">
        <w:instrText>:Natural gas</w:instrText>
      </w:r>
      <w:r w:rsidR="003466EB">
        <w:instrText xml:space="preserve"> (CNG)</w:instrText>
      </w:r>
      <w:r w:rsidR="00EE1A2F">
        <w:instrText xml:space="preserve">" </w:instrText>
      </w:r>
      <w:r w:rsidR="00D962A8">
        <w:fldChar w:fldCharType="end"/>
      </w:r>
      <w:r w:rsidR="007B785F">
        <w:t>latest</w:t>
      </w:r>
      <w:r w:rsidR="005A6C37" w:rsidRPr="00D22211">
        <w:t xml:space="preserve"> version of SAE J1616, “Recommended Practice for Compressed Natural Gas Vehicle Fuel.”</w:t>
      </w:r>
    </w:p>
    <w:p w14:paraId="3A61AADF" w14:textId="35D8E48E" w:rsidR="005A6C37" w:rsidRDefault="00F000AD" w:rsidP="007C2834">
      <w:pPr>
        <w:tabs>
          <w:tab w:val="left" w:pos="540"/>
        </w:tabs>
        <w:spacing w:after="240"/>
      </w:pPr>
      <w:bookmarkStart w:id="4200" w:name="_Toc20396741"/>
      <w:r w:rsidRPr="00533424">
        <w:rPr>
          <w:rStyle w:val="EngineFuelTOC2ndLevelChar"/>
          <w:b/>
          <w:sz w:val="20"/>
        </w:rPr>
        <w:t>2.1</w:t>
      </w:r>
      <w:r w:rsidR="00C2253B" w:rsidRPr="00533424">
        <w:rPr>
          <w:rStyle w:val="EngineFuelTOC2ndLevelChar"/>
          <w:b/>
          <w:sz w:val="20"/>
        </w:rPr>
        <w:t>1</w:t>
      </w:r>
      <w:r w:rsidRPr="00533424">
        <w:rPr>
          <w:rStyle w:val="EngineFuelTOC2ndLevelChar"/>
          <w:b/>
          <w:sz w:val="20"/>
        </w:rPr>
        <w:t>.</w:t>
      </w:r>
      <w:r w:rsidRPr="00533424">
        <w:rPr>
          <w:rStyle w:val="EngineFuelTOC2ndLevelChar"/>
          <w:b/>
          <w:sz w:val="20"/>
        </w:rPr>
        <w:tab/>
      </w:r>
      <w:r w:rsidR="005A6C37" w:rsidRPr="00533424">
        <w:rPr>
          <w:rStyle w:val="EngineFuelTOC2ndLevelChar"/>
          <w:b/>
          <w:sz w:val="20"/>
        </w:rPr>
        <w:t>Ethanol</w:t>
      </w:r>
      <w:r w:rsidR="00AD034B" w:rsidRPr="00533424">
        <w:rPr>
          <w:rStyle w:val="EngineFuelTOC2ndLevelChar"/>
          <w:b/>
          <w:sz w:val="20"/>
        </w:rPr>
        <w:t xml:space="preserve"> Flex Fuel</w:t>
      </w:r>
      <w:r w:rsidR="005A6C37" w:rsidRPr="00533424">
        <w:rPr>
          <w:rStyle w:val="EngineFuelTOC2ndLevelChar"/>
          <w:b/>
          <w:sz w:val="20"/>
        </w:rPr>
        <w:t>.</w:t>
      </w:r>
      <w:bookmarkEnd w:id="4200"/>
      <w:r w:rsidR="005A6C37" w:rsidRPr="00D22211">
        <w:t xml:space="preserve"> </w:t>
      </w:r>
      <w:r w:rsidR="005A6C37">
        <w:t>–</w:t>
      </w:r>
      <w:r w:rsidR="005A6C37" w:rsidRPr="00D22211">
        <w:t xml:space="preserve"> </w:t>
      </w:r>
      <w:r w:rsidR="00F53243">
        <w:fldChar w:fldCharType="begin"/>
      </w:r>
      <w:r w:rsidR="00F53243">
        <w:instrText xml:space="preserve"> XE "</w:instrText>
      </w:r>
      <w:r w:rsidR="00F53243" w:rsidRPr="009E4515">
        <w:instrText>Ethanol flex fuel</w:instrText>
      </w:r>
      <w:r w:rsidR="00F53243">
        <w:instrText>" \t "</w:instrText>
      </w:r>
      <w:r w:rsidR="00F53243" w:rsidRPr="00077309">
        <w:rPr>
          <w:i/>
        </w:rPr>
        <w:instrText>See</w:instrText>
      </w:r>
      <w:r w:rsidR="00F53243" w:rsidRPr="00077309">
        <w:instrText xml:space="preserve"> </w:instrText>
      </w:r>
      <w:r w:rsidR="00002EFA" w:rsidRPr="00077309">
        <w:instrText>Fuels</w:instrText>
      </w:r>
      <w:r w:rsidR="00F53243">
        <w:instrText xml:space="preserve">" </w:instrText>
      </w:r>
      <w:r w:rsidR="00F53243">
        <w:fldChar w:fldCharType="end"/>
      </w:r>
      <w:r w:rsidR="00D962A8">
        <w:fldChar w:fldCharType="begin"/>
      </w:r>
      <w:r w:rsidR="00EE1A2F">
        <w:instrText xml:space="preserve"> XE "</w:instrText>
      </w:r>
      <w:r w:rsidR="00002EFA">
        <w:instrText>Fuels</w:instrText>
      </w:r>
      <w:r w:rsidR="00EE1A2F" w:rsidRPr="00274D51">
        <w:instrText>:</w:instrText>
      </w:r>
      <w:r w:rsidR="004833DD">
        <w:instrText xml:space="preserve"> </w:instrText>
      </w:r>
      <w:r w:rsidR="00F43EBC">
        <w:instrText>Ethanol</w:instrText>
      </w:r>
      <w:r w:rsidR="00EE1A2F">
        <w:instrText xml:space="preserve">" </w:instrText>
      </w:r>
      <w:r w:rsidR="00D962A8">
        <w:fldChar w:fldCharType="end"/>
      </w:r>
      <w:r w:rsidR="00AD034B">
        <w:t xml:space="preserve">Ethanol flex fuel is covered by one </w:t>
      </w:r>
      <w:r w:rsidR="00DD296D">
        <w:t xml:space="preserve">of </w:t>
      </w:r>
      <w:r w:rsidR="00AD034B">
        <w:t>two ASTM standards based on the ethanol concentration of blend:</w:t>
      </w:r>
    </w:p>
    <w:p w14:paraId="1CD23293" w14:textId="348A8257" w:rsidR="00AD034B" w:rsidRDefault="00AD034B" w:rsidP="007C2834">
      <w:pPr>
        <w:spacing w:after="240"/>
        <w:ind w:left="720" w:hanging="360"/>
      </w:pPr>
      <w:r>
        <w:t>(a)</w:t>
      </w:r>
      <w:r>
        <w:tab/>
        <w:t>Ethanol flex fuel contain</w:t>
      </w:r>
      <w:r w:rsidR="00BB651F">
        <w:t>in</w:t>
      </w:r>
      <w:r>
        <w:t xml:space="preserve">g 51 to 83 volume percent ethanol shall meet the latest version of ASTM </w:t>
      </w:r>
      <w:r w:rsidR="00E46531">
        <w:t>D5798</w:t>
      </w:r>
      <w:r>
        <w:t>, “Standard Specification for Ethanol Fuel Blends for Flexible Fuel Automotive Spark-Ignition Engines”; and</w:t>
      </w:r>
    </w:p>
    <w:p w14:paraId="3C2A7F9C" w14:textId="40B70A1D" w:rsidR="00AD034B" w:rsidRDefault="00AD034B" w:rsidP="003C2611">
      <w:pPr>
        <w:keepNext/>
        <w:ind w:left="720" w:hanging="360"/>
      </w:pPr>
      <w:r>
        <w:t>(b)</w:t>
      </w:r>
      <w:r>
        <w:tab/>
        <w:t xml:space="preserve">Ethanol flex fuel containing 16 to 50 volume percent ethanol shall be blended, stored, </w:t>
      </w:r>
      <w:r w:rsidR="00F90B9C">
        <w:t xml:space="preserve">delivered and offered </w:t>
      </w:r>
      <w:r>
        <w:t>for consumption in accordance with the latest version of ASTM D7794, “Standard Practice for Blending Mid-Level Ethanol Fuel Blends for Flexible Fuel Vehicles with Automotive Spark-Ignition Engines.”</w:t>
      </w:r>
    </w:p>
    <w:p w14:paraId="07897C76" w14:textId="08DC76CF" w:rsidR="00F90B9C" w:rsidRDefault="00F90B9C" w:rsidP="003C2611">
      <w:pPr>
        <w:keepNext/>
        <w:spacing w:before="60"/>
        <w:ind w:left="1080" w:hanging="360"/>
      </w:pPr>
      <w:r>
        <w:t>(Amended 2018)</w:t>
      </w:r>
    </w:p>
    <w:p w14:paraId="456E5665" w14:textId="007B80B9" w:rsidR="005A6C37" w:rsidRDefault="005A6C37" w:rsidP="003C2611">
      <w:pPr>
        <w:keepNext/>
        <w:tabs>
          <w:tab w:val="left" w:pos="540"/>
        </w:tabs>
        <w:spacing w:before="60" w:after="240"/>
      </w:pPr>
      <w:r>
        <w:t>(Added 1997)</w:t>
      </w:r>
      <w:r w:rsidR="00AD034B">
        <w:t xml:space="preserve"> (Amended 2014</w:t>
      </w:r>
      <w:r w:rsidR="00F90B9C">
        <w:t xml:space="preserve"> and 2018</w:t>
      </w:r>
      <w:r w:rsidR="00AD034B">
        <w:t>)</w:t>
      </w:r>
    </w:p>
    <w:p w14:paraId="3C21641E" w14:textId="31557F63" w:rsidR="005A6C37" w:rsidRPr="00D22211" w:rsidRDefault="00F000AD" w:rsidP="00F000AD">
      <w:pPr>
        <w:tabs>
          <w:tab w:val="left" w:pos="540"/>
        </w:tabs>
      </w:pPr>
      <w:bookmarkStart w:id="4201" w:name="_Toc20396742"/>
      <w:r w:rsidRPr="00533424">
        <w:rPr>
          <w:rStyle w:val="EngineFuelTOC2ndLevelChar"/>
          <w:b/>
          <w:sz w:val="20"/>
        </w:rPr>
        <w:t>2.1</w:t>
      </w:r>
      <w:r w:rsidR="008458AA" w:rsidRPr="00533424">
        <w:rPr>
          <w:rStyle w:val="EngineFuelTOC2ndLevelChar"/>
          <w:b/>
          <w:sz w:val="20"/>
        </w:rPr>
        <w:t>2</w:t>
      </w:r>
      <w:r w:rsidRPr="00533424">
        <w:rPr>
          <w:rStyle w:val="EngineFuelTOC2ndLevelChar"/>
          <w:b/>
          <w:sz w:val="20"/>
        </w:rPr>
        <w:t>.</w:t>
      </w:r>
      <w:r w:rsidRPr="00533424">
        <w:rPr>
          <w:rStyle w:val="EngineFuelTOC2ndLevelChar"/>
          <w:b/>
          <w:sz w:val="20"/>
        </w:rPr>
        <w:tab/>
      </w:r>
      <w:r w:rsidR="005A6C37" w:rsidRPr="00533424">
        <w:rPr>
          <w:rStyle w:val="EngineFuelTOC2ndLevelChar"/>
          <w:b/>
          <w:sz w:val="20"/>
        </w:rPr>
        <w:t>M85 Fuel Methanol.</w:t>
      </w:r>
      <w:bookmarkEnd w:id="4201"/>
      <w:r w:rsidR="005A6C37" w:rsidRPr="00D22211">
        <w:t xml:space="preserve"> </w:t>
      </w:r>
      <w:r w:rsidR="005A6C37">
        <w:t>–</w:t>
      </w:r>
      <w:r w:rsidR="005A6C37" w:rsidRPr="00D22211">
        <w:t xml:space="preserve"> </w:t>
      </w:r>
      <w:r w:rsidR="00D962A8">
        <w:fldChar w:fldCharType="begin"/>
      </w:r>
      <w:r w:rsidR="004833DD">
        <w:instrText xml:space="preserve"> XE "</w:instrText>
      </w:r>
      <w:r w:rsidR="00002EFA">
        <w:instrText>Fuels</w:instrText>
      </w:r>
      <w:r w:rsidR="004833DD" w:rsidRPr="0090330B">
        <w:instrText xml:space="preserve">:M85 </w:instrText>
      </w:r>
      <w:r w:rsidR="004833DD">
        <w:instrText>m</w:instrText>
      </w:r>
      <w:r w:rsidR="004833DD" w:rsidRPr="0090330B">
        <w:instrText>ethanol</w:instrText>
      </w:r>
      <w:r w:rsidR="004833DD">
        <w:instrText xml:space="preserve">" </w:instrText>
      </w:r>
      <w:r w:rsidR="00D962A8">
        <w:fldChar w:fldCharType="end"/>
      </w:r>
      <w:r w:rsidR="00F03617">
        <w:t>S</w:t>
      </w:r>
      <w:r w:rsidR="005A6C37" w:rsidRPr="00D22211">
        <w:t xml:space="preserve">hall meet the </w:t>
      </w:r>
      <w:r w:rsidR="007B785F">
        <w:t>latest</w:t>
      </w:r>
      <w:r w:rsidR="005A6C37" w:rsidRPr="00D22211">
        <w:t xml:space="preserve"> version of ASTM D5797, “Standard Specification for Methanol </w:t>
      </w:r>
      <w:r w:rsidR="00F96B58">
        <w:t>Fuel Blends (</w:t>
      </w:r>
      <w:r w:rsidR="00F96B58" w:rsidRPr="00D22211">
        <w:t>M</w:t>
      </w:r>
      <w:r w:rsidR="00F96B58">
        <w:t>51</w:t>
      </w:r>
      <w:r w:rsidR="005A6C37">
        <w:noBreakHyphen/>
      </w:r>
      <w:r w:rsidR="005A6C37" w:rsidRPr="00D22211">
        <w:t>M85</w:t>
      </w:r>
      <w:r w:rsidR="00F96B58">
        <w:t>)</w:t>
      </w:r>
      <w:r w:rsidR="005A6C37" w:rsidRPr="00D22211">
        <w:t xml:space="preserve"> for </w:t>
      </w:r>
      <w:r w:rsidR="00F96B58">
        <w:t xml:space="preserve">Methanol-Capable </w:t>
      </w:r>
      <w:r w:rsidR="005A6C37" w:rsidRPr="00D22211">
        <w:t>Automotive Spark Ignition Engines.”</w:t>
      </w:r>
    </w:p>
    <w:p w14:paraId="680AA3E5" w14:textId="77777777" w:rsidR="005A6C37" w:rsidRDefault="005A6C37" w:rsidP="007C2834">
      <w:pPr>
        <w:tabs>
          <w:tab w:val="left" w:pos="540"/>
        </w:tabs>
        <w:spacing w:before="60" w:after="240"/>
      </w:pPr>
      <w:r>
        <w:t>(Added 1997)</w:t>
      </w:r>
    </w:p>
    <w:p w14:paraId="254BE72C" w14:textId="28513DE5" w:rsidR="005A6C37" w:rsidRPr="00D22211" w:rsidRDefault="008458AA" w:rsidP="007C2834">
      <w:pPr>
        <w:tabs>
          <w:tab w:val="left" w:pos="540"/>
        </w:tabs>
        <w:spacing w:after="240"/>
      </w:pPr>
      <w:bookmarkStart w:id="4202" w:name="_Toc20396743"/>
      <w:r w:rsidRPr="00533424">
        <w:rPr>
          <w:rStyle w:val="EngineFuelTOC2ndLevelChar"/>
          <w:b/>
          <w:sz w:val="20"/>
        </w:rPr>
        <w:t>2.13.</w:t>
      </w:r>
      <w:r w:rsidRPr="00533424">
        <w:rPr>
          <w:rStyle w:val="EngineFuelTOC2ndLevelChar"/>
          <w:b/>
          <w:sz w:val="20"/>
        </w:rPr>
        <w:tab/>
        <w:t>Racing Gasoline.</w:t>
      </w:r>
      <w:bookmarkEnd w:id="4202"/>
      <w:r w:rsidR="005A6C37" w:rsidRPr="00D22211">
        <w:t xml:space="preserve"> </w:t>
      </w:r>
      <w:r w:rsidR="005A6C37">
        <w:t>–</w:t>
      </w:r>
      <w:r w:rsidR="005A6C37" w:rsidRPr="00D22211">
        <w:t xml:space="preserve"> </w:t>
      </w:r>
      <w:r w:rsidR="00D962A8">
        <w:fldChar w:fldCharType="begin"/>
      </w:r>
      <w:r w:rsidR="00EE1A2F">
        <w:instrText xml:space="preserve"> XE "</w:instrText>
      </w:r>
      <w:r w:rsidR="00002EFA">
        <w:instrText>Fuels</w:instrText>
      </w:r>
      <w:r w:rsidR="00D3632A" w:rsidRPr="00C10736">
        <w:instrText>: Racing</w:instrText>
      </w:r>
      <w:r>
        <w:instrText xml:space="preserve"> gasoline</w:instrText>
      </w:r>
      <w:r w:rsidR="00EE1A2F">
        <w:instrText xml:space="preserve">" </w:instrText>
      </w:r>
      <w:r w:rsidR="00D962A8">
        <w:fldChar w:fldCharType="end"/>
      </w:r>
      <w:r w:rsidR="005A6C37" w:rsidRPr="00D22211">
        <w:t xml:space="preserve"> </w:t>
      </w:r>
      <w:r>
        <w:t>Shall meet the following requirements:</w:t>
      </w:r>
    </w:p>
    <w:p w14:paraId="7C8AFA53" w14:textId="537A27FB" w:rsidR="005A6C37" w:rsidRDefault="005A6C37" w:rsidP="007C2834">
      <w:pPr>
        <w:spacing w:after="240"/>
        <w:ind w:left="720" w:hanging="360"/>
      </w:pPr>
      <w:r>
        <w:t>(a)</w:t>
      </w:r>
      <w:r>
        <w:tab/>
      </w:r>
      <w:r w:rsidR="008458AA">
        <w:t>the Minimum Antiknock Index (AKI) shall not be less than the AKI posted on the product dispenser or as certified on the invoice, bill of lading, shipping paper, or other documentation.</w:t>
      </w:r>
    </w:p>
    <w:p w14:paraId="2329F47F" w14:textId="25EACB89" w:rsidR="005A6C37" w:rsidRDefault="005A6C37" w:rsidP="003C2611">
      <w:pPr>
        <w:keepNext/>
        <w:ind w:left="720" w:hanging="360"/>
      </w:pPr>
      <w:r>
        <w:lastRenderedPageBreak/>
        <w:t>(b)</w:t>
      </w:r>
      <w:r>
        <w:tab/>
      </w:r>
      <w:r w:rsidR="000C22C4">
        <w:t>t</w:t>
      </w:r>
      <w:r>
        <w:t xml:space="preserve">he product </w:t>
      </w:r>
      <w:r w:rsidR="00AB49B7">
        <w:t>specification</w:t>
      </w:r>
      <w:r w:rsidR="008458AA">
        <w:t xml:space="preserve"> limits shall be those as declared by the manufacturer’s product specifications.  Upon the request of the Director, each supplier of racing gasoline shall provide a copy of the manufacturer’s product specifications.</w:t>
      </w:r>
    </w:p>
    <w:p w14:paraId="1B958215" w14:textId="53C937FA" w:rsidR="005A6C37" w:rsidRDefault="005A6C37" w:rsidP="003C2611">
      <w:pPr>
        <w:keepNext/>
        <w:spacing w:before="60" w:after="240"/>
      </w:pPr>
      <w:r>
        <w:t xml:space="preserve">(Added </w:t>
      </w:r>
      <w:r w:rsidR="008458AA">
        <w:t>2018</w:t>
      </w:r>
      <w:r>
        <w:t>)</w:t>
      </w:r>
    </w:p>
    <w:p w14:paraId="6FFCC516" w14:textId="1B1205E2" w:rsidR="008458AA" w:rsidRPr="00D22211" w:rsidRDefault="008458AA" w:rsidP="008458AA">
      <w:pPr>
        <w:tabs>
          <w:tab w:val="left" w:pos="540"/>
        </w:tabs>
        <w:spacing w:after="240"/>
      </w:pPr>
      <w:bookmarkStart w:id="4203" w:name="_Toc20396744"/>
      <w:r w:rsidRPr="00533424">
        <w:rPr>
          <w:rStyle w:val="EngineFuelTOC2ndLevelChar"/>
          <w:b/>
          <w:sz w:val="20"/>
        </w:rPr>
        <w:t>2.1</w:t>
      </w:r>
      <w:r w:rsidR="008D1470" w:rsidRPr="00533424">
        <w:rPr>
          <w:rStyle w:val="EngineFuelTOC2ndLevelChar"/>
          <w:b/>
          <w:sz w:val="20"/>
        </w:rPr>
        <w:t>4</w:t>
      </w:r>
      <w:r w:rsidRPr="00533424">
        <w:rPr>
          <w:rStyle w:val="EngineFuelTOC2ndLevelChar"/>
          <w:b/>
          <w:sz w:val="20"/>
        </w:rPr>
        <w:t>.</w:t>
      </w:r>
      <w:r w:rsidRPr="00533424">
        <w:rPr>
          <w:rStyle w:val="EngineFuelTOC2ndLevelChar"/>
          <w:b/>
          <w:sz w:val="20"/>
        </w:rPr>
        <w:tab/>
        <w:t>Engine (Motor) Oil.</w:t>
      </w:r>
      <w:bookmarkEnd w:id="4203"/>
      <w:r w:rsidRPr="00D22211">
        <w:t xml:space="preserve"> </w:t>
      </w:r>
      <w:r>
        <w:t>–</w:t>
      </w:r>
      <w:r w:rsidRPr="00D22211">
        <w:t xml:space="preserve"> </w:t>
      </w:r>
      <w:r>
        <w:t>S</w:t>
      </w:r>
      <w:r w:rsidRPr="00D22211">
        <w:t>hall</w:t>
      </w:r>
      <w:r>
        <w:fldChar w:fldCharType="begin"/>
      </w:r>
      <w:r>
        <w:instrText xml:space="preserve"> XE "</w:instrText>
      </w:r>
      <w:r w:rsidR="00002EFA">
        <w:instrText>Fuels</w:instrText>
      </w:r>
      <w:r w:rsidRPr="00C10736">
        <w:instrText>:Motor oil</w:instrText>
      </w:r>
      <w:r>
        <w:instrText xml:space="preserve">" </w:instrText>
      </w:r>
      <w:r>
        <w:fldChar w:fldCharType="end"/>
      </w:r>
      <w:r w:rsidRPr="00D22211">
        <w:t xml:space="preserve"> not be sold or distributed for use unless the product conforms to the following specifications:</w:t>
      </w:r>
    </w:p>
    <w:p w14:paraId="4F21D1BB" w14:textId="77777777" w:rsidR="008458AA" w:rsidRDefault="008458AA" w:rsidP="008458AA">
      <w:pPr>
        <w:spacing w:after="240"/>
        <w:ind w:left="720" w:hanging="360"/>
      </w:pPr>
      <w:r>
        <w:t>(a)</w:t>
      </w:r>
      <w:r>
        <w:tab/>
        <w:t>performance claims listed on the label shall be evaluated against the latest version of SAE J183, “Engine Oil Performance and Engine Service Classification,” API 1509 “Engine Oil Licensing and Certification System,” European Automobile Manufacturers’ Association (ACEA), “European Oil Sequences,” or other “Vehicle or Engine Manufacturer Standards” as applicable; and</w:t>
      </w:r>
    </w:p>
    <w:p w14:paraId="5F77CCC5" w14:textId="34195BF3" w:rsidR="008458AA" w:rsidRDefault="008458AA" w:rsidP="008458AA">
      <w:pPr>
        <w:ind w:left="720" w:hanging="360"/>
      </w:pPr>
      <w:r>
        <w:t>(b)</w:t>
      </w:r>
      <w:r>
        <w:tab/>
        <w:t>the product shall meet its labeled viscosity grade specification as specified in the latest version of SAE J300, “Engine Oil Viscosity Classification.</w:t>
      </w:r>
      <w:r w:rsidR="00102AD9">
        <w:t>”</w:t>
      </w:r>
    </w:p>
    <w:p w14:paraId="11F7999B" w14:textId="77777777" w:rsidR="008458AA" w:rsidRDefault="008458AA" w:rsidP="008458AA">
      <w:pPr>
        <w:spacing w:before="60" w:after="240"/>
      </w:pPr>
      <w:r>
        <w:t>(Added 2004) (Amended 2014)</w:t>
      </w:r>
    </w:p>
    <w:p w14:paraId="535CCDD9" w14:textId="7C15563B" w:rsidR="005A6C37" w:rsidRPr="00D22211" w:rsidRDefault="00F000AD" w:rsidP="007C2834">
      <w:pPr>
        <w:tabs>
          <w:tab w:val="left" w:pos="540"/>
        </w:tabs>
        <w:spacing w:after="240"/>
      </w:pPr>
      <w:bookmarkStart w:id="4204" w:name="_Toc20396745"/>
      <w:r w:rsidRPr="00533424">
        <w:rPr>
          <w:rStyle w:val="EngineFuelTOC2ndLevelChar"/>
          <w:b/>
          <w:sz w:val="20"/>
        </w:rPr>
        <w:t>2.1</w:t>
      </w:r>
      <w:r w:rsidR="008D1470" w:rsidRPr="00533424">
        <w:rPr>
          <w:rStyle w:val="EngineFuelTOC2ndLevelChar"/>
          <w:b/>
          <w:sz w:val="20"/>
        </w:rPr>
        <w:t>5</w:t>
      </w:r>
      <w:r w:rsidRPr="00533424">
        <w:rPr>
          <w:rStyle w:val="EngineFuelTOC2ndLevelChar"/>
          <w:b/>
          <w:sz w:val="20"/>
        </w:rPr>
        <w:t>.</w:t>
      </w:r>
      <w:r w:rsidRPr="00533424">
        <w:rPr>
          <w:rStyle w:val="EngineFuelTOC2ndLevelChar"/>
          <w:b/>
          <w:sz w:val="20"/>
        </w:rPr>
        <w:tab/>
      </w:r>
      <w:r w:rsidR="005A6C37" w:rsidRPr="00533424">
        <w:rPr>
          <w:rStyle w:val="EngineFuelTOC2ndLevelChar"/>
          <w:b/>
          <w:sz w:val="20"/>
        </w:rPr>
        <w:t>Products for Use in Lubricating Manual Transmissions, Gears, or Axles</w:t>
      </w:r>
      <w:r w:rsidR="00E06D18" w:rsidRPr="00533424">
        <w:rPr>
          <w:rStyle w:val="EngineFuelTOC2ndLevelChar"/>
          <w:b/>
          <w:sz w:val="20"/>
        </w:rPr>
        <w:t>.</w:t>
      </w:r>
      <w:bookmarkEnd w:id="4204"/>
      <w:r w:rsidR="00E06D18" w:rsidRPr="008C68DF">
        <w:rPr>
          <w:rStyle w:val="EngineFuelTOC2ndLevelChar"/>
          <w:sz w:val="20"/>
        </w:rPr>
        <w:t xml:space="preserve"> </w:t>
      </w:r>
      <w:r w:rsidR="00AF21D6" w:rsidRPr="007E0CB6">
        <w:t>–</w:t>
      </w:r>
      <w:r w:rsidR="00AF21D6" w:rsidRPr="003C7D0C">
        <w:t xml:space="preserve"> </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00E06D18">
        <w:t>S</w:t>
      </w:r>
      <w:r w:rsidR="005A6C37" w:rsidRPr="00D22211">
        <w:t>hall not be sold or distributed for use in lubricating manual transmissions, gears</w:t>
      </w:r>
      <w:r w:rsidR="000C22C4">
        <w:t>,</w:t>
      </w:r>
      <w:r w:rsidR="005A6C37" w:rsidRPr="00D22211">
        <w:t xml:space="preserve"> or axles unless the product conforms to the following specifications:</w:t>
      </w:r>
    </w:p>
    <w:p w14:paraId="21E2869D" w14:textId="77777777" w:rsidR="005A6C37" w:rsidRDefault="005A6C37" w:rsidP="007C2834">
      <w:pPr>
        <w:spacing w:after="240"/>
        <w:ind w:left="720" w:hanging="360"/>
      </w:pPr>
      <w:r>
        <w:t>(a)</w:t>
      </w:r>
      <w:r>
        <w:tab/>
      </w:r>
      <w:r w:rsidR="000C22C4">
        <w:t>i</w:t>
      </w:r>
      <w:r>
        <w:t xml:space="preserve">t is labeled with one or more of the service designations found in the latest </w:t>
      </w:r>
      <w:r w:rsidR="00AF7E78">
        <w:t xml:space="preserve">version </w:t>
      </w:r>
      <w:r>
        <w:t>of the SAE Information Report on axle and manual transmission lubricants, SAE J308, and API Publication 1560, and meets all applicable requirements of those designations;</w:t>
      </w:r>
    </w:p>
    <w:p w14:paraId="2CF335A1" w14:textId="77777777" w:rsidR="005A6C37" w:rsidRDefault="005A6C37" w:rsidP="007C2834">
      <w:pPr>
        <w:spacing w:after="240"/>
        <w:ind w:left="720" w:hanging="360"/>
      </w:pPr>
      <w:r>
        <w:t>(b)</w:t>
      </w:r>
      <w:r>
        <w:tab/>
      </w:r>
      <w:r w:rsidR="000C22C4">
        <w:t>t</w:t>
      </w:r>
      <w:r>
        <w:t>he product shall meet its labeled viscosity grade classification as specified in the latest version of SAE J306;</w:t>
      </w:r>
      <w:r w:rsidR="00BE71A4">
        <w:t xml:space="preserve"> and</w:t>
      </w:r>
    </w:p>
    <w:p w14:paraId="572A492A" w14:textId="77777777" w:rsidR="005A6C37" w:rsidRDefault="005A6C37" w:rsidP="002D29EF">
      <w:pPr>
        <w:keepNext/>
        <w:keepLines/>
        <w:ind w:left="720" w:hanging="360"/>
      </w:pPr>
      <w:r>
        <w:t>(c)</w:t>
      </w:r>
      <w:r>
        <w:tab/>
      </w:r>
      <w:r w:rsidR="000C22C4">
        <w:t>t</w:t>
      </w:r>
      <w:r>
        <w:t>he product shall be free from water and suspended matter when tested by means of centrifuge, in accordance with the</w:t>
      </w:r>
      <w:r w:rsidR="00AF7E78">
        <w:t xml:space="preserve"> latest version of </w:t>
      </w:r>
      <w:r>
        <w:t>ASTM D2273</w:t>
      </w:r>
      <w:r w:rsidR="00D72ECD">
        <w:t xml:space="preserve">, “Standard Test Method </w:t>
      </w:r>
      <w:r w:rsidR="002B7004">
        <w:t>for Trace Sediment in Lubricating Oils</w:t>
      </w:r>
      <w:r>
        <w:t>.</w:t>
      </w:r>
      <w:r w:rsidR="002B7004">
        <w:t>”</w:t>
      </w:r>
    </w:p>
    <w:p w14:paraId="0C45A707" w14:textId="77777777" w:rsidR="005A6C37" w:rsidRDefault="005A6C37" w:rsidP="007C2834">
      <w:pPr>
        <w:keepNext/>
        <w:keepLines/>
        <w:spacing w:before="60" w:after="240"/>
      </w:pPr>
      <w:r>
        <w:t>(Added 2004)</w:t>
      </w:r>
    </w:p>
    <w:p w14:paraId="237B99FD" w14:textId="327A4F3B" w:rsidR="005A6C37" w:rsidRDefault="005A6C37" w:rsidP="00485E14">
      <w:pPr>
        <w:keepNext/>
        <w:tabs>
          <w:tab w:val="left" w:pos="540"/>
        </w:tabs>
      </w:pPr>
      <w:bookmarkStart w:id="4205" w:name="_Toc20396746"/>
      <w:r w:rsidRPr="00533424">
        <w:rPr>
          <w:rStyle w:val="EngineFuelTOC2ndLevelChar"/>
          <w:b/>
          <w:sz w:val="20"/>
        </w:rPr>
        <w:t>2.</w:t>
      </w:r>
      <w:r w:rsidR="008D1470" w:rsidRPr="00533424">
        <w:rPr>
          <w:rStyle w:val="EngineFuelTOC2ndLevelChar"/>
          <w:b/>
          <w:sz w:val="20"/>
        </w:rPr>
        <w:t>16</w:t>
      </w:r>
      <w:r w:rsidRPr="00533424">
        <w:rPr>
          <w:rStyle w:val="EngineFuelTOC2ndLevelChar"/>
          <w:b/>
          <w:sz w:val="20"/>
        </w:rPr>
        <w:t>.</w:t>
      </w:r>
      <w:r w:rsidR="00485E14" w:rsidRPr="00533424">
        <w:rPr>
          <w:rStyle w:val="EngineFuelTOC2ndLevelChar"/>
          <w:b/>
          <w:sz w:val="20"/>
        </w:rPr>
        <w:tab/>
      </w:r>
      <w:r w:rsidRPr="00533424">
        <w:rPr>
          <w:rStyle w:val="EngineFuelTOC2ndLevelChar"/>
          <w:b/>
          <w:sz w:val="20"/>
        </w:rPr>
        <w:t xml:space="preserve">Products for Use in Lubricating </w:t>
      </w:r>
      <w:r w:rsidR="00225F87" w:rsidRPr="00533424">
        <w:rPr>
          <w:rStyle w:val="EngineFuelTOC2ndLevelChar"/>
          <w:b/>
          <w:sz w:val="20"/>
        </w:rPr>
        <w:t>Transmissio</w:t>
      </w:r>
      <w:r w:rsidRPr="00533424">
        <w:rPr>
          <w:rStyle w:val="EngineFuelTOC2ndLevelChar"/>
          <w:b/>
          <w:sz w:val="20"/>
        </w:rPr>
        <w:t>ns.</w:t>
      </w:r>
      <w:bookmarkEnd w:id="4205"/>
      <w:r w:rsidRPr="00D22211">
        <w:t xml:space="preserve"> </w:t>
      </w:r>
      <w:r>
        <w:t>–</w:t>
      </w:r>
      <w:r w:rsidRPr="00D22211">
        <w:t xml:space="preserve"> </w:t>
      </w:r>
      <w:r w:rsidR="00AF21D6">
        <w:fldChar w:fldCharType="begin"/>
      </w:r>
      <w:r w:rsidR="00AF21D6">
        <w:instrText xml:space="preserve"> XE "</w:instrText>
      </w:r>
      <w:r w:rsidR="00AF21D6" w:rsidRPr="00D44698">
        <w:instrText>Lubricant:Transmissions, gears or axles</w:instrText>
      </w:r>
      <w:r w:rsidR="00AF21D6">
        <w:instrText xml:space="preserve">" </w:instrText>
      </w:r>
      <w:r w:rsidR="00AF21D6">
        <w:fldChar w:fldCharType="end"/>
      </w:r>
      <w:r w:rsidRPr="00D22211">
        <w:t xml:space="preserve"> </w:t>
      </w:r>
      <w:r w:rsidR="00225F87" w:rsidRPr="00225F87">
        <w:rPr>
          <w:szCs w:val="20"/>
        </w:rPr>
        <w:t xml:space="preserve">Transmission fluids shall meet the original equipment manufacturer’s requirements for those transmissions or have demonstrated performance claims to be suitable for use in those transmissions.  </w:t>
      </w:r>
      <w:r w:rsidR="00225F87" w:rsidRPr="00225F87">
        <w:rPr>
          <w:color w:val="000000"/>
          <w:szCs w:val="20"/>
        </w:rPr>
        <w:t>Where a fluid can be licensed against an original equipment manufacturer’s specification, evidence of current licensing by the marketer is acceptable documentation of performance against the specification.  In the absence of a license from the original equipment manufacturer, a</w:t>
      </w:r>
      <w:r w:rsidR="00225F87" w:rsidRPr="00225F87">
        <w:rPr>
          <w:szCs w:val="20"/>
        </w:rPr>
        <w:t xml:space="preserve">dherence to the original equipment manufacturer’s recommended requirements shall be assessed after testing per relevant methods available to the lubricants industry and the state regulatory agency.  Suitability for use claims shall be based upon appropriate field, bench, and/or transmission rig testing.  Any manufacturer of a transmission fluid making suitable-for-use claims shall provide, upon request by a duly authorized representative of the Director, credible documentation of such claims.  </w:t>
      </w:r>
      <w:r w:rsidR="00225F87" w:rsidRPr="00225F87">
        <w:rPr>
          <w:color w:val="000000"/>
          <w:szCs w:val="20"/>
        </w:rPr>
        <w:t>If the product performance claims published by a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7CF3DC6" w14:textId="726AB4F1" w:rsidR="005A6C37" w:rsidRDefault="005A6C37" w:rsidP="00225F87">
      <w:pPr>
        <w:tabs>
          <w:tab w:val="left" w:pos="540"/>
        </w:tabs>
        <w:spacing w:before="60" w:after="240"/>
      </w:pPr>
      <w:r>
        <w:t>(Added 2004)</w:t>
      </w:r>
      <w:r w:rsidR="00225F87">
        <w:t xml:space="preserve"> (Amended 2017)</w:t>
      </w:r>
    </w:p>
    <w:p w14:paraId="188038CB" w14:textId="46237A1E" w:rsidR="00225F87" w:rsidRPr="00F1645B" w:rsidRDefault="00225F87" w:rsidP="00443BBD">
      <w:pPr>
        <w:tabs>
          <w:tab w:val="left" w:pos="1080"/>
        </w:tabs>
        <w:ind w:left="360"/>
        <w:rPr>
          <w:szCs w:val="20"/>
        </w:rPr>
      </w:pPr>
      <w:bookmarkStart w:id="4206" w:name="_Toc20396747"/>
      <w:r w:rsidRPr="008C68DF">
        <w:rPr>
          <w:rStyle w:val="EngineFuelTOC3rdLevelChar"/>
          <w:b/>
          <w:sz w:val="20"/>
        </w:rPr>
        <w:t>2.1</w:t>
      </w:r>
      <w:r w:rsidR="008D1470" w:rsidRPr="008C68DF">
        <w:rPr>
          <w:rStyle w:val="EngineFuelTOC3rdLevelChar"/>
          <w:b/>
          <w:sz w:val="20"/>
        </w:rPr>
        <w:t>6</w:t>
      </w:r>
      <w:r w:rsidRPr="008C68DF">
        <w:rPr>
          <w:rStyle w:val="EngineFuelTOC3rdLevelChar"/>
          <w:b/>
          <w:sz w:val="20"/>
        </w:rPr>
        <w:t>.1.</w:t>
      </w:r>
      <w:r w:rsidRPr="008C68DF">
        <w:rPr>
          <w:rStyle w:val="EngineFuelTOC3rdLevelChar"/>
          <w:b/>
          <w:sz w:val="20"/>
        </w:rPr>
        <w:tab/>
        <w:t>Conformance.</w:t>
      </w:r>
      <w:bookmarkEnd w:id="4206"/>
      <w:r w:rsidRPr="00F1645B">
        <w:rPr>
          <w:b/>
          <w:szCs w:val="20"/>
        </w:rPr>
        <w:t xml:space="preserve"> – </w:t>
      </w:r>
      <w:r w:rsidRPr="00F1645B">
        <w:rPr>
          <w:szCs w:val="20"/>
        </w:rPr>
        <w:t>Conformance of a fluid per Section 2.14. Products for Use in Lubricating Transmissions does not absolve the obligations of a fluid licensee with respect to the licensing original equipment manufacturer or the original equipment manufacturer’s licensing agent(s), where relevant.</w:t>
      </w:r>
    </w:p>
    <w:p w14:paraId="1457AC09" w14:textId="7C183935" w:rsidR="00225F87" w:rsidRPr="00F1645B" w:rsidRDefault="00225F87" w:rsidP="00443BBD">
      <w:pPr>
        <w:tabs>
          <w:tab w:val="left" w:pos="1080"/>
        </w:tabs>
        <w:spacing w:before="60" w:after="240"/>
        <w:ind w:left="360"/>
        <w:rPr>
          <w:szCs w:val="20"/>
        </w:rPr>
      </w:pPr>
      <w:r w:rsidRPr="00F1645B">
        <w:rPr>
          <w:szCs w:val="20"/>
        </w:rPr>
        <w:t>(Added 2017)</w:t>
      </w:r>
    </w:p>
    <w:p w14:paraId="4857B046" w14:textId="2BEEE8E4" w:rsidR="00225F87" w:rsidRPr="00F1645B" w:rsidRDefault="00225F87" w:rsidP="00443BBD">
      <w:pPr>
        <w:tabs>
          <w:tab w:val="left" w:pos="1080"/>
        </w:tabs>
        <w:ind w:left="360"/>
        <w:rPr>
          <w:szCs w:val="20"/>
        </w:rPr>
      </w:pPr>
      <w:bookmarkStart w:id="4207" w:name="_Toc20396748"/>
      <w:r w:rsidRPr="008C68DF">
        <w:rPr>
          <w:rStyle w:val="EngineFuelTOC3rdLevelChar"/>
          <w:b/>
          <w:sz w:val="20"/>
        </w:rPr>
        <w:t>2.1</w:t>
      </w:r>
      <w:r w:rsidR="008D1470" w:rsidRPr="008C68DF">
        <w:rPr>
          <w:rStyle w:val="EngineFuelTOC3rdLevelChar"/>
          <w:b/>
          <w:sz w:val="20"/>
        </w:rPr>
        <w:t>6</w:t>
      </w:r>
      <w:r w:rsidRPr="008C68DF">
        <w:rPr>
          <w:rStyle w:val="EngineFuelTOC3rdLevelChar"/>
          <w:b/>
          <w:sz w:val="20"/>
        </w:rPr>
        <w:t>.2.</w:t>
      </w:r>
      <w:r w:rsidRPr="008C68DF">
        <w:rPr>
          <w:rStyle w:val="EngineFuelTOC3rdLevelChar"/>
          <w:b/>
          <w:sz w:val="20"/>
        </w:rPr>
        <w:tab/>
      </w:r>
      <w:r w:rsidR="00F1645B" w:rsidRPr="008C68DF">
        <w:rPr>
          <w:rStyle w:val="EngineFuelTOC3rdLevelChar"/>
          <w:b/>
          <w:sz w:val="20"/>
        </w:rPr>
        <w:t>Transmission Fluid Additives.</w:t>
      </w:r>
      <w:bookmarkEnd w:id="4207"/>
      <w:r w:rsidR="00F1645B" w:rsidRPr="00667725">
        <w:rPr>
          <w:szCs w:val="20"/>
        </w:rPr>
        <w:t xml:space="preserve"> –</w:t>
      </w:r>
      <w:r w:rsidR="00F1645B" w:rsidRPr="00F1645B">
        <w:rPr>
          <w:szCs w:val="20"/>
        </w:rPr>
        <w:t xml:space="preserve"> Any material offered for sale or sold as an additive to transmission fluids shall be compatible with the transmission fluid to which it is added and shall meet all performance claims as stated on the label or published on any website referenced by the label. Any manufacturer of any such product </w:t>
      </w:r>
      <w:r w:rsidR="00F1645B" w:rsidRPr="00F1645B">
        <w:rPr>
          <w:szCs w:val="20"/>
        </w:rPr>
        <w:lastRenderedPageBreak/>
        <w:t>sold in this state shall provide, upon request by a duly authorized representative of the Director, documentation of any claims made on their product label or published on any website referenced by the label.</w:t>
      </w:r>
    </w:p>
    <w:p w14:paraId="18A89D74" w14:textId="00E2E9DB" w:rsidR="00F1645B" w:rsidRPr="00F1645B" w:rsidRDefault="00F1645B" w:rsidP="00326329">
      <w:pPr>
        <w:spacing w:before="60" w:after="240"/>
        <w:ind w:left="360"/>
        <w:rPr>
          <w:szCs w:val="20"/>
        </w:rPr>
      </w:pPr>
      <w:r w:rsidRPr="00F1645B">
        <w:rPr>
          <w:szCs w:val="20"/>
        </w:rPr>
        <w:t>(Added 2017)</w:t>
      </w:r>
    </w:p>
    <w:p w14:paraId="406212FC" w14:textId="2DE09FA6" w:rsidR="005A6C37" w:rsidRPr="00D22211" w:rsidRDefault="005A6C37" w:rsidP="00D60E87">
      <w:pPr>
        <w:keepNext/>
        <w:tabs>
          <w:tab w:val="left" w:pos="540"/>
        </w:tabs>
      </w:pPr>
      <w:bookmarkStart w:id="4208" w:name="_Toc20396749"/>
      <w:bookmarkStart w:id="4209" w:name="_Hlk522008674"/>
      <w:r w:rsidRPr="00533424">
        <w:rPr>
          <w:rStyle w:val="EngineFuelTOC2ndLevelChar"/>
          <w:b/>
          <w:sz w:val="20"/>
        </w:rPr>
        <w:t>2.</w:t>
      </w:r>
      <w:r w:rsidR="008D1470" w:rsidRPr="00533424">
        <w:rPr>
          <w:rStyle w:val="EngineFuelTOC2ndLevelChar"/>
          <w:b/>
          <w:sz w:val="20"/>
        </w:rPr>
        <w:t>17</w:t>
      </w:r>
      <w:r w:rsidRPr="00533424">
        <w:rPr>
          <w:rStyle w:val="EngineFuelTOC2ndLevelChar"/>
          <w:b/>
          <w:sz w:val="20"/>
        </w:rPr>
        <w:t>.</w:t>
      </w:r>
      <w:r w:rsidR="00485E14" w:rsidRPr="00533424">
        <w:rPr>
          <w:rStyle w:val="EngineFuelTOC2ndLevelChar"/>
          <w:b/>
          <w:sz w:val="20"/>
        </w:rPr>
        <w:tab/>
      </w:r>
      <w:r w:rsidRPr="00533424">
        <w:rPr>
          <w:rStyle w:val="EngineFuelTOC2ndLevelChar"/>
          <w:b/>
          <w:sz w:val="20"/>
        </w:rPr>
        <w:t>Biodiesel</w:t>
      </w:r>
      <w:r w:rsidR="00FF5085" w:rsidRPr="00533424">
        <w:rPr>
          <w:rStyle w:val="EngineFuelTOC2ndLevelChar"/>
          <w:b/>
          <w:sz w:val="20"/>
        </w:rPr>
        <w:t xml:space="preserve"> </w:t>
      </w:r>
      <w:proofErr w:type="spellStart"/>
      <w:r w:rsidR="00FF5085" w:rsidRPr="00533424">
        <w:rPr>
          <w:rStyle w:val="EngineFuelTOC2ndLevelChar"/>
          <w:b/>
          <w:sz w:val="20"/>
        </w:rPr>
        <w:t>Blendstock</w:t>
      </w:r>
      <w:proofErr w:type="spellEnd"/>
      <w:r w:rsidRPr="00533424">
        <w:rPr>
          <w:rStyle w:val="EngineFuelTOC2ndLevelChar"/>
          <w:b/>
          <w:sz w:val="20"/>
        </w:rPr>
        <w:t>.</w:t>
      </w:r>
      <w:bookmarkEnd w:id="4208"/>
      <w:r w:rsidR="00D962A8" w:rsidRPr="008C68DF">
        <w:rPr>
          <w:b/>
        </w:rPr>
        <w:fldChar w:fldCharType="begin"/>
      </w:r>
      <w:r w:rsidRPr="008C68DF">
        <w:rPr>
          <w:b/>
        </w:rPr>
        <w:instrText>xe "</w:instrText>
      </w:r>
      <w:r w:rsidR="00002EFA" w:rsidRPr="008C68DF">
        <w:rPr>
          <w:b/>
        </w:rPr>
        <w:instrText>Fuels</w:instrText>
      </w:r>
      <w:r w:rsidR="008E63B7" w:rsidRPr="008C68DF">
        <w:rPr>
          <w:b/>
        </w:rPr>
        <w:instrText>:</w:instrText>
      </w:r>
      <w:r w:rsidRPr="008C68DF">
        <w:rPr>
          <w:b/>
        </w:rPr>
        <w:instrText>Biodiesel"</w:instrText>
      </w:r>
      <w:r w:rsidR="00D962A8" w:rsidRPr="008C68DF">
        <w:rPr>
          <w:b/>
        </w:rPr>
        <w:fldChar w:fldCharType="end"/>
      </w:r>
      <w:r w:rsidRPr="007E0CB6">
        <w:t xml:space="preserve"> –</w:t>
      </w:r>
      <w:r w:rsidRPr="00D22211">
        <w:t xml:space="preserve"> </w:t>
      </w:r>
      <w:r w:rsidR="008D1470">
        <w:t>B</w:t>
      </w:r>
      <w:r w:rsidRPr="00D22211">
        <w:t xml:space="preserve">iodiesel intended for blending with diesel fuel shall meet the </w:t>
      </w:r>
      <w:r w:rsidR="00AF7E78">
        <w:t>latest</w:t>
      </w:r>
      <w:r w:rsidRPr="00D22211">
        <w:t xml:space="preserve"> version of ASTM D6751, </w:t>
      </w:r>
      <w:r w:rsidR="002B7004">
        <w:t>“</w:t>
      </w:r>
      <w:r w:rsidRPr="00D22211">
        <w:t>Standard Specification for Biodiesel Fuel Blend Stock</w:t>
      </w:r>
      <w:r w:rsidR="00FF5085">
        <w:t xml:space="preserve"> (B100)</w:t>
      </w:r>
      <w:r w:rsidRPr="00D22211">
        <w:t xml:space="preserve"> for </w:t>
      </w:r>
      <w:r w:rsidR="00FF5085">
        <w:t xml:space="preserve">Middle </w:t>
      </w:r>
      <w:r w:rsidRPr="00D22211">
        <w:t>Distillate Fuels.</w:t>
      </w:r>
      <w:r w:rsidR="002B7004">
        <w:t>”</w:t>
      </w:r>
      <w:r w:rsidR="00FF5085">
        <w:t xml:space="preserve">  Any blend stock less than 99 % by volume biodiesel (no more than 1 % by volume diesel fuel).  Any blend stock less than 99 % by volume shall not be used as a commercial blend stock for biodiesel blends without the permission of the Director</w:t>
      </w:r>
      <w:r w:rsidR="00FF5085">
        <w:fldChar w:fldCharType="begin"/>
      </w:r>
      <w:r w:rsidR="00FF5085">
        <w:instrText xml:space="preserve"> XE "</w:instrText>
      </w:r>
      <w:r w:rsidR="00FF5085" w:rsidRPr="00A049E8">
        <w:instrText>Director</w:instrText>
      </w:r>
      <w:r w:rsidR="00FF5085">
        <w:instrText xml:space="preserve">" </w:instrText>
      </w:r>
      <w:r w:rsidR="00FF5085">
        <w:fldChar w:fldCharType="end"/>
      </w:r>
      <w:r w:rsidR="00FF5085">
        <w:t>.</w:t>
      </w:r>
    </w:p>
    <w:p w14:paraId="0D7F2E5C" w14:textId="7735E011" w:rsidR="005A6C37" w:rsidRDefault="005A6C37" w:rsidP="00C131BF">
      <w:pPr>
        <w:keepNext/>
        <w:tabs>
          <w:tab w:val="left" w:pos="540"/>
        </w:tabs>
        <w:spacing w:before="60" w:after="240"/>
      </w:pPr>
      <w:r>
        <w:t>(Added 2004)</w:t>
      </w:r>
      <w:r w:rsidR="00FF5085">
        <w:t xml:space="preserve"> (Amended 2018)</w:t>
      </w:r>
    </w:p>
    <w:p w14:paraId="2D9996A8" w14:textId="79DE2D83" w:rsidR="000C5BA8" w:rsidRPr="00D22211" w:rsidRDefault="000C5BA8" w:rsidP="000C5BA8">
      <w:pPr>
        <w:keepNext/>
        <w:tabs>
          <w:tab w:val="left" w:pos="540"/>
        </w:tabs>
      </w:pPr>
      <w:bookmarkStart w:id="4210" w:name="_Toc20396750"/>
      <w:bookmarkStart w:id="4211" w:name="_Hlk522008828"/>
      <w:bookmarkEnd w:id="4209"/>
      <w:r w:rsidRPr="00533424">
        <w:rPr>
          <w:rStyle w:val="EngineFuelTOC2ndLevelChar"/>
          <w:b/>
          <w:sz w:val="20"/>
        </w:rPr>
        <w:t>2.18.</w:t>
      </w:r>
      <w:r w:rsidRPr="00533424">
        <w:rPr>
          <w:rStyle w:val="EngineFuelTOC2ndLevelChar"/>
          <w:b/>
          <w:sz w:val="20"/>
        </w:rPr>
        <w:tab/>
        <w:t>Butanol for Blending with Gasoline</w:t>
      </w:r>
      <w:bookmarkEnd w:id="4210"/>
      <w:r w:rsidRPr="008C68DF">
        <w:rPr>
          <w:b/>
        </w:rPr>
        <w:fldChar w:fldCharType="begin"/>
      </w:r>
      <w:r w:rsidRPr="008C68DF">
        <w:rPr>
          <w:b/>
        </w:rPr>
        <w:instrText>xe "</w:instrText>
      </w:r>
      <w:r w:rsidR="00002EFA" w:rsidRPr="008C68DF">
        <w:rPr>
          <w:b/>
        </w:rPr>
        <w:instrText>Fuels</w:instrText>
      </w:r>
      <w:r w:rsidRPr="008C68DF">
        <w:rPr>
          <w:b/>
        </w:rPr>
        <w:instrText>:Butanol"</w:instrText>
      </w:r>
      <w:r w:rsidR="00FC0DAF" w:rsidRPr="008C68DF">
        <w:rPr>
          <w:b/>
        </w:rPr>
        <w:instrText xml:space="preserve"> </w:instrText>
      </w:r>
      <w:r w:rsidRPr="008C68DF">
        <w:rPr>
          <w:b/>
        </w:rPr>
        <w:fldChar w:fldCharType="end"/>
      </w:r>
      <w:r w:rsidR="005E5BE1" w:rsidRPr="008C68DF">
        <w:rPr>
          <w:b/>
        </w:rPr>
        <w:t>.</w:t>
      </w:r>
      <w:r w:rsidRPr="00D22211">
        <w:t xml:space="preserve"> </w:t>
      </w:r>
      <w:r>
        <w:t>–</w:t>
      </w:r>
      <w:r w:rsidRPr="00D22211">
        <w:t xml:space="preserve"> </w:t>
      </w:r>
      <w:r>
        <w:t>Shall meet the latest version of ASTM D7862, “Standard Specifications for Butanol for Blending with Gasoline for Use as Automotive Spark-Ignition Engine Fuel.</w:t>
      </w:r>
      <w:r w:rsidR="005D21E4">
        <w:t>”</w:t>
      </w:r>
    </w:p>
    <w:p w14:paraId="783584CB" w14:textId="2FE357C9" w:rsidR="000C5BA8" w:rsidRDefault="000C5BA8" w:rsidP="000C5BA8">
      <w:pPr>
        <w:keepNext/>
        <w:tabs>
          <w:tab w:val="left" w:pos="540"/>
        </w:tabs>
        <w:spacing w:before="60" w:after="240"/>
      </w:pPr>
      <w:r>
        <w:t xml:space="preserve">(Added 2018) </w:t>
      </w:r>
    </w:p>
    <w:p w14:paraId="4BC23675" w14:textId="0F9F5C84" w:rsidR="000C5BA8" w:rsidRPr="00D22211" w:rsidRDefault="000C5BA8" w:rsidP="000C5BA8">
      <w:pPr>
        <w:keepNext/>
        <w:tabs>
          <w:tab w:val="left" w:pos="540"/>
        </w:tabs>
      </w:pPr>
      <w:bookmarkStart w:id="4212" w:name="_Toc20396751"/>
      <w:bookmarkEnd w:id="4211"/>
      <w:r w:rsidRPr="00533424">
        <w:rPr>
          <w:rStyle w:val="EngineFuelTOC2ndLevelChar"/>
          <w:b/>
          <w:sz w:val="20"/>
        </w:rPr>
        <w:t>2.19.</w:t>
      </w:r>
      <w:r w:rsidRPr="00533424">
        <w:rPr>
          <w:rStyle w:val="EngineFuelTOC2ndLevelChar"/>
          <w:b/>
          <w:sz w:val="20"/>
        </w:rPr>
        <w:tab/>
        <w:t>Dimethyl Ether for Fuel Purposes</w:t>
      </w:r>
      <w:bookmarkEnd w:id="4212"/>
      <w:r w:rsidRPr="008C68DF">
        <w:rPr>
          <w:b/>
        </w:rPr>
        <w:fldChar w:fldCharType="begin"/>
      </w:r>
      <w:r w:rsidRPr="008C68DF">
        <w:rPr>
          <w:b/>
        </w:rPr>
        <w:instrText>xe "</w:instrText>
      </w:r>
      <w:r w:rsidR="00002EFA" w:rsidRPr="008C68DF">
        <w:rPr>
          <w:b/>
        </w:rPr>
        <w:instrText>Fuels</w:instrText>
      </w:r>
      <w:r w:rsidRPr="008C68DF">
        <w:rPr>
          <w:b/>
        </w:rPr>
        <w:instrText>:Dimethyl ether"</w:instrText>
      </w:r>
      <w:r w:rsidRPr="008C68DF">
        <w:rPr>
          <w:b/>
        </w:rPr>
        <w:fldChar w:fldCharType="end"/>
      </w:r>
      <w:r w:rsidR="005E5BE1" w:rsidRPr="008C68DF">
        <w:rPr>
          <w:b/>
        </w:rPr>
        <w:t>.</w:t>
      </w:r>
      <w:r w:rsidRPr="007E0CB6">
        <w:t xml:space="preserve"> </w:t>
      </w:r>
      <w:r w:rsidRPr="00B173F1">
        <w:t>–</w:t>
      </w:r>
      <w:r w:rsidRPr="00D22211">
        <w:t xml:space="preserve"> </w:t>
      </w:r>
      <w:r>
        <w:t>Shall meet the latest version of ASTM D7</w:t>
      </w:r>
      <w:r w:rsidR="00907A4E">
        <w:t>901</w:t>
      </w:r>
      <w:r>
        <w:t xml:space="preserve">, “Standard Specifications for </w:t>
      </w:r>
      <w:r w:rsidR="00907A4E">
        <w:t>Dimethyl Ether for Fuel Purposes.”</w:t>
      </w:r>
    </w:p>
    <w:p w14:paraId="74B00223" w14:textId="77777777" w:rsidR="000C5BA8" w:rsidRDefault="000C5BA8" w:rsidP="000C5BA8">
      <w:pPr>
        <w:keepNext/>
        <w:tabs>
          <w:tab w:val="left" w:pos="540"/>
        </w:tabs>
        <w:spacing w:before="60" w:after="240"/>
      </w:pPr>
      <w:r>
        <w:t xml:space="preserve">(Added 2018) </w:t>
      </w:r>
    </w:p>
    <w:p w14:paraId="3CE78647" w14:textId="38D5D2A0" w:rsidR="00AE1F9E" w:rsidRPr="00674F6A" w:rsidRDefault="00AE1F9E" w:rsidP="00787C8A">
      <w:pPr>
        <w:tabs>
          <w:tab w:val="left" w:pos="540"/>
        </w:tabs>
      </w:pPr>
      <w:bookmarkStart w:id="4213" w:name="_Toc20396752"/>
      <w:r w:rsidRPr="00533424">
        <w:rPr>
          <w:rStyle w:val="EngineFuelTOC2ndLevelChar"/>
          <w:b/>
          <w:sz w:val="20"/>
        </w:rPr>
        <w:t>2.</w:t>
      </w:r>
      <w:r w:rsidR="00907A4E" w:rsidRPr="00533424">
        <w:rPr>
          <w:rStyle w:val="EngineFuelTOC2ndLevelChar"/>
          <w:b/>
          <w:sz w:val="20"/>
        </w:rPr>
        <w:t>20</w:t>
      </w:r>
      <w:r w:rsidRPr="00533424">
        <w:rPr>
          <w:rStyle w:val="EngineFuelTOC2ndLevelChar"/>
          <w:b/>
          <w:sz w:val="20"/>
        </w:rPr>
        <w:t>.</w:t>
      </w:r>
      <w:r w:rsidR="00BF4FEE" w:rsidRPr="00533424">
        <w:rPr>
          <w:rStyle w:val="EngineFuelTOC2ndLevelChar"/>
          <w:b/>
          <w:sz w:val="20"/>
        </w:rPr>
        <w:tab/>
      </w:r>
      <w:r w:rsidRPr="00533424">
        <w:rPr>
          <w:rStyle w:val="EngineFuelTOC2ndLevelChar"/>
          <w:b/>
          <w:sz w:val="20"/>
        </w:rPr>
        <w:t>Hydrogen Fuel</w:t>
      </w:r>
      <w:bookmarkEnd w:id="4213"/>
      <w:r w:rsidRPr="00533424">
        <w:rPr>
          <w:b/>
        </w:rPr>
        <w:t>.</w:t>
      </w:r>
      <w:r w:rsidRPr="00674F6A">
        <w:t xml:space="preserve"> –</w:t>
      </w:r>
      <w:r w:rsidR="00BF4FEE" w:rsidRPr="00674F6A">
        <w:t xml:space="preserve"> </w:t>
      </w:r>
      <w:r w:rsidR="00BF4FEE" w:rsidRPr="00674F6A">
        <w:fldChar w:fldCharType="begin"/>
      </w:r>
      <w:r w:rsidR="00BF4FEE" w:rsidRPr="00674F6A">
        <w:instrText xml:space="preserve"> XE "Hydrogen:Fuel" </w:instrText>
      </w:r>
      <w:r w:rsidR="00BF4FEE" w:rsidRPr="00674F6A">
        <w:fldChar w:fldCharType="end"/>
      </w:r>
      <w:r w:rsidRPr="00674F6A">
        <w:t xml:space="preserve">Shall meet the latest version of SAE J2719, </w:t>
      </w:r>
      <w:r w:rsidR="000A7021" w:rsidRPr="00674F6A">
        <w:t>“</w:t>
      </w:r>
      <w:r w:rsidRPr="00674F6A">
        <w:t>Hydrogen Fuel Quality for Fuel Cell Vehicles.</w:t>
      </w:r>
      <w:r w:rsidR="000A7021" w:rsidRPr="00674F6A">
        <w:t>”</w:t>
      </w:r>
    </w:p>
    <w:p w14:paraId="19171DA0" w14:textId="77777777" w:rsidR="00AE1F9E" w:rsidRDefault="00AE1F9E" w:rsidP="00C131BF">
      <w:pPr>
        <w:tabs>
          <w:tab w:val="left" w:pos="540"/>
        </w:tabs>
        <w:spacing w:before="60" w:after="240"/>
      </w:pPr>
      <w:r w:rsidRPr="00674F6A">
        <w:t>(Added 201</w:t>
      </w:r>
      <w:r w:rsidR="00BF4FEE" w:rsidRPr="00674F6A">
        <w:t>2</w:t>
      </w:r>
      <w:r w:rsidRPr="00674F6A">
        <w:t>)</w:t>
      </w:r>
    </w:p>
    <w:p w14:paraId="4EAB0F84" w14:textId="0F03CB06" w:rsidR="00941278" w:rsidRPr="00A46968" w:rsidRDefault="00941278" w:rsidP="00993BF9">
      <w:pPr>
        <w:pStyle w:val="I-Normal-bold"/>
        <w:tabs>
          <w:tab w:val="left" w:pos="540"/>
        </w:tabs>
        <w:spacing w:after="60"/>
        <w:ind w:left="0"/>
        <w:rPr>
          <w:b w:val="0"/>
        </w:rPr>
      </w:pPr>
      <w:bookmarkStart w:id="4214" w:name="_Toc20396753"/>
      <w:r w:rsidRPr="00533424">
        <w:rPr>
          <w:rStyle w:val="EngineFuelTOC2ndLevelChar"/>
          <w:sz w:val="20"/>
        </w:rPr>
        <w:t>2.</w:t>
      </w:r>
      <w:r w:rsidR="00907A4E" w:rsidRPr="00533424">
        <w:rPr>
          <w:rStyle w:val="EngineFuelTOC2ndLevelChar"/>
          <w:sz w:val="20"/>
        </w:rPr>
        <w:t>21</w:t>
      </w:r>
      <w:r w:rsidRPr="00533424">
        <w:rPr>
          <w:rStyle w:val="EngineFuelTOC2ndLevelChar"/>
          <w:sz w:val="20"/>
        </w:rPr>
        <w:t>.</w:t>
      </w:r>
      <w:r w:rsidR="00993BF9" w:rsidRPr="00533424">
        <w:rPr>
          <w:rStyle w:val="EngineFuelTOC2ndLevelChar"/>
          <w:sz w:val="20"/>
        </w:rPr>
        <w:tab/>
      </w:r>
      <w:r w:rsidRPr="00533424">
        <w:rPr>
          <w:rStyle w:val="EngineFuelTOC2ndLevelChar"/>
          <w:sz w:val="20"/>
        </w:rPr>
        <w:t>Diesel Exhaust Fluid (DEF).</w:t>
      </w:r>
      <w:bookmarkEnd w:id="4214"/>
      <w:r w:rsidRPr="00F225EB">
        <w:t xml:space="preserve"> –</w:t>
      </w:r>
      <w:r w:rsidR="00252685">
        <w:t xml:space="preserve"> </w:t>
      </w:r>
      <w:r w:rsidR="00D32A8D" w:rsidRPr="00A46968">
        <w:rPr>
          <w:b w:val="0"/>
        </w:rPr>
        <w:fldChar w:fldCharType="begin"/>
      </w:r>
      <w:r w:rsidR="00D32A8D" w:rsidRPr="00A46968">
        <w:rPr>
          <w:b w:val="0"/>
        </w:rPr>
        <w:instrText xml:space="preserve"> XE "Diesel exhaust fluid (DEF)" </w:instrText>
      </w:r>
      <w:r w:rsidR="00D32A8D" w:rsidRPr="00A46968">
        <w:rPr>
          <w:b w:val="0"/>
        </w:rPr>
        <w:fldChar w:fldCharType="end"/>
      </w:r>
      <w:r w:rsidRPr="00A46968">
        <w:rPr>
          <w:b w:val="0"/>
        </w:rPr>
        <w:t>Shall meet the latest version of</w:t>
      </w:r>
      <w:r w:rsidR="00252685" w:rsidRPr="00A46968">
        <w:rPr>
          <w:b w:val="0"/>
        </w:rPr>
        <w:t xml:space="preserve"> the </w:t>
      </w:r>
      <w:r w:rsidRPr="00A46968">
        <w:rPr>
          <w:b w:val="0"/>
        </w:rPr>
        <w:t>ISO 22241, “Diesel engines – NOx reduction agent AUS 32.”</w:t>
      </w:r>
    </w:p>
    <w:p w14:paraId="137F0FDA" w14:textId="09F802B0" w:rsidR="00941278" w:rsidRDefault="00941278" w:rsidP="007D4B58">
      <w:pPr>
        <w:spacing w:before="60" w:after="240"/>
      </w:pPr>
      <w:r w:rsidRPr="00A46968">
        <w:t>(Added 2014)</w:t>
      </w:r>
    </w:p>
    <w:p w14:paraId="7C401431" w14:textId="34A030FA" w:rsidR="007D4B58" w:rsidRPr="00B93547" w:rsidRDefault="007D4B58" w:rsidP="00266562">
      <w:pPr>
        <w:pStyle w:val="EngineFuelTOC2ndLevel"/>
        <w:spacing w:after="240"/>
        <w:rPr>
          <w:rFonts w:eastAsia="Calibri"/>
        </w:rPr>
      </w:pPr>
      <w:bookmarkStart w:id="4215" w:name="_Toc20396754"/>
      <w:r w:rsidRPr="004A2C18">
        <w:rPr>
          <w:b/>
          <w:szCs w:val="20"/>
        </w:rPr>
        <w:t>2.22.  Products for Use in Lubricating Tractors</w:t>
      </w:r>
      <w:bookmarkEnd w:id="4215"/>
      <w:r w:rsidR="00937B78">
        <w:rPr>
          <w:b/>
          <w:szCs w:val="20"/>
        </w:rPr>
        <w:fldChar w:fldCharType="begin"/>
      </w:r>
      <w:r w:rsidR="00937B78">
        <w:instrText xml:space="preserve"> XE "</w:instrText>
      </w:r>
      <w:r w:rsidR="00937B78" w:rsidRPr="004726C2">
        <w:rPr>
          <w:rFonts w:ascii="Times New Roman Bold" w:hAnsi="Times New Roman Bold"/>
          <w:b/>
        </w:rPr>
        <w:instrText>Fuels:</w:instrText>
      </w:r>
      <w:r w:rsidR="00937B78" w:rsidRPr="004726C2">
        <w:instrText>Lubricating tractors</w:instrText>
      </w:r>
      <w:r w:rsidR="00937B78">
        <w:instrText xml:space="preserve">" </w:instrText>
      </w:r>
      <w:r w:rsidR="00937B78">
        <w:rPr>
          <w:b/>
          <w:szCs w:val="20"/>
        </w:rPr>
        <w:fldChar w:fldCharType="end"/>
      </w:r>
      <w:r w:rsidR="00937B78">
        <w:rPr>
          <w:b/>
          <w:szCs w:val="20"/>
        </w:rPr>
        <w:fldChar w:fldCharType="begin"/>
      </w:r>
      <w:r w:rsidR="00937B78">
        <w:instrText xml:space="preserve"> XE "</w:instrText>
      </w:r>
      <w:r w:rsidR="00937B78" w:rsidRPr="00E501D0">
        <w:rPr>
          <w:rFonts w:ascii="Times New Roman Bold" w:hAnsi="Times New Roman Bold"/>
          <w:b/>
        </w:rPr>
        <w:instrText>Fuels:</w:instrText>
      </w:r>
      <w:r w:rsidR="00937B78" w:rsidRPr="00E501D0">
        <w:instrText>Tractor hydraulic fluid additives</w:instrText>
      </w:r>
      <w:r w:rsidR="00937B78">
        <w:instrText xml:space="preserve">" </w:instrText>
      </w:r>
      <w:r w:rsidR="00937B78">
        <w:rPr>
          <w:b/>
          <w:szCs w:val="20"/>
        </w:rPr>
        <w:fldChar w:fldCharType="end"/>
      </w:r>
      <w:r w:rsidRPr="004A2C18">
        <w:rPr>
          <w:b/>
        </w:rPr>
        <w:t xml:space="preserve">. </w:t>
      </w:r>
      <w:r w:rsidRPr="00B93547">
        <w:t>–</w:t>
      </w:r>
      <w:r w:rsidRPr="00574BB7">
        <w:t xml:space="preserve"> </w:t>
      </w:r>
      <w:r w:rsidRPr="00B93547">
        <w:t>Tractor hydraulic fluids shall meet at least one current and/or verifiable original equipment manufacturer’s specifications for respective tractors.  A specification is deemed verifiable if all necessary bench and laboratory test</w:t>
      </w:r>
      <w:r w:rsidR="00FF6092">
        <w:t>s</w:t>
      </w:r>
      <w:r w:rsidRPr="00B93547">
        <w:t xml:space="preserve"> are available to verify the fluid’s ability to pass those requirements set out by the original equipment manufacturer. A list of current and verifiable specifications is located on the N</w:t>
      </w:r>
      <w:r w:rsidR="00FF6092" w:rsidRPr="00FF6092">
        <w:t>CWM website (</w:t>
      </w:r>
      <w:hyperlink r:id="rId155" w:history="1">
        <w:r w:rsidR="00FF6092" w:rsidRPr="002F621F">
          <w:rPr>
            <w:rStyle w:val="Hyperlink"/>
            <w:b/>
          </w:rPr>
          <w:t>www.ncwm.com</w:t>
        </w:r>
      </w:hyperlink>
      <w:r w:rsidR="00FF6092" w:rsidRPr="00FF6092">
        <w:t>)</w:t>
      </w:r>
      <w:r w:rsidR="00FF6092">
        <w:t>.</w:t>
      </w:r>
      <w:r w:rsidRPr="00B93547">
        <w:t xml:space="preserve"> Where a fluid can be licensed against an original equipment manufacturer’s specification, evidence of current licensing by the marketer is acceptable documentation of performance against the specification.  In the absence of a license from the original equipment manufacturer, adherence to the original equipment manufacturer’s specifications shall be assessed after testing per relevant methods available to the lubricants industry and the regulatory agency.  Suitability for use claims shall be based upon appropriate field, bench, and/or rig testing.  Any manufacturer of a tractor hydraulic fluid making suitable for use claims shall provide, upon request by a duly authorized representative of the Director, credible documentation of such claims.  If the product performance claims published by a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41539170" w14:textId="0C54D106" w:rsidR="007D4B58" w:rsidRPr="00B93547" w:rsidRDefault="007D4B58" w:rsidP="00266562">
      <w:pPr>
        <w:pStyle w:val="EngineFuelTOC3rdLevel"/>
        <w:spacing w:after="240"/>
        <w:rPr>
          <w:rFonts w:eastAsia="Calibri"/>
        </w:rPr>
      </w:pPr>
      <w:bookmarkStart w:id="4216" w:name="_Toc20396755"/>
      <w:r w:rsidRPr="008C68DF">
        <w:rPr>
          <w:b/>
        </w:rPr>
        <w:t>2.22.1.  Conformance</w:t>
      </w:r>
      <w:bookmarkEnd w:id="4216"/>
      <w:r w:rsidR="00E921BB">
        <w:rPr>
          <w:b/>
        </w:rPr>
        <w:fldChar w:fldCharType="begin"/>
      </w:r>
      <w:r w:rsidR="00E921BB">
        <w:instrText xml:space="preserve"> XE "</w:instrText>
      </w:r>
      <w:r w:rsidR="00E921BB" w:rsidRPr="00C1208B">
        <w:rPr>
          <w:rFonts w:ascii="Times New Roman Bold" w:hAnsi="Times New Roman Bold"/>
          <w:b/>
        </w:rPr>
        <w:instrText>Tractor Hydraulic Fluid:</w:instrText>
      </w:r>
      <w:r w:rsidR="00E921BB" w:rsidRPr="00C1208B">
        <w:instrText>Conformance</w:instrText>
      </w:r>
      <w:r w:rsidR="00E921BB">
        <w:instrText xml:space="preserve">" </w:instrText>
      </w:r>
      <w:r w:rsidR="00E921BB">
        <w:rPr>
          <w:b/>
        </w:rPr>
        <w:fldChar w:fldCharType="end"/>
      </w:r>
      <w:r w:rsidRPr="004A2C18">
        <w:rPr>
          <w:b/>
        </w:rPr>
        <w:t>.</w:t>
      </w:r>
      <w:r w:rsidRPr="008C68DF">
        <w:rPr>
          <w:b/>
        </w:rPr>
        <w:t xml:space="preserve"> </w:t>
      </w:r>
      <w:r w:rsidRPr="00B93547">
        <w:t>– Conformance of a fluid per Section 2.</w:t>
      </w:r>
      <w:r w:rsidR="00E5415D">
        <w:t>22</w:t>
      </w:r>
      <w:r w:rsidRPr="00B93547">
        <w:t xml:space="preserve">. Products for Use in Lubricating Tractors does not absolve the obligations of a fluid licensee with respect to the licensing original equipment manufacturer or the original equipment manufacturer’s licensing agent(s), where relevant. </w:t>
      </w:r>
    </w:p>
    <w:p w14:paraId="3DFF566C" w14:textId="3666B1EF" w:rsidR="007D4B58" w:rsidRPr="00B93547" w:rsidRDefault="007D4B58" w:rsidP="008C68DF">
      <w:pPr>
        <w:pStyle w:val="EngineFuelTOC3rdLevel"/>
        <w:rPr>
          <w:rFonts w:eastAsia="Calibri"/>
        </w:rPr>
      </w:pPr>
      <w:bookmarkStart w:id="4217" w:name="_Toc20396756"/>
      <w:r w:rsidRPr="008C68DF">
        <w:rPr>
          <w:b/>
        </w:rPr>
        <w:t>2.22.2.  Tractor Hydraulic Fluid Additives</w:t>
      </w:r>
      <w:bookmarkEnd w:id="4217"/>
      <w:r w:rsidRPr="004A2C18">
        <w:rPr>
          <w:b/>
        </w:rPr>
        <w:t>.</w:t>
      </w:r>
      <w:r w:rsidRPr="008C68DF">
        <w:rPr>
          <w:b/>
        </w:rPr>
        <w:t xml:space="preserve"> </w:t>
      </w:r>
      <w:r w:rsidRPr="00B93547">
        <w:t>– Any material offered for sale or sold as an additive to tractor hydraulic fluids shall be compatible with the tractor hydraulic fluid to which it is added and shall meet all performance claims as stated on the label or published on any website referenced by the label. Any manufacturer of any such product sold shall provide, upon request by a duly authorized representative of the Director, documentation of any claims made on their product label or published on any website referenced by the label</w:t>
      </w:r>
      <w:r w:rsidRPr="00574BB7">
        <w:t xml:space="preserve">. </w:t>
      </w:r>
    </w:p>
    <w:p w14:paraId="0A8BC181" w14:textId="5FD5B655" w:rsidR="007D4B58" w:rsidRPr="00574BB7" w:rsidRDefault="00E5415D" w:rsidP="00574BB7">
      <w:pPr>
        <w:spacing w:before="60" w:after="240"/>
      </w:pPr>
      <w:r w:rsidRPr="00B93547">
        <w:t>(Added 2019)</w:t>
      </w:r>
    </w:p>
    <w:p w14:paraId="0343727B" w14:textId="05C250FC" w:rsidR="005A6C37" w:rsidRPr="008B61CA" w:rsidRDefault="005A6C37" w:rsidP="008B61CA">
      <w:pPr>
        <w:pStyle w:val="EngineFuelTOCHeading1"/>
      </w:pPr>
      <w:bookmarkStart w:id="4218" w:name="_Toc20396757"/>
      <w:r w:rsidRPr="008B61CA">
        <w:lastRenderedPageBreak/>
        <w:t xml:space="preserve">Section 3.  Classification and </w:t>
      </w:r>
      <w:r w:rsidR="004872A7">
        <w:t xml:space="preserve">Labeling for </w:t>
      </w:r>
      <w:r w:rsidRPr="008B61CA">
        <w:t>Sale</w:t>
      </w:r>
      <w:bookmarkEnd w:id="4218"/>
      <w:r w:rsidRPr="008B61CA">
        <w:t xml:space="preserve"> </w:t>
      </w:r>
      <w:r w:rsidR="00D962A8" w:rsidRPr="008B61CA">
        <w:fldChar w:fldCharType="begin"/>
      </w:r>
      <w:r w:rsidRPr="008B61CA">
        <w:instrText>xe "Method of sale</w:instrText>
      </w:r>
      <w:r w:rsidR="00F043BE" w:rsidRPr="008B61CA">
        <w:instrText>:Petroleum products</w:instrText>
      </w:r>
      <w:r w:rsidRPr="008B61CA">
        <w:instrText>"</w:instrText>
      </w:r>
      <w:r w:rsidR="00D962A8" w:rsidRPr="008B61CA">
        <w:fldChar w:fldCharType="end"/>
      </w:r>
      <w:r w:rsidR="00AF21D6" w:rsidRPr="008B61CA">
        <w:fldChar w:fldCharType="begin"/>
      </w:r>
      <w:r w:rsidR="00AF21D6" w:rsidRPr="008B61CA">
        <w:instrText xml:space="preserve"> XE "</w:instrText>
      </w:r>
      <w:r w:rsidR="00002EFA">
        <w:instrText>Fuels</w:instrText>
      </w:r>
      <w:r w:rsidR="00AF21D6" w:rsidRPr="008B61CA">
        <w:instrText xml:space="preserve">:Classifications" </w:instrText>
      </w:r>
      <w:r w:rsidR="00AF21D6" w:rsidRPr="008B61CA">
        <w:fldChar w:fldCharType="end"/>
      </w:r>
      <w:r w:rsidR="00907A4E">
        <w:fldChar w:fldCharType="begin"/>
      </w:r>
      <w:r w:rsidR="00907A4E">
        <w:instrText xml:space="preserve"> XE "</w:instrText>
      </w:r>
      <w:r w:rsidR="00002EFA">
        <w:instrText>Fuels</w:instrText>
      </w:r>
      <w:r w:rsidR="00907A4E" w:rsidRPr="000C3958">
        <w:instrText>:Method of sale</w:instrText>
      </w:r>
      <w:r w:rsidR="00907A4E">
        <w:instrText xml:space="preserve">" </w:instrText>
      </w:r>
      <w:r w:rsidR="00907A4E">
        <w:fldChar w:fldCharType="end"/>
      </w:r>
      <w:r w:rsidR="00907A4E">
        <w:fldChar w:fldCharType="begin"/>
      </w:r>
      <w:r w:rsidR="00907A4E">
        <w:instrText xml:space="preserve"> XE "</w:instrText>
      </w:r>
      <w:r w:rsidR="00907A4E" w:rsidRPr="00E10953">
        <w:instrText>Method of Sale:</w:instrText>
      </w:r>
      <w:r w:rsidR="00002EFA">
        <w:instrText>Fuels</w:instrText>
      </w:r>
      <w:r w:rsidR="00907A4E">
        <w:instrText xml:space="preserve">" </w:instrText>
      </w:r>
      <w:r w:rsidR="00907A4E">
        <w:fldChar w:fldCharType="end"/>
      </w:r>
    </w:p>
    <w:p w14:paraId="7DDA6F13" w14:textId="77777777" w:rsidR="005A6C37" w:rsidRPr="008C68DF" w:rsidRDefault="00485E14" w:rsidP="00C131BF">
      <w:pPr>
        <w:pStyle w:val="EngineFuelTOC2ndLevel"/>
        <w:tabs>
          <w:tab w:val="left" w:pos="540"/>
        </w:tabs>
        <w:spacing w:after="240"/>
        <w:rPr>
          <w:b/>
        </w:rPr>
      </w:pPr>
      <w:bookmarkStart w:id="4219" w:name="_Toc20396758"/>
      <w:r w:rsidRPr="008C68DF">
        <w:rPr>
          <w:b/>
        </w:rPr>
        <w:t>3.1.</w:t>
      </w:r>
      <w:r w:rsidRPr="008C68DF">
        <w:rPr>
          <w:b/>
        </w:rPr>
        <w:tab/>
      </w:r>
      <w:r w:rsidR="005A6C37" w:rsidRPr="008C68DF">
        <w:rPr>
          <w:b/>
        </w:rPr>
        <w:t>General Considerations.</w:t>
      </w:r>
      <w:bookmarkEnd w:id="4219"/>
    </w:p>
    <w:p w14:paraId="2DB0EE40" w14:textId="16CB21A1" w:rsidR="005A6C37" w:rsidRDefault="005A6C37" w:rsidP="00485E14">
      <w:pPr>
        <w:tabs>
          <w:tab w:val="left" w:pos="540"/>
        </w:tabs>
        <w:ind w:left="360"/>
      </w:pPr>
      <w:bookmarkStart w:id="4220" w:name="_Toc20396759"/>
      <w:r w:rsidRPr="008C68DF">
        <w:rPr>
          <w:rStyle w:val="EngineFuelTOC3rdLevelChar"/>
          <w:b/>
          <w:sz w:val="20"/>
        </w:rPr>
        <w:t>3.1.1.  Documentation.</w:t>
      </w:r>
      <w:bookmarkEnd w:id="4220"/>
      <w:r>
        <w:t xml:space="preserve"> – </w:t>
      </w:r>
      <w:r w:rsidR="00AF21D6">
        <w:fldChar w:fldCharType="begin"/>
      </w:r>
      <w:r w:rsidR="00AF21D6">
        <w:instrText xml:space="preserve"> XE "</w:instrText>
      </w:r>
      <w:r w:rsidR="00002EFA">
        <w:instrText>Fuels</w:instrText>
      </w:r>
      <w:r w:rsidR="00AF21D6" w:rsidRPr="008E47EC">
        <w:instrText>:Documentation</w:instrText>
      </w:r>
      <w:r w:rsidR="00AF21D6">
        <w:instrText xml:space="preserve">" </w:instrText>
      </w:r>
      <w:r w:rsidR="00AF21D6">
        <w:fldChar w:fldCharType="end"/>
      </w:r>
      <w:r>
        <w:t>When products regulated by this rule are sold, an invoice, bill of lading, shipping paper</w:t>
      </w:r>
      <w:r w:rsidR="00BD766D">
        <w:t>,</w:t>
      </w:r>
      <w:r>
        <w:t xml:space="preserve"> or other documentation must accompany each delivery other than a retail sale.  This document must identify the quantity, the name of the product, the </w:t>
      </w:r>
      <w:proofErr w:type="gramStart"/>
      <w:r>
        <w:t>particular grade</w:t>
      </w:r>
      <w:proofErr w:type="gramEnd"/>
      <w:r>
        <w:t xml:space="preserve"> of the product, the applicable automotive fuel rating, and oxygenate type and content (if applicable), the name and address of the seller and buyer, and the date and time of the sale.  Documentation must be retained at the retail establishment for a period not less than </w:t>
      </w:r>
      <w:r w:rsidR="00BD766D">
        <w:t>one</w:t>
      </w:r>
      <w:r>
        <w:t> year.</w:t>
      </w:r>
    </w:p>
    <w:p w14:paraId="77B0CE6F" w14:textId="77777777" w:rsidR="005A6C37" w:rsidRDefault="005A6C37" w:rsidP="00D073B4">
      <w:pPr>
        <w:spacing w:before="60" w:after="240"/>
        <w:ind w:left="360"/>
      </w:pPr>
      <w:r>
        <w:t>(Amended 2008)</w:t>
      </w:r>
    </w:p>
    <w:p w14:paraId="022BDA11" w14:textId="7D57B7AD" w:rsidR="001E43A4" w:rsidRDefault="005A6C37">
      <w:pPr>
        <w:ind w:left="360"/>
      </w:pPr>
      <w:bookmarkStart w:id="4221" w:name="_Toc20396760"/>
      <w:r w:rsidRPr="008C68DF">
        <w:rPr>
          <w:rStyle w:val="EngineFuelTOC3rdLevelChar"/>
          <w:b/>
          <w:sz w:val="20"/>
        </w:rPr>
        <w:t>3.1.2.  Retail Dispenser Labeling.</w:t>
      </w:r>
      <w:bookmarkEnd w:id="4221"/>
      <w:r w:rsidRPr="009E6893">
        <w:rPr>
          <w:bCs/>
        </w:rPr>
        <w:t xml:space="preserve"> </w:t>
      </w:r>
      <w:r>
        <w:t xml:space="preserve">– </w:t>
      </w:r>
      <w:r w:rsidR="00AF21D6">
        <w:fldChar w:fldCharType="begin"/>
      </w:r>
      <w:r w:rsidR="00AF21D6">
        <w:instrText xml:space="preserve"> XE "</w:instrText>
      </w:r>
      <w:r w:rsidR="00002EFA">
        <w:instrText>Fuels</w:instrText>
      </w:r>
      <w:r w:rsidR="00AF21D6" w:rsidRPr="00574F6C">
        <w:instrText>:Dispenser:Labeling</w:instrText>
      </w:r>
      <w:r w:rsidR="00AF21D6">
        <w:instrText xml:space="preserve">" </w:instrText>
      </w:r>
      <w:r w:rsidR="00AF21D6">
        <w:fldChar w:fldCharType="end"/>
      </w:r>
      <w:r>
        <w:t>All retail dispensing devices must identify conspicuously the type of product</w:t>
      </w:r>
      <w:r w:rsidR="001E43A4">
        <w:t xml:space="preserve"> (exception:  gasoline and gasoline-oxygenate blends)</w:t>
      </w:r>
      <w:r>
        <w:t>, the particular grade of the product</w:t>
      </w:r>
      <w:r w:rsidR="001E43A4">
        <w:t xml:space="preserve"> (exception:  No. 2 Diesel)</w:t>
      </w:r>
      <w:r>
        <w:t>, and the applicable automotive fuel rating.</w:t>
      </w:r>
    </w:p>
    <w:p w14:paraId="0F00E2FC" w14:textId="6759765F" w:rsidR="005A6C37" w:rsidRDefault="001E43A4" w:rsidP="00D073B4">
      <w:pPr>
        <w:spacing w:before="60" w:after="240"/>
        <w:ind w:left="360"/>
      </w:pPr>
      <w:r>
        <w:t>(Amended 2018)</w:t>
      </w:r>
    </w:p>
    <w:p w14:paraId="04ACDAF8" w14:textId="24C6C464" w:rsidR="005A6C37" w:rsidRDefault="005A6C37" w:rsidP="00D073B4">
      <w:pPr>
        <w:spacing w:after="240"/>
        <w:ind w:left="360"/>
      </w:pPr>
      <w:bookmarkStart w:id="4222" w:name="_Toc20396761"/>
      <w:r w:rsidRPr="008C68DF">
        <w:rPr>
          <w:rStyle w:val="EngineFuelTOC3rdLevelChar"/>
          <w:b/>
          <w:sz w:val="20"/>
        </w:rPr>
        <w:t>3.1.3.  Grade Name.</w:t>
      </w:r>
      <w:bookmarkEnd w:id="4222"/>
      <w:r>
        <w:t xml:space="preserve"> – </w:t>
      </w:r>
      <w:r w:rsidR="00AF21D6">
        <w:fldChar w:fldCharType="begin"/>
      </w:r>
      <w:r w:rsidR="00AF21D6">
        <w:instrText xml:space="preserve"> XE "</w:instrText>
      </w:r>
      <w:r w:rsidR="00002EFA">
        <w:instrText>Fuels</w:instrText>
      </w:r>
      <w:r w:rsidR="00AF21D6" w:rsidRPr="00373B3D">
        <w:instrText>:Grade name</w:instrText>
      </w:r>
      <w:r w:rsidR="00AF21D6">
        <w:instrText xml:space="preserve">" </w:instrText>
      </w:r>
      <w:r w:rsidR="00AF21D6">
        <w:fldChar w:fldCharType="end"/>
      </w:r>
      <w: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5EB0534A" w14:textId="7B164513" w:rsidR="001E43A4" w:rsidRDefault="001E43A4" w:rsidP="001E43A4">
      <w:pPr>
        <w:ind w:left="360"/>
      </w:pPr>
      <w:bookmarkStart w:id="4223" w:name="_Toc20396762"/>
      <w:r w:rsidRPr="008C68DF">
        <w:rPr>
          <w:rStyle w:val="EngineFuelTOC3rdLevelChar"/>
          <w:b/>
          <w:sz w:val="20"/>
        </w:rPr>
        <w:t>3.1.4.</w:t>
      </w:r>
      <w:r w:rsidR="00347948" w:rsidRPr="008C68DF">
        <w:rPr>
          <w:rStyle w:val="EngineFuelTOC3rdLevelChar"/>
          <w:b/>
          <w:sz w:val="20"/>
        </w:rPr>
        <w:t>  </w:t>
      </w:r>
      <w:r w:rsidRPr="008C68DF">
        <w:rPr>
          <w:rStyle w:val="EngineFuelTOC3rdLevelChar"/>
          <w:b/>
          <w:sz w:val="20"/>
        </w:rPr>
        <w:t>Nozzle Requirements for Automotive Gasoline, Gasoline-Oxygenate Blends,</w:t>
      </w:r>
      <w:bookmarkEnd w:id="4223"/>
      <w:r w:rsidRPr="008C68DF">
        <w:rPr>
          <w:rStyle w:val="EngineFuelTOC3rdLevelChar"/>
          <w:b/>
          <w:sz w:val="20"/>
        </w:rPr>
        <w:fldChar w:fldCharType="begin"/>
      </w:r>
      <w:r w:rsidRPr="008C68DF">
        <w:rPr>
          <w:b/>
        </w:rPr>
        <w:instrText xml:space="preserve"> XE "</w:instrText>
      </w:r>
      <w:r w:rsidR="00002EFA" w:rsidRPr="008C68DF">
        <w:rPr>
          <w:b/>
        </w:rPr>
        <w:instrText>Fuels</w:instrText>
      </w:r>
      <w:r w:rsidRPr="008C68DF">
        <w:rPr>
          <w:b/>
        </w:rPr>
        <w:instrText xml:space="preserve">:Nozzles" </w:instrText>
      </w:r>
      <w:r w:rsidRPr="008C68DF">
        <w:rPr>
          <w:rStyle w:val="EngineFuelTOC3rdLevelChar"/>
          <w:b/>
          <w:sz w:val="20"/>
        </w:rPr>
        <w:fldChar w:fldCharType="end"/>
      </w:r>
      <w:r w:rsidRPr="008C68DF">
        <w:rPr>
          <w:rStyle w:val="EngineFuelTOC3rdLevelChar"/>
          <w:b/>
          <w:sz w:val="20"/>
        </w:rPr>
        <w:t xml:space="preserve"> and Diesel Fuel Dispensers.</w:t>
      </w:r>
      <w:r>
        <w:t xml:space="preserve"> – </w:t>
      </w:r>
      <w:r>
        <w:fldChar w:fldCharType="begin"/>
      </w:r>
      <w:r>
        <w:instrText xml:space="preserve"> XE "</w:instrText>
      </w:r>
      <w:r w:rsidR="00002EFA">
        <w:instrText>Fuels</w:instrText>
      </w:r>
      <w:r w:rsidRPr="00373B3D">
        <w:instrText>:Grade name</w:instrText>
      </w:r>
      <w:r>
        <w:instrText xml:space="preserve">" </w:instrText>
      </w:r>
      <w:r>
        <w:fldChar w:fldCharType="end"/>
      </w:r>
      <w:r>
        <w:fldChar w:fldCharType="begin"/>
      </w:r>
      <w:r>
        <w:instrText xml:space="preserve"> XE "</w:instrText>
      </w:r>
      <w:r w:rsidRPr="001E43A4">
        <w:instrText>Nozzle</w:instrText>
      </w:r>
      <w:r w:rsidRPr="00D40A06">
        <w:instrText xml:space="preserve"> requirements</w:instrText>
      </w:r>
      <w:r>
        <w:instrText xml:space="preserve">" </w:instrText>
      </w:r>
      <w:r>
        <w:fldChar w:fldCharType="end"/>
      </w:r>
      <w: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6606147" w14:textId="77777777" w:rsidR="001E43A4" w:rsidRDefault="001E43A4" w:rsidP="00D073B4">
      <w:pPr>
        <w:spacing w:before="60"/>
        <w:ind w:left="360"/>
      </w:pPr>
      <w:r>
        <w:t>(Added 2018)</w:t>
      </w:r>
    </w:p>
    <w:p w14:paraId="14F157D3" w14:textId="6A80D12F" w:rsidR="001E43A4" w:rsidRDefault="001E43A4" w:rsidP="00D073B4">
      <w:pPr>
        <w:spacing w:before="60" w:after="240"/>
      </w:pPr>
      <w:r>
        <w:t>(Amended 2018)</w:t>
      </w:r>
    </w:p>
    <w:p w14:paraId="53C52E0B" w14:textId="7C4FE178" w:rsidR="005A6C37" w:rsidRPr="008C68DF" w:rsidRDefault="005A6C37" w:rsidP="00D073B4">
      <w:pPr>
        <w:pStyle w:val="EngineFuelTOC2ndLevel"/>
        <w:keepNext/>
        <w:tabs>
          <w:tab w:val="left" w:pos="540"/>
        </w:tabs>
        <w:spacing w:after="240"/>
        <w:rPr>
          <w:b/>
        </w:rPr>
      </w:pPr>
      <w:bookmarkStart w:id="4224" w:name="_Toc20396763"/>
      <w:r w:rsidRPr="008C68DF">
        <w:rPr>
          <w:b/>
        </w:rPr>
        <w:t>3.2.</w:t>
      </w:r>
      <w:r w:rsidR="00485E14" w:rsidRPr="008C68DF">
        <w:rPr>
          <w:b/>
        </w:rPr>
        <w:tab/>
      </w:r>
      <w:r w:rsidRPr="008C68DF">
        <w:rPr>
          <w:b/>
        </w:rPr>
        <w:t>Automotive Gasoline and Automotive Gasoline-Oxygenate Blends</w:t>
      </w:r>
      <w:r w:rsidR="001E43A4" w:rsidRPr="008C68DF">
        <w:rPr>
          <w:b/>
        </w:rPr>
        <w:t xml:space="preserve"> (Including Racing Gasoline)</w:t>
      </w:r>
      <w:r w:rsidRPr="008C68DF">
        <w:rPr>
          <w:b/>
        </w:rPr>
        <w:t>.</w:t>
      </w:r>
      <w:bookmarkEnd w:id="4224"/>
    </w:p>
    <w:p w14:paraId="6DBDD384" w14:textId="57AFDF6C" w:rsidR="001E43A4" w:rsidRDefault="005A6C37" w:rsidP="003604F4">
      <w:pPr>
        <w:keepNext/>
        <w:ind w:left="360"/>
      </w:pPr>
      <w:bookmarkStart w:id="4225" w:name="_Toc20396764"/>
      <w:r w:rsidRPr="008C68DF">
        <w:rPr>
          <w:rStyle w:val="EngineFuelTOC3rdLevelChar"/>
          <w:b/>
          <w:sz w:val="20"/>
        </w:rPr>
        <w:t>3.2.1.  Posting of Antiknock Index Required.</w:t>
      </w:r>
      <w:bookmarkEnd w:id="4225"/>
      <w:r w:rsidR="00D962A8" w:rsidRPr="008665CD">
        <w:rPr>
          <w:bCs/>
        </w:rPr>
        <w:fldChar w:fldCharType="begin"/>
      </w:r>
      <w:r w:rsidR="004D553A">
        <w:rPr>
          <w:bCs/>
        </w:rPr>
        <w:instrText>XE</w:instrText>
      </w:r>
      <w:r w:rsidRPr="008665CD">
        <w:rPr>
          <w:bCs/>
        </w:rPr>
        <w:instrText xml:space="preserve"> "Antiknock</w:instrText>
      </w:r>
      <w:r w:rsidR="00F043BE">
        <w:rPr>
          <w:bCs/>
        </w:rPr>
        <w:instrText xml:space="preserve"> index</w:instrText>
      </w:r>
      <w:r w:rsidRPr="008665CD">
        <w:rPr>
          <w:bCs/>
        </w:rPr>
        <w:instrText>"</w:instrText>
      </w:r>
      <w:r w:rsidR="00D962A8" w:rsidRPr="008665CD">
        <w:rPr>
          <w:bCs/>
        </w:rPr>
        <w:fldChar w:fldCharType="end"/>
      </w:r>
      <w:r w:rsidR="00D962A8">
        <w:rPr>
          <w:bCs/>
        </w:rPr>
        <w:fldChar w:fldCharType="begin"/>
      </w:r>
      <w:r w:rsidR="00F043BE">
        <w:instrText xml:space="preserve"> XE "</w:instrText>
      </w:r>
      <w:r w:rsidR="00002EFA">
        <w:instrText>Fuels</w:instrText>
      </w:r>
      <w:r w:rsidR="008E63B7">
        <w:instrText>:</w:instrText>
      </w:r>
      <w:r w:rsidR="00F043BE" w:rsidRPr="008659CB">
        <w:instrText>Antiknock</w:instrText>
      </w:r>
      <w:r w:rsidR="00F043BE">
        <w:instrText xml:space="preserve"> </w:instrText>
      </w:r>
      <w:r w:rsidR="00D962A8">
        <w:rPr>
          <w:bCs/>
        </w:rPr>
        <w:fldChar w:fldCharType="end"/>
      </w:r>
      <w:r>
        <w:t xml:space="preserve"> – </w:t>
      </w:r>
      <w:r w:rsidR="001E43A4">
        <w:t>A</w:t>
      </w:r>
      <w:r>
        <w:t xml:space="preserve">utomotive gasoline and automotive gasoline-oxygenate blends shall post the </w:t>
      </w:r>
      <w:r w:rsidR="001E43A4">
        <w:t xml:space="preserve">minimum </w:t>
      </w:r>
      <w:r>
        <w:t xml:space="preserve">antiknock index in accordance with applicable regulations, 16 CFR 306 issued pursuant to the </w:t>
      </w:r>
      <w:r w:rsidR="006C16FC">
        <w:t>“</w:t>
      </w:r>
      <w:r>
        <w:t>Petroleum Marketing Practices Act,</w:t>
      </w:r>
      <w:r w:rsidR="006C16FC">
        <w:t>”</w:t>
      </w:r>
      <w:r>
        <w:t xml:space="preserve"> as amended.</w:t>
      </w:r>
      <w:r w:rsidR="001E43A4">
        <w:t xml:space="preserve"> </w:t>
      </w:r>
    </w:p>
    <w:p w14:paraId="42FACE6E" w14:textId="526AFECD" w:rsidR="005A6C37" w:rsidRDefault="001E43A4" w:rsidP="00D073B4">
      <w:pPr>
        <w:keepNext/>
        <w:spacing w:before="60" w:after="240"/>
        <w:ind w:left="360"/>
      </w:pPr>
      <w:r>
        <w:t>(Amended 2018)</w:t>
      </w:r>
    </w:p>
    <w:p w14:paraId="087C6124" w14:textId="765C0112" w:rsidR="005A6C37" w:rsidRDefault="005A6C37" w:rsidP="00D073B4">
      <w:pPr>
        <w:spacing w:after="240"/>
        <w:ind w:left="360"/>
      </w:pPr>
      <w:bookmarkStart w:id="4226" w:name="_Toc20396765"/>
      <w:r w:rsidRPr="008C68DF">
        <w:rPr>
          <w:rStyle w:val="EngineFuelTOC3rdLevelChar"/>
          <w:b/>
          <w:sz w:val="20"/>
        </w:rPr>
        <w:t>3.2.</w:t>
      </w:r>
      <w:r w:rsidR="00D61E18" w:rsidRPr="008C68DF">
        <w:rPr>
          <w:rStyle w:val="EngineFuelTOC3rdLevelChar"/>
          <w:b/>
          <w:sz w:val="20"/>
        </w:rPr>
        <w:t>2</w:t>
      </w:r>
      <w:r w:rsidRPr="008C68DF">
        <w:rPr>
          <w:rStyle w:val="EngineFuelTOC3rdLevelChar"/>
          <w:b/>
          <w:sz w:val="20"/>
        </w:rPr>
        <w:t>.  Use of Lead Substitute Must be Disclosed.</w:t>
      </w:r>
      <w:bookmarkEnd w:id="4226"/>
      <w:r>
        <w:t xml:space="preserve"> – </w:t>
      </w:r>
      <w:r w:rsidR="00AF21D6">
        <w:fldChar w:fldCharType="begin"/>
      </w:r>
      <w:r w:rsidR="00AF21D6">
        <w:instrText xml:space="preserve"> XE "</w:instrText>
      </w:r>
      <w:r w:rsidR="00002EFA">
        <w:instrText>Fuels</w:instrText>
      </w:r>
      <w:r w:rsidR="00AF21D6" w:rsidRPr="003631E0">
        <w:instrText>:Lead substitute</w:instrText>
      </w:r>
      <w:r w:rsidR="00AF21D6">
        <w:instrText xml:space="preserve">" </w:instrText>
      </w:r>
      <w:r w:rsidR="00AF21D6">
        <w:fldChar w:fldCharType="end"/>
      </w:r>
      <w:r>
        <w:t>Each dispensing device from which gasoline or gasoline-oxygenate blends containing a lead substitute is dispensed shall display the following legend</w:t>
      </w:r>
      <w:proofErr w:type="gramStart"/>
      <w:r>
        <w:t>:  “</w:t>
      </w:r>
      <w:proofErr w:type="gramEnd"/>
      <w:r>
        <w:t>Contains Lead Substitute.”  The lettering of this legend shall not be less than 12.7 mm (</w:t>
      </w:r>
      <w:r w:rsidR="00CA7A36" w:rsidRPr="00CA7A36">
        <w:rPr>
          <w:vertAlign w:val="superscript"/>
        </w:rPr>
        <w:t>1</w:t>
      </w:r>
      <w:r w:rsidR="00CA7A36">
        <w:t>/</w:t>
      </w:r>
      <w:r w:rsidR="00CA7A36" w:rsidRPr="00CA7A36">
        <w:rPr>
          <w:vertAlign w:val="subscript"/>
        </w:rPr>
        <w:t>2</w:t>
      </w:r>
      <w:r>
        <w:t> in) in height and the color of the lettering shall be in definite contrast to the background color to which it is applied.</w:t>
      </w:r>
    </w:p>
    <w:p w14:paraId="2BB3C9CB" w14:textId="1563F61D" w:rsidR="005A6C37" w:rsidRDefault="005A6C37" w:rsidP="00D073B4">
      <w:pPr>
        <w:spacing w:after="240"/>
        <w:ind w:left="360"/>
      </w:pPr>
      <w:bookmarkStart w:id="4227" w:name="_Toc20396766"/>
      <w:r w:rsidRPr="008C68DF">
        <w:rPr>
          <w:rStyle w:val="EngineFuelTOC3rdLevelChar"/>
          <w:b/>
          <w:sz w:val="20"/>
        </w:rPr>
        <w:t>3.2.</w:t>
      </w:r>
      <w:r w:rsidR="00D61E18" w:rsidRPr="008C68DF">
        <w:rPr>
          <w:rStyle w:val="EngineFuelTOC3rdLevelChar"/>
          <w:b/>
          <w:sz w:val="20"/>
        </w:rPr>
        <w:t>3</w:t>
      </w:r>
      <w:r w:rsidRPr="008C68DF">
        <w:rPr>
          <w:rStyle w:val="EngineFuelTOC3rdLevelChar"/>
          <w:b/>
          <w:sz w:val="20"/>
        </w:rPr>
        <w:t>.  Prohibition of Terms.</w:t>
      </w:r>
      <w:bookmarkEnd w:id="4227"/>
      <w:r w:rsidR="00D962A8" w:rsidRPr="008C68DF">
        <w:rPr>
          <w:b/>
        </w:rPr>
        <w:fldChar w:fldCharType="begin"/>
      </w:r>
      <w:r w:rsidR="00AF21D6" w:rsidRPr="008C68DF">
        <w:rPr>
          <w:b/>
        </w:rPr>
        <w:instrText>XE</w:instrText>
      </w:r>
      <w:r w:rsidRPr="008C68DF">
        <w:rPr>
          <w:b/>
        </w:rPr>
        <w:instrText xml:space="preserve"> "</w:instrText>
      </w:r>
      <w:r w:rsidR="00002EFA" w:rsidRPr="008C68DF">
        <w:rPr>
          <w:b/>
        </w:rPr>
        <w:instrText>Fuels</w:instrText>
      </w:r>
      <w:r w:rsidR="00AF21D6" w:rsidRPr="008C68DF">
        <w:rPr>
          <w:b/>
        </w:rPr>
        <w:instrText>:</w:instrText>
      </w:r>
      <w:r w:rsidRPr="008C68DF">
        <w:rPr>
          <w:b/>
        </w:rPr>
        <w:instrText>Prohibition of terms"</w:instrText>
      </w:r>
      <w:r w:rsidR="00D962A8" w:rsidRPr="008C68DF">
        <w:rPr>
          <w:b/>
        </w:rPr>
        <w:fldChar w:fldCharType="end"/>
      </w:r>
      <w:r>
        <w:t xml:space="preserve"> – It is prohibited to use specific terms to describe a grade of gasoline or gasoline-oxygenate blend unless it meets the minimum antiknock index</w:t>
      </w:r>
      <w:r w:rsidR="00D962A8">
        <w:fldChar w:fldCharType="begin"/>
      </w:r>
      <w:r>
        <w:instrText>xe "</w:instrText>
      </w:r>
      <w:r w:rsidRPr="00B41578">
        <w:instrText>Antiknock</w:instrText>
      </w:r>
      <w:r w:rsidR="009E67D6">
        <w:instrText xml:space="preserve"> index</w:instrText>
      </w:r>
      <w:r>
        <w:instrText>"</w:instrText>
      </w:r>
      <w:r w:rsidR="00D962A8">
        <w:fldChar w:fldCharType="end"/>
      </w:r>
      <w:r>
        <w:t xml:space="preserve"> requirement shown in Table 1. </w:t>
      </w:r>
      <w:r w:rsidRPr="0007537C">
        <w:t>Minimum Antiknock Index Requirements.</w:t>
      </w:r>
    </w:p>
    <w:tbl>
      <w:tblPr>
        <w:tblW w:w="9397" w:type="dxa"/>
        <w:jc w:val="center"/>
        <w:tblLayout w:type="fixed"/>
        <w:tblCellMar>
          <w:top w:w="58" w:type="dxa"/>
          <w:left w:w="120" w:type="dxa"/>
          <w:bottom w:w="58" w:type="dxa"/>
          <w:right w:w="120" w:type="dxa"/>
        </w:tblCellMar>
        <w:tblLook w:val="0000" w:firstRow="0" w:lastRow="0" w:firstColumn="0" w:lastColumn="0" w:noHBand="0" w:noVBand="0"/>
        <w:tblCaption w:val="Table 1. Minimum Antiknock Index Requirements"/>
        <w:tblDescription w:val="Minimun Antiknock Index providing term, ASTM D4814 Altitude Reduction Areas IV and V, and all other ASTM D4814 Areas."/>
      </w:tblPr>
      <w:tblGrid>
        <w:gridCol w:w="3397"/>
        <w:gridCol w:w="3060"/>
        <w:gridCol w:w="2940"/>
      </w:tblGrid>
      <w:tr w:rsidR="006D1204" w14:paraId="48ABDACC" w14:textId="77777777" w:rsidTr="00141B76">
        <w:trPr>
          <w:cantSplit/>
          <w:trHeight w:val="167"/>
          <w:tblHeader/>
          <w:jc w:val="center"/>
        </w:trPr>
        <w:tc>
          <w:tcPr>
            <w:tcW w:w="9397" w:type="dxa"/>
            <w:gridSpan w:val="3"/>
            <w:tcBorders>
              <w:top w:val="double" w:sz="6" w:space="0" w:color="auto"/>
              <w:left w:val="double" w:sz="6" w:space="0" w:color="auto"/>
              <w:bottom w:val="double" w:sz="6" w:space="0" w:color="auto"/>
              <w:right w:val="double" w:sz="6" w:space="0" w:color="auto"/>
            </w:tcBorders>
            <w:vAlign w:val="center"/>
          </w:tcPr>
          <w:p w14:paraId="49BF3D9F" w14:textId="73DDE93D" w:rsidR="006D1204" w:rsidRDefault="006D1204" w:rsidP="00141B76">
            <w:pPr>
              <w:keepNext/>
              <w:jc w:val="center"/>
            </w:pPr>
            <w:r>
              <w:lastRenderedPageBreak/>
              <w:br w:type="page"/>
            </w:r>
            <w:r>
              <w:rPr>
                <w:b/>
              </w:rPr>
              <w:t xml:space="preserve">Table 1. </w:t>
            </w:r>
            <w:r w:rsidR="00141B76">
              <w:rPr>
                <w:b/>
              </w:rPr>
              <w:t xml:space="preserve"> </w:t>
            </w:r>
            <w:r>
              <w:rPr>
                <w:b/>
              </w:rPr>
              <w:t>Minimum Antiknock Index Requirements</w:t>
            </w:r>
          </w:p>
        </w:tc>
      </w:tr>
      <w:tr w:rsidR="006D1204" w14:paraId="52D047F6" w14:textId="77777777" w:rsidTr="00141B76">
        <w:trPr>
          <w:cantSplit/>
          <w:trHeight w:val="131"/>
          <w:tblHeader/>
          <w:jc w:val="center"/>
        </w:trPr>
        <w:tc>
          <w:tcPr>
            <w:tcW w:w="3397" w:type="dxa"/>
            <w:tcBorders>
              <w:top w:val="double" w:sz="6" w:space="0" w:color="auto"/>
              <w:left w:val="double" w:sz="6" w:space="0" w:color="auto"/>
              <w:bottom w:val="nil"/>
              <w:right w:val="nil"/>
            </w:tcBorders>
            <w:vAlign w:val="center"/>
          </w:tcPr>
          <w:p w14:paraId="03F59C61" w14:textId="77777777" w:rsidR="006D1204" w:rsidRDefault="006D1204" w:rsidP="00141B76">
            <w:pPr>
              <w:keepNext/>
            </w:pPr>
          </w:p>
        </w:tc>
        <w:tc>
          <w:tcPr>
            <w:tcW w:w="6000" w:type="dxa"/>
            <w:gridSpan w:val="2"/>
            <w:tcBorders>
              <w:top w:val="double" w:sz="6" w:space="0" w:color="auto"/>
              <w:left w:val="single" w:sz="6" w:space="0" w:color="auto"/>
              <w:bottom w:val="nil"/>
              <w:right w:val="double" w:sz="6" w:space="0" w:color="auto"/>
            </w:tcBorders>
            <w:vAlign w:val="center"/>
          </w:tcPr>
          <w:p w14:paraId="007CE7AB" w14:textId="77777777" w:rsidR="006D1204" w:rsidRDefault="006D1204" w:rsidP="00141B76">
            <w:pPr>
              <w:keepNext/>
              <w:jc w:val="center"/>
              <w:rPr>
                <w:b/>
                <w:bCs/>
              </w:rPr>
            </w:pPr>
            <w:r>
              <w:rPr>
                <w:b/>
                <w:bCs/>
              </w:rPr>
              <w:t>Minimum Antiknock Index</w:t>
            </w:r>
          </w:p>
        </w:tc>
      </w:tr>
      <w:tr w:rsidR="006D1204" w14:paraId="21C56B02" w14:textId="77777777" w:rsidTr="00141B76">
        <w:trPr>
          <w:cantSplit/>
          <w:trHeight w:val="224"/>
          <w:tblHeader/>
          <w:jc w:val="center"/>
        </w:trPr>
        <w:tc>
          <w:tcPr>
            <w:tcW w:w="3397" w:type="dxa"/>
            <w:tcBorders>
              <w:top w:val="nil"/>
              <w:left w:val="double" w:sz="6" w:space="0" w:color="auto"/>
              <w:bottom w:val="nil"/>
              <w:right w:val="nil"/>
            </w:tcBorders>
            <w:vAlign w:val="center"/>
          </w:tcPr>
          <w:p w14:paraId="1B659518" w14:textId="77777777" w:rsidR="006D1204" w:rsidRDefault="006D1204" w:rsidP="00141B76">
            <w:pPr>
              <w:keepNext/>
              <w:jc w:val="center"/>
              <w:rPr>
                <w:b/>
              </w:rPr>
            </w:pPr>
            <w:r>
              <w:rPr>
                <w:b/>
              </w:rPr>
              <w:t>Term</w:t>
            </w:r>
          </w:p>
        </w:tc>
        <w:tc>
          <w:tcPr>
            <w:tcW w:w="3060" w:type="dxa"/>
            <w:tcBorders>
              <w:top w:val="single" w:sz="6" w:space="0" w:color="auto"/>
              <w:left w:val="single" w:sz="6" w:space="0" w:color="auto"/>
              <w:bottom w:val="nil"/>
              <w:right w:val="nil"/>
            </w:tcBorders>
            <w:vAlign w:val="center"/>
          </w:tcPr>
          <w:p w14:paraId="231567CD" w14:textId="77777777" w:rsidR="006D1204" w:rsidRDefault="006D1204" w:rsidP="00141B76">
            <w:pPr>
              <w:keepNext/>
              <w:jc w:val="center"/>
              <w:rPr>
                <w:b/>
                <w:bCs/>
              </w:rPr>
            </w:pPr>
            <w:r>
              <w:rPr>
                <w:b/>
                <w:bCs/>
              </w:rPr>
              <w:t>ASTM D4814 Altitude Reduction Areas IV and V</w:t>
            </w:r>
          </w:p>
        </w:tc>
        <w:tc>
          <w:tcPr>
            <w:tcW w:w="2940" w:type="dxa"/>
            <w:tcBorders>
              <w:top w:val="single" w:sz="6" w:space="0" w:color="auto"/>
              <w:left w:val="single" w:sz="6" w:space="0" w:color="auto"/>
              <w:bottom w:val="nil"/>
              <w:right w:val="double" w:sz="6" w:space="0" w:color="auto"/>
            </w:tcBorders>
            <w:vAlign w:val="center"/>
          </w:tcPr>
          <w:p w14:paraId="073BF227" w14:textId="77777777" w:rsidR="006D1204" w:rsidRDefault="006D1204" w:rsidP="00141B76">
            <w:pPr>
              <w:keepNext/>
              <w:jc w:val="center"/>
              <w:rPr>
                <w:b/>
              </w:rPr>
            </w:pPr>
            <w:r>
              <w:rPr>
                <w:b/>
              </w:rPr>
              <w:t>All Other ASTM D4814 Areas</w:t>
            </w:r>
          </w:p>
        </w:tc>
      </w:tr>
      <w:tr w:rsidR="006D1204" w14:paraId="76C74728" w14:textId="77777777" w:rsidTr="00141B76">
        <w:trPr>
          <w:cantSplit/>
          <w:trHeight w:val="269"/>
          <w:jc w:val="center"/>
        </w:trPr>
        <w:tc>
          <w:tcPr>
            <w:tcW w:w="3397" w:type="dxa"/>
            <w:tcBorders>
              <w:top w:val="single" w:sz="6" w:space="0" w:color="auto"/>
              <w:left w:val="double" w:sz="6" w:space="0" w:color="auto"/>
              <w:bottom w:val="nil"/>
              <w:right w:val="nil"/>
            </w:tcBorders>
            <w:vAlign w:val="center"/>
          </w:tcPr>
          <w:p w14:paraId="2DA6DEFB" w14:textId="77777777" w:rsidR="006D1204" w:rsidRDefault="006D1204" w:rsidP="00141B76">
            <w:pPr>
              <w:keepNext/>
              <w:jc w:val="center"/>
            </w:pPr>
            <w:r>
              <w:t>Premium, Super, Supreme, High Test</w:t>
            </w:r>
          </w:p>
        </w:tc>
        <w:tc>
          <w:tcPr>
            <w:tcW w:w="3060" w:type="dxa"/>
            <w:tcBorders>
              <w:top w:val="single" w:sz="6" w:space="0" w:color="auto"/>
              <w:left w:val="single" w:sz="6" w:space="0" w:color="auto"/>
              <w:bottom w:val="nil"/>
              <w:right w:val="nil"/>
            </w:tcBorders>
            <w:vAlign w:val="center"/>
          </w:tcPr>
          <w:p w14:paraId="75C4FFF3" w14:textId="77777777" w:rsidR="006D1204" w:rsidRDefault="006D1204" w:rsidP="00141B76">
            <w:pPr>
              <w:keepNext/>
              <w:jc w:val="center"/>
            </w:pPr>
            <w:r>
              <w:t>90</w:t>
            </w:r>
          </w:p>
        </w:tc>
        <w:tc>
          <w:tcPr>
            <w:tcW w:w="2940" w:type="dxa"/>
            <w:tcBorders>
              <w:top w:val="single" w:sz="6" w:space="0" w:color="auto"/>
              <w:left w:val="single" w:sz="6" w:space="0" w:color="auto"/>
              <w:bottom w:val="nil"/>
              <w:right w:val="double" w:sz="6" w:space="0" w:color="auto"/>
            </w:tcBorders>
            <w:vAlign w:val="center"/>
          </w:tcPr>
          <w:p w14:paraId="219BF308" w14:textId="77777777" w:rsidR="006D1204" w:rsidRDefault="006D1204" w:rsidP="00141B76">
            <w:pPr>
              <w:keepNext/>
              <w:jc w:val="center"/>
            </w:pPr>
            <w:r>
              <w:t>91</w:t>
            </w:r>
          </w:p>
        </w:tc>
      </w:tr>
      <w:tr w:rsidR="006D1204" w14:paraId="0E21046D" w14:textId="77777777" w:rsidTr="00141B76">
        <w:trPr>
          <w:cantSplit/>
          <w:trHeight w:val="224"/>
          <w:jc w:val="center"/>
        </w:trPr>
        <w:tc>
          <w:tcPr>
            <w:tcW w:w="3397" w:type="dxa"/>
            <w:tcBorders>
              <w:top w:val="single" w:sz="6" w:space="0" w:color="auto"/>
              <w:left w:val="double" w:sz="6" w:space="0" w:color="auto"/>
              <w:bottom w:val="nil"/>
              <w:right w:val="nil"/>
            </w:tcBorders>
            <w:vAlign w:val="center"/>
          </w:tcPr>
          <w:p w14:paraId="5601ADC9" w14:textId="77777777" w:rsidR="006D1204" w:rsidRDefault="006D1204" w:rsidP="00141B76">
            <w:pPr>
              <w:keepNext/>
              <w:jc w:val="center"/>
            </w:pPr>
            <w:r>
              <w:t>Midgrade, Plus</w:t>
            </w:r>
          </w:p>
        </w:tc>
        <w:tc>
          <w:tcPr>
            <w:tcW w:w="3060" w:type="dxa"/>
            <w:tcBorders>
              <w:top w:val="single" w:sz="6" w:space="0" w:color="auto"/>
              <w:left w:val="single" w:sz="6" w:space="0" w:color="auto"/>
              <w:bottom w:val="nil"/>
              <w:right w:val="nil"/>
            </w:tcBorders>
            <w:vAlign w:val="center"/>
          </w:tcPr>
          <w:p w14:paraId="1974D35C" w14:textId="77777777" w:rsidR="006D1204" w:rsidRDefault="006D1204" w:rsidP="00141B76">
            <w:pPr>
              <w:keepNext/>
              <w:jc w:val="center"/>
            </w:pPr>
            <w:r>
              <w:t>87</w:t>
            </w:r>
          </w:p>
        </w:tc>
        <w:tc>
          <w:tcPr>
            <w:tcW w:w="2940" w:type="dxa"/>
            <w:tcBorders>
              <w:top w:val="single" w:sz="6" w:space="0" w:color="auto"/>
              <w:left w:val="single" w:sz="6" w:space="0" w:color="auto"/>
              <w:bottom w:val="nil"/>
              <w:right w:val="double" w:sz="6" w:space="0" w:color="auto"/>
            </w:tcBorders>
            <w:vAlign w:val="center"/>
          </w:tcPr>
          <w:p w14:paraId="31DD3402" w14:textId="77777777" w:rsidR="006D1204" w:rsidRDefault="006D1204" w:rsidP="00141B76">
            <w:pPr>
              <w:keepNext/>
              <w:jc w:val="center"/>
            </w:pPr>
            <w:r>
              <w:t>89</w:t>
            </w:r>
          </w:p>
        </w:tc>
      </w:tr>
      <w:tr w:rsidR="006D1204" w14:paraId="1F642633" w14:textId="77777777" w:rsidTr="00141B76">
        <w:trPr>
          <w:cantSplit/>
          <w:trHeight w:val="224"/>
          <w:jc w:val="center"/>
        </w:trPr>
        <w:tc>
          <w:tcPr>
            <w:tcW w:w="3397" w:type="dxa"/>
            <w:tcBorders>
              <w:top w:val="single" w:sz="6" w:space="0" w:color="auto"/>
              <w:left w:val="double" w:sz="6" w:space="0" w:color="auto"/>
              <w:bottom w:val="nil"/>
              <w:right w:val="nil"/>
            </w:tcBorders>
            <w:vAlign w:val="center"/>
          </w:tcPr>
          <w:p w14:paraId="0481CAEB" w14:textId="77777777" w:rsidR="006D1204" w:rsidRDefault="006D1204" w:rsidP="00141B76">
            <w:pPr>
              <w:keepNext/>
              <w:jc w:val="center"/>
            </w:pPr>
            <w:r>
              <w:t>Regular, Unleaded (alone)</w:t>
            </w:r>
          </w:p>
        </w:tc>
        <w:tc>
          <w:tcPr>
            <w:tcW w:w="3060" w:type="dxa"/>
            <w:tcBorders>
              <w:top w:val="single" w:sz="6" w:space="0" w:color="auto"/>
              <w:left w:val="single" w:sz="6" w:space="0" w:color="auto"/>
              <w:bottom w:val="nil"/>
              <w:right w:val="nil"/>
            </w:tcBorders>
            <w:vAlign w:val="center"/>
          </w:tcPr>
          <w:p w14:paraId="025253BF" w14:textId="77777777" w:rsidR="006D1204" w:rsidRDefault="006D1204" w:rsidP="00141B76">
            <w:pPr>
              <w:keepNext/>
              <w:jc w:val="center"/>
            </w:pPr>
            <w:r>
              <w:t>85</w:t>
            </w:r>
          </w:p>
        </w:tc>
        <w:tc>
          <w:tcPr>
            <w:tcW w:w="2940" w:type="dxa"/>
            <w:tcBorders>
              <w:top w:val="single" w:sz="6" w:space="0" w:color="auto"/>
              <w:left w:val="single" w:sz="6" w:space="0" w:color="auto"/>
              <w:bottom w:val="nil"/>
              <w:right w:val="double" w:sz="6" w:space="0" w:color="auto"/>
            </w:tcBorders>
            <w:vAlign w:val="center"/>
          </w:tcPr>
          <w:p w14:paraId="2B63669C" w14:textId="77777777" w:rsidR="006D1204" w:rsidRDefault="006D1204" w:rsidP="00141B76">
            <w:pPr>
              <w:keepNext/>
              <w:jc w:val="center"/>
            </w:pPr>
            <w:r>
              <w:t>87</w:t>
            </w:r>
          </w:p>
        </w:tc>
      </w:tr>
      <w:tr w:rsidR="006D1204" w14:paraId="4D0315E5" w14:textId="77777777" w:rsidTr="00141B76">
        <w:trPr>
          <w:cantSplit/>
          <w:trHeight w:val="125"/>
          <w:jc w:val="center"/>
        </w:trPr>
        <w:tc>
          <w:tcPr>
            <w:tcW w:w="3397" w:type="dxa"/>
            <w:tcBorders>
              <w:top w:val="single" w:sz="6" w:space="0" w:color="auto"/>
              <w:left w:val="double" w:sz="6" w:space="0" w:color="auto"/>
              <w:bottom w:val="double" w:sz="6" w:space="0" w:color="auto"/>
              <w:right w:val="nil"/>
            </w:tcBorders>
            <w:vAlign w:val="center"/>
          </w:tcPr>
          <w:p w14:paraId="601A2D7F" w14:textId="77777777" w:rsidR="006D1204" w:rsidRDefault="006D1204" w:rsidP="00141B76">
            <w:pPr>
              <w:keepNext/>
              <w:jc w:val="center"/>
            </w:pPr>
            <w:r>
              <w:t>Economy</w:t>
            </w:r>
          </w:p>
        </w:tc>
        <w:tc>
          <w:tcPr>
            <w:tcW w:w="3060" w:type="dxa"/>
            <w:tcBorders>
              <w:top w:val="single" w:sz="6" w:space="0" w:color="auto"/>
              <w:left w:val="single" w:sz="6" w:space="0" w:color="auto"/>
              <w:bottom w:val="double" w:sz="6" w:space="0" w:color="auto"/>
              <w:right w:val="nil"/>
            </w:tcBorders>
            <w:vAlign w:val="center"/>
          </w:tcPr>
          <w:p w14:paraId="6750391A" w14:textId="77777777" w:rsidR="006D1204" w:rsidRDefault="006D1204" w:rsidP="00141B76">
            <w:pPr>
              <w:keepNext/>
              <w:jc w:val="center"/>
            </w:pPr>
            <w:r>
              <w:t>--</w:t>
            </w:r>
          </w:p>
        </w:tc>
        <w:tc>
          <w:tcPr>
            <w:tcW w:w="2940" w:type="dxa"/>
            <w:tcBorders>
              <w:top w:val="single" w:sz="6" w:space="0" w:color="auto"/>
              <w:left w:val="single" w:sz="6" w:space="0" w:color="auto"/>
              <w:bottom w:val="double" w:sz="6" w:space="0" w:color="auto"/>
              <w:right w:val="double" w:sz="6" w:space="0" w:color="auto"/>
            </w:tcBorders>
            <w:vAlign w:val="center"/>
          </w:tcPr>
          <w:p w14:paraId="0BAB7DBB" w14:textId="77777777" w:rsidR="006D1204" w:rsidRDefault="006D1204" w:rsidP="00141B76">
            <w:pPr>
              <w:keepNext/>
              <w:jc w:val="center"/>
            </w:pPr>
            <w:r>
              <w:t>86</w:t>
            </w:r>
          </w:p>
        </w:tc>
      </w:tr>
    </w:tbl>
    <w:p w14:paraId="0A6BDD6B" w14:textId="18D0A6D2" w:rsidR="006D1204" w:rsidRDefault="006D1204" w:rsidP="00D61E18">
      <w:pPr>
        <w:spacing w:before="60" w:after="240"/>
      </w:pPr>
      <w:r>
        <w:t>(Table 1.  Amended 1997</w:t>
      </w:r>
      <w:r w:rsidR="00D61E18">
        <w:t xml:space="preserve"> and 2018</w:t>
      </w:r>
      <w:r>
        <w:t>)</w:t>
      </w:r>
    </w:p>
    <w:p w14:paraId="6BE19DC9" w14:textId="27AC6CD0" w:rsidR="005A6C37" w:rsidRDefault="000722CD">
      <w:pPr>
        <w:ind w:left="360"/>
      </w:pPr>
      <w:bookmarkStart w:id="4228" w:name="_Toc20396767"/>
      <w:r w:rsidRPr="008C68DF">
        <w:rPr>
          <w:rStyle w:val="EngineFuelTOC3rdLevelChar"/>
          <w:b/>
          <w:sz w:val="20"/>
        </w:rPr>
        <w:t>3.2.</w:t>
      </w:r>
      <w:r w:rsidR="00D61E18" w:rsidRPr="008C68DF">
        <w:rPr>
          <w:rStyle w:val="EngineFuelTOC3rdLevelChar"/>
          <w:b/>
          <w:sz w:val="20"/>
        </w:rPr>
        <w:t>4</w:t>
      </w:r>
      <w:r w:rsidRPr="008C68DF">
        <w:rPr>
          <w:rStyle w:val="EngineFuelTOC3rdLevelChar"/>
          <w:b/>
          <w:sz w:val="20"/>
        </w:rPr>
        <w:t>.  </w:t>
      </w:r>
      <w:r w:rsidR="005A6C37" w:rsidRPr="008C68DF">
        <w:rPr>
          <w:rStyle w:val="EngineFuelTOC3rdLevelChar"/>
          <w:b/>
          <w:sz w:val="20"/>
        </w:rPr>
        <w:t>Method of Retail Sale.</w:t>
      </w:r>
      <w:bookmarkEnd w:id="4228"/>
      <w:r w:rsidR="005A6C37">
        <w:t xml:space="preserve"> – Type of Oxygenate must be </w:t>
      </w:r>
      <w:r w:rsidR="00F70F16">
        <w:t>disclosed</w:t>
      </w:r>
      <w:r w:rsidR="00682F0D">
        <w:t xml:space="preserve">.  </w:t>
      </w:r>
      <w:r w:rsidR="00D962A8">
        <w:fldChar w:fldCharType="begin"/>
      </w:r>
      <w:r w:rsidR="001B66C0">
        <w:instrText xml:space="preserve"> XE "</w:instrText>
      </w:r>
      <w:r w:rsidR="00002EFA">
        <w:instrText>Fuels</w:instrText>
      </w:r>
      <w:r w:rsidR="001B66C0" w:rsidRPr="00086215">
        <w:instrText>:Method of sale</w:instrText>
      </w:r>
      <w:r w:rsidR="001B66C0">
        <w:instrText xml:space="preserve">" </w:instrText>
      </w:r>
      <w:r w:rsidR="00D962A8">
        <w:fldChar w:fldCharType="end"/>
      </w:r>
      <w:r w:rsidR="00D962A8">
        <w:fldChar w:fldCharType="begin"/>
      </w:r>
      <w:r w:rsidR="001B66C0">
        <w:instrText xml:space="preserve"> XE "</w:instrText>
      </w:r>
      <w:r w:rsidR="001B66C0" w:rsidRPr="006132DA">
        <w:instrText>Method of sale:</w:instrText>
      </w:r>
      <w:r w:rsidR="00002EFA">
        <w:instrText>Fuels</w:instrText>
      </w:r>
      <w:r w:rsidR="001B66C0">
        <w:instrText xml:space="preserve">" </w:instrText>
      </w:r>
      <w:r w:rsidR="00D962A8">
        <w:fldChar w:fldCharType="end"/>
      </w:r>
      <w:r w:rsidR="005A6C37">
        <w:t>All automotive gasoline or automotive gasoline-oxygenate blends</w:t>
      </w:r>
      <w:r w:rsidR="00D61E18">
        <w:t>, or racing gasoline</w:t>
      </w:r>
      <w:r w:rsidR="00D61E18">
        <w:fldChar w:fldCharType="begin"/>
      </w:r>
      <w:r w:rsidR="00D61E18">
        <w:instrText xml:space="preserve"> XE "</w:instrText>
      </w:r>
      <w:r w:rsidR="00002EFA">
        <w:instrText>Fuels</w:instrText>
      </w:r>
      <w:r w:rsidR="00D61E18" w:rsidRPr="005B3FCE">
        <w:instrText>:Racing gasoline</w:instrText>
      </w:r>
      <w:r w:rsidR="00D61E18">
        <w:instrText xml:space="preserve">" </w:instrText>
      </w:r>
      <w:r w:rsidR="00D61E18">
        <w:fldChar w:fldCharType="end"/>
      </w:r>
      <w:r w:rsidR="005A6C37">
        <w:t xml:space="preserve"> kept, offered, or exposed for sale, or sold at retail containing </w:t>
      </w:r>
      <w:r w:rsidR="00D61E18">
        <w:t xml:space="preserve">more than one volume percent oxygenate </w:t>
      </w:r>
      <w:r w:rsidR="005A6C37">
        <w:t xml:space="preserve">shall be identified as “with” or “containing” (or similar wording) the predominant oxygenate in the engine fuel.  For example, the label may read “contains ethanol” or “with methyl </w:t>
      </w:r>
      <w:r w:rsidR="005A6C37" w:rsidRPr="006578EC">
        <w:rPr>
          <w:i/>
        </w:rPr>
        <w:t>tertiary</w:t>
      </w:r>
      <w:r w:rsidR="005A6C37">
        <w:t>-butyl ether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w:t>
      </w:r>
      <w:r w:rsidR="00D61E18">
        <w:t>s</w:t>
      </w:r>
      <w:r w:rsidR="005A6C37">
        <w:t xml:space="preserve"> containing more than </w:t>
      </w:r>
      <w:r w:rsidR="00D61E18">
        <w:t xml:space="preserve">0.3 % by volume </w:t>
      </w:r>
      <w:r w:rsidR="005A6C37">
        <w:t>methanol shall be identified as “with” or “containing” methanol.  This information shall be posted on the upper 50 % of the dispenser front panel in a position clear and conspicuous from the driver’s position in a type at least 12.7 mm (</w:t>
      </w:r>
      <w:r w:rsidR="00CA7A36" w:rsidRPr="00CA7A36">
        <w:rPr>
          <w:szCs w:val="20"/>
          <w:vertAlign w:val="superscript"/>
        </w:rPr>
        <w:t>1</w:t>
      </w:r>
      <w:r w:rsidR="00CA7A36">
        <w:rPr>
          <w:szCs w:val="20"/>
        </w:rPr>
        <w:t>/</w:t>
      </w:r>
      <w:r w:rsidR="00CA7A36" w:rsidRPr="00CA7A36">
        <w:rPr>
          <w:szCs w:val="20"/>
          <w:vertAlign w:val="subscript"/>
        </w:rPr>
        <w:t>2</w:t>
      </w:r>
      <w:r w:rsidR="005A6C37">
        <w:t xml:space="preserve"> in) in height, 1.5 mm </w:t>
      </w:r>
      <w:r w:rsidR="005A6C37" w:rsidRPr="00CA7A36">
        <w:t>(</w:t>
      </w:r>
      <w:r w:rsidR="00CA7A36" w:rsidRPr="00CA7A36">
        <w:rPr>
          <w:spacing w:val="-10"/>
          <w:position w:val="-2"/>
          <w:szCs w:val="20"/>
          <w:vertAlign w:val="superscript"/>
        </w:rPr>
        <w:t>1</w:t>
      </w:r>
      <w:r w:rsidR="00CA7A36" w:rsidRPr="00CA7A36">
        <w:rPr>
          <w:spacing w:val="-10"/>
          <w:position w:val="-2"/>
          <w:szCs w:val="20"/>
        </w:rPr>
        <w:t>/</w:t>
      </w:r>
      <w:r w:rsidR="00CA7A36" w:rsidRPr="00CA7A36">
        <w:rPr>
          <w:spacing w:val="-10"/>
          <w:position w:val="-2"/>
          <w:szCs w:val="20"/>
          <w:vertAlign w:val="subscript"/>
        </w:rPr>
        <w:t>16</w:t>
      </w:r>
      <w:r w:rsidR="005A6C37" w:rsidRPr="00CA7A36">
        <w:t> in</w:t>
      </w:r>
      <w:r w:rsidR="005A6C37">
        <w:t>) stroke (width of type).</w:t>
      </w:r>
    </w:p>
    <w:p w14:paraId="496F26CC" w14:textId="08195ED5" w:rsidR="005A6C37" w:rsidRDefault="005A6C37" w:rsidP="007364F3">
      <w:pPr>
        <w:spacing w:before="60" w:after="240"/>
        <w:ind w:left="360"/>
      </w:pPr>
      <w:r>
        <w:t>(Amended 1996</w:t>
      </w:r>
      <w:r w:rsidR="00D61E18">
        <w:t xml:space="preserve"> and 2018</w:t>
      </w:r>
      <w:r>
        <w:t>)</w:t>
      </w:r>
    </w:p>
    <w:p w14:paraId="483046D6" w14:textId="7526A35C" w:rsidR="005A6C37" w:rsidRDefault="005A6C37" w:rsidP="00B67854">
      <w:pPr>
        <w:keepNext/>
        <w:ind w:left="360"/>
      </w:pPr>
      <w:bookmarkStart w:id="4229" w:name="_Toc20396768"/>
      <w:r w:rsidRPr="008C68DF">
        <w:rPr>
          <w:rStyle w:val="EngineFuelTOC3rdLevelChar"/>
          <w:b/>
          <w:sz w:val="20"/>
        </w:rPr>
        <w:t>3.2.</w:t>
      </w:r>
      <w:r w:rsidR="00DF2F01" w:rsidRPr="008C68DF">
        <w:rPr>
          <w:rStyle w:val="EngineFuelTOC3rdLevelChar"/>
          <w:b/>
          <w:sz w:val="20"/>
        </w:rPr>
        <w:t>5</w:t>
      </w:r>
      <w:r w:rsidRPr="008C68DF">
        <w:rPr>
          <w:rStyle w:val="EngineFuelTOC3rdLevelChar"/>
          <w:b/>
          <w:sz w:val="20"/>
        </w:rPr>
        <w:t>.  Documentation for Dispenser Labeling Purposes.</w:t>
      </w:r>
      <w:bookmarkEnd w:id="4229"/>
      <w:r w:rsidR="00D962A8" w:rsidRPr="008665CD">
        <w:fldChar w:fldCharType="begin"/>
      </w:r>
      <w:r w:rsidRPr="008665CD">
        <w:instrText>xe "</w:instrText>
      </w:r>
      <w:r w:rsidR="00002EFA">
        <w:instrText>Fuels</w:instrText>
      </w:r>
      <w:r w:rsidR="008E63B7">
        <w:instrText>:</w:instrText>
      </w:r>
      <w:r w:rsidR="003C1C47">
        <w:instrText>Dispenser</w:instrText>
      </w:r>
      <w:r w:rsidRPr="008665CD">
        <w:instrText>"</w:instrText>
      </w:r>
      <w:r w:rsidR="00D962A8" w:rsidRPr="008665CD">
        <w:fldChar w:fldCharType="end"/>
      </w:r>
      <w:r>
        <w:t xml:space="preserve"> – </w:t>
      </w:r>
      <w:r w:rsidR="00DF2F01">
        <w:t xml:space="preserve">For </w:t>
      </w:r>
      <w:r w:rsidR="003D7F6E">
        <w:t xml:space="preserve">automotive gasoline, </w:t>
      </w:r>
      <w:r w:rsidR="00DF2F01">
        <w:t>automotive gasoline-oxygenate blends or racing gasoline, t</w:t>
      </w:r>
      <w:r>
        <w:t xml:space="preserve">he retailer shall be provided, at the time of delivery of the fuel, on </w:t>
      </w:r>
      <w:r w:rsidR="00735382">
        <w:t xml:space="preserve">product transfer documents such as </w:t>
      </w:r>
      <w:r>
        <w:t>an invoice, bill of lading, shipping paper, or other documentation</w:t>
      </w:r>
      <w:r w:rsidR="00735382">
        <w:t>:</w:t>
      </w:r>
      <w:r>
        <w:t xml:space="preserve"> </w:t>
      </w:r>
    </w:p>
    <w:p w14:paraId="7F1A5AB4" w14:textId="4ADDEB65" w:rsidR="00735382" w:rsidRPr="00BD1F6D" w:rsidRDefault="00735382" w:rsidP="00261C1D">
      <w:pPr>
        <w:pStyle w:val="a"/>
        <w:keepNext/>
        <w:numPr>
          <w:ilvl w:val="0"/>
          <w:numId w:val="115"/>
        </w:numPr>
        <w:spacing w:before="200"/>
        <w:ind w:left="1080"/>
        <w:rPr>
          <w:bCs w:val="0"/>
        </w:rPr>
      </w:pPr>
      <w:r w:rsidRPr="00BD1F6D">
        <w:rPr>
          <w:bCs w:val="0"/>
        </w:rPr>
        <w:t>Information that compl</w:t>
      </w:r>
      <w:r w:rsidR="00DF2F01">
        <w:rPr>
          <w:bCs w:val="0"/>
        </w:rPr>
        <w:t>i</w:t>
      </w:r>
      <w:r w:rsidRPr="00BD1F6D">
        <w:rPr>
          <w:bCs w:val="0"/>
        </w:rPr>
        <w:t>es with 40</w:t>
      </w:r>
      <w:r w:rsidR="00F5764E">
        <w:rPr>
          <w:bCs w:val="0"/>
        </w:rPr>
        <w:t> </w:t>
      </w:r>
      <w:r w:rsidRPr="00BD1F6D">
        <w:rPr>
          <w:bCs w:val="0"/>
        </w:rPr>
        <w:t>CFR</w:t>
      </w:r>
      <w:r w:rsidR="00F5764E">
        <w:rPr>
          <w:rFonts w:eastAsia="Calibri"/>
        </w:rPr>
        <w:t> </w:t>
      </w:r>
      <w:r w:rsidRPr="00706533">
        <w:rPr>
          <w:rFonts w:eastAsia="Calibri"/>
        </w:rPr>
        <w:t>80.1503 when the fuel contains ethanol.</w:t>
      </w:r>
    </w:p>
    <w:p w14:paraId="311698DD" w14:textId="77777777" w:rsidR="00BD1F6D" w:rsidRPr="00BD1F6D" w:rsidRDefault="00BD1F6D" w:rsidP="007364F3">
      <w:pPr>
        <w:pStyle w:val="a"/>
        <w:keepNext/>
        <w:numPr>
          <w:ilvl w:val="0"/>
          <w:numId w:val="0"/>
        </w:numPr>
        <w:tabs>
          <w:tab w:val="left" w:pos="1080"/>
        </w:tabs>
        <w:spacing w:before="60" w:after="240"/>
        <w:ind w:left="1440" w:hanging="360"/>
        <w:rPr>
          <w:bCs w:val="0"/>
        </w:rPr>
      </w:pPr>
      <w:r w:rsidRPr="00BD1F6D">
        <w:rPr>
          <w:bCs w:val="0"/>
        </w:rPr>
        <w:t>(Added 2014)</w:t>
      </w:r>
    </w:p>
    <w:p w14:paraId="4AF3184C" w14:textId="48F75624" w:rsidR="00735382" w:rsidRPr="00BD1F6D" w:rsidRDefault="00735382" w:rsidP="00BD1F6D">
      <w:pPr>
        <w:pStyle w:val="a"/>
        <w:spacing w:before="60"/>
        <w:ind w:left="1080"/>
        <w:rPr>
          <w:bCs w:val="0"/>
        </w:rPr>
      </w:pPr>
      <w:r w:rsidRPr="00BD1F6D">
        <w:rPr>
          <w:bCs w:val="0"/>
        </w:rPr>
        <w:t>For fuels that do not contain ethanol, information that complies with 40</w:t>
      </w:r>
      <w:r w:rsidR="00F54284">
        <w:rPr>
          <w:bCs w:val="0"/>
        </w:rPr>
        <w:t> </w:t>
      </w:r>
      <w:r w:rsidRPr="00BD1F6D">
        <w:rPr>
          <w:bCs w:val="0"/>
        </w:rPr>
        <w:t>CFR</w:t>
      </w:r>
      <w:r w:rsidR="00F54284">
        <w:rPr>
          <w:bCs w:val="0"/>
        </w:rPr>
        <w:t> </w:t>
      </w:r>
      <w:r w:rsidRPr="00BD1F6D">
        <w:rPr>
          <w:bCs w:val="0"/>
        </w:rPr>
        <w:t xml:space="preserve">80.1503 and a declaration of the predominant oxygenate or combination of oxygenates present in concentrations </w:t>
      </w:r>
      <w:proofErr w:type="gramStart"/>
      <w:r w:rsidRPr="00BD1F6D">
        <w:rPr>
          <w:bCs w:val="0"/>
        </w:rPr>
        <w:t>sufficient</w:t>
      </w:r>
      <w:proofErr w:type="gramEnd"/>
      <w:r w:rsidRPr="00BD1F6D">
        <w:rPr>
          <w:bCs w:val="0"/>
        </w:rPr>
        <w:t xml:space="preserve"> to yield an oxygen</w:t>
      </w:r>
      <w:r w:rsidR="00DF2F01">
        <w:rPr>
          <w:bCs w:val="0"/>
        </w:rPr>
        <w:t>ate</w:t>
      </w:r>
      <w:r w:rsidRPr="00BD1F6D">
        <w:rPr>
          <w:bCs w:val="0"/>
        </w:rPr>
        <w:t xml:space="preserve"> content of at least </w:t>
      </w:r>
      <w:r w:rsidR="00DF2F01">
        <w:rPr>
          <w:bCs w:val="0"/>
        </w:rPr>
        <w:t xml:space="preserve">1.0 % by volume </w:t>
      </w:r>
      <w:r w:rsidRPr="00BD1F6D">
        <w:rPr>
          <w:bCs w:val="0"/>
        </w:rPr>
        <w:t>in the fuel. Where mixtures of only ethers are present, the fuel supplier may identify either the predominant oxygenate in the fuel (i.e., the oxygenate contributing the largest mass percent oxygen) or alternatively, use the phrase “contains MTBE or other ethers.”</w:t>
      </w:r>
    </w:p>
    <w:p w14:paraId="6AF7F66C" w14:textId="0A1FB184" w:rsidR="00735382" w:rsidRPr="00FC3516" w:rsidRDefault="00735382" w:rsidP="00706533">
      <w:pPr>
        <w:pStyle w:val="a"/>
        <w:numPr>
          <w:ilvl w:val="0"/>
          <w:numId w:val="0"/>
        </w:numPr>
        <w:spacing w:before="60" w:after="240"/>
        <w:ind w:left="1080"/>
        <w:rPr>
          <w:bCs w:val="0"/>
        </w:rPr>
      </w:pPr>
      <w:r w:rsidRPr="00FC3516">
        <w:rPr>
          <w:bCs w:val="0"/>
        </w:rPr>
        <w:t>(Added 2014)</w:t>
      </w:r>
      <w:r w:rsidR="00DF2F01">
        <w:rPr>
          <w:bCs w:val="0"/>
        </w:rPr>
        <w:t xml:space="preserve"> </w:t>
      </w:r>
    </w:p>
    <w:p w14:paraId="45B56CC5" w14:textId="66F494C2" w:rsidR="00735382" w:rsidRPr="00FC3516" w:rsidRDefault="00735382" w:rsidP="0049067F">
      <w:pPr>
        <w:pStyle w:val="a"/>
        <w:keepNext/>
        <w:ind w:left="1080"/>
      </w:pPr>
      <w:r w:rsidRPr="00FC3516">
        <w:t xml:space="preserve">Gasoline containing more than </w:t>
      </w:r>
      <w:r w:rsidR="00DF2F01">
        <w:t>0.3 % by volume</w:t>
      </w:r>
      <w:r w:rsidRPr="00FC3516">
        <w:t xml:space="preserve"> methanol shall be identified as “with” or “containing” methanol</w:t>
      </w:r>
      <w:r w:rsidR="0009218A">
        <w:t>.</w:t>
      </w:r>
    </w:p>
    <w:p w14:paraId="5C1A8BD2" w14:textId="38C6C91C" w:rsidR="00735382" w:rsidRPr="002D08B2" w:rsidRDefault="00735382" w:rsidP="00BB0C81">
      <w:pPr>
        <w:spacing w:before="60" w:after="60"/>
        <w:ind w:left="1080"/>
        <w:rPr>
          <w:rFonts w:eastAsia="Calibri"/>
        </w:rPr>
      </w:pPr>
      <w:r w:rsidRPr="002D08B2">
        <w:rPr>
          <w:rFonts w:eastAsia="Calibri"/>
        </w:rPr>
        <w:t>(Added 2014)</w:t>
      </w:r>
      <w:r w:rsidR="00DF2F01">
        <w:rPr>
          <w:rFonts w:eastAsia="Calibri"/>
        </w:rPr>
        <w:t xml:space="preserve"> (Amended 2018)</w:t>
      </w:r>
    </w:p>
    <w:p w14:paraId="0172D15B" w14:textId="4FFBBC14" w:rsidR="005A6C37" w:rsidRDefault="005A6C37" w:rsidP="00DF2F01">
      <w:pPr>
        <w:spacing w:before="60" w:after="240"/>
        <w:ind w:left="360"/>
      </w:pPr>
      <w:r>
        <w:t>(Amended 1996</w:t>
      </w:r>
      <w:r w:rsidR="00DF2F01">
        <w:t xml:space="preserve">, </w:t>
      </w:r>
      <w:r w:rsidR="00FC3516">
        <w:t>2014</w:t>
      </w:r>
      <w:r w:rsidR="00DF2F01">
        <w:t>, and 2018</w:t>
      </w:r>
      <w:r>
        <w:t>)</w:t>
      </w:r>
    </w:p>
    <w:p w14:paraId="34D25A75" w14:textId="4ECEE0D4" w:rsidR="006D1204" w:rsidRPr="00674F6A" w:rsidRDefault="006D1204" w:rsidP="008C68DF">
      <w:pPr>
        <w:spacing w:after="60"/>
        <w:ind w:left="360"/>
      </w:pPr>
      <w:bookmarkStart w:id="4230" w:name="_Toc20396769"/>
      <w:r w:rsidRPr="008C68DF">
        <w:rPr>
          <w:rStyle w:val="EngineFuelTOC3rdLevelChar"/>
          <w:b/>
          <w:sz w:val="20"/>
        </w:rPr>
        <w:t>3.2.</w:t>
      </w:r>
      <w:r w:rsidR="00DF2F01" w:rsidRPr="008C68DF">
        <w:rPr>
          <w:rStyle w:val="EngineFuelTOC3rdLevelChar"/>
          <w:b/>
          <w:sz w:val="20"/>
        </w:rPr>
        <w:t>6</w:t>
      </w:r>
      <w:r w:rsidR="00D2025F" w:rsidRPr="008C68DF">
        <w:rPr>
          <w:rStyle w:val="EngineFuelTOC3rdLevelChar"/>
          <w:b/>
          <w:sz w:val="20"/>
        </w:rPr>
        <w:t>.  EPA Labeling Requirements</w:t>
      </w:r>
      <w:r w:rsidR="0022689F" w:rsidRPr="008C68DF">
        <w:rPr>
          <w:rStyle w:val="EngineFuelTOC3rdLevelChar"/>
          <w:b/>
          <w:sz w:val="20"/>
        </w:rPr>
        <w:t>.</w:t>
      </w:r>
      <w:bookmarkEnd w:id="4230"/>
      <w:r w:rsidR="0022689F" w:rsidRPr="00674F6A">
        <w:rPr>
          <w:b/>
        </w:rPr>
        <w:t xml:space="preserve"> –</w:t>
      </w:r>
      <w:r w:rsidRPr="00674F6A">
        <w:rPr>
          <w:b/>
        </w:rPr>
        <w:t xml:space="preserve"> </w:t>
      </w:r>
      <w:r w:rsidR="00AF21D6" w:rsidRPr="00674F6A">
        <w:rPr>
          <w:b/>
        </w:rPr>
        <w:fldChar w:fldCharType="begin"/>
      </w:r>
      <w:r w:rsidR="00AF21D6" w:rsidRPr="00674F6A">
        <w:instrText xml:space="preserve"> XE "</w:instrText>
      </w:r>
      <w:r w:rsidR="00002EFA">
        <w:instrText>Fuels</w:instrText>
      </w:r>
      <w:r w:rsidR="00AF21D6" w:rsidRPr="00674F6A">
        <w:instrText xml:space="preserve">:EPA labeling" </w:instrText>
      </w:r>
      <w:r w:rsidR="00AF21D6" w:rsidRPr="00674F6A">
        <w:rPr>
          <w:b/>
        </w:rPr>
        <w:fldChar w:fldCharType="end"/>
      </w:r>
      <w:r w:rsidRPr="00674F6A">
        <w:t xml:space="preserve">Retailers and wholesale purchaser-consumers of gasoline shall comply with the EPA pump labeling requirements for gasoline containing greater than 10 volume percent (v%) up to </w:t>
      </w:r>
      <w:r w:rsidR="004B4C21" w:rsidRPr="00674F6A">
        <w:t>15</w:t>
      </w:r>
      <w:r w:rsidR="004B4C21">
        <w:t> </w:t>
      </w:r>
      <w:r w:rsidRPr="00674F6A">
        <w:t xml:space="preserve">volume percent (v%) ethanol (E15) under </w:t>
      </w:r>
      <w:r w:rsidR="00376888" w:rsidRPr="00674F6A">
        <w:t>40 CFR 80.1501.</w:t>
      </w:r>
      <w:r w:rsidR="0049067F">
        <w:t xml:space="preserve">  (For additional information, refer to Section 3.8.2. FTC Labeling Requirements.)</w:t>
      </w:r>
    </w:p>
    <w:p w14:paraId="04E5155C" w14:textId="7ADB30D9" w:rsidR="00376888" w:rsidRDefault="00376888" w:rsidP="00E11B32">
      <w:pPr>
        <w:spacing w:before="60"/>
        <w:ind w:left="360"/>
      </w:pPr>
      <w:r w:rsidRPr="00674F6A">
        <w:t>(Added 201</w:t>
      </w:r>
      <w:r w:rsidR="0022689F" w:rsidRPr="00674F6A">
        <w:t>2</w:t>
      </w:r>
      <w:r w:rsidRPr="00674F6A">
        <w:t>)</w:t>
      </w:r>
      <w:r w:rsidR="0049067F">
        <w:t xml:space="preserve"> (Amended 2018)</w:t>
      </w:r>
    </w:p>
    <w:p w14:paraId="025DB208" w14:textId="562B7F34" w:rsidR="001E43A4" w:rsidRPr="00376888" w:rsidRDefault="001E43A4" w:rsidP="00DF2F01">
      <w:pPr>
        <w:spacing w:before="60" w:after="240"/>
      </w:pPr>
      <w:r>
        <w:t>(Amended 2018)</w:t>
      </w:r>
    </w:p>
    <w:p w14:paraId="0415137F" w14:textId="57A77214" w:rsidR="005A6C37" w:rsidRPr="008C68DF" w:rsidRDefault="00385ADB" w:rsidP="00086974">
      <w:pPr>
        <w:keepNext/>
        <w:tabs>
          <w:tab w:val="left" w:pos="540"/>
        </w:tabs>
        <w:spacing w:after="240"/>
        <w:rPr>
          <w:b/>
        </w:rPr>
      </w:pPr>
      <w:bookmarkStart w:id="4231" w:name="_Toc20396770"/>
      <w:r w:rsidRPr="008C68DF">
        <w:rPr>
          <w:rStyle w:val="EngineFuelTOC2ndLevelChar"/>
          <w:b/>
          <w:sz w:val="20"/>
        </w:rPr>
        <w:lastRenderedPageBreak/>
        <w:t>3.3.</w:t>
      </w:r>
      <w:r w:rsidR="00485E14" w:rsidRPr="008C68DF">
        <w:rPr>
          <w:rStyle w:val="EngineFuelTOC2ndLevelChar"/>
          <w:b/>
          <w:sz w:val="20"/>
        </w:rPr>
        <w:tab/>
      </w:r>
      <w:r w:rsidR="005A6C37" w:rsidRPr="008C68DF">
        <w:rPr>
          <w:rStyle w:val="EngineFuelTOC2ndLevelChar"/>
          <w:b/>
          <w:sz w:val="20"/>
        </w:rPr>
        <w:t>Diesel Fuel.</w:t>
      </w:r>
      <w:bookmarkEnd w:id="4231"/>
      <w:r w:rsidR="00D13A0E" w:rsidRPr="008C68DF">
        <w:rPr>
          <w:b/>
        </w:rPr>
        <w:t xml:space="preserve"> </w:t>
      </w:r>
      <w:r w:rsidR="00D962A8" w:rsidRPr="008C68DF">
        <w:rPr>
          <w:b/>
        </w:rPr>
        <w:fldChar w:fldCharType="begin"/>
      </w:r>
      <w:r w:rsidR="00EE1A2F" w:rsidRPr="008C68DF">
        <w:rPr>
          <w:b/>
        </w:rPr>
        <w:instrText xml:space="preserve"> XE "</w:instrText>
      </w:r>
      <w:r w:rsidR="00002EFA" w:rsidRPr="008C68DF">
        <w:rPr>
          <w:b/>
        </w:rPr>
        <w:instrText>Fuels</w:instrText>
      </w:r>
      <w:r w:rsidR="007959AC" w:rsidRPr="008C68DF">
        <w:rPr>
          <w:b/>
        </w:rPr>
        <w:instrText>:</w:instrText>
      </w:r>
      <w:r w:rsidR="00EE1A2F" w:rsidRPr="008C68DF">
        <w:rPr>
          <w:b/>
        </w:rPr>
        <w:instrText xml:space="preserve">Diesel fuel" </w:instrText>
      </w:r>
      <w:r w:rsidR="00D962A8" w:rsidRPr="008C68DF">
        <w:rPr>
          <w:b/>
        </w:rPr>
        <w:fldChar w:fldCharType="end"/>
      </w:r>
      <w:r w:rsidR="00847AC4" w:rsidRPr="008C68DF">
        <w:rPr>
          <w:b/>
        </w:rPr>
        <w:t xml:space="preserve"> </w:t>
      </w:r>
    </w:p>
    <w:p w14:paraId="7B30A611" w14:textId="5145A429" w:rsidR="00C26837" w:rsidRDefault="005A6C37" w:rsidP="00C26837">
      <w:pPr>
        <w:keepNext/>
        <w:ind w:left="360"/>
      </w:pPr>
      <w:bookmarkStart w:id="4232" w:name="_Toc20396771"/>
      <w:r w:rsidRPr="008C68DF">
        <w:rPr>
          <w:rStyle w:val="EngineFuelTOC3rdLevelChar"/>
          <w:b/>
          <w:sz w:val="20"/>
        </w:rPr>
        <w:t>3.3.1.  Labeling of Grade Required.</w:t>
      </w:r>
      <w:bookmarkEnd w:id="4232"/>
      <w:r w:rsidR="00D962A8" w:rsidRPr="008C68DF">
        <w:rPr>
          <w:b/>
        </w:rPr>
        <w:fldChar w:fldCharType="begin"/>
      </w:r>
      <w:r w:rsidRPr="008C68DF">
        <w:rPr>
          <w:b/>
        </w:rPr>
        <w:instrText>xe "Labeling</w:instrText>
      </w:r>
      <w:r w:rsidR="00B955E0" w:rsidRPr="008C68DF">
        <w:rPr>
          <w:b/>
        </w:rPr>
        <w:instrText>:R</w:instrText>
      </w:r>
      <w:r w:rsidRPr="008C68DF">
        <w:rPr>
          <w:b/>
        </w:rPr>
        <w:instrText>equirements"</w:instrText>
      </w:r>
      <w:r w:rsidR="00D962A8" w:rsidRPr="008C68DF">
        <w:rPr>
          <w:b/>
        </w:rPr>
        <w:fldChar w:fldCharType="end"/>
      </w:r>
      <w:r w:rsidRPr="008C68DF">
        <w:rPr>
          <w:b/>
        </w:rPr>
        <w:t xml:space="preserve"> </w:t>
      </w:r>
      <w:r>
        <w:t xml:space="preserve">– Diesel Fuel </w:t>
      </w:r>
      <w:r w:rsidR="00C26837">
        <w:t xml:space="preserve">other than No 2-D </w:t>
      </w:r>
      <w:r>
        <w:t>shall be identified by grade</w:t>
      </w:r>
      <w:r w:rsidR="00C26837">
        <w:t xml:space="preserve">.  </w:t>
      </w:r>
    </w:p>
    <w:p w14:paraId="5D619E29" w14:textId="1E389173" w:rsidR="00C26837" w:rsidRDefault="00C26837" w:rsidP="00086974">
      <w:pPr>
        <w:keepNext/>
        <w:spacing w:before="60" w:after="240"/>
        <w:ind w:left="360"/>
      </w:pPr>
      <w:r>
        <w:t>(Amended 2018)</w:t>
      </w:r>
    </w:p>
    <w:p w14:paraId="61A44323" w14:textId="4E0C420B" w:rsidR="00C26837" w:rsidRDefault="00C26837" w:rsidP="00C26837">
      <w:pPr>
        <w:ind w:left="360"/>
      </w:pPr>
      <w:bookmarkStart w:id="4233" w:name="_Toc20396772"/>
      <w:r w:rsidRPr="008C68DF">
        <w:rPr>
          <w:rStyle w:val="EngineFuelTOC3rdLevelChar"/>
          <w:b/>
          <w:sz w:val="20"/>
        </w:rPr>
        <w:t>3.3.2.  Automotive Fuel Rating.</w:t>
      </w:r>
      <w:bookmarkEnd w:id="4233"/>
      <w:r>
        <w:t xml:space="preserve"> – </w:t>
      </w:r>
      <w:r>
        <w:fldChar w:fldCharType="begin"/>
      </w:r>
      <w:r>
        <w:instrText xml:space="preserve"> XE "</w:instrText>
      </w:r>
      <w:r w:rsidR="00002EFA">
        <w:instrText>Fuels</w:instrText>
      </w:r>
      <w:r w:rsidRPr="008E4A54">
        <w:instrText>:</w:instrText>
      </w:r>
      <w:r>
        <w:instrText xml:space="preserve">Fuel rating" </w:instrText>
      </w:r>
      <w:r>
        <w:fldChar w:fldCharType="end"/>
      </w:r>
      <w:r>
        <w:t>Diesel fuel containing 6</w:t>
      </w:r>
      <w:r w:rsidR="005F0B42">
        <w:t> %</w:t>
      </w:r>
      <w:r w:rsidR="00133E62">
        <w:t> </w:t>
      </w:r>
      <w:r>
        <w:t xml:space="preserve">to 20 % by volume biodiesel shall be labeled with its automotive fuel rating in accordance with the FTC </w:t>
      </w:r>
      <w:r w:rsidR="006C16FC">
        <w:t>“</w:t>
      </w:r>
      <w:r>
        <w:t>Automotive Fuel Ratings, Certification and Posting Rule</w:t>
      </w:r>
      <w:r w:rsidR="005F434C">
        <w:t>,</w:t>
      </w:r>
      <w:r w:rsidR="006C16FC">
        <w:t>”</w:t>
      </w:r>
      <w:r>
        <w:t xml:space="preserve"> 16 CFR 306</w:t>
      </w:r>
      <w:r w:rsidRPr="00682F0D">
        <w:t>.</w:t>
      </w:r>
    </w:p>
    <w:p w14:paraId="75B09158" w14:textId="06554546" w:rsidR="00C26837" w:rsidRDefault="00C26837" w:rsidP="00086974">
      <w:pPr>
        <w:spacing w:before="60" w:after="240"/>
        <w:ind w:left="360"/>
      </w:pPr>
      <w:r>
        <w:t>(Added 2018)</w:t>
      </w:r>
    </w:p>
    <w:p w14:paraId="72F80F7D" w14:textId="292ED235" w:rsidR="005A6C37" w:rsidRDefault="005A6C37" w:rsidP="005B0803">
      <w:pPr>
        <w:keepNext/>
        <w:ind w:left="360"/>
      </w:pPr>
      <w:bookmarkStart w:id="4234" w:name="_Toc20396773"/>
      <w:r w:rsidRPr="008C68DF">
        <w:rPr>
          <w:rStyle w:val="EngineFuelTOC3rdLevelChar"/>
          <w:b/>
          <w:sz w:val="20"/>
        </w:rPr>
        <w:t>3.3.3.  Delivery Documentation for Premium Diesel.</w:t>
      </w:r>
      <w:bookmarkEnd w:id="4234"/>
      <w:r>
        <w:t xml:space="preserve"> – </w:t>
      </w:r>
      <w:r w:rsidR="00AF21D6">
        <w:fldChar w:fldCharType="begin"/>
      </w:r>
      <w:r w:rsidR="00AF21D6">
        <w:instrText xml:space="preserve"> XE "</w:instrText>
      </w:r>
      <w:r w:rsidR="00002EFA">
        <w:instrText>Fuels</w:instrText>
      </w:r>
      <w:r w:rsidR="00AF21D6" w:rsidRPr="008E4A54">
        <w:instrText>:Diesel</w:instrText>
      </w:r>
      <w:r w:rsidR="00AF21D6">
        <w:instrText xml:space="preserve">" </w:instrText>
      </w:r>
      <w:r w:rsidR="00AF21D6">
        <w:fldChar w:fldCharType="end"/>
      </w:r>
      <w:r>
        <w:t xml:space="preserve">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w:t>
      </w:r>
      <w:r w:rsidRPr="00682F0D">
        <w:t>Premium Diesel Fuel.</w:t>
      </w:r>
    </w:p>
    <w:p w14:paraId="31772C37" w14:textId="77777777" w:rsidR="005A6C37" w:rsidRDefault="005A6C37" w:rsidP="005B0803">
      <w:pPr>
        <w:keepNext/>
        <w:spacing w:before="60" w:after="60"/>
        <w:ind w:left="360"/>
      </w:pPr>
      <w:r>
        <w:t>(Added 1998) (Amended 1999)</w:t>
      </w:r>
    </w:p>
    <w:p w14:paraId="7FB3EC44" w14:textId="122895BF" w:rsidR="005A6C37" w:rsidRPr="006505D7" w:rsidRDefault="005A6C37" w:rsidP="005B0803">
      <w:pPr>
        <w:pStyle w:val="StyleBefore3ptAfter12pt"/>
        <w:keepNext/>
        <w:spacing w:after="240"/>
      </w:pPr>
      <w:r w:rsidRPr="006505D7">
        <w:rPr>
          <w:bCs/>
        </w:rPr>
        <w:t xml:space="preserve">(Amended </w:t>
      </w:r>
      <w:r w:rsidR="00894A07">
        <w:rPr>
          <w:bCs/>
        </w:rPr>
        <w:t xml:space="preserve">1998, 1999, </w:t>
      </w:r>
      <w:r w:rsidRPr="006505D7">
        <w:rPr>
          <w:bCs/>
        </w:rPr>
        <w:t>2008</w:t>
      </w:r>
      <w:r w:rsidR="000A63AA">
        <w:rPr>
          <w:bCs/>
        </w:rPr>
        <w:t>,</w:t>
      </w:r>
      <w:r w:rsidR="00894A07">
        <w:rPr>
          <w:bCs/>
        </w:rPr>
        <w:t xml:space="preserve"> 201</w:t>
      </w:r>
      <w:r w:rsidR="00163E32">
        <w:rPr>
          <w:bCs/>
        </w:rPr>
        <w:t>2</w:t>
      </w:r>
      <w:r w:rsidR="00C26837">
        <w:rPr>
          <w:bCs/>
        </w:rPr>
        <w:t>, and 2018)</w:t>
      </w:r>
      <w:r w:rsidR="004C3510">
        <w:rPr>
          <w:bCs/>
        </w:rPr>
        <w:t xml:space="preserve"> </w:t>
      </w:r>
    </w:p>
    <w:p w14:paraId="347BE2B7" w14:textId="77777777" w:rsidR="005A6C37" w:rsidRPr="008C68DF" w:rsidRDefault="00485E14" w:rsidP="007364F3">
      <w:pPr>
        <w:keepNext/>
        <w:tabs>
          <w:tab w:val="left" w:pos="540"/>
        </w:tabs>
        <w:spacing w:after="240"/>
        <w:rPr>
          <w:b/>
        </w:rPr>
      </w:pPr>
      <w:bookmarkStart w:id="4235" w:name="_Toc20396774"/>
      <w:r w:rsidRPr="008C68DF">
        <w:rPr>
          <w:rStyle w:val="EngineFuelTOC2ndLevelChar"/>
          <w:b/>
          <w:sz w:val="20"/>
        </w:rPr>
        <w:t>3.4.</w:t>
      </w:r>
      <w:r w:rsidRPr="008C68DF">
        <w:rPr>
          <w:rStyle w:val="EngineFuelTOC2ndLevelChar"/>
          <w:b/>
          <w:sz w:val="20"/>
        </w:rPr>
        <w:tab/>
      </w:r>
      <w:r w:rsidR="005A6C37" w:rsidRPr="008C68DF">
        <w:rPr>
          <w:rStyle w:val="EngineFuelTOC2ndLevelChar"/>
          <w:b/>
          <w:sz w:val="20"/>
        </w:rPr>
        <w:t>Aviation Turbine Fuels.</w:t>
      </w:r>
      <w:bookmarkEnd w:id="4235"/>
      <w:r w:rsidR="00D962A8" w:rsidRPr="008C68DF">
        <w:rPr>
          <w:b/>
        </w:rPr>
        <w:fldChar w:fldCharType="begin"/>
      </w:r>
      <w:r w:rsidR="005A6C37" w:rsidRPr="008C68DF">
        <w:rPr>
          <w:b/>
        </w:rPr>
        <w:instrText>xe "Aviation:Turbine fuel</w:instrText>
      </w:r>
      <w:r w:rsidR="001B105C" w:rsidRPr="008C68DF">
        <w:rPr>
          <w:b/>
        </w:rPr>
        <w:instrText>s</w:instrText>
      </w:r>
      <w:r w:rsidR="005A6C37" w:rsidRPr="008C68DF">
        <w:rPr>
          <w:b/>
        </w:rPr>
        <w:instrText>"</w:instrText>
      </w:r>
      <w:r w:rsidR="00D962A8" w:rsidRPr="008C68DF">
        <w:rPr>
          <w:b/>
        </w:rPr>
        <w:fldChar w:fldCharType="end"/>
      </w:r>
    </w:p>
    <w:p w14:paraId="003FFD0C" w14:textId="68D3F483" w:rsidR="00F50949" w:rsidRDefault="005A6C37" w:rsidP="00485E14">
      <w:pPr>
        <w:tabs>
          <w:tab w:val="left" w:pos="540"/>
        </w:tabs>
        <w:ind w:left="360"/>
      </w:pPr>
      <w:bookmarkStart w:id="4236" w:name="_Toc20396775"/>
      <w:r w:rsidRPr="008C68DF">
        <w:rPr>
          <w:rStyle w:val="EngineFuelTOC3rdLevelChar"/>
          <w:b/>
          <w:sz w:val="20"/>
        </w:rPr>
        <w:t>3.4.1.  Labeling of Grade Required.</w:t>
      </w:r>
      <w:bookmarkEnd w:id="4236"/>
      <w:r w:rsidRPr="00667725">
        <w:t xml:space="preserve"> –</w:t>
      </w:r>
      <w:r>
        <w:t xml:space="preserve">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w:t>
      </w:r>
      <w:r w:rsidR="00D962A8">
        <w:fldChar w:fldCharType="begin"/>
      </w:r>
      <w:r w:rsidR="00EE24E6">
        <w:instrText xml:space="preserve"> XE "</w:instrText>
      </w:r>
      <w:r w:rsidR="00EE24E6" w:rsidRPr="00977D3A">
        <w:instrText>Labeling:Fuels</w:instrText>
      </w:r>
      <w:r w:rsidR="00EE24E6">
        <w:instrText xml:space="preserve">" </w:instrText>
      </w:r>
      <w:r w:rsidR="00D962A8">
        <w:fldChar w:fldCharType="end"/>
      </w:r>
      <w:r>
        <w:t>turbine fuels shall be identified by</w:t>
      </w:r>
      <w:r w:rsidR="00C26837">
        <w:t xml:space="preserve"> the grade terms contained in applicable ASTM Standard Specifications.  (See EI 1542 for </w:t>
      </w:r>
      <w:r w:rsidR="00F50949">
        <w:t>additional details</w:t>
      </w:r>
      <w:r>
        <w:t>.</w:t>
      </w:r>
      <w:r w:rsidR="00F50949">
        <w:t xml:space="preserve">)  </w:t>
      </w:r>
    </w:p>
    <w:p w14:paraId="0FB5639F" w14:textId="708D854E" w:rsidR="005A6C37" w:rsidRDefault="00F50949" w:rsidP="00940213">
      <w:pPr>
        <w:tabs>
          <w:tab w:val="left" w:pos="540"/>
        </w:tabs>
        <w:spacing w:before="60" w:after="240"/>
        <w:ind w:left="360"/>
      </w:pPr>
      <w:r>
        <w:t>(Amended 2018)</w:t>
      </w:r>
    </w:p>
    <w:p w14:paraId="7EA1EA71" w14:textId="0CF559C9" w:rsidR="005A6C37" w:rsidRDefault="005A6C37" w:rsidP="00086974">
      <w:pPr>
        <w:keepNext/>
        <w:keepLines/>
        <w:tabs>
          <w:tab w:val="left" w:pos="540"/>
        </w:tabs>
        <w:spacing w:after="240"/>
        <w:ind w:left="360"/>
      </w:pPr>
      <w:bookmarkStart w:id="4237" w:name="_Toc20396776"/>
      <w:r w:rsidRPr="008C68DF">
        <w:rPr>
          <w:rStyle w:val="EngineFuelTOC3rdLevelChar"/>
          <w:b/>
          <w:sz w:val="20"/>
        </w:rPr>
        <w:t xml:space="preserve">3.4.2.  NFPA Labeling Requirements </w:t>
      </w:r>
      <w:r w:rsidR="00504E60" w:rsidRPr="008C68DF">
        <w:rPr>
          <w:rStyle w:val="EngineFuelTOC3rdLevelChar"/>
          <w:b/>
          <w:sz w:val="20"/>
        </w:rPr>
        <w:t>Also</w:t>
      </w:r>
      <w:r w:rsidRPr="008C68DF">
        <w:rPr>
          <w:rStyle w:val="EngineFuelTOC3rdLevelChar"/>
          <w:b/>
          <w:sz w:val="20"/>
        </w:rPr>
        <w:t xml:space="preserve"> Apply.</w:t>
      </w:r>
      <w:bookmarkEnd w:id="4237"/>
      <w:r>
        <w:t xml:space="preserve"> </w:t>
      </w:r>
      <w:bookmarkStart w:id="4238" w:name="_Hlk522025746"/>
      <w:r w:rsidR="00FA11F4" w:rsidRPr="00080D61">
        <w:rPr>
          <w:vertAlign w:val="superscript"/>
        </w:rPr>
        <w:t>[</w:t>
      </w:r>
      <w:r w:rsidR="00FA11F4" w:rsidRPr="0071744A">
        <w:rPr>
          <w:b/>
          <w:i/>
          <w:vertAlign w:val="superscript"/>
        </w:rPr>
        <w:t>NOTE</w:t>
      </w:r>
      <w:r w:rsidR="00FA11F4" w:rsidRPr="00080D61">
        <w:rPr>
          <w:vertAlign w:val="superscript"/>
        </w:rPr>
        <w:t xml:space="preserve"> </w:t>
      </w:r>
      <w:r w:rsidR="0029037D">
        <w:rPr>
          <w:b/>
          <w:i/>
          <w:vertAlign w:val="superscript"/>
        </w:rPr>
        <w:t>1</w:t>
      </w:r>
      <w:r w:rsidR="00FA11F4" w:rsidRPr="00080D61">
        <w:rPr>
          <w:vertAlign w:val="superscript"/>
        </w:rPr>
        <w:t xml:space="preserve">, page </w:t>
      </w:r>
      <w:r w:rsidR="00B8451B">
        <w:rPr>
          <w:vertAlign w:val="superscript"/>
        </w:rPr>
        <w:t>199</w:t>
      </w:r>
      <w:r w:rsidR="00FA11F4" w:rsidRPr="00080D61">
        <w:rPr>
          <w:vertAlign w:val="superscript"/>
        </w:rPr>
        <w:t>]</w:t>
      </w:r>
      <w:bookmarkEnd w:id="4238"/>
      <w:r w:rsidR="00FA11F4" w:rsidRPr="0071744A">
        <w:rPr>
          <w:rStyle w:val="EngineFuelTOC3rdLevelChar"/>
          <w:sz w:val="20"/>
        </w:rPr>
        <w:t xml:space="preserve"> </w:t>
      </w:r>
      <w:r>
        <w:t>– Each dispenser or airport fuel truck dispensing aviation</w:t>
      </w:r>
      <w:r w:rsidR="00D962A8">
        <w:fldChar w:fldCharType="begin"/>
      </w:r>
      <w:r>
        <w:instrText>xe "</w:instrText>
      </w:r>
      <w:r w:rsidRPr="00D10583">
        <w:instrText>Aviation:</w:instrText>
      </w:r>
      <w:r>
        <w:instrText>Turbine fuel</w:instrText>
      </w:r>
      <w:r w:rsidR="001B105C">
        <w:instrText>s</w:instrText>
      </w:r>
      <w:r>
        <w:instrText>"</w:instrText>
      </w:r>
      <w:r w:rsidR="00D962A8">
        <w:fldChar w:fldCharType="end"/>
      </w:r>
      <w:r>
        <w:t xml:space="preserve"> turbine fuels shall be labeled in accordance with the </w:t>
      </w:r>
      <w:r w:rsidR="00861399">
        <w:t>latest version</w:t>
      </w:r>
      <w:r>
        <w:t xml:space="preserve"> of National Fire Protection Association (NFPA 407)</w:t>
      </w:r>
      <w:r w:rsidR="00D962A8">
        <w:fldChar w:fldCharType="begin"/>
      </w:r>
      <w:r w:rsidR="00EE24E6">
        <w:instrText xml:space="preserve"> XE "</w:instrText>
      </w:r>
      <w:r w:rsidR="00EE24E6" w:rsidRPr="00D706F0">
        <w:instrText>Labeling:NFPA requirements</w:instrText>
      </w:r>
      <w:r w:rsidR="00EE24E6">
        <w:instrText xml:space="preserve">" </w:instrText>
      </w:r>
      <w:r w:rsidR="00D962A8">
        <w:fldChar w:fldCharType="end"/>
      </w:r>
      <w:r>
        <w:t xml:space="preserve">, </w:t>
      </w:r>
      <w:r w:rsidR="005D21E4">
        <w:t>“</w:t>
      </w:r>
      <w:r>
        <w:t>Standard for Aircraft Fuel Servicing.</w:t>
      </w:r>
      <w:r w:rsidR="005D21E4">
        <w:t>”</w:t>
      </w:r>
    </w:p>
    <w:p w14:paraId="4EC79790" w14:textId="183BBE8D" w:rsidR="0025790B" w:rsidRDefault="005A6C37" w:rsidP="0071744A">
      <w:pPr>
        <w:tabs>
          <w:tab w:val="left" w:pos="540"/>
        </w:tabs>
        <w:spacing w:before="60"/>
        <w:ind w:left="360"/>
        <w:rPr>
          <w:i/>
        </w:rPr>
      </w:pPr>
      <w:r w:rsidRPr="00150D29">
        <w:rPr>
          <w:b/>
          <w:i/>
        </w:rPr>
        <w:t>NOTE</w:t>
      </w:r>
      <w:r w:rsidR="00FA11F4">
        <w:rPr>
          <w:b/>
          <w:i/>
        </w:rPr>
        <w:t xml:space="preserve"> </w:t>
      </w:r>
      <w:r w:rsidR="0029037D">
        <w:rPr>
          <w:b/>
          <w:i/>
        </w:rPr>
        <w:t>1</w:t>
      </w:r>
      <w:r w:rsidRPr="00150D29">
        <w:rPr>
          <w:b/>
          <w:i/>
        </w:rPr>
        <w:t xml:space="preserve">:  </w:t>
      </w:r>
      <w:r w:rsidRPr="00150D29">
        <w:rPr>
          <w:i/>
        </w:rPr>
        <w:t>For example,</w:t>
      </w:r>
      <w:r w:rsidRPr="00150D29">
        <w:rPr>
          <w:b/>
          <w:i/>
        </w:rPr>
        <w:t xml:space="preserve"> </w:t>
      </w:r>
      <w:r w:rsidRPr="00150D29">
        <w:rPr>
          <w:i/>
        </w:rPr>
        <w:t>NFPA 407,</w:t>
      </w:r>
      <w:r w:rsidR="00133E62">
        <w:rPr>
          <w:i/>
        </w:rPr>
        <w:t xml:space="preserve"> </w:t>
      </w:r>
      <w:r w:rsidR="000068A2">
        <w:rPr>
          <w:i/>
        </w:rPr>
        <w:t>2017</w:t>
      </w:r>
      <w:r w:rsidRPr="00150D29">
        <w:rPr>
          <w:i/>
        </w:rPr>
        <w:t xml:space="preserve"> </w:t>
      </w:r>
      <w:r w:rsidR="00C86B8B" w:rsidRPr="00150D29">
        <w:rPr>
          <w:i/>
        </w:rPr>
        <w:t>edition</w:t>
      </w:r>
      <w:r w:rsidRPr="00150D29">
        <w:rPr>
          <w:i/>
        </w:rPr>
        <w:t>:  Section </w:t>
      </w:r>
      <w:r w:rsidR="000068A2">
        <w:rPr>
          <w:i/>
        </w:rPr>
        <w:t>6.1.11.3.</w:t>
      </w:r>
      <w:r w:rsidR="00C33DCD">
        <w:rPr>
          <w:i/>
        </w:rPr>
        <w:t> </w:t>
      </w:r>
      <w:r w:rsidR="000068A2">
        <w:rPr>
          <w:i/>
        </w:rPr>
        <w:t>Signage</w:t>
      </w:r>
      <w:r w:rsidRPr="00150D29">
        <w:rPr>
          <w:i/>
        </w:rPr>
        <w:t xml:space="preserve">.  Each aircraft fuel servicing vehicle </w:t>
      </w:r>
      <w:r w:rsidR="000068A2">
        <w:rPr>
          <w:i/>
        </w:rPr>
        <w:t xml:space="preserve">or cart </w:t>
      </w:r>
      <w:r w:rsidRPr="00150D29">
        <w:rPr>
          <w:i/>
        </w:rPr>
        <w:t>shall have sign</w:t>
      </w:r>
      <w:r w:rsidR="000068A2">
        <w:rPr>
          <w:i/>
        </w:rPr>
        <w:t>age viewable</w:t>
      </w:r>
      <w:r w:rsidRPr="00150D29">
        <w:rPr>
          <w:i/>
        </w:rPr>
        <w:t xml:space="preserve"> </w:t>
      </w:r>
      <w:r w:rsidR="000068A2">
        <w:rPr>
          <w:i/>
        </w:rPr>
        <w:t>from all sides of the vehicle.</w:t>
      </w:r>
      <w:r w:rsidRPr="00150D29">
        <w:rPr>
          <w:i/>
        </w:rPr>
        <w:t xml:space="preserve">  </w:t>
      </w:r>
      <w:r w:rsidR="000068A2" w:rsidRPr="00150D29">
        <w:rPr>
          <w:i/>
        </w:rPr>
        <w:t>S</w:t>
      </w:r>
      <w:r w:rsidRPr="00150D29">
        <w:rPr>
          <w:i/>
        </w:rPr>
        <w:t>ign</w:t>
      </w:r>
      <w:r w:rsidR="000068A2">
        <w:rPr>
          <w:i/>
        </w:rPr>
        <w:t>s</w:t>
      </w:r>
      <w:r w:rsidRPr="00150D29">
        <w:rPr>
          <w:i/>
        </w:rPr>
        <w:t xml:space="preserve"> shall have letters at least 75 mm (3 in) high</w:t>
      </w:r>
      <w:r w:rsidR="000068A2">
        <w:rPr>
          <w:i/>
        </w:rPr>
        <w:t>.  Signs shall be</w:t>
      </w:r>
      <w:r w:rsidRPr="00150D29">
        <w:rPr>
          <w:i/>
        </w:rPr>
        <w:t xml:space="preserve"> of</w:t>
      </w:r>
      <w:r w:rsidR="000068A2">
        <w:rPr>
          <w:i/>
        </w:rPr>
        <w:t xml:space="preserve"> a</w:t>
      </w:r>
      <w:r w:rsidRPr="00150D29">
        <w:rPr>
          <w:i/>
        </w:rPr>
        <w:t xml:space="preserve"> color contrasting</w:t>
      </w:r>
      <w:r w:rsidR="000068A2">
        <w:rPr>
          <w:i/>
        </w:rPr>
        <w:t xml:space="preserve"> sharply</w:t>
      </w:r>
      <w:r w:rsidRPr="00150D29">
        <w:rPr>
          <w:i/>
        </w:rPr>
        <w:t xml:space="preserve"> with </w:t>
      </w:r>
      <w:r w:rsidR="000068A2">
        <w:rPr>
          <w:i/>
        </w:rPr>
        <w:t xml:space="preserve">the </w:t>
      </w:r>
      <w:r w:rsidRPr="00150D29">
        <w:rPr>
          <w:i/>
        </w:rPr>
        <w:t xml:space="preserve">background for visibility.  </w:t>
      </w:r>
      <w:r w:rsidR="000068A2" w:rsidRPr="00150D29">
        <w:rPr>
          <w:i/>
        </w:rPr>
        <w:t>T</w:t>
      </w:r>
      <w:r w:rsidRPr="00150D29">
        <w:rPr>
          <w:i/>
        </w:rPr>
        <w:t>he word</w:t>
      </w:r>
      <w:r w:rsidR="000068A2">
        <w:rPr>
          <w:i/>
        </w:rPr>
        <w:t>s</w:t>
      </w:r>
      <w:r w:rsidR="008239E5">
        <w:rPr>
          <w:i/>
        </w:rPr>
        <w:t xml:space="preserve"> </w:t>
      </w:r>
      <w:r w:rsidRPr="00150D29">
        <w:rPr>
          <w:i/>
        </w:rPr>
        <w:t>“FLAMMABLE</w:t>
      </w:r>
      <w:r w:rsidR="000068A2">
        <w:rPr>
          <w:i/>
        </w:rPr>
        <w:t>,</w:t>
      </w:r>
      <w:r w:rsidRPr="00150D29">
        <w:rPr>
          <w:i/>
        </w:rPr>
        <w:t>”</w:t>
      </w:r>
      <w:r w:rsidR="000068A2">
        <w:rPr>
          <w:i/>
        </w:rPr>
        <w:t xml:space="preserve"> “NO SMOKING,”</w:t>
      </w:r>
      <w:r w:rsidRPr="00150D29">
        <w:rPr>
          <w:i/>
        </w:rPr>
        <w:t xml:space="preserve"> and the name of the product carried, such as JET A, JET B, GASOLINE, or AVGAS</w:t>
      </w:r>
      <w:r w:rsidR="000068A2">
        <w:rPr>
          <w:i/>
        </w:rPr>
        <w:t xml:space="preserve"> </w:t>
      </w:r>
      <w:r w:rsidR="00C133A5">
        <w:rPr>
          <w:i/>
        </w:rPr>
        <w:t>s</w:t>
      </w:r>
      <w:r w:rsidR="000068A2">
        <w:rPr>
          <w:i/>
        </w:rPr>
        <w:t>hall appear on each sign.</w:t>
      </w:r>
      <w:r w:rsidRPr="00150D29">
        <w:rPr>
          <w:i/>
        </w:rPr>
        <w:t xml:space="preserve">  (</w:t>
      </w:r>
      <w:r w:rsidRPr="00150D29">
        <w:rPr>
          <w:b/>
          <w:i/>
        </w:rPr>
        <w:t>NOTE:</w:t>
      </w:r>
      <w:r w:rsidRPr="00150D29">
        <w:rPr>
          <w:i/>
        </w:rPr>
        <w:t xml:space="preserve">  Refer to the </w:t>
      </w:r>
      <w:r w:rsidR="00861399">
        <w:rPr>
          <w:i/>
        </w:rPr>
        <w:t>latest version of</w:t>
      </w:r>
      <w:r w:rsidRPr="00150D29">
        <w:rPr>
          <w:i/>
        </w:rPr>
        <w:t xml:space="preserve"> NF</w:t>
      </w:r>
      <w:r w:rsidR="007B597A" w:rsidRPr="00150D29">
        <w:rPr>
          <w:i/>
        </w:rPr>
        <w:t>P</w:t>
      </w:r>
      <w:r w:rsidRPr="00150D29">
        <w:rPr>
          <w:i/>
        </w:rPr>
        <w:t>A 407.)</w:t>
      </w:r>
    </w:p>
    <w:p w14:paraId="740DF3E0" w14:textId="5A0E5357" w:rsidR="005A6C37" w:rsidRPr="0071744A" w:rsidRDefault="004D5D11" w:rsidP="00086974">
      <w:pPr>
        <w:tabs>
          <w:tab w:val="left" w:pos="540"/>
        </w:tabs>
        <w:spacing w:before="60" w:after="240"/>
        <w:ind w:left="360"/>
      </w:pPr>
      <w:r w:rsidRPr="00086974">
        <w:t>(Amended 2018)</w:t>
      </w:r>
    </w:p>
    <w:p w14:paraId="1CF71734" w14:textId="1B95D684" w:rsidR="005A6C37" w:rsidRPr="008C68DF" w:rsidRDefault="00485E14" w:rsidP="00C430C7">
      <w:pPr>
        <w:keepNext/>
        <w:tabs>
          <w:tab w:val="left" w:pos="540"/>
        </w:tabs>
        <w:spacing w:after="240"/>
        <w:rPr>
          <w:b/>
        </w:rPr>
      </w:pPr>
      <w:bookmarkStart w:id="4239" w:name="_Toc20396777"/>
      <w:r w:rsidRPr="008C68DF">
        <w:rPr>
          <w:rStyle w:val="EngineFuelTOC2ndLevelChar"/>
          <w:b/>
          <w:sz w:val="20"/>
        </w:rPr>
        <w:t>3.5.</w:t>
      </w:r>
      <w:r w:rsidRPr="008C68DF">
        <w:rPr>
          <w:rStyle w:val="EngineFuelTOC2ndLevelChar"/>
          <w:b/>
          <w:sz w:val="20"/>
        </w:rPr>
        <w:tab/>
      </w:r>
      <w:r w:rsidR="005A6C37" w:rsidRPr="008C68DF">
        <w:rPr>
          <w:rStyle w:val="EngineFuelTOC2ndLevelChar"/>
          <w:b/>
          <w:sz w:val="20"/>
        </w:rPr>
        <w:t>Aviation Gasoline.</w:t>
      </w:r>
      <w:bookmarkEnd w:id="4239"/>
      <w:r w:rsidR="00D962A8" w:rsidRPr="008C68DF">
        <w:rPr>
          <w:rStyle w:val="EngineFuelTOC2ndLevelChar"/>
          <w:b/>
          <w:sz w:val="20"/>
        </w:rPr>
        <w:fldChar w:fldCharType="begin"/>
      </w:r>
      <w:r w:rsidR="005954CF" w:rsidRPr="008C68DF">
        <w:rPr>
          <w:b/>
        </w:rPr>
        <w:instrText xml:space="preserve"> XE "</w:instrText>
      </w:r>
      <w:r w:rsidR="00002EFA" w:rsidRPr="008C68DF">
        <w:rPr>
          <w:b/>
        </w:rPr>
        <w:instrText>Fuels</w:instrText>
      </w:r>
      <w:r w:rsidR="007959AC" w:rsidRPr="008C68DF">
        <w:rPr>
          <w:b/>
        </w:rPr>
        <w:instrText>:</w:instrText>
      </w:r>
      <w:r w:rsidR="005954CF" w:rsidRPr="008C68DF">
        <w:rPr>
          <w:b/>
        </w:rPr>
        <w:instrText xml:space="preserve">Aviation:Gasoline" </w:instrText>
      </w:r>
      <w:r w:rsidR="00D962A8" w:rsidRPr="008C68DF">
        <w:rPr>
          <w:rStyle w:val="EngineFuelTOC2ndLevelChar"/>
          <w:b/>
          <w:sz w:val="20"/>
        </w:rPr>
        <w:fldChar w:fldCharType="end"/>
      </w:r>
      <w:r w:rsidR="00D962A8" w:rsidRPr="008C68DF">
        <w:rPr>
          <w:rStyle w:val="EngineFuelTOC2ndLevelChar"/>
          <w:b/>
          <w:sz w:val="20"/>
        </w:rPr>
        <w:fldChar w:fldCharType="begin"/>
      </w:r>
      <w:r w:rsidR="007959AC" w:rsidRPr="008C68DF">
        <w:rPr>
          <w:b/>
        </w:rPr>
        <w:instrText xml:space="preserve"> XE "Aviation:Gasoline" </w:instrText>
      </w:r>
      <w:r w:rsidR="00D962A8" w:rsidRPr="008C68DF">
        <w:rPr>
          <w:rStyle w:val="EngineFuelTOC2ndLevelChar"/>
          <w:b/>
          <w:sz w:val="20"/>
        </w:rPr>
        <w:fldChar w:fldCharType="end"/>
      </w:r>
    </w:p>
    <w:p w14:paraId="4F67DAE1" w14:textId="3B1C73A2" w:rsidR="005A6C37" w:rsidRDefault="005A6C37" w:rsidP="00485E14">
      <w:pPr>
        <w:keepNext/>
        <w:tabs>
          <w:tab w:val="left" w:pos="540"/>
        </w:tabs>
        <w:ind w:left="360"/>
      </w:pPr>
      <w:bookmarkStart w:id="4240" w:name="_Toc20396778"/>
      <w:r w:rsidRPr="008C68DF">
        <w:rPr>
          <w:rStyle w:val="EngineFuelTOC3rdLevelChar"/>
          <w:b/>
          <w:sz w:val="20"/>
        </w:rPr>
        <w:t>3.5.1.  Labeling of Grade Required.</w:t>
      </w:r>
      <w:bookmarkEnd w:id="4240"/>
      <w:r>
        <w:t xml:space="preserve"> –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w:t>
      </w:r>
      <w:r w:rsidR="00D962A8">
        <w:fldChar w:fldCharType="begin"/>
      </w:r>
      <w:r w:rsidR="007959AC">
        <w:instrText xml:space="preserve"> XE "</w:instrText>
      </w:r>
      <w:r w:rsidR="007959AC" w:rsidRPr="003B2722">
        <w:instrText>Aviation:Labeling of grade required</w:instrText>
      </w:r>
      <w:r w:rsidR="007959AC">
        <w:instrText xml:space="preserve">" </w:instrText>
      </w:r>
      <w:r w:rsidR="00D962A8">
        <w:fldChar w:fldCharType="end"/>
      </w:r>
      <w:r w:rsidR="00D962A8">
        <w:fldChar w:fldCharType="begin"/>
      </w:r>
      <w:r w:rsidR="00EE24E6">
        <w:instrText xml:space="preserve"> XE "</w:instrText>
      </w:r>
      <w:r w:rsidR="00EE24E6" w:rsidRPr="00EF3B81">
        <w:instrText>Labeling:Fuels</w:instrText>
      </w:r>
      <w:r w:rsidR="00EE24E6">
        <w:instrText xml:space="preserve">" </w:instrText>
      </w:r>
      <w:r w:rsidR="00D962A8">
        <w:fldChar w:fldCharType="end"/>
      </w:r>
      <w:r>
        <w:t xml:space="preserve">gasoline shall be identified by </w:t>
      </w:r>
      <w:r w:rsidR="00C430C7">
        <w:t>the grade terms contained in the latest version of ASTM Standard Specifications.  (See E</w:t>
      </w:r>
      <w:r w:rsidR="00C133A5">
        <w:t>I</w:t>
      </w:r>
      <w:r w:rsidR="00C430C7">
        <w:t xml:space="preserve"> 1542, “Identification Markings for Dedicated Aviation Fuel Manufacturing and Distribution Facilities, Airport Storage and Mobile Fueling Equipment” for additional detail.) </w:t>
      </w:r>
    </w:p>
    <w:p w14:paraId="5E44D209" w14:textId="26175E7C" w:rsidR="005A6C37" w:rsidRDefault="005A6C37" w:rsidP="00086974">
      <w:pPr>
        <w:tabs>
          <w:tab w:val="left" w:pos="540"/>
        </w:tabs>
        <w:spacing w:before="60" w:after="240"/>
        <w:ind w:left="360"/>
      </w:pPr>
      <w:r>
        <w:t>(Amended 2008</w:t>
      </w:r>
      <w:r w:rsidR="00C430C7">
        <w:t xml:space="preserve"> and 2018</w:t>
      </w:r>
      <w:r>
        <w:t>)</w:t>
      </w:r>
    </w:p>
    <w:p w14:paraId="10B834FA" w14:textId="71E4206B" w:rsidR="005A6C37" w:rsidRDefault="005A6C37" w:rsidP="0071744A">
      <w:pPr>
        <w:tabs>
          <w:tab w:val="left" w:pos="540"/>
        </w:tabs>
        <w:ind w:left="360"/>
      </w:pPr>
      <w:bookmarkStart w:id="4241" w:name="_Toc20396779"/>
      <w:r w:rsidRPr="008C68DF">
        <w:rPr>
          <w:rStyle w:val="EngineFuelTOC3rdLevelChar"/>
          <w:b/>
          <w:sz w:val="20"/>
        </w:rPr>
        <w:t xml:space="preserve">3.5.2.  NFPA Labeling Requirements </w:t>
      </w:r>
      <w:r w:rsidR="00504E60" w:rsidRPr="008C68DF">
        <w:rPr>
          <w:rStyle w:val="EngineFuelTOC3rdLevelChar"/>
          <w:b/>
          <w:sz w:val="20"/>
        </w:rPr>
        <w:t>Also</w:t>
      </w:r>
      <w:r w:rsidRPr="008C68DF">
        <w:rPr>
          <w:rStyle w:val="EngineFuelTOC3rdLevelChar"/>
          <w:b/>
          <w:sz w:val="20"/>
        </w:rPr>
        <w:t xml:space="preserve"> Apply.</w:t>
      </w:r>
      <w:bookmarkEnd w:id="4241"/>
      <w:r>
        <w:t xml:space="preserve"> </w:t>
      </w:r>
      <w:r w:rsidR="00FA11F4" w:rsidRPr="00ED6CC4">
        <w:rPr>
          <w:vertAlign w:val="superscript"/>
        </w:rPr>
        <w:t>[</w:t>
      </w:r>
      <w:r w:rsidR="00FA11F4" w:rsidRPr="0071744A">
        <w:rPr>
          <w:b/>
          <w:i/>
          <w:vertAlign w:val="superscript"/>
        </w:rPr>
        <w:t xml:space="preserve">NOTE </w:t>
      </w:r>
      <w:r w:rsidR="0029037D">
        <w:rPr>
          <w:b/>
          <w:i/>
          <w:vertAlign w:val="superscript"/>
        </w:rPr>
        <w:t>1</w:t>
      </w:r>
      <w:r w:rsidR="00FA11F4" w:rsidRPr="00ED6CC4">
        <w:rPr>
          <w:vertAlign w:val="superscript"/>
        </w:rPr>
        <w:t xml:space="preserve">, page </w:t>
      </w:r>
      <w:r w:rsidR="00B8451B">
        <w:rPr>
          <w:vertAlign w:val="superscript"/>
        </w:rPr>
        <w:t>199</w:t>
      </w:r>
      <w:r w:rsidR="00FA11F4" w:rsidRPr="00ED6CC4">
        <w:rPr>
          <w:vertAlign w:val="superscript"/>
        </w:rPr>
        <w:t>]</w:t>
      </w:r>
      <w:r w:rsidR="00033C55">
        <w:rPr>
          <w:vertAlign w:val="superscript"/>
        </w:rPr>
        <w:t xml:space="preserve"> </w:t>
      </w:r>
      <w:r>
        <w:t xml:space="preserve">– </w:t>
      </w:r>
      <w:r w:rsidR="00AF21D6">
        <w:fldChar w:fldCharType="begin"/>
      </w:r>
      <w:r w:rsidR="00AF21D6">
        <w:instrText xml:space="preserve"> XE "</w:instrText>
      </w:r>
      <w:r w:rsidR="00002EFA">
        <w:instrText>Fuels</w:instrText>
      </w:r>
      <w:r w:rsidR="00AF21D6" w:rsidRPr="00145000">
        <w:instrText>:NFPA labeling</w:instrText>
      </w:r>
      <w:r w:rsidR="00AF21D6">
        <w:instrText xml:space="preserve">" </w:instrText>
      </w:r>
      <w:r w:rsidR="00AF21D6">
        <w:fldChar w:fldCharType="end"/>
      </w:r>
      <w:r>
        <w:t>Each dispenser or airport fuel truck dispensing aviation</w:t>
      </w:r>
      <w:r w:rsidR="00D962A8">
        <w:fldChar w:fldCharType="begin"/>
      </w:r>
      <w:r>
        <w:instrText>xe "</w:instrText>
      </w:r>
      <w:r w:rsidR="00002EFA">
        <w:instrText>Fuels</w:instrText>
      </w:r>
      <w:r w:rsidR="007959AC">
        <w:instrText>:</w:instrText>
      </w:r>
      <w:r w:rsidRPr="00D10583">
        <w:instrText>Aviation:</w:instrText>
      </w:r>
      <w:r w:rsidR="005954CF">
        <w:instrText>Labeling</w:instrText>
      </w:r>
      <w:r>
        <w:instrText>"</w:instrText>
      </w:r>
      <w:r w:rsidR="00D962A8">
        <w:fldChar w:fldCharType="end"/>
      </w:r>
      <w:r>
        <w:t xml:space="preserve"> gasoline shall be labeled in accordance with the most recent edition of National Fire Protection Association (NFPA) 407, </w:t>
      </w:r>
      <w:r w:rsidR="005D21E4">
        <w:t>“</w:t>
      </w:r>
      <w:r>
        <w:t>Standard for Aircraft Fuel Servicing.</w:t>
      </w:r>
      <w:r w:rsidR="005D21E4">
        <w:t>”</w:t>
      </w:r>
    </w:p>
    <w:p w14:paraId="37F96A12" w14:textId="48EB11CC" w:rsidR="00425719" w:rsidRDefault="00C812CD" w:rsidP="00524063">
      <w:pPr>
        <w:tabs>
          <w:tab w:val="left" w:pos="540"/>
        </w:tabs>
        <w:spacing w:before="60" w:after="240"/>
        <w:ind w:left="360"/>
        <w:rPr>
          <w:iCs/>
        </w:rPr>
      </w:pPr>
      <w:r>
        <w:rPr>
          <w:iCs/>
        </w:rPr>
        <w:t>(</w:t>
      </w:r>
      <w:r w:rsidR="00425719">
        <w:rPr>
          <w:iCs/>
        </w:rPr>
        <w:t>Amended 2018)</w:t>
      </w:r>
    </w:p>
    <w:p w14:paraId="15FB3F83" w14:textId="77777777" w:rsidR="005A6C37" w:rsidRPr="008C68DF" w:rsidRDefault="00485E14" w:rsidP="0071744A">
      <w:pPr>
        <w:pStyle w:val="EngineFuelTOC2ndLevel"/>
        <w:keepLines/>
        <w:tabs>
          <w:tab w:val="left" w:pos="540"/>
        </w:tabs>
        <w:spacing w:after="240"/>
        <w:rPr>
          <w:b/>
        </w:rPr>
      </w:pPr>
      <w:bookmarkStart w:id="4242" w:name="_Toc20396780"/>
      <w:r w:rsidRPr="008C68DF">
        <w:rPr>
          <w:b/>
        </w:rPr>
        <w:t>3.6.</w:t>
      </w:r>
      <w:r w:rsidRPr="008C68DF">
        <w:rPr>
          <w:b/>
        </w:rPr>
        <w:tab/>
      </w:r>
      <w:r w:rsidR="005A6C37" w:rsidRPr="008C68DF">
        <w:rPr>
          <w:b/>
        </w:rPr>
        <w:t>Fuel Oils.</w:t>
      </w:r>
      <w:bookmarkEnd w:id="4242"/>
    </w:p>
    <w:p w14:paraId="071F7AB8" w14:textId="1D973083" w:rsidR="00264D0D" w:rsidRDefault="005A6C37" w:rsidP="0071744A">
      <w:pPr>
        <w:keepLines/>
        <w:tabs>
          <w:tab w:val="left" w:pos="540"/>
        </w:tabs>
        <w:ind w:left="360"/>
      </w:pPr>
      <w:bookmarkStart w:id="4243" w:name="_Toc20396781"/>
      <w:bookmarkStart w:id="4244" w:name="_Hlk522026704"/>
      <w:r w:rsidRPr="008C68DF">
        <w:rPr>
          <w:rStyle w:val="EngineFuelTOC3rdLevelChar"/>
          <w:b/>
          <w:sz w:val="20"/>
        </w:rPr>
        <w:t>3.6.1.  Labeling of Grade Required.</w:t>
      </w:r>
      <w:bookmarkEnd w:id="4243"/>
      <w:r w:rsidRPr="008C68DF">
        <w:rPr>
          <w:b/>
        </w:rPr>
        <w:t xml:space="preserve"> </w:t>
      </w:r>
      <w:r>
        <w:t xml:space="preserve">– </w:t>
      </w:r>
      <w:r w:rsidR="00D962A8">
        <w:fldChar w:fldCharType="begin"/>
      </w:r>
      <w:r w:rsidR="005954CF">
        <w:instrText xml:space="preserve"> XE "</w:instrText>
      </w:r>
      <w:r w:rsidR="00002EFA">
        <w:instrText>Fuels</w:instrText>
      </w:r>
      <w:r w:rsidR="007959AC">
        <w:instrText>:</w:instrText>
      </w:r>
      <w:r w:rsidR="005954CF" w:rsidRPr="009D11DA">
        <w:instrText>Oil</w:instrText>
      </w:r>
      <w:r w:rsidR="005954CF">
        <w:instrText xml:space="preserve">" </w:instrText>
      </w:r>
      <w:r w:rsidR="00D962A8">
        <w:fldChar w:fldCharType="end"/>
      </w:r>
      <w:r>
        <w:t>Fuel Oil shall be identified by the grades</w:t>
      </w:r>
      <w:r w:rsidR="00264D0D">
        <w:t xml:space="preserve"> contained in the latest version of ASTM D396, “Standard Specification for Fuel Oils.”  </w:t>
      </w:r>
    </w:p>
    <w:p w14:paraId="04CBE37D" w14:textId="5DB398EB" w:rsidR="005A6C37" w:rsidRDefault="00264D0D" w:rsidP="0071744A">
      <w:pPr>
        <w:keepLines/>
        <w:tabs>
          <w:tab w:val="left" w:pos="540"/>
        </w:tabs>
        <w:spacing w:before="60" w:after="240"/>
        <w:ind w:left="360"/>
      </w:pPr>
      <w:r>
        <w:t>(Amended 2018)</w:t>
      </w:r>
    </w:p>
    <w:p w14:paraId="27B566E9" w14:textId="6EAD5688" w:rsidR="00264D0D" w:rsidRDefault="00264D0D" w:rsidP="0071744A">
      <w:pPr>
        <w:keepLines/>
        <w:tabs>
          <w:tab w:val="left" w:pos="540"/>
        </w:tabs>
        <w:spacing w:after="240"/>
        <w:ind w:left="360"/>
      </w:pPr>
      <w:bookmarkStart w:id="4245" w:name="_Toc20396782"/>
      <w:bookmarkEnd w:id="4244"/>
      <w:r w:rsidRPr="008C68DF">
        <w:rPr>
          <w:rStyle w:val="EngineFuelTOC3rdLevelChar"/>
          <w:b/>
          <w:sz w:val="20"/>
        </w:rPr>
        <w:lastRenderedPageBreak/>
        <w:t>3.6.2.  Retail Fuel Oil.</w:t>
      </w:r>
      <w:bookmarkEnd w:id="4245"/>
      <w:r>
        <w:t xml:space="preserve"> – </w:t>
      </w:r>
      <w:r>
        <w:fldChar w:fldCharType="begin"/>
      </w:r>
      <w:r>
        <w:instrText xml:space="preserve"> XE "</w:instrText>
      </w:r>
      <w:r w:rsidR="00002EFA">
        <w:instrText>Fuels</w:instrText>
      </w:r>
      <w:r>
        <w:instrText>:Retail fuel o</w:instrText>
      </w:r>
      <w:r w:rsidRPr="009D11DA">
        <w:instrText>il</w:instrText>
      </w:r>
      <w:r>
        <w:instrText xml:space="preserve">" </w:instrText>
      </w:r>
      <w:r>
        <w:fldChar w:fldCharType="end"/>
      </w:r>
      <w:r>
        <w:t>Dispensers shall display the following legend:</w:t>
      </w:r>
    </w:p>
    <w:p w14:paraId="207234DE" w14:textId="77777777" w:rsidR="00264D0D" w:rsidRDefault="00264D0D" w:rsidP="0071744A">
      <w:pPr>
        <w:keepLines/>
        <w:tabs>
          <w:tab w:val="left" w:pos="540"/>
        </w:tabs>
        <w:spacing w:after="240"/>
        <w:ind w:left="360"/>
      </w:pPr>
      <w:r>
        <w:t>“Warning – Not Suitable for Use in Unvented Heaters Requiring No. 1-K Kerosene.”</w:t>
      </w:r>
    </w:p>
    <w:p w14:paraId="44B6EFB9" w14:textId="34886802" w:rsidR="00264D0D" w:rsidRDefault="00264D0D" w:rsidP="0071744A">
      <w:pPr>
        <w:keepLines/>
        <w:tabs>
          <w:tab w:val="left" w:pos="540"/>
        </w:tabs>
        <w:ind w:left="360"/>
      </w:pPr>
      <w:r>
        <w:t>The lettering of this legend shall not be less than 12.7 mm (</w:t>
      </w:r>
      <w:r w:rsidRPr="0071744A">
        <w:rPr>
          <w:position w:val="-2"/>
          <w:vertAlign w:val="superscript"/>
        </w:rPr>
        <w:t>1</w:t>
      </w:r>
      <w:r>
        <w:t>/</w:t>
      </w:r>
      <w:r w:rsidRPr="0071744A">
        <w:rPr>
          <w:position w:val="2"/>
          <w:vertAlign w:val="subscript"/>
        </w:rPr>
        <w:t>2</w:t>
      </w:r>
      <w:r>
        <w:t xml:space="preserve"> in) in height by 1.5 mm (</w:t>
      </w:r>
      <w:r w:rsidRPr="0071744A">
        <w:rPr>
          <w:position w:val="-2"/>
          <w:vertAlign w:val="superscript"/>
        </w:rPr>
        <w:t>1</w:t>
      </w:r>
      <w:r>
        <w:t>/</w:t>
      </w:r>
      <w:r w:rsidRPr="0071744A">
        <w:rPr>
          <w:position w:val="2"/>
          <w:vertAlign w:val="subscript"/>
        </w:rPr>
        <w:t>16</w:t>
      </w:r>
      <w:r>
        <w:t> in) strokes (width of type)</w:t>
      </w:r>
      <w:r w:rsidR="006E6EDD">
        <w:t>,</w:t>
      </w:r>
      <w:r>
        <w:t xml:space="preserve"> block style letters</w:t>
      </w:r>
      <w:r w:rsidR="006E6EDD">
        <w:t>,</w:t>
      </w:r>
      <w:r>
        <w:t xml:space="preserve"> and the color of lettering shall be in</w:t>
      </w:r>
      <w:r w:rsidR="00627574">
        <w:t xml:space="preserve"> </w:t>
      </w:r>
      <w:r>
        <w:t xml:space="preserve">definite contrast to the background color to which it is applied. </w:t>
      </w:r>
    </w:p>
    <w:p w14:paraId="39176479" w14:textId="5E9F35C9" w:rsidR="00264D0D" w:rsidRDefault="00264D0D" w:rsidP="0071744A">
      <w:pPr>
        <w:keepLines/>
        <w:tabs>
          <w:tab w:val="left" w:pos="540"/>
        </w:tabs>
        <w:spacing w:before="60" w:after="60"/>
        <w:ind w:left="360"/>
      </w:pPr>
      <w:r>
        <w:t>(Added 2018)</w:t>
      </w:r>
    </w:p>
    <w:p w14:paraId="1CE2DBB3" w14:textId="194AA746" w:rsidR="005A6C37" w:rsidRDefault="005A6C37" w:rsidP="0071744A">
      <w:pPr>
        <w:keepLines/>
        <w:tabs>
          <w:tab w:val="left" w:pos="540"/>
        </w:tabs>
        <w:spacing w:before="60" w:after="240"/>
      </w:pPr>
      <w:r w:rsidRPr="00683E9E">
        <w:t>(Amended 2008</w:t>
      </w:r>
      <w:r w:rsidR="00264D0D">
        <w:t xml:space="preserve"> and 2018</w:t>
      </w:r>
      <w:r w:rsidRPr="00683E9E">
        <w:t>)</w:t>
      </w:r>
    </w:p>
    <w:p w14:paraId="65A861F9" w14:textId="72104320" w:rsidR="005A6C37" w:rsidRPr="008C68DF" w:rsidRDefault="00485E14" w:rsidP="0071744A">
      <w:pPr>
        <w:keepNext/>
        <w:tabs>
          <w:tab w:val="left" w:pos="540"/>
        </w:tabs>
        <w:spacing w:after="240"/>
        <w:rPr>
          <w:rStyle w:val="EngineFuelTOC2ndLevelChar"/>
          <w:b/>
          <w:sz w:val="20"/>
        </w:rPr>
      </w:pPr>
      <w:bookmarkStart w:id="4246" w:name="_Toc20396783"/>
      <w:r w:rsidRPr="008C68DF">
        <w:rPr>
          <w:rStyle w:val="EngineFuelTOC2ndLevelChar"/>
          <w:b/>
          <w:sz w:val="20"/>
        </w:rPr>
        <w:t>3.7.</w:t>
      </w:r>
      <w:r w:rsidRPr="008C68DF">
        <w:rPr>
          <w:rStyle w:val="EngineFuelTOC2ndLevelChar"/>
          <w:b/>
          <w:sz w:val="20"/>
        </w:rPr>
        <w:tab/>
      </w:r>
      <w:r w:rsidR="005A6C37" w:rsidRPr="008C68DF">
        <w:rPr>
          <w:rStyle w:val="EngineFuelTOC2ndLevelChar"/>
          <w:b/>
          <w:sz w:val="20"/>
        </w:rPr>
        <w:t>Kerosene (</w:t>
      </w:r>
      <w:proofErr w:type="spellStart"/>
      <w:r w:rsidR="005A6C37" w:rsidRPr="008C68DF">
        <w:rPr>
          <w:rStyle w:val="EngineFuelTOC2ndLevelChar"/>
          <w:b/>
          <w:sz w:val="20"/>
        </w:rPr>
        <w:t>Kerosine</w:t>
      </w:r>
      <w:proofErr w:type="spellEnd"/>
      <w:r w:rsidR="005A6C37" w:rsidRPr="008C68DF">
        <w:rPr>
          <w:rStyle w:val="EngineFuelTOC2ndLevelChar"/>
          <w:b/>
          <w:sz w:val="20"/>
        </w:rPr>
        <w:t>).</w:t>
      </w:r>
      <w:bookmarkEnd w:id="4246"/>
      <w:r w:rsidR="00D962A8" w:rsidRPr="008C68DF">
        <w:rPr>
          <w:b/>
          <w:bCs/>
        </w:rPr>
        <w:fldChar w:fldCharType="begin"/>
      </w:r>
      <w:r w:rsidR="005A6C37" w:rsidRPr="008C68DF">
        <w:rPr>
          <w:b/>
          <w:bCs/>
        </w:rPr>
        <w:instrText>xe "</w:instrText>
      </w:r>
      <w:r w:rsidR="00002EFA" w:rsidRPr="008C68DF">
        <w:rPr>
          <w:b/>
          <w:bCs/>
        </w:rPr>
        <w:instrText>Fuels</w:instrText>
      </w:r>
      <w:r w:rsidR="00D13A0E" w:rsidRPr="008C68DF">
        <w:rPr>
          <w:b/>
          <w:bCs/>
        </w:rPr>
        <w:instrText>:</w:instrText>
      </w:r>
      <w:r w:rsidR="005A6C37" w:rsidRPr="008C68DF">
        <w:rPr>
          <w:b/>
          <w:bCs/>
        </w:rPr>
        <w:instrText>Kerosene"</w:instrText>
      </w:r>
      <w:r w:rsidR="00D962A8" w:rsidRPr="008C68DF">
        <w:rPr>
          <w:b/>
          <w:bCs/>
        </w:rPr>
        <w:fldChar w:fldCharType="end"/>
      </w:r>
    </w:p>
    <w:p w14:paraId="707DE7D6" w14:textId="77777777" w:rsidR="005A6C37" w:rsidRDefault="005A6C37" w:rsidP="00086974">
      <w:pPr>
        <w:tabs>
          <w:tab w:val="left" w:pos="540"/>
        </w:tabs>
        <w:spacing w:after="240"/>
        <w:ind w:left="360"/>
      </w:pPr>
      <w:bookmarkStart w:id="4247" w:name="_Toc20396784"/>
      <w:r w:rsidRPr="008C68DF">
        <w:rPr>
          <w:rStyle w:val="EngineFuelTOC3rdLevelChar"/>
          <w:b/>
          <w:sz w:val="20"/>
        </w:rPr>
        <w:t>3.7.1.  Labeling of Grade Required.</w:t>
      </w:r>
      <w:bookmarkEnd w:id="4247"/>
      <w:r>
        <w:t xml:space="preserve"> – Kerosene shall be identified by the grades No. 1</w:t>
      </w:r>
      <w:r>
        <w:noBreakHyphen/>
        <w:t>K or No. 2</w:t>
      </w:r>
      <w:r>
        <w:noBreakHyphen/>
        <w:t>K.</w:t>
      </w:r>
    </w:p>
    <w:p w14:paraId="48ACD68F" w14:textId="1F746E0C" w:rsidR="005A6C37" w:rsidRDefault="005A6C37" w:rsidP="00086974">
      <w:pPr>
        <w:tabs>
          <w:tab w:val="left" w:pos="540"/>
        </w:tabs>
        <w:spacing w:after="240"/>
        <w:ind w:left="360"/>
      </w:pPr>
      <w:bookmarkStart w:id="4248" w:name="_Toc20396785"/>
      <w:r w:rsidRPr="008C68DF">
        <w:rPr>
          <w:rStyle w:val="EngineFuelTOC3rdLevelChar"/>
          <w:b/>
          <w:sz w:val="20"/>
        </w:rPr>
        <w:t>3.7.2.</w:t>
      </w:r>
      <w:r w:rsidR="000A63AA" w:rsidRPr="008C68DF">
        <w:rPr>
          <w:rStyle w:val="EngineFuelTOC3rdLevelChar"/>
          <w:b/>
          <w:sz w:val="20"/>
        </w:rPr>
        <w:t>  </w:t>
      </w:r>
      <w:r w:rsidRPr="008C68DF">
        <w:rPr>
          <w:rStyle w:val="EngineFuelTOC3rdLevelChar"/>
          <w:b/>
          <w:sz w:val="20"/>
        </w:rPr>
        <w:t>Additional Labeling Requirements</w:t>
      </w:r>
      <w:r>
        <w:rPr>
          <w:rStyle w:val="EngineFuelTOC3rdLevelChar"/>
          <w:sz w:val="20"/>
        </w:rPr>
        <w:t>.</w:t>
      </w:r>
      <w:bookmarkEnd w:id="4248"/>
      <w:r w:rsidR="00D962A8">
        <w:fldChar w:fldCharType="begin"/>
      </w:r>
      <w:r>
        <w:instrText>xe "</w:instrText>
      </w:r>
      <w:r w:rsidR="00002EFA">
        <w:instrText>Fuels</w:instrText>
      </w:r>
      <w:r w:rsidR="00D13A0E">
        <w:instrText>:</w:instrText>
      </w:r>
      <w:r w:rsidR="005954CF">
        <w:instrText>Kerosene:</w:instrText>
      </w:r>
      <w:r w:rsidRPr="00DA2A33">
        <w:instrText>Labeling</w:instrText>
      </w:r>
      <w:r>
        <w:instrText>"</w:instrText>
      </w:r>
      <w:r w:rsidR="00D962A8">
        <w:fldChar w:fldCharType="end"/>
      </w:r>
      <w:r>
        <w:t xml:space="preserve"> – Each retail dispenser of kerosene shall be labeled as 1</w:t>
      </w:r>
      <w:r>
        <w:noBreakHyphen/>
        <w:t>K Kerosene or 2</w:t>
      </w:r>
      <w:r>
        <w:noBreakHyphen/>
        <w:t>K.  In addition, No. 2</w:t>
      </w:r>
      <w:r>
        <w:noBreakHyphen/>
        <w:t>K dispensers shall display the following legend:</w:t>
      </w:r>
    </w:p>
    <w:p w14:paraId="5ED29F76" w14:textId="307134D2" w:rsidR="005A6C37" w:rsidRDefault="005A6C37" w:rsidP="00086974">
      <w:pPr>
        <w:tabs>
          <w:tab w:val="left" w:pos="540"/>
        </w:tabs>
        <w:spacing w:after="240"/>
        <w:ind w:left="360"/>
      </w:pPr>
      <w:r>
        <w:t xml:space="preserve">“Warning </w:t>
      </w:r>
      <w:r w:rsidR="00086974">
        <w:t>–</w:t>
      </w:r>
      <w:r>
        <w:t xml:space="preserve"> Not Suitable </w:t>
      </w:r>
      <w:r w:rsidR="00BF2A96">
        <w:t xml:space="preserve">for </w:t>
      </w:r>
      <w:r>
        <w:t xml:space="preserve">Use </w:t>
      </w:r>
      <w:r w:rsidR="000B5A8A">
        <w:t xml:space="preserve">in </w:t>
      </w:r>
      <w:r>
        <w:t>Unvented Heaters Requiring No. 1</w:t>
      </w:r>
      <w:r>
        <w:noBreakHyphen/>
        <w:t>K”</w:t>
      </w:r>
    </w:p>
    <w:p w14:paraId="13AC73D9" w14:textId="65A96945" w:rsidR="005A6C37" w:rsidRDefault="005A6C37" w:rsidP="00086974">
      <w:pPr>
        <w:tabs>
          <w:tab w:val="left" w:pos="540"/>
        </w:tabs>
        <w:spacing w:after="240"/>
        <w:ind w:left="360"/>
      </w:pPr>
      <w:r>
        <w:t>The lettering of this legend shall not be less than 12.7 </w:t>
      </w:r>
      <w:r w:rsidRPr="009E1F9C">
        <w:rPr>
          <w:szCs w:val="20"/>
        </w:rPr>
        <w:t>mm (</w:t>
      </w:r>
      <w:r w:rsidR="00141B76" w:rsidRPr="002F621F">
        <w:rPr>
          <w:spacing w:val="-10"/>
          <w:szCs w:val="20"/>
          <w:vertAlign w:val="superscript"/>
        </w:rPr>
        <w:t>1</w:t>
      </w:r>
      <w:r w:rsidR="00141B76" w:rsidRPr="002F621F">
        <w:rPr>
          <w:spacing w:val="-10"/>
          <w:szCs w:val="20"/>
        </w:rPr>
        <w:t>/</w:t>
      </w:r>
      <w:r w:rsidR="00141B76" w:rsidRPr="002F621F">
        <w:rPr>
          <w:spacing w:val="-10"/>
          <w:szCs w:val="20"/>
          <w:vertAlign w:val="subscript"/>
        </w:rPr>
        <w:t>2</w:t>
      </w:r>
      <w:r w:rsidRPr="009E1F9C">
        <w:rPr>
          <w:szCs w:val="20"/>
        </w:rPr>
        <w:t> i</w:t>
      </w:r>
      <w:r>
        <w:t>n) in height by 1.5 mm (</w:t>
      </w:r>
      <w:r w:rsidRPr="00A46968">
        <w:rPr>
          <w:spacing w:val="-10"/>
          <w:position w:val="-2"/>
          <w:szCs w:val="20"/>
          <w:vertAlign w:val="superscript"/>
        </w:rPr>
        <w:t>1</w:t>
      </w:r>
      <w:r>
        <w:rPr>
          <w:spacing w:val="-10"/>
        </w:rPr>
        <w:t>/</w:t>
      </w:r>
      <w:r w:rsidRPr="00A46968">
        <w:rPr>
          <w:spacing w:val="-10"/>
          <w:position w:val="2"/>
          <w:szCs w:val="20"/>
          <w:vertAlign w:val="subscript"/>
        </w:rPr>
        <w:t>16</w:t>
      </w:r>
      <w:r>
        <w:t> in) stroke; block style letters and the color of lettering shall be in definite contrast to the background color to which it is applied.</w:t>
      </w:r>
    </w:p>
    <w:p w14:paraId="42905AF2" w14:textId="029E429F" w:rsidR="005A6C37" w:rsidRPr="008C68DF" w:rsidRDefault="005A6C37" w:rsidP="00086974">
      <w:pPr>
        <w:keepNext/>
        <w:tabs>
          <w:tab w:val="left" w:pos="540"/>
        </w:tabs>
        <w:spacing w:after="240"/>
        <w:rPr>
          <w:b/>
        </w:rPr>
      </w:pPr>
      <w:bookmarkStart w:id="4249" w:name="_Toc20396786"/>
      <w:r w:rsidRPr="008C68DF">
        <w:rPr>
          <w:rStyle w:val="EngineFuelTOC2ndLevelChar"/>
          <w:b/>
          <w:sz w:val="20"/>
        </w:rPr>
        <w:t>3.8.</w:t>
      </w:r>
      <w:r w:rsidR="00485E14" w:rsidRPr="008C68DF">
        <w:rPr>
          <w:rStyle w:val="EngineFuelTOC2ndLevelChar"/>
          <w:b/>
          <w:sz w:val="20"/>
        </w:rPr>
        <w:tab/>
      </w:r>
      <w:r w:rsidRPr="008C68DF">
        <w:rPr>
          <w:rStyle w:val="EngineFuelTOC2ndLevelChar"/>
          <w:b/>
          <w:sz w:val="20"/>
        </w:rPr>
        <w:t>Ethanol</w:t>
      </w:r>
      <w:r w:rsidR="00176397" w:rsidRPr="008C68DF">
        <w:rPr>
          <w:rStyle w:val="EngineFuelTOC2ndLevelChar"/>
          <w:b/>
          <w:sz w:val="20"/>
        </w:rPr>
        <w:t xml:space="preserve"> Flex Fuel</w:t>
      </w:r>
      <w:r w:rsidRPr="008C68DF">
        <w:rPr>
          <w:rStyle w:val="EngineFuelTOC2ndLevelChar"/>
          <w:b/>
          <w:sz w:val="20"/>
        </w:rPr>
        <w:t>.</w:t>
      </w:r>
      <w:bookmarkEnd w:id="4249"/>
      <w:r w:rsidR="00D962A8" w:rsidRPr="008C68DF">
        <w:rPr>
          <w:b/>
        </w:rPr>
        <w:fldChar w:fldCharType="begin"/>
      </w:r>
      <w:r w:rsidRPr="008C68DF">
        <w:rPr>
          <w:b/>
        </w:rPr>
        <w:instrText>xe "</w:instrText>
      </w:r>
      <w:r w:rsidR="00002EFA" w:rsidRPr="008C68DF">
        <w:rPr>
          <w:b/>
        </w:rPr>
        <w:instrText>Fuels</w:instrText>
      </w:r>
      <w:r w:rsidR="00D13A0E" w:rsidRPr="008C68DF">
        <w:rPr>
          <w:b/>
        </w:rPr>
        <w:instrText>:</w:instrText>
      </w:r>
      <w:r w:rsidR="00176397" w:rsidRPr="008C68DF">
        <w:rPr>
          <w:b/>
        </w:rPr>
        <w:instrText>E</w:instrText>
      </w:r>
      <w:r w:rsidRPr="008C68DF">
        <w:rPr>
          <w:b/>
        </w:rPr>
        <w:instrText>thanol</w:instrText>
      </w:r>
      <w:r w:rsidR="00176397" w:rsidRPr="008C68DF">
        <w:rPr>
          <w:b/>
        </w:rPr>
        <w:instrText>:</w:instrText>
      </w:r>
      <w:r w:rsidR="003466EB" w:rsidRPr="008C68DF">
        <w:rPr>
          <w:b/>
        </w:rPr>
        <w:instrText>F</w:instrText>
      </w:r>
      <w:r w:rsidR="00176397" w:rsidRPr="008C68DF">
        <w:rPr>
          <w:b/>
        </w:rPr>
        <w:instrText>lex fuel</w:instrText>
      </w:r>
      <w:r w:rsidRPr="008C68DF">
        <w:rPr>
          <w:b/>
        </w:rPr>
        <w:instrText>"</w:instrText>
      </w:r>
      <w:r w:rsidR="00D962A8" w:rsidRPr="008C68DF">
        <w:rPr>
          <w:b/>
        </w:rPr>
        <w:fldChar w:fldCharType="end"/>
      </w:r>
    </w:p>
    <w:p w14:paraId="4414B9E5" w14:textId="5D9A9CA6" w:rsidR="005A6C37" w:rsidRDefault="005A6C37" w:rsidP="00086974">
      <w:pPr>
        <w:tabs>
          <w:tab w:val="left" w:pos="540"/>
        </w:tabs>
        <w:spacing w:after="240"/>
        <w:ind w:left="360"/>
      </w:pPr>
      <w:bookmarkStart w:id="4250" w:name="_Toc20396787"/>
      <w:r w:rsidRPr="008C68DF">
        <w:rPr>
          <w:rStyle w:val="EngineFuelTOC3rdLevelChar"/>
          <w:b/>
          <w:sz w:val="20"/>
        </w:rPr>
        <w:t>3.8.1.  How to Identify Ethanol</w:t>
      </w:r>
      <w:r w:rsidR="00F97178" w:rsidRPr="008C68DF">
        <w:rPr>
          <w:rStyle w:val="EngineFuelTOC3rdLevelChar"/>
          <w:b/>
          <w:sz w:val="20"/>
        </w:rPr>
        <w:t xml:space="preserve"> Flex Fuel</w:t>
      </w:r>
      <w:r w:rsidRPr="008C68DF">
        <w:rPr>
          <w:rStyle w:val="EngineFuelTOC3rdLevelChar"/>
          <w:b/>
          <w:sz w:val="20"/>
        </w:rPr>
        <w:t>.</w:t>
      </w:r>
      <w:bookmarkEnd w:id="4250"/>
      <w:r>
        <w:t xml:space="preserve"> – </w:t>
      </w:r>
      <w:r w:rsidR="00F97178">
        <w:t>E</w:t>
      </w:r>
      <w:r>
        <w:t xml:space="preserve">thanol </w:t>
      </w:r>
      <w:r w:rsidR="00F97178">
        <w:t xml:space="preserve">flex fuel </w:t>
      </w:r>
      <w:r>
        <w:t xml:space="preserve">shall be identified </w:t>
      </w:r>
      <w:r>
        <w:rPr>
          <w:bCs/>
        </w:rPr>
        <w:t xml:space="preserve">as </w:t>
      </w:r>
      <w:r w:rsidR="00F97178">
        <w:rPr>
          <w:bCs/>
        </w:rPr>
        <w:t>Ethanol Flex Fuel or EXX Flex Fuel</w:t>
      </w:r>
      <w:r w:rsidR="00F97178">
        <w:rPr>
          <w:bCs/>
        </w:rPr>
        <w:fldChar w:fldCharType="begin"/>
      </w:r>
      <w:r w:rsidR="00F97178">
        <w:instrText xml:space="preserve"> XE "</w:instrText>
      </w:r>
      <w:r w:rsidR="003466EB">
        <w:instrText>Ethanol</w:instrText>
      </w:r>
      <w:r w:rsidR="00F97178" w:rsidRPr="00F97178">
        <w:instrText xml:space="preserve"> flex fuel</w:instrText>
      </w:r>
      <w:r w:rsidR="00F97178">
        <w:instrText>" \t "</w:instrText>
      </w:r>
      <w:r w:rsidR="00F97178" w:rsidRPr="00077309">
        <w:rPr>
          <w:i/>
        </w:rPr>
        <w:instrText>See</w:instrText>
      </w:r>
      <w:r w:rsidR="00F97178" w:rsidRPr="00077309">
        <w:instrText xml:space="preserve"> </w:instrText>
      </w:r>
      <w:r w:rsidR="00002EFA" w:rsidRPr="00077309">
        <w:instrText>Fuels</w:instrText>
      </w:r>
      <w:r w:rsidR="00F97178" w:rsidRPr="00077309">
        <w:instrText>:Ethanol</w:instrText>
      </w:r>
      <w:r w:rsidR="00F97178">
        <w:instrText xml:space="preserve">" </w:instrText>
      </w:r>
      <w:r w:rsidR="00F97178">
        <w:rPr>
          <w:bCs/>
        </w:rPr>
        <w:fldChar w:fldCharType="end"/>
      </w:r>
      <w:r>
        <w:t>.</w:t>
      </w:r>
    </w:p>
    <w:p w14:paraId="0F7B6007" w14:textId="7EB8B15A" w:rsidR="0049067F" w:rsidRDefault="005A6C37" w:rsidP="00DC6262">
      <w:pPr>
        <w:ind w:left="360"/>
      </w:pPr>
      <w:bookmarkStart w:id="4251" w:name="_Toc20396788"/>
      <w:r w:rsidRPr="008C68DF">
        <w:rPr>
          <w:rStyle w:val="EngineFuelTOC3rdLevelChar"/>
          <w:b/>
          <w:sz w:val="20"/>
        </w:rPr>
        <w:t xml:space="preserve">3.8.2.  </w:t>
      </w:r>
      <w:r w:rsidR="0049067F" w:rsidRPr="008C68DF">
        <w:rPr>
          <w:rStyle w:val="EngineFuelTOC3rdLevelChar"/>
          <w:b/>
          <w:sz w:val="20"/>
        </w:rPr>
        <w:t xml:space="preserve">FTC </w:t>
      </w:r>
      <w:r w:rsidRPr="008C68DF">
        <w:rPr>
          <w:rStyle w:val="EngineFuelTOC3rdLevelChar"/>
          <w:b/>
          <w:sz w:val="20"/>
        </w:rPr>
        <w:t>Labeling Requirements</w:t>
      </w:r>
      <w:bookmarkEnd w:id="4251"/>
      <w:r w:rsidRPr="008C68DF">
        <w:rPr>
          <w:b/>
        </w:rPr>
        <w:t>.</w:t>
      </w:r>
      <w:r w:rsidR="00DC6262">
        <w:t xml:space="preserve"> –</w:t>
      </w:r>
      <w:r w:rsidR="00CA1501">
        <w:t xml:space="preserve"> </w:t>
      </w:r>
      <w:r w:rsidR="00F97178">
        <w:t>E</w:t>
      </w:r>
      <w:r>
        <w:t>thanol</w:t>
      </w:r>
      <w:r w:rsidR="00F97178">
        <w:t xml:space="preserve"> flex fuel </w:t>
      </w:r>
      <w:r w:rsidR="0049067F">
        <w:t>shall be identified and labeled in accordance with the Federal Trade Commission, Automotive Fuel Ratings, Certification and Posting, 16 CFR 306, as amended.  (For additional information, refer to Section 3.2.</w:t>
      </w:r>
      <w:r w:rsidR="00132AC7">
        <w:t>6</w:t>
      </w:r>
      <w:r w:rsidR="0049067F">
        <w:t>.</w:t>
      </w:r>
      <w:r w:rsidR="00C10242">
        <w:t> </w:t>
      </w:r>
      <w:r w:rsidR="0049067F">
        <w:t xml:space="preserve">EPA Labeling Requirements.)  </w:t>
      </w:r>
      <w:r w:rsidR="00D962A8">
        <w:fldChar w:fldCharType="begin"/>
      </w:r>
      <w:r w:rsidR="005954CF">
        <w:instrText xml:space="preserve"> XE "</w:instrText>
      </w:r>
      <w:r w:rsidR="00002EFA">
        <w:instrText>Fuels</w:instrText>
      </w:r>
      <w:r w:rsidR="00D13A0E">
        <w:instrText>:</w:instrText>
      </w:r>
      <w:r w:rsidR="00F97178">
        <w:instrText>E</w:instrText>
      </w:r>
      <w:r w:rsidR="005954CF" w:rsidRPr="00B44198">
        <w:instrText>thanol</w:instrText>
      </w:r>
      <w:r w:rsidR="003466EB">
        <w:instrText xml:space="preserve"> labeling</w:instrText>
      </w:r>
      <w:r w:rsidR="005954CF">
        <w:instrText xml:space="preserve">" </w:instrText>
      </w:r>
      <w:r w:rsidR="00D962A8">
        <w:fldChar w:fldCharType="end"/>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B955E0">
        <w:instrText>"</w:instrText>
      </w:r>
      <w:r w:rsidR="00EE24E6">
        <w:instrText xml:space="preserve"> </w:instrText>
      </w:r>
      <w:r w:rsidR="00D962A8">
        <w:fldChar w:fldCharType="end"/>
      </w:r>
    </w:p>
    <w:p w14:paraId="083E4525" w14:textId="01FC8178" w:rsidR="005A6C37" w:rsidRPr="00C74BC0" w:rsidRDefault="005A6C37" w:rsidP="008137CD">
      <w:pPr>
        <w:tabs>
          <w:tab w:val="left" w:pos="540"/>
          <w:tab w:val="left" w:pos="900"/>
          <w:tab w:val="left" w:pos="9720"/>
        </w:tabs>
        <w:spacing w:before="60" w:after="240"/>
        <w:ind w:left="360" w:hanging="360"/>
        <w:rPr>
          <w:bCs/>
        </w:rPr>
      </w:pPr>
      <w:r>
        <w:rPr>
          <w:bCs/>
        </w:rPr>
        <w:t>(Amended 2007</w:t>
      </w:r>
      <w:r w:rsidR="00F97178">
        <w:rPr>
          <w:bCs/>
        </w:rPr>
        <w:t>,</w:t>
      </w:r>
      <w:r>
        <w:rPr>
          <w:bCs/>
        </w:rPr>
        <w:t xml:space="preserve"> 2008</w:t>
      </w:r>
      <w:r w:rsidR="00F97178">
        <w:rPr>
          <w:bCs/>
        </w:rPr>
        <w:t>, 2014</w:t>
      </w:r>
      <w:r w:rsidR="0049067F">
        <w:rPr>
          <w:bCs/>
        </w:rPr>
        <w:t>, and 2018</w:t>
      </w:r>
      <w:r>
        <w:rPr>
          <w:bCs/>
        </w:rPr>
        <w:t>)</w:t>
      </w:r>
    </w:p>
    <w:p w14:paraId="117DEBB2" w14:textId="77777777" w:rsidR="005A6C37" w:rsidRPr="008C68DF" w:rsidRDefault="00485E14" w:rsidP="008137CD">
      <w:pPr>
        <w:pStyle w:val="EngineFuelTOC2ndLevel"/>
        <w:keepNext/>
        <w:tabs>
          <w:tab w:val="left" w:pos="540"/>
        </w:tabs>
        <w:spacing w:after="240"/>
        <w:rPr>
          <w:b/>
        </w:rPr>
      </w:pPr>
      <w:bookmarkStart w:id="4252" w:name="_Toc20396789"/>
      <w:r w:rsidRPr="008C68DF">
        <w:rPr>
          <w:b/>
        </w:rPr>
        <w:t>3.9.</w:t>
      </w:r>
      <w:r w:rsidRPr="008C68DF">
        <w:rPr>
          <w:b/>
        </w:rPr>
        <w:tab/>
      </w:r>
      <w:r w:rsidR="005A6C37" w:rsidRPr="008C68DF">
        <w:rPr>
          <w:b/>
        </w:rPr>
        <w:t>M85 Fuel Methanol.</w:t>
      </w:r>
      <w:bookmarkEnd w:id="4252"/>
    </w:p>
    <w:p w14:paraId="57E87AA7" w14:textId="24D04973" w:rsidR="005A6C37" w:rsidRDefault="005A6C37" w:rsidP="006E6EDD">
      <w:pPr>
        <w:tabs>
          <w:tab w:val="left" w:pos="540"/>
        </w:tabs>
        <w:spacing w:after="240"/>
        <w:ind w:left="360"/>
      </w:pPr>
      <w:bookmarkStart w:id="4253" w:name="_Toc20396790"/>
      <w:r w:rsidRPr="008C68DF">
        <w:rPr>
          <w:rStyle w:val="EngineFuelTOC3rdLevelChar"/>
          <w:b/>
          <w:sz w:val="20"/>
        </w:rPr>
        <w:t>3.9.1.  How to Identify M85 Fuel Methanol.</w:t>
      </w:r>
      <w:bookmarkEnd w:id="4253"/>
      <w:r>
        <w:t xml:space="preserve"> – Fuel methanol </w:t>
      </w:r>
      <w:r w:rsidR="00D962A8">
        <w:fldChar w:fldCharType="begin"/>
      </w:r>
      <w:r>
        <w:instrText>xe "</w:instrText>
      </w:r>
      <w:r w:rsidR="00002EFA">
        <w:instrText>Fuels</w:instrText>
      </w:r>
      <w:r w:rsidRPr="00EF22A2">
        <w:instrText>:M85</w:instrText>
      </w:r>
      <w:r w:rsidR="005954CF">
        <w:instrText xml:space="preserve"> </w:instrText>
      </w:r>
      <w:r w:rsidR="004833DD">
        <w:instrText>m</w:instrText>
      </w:r>
      <w:r w:rsidR="005954CF">
        <w:instrText>ethanol</w:instrText>
      </w:r>
      <w:r>
        <w:instrText>"</w:instrText>
      </w:r>
      <w:r w:rsidR="00D962A8">
        <w:fldChar w:fldCharType="end"/>
      </w:r>
      <w:r>
        <w:t>shall be identified as M85.</w:t>
      </w:r>
    </w:p>
    <w:p w14:paraId="48FDE5E2" w14:textId="77777777" w:rsidR="007A1ECB" w:rsidRDefault="005A6C37" w:rsidP="006017A1">
      <w:pPr>
        <w:tabs>
          <w:tab w:val="left" w:pos="0"/>
        </w:tabs>
        <w:ind w:left="720"/>
      </w:pPr>
      <w:r>
        <w:rPr>
          <w:b/>
          <w:bCs/>
        </w:rPr>
        <w:t>Example</w:t>
      </w:r>
      <w:r w:rsidRPr="000A63AA">
        <w:rPr>
          <w:b/>
        </w:rPr>
        <w:t>:</w:t>
      </w:r>
      <w:r>
        <w:t xml:space="preserve">  </w:t>
      </w:r>
    </w:p>
    <w:p w14:paraId="4F68F381" w14:textId="77777777" w:rsidR="005A6C37" w:rsidRDefault="005A6C37" w:rsidP="006E6EDD">
      <w:pPr>
        <w:tabs>
          <w:tab w:val="left" w:pos="0"/>
        </w:tabs>
        <w:spacing w:after="240"/>
        <w:ind w:left="720"/>
      </w:pPr>
      <w:r>
        <w:t>M85</w:t>
      </w:r>
    </w:p>
    <w:p w14:paraId="60C4B1AE" w14:textId="77777777" w:rsidR="005A6C37" w:rsidRPr="008C68DF" w:rsidRDefault="005A6C37" w:rsidP="006E6EDD">
      <w:pPr>
        <w:pStyle w:val="EngineFuelTOC3rdLevel"/>
        <w:tabs>
          <w:tab w:val="left" w:pos="540"/>
        </w:tabs>
        <w:spacing w:after="240"/>
        <w:rPr>
          <w:b/>
        </w:rPr>
      </w:pPr>
      <w:bookmarkStart w:id="4254" w:name="_Toc20396791"/>
      <w:r w:rsidRPr="008C68DF">
        <w:rPr>
          <w:b/>
        </w:rPr>
        <w:t>3.9.2.  Retail Dispenser Labeling.</w:t>
      </w:r>
      <w:bookmarkEnd w:id="4254"/>
    </w:p>
    <w:p w14:paraId="7FEA117A" w14:textId="37360D63" w:rsidR="005A6C37" w:rsidRPr="005C7046" w:rsidRDefault="005A6C37" w:rsidP="006E6EDD">
      <w:pPr>
        <w:tabs>
          <w:tab w:val="left" w:pos="540"/>
          <w:tab w:val="left" w:pos="900"/>
          <w:tab w:val="left" w:pos="9720"/>
        </w:tabs>
        <w:spacing w:after="240"/>
        <w:ind w:left="1080" w:hanging="360"/>
        <w:rPr>
          <w:bCs/>
        </w:rPr>
      </w:pPr>
      <w:r>
        <w:rPr>
          <w:bCs/>
        </w:rPr>
        <w:t>(a)</w:t>
      </w:r>
      <w:r>
        <w:rPr>
          <w:bCs/>
        </w:rPr>
        <w:tab/>
      </w:r>
      <w:r w:rsidRPr="005C7046">
        <w:rPr>
          <w:bCs/>
        </w:rPr>
        <w:t>Fuel methanol</w:t>
      </w:r>
      <w:r w:rsidR="00D962A8">
        <w:rPr>
          <w:bCs/>
        </w:rPr>
        <w:fldChar w:fldCharType="begin"/>
      </w:r>
      <w:r w:rsidR="00EE24E6">
        <w:instrText xml:space="preserve"> XE "</w:instrText>
      </w:r>
      <w:r w:rsidR="00EE24E6" w:rsidRPr="00D7258A">
        <w:instrText>Labeling:Dispenser</w:instrText>
      </w:r>
      <w:r w:rsidR="00EE24E6">
        <w:instrText xml:space="preserve">" </w:instrText>
      </w:r>
      <w:r w:rsidR="00D962A8">
        <w:rPr>
          <w:bCs/>
        </w:rPr>
        <w:fldChar w:fldCharType="end"/>
      </w:r>
      <w:r w:rsidR="003466EB">
        <w:rPr>
          <w:bCs/>
        </w:rPr>
        <w:fldChar w:fldCharType="begin"/>
      </w:r>
      <w:r w:rsidR="003466EB">
        <w:instrText xml:space="preserve"> XE "</w:instrText>
      </w:r>
      <w:r w:rsidR="003466EB" w:rsidRPr="00871AFF">
        <w:instrText>Dispenser:Labeling</w:instrText>
      </w:r>
      <w:r w:rsidR="003466EB">
        <w:instrText xml:space="preserve">" \i </w:instrText>
      </w:r>
      <w:r w:rsidR="003466EB">
        <w:rPr>
          <w:bCs/>
        </w:rPr>
        <w:fldChar w:fldCharType="end"/>
      </w:r>
      <w:r w:rsidRPr="005C7046">
        <w:rPr>
          <w:bCs/>
        </w:rPr>
        <w:t xml:space="preserve"> shall be labeled with its automotive fuel rating in accordance with 16 CFR</w:t>
      </w:r>
      <w:r>
        <w:rPr>
          <w:bCs/>
        </w:rPr>
        <w:t> </w:t>
      </w:r>
      <w:r w:rsidRPr="005C7046">
        <w:rPr>
          <w:bCs/>
        </w:rPr>
        <w:t>306.</w:t>
      </w:r>
    </w:p>
    <w:p w14:paraId="05F86DA3" w14:textId="77777777" w:rsidR="007A1ECB" w:rsidRDefault="005A6C37" w:rsidP="00656773">
      <w:pPr>
        <w:keepNext/>
        <w:tabs>
          <w:tab w:val="left" w:pos="540"/>
        </w:tabs>
        <w:ind w:left="720"/>
      </w:pPr>
      <w:r>
        <w:tab/>
      </w:r>
      <w:r>
        <w:rPr>
          <w:b/>
          <w:bCs/>
        </w:rPr>
        <w:t>Example</w:t>
      </w:r>
      <w:r w:rsidRPr="000A63AA">
        <w:rPr>
          <w:b/>
        </w:rPr>
        <w:t>:</w:t>
      </w:r>
      <w:r>
        <w:t xml:space="preserve">  </w:t>
      </w:r>
    </w:p>
    <w:p w14:paraId="2692C635" w14:textId="77777777" w:rsidR="005A6C37" w:rsidRDefault="005A6C37" w:rsidP="006E6EDD">
      <w:pPr>
        <w:tabs>
          <w:tab w:val="left" w:pos="540"/>
        </w:tabs>
        <w:spacing w:after="240"/>
        <w:ind w:left="1440"/>
      </w:pPr>
      <w:r>
        <w:t>M85 Methanol</w:t>
      </w:r>
    </w:p>
    <w:p w14:paraId="621E1996" w14:textId="6CD8FF99" w:rsidR="005A6C37" w:rsidRPr="005C7046" w:rsidRDefault="005A6C37" w:rsidP="00485E14">
      <w:pPr>
        <w:keepNext/>
        <w:tabs>
          <w:tab w:val="left" w:pos="540"/>
          <w:tab w:val="left" w:pos="900"/>
          <w:tab w:val="left" w:pos="9720"/>
        </w:tabs>
        <w:ind w:left="1080" w:hanging="360"/>
        <w:rPr>
          <w:bCs/>
        </w:rPr>
      </w:pPr>
      <w:r>
        <w:rPr>
          <w:bCs/>
        </w:rPr>
        <w:t>(b)</w:t>
      </w:r>
      <w:r>
        <w:rPr>
          <w:bCs/>
        </w:rPr>
        <w:tab/>
      </w:r>
      <w:r w:rsidRPr="005C7046">
        <w:rPr>
          <w:bCs/>
        </w:rPr>
        <w:t xml:space="preserve">A label shall be posted </w:t>
      </w:r>
      <w:r w:rsidR="008155AB">
        <w:rPr>
          <w:bCs/>
        </w:rPr>
        <w:t>which</w:t>
      </w:r>
      <w:r w:rsidRPr="005C7046">
        <w:rPr>
          <w:bCs/>
        </w:rPr>
        <w:t xml:space="preserve"> states “For Use in Vehicles Capable of Using M85 Only.”  This information shall be clearly and conspicuously posted on the upper 50 % of the dispenser front panel in a type of at least 12.7</w:t>
      </w:r>
      <w:r>
        <w:rPr>
          <w:bCs/>
        </w:rPr>
        <w:t> </w:t>
      </w:r>
      <w:r w:rsidRPr="005C7046">
        <w:rPr>
          <w:bCs/>
        </w:rPr>
        <w:t>mm (</w:t>
      </w:r>
      <w:r w:rsidR="00141B76" w:rsidRPr="00141B76">
        <w:rPr>
          <w:bCs/>
          <w:vertAlign w:val="superscript"/>
        </w:rPr>
        <w:t>1</w:t>
      </w:r>
      <w:r w:rsidR="00141B76">
        <w:rPr>
          <w:bCs/>
        </w:rPr>
        <w:t>/</w:t>
      </w:r>
      <w:r w:rsidR="00141B76" w:rsidRPr="00141B76">
        <w:rPr>
          <w:bCs/>
          <w:vertAlign w:val="subscript"/>
        </w:rPr>
        <w:t>2</w:t>
      </w:r>
      <w:r w:rsidRPr="005C7046">
        <w:rPr>
          <w:bCs/>
        </w:rPr>
        <w:t> in) in height, 1.5</w:t>
      </w:r>
      <w:r>
        <w:rPr>
          <w:bCs/>
        </w:rPr>
        <w:t> </w:t>
      </w:r>
      <w:r w:rsidRPr="005C7046">
        <w:rPr>
          <w:bCs/>
        </w:rPr>
        <w:t>mm (</w:t>
      </w:r>
      <w:r w:rsidRPr="00F24A2A">
        <w:rPr>
          <w:spacing w:val="-10"/>
          <w:position w:val="-2"/>
          <w:szCs w:val="20"/>
          <w:vertAlign w:val="superscript"/>
        </w:rPr>
        <w:t>1</w:t>
      </w:r>
      <w:r w:rsidRPr="004E29F8">
        <w:rPr>
          <w:spacing w:val="-10"/>
        </w:rPr>
        <w:t>/</w:t>
      </w:r>
      <w:r w:rsidRPr="00FA2260">
        <w:rPr>
          <w:spacing w:val="-10"/>
          <w:position w:val="2"/>
          <w:szCs w:val="20"/>
          <w:vertAlign w:val="subscript"/>
        </w:rPr>
        <w:t>16</w:t>
      </w:r>
      <w:r w:rsidRPr="004E1F94">
        <w:rPr>
          <w:bCs/>
        </w:rPr>
        <w:t xml:space="preserve"> </w:t>
      </w:r>
      <w:r w:rsidRPr="005C7046">
        <w:rPr>
          <w:bCs/>
        </w:rPr>
        <w:t>in) stroke (width of type).</w:t>
      </w:r>
    </w:p>
    <w:p w14:paraId="37C875EC" w14:textId="77777777" w:rsidR="005A6C37" w:rsidRPr="00C74BC0" w:rsidRDefault="005A6C37" w:rsidP="006E6EDD">
      <w:pPr>
        <w:pStyle w:val="StyleBefore3ptAfter12pt"/>
        <w:tabs>
          <w:tab w:val="left" w:pos="540"/>
        </w:tabs>
        <w:spacing w:after="240"/>
        <w:rPr>
          <w:szCs w:val="24"/>
        </w:rPr>
      </w:pPr>
      <w:r>
        <w:t>(Amended 2008)</w:t>
      </w:r>
    </w:p>
    <w:p w14:paraId="35937F3F" w14:textId="77777777" w:rsidR="005A6C37" w:rsidRPr="008C68DF" w:rsidRDefault="00485E14" w:rsidP="006E6EDD">
      <w:pPr>
        <w:pStyle w:val="EngineFuelTOC2ndLevel"/>
        <w:keepNext/>
        <w:tabs>
          <w:tab w:val="left" w:pos="540"/>
        </w:tabs>
        <w:spacing w:after="240"/>
        <w:rPr>
          <w:b/>
        </w:rPr>
      </w:pPr>
      <w:bookmarkStart w:id="4255" w:name="_Toc20396792"/>
      <w:r w:rsidRPr="008C68DF">
        <w:rPr>
          <w:b/>
        </w:rPr>
        <w:lastRenderedPageBreak/>
        <w:t>3.10.</w:t>
      </w:r>
      <w:r w:rsidRPr="008C68DF">
        <w:rPr>
          <w:b/>
        </w:rPr>
        <w:tab/>
      </w:r>
      <w:r w:rsidR="005A6C37" w:rsidRPr="008C68DF">
        <w:rPr>
          <w:b/>
        </w:rPr>
        <w:t>Liquefied Petroleum Gas</w:t>
      </w:r>
      <w:r w:rsidR="00682F0D" w:rsidRPr="008C68DF">
        <w:rPr>
          <w:b/>
        </w:rPr>
        <w:t xml:space="preserve"> (LPG)</w:t>
      </w:r>
      <w:r w:rsidR="005A6C37" w:rsidRPr="008C68DF">
        <w:rPr>
          <w:b/>
        </w:rPr>
        <w:t>.</w:t>
      </w:r>
      <w:bookmarkEnd w:id="4255"/>
    </w:p>
    <w:p w14:paraId="7400D615" w14:textId="586F9819" w:rsidR="005A6C37" w:rsidRDefault="005A6C37" w:rsidP="006E6EDD">
      <w:pPr>
        <w:tabs>
          <w:tab w:val="left" w:pos="540"/>
        </w:tabs>
        <w:spacing w:after="240"/>
        <w:ind w:left="360"/>
      </w:pPr>
      <w:bookmarkStart w:id="4256" w:name="_Toc20396793"/>
      <w:r w:rsidRPr="008C68DF">
        <w:rPr>
          <w:rStyle w:val="EngineFuelTOC3rdLevelChar"/>
          <w:b/>
          <w:sz w:val="20"/>
        </w:rPr>
        <w:t>3.10.1.  How LPG is to be Identified.</w:t>
      </w:r>
      <w:bookmarkEnd w:id="4256"/>
      <w:r>
        <w:t xml:space="preserve"> – </w:t>
      </w:r>
      <w:r w:rsidR="004F2D2B">
        <w:fldChar w:fldCharType="begin"/>
      </w:r>
      <w:r w:rsidR="004F2D2B">
        <w:instrText xml:space="preserve"> XE "</w:instrText>
      </w:r>
      <w:r w:rsidR="00002EFA">
        <w:instrText>Fuels</w:instrText>
      </w:r>
      <w:r w:rsidR="004F2D2B" w:rsidRPr="000C7780">
        <w:instrText xml:space="preserve">:Liquefied </w:instrText>
      </w:r>
      <w:r w:rsidR="003466EB" w:rsidRPr="000C7780">
        <w:instrText>petroleum ga</w:instrText>
      </w:r>
      <w:r w:rsidR="003466EB">
        <w:instrText>s (LPG)</w:instrText>
      </w:r>
      <w:r w:rsidR="004F2D2B">
        <w:instrText xml:space="preserve">" </w:instrText>
      </w:r>
      <w:r w:rsidR="004F2D2B">
        <w:fldChar w:fldCharType="end"/>
      </w:r>
      <w:r>
        <w:t>Liquefied petroleum gases shall be identified by grades Commercial Propane</w:t>
      </w:r>
      <w:r w:rsidR="00D962A8">
        <w:fldChar w:fldCharType="begin"/>
      </w:r>
      <w:r>
        <w:instrText>xe "</w:instrText>
      </w:r>
      <w:r w:rsidRPr="007D554B">
        <w:instrText>Propane</w:instrText>
      </w:r>
      <w:r>
        <w:instrText>"</w:instrText>
      </w:r>
      <w:r w:rsidR="00D962A8">
        <w:fldChar w:fldCharType="end"/>
      </w:r>
      <w:r>
        <w:t>, Commercial Butane</w:t>
      </w:r>
      <w:r w:rsidR="00D962A8">
        <w:fldChar w:fldCharType="begin"/>
      </w:r>
      <w:r>
        <w:instrText>xe "</w:instrText>
      </w:r>
      <w:r w:rsidRPr="00C20276">
        <w:instrText>Butane</w:instrText>
      </w:r>
      <w:r>
        <w:instrText>"</w:instrText>
      </w:r>
      <w:r w:rsidR="00D962A8">
        <w:fldChar w:fldCharType="end"/>
      </w:r>
      <w:r>
        <w:t>, Commercial PB Mixtures or Special-Duty Propane (HD5).</w:t>
      </w:r>
    </w:p>
    <w:p w14:paraId="2EC45B71" w14:textId="3E5ED2E6" w:rsidR="005A6C37" w:rsidRDefault="005A6C37" w:rsidP="006E6EDD">
      <w:pPr>
        <w:tabs>
          <w:tab w:val="left" w:pos="540"/>
        </w:tabs>
        <w:spacing w:after="240"/>
        <w:ind w:left="360"/>
      </w:pPr>
      <w:bookmarkStart w:id="4257" w:name="_Toc20396794"/>
      <w:r w:rsidRPr="008C68DF">
        <w:rPr>
          <w:rStyle w:val="EngineFuelTOC3rdLevelChar"/>
          <w:b/>
          <w:sz w:val="20"/>
        </w:rPr>
        <w:t>3.10.2.  Retail Dispenser Labeling.</w:t>
      </w:r>
      <w:bookmarkEnd w:id="4257"/>
      <w:r>
        <w:t xml:space="preserve"> – Each retail dispenser of </w:t>
      </w:r>
      <w:r w:rsidR="008155AB">
        <w:t>LP</w:t>
      </w:r>
      <w:r w:rsidR="00682F0D">
        <w:t xml:space="preserve">Gs </w:t>
      </w:r>
      <w:r>
        <w:t>shall be labeled</w:t>
      </w:r>
      <w:r w:rsidR="00D962A8">
        <w:fldChar w:fldCharType="begin"/>
      </w:r>
      <w:r w:rsidR="00EE24E6">
        <w:instrText xml:space="preserve"> XE "</w:instrText>
      </w:r>
      <w:r w:rsidR="00EE24E6" w:rsidRPr="00304C9E">
        <w:instrText>Labeling:Dispenser</w:instrText>
      </w:r>
      <w:r w:rsidR="00EE24E6">
        <w:instrText xml:space="preserve">" </w:instrText>
      </w:r>
      <w:r w:rsidR="00D962A8">
        <w:fldChar w:fldCharType="end"/>
      </w:r>
      <w:r w:rsidR="004F2D2B">
        <w:fldChar w:fldCharType="begin"/>
      </w:r>
      <w:r w:rsidR="004F2D2B">
        <w:instrText xml:space="preserve"> XE "</w:instrText>
      </w:r>
      <w:r w:rsidR="00002EFA">
        <w:instrText>Fuels</w:instrText>
      </w:r>
      <w:r w:rsidR="004F2D2B" w:rsidRPr="00966C68">
        <w:instrText>:Liquefied petroleum gas (LPG):Dispenser</w:instrText>
      </w:r>
      <w:r w:rsidR="004F2D2B">
        <w:instrText xml:space="preserve">" </w:instrText>
      </w:r>
      <w:r w:rsidR="004F2D2B">
        <w:fldChar w:fldCharType="end"/>
      </w:r>
      <w:r>
        <w:t xml:space="preserve"> </w:t>
      </w:r>
      <w:r w:rsidR="003466EB">
        <w:fldChar w:fldCharType="begin"/>
      </w:r>
      <w:r w:rsidR="003466EB">
        <w:instrText xml:space="preserve"> XE "</w:instrText>
      </w:r>
      <w:r w:rsidR="003466EB" w:rsidRPr="00CD5B0C">
        <w:instrText>Fuels:Dispenser</w:instrText>
      </w:r>
      <w:r w:rsidR="003466EB">
        <w:instrText xml:space="preserve">" </w:instrText>
      </w:r>
      <w:r w:rsidR="003466EB">
        <w:fldChar w:fldCharType="end"/>
      </w:r>
      <w:r>
        <w:t>as “Commercial Propane,” “Commercial Butane,” “Commercial PB Mixtures,” or “Special-Duty Propane (HD5).”</w:t>
      </w:r>
    </w:p>
    <w:p w14:paraId="740B4302" w14:textId="3BE14965" w:rsidR="005A6C37" w:rsidRDefault="000A63AA" w:rsidP="006E6EDD">
      <w:pPr>
        <w:tabs>
          <w:tab w:val="left" w:pos="540"/>
        </w:tabs>
        <w:spacing w:after="240"/>
        <w:ind w:left="360"/>
      </w:pPr>
      <w:bookmarkStart w:id="4258" w:name="_Toc20396795"/>
      <w:r w:rsidRPr="008C68DF">
        <w:rPr>
          <w:rStyle w:val="EngineFuelTOC3rdLevelChar"/>
          <w:b/>
          <w:sz w:val="20"/>
        </w:rPr>
        <w:t>3.10.3.  </w:t>
      </w:r>
      <w:r w:rsidR="005A6C37" w:rsidRPr="008C68DF">
        <w:rPr>
          <w:rStyle w:val="EngineFuelTOC3rdLevelChar"/>
          <w:b/>
          <w:sz w:val="20"/>
        </w:rPr>
        <w:t>Additional Labeling Requirements.</w:t>
      </w:r>
      <w:bookmarkEnd w:id="4258"/>
      <w:r w:rsidR="005A6C37">
        <w:t xml:space="preserve"> – L</w:t>
      </w:r>
      <w:r w:rsidR="008155AB">
        <w:t>P</w:t>
      </w:r>
      <w:r w:rsidR="00682F0D">
        <w:t>G</w:t>
      </w:r>
      <w:r w:rsidR="005A6C37">
        <w:t xml:space="preserve"> shall be labeled </w:t>
      </w:r>
      <w:r w:rsidR="00D962A8">
        <w:fldChar w:fldCharType="begin"/>
      </w:r>
      <w:r w:rsidR="00EE24E6">
        <w:instrText xml:space="preserve"> XE "</w:instrText>
      </w:r>
      <w:r w:rsidR="00EE24E6" w:rsidRPr="00F11B6A">
        <w:instrText>Labeling</w:instrText>
      </w:r>
      <w:r w:rsidR="00B955E0">
        <w:instrText>:R</w:instrText>
      </w:r>
      <w:r w:rsidR="00EE24E6" w:rsidRPr="00F11B6A">
        <w:instrText>equirements</w:instrText>
      </w:r>
      <w:r w:rsidR="00EE24E6">
        <w:instrText xml:space="preserve">" </w:instrText>
      </w:r>
      <w:r w:rsidR="00D962A8">
        <w:fldChar w:fldCharType="end"/>
      </w:r>
      <w:r w:rsidR="005A6C37">
        <w:t>with its automotive fuel rating in accordance with 16 </w:t>
      </w:r>
      <w:r w:rsidR="00C812CD">
        <w:t>CFR</w:t>
      </w:r>
      <w:r w:rsidR="005A6C37">
        <w:t> 306.</w:t>
      </w:r>
    </w:p>
    <w:p w14:paraId="5003B102" w14:textId="565FF2C2" w:rsidR="005A6C37" w:rsidRDefault="005A6C37" w:rsidP="006E6EDD">
      <w:pPr>
        <w:tabs>
          <w:tab w:val="left" w:pos="540"/>
        </w:tabs>
        <w:spacing w:after="240"/>
        <w:ind w:left="360"/>
      </w:pPr>
      <w:bookmarkStart w:id="4259" w:name="_Toc20396796"/>
      <w:r w:rsidRPr="008C68DF">
        <w:rPr>
          <w:rStyle w:val="EngineFuelTOC3rdLevelChar"/>
          <w:b/>
          <w:sz w:val="20"/>
        </w:rPr>
        <w:t>3.10.4.  NFPA Labeling Requirements Also Apply.</w:t>
      </w:r>
      <w:bookmarkEnd w:id="4259"/>
      <w:r>
        <w:t xml:space="preserve">  (Refer to the most recent edition of NFPA 58</w:t>
      </w:r>
      <w:r w:rsidR="009E1F9C">
        <w:t>,</w:t>
      </w:r>
      <w:r w:rsidR="00837844">
        <w:t xml:space="preserve"> </w:t>
      </w:r>
      <w:r w:rsidR="009E1F9C">
        <w:t>“</w:t>
      </w:r>
      <w:r w:rsidR="00837844">
        <w:t>Liquified Petroleum Gas Code</w:t>
      </w:r>
      <w:r w:rsidR="009E1F9C">
        <w:t>”</w:t>
      </w:r>
      <w:r>
        <w:t>)</w:t>
      </w:r>
    </w:p>
    <w:p w14:paraId="7D00E047" w14:textId="77777777" w:rsidR="005A6C37" w:rsidRPr="008C68DF" w:rsidRDefault="005A6C37" w:rsidP="006E6EDD">
      <w:pPr>
        <w:pStyle w:val="EngineFuelTOC2ndLevel"/>
        <w:keepNext/>
        <w:tabs>
          <w:tab w:val="left" w:pos="540"/>
        </w:tabs>
        <w:spacing w:after="240"/>
        <w:rPr>
          <w:b/>
        </w:rPr>
      </w:pPr>
      <w:bookmarkStart w:id="4260" w:name="_Toc20396797"/>
      <w:r w:rsidRPr="008C68DF">
        <w:rPr>
          <w:b/>
        </w:rPr>
        <w:t>3.11.</w:t>
      </w:r>
      <w:r w:rsidR="00485E14" w:rsidRPr="008C68DF">
        <w:rPr>
          <w:b/>
        </w:rPr>
        <w:tab/>
      </w:r>
      <w:r w:rsidRPr="008C68DF">
        <w:rPr>
          <w:b/>
        </w:rPr>
        <w:t>Compressed Natural Gas</w:t>
      </w:r>
      <w:r w:rsidR="008155AB" w:rsidRPr="008C68DF">
        <w:rPr>
          <w:b/>
        </w:rPr>
        <w:t xml:space="preserve"> (CNG)</w:t>
      </w:r>
      <w:r w:rsidRPr="008C68DF">
        <w:rPr>
          <w:b/>
        </w:rPr>
        <w:t>.</w:t>
      </w:r>
      <w:bookmarkEnd w:id="4260"/>
    </w:p>
    <w:p w14:paraId="5E7E713B" w14:textId="77777777" w:rsidR="005A6C37" w:rsidRDefault="005A6C37" w:rsidP="006E6EDD">
      <w:pPr>
        <w:tabs>
          <w:tab w:val="left" w:pos="540"/>
        </w:tabs>
        <w:spacing w:after="240"/>
        <w:ind w:left="360"/>
      </w:pPr>
      <w:bookmarkStart w:id="4261" w:name="_Toc20396798"/>
      <w:r w:rsidRPr="008C68DF">
        <w:rPr>
          <w:rStyle w:val="EngineFuelTOC3rdLevelChar"/>
          <w:b/>
          <w:sz w:val="20"/>
        </w:rPr>
        <w:t>3.11.1.  How Compressed Natural Gas is to be Identified.</w:t>
      </w:r>
      <w:bookmarkEnd w:id="4261"/>
      <w:r>
        <w:t xml:space="preserve"> – For the purposes of this regulation, compressed natural gas shall be identified by the term “Compressed Natural Gas” or “CNG.”</w:t>
      </w:r>
    </w:p>
    <w:p w14:paraId="03E9B57E" w14:textId="77777777" w:rsidR="005A6C37" w:rsidRPr="008C68DF" w:rsidRDefault="005A6C37" w:rsidP="00BE441D">
      <w:pPr>
        <w:pStyle w:val="EngineFuelTOC3rdLevel"/>
        <w:tabs>
          <w:tab w:val="left" w:pos="540"/>
        </w:tabs>
        <w:spacing w:after="240"/>
        <w:rPr>
          <w:b/>
        </w:rPr>
      </w:pPr>
      <w:bookmarkStart w:id="4262" w:name="_Toc20396799"/>
      <w:r w:rsidRPr="008C68DF">
        <w:rPr>
          <w:b/>
        </w:rPr>
        <w:t>3.11.2.  Retail Sales of Compressed Natural Gas Sold as a Vehicle Fuel.</w:t>
      </w:r>
      <w:bookmarkEnd w:id="4262"/>
    </w:p>
    <w:p w14:paraId="4F96B25C" w14:textId="77777777" w:rsidR="005A6C37" w:rsidRPr="008C68DF" w:rsidRDefault="005A6C37" w:rsidP="00BE441D">
      <w:pPr>
        <w:pStyle w:val="EngineFuelTOC4thLevel"/>
        <w:tabs>
          <w:tab w:val="left" w:pos="540"/>
        </w:tabs>
        <w:spacing w:after="240"/>
        <w:ind w:left="720"/>
        <w:rPr>
          <w:b/>
        </w:rPr>
      </w:pPr>
      <w:bookmarkStart w:id="4263" w:name="_Toc20396800"/>
      <w:r w:rsidRPr="008C68DF">
        <w:rPr>
          <w:b/>
        </w:rPr>
        <w:t>3.11.2.</w:t>
      </w:r>
      <w:r w:rsidR="00A42CC9" w:rsidRPr="008C68DF">
        <w:rPr>
          <w:b/>
        </w:rPr>
        <w:t>1</w:t>
      </w:r>
      <w:r w:rsidRPr="008C68DF">
        <w:rPr>
          <w:b/>
        </w:rPr>
        <w:t xml:space="preserve">.  Retail </w:t>
      </w:r>
      <w:r w:rsidR="003C7D0C" w:rsidRPr="008C68DF">
        <w:rPr>
          <w:b/>
        </w:rPr>
        <w:t>Dispenser Labeling</w:t>
      </w:r>
      <w:r w:rsidRPr="008C68DF">
        <w:rPr>
          <w:b/>
        </w:rPr>
        <w:t>.</w:t>
      </w:r>
      <w:bookmarkEnd w:id="4263"/>
    </w:p>
    <w:p w14:paraId="742ABB16" w14:textId="6F773AB5" w:rsidR="005A6C37" w:rsidRDefault="000A63AA" w:rsidP="00BE441D">
      <w:pPr>
        <w:tabs>
          <w:tab w:val="left" w:pos="540"/>
        </w:tabs>
        <w:spacing w:after="240"/>
        <w:ind w:left="1080"/>
      </w:pPr>
      <w:bookmarkStart w:id="4264" w:name="_Hlk522027663"/>
      <w:r w:rsidRPr="008C68DF">
        <w:rPr>
          <w:b/>
          <w:bCs/>
        </w:rPr>
        <w:t>3.11.2.</w:t>
      </w:r>
      <w:r w:rsidR="00A42CC9" w:rsidRPr="008C68DF">
        <w:rPr>
          <w:b/>
          <w:bCs/>
        </w:rPr>
        <w:t>1</w:t>
      </w:r>
      <w:r w:rsidRPr="008C68DF">
        <w:rPr>
          <w:b/>
          <w:bCs/>
        </w:rPr>
        <w:t>.1.  </w:t>
      </w:r>
      <w:r w:rsidR="005A6C37" w:rsidRPr="008C68DF">
        <w:rPr>
          <w:b/>
          <w:bCs/>
        </w:rPr>
        <w:t xml:space="preserve">Identification of </w:t>
      </w:r>
      <w:r w:rsidR="003C7D0C" w:rsidRPr="008C68DF">
        <w:rPr>
          <w:b/>
          <w:bCs/>
        </w:rPr>
        <w:t>Produ</w:t>
      </w:r>
      <w:r w:rsidR="005A6C37" w:rsidRPr="008C68DF">
        <w:rPr>
          <w:b/>
          <w:bCs/>
        </w:rPr>
        <w:t>ct.</w:t>
      </w:r>
      <w:r w:rsidR="005A6C37" w:rsidRPr="007E0CB6">
        <w:t xml:space="preserve"> –</w:t>
      </w:r>
      <w:r w:rsidR="005A6C37">
        <w:t xml:space="preserve"> </w:t>
      </w:r>
      <w:r w:rsidR="00F40095">
        <w:fldChar w:fldCharType="begin"/>
      </w:r>
      <w:r w:rsidR="00F40095">
        <w:instrText xml:space="preserve"> XE "</w:instrText>
      </w:r>
      <w:r w:rsidR="00002EFA">
        <w:instrText>Fuels</w:instrText>
      </w:r>
      <w:r w:rsidR="00F40095" w:rsidRPr="005B7C15">
        <w:instrText>:Dispenser:Labeling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BA0D42">
        <w:instrText>:Compressed natural gas (CNG):Identification</w:instrText>
      </w:r>
      <w:r w:rsidR="00F40095">
        <w:instrText xml:space="preserve">" </w:instrText>
      </w:r>
      <w:r w:rsidR="00F40095">
        <w:fldChar w:fldCharType="end"/>
      </w:r>
      <w:r w:rsidR="005A6C37">
        <w:t xml:space="preserve">Each retail dispenser of </w:t>
      </w:r>
      <w:r w:rsidR="008155AB">
        <w:t>CNG</w:t>
      </w:r>
      <w:r w:rsidR="005A6C37">
        <w:t xml:space="preserve"> shall be labeled as “Compressed Natural Gas</w:t>
      </w:r>
      <w:r w:rsidR="00682F0D">
        <w:t>.</w:t>
      </w:r>
      <w:r w:rsidR="005A6C37">
        <w:t>”</w:t>
      </w:r>
    </w:p>
    <w:bookmarkEnd w:id="4264"/>
    <w:p w14:paraId="3A1502B7" w14:textId="50566CD4" w:rsidR="00AB7210" w:rsidRDefault="00AB7210" w:rsidP="00F24A2A">
      <w:pPr>
        <w:tabs>
          <w:tab w:val="left" w:pos="540"/>
        </w:tabs>
        <w:spacing w:before="60"/>
        <w:ind w:left="1080"/>
      </w:pPr>
      <w:r w:rsidRPr="008C68DF">
        <w:rPr>
          <w:b/>
          <w:bCs/>
        </w:rPr>
        <w:t>3.11.2.1.2.  Non-Liquid Alternative Vehicle Fuel Rating.</w:t>
      </w:r>
      <w:r w:rsidRPr="007E0CB6">
        <w:t xml:space="preserve"> –</w:t>
      </w:r>
      <w:r>
        <w:t xml:space="preserve"> </w:t>
      </w:r>
      <w:r>
        <w:fldChar w:fldCharType="begin"/>
      </w:r>
      <w:r>
        <w:instrText xml:space="preserve"> XE "</w:instrText>
      </w:r>
      <w:r w:rsidR="00002EFA">
        <w:instrText>Fuels</w:instrText>
      </w:r>
      <w:r w:rsidRPr="005B7C15">
        <w:instrText>:Dispenser:Labeling</w:instrText>
      </w:r>
      <w:r>
        <w:instrText xml:space="preserve">" </w:instrText>
      </w:r>
      <w:r>
        <w:fldChar w:fldCharType="end"/>
      </w:r>
      <w:r>
        <w:t xml:space="preserve">CNG shall be labeled with its non-liquid alternative vehicle fuel rating in accordance with 16 CFR 309.  </w:t>
      </w:r>
    </w:p>
    <w:p w14:paraId="2E5FF7F5" w14:textId="76D1842B" w:rsidR="00AB7210" w:rsidRDefault="00AB7210" w:rsidP="00AB7210">
      <w:pPr>
        <w:keepNext/>
        <w:tabs>
          <w:tab w:val="left" w:pos="540"/>
        </w:tabs>
        <w:spacing w:before="60" w:after="240"/>
        <w:ind w:left="1080"/>
      </w:pPr>
      <w:r>
        <w:t>(Added 2018)</w:t>
      </w:r>
    </w:p>
    <w:p w14:paraId="66DA38E0" w14:textId="39F0CFB9" w:rsidR="005A6C37" w:rsidRDefault="005A6C37" w:rsidP="00F24A2A">
      <w:pPr>
        <w:tabs>
          <w:tab w:val="left" w:pos="540"/>
        </w:tabs>
        <w:spacing w:after="240"/>
        <w:ind w:left="1080"/>
      </w:pPr>
      <w:r w:rsidRPr="008C68DF">
        <w:rPr>
          <w:b/>
          <w:bCs/>
        </w:rPr>
        <w:t>3.11.2.</w:t>
      </w:r>
      <w:r w:rsidR="00676098" w:rsidRPr="008C68DF">
        <w:rPr>
          <w:b/>
          <w:bCs/>
        </w:rPr>
        <w:t>1</w:t>
      </w:r>
      <w:r w:rsidRPr="008C68DF">
        <w:rPr>
          <w:b/>
          <w:bCs/>
        </w:rPr>
        <w:t>.</w:t>
      </w:r>
      <w:r w:rsidR="00676098" w:rsidRPr="008C68DF">
        <w:rPr>
          <w:b/>
          <w:bCs/>
        </w:rPr>
        <w:t>3.</w:t>
      </w:r>
      <w:r w:rsidRPr="008C68DF">
        <w:rPr>
          <w:b/>
          <w:bCs/>
        </w:rPr>
        <w:t xml:space="preserve">  NFPA </w:t>
      </w:r>
      <w:r w:rsidR="003C7D0C" w:rsidRPr="008C68DF">
        <w:rPr>
          <w:b/>
          <w:bCs/>
        </w:rPr>
        <w:t>Label</w:t>
      </w:r>
      <w:r w:rsidRPr="008C68DF">
        <w:rPr>
          <w:b/>
          <w:bCs/>
        </w:rPr>
        <w:t>ing.</w:t>
      </w:r>
      <w:r w:rsidRPr="007E0CB6">
        <w:t xml:space="preserve"> –</w:t>
      </w:r>
      <w:r>
        <w:t xml:space="preserve"> NFPA Labeling requirements also apply.  (Refer to NFPA 52</w:t>
      </w:r>
      <w:r w:rsidR="009E1F9C">
        <w:t>, “</w:t>
      </w:r>
      <w:r w:rsidR="00776F10">
        <w:t>Vehicular Natural Gas Fuel Systems Code</w:t>
      </w:r>
      <w:r w:rsidR="009E1F9C">
        <w:t>”</w:t>
      </w:r>
      <w:r>
        <w:t>)</w:t>
      </w:r>
    </w:p>
    <w:p w14:paraId="2B6881DE" w14:textId="59943DA3" w:rsidR="0050195F" w:rsidRPr="008C68DF" w:rsidRDefault="005A6C37" w:rsidP="0050195F">
      <w:pPr>
        <w:pStyle w:val="EngineFuelTOC4thLevel"/>
        <w:spacing w:after="240"/>
        <w:ind w:left="720"/>
        <w:rPr>
          <w:b/>
          <w:vanish/>
          <w:specVanish/>
        </w:rPr>
      </w:pPr>
      <w:bookmarkStart w:id="4265" w:name="_Toc20396801"/>
      <w:r w:rsidRPr="008C68DF">
        <w:rPr>
          <w:b/>
        </w:rPr>
        <w:t>3.11.</w:t>
      </w:r>
      <w:r w:rsidR="00676098" w:rsidRPr="008C68DF">
        <w:rPr>
          <w:b/>
        </w:rPr>
        <w:t>2</w:t>
      </w:r>
      <w:r w:rsidRPr="008C68DF">
        <w:rPr>
          <w:b/>
        </w:rPr>
        <w:t>.</w:t>
      </w:r>
      <w:r w:rsidR="00676098" w:rsidRPr="008C68DF">
        <w:rPr>
          <w:b/>
        </w:rPr>
        <w:t>2.</w:t>
      </w:r>
      <w:r w:rsidRPr="008C68DF">
        <w:rPr>
          <w:b/>
        </w:rPr>
        <w:t xml:space="preserve">  Nozzle Requirements for CNG.</w:t>
      </w:r>
      <w:bookmarkEnd w:id="4265"/>
      <w:r w:rsidRPr="008C68DF">
        <w:rPr>
          <w:b/>
        </w:rPr>
        <w:t xml:space="preserve"> </w:t>
      </w:r>
    </w:p>
    <w:p w14:paraId="766F767A" w14:textId="4AF94AEA" w:rsidR="0050195F" w:rsidRDefault="005A6C37" w:rsidP="0050195F">
      <w:pPr>
        <w:pStyle w:val="BodyText"/>
        <w:spacing w:after="240"/>
        <w:rPr>
          <w:b/>
        </w:rPr>
      </w:pPr>
      <w:r w:rsidRPr="00116D50">
        <w:t>– CNG fueling nozzles shall comply with ANSI/AGA/CGA NGV 1.</w:t>
      </w:r>
      <w:r w:rsidR="0050195F">
        <w:rPr>
          <w:b/>
        </w:rPr>
        <w:t xml:space="preserve"> </w:t>
      </w:r>
    </w:p>
    <w:p w14:paraId="6B3B3C69" w14:textId="0996BA23" w:rsidR="005A6C37" w:rsidRPr="008C68DF" w:rsidRDefault="00116D50" w:rsidP="006E6EDD">
      <w:pPr>
        <w:pStyle w:val="EngineFuelTOC2ndLevel"/>
        <w:tabs>
          <w:tab w:val="left" w:pos="540"/>
        </w:tabs>
        <w:spacing w:after="240"/>
        <w:rPr>
          <w:b/>
        </w:rPr>
      </w:pPr>
      <w:r w:rsidRPr="008C68DF">
        <w:rPr>
          <w:b/>
        </w:rPr>
        <w:t xml:space="preserve"> </w:t>
      </w:r>
      <w:bookmarkStart w:id="4266" w:name="_Toc20396802"/>
      <w:r w:rsidR="00485E14" w:rsidRPr="008C68DF">
        <w:rPr>
          <w:b/>
        </w:rPr>
        <w:t>3.12.</w:t>
      </w:r>
      <w:r w:rsidR="00485E14" w:rsidRPr="008C68DF">
        <w:rPr>
          <w:b/>
        </w:rPr>
        <w:tab/>
      </w:r>
      <w:r w:rsidR="005A6C37" w:rsidRPr="008C68DF">
        <w:rPr>
          <w:b/>
        </w:rPr>
        <w:t>Liquefied Natural Gas</w:t>
      </w:r>
      <w:r w:rsidR="008155AB" w:rsidRPr="008C68DF">
        <w:rPr>
          <w:b/>
        </w:rPr>
        <w:t xml:space="preserve"> (LNG).</w:t>
      </w:r>
      <w:bookmarkEnd w:id="4266"/>
    </w:p>
    <w:p w14:paraId="65FEF595" w14:textId="163B3D9B" w:rsidR="005A6C37" w:rsidRDefault="005A6C37" w:rsidP="006E6EDD">
      <w:pPr>
        <w:tabs>
          <w:tab w:val="left" w:pos="540"/>
        </w:tabs>
        <w:spacing w:after="240"/>
        <w:ind w:left="360"/>
      </w:pPr>
      <w:bookmarkStart w:id="4267" w:name="_Toc20396803"/>
      <w:r w:rsidRPr="008C68DF">
        <w:rPr>
          <w:rStyle w:val="EngineFuelTOC3rdLevelChar"/>
          <w:b/>
          <w:sz w:val="20"/>
        </w:rPr>
        <w:t>3.12.1.  How Liquefied Natural Gas is to be Identified.</w:t>
      </w:r>
      <w:bookmarkEnd w:id="4267"/>
      <w:r w:rsidRPr="008C68DF">
        <w:rPr>
          <w:b/>
        </w:rPr>
        <w:t xml:space="preserve"> </w:t>
      </w:r>
      <w:r>
        <w:t xml:space="preserve">– </w:t>
      </w:r>
      <w:r w:rsidR="00F40095">
        <w:fldChar w:fldCharType="begin"/>
      </w:r>
      <w:r w:rsidR="00F40095">
        <w:instrText xml:space="preserve"> XE "</w:instrText>
      </w:r>
      <w:r w:rsidR="00002EFA">
        <w:instrText>Fuels</w:instrText>
      </w:r>
      <w:r w:rsidR="00F40095" w:rsidRPr="00916E03">
        <w:instrText>:Liquefied natural gas (LNG)</w:instrText>
      </w:r>
      <w:r w:rsidR="00F40095">
        <w:instrText xml:space="preserve">" </w:instrText>
      </w:r>
      <w:r w:rsidR="00F40095">
        <w:fldChar w:fldCharType="end"/>
      </w:r>
      <w:r w:rsidR="00F40095">
        <w:fldChar w:fldCharType="begin"/>
      </w:r>
      <w:r w:rsidR="00F40095">
        <w:instrText xml:space="preserve"> XE "</w:instrText>
      </w:r>
      <w:r w:rsidR="00002EFA">
        <w:instrText>Fuels</w:instrText>
      </w:r>
      <w:r w:rsidR="00F40095" w:rsidRPr="006C0C4D">
        <w:instrText>:Liquefied natural gas (LNG):Identification</w:instrText>
      </w:r>
      <w:r w:rsidR="00F40095">
        <w:instrText xml:space="preserve">" </w:instrText>
      </w:r>
      <w:r w:rsidR="00F40095">
        <w:fldChar w:fldCharType="end"/>
      </w:r>
      <w:r>
        <w:t>For the purposes of this regulation, liquefied natural gas shall be identified by the term “Liquefied Natural Gas” or “LNG.”</w:t>
      </w:r>
    </w:p>
    <w:p w14:paraId="4C90FC6D" w14:textId="77777777" w:rsidR="005A6C37" w:rsidRPr="008C68DF" w:rsidRDefault="005A6C37" w:rsidP="006E6EDD">
      <w:pPr>
        <w:pStyle w:val="EngineFuelTOC3rdLevel"/>
        <w:tabs>
          <w:tab w:val="left" w:pos="540"/>
        </w:tabs>
        <w:spacing w:after="240"/>
        <w:rPr>
          <w:b/>
        </w:rPr>
      </w:pPr>
      <w:bookmarkStart w:id="4268" w:name="_Toc20396804"/>
      <w:r w:rsidRPr="008C68DF">
        <w:rPr>
          <w:b/>
        </w:rPr>
        <w:t>3.12.2.  Labeling of Retail Dispensers of Liquefied Natural Gas Sold as a Vehicle Fuel.</w:t>
      </w:r>
      <w:bookmarkEnd w:id="4268"/>
    </w:p>
    <w:p w14:paraId="7717A35D" w14:textId="77777777" w:rsidR="005A6C37" w:rsidRDefault="005A6C37" w:rsidP="006E6EDD">
      <w:pPr>
        <w:tabs>
          <w:tab w:val="left" w:pos="540"/>
        </w:tabs>
        <w:spacing w:after="240"/>
        <w:ind w:left="720"/>
      </w:pPr>
      <w:bookmarkStart w:id="4269" w:name="_Toc20396805"/>
      <w:r w:rsidRPr="008C68DF">
        <w:rPr>
          <w:rStyle w:val="EngineFuelTOC4thLevelChar"/>
          <w:b/>
          <w:sz w:val="20"/>
        </w:rPr>
        <w:t xml:space="preserve">3.12.2.1.  Identification of </w:t>
      </w:r>
      <w:r w:rsidR="003C7D0C" w:rsidRPr="008C68DF">
        <w:rPr>
          <w:rStyle w:val="EngineFuelTOC4thLevelChar"/>
          <w:b/>
          <w:sz w:val="20"/>
        </w:rPr>
        <w:t>Pr</w:t>
      </w:r>
      <w:r w:rsidRPr="008C68DF">
        <w:rPr>
          <w:rStyle w:val="EngineFuelTOC4thLevelChar"/>
          <w:b/>
          <w:sz w:val="20"/>
        </w:rPr>
        <w:t>oduct.</w:t>
      </w:r>
      <w:bookmarkEnd w:id="4269"/>
      <w:r w:rsidRPr="00E436EB">
        <w:rPr>
          <w:bCs/>
        </w:rPr>
        <w:t xml:space="preserve"> </w:t>
      </w:r>
      <w:r>
        <w:t xml:space="preserve">– </w:t>
      </w:r>
      <w:r w:rsidR="00F40095">
        <w:fldChar w:fldCharType="begin"/>
      </w:r>
      <w:r w:rsidR="00F40095">
        <w:instrText xml:space="preserve"> XE "</w:instrText>
      </w:r>
      <w:r w:rsidR="00F40095" w:rsidRPr="00762A00">
        <w:instrText>Liquefied natural gas (LNG):Identification</w:instrText>
      </w:r>
      <w:r w:rsidR="00F40095">
        <w:instrText xml:space="preserve">" </w:instrText>
      </w:r>
      <w:r w:rsidR="00F40095">
        <w:fldChar w:fldCharType="end"/>
      </w:r>
      <w:r>
        <w:t xml:space="preserve">Each retail dispenser of </w:t>
      </w:r>
      <w:r w:rsidR="008155AB">
        <w:t>LNG</w:t>
      </w:r>
      <w:r>
        <w:t xml:space="preserve"> shall be labeled as “Liquefied Natural Gas.”</w:t>
      </w:r>
    </w:p>
    <w:p w14:paraId="0139B941" w14:textId="6AD36503" w:rsidR="005A6C37" w:rsidRDefault="005A6C37" w:rsidP="006E6EDD">
      <w:pPr>
        <w:tabs>
          <w:tab w:val="left" w:pos="540"/>
        </w:tabs>
        <w:spacing w:after="240"/>
        <w:ind w:left="720"/>
      </w:pPr>
      <w:bookmarkStart w:id="4270" w:name="_Toc20396806"/>
      <w:r w:rsidRPr="008C68DF">
        <w:rPr>
          <w:rStyle w:val="EngineFuelTOC4thLevelChar"/>
          <w:b/>
          <w:sz w:val="20"/>
        </w:rPr>
        <w:t xml:space="preserve">3.12.2.2.  Automotive </w:t>
      </w:r>
      <w:r w:rsidR="003C7D0C" w:rsidRPr="008C68DF">
        <w:rPr>
          <w:rStyle w:val="EngineFuelTOC4thLevelChar"/>
          <w:b/>
          <w:sz w:val="20"/>
        </w:rPr>
        <w:t>Fuel Rating</w:t>
      </w:r>
      <w:r w:rsidRPr="008C68DF">
        <w:rPr>
          <w:rStyle w:val="EngineFuelTOC4thLevelChar"/>
          <w:b/>
          <w:sz w:val="20"/>
        </w:rPr>
        <w:t>.</w:t>
      </w:r>
      <w:bookmarkEnd w:id="4270"/>
      <w:r w:rsidRPr="00E436EB">
        <w:rPr>
          <w:bCs/>
        </w:rPr>
        <w:t xml:space="preserve"> </w:t>
      </w:r>
      <w:r>
        <w:t xml:space="preserve">– LNG </w:t>
      </w:r>
      <w:r w:rsidR="00F40095">
        <w:fldChar w:fldCharType="begin"/>
      </w:r>
      <w:r w:rsidR="00F40095">
        <w:instrText xml:space="preserve"> XE "</w:instrText>
      </w:r>
      <w:r w:rsidR="00F40095" w:rsidRPr="000411B9">
        <w:instrText>Liquefied natural gas (LNG):Fuel rating</w:instrText>
      </w:r>
      <w:r w:rsidR="00F40095">
        <w:instrText xml:space="preserve">" </w:instrText>
      </w:r>
      <w:r w:rsidR="00F40095">
        <w:fldChar w:fldCharType="end"/>
      </w:r>
      <w:r>
        <w:t>automotive fuel shall be labeled with its automotive fuel r</w:t>
      </w:r>
      <w:r w:rsidR="00473612">
        <w:t>ating in accordance with 16 CFR</w:t>
      </w:r>
      <w:r>
        <w:t> 306.</w:t>
      </w:r>
    </w:p>
    <w:p w14:paraId="602CC5D0" w14:textId="665DBE7A" w:rsidR="005A6C37" w:rsidRDefault="005A6C37" w:rsidP="006E6EDD">
      <w:pPr>
        <w:tabs>
          <w:tab w:val="left" w:pos="540"/>
        </w:tabs>
        <w:spacing w:after="240"/>
        <w:ind w:left="720"/>
      </w:pPr>
      <w:bookmarkStart w:id="4271" w:name="_Toc20396807"/>
      <w:r w:rsidRPr="008C68DF">
        <w:rPr>
          <w:rStyle w:val="EngineFuelTOC4thLevelChar"/>
          <w:b/>
          <w:sz w:val="20"/>
        </w:rPr>
        <w:t xml:space="preserve">3.12.2.3.  NFPA </w:t>
      </w:r>
      <w:r w:rsidR="003C7D0C" w:rsidRPr="008C68DF">
        <w:rPr>
          <w:rStyle w:val="EngineFuelTOC4thLevelChar"/>
          <w:b/>
          <w:sz w:val="20"/>
        </w:rPr>
        <w:t>Lab</w:t>
      </w:r>
      <w:r w:rsidR="00E564C2" w:rsidRPr="008C68DF">
        <w:rPr>
          <w:rStyle w:val="EngineFuelTOC4thLevelChar"/>
          <w:b/>
          <w:sz w:val="20"/>
        </w:rPr>
        <w:t>elin</w:t>
      </w:r>
      <w:r w:rsidRPr="008C68DF">
        <w:rPr>
          <w:rStyle w:val="EngineFuelTOC4thLevelChar"/>
          <w:b/>
          <w:sz w:val="20"/>
        </w:rPr>
        <w:t>g.</w:t>
      </w:r>
      <w:bookmarkEnd w:id="4271"/>
      <w:r w:rsidRPr="00E436EB">
        <w:rPr>
          <w:bCs/>
        </w:rPr>
        <w:t xml:space="preserve"> </w:t>
      </w:r>
      <w:r>
        <w:t xml:space="preserve">– NFPA Labeling </w:t>
      </w:r>
      <w:r w:rsidR="00F40095">
        <w:fldChar w:fldCharType="begin"/>
      </w:r>
      <w:r w:rsidR="00F40095">
        <w:instrText xml:space="preserve"> XE "</w:instrText>
      </w:r>
      <w:r w:rsidR="00F40095" w:rsidRPr="00891C9E">
        <w:instrText>Liquefied natural gas (LNG):Labeling</w:instrText>
      </w:r>
      <w:r w:rsidR="00F40095">
        <w:instrText xml:space="preserve">" </w:instrText>
      </w:r>
      <w:r w:rsidR="00F40095">
        <w:fldChar w:fldCharType="end"/>
      </w:r>
      <w:r>
        <w:t>requirements also apply.  (Refer to NFPA 57</w:t>
      </w:r>
      <w:r w:rsidR="009E1F9C">
        <w:t>, “</w:t>
      </w:r>
      <w:r w:rsidR="00776F10">
        <w:t>Liquefied Natural Gas (LNG) Vehicular Fuel Systems Code</w:t>
      </w:r>
      <w:r w:rsidR="009E1F9C">
        <w:t>”</w:t>
      </w:r>
      <w:r>
        <w:t>)</w:t>
      </w:r>
    </w:p>
    <w:p w14:paraId="1298BF24" w14:textId="77777777" w:rsidR="005A6C37" w:rsidRPr="008C68DF" w:rsidRDefault="005A6C37" w:rsidP="006E6EDD">
      <w:pPr>
        <w:pStyle w:val="EngineFuelTOC2ndLevel"/>
        <w:tabs>
          <w:tab w:val="left" w:pos="540"/>
        </w:tabs>
        <w:spacing w:after="240"/>
        <w:rPr>
          <w:b/>
        </w:rPr>
      </w:pPr>
      <w:bookmarkStart w:id="4272" w:name="_Toc20396808"/>
      <w:r w:rsidRPr="008C68DF">
        <w:rPr>
          <w:b/>
        </w:rPr>
        <w:t>3.13.</w:t>
      </w:r>
      <w:r w:rsidR="00485E14" w:rsidRPr="008C68DF">
        <w:rPr>
          <w:b/>
        </w:rPr>
        <w:tab/>
      </w:r>
      <w:r w:rsidRPr="008C68DF">
        <w:rPr>
          <w:b/>
        </w:rPr>
        <w:t>Oil.</w:t>
      </w:r>
      <w:bookmarkEnd w:id="4272"/>
      <w:r w:rsidR="00AC31E2" w:rsidRPr="008C68DF">
        <w:rPr>
          <w:b/>
        </w:rPr>
        <w:t xml:space="preserve"> </w:t>
      </w:r>
      <w:r w:rsidR="00AC31E2" w:rsidRPr="008C68DF">
        <w:rPr>
          <w:b/>
        </w:rPr>
        <w:fldChar w:fldCharType="begin"/>
      </w:r>
      <w:r w:rsidR="00AC31E2" w:rsidRPr="008C68DF">
        <w:rPr>
          <w:b/>
        </w:rPr>
        <w:instrText xml:space="preserve"> XE "</w:instrText>
      </w:r>
      <w:r w:rsidR="00AD24CA" w:rsidRPr="008C68DF">
        <w:rPr>
          <w:b/>
        </w:rPr>
        <w:instrText>Oil:L</w:instrText>
      </w:r>
      <w:r w:rsidR="00AC31E2" w:rsidRPr="008C68DF">
        <w:rPr>
          <w:b/>
        </w:rPr>
        <w:instrText xml:space="preserve">abeling" </w:instrText>
      </w:r>
      <w:r w:rsidR="00AC31E2" w:rsidRPr="008C68DF">
        <w:rPr>
          <w:b/>
        </w:rPr>
        <w:fldChar w:fldCharType="end"/>
      </w:r>
      <w:r w:rsidR="00AC31E2" w:rsidRPr="008C68DF">
        <w:rPr>
          <w:b/>
        </w:rPr>
        <w:fldChar w:fldCharType="begin"/>
      </w:r>
      <w:r w:rsidR="00AC31E2" w:rsidRPr="008C68DF">
        <w:rPr>
          <w:b/>
        </w:rPr>
        <w:instrText xml:space="preserve"> XE "Oil" </w:instrText>
      </w:r>
      <w:r w:rsidR="00AC31E2" w:rsidRPr="008C68DF">
        <w:rPr>
          <w:b/>
        </w:rPr>
        <w:fldChar w:fldCharType="end"/>
      </w:r>
    </w:p>
    <w:p w14:paraId="00C581CC" w14:textId="77777777" w:rsidR="005A6C37" w:rsidRPr="008C68DF" w:rsidRDefault="005A6C37" w:rsidP="006E6EDD">
      <w:pPr>
        <w:pStyle w:val="EngineFuelTOC3rdLevel"/>
        <w:tabs>
          <w:tab w:val="left" w:pos="540"/>
        </w:tabs>
        <w:spacing w:after="240"/>
        <w:rPr>
          <w:b/>
        </w:rPr>
      </w:pPr>
      <w:bookmarkStart w:id="4273" w:name="_Toc20396809"/>
      <w:r w:rsidRPr="008C68DF">
        <w:rPr>
          <w:b/>
        </w:rPr>
        <w:t xml:space="preserve">3.13.1.  Labeling of Vehicle </w:t>
      </w:r>
      <w:r w:rsidR="001140A3" w:rsidRPr="008C68DF">
        <w:rPr>
          <w:b/>
        </w:rPr>
        <w:t xml:space="preserve">Engine (Motor) </w:t>
      </w:r>
      <w:r w:rsidRPr="008C68DF">
        <w:rPr>
          <w:b/>
        </w:rPr>
        <w:t>Oil</w:t>
      </w:r>
      <w:r w:rsidR="001140A3" w:rsidRPr="008C68DF">
        <w:rPr>
          <w:b/>
        </w:rPr>
        <w:t xml:space="preserve"> Required</w:t>
      </w:r>
      <w:r w:rsidRPr="008C68DF">
        <w:rPr>
          <w:b/>
        </w:rPr>
        <w:t>.</w:t>
      </w:r>
      <w:bookmarkEnd w:id="4273"/>
    </w:p>
    <w:p w14:paraId="0E353F84" w14:textId="77777777" w:rsidR="005A6C37" w:rsidRDefault="005A6C37" w:rsidP="00485E14">
      <w:pPr>
        <w:tabs>
          <w:tab w:val="left" w:pos="540"/>
        </w:tabs>
        <w:ind w:left="720"/>
      </w:pPr>
      <w:bookmarkStart w:id="4274" w:name="_Toc20396810"/>
      <w:r w:rsidRPr="008C68DF">
        <w:rPr>
          <w:rStyle w:val="EngineFuelTOC4thLevelChar"/>
          <w:b/>
          <w:sz w:val="20"/>
        </w:rPr>
        <w:lastRenderedPageBreak/>
        <w:t>3.13.1.1.  Viscosity.</w:t>
      </w:r>
      <w:bookmarkEnd w:id="4274"/>
      <w:r>
        <w:t xml:space="preserve"> – </w:t>
      </w:r>
      <w:r w:rsidR="00D962A8">
        <w:fldChar w:fldCharType="begin"/>
      </w:r>
      <w:r w:rsidR="00990AB1">
        <w:instrText xml:space="preserve"> XE "</w:instrText>
      </w:r>
      <w:r w:rsidR="00990AB1" w:rsidRPr="00E81D69">
        <w:instrText>Viscosity</w:instrText>
      </w:r>
      <w:r w:rsidR="00990AB1">
        <w:instrText xml:space="preserve">" </w:instrText>
      </w:r>
      <w:r w:rsidR="00D962A8">
        <w:fldChar w:fldCharType="end"/>
      </w:r>
      <w:r>
        <w:t xml:space="preserve">The label on </w:t>
      </w:r>
      <w:r w:rsidR="002670C6">
        <w:t xml:space="preserve">any vehicle engine (motor) oil container, receptacle, dispenser, or storage tank and the invoice or receipt from service on an engine that includes the installation of </w:t>
      </w:r>
      <w:r w:rsidR="0034198D">
        <w:t xml:space="preserve">bulk </w:t>
      </w:r>
      <w:r w:rsidR="002670C6">
        <w:t xml:space="preserve">vehicle engine (motor) oil dispensed from a receptacle, dispenser, or storage tank </w:t>
      </w:r>
      <w:r w:rsidRPr="002670C6">
        <w:t>shall contain the viscosity grade classification preceded by the letters “SAE” in accordance with the SAE International’s latest version of SAE J300</w:t>
      </w:r>
      <w:r w:rsidR="008A1AD7" w:rsidRPr="002670C6">
        <w:t xml:space="preserve">, </w:t>
      </w:r>
      <w:r w:rsidR="004C3510" w:rsidRPr="002670C6">
        <w:t>“</w:t>
      </w:r>
      <w:r w:rsidR="008A1AD7" w:rsidRPr="002670C6">
        <w:t>Engine Oil Viscosity Classification</w:t>
      </w:r>
      <w:r w:rsidRPr="002670C6">
        <w:t>.</w:t>
      </w:r>
      <w:r w:rsidR="004C3510" w:rsidRPr="002670C6">
        <w:t>”</w:t>
      </w:r>
    </w:p>
    <w:p w14:paraId="2BD26B95" w14:textId="77777777" w:rsidR="00E538D6" w:rsidRPr="00FA4FBF" w:rsidRDefault="00E538D6" w:rsidP="006E6EDD">
      <w:pPr>
        <w:spacing w:before="60" w:after="240"/>
        <w:ind w:left="720"/>
      </w:pPr>
      <w:r w:rsidRPr="00FA4FBF">
        <w:t>(Amended 2012</w:t>
      </w:r>
      <w:r w:rsidR="0034198D">
        <w:t xml:space="preserve"> and 2014</w:t>
      </w:r>
      <w:r w:rsidRPr="00FA4FBF">
        <w:t>)</w:t>
      </w:r>
    </w:p>
    <w:p w14:paraId="410F7F0D" w14:textId="77777777" w:rsidR="00370838" w:rsidRPr="00072BAB" w:rsidRDefault="00370838" w:rsidP="00485E14">
      <w:pPr>
        <w:tabs>
          <w:tab w:val="left" w:pos="540"/>
        </w:tabs>
        <w:ind w:left="720"/>
      </w:pPr>
      <w:bookmarkStart w:id="4275" w:name="_Toc20396811"/>
      <w:r w:rsidRPr="008C68DF">
        <w:rPr>
          <w:rStyle w:val="EngineFuelTOC4thLevelChar"/>
          <w:b/>
          <w:sz w:val="20"/>
        </w:rPr>
        <w:t>3.13.1.</w:t>
      </w:r>
      <w:r w:rsidR="0034198D" w:rsidRPr="008C68DF">
        <w:rPr>
          <w:rStyle w:val="EngineFuelTOC4thLevelChar"/>
          <w:b/>
          <w:sz w:val="20"/>
        </w:rPr>
        <w:t>2</w:t>
      </w:r>
      <w:r w:rsidRPr="008C68DF">
        <w:rPr>
          <w:rStyle w:val="EngineFuelTOC4thLevelChar"/>
          <w:b/>
          <w:sz w:val="20"/>
        </w:rPr>
        <w:t>.  Brand</w:t>
      </w:r>
      <w:r w:rsidR="007E7A82" w:rsidRPr="008C68DF">
        <w:rPr>
          <w:rStyle w:val="EngineFuelTOC4thLevelChar"/>
          <w:b/>
          <w:sz w:val="20"/>
        </w:rPr>
        <w:t>.</w:t>
      </w:r>
      <w:bookmarkEnd w:id="4275"/>
      <w:r w:rsidRPr="00072BAB">
        <w:rPr>
          <w:rStyle w:val="EngineFuelTOC4thLevelChar"/>
          <w:sz w:val="20"/>
        </w:rPr>
        <w:t xml:space="preserve"> </w:t>
      </w:r>
      <w:r w:rsidRPr="00FA4FBF">
        <w:t>–</w:t>
      </w:r>
      <w:r w:rsidRPr="00D94376">
        <w:t xml:space="preserve"> </w:t>
      </w:r>
      <w:r w:rsidR="00AC31E2" w:rsidRPr="00072BAB">
        <w:fldChar w:fldCharType="begin"/>
      </w:r>
      <w:r w:rsidR="00AC31E2" w:rsidRPr="00072BAB">
        <w:instrText xml:space="preserve"> XE "Oil:Brand" </w:instrText>
      </w:r>
      <w:r w:rsidR="00AC31E2" w:rsidRPr="00072BAB">
        <w:fldChar w:fldCharType="end"/>
      </w:r>
      <w:r w:rsidRPr="00072BAB">
        <w:t xml:space="preserve">The label on any vehicle engine (motor) oil container and the invoice or receipt from service on an engine that includes the installation of </w:t>
      </w:r>
      <w:r w:rsidR="0034198D">
        <w:t xml:space="preserve">bulk </w:t>
      </w:r>
      <w:r w:rsidRPr="00072BAB">
        <w:t>vehicle engine (motor) oil dispensed from a receptacle, dispenser, or storage tank shall contain the name, brand, trademark, or trade name of the vehicle engine (motor) oil.</w:t>
      </w:r>
    </w:p>
    <w:p w14:paraId="0A89FF60" w14:textId="77777777" w:rsidR="004D6BC2" w:rsidRPr="00FA4FBF" w:rsidRDefault="004D6BC2" w:rsidP="009C6CB4">
      <w:pPr>
        <w:spacing w:before="60" w:after="240"/>
        <w:ind w:left="720"/>
      </w:pPr>
      <w:r w:rsidRPr="00FA4FBF">
        <w:t>(Added 2012</w:t>
      </w:r>
      <w:r w:rsidR="0034198D">
        <w:t xml:space="preserve"> and 2014</w:t>
      </w:r>
      <w:r w:rsidRPr="00FA4FBF">
        <w:t>)</w:t>
      </w:r>
    </w:p>
    <w:p w14:paraId="62783BDD" w14:textId="716FDEFE" w:rsidR="005A6C37" w:rsidRDefault="005A6C37" w:rsidP="00485E14">
      <w:pPr>
        <w:tabs>
          <w:tab w:val="left" w:pos="540"/>
        </w:tabs>
        <w:ind w:left="720"/>
      </w:pPr>
      <w:bookmarkStart w:id="4276" w:name="_Toc20396812"/>
      <w:r w:rsidRPr="008C68DF">
        <w:rPr>
          <w:rStyle w:val="EngineFuelTOC4thLevelChar"/>
          <w:b/>
          <w:sz w:val="20"/>
        </w:rPr>
        <w:t>3.13.1.</w:t>
      </w:r>
      <w:r w:rsidR="0034198D" w:rsidRPr="008C68DF">
        <w:rPr>
          <w:rStyle w:val="EngineFuelTOC4thLevelChar"/>
          <w:b/>
          <w:sz w:val="20"/>
        </w:rPr>
        <w:t>3</w:t>
      </w:r>
      <w:r w:rsidRPr="008C68DF">
        <w:rPr>
          <w:rStyle w:val="EngineFuelTOC4thLevelChar"/>
          <w:b/>
          <w:sz w:val="20"/>
        </w:rPr>
        <w:t xml:space="preserve">.  Engine </w:t>
      </w:r>
      <w:r w:rsidR="003C7D0C" w:rsidRPr="008C68DF">
        <w:rPr>
          <w:rStyle w:val="EngineFuelTOC4thLevelChar"/>
          <w:b/>
          <w:sz w:val="20"/>
        </w:rPr>
        <w:t>Service Category</w:t>
      </w:r>
      <w:r w:rsidRPr="008C68DF">
        <w:rPr>
          <w:rStyle w:val="EngineFuelTOC4thLevelChar"/>
          <w:b/>
          <w:sz w:val="20"/>
        </w:rPr>
        <w:t>.</w:t>
      </w:r>
      <w:bookmarkEnd w:id="4276"/>
      <w:r w:rsidRPr="00E436EB">
        <w:rPr>
          <w:bCs/>
        </w:rPr>
        <w:t xml:space="preserve"> </w:t>
      </w:r>
      <w:r>
        <w:t xml:space="preserve">– </w:t>
      </w:r>
      <w:r w:rsidR="00AD24CA">
        <w:fldChar w:fldCharType="begin"/>
      </w:r>
      <w:r w:rsidR="00AD24CA">
        <w:instrText xml:space="preserve"> XE "</w:instrText>
      </w:r>
      <w:r w:rsidR="00AD24CA" w:rsidRPr="00432757">
        <w:instrText>Oil:Engine service category</w:instrText>
      </w:r>
      <w:r w:rsidR="00AD24CA">
        <w:instrText xml:space="preserve">" </w:instrText>
      </w:r>
      <w:r w:rsidR="00AD24CA">
        <w:fldChar w:fldCharType="end"/>
      </w:r>
      <w:r>
        <w:t xml:space="preserve">The label on </w:t>
      </w:r>
      <w:r w:rsidR="00370838">
        <w:t>any</w:t>
      </w:r>
      <w:r>
        <w:t xml:space="preserve"> vehicle </w:t>
      </w:r>
      <w:r w:rsidR="00370838" w:rsidRPr="00072BAB">
        <w:t>engine (</w:t>
      </w:r>
      <w:r w:rsidRPr="00072BAB">
        <w:t>motor</w:t>
      </w:r>
      <w:r w:rsidR="00370838" w:rsidRPr="00072BAB">
        <w:t>)</w:t>
      </w:r>
      <w:r w:rsidRPr="00072BAB">
        <w:t xml:space="preserve"> </w:t>
      </w:r>
      <w:r>
        <w:t xml:space="preserve">oil </w:t>
      </w:r>
      <w:r w:rsidR="00370838" w:rsidRPr="00072BAB">
        <w:t xml:space="preserve">container, receptacle, dispenser or storage tank and the invoice or receipt from service on an engine that includes the installation of </w:t>
      </w:r>
      <w:r w:rsidR="0009218A">
        <w:t xml:space="preserve">bulk </w:t>
      </w:r>
      <w:r w:rsidR="00370838" w:rsidRPr="00072BAB">
        <w:t>vehicle engine (motor) oil dispensed from a receptacle, dispenser</w:t>
      </w:r>
      <w:r w:rsidR="00047C95">
        <w:t>,</w:t>
      </w:r>
      <w:r w:rsidR="00370838" w:rsidRPr="00072BAB">
        <w:t xml:space="preserve"> or storage tank </w:t>
      </w:r>
      <w:r>
        <w:t xml:space="preserve">shall contain the engine service category, or categories, </w:t>
      </w:r>
      <w:r w:rsidR="004D6280">
        <w:t xml:space="preserve">displayed </w:t>
      </w:r>
      <w:r>
        <w:t>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J183</w:t>
      </w:r>
      <w:r w:rsidR="00D654A1">
        <w:t xml:space="preserve">, </w:t>
      </w:r>
      <w:r w:rsidR="004C3510">
        <w:t>“</w:t>
      </w:r>
      <w:r w:rsidR="00D654A1">
        <w:t>Engine Oil Performance and Engine Service Classification (</w:t>
      </w:r>
      <w:r w:rsidR="0009218A">
        <w:t>Other than “Energy Conserving”</w:t>
      </w:r>
      <w:r w:rsidR="00D654A1">
        <w:t>)</w:t>
      </w:r>
      <w:r w:rsidR="004C3510">
        <w:t>”</w:t>
      </w:r>
      <w:r>
        <w:t xml:space="preserve"> API </w:t>
      </w:r>
      <w:r w:rsidR="0034198D">
        <w:t>Publication </w:t>
      </w:r>
      <w:r>
        <w:t xml:space="preserve">1509, </w:t>
      </w:r>
      <w:r w:rsidR="0034198D">
        <w:t>“</w:t>
      </w:r>
      <w:r>
        <w:t>Engine Oil Licensing and Certification System</w:t>
      </w:r>
      <w:r w:rsidR="0034198D">
        <w:t xml:space="preserve">,” </w:t>
      </w:r>
      <w:r w:rsidR="00777AEF">
        <w:t xml:space="preserve"> European Autom</w:t>
      </w:r>
      <w:r w:rsidR="00F327CE">
        <w:t>o</w:t>
      </w:r>
      <w:r w:rsidR="00777AEF">
        <w:t>bile Manufacturers Association</w:t>
      </w:r>
      <w:r w:rsidR="00F327CE">
        <w:t xml:space="preserve"> </w:t>
      </w:r>
      <w:r w:rsidR="00777AEF">
        <w:t xml:space="preserve">(ACEA), “European Oil Sequences,” </w:t>
      </w:r>
      <w:r w:rsidR="0034198D">
        <w:t xml:space="preserve">or other </w:t>
      </w:r>
      <w:r w:rsidR="00492929">
        <w:t>“</w:t>
      </w:r>
      <w:r w:rsidR="0034198D">
        <w:t>Vehicle or Engine Manufacturer Standards</w:t>
      </w:r>
      <w:r w:rsidR="00492929">
        <w:t>”</w:t>
      </w:r>
      <w:r w:rsidR="0034198D">
        <w:t xml:space="preserve"> as provided in Section 3.13.1.3.1</w:t>
      </w:r>
      <w:r>
        <w:t>.</w:t>
      </w:r>
    </w:p>
    <w:p w14:paraId="399D8432" w14:textId="77777777" w:rsidR="009E794D" w:rsidRPr="0054323A" w:rsidRDefault="009E794D" w:rsidP="009C6CB4">
      <w:pPr>
        <w:spacing w:before="60" w:after="240"/>
        <w:ind w:left="720"/>
      </w:pPr>
      <w:r w:rsidRPr="00FA4FBF">
        <w:t>(A</w:t>
      </w:r>
      <w:r w:rsidR="00E538D6" w:rsidRPr="00FA4FBF">
        <w:t>mended</w:t>
      </w:r>
      <w:r w:rsidRPr="00FA4FBF">
        <w:t xml:space="preserve"> 2012</w:t>
      </w:r>
      <w:r w:rsidR="0034198D">
        <w:t xml:space="preserve"> and 2014</w:t>
      </w:r>
      <w:r w:rsidRPr="00FA4FBF">
        <w:t>)</w:t>
      </w:r>
    </w:p>
    <w:p w14:paraId="7B25A293" w14:textId="77777777" w:rsidR="00676CAE" w:rsidRPr="00072BAB" w:rsidRDefault="00676CAE" w:rsidP="00676CAE">
      <w:pPr>
        <w:tabs>
          <w:tab w:val="left" w:pos="540"/>
        </w:tabs>
        <w:ind w:left="1080"/>
      </w:pPr>
      <w:r w:rsidRPr="008C68DF">
        <w:rPr>
          <w:b/>
        </w:rPr>
        <w:t>3.13.1.3.1. Vehicle or Engine Manufacturer Standard.</w:t>
      </w:r>
      <w:r w:rsidRPr="007E0CB6">
        <w:t xml:space="preserve"> </w:t>
      </w:r>
      <w:r w:rsidRPr="00072BAB">
        <w:rPr>
          <w:b/>
        </w:rPr>
        <w:t xml:space="preserve">– </w:t>
      </w:r>
      <w:r w:rsidRPr="00072BAB">
        <w:rPr>
          <w:b/>
        </w:rPr>
        <w:fldChar w:fldCharType="begin"/>
      </w:r>
      <w:r w:rsidRPr="00072BAB">
        <w:instrText xml:space="preserve"> XE "Oil:Service categories" </w:instrText>
      </w:r>
      <w:r w:rsidRPr="00072BAB">
        <w:rPr>
          <w:b/>
        </w:rPr>
        <w:fldChar w:fldCharType="end"/>
      </w:r>
      <w:r w:rsidRPr="00072BAB">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w:t>
      </w:r>
      <w:r>
        <w:t>identify the specific vehicle or engine manufacturer standard, or standards, met in letters not less than 3.18 mm (</w:t>
      </w:r>
      <w:r w:rsidRPr="00492929">
        <w:rPr>
          <w:position w:val="-2"/>
          <w:vertAlign w:val="superscript"/>
        </w:rPr>
        <w:t>1</w:t>
      </w:r>
      <w:r>
        <w:t>/</w:t>
      </w:r>
      <w:r w:rsidRPr="00492929">
        <w:rPr>
          <w:position w:val="2"/>
          <w:vertAlign w:val="subscript"/>
        </w:rPr>
        <w:t>8</w:t>
      </w:r>
      <w:r>
        <w:t xml:space="preserve"> in) in height.  If the vehicle (motor) oil only meets a vehicle or engine manufacturer standard, the label must clearly identify that the oil is only intended for use where specifically recommended by the vehicle or engine manufacturer.</w:t>
      </w:r>
    </w:p>
    <w:p w14:paraId="6DDACDF9" w14:textId="77777777" w:rsidR="00676CAE" w:rsidRDefault="00676CAE" w:rsidP="009C6CB4">
      <w:pPr>
        <w:tabs>
          <w:tab w:val="left" w:pos="540"/>
        </w:tabs>
        <w:spacing w:before="60" w:after="240"/>
        <w:ind w:left="1080"/>
      </w:pPr>
      <w:r w:rsidRPr="00072BAB">
        <w:t>(Added 201</w:t>
      </w:r>
      <w:r w:rsidR="005C033F">
        <w:t>4</w:t>
      </w:r>
      <w:r w:rsidRPr="00072BAB">
        <w:t>)</w:t>
      </w:r>
    </w:p>
    <w:p w14:paraId="2CD69F2B" w14:textId="77777777" w:rsidR="00D654A1" w:rsidRPr="00072BAB" w:rsidRDefault="00D654A1" w:rsidP="00D654A1">
      <w:pPr>
        <w:tabs>
          <w:tab w:val="left" w:pos="540"/>
        </w:tabs>
        <w:ind w:left="1080"/>
      </w:pPr>
      <w:r w:rsidRPr="008C68DF">
        <w:rPr>
          <w:b/>
        </w:rPr>
        <w:t>3.13.1.</w:t>
      </w:r>
      <w:r w:rsidR="00676CAE" w:rsidRPr="008C68DF">
        <w:rPr>
          <w:b/>
        </w:rPr>
        <w:t>3</w:t>
      </w:r>
      <w:r w:rsidRPr="008C68DF">
        <w:rPr>
          <w:b/>
        </w:rPr>
        <w:t>.</w:t>
      </w:r>
      <w:r w:rsidR="00676CAE" w:rsidRPr="008C68DF">
        <w:rPr>
          <w:b/>
        </w:rPr>
        <w:t>2</w:t>
      </w:r>
      <w:r w:rsidRPr="008C68DF">
        <w:rPr>
          <w:b/>
        </w:rPr>
        <w:t xml:space="preserve">. Inactive or </w:t>
      </w:r>
      <w:r w:rsidR="00CF7E92" w:rsidRPr="008C68DF">
        <w:rPr>
          <w:b/>
        </w:rPr>
        <w:t>Obsolete Service Categories</w:t>
      </w:r>
      <w:r w:rsidRPr="008C68DF">
        <w:rPr>
          <w:b/>
        </w:rPr>
        <w:t>.</w:t>
      </w:r>
      <w:r w:rsidRPr="007E0CB6">
        <w:t xml:space="preserve"> –</w:t>
      </w:r>
      <w:r w:rsidRPr="00072BAB">
        <w:rPr>
          <w:b/>
        </w:rPr>
        <w:t xml:space="preserve"> </w:t>
      </w:r>
      <w:r w:rsidR="00AC31E2" w:rsidRPr="00072BAB">
        <w:rPr>
          <w:b/>
        </w:rPr>
        <w:fldChar w:fldCharType="begin"/>
      </w:r>
      <w:r w:rsidR="00AC31E2" w:rsidRPr="00072BAB">
        <w:instrText xml:space="preserve"> XE "Oil:Service categories" </w:instrText>
      </w:r>
      <w:r w:rsidR="00AC31E2" w:rsidRPr="00072BAB">
        <w:rPr>
          <w:b/>
        </w:rPr>
        <w:fldChar w:fldCharType="end"/>
      </w:r>
      <w:r w:rsidRPr="00072BAB">
        <w:t xml:space="preserve">The label on any vehicle engine (motor) oil container, receptacle, dispenser, or storage tank and the invoice or receipt from service on an engine that includes the installation of vehicle engine (motor) oil dispensed from a receptacle, dispenser, or storage tank shall bear a plainly visible cautionary statement in compliance with </w:t>
      </w:r>
      <w:r w:rsidR="00047C95">
        <w:t xml:space="preserve">the latest version of </w:t>
      </w:r>
      <w:r w:rsidRPr="00072BAB">
        <w:t xml:space="preserve">SAE J183, </w:t>
      </w:r>
      <w:r w:rsidR="004C3510" w:rsidRPr="00072BAB">
        <w:t>“</w:t>
      </w:r>
      <w:r w:rsidRPr="00072BAB">
        <w:t xml:space="preserve">Engine Oil Performance and Engine Service Classification (Other than </w:t>
      </w:r>
      <w:r w:rsidR="00142495">
        <w:t>“</w:t>
      </w:r>
      <w:r w:rsidRPr="00072BAB">
        <w:t>Energy Conserving</w:t>
      </w:r>
      <w:r w:rsidR="00142495">
        <w:t>”</w:t>
      </w:r>
      <w:r w:rsidR="00047C95" w:rsidRPr="00072BAB">
        <w:t xml:space="preserve">)” </w:t>
      </w:r>
      <w:r w:rsidRPr="00072BAB">
        <w:t xml:space="preserve">Appendix A, whenever the vehicle engine (motor) oil in the container or in bulk does not meet an active API service category as defined by the latest version of SAE J183, </w:t>
      </w:r>
      <w:r w:rsidR="004C3510" w:rsidRPr="00072BAB">
        <w:t>“</w:t>
      </w:r>
      <w:r w:rsidRPr="00072BAB">
        <w:t>Engine Oil Performance and Engine Service Classification (</w:t>
      </w:r>
      <w:r w:rsidR="00953412">
        <w:t>O</w:t>
      </w:r>
      <w:r w:rsidR="00953412" w:rsidRPr="00072BAB">
        <w:t xml:space="preserve">ther </w:t>
      </w:r>
      <w:r w:rsidRPr="00072BAB">
        <w:t xml:space="preserve">than </w:t>
      </w:r>
      <w:r w:rsidR="00B70E57">
        <w:t>“</w:t>
      </w:r>
      <w:r w:rsidRPr="00072BAB">
        <w:t>Energy Conserving</w:t>
      </w:r>
      <w:r w:rsidR="00B70E57">
        <w:t>”</w:t>
      </w:r>
      <w:r w:rsidRPr="00072BAB">
        <w:t>).</w:t>
      </w:r>
      <w:r w:rsidR="004C3510" w:rsidRPr="00072BAB">
        <w:t>”</w:t>
      </w:r>
      <w:r w:rsidR="00B70E57">
        <w:t xml:space="preserve">  If a vehicle engine (motor) oil is identified as only meeting a vehicle or engine manufacturer standard, the labeling requirements in Section 3.13.1.3.1. V</w:t>
      </w:r>
      <w:r w:rsidR="00D43ED3">
        <w:t>e</w:t>
      </w:r>
      <w:r w:rsidR="00B70E57">
        <w:t>hicle or Engine Manufacturer Standard applies.</w:t>
      </w:r>
    </w:p>
    <w:p w14:paraId="40A4F057" w14:textId="77777777" w:rsidR="00E538D6" w:rsidRPr="00072BAB" w:rsidRDefault="00E538D6" w:rsidP="009C6CB4">
      <w:pPr>
        <w:tabs>
          <w:tab w:val="left" w:pos="540"/>
        </w:tabs>
        <w:spacing w:before="60" w:after="240"/>
        <w:ind w:left="1080"/>
      </w:pPr>
      <w:r w:rsidRPr="00072BAB">
        <w:t>(Added 2012)</w:t>
      </w:r>
      <w:r w:rsidR="00B70E57">
        <w:t xml:space="preserve"> (Amended 2014)</w:t>
      </w:r>
    </w:p>
    <w:p w14:paraId="6091BD79" w14:textId="77777777" w:rsidR="00F00035" w:rsidRPr="00072BAB" w:rsidRDefault="00D654A1" w:rsidP="00F00035">
      <w:pPr>
        <w:pStyle w:val="I-Normal3indent"/>
        <w:spacing w:after="0"/>
        <w:ind w:left="720"/>
        <w:rPr>
          <w:b w:val="0"/>
          <w:u w:val="none"/>
        </w:rPr>
      </w:pPr>
      <w:bookmarkStart w:id="4277" w:name="_Toc20396813"/>
      <w:r w:rsidRPr="008C68DF">
        <w:rPr>
          <w:rStyle w:val="EngineFuelTOC4thLevelChar"/>
          <w:sz w:val="20"/>
          <w:u w:val="none"/>
        </w:rPr>
        <w:t>3.13.1.</w:t>
      </w:r>
      <w:r w:rsidR="00D43ED3" w:rsidRPr="008C68DF">
        <w:rPr>
          <w:rStyle w:val="EngineFuelTOC4thLevelChar"/>
          <w:sz w:val="20"/>
          <w:u w:val="none"/>
        </w:rPr>
        <w:t>4</w:t>
      </w:r>
      <w:r w:rsidRPr="008C68DF">
        <w:rPr>
          <w:rStyle w:val="EngineFuelTOC4thLevelChar"/>
          <w:sz w:val="20"/>
          <w:u w:val="none"/>
        </w:rPr>
        <w:t xml:space="preserve">. </w:t>
      </w:r>
      <w:r w:rsidR="00E96BB2" w:rsidRPr="008C68DF">
        <w:rPr>
          <w:rStyle w:val="EngineFuelTOC4thLevelChar"/>
          <w:sz w:val="20"/>
          <w:u w:val="none"/>
        </w:rPr>
        <w:t xml:space="preserve"> </w:t>
      </w:r>
      <w:r w:rsidRPr="008C68DF">
        <w:rPr>
          <w:rStyle w:val="EngineFuelTOC4thLevelChar"/>
          <w:sz w:val="20"/>
          <w:u w:val="none"/>
        </w:rPr>
        <w:t xml:space="preserve">Tank </w:t>
      </w:r>
      <w:r w:rsidR="00CF7E92" w:rsidRPr="008C68DF">
        <w:rPr>
          <w:rStyle w:val="EngineFuelTOC4thLevelChar"/>
          <w:sz w:val="20"/>
          <w:u w:val="none"/>
        </w:rPr>
        <w:t>Trucks</w:t>
      </w:r>
      <w:r w:rsidR="00E564C2" w:rsidRPr="008C68DF">
        <w:rPr>
          <w:rStyle w:val="EngineFuelTOC4thLevelChar"/>
          <w:sz w:val="20"/>
          <w:u w:val="none"/>
        </w:rPr>
        <w:t xml:space="preserve"> or </w:t>
      </w:r>
      <w:r w:rsidR="00CF7E92" w:rsidRPr="008C68DF">
        <w:rPr>
          <w:rStyle w:val="EngineFuelTOC4thLevelChar"/>
          <w:sz w:val="20"/>
          <w:u w:val="none"/>
        </w:rPr>
        <w:t>Rail Cars</w:t>
      </w:r>
      <w:r w:rsidRPr="008C68DF">
        <w:rPr>
          <w:rStyle w:val="EngineFuelTOC4thLevelChar"/>
          <w:sz w:val="20"/>
          <w:u w:val="none"/>
        </w:rPr>
        <w:t>.</w:t>
      </w:r>
      <w:bookmarkEnd w:id="4277"/>
      <w:r w:rsidRPr="00667725">
        <w:rPr>
          <w:b w:val="0"/>
          <w:u w:val="none"/>
        </w:rPr>
        <w:t xml:space="preserve"> –</w:t>
      </w:r>
      <w:r w:rsidRPr="00072BAB">
        <w:rPr>
          <w:u w:val="none"/>
        </w:rPr>
        <w:t xml:space="preserve"> </w:t>
      </w:r>
      <w:r w:rsidR="00AC31E2" w:rsidRPr="00BD3FD5">
        <w:rPr>
          <w:b w:val="0"/>
          <w:u w:val="none"/>
        </w:rPr>
        <w:fldChar w:fldCharType="begin"/>
      </w:r>
      <w:r w:rsidR="00AD24CA" w:rsidRPr="00BD3FD5">
        <w:rPr>
          <w:b w:val="0"/>
          <w:u w:val="none"/>
        </w:rPr>
        <w:instrText xml:space="preserve"> XE "Oil:</w:instrText>
      </w:r>
      <w:r w:rsidR="007C5C70" w:rsidRPr="00BD3FD5">
        <w:rPr>
          <w:b w:val="0"/>
          <w:u w:val="none"/>
        </w:rPr>
        <w:instrText>T</w:instrText>
      </w:r>
      <w:r w:rsidR="00AC31E2" w:rsidRPr="00BD3FD5">
        <w:rPr>
          <w:b w:val="0"/>
          <w:u w:val="none"/>
        </w:rPr>
        <w:instrText xml:space="preserve">ank trucks" </w:instrText>
      </w:r>
      <w:r w:rsidR="00AC31E2" w:rsidRPr="00BD3FD5">
        <w:rPr>
          <w:b w:val="0"/>
          <w:u w:val="none"/>
        </w:rPr>
        <w:fldChar w:fldCharType="end"/>
      </w:r>
      <w:r w:rsidR="00BD3FD5">
        <w:rPr>
          <w:b w:val="0"/>
          <w:u w:val="none"/>
        </w:rPr>
        <w:fldChar w:fldCharType="begin"/>
      </w:r>
      <w:r w:rsidR="00BD3FD5">
        <w:instrText xml:space="preserve"> XE "</w:instrText>
      </w:r>
      <w:r w:rsidR="00BD3FD5" w:rsidRPr="002045FE">
        <w:instrText>Railroad cars:Tank trucks or rail cars</w:instrText>
      </w:r>
      <w:r w:rsidR="00BD3FD5">
        <w:instrText xml:space="preserve">" </w:instrText>
      </w:r>
      <w:r w:rsidR="00BD3FD5">
        <w:rPr>
          <w:b w:val="0"/>
          <w:u w:val="none"/>
        </w:rPr>
        <w:fldChar w:fldCharType="end"/>
      </w:r>
      <w:r w:rsidR="007C5C70" w:rsidRPr="00891BFB">
        <w:rPr>
          <w:b w:val="0"/>
          <w:u w:val="none"/>
        </w:rPr>
        <w:fldChar w:fldCharType="begin"/>
      </w:r>
      <w:r w:rsidR="007C5C70" w:rsidRPr="00F57DE8">
        <w:rPr>
          <w:b w:val="0"/>
        </w:rPr>
        <w:instrText xml:space="preserve"> XE "Oil:Rail cars" </w:instrText>
      </w:r>
      <w:r w:rsidR="007C5C70" w:rsidRPr="00891BFB">
        <w:rPr>
          <w:b w:val="0"/>
          <w:u w:val="none"/>
        </w:rPr>
        <w:fldChar w:fldCharType="end"/>
      </w:r>
      <w:r w:rsidRPr="00072BAB">
        <w:rPr>
          <w:b w:val="0"/>
          <w:u w:val="none"/>
        </w:rPr>
        <w:t xml:space="preserve">Tank trucks, rail cars, and types of delivery trucks that are used to deliver </w:t>
      </w:r>
      <w:r w:rsidR="00D43ED3">
        <w:rPr>
          <w:b w:val="0"/>
          <w:u w:val="none"/>
        </w:rPr>
        <w:t xml:space="preserve">bulk </w:t>
      </w:r>
      <w:r w:rsidRPr="00072BAB">
        <w:rPr>
          <w:b w:val="0"/>
          <w:u w:val="none"/>
        </w:rPr>
        <w:t xml:space="preserve">vehicle engine (motor) oil are not required to display the SAE viscosity grade and service category or categories </w:t>
      </w:r>
      <w:r w:rsidR="00FB2715">
        <w:rPr>
          <w:b w:val="0"/>
          <w:u w:val="none"/>
        </w:rPr>
        <w:t>on such tank trucks, rail cars, and other types of delivery trucks</w:t>
      </w:r>
      <w:r w:rsidRPr="00072BAB">
        <w:rPr>
          <w:b w:val="0"/>
          <w:u w:val="none"/>
        </w:rPr>
        <w:t>.</w:t>
      </w:r>
    </w:p>
    <w:p w14:paraId="521EC264" w14:textId="3846BF3C" w:rsidR="00D654A1" w:rsidRPr="00241BA1" w:rsidRDefault="00F00035" w:rsidP="00F57DE8">
      <w:pPr>
        <w:spacing w:before="60" w:after="240"/>
        <w:ind w:left="720"/>
      </w:pPr>
      <w:r w:rsidRPr="00F57DE8">
        <w:t xml:space="preserve">(Added 2012) </w:t>
      </w:r>
      <w:r w:rsidR="00FB2715" w:rsidRPr="00F57DE8">
        <w:t>(Amend 2013</w:t>
      </w:r>
      <w:r w:rsidR="00D43ED3">
        <w:t xml:space="preserve"> and 2014</w:t>
      </w:r>
      <w:r w:rsidR="00FB2715" w:rsidRPr="00F57DE8">
        <w:t>)</w:t>
      </w:r>
      <w:r w:rsidR="009C6CB4">
        <w:t xml:space="preserve"> </w:t>
      </w:r>
    </w:p>
    <w:p w14:paraId="7C390970" w14:textId="77777777" w:rsidR="00B8451B" w:rsidRDefault="00B8451B">
      <w:pPr>
        <w:jc w:val="left"/>
        <w:rPr>
          <w:rStyle w:val="EngineFuelTOC4thLevelChar"/>
          <w:rFonts w:eastAsia="Calibri"/>
          <w:b/>
          <w:sz w:val="20"/>
        </w:rPr>
      </w:pPr>
      <w:bookmarkStart w:id="4278" w:name="_Toc20396814"/>
      <w:r>
        <w:rPr>
          <w:rStyle w:val="EngineFuelTOC4thLevelChar"/>
          <w:sz w:val="20"/>
        </w:rPr>
        <w:br w:type="page"/>
      </w:r>
    </w:p>
    <w:p w14:paraId="011464B4" w14:textId="57BCACAB" w:rsidR="00FB2715" w:rsidRDefault="00FB2715" w:rsidP="00FB2715">
      <w:pPr>
        <w:pStyle w:val="I-Normal-bold"/>
        <w:spacing w:before="60" w:after="0"/>
        <w:ind w:left="720"/>
        <w:rPr>
          <w:b w:val="0"/>
        </w:rPr>
      </w:pPr>
      <w:r w:rsidRPr="008C68DF">
        <w:rPr>
          <w:rStyle w:val="EngineFuelTOC4thLevelChar"/>
          <w:sz w:val="20"/>
        </w:rPr>
        <w:lastRenderedPageBreak/>
        <w:t>3.13.1.</w:t>
      </w:r>
      <w:r w:rsidR="00D43ED3" w:rsidRPr="008C68DF">
        <w:rPr>
          <w:rStyle w:val="EngineFuelTOC4thLevelChar"/>
          <w:sz w:val="20"/>
        </w:rPr>
        <w:t>5</w:t>
      </w:r>
      <w:r w:rsidRPr="008C68DF">
        <w:rPr>
          <w:rStyle w:val="EngineFuelTOC4thLevelChar"/>
          <w:sz w:val="20"/>
        </w:rPr>
        <w:t>.  Documentation.</w:t>
      </w:r>
      <w:bookmarkEnd w:id="4278"/>
      <w:r w:rsidRPr="00667725">
        <w:rPr>
          <w:b w:val="0"/>
        </w:rPr>
        <w:t xml:space="preserve"> –</w:t>
      </w:r>
      <w:r>
        <w:rPr>
          <w:b w:val="0"/>
        </w:rPr>
        <w:t xml:space="preserve"> When the engine (motor) oil is sold in bulk, an invoice, bill of lading, shipping paper, or other documentation must accompany each delivery.  This document must identify the quantity of </w:t>
      </w:r>
      <w:r w:rsidR="0009218A">
        <w:rPr>
          <w:b w:val="0"/>
        </w:rPr>
        <w:t xml:space="preserve">bulk </w:t>
      </w:r>
      <w:r>
        <w:rPr>
          <w:b w:val="0"/>
        </w:rPr>
        <w:t>engine (motor) oil delivered as defined in Sections 3.13.1.1. Viscosity; 3.13.1.</w:t>
      </w:r>
      <w:r w:rsidR="0020559B">
        <w:rPr>
          <w:b w:val="0"/>
        </w:rPr>
        <w:t>2</w:t>
      </w:r>
      <w:r>
        <w:rPr>
          <w:b w:val="0"/>
        </w:rPr>
        <w:t>. Brand; 3.13.1.</w:t>
      </w:r>
      <w:r w:rsidR="0020559B">
        <w:rPr>
          <w:b w:val="0"/>
        </w:rPr>
        <w:t>3</w:t>
      </w:r>
      <w:r>
        <w:rPr>
          <w:b w:val="0"/>
        </w:rPr>
        <w:t xml:space="preserve">. Engine </w:t>
      </w:r>
      <w:r w:rsidR="007F3943">
        <w:rPr>
          <w:b w:val="0"/>
        </w:rPr>
        <w:t>S</w:t>
      </w:r>
      <w:r>
        <w:rPr>
          <w:b w:val="0"/>
        </w:rPr>
        <w:t xml:space="preserve">ervice </w:t>
      </w:r>
      <w:r w:rsidR="007F3943">
        <w:rPr>
          <w:b w:val="0"/>
        </w:rPr>
        <w:t>Category</w:t>
      </w:r>
      <w:r>
        <w:rPr>
          <w:b w:val="0"/>
        </w:rPr>
        <w:t>; the name and address of the seller and buyer; and the date and time of the sale.  For inactive or obsolete service categories, the documentation shall also bear a plainly visible cautionary statement as required in Section 3.13.1.</w:t>
      </w:r>
      <w:r w:rsidR="00E761BF">
        <w:rPr>
          <w:b w:val="0"/>
        </w:rPr>
        <w:t>3</w:t>
      </w:r>
      <w:r>
        <w:rPr>
          <w:b w:val="0"/>
        </w:rPr>
        <w:t>.</w:t>
      </w:r>
      <w:r w:rsidR="0020559B">
        <w:rPr>
          <w:b w:val="0"/>
        </w:rPr>
        <w:t>2</w:t>
      </w:r>
      <w:r>
        <w:rPr>
          <w:b w:val="0"/>
        </w:rPr>
        <w:t xml:space="preserve">. Inactive or </w:t>
      </w:r>
      <w:r w:rsidR="007F3943">
        <w:rPr>
          <w:b w:val="0"/>
        </w:rPr>
        <w:t>Obsolete Service Categories</w:t>
      </w:r>
      <w:r w:rsidR="00A615D9">
        <w:rPr>
          <w:b w:val="0"/>
        </w:rPr>
        <w:t xml:space="preserve">. </w:t>
      </w:r>
      <w:r w:rsidR="0020559B">
        <w:rPr>
          <w:b w:val="0"/>
        </w:rPr>
        <w:t xml:space="preserve"> </w:t>
      </w:r>
      <w:r w:rsidR="00A615D9">
        <w:rPr>
          <w:b w:val="0"/>
        </w:rPr>
        <w:t>D</w:t>
      </w:r>
      <w:r>
        <w:rPr>
          <w:b w:val="0"/>
        </w:rPr>
        <w:t>ocumentation must be retained at the retail establishment for a period of not less than one year.</w:t>
      </w:r>
    </w:p>
    <w:p w14:paraId="0667EFDD" w14:textId="77777777" w:rsidR="00FB2715" w:rsidRDefault="00FB2715" w:rsidP="00F57DE8">
      <w:pPr>
        <w:pStyle w:val="I-Normal-bold"/>
        <w:spacing w:before="60" w:after="0"/>
        <w:ind w:left="720"/>
        <w:rPr>
          <w:b w:val="0"/>
        </w:rPr>
      </w:pPr>
      <w:r>
        <w:rPr>
          <w:b w:val="0"/>
        </w:rPr>
        <w:t>(Added 2013)</w:t>
      </w:r>
      <w:r w:rsidRPr="00E96BB2" w:rsidDel="00FB2715">
        <w:rPr>
          <w:b w:val="0"/>
        </w:rPr>
        <w:t xml:space="preserve"> </w:t>
      </w:r>
      <w:r w:rsidR="0052332A">
        <w:rPr>
          <w:b w:val="0"/>
        </w:rPr>
        <w:t>(Amended 2014)</w:t>
      </w:r>
    </w:p>
    <w:p w14:paraId="5C6993AD" w14:textId="77777777" w:rsidR="00D654A1" w:rsidRPr="00D654A1" w:rsidRDefault="00D654A1" w:rsidP="009C6CB4">
      <w:pPr>
        <w:pStyle w:val="I-Normal-bold"/>
        <w:spacing w:before="60"/>
        <w:ind w:left="0"/>
        <w:rPr>
          <w:b w:val="0"/>
          <w:u w:val="single"/>
        </w:rPr>
      </w:pPr>
      <w:r w:rsidRPr="00E96BB2">
        <w:rPr>
          <w:b w:val="0"/>
        </w:rPr>
        <w:t>(Amended 201</w:t>
      </w:r>
      <w:r w:rsidR="00E96BB2">
        <w:rPr>
          <w:b w:val="0"/>
        </w:rPr>
        <w:t>2</w:t>
      </w:r>
      <w:r w:rsidR="0052332A">
        <w:rPr>
          <w:b w:val="0"/>
        </w:rPr>
        <w:t>, 2013,</w:t>
      </w:r>
      <w:r w:rsidR="00FB2715">
        <w:rPr>
          <w:b w:val="0"/>
        </w:rPr>
        <w:t xml:space="preserve"> and </w:t>
      </w:r>
      <w:r w:rsidR="0052332A">
        <w:rPr>
          <w:b w:val="0"/>
        </w:rPr>
        <w:t>2014</w:t>
      </w:r>
      <w:r w:rsidRPr="007E7A82">
        <w:rPr>
          <w:b w:val="0"/>
        </w:rPr>
        <w:t xml:space="preserve">) </w:t>
      </w:r>
    </w:p>
    <w:p w14:paraId="6AEAA016" w14:textId="77777777" w:rsidR="005A6C37" w:rsidRPr="008C68DF" w:rsidRDefault="005A6C37" w:rsidP="009C6CB4">
      <w:pPr>
        <w:pStyle w:val="EngineFuelTOC3rdLevel"/>
        <w:keepNext/>
        <w:tabs>
          <w:tab w:val="left" w:pos="540"/>
        </w:tabs>
        <w:spacing w:after="240"/>
        <w:rPr>
          <w:b/>
        </w:rPr>
      </w:pPr>
      <w:bookmarkStart w:id="4279" w:name="_Toc20396815"/>
      <w:r w:rsidRPr="008C68DF">
        <w:rPr>
          <w:b/>
        </w:rPr>
        <w:t>3.13.2.  Labeling of Recreational Motor</w:t>
      </w:r>
      <w:r w:rsidR="00E250B6" w:rsidRPr="008C68DF">
        <w:rPr>
          <w:b/>
        </w:rPr>
        <w:t xml:space="preserve"> </w:t>
      </w:r>
      <w:r w:rsidRPr="008C68DF">
        <w:rPr>
          <w:b/>
        </w:rPr>
        <w:t>Oil.</w:t>
      </w:r>
      <w:bookmarkEnd w:id="4279"/>
    </w:p>
    <w:p w14:paraId="6301CA1E" w14:textId="77777777" w:rsidR="005A6C37" w:rsidRDefault="005A6C37" w:rsidP="009C6CB4">
      <w:pPr>
        <w:keepNext/>
        <w:tabs>
          <w:tab w:val="left" w:pos="540"/>
        </w:tabs>
        <w:spacing w:after="240"/>
        <w:ind w:left="720"/>
      </w:pPr>
      <w:bookmarkStart w:id="4280" w:name="_Toc20396816"/>
      <w:r w:rsidRPr="008C68DF">
        <w:rPr>
          <w:rStyle w:val="EngineFuelTOC4thLevelChar"/>
          <w:b/>
          <w:sz w:val="20"/>
        </w:rPr>
        <w:t>3.13.2.1.</w:t>
      </w:r>
      <w:r w:rsidR="000A63AA" w:rsidRPr="008C68DF">
        <w:rPr>
          <w:rStyle w:val="EngineFuelTOC4thLevelChar"/>
          <w:b/>
          <w:sz w:val="20"/>
        </w:rPr>
        <w:t>  </w:t>
      </w:r>
      <w:r w:rsidRPr="008C68DF">
        <w:rPr>
          <w:rStyle w:val="EngineFuelTOC4thLevelChar"/>
          <w:b/>
          <w:sz w:val="20"/>
        </w:rPr>
        <w:t>Viscosity.</w:t>
      </w:r>
      <w:bookmarkEnd w:id="4280"/>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50047F">
        <w:fldChar w:fldCharType="begin"/>
      </w:r>
      <w:r w:rsidR="0050047F">
        <w:instrText xml:space="preserve"> XE "</w:instrText>
      </w:r>
      <w:r w:rsidR="0050047F" w:rsidRPr="00F344B0">
        <w:instrText>Oil:Recreational</w:instrText>
      </w:r>
      <w:r w:rsidR="0050047F">
        <w:instrText xml:space="preserve">" </w:instrText>
      </w:r>
      <w:r w:rsidR="0050047F">
        <w:fldChar w:fldCharType="end"/>
      </w:r>
      <w:r>
        <w:t>The label on each container of recreational motor oil shall contain the viscosity grade classification preceded by the letters “SAE” in accordance with the SAE International’s latest version of SAE J300</w:t>
      </w:r>
      <w:r w:rsidR="00BA7F2D">
        <w:t>, “Engine Oil Viscosity Classification</w:t>
      </w:r>
      <w:r>
        <w:t>.</w:t>
      </w:r>
      <w:r w:rsidR="00BA7F2D">
        <w:t>”</w:t>
      </w:r>
    </w:p>
    <w:p w14:paraId="4A403D1D" w14:textId="77777777" w:rsidR="005A6C37" w:rsidRDefault="005A6C37" w:rsidP="003A3910">
      <w:pPr>
        <w:tabs>
          <w:tab w:val="left" w:pos="540"/>
        </w:tabs>
        <w:spacing w:after="240"/>
        <w:ind w:left="720"/>
      </w:pPr>
      <w:bookmarkStart w:id="4281" w:name="_Toc20396817"/>
      <w:r w:rsidRPr="008C68DF">
        <w:rPr>
          <w:rStyle w:val="EngineFuelTOC4thLevelChar"/>
          <w:b/>
          <w:sz w:val="20"/>
        </w:rPr>
        <w:t xml:space="preserve">3.13.2.2.  Intended </w:t>
      </w:r>
      <w:r w:rsidR="003C7D0C" w:rsidRPr="008C68DF">
        <w:rPr>
          <w:rStyle w:val="EngineFuelTOC4thLevelChar"/>
          <w:b/>
          <w:sz w:val="20"/>
        </w:rPr>
        <w:t>U</w:t>
      </w:r>
      <w:r w:rsidRPr="008C68DF">
        <w:rPr>
          <w:rStyle w:val="EngineFuelTOC4thLevelChar"/>
          <w:b/>
          <w:sz w:val="20"/>
        </w:rPr>
        <w:t>se.</w:t>
      </w:r>
      <w:bookmarkEnd w:id="4281"/>
      <w:r w:rsidRPr="00650AB5">
        <w:rPr>
          <w:bCs/>
        </w:rPr>
        <w:t xml:space="preserve"> </w:t>
      </w:r>
      <w:r>
        <w:t xml:space="preserve">– </w:t>
      </w:r>
      <w:r w:rsidR="0050047F">
        <w:fldChar w:fldCharType="begin"/>
      </w:r>
      <w:r w:rsidR="0050047F">
        <w:instrText xml:space="preserve"> XE "</w:instrText>
      </w:r>
      <w:r w:rsidR="0050047F" w:rsidRPr="00D05DB7">
        <w:instrText>Oil:Use</w:instrText>
      </w:r>
      <w:r w:rsidR="0050047F">
        <w:instrText xml:space="preserve">" \i </w:instrText>
      </w:r>
      <w:r w:rsidR="0050047F">
        <w:fldChar w:fldCharType="end"/>
      </w:r>
      <w:r>
        <w:t>The label on each container of recreational motor oil shall contain a statement of its intended use in accordance with the latest version of SAE J300</w:t>
      </w:r>
      <w:r w:rsidR="00BA7F2D" w:rsidRPr="00BA7F2D">
        <w:t>, “Engine Oil Viscosity Classification.”</w:t>
      </w:r>
    </w:p>
    <w:p w14:paraId="3A7BA0D5" w14:textId="77777777" w:rsidR="005A6C37" w:rsidRPr="008C68DF" w:rsidRDefault="005A6C37" w:rsidP="003A3910">
      <w:pPr>
        <w:pStyle w:val="EngineFuelTOC3rdLevel"/>
        <w:keepNext/>
        <w:tabs>
          <w:tab w:val="left" w:pos="540"/>
        </w:tabs>
        <w:spacing w:after="240"/>
        <w:rPr>
          <w:b/>
        </w:rPr>
      </w:pPr>
      <w:bookmarkStart w:id="4282" w:name="_Toc20396818"/>
      <w:r w:rsidRPr="008C68DF">
        <w:rPr>
          <w:b/>
        </w:rPr>
        <w:t>3.13.3.  Labeling of Gear Oil.</w:t>
      </w:r>
      <w:bookmarkEnd w:id="4282"/>
    </w:p>
    <w:p w14:paraId="2E3D98BC" w14:textId="77777777" w:rsidR="005A6C37" w:rsidRDefault="005A6C37" w:rsidP="003A3910">
      <w:pPr>
        <w:tabs>
          <w:tab w:val="left" w:pos="540"/>
        </w:tabs>
        <w:spacing w:after="240"/>
        <w:ind w:left="720"/>
      </w:pPr>
      <w:bookmarkStart w:id="4283" w:name="_Toc20396819"/>
      <w:r w:rsidRPr="008C68DF">
        <w:rPr>
          <w:rStyle w:val="EngineFuelTOC4thLevelChar"/>
          <w:b/>
          <w:sz w:val="20"/>
        </w:rPr>
        <w:t>3.13.3.1.</w:t>
      </w:r>
      <w:r w:rsidR="000A63AA" w:rsidRPr="008C68DF">
        <w:rPr>
          <w:rStyle w:val="EngineFuelTOC4thLevelChar"/>
          <w:b/>
          <w:sz w:val="20"/>
        </w:rPr>
        <w:t>  </w:t>
      </w:r>
      <w:r w:rsidRPr="008C68DF">
        <w:rPr>
          <w:rStyle w:val="EngineFuelTOC4thLevelChar"/>
          <w:b/>
          <w:sz w:val="20"/>
        </w:rPr>
        <w:t>Viscosity.</w:t>
      </w:r>
      <w:bookmarkEnd w:id="4283"/>
      <w:r w:rsidRPr="00E436EB">
        <w:rPr>
          <w:bCs/>
        </w:rPr>
        <w:t xml:space="preserve"> </w:t>
      </w:r>
      <w:r>
        <w:t xml:space="preserve">– </w:t>
      </w:r>
      <w:r w:rsidR="00D962A8">
        <w:fldChar w:fldCharType="begin"/>
      </w:r>
      <w:r w:rsidR="00EE24E6">
        <w:instrText xml:space="preserve"> XE "</w:instrText>
      </w:r>
      <w:r w:rsidR="00EE24E6" w:rsidRPr="00F11B6A">
        <w:instrText>Viscosity</w:instrText>
      </w:r>
      <w:r w:rsidR="00EE24E6">
        <w:instrText xml:space="preserve">" </w:instrText>
      </w:r>
      <w:r w:rsidR="00D962A8">
        <w:fldChar w:fldCharType="end"/>
      </w:r>
      <w:r w:rsidR="00FC6540">
        <w:fldChar w:fldCharType="begin"/>
      </w:r>
      <w:r w:rsidR="00FC6540">
        <w:instrText xml:space="preserve"> XE "</w:instrText>
      </w:r>
      <w:r w:rsidR="00FC6540" w:rsidRPr="00305638">
        <w:instrText>Oil:Viscosity</w:instrText>
      </w:r>
      <w:r w:rsidR="00FC6540">
        <w:instrText xml:space="preserve">" </w:instrText>
      </w:r>
      <w:r w:rsidR="00FC6540">
        <w:fldChar w:fldCharType="end"/>
      </w:r>
      <w:r>
        <w:t>The label on each container of gear oil shall contain the viscosity grade classification preceded by the letters “SAE” in accordance with the SAE International’s latest version of SAE J306</w:t>
      </w:r>
      <w:r w:rsidR="00BA7F2D">
        <w:t xml:space="preserve">, “Automotive Gear Lubricant Viscosity </w:t>
      </w:r>
      <w:r w:rsidR="007E7A82">
        <w:t>Classification</w:t>
      </w:r>
      <w:r w:rsidR="00BA7F2D">
        <w:t>”</w:t>
      </w:r>
      <w:r>
        <w:t xml:space="preserve"> or SAE J300</w:t>
      </w:r>
      <w:r w:rsidR="00BA7F2D" w:rsidRPr="00BA7F2D">
        <w:t>, “Engine Oil Viscosity Classification.”</w:t>
      </w:r>
    </w:p>
    <w:p w14:paraId="3DBF89EA" w14:textId="77777777" w:rsidR="005A6C37" w:rsidRDefault="005A6C37" w:rsidP="003A3910">
      <w:pPr>
        <w:tabs>
          <w:tab w:val="left" w:pos="540"/>
        </w:tabs>
        <w:spacing w:after="240"/>
        <w:ind w:left="1080"/>
      </w:pPr>
      <w:r w:rsidRPr="008C68DF">
        <w:rPr>
          <w:b/>
          <w:bCs/>
        </w:rPr>
        <w:t>3.13.3.1.1.</w:t>
      </w:r>
      <w:r w:rsidR="000A63AA" w:rsidRPr="008C68DF">
        <w:rPr>
          <w:b/>
          <w:bCs/>
        </w:rPr>
        <w:t>  </w:t>
      </w:r>
      <w:r w:rsidRPr="008C68DF">
        <w:rPr>
          <w:b/>
          <w:bCs/>
        </w:rPr>
        <w:t>Exception.</w:t>
      </w:r>
      <w:r w:rsidRPr="00667725">
        <w:rPr>
          <w:bCs/>
        </w:rPr>
        <w:t xml:space="preserve"> </w:t>
      </w:r>
      <w:r w:rsidRPr="00667725">
        <w:t>–</w:t>
      </w:r>
      <w:r>
        <w:t xml:space="preserve"> </w:t>
      </w:r>
      <w:r w:rsidR="0050047F">
        <w:fldChar w:fldCharType="begin"/>
      </w:r>
      <w:r w:rsidR="0050047F">
        <w:instrText xml:space="preserve"> XE "</w:instrText>
      </w:r>
      <w:r w:rsidR="0050047F" w:rsidRPr="00507E57">
        <w:instrText>Oil:Labeling</w:instrText>
      </w:r>
      <w:r w:rsidR="0050047F">
        <w:instrText xml:space="preserve">" \i </w:instrText>
      </w:r>
      <w:r w:rsidR="0050047F">
        <w:fldChar w:fldCharType="end"/>
      </w:r>
      <w:r>
        <w:t>Some automotive equipment manufacturers may not specify an SAE viscosity grade requirement for some applications.  Gear oils intended to be used only in such applications are not required to contain an SAE viscosity grade on their labels.</w:t>
      </w:r>
    </w:p>
    <w:p w14:paraId="340C7BAB" w14:textId="77777777" w:rsidR="005A6C37" w:rsidRDefault="005A6C37" w:rsidP="00485E14">
      <w:pPr>
        <w:keepNext/>
        <w:keepLines/>
        <w:tabs>
          <w:tab w:val="left" w:pos="540"/>
        </w:tabs>
        <w:ind w:left="720"/>
      </w:pPr>
      <w:bookmarkStart w:id="4284" w:name="_Toc20396820"/>
      <w:r w:rsidRPr="008C68DF">
        <w:rPr>
          <w:rStyle w:val="EngineFuelTOC4thLevelChar"/>
          <w:b/>
          <w:sz w:val="20"/>
        </w:rPr>
        <w:t>3.13.3.2.</w:t>
      </w:r>
      <w:r w:rsidR="000A63AA" w:rsidRPr="008C68DF">
        <w:rPr>
          <w:rStyle w:val="EngineFuelTOC4thLevelChar"/>
          <w:b/>
          <w:sz w:val="20"/>
        </w:rPr>
        <w:t>  </w:t>
      </w:r>
      <w:r w:rsidRPr="008C68DF">
        <w:rPr>
          <w:rStyle w:val="EngineFuelTOC4thLevelChar"/>
          <w:b/>
          <w:sz w:val="20"/>
        </w:rPr>
        <w:t xml:space="preserve">Service </w:t>
      </w:r>
      <w:r w:rsidR="003C7D0C" w:rsidRPr="008C68DF">
        <w:rPr>
          <w:rStyle w:val="EngineFuelTOC4thLevelChar"/>
          <w:b/>
          <w:sz w:val="20"/>
        </w:rPr>
        <w:t>C</w:t>
      </w:r>
      <w:r w:rsidRPr="008C68DF">
        <w:rPr>
          <w:rStyle w:val="EngineFuelTOC4thLevelChar"/>
          <w:b/>
          <w:sz w:val="20"/>
        </w:rPr>
        <w:t>ategory.</w:t>
      </w:r>
      <w:bookmarkEnd w:id="4284"/>
      <w:r>
        <w:t xml:space="preserve"> – </w:t>
      </w:r>
      <w:r w:rsidR="00FC6540">
        <w:fldChar w:fldCharType="begin"/>
      </w:r>
      <w:r w:rsidR="00FC6540">
        <w:instrText xml:space="preserve"> XE "</w:instrText>
      </w:r>
      <w:r w:rsidR="00FC6540" w:rsidRPr="00B64425">
        <w:instrText>Oil:Service categories</w:instrText>
      </w:r>
      <w:r w:rsidR="00FC6540">
        <w:instrText xml:space="preserve">" </w:instrText>
      </w:r>
      <w:r w:rsidR="00FC6540">
        <w:fldChar w:fldCharType="end"/>
      </w:r>
      <w:r>
        <w:t>The label on each container of gear oil shall contain the service category, or categories, in letters not less than 3.18 mm (</w:t>
      </w:r>
      <w:r w:rsidRPr="00F24A2A">
        <w:rPr>
          <w:spacing w:val="-10"/>
          <w:szCs w:val="20"/>
          <w:vertAlign w:val="superscript"/>
        </w:rPr>
        <w:t>1</w:t>
      </w:r>
      <w:r>
        <w:rPr>
          <w:spacing w:val="-10"/>
        </w:rPr>
        <w:t>/</w:t>
      </w:r>
      <w:r w:rsidRPr="00F24A2A">
        <w:rPr>
          <w:spacing w:val="-10"/>
          <w:szCs w:val="20"/>
          <w:vertAlign w:val="subscript"/>
        </w:rPr>
        <w:t>8</w:t>
      </w:r>
      <w:r>
        <w:t> in) in height, as defined by the latest version of SAE J308</w:t>
      </w:r>
      <w:r w:rsidR="00BA7F2D">
        <w:t>, “Axle and Manual Transmission Lubricants</w:t>
      </w:r>
      <w:r w:rsidR="007E7A82">
        <w:t>.</w:t>
      </w:r>
      <w:r w:rsidR="00BA7F2D">
        <w:t>”</w:t>
      </w:r>
    </w:p>
    <w:p w14:paraId="5DF115A1" w14:textId="77777777" w:rsidR="005A6C37" w:rsidRDefault="005A6C37" w:rsidP="00146E37">
      <w:pPr>
        <w:tabs>
          <w:tab w:val="left" w:pos="540"/>
        </w:tabs>
        <w:spacing w:before="60" w:after="240"/>
      </w:pPr>
      <w:r>
        <w:t>(Added 2004)</w:t>
      </w:r>
    </w:p>
    <w:p w14:paraId="5DFE9C3B" w14:textId="34BC7381" w:rsidR="005A6C37" w:rsidRPr="008C68DF" w:rsidRDefault="005A6C37" w:rsidP="00485E14">
      <w:pPr>
        <w:pStyle w:val="EngineFuelTOC2ndLevel"/>
        <w:keepNext/>
        <w:tabs>
          <w:tab w:val="left" w:pos="540"/>
        </w:tabs>
        <w:rPr>
          <w:b/>
        </w:rPr>
      </w:pPr>
      <w:bookmarkStart w:id="4285" w:name="_Toc20396821"/>
      <w:r w:rsidRPr="008C68DF">
        <w:rPr>
          <w:b/>
        </w:rPr>
        <w:t>3.14.</w:t>
      </w:r>
      <w:r w:rsidR="00485E14" w:rsidRPr="008C68DF">
        <w:rPr>
          <w:b/>
        </w:rPr>
        <w:tab/>
      </w:r>
      <w:r w:rsidRPr="008C68DF">
        <w:rPr>
          <w:b/>
        </w:rPr>
        <w:t>Transmission Fluid.</w:t>
      </w:r>
      <w:bookmarkEnd w:id="4285"/>
      <w:r w:rsidR="00FC6540" w:rsidRPr="008C68DF">
        <w:rPr>
          <w:b/>
        </w:rPr>
        <w:fldChar w:fldCharType="begin"/>
      </w:r>
      <w:r w:rsidR="00FC6540" w:rsidRPr="008C68DF">
        <w:rPr>
          <w:b/>
        </w:rPr>
        <w:instrText xml:space="preserve"> XE "Transmission fluid" </w:instrText>
      </w:r>
      <w:r w:rsidR="00FC6540" w:rsidRPr="008C68DF">
        <w:rPr>
          <w:b/>
        </w:rPr>
        <w:fldChar w:fldCharType="end"/>
      </w:r>
    </w:p>
    <w:p w14:paraId="0BBC6418" w14:textId="77777777" w:rsidR="005A6C37" w:rsidRDefault="005A6C37" w:rsidP="009F77CC">
      <w:pPr>
        <w:keepNext/>
      </w:pPr>
    </w:p>
    <w:p w14:paraId="5558AC55" w14:textId="2E07EA93" w:rsidR="005A6C37" w:rsidRDefault="005A6C37" w:rsidP="000B1811">
      <w:pPr>
        <w:keepNext/>
        <w:tabs>
          <w:tab w:val="left" w:pos="1080"/>
        </w:tabs>
        <w:ind w:left="360"/>
      </w:pPr>
      <w:bookmarkStart w:id="4286" w:name="_Toc20396822"/>
      <w:r w:rsidRPr="008C68DF">
        <w:rPr>
          <w:rStyle w:val="EngineFuelTOC3rdLevelChar"/>
          <w:b/>
          <w:sz w:val="20"/>
        </w:rPr>
        <w:t>3.14.1.</w:t>
      </w:r>
      <w:r w:rsidR="00F73095" w:rsidRPr="008C68DF">
        <w:rPr>
          <w:rStyle w:val="EngineFuelTOC3rdLevelChar"/>
          <w:b/>
          <w:sz w:val="20"/>
        </w:rPr>
        <w:tab/>
      </w:r>
      <w:r w:rsidRPr="008C68DF">
        <w:rPr>
          <w:rStyle w:val="EngineFuelTOC3rdLevelChar"/>
          <w:b/>
          <w:sz w:val="20"/>
        </w:rPr>
        <w:t>Labeling</w:t>
      </w:r>
      <w:r w:rsidR="009C5049" w:rsidRPr="008C68DF">
        <w:rPr>
          <w:rStyle w:val="EngineFuelTOC3rdLevelChar"/>
          <w:b/>
          <w:sz w:val="20"/>
        </w:rPr>
        <w:t xml:space="preserve"> and Identification of Transmission Fluid</w:t>
      </w:r>
      <w:r w:rsidRPr="008C68DF">
        <w:rPr>
          <w:rStyle w:val="EngineFuelTOC3rdLevelChar"/>
          <w:b/>
          <w:sz w:val="20"/>
        </w:rPr>
        <w:t>.</w:t>
      </w:r>
      <w:bookmarkEnd w:id="4286"/>
      <w:r>
        <w:t xml:space="preserve"> </w:t>
      </w:r>
      <w:r w:rsidRPr="000459E4">
        <w:t>–</w:t>
      </w:r>
      <w:r>
        <w:t xml:space="preserve"> </w:t>
      </w:r>
      <w:r w:rsidR="009C5049">
        <w:t>Transmission fluid shall be labeled or identified as described below.</w:t>
      </w:r>
      <w:r w:rsidR="0050047F">
        <w:fldChar w:fldCharType="begin"/>
      </w:r>
      <w:r w:rsidR="0050047F">
        <w:instrText xml:space="preserve"> XE "</w:instrText>
      </w:r>
      <w:r w:rsidR="0050047F" w:rsidRPr="0066709F">
        <w:instrText>Transmission fluid:Labeling</w:instrText>
      </w:r>
      <w:r w:rsidR="0050047F">
        <w:instrText xml:space="preserve">" </w:instrText>
      </w:r>
      <w:r w:rsidR="0050047F">
        <w:fldChar w:fldCharType="end"/>
      </w:r>
    </w:p>
    <w:p w14:paraId="00BECB6B" w14:textId="45CF730A" w:rsidR="000B1811" w:rsidRDefault="000B1811" w:rsidP="00517210">
      <w:pPr>
        <w:keepNext/>
        <w:spacing w:before="60" w:after="240"/>
        <w:ind w:left="360"/>
      </w:pPr>
      <w:r>
        <w:t>(Added 2017)</w:t>
      </w:r>
    </w:p>
    <w:p w14:paraId="14384AA6" w14:textId="65DFADA7" w:rsidR="00F73095" w:rsidRPr="005439E4" w:rsidRDefault="00F73095" w:rsidP="008C68DF">
      <w:pPr>
        <w:tabs>
          <w:tab w:val="left" w:pos="1080"/>
          <w:tab w:val="left" w:pos="1620"/>
        </w:tabs>
        <w:spacing w:after="240"/>
        <w:ind w:left="720"/>
        <w:rPr>
          <w:szCs w:val="20"/>
        </w:rPr>
      </w:pPr>
      <w:bookmarkStart w:id="4287" w:name="_Toc20396823"/>
      <w:r w:rsidRPr="008C68DF">
        <w:rPr>
          <w:rStyle w:val="EngineFuelTOC4thLevelChar"/>
          <w:b/>
          <w:sz w:val="20"/>
        </w:rPr>
        <w:t>3.14.</w:t>
      </w:r>
      <w:r w:rsidR="00D03922" w:rsidRPr="008C68DF">
        <w:rPr>
          <w:rStyle w:val="EngineFuelTOC4thLevelChar"/>
          <w:b/>
          <w:sz w:val="20"/>
        </w:rPr>
        <w:t>1</w:t>
      </w:r>
      <w:r w:rsidRPr="008C68DF">
        <w:rPr>
          <w:rStyle w:val="EngineFuelTOC4thLevelChar"/>
          <w:b/>
          <w:sz w:val="20"/>
        </w:rPr>
        <w:t>.</w:t>
      </w:r>
      <w:r w:rsidR="006D5695" w:rsidRPr="008C68DF">
        <w:rPr>
          <w:rStyle w:val="EngineFuelTOC4thLevelChar"/>
          <w:b/>
          <w:sz w:val="20"/>
        </w:rPr>
        <w:t>1.</w:t>
      </w:r>
      <w:r w:rsidRPr="008C68DF">
        <w:rPr>
          <w:rStyle w:val="EngineFuelTOC4thLevelChar"/>
          <w:b/>
          <w:sz w:val="20"/>
        </w:rPr>
        <w:tab/>
        <w:t>Container Labeling.</w:t>
      </w:r>
      <w:bookmarkEnd w:id="4287"/>
      <w:r>
        <w:t xml:space="preserve"> – </w:t>
      </w:r>
      <w:r w:rsidRPr="00146E37">
        <w:rPr>
          <w:szCs w:val="20"/>
        </w:rPr>
        <w:t xml:space="preserve">The label on a container </w:t>
      </w:r>
      <w:r w:rsidR="00F80B18" w:rsidRPr="00146E37">
        <w:rPr>
          <w:szCs w:val="20"/>
        </w:rPr>
        <w:fldChar w:fldCharType="begin"/>
      </w:r>
      <w:r w:rsidR="00F80B18" w:rsidRPr="00146E37">
        <w:instrText xml:space="preserve"> XE "Transmission fluid:Labeling" </w:instrText>
      </w:r>
      <w:r w:rsidR="00F80B18" w:rsidRPr="00146E37">
        <w:rPr>
          <w:szCs w:val="20"/>
        </w:rPr>
        <w:fldChar w:fldCharType="end"/>
      </w:r>
      <w:r w:rsidRPr="00146E37">
        <w:rPr>
          <w:szCs w:val="20"/>
        </w:rPr>
        <w:t xml:space="preserve">of transmission fluid shall not contain any information that is false or misleading. </w:t>
      </w:r>
      <w:r w:rsidR="009C67F6" w:rsidRPr="00146E37">
        <w:rPr>
          <w:szCs w:val="20"/>
        </w:rPr>
        <w:t xml:space="preserve"> </w:t>
      </w:r>
      <w:r w:rsidRPr="00146E37">
        <w:rPr>
          <w:szCs w:val="20"/>
        </w:rPr>
        <w:t>Containers include bottles, cans, multi-quart or liter containers, pails, kegs, drums, and intermediate bulk containers (IBCs).</w:t>
      </w:r>
      <w:r w:rsidRPr="00146E37">
        <w:rPr>
          <w:b/>
          <w:szCs w:val="20"/>
        </w:rPr>
        <w:t xml:space="preserve"> </w:t>
      </w:r>
      <w:r w:rsidR="000951C6" w:rsidRPr="00146E37">
        <w:rPr>
          <w:b/>
          <w:szCs w:val="20"/>
        </w:rPr>
        <w:t xml:space="preserve"> </w:t>
      </w:r>
      <w:r w:rsidRPr="00146E37">
        <w:rPr>
          <w:szCs w:val="20"/>
        </w:rPr>
        <w:t>In addition, each container of transmission fluid shall be labeled with the following:</w:t>
      </w:r>
    </w:p>
    <w:p w14:paraId="0E8C406C" w14:textId="77777777" w:rsidR="005A6C37" w:rsidRDefault="005A6C37">
      <w:pPr>
        <w:spacing w:after="240"/>
        <w:ind w:left="1440" w:hanging="360"/>
      </w:pPr>
      <w:r>
        <w:t>(a)</w:t>
      </w:r>
      <w:r>
        <w:tab/>
      </w:r>
      <w:r w:rsidR="00741DC4">
        <w:t>t</w:t>
      </w:r>
      <w:r>
        <w:t>he brand name;</w:t>
      </w:r>
    </w:p>
    <w:p w14:paraId="772B7F4B" w14:textId="77777777" w:rsidR="005A6C37" w:rsidRDefault="005A6C37">
      <w:pPr>
        <w:spacing w:after="240"/>
        <w:ind w:left="1440" w:hanging="360"/>
      </w:pPr>
      <w:r>
        <w:t>(b)</w:t>
      </w:r>
      <w:r>
        <w:tab/>
      </w:r>
      <w:r w:rsidR="00741DC4">
        <w:t>t</w:t>
      </w:r>
      <w:r>
        <w:t>he name and place of business of the manufacturer, packer, seller, or distributor;</w:t>
      </w:r>
    </w:p>
    <w:p w14:paraId="78BEE626" w14:textId="4AD71AA0" w:rsidR="005A6C37" w:rsidRDefault="005A6C37">
      <w:pPr>
        <w:spacing w:after="240"/>
        <w:ind w:left="1440" w:hanging="360"/>
      </w:pPr>
      <w:r>
        <w:t>(c)</w:t>
      </w:r>
      <w:r>
        <w:tab/>
      </w:r>
      <w:r w:rsidR="00741DC4">
        <w:t>t</w:t>
      </w:r>
      <w:r>
        <w:t>he words “Transmission Fluid</w:t>
      </w:r>
      <w:r w:rsidR="009C67F6">
        <w:t>,</w:t>
      </w:r>
      <w:r>
        <w:t>”</w:t>
      </w:r>
      <w:r w:rsidR="009C67F6">
        <w:t xml:space="preserve"> which may be incorporated into a more specific description of transmission type such as “Automatic Transmission Fluid” or “Continuously Variable Transmission Fluid”;</w:t>
      </w:r>
    </w:p>
    <w:p w14:paraId="48A5304C" w14:textId="392553C0" w:rsidR="000B1811" w:rsidRDefault="000B1811">
      <w:pPr>
        <w:spacing w:after="240"/>
        <w:ind w:left="1440" w:hanging="360"/>
      </w:pPr>
      <w:r>
        <w:lastRenderedPageBreak/>
        <w:t>(d)</w:t>
      </w:r>
      <w:r>
        <w:tab/>
        <w:t xml:space="preserve">the primary performance claim or claims met by the fluid and reference to where any supplemental claims may be viewed (e.g., website reference).  Performance claims include </w:t>
      </w:r>
      <w:r w:rsidR="0068245C">
        <w:t xml:space="preserve">but </w:t>
      </w:r>
      <w:r>
        <w:t>are not limited to those set by original equipment manufacturers and standards setting organizations such as SAE and JAS</w:t>
      </w:r>
      <w:r w:rsidR="00051529">
        <w:t>O</w:t>
      </w:r>
      <w:r>
        <w:t xml:space="preserve"> and are acknowledged by reference; and</w:t>
      </w:r>
    </w:p>
    <w:p w14:paraId="04C79C20" w14:textId="19926DE6" w:rsidR="005A6C37" w:rsidRDefault="003C4B63" w:rsidP="00B93547">
      <w:pPr>
        <w:keepNext/>
        <w:tabs>
          <w:tab w:val="left" w:pos="1080"/>
        </w:tabs>
        <w:ind w:left="1440" w:hanging="360"/>
      </w:pPr>
      <w:r>
        <w:t>(e)</w:t>
      </w:r>
      <w:r>
        <w:tab/>
      </w:r>
      <w:r w:rsidR="00741DC4">
        <w:t>a</w:t>
      </w:r>
      <w:r w:rsidR="005A6C37">
        <w:t>n accurate statement of the quantity of the contents in terms of liquid measure.</w:t>
      </w:r>
    </w:p>
    <w:p w14:paraId="4B3D6641" w14:textId="0E3CA590" w:rsidR="009C67F6" w:rsidRDefault="009C67F6" w:rsidP="00860EF8">
      <w:pPr>
        <w:keepNext/>
        <w:spacing w:before="60" w:after="240"/>
        <w:ind w:left="720"/>
      </w:pPr>
      <w:r>
        <w:t>(Amended 2017)</w:t>
      </w:r>
    </w:p>
    <w:p w14:paraId="47A832A5" w14:textId="504930AB" w:rsidR="000B1811" w:rsidRPr="00146E37" w:rsidRDefault="000E44B9" w:rsidP="008C68DF">
      <w:pPr>
        <w:tabs>
          <w:tab w:val="left" w:pos="1620"/>
        </w:tabs>
        <w:spacing w:before="60" w:after="240"/>
        <w:ind w:left="720"/>
      </w:pPr>
      <w:bookmarkStart w:id="4288" w:name="_Toc20396824"/>
      <w:r w:rsidRPr="008C68DF">
        <w:rPr>
          <w:rStyle w:val="EngineFuelTOC4thLevelChar"/>
          <w:b/>
          <w:sz w:val="20"/>
        </w:rPr>
        <w:t>3.14.</w:t>
      </w:r>
      <w:r w:rsidR="00D03922" w:rsidRPr="008C68DF">
        <w:rPr>
          <w:rStyle w:val="EngineFuelTOC4thLevelChar"/>
          <w:b/>
          <w:sz w:val="20"/>
        </w:rPr>
        <w:t>1</w:t>
      </w:r>
      <w:r w:rsidRPr="008C68DF">
        <w:rPr>
          <w:rStyle w:val="EngineFuelTOC4thLevelChar"/>
          <w:b/>
          <w:sz w:val="20"/>
        </w:rPr>
        <w:t>.</w:t>
      </w:r>
      <w:r w:rsidR="00D03922" w:rsidRPr="008C68DF">
        <w:rPr>
          <w:rStyle w:val="EngineFuelTOC4thLevelChar"/>
          <w:b/>
          <w:sz w:val="20"/>
        </w:rPr>
        <w:t>2.</w:t>
      </w:r>
      <w:r w:rsidR="00D03922" w:rsidRPr="008C68DF">
        <w:rPr>
          <w:rStyle w:val="EngineFuelTOC4thLevelChar"/>
          <w:b/>
          <w:sz w:val="20"/>
        </w:rPr>
        <w:tab/>
      </w:r>
      <w:r w:rsidRPr="008C68DF">
        <w:rPr>
          <w:rStyle w:val="EngineFuelTOC4thLevelChar"/>
          <w:b/>
          <w:sz w:val="20"/>
        </w:rPr>
        <w:t>Identification on Documentation.</w:t>
      </w:r>
      <w:bookmarkEnd w:id="4288"/>
      <w:r w:rsidRPr="00D03922">
        <w:rPr>
          <w:rStyle w:val="EngineFuelTOC4thLevelChar"/>
          <w:sz w:val="20"/>
        </w:rPr>
        <w:t xml:space="preserve"> </w:t>
      </w:r>
      <w:r>
        <w:t xml:space="preserve">– Transmission fluid sold in bulk shall be identified </w:t>
      </w:r>
      <w:r w:rsidR="00F80B18">
        <w:fldChar w:fldCharType="begin"/>
      </w:r>
      <w:r w:rsidR="00F80B18">
        <w:instrText xml:space="preserve"> XE "</w:instrText>
      </w:r>
      <w:r w:rsidR="00F80B18" w:rsidRPr="00D30A8F">
        <w:instrText>Transmission fluid:Documentation</w:instrText>
      </w:r>
      <w:r w:rsidR="00F80B18">
        <w:instrText xml:space="preserve">" </w:instrText>
      </w:r>
      <w:r w:rsidR="00F80B18">
        <w:fldChar w:fldCharType="end"/>
      </w:r>
      <w:r>
        <w:t xml:space="preserve">on the manufacturer, packer, seller or distributor invoice, bill of lading, </w:t>
      </w:r>
      <w:r w:rsidRPr="00146E37">
        <w:t>shipping paper, or other documentation with the information listed below:</w:t>
      </w:r>
    </w:p>
    <w:p w14:paraId="4B6B5D76" w14:textId="77777777" w:rsidR="002644D1" w:rsidRPr="00146E37" w:rsidRDefault="002644D1" w:rsidP="00D03922">
      <w:pPr>
        <w:numPr>
          <w:ilvl w:val="0"/>
          <w:numId w:val="157"/>
        </w:numPr>
        <w:tabs>
          <w:tab w:val="left" w:pos="1530"/>
          <w:tab w:val="left" w:pos="1620"/>
        </w:tabs>
        <w:spacing w:after="160" w:line="259" w:lineRule="auto"/>
        <w:ind w:left="1440"/>
        <w:rPr>
          <w:szCs w:val="20"/>
        </w:rPr>
      </w:pPr>
      <w:r w:rsidRPr="00146E37">
        <w:rPr>
          <w:szCs w:val="20"/>
        </w:rPr>
        <w:t xml:space="preserve">the brand name; </w:t>
      </w:r>
    </w:p>
    <w:p w14:paraId="70ED62F0" w14:textId="77777777"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name and place of business of the manufacturer, packer, seller, or distributor; </w:t>
      </w:r>
    </w:p>
    <w:p w14:paraId="5DF980AE" w14:textId="680ACE9B" w:rsidR="002644D1" w:rsidRPr="00146E37" w:rsidRDefault="002644D1" w:rsidP="00D03922">
      <w:pPr>
        <w:numPr>
          <w:ilvl w:val="0"/>
          <w:numId w:val="157"/>
        </w:numPr>
        <w:tabs>
          <w:tab w:val="left" w:pos="1440"/>
          <w:tab w:val="left" w:pos="1620"/>
        </w:tabs>
        <w:spacing w:after="160" w:line="259" w:lineRule="auto"/>
        <w:ind w:left="1440"/>
        <w:rPr>
          <w:szCs w:val="20"/>
        </w:rPr>
      </w:pPr>
      <w:r w:rsidRPr="00146E37">
        <w:rPr>
          <w:szCs w:val="20"/>
        </w:rPr>
        <w:t xml:space="preserve">the words “Transmission Fluid” which may be incorporated into a more specific description of transmission type such as “Automatic Transmission Fluid” or “Continuously Variable Transmission Fluid”; </w:t>
      </w:r>
    </w:p>
    <w:p w14:paraId="47CA77D7" w14:textId="6CE39A3E" w:rsidR="002644D1" w:rsidRPr="00146E37" w:rsidRDefault="002644D1" w:rsidP="00517210">
      <w:pPr>
        <w:numPr>
          <w:ilvl w:val="0"/>
          <w:numId w:val="157"/>
        </w:numPr>
        <w:spacing w:after="160" w:line="259" w:lineRule="auto"/>
        <w:ind w:left="1440"/>
        <w:rPr>
          <w:szCs w:val="20"/>
        </w:rPr>
      </w:pPr>
      <w:r w:rsidRPr="00146E37">
        <w:rPr>
          <w:szCs w:val="20"/>
        </w:rPr>
        <w:t>the primary performance claim or claims met by the fluid or reference to where these claims may be viewed (</w:t>
      </w:r>
      <w:r w:rsidR="00051529" w:rsidRPr="00146E37">
        <w:rPr>
          <w:szCs w:val="20"/>
        </w:rPr>
        <w:t>e.g.</w:t>
      </w:r>
      <w:r w:rsidRPr="00146E37">
        <w:rPr>
          <w:szCs w:val="20"/>
        </w:rPr>
        <w:t>, website reference).</w:t>
      </w:r>
      <w:r w:rsidR="00051529" w:rsidRPr="00146E37">
        <w:rPr>
          <w:szCs w:val="20"/>
        </w:rPr>
        <w:t xml:space="preserve">  </w:t>
      </w:r>
      <w:r w:rsidRPr="00146E37">
        <w:rPr>
          <w:szCs w:val="20"/>
        </w:rPr>
        <w:t xml:space="preserve"> Performance claims include </w:t>
      </w:r>
      <w:r w:rsidR="0091560D">
        <w:rPr>
          <w:szCs w:val="20"/>
        </w:rPr>
        <w:t xml:space="preserve">but </w:t>
      </w:r>
      <w:r w:rsidRPr="00146E37">
        <w:rPr>
          <w:szCs w:val="20"/>
        </w:rPr>
        <w:t>are not limited to those set by original equipment manufacturers and standards-setting organizations such as SAE and JASO and are acknowledged by reference; and</w:t>
      </w:r>
      <w:r w:rsidRPr="00146E37">
        <w:rPr>
          <w:strike/>
          <w:szCs w:val="20"/>
        </w:rPr>
        <w:t xml:space="preserve"> </w:t>
      </w:r>
    </w:p>
    <w:p w14:paraId="3D644AC6" w14:textId="77777777" w:rsidR="002644D1" w:rsidRPr="00146E37" w:rsidRDefault="002644D1" w:rsidP="00D03922">
      <w:pPr>
        <w:numPr>
          <w:ilvl w:val="0"/>
          <w:numId w:val="157"/>
        </w:numPr>
        <w:tabs>
          <w:tab w:val="left" w:pos="1440"/>
          <w:tab w:val="left" w:pos="1620"/>
        </w:tabs>
        <w:spacing w:after="60"/>
        <w:ind w:left="1440"/>
        <w:jc w:val="left"/>
        <w:rPr>
          <w:szCs w:val="20"/>
        </w:rPr>
      </w:pPr>
      <w:r w:rsidRPr="00146E37">
        <w:rPr>
          <w:szCs w:val="20"/>
        </w:rPr>
        <w:t>an accurate statement of the quantity of the contents in terms of liquid measure.</w:t>
      </w:r>
    </w:p>
    <w:p w14:paraId="4B955556" w14:textId="2E8C372E" w:rsidR="002644D1" w:rsidRPr="00146E37" w:rsidRDefault="002644D1" w:rsidP="00D03922">
      <w:pPr>
        <w:tabs>
          <w:tab w:val="left" w:pos="1080"/>
          <w:tab w:val="left" w:pos="1170"/>
        </w:tabs>
        <w:spacing w:after="200"/>
        <w:ind w:left="720"/>
        <w:rPr>
          <w:szCs w:val="20"/>
        </w:rPr>
      </w:pPr>
      <w:r w:rsidRPr="00146E37">
        <w:rPr>
          <w:szCs w:val="20"/>
        </w:rPr>
        <w:t>(Added 2017)</w:t>
      </w:r>
    </w:p>
    <w:p w14:paraId="542DB222" w14:textId="68B68147" w:rsidR="002644D1" w:rsidRPr="00146E37" w:rsidRDefault="002644D1" w:rsidP="00517210">
      <w:pPr>
        <w:tabs>
          <w:tab w:val="left" w:pos="1566"/>
        </w:tabs>
        <w:spacing w:after="200"/>
        <w:ind w:left="720"/>
      </w:pPr>
      <w:bookmarkStart w:id="4289" w:name="_Toc20396825"/>
      <w:r w:rsidRPr="008C68DF">
        <w:rPr>
          <w:rStyle w:val="EngineFuelTOC4thLevelChar"/>
          <w:b/>
          <w:sz w:val="20"/>
        </w:rPr>
        <w:t>3.14.</w:t>
      </w:r>
      <w:r w:rsidR="00D03922" w:rsidRPr="008C68DF">
        <w:rPr>
          <w:rStyle w:val="EngineFuelTOC4thLevelChar"/>
          <w:b/>
          <w:sz w:val="20"/>
        </w:rPr>
        <w:t>1</w:t>
      </w:r>
      <w:r w:rsidRPr="008C68DF">
        <w:rPr>
          <w:rStyle w:val="EngineFuelTOC4thLevelChar"/>
          <w:b/>
          <w:sz w:val="20"/>
        </w:rPr>
        <w:t>.</w:t>
      </w:r>
      <w:r w:rsidR="00D03922" w:rsidRPr="008C68DF">
        <w:rPr>
          <w:rStyle w:val="EngineFuelTOC4thLevelChar"/>
          <w:b/>
          <w:sz w:val="20"/>
        </w:rPr>
        <w:t>3.</w:t>
      </w:r>
      <w:r w:rsidR="00D03922" w:rsidRPr="008C68DF">
        <w:rPr>
          <w:rStyle w:val="EngineFuelTOC4thLevelChar"/>
          <w:b/>
          <w:sz w:val="20"/>
        </w:rPr>
        <w:tab/>
      </w:r>
      <w:r w:rsidRPr="008C68DF">
        <w:rPr>
          <w:rStyle w:val="EngineFuelTOC4thLevelChar"/>
          <w:b/>
          <w:sz w:val="20"/>
        </w:rPr>
        <w:t>Identification on Service Provider Documentation</w:t>
      </w:r>
      <w:bookmarkEnd w:id="4289"/>
      <w:r w:rsidRPr="008C68DF">
        <w:rPr>
          <w:rStyle w:val="EngineFuelTOC3rdLevelChar"/>
          <w:b/>
          <w:sz w:val="20"/>
        </w:rPr>
        <w:t>.</w:t>
      </w:r>
      <w:r w:rsidRPr="00146E37">
        <w:rPr>
          <w:szCs w:val="20"/>
        </w:rPr>
        <w:t xml:space="preserve"> –</w:t>
      </w:r>
      <w:r w:rsidRPr="00146E37">
        <w:t xml:space="preserve"> Transmission fluid installed from a bulk tank at time of transmission service shall be identified </w:t>
      </w:r>
      <w:r w:rsidR="00F80B18" w:rsidRPr="00146E37">
        <w:fldChar w:fldCharType="begin"/>
      </w:r>
      <w:r w:rsidR="00F80B18" w:rsidRPr="00146E37">
        <w:instrText xml:space="preserve"> XE "Transmission fluid:Documentation" </w:instrText>
      </w:r>
      <w:r w:rsidR="00F80B18" w:rsidRPr="00146E37">
        <w:fldChar w:fldCharType="end"/>
      </w:r>
      <w:r w:rsidRPr="00146E37">
        <w:t>on the customer invoice with the information listed below:</w:t>
      </w:r>
    </w:p>
    <w:p w14:paraId="187FF44D" w14:textId="77777777" w:rsidR="00447B3E" w:rsidRPr="00BB58CC" w:rsidRDefault="00091A8D" w:rsidP="00517210">
      <w:pPr>
        <w:tabs>
          <w:tab w:val="left" w:pos="1440"/>
        </w:tabs>
        <w:spacing w:after="240"/>
        <w:ind w:left="1440" w:hanging="360"/>
      </w:pPr>
      <w:r w:rsidRPr="00BB58CC">
        <w:t>(a)</w:t>
      </w:r>
      <w:r w:rsidRPr="00BB58CC">
        <w:tab/>
        <w:t>the brand name;</w:t>
      </w:r>
    </w:p>
    <w:p w14:paraId="4E7EA0A4" w14:textId="38A98E32" w:rsidR="00091A8D" w:rsidRPr="00BB58CC" w:rsidRDefault="00447B3E" w:rsidP="00517210">
      <w:pPr>
        <w:tabs>
          <w:tab w:val="left" w:pos="1440"/>
        </w:tabs>
        <w:spacing w:after="240"/>
        <w:ind w:left="1440" w:hanging="360"/>
      </w:pPr>
      <w:r w:rsidRPr="00BB58CC">
        <w:t>(b)</w:t>
      </w:r>
      <w:r w:rsidRPr="00BB58CC">
        <w:tab/>
      </w:r>
      <w:r w:rsidR="00091A8D" w:rsidRPr="00BB58CC">
        <w:t xml:space="preserve">the name and place of business of the service provider; </w:t>
      </w:r>
    </w:p>
    <w:p w14:paraId="6AE5876C" w14:textId="72ABFC43" w:rsidR="00091A8D" w:rsidRPr="00BB58CC" w:rsidRDefault="00447B3E" w:rsidP="00517210">
      <w:pPr>
        <w:tabs>
          <w:tab w:val="left" w:pos="1440"/>
        </w:tabs>
        <w:spacing w:after="240"/>
        <w:ind w:left="1440" w:hanging="360"/>
      </w:pPr>
      <w:r w:rsidRPr="00BB58CC">
        <w:t>(c)</w:t>
      </w:r>
      <w:r w:rsidRPr="00BB58CC">
        <w:tab/>
      </w:r>
      <w:r w:rsidR="00091A8D" w:rsidRPr="00BB58CC">
        <w:t xml:space="preserve">the words “Transmission Fluid” which may be incorporated into a more specific description of transmission type such as “Automatic Transmission Fluid” or “Continuously Variable Transmission Fluid”; </w:t>
      </w:r>
    </w:p>
    <w:p w14:paraId="02891DE5" w14:textId="53A8C4EB" w:rsidR="00091A8D" w:rsidRPr="00BB58CC" w:rsidRDefault="00447B3E" w:rsidP="00517210">
      <w:pPr>
        <w:tabs>
          <w:tab w:val="left" w:pos="1440"/>
        </w:tabs>
        <w:spacing w:after="240"/>
        <w:ind w:left="1440" w:hanging="360"/>
      </w:pPr>
      <w:r w:rsidRPr="00BB58CC">
        <w:t>(d)</w:t>
      </w:r>
      <w:r w:rsidRPr="00BB58CC">
        <w:tab/>
      </w:r>
      <w:r w:rsidR="00091A8D" w:rsidRPr="00BB58CC">
        <w:t xml:space="preserve">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 and </w:t>
      </w:r>
    </w:p>
    <w:p w14:paraId="614C7DC8" w14:textId="7E6E03B4" w:rsidR="00091A8D" w:rsidRPr="00BB58CC" w:rsidRDefault="00447B3E" w:rsidP="00517210">
      <w:pPr>
        <w:ind w:left="1440" w:hanging="360"/>
      </w:pPr>
      <w:r w:rsidRPr="00BB58CC">
        <w:t>(e)</w:t>
      </w:r>
      <w:r w:rsidRPr="00BB58CC">
        <w:tab/>
      </w:r>
      <w:r w:rsidR="00091A8D" w:rsidRPr="00BB58CC">
        <w:t>an accurate statement of the quantity of the contents in terms of liquid measure.</w:t>
      </w:r>
    </w:p>
    <w:p w14:paraId="4E824636" w14:textId="77B3FB95" w:rsidR="00091A8D" w:rsidRPr="00BB58CC" w:rsidRDefault="00091A8D" w:rsidP="00517210">
      <w:pPr>
        <w:spacing w:before="60" w:after="240"/>
        <w:ind w:left="720"/>
      </w:pPr>
      <w:r w:rsidRPr="00BB58CC">
        <w:t>(Added 2017)</w:t>
      </w:r>
    </w:p>
    <w:p w14:paraId="5F7FAA0C" w14:textId="6C0EDC73" w:rsidR="00051529" w:rsidRPr="00BB58CC" w:rsidRDefault="00447B3E" w:rsidP="00517210">
      <w:pPr>
        <w:tabs>
          <w:tab w:val="left" w:pos="1620"/>
        </w:tabs>
        <w:ind w:left="720"/>
      </w:pPr>
      <w:bookmarkStart w:id="4290" w:name="_Toc20396826"/>
      <w:r w:rsidRPr="008C68DF">
        <w:rPr>
          <w:rStyle w:val="EngineFuelTOC4thLevelChar"/>
          <w:b/>
          <w:sz w:val="20"/>
        </w:rPr>
        <w:t>3.14.</w:t>
      </w:r>
      <w:r w:rsidR="00517210" w:rsidRPr="008C68DF">
        <w:rPr>
          <w:rStyle w:val="EngineFuelTOC4thLevelChar"/>
          <w:b/>
          <w:sz w:val="20"/>
        </w:rPr>
        <w:t>1.4.</w:t>
      </w:r>
      <w:r w:rsidRPr="008C68DF">
        <w:rPr>
          <w:rStyle w:val="EngineFuelTOC4thLevelChar"/>
          <w:b/>
          <w:sz w:val="20"/>
        </w:rPr>
        <w:tab/>
        <w:t>Bulk Delivery.</w:t>
      </w:r>
      <w:bookmarkEnd w:id="4290"/>
      <w:r w:rsidRPr="00BB58CC">
        <w:t xml:space="preserve"> – When the transmission fluid is sold in bulk</w:t>
      </w:r>
      <w:r w:rsidR="00F80B18" w:rsidRPr="00BB58CC">
        <w:fldChar w:fldCharType="begin"/>
      </w:r>
      <w:r w:rsidR="00F80B18" w:rsidRPr="00BB58CC">
        <w:instrText xml:space="preserve"> XE "Transmission fluid:Bulk delivery" </w:instrText>
      </w:r>
      <w:r w:rsidR="00F80B18" w:rsidRPr="00BB58CC">
        <w:fldChar w:fldCharType="end"/>
      </w:r>
      <w:r w:rsidRPr="00BB58CC">
        <w:t>, an invoice, bill of lading, shipping paper, or other documentation must accompany each delivery.  This document must identify the fluid as defined in Section 3.14.2. Container Labeling.</w:t>
      </w:r>
    </w:p>
    <w:p w14:paraId="0D8316FB" w14:textId="4DACD971" w:rsidR="00CD656F" w:rsidRPr="00BB58CC" w:rsidRDefault="00CD656F" w:rsidP="00517210">
      <w:pPr>
        <w:spacing w:before="60" w:after="240"/>
        <w:ind w:left="720"/>
      </w:pPr>
      <w:r w:rsidRPr="00BB58CC">
        <w:t>(Added 2017)</w:t>
      </w:r>
    </w:p>
    <w:p w14:paraId="087DFA10" w14:textId="57D040D0" w:rsidR="00447B3E" w:rsidRPr="00BB58CC" w:rsidRDefault="00447B3E" w:rsidP="00517210">
      <w:pPr>
        <w:tabs>
          <w:tab w:val="left" w:pos="1080"/>
          <w:tab w:val="left" w:pos="1620"/>
        </w:tabs>
        <w:spacing w:after="200"/>
        <w:ind w:left="720"/>
      </w:pPr>
      <w:bookmarkStart w:id="4291" w:name="_Toc20396827"/>
      <w:r w:rsidRPr="008C68DF">
        <w:rPr>
          <w:rStyle w:val="EngineFuelTOC4thLevelChar"/>
          <w:b/>
          <w:sz w:val="20"/>
        </w:rPr>
        <w:t>3.14.</w:t>
      </w:r>
      <w:r w:rsidR="00517210" w:rsidRPr="008C68DF">
        <w:rPr>
          <w:rStyle w:val="EngineFuelTOC4thLevelChar"/>
          <w:b/>
          <w:sz w:val="20"/>
        </w:rPr>
        <w:t>1</w:t>
      </w:r>
      <w:r w:rsidRPr="008C68DF">
        <w:rPr>
          <w:rStyle w:val="EngineFuelTOC4thLevelChar"/>
          <w:b/>
          <w:sz w:val="20"/>
        </w:rPr>
        <w:t>.</w:t>
      </w:r>
      <w:r w:rsidR="00517210" w:rsidRPr="008C68DF">
        <w:rPr>
          <w:rStyle w:val="EngineFuelTOC4thLevelChar"/>
          <w:b/>
          <w:sz w:val="20"/>
        </w:rPr>
        <w:t>5.</w:t>
      </w:r>
      <w:r w:rsidRPr="008C68DF">
        <w:rPr>
          <w:rStyle w:val="EngineFuelTOC4thLevelChar"/>
          <w:b/>
          <w:sz w:val="20"/>
        </w:rPr>
        <w:tab/>
        <w:t>Storage Tank Labeling.</w:t>
      </w:r>
      <w:bookmarkEnd w:id="4291"/>
      <w:r w:rsidRPr="00BB58CC">
        <w:t xml:space="preserve"> – Each storage tank of transmission fluid </w:t>
      </w:r>
      <w:r w:rsidR="00F80B18" w:rsidRPr="00BB58CC">
        <w:fldChar w:fldCharType="begin"/>
      </w:r>
      <w:r w:rsidR="00F80B18" w:rsidRPr="00BB58CC">
        <w:instrText xml:space="preserve"> XE "Transmission fluid:Storage tank" </w:instrText>
      </w:r>
      <w:r w:rsidR="00F80B18" w:rsidRPr="00BB58CC">
        <w:fldChar w:fldCharType="end"/>
      </w:r>
      <w:r w:rsidRPr="00BB58CC">
        <w:t>shall be labeled with the following:</w:t>
      </w:r>
    </w:p>
    <w:p w14:paraId="593EE136" w14:textId="1EC83DF7" w:rsidR="00447B3E" w:rsidRDefault="00447B3E" w:rsidP="00517210">
      <w:pPr>
        <w:spacing w:before="240"/>
        <w:ind w:left="1440" w:hanging="360"/>
      </w:pPr>
      <w:r w:rsidRPr="00447B3E">
        <w:lastRenderedPageBreak/>
        <w:t>(a)</w:t>
      </w:r>
      <w:r>
        <w:tab/>
        <w:t xml:space="preserve">the brand name; </w:t>
      </w:r>
    </w:p>
    <w:p w14:paraId="02FDE588" w14:textId="45155F0A" w:rsidR="00447B3E" w:rsidRDefault="00447B3E" w:rsidP="00517210">
      <w:pPr>
        <w:spacing w:before="240"/>
        <w:ind w:left="1440" w:hanging="360"/>
      </w:pPr>
      <w:r>
        <w:t>(b)</w:t>
      </w:r>
      <w:r>
        <w:tab/>
        <w:t>the primary performance claim or claims met by the fluid or reference to where these claims may be viewed (e.g., website reference).  Performance claims include but are not limited to those set by original equipment manufacturers and standards-setting organizations such as SAE and JASO and are acknowledged by reference.</w:t>
      </w:r>
    </w:p>
    <w:p w14:paraId="3168A7A8" w14:textId="3FF77E02" w:rsidR="00447B3E" w:rsidRPr="00447B3E" w:rsidRDefault="00447B3E" w:rsidP="00517210">
      <w:pPr>
        <w:spacing w:before="60" w:after="240"/>
        <w:ind w:left="720"/>
        <w:rPr>
          <w:highlight w:val="yellow"/>
        </w:rPr>
      </w:pPr>
      <w:r>
        <w:t>(Added 2017)</w:t>
      </w:r>
    </w:p>
    <w:p w14:paraId="0B763E45" w14:textId="7A664756" w:rsidR="005A6C37" w:rsidRDefault="005A6C37" w:rsidP="00517210">
      <w:pPr>
        <w:tabs>
          <w:tab w:val="left" w:pos="1620"/>
        </w:tabs>
        <w:ind w:left="720"/>
      </w:pPr>
      <w:bookmarkStart w:id="4292" w:name="_Toc20396828"/>
      <w:r w:rsidRPr="008C68DF">
        <w:rPr>
          <w:rStyle w:val="EngineFuelTOC4thLevelChar"/>
          <w:b/>
          <w:sz w:val="20"/>
        </w:rPr>
        <w:t>3</w:t>
      </w:r>
      <w:r w:rsidR="000B1811" w:rsidRPr="008C68DF">
        <w:rPr>
          <w:rStyle w:val="EngineFuelTOC4thLevelChar"/>
          <w:b/>
          <w:sz w:val="20"/>
        </w:rPr>
        <w:t>.14.</w:t>
      </w:r>
      <w:r w:rsidR="00517210" w:rsidRPr="008C68DF">
        <w:rPr>
          <w:rStyle w:val="EngineFuelTOC4thLevelChar"/>
          <w:b/>
          <w:sz w:val="20"/>
        </w:rPr>
        <w:t>1</w:t>
      </w:r>
      <w:r w:rsidRPr="008C68DF">
        <w:rPr>
          <w:rStyle w:val="EngineFuelTOC4thLevelChar"/>
          <w:b/>
          <w:sz w:val="20"/>
        </w:rPr>
        <w:t>.</w:t>
      </w:r>
      <w:r w:rsidR="00517210" w:rsidRPr="008C68DF">
        <w:rPr>
          <w:rStyle w:val="EngineFuelTOC4thLevelChar"/>
          <w:b/>
          <w:sz w:val="20"/>
        </w:rPr>
        <w:t>6.</w:t>
      </w:r>
      <w:r w:rsidR="00517210" w:rsidRPr="008C68DF">
        <w:rPr>
          <w:rStyle w:val="EngineFuelTOC4thLevelChar"/>
          <w:b/>
          <w:sz w:val="20"/>
        </w:rPr>
        <w:tab/>
      </w:r>
      <w:r w:rsidRPr="008C68DF">
        <w:rPr>
          <w:rStyle w:val="EngineFuelTOC4thLevelChar"/>
          <w:b/>
          <w:sz w:val="20"/>
        </w:rPr>
        <w:t>Documentation of Claims Made Upon Product Label.</w:t>
      </w:r>
      <w:bookmarkEnd w:id="4292"/>
      <w:r w:rsidRPr="000375DA">
        <w:rPr>
          <w:rStyle w:val="EngineFuelTOC3rdLevelChar"/>
          <w:sz w:val="20"/>
        </w:rPr>
        <w:t xml:space="preserve"> </w:t>
      </w:r>
      <w:r>
        <w:t xml:space="preserve">– </w:t>
      </w:r>
      <w:r w:rsidR="0050047F">
        <w:fldChar w:fldCharType="begin"/>
      </w:r>
      <w:r w:rsidR="0050047F">
        <w:instrText xml:space="preserve"> XE "</w:instrText>
      </w:r>
      <w:r w:rsidR="0050047F" w:rsidRPr="00101089">
        <w:instrText>Transmission fluid:Documentation</w:instrText>
      </w:r>
      <w:r w:rsidR="0050047F">
        <w:instrText xml:space="preserve">" </w:instrText>
      </w:r>
      <w:r w:rsidR="0050047F">
        <w:fldChar w:fldCharType="end"/>
      </w:r>
      <w:r>
        <w:t>Any manufacturer</w:t>
      </w:r>
      <w:r w:rsidR="00CD656F">
        <w:t xml:space="preserve">, </w:t>
      </w:r>
      <w:r>
        <w:t>packer</w:t>
      </w:r>
      <w:r w:rsidR="00CD656F">
        <w:t>, or distributor</w:t>
      </w:r>
      <w:r>
        <w:t xml:space="preserve"> of any product subject to this article and sold in this state shall provide, upon request of duly authorized representatives of the Director, </w:t>
      </w:r>
      <w:r w:rsidR="00CD656F">
        <w:t xml:space="preserve">credible </w:t>
      </w:r>
      <w:r>
        <w:t>documentation of any claim made upon their product label</w:t>
      </w:r>
      <w:r w:rsidR="00CD656F">
        <w:t>, including claims made on any website referenced by said label</w:t>
      </w:r>
      <w:r>
        <w:t>.</w:t>
      </w:r>
      <w:r w:rsidR="00CD656F">
        <w:t xml:space="preserve">  If the product performance claims published by</w:t>
      </w:r>
      <w:r w:rsidR="005504B1">
        <w:t xml:space="preserve"> a</w:t>
      </w:r>
      <w:r w:rsidR="00CD656F">
        <w:t xml:space="preserve"> blender and/or marketer are based on the claim(s) of one or more additive suppliers, documentation of the claims may be requested in confidence by a duly authorized representative of the Director.  Supporting data may be supplied directly to the Director’s office by the additive supplier(s).</w:t>
      </w:r>
    </w:p>
    <w:p w14:paraId="523F8740" w14:textId="170565AE" w:rsidR="005A6C37" w:rsidRDefault="005A6C37" w:rsidP="00517210">
      <w:pPr>
        <w:spacing w:before="60" w:after="240"/>
        <w:ind w:left="720"/>
      </w:pPr>
      <w:r>
        <w:t>(Added 2004)</w:t>
      </w:r>
      <w:r w:rsidR="00CD656F">
        <w:t xml:space="preserve"> (Amended 2017)</w:t>
      </w:r>
    </w:p>
    <w:p w14:paraId="7C0D5E91" w14:textId="7FC9B080" w:rsidR="005A6C37" w:rsidRPr="008C68DF" w:rsidRDefault="005A6C37" w:rsidP="004974C0">
      <w:pPr>
        <w:keepNext/>
        <w:tabs>
          <w:tab w:val="left" w:pos="540"/>
        </w:tabs>
        <w:spacing w:after="240"/>
        <w:rPr>
          <w:b/>
        </w:rPr>
      </w:pPr>
      <w:bookmarkStart w:id="4293" w:name="_Toc20396829"/>
      <w:r w:rsidRPr="008C68DF">
        <w:rPr>
          <w:rStyle w:val="EngineFuelTOC2ndLevelChar"/>
          <w:b/>
          <w:sz w:val="20"/>
        </w:rPr>
        <w:t>3.15.</w:t>
      </w:r>
      <w:r w:rsidR="00485E14" w:rsidRPr="008C68DF">
        <w:rPr>
          <w:rStyle w:val="EngineFuelTOC2ndLevelChar"/>
          <w:b/>
          <w:sz w:val="20"/>
        </w:rPr>
        <w:tab/>
      </w:r>
      <w:r w:rsidRPr="008C68DF">
        <w:rPr>
          <w:rStyle w:val="EngineFuelTOC2ndLevelChar"/>
          <w:b/>
          <w:sz w:val="20"/>
        </w:rPr>
        <w:t>Biodiesel and Biodiesel Blends.</w:t>
      </w:r>
      <w:bookmarkEnd w:id="4293"/>
      <w:r w:rsidR="00D962A8" w:rsidRPr="008C68DF">
        <w:rPr>
          <w:b/>
        </w:rPr>
        <w:fldChar w:fldCharType="begin"/>
      </w:r>
      <w:r w:rsidRPr="008C68DF">
        <w:rPr>
          <w:b/>
        </w:rPr>
        <w:instrText>xe "</w:instrText>
      </w:r>
      <w:r w:rsidR="00002EFA" w:rsidRPr="008C68DF">
        <w:rPr>
          <w:b/>
        </w:rPr>
        <w:instrText>Fuels</w:instrText>
      </w:r>
      <w:r w:rsidR="00050DC0" w:rsidRPr="008C68DF">
        <w:rPr>
          <w:b/>
        </w:rPr>
        <w:instrText>:</w:instrText>
      </w:r>
      <w:r w:rsidRPr="008C68DF">
        <w:rPr>
          <w:b/>
        </w:rPr>
        <w:instrText>Biodiesel"</w:instrText>
      </w:r>
      <w:r w:rsidR="00D962A8" w:rsidRPr="008C68DF">
        <w:rPr>
          <w:b/>
        </w:rPr>
        <w:fldChar w:fldCharType="end"/>
      </w:r>
    </w:p>
    <w:p w14:paraId="12018CAD" w14:textId="7EE74A28" w:rsidR="00AB7210" w:rsidRDefault="005A6C37" w:rsidP="008E633B">
      <w:pPr>
        <w:ind w:left="360"/>
      </w:pPr>
      <w:bookmarkStart w:id="4294" w:name="_Toc20396830"/>
      <w:r w:rsidRPr="008C68DF">
        <w:rPr>
          <w:rStyle w:val="EngineFuelTOC3rdLevelChar"/>
          <w:b/>
          <w:sz w:val="20"/>
        </w:rPr>
        <w:t>3.15.1.  Identification of Product.</w:t>
      </w:r>
      <w:bookmarkEnd w:id="4294"/>
      <w:r w:rsidRPr="000459E4">
        <w:rPr>
          <w:bCs/>
        </w:rPr>
        <w:t xml:space="preserve"> </w:t>
      </w:r>
      <w:r w:rsidRPr="000459E4">
        <w:t>–</w:t>
      </w:r>
      <w:r>
        <w:t xml:space="preserve"> Biodiesel</w:t>
      </w:r>
      <w:r w:rsidR="00D962A8">
        <w:fldChar w:fldCharType="begin"/>
      </w:r>
      <w:r>
        <w:instrText>xe "</w:instrText>
      </w:r>
      <w:r w:rsidR="00002EFA">
        <w:instrText>Fuels</w:instrText>
      </w:r>
      <w:r w:rsidRPr="00E06EED">
        <w:instrText>:Biodiesel</w:instrText>
      </w:r>
      <w:r w:rsidR="00050DC0">
        <w:instrText>:B</w:instrText>
      </w:r>
      <w:r w:rsidRPr="00E06EED">
        <w:instrText>lends</w:instrText>
      </w:r>
      <w:r>
        <w:instrText>"</w:instrText>
      </w:r>
      <w:r w:rsidR="00D962A8">
        <w:fldChar w:fldCharType="end"/>
      </w:r>
      <w:r w:rsidR="00D962A8">
        <w:fldChar w:fldCharType="begin"/>
      </w:r>
      <w:r>
        <w:instrText>xe "</w:instrText>
      </w:r>
      <w:r w:rsidRPr="004B122D">
        <w:instrText>Biodiesel</w:instrText>
      </w:r>
      <w:r>
        <w:instrText>" \t</w:instrText>
      </w:r>
      <w:r w:rsidRPr="00077309">
        <w:instrText xml:space="preserve"> "</w:instrText>
      </w:r>
      <w:r w:rsidRPr="00077309">
        <w:rPr>
          <w:i/>
        </w:rPr>
        <w:instrText>See</w:instrText>
      </w:r>
      <w:r w:rsidRPr="00077309">
        <w:instrText xml:space="preserve"> </w:instrText>
      </w:r>
      <w:r w:rsidR="00002EFA" w:rsidRPr="00077309">
        <w:instrText>Fuels</w:instrText>
      </w:r>
      <w:r>
        <w:instrText>"</w:instrText>
      </w:r>
      <w:r w:rsidR="00D962A8">
        <w:fldChar w:fldCharType="end"/>
      </w:r>
      <w:r>
        <w:t xml:space="preserve"> </w:t>
      </w:r>
      <w:proofErr w:type="spellStart"/>
      <w:r w:rsidR="00AB7210">
        <w:t>Blendstock</w:t>
      </w:r>
      <w:proofErr w:type="spellEnd"/>
      <w:r w:rsidR="00AB7210">
        <w:t xml:space="preserve"> </w:t>
      </w:r>
      <w:r>
        <w:t>shall be identified by the term “biodiesel” with the designation “B100”</w:t>
      </w:r>
      <w:r w:rsidR="00AB7210">
        <w:t xml:space="preserve"> or “B99.”</w:t>
      </w:r>
      <w:r>
        <w:t xml:space="preserve">  </w:t>
      </w:r>
      <w:r w:rsidR="00AB7210">
        <w:t xml:space="preserve"> </w:t>
      </w:r>
    </w:p>
    <w:p w14:paraId="0258EB6D" w14:textId="5F3F147B" w:rsidR="005A6C37" w:rsidRDefault="00AB7210" w:rsidP="008E633B">
      <w:pPr>
        <w:spacing w:before="60" w:after="240"/>
        <w:ind w:left="360"/>
      </w:pPr>
      <w:r>
        <w:t>(Amended 2018)</w:t>
      </w:r>
    </w:p>
    <w:p w14:paraId="17A302AC" w14:textId="77777777" w:rsidR="005A6C37" w:rsidRPr="008C68DF" w:rsidRDefault="005A6C37" w:rsidP="004974C0">
      <w:pPr>
        <w:pStyle w:val="EngineFuelTOC3rdLevel"/>
        <w:spacing w:after="240"/>
        <w:rPr>
          <w:b/>
        </w:rPr>
      </w:pPr>
      <w:bookmarkStart w:id="4295" w:name="_Toc20396831"/>
      <w:r w:rsidRPr="008C68DF">
        <w:rPr>
          <w:b/>
        </w:rPr>
        <w:t>3.15.2.  Labeling of Retail Dispensers.</w:t>
      </w:r>
      <w:bookmarkEnd w:id="4295"/>
    </w:p>
    <w:p w14:paraId="375FF98C" w14:textId="0ACD7E2F" w:rsidR="008E633B" w:rsidRDefault="005A6C37" w:rsidP="00BB44BD">
      <w:pPr>
        <w:ind w:left="720"/>
      </w:pPr>
      <w:bookmarkStart w:id="4296" w:name="_Toc20396832"/>
      <w:r w:rsidRPr="008C68DF">
        <w:rPr>
          <w:rStyle w:val="EngineFuelTOC4thLevelChar"/>
          <w:b/>
          <w:sz w:val="20"/>
        </w:rPr>
        <w:t xml:space="preserve">3.15.2.1.  Labeling of </w:t>
      </w:r>
      <w:r w:rsidR="003C7D0C" w:rsidRPr="008C68DF">
        <w:rPr>
          <w:rStyle w:val="EngineFuelTOC4thLevelChar"/>
          <w:b/>
          <w:sz w:val="20"/>
        </w:rPr>
        <w:t>Grade Re</w:t>
      </w:r>
      <w:r w:rsidRPr="008C68DF">
        <w:rPr>
          <w:rStyle w:val="EngineFuelTOC4thLevelChar"/>
          <w:b/>
          <w:sz w:val="20"/>
        </w:rPr>
        <w:t>quired.</w:t>
      </w:r>
      <w:bookmarkEnd w:id="4296"/>
      <w:r w:rsidRPr="000459E4">
        <w:t xml:space="preserve"> – </w:t>
      </w:r>
      <w:r w:rsidRPr="004E188D">
        <w:t>Biodiesel</w:t>
      </w:r>
      <w:r w:rsidR="00D962A8">
        <w:fldChar w:fldCharType="begin"/>
      </w:r>
      <w:r w:rsidR="00EE24E6">
        <w:instrText xml:space="preserve"> XE "</w:instrText>
      </w:r>
      <w:r w:rsidR="00002EFA">
        <w:instrText>Fuels</w:instrText>
      </w:r>
      <w:r w:rsidR="00D32A8D">
        <w:instrText>:Biodiesel</w:instrText>
      </w:r>
      <w:r w:rsidR="00EE24E6" w:rsidRPr="008A74B2">
        <w:instrText>:</w:instrText>
      </w:r>
      <w:r w:rsidR="003C1C47">
        <w:instrText>Dispenser</w:instrText>
      </w:r>
      <w:r w:rsidR="00EE24E6">
        <w:instrText xml:space="preserve">" </w:instrText>
      </w:r>
      <w:r w:rsidR="00D962A8">
        <w:fldChar w:fldCharType="end"/>
      </w:r>
      <w:r w:rsidRPr="004E188D">
        <w:t xml:space="preserve"> shall be identified by the grades</w:t>
      </w:r>
      <w:r w:rsidR="008E633B">
        <w:t xml:space="preserve"> No.</w:t>
      </w:r>
      <w:r w:rsidR="008C4336">
        <w:t> </w:t>
      </w:r>
      <w:r w:rsidR="008E633B">
        <w:t>1</w:t>
      </w:r>
      <w:r w:rsidR="008C4336">
        <w:noBreakHyphen/>
      </w:r>
      <w:r w:rsidR="008E633B">
        <w:t>B</w:t>
      </w:r>
      <w:r w:rsidRPr="004E188D">
        <w:t xml:space="preserve"> S15 or </w:t>
      </w:r>
      <w:r w:rsidR="008E633B">
        <w:t>No.</w:t>
      </w:r>
      <w:r w:rsidR="008C4336">
        <w:t> </w:t>
      </w:r>
      <w:r w:rsidR="008E633B">
        <w:t>1</w:t>
      </w:r>
      <w:r w:rsidR="008C4336">
        <w:noBreakHyphen/>
      </w:r>
      <w:r w:rsidR="008E633B">
        <w:t xml:space="preserve">B </w:t>
      </w:r>
      <w:r w:rsidRPr="004E188D">
        <w:t>S500</w:t>
      </w:r>
      <w:r w:rsidR="008E633B">
        <w:t>, or No. 2-B S500</w:t>
      </w:r>
      <w:r w:rsidRPr="004E188D">
        <w:t>.</w:t>
      </w:r>
    </w:p>
    <w:p w14:paraId="15C01D36" w14:textId="3C5C2E10" w:rsidR="005A6C37" w:rsidRDefault="008E633B" w:rsidP="00BB44BD">
      <w:pPr>
        <w:spacing w:before="60" w:after="240"/>
        <w:ind w:left="720"/>
      </w:pPr>
      <w:r>
        <w:t>(Amended 2018)</w:t>
      </w:r>
    </w:p>
    <w:p w14:paraId="2E3312D1" w14:textId="1754DFF0" w:rsidR="0066270F" w:rsidRDefault="005A6C37" w:rsidP="0071744A">
      <w:pPr>
        <w:ind w:left="720"/>
      </w:pPr>
      <w:bookmarkStart w:id="4297" w:name="_Toc20396833"/>
      <w:bookmarkStart w:id="4298" w:name="_Toc205537425"/>
      <w:r w:rsidRPr="008C68DF">
        <w:rPr>
          <w:rStyle w:val="EngineFuelTOC4thLevelChar"/>
          <w:b/>
          <w:sz w:val="20"/>
        </w:rPr>
        <w:t>3.15.2.</w:t>
      </w:r>
      <w:r w:rsidR="00BB44BD" w:rsidRPr="008C68DF">
        <w:rPr>
          <w:rStyle w:val="EngineFuelTOC4thLevelChar"/>
          <w:b/>
          <w:sz w:val="20"/>
        </w:rPr>
        <w:t>2</w:t>
      </w:r>
      <w:r w:rsidRPr="008C68DF">
        <w:rPr>
          <w:rStyle w:val="EngineFuelTOC4thLevelChar"/>
          <w:b/>
          <w:sz w:val="20"/>
        </w:rPr>
        <w:t xml:space="preserve">.  Automotive </w:t>
      </w:r>
      <w:r w:rsidR="003C7D0C" w:rsidRPr="008C68DF">
        <w:rPr>
          <w:rStyle w:val="EngineFuelTOC4thLevelChar"/>
          <w:b/>
          <w:sz w:val="20"/>
        </w:rPr>
        <w:t>Fuel Rating</w:t>
      </w:r>
      <w:r w:rsidRPr="008C68DF">
        <w:rPr>
          <w:rStyle w:val="EngineFuelTOC4thLevelChar"/>
          <w:b/>
          <w:sz w:val="20"/>
        </w:rPr>
        <w:t>.</w:t>
      </w:r>
      <w:bookmarkEnd w:id="4297"/>
      <w:r>
        <w:t xml:space="preserve"> – </w:t>
      </w:r>
      <w:r w:rsidR="00D962A8">
        <w:fldChar w:fldCharType="begin"/>
      </w:r>
      <w:r w:rsidR="00050DC0">
        <w:instrText xml:space="preserve"> XE "</w:instrText>
      </w:r>
      <w:r w:rsidR="00002EFA">
        <w:instrText>Fuels</w:instrText>
      </w:r>
      <w:r w:rsidR="00050DC0" w:rsidRPr="00411B74">
        <w:instrText>:Biodiesel:Fuel rating</w:instrText>
      </w:r>
      <w:r w:rsidR="00050DC0">
        <w:instrText xml:space="preserve">" </w:instrText>
      </w:r>
      <w:r w:rsidR="00D962A8">
        <w:fldChar w:fldCharType="end"/>
      </w:r>
      <w:r>
        <w:t xml:space="preserve">Biodiesel and biodiesel blends shall be labeled with its automotive fuel rating in accordance with </w:t>
      </w:r>
      <w:r w:rsidR="0066270F">
        <w:t>the FTC Automotive Fuel Ratings, Certification and Posting Rule,</w:t>
      </w:r>
      <w:r w:rsidR="00CA7A36">
        <w:t xml:space="preserve"> </w:t>
      </w:r>
      <w:r w:rsidR="009E1AC3">
        <w:t>16 CFR</w:t>
      </w:r>
      <w:r>
        <w:t> 306.</w:t>
      </w:r>
      <w:bookmarkEnd w:id="4298"/>
      <w:r w:rsidR="0066270F">
        <w:t xml:space="preserve"> </w:t>
      </w:r>
    </w:p>
    <w:p w14:paraId="33FCE5C9" w14:textId="52DE1E09" w:rsidR="005A6C37" w:rsidRDefault="0066270F" w:rsidP="0071744A">
      <w:pPr>
        <w:spacing w:before="60" w:after="240"/>
        <w:ind w:left="720"/>
      </w:pPr>
      <w:r>
        <w:t>(Amended 2018)</w:t>
      </w:r>
    </w:p>
    <w:p w14:paraId="39B6CB90" w14:textId="7FE6F10C" w:rsidR="005A6C37" w:rsidRDefault="005A6C37" w:rsidP="004974C0">
      <w:pPr>
        <w:spacing w:after="240"/>
        <w:ind w:left="720"/>
      </w:pPr>
      <w:bookmarkStart w:id="4299" w:name="_Toc20396834"/>
      <w:bookmarkStart w:id="4300" w:name="_Toc205537427"/>
      <w:r w:rsidRPr="008C68DF">
        <w:rPr>
          <w:rStyle w:val="EngineFuelTOC4thLevelChar"/>
          <w:b/>
          <w:sz w:val="20"/>
        </w:rPr>
        <w:t>3.15.2.</w:t>
      </w:r>
      <w:r w:rsidR="006C7FF1" w:rsidRPr="008C68DF">
        <w:rPr>
          <w:rStyle w:val="EngineFuelTOC4thLevelChar"/>
          <w:b/>
          <w:sz w:val="20"/>
        </w:rPr>
        <w:t>3</w:t>
      </w:r>
      <w:r w:rsidRPr="008C68DF">
        <w:rPr>
          <w:rStyle w:val="EngineFuelTOC4thLevelChar"/>
          <w:b/>
          <w:sz w:val="20"/>
        </w:rPr>
        <w:t>.  Biodiesel Blends.</w:t>
      </w:r>
      <w:bookmarkEnd w:id="4299"/>
      <w:r>
        <w:t xml:space="preserve"> – When biodiesel </w:t>
      </w:r>
      <w:r w:rsidR="00D962A8">
        <w:fldChar w:fldCharType="begin"/>
      </w:r>
      <w:r w:rsidR="00050DC0">
        <w:instrText xml:space="preserve"> XE "</w:instrText>
      </w:r>
      <w:r w:rsidR="00002EFA">
        <w:instrText>Fuels</w:instrText>
      </w:r>
      <w:r w:rsidR="00050DC0" w:rsidRPr="00F1784C">
        <w:instrText>:Biodiesel:Blends</w:instrText>
      </w:r>
      <w:r w:rsidR="00050DC0">
        <w:instrText xml:space="preserve">" </w:instrText>
      </w:r>
      <w:r w:rsidR="00D962A8">
        <w:fldChar w:fldCharType="end"/>
      </w:r>
      <w:r>
        <w:t>blends greater than 20 % by volume are offered by sale, each side of the dispenser where fuel can be delivered shall have a label conspicuously placed that states “Consult Vehicle Manufacturer Fuel Recommendations.”</w:t>
      </w:r>
      <w:bookmarkEnd w:id="4300"/>
    </w:p>
    <w:p w14:paraId="4C97BF7A" w14:textId="28D94142" w:rsidR="005A6C37" w:rsidRDefault="005A6C37" w:rsidP="004974C0">
      <w:pPr>
        <w:spacing w:after="240"/>
        <w:ind w:left="720"/>
      </w:pPr>
      <w:bookmarkStart w:id="4301" w:name="_Toc205537429"/>
      <w:r w:rsidRPr="006832D3">
        <w:t xml:space="preserve">The lettering of this legend shall not be less </w:t>
      </w:r>
      <w:r w:rsidR="001A1600" w:rsidRPr="006832D3">
        <w:t>tha</w:t>
      </w:r>
      <w:r w:rsidR="001A1600">
        <w:t>n</w:t>
      </w:r>
      <w:r w:rsidR="001A1600" w:rsidRPr="006832D3">
        <w:t xml:space="preserve"> </w:t>
      </w:r>
      <w:r>
        <w:t>6</w:t>
      </w:r>
      <w:r w:rsidRPr="006832D3">
        <w:t> mm (</w:t>
      </w:r>
      <w:r w:rsidR="0029037D" w:rsidRPr="0029037D">
        <w:rPr>
          <w:vertAlign w:val="superscript"/>
        </w:rPr>
        <w:t>1</w:t>
      </w:r>
      <w:r w:rsidR="0029037D">
        <w:t>/</w:t>
      </w:r>
      <w:r w:rsidR="0029037D" w:rsidRPr="0029037D">
        <w:rPr>
          <w:vertAlign w:val="subscript"/>
        </w:rPr>
        <w:t>4</w:t>
      </w:r>
      <w:r w:rsidRPr="003F6C71">
        <w:t> </w:t>
      </w:r>
      <w:r w:rsidRPr="006832D3">
        <w:t xml:space="preserve">in) in height by </w:t>
      </w:r>
      <w:r>
        <w:t>0</w:t>
      </w:r>
      <w:r w:rsidRPr="006832D3">
        <w:t>.</w:t>
      </w:r>
      <w:r>
        <w:t>8</w:t>
      </w:r>
      <w:r w:rsidRPr="006832D3">
        <w:t> mm (</w:t>
      </w:r>
      <w:r w:rsidRPr="00F24A2A">
        <w:rPr>
          <w:spacing w:val="-10"/>
          <w:szCs w:val="20"/>
          <w:vertAlign w:val="superscript"/>
        </w:rPr>
        <w:t>1</w:t>
      </w:r>
      <w:r w:rsidRPr="00BB4E89">
        <w:rPr>
          <w:spacing w:val="-10"/>
          <w:szCs w:val="20"/>
        </w:rPr>
        <w:t>/</w:t>
      </w:r>
      <w:r w:rsidRPr="00F24A2A">
        <w:rPr>
          <w:spacing w:val="-10"/>
          <w:szCs w:val="20"/>
          <w:vertAlign w:val="subscript"/>
        </w:rPr>
        <w:t>32</w:t>
      </w:r>
      <w:r>
        <w:t> </w:t>
      </w:r>
      <w:r w:rsidRPr="006832D3">
        <w:t>in) stroke; block style letters and the color shall be in definite contrast to the background color to which it is applied</w:t>
      </w:r>
      <w:r>
        <w:t>.</w:t>
      </w:r>
      <w:bookmarkEnd w:id="4301"/>
    </w:p>
    <w:p w14:paraId="41B5BAA2" w14:textId="15BCE5EB" w:rsidR="005A6C37" w:rsidRDefault="005A6C37" w:rsidP="004974C0">
      <w:pPr>
        <w:spacing w:after="240"/>
        <w:ind w:left="360"/>
      </w:pPr>
      <w:bookmarkStart w:id="4302" w:name="_Toc20396835"/>
      <w:r w:rsidRPr="008C68DF">
        <w:rPr>
          <w:rStyle w:val="EngineFuelTOC3rdLevelChar"/>
          <w:b/>
          <w:sz w:val="20"/>
        </w:rPr>
        <w:t>3.15.3.</w:t>
      </w:r>
      <w:r w:rsidR="000A63AA" w:rsidRPr="008C68DF">
        <w:rPr>
          <w:rStyle w:val="EngineFuelTOC3rdLevelChar"/>
          <w:b/>
          <w:sz w:val="20"/>
        </w:rPr>
        <w:t>  </w:t>
      </w:r>
      <w:r w:rsidRPr="008C68DF">
        <w:rPr>
          <w:rStyle w:val="EngineFuelTOC3rdLevelChar"/>
          <w:b/>
          <w:sz w:val="20"/>
        </w:rPr>
        <w:t>Documentation for Dispenser Labeling Purposes.</w:t>
      </w:r>
      <w:bookmarkEnd w:id="4302"/>
      <w:r w:rsidRPr="008D2595">
        <w:rPr>
          <w:bCs/>
        </w:rPr>
        <w:t xml:space="preserve"> </w:t>
      </w:r>
      <w:r>
        <w:t xml:space="preserve">– The retailer </w:t>
      </w:r>
      <w:r w:rsidR="00D962A8">
        <w:fldChar w:fldCharType="begin"/>
      </w:r>
      <w:r w:rsidR="00050DC0">
        <w:instrText xml:space="preserve"> XE "</w:instrText>
      </w:r>
      <w:r w:rsidR="00002EFA">
        <w:instrText>Fuels</w:instrText>
      </w:r>
      <w:r w:rsidR="00050DC0" w:rsidRPr="0042377E">
        <w:instrText>:Biodiesel:</w:instrText>
      </w:r>
      <w:r w:rsidR="003C1C47">
        <w:instrText>Dispenser</w:instrText>
      </w:r>
      <w:r w:rsidR="00050DC0">
        <w:instrText xml:space="preserve">" </w:instrText>
      </w:r>
      <w:r w:rsidR="00D962A8">
        <w:fldChar w:fldCharType="end"/>
      </w:r>
      <w:r>
        <w:t>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03D4F16C" w14:textId="3E08E6E4" w:rsidR="005A6C37" w:rsidRDefault="005A6C37">
      <w:pPr>
        <w:keepNext/>
        <w:ind w:left="360"/>
      </w:pPr>
      <w:bookmarkStart w:id="4303" w:name="_Toc20396836"/>
      <w:r w:rsidRPr="008C68DF">
        <w:rPr>
          <w:rStyle w:val="EngineFuelTOC3rdLevelChar"/>
          <w:b/>
          <w:sz w:val="20"/>
        </w:rPr>
        <w:t>3.15.4.  Exemption.</w:t>
      </w:r>
      <w:bookmarkEnd w:id="4303"/>
      <w:r w:rsidRPr="00BC70CE">
        <w:rPr>
          <w:bCs/>
        </w:rPr>
        <w:t xml:space="preserve"> </w:t>
      </w:r>
      <w:r w:rsidRPr="00BC70CE">
        <w:t>–</w:t>
      </w:r>
      <w:r>
        <w:t xml:space="preserve"> Biodiesel blends </w:t>
      </w:r>
      <w:r w:rsidR="00D962A8">
        <w:fldChar w:fldCharType="begin"/>
      </w:r>
      <w:r w:rsidR="00050DC0">
        <w:instrText xml:space="preserve"> XE "</w:instrText>
      </w:r>
      <w:r w:rsidR="00002EFA">
        <w:instrText>Fuels</w:instrText>
      </w:r>
      <w:r w:rsidR="00050DC0" w:rsidRPr="00B42AEF">
        <w:instrText>:Biodiesel:Exemption</w:instrText>
      </w:r>
      <w:r w:rsidR="00050DC0">
        <w:instrText xml:space="preserve">" </w:instrText>
      </w:r>
      <w:r w:rsidR="00D962A8">
        <w:fldChar w:fldCharType="end"/>
      </w:r>
      <w:r>
        <w:t xml:space="preserve">that </w:t>
      </w:r>
      <w:r w:rsidRPr="00682F0D">
        <w:t xml:space="preserve">contain less than or equal to 5 % biodiesel by volume are exempted from the requirements of Sections 3.15.1. Identification of Product, 3.15.2. Labeling of Retail Dispensers, and 3.15.3. </w:t>
      </w:r>
      <w:r w:rsidR="00BB5BAF">
        <w:t>Documentation for Dispenser Labeling Purposes</w:t>
      </w:r>
      <w:r w:rsidRPr="00682F0D">
        <w:t xml:space="preserve"> when it is sold as “diesel fuel” as required</w:t>
      </w:r>
      <w:r>
        <w:t xml:space="preserve"> in Section 3.3.</w:t>
      </w:r>
      <w:r w:rsidR="00D8136D">
        <w:t xml:space="preserve"> Diesel Fuel.</w:t>
      </w:r>
    </w:p>
    <w:p w14:paraId="1B3E7901" w14:textId="02F31B19" w:rsidR="005A6C37" w:rsidRDefault="005A6C37" w:rsidP="004974C0">
      <w:pPr>
        <w:spacing w:before="60" w:after="240"/>
      </w:pPr>
      <w:r>
        <w:t>(Added 2005) (Amended 2008</w:t>
      </w:r>
      <w:r w:rsidR="006C7FF1">
        <w:t xml:space="preserve"> and 2018</w:t>
      </w:r>
      <w:r>
        <w:t>)</w:t>
      </w:r>
    </w:p>
    <w:p w14:paraId="22D2D7BE" w14:textId="77777777" w:rsidR="00246A17" w:rsidRDefault="00246A17">
      <w:pPr>
        <w:jc w:val="left"/>
        <w:rPr>
          <w:bCs/>
        </w:rPr>
      </w:pPr>
      <w:bookmarkStart w:id="4304" w:name="_Toc20396837"/>
      <w:r>
        <w:br w:type="page"/>
      </w:r>
    </w:p>
    <w:p w14:paraId="2338EB37" w14:textId="31A85BB4" w:rsidR="00262C4E" w:rsidRPr="008C68DF" w:rsidRDefault="00262C4E" w:rsidP="004974C0">
      <w:pPr>
        <w:pStyle w:val="EngineFuelTOC2ndLevel"/>
        <w:spacing w:after="240"/>
        <w:rPr>
          <w:b/>
        </w:rPr>
      </w:pPr>
      <w:r w:rsidRPr="008C68DF">
        <w:rPr>
          <w:b/>
        </w:rPr>
        <w:lastRenderedPageBreak/>
        <w:t>3.16.  Diesel Exhaust Fluid (DEF).</w:t>
      </w:r>
      <w:bookmarkEnd w:id="4304"/>
    </w:p>
    <w:p w14:paraId="14E80E0B" w14:textId="0666C2FF" w:rsidR="00262C4E" w:rsidRDefault="00262C4E" w:rsidP="00CA2205">
      <w:pPr>
        <w:spacing w:after="240"/>
        <w:ind w:left="360"/>
      </w:pPr>
      <w:bookmarkStart w:id="4305" w:name="_Toc20396838"/>
      <w:r w:rsidRPr="008C68DF">
        <w:rPr>
          <w:rStyle w:val="EngineFuelTOC3rdLevelChar"/>
          <w:b/>
          <w:sz w:val="20"/>
        </w:rPr>
        <w:t>3.16.1.  Labeling of Diesel Exhaust Fluid (DEF).</w:t>
      </w:r>
      <w:bookmarkEnd w:id="4305"/>
      <w:r w:rsidRPr="008C68DF">
        <w:rPr>
          <w:b/>
          <w:bCs/>
        </w:rPr>
        <w:t xml:space="preserve"> </w:t>
      </w:r>
      <w:r w:rsidRPr="00BC70CE">
        <w:t>–</w:t>
      </w:r>
      <w:r>
        <w:t xml:space="preserve"> DE</w:t>
      </w:r>
      <w:r w:rsidR="00F96688">
        <w:t>F</w:t>
      </w:r>
      <w:r>
        <w:t xml:space="preserve"> shall be labeled</w:t>
      </w:r>
      <w:r w:rsidR="00F225EB">
        <w:fldChar w:fldCharType="begin"/>
      </w:r>
      <w:r w:rsidR="00F225EB">
        <w:instrText xml:space="preserve"> XE "</w:instrText>
      </w:r>
      <w:r w:rsidR="00F225EB" w:rsidRPr="00F61EF1">
        <w:instrText>Diesel exhaust fluid (DEF)</w:instrText>
      </w:r>
      <w:r w:rsidR="00F225EB">
        <w:instrText xml:space="preserve">" </w:instrText>
      </w:r>
      <w:r w:rsidR="00F225EB">
        <w:fldChar w:fldCharType="end"/>
      </w:r>
      <w:r>
        <w:fldChar w:fldCharType="begin"/>
      </w:r>
      <w:r>
        <w:instrText xml:space="preserve"> XE "Diesel</w:instrText>
      </w:r>
      <w:r w:rsidR="00F225EB">
        <w:instrText xml:space="preserve"> exhaust fluid (DEF)</w:instrText>
      </w:r>
      <w:r>
        <w:instrText xml:space="preserve">:Labeling" </w:instrText>
      </w:r>
      <w:r>
        <w:fldChar w:fldCharType="end"/>
      </w:r>
      <w:r>
        <w:t>.</w:t>
      </w:r>
    </w:p>
    <w:p w14:paraId="3F4AE42C" w14:textId="7D1EDE0E" w:rsidR="00262C4E" w:rsidRDefault="00262C4E" w:rsidP="004974C0">
      <w:pPr>
        <w:spacing w:after="240"/>
        <w:ind w:left="720"/>
      </w:pPr>
      <w:bookmarkStart w:id="4306" w:name="_Toc20396839"/>
      <w:r w:rsidRPr="008C68DF">
        <w:rPr>
          <w:rStyle w:val="EngineFuelTOC4thLevelChar"/>
          <w:b/>
          <w:sz w:val="20"/>
        </w:rPr>
        <w:t>3.16.1.1.  Retail Dispenser Labeling.</w:t>
      </w:r>
      <w:bookmarkEnd w:id="4306"/>
      <w:r>
        <w:t xml:space="preserve"> – </w:t>
      </w:r>
      <w:r>
        <w:fldChar w:fldCharType="begin"/>
      </w:r>
      <w:r>
        <w:instrText xml:space="preserve"> XE "</w:instrText>
      </w:r>
      <w:r w:rsidR="00F225EB">
        <w:instrText>Diesel exhaust fluid (DEF)</w:instrText>
      </w:r>
      <w:r>
        <w:instrText>:</w:instrText>
      </w:r>
      <w:r w:rsidR="003C1C47">
        <w:instrText>Dispenser</w:instrText>
      </w:r>
      <w:r>
        <w:instrText xml:space="preserve">" </w:instrText>
      </w:r>
      <w:r>
        <w:fldChar w:fldCharType="end"/>
      </w:r>
      <w:r w:rsidRPr="004E188D">
        <w:t xml:space="preserve"> </w:t>
      </w:r>
      <w:r>
        <w:t xml:space="preserve">A label shall be clearly and conspicuously placed on the front panel </w:t>
      </w:r>
      <w:r w:rsidR="00F96688">
        <w:t>of</w:t>
      </w:r>
      <w:r>
        <w:t xml:space="preserve"> the D</w:t>
      </w:r>
      <w:r w:rsidR="00F96688">
        <w:t>E</w:t>
      </w:r>
      <w:r>
        <w:t>F dispenser stating “for operation of selective catalytic reduction (SCR)</w:t>
      </w:r>
      <w:r w:rsidR="00F96688">
        <w:t xml:space="preserve"> </w:t>
      </w:r>
      <w:r>
        <w:t>convert</w:t>
      </w:r>
      <w:r w:rsidR="00F96688">
        <w:t>ers in moto</w:t>
      </w:r>
      <w:r>
        <w:t>r vehicles with diesel engines.”</w:t>
      </w:r>
    </w:p>
    <w:p w14:paraId="6BD5E4D0" w14:textId="2255A0A6" w:rsidR="00262C4E" w:rsidRDefault="00262C4E" w:rsidP="004974C0">
      <w:pPr>
        <w:spacing w:after="240"/>
        <w:ind w:left="720"/>
      </w:pPr>
      <w:bookmarkStart w:id="4307" w:name="_Toc20396840"/>
      <w:r w:rsidRPr="008C68DF">
        <w:rPr>
          <w:rStyle w:val="EngineFuelTOC4thLevelChar"/>
          <w:b/>
          <w:sz w:val="20"/>
        </w:rPr>
        <w:t>3.16.1.2</w:t>
      </w:r>
      <w:r w:rsidR="005447FB" w:rsidRPr="008C68DF">
        <w:rPr>
          <w:rStyle w:val="EngineFuelTOC4thLevelChar"/>
          <w:b/>
          <w:sz w:val="20"/>
        </w:rPr>
        <w:t>.  </w:t>
      </w:r>
      <w:r w:rsidRPr="008C68DF">
        <w:rPr>
          <w:rStyle w:val="EngineFuelTOC4thLevelChar"/>
          <w:b/>
          <w:sz w:val="20"/>
        </w:rPr>
        <w:t>Documentation for Retailers of Bulk Product.</w:t>
      </w:r>
      <w:bookmarkEnd w:id="4307"/>
      <w:r>
        <w:t xml:space="preserve"> – </w:t>
      </w:r>
      <w:r>
        <w:fldChar w:fldCharType="begin"/>
      </w:r>
      <w:r>
        <w:instrText xml:space="preserve"> XE "</w:instrText>
      </w:r>
      <w:r w:rsidR="00F225EB">
        <w:instrText>Diesel exhaust fluid (DEF)</w:instrText>
      </w:r>
      <w:r>
        <w:instrText xml:space="preserve">:Documentation" </w:instrText>
      </w:r>
      <w:r>
        <w:fldChar w:fldCharType="end"/>
      </w:r>
      <w:r w:rsidRPr="004E188D">
        <w:t xml:space="preserve"> </w:t>
      </w:r>
      <w:r>
        <w:t>A DEF supplier shall provide, at the time of delivery of the bulk shipment of DEF, identification of the fluid’s origin including the name of the fluid manufacturer, the bran</w:t>
      </w:r>
      <w:r w:rsidR="00607A78">
        <w:t>d name, trade name, or trademar</w:t>
      </w:r>
      <w:r>
        <w:t xml:space="preserve">k, and a statement identifying the fluid as DEF conforming to specifications given in the latest version of ISO 22241, “Diesel engines – NOx reduction agent AUS 32.”  This information shall be provided by the supplier on an invoice, bill of lading, shipping paper, or </w:t>
      </w:r>
      <w:proofErr w:type="gramStart"/>
      <w:r>
        <w:t>other</w:t>
      </w:r>
      <w:proofErr w:type="gramEnd"/>
      <w:r>
        <w:t xml:space="preserve"> document.</w:t>
      </w:r>
    </w:p>
    <w:p w14:paraId="3837FB66" w14:textId="2C791958" w:rsidR="00262C4E" w:rsidRDefault="00262C4E" w:rsidP="004974C0">
      <w:pPr>
        <w:spacing w:after="240"/>
        <w:ind w:left="720"/>
      </w:pPr>
      <w:bookmarkStart w:id="4308" w:name="_Toc20396841"/>
      <w:r w:rsidRPr="008C68DF">
        <w:rPr>
          <w:rStyle w:val="EngineFuelTOC4thLevelChar"/>
          <w:b/>
          <w:sz w:val="20"/>
        </w:rPr>
        <w:t>3.16.1.3.  Labeling Packaged Product.</w:t>
      </w:r>
      <w:bookmarkEnd w:id="4308"/>
      <w:r>
        <w:t xml:space="preserve"> – </w:t>
      </w:r>
      <w:r>
        <w:fldChar w:fldCharType="begin"/>
      </w:r>
      <w:r>
        <w:instrText xml:space="preserve"> XE "</w:instrText>
      </w:r>
      <w:r w:rsidR="00F225EB">
        <w:instrText>Diesel exhaust fluid (DEF)</w:instrText>
      </w:r>
      <w:r>
        <w:instrText>:</w:instrText>
      </w:r>
      <w:r w:rsidRPr="008A74B2">
        <w:instrText>Labeling</w:instrText>
      </w:r>
      <w:r>
        <w:instrText xml:space="preserve">" </w:instrText>
      </w:r>
      <w:r>
        <w:fldChar w:fldCharType="end"/>
      </w:r>
      <w:r w:rsidRPr="004E188D">
        <w:t xml:space="preserve"> </w:t>
      </w:r>
      <w:r>
        <w:t xml:space="preserve">Any </w:t>
      </w:r>
      <w:r w:rsidR="00607A78">
        <w:t>DEF</w:t>
      </w:r>
      <w:r>
        <w:t xml:space="preserve"> retail package shall bear a label that includes the name of the fluid manufacturer, the brand name, trade name, or trademark, a statement identifying the fluid as DEF conforming to specifications given</w:t>
      </w:r>
      <w:r w:rsidR="00607A78">
        <w:t xml:space="preserve"> </w:t>
      </w:r>
      <w:r>
        <w:t>in the latest version of ISO 22241, “Diesel engines – NOx reduction agent AUX 32.</w:t>
      </w:r>
      <w:r w:rsidR="008F2BCF">
        <w:t xml:space="preserve">”  </w:t>
      </w:r>
      <w:r>
        <w:t>And the statement, “It is recommended to store DEF between − 5 °C to 30 °C (23 °F to 86 °F).”</w:t>
      </w:r>
    </w:p>
    <w:p w14:paraId="5BB152A7" w14:textId="41E5472C" w:rsidR="00262C4E" w:rsidRDefault="00262C4E" w:rsidP="00CA7A36">
      <w:pPr>
        <w:keepNext/>
        <w:spacing w:before="60"/>
        <w:ind w:left="720"/>
      </w:pPr>
      <w:bookmarkStart w:id="4309" w:name="_Toc20396842"/>
      <w:r w:rsidRPr="008C68DF">
        <w:rPr>
          <w:rStyle w:val="EngineFuelTOC4thLevelChar"/>
          <w:b/>
          <w:sz w:val="20"/>
        </w:rPr>
        <w:t>3.16.1.4.  Documentation for Bulk Deliveries.</w:t>
      </w:r>
      <w:bookmarkEnd w:id="4309"/>
      <w:r>
        <w:t xml:space="preserve"> – </w:t>
      </w:r>
      <w:r>
        <w:fldChar w:fldCharType="begin"/>
      </w:r>
      <w:r>
        <w:instrText xml:space="preserve"> XE "</w:instrText>
      </w:r>
      <w:r w:rsidR="00F225EB">
        <w:instrText>Diesel exhaust fluid (DEF)</w:instrText>
      </w:r>
      <w:r>
        <w:instrText xml:space="preserve">:Documentation" </w:instrText>
      </w:r>
      <w:r>
        <w:fldChar w:fldCharType="end"/>
      </w:r>
      <w:r w:rsidR="00802792">
        <w:fldChar w:fldCharType="begin"/>
      </w:r>
      <w:r w:rsidR="00802792">
        <w:instrText xml:space="preserve"> XE "Diesel exhaust fluid (DEF):Bulk" </w:instrText>
      </w:r>
      <w:r w:rsidR="00802792">
        <w:fldChar w:fldCharType="end"/>
      </w:r>
      <w:r w:rsidRPr="004E188D">
        <w:t xml:space="preserve"> </w:t>
      </w:r>
      <w:r>
        <w:t>A carrier that transports or ac</w:t>
      </w:r>
      <w:r w:rsidR="00607A78">
        <w:t>cepts for transportation any bu</w:t>
      </w:r>
      <w:r>
        <w:t>lk shipment by tank truck, freight container, cargo tank, railcar, or any other vehicle used to transport or deliver bulk quantities of DEF shall, at the time of delivery of the DEF, provide identification of the fluid’s origin including the name of the fluid manufacturer</w:t>
      </w:r>
      <w:r w:rsidR="00647A95">
        <w:t xml:space="preserve">, the brand name, trade name, or trademark, and a statement identifying the fluid as DEF conforming to specifications given in the latest version of ISO 22241, “Diesel engines – NOx reduction agent AUS 32.”  This information shall be provided to the recipient on an invoice, bill of lading, shipping paper, or </w:t>
      </w:r>
      <w:proofErr w:type="gramStart"/>
      <w:r w:rsidR="00647A95">
        <w:t>other</w:t>
      </w:r>
      <w:proofErr w:type="gramEnd"/>
      <w:r w:rsidR="00647A95">
        <w:t xml:space="preserve"> document.</w:t>
      </w:r>
    </w:p>
    <w:p w14:paraId="3CBCA616" w14:textId="77777777" w:rsidR="00646AB4" w:rsidRPr="008217AB" w:rsidRDefault="00646AB4" w:rsidP="008C68DF">
      <w:pPr>
        <w:keepNext/>
        <w:spacing w:before="60"/>
      </w:pPr>
      <w:r w:rsidRPr="008217AB">
        <w:t>Effective date shall be January 1, 2016</w:t>
      </w:r>
      <w:r w:rsidR="006F0486" w:rsidRPr="008217AB">
        <w:t>.</w:t>
      </w:r>
    </w:p>
    <w:p w14:paraId="2C3C7688" w14:textId="4B085E82" w:rsidR="00647A95" w:rsidRDefault="00647A95" w:rsidP="00B93547">
      <w:pPr>
        <w:keepNext/>
        <w:spacing w:before="60" w:after="240"/>
      </w:pPr>
      <w:r w:rsidRPr="006F0486">
        <w:t>(Added 2014)</w:t>
      </w:r>
    </w:p>
    <w:p w14:paraId="1B1E8914" w14:textId="5F5C56F5" w:rsidR="00E5415D" w:rsidRPr="008C68DF" w:rsidRDefault="00E5415D" w:rsidP="008C68DF">
      <w:pPr>
        <w:pStyle w:val="EngineFuelTOC2ndLevel"/>
        <w:spacing w:after="240"/>
        <w:rPr>
          <w:b/>
        </w:rPr>
      </w:pPr>
      <w:bookmarkStart w:id="4310" w:name="_Toc20396843"/>
      <w:r w:rsidRPr="008C68DF">
        <w:rPr>
          <w:b/>
        </w:rPr>
        <w:t>3.17.</w:t>
      </w:r>
      <w:r w:rsidRPr="008C68DF">
        <w:rPr>
          <w:b/>
        </w:rPr>
        <w:tab/>
        <w:t>Tractor Hydraulic Fluid</w:t>
      </w:r>
      <w:bookmarkEnd w:id="4310"/>
    </w:p>
    <w:p w14:paraId="3672FCB2" w14:textId="236FF408" w:rsidR="00E5415D" w:rsidRPr="00574BB7" w:rsidRDefault="00E5415D" w:rsidP="008C68DF">
      <w:pPr>
        <w:pStyle w:val="EngineFuelTOC3rdLevel"/>
        <w:spacing w:after="240"/>
        <w:rPr>
          <w:rFonts w:ascii="Calibri" w:eastAsia="Calibri" w:hAnsi="Calibri" w:cs="Calibri"/>
          <w:sz w:val="22"/>
        </w:rPr>
      </w:pPr>
      <w:bookmarkStart w:id="4311" w:name="_Toc20396844"/>
      <w:r w:rsidRPr="008C68DF">
        <w:rPr>
          <w:b/>
          <w:szCs w:val="20"/>
        </w:rPr>
        <w:t>3.17.1.  Labeling and Identification of Tractor Hydraulic Fluid</w:t>
      </w:r>
      <w:bookmarkEnd w:id="4311"/>
      <w:r w:rsidRPr="0048145A">
        <w:rPr>
          <w:b/>
        </w:rPr>
        <w:t>.</w:t>
      </w:r>
      <w:r w:rsidRPr="008C68DF">
        <w:rPr>
          <w:b/>
        </w:rPr>
        <w:t xml:space="preserve"> </w:t>
      </w:r>
      <w:r w:rsidRPr="00B93547">
        <w:t xml:space="preserve">– Tractor hydraulic fluid shall be labeled or identified as described below </w:t>
      </w:r>
    </w:p>
    <w:p w14:paraId="74551C2A" w14:textId="2B16D2C2" w:rsidR="00E5415D" w:rsidRPr="00574BB7" w:rsidRDefault="00FF6D7B" w:rsidP="008C68DF">
      <w:pPr>
        <w:pStyle w:val="EngineFuelTOC4thLevel"/>
        <w:spacing w:after="240"/>
        <w:ind w:left="720"/>
        <w:rPr>
          <w:rFonts w:ascii="Calibri" w:eastAsia="Calibri" w:hAnsi="Calibri" w:cs="Calibri"/>
          <w:sz w:val="22"/>
        </w:rPr>
      </w:pPr>
      <w:bookmarkStart w:id="4312" w:name="_Toc20396845"/>
      <w:r w:rsidRPr="002C12C5">
        <w:rPr>
          <w:b/>
        </w:rPr>
        <w:t>3.17.1.</w:t>
      </w:r>
      <w:r>
        <w:rPr>
          <w:b/>
        </w:rPr>
        <w:t>1</w:t>
      </w:r>
      <w:r w:rsidRPr="002C12C5">
        <w:rPr>
          <w:b/>
        </w:rPr>
        <w:t xml:space="preserve">.  </w:t>
      </w:r>
      <w:r>
        <w:rPr>
          <w:b/>
        </w:rPr>
        <w:t>Container Labeling</w:t>
      </w:r>
      <w:r w:rsidRPr="009666F6" w:rsidDel="00FF6D7B">
        <w:rPr>
          <w:b/>
          <w:szCs w:val="20"/>
        </w:rPr>
        <w:t xml:space="preserve"> </w:t>
      </w:r>
      <w:bookmarkEnd w:id="4312"/>
      <w:r w:rsidR="00E5415D" w:rsidRPr="00B93547">
        <w:t xml:space="preserve">– The label on a container of tractor hydraulic fluid shall not contain any information that is false or misleading.  Containers include bottles, cans, multi-quart or liter containers, pails, kegs, drums, and intermediate bulk containers (IBCs).  In addition, each container of tractor hydraulic fluid shall be labeled with the following: </w:t>
      </w:r>
    </w:p>
    <w:p w14:paraId="00267FDB"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brand name; </w:t>
      </w:r>
    </w:p>
    <w:p w14:paraId="6003AD21" w14:textId="77777777" w:rsidR="00E5415D" w:rsidRPr="00574BB7" w:rsidRDefault="00E5415D" w:rsidP="00B93547">
      <w:pPr>
        <w:numPr>
          <w:ilvl w:val="0"/>
          <w:numId w:val="187"/>
        </w:numPr>
        <w:tabs>
          <w:tab w:val="left" w:pos="1440"/>
        </w:tabs>
        <w:spacing w:after="240"/>
        <w:ind w:left="1080" w:right="3"/>
        <w:rPr>
          <w:rFonts w:ascii="Calibri" w:eastAsia="Calibri" w:hAnsi="Calibri" w:cs="Calibri"/>
          <w:color w:val="000000"/>
          <w:sz w:val="22"/>
          <w:szCs w:val="22"/>
        </w:rPr>
      </w:pPr>
      <w:r w:rsidRPr="00B93547">
        <w:rPr>
          <w:color w:val="000000"/>
          <w:szCs w:val="22"/>
        </w:rPr>
        <w:t xml:space="preserve">the name and place of business of the manufacturer, packer, seller, or distributor; </w:t>
      </w:r>
    </w:p>
    <w:p w14:paraId="0815AA27" w14:textId="15FE15EB" w:rsidR="00E5415D" w:rsidRPr="00574BB7" w:rsidRDefault="00E5415D" w:rsidP="00B93547">
      <w:pPr>
        <w:numPr>
          <w:ilvl w:val="0"/>
          <w:numId w:val="187"/>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422D4FE4" w14:textId="0F6A6E0B" w:rsidR="00E5415D" w:rsidRPr="00574BB7" w:rsidRDefault="00E5415D" w:rsidP="00B93547">
      <w:pPr>
        <w:numPr>
          <w:ilvl w:val="0"/>
          <w:numId w:val="187"/>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5F5EC0BB" w14:textId="6F449DE3" w:rsidR="00E5415D" w:rsidRPr="00574BB7" w:rsidRDefault="00E5415D" w:rsidP="00B93547">
      <w:pPr>
        <w:numPr>
          <w:ilvl w:val="0"/>
          <w:numId w:val="187"/>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5114BD25" w14:textId="6A2920C5" w:rsidR="00E5415D" w:rsidRPr="00574BB7" w:rsidRDefault="00E5415D" w:rsidP="00B93547">
      <w:pPr>
        <w:tabs>
          <w:tab w:val="left" w:pos="1440"/>
          <w:tab w:val="left" w:pos="2520"/>
        </w:tabs>
        <w:spacing w:after="240"/>
        <w:ind w:left="1440"/>
        <w:rPr>
          <w:rFonts w:ascii="Calibri" w:eastAsia="Calibri" w:hAnsi="Calibri" w:cs="Calibri"/>
          <w:color w:val="000000"/>
          <w:sz w:val="22"/>
          <w:szCs w:val="22"/>
        </w:rPr>
      </w:pPr>
      <w:r w:rsidRPr="008C68DF">
        <w:rPr>
          <w:b/>
          <w:color w:val="000000"/>
          <w:szCs w:val="22"/>
        </w:rPr>
        <w:lastRenderedPageBreak/>
        <w:t>Caution:</w:t>
      </w:r>
      <w:r w:rsidRPr="00B93547">
        <w:rPr>
          <w:color w:val="000000"/>
          <w:szCs w:val="22"/>
        </w:rPr>
        <w:t xml:space="preserve"> Some specifications are no longer deemed active by the original equipment manufacturer. Significant harm to the transmission, hydraulic system, seals, final drive or axles is possible when using in applications in which it was not intended. </w:t>
      </w:r>
    </w:p>
    <w:p w14:paraId="23A90DE8" w14:textId="5B17A3DB" w:rsidR="00E5415D" w:rsidRPr="00574BB7" w:rsidRDefault="00E5415D" w:rsidP="00B93547">
      <w:pPr>
        <w:tabs>
          <w:tab w:val="left" w:pos="1440"/>
          <w:tab w:val="left" w:pos="2520"/>
        </w:tabs>
        <w:spacing w:after="240"/>
        <w:ind w:left="1440" w:right="3"/>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 </w:t>
      </w:r>
    </w:p>
    <w:p w14:paraId="2787527A" w14:textId="77777777" w:rsidR="00E5415D" w:rsidRPr="00574BB7" w:rsidRDefault="00E5415D" w:rsidP="00B93547">
      <w:pPr>
        <w:numPr>
          <w:ilvl w:val="0"/>
          <w:numId w:val="187"/>
        </w:numPr>
        <w:tabs>
          <w:tab w:val="left" w:pos="1080"/>
          <w:tab w:val="left" w:pos="1440"/>
        </w:tabs>
        <w:spacing w:after="240"/>
        <w:ind w:left="1080" w:right="3"/>
        <w:rPr>
          <w:rFonts w:ascii="Calibri" w:eastAsia="Calibri" w:hAnsi="Calibri" w:cs="Calibri"/>
          <w:color w:val="000000"/>
          <w:sz w:val="22"/>
          <w:szCs w:val="22"/>
        </w:rPr>
      </w:pPr>
      <w:r w:rsidRPr="00B93547">
        <w:rPr>
          <w:color w:val="000000"/>
          <w:szCs w:val="22"/>
          <w:u w:color="000000"/>
        </w:rPr>
        <w:t>an accurate statement of the quantity of the contents in terms of liquid measure.</w:t>
      </w:r>
      <w:r w:rsidRPr="00B93547">
        <w:rPr>
          <w:color w:val="000000"/>
          <w:szCs w:val="22"/>
        </w:rPr>
        <w:t xml:space="preserve"> </w:t>
      </w:r>
    </w:p>
    <w:p w14:paraId="0D73D9F5" w14:textId="34D1D32D" w:rsidR="00E5415D" w:rsidRPr="00574BB7" w:rsidRDefault="00E5415D" w:rsidP="008C68DF">
      <w:pPr>
        <w:pStyle w:val="EngineFuelTOC4thLevel"/>
        <w:spacing w:after="240"/>
        <w:ind w:left="720"/>
        <w:rPr>
          <w:rFonts w:ascii="Calibri" w:eastAsia="Calibri" w:hAnsi="Calibri" w:cs="Calibri"/>
          <w:color w:val="000000"/>
          <w:sz w:val="22"/>
          <w:szCs w:val="22"/>
        </w:rPr>
      </w:pPr>
      <w:bookmarkStart w:id="4313" w:name="_Toc20396846"/>
      <w:r w:rsidRPr="008C68DF">
        <w:rPr>
          <w:b/>
        </w:rPr>
        <w:t>3.17.1.2.  Identification on D</w:t>
      </w:r>
      <w:r w:rsidR="00DE74BE" w:rsidRPr="008C68DF">
        <w:rPr>
          <w:b/>
        </w:rPr>
        <w:fldChar w:fldCharType="begin"/>
      </w:r>
      <w:r w:rsidR="00DE74BE" w:rsidRPr="008C68DF">
        <w:rPr>
          <w:b/>
        </w:rPr>
        <w:instrText xml:space="preserve"> XE "Identification on Documentation" </w:instrText>
      </w:r>
      <w:r w:rsidR="00DE74BE" w:rsidRPr="008C68DF">
        <w:rPr>
          <w:b/>
        </w:rPr>
        <w:fldChar w:fldCharType="end"/>
      </w:r>
      <w:r w:rsidR="00DE74BE" w:rsidRPr="008C68DF">
        <w:rPr>
          <w:b/>
        </w:rPr>
        <w:fldChar w:fldCharType="begin"/>
      </w:r>
      <w:r w:rsidR="00DE74BE" w:rsidRPr="008C68DF">
        <w:rPr>
          <w:b/>
        </w:rPr>
        <w:instrText xml:space="preserve"> XE "Bulk Delivery" </w:instrText>
      </w:r>
      <w:r w:rsidR="00DE74BE" w:rsidRPr="008C68DF">
        <w:rPr>
          <w:b/>
        </w:rPr>
        <w:fldChar w:fldCharType="end"/>
      </w:r>
      <w:r w:rsidR="00DE74BE" w:rsidRPr="008C68DF">
        <w:rPr>
          <w:b/>
        </w:rPr>
        <w:fldChar w:fldCharType="begin"/>
      </w:r>
      <w:r w:rsidR="00DE74BE" w:rsidRPr="008C68DF">
        <w:rPr>
          <w:b/>
        </w:rPr>
        <w:instrText xml:space="preserve"> XE "Storage Tank Labeling" </w:instrText>
      </w:r>
      <w:r w:rsidR="00DE74BE" w:rsidRPr="008C68DF">
        <w:rPr>
          <w:b/>
        </w:rPr>
        <w:fldChar w:fldCharType="end"/>
      </w:r>
      <w:r w:rsidRPr="008C68DF">
        <w:rPr>
          <w:b/>
        </w:rPr>
        <w:t>ocumentation</w:t>
      </w:r>
      <w:bookmarkEnd w:id="4313"/>
      <w:r w:rsidRPr="0048145A">
        <w:rPr>
          <w:b/>
          <w:color w:val="000000"/>
          <w:szCs w:val="22"/>
        </w:rPr>
        <w:t>.</w:t>
      </w:r>
      <w:r w:rsidRPr="008C68DF">
        <w:rPr>
          <w:b/>
          <w:color w:val="000000"/>
          <w:szCs w:val="22"/>
        </w:rPr>
        <w:t xml:space="preserve"> </w:t>
      </w:r>
      <w:r w:rsidRPr="00B93547">
        <w:rPr>
          <w:color w:val="000000"/>
          <w:szCs w:val="22"/>
        </w:rPr>
        <w:t xml:space="preserve">– Tractor hydraulic fluid sold in bulk shall be identified on the manufacturer, packer, seller or distributor invoice, bill of lading, shipping paper, or other documentation with the information listed below: </w:t>
      </w:r>
    </w:p>
    <w:p w14:paraId="307D31FE" w14:textId="77777777" w:rsidR="00E5415D" w:rsidRPr="00574BB7" w:rsidRDefault="00E5415D" w:rsidP="00B93547">
      <w:pPr>
        <w:numPr>
          <w:ilvl w:val="0"/>
          <w:numId w:val="188"/>
        </w:numPr>
        <w:tabs>
          <w:tab w:val="left" w:pos="1440"/>
        </w:tabs>
        <w:spacing w:after="240"/>
        <w:ind w:left="1080"/>
        <w:rPr>
          <w:rFonts w:ascii="Calibri" w:eastAsia="Calibri" w:hAnsi="Calibri" w:cs="Calibri"/>
          <w:color w:val="000000"/>
          <w:sz w:val="22"/>
          <w:szCs w:val="22"/>
        </w:rPr>
      </w:pPr>
      <w:r w:rsidRPr="00B93547">
        <w:rPr>
          <w:color w:val="000000"/>
          <w:szCs w:val="22"/>
        </w:rPr>
        <w:t xml:space="preserve">the brand name;  </w:t>
      </w:r>
    </w:p>
    <w:p w14:paraId="4DF3BAA2" w14:textId="77777777" w:rsidR="00E5415D" w:rsidRPr="00574BB7" w:rsidRDefault="00E5415D" w:rsidP="00B93547">
      <w:pPr>
        <w:numPr>
          <w:ilvl w:val="0"/>
          <w:numId w:val="188"/>
        </w:numPr>
        <w:tabs>
          <w:tab w:val="left" w:pos="1440"/>
        </w:tabs>
        <w:spacing w:after="240"/>
        <w:ind w:left="1080"/>
        <w:rPr>
          <w:rFonts w:ascii="Calibri" w:eastAsia="Calibri" w:hAnsi="Calibri" w:cs="Calibri"/>
          <w:color w:val="000000"/>
          <w:sz w:val="22"/>
          <w:szCs w:val="22"/>
        </w:rPr>
      </w:pPr>
      <w:r w:rsidRPr="00B93547">
        <w:rPr>
          <w:color w:val="000000"/>
          <w:szCs w:val="22"/>
        </w:rPr>
        <w:t xml:space="preserve">the name and place of business of the manufacturer, packer, seller, or distributor;  </w:t>
      </w:r>
    </w:p>
    <w:p w14:paraId="1A4BBF22" w14:textId="39492B35" w:rsidR="00E5415D" w:rsidRPr="00574BB7" w:rsidRDefault="00E5415D" w:rsidP="00B93547">
      <w:pPr>
        <w:numPr>
          <w:ilvl w:val="0"/>
          <w:numId w:val="188"/>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Oil”; </w:t>
      </w:r>
    </w:p>
    <w:p w14:paraId="66F02C81" w14:textId="597B8039" w:rsidR="00E5415D" w:rsidRPr="00574BB7" w:rsidRDefault="00E5415D" w:rsidP="00B93547">
      <w:pPr>
        <w:numPr>
          <w:ilvl w:val="0"/>
          <w:numId w:val="188"/>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include but are not limited to those set by original equipment manufacturers;  </w:t>
      </w:r>
    </w:p>
    <w:p w14:paraId="26E830B3" w14:textId="1DEE05E9" w:rsidR="00E5415D" w:rsidRPr="00574BB7" w:rsidRDefault="00E5415D" w:rsidP="00B93547">
      <w:pPr>
        <w:numPr>
          <w:ilvl w:val="0"/>
          <w:numId w:val="188"/>
        </w:numPr>
        <w:tabs>
          <w:tab w:val="left" w:pos="1440"/>
        </w:tabs>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standard should be clearly identified as “obsolete” and accompanied by the following warning on the front package label in clearly legible font size and color: </w:t>
      </w:r>
    </w:p>
    <w:p w14:paraId="34A102B8" w14:textId="4B4FE7D6" w:rsidR="00E5415D" w:rsidRPr="00574BB7" w:rsidRDefault="00E5415D" w:rsidP="00B93547">
      <w:pPr>
        <w:spacing w:after="240"/>
        <w:ind w:left="1440"/>
        <w:rPr>
          <w:rFonts w:ascii="Calibri" w:eastAsia="Calibri" w:hAnsi="Calibri" w:cs="Calibri"/>
          <w:color w:val="000000"/>
          <w:sz w:val="22"/>
          <w:szCs w:val="22"/>
        </w:rPr>
      </w:pPr>
      <w:r w:rsidRPr="008C68DF">
        <w:rPr>
          <w:b/>
          <w:color w:val="000000"/>
          <w:szCs w:val="22"/>
        </w:rPr>
        <w:t>Caution:</w:t>
      </w:r>
      <w:r w:rsidRPr="00B93547">
        <w:rPr>
          <w:color w:val="000000"/>
          <w:szCs w:val="22"/>
        </w:rPr>
        <w:t xml:space="preserve">  Some of the specifications are no longer deemed active by the original equipment manufacturer. Significant harm to the transmission, hydraulic system, seals, final drive or axles is possible when using in applications in which it is not intended. </w:t>
      </w:r>
    </w:p>
    <w:p w14:paraId="1FF20F75" w14:textId="369948C6" w:rsidR="00E5415D" w:rsidRPr="00574BB7" w:rsidRDefault="00E5415D" w:rsidP="00B93547">
      <w:pPr>
        <w:numPr>
          <w:ilvl w:val="0"/>
          <w:numId w:val="188"/>
        </w:numPr>
        <w:spacing w:after="240"/>
        <w:ind w:left="1440" w:hanging="360"/>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specifications.an accurate statement of the quantity of the contents in terms of liquid measure. </w:t>
      </w:r>
    </w:p>
    <w:p w14:paraId="2447C157" w14:textId="1C098D08" w:rsidR="00E5415D" w:rsidRPr="00574BB7" w:rsidRDefault="00E5415D" w:rsidP="008C68DF">
      <w:pPr>
        <w:pStyle w:val="EngineFuelTOC4thLevel"/>
        <w:spacing w:after="240"/>
        <w:ind w:left="720"/>
        <w:rPr>
          <w:rFonts w:ascii="Calibri" w:eastAsia="Calibri" w:hAnsi="Calibri" w:cs="Calibri"/>
          <w:sz w:val="22"/>
        </w:rPr>
      </w:pPr>
      <w:bookmarkStart w:id="4314" w:name="_Toc20396847"/>
      <w:r w:rsidRPr="0048145A">
        <w:rPr>
          <w:b/>
          <w:szCs w:val="20"/>
        </w:rPr>
        <w:t>3.</w:t>
      </w:r>
      <w:r w:rsidR="00EF3437" w:rsidRPr="0048145A">
        <w:rPr>
          <w:b/>
          <w:szCs w:val="20"/>
        </w:rPr>
        <w:t>17</w:t>
      </w:r>
      <w:r w:rsidRPr="009666F6">
        <w:rPr>
          <w:b/>
          <w:szCs w:val="20"/>
        </w:rPr>
        <w:t>.1.3.  Identification on Service Provider Documentation</w:t>
      </w:r>
      <w:bookmarkEnd w:id="4314"/>
      <w:r w:rsidRPr="00875DF0">
        <w:rPr>
          <w:b/>
        </w:rPr>
        <w:t>.</w:t>
      </w:r>
      <w:r w:rsidRPr="00B93547">
        <w:t xml:space="preserve"> – Tractor hydraulic fluid installed from a bulk tank at time of service shall be identified on the customer invoice with the information listed below:  </w:t>
      </w:r>
    </w:p>
    <w:p w14:paraId="6FD0E52B"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brand name;  </w:t>
      </w:r>
    </w:p>
    <w:p w14:paraId="3BF49629"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name and place of business of the service provider; </w:t>
      </w:r>
    </w:p>
    <w:p w14:paraId="31318055" w14:textId="31F4B438"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words “Tractor Hydraulic Fluid,” which may include words such as “Hydraulic Fluid for Agricultural Applications” or “Universal Tractor Transmission </w:t>
      </w:r>
      <w:r w:rsidR="00DE74BE">
        <w:rPr>
          <w:color w:val="000000"/>
          <w:szCs w:val="22"/>
        </w:rPr>
        <w:fldChar w:fldCharType="begin"/>
      </w:r>
      <w:r w:rsidR="00DE74BE">
        <w:instrText xml:space="preserve"> XE "</w:instrText>
      </w:r>
      <w:r w:rsidR="00DE74BE" w:rsidRPr="00CB59BD">
        <w:instrText>Identification on Service Provider Documentation</w:instrText>
      </w:r>
      <w:r w:rsidR="00DE74BE">
        <w:instrText xml:space="preserve">" </w:instrText>
      </w:r>
      <w:r w:rsidR="00DE74BE">
        <w:rPr>
          <w:color w:val="000000"/>
          <w:szCs w:val="22"/>
        </w:rPr>
        <w:fldChar w:fldCharType="end"/>
      </w:r>
      <w:r w:rsidRPr="00B93547">
        <w:rPr>
          <w:color w:val="000000"/>
          <w:szCs w:val="22"/>
        </w:rPr>
        <w:t xml:space="preserve">Oil”; </w:t>
      </w:r>
    </w:p>
    <w:p w14:paraId="531503C3"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the primary claim or claims met by the fluid and reference to where any supplemental claims may be viewed (e.g., website reference).  Performance claims are those set by original equipment manufacturers; </w:t>
      </w:r>
    </w:p>
    <w:p w14:paraId="683E233C" w14:textId="77777777" w:rsidR="00E5415D" w:rsidRPr="00574BB7" w:rsidRDefault="00E5415D" w:rsidP="00B93547">
      <w:pPr>
        <w:numPr>
          <w:ilvl w:val="0"/>
          <w:numId w:val="190"/>
        </w:numPr>
        <w:spacing w:after="240"/>
        <w:ind w:left="1440" w:hanging="360"/>
        <w:rPr>
          <w:rFonts w:ascii="Calibri" w:eastAsia="Calibri" w:hAnsi="Calibri" w:cs="Calibri"/>
          <w:color w:val="000000"/>
          <w:sz w:val="22"/>
          <w:szCs w:val="22"/>
        </w:rPr>
      </w:pPr>
      <w:r w:rsidRPr="00B93547">
        <w:rPr>
          <w:color w:val="000000"/>
          <w:szCs w:val="22"/>
        </w:rPr>
        <w:t xml:space="preserve">any obsolete equipment manufacturer specifications should be clearly identified as “obsolete” and accompanied by the following warning on the front package label in clearly legible font size and color: </w:t>
      </w:r>
    </w:p>
    <w:p w14:paraId="32DA9502" w14:textId="0B578279" w:rsidR="00E5415D" w:rsidRPr="00574BB7" w:rsidRDefault="00E5415D" w:rsidP="00B93547">
      <w:pPr>
        <w:spacing w:after="240"/>
        <w:ind w:left="1440"/>
        <w:rPr>
          <w:rFonts w:ascii="Calibri" w:eastAsia="Calibri" w:hAnsi="Calibri" w:cs="Calibri"/>
          <w:color w:val="000000"/>
          <w:sz w:val="22"/>
          <w:szCs w:val="22"/>
        </w:rPr>
      </w:pPr>
      <w:r w:rsidRPr="008C68DF">
        <w:rPr>
          <w:b/>
          <w:color w:val="000000"/>
          <w:szCs w:val="22"/>
        </w:rPr>
        <w:lastRenderedPageBreak/>
        <w:t>Caution:</w:t>
      </w:r>
      <w:r w:rsidRPr="00AE36CC">
        <w:rPr>
          <w:color w:val="000000"/>
          <w:szCs w:val="22"/>
        </w:rPr>
        <w:t xml:space="preserve">  </w:t>
      </w:r>
      <w:r w:rsidRPr="00B93547">
        <w:rPr>
          <w:color w:val="000000"/>
          <w:szCs w:val="22"/>
        </w:rPr>
        <w:t xml:space="preserve">Some of the specifications are no longer deemed active by the original equipment manufacturer. Significant harm to the transmission, hydraulic system, seals, final drive or axles is possible when using in applications in which it is not intended. </w:t>
      </w:r>
    </w:p>
    <w:p w14:paraId="069329E6" w14:textId="77777777" w:rsidR="00E5415D" w:rsidRPr="00574BB7" w:rsidRDefault="00E5415D" w:rsidP="00574BB7">
      <w:pPr>
        <w:spacing w:after="240"/>
        <w:ind w:left="1450" w:hanging="10"/>
        <w:rPr>
          <w:rFonts w:ascii="Calibri" w:eastAsia="Calibri" w:hAnsi="Calibri" w:cs="Calibri"/>
          <w:color w:val="000000"/>
          <w:sz w:val="22"/>
          <w:szCs w:val="22"/>
        </w:rPr>
      </w:pPr>
      <w:r w:rsidRPr="00B93547">
        <w:rPr>
          <w:color w:val="000000"/>
          <w:szCs w:val="22"/>
        </w:rPr>
        <w:t xml:space="preserve">The above warning is not required if the fluid claims to meet current original equipment manufacturer’s specifications and refers to thereby preceding specifications. </w:t>
      </w:r>
    </w:p>
    <w:p w14:paraId="6090FE04" w14:textId="24054392" w:rsidR="00E5415D" w:rsidRPr="00574BB7" w:rsidRDefault="00E5415D" w:rsidP="00B93547">
      <w:pPr>
        <w:numPr>
          <w:ilvl w:val="0"/>
          <w:numId w:val="190"/>
        </w:numPr>
        <w:spacing w:after="230" w:line="250" w:lineRule="auto"/>
        <w:ind w:left="1080" w:right="3"/>
        <w:rPr>
          <w:b/>
          <w:color w:val="000000"/>
          <w:szCs w:val="22"/>
          <w:u w:val="single" w:color="000000"/>
        </w:rPr>
      </w:pPr>
      <w:r w:rsidRPr="00B93547">
        <w:rPr>
          <w:color w:val="000000"/>
          <w:szCs w:val="22"/>
        </w:rPr>
        <w:t xml:space="preserve">an accurate statement of the quantity of the contents in terms of liquid measure. </w:t>
      </w:r>
    </w:p>
    <w:p w14:paraId="356DD923" w14:textId="3A18668E" w:rsidR="00E5415D" w:rsidRPr="00574BB7" w:rsidRDefault="00E5415D" w:rsidP="008C68DF">
      <w:pPr>
        <w:pStyle w:val="EngineFuelTOC4thLevel"/>
        <w:spacing w:after="240"/>
        <w:ind w:left="720"/>
        <w:rPr>
          <w:rFonts w:ascii="Calibri" w:eastAsia="Calibri" w:hAnsi="Calibri" w:cs="Calibri"/>
          <w:sz w:val="22"/>
        </w:rPr>
      </w:pPr>
      <w:bookmarkStart w:id="4315" w:name="_Toc20396848"/>
      <w:r w:rsidRPr="008C68DF">
        <w:rPr>
          <w:b/>
          <w:szCs w:val="20"/>
        </w:rPr>
        <w:t>3.</w:t>
      </w:r>
      <w:r w:rsidR="00EF3437" w:rsidRPr="008C68DF">
        <w:rPr>
          <w:b/>
          <w:szCs w:val="20"/>
        </w:rPr>
        <w:t>17</w:t>
      </w:r>
      <w:r w:rsidRPr="008C68DF">
        <w:rPr>
          <w:b/>
          <w:szCs w:val="20"/>
        </w:rPr>
        <w:t>.1.4.  Bulk Delivery</w:t>
      </w:r>
      <w:bookmarkEnd w:id="4315"/>
      <w:r w:rsidRPr="0048145A">
        <w:rPr>
          <w:b/>
        </w:rPr>
        <w:t>.</w:t>
      </w:r>
      <w:r w:rsidRPr="00B93547">
        <w:t xml:space="preserve"> – When the tractor hydraulic fluid is sold in bulk, an invoice, bill of lading, shipping paper, or other documentation must accompany each delivery.  This document must identify the fluid as defined in Section 3.</w:t>
      </w:r>
      <w:r w:rsidR="00EF3437" w:rsidRPr="00B93547">
        <w:t>17</w:t>
      </w:r>
      <w:r w:rsidRPr="00B93547">
        <w:t>.1.</w:t>
      </w:r>
      <w:r w:rsidR="00F84830">
        <w:t>1.</w:t>
      </w:r>
      <w:r w:rsidRPr="00B93547">
        <w:t xml:space="preserve"> Container Labeling. </w:t>
      </w:r>
    </w:p>
    <w:p w14:paraId="522FECF4" w14:textId="40A2E6A1" w:rsidR="00E5415D" w:rsidRPr="00574BB7" w:rsidRDefault="00E5415D" w:rsidP="0029037D">
      <w:pPr>
        <w:pStyle w:val="EngineFuelTOC4thLevel"/>
        <w:spacing w:after="240"/>
        <w:ind w:left="720"/>
        <w:rPr>
          <w:rFonts w:ascii="Calibri" w:eastAsia="Calibri" w:hAnsi="Calibri" w:cs="Calibri"/>
          <w:sz w:val="22"/>
        </w:rPr>
      </w:pPr>
      <w:bookmarkStart w:id="4316" w:name="_Toc20396849"/>
      <w:r w:rsidRPr="008C68DF">
        <w:rPr>
          <w:b/>
          <w:szCs w:val="20"/>
        </w:rPr>
        <w:t>3.</w:t>
      </w:r>
      <w:r w:rsidR="00EF3437" w:rsidRPr="008C68DF">
        <w:rPr>
          <w:b/>
          <w:szCs w:val="20"/>
        </w:rPr>
        <w:t>17</w:t>
      </w:r>
      <w:r w:rsidRPr="008C68DF">
        <w:rPr>
          <w:b/>
          <w:szCs w:val="20"/>
        </w:rPr>
        <w:t>.1.5.  Storage Tank Labeling</w:t>
      </w:r>
      <w:bookmarkEnd w:id="4316"/>
      <w:r w:rsidRPr="0048145A">
        <w:rPr>
          <w:b/>
          <w:szCs w:val="20"/>
        </w:rPr>
        <w:t>.</w:t>
      </w:r>
      <w:r w:rsidRPr="008C68DF">
        <w:rPr>
          <w:b/>
        </w:rPr>
        <w:t xml:space="preserve"> </w:t>
      </w:r>
      <w:r w:rsidRPr="00B93547">
        <w:t xml:space="preserve">– Each storage tank of tractor hydraulic fluid shall be labeled with the following: </w:t>
      </w:r>
    </w:p>
    <w:p w14:paraId="13A2334C" w14:textId="77777777" w:rsidR="00E5415D" w:rsidRPr="00574BB7" w:rsidRDefault="00E5415D" w:rsidP="0029037D">
      <w:pPr>
        <w:numPr>
          <w:ilvl w:val="0"/>
          <w:numId w:val="189"/>
        </w:numPr>
        <w:spacing w:after="240"/>
        <w:ind w:left="1080"/>
        <w:jc w:val="left"/>
        <w:rPr>
          <w:rFonts w:ascii="Calibri" w:eastAsia="Calibri" w:hAnsi="Calibri" w:cs="Calibri"/>
          <w:color w:val="000000"/>
          <w:sz w:val="22"/>
          <w:szCs w:val="22"/>
        </w:rPr>
      </w:pPr>
      <w:r w:rsidRPr="00B93547">
        <w:rPr>
          <w:color w:val="000000"/>
          <w:szCs w:val="22"/>
        </w:rPr>
        <w:t xml:space="preserve">the brand name;  </w:t>
      </w:r>
    </w:p>
    <w:p w14:paraId="5096983D" w14:textId="0ED7AC05" w:rsidR="00E5415D" w:rsidRPr="00574BB7" w:rsidRDefault="00E5415D" w:rsidP="0029037D">
      <w:pPr>
        <w:numPr>
          <w:ilvl w:val="0"/>
          <w:numId w:val="189"/>
        </w:numPr>
        <w:spacing w:after="240"/>
        <w:ind w:left="1440" w:hanging="360"/>
        <w:rPr>
          <w:rFonts w:ascii="Calibri" w:eastAsia="Calibri" w:hAnsi="Calibri" w:cs="Calibri"/>
          <w:color w:val="000000"/>
          <w:sz w:val="22"/>
          <w:szCs w:val="22"/>
        </w:rPr>
      </w:pPr>
      <w:r w:rsidRPr="00B93547">
        <w:rPr>
          <w:color w:val="000000"/>
          <w:szCs w:val="22"/>
        </w:rPr>
        <w:t xml:space="preserve">the primary performance claim or claims met by the fluid and reference to where any supplemental claims may be viewed (e.g., website reference).  Performance claims are those set by original equipment manufacturers; </w:t>
      </w:r>
    </w:p>
    <w:p w14:paraId="3C5B4DC1" w14:textId="3479E227" w:rsidR="00E5415D" w:rsidRDefault="00E5415D" w:rsidP="008C68DF">
      <w:pPr>
        <w:pStyle w:val="EngineFuelTOC4thLevel"/>
        <w:ind w:left="720"/>
      </w:pPr>
      <w:bookmarkStart w:id="4317" w:name="_Toc20396850"/>
      <w:r w:rsidRPr="008C68DF">
        <w:rPr>
          <w:b/>
          <w:szCs w:val="20"/>
        </w:rPr>
        <w:t>3.</w:t>
      </w:r>
      <w:r w:rsidR="00EF3437" w:rsidRPr="008C68DF">
        <w:rPr>
          <w:b/>
          <w:szCs w:val="20"/>
        </w:rPr>
        <w:t>17</w:t>
      </w:r>
      <w:r w:rsidRPr="008C68DF">
        <w:rPr>
          <w:b/>
          <w:szCs w:val="20"/>
        </w:rPr>
        <w:t>.1.6.  Documentation of Claims Made Upon Product Label</w:t>
      </w:r>
      <w:bookmarkEnd w:id="4317"/>
      <w:r w:rsidRPr="0048145A">
        <w:rPr>
          <w:b/>
        </w:rPr>
        <w:t>.</w:t>
      </w:r>
      <w:r w:rsidRPr="008C68DF">
        <w:rPr>
          <w:b/>
        </w:rPr>
        <w:t xml:space="preserve"> </w:t>
      </w:r>
      <w:r w:rsidRPr="00B93547">
        <w:t xml:space="preserve">– Any manufacturer, packer, or distributor of any product subject to this article and sold shall provide, upon request of duly authorized representatives of the Director, credible documentation of any claim made upon their product label, including claims made on any website referenced by said label.  If the product performance claims published by blender and/or marketer are based on the claim(s) of one or more additive suppliers, documentation of the claims shall be provided upon request to a duly authorized representative of the Director.  Supporting data shall, upon request, be supplied directly to the Director’s office by the additive supplier(s). </w:t>
      </w:r>
    </w:p>
    <w:p w14:paraId="42E5BEE5" w14:textId="426479BB" w:rsidR="00EF3437" w:rsidRPr="00574BB7" w:rsidRDefault="00EF3437" w:rsidP="008C68DF">
      <w:pPr>
        <w:spacing w:before="60" w:after="240"/>
        <w:ind w:hanging="14"/>
        <w:rPr>
          <w:rFonts w:ascii="Calibri" w:eastAsia="Calibri" w:hAnsi="Calibri" w:cs="Calibri"/>
          <w:color w:val="000000"/>
          <w:sz w:val="22"/>
          <w:szCs w:val="22"/>
        </w:rPr>
      </w:pPr>
      <w:r w:rsidRPr="00B93547">
        <w:rPr>
          <w:color w:val="000000"/>
          <w:szCs w:val="22"/>
        </w:rPr>
        <w:t>(Added 2019)</w:t>
      </w:r>
    </w:p>
    <w:p w14:paraId="269BFF66" w14:textId="77777777" w:rsidR="005A6C37" w:rsidRPr="003E6B20" w:rsidRDefault="005A6C37" w:rsidP="00BC70CE">
      <w:pPr>
        <w:pStyle w:val="EngineFuelTOCHeading1"/>
      </w:pPr>
      <w:bookmarkStart w:id="4318" w:name="_Toc20396851"/>
      <w:r w:rsidRPr="006F2B6F">
        <w:t>Section</w:t>
      </w:r>
      <w:r>
        <w:t> </w:t>
      </w:r>
      <w:r w:rsidRPr="006F2B6F">
        <w:t>4.  Retail Storage Tanks</w:t>
      </w:r>
      <w:r>
        <w:t xml:space="preserve"> and Dispenser Filters</w:t>
      </w:r>
      <w:bookmarkEnd w:id="4318"/>
    </w:p>
    <w:p w14:paraId="59242E0F" w14:textId="5C2998EE" w:rsidR="005A6C37" w:rsidRDefault="005A6C37" w:rsidP="00485E14">
      <w:pPr>
        <w:tabs>
          <w:tab w:val="left" w:pos="540"/>
        </w:tabs>
      </w:pPr>
      <w:bookmarkStart w:id="4319" w:name="_Toc20396852"/>
      <w:r w:rsidRPr="00246A17">
        <w:rPr>
          <w:rStyle w:val="EngineFuelTOC2ndLevelChar"/>
          <w:b/>
          <w:sz w:val="20"/>
        </w:rPr>
        <w:t>4.1.</w:t>
      </w:r>
      <w:r w:rsidR="00485E14" w:rsidRPr="00246A17">
        <w:rPr>
          <w:rStyle w:val="EngineFuelTOC2ndLevelChar"/>
          <w:b/>
          <w:sz w:val="20"/>
        </w:rPr>
        <w:tab/>
      </w:r>
      <w:r w:rsidRPr="00246A17">
        <w:rPr>
          <w:rStyle w:val="EngineFuelTOC2ndLevelChar"/>
          <w:b/>
          <w:sz w:val="20"/>
        </w:rPr>
        <w:t>Water in Gasoline-Alcohol Blends, Biodiesel Blends, Ethanol</w:t>
      </w:r>
      <w:r w:rsidR="00F97178" w:rsidRPr="00246A17">
        <w:rPr>
          <w:rStyle w:val="EngineFuelTOC2ndLevelChar"/>
          <w:b/>
          <w:sz w:val="20"/>
        </w:rPr>
        <w:t xml:space="preserve"> Flex Fuel</w:t>
      </w:r>
      <w:r w:rsidRPr="00246A17">
        <w:rPr>
          <w:rStyle w:val="EngineFuelTOC2ndLevelChar"/>
          <w:b/>
          <w:sz w:val="20"/>
        </w:rPr>
        <w:t>, Aviation Gasoline, and Aviation Turbine Fuel.</w:t>
      </w:r>
      <w:bookmarkEnd w:id="4319"/>
      <w:r w:rsidRPr="007E0CB6">
        <w:t xml:space="preserve"> – </w:t>
      </w:r>
      <w:r w:rsidR="00D962A8" w:rsidRPr="007E0CB6">
        <w:fldChar w:fldCharType="begin"/>
      </w:r>
      <w:r w:rsidR="00654F60" w:rsidRPr="007E0CB6">
        <w:instrText>XE</w:instrText>
      </w:r>
      <w:r w:rsidRPr="007E0CB6">
        <w:instrText xml:space="preserve"> "Alcohol:Gasoline-alcohol blends"</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0F542D" w:rsidRPr="007E0CB6">
        <w:instrText>:</w:instrText>
      </w:r>
      <w:r w:rsidRPr="007E0CB6">
        <w:instrText>Aviation"</w:instrText>
      </w:r>
      <w:r w:rsidR="00D962A8" w:rsidRPr="007E0CB6">
        <w:fldChar w:fldCharType="end"/>
      </w:r>
      <w:r w:rsidR="00D962A8" w:rsidRPr="007E0CB6">
        <w:fldChar w:fldCharType="begin"/>
      </w:r>
      <w:r w:rsidR="00654F60" w:rsidRPr="007E0CB6">
        <w:instrText>XE</w:instrText>
      </w:r>
      <w:r w:rsidRPr="007E0CB6">
        <w:instrText xml:space="preserve"> "</w:instrText>
      </w:r>
      <w:r w:rsidR="00002EFA" w:rsidRPr="007E0CB6">
        <w:instrText>Fuels</w:instrText>
      </w:r>
      <w:r w:rsidR="00F97178" w:rsidRPr="007E0CB6">
        <w:instrText>:</w:instrText>
      </w:r>
      <w:r w:rsidRPr="007E0CB6">
        <w:instrText>Aviation:Turbine fuel</w:instrText>
      </w:r>
      <w:r w:rsidR="001B105C" w:rsidRPr="007E0CB6">
        <w:instrText>s</w:instrText>
      </w:r>
      <w:r w:rsidRPr="007E0CB6">
        <w:instrText>"</w:instrText>
      </w:r>
      <w:r w:rsidR="00D962A8" w:rsidRPr="007E0CB6">
        <w:fldChar w:fldCharType="end"/>
      </w:r>
      <w:r w:rsidR="00654F60" w:rsidRPr="007E0CB6">
        <w:t xml:space="preserve"> </w:t>
      </w:r>
      <w:r w:rsidR="00D962A8" w:rsidRPr="00B76649">
        <w:fldChar w:fldCharType="begin"/>
      </w:r>
      <w:r w:rsidR="00654F60" w:rsidRPr="00B76649">
        <w:instrText>XE</w:instrText>
      </w:r>
      <w:r w:rsidRPr="00B76649">
        <w:instrText xml:space="preserve"> "</w:instrText>
      </w:r>
      <w:r w:rsidR="00002EFA">
        <w:instrText>Fuels</w:instrText>
      </w:r>
      <w:r w:rsidR="00AC05CE" w:rsidRPr="00B76649">
        <w:instrText>:</w:instrText>
      </w:r>
      <w:r w:rsidR="003C1C47">
        <w:instrText>Dispenser</w:instrText>
      </w:r>
      <w:r w:rsidR="00F03962">
        <w:instrText>:F</w:instrText>
      </w:r>
      <w:r w:rsidR="00AC05CE" w:rsidRPr="00B76649">
        <w:instrText>ilters</w:instrText>
      </w:r>
      <w:r w:rsidRPr="00B76649">
        <w:instrText>"</w:instrText>
      </w:r>
      <w:r w:rsidR="00D962A8" w:rsidRPr="00B76649">
        <w:fldChar w:fldCharType="end"/>
      </w:r>
      <w:r w:rsidR="00D962A8" w:rsidRPr="00BC70CE">
        <w:fldChar w:fldCharType="begin"/>
      </w:r>
      <w:r w:rsidRPr="00BC70CE">
        <w:instrText>xe "</w:instrText>
      </w:r>
      <w:r w:rsidR="00002EFA">
        <w:instrText>Fuels</w:instrText>
      </w:r>
      <w:r w:rsidRPr="00BC70CE">
        <w:instrText>:Water in"</w:instrText>
      </w:r>
      <w:r w:rsidR="00D962A8" w:rsidRPr="00BC70CE">
        <w:fldChar w:fldCharType="end"/>
      </w:r>
      <w:r w:rsidR="00D962A8" w:rsidRPr="00BC70CE">
        <w:fldChar w:fldCharType="begin"/>
      </w:r>
      <w:r w:rsidR="00654F60" w:rsidRPr="00BC70CE">
        <w:instrText>XE</w:instrText>
      </w:r>
      <w:r w:rsidRPr="00BC70CE">
        <w:instrText xml:space="preserve"> "</w:instrText>
      </w:r>
      <w:r w:rsidR="00002EFA">
        <w:instrText>Fuels</w:instrText>
      </w:r>
      <w:r w:rsidRPr="00BC70CE">
        <w:instrText>:</w:instrText>
      </w:r>
      <w:r w:rsidR="00F97178" w:rsidRPr="00BC70CE" w:rsidDel="00F97178">
        <w:instrText xml:space="preserve"> </w:instrText>
      </w:r>
      <w:r w:rsidR="00F97178">
        <w:instrText>E</w:instrText>
      </w:r>
      <w:r w:rsidR="004833DD">
        <w:instrText>thanol</w:instrText>
      </w:r>
      <w:r w:rsidR="00F97178">
        <w:instrText>:Flex fuel</w:instrText>
      </w:r>
      <w:r w:rsidRPr="00BC70CE">
        <w:instrText>"</w:instrText>
      </w:r>
      <w:r w:rsidR="00D962A8" w:rsidRPr="00BC70CE">
        <w:fldChar w:fldCharType="end"/>
      </w:r>
      <w:r w:rsidR="00E921BB">
        <w:fldChar w:fldCharType="begin"/>
      </w:r>
      <w:r w:rsidR="00E921BB">
        <w:instrText xml:space="preserve"> XE "</w:instrText>
      </w:r>
      <w:r w:rsidR="00E921BB" w:rsidRPr="00380675">
        <w:rPr>
          <w:rFonts w:ascii="Times New Roman Bold" w:hAnsi="Times New Roman Bold"/>
          <w:b/>
        </w:rPr>
        <w:instrText>Aviation:</w:instrText>
      </w:r>
      <w:r w:rsidR="00E921BB" w:rsidRPr="00380675">
        <w:instrText>Aviation fuels</w:instrText>
      </w:r>
      <w:r w:rsidR="00E921BB">
        <w:instrText xml:space="preserve">" </w:instrText>
      </w:r>
      <w:r w:rsidR="00E921BB">
        <w:fldChar w:fldCharType="end"/>
      </w:r>
      <w:r w:rsidRPr="00BC70CE">
        <w:t>No water phase greater than 6 mm (¼ in) as determined by an appropriate detection paste or other acceptable means, is allowed to accumulate in any tank utilized in the storage of gasoline-alcohol blend, biodiesel, biodiesel blends, ethanol</w:t>
      </w:r>
      <w:r w:rsidR="00A328BB">
        <w:t xml:space="preserve"> flex fuel</w:t>
      </w:r>
      <w:r w:rsidRPr="00BC70CE">
        <w:t xml:space="preserve">, aviation gasoline, and </w:t>
      </w:r>
      <w:r w:rsidR="00D962A8" w:rsidRPr="00BC70CE">
        <w:fldChar w:fldCharType="begin"/>
      </w:r>
      <w:r w:rsidRPr="00BC70CE">
        <w:instrText>xe "Aviation:Gasoline"</w:instrText>
      </w:r>
      <w:r w:rsidR="00D962A8" w:rsidRPr="00BC70CE">
        <w:fldChar w:fldCharType="end"/>
      </w:r>
      <w:r w:rsidRPr="00BC70CE">
        <w:t>aviation turbine fuel.</w:t>
      </w:r>
    </w:p>
    <w:p w14:paraId="5C07DBE0" w14:textId="77777777" w:rsidR="005A6C37" w:rsidRPr="007833F7" w:rsidRDefault="005A6C37" w:rsidP="001E2F08">
      <w:pPr>
        <w:spacing w:before="60" w:after="240"/>
      </w:pPr>
      <w:r>
        <w:t>(Amended 2008</w:t>
      </w:r>
      <w:r w:rsidR="00A328BB">
        <w:t>,</w:t>
      </w:r>
      <w:r w:rsidR="00937242">
        <w:t xml:space="preserve"> 2012</w:t>
      </w:r>
      <w:r w:rsidR="00A328BB">
        <w:t>, and 2014</w:t>
      </w:r>
      <w:r>
        <w:t>)</w:t>
      </w:r>
    </w:p>
    <w:p w14:paraId="348B05D4" w14:textId="0C4FF250" w:rsidR="005A6C37" w:rsidRDefault="005A6C37" w:rsidP="00485E14">
      <w:pPr>
        <w:keepNext/>
        <w:tabs>
          <w:tab w:val="left" w:pos="540"/>
        </w:tabs>
      </w:pPr>
      <w:bookmarkStart w:id="4320" w:name="_Toc20396853"/>
      <w:bookmarkStart w:id="4321" w:name="_Toc173475807"/>
      <w:r w:rsidRPr="00246A17">
        <w:rPr>
          <w:rStyle w:val="EngineFuelTOC2ndLevelChar"/>
          <w:b/>
          <w:sz w:val="20"/>
        </w:rPr>
        <w:t>4.2.</w:t>
      </w:r>
      <w:r w:rsidR="00485E14" w:rsidRPr="00246A17">
        <w:rPr>
          <w:rStyle w:val="EngineFuelTOC2ndLevelChar"/>
          <w:b/>
          <w:sz w:val="20"/>
        </w:rPr>
        <w:tab/>
      </w:r>
      <w:r w:rsidRPr="00246A17">
        <w:rPr>
          <w:rStyle w:val="EngineFuelTOC2ndLevelChar"/>
          <w:b/>
          <w:sz w:val="20"/>
        </w:rPr>
        <w:t>Water in Gasoline, Diesel, Gasoline-Ether, and Other Fuels.</w:t>
      </w:r>
      <w:bookmarkEnd w:id="4320"/>
      <w:r w:rsidRPr="00D41F09">
        <w:rPr>
          <w:bCs/>
        </w:rPr>
        <w:t xml:space="preserve"> </w:t>
      </w:r>
      <w:r>
        <w:t>–</w:t>
      </w:r>
      <w:r w:rsidRPr="007833F7">
        <w:t xml:space="preserve"> </w:t>
      </w:r>
      <w:r w:rsidR="00D962A8">
        <w:fldChar w:fldCharType="begin"/>
      </w:r>
      <w:r w:rsidR="003264DB">
        <w:instrText xml:space="preserve"> XE "</w:instrText>
      </w:r>
      <w:r w:rsidR="00002EFA">
        <w:instrText>Fuels</w:instrText>
      </w:r>
      <w:r w:rsidR="003264DB" w:rsidRPr="00A723AC">
        <w:instrText>:Water in</w:instrText>
      </w:r>
      <w:r w:rsidR="003264DB">
        <w:instrText xml:space="preserve">" </w:instrText>
      </w:r>
      <w:r w:rsidR="00D962A8">
        <w:fldChar w:fldCharType="end"/>
      </w:r>
      <w:r w:rsidRPr="007833F7">
        <w:t xml:space="preserve">Water shall not exceed </w:t>
      </w:r>
      <w:r>
        <w:t>25</w:t>
      </w:r>
      <w:r w:rsidRPr="007833F7">
        <w:t> mm (</w:t>
      </w:r>
      <w:r>
        <w:t>1</w:t>
      </w:r>
      <w:r w:rsidRPr="007833F7">
        <w:t> in) in depth when measured with water indicating paste</w:t>
      </w:r>
      <w:r>
        <w:t xml:space="preserve"> or other acceptable means</w:t>
      </w:r>
      <w:r w:rsidRPr="007833F7">
        <w:t xml:space="preserve"> in any tank utilized in </w:t>
      </w:r>
      <w:r w:rsidRPr="00682F0D">
        <w:t>the storage of diesel, gasoline, gasoline-ether blends, and kerosene sold at retail except as required in Section 4.1.</w:t>
      </w:r>
      <w:bookmarkEnd w:id="4321"/>
      <w:r w:rsidRPr="00682F0D">
        <w:t xml:space="preserve"> Water in Gasoline-Alcohol Blends, Biodiesel Blends, Ethanol</w:t>
      </w:r>
      <w:r w:rsidR="00A328BB">
        <w:t xml:space="preserve"> Flex Fuel</w:t>
      </w:r>
      <w:r w:rsidRPr="00682F0D">
        <w:t>, Aviation Gasoline, and Aviation Turbine Fuel.</w:t>
      </w:r>
    </w:p>
    <w:p w14:paraId="546B6D9B" w14:textId="77777777" w:rsidR="005A6C37" w:rsidRPr="001E2F08" w:rsidRDefault="005A6C37" w:rsidP="001E2F08">
      <w:pPr>
        <w:spacing w:before="60" w:after="240"/>
        <w:rPr>
          <w:bCs/>
        </w:rPr>
      </w:pPr>
      <w:r w:rsidRPr="001E2F08">
        <w:rPr>
          <w:bCs/>
        </w:rPr>
        <w:t>(Amended 2008</w:t>
      </w:r>
      <w:r w:rsidR="00A328BB">
        <w:rPr>
          <w:bCs/>
        </w:rPr>
        <w:t>,</w:t>
      </w:r>
      <w:r w:rsidR="00937242">
        <w:rPr>
          <w:bCs/>
        </w:rPr>
        <w:t xml:space="preserve"> 2012</w:t>
      </w:r>
      <w:r w:rsidR="00A328BB">
        <w:rPr>
          <w:bCs/>
        </w:rPr>
        <w:t>, and 2014</w:t>
      </w:r>
      <w:r w:rsidRPr="001E2F08">
        <w:rPr>
          <w:bCs/>
        </w:rPr>
        <w:t>)</w:t>
      </w:r>
    </w:p>
    <w:p w14:paraId="3858BA1C" w14:textId="77777777" w:rsidR="005A6C37" w:rsidRPr="00246A17" w:rsidRDefault="005A6C37" w:rsidP="004974C0">
      <w:pPr>
        <w:pStyle w:val="EngineFuelTOC2ndLevel"/>
        <w:tabs>
          <w:tab w:val="left" w:pos="540"/>
        </w:tabs>
        <w:spacing w:after="240"/>
        <w:rPr>
          <w:b/>
        </w:rPr>
      </w:pPr>
      <w:bookmarkStart w:id="4322" w:name="_Toc20396854"/>
      <w:r w:rsidRPr="00246A17">
        <w:rPr>
          <w:b/>
        </w:rPr>
        <w:t>4.3.</w:t>
      </w:r>
      <w:r w:rsidR="00485E14" w:rsidRPr="00246A17">
        <w:rPr>
          <w:b/>
        </w:rPr>
        <w:tab/>
      </w:r>
      <w:r w:rsidRPr="00246A17">
        <w:rPr>
          <w:b/>
        </w:rPr>
        <w:t>Dispenser Filters.</w:t>
      </w:r>
      <w:bookmarkEnd w:id="4322"/>
    </w:p>
    <w:p w14:paraId="7E391CCB" w14:textId="77777777" w:rsidR="005A6C37" w:rsidRPr="008C68DF" w:rsidRDefault="005A6C37" w:rsidP="005512C5">
      <w:pPr>
        <w:pStyle w:val="EngineFuelTOC3rdLevel"/>
        <w:spacing w:after="240"/>
        <w:rPr>
          <w:b/>
        </w:rPr>
      </w:pPr>
      <w:bookmarkStart w:id="4323" w:name="_Toc20396855"/>
      <w:r w:rsidRPr="008C68DF">
        <w:rPr>
          <w:b/>
        </w:rPr>
        <w:t>4.3.1.  Engine Fuel Dispensers.</w:t>
      </w:r>
      <w:bookmarkEnd w:id="4323"/>
    </w:p>
    <w:p w14:paraId="10D57FA3" w14:textId="7471A311" w:rsidR="005A6C37" w:rsidRDefault="005A6C37" w:rsidP="005512C5">
      <w:pPr>
        <w:numPr>
          <w:ilvl w:val="0"/>
          <w:numId w:val="94"/>
        </w:numPr>
        <w:tabs>
          <w:tab w:val="clear" w:pos="3420"/>
          <w:tab w:val="num" w:pos="1080"/>
        </w:tabs>
        <w:spacing w:after="240"/>
        <w:ind w:left="1080"/>
      </w:pPr>
      <w:r w:rsidRPr="00185FEF">
        <w:t xml:space="preserve">All gasoline, gasoline-alcohol blends, </w:t>
      </w:r>
      <w:r w:rsidR="00D962A8">
        <w:fldChar w:fldCharType="begin"/>
      </w:r>
      <w:r w:rsidR="00050DC0">
        <w:instrText xml:space="preserve"> XE "</w:instrText>
      </w:r>
      <w:r w:rsidR="00002EFA">
        <w:instrText>Fuels</w:instrText>
      </w:r>
      <w:r w:rsidR="00050DC0" w:rsidRPr="00601DBB">
        <w:instrText>:Dispenser</w:instrText>
      </w:r>
      <w:r w:rsidR="00050DC0">
        <w:instrText xml:space="preserve">" </w:instrText>
      </w:r>
      <w:r w:rsidR="00D962A8">
        <w:fldChar w:fldCharType="end"/>
      </w:r>
      <w:r w:rsidR="00D962A8">
        <w:fldChar w:fldCharType="begin"/>
      </w:r>
      <w:r w:rsidR="00F03962">
        <w:instrText xml:space="preserve"> XE "</w:instrText>
      </w:r>
      <w:r w:rsidR="00002EFA">
        <w:instrText>Fuels</w:instrText>
      </w:r>
      <w:r w:rsidR="00F03962" w:rsidRPr="00383AE5">
        <w:instrText>:Filters</w:instrText>
      </w:r>
      <w:r w:rsidR="00F03962">
        <w:instrText xml:space="preserve">" </w:instrText>
      </w:r>
      <w:r w:rsidR="00D962A8">
        <w:fldChar w:fldCharType="end"/>
      </w:r>
      <w:r w:rsidRPr="00185FEF">
        <w:t xml:space="preserve">gasoline-ether blends, ethanol </w:t>
      </w:r>
      <w:r w:rsidR="00A328BB">
        <w:t xml:space="preserve">flex fuel, </w:t>
      </w:r>
      <w:r w:rsidRPr="00185FEF">
        <w:t>and M85 methanol</w:t>
      </w:r>
      <w:r>
        <w:t xml:space="preserve"> dispensers shall have </w:t>
      </w:r>
      <w:r w:rsidR="00741DC4">
        <w:t xml:space="preserve">a </w:t>
      </w:r>
      <w:r>
        <w:t>10 micron or smaller nominal pore-sized filter.</w:t>
      </w:r>
    </w:p>
    <w:p w14:paraId="1137F571" w14:textId="77777777" w:rsidR="00A328BB" w:rsidRDefault="005A6C37" w:rsidP="0028163F">
      <w:pPr>
        <w:numPr>
          <w:ilvl w:val="0"/>
          <w:numId w:val="94"/>
        </w:numPr>
        <w:tabs>
          <w:tab w:val="clear" w:pos="3420"/>
          <w:tab w:val="num" w:pos="1080"/>
        </w:tabs>
        <w:ind w:left="1080"/>
      </w:pPr>
      <w:r>
        <w:lastRenderedPageBreak/>
        <w:t>All biodiesel, biodiesel blends, diesel</w:t>
      </w:r>
      <w:r w:rsidR="00741DC4">
        <w:t>,</w:t>
      </w:r>
      <w:r>
        <w:t xml:space="preserve"> and kerosene dispensers shall have a 30 micron or smaller nominal pore-sized filter.</w:t>
      </w:r>
    </w:p>
    <w:p w14:paraId="2ACFB151" w14:textId="77777777" w:rsidR="00A328BB" w:rsidRDefault="00A328BB" w:rsidP="005512C5">
      <w:pPr>
        <w:tabs>
          <w:tab w:val="left" w:pos="360"/>
        </w:tabs>
        <w:spacing w:before="60" w:after="240"/>
        <w:ind w:left="360"/>
      </w:pPr>
      <w:r>
        <w:t>(Amended 2014)</w:t>
      </w:r>
    </w:p>
    <w:p w14:paraId="25EBB8C1" w14:textId="77777777" w:rsidR="005A6C37" w:rsidRPr="008C68DF" w:rsidRDefault="005A6C37" w:rsidP="00656773">
      <w:pPr>
        <w:pStyle w:val="EngineFuelTOC3rdLevel"/>
        <w:keepNext/>
        <w:spacing w:after="240"/>
        <w:rPr>
          <w:b/>
        </w:rPr>
      </w:pPr>
      <w:bookmarkStart w:id="4324" w:name="_Toc20396856"/>
      <w:r w:rsidRPr="008C68DF">
        <w:rPr>
          <w:b/>
        </w:rPr>
        <w:t>4.3.2.  Delivery of Aviation Fuel and Gasoline.</w:t>
      </w:r>
      <w:bookmarkEnd w:id="4324"/>
    </w:p>
    <w:p w14:paraId="3EA1CCAE" w14:textId="70CF6AE9" w:rsidR="005A6C37" w:rsidRPr="00776AAD" w:rsidRDefault="005A6C37" w:rsidP="00F24A2A">
      <w:pPr>
        <w:numPr>
          <w:ilvl w:val="0"/>
          <w:numId w:val="95"/>
        </w:numPr>
        <w:tabs>
          <w:tab w:val="left" w:pos="1080"/>
        </w:tabs>
        <w:spacing w:after="240"/>
        <w:ind w:left="1080"/>
      </w:pPr>
      <w:r w:rsidRPr="00C301D7">
        <w:t xml:space="preserve">Fuel delivery </w:t>
      </w:r>
      <w:r w:rsidR="00D962A8">
        <w:fldChar w:fldCharType="begin"/>
      </w:r>
      <w:r w:rsidR="00050DC0">
        <w:instrText xml:space="preserve"> XE "</w:instrText>
      </w:r>
      <w:r w:rsidR="00002EFA">
        <w:instrText>Fuels</w:instrText>
      </w:r>
      <w:r w:rsidR="00050DC0" w:rsidRPr="006D28D7">
        <w:instrText>:Aviation:Delivery</w:instrText>
      </w:r>
      <w:r w:rsidR="00050DC0">
        <w:instrText xml:space="preserve">" </w:instrText>
      </w:r>
      <w:r w:rsidR="00D962A8">
        <w:fldChar w:fldCharType="end"/>
      </w:r>
      <w:r w:rsidRPr="00C301D7">
        <w:t xml:space="preserve">of aviation turbine fuel into aircraft shall be filtered through a fuel filter/separator conforming to </w:t>
      </w:r>
      <w:r w:rsidR="00CD2BB3">
        <w:t>E</w:t>
      </w:r>
      <w:r w:rsidR="00CD2BB3" w:rsidRPr="00C301D7">
        <w:t>I </w:t>
      </w:r>
      <w:r w:rsidRPr="00C301D7">
        <w:t>1581</w:t>
      </w:r>
      <w:r w:rsidR="006E42DA">
        <w:t>,</w:t>
      </w:r>
      <w:r w:rsidR="006E42DA" w:rsidRPr="00C301D7">
        <w:t xml:space="preserve"> </w:t>
      </w:r>
      <w:r w:rsidR="006E42DA">
        <w:t>“</w:t>
      </w:r>
      <w:r w:rsidR="006E42DA" w:rsidRPr="00C301D7">
        <w:t>Specification</w:t>
      </w:r>
      <w:r w:rsidRPr="00C301D7">
        <w:t xml:space="preserve"> and</w:t>
      </w:r>
      <w:r w:rsidR="00B8451B">
        <w:t xml:space="preserve"> Laboratory</w:t>
      </w:r>
      <w:r w:rsidRPr="00C301D7">
        <w:t xml:space="preserve"> Qualification Procedures for Aviation Jet Fuel Filter/</w:t>
      </w:r>
      <w:r w:rsidR="00B8451B">
        <w:t xml:space="preserve">Water </w:t>
      </w:r>
      <w:r w:rsidRPr="00C301D7">
        <w:t>Separators.</w:t>
      </w:r>
      <w:r w:rsidR="00BA7F2D">
        <w:t>”</w:t>
      </w:r>
    </w:p>
    <w:p w14:paraId="12511D0E" w14:textId="591B48CB" w:rsidR="005A6C37" w:rsidRDefault="005A6C37" w:rsidP="0028163F">
      <w:pPr>
        <w:numPr>
          <w:ilvl w:val="0"/>
          <w:numId w:val="95"/>
        </w:numPr>
        <w:tabs>
          <w:tab w:val="left" w:pos="1080"/>
        </w:tabs>
        <w:ind w:left="1080"/>
      </w:pPr>
      <w:r w:rsidRPr="00C301D7">
        <w:t xml:space="preserve">Fuel delivery of aviation gasoline into aircraft shall be filtered through a fuel filter/separator conforming to </w:t>
      </w:r>
      <w:r w:rsidR="00CD2BB3">
        <w:t>EI</w:t>
      </w:r>
      <w:r w:rsidR="00CD2BB3" w:rsidRPr="00C301D7">
        <w:t> </w:t>
      </w:r>
      <w:r w:rsidRPr="00C301D7">
        <w:t>1581</w:t>
      </w:r>
      <w:r w:rsidR="00BA7F2D">
        <w:t>, “</w:t>
      </w:r>
      <w:r w:rsidRPr="00C301D7">
        <w:t>Specification and</w:t>
      </w:r>
      <w:r w:rsidR="00B8451B">
        <w:t xml:space="preserve"> Laboratory</w:t>
      </w:r>
      <w:r w:rsidRPr="00C301D7">
        <w:t xml:space="preserve"> Qualification Procedures for Aviati</w:t>
      </w:r>
      <w:r>
        <w:t>on Jet Fuel Filter/</w:t>
      </w:r>
      <w:r w:rsidR="00B8451B">
        <w:t xml:space="preserve">Water </w:t>
      </w:r>
      <w:r>
        <w:t>Separators.</w:t>
      </w:r>
      <w:r w:rsidR="00BA7F2D">
        <w:t>”</w:t>
      </w:r>
    </w:p>
    <w:p w14:paraId="3A6DC9A3" w14:textId="78F3D70F" w:rsidR="00CD2BB3" w:rsidRPr="00CD2BB3" w:rsidRDefault="00CD2BB3" w:rsidP="00CD2BB3">
      <w:pPr>
        <w:tabs>
          <w:tab w:val="left" w:pos="360"/>
        </w:tabs>
        <w:spacing w:before="60"/>
        <w:ind w:left="360"/>
      </w:pPr>
      <w:r>
        <w:t>(Amended 2018)</w:t>
      </w:r>
    </w:p>
    <w:p w14:paraId="4CD461B3" w14:textId="23F5CFE3" w:rsidR="005A6C37" w:rsidRPr="00C301D7" w:rsidRDefault="005A6C37" w:rsidP="003D0BD2">
      <w:pPr>
        <w:spacing w:before="60" w:after="240"/>
      </w:pPr>
      <w:r>
        <w:t>(Added 2008)</w:t>
      </w:r>
      <w:r w:rsidR="00763471">
        <w:t xml:space="preserve"> (Amended 2014</w:t>
      </w:r>
      <w:r w:rsidR="00CD2BB3">
        <w:t xml:space="preserve"> and 2018</w:t>
      </w:r>
      <w:r w:rsidR="00763471">
        <w:t>)</w:t>
      </w:r>
    </w:p>
    <w:p w14:paraId="0AB4F20A" w14:textId="77777777" w:rsidR="005A6C37" w:rsidRPr="00246A17" w:rsidRDefault="005A6C37" w:rsidP="005512C5">
      <w:pPr>
        <w:pStyle w:val="EngineFuelTOC2ndLevel"/>
        <w:keepNext/>
        <w:tabs>
          <w:tab w:val="left" w:pos="540"/>
        </w:tabs>
        <w:spacing w:after="240"/>
        <w:rPr>
          <w:b/>
        </w:rPr>
      </w:pPr>
      <w:bookmarkStart w:id="4325" w:name="_Toc20396857"/>
      <w:r w:rsidRPr="00246A17">
        <w:rPr>
          <w:b/>
        </w:rPr>
        <w:t>4.4.</w:t>
      </w:r>
      <w:r w:rsidR="00485E14" w:rsidRPr="00246A17">
        <w:rPr>
          <w:b/>
        </w:rPr>
        <w:tab/>
      </w:r>
      <w:r w:rsidRPr="00246A17">
        <w:rPr>
          <w:b/>
        </w:rPr>
        <w:t>Product Storage Identification.</w:t>
      </w:r>
      <w:bookmarkEnd w:id="4325"/>
    </w:p>
    <w:p w14:paraId="15262844" w14:textId="1223F5C9" w:rsidR="005A6C37" w:rsidRDefault="005A6C37">
      <w:pPr>
        <w:ind w:left="360"/>
      </w:pPr>
      <w:bookmarkStart w:id="4326" w:name="_Toc20396858"/>
      <w:r w:rsidRPr="008C68DF">
        <w:rPr>
          <w:rStyle w:val="EngineFuelTOC3rdLevelChar"/>
          <w:b/>
          <w:sz w:val="20"/>
        </w:rPr>
        <w:t>4.4.1.  Fill Connection Labeling.</w:t>
      </w:r>
      <w:bookmarkEnd w:id="4326"/>
      <w:r>
        <w:t xml:space="preserve"> </w:t>
      </w:r>
      <w:r w:rsidRPr="00933FCC">
        <w:rPr>
          <w:bCs/>
        </w:rPr>
        <w:t>–</w:t>
      </w:r>
      <w:r>
        <w:t xml:space="preserve"> The fill connection for any fuel product storage tank </w:t>
      </w:r>
      <w:r w:rsidR="00D962A8">
        <w:fldChar w:fldCharType="begin"/>
      </w:r>
      <w:r w:rsidR="00050DC0">
        <w:instrText xml:space="preserve"> XE "</w:instrText>
      </w:r>
      <w:r w:rsidR="003466EB">
        <w:instrText>Fuels</w:instrText>
      </w:r>
      <w:r w:rsidR="00050DC0" w:rsidRPr="00B61207">
        <w:instrText>:Aviation:Product storage</w:instrText>
      </w:r>
      <w:r w:rsidR="00050DC0">
        <w:instrText xml:space="preserve">" </w:instrText>
      </w:r>
      <w:r w:rsidR="00D962A8">
        <w:fldChar w:fldCharType="end"/>
      </w:r>
      <w:r>
        <w:t>or vessel supplying engine-fuel devices shall be permanently, plainly, and visibly marked as to the product contained.</w:t>
      </w:r>
    </w:p>
    <w:p w14:paraId="73E36309" w14:textId="77777777" w:rsidR="005A6C37" w:rsidRPr="009F285E" w:rsidRDefault="005A6C37" w:rsidP="005512C5">
      <w:pPr>
        <w:spacing w:before="60" w:after="240"/>
        <w:ind w:left="360"/>
      </w:pPr>
      <w:r w:rsidRPr="009F285E">
        <w:rPr>
          <w:bCs/>
        </w:rPr>
        <w:t>(Amended 2008)</w:t>
      </w:r>
    </w:p>
    <w:p w14:paraId="16F431D1" w14:textId="77777777" w:rsidR="00CD2BB3" w:rsidRDefault="005A6C37" w:rsidP="00AE6E0E">
      <w:pPr>
        <w:ind w:left="360"/>
      </w:pPr>
      <w:bookmarkStart w:id="4327" w:name="_Toc20396859"/>
      <w:r w:rsidRPr="008C68DF">
        <w:rPr>
          <w:rStyle w:val="EngineFuelTOC3rdLevelChar"/>
          <w:b/>
          <w:sz w:val="20"/>
        </w:rPr>
        <w:t>4.4.2.  Declaration of Meaning of Color Code.</w:t>
      </w:r>
      <w:bookmarkEnd w:id="4327"/>
      <w:r>
        <w:t xml:space="preserve"> </w:t>
      </w:r>
      <w:r w:rsidRPr="00933FCC">
        <w:rPr>
          <w:bCs/>
        </w:rPr>
        <w:t>–</w:t>
      </w:r>
      <w:r>
        <w:t xml:space="preserve"> When the fill connection device is marked by means of a color code, the color code shall be conspicuously displayed at the place of business</w:t>
      </w:r>
      <w:r w:rsidR="00CD2BB3">
        <w:t xml:space="preserve"> and the API color codes as specified and published in “API Recommended Practice 1637” shall be used</w:t>
      </w:r>
      <w:r>
        <w:t>.</w:t>
      </w:r>
      <w:r w:rsidR="00CD2BB3">
        <w:t xml:space="preserve">  </w:t>
      </w:r>
    </w:p>
    <w:p w14:paraId="4905FC54" w14:textId="598D25E9" w:rsidR="005A6C37" w:rsidRDefault="00CD2BB3" w:rsidP="00AE6E0E">
      <w:pPr>
        <w:spacing w:before="60" w:after="240"/>
        <w:ind w:left="360"/>
      </w:pPr>
      <w:r>
        <w:t>(Amended 2018)</w:t>
      </w:r>
    </w:p>
    <w:p w14:paraId="01A25F1C" w14:textId="11D5E9CE" w:rsidR="005A6C37" w:rsidRDefault="005A6C37" w:rsidP="00485E14">
      <w:pPr>
        <w:tabs>
          <w:tab w:val="left" w:pos="540"/>
        </w:tabs>
      </w:pPr>
      <w:bookmarkStart w:id="4328" w:name="_Toc20396860"/>
      <w:r w:rsidRPr="00246A17">
        <w:rPr>
          <w:rStyle w:val="EngineFuelTOC2ndLevelChar"/>
          <w:b/>
          <w:sz w:val="20"/>
        </w:rPr>
        <w:t>4.5.</w:t>
      </w:r>
      <w:r w:rsidR="00485E14" w:rsidRPr="00246A17">
        <w:rPr>
          <w:rStyle w:val="EngineFuelTOC2ndLevelChar"/>
          <w:b/>
          <w:sz w:val="20"/>
        </w:rPr>
        <w:tab/>
      </w:r>
      <w:r w:rsidRPr="00246A17">
        <w:rPr>
          <w:rStyle w:val="EngineFuelTOC2ndLevelChar"/>
          <w:b/>
          <w:sz w:val="20"/>
        </w:rPr>
        <w:t>Volume of Product Information.</w:t>
      </w:r>
      <w:bookmarkEnd w:id="4328"/>
      <w:r w:rsidRPr="007E0CB6">
        <w:t xml:space="preserve"> –</w:t>
      </w:r>
      <w:r w:rsidRPr="00517286">
        <w:t xml:space="preserve"> Each retail location shall maintain on file a calibration chart or other means of determining the volume of each regulated product in each storage tank and the total capacity of such storage tank(s).  This information shall be supplied immediately to the </w:t>
      </w:r>
      <w:r w:rsidR="003656E1">
        <w:fldChar w:fldCharType="begin"/>
      </w:r>
      <w:r w:rsidR="003656E1">
        <w:instrText xml:space="preserve"> XE "</w:instrText>
      </w:r>
      <w:r w:rsidR="003656E1" w:rsidRPr="004C4426">
        <w:instrText>Director</w:instrText>
      </w:r>
      <w:r w:rsidR="003656E1">
        <w:instrText xml:space="preserve">" </w:instrText>
      </w:r>
      <w:r w:rsidR="003656E1">
        <w:fldChar w:fldCharType="end"/>
      </w:r>
      <w:r w:rsidRPr="00517286">
        <w:t>Director.</w:t>
      </w:r>
    </w:p>
    <w:p w14:paraId="4D276AE5" w14:textId="77777777" w:rsidR="005A6C37" w:rsidRPr="006F2B6F" w:rsidRDefault="005A6C37" w:rsidP="005512C5">
      <w:pPr>
        <w:pStyle w:val="EngineFuelTOCHeading1"/>
        <w:spacing w:after="240"/>
      </w:pPr>
      <w:bookmarkStart w:id="4329" w:name="_Toc20396861"/>
      <w:r w:rsidRPr="006F2B6F">
        <w:t>Section 5.  Condemned Product</w:t>
      </w:r>
      <w:bookmarkEnd w:id="4329"/>
    </w:p>
    <w:p w14:paraId="4022B965" w14:textId="533A75F8" w:rsidR="005A6C37" w:rsidRPr="007833F7" w:rsidRDefault="005A6C37" w:rsidP="003656E1">
      <w:pPr>
        <w:keepNext/>
        <w:tabs>
          <w:tab w:val="left" w:pos="540"/>
        </w:tabs>
        <w:spacing w:after="240"/>
      </w:pPr>
      <w:bookmarkStart w:id="4330" w:name="_Toc20396862"/>
      <w:r w:rsidRPr="00246A17">
        <w:rPr>
          <w:rStyle w:val="EngineFuelTOC2ndLevelChar"/>
          <w:b/>
          <w:sz w:val="20"/>
        </w:rPr>
        <w:t>5.1.</w:t>
      </w:r>
      <w:r w:rsidR="00485E14" w:rsidRPr="00246A17">
        <w:rPr>
          <w:rStyle w:val="EngineFuelTOC2ndLevelChar"/>
          <w:b/>
          <w:sz w:val="20"/>
        </w:rPr>
        <w:tab/>
      </w:r>
      <w:r w:rsidRPr="00246A17">
        <w:rPr>
          <w:rStyle w:val="EngineFuelTOC2ndLevelChar"/>
          <w:b/>
          <w:sz w:val="20"/>
        </w:rPr>
        <w:t>Stop-Sale Order at Retail.</w:t>
      </w:r>
      <w:bookmarkEnd w:id="4330"/>
      <w:r w:rsidRPr="007E0CB6">
        <w:t xml:space="preserve"> –</w:t>
      </w:r>
      <w:r w:rsidRPr="007833F7">
        <w:t xml:space="preserve"> </w:t>
      </w:r>
      <w:r w:rsidR="00D962A8">
        <w:fldChar w:fldCharType="begin"/>
      </w:r>
      <w:r w:rsidR="003264DB">
        <w:instrText xml:space="preserve"> XE "</w:instrText>
      </w:r>
      <w:r w:rsidR="00002EFA">
        <w:instrText>Fuels</w:instrText>
      </w:r>
      <w:r w:rsidR="003264DB" w:rsidRPr="001C17F7">
        <w:instrText>:Stop-sale</w:instrText>
      </w:r>
      <w:r w:rsidR="003264DB">
        <w:instrText xml:space="preserve">" </w:instrText>
      </w:r>
      <w:r w:rsidR="00D962A8">
        <w:fldChar w:fldCharType="end"/>
      </w:r>
      <w:r w:rsidR="00D43E11">
        <w:fldChar w:fldCharType="begin"/>
      </w:r>
      <w:r w:rsidR="00D43E11">
        <w:instrText xml:space="preserve"> XE "</w:instrText>
      </w:r>
      <w:r w:rsidR="00002EFA">
        <w:instrText>Fuels</w:instrText>
      </w:r>
      <w:r w:rsidR="00D43E11" w:rsidRPr="00D25A3D">
        <w:instrText>:Condemned product</w:instrText>
      </w:r>
      <w:r w:rsidR="00D43E11">
        <w:instrText xml:space="preserve">" </w:instrText>
      </w:r>
      <w:r w:rsidR="00D43E11">
        <w:fldChar w:fldCharType="end"/>
      </w:r>
      <w:r w:rsidRPr="007833F7">
        <w:t>A stop-sale order may be issued to retail establishment dealers for fuels failing to meet specifications or when a condition exists that causes product degradation.  A release from a stop-sale order will be awarded only after final disposition has been agreed upon by the Director</w:t>
      </w:r>
      <w:r w:rsidR="003656E1">
        <w:fldChar w:fldCharType="begin"/>
      </w:r>
      <w:r w:rsidR="003656E1">
        <w:instrText xml:space="preserve"> XE "</w:instrText>
      </w:r>
      <w:r w:rsidR="003656E1" w:rsidRPr="00D723E6">
        <w:instrText>Director</w:instrText>
      </w:r>
      <w:r w:rsidR="003656E1">
        <w:instrText xml:space="preserve">" </w:instrText>
      </w:r>
      <w:r w:rsidR="003656E1">
        <w:fldChar w:fldCharType="end"/>
      </w:r>
      <w:r w:rsidRPr="007833F7">
        <w:t>.  Confirmation of disposition shall be submitted in writing on form(s) provided by the Director and contain an explanation for the fuel’s failure to meet specifications.  Upon discovery of fuels failing to meet specifications, meter readings and physical inventory shall be taken and reported in confirmation for disposition.  Specific variations or exemptions may be made for fuels designed for special equipment or services and for which it can be demonstrated that the distribution will be restricted to those uses.</w:t>
      </w:r>
    </w:p>
    <w:p w14:paraId="1F4A0E91" w14:textId="368765D0" w:rsidR="005A6C37" w:rsidRDefault="005A6C37" w:rsidP="00485E14">
      <w:pPr>
        <w:tabs>
          <w:tab w:val="left" w:pos="540"/>
        </w:tabs>
      </w:pPr>
      <w:bookmarkStart w:id="4331" w:name="_Toc20396863"/>
      <w:r w:rsidRPr="00246A17">
        <w:rPr>
          <w:rStyle w:val="EngineFuelTOC2ndLevelChar"/>
          <w:b/>
          <w:sz w:val="20"/>
        </w:rPr>
        <w:t>5.2.</w:t>
      </w:r>
      <w:r w:rsidR="00485E14" w:rsidRPr="00246A17">
        <w:rPr>
          <w:rStyle w:val="EngineFuelTOC2ndLevelChar"/>
          <w:b/>
          <w:sz w:val="20"/>
        </w:rPr>
        <w:tab/>
      </w:r>
      <w:r w:rsidRPr="00246A17">
        <w:rPr>
          <w:rStyle w:val="EngineFuelTOC2ndLevelChar"/>
          <w:b/>
          <w:sz w:val="20"/>
        </w:rPr>
        <w:t>Stop-Sale Order at Terminal or Bulk Plant Facility.</w:t>
      </w:r>
      <w:bookmarkEnd w:id="4331"/>
      <w:r w:rsidRPr="00517286">
        <w:t xml:space="preserve"> </w:t>
      </w:r>
      <w:r>
        <w:t>–</w:t>
      </w:r>
      <w:r w:rsidRPr="00517286">
        <w:t xml:space="preserve"> A </w:t>
      </w:r>
      <w:r w:rsidR="008505DB">
        <w:fldChar w:fldCharType="begin"/>
      </w:r>
      <w:r w:rsidR="008505DB">
        <w:instrText xml:space="preserve"> XE "</w:instrText>
      </w:r>
      <w:r w:rsidR="00002EFA">
        <w:instrText>Fuels</w:instrText>
      </w:r>
      <w:r w:rsidR="008505DB" w:rsidRPr="008200E1">
        <w:instrText>:Stop-sale</w:instrText>
      </w:r>
      <w:r w:rsidR="008505DB">
        <w:instrText xml:space="preserve">" </w:instrText>
      </w:r>
      <w:r w:rsidR="008505DB">
        <w:fldChar w:fldCharType="end"/>
      </w:r>
      <w:r w:rsidRPr="00517286">
        <w:t>stop-sale order may be issued when products maintained at terminals or bulk plant facilities fail to meet specifications or when a condition exists that may cause product degradation.  The terminal or bulk storage plant shall immediately notify all customers that received those product(s) and make any arrangements necessary to replace or adjust to specifications those product(s).  A release from a stop-sale order will be awarded only after final disposition has been agreed upon by the Director.  Confirmation of disposition of products shall be made available in writing to the Director.  Specific variations or exemptions may be made for fuels used for blending purposes or designed for special equipment or services and for which it can be demonstrated that the distribution will be restricted to those uses.</w:t>
      </w:r>
    </w:p>
    <w:p w14:paraId="771D84E6" w14:textId="77777777" w:rsidR="005A6C37" w:rsidRPr="00F04FC0" w:rsidRDefault="005A6C37" w:rsidP="00304E87">
      <w:pPr>
        <w:pStyle w:val="EngineFuelTOCHeading1"/>
      </w:pPr>
      <w:bookmarkStart w:id="4332" w:name="_Toc20396864"/>
      <w:r w:rsidRPr="00F04FC0">
        <w:lastRenderedPageBreak/>
        <w:t>Section 6.  Product Registration</w:t>
      </w:r>
      <w:bookmarkEnd w:id="4332"/>
    </w:p>
    <w:p w14:paraId="516B3D67" w14:textId="6D22F917" w:rsidR="005A6C37" w:rsidRPr="007833F7" w:rsidRDefault="005A6C37" w:rsidP="00650D7A">
      <w:pPr>
        <w:tabs>
          <w:tab w:val="left" w:pos="540"/>
        </w:tabs>
        <w:spacing w:after="240"/>
      </w:pPr>
      <w:bookmarkStart w:id="4333" w:name="_Toc20396865"/>
      <w:bookmarkStart w:id="4334" w:name="_Toc173475814"/>
      <w:r w:rsidRPr="00246A17">
        <w:rPr>
          <w:rStyle w:val="EngineFuelTOC2ndLevelChar"/>
          <w:b/>
          <w:sz w:val="20"/>
        </w:rPr>
        <w:t>6.1.</w:t>
      </w:r>
      <w:r w:rsidR="00485E14" w:rsidRPr="00246A17">
        <w:rPr>
          <w:rStyle w:val="EngineFuelTOC2ndLevelChar"/>
          <w:b/>
          <w:sz w:val="20"/>
        </w:rPr>
        <w:tab/>
      </w:r>
      <w:r w:rsidRPr="00246A17">
        <w:rPr>
          <w:rStyle w:val="EngineFuelTOC2ndLevelChar"/>
          <w:b/>
          <w:sz w:val="20"/>
        </w:rPr>
        <w:t>Engine Fuels Designed for Special Use</w:t>
      </w:r>
      <w:bookmarkEnd w:id="4333"/>
      <w:r w:rsidR="00D962A8" w:rsidRPr="008C68DF">
        <w:rPr>
          <w:b/>
        </w:rPr>
        <w:fldChar w:fldCharType="begin"/>
      </w:r>
      <w:r w:rsidRPr="00246A17">
        <w:rPr>
          <w:b/>
        </w:rPr>
        <w:instrText>xe "</w:instrText>
      </w:r>
      <w:r w:rsidR="00002EFA" w:rsidRPr="00246A17">
        <w:rPr>
          <w:b/>
        </w:rPr>
        <w:instrText>Fuels</w:instrText>
      </w:r>
      <w:r w:rsidR="00CE097A" w:rsidRPr="00246A17">
        <w:rPr>
          <w:b/>
        </w:rPr>
        <w:instrText>:D</w:instrText>
      </w:r>
      <w:r w:rsidRPr="00246A17">
        <w:rPr>
          <w:b/>
        </w:rPr>
        <w:instrText>esigned for special use"</w:instrText>
      </w:r>
      <w:r w:rsidR="00D962A8" w:rsidRPr="008C68DF">
        <w:rPr>
          <w:b/>
        </w:rPr>
        <w:fldChar w:fldCharType="end"/>
      </w:r>
      <w:r w:rsidRPr="00246A17">
        <w:rPr>
          <w:b/>
        </w:rPr>
        <w:t>.</w:t>
      </w:r>
      <w:r w:rsidRPr="007E0CB6">
        <w:t xml:space="preserve"> </w:t>
      </w:r>
      <w:r w:rsidRPr="007E0CB6">
        <w:rPr>
          <w:bCs/>
        </w:rPr>
        <w:t>–</w:t>
      </w:r>
      <w:r w:rsidRPr="007833F7">
        <w:t xml:space="preserve"> </w:t>
      </w:r>
      <w:r w:rsidR="00D43E11">
        <w:fldChar w:fldCharType="begin"/>
      </w:r>
      <w:r w:rsidR="00D43E11">
        <w:instrText xml:space="preserve"> XE "</w:instrText>
      </w:r>
      <w:r w:rsidR="00002EFA">
        <w:instrText>Fuels</w:instrText>
      </w:r>
      <w:r w:rsidR="00D43E11" w:rsidRPr="00B63B12">
        <w:instrText>:Product registration</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D8754F">
        <w:instrText>:Labeling</w:instrText>
      </w:r>
      <w:r w:rsidR="00D43E11">
        <w:instrText xml:space="preserve">" </w:instrText>
      </w:r>
      <w:r w:rsidR="00D43E11">
        <w:fldChar w:fldCharType="end"/>
      </w:r>
      <w:r w:rsidRPr="007833F7">
        <w:t>All engine fuels designed for special use that do not meet ASTM specifications or standards addressed in Section</w:t>
      </w:r>
      <w:r>
        <w:t> </w:t>
      </w:r>
      <w:r w:rsidRPr="007833F7">
        <w:t>2</w:t>
      </w:r>
      <w:r>
        <w:t xml:space="preserve">. </w:t>
      </w:r>
      <w:r w:rsidRPr="00A15B13">
        <w:t>Standard Specifications</w:t>
      </w:r>
      <w:r w:rsidRPr="007833F7">
        <w:t xml:space="preserve"> shall be registered with the Director on forms prescribed by the Director</w:t>
      </w:r>
      <w:r w:rsidR="003656E1">
        <w:fldChar w:fldCharType="begin"/>
      </w:r>
      <w:r w:rsidR="003656E1">
        <w:instrText xml:space="preserve"> XE "</w:instrText>
      </w:r>
      <w:r w:rsidR="003656E1" w:rsidRPr="00C02797">
        <w:instrText>Director</w:instrText>
      </w:r>
      <w:r w:rsidR="003656E1">
        <w:instrText xml:space="preserve">" </w:instrText>
      </w:r>
      <w:r w:rsidR="003656E1">
        <w:fldChar w:fldCharType="end"/>
      </w:r>
      <w:r w:rsidRPr="007833F7">
        <w:t xml:space="preserve"> 30 days prior to when the registrant wishes to engage in sales.  The registration form shall include </w:t>
      </w:r>
      <w:proofErr w:type="gramStart"/>
      <w:r w:rsidRPr="007833F7">
        <w:t>all of</w:t>
      </w:r>
      <w:proofErr w:type="gramEnd"/>
      <w:r w:rsidRPr="007833F7">
        <w:t xml:space="preserve"> the following information:</w:t>
      </w:r>
      <w:bookmarkEnd w:id="4334"/>
    </w:p>
    <w:p w14:paraId="42414D3A" w14:textId="77777777" w:rsidR="005A6C37" w:rsidRDefault="005A6C37" w:rsidP="00650D7A">
      <w:pPr>
        <w:keepNext/>
        <w:spacing w:after="240"/>
        <w:ind w:left="360"/>
      </w:pPr>
      <w:bookmarkStart w:id="4335" w:name="_Toc20396866"/>
      <w:r w:rsidRPr="008C68DF">
        <w:rPr>
          <w:rStyle w:val="EngineFuelTOC3rdLevelChar"/>
          <w:b/>
          <w:sz w:val="20"/>
        </w:rPr>
        <w:t>6.1.1.  Identity.</w:t>
      </w:r>
      <w:bookmarkEnd w:id="4335"/>
      <w:r>
        <w:t xml:space="preserve"> </w:t>
      </w:r>
      <w:r w:rsidRPr="00933FCC">
        <w:rPr>
          <w:bCs/>
        </w:rPr>
        <w:t>–</w:t>
      </w:r>
      <w:r>
        <w:t xml:space="preserve"> Business name and address(es).</w:t>
      </w:r>
    </w:p>
    <w:p w14:paraId="54272199" w14:textId="77777777" w:rsidR="005A6C37" w:rsidRDefault="005A6C37" w:rsidP="00650D7A">
      <w:pPr>
        <w:spacing w:after="240"/>
        <w:ind w:left="360"/>
      </w:pPr>
      <w:bookmarkStart w:id="4336" w:name="_Toc20396867"/>
      <w:r w:rsidRPr="008C68DF">
        <w:rPr>
          <w:rStyle w:val="EngineFuelTOC3rdLevelChar"/>
          <w:b/>
          <w:sz w:val="20"/>
        </w:rPr>
        <w:t>6.1.2.  Address.</w:t>
      </w:r>
      <w:bookmarkEnd w:id="4336"/>
      <w:r>
        <w:t xml:space="preserve"> </w:t>
      </w:r>
      <w:r w:rsidRPr="00933FCC">
        <w:rPr>
          <w:bCs/>
        </w:rPr>
        <w:t>–</w:t>
      </w:r>
      <w:r>
        <w:t xml:space="preserve"> Mailing address</w:t>
      </w:r>
      <w:r w:rsidR="00473980">
        <w:t>,</w:t>
      </w:r>
      <w:r>
        <w:t xml:space="preserve"> if different than business address.</w:t>
      </w:r>
    </w:p>
    <w:p w14:paraId="5D4BC2EE" w14:textId="77777777" w:rsidR="005A6C37" w:rsidRDefault="005A6C37" w:rsidP="00650D7A">
      <w:pPr>
        <w:spacing w:after="240"/>
        <w:ind w:left="360"/>
      </w:pPr>
      <w:bookmarkStart w:id="4337" w:name="_Toc20396868"/>
      <w:r w:rsidRPr="008C68DF">
        <w:rPr>
          <w:rStyle w:val="EngineFuelTOC3rdLevelChar"/>
          <w:b/>
          <w:sz w:val="20"/>
        </w:rPr>
        <w:t>6.1.3.  Business Type.</w:t>
      </w:r>
      <w:bookmarkEnd w:id="4337"/>
      <w:r>
        <w:t xml:space="preserve"> </w:t>
      </w:r>
      <w:r w:rsidRPr="00933FCC">
        <w:rPr>
          <w:bCs/>
        </w:rPr>
        <w:t>–</w:t>
      </w:r>
      <w:r>
        <w:t xml:space="preserve"> Type of ownership of the distributor or retail dealer, such as an individual, partnership, association, trust, corporation, or any other legal entity or combination thereof.</w:t>
      </w:r>
    </w:p>
    <w:p w14:paraId="1C5BDDC4" w14:textId="77777777" w:rsidR="005A6C37" w:rsidRDefault="005A6C37" w:rsidP="00650D7A">
      <w:pPr>
        <w:spacing w:after="240"/>
        <w:ind w:left="360"/>
      </w:pPr>
      <w:bookmarkStart w:id="4338" w:name="_Toc20396869"/>
      <w:r w:rsidRPr="008C68DF">
        <w:rPr>
          <w:rStyle w:val="EngineFuelTOC3rdLevelChar"/>
          <w:b/>
          <w:sz w:val="20"/>
        </w:rPr>
        <w:t>6.1.4.  Signature.</w:t>
      </w:r>
      <w:bookmarkEnd w:id="4338"/>
      <w:r>
        <w:t xml:space="preserve"> </w:t>
      </w:r>
      <w:r w:rsidRPr="00933FCC">
        <w:rPr>
          <w:bCs/>
        </w:rPr>
        <w:t>–</w:t>
      </w:r>
      <w:r>
        <w:t xml:space="preserve"> An authorized signature, title, and date for each registration.</w:t>
      </w:r>
    </w:p>
    <w:p w14:paraId="35CBC130" w14:textId="77777777" w:rsidR="005A6C37" w:rsidRDefault="005A6C37" w:rsidP="00650D7A">
      <w:pPr>
        <w:spacing w:after="240"/>
        <w:ind w:left="360"/>
      </w:pPr>
      <w:bookmarkStart w:id="4339" w:name="_Toc20396870"/>
      <w:r w:rsidRPr="008C68DF">
        <w:rPr>
          <w:rStyle w:val="EngineFuelTOC3rdLevelChar"/>
          <w:b/>
          <w:sz w:val="20"/>
        </w:rPr>
        <w:t>6.1.5.  Product Description.</w:t>
      </w:r>
      <w:bookmarkEnd w:id="4339"/>
      <w:r>
        <w:t xml:space="preserve"> </w:t>
      </w:r>
      <w:r w:rsidRPr="00933FCC">
        <w:rPr>
          <w:bCs/>
        </w:rPr>
        <w:t>–</w:t>
      </w:r>
      <w:r>
        <w:t xml:space="preserve"> Product brand name and product description.</w:t>
      </w:r>
    </w:p>
    <w:p w14:paraId="13C6C57C" w14:textId="77777777" w:rsidR="005A6C37" w:rsidRDefault="005A6C37" w:rsidP="00650D7A">
      <w:pPr>
        <w:spacing w:after="240"/>
        <w:ind w:left="360"/>
      </w:pPr>
      <w:bookmarkStart w:id="4340" w:name="_Toc20396871"/>
      <w:r w:rsidRPr="008C68DF">
        <w:rPr>
          <w:rStyle w:val="EngineFuelTOC3rdLevelChar"/>
          <w:b/>
          <w:sz w:val="20"/>
        </w:rPr>
        <w:t>6.1.6.  Product Specification.</w:t>
      </w:r>
      <w:bookmarkEnd w:id="4340"/>
      <w:r>
        <w:t xml:space="preserve"> </w:t>
      </w:r>
      <w:r w:rsidRPr="00933FCC">
        <w:rPr>
          <w:bCs/>
        </w:rPr>
        <w:t>–</w:t>
      </w:r>
      <w:r>
        <w:t xml:space="preserve"> A product specification sheet shall be attached.</w:t>
      </w:r>
    </w:p>
    <w:p w14:paraId="5F6A106A" w14:textId="77777777" w:rsidR="005A6C37" w:rsidRPr="007833F7" w:rsidRDefault="005A6C37" w:rsidP="00650D7A">
      <w:pPr>
        <w:tabs>
          <w:tab w:val="left" w:pos="540"/>
        </w:tabs>
        <w:spacing w:after="240"/>
      </w:pPr>
      <w:bookmarkStart w:id="4341" w:name="_Toc20396872"/>
      <w:r w:rsidRPr="00246A17">
        <w:rPr>
          <w:rStyle w:val="EngineFuelTOC2ndLevelChar"/>
          <w:b/>
          <w:sz w:val="20"/>
        </w:rPr>
        <w:t>6.2.</w:t>
      </w:r>
      <w:r w:rsidR="00485E14" w:rsidRPr="00246A17">
        <w:rPr>
          <w:rStyle w:val="EngineFuelTOC2ndLevelChar"/>
          <w:b/>
          <w:sz w:val="20"/>
        </w:rPr>
        <w:tab/>
      </w:r>
      <w:r w:rsidRPr="00246A17">
        <w:rPr>
          <w:rStyle w:val="EngineFuelTOC2ndLevelChar"/>
          <w:b/>
          <w:sz w:val="20"/>
        </w:rPr>
        <w:t>Renewal.</w:t>
      </w:r>
      <w:bookmarkEnd w:id="4341"/>
      <w:r w:rsidRPr="007833F7">
        <w:t xml:space="preserve"> </w:t>
      </w:r>
      <w:r w:rsidRPr="00933FCC">
        <w:rPr>
          <w:bCs/>
        </w:rPr>
        <w:t>–</w:t>
      </w:r>
      <w:r w:rsidRPr="007833F7">
        <w:t xml:space="preserve"> Registration is subject to annual renewal.</w:t>
      </w:r>
    </w:p>
    <w:p w14:paraId="62662E89" w14:textId="77777777" w:rsidR="005A6C37" w:rsidRPr="007833F7" w:rsidRDefault="005A6C37" w:rsidP="00650D7A">
      <w:pPr>
        <w:tabs>
          <w:tab w:val="left" w:pos="540"/>
        </w:tabs>
        <w:spacing w:after="240"/>
      </w:pPr>
      <w:bookmarkStart w:id="4342" w:name="_Toc20396873"/>
      <w:r w:rsidRPr="00246A17">
        <w:rPr>
          <w:rStyle w:val="EngineFuelTOC2ndLevelChar"/>
          <w:b/>
          <w:sz w:val="20"/>
        </w:rPr>
        <w:t>6.3.</w:t>
      </w:r>
      <w:r w:rsidR="00485E14" w:rsidRPr="00246A17">
        <w:rPr>
          <w:rStyle w:val="EngineFuelTOC2ndLevelChar"/>
          <w:b/>
          <w:sz w:val="20"/>
        </w:rPr>
        <w:tab/>
      </w:r>
      <w:r w:rsidRPr="00246A17">
        <w:rPr>
          <w:rStyle w:val="EngineFuelTOC2ndLevelChar"/>
          <w:b/>
          <w:sz w:val="20"/>
        </w:rPr>
        <w:t>Re-registration.</w:t>
      </w:r>
      <w:bookmarkEnd w:id="4342"/>
      <w:r w:rsidRPr="007833F7">
        <w:t xml:space="preserve"> </w:t>
      </w:r>
      <w:r>
        <w:t>–</w:t>
      </w:r>
      <w:r w:rsidRPr="007833F7">
        <w:t xml:space="preserve"> Re-registration is required 30</w:t>
      </w:r>
      <w:r>
        <w:t> </w:t>
      </w:r>
      <w:r w:rsidRPr="007833F7">
        <w:t>days prior to any changes in Section</w:t>
      </w:r>
      <w:r>
        <w:t> </w:t>
      </w:r>
      <w:r w:rsidRPr="007833F7">
        <w:t>6.1.</w:t>
      </w:r>
      <w:r>
        <w:t xml:space="preserve"> </w:t>
      </w:r>
      <w:r w:rsidRPr="00A15B13">
        <w:t>Engine Fuels Designed for Special Use.</w:t>
      </w:r>
    </w:p>
    <w:p w14:paraId="6FC099FF" w14:textId="00969E43" w:rsidR="005A6C37" w:rsidRPr="0038174A" w:rsidRDefault="005A6C37" w:rsidP="00650D7A">
      <w:pPr>
        <w:tabs>
          <w:tab w:val="left" w:pos="540"/>
        </w:tabs>
        <w:spacing w:after="240"/>
      </w:pPr>
      <w:bookmarkStart w:id="4343" w:name="_Toc20396874"/>
      <w:r w:rsidRPr="00246A17">
        <w:rPr>
          <w:rStyle w:val="EngineFuelTOC2ndLevelChar"/>
          <w:b/>
          <w:sz w:val="20"/>
        </w:rPr>
        <w:t>6.4.</w:t>
      </w:r>
      <w:r w:rsidR="00485E14" w:rsidRPr="00246A17">
        <w:rPr>
          <w:rStyle w:val="EngineFuelTOC2ndLevelChar"/>
          <w:b/>
          <w:sz w:val="20"/>
        </w:rPr>
        <w:tab/>
      </w:r>
      <w:r w:rsidRPr="00246A17">
        <w:rPr>
          <w:rStyle w:val="EngineFuelTOC2ndLevelChar"/>
          <w:b/>
          <w:sz w:val="20"/>
        </w:rPr>
        <w:t>Authority to Deny Registration.</w:t>
      </w:r>
      <w:bookmarkEnd w:id="4343"/>
      <w:r w:rsidRPr="0038174A">
        <w:t xml:space="preserve"> </w:t>
      </w:r>
      <w:r w:rsidRPr="00933FCC">
        <w:rPr>
          <w:bCs/>
        </w:rPr>
        <w:t>–</w:t>
      </w:r>
      <w:r w:rsidRPr="0038174A">
        <w:t xml:space="preserve"> The Director </w:t>
      </w:r>
      <w:r w:rsidR="003656E1">
        <w:fldChar w:fldCharType="begin"/>
      </w:r>
      <w:r w:rsidR="003656E1">
        <w:instrText xml:space="preserve"> XE "</w:instrText>
      </w:r>
      <w:r w:rsidR="003656E1" w:rsidRPr="00857C71">
        <w:instrText>Director</w:instrText>
      </w:r>
      <w:r w:rsidR="003656E1">
        <w:instrText xml:space="preserve">" </w:instrText>
      </w:r>
      <w:r w:rsidR="003656E1">
        <w:fldChar w:fldCharType="end"/>
      </w:r>
      <w:r w:rsidRPr="0038174A">
        <w:t>may decline to register any product that actually or by implication would deceive or tend to deceive a purchaser as to the identity or the quality of the engine fuel.</w:t>
      </w:r>
    </w:p>
    <w:p w14:paraId="2DE19E4E" w14:textId="77777777" w:rsidR="005A6C37" w:rsidRPr="007833F7" w:rsidRDefault="005A6C37" w:rsidP="00650D7A">
      <w:pPr>
        <w:tabs>
          <w:tab w:val="left" w:pos="540"/>
        </w:tabs>
      </w:pPr>
      <w:bookmarkStart w:id="4344" w:name="_Toc20396875"/>
      <w:r w:rsidRPr="00246A17">
        <w:rPr>
          <w:rStyle w:val="EngineFuelTOC2ndLevelChar"/>
          <w:b/>
          <w:sz w:val="20"/>
        </w:rPr>
        <w:t>6.5.</w:t>
      </w:r>
      <w:r w:rsidR="00485E14" w:rsidRPr="00246A17">
        <w:rPr>
          <w:rStyle w:val="EngineFuelTOC2ndLevelChar"/>
          <w:b/>
          <w:sz w:val="20"/>
        </w:rPr>
        <w:tab/>
      </w:r>
      <w:r w:rsidRPr="00246A17">
        <w:rPr>
          <w:rStyle w:val="EngineFuelTOC2ndLevelChar"/>
          <w:b/>
          <w:sz w:val="20"/>
        </w:rPr>
        <w:t>Transferability.</w:t>
      </w:r>
      <w:bookmarkEnd w:id="4344"/>
      <w:r w:rsidRPr="007833F7">
        <w:t xml:space="preserve"> </w:t>
      </w:r>
      <w:r>
        <w:t>–</w:t>
      </w:r>
      <w:r w:rsidRPr="007833F7">
        <w:t xml:space="preserve"> The registration is not transferable.</w:t>
      </w:r>
    </w:p>
    <w:p w14:paraId="4382D4D4" w14:textId="77777777" w:rsidR="005A6C37" w:rsidRPr="006F2B6F" w:rsidRDefault="005A6C37" w:rsidP="00933FCC">
      <w:pPr>
        <w:pStyle w:val="EngineFuelTOCHeading1"/>
      </w:pPr>
      <w:bookmarkStart w:id="4345" w:name="_Toc20396876"/>
      <w:r w:rsidRPr="006F2B6F">
        <w:t>Section</w:t>
      </w:r>
      <w:r>
        <w:t> </w:t>
      </w:r>
      <w:r w:rsidRPr="006F2B6F">
        <w:t>7.  Test Methods and Reproducibility Limits</w:t>
      </w:r>
      <w:bookmarkEnd w:id="4345"/>
    </w:p>
    <w:p w14:paraId="5B225F1D" w14:textId="27302EB4" w:rsidR="005A6C37" w:rsidRPr="007833F7" w:rsidRDefault="005A6C37" w:rsidP="00650D7A">
      <w:pPr>
        <w:tabs>
          <w:tab w:val="left" w:pos="540"/>
        </w:tabs>
        <w:spacing w:after="240"/>
      </w:pPr>
      <w:bookmarkStart w:id="4346" w:name="_Toc20396877"/>
      <w:r w:rsidRPr="00246A17">
        <w:rPr>
          <w:rStyle w:val="EngineFuelTOC2ndLevelChar"/>
          <w:b/>
          <w:sz w:val="20"/>
        </w:rPr>
        <w:t>7.1.</w:t>
      </w:r>
      <w:r w:rsidR="00485E14" w:rsidRPr="00246A17">
        <w:rPr>
          <w:rStyle w:val="EngineFuelTOC2ndLevelChar"/>
          <w:b/>
          <w:sz w:val="20"/>
        </w:rPr>
        <w:tab/>
      </w:r>
      <w:r w:rsidRPr="00246A17">
        <w:rPr>
          <w:rStyle w:val="EngineFuelTOC2ndLevelChar"/>
          <w:b/>
          <w:sz w:val="20"/>
        </w:rPr>
        <w:t>ASTM Standard Test Methods.</w:t>
      </w:r>
      <w:bookmarkEnd w:id="4346"/>
      <w:r w:rsidRPr="007833F7">
        <w:t xml:space="preserve"> </w:t>
      </w:r>
      <w:r w:rsidRPr="00933FCC">
        <w:rPr>
          <w:bCs/>
        </w:rPr>
        <w:t>–</w:t>
      </w:r>
      <w:r w:rsidRPr="007833F7">
        <w:t xml:space="preserve"> ASTM Standard Test Methods </w:t>
      </w:r>
      <w:r w:rsidR="00D43E11">
        <w:fldChar w:fldCharType="begin"/>
      </w:r>
      <w:r w:rsidR="00D43E11">
        <w:instrText xml:space="preserve"> XE "</w:instrText>
      </w:r>
      <w:r w:rsidR="00002EFA">
        <w:instrText>Fuels</w:instrText>
      </w:r>
      <w:r w:rsidR="00D43E11" w:rsidRPr="002372FC">
        <w:instrText>:Test methods</w:instrText>
      </w:r>
      <w:r w:rsidR="00D43E11">
        <w:instrText xml:space="preserve">" </w:instrText>
      </w:r>
      <w:r w:rsidR="00D43E11">
        <w:fldChar w:fldCharType="end"/>
      </w:r>
      <w:r w:rsidRPr="007833F7">
        <w:t>referenced for use within the applicable Standard Specification shall be used to determine the specification values for enforcement purposes.</w:t>
      </w:r>
    </w:p>
    <w:p w14:paraId="4DA96CC1" w14:textId="0A6FF0B2" w:rsidR="005A6C37" w:rsidRDefault="005A6C37" w:rsidP="00650D7A">
      <w:pPr>
        <w:spacing w:after="240"/>
        <w:ind w:left="360"/>
      </w:pPr>
      <w:bookmarkStart w:id="4347" w:name="_Toc20396878"/>
      <w:r w:rsidRPr="008C68DF">
        <w:rPr>
          <w:rStyle w:val="EngineFuelTOC3rdLevelChar"/>
          <w:b/>
          <w:sz w:val="20"/>
        </w:rPr>
        <w:t>7.1.1.  Premium Diesel.</w:t>
      </w:r>
      <w:bookmarkEnd w:id="4347"/>
      <w:r w:rsidRPr="00933FCC">
        <w:rPr>
          <w:bCs/>
        </w:rPr>
        <w:t xml:space="preserve"> –</w:t>
      </w:r>
      <w:r>
        <w:t xml:space="preserve"> </w:t>
      </w:r>
      <w:r w:rsidR="00D43E11">
        <w:fldChar w:fldCharType="begin"/>
      </w:r>
      <w:r w:rsidR="00D43E11">
        <w:instrText xml:space="preserve"> XE "</w:instrText>
      </w:r>
      <w:r w:rsidR="00002EFA">
        <w:instrText>Fuels</w:instrText>
      </w:r>
      <w:r w:rsidR="00D43E11" w:rsidRPr="005D7641">
        <w:instrText>:Diesel</w:instrText>
      </w:r>
      <w:r w:rsidR="00D43E11">
        <w:instrText xml:space="preserve">" </w:instrText>
      </w:r>
      <w:r w:rsidR="00D43E11">
        <w:fldChar w:fldCharType="end"/>
      </w:r>
      <w:r>
        <w:t>The following test methods shall be used to determine compliance with the premium diesel parameters:</w:t>
      </w:r>
    </w:p>
    <w:p w14:paraId="4D8C1443" w14:textId="65059E0B" w:rsidR="005A6C37" w:rsidRPr="00637F63" w:rsidRDefault="005A6C37" w:rsidP="00650D7A">
      <w:pPr>
        <w:spacing w:after="240"/>
        <w:ind w:left="1080" w:hanging="360"/>
      </w:pPr>
      <w:r>
        <w:t>(a)</w:t>
      </w:r>
      <w:r w:rsidRPr="00637F63">
        <w:tab/>
      </w:r>
      <w:r w:rsidRPr="008C68DF">
        <w:rPr>
          <w:b/>
        </w:rPr>
        <w:t>Cetane Number</w:t>
      </w:r>
      <w:r w:rsidR="00FC19FB" w:rsidRPr="008C68DF">
        <w:rPr>
          <w:b/>
        </w:rPr>
        <w:t>.</w:t>
      </w:r>
      <w:r w:rsidRPr="00637F63">
        <w:t xml:space="preserve"> </w:t>
      </w:r>
      <w:r w:rsidRPr="00637F63">
        <w:rPr>
          <w:bCs/>
        </w:rPr>
        <w:t>–</w:t>
      </w:r>
      <w:r w:rsidRPr="00637F63">
        <w:t xml:space="preserve"> </w:t>
      </w:r>
      <w:r w:rsidR="00BF1002" w:rsidRPr="00637F63">
        <w:t xml:space="preserve">The latest version of </w:t>
      </w:r>
      <w:r w:rsidRPr="00637F63">
        <w:t>ASTM D613</w:t>
      </w:r>
      <w:r w:rsidR="00696B0C" w:rsidRPr="00637F63">
        <w:t>, “Standard Test Method for Cetane Number of Diesel Fuel Oil”</w:t>
      </w:r>
      <w:r w:rsidRPr="00637F63">
        <w:t>;</w:t>
      </w:r>
    </w:p>
    <w:p w14:paraId="143B2485" w14:textId="7A28F27E" w:rsidR="005A6C37" w:rsidRPr="00637F63" w:rsidRDefault="005A6C37" w:rsidP="00650D7A">
      <w:pPr>
        <w:spacing w:after="240"/>
        <w:ind w:left="1080" w:hanging="360"/>
      </w:pPr>
      <w:r w:rsidRPr="00637F63">
        <w:t>(b)</w:t>
      </w:r>
      <w:r w:rsidRPr="00637F63">
        <w:tab/>
      </w:r>
      <w:r w:rsidRPr="008C68DF">
        <w:rPr>
          <w:b/>
        </w:rPr>
        <w:t>Low Temperature Operability</w:t>
      </w:r>
      <w:r w:rsidR="00FC19FB" w:rsidRPr="008C68DF">
        <w:rPr>
          <w:b/>
        </w:rPr>
        <w:t>.</w:t>
      </w:r>
      <w:r w:rsidRPr="00637F63">
        <w:t xml:space="preserve"> </w:t>
      </w:r>
      <w:r w:rsidRPr="00637F63">
        <w:rPr>
          <w:bCs/>
        </w:rPr>
        <w:t>–</w:t>
      </w:r>
      <w:r w:rsidRPr="00637F63">
        <w:t xml:space="preserve"> </w:t>
      </w:r>
      <w:r w:rsidR="00572788" w:rsidRPr="00637F63">
        <w:t xml:space="preserve">The latest version of </w:t>
      </w:r>
      <w:r w:rsidRPr="00637F63">
        <w:t>ASTM D4539</w:t>
      </w:r>
      <w:r w:rsidR="00696B0C" w:rsidRPr="00637F63">
        <w:t>, “Standard Test Method for Filterability of Diesel Fuels by Low-Temperature Flow Test (LTFT)</w:t>
      </w:r>
      <w:r w:rsidR="003656E1" w:rsidRPr="00637F63">
        <w:t>”</w:t>
      </w:r>
      <w:r w:rsidRPr="00637F63">
        <w:t xml:space="preserve"> or ASTM D2500</w:t>
      </w:r>
      <w:r w:rsidR="00696B0C" w:rsidRPr="00637F63">
        <w:t>, “Standard Test Method for Cloud Point of Petroleum Products”</w:t>
      </w:r>
      <w:r w:rsidRPr="00637F63">
        <w:t xml:space="preserve"> (according to marketing claim);</w:t>
      </w:r>
    </w:p>
    <w:p w14:paraId="38D49D0D" w14:textId="1C9CF7F1" w:rsidR="005A6C37" w:rsidRDefault="005A6C37" w:rsidP="00650D7A">
      <w:pPr>
        <w:keepNext/>
        <w:spacing w:after="240"/>
        <w:ind w:left="1080" w:hanging="360"/>
      </w:pPr>
      <w:r w:rsidRPr="00637F63">
        <w:t>(c)</w:t>
      </w:r>
      <w:r w:rsidRPr="00637F63">
        <w:tab/>
      </w:r>
      <w:r w:rsidRPr="008C68DF">
        <w:rPr>
          <w:b/>
        </w:rPr>
        <w:t>Thermal Stability</w:t>
      </w:r>
      <w:r w:rsidR="00FC19FB" w:rsidRPr="008C68DF">
        <w:rPr>
          <w:b/>
        </w:rPr>
        <w:t>.</w:t>
      </w:r>
      <w:r w:rsidRPr="00637F63">
        <w:t xml:space="preserve"> </w:t>
      </w:r>
      <w:r w:rsidRPr="00637F63">
        <w:rPr>
          <w:bCs/>
        </w:rPr>
        <w:t>–</w:t>
      </w:r>
      <w:r w:rsidRPr="00637F63">
        <w:t xml:space="preserve"> </w:t>
      </w:r>
      <w:r w:rsidR="00572788" w:rsidRPr="00637F63">
        <w:t>The</w:t>
      </w:r>
      <w:r w:rsidR="00572788">
        <w:t xml:space="preserve"> latest version of </w:t>
      </w:r>
      <w:r>
        <w:t>ASTM D6468</w:t>
      </w:r>
      <w:r w:rsidR="00696B0C">
        <w:t>, “Standard Test Method for High Temperature Stability of Middle Distillate Fuels”</w:t>
      </w:r>
      <w:r>
        <w:t xml:space="preserve"> (180 min, 150 °C);</w:t>
      </w:r>
      <w:r w:rsidR="00BE71A4">
        <w:t xml:space="preserve"> and</w:t>
      </w:r>
    </w:p>
    <w:p w14:paraId="5D3534E1" w14:textId="5877E25C" w:rsidR="005A6C37" w:rsidRDefault="005A6C37" w:rsidP="0038716E">
      <w:pPr>
        <w:keepNext/>
        <w:ind w:left="1080" w:hanging="360"/>
      </w:pPr>
      <w:r>
        <w:t>(d)</w:t>
      </w:r>
      <w:r w:rsidRPr="00637F63">
        <w:tab/>
      </w:r>
      <w:r w:rsidRPr="008C68DF">
        <w:rPr>
          <w:b/>
        </w:rPr>
        <w:t>Lubricity</w:t>
      </w:r>
      <w:r w:rsidR="00FC19FB" w:rsidRPr="008C68DF">
        <w:rPr>
          <w:b/>
        </w:rPr>
        <w:t>.</w:t>
      </w:r>
      <w:r w:rsidRPr="00637F63">
        <w:t xml:space="preserve"> </w:t>
      </w:r>
      <w:r w:rsidRPr="00637F63">
        <w:rPr>
          <w:bCs/>
        </w:rPr>
        <w:t>–</w:t>
      </w:r>
      <w:r>
        <w:t xml:space="preserve"> </w:t>
      </w:r>
      <w:r w:rsidR="00572788">
        <w:t xml:space="preserve">The latest version of </w:t>
      </w:r>
      <w:r>
        <w:t>ASTM D6079</w:t>
      </w:r>
      <w:r w:rsidR="001B6EAE">
        <w:t xml:space="preserve">, “Standard Test </w:t>
      </w:r>
      <w:r w:rsidR="00696B0C">
        <w:t>Method</w:t>
      </w:r>
      <w:r w:rsidR="001B6EAE">
        <w:t xml:space="preserve"> for Ev</w:t>
      </w:r>
      <w:r w:rsidR="00696B0C">
        <w:t>al</w:t>
      </w:r>
      <w:r w:rsidR="001B6EAE">
        <w:t>uating Lubricity of Diesel Fuels by the High Frequency Reciprocating Rig (HFRR)</w:t>
      </w:r>
      <w:r>
        <w:t>.</w:t>
      </w:r>
      <w:r w:rsidR="001B6EAE">
        <w:t>”</w:t>
      </w:r>
    </w:p>
    <w:p w14:paraId="5D3A73A1" w14:textId="77777777" w:rsidR="005A6C37" w:rsidRDefault="005A6C37" w:rsidP="00650D7A">
      <w:pPr>
        <w:spacing w:before="60" w:after="240"/>
      </w:pPr>
      <w:r>
        <w:t>(Amended 2003)</w:t>
      </w:r>
    </w:p>
    <w:p w14:paraId="1BCE60EC" w14:textId="77777777" w:rsidR="005A6C37" w:rsidRPr="00246A17" w:rsidRDefault="00485E14" w:rsidP="00650D7A">
      <w:pPr>
        <w:pStyle w:val="EngineFuelTOC2ndLevel"/>
        <w:keepNext/>
        <w:tabs>
          <w:tab w:val="left" w:pos="540"/>
        </w:tabs>
        <w:spacing w:after="240"/>
        <w:rPr>
          <w:b/>
        </w:rPr>
      </w:pPr>
      <w:bookmarkStart w:id="4348" w:name="_Toc20396879"/>
      <w:r w:rsidRPr="00246A17">
        <w:rPr>
          <w:b/>
        </w:rPr>
        <w:lastRenderedPageBreak/>
        <w:t>7.2.</w:t>
      </w:r>
      <w:r w:rsidRPr="00246A17">
        <w:rPr>
          <w:b/>
        </w:rPr>
        <w:tab/>
      </w:r>
      <w:r w:rsidR="005A6C37" w:rsidRPr="00246A17">
        <w:rPr>
          <w:b/>
        </w:rPr>
        <w:t>Reproducibility Limits.</w:t>
      </w:r>
      <w:bookmarkEnd w:id="4348"/>
    </w:p>
    <w:p w14:paraId="7286F8EE" w14:textId="0B23BAE8" w:rsidR="005A6C37" w:rsidRDefault="005A6C37" w:rsidP="00650D7A">
      <w:pPr>
        <w:keepNext/>
        <w:spacing w:after="240"/>
        <w:ind w:left="360"/>
      </w:pPr>
      <w:bookmarkStart w:id="4349" w:name="_Toc20396880"/>
      <w:r w:rsidRPr="008C68DF">
        <w:rPr>
          <w:rStyle w:val="EngineFuelTOC3rdLevelChar"/>
          <w:b/>
          <w:sz w:val="20"/>
        </w:rPr>
        <w:t>7.2.1.  AKI Limits.</w:t>
      </w:r>
      <w:bookmarkEnd w:id="4349"/>
      <w:r>
        <w:t xml:space="preserve"> </w:t>
      </w:r>
      <w:r w:rsidRPr="00933FCC">
        <w:rPr>
          <w:bCs/>
        </w:rPr>
        <w:t>–</w:t>
      </w:r>
      <w:r>
        <w:t xml:space="preserve"> When determining the antiknock index</w:t>
      </w:r>
      <w:r w:rsidR="00D962A8">
        <w:fldChar w:fldCharType="begin"/>
      </w:r>
      <w:r>
        <w:instrText>xe "</w:instrText>
      </w:r>
      <w:r w:rsidRPr="00CA7321">
        <w:instrText>Antiknock</w:instrText>
      </w:r>
      <w:r w:rsidR="00EE2291">
        <w:instrText xml:space="preserve"> index</w:instrText>
      </w:r>
      <w:r>
        <w:instrText>"</w:instrText>
      </w:r>
      <w:r w:rsidR="00D962A8">
        <w:fldChar w:fldCharType="end"/>
      </w:r>
      <w:r>
        <w:t xml:space="preserve"> (AKI) </w:t>
      </w:r>
      <w:r w:rsidR="00D43E11">
        <w:fldChar w:fldCharType="begin"/>
      </w:r>
      <w:r w:rsidR="00D43E11">
        <w:instrText xml:space="preserve"> XE "</w:instrText>
      </w:r>
      <w:r w:rsidR="00002EFA">
        <w:instrText>Fuels</w:instrText>
      </w:r>
      <w:r w:rsidR="00D43E11" w:rsidRPr="00476DF8">
        <w:instrText>:Reproducibility limits</w:instrText>
      </w:r>
      <w:r w:rsidR="00D43E11">
        <w:instrText xml:space="preserve">" </w:instrText>
      </w:r>
      <w:r w:rsidR="00D43E11">
        <w:fldChar w:fldCharType="end"/>
      </w:r>
      <w:r w:rsidR="00D43E11">
        <w:fldChar w:fldCharType="begin"/>
      </w:r>
      <w:r w:rsidR="00D43E11">
        <w:instrText xml:space="preserve"> XE "</w:instrText>
      </w:r>
      <w:r w:rsidR="00002EFA">
        <w:instrText>Fuels</w:instrText>
      </w:r>
      <w:r w:rsidR="00D43E11" w:rsidRPr="00C97FC2">
        <w:instrText>:AKI limits</w:instrText>
      </w:r>
      <w:r w:rsidR="00D43E11">
        <w:instrText xml:space="preserve">" </w:instrText>
      </w:r>
      <w:r w:rsidR="00D43E11">
        <w:fldChar w:fldCharType="end"/>
      </w:r>
      <w:r>
        <w:t xml:space="preserve">acceptance or rejection of a gasoline sample, the AKI reproducibility limits as outlined in </w:t>
      </w:r>
      <w:r w:rsidR="00735562">
        <w:t xml:space="preserve">the latest version of </w:t>
      </w:r>
      <w:r>
        <w:t>ASTM D4814</w:t>
      </w:r>
      <w:r w:rsidR="001B6EAE">
        <w:t>, “Standard Specification for Automotive Spark-Ignition Engine Fuel,</w:t>
      </w:r>
      <w:r w:rsidR="00A463CE">
        <w:t>”</w:t>
      </w:r>
      <w:r w:rsidR="001B6EAE">
        <w:t xml:space="preserve"> </w:t>
      </w:r>
      <w:r>
        <w:t>Appendix X1 shall be acknowledged for enforcement purposes.</w:t>
      </w:r>
    </w:p>
    <w:p w14:paraId="4BD93FAF" w14:textId="77777777" w:rsidR="005A6C37" w:rsidRPr="00E40E40" w:rsidRDefault="005A6C37" w:rsidP="00E40E40">
      <w:pPr>
        <w:ind w:left="360"/>
        <w:rPr>
          <w:u w:val="single"/>
        </w:rPr>
      </w:pPr>
      <w:bookmarkStart w:id="4350" w:name="_Toc20396881"/>
      <w:r w:rsidRPr="008C68DF">
        <w:rPr>
          <w:rStyle w:val="EngineFuelTOC3rdLevelChar"/>
          <w:b/>
          <w:sz w:val="20"/>
        </w:rPr>
        <w:t>7.2.2.  Reproducibility.</w:t>
      </w:r>
      <w:bookmarkEnd w:id="4350"/>
      <w:r>
        <w:t xml:space="preserve"> </w:t>
      </w:r>
      <w:r w:rsidRPr="00933FCC">
        <w:rPr>
          <w:bCs/>
        </w:rPr>
        <w:t>–</w:t>
      </w:r>
      <w:r>
        <w:t xml:space="preserve"> </w:t>
      </w:r>
      <w:r w:rsidRPr="00E40E40">
        <w:t>The reproducibility limits of the standard test method used for each test performed shall be acknowledged for enforcement purposes, except as indicated in Section 2.2.1</w:t>
      </w:r>
      <w:r>
        <w:t xml:space="preserve">. </w:t>
      </w:r>
      <w:r w:rsidRPr="00A15B13">
        <w:t xml:space="preserve">Premium Diesel </w:t>
      </w:r>
      <w:r w:rsidR="000A63AA" w:rsidRPr="00A15B13">
        <w:t>Fuel</w:t>
      </w:r>
      <w:r w:rsidRPr="00A15B13">
        <w:t xml:space="preserve"> and Section 7.2.1. AKI Limits.  No allowance shall be made for the precision of the t</w:t>
      </w:r>
      <w:r w:rsidRPr="00E40E40">
        <w:t>est methods for aviation gasoline or aviation turbine fuels.</w:t>
      </w:r>
    </w:p>
    <w:p w14:paraId="686CEE8B" w14:textId="77777777" w:rsidR="005A6C37" w:rsidRDefault="005A6C37" w:rsidP="005A6A16">
      <w:pPr>
        <w:spacing w:before="60" w:after="240"/>
        <w:ind w:left="360"/>
      </w:pPr>
      <w:r>
        <w:t>(Amended 2008)</w:t>
      </w:r>
    </w:p>
    <w:p w14:paraId="36083FC3" w14:textId="6C93A798" w:rsidR="005A6C37" w:rsidRPr="00E40E40" w:rsidRDefault="005A6C37" w:rsidP="00A62D6A">
      <w:pPr>
        <w:keepNext/>
        <w:keepLines/>
        <w:ind w:left="360"/>
        <w:rPr>
          <w:bCs/>
        </w:rPr>
      </w:pPr>
      <w:bookmarkStart w:id="4351" w:name="_Toc20396882"/>
      <w:r w:rsidRPr="008C68DF">
        <w:rPr>
          <w:rStyle w:val="EngineFuelTOC3rdLevelChar"/>
          <w:b/>
          <w:sz w:val="20"/>
        </w:rPr>
        <w:t>7.2.3.  SAE Viscosity Grades for Engine Oils.</w:t>
      </w:r>
      <w:bookmarkEnd w:id="4351"/>
      <w:r w:rsidRPr="00933FCC">
        <w:rPr>
          <w:bCs/>
        </w:rPr>
        <w:t xml:space="preserve"> – </w:t>
      </w:r>
      <w:r w:rsidRPr="00E40E40">
        <w:rPr>
          <w:bCs/>
        </w:rPr>
        <w:t xml:space="preserve">All values </w:t>
      </w:r>
      <w:r w:rsidR="00D43E11">
        <w:rPr>
          <w:bCs/>
        </w:rPr>
        <w:fldChar w:fldCharType="begin"/>
      </w:r>
      <w:r w:rsidR="00D43E11">
        <w:instrText xml:space="preserve"> XE "</w:instrText>
      </w:r>
      <w:r w:rsidR="00002EFA">
        <w:instrText>Fuels</w:instrText>
      </w:r>
      <w:r w:rsidR="00D43E11" w:rsidRPr="007D4BB0">
        <w:instrText>:Viscosity</w:instrText>
      </w:r>
      <w:r w:rsidR="00D43E11">
        <w:instrText xml:space="preserve">" </w:instrText>
      </w:r>
      <w:r w:rsidR="00D43E11">
        <w:rPr>
          <w:bCs/>
        </w:rPr>
        <w:fldChar w:fldCharType="end"/>
      </w:r>
      <w:r w:rsidRPr="00E40E40">
        <w:rPr>
          <w:bCs/>
        </w:rPr>
        <w:t xml:space="preserve">are critical specifications as defined in </w:t>
      </w:r>
      <w:r w:rsidR="007B785F">
        <w:rPr>
          <w:bCs/>
        </w:rPr>
        <w:t xml:space="preserve">the latest version of </w:t>
      </w:r>
      <w:r w:rsidRPr="00E40E40">
        <w:rPr>
          <w:bCs/>
        </w:rPr>
        <w:t>ASTM D3244</w:t>
      </w:r>
      <w:r w:rsidR="00BA7F2D">
        <w:rPr>
          <w:bCs/>
        </w:rPr>
        <w:t xml:space="preserve">, “Standard Practice for Utilization of Test Data to Determine Conformance with </w:t>
      </w:r>
      <w:r w:rsidR="000A63AA">
        <w:rPr>
          <w:bCs/>
        </w:rPr>
        <w:t>Specifications</w:t>
      </w:r>
      <w:r w:rsidRPr="00E40E40">
        <w:rPr>
          <w:bCs/>
        </w:rPr>
        <w:t>.</w:t>
      </w:r>
      <w:r w:rsidR="00BA7F2D">
        <w:rPr>
          <w:bCs/>
        </w:rPr>
        <w:t>”</w:t>
      </w:r>
      <w:r w:rsidRPr="00E40E40">
        <w:rPr>
          <w:bCs/>
        </w:rPr>
        <w:t xml:space="preserve">  The product shall </w:t>
      </w:r>
      <w:proofErr w:type="gramStart"/>
      <w:r w:rsidRPr="00E40E40">
        <w:rPr>
          <w:bCs/>
        </w:rPr>
        <w:t>be considered to be</w:t>
      </w:r>
      <w:proofErr w:type="gramEnd"/>
      <w:r w:rsidRPr="00E40E40">
        <w:rPr>
          <w:bCs/>
        </w:rPr>
        <w:t xml:space="preserve"> in conformance if the Assigned Test Value (ATV) is within the specification.</w:t>
      </w:r>
    </w:p>
    <w:p w14:paraId="7582D994" w14:textId="77777777" w:rsidR="005A6C37" w:rsidRDefault="005A6C37" w:rsidP="005A6A16">
      <w:pPr>
        <w:spacing w:before="60" w:after="240"/>
        <w:ind w:left="360"/>
      </w:pPr>
      <w:r>
        <w:t>(Added 2008)</w:t>
      </w:r>
    </w:p>
    <w:p w14:paraId="37E1F661" w14:textId="77777777" w:rsidR="005A6C37" w:rsidRPr="00E40E40" w:rsidRDefault="005A6C37" w:rsidP="003A3910">
      <w:pPr>
        <w:spacing w:after="240"/>
        <w:ind w:left="360"/>
        <w:rPr>
          <w:bCs/>
        </w:rPr>
      </w:pPr>
      <w:bookmarkStart w:id="4352" w:name="_Toc20396883"/>
      <w:r w:rsidRPr="008C68DF">
        <w:rPr>
          <w:rStyle w:val="EngineFuelTOC3rdLevelChar"/>
          <w:b/>
          <w:sz w:val="20"/>
        </w:rPr>
        <w:t>7.2.4.  Dispute Resolution.</w:t>
      </w:r>
      <w:bookmarkEnd w:id="4352"/>
      <w:r w:rsidRPr="00311644">
        <w:rPr>
          <w:bCs/>
        </w:rPr>
        <w:t xml:space="preserve"> – </w:t>
      </w:r>
      <w:r w:rsidRPr="00E40E40">
        <w:rPr>
          <w:bCs/>
        </w:rPr>
        <w:t xml:space="preserve">In the event of a dispute over a reported test value, the guidelines presented in the </w:t>
      </w:r>
      <w:r w:rsidR="007B785F">
        <w:rPr>
          <w:bCs/>
        </w:rPr>
        <w:t>latest</w:t>
      </w:r>
      <w:r w:rsidRPr="00E40E40">
        <w:rPr>
          <w:bCs/>
        </w:rPr>
        <w:t xml:space="preserve"> version of ASTM D3244, “Standard</w:t>
      </w:r>
      <w:r w:rsidR="00D962A8" w:rsidRPr="00E40E40">
        <w:rPr>
          <w:bCs/>
        </w:rPr>
        <w:fldChar w:fldCharType="begin"/>
      </w:r>
      <w:r w:rsidRPr="00E40E40">
        <w:rPr>
          <w:bCs/>
        </w:rPr>
        <w:instrText>xe "Standard"</w:instrText>
      </w:r>
      <w:r w:rsidR="00D962A8" w:rsidRPr="00E40E40">
        <w:rPr>
          <w:bCs/>
        </w:rPr>
        <w:fldChar w:fldCharType="end"/>
      </w:r>
      <w:r w:rsidRPr="00E40E40">
        <w:rPr>
          <w:bCs/>
        </w:rPr>
        <w:t xml:space="preserve"> Practice for Utilization of Test Data to Determine Conformance with Specifications</w:t>
      </w:r>
      <w:r w:rsidR="00D962A8" w:rsidRPr="00E40E40">
        <w:rPr>
          <w:bCs/>
        </w:rPr>
        <w:fldChar w:fldCharType="begin"/>
      </w:r>
      <w:r w:rsidRPr="00E40E40">
        <w:rPr>
          <w:bCs/>
        </w:rPr>
        <w:instrText>xe "Specifications"</w:instrText>
      </w:r>
      <w:r w:rsidR="00D962A8" w:rsidRPr="00E40E40">
        <w:rPr>
          <w:bCs/>
        </w:rPr>
        <w:fldChar w:fldCharType="end"/>
      </w:r>
      <w:r w:rsidRPr="00E40E40">
        <w:rPr>
          <w:bCs/>
        </w:rPr>
        <w:t>,” shall be used to determine the acceptance or rejection of the sample.</w:t>
      </w:r>
    </w:p>
    <w:p w14:paraId="434F5BD5" w14:textId="2CF227B0" w:rsidR="005A6C37" w:rsidRDefault="005A6C37" w:rsidP="00CA1501">
      <w:pPr>
        <w:keepNext/>
        <w:ind w:left="360"/>
      </w:pPr>
      <w:bookmarkStart w:id="4353" w:name="_Toc20396884"/>
      <w:r w:rsidRPr="008C68DF">
        <w:rPr>
          <w:rStyle w:val="EngineFuelTOC3rdLevelChar"/>
          <w:b/>
          <w:sz w:val="20"/>
        </w:rPr>
        <w:t>7.2.5.  Additional Enforcement</w:t>
      </w:r>
      <w:r w:rsidR="00D54255">
        <w:rPr>
          <w:rStyle w:val="EngineFuelTOC3rdLevelChar"/>
          <w:b/>
          <w:sz w:val="20"/>
        </w:rPr>
        <w:fldChar w:fldCharType="begin"/>
      </w:r>
      <w:r w:rsidR="00D54255">
        <w:instrText xml:space="preserve"> XE "</w:instrText>
      </w:r>
      <w:r w:rsidR="00D54255" w:rsidRPr="00C5014D">
        <w:rPr>
          <w:rStyle w:val="EngineFuelTOC3rdLevelChar"/>
          <w:b/>
          <w:sz w:val="20"/>
        </w:rPr>
        <w:instrText>Enforcement</w:instrText>
      </w:r>
      <w:r w:rsidR="00D54255">
        <w:instrText xml:space="preserve">" </w:instrText>
      </w:r>
      <w:r w:rsidR="00D54255">
        <w:rPr>
          <w:rStyle w:val="EngineFuelTOC3rdLevelChar"/>
          <w:b/>
          <w:sz w:val="20"/>
        </w:rPr>
        <w:fldChar w:fldCharType="end"/>
      </w:r>
      <w:r w:rsidRPr="008C68DF">
        <w:rPr>
          <w:rStyle w:val="EngineFuelTOC3rdLevelChar"/>
          <w:b/>
          <w:sz w:val="20"/>
        </w:rPr>
        <w:t xml:space="preserve"> Action.</w:t>
      </w:r>
      <w:bookmarkEnd w:id="4353"/>
      <w:r w:rsidRPr="00E40E40">
        <w:t xml:space="preserve"> – The Director may initiate </w:t>
      </w:r>
      <w:r w:rsidR="00D43E11">
        <w:fldChar w:fldCharType="begin"/>
      </w:r>
      <w:r w:rsidR="00D43E11">
        <w:instrText xml:space="preserve"> XE "</w:instrText>
      </w:r>
      <w:r w:rsidR="00002EFA">
        <w:instrText>Fuels</w:instrText>
      </w:r>
      <w:r w:rsidR="00D43E11" w:rsidRPr="005A0AE1">
        <w:instrText>:Enforcement</w:instrText>
      </w:r>
      <w:r w:rsidR="00D43E11">
        <w:instrText xml:space="preserve">" </w:instrText>
      </w:r>
      <w:r w:rsidR="00D43E11">
        <w:fldChar w:fldCharType="end"/>
      </w:r>
      <w:r w:rsidRPr="00E40E40">
        <w:t>enforcement action in the event that, based upon a statistically significant number of samples, the average test result for products sampled from</w:t>
      </w:r>
      <w:r w:rsidR="00436CD3">
        <w:t xml:space="preserve"> the same source location </w:t>
      </w:r>
      <w:r w:rsidRPr="00E40E40">
        <w:t>is greater than the legal maximum or less than the legal minimum limits (specification value), posted values, certified values, or registered values.</w:t>
      </w:r>
    </w:p>
    <w:p w14:paraId="5682D26B" w14:textId="6B9F1C44" w:rsidR="005A6C37" w:rsidRDefault="005A6C37" w:rsidP="00CA1501">
      <w:pPr>
        <w:keepNext/>
        <w:spacing w:before="60" w:after="240"/>
        <w:ind w:left="360"/>
      </w:pPr>
      <w:r>
        <w:t>(Added 2008)</w:t>
      </w:r>
      <w:r w:rsidR="00436CD3">
        <w:t xml:space="preserve"> (Amended 2018)</w:t>
      </w:r>
    </w:p>
    <w:p w14:paraId="02D8D94A" w14:textId="77777777" w:rsidR="00B26615" w:rsidRPr="00B26615" w:rsidRDefault="00E83C63" w:rsidP="00B26615">
      <w:pPr>
        <w:rPr>
          <w:rFonts w:ascii="Calibri" w:eastAsia="Calibri" w:hAnsi="Calibri"/>
          <w:sz w:val="22"/>
          <w:szCs w:val="22"/>
        </w:rPr>
      </w:pPr>
      <w:r>
        <w:br w:type="page"/>
      </w:r>
    </w:p>
    <w:p w14:paraId="5414AB0C" w14:textId="77777777" w:rsidR="00B26615" w:rsidRPr="00B26615" w:rsidRDefault="00B26615" w:rsidP="00B26615">
      <w:pPr>
        <w:spacing w:after="200" w:line="276" w:lineRule="auto"/>
        <w:jc w:val="left"/>
        <w:rPr>
          <w:rFonts w:ascii="Calibri" w:eastAsia="Calibri" w:hAnsi="Calibri"/>
          <w:sz w:val="22"/>
          <w:szCs w:val="22"/>
        </w:rPr>
      </w:pPr>
    </w:p>
    <w:p w14:paraId="37F2C9EC" w14:textId="77777777" w:rsidR="00B26615" w:rsidRPr="00B26615" w:rsidRDefault="00B26615" w:rsidP="00B26615">
      <w:pPr>
        <w:spacing w:after="200" w:line="276" w:lineRule="auto"/>
        <w:jc w:val="left"/>
        <w:rPr>
          <w:rFonts w:ascii="Calibri" w:eastAsia="Calibri" w:hAnsi="Calibri"/>
          <w:sz w:val="22"/>
          <w:szCs w:val="22"/>
        </w:rPr>
      </w:pPr>
    </w:p>
    <w:p w14:paraId="7839360D" w14:textId="77777777" w:rsidR="00B26615" w:rsidRPr="00B26615" w:rsidRDefault="00B26615" w:rsidP="00B26615">
      <w:pPr>
        <w:spacing w:after="200" w:line="276" w:lineRule="auto"/>
        <w:jc w:val="left"/>
        <w:rPr>
          <w:rFonts w:ascii="Calibri" w:eastAsia="Calibri" w:hAnsi="Calibri"/>
          <w:sz w:val="22"/>
          <w:szCs w:val="22"/>
        </w:rPr>
      </w:pPr>
    </w:p>
    <w:p w14:paraId="45DB9053" w14:textId="77777777" w:rsidR="00B26615" w:rsidRPr="00B26615" w:rsidRDefault="00B26615" w:rsidP="00B26615">
      <w:pPr>
        <w:spacing w:after="200" w:line="276" w:lineRule="auto"/>
        <w:jc w:val="left"/>
        <w:rPr>
          <w:rFonts w:ascii="Calibri" w:eastAsia="Calibri" w:hAnsi="Calibri"/>
          <w:sz w:val="22"/>
          <w:szCs w:val="22"/>
        </w:rPr>
      </w:pPr>
    </w:p>
    <w:p w14:paraId="133CA6E2" w14:textId="77777777" w:rsidR="00B26615" w:rsidRPr="00B26615" w:rsidRDefault="00B26615" w:rsidP="00B26615">
      <w:pPr>
        <w:spacing w:after="200" w:line="276" w:lineRule="auto"/>
        <w:jc w:val="left"/>
        <w:rPr>
          <w:rFonts w:ascii="Calibri" w:eastAsia="Calibri" w:hAnsi="Calibri"/>
          <w:sz w:val="22"/>
          <w:szCs w:val="22"/>
        </w:rPr>
      </w:pPr>
    </w:p>
    <w:p w14:paraId="18DAE0B4" w14:textId="77777777" w:rsidR="00B26615" w:rsidRPr="00B26615" w:rsidRDefault="00B26615" w:rsidP="00B26615">
      <w:pPr>
        <w:spacing w:after="200" w:line="276" w:lineRule="auto"/>
        <w:jc w:val="left"/>
        <w:rPr>
          <w:rFonts w:ascii="Calibri" w:eastAsia="Calibri" w:hAnsi="Calibri"/>
          <w:sz w:val="22"/>
          <w:szCs w:val="22"/>
        </w:rPr>
      </w:pPr>
    </w:p>
    <w:p w14:paraId="1FEB2080" w14:textId="77777777" w:rsidR="00B26615" w:rsidRPr="00B26615" w:rsidRDefault="00B26615" w:rsidP="00B26615">
      <w:pPr>
        <w:spacing w:after="200" w:line="276" w:lineRule="auto"/>
        <w:jc w:val="left"/>
        <w:rPr>
          <w:rFonts w:ascii="Calibri" w:eastAsia="Calibri" w:hAnsi="Calibri"/>
          <w:sz w:val="22"/>
          <w:szCs w:val="22"/>
        </w:rPr>
      </w:pPr>
    </w:p>
    <w:p w14:paraId="1A4A9071" w14:textId="77777777" w:rsidR="00B26615" w:rsidRPr="008C68DF" w:rsidRDefault="00B26615" w:rsidP="00B26615">
      <w:pPr>
        <w:spacing w:after="200" w:line="276" w:lineRule="auto"/>
        <w:jc w:val="center"/>
        <w:rPr>
          <w:rFonts w:eastAsia="Calibri"/>
          <w:szCs w:val="20"/>
        </w:rPr>
      </w:pPr>
      <w:r w:rsidRPr="008C68DF">
        <w:rPr>
          <w:rFonts w:eastAsia="Calibri"/>
          <w:szCs w:val="20"/>
        </w:rPr>
        <w:t>THIS PAGE INTENTIONALLY LEFT BLANK</w:t>
      </w:r>
    </w:p>
    <w:p w14:paraId="730E7A14" w14:textId="0826B24A" w:rsidR="00B26615" w:rsidRDefault="00B26615">
      <w:pPr>
        <w:jc w:val="left"/>
      </w:pPr>
      <w:r>
        <w:br w:type="page"/>
      </w:r>
    </w:p>
    <w:p w14:paraId="4F92715C" w14:textId="77777777" w:rsidR="00BA0A53" w:rsidRDefault="00BA0A53" w:rsidP="008E1A7A">
      <w:pPr>
        <w:jc w:val="left"/>
        <w:sectPr w:rsidR="00BA0A53" w:rsidSect="00622146">
          <w:headerReference w:type="even" r:id="rId156"/>
          <w:headerReference w:type="default" r:id="rId157"/>
          <w:footnotePr>
            <w:numFmt w:val="chicago"/>
            <w:numRestart w:val="eachSect"/>
          </w:footnotePr>
          <w:pgSz w:w="12240" w:h="15840" w:code="1"/>
          <w:pgMar w:top="1440" w:right="1440" w:bottom="1440" w:left="1440" w:header="720" w:footer="720" w:gutter="0"/>
          <w:cols w:space="720"/>
          <w:docGrid w:linePitch="360"/>
        </w:sectPr>
      </w:pPr>
    </w:p>
    <w:p w14:paraId="0DA0FDA3" w14:textId="19741D40" w:rsidR="005A6C37" w:rsidRDefault="005A6C37" w:rsidP="00C36C57">
      <w:pPr>
        <w:pStyle w:val="Style14ptBoldCenteredBefore12ptAfter6pt"/>
        <w:tabs>
          <w:tab w:val="left" w:pos="9360"/>
        </w:tabs>
        <w:ind w:right="187"/>
      </w:pPr>
      <w:bookmarkStart w:id="4354" w:name="V_ExaminationProcedure"/>
      <w:bookmarkStart w:id="4355" w:name="_Toc173388118"/>
      <w:bookmarkStart w:id="4356" w:name="_Toc173751495"/>
      <w:bookmarkStart w:id="4357" w:name="_Toc173751977"/>
      <w:bookmarkStart w:id="4358" w:name="_Toc174455587"/>
      <w:bookmarkStart w:id="4359" w:name="_Toc174456011"/>
      <w:bookmarkStart w:id="4360" w:name="_Toc205448152"/>
      <w:bookmarkStart w:id="4361" w:name="_Toc205967828"/>
      <w:bookmarkStart w:id="4362" w:name="_Toc490663524"/>
      <w:bookmarkStart w:id="4363" w:name="_Toc490731449"/>
      <w:bookmarkEnd w:id="4354"/>
      <w:r>
        <w:lastRenderedPageBreak/>
        <w:t>V.  Examination Procedure for Price Verification</w:t>
      </w:r>
      <w:bookmarkEnd w:id="4355"/>
      <w:bookmarkEnd w:id="4356"/>
      <w:bookmarkEnd w:id="4357"/>
      <w:bookmarkEnd w:id="4358"/>
      <w:bookmarkEnd w:id="4359"/>
      <w:bookmarkEnd w:id="4360"/>
      <w:bookmarkEnd w:id="4361"/>
      <w:bookmarkEnd w:id="4362"/>
      <w:bookmarkEnd w:id="4363"/>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14:paraId="4B73FE65" w14:textId="77777777" w:rsidR="005A6C37" w:rsidRDefault="005A6C37" w:rsidP="00BB7E87">
      <w:pPr>
        <w:tabs>
          <w:tab w:val="left" w:pos="9360"/>
        </w:tabs>
        <w:ind w:right="180"/>
        <w:jc w:val="center"/>
      </w:pPr>
      <w:r>
        <w:t>as adopted by</w:t>
      </w:r>
    </w:p>
    <w:p w14:paraId="3BF34920" w14:textId="292EF7CC" w:rsidR="005A6C37" w:rsidRDefault="005A6C37" w:rsidP="00BB7E87">
      <w:pPr>
        <w:tabs>
          <w:tab w:val="left" w:pos="9360"/>
        </w:tabs>
        <w:ind w:right="180"/>
        <w:jc w:val="center"/>
      </w:pPr>
      <w:r>
        <w:t>The National Con</w:t>
      </w:r>
      <w:r w:rsidR="001347D7">
        <w:t>ference on Weights and Measures</w:t>
      </w:r>
      <w:r w:rsidR="001347D7" w:rsidRPr="001347D7">
        <w:rPr>
          <w:rStyle w:val="FootnoteReference"/>
        </w:rPr>
        <w:footnoteReference w:customMarkFollows="1" w:id="12"/>
        <w:sym w:font="Symbol" w:char="F02A"/>
      </w:r>
    </w:p>
    <w:p w14:paraId="339E9809" w14:textId="150997EE" w:rsidR="005A6C37" w:rsidRDefault="00604B68" w:rsidP="00BB7E87">
      <w:pPr>
        <w:pStyle w:val="Heading6"/>
        <w:tabs>
          <w:tab w:val="left" w:pos="9360"/>
        </w:tabs>
        <w:ind w:right="180"/>
      </w:pPr>
      <w:bookmarkStart w:id="4364" w:name="V_A_Background"/>
      <w:bookmarkStart w:id="4365" w:name="_Toc173378026"/>
      <w:bookmarkStart w:id="4366" w:name="_Toc173379266"/>
      <w:bookmarkStart w:id="4367" w:name="_Toc173381144"/>
      <w:bookmarkStart w:id="4368" w:name="_Toc173383105"/>
      <w:bookmarkStart w:id="4369" w:name="_Toc173384818"/>
      <w:bookmarkStart w:id="4370" w:name="_Toc173385349"/>
      <w:bookmarkStart w:id="4371" w:name="_Toc173386382"/>
      <w:bookmarkStart w:id="4372" w:name="_Toc173393271"/>
      <w:bookmarkStart w:id="4373" w:name="_Toc173394147"/>
      <w:bookmarkStart w:id="4374" w:name="_Toc173408949"/>
      <w:bookmarkStart w:id="4375" w:name="_Toc173472983"/>
      <w:bookmarkStart w:id="4376" w:name="_Toc173752403"/>
      <w:bookmarkStart w:id="4377" w:name="_Toc173771102"/>
      <w:bookmarkStart w:id="4378" w:name="_Toc174456807"/>
      <w:bookmarkStart w:id="4379" w:name="_Toc174458609"/>
      <w:bookmarkEnd w:id="4364"/>
      <w:r>
        <w:t>A</w:t>
      </w:r>
      <w:r w:rsidR="005A6C37">
        <w:t>.  Background</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0DFF4013" w14:textId="77777777" w:rsidR="005A6C37" w:rsidRDefault="005A6C37" w:rsidP="00BB7E87">
      <w:pPr>
        <w:tabs>
          <w:tab w:val="left" w:pos="9360"/>
        </w:tabs>
        <w:ind w:right="180"/>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1449D692" w14:textId="77777777" w:rsidR="005A6C37" w:rsidRDefault="005A6C37" w:rsidP="00BB7E87">
      <w:pPr>
        <w:tabs>
          <w:tab w:val="left" w:pos="9360"/>
        </w:tabs>
        <w:ind w:right="180"/>
      </w:pPr>
    </w:p>
    <w:p w14:paraId="6FB96552" w14:textId="77777777" w:rsidR="005A6C37" w:rsidRDefault="005A6C37" w:rsidP="00BB7E87">
      <w:pPr>
        <w:tabs>
          <w:tab w:val="left" w:pos="9360"/>
        </w:tabs>
        <w:ind w:right="180"/>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7FB2648B" w:rsidR="005A6C37" w:rsidRDefault="00604B68" w:rsidP="00BB7E87">
      <w:pPr>
        <w:pStyle w:val="Heading6"/>
        <w:tabs>
          <w:tab w:val="left" w:pos="9360"/>
        </w:tabs>
        <w:ind w:right="180"/>
      </w:pPr>
      <w:bookmarkStart w:id="4380" w:name="V_B_StatusPromulgation"/>
      <w:bookmarkStart w:id="4381" w:name="_Toc173378027"/>
      <w:bookmarkStart w:id="4382" w:name="_Toc173379267"/>
      <w:bookmarkStart w:id="4383" w:name="_Toc173381145"/>
      <w:bookmarkStart w:id="4384" w:name="_Toc173383106"/>
      <w:bookmarkStart w:id="4385" w:name="_Toc173384819"/>
      <w:bookmarkStart w:id="4386" w:name="_Toc173385350"/>
      <w:bookmarkStart w:id="4387" w:name="_Toc173386383"/>
      <w:bookmarkStart w:id="4388" w:name="_Toc173393272"/>
      <w:bookmarkStart w:id="4389" w:name="_Toc173394148"/>
      <w:bookmarkStart w:id="4390" w:name="_Toc173408950"/>
      <w:bookmarkStart w:id="4391" w:name="_Toc173472984"/>
      <w:bookmarkStart w:id="4392" w:name="_Toc173752404"/>
      <w:bookmarkStart w:id="4393" w:name="_Toc173771103"/>
      <w:bookmarkStart w:id="4394" w:name="_Toc174456808"/>
      <w:bookmarkStart w:id="4395" w:name="_Toc174458610"/>
      <w:bookmarkEnd w:id="4380"/>
      <w:r>
        <w:t>B</w:t>
      </w:r>
      <w:r w:rsidR="005A6C37">
        <w:t>.  Status of Promulgation</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3BE47AF2" w14:textId="7F74B1E9" w:rsidR="005A6C37" w:rsidRDefault="005A6C37" w:rsidP="0033367E">
      <w:pPr>
        <w:tabs>
          <w:tab w:val="left" w:pos="9360"/>
        </w:tabs>
        <w:spacing w:after="240"/>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on </w:t>
      </w:r>
      <w:r w:rsidR="00507441">
        <w:t xml:space="preserve">page </w:t>
      </w:r>
      <w:r w:rsidR="00F72325">
        <w:t xml:space="preserve">6 </w:t>
      </w:r>
      <w:r>
        <w:t>shows the status of adoption of the procedure.</w:t>
      </w:r>
    </w:p>
    <w:p w14:paraId="3039F782" w14:textId="77777777" w:rsidR="003501AE" w:rsidRDefault="003501AE" w:rsidP="00BB7E87">
      <w:pPr>
        <w:tabs>
          <w:tab w:val="left" w:pos="9360"/>
        </w:tabs>
        <w:ind w:right="180"/>
      </w:pPr>
    </w:p>
    <w:p w14:paraId="73C8FB49" w14:textId="64C38C9D" w:rsidR="00B26615" w:rsidRDefault="00B26615">
      <w:pPr>
        <w:jc w:val="left"/>
        <w:rPr>
          <w:iCs/>
        </w:rPr>
      </w:pPr>
      <w:r>
        <w:rPr>
          <w:iCs/>
        </w:rPr>
        <w:br w:type="page"/>
      </w:r>
    </w:p>
    <w:p w14:paraId="2146AB47" w14:textId="77777777" w:rsidR="00B26615" w:rsidRPr="00B26615" w:rsidRDefault="00B26615" w:rsidP="00B26615">
      <w:pPr>
        <w:spacing w:after="200" w:line="276" w:lineRule="auto"/>
        <w:jc w:val="left"/>
        <w:rPr>
          <w:rFonts w:ascii="Calibri" w:eastAsia="Calibri" w:hAnsi="Calibri"/>
          <w:sz w:val="22"/>
          <w:szCs w:val="22"/>
        </w:rPr>
      </w:pPr>
    </w:p>
    <w:p w14:paraId="2F258901" w14:textId="77777777" w:rsidR="00B26615" w:rsidRPr="00B26615" w:rsidRDefault="00B26615" w:rsidP="00B26615">
      <w:pPr>
        <w:spacing w:after="200" w:line="276" w:lineRule="auto"/>
        <w:jc w:val="left"/>
        <w:rPr>
          <w:rFonts w:ascii="Calibri" w:eastAsia="Calibri" w:hAnsi="Calibri"/>
          <w:sz w:val="22"/>
          <w:szCs w:val="22"/>
        </w:rPr>
      </w:pPr>
    </w:p>
    <w:p w14:paraId="4E05A668" w14:textId="77777777" w:rsidR="00B26615" w:rsidRPr="00B26615" w:rsidRDefault="00B26615" w:rsidP="00B26615">
      <w:pPr>
        <w:spacing w:after="200" w:line="276" w:lineRule="auto"/>
        <w:jc w:val="left"/>
        <w:rPr>
          <w:rFonts w:ascii="Calibri" w:eastAsia="Calibri" w:hAnsi="Calibri"/>
          <w:sz w:val="22"/>
          <w:szCs w:val="22"/>
        </w:rPr>
      </w:pPr>
    </w:p>
    <w:p w14:paraId="49CDC2B7" w14:textId="77777777" w:rsidR="00B26615" w:rsidRPr="00B26615" w:rsidRDefault="00B26615" w:rsidP="00B26615">
      <w:pPr>
        <w:spacing w:after="200" w:line="276" w:lineRule="auto"/>
        <w:jc w:val="left"/>
        <w:rPr>
          <w:rFonts w:ascii="Calibri" w:eastAsia="Calibri" w:hAnsi="Calibri"/>
          <w:sz w:val="22"/>
          <w:szCs w:val="22"/>
        </w:rPr>
      </w:pPr>
    </w:p>
    <w:p w14:paraId="75B3C5A3" w14:textId="77777777" w:rsidR="00B26615" w:rsidRPr="00B26615" w:rsidRDefault="00B26615" w:rsidP="00B26615">
      <w:pPr>
        <w:spacing w:after="200" w:line="276" w:lineRule="auto"/>
        <w:jc w:val="left"/>
        <w:rPr>
          <w:rFonts w:ascii="Calibri" w:eastAsia="Calibri" w:hAnsi="Calibri"/>
          <w:sz w:val="22"/>
          <w:szCs w:val="22"/>
        </w:rPr>
      </w:pPr>
    </w:p>
    <w:p w14:paraId="0CB1F248" w14:textId="77777777" w:rsidR="00B26615" w:rsidRPr="00B26615" w:rsidRDefault="00B26615" w:rsidP="00B26615">
      <w:pPr>
        <w:spacing w:after="200" w:line="276" w:lineRule="auto"/>
        <w:jc w:val="left"/>
        <w:rPr>
          <w:rFonts w:ascii="Calibri" w:eastAsia="Calibri" w:hAnsi="Calibri"/>
          <w:sz w:val="22"/>
          <w:szCs w:val="22"/>
        </w:rPr>
      </w:pPr>
    </w:p>
    <w:p w14:paraId="21A87592" w14:textId="77777777" w:rsidR="00B26615" w:rsidRPr="00B26615" w:rsidRDefault="00B26615" w:rsidP="00B26615">
      <w:pPr>
        <w:spacing w:after="200" w:line="276" w:lineRule="auto"/>
        <w:jc w:val="left"/>
        <w:rPr>
          <w:rFonts w:ascii="Calibri" w:eastAsia="Calibri" w:hAnsi="Calibri"/>
          <w:sz w:val="22"/>
          <w:szCs w:val="22"/>
        </w:rPr>
      </w:pPr>
    </w:p>
    <w:p w14:paraId="56B32B78" w14:textId="77777777" w:rsidR="00B26615" w:rsidRPr="00B26615" w:rsidRDefault="00B26615" w:rsidP="00B26615">
      <w:pPr>
        <w:spacing w:after="200" w:line="276" w:lineRule="auto"/>
        <w:jc w:val="left"/>
        <w:rPr>
          <w:rFonts w:ascii="Calibri" w:eastAsia="Calibri" w:hAnsi="Calibri"/>
          <w:sz w:val="22"/>
          <w:szCs w:val="22"/>
        </w:rPr>
      </w:pPr>
    </w:p>
    <w:p w14:paraId="329774BC" w14:textId="77777777" w:rsidR="00B26615" w:rsidRPr="008C68DF" w:rsidRDefault="00B26615" w:rsidP="00B26615">
      <w:pPr>
        <w:spacing w:after="200" w:line="276" w:lineRule="auto"/>
        <w:jc w:val="center"/>
        <w:rPr>
          <w:rFonts w:eastAsia="Calibri"/>
          <w:szCs w:val="20"/>
        </w:rPr>
      </w:pPr>
      <w:r w:rsidRPr="008C68DF">
        <w:rPr>
          <w:rFonts w:eastAsia="Calibri"/>
          <w:szCs w:val="20"/>
        </w:rPr>
        <w:t>THIS PAGE INTENTIONALLY LEFT BLANK</w:t>
      </w:r>
    </w:p>
    <w:p w14:paraId="36000E12" w14:textId="16EDF6C6" w:rsidR="005A6C37" w:rsidRPr="002F322D" w:rsidRDefault="005A6C37">
      <w:pPr>
        <w:tabs>
          <w:tab w:val="left" w:pos="9360"/>
        </w:tabs>
        <w:spacing w:before="360" w:after="480"/>
        <w:ind w:right="187"/>
        <w:jc w:val="center"/>
        <w:rPr>
          <w:b/>
          <w:bCs/>
          <w:sz w:val="24"/>
        </w:rPr>
      </w:pPr>
      <w:r>
        <w:br w:type="page"/>
      </w:r>
      <w:r w:rsidR="00A00AC5" w:rsidRPr="002F322D">
        <w:rPr>
          <w:b/>
          <w:sz w:val="24"/>
        </w:rPr>
        <w:lastRenderedPageBreak/>
        <w:t>V</w:t>
      </w:r>
      <w:r w:rsidR="00A00AC5" w:rsidRPr="008C68DF">
        <w:rPr>
          <w:sz w:val="24"/>
        </w:rPr>
        <w:t>.  </w:t>
      </w:r>
      <w:r w:rsidRPr="002F322D">
        <w:rPr>
          <w:b/>
          <w:bCs/>
          <w:sz w:val="24"/>
        </w:rPr>
        <w:t>Examination Procedure for Price Verification</w:t>
      </w:r>
    </w:p>
    <w:p w14:paraId="1E3E13B1" w14:textId="77777777" w:rsidR="005A6C37" w:rsidRDefault="005A6C37" w:rsidP="00707598">
      <w:pPr>
        <w:tabs>
          <w:tab w:val="left" w:pos="9360"/>
        </w:tabs>
        <w:spacing w:after="360"/>
        <w:ind w:right="187"/>
        <w:jc w:val="center"/>
        <w:rPr>
          <w:b/>
          <w:bCs/>
          <w:sz w:val="24"/>
        </w:rPr>
      </w:pPr>
      <w:r>
        <w:rPr>
          <w:b/>
          <w:bCs/>
          <w:sz w:val="24"/>
        </w:rPr>
        <w:t>Table of Contents</w:t>
      </w:r>
    </w:p>
    <w:p w14:paraId="4E86360E" w14:textId="77777777" w:rsidR="005A6C37" w:rsidRDefault="005A6C37" w:rsidP="00BB7E87">
      <w:pPr>
        <w:tabs>
          <w:tab w:val="left" w:pos="9360"/>
        </w:tabs>
        <w:ind w:right="180"/>
      </w:pPr>
    </w:p>
    <w:p w14:paraId="0DD49F3D" w14:textId="77777777" w:rsidR="005A6C37" w:rsidRDefault="005A6C37" w:rsidP="00BB7E87">
      <w:pPr>
        <w:tabs>
          <w:tab w:val="right" w:pos="9360"/>
        </w:tabs>
        <w:rPr>
          <w:b/>
          <w:bCs/>
        </w:rPr>
      </w:pPr>
      <w:r>
        <w:rPr>
          <w:b/>
          <w:bCs/>
        </w:rPr>
        <w:t>Section</w:t>
      </w:r>
      <w:r w:rsidR="00BB7E87">
        <w:tab/>
      </w:r>
      <w:r>
        <w:rPr>
          <w:b/>
          <w:bCs/>
        </w:rPr>
        <w:t>Page</w:t>
      </w:r>
    </w:p>
    <w:p w14:paraId="30EDAD12" w14:textId="36BAF9E4" w:rsidR="00122D32" w:rsidRPr="00012219" w:rsidRDefault="00D962A8" w:rsidP="00A95480">
      <w:pPr>
        <w:pStyle w:val="TOC1"/>
        <w:ind w:right="630"/>
        <w:rPr>
          <w:rFonts w:asciiTheme="minorHAnsi" w:eastAsiaTheme="minorEastAsia" w:hAnsiTheme="minorHAnsi" w:cstheme="minorBidi"/>
          <w:noProof/>
          <w:sz w:val="22"/>
          <w:szCs w:val="22"/>
        </w:rPr>
      </w:pPr>
      <w:r w:rsidRPr="00012219">
        <w:fldChar w:fldCharType="begin"/>
      </w:r>
      <w:r w:rsidR="00BB7E87" w:rsidRPr="00012219">
        <w:instrText xml:space="preserve"> TOC \f \h \z \t "ExamProcLevel1,1,ExamProcLevel2,2,ExaminProcLevel3,3,ExaminProcLevel4,4" </w:instrText>
      </w:r>
      <w:r w:rsidRPr="00012219">
        <w:fldChar w:fldCharType="separate"/>
      </w:r>
      <w:hyperlink w:anchor="_Toc400625234" w:history="1">
        <w:r w:rsidR="00122D32" w:rsidRPr="00012219">
          <w:rPr>
            <w:rStyle w:val="Hyperlink"/>
            <w:noProof/>
          </w:rPr>
          <w:t>Section 1.  Scope</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_Toc400625234 \h </w:instrText>
        </w:r>
        <w:r w:rsidR="00122D32" w:rsidRPr="00012219">
          <w:rPr>
            <w:noProof/>
            <w:webHidden/>
          </w:rPr>
        </w:r>
        <w:r w:rsidR="00122D32" w:rsidRPr="00012219">
          <w:rPr>
            <w:noProof/>
            <w:webHidden/>
          </w:rPr>
          <w:fldChar w:fldCharType="separate"/>
        </w:r>
        <w:r w:rsidR="00346346">
          <w:rPr>
            <w:noProof/>
            <w:webHidden/>
          </w:rPr>
          <w:t>217</w:t>
        </w:r>
        <w:r w:rsidR="00122D32" w:rsidRPr="00012219">
          <w:rPr>
            <w:noProof/>
            <w:webHidden/>
          </w:rPr>
          <w:fldChar w:fldCharType="end"/>
        </w:r>
      </w:hyperlink>
    </w:p>
    <w:p w14:paraId="29155113" w14:textId="1DB00080"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35" w:history="1">
        <w:r w:rsidR="00122D32" w:rsidRPr="00012219">
          <w:rPr>
            <w:rStyle w:val="Hyperlink"/>
            <w:noProof/>
          </w:rPr>
          <w:t>Section 2.  Definitions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_Toc400625235 \h </w:instrText>
        </w:r>
        <w:r w:rsidR="00122D32" w:rsidRPr="00012219">
          <w:rPr>
            <w:noProof/>
            <w:webHidden/>
          </w:rPr>
        </w:r>
        <w:r w:rsidR="00122D32" w:rsidRPr="00012219">
          <w:rPr>
            <w:noProof/>
            <w:webHidden/>
          </w:rPr>
          <w:fldChar w:fldCharType="separate"/>
        </w:r>
        <w:r w:rsidR="00346346">
          <w:rPr>
            <w:noProof/>
            <w:webHidden/>
          </w:rPr>
          <w:t>217</w:t>
        </w:r>
        <w:r w:rsidR="00122D32" w:rsidRPr="00012219">
          <w:rPr>
            <w:noProof/>
            <w:webHidden/>
          </w:rPr>
          <w:fldChar w:fldCharType="end"/>
        </w:r>
      </w:hyperlink>
    </w:p>
    <w:p w14:paraId="31D40EF5" w14:textId="1DABD1ED" w:rsidR="00122D32" w:rsidRPr="00012219" w:rsidRDefault="00FF3E66" w:rsidP="00DD71B9">
      <w:pPr>
        <w:pStyle w:val="TOC20"/>
        <w:rPr>
          <w:rFonts w:asciiTheme="minorHAnsi" w:eastAsiaTheme="minorEastAsia" w:hAnsiTheme="minorHAnsi" w:cstheme="minorBidi"/>
          <w:b/>
          <w:sz w:val="22"/>
          <w:szCs w:val="22"/>
        </w:rPr>
      </w:pPr>
      <w:hyperlink w:anchor="_Toc400625236" w:history="1">
        <w:r w:rsidR="00122D32" w:rsidRPr="00012219">
          <w:rPr>
            <w:rStyle w:val="Hyperlink"/>
          </w:rPr>
          <w:t>2.1.  Area.</w:t>
        </w:r>
        <w:r w:rsidR="00122D32" w:rsidRPr="00012219">
          <w:rPr>
            <w:webHidden/>
          </w:rPr>
          <w:tab/>
        </w:r>
        <w:r w:rsidR="00122D32" w:rsidRPr="00012219">
          <w:rPr>
            <w:b/>
            <w:webHidden/>
          </w:rPr>
          <w:fldChar w:fldCharType="begin"/>
        </w:r>
        <w:r w:rsidR="00122D32" w:rsidRPr="00012219">
          <w:rPr>
            <w:webHidden/>
          </w:rPr>
          <w:instrText xml:space="preserve"> PAGEREF _Toc400625236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2F4EAAAA" w14:textId="2A14E4E3" w:rsidR="00122D32" w:rsidRPr="00012219" w:rsidRDefault="00FF3E66" w:rsidP="00DD71B9">
      <w:pPr>
        <w:pStyle w:val="TOC20"/>
        <w:rPr>
          <w:rFonts w:asciiTheme="minorHAnsi" w:eastAsiaTheme="minorEastAsia" w:hAnsiTheme="minorHAnsi" w:cstheme="minorBidi"/>
          <w:b/>
          <w:sz w:val="22"/>
          <w:szCs w:val="22"/>
        </w:rPr>
      </w:pPr>
      <w:hyperlink w:anchor="_Toc400625237" w:history="1">
        <w:r w:rsidR="00122D32" w:rsidRPr="00012219">
          <w:rPr>
            <w:rStyle w:val="Hyperlink"/>
          </w:rPr>
          <w:t>2.2.  Cents-off Representation.</w:t>
        </w:r>
        <w:r w:rsidR="00122D32" w:rsidRPr="00012219">
          <w:rPr>
            <w:webHidden/>
          </w:rPr>
          <w:tab/>
        </w:r>
        <w:r w:rsidR="00122D32" w:rsidRPr="00012219">
          <w:rPr>
            <w:b/>
            <w:webHidden/>
          </w:rPr>
          <w:fldChar w:fldCharType="begin"/>
        </w:r>
        <w:r w:rsidR="00122D32" w:rsidRPr="00012219">
          <w:rPr>
            <w:webHidden/>
          </w:rPr>
          <w:instrText xml:space="preserve"> PAGEREF _Toc400625237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77F6178B" w14:textId="581A851C" w:rsidR="00122D32" w:rsidRPr="00012219" w:rsidRDefault="00FF3E66" w:rsidP="00DD71B9">
      <w:pPr>
        <w:pStyle w:val="TOC20"/>
        <w:rPr>
          <w:rFonts w:asciiTheme="minorHAnsi" w:eastAsiaTheme="minorEastAsia" w:hAnsiTheme="minorHAnsi" w:cstheme="minorBidi"/>
          <w:b/>
          <w:sz w:val="22"/>
          <w:szCs w:val="22"/>
        </w:rPr>
      </w:pPr>
      <w:hyperlink w:anchor="_Toc400625238" w:history="1">
        <w:r w:rsidR="00122D32" w:rsidRPr="00012219">
          <w:rPr>
            <w:rStyle w:val="Hyperlink"/>
          </w:rPr>
          <w:t>2.3.  Direct-Store-Delivery (DSD) Item.</w:t>
        </w:r>
        <w:r w:rsidR="00122D32" w:rsidRPr="00012219">
          <w:rPr>
            <w:webHidden/>
          </w:rPr>
          <w:tab/>
        </w:r>
        <w:r w:rsidR="00122D32" w:rsidRPr="00012219">
          <w:rPr>
            <w:b/>
            <w:webHidden/>
          </w:rPr>
          <w:fldChar w:fldCharType="begin"/>
        </w:r>
        <w:r w:rsidR="00122D32" w:rsidRPr="00012219">
          <w:rPr>
            <w:webHidden/>
          </w:rPr>
          <w:instrText xml:space="preserve"> PAGEREF _Toc400625238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36F21CE4" w14:textId="301454ED" w:rsidR="00122D32" w:rsidRPr="00012219" w:rsidRDefault="00FF3E66" w:rsidP="00DD71B9">
      <w:pPr>
        <w:pStyle w:val="TOC20"/>
        <w:rPr>
          <w:rFonts w:asciiTheme="minorHAnsi" w:eastAsiaTheme="minorEastAsia" w:hAnsiTheme="minorHAnsi" w:cstheme="minorBidi"/>
          <w:b/>
          <w:sz w:val="22"/>
          <w:szCs w:val="22"/>
        </w:rPr>
      </w:pPr>
      <w:hyperlink w:anchor="_Toc400625239" w:history="1">
        <w:r w:rsidR="00122D32" w:rsidRPr="00012219">
          <w:rPr>
            <w:rStyle w:val="Hyperlink"/>
          </w:rPr>
          <w:t>2.4.  Displays.</w:t>
        </w:r>
        <w:r w:rsidR="00122D32" w:rsidRPr="00012219">
          <w:rPr>
            <w:webHidden/>
          </w:rPr>
          <w:tab/>
        </w:r>
        <w:r w:rsidR="00122D32" w:rsidRPr="00012219">
          <w:rPr>
            <w:b/>
            <w:webHidden/>
          </w:rPr>
          <w:fldChar w:fldCharType="begin"/>
        </w:r>
        <w:r w:rsidR="00122D32" w:rsidRPr="00012219">
          <w:rPr>
            <w:webHidden/>
          </w:rPr>
          <w:instrText xml:space="preserve"> PAGEREF _Toc400625239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014B382A" w14:textId="20B0C2E8" w:rsidR="00122D32" w:rsidRPr="00012219" w:rsidRDefault="00FF3E66" w:rsidP="00DD71B9">
      <w:pPr>
        <w:pStyle w:val="TOC20"/>
        <w:rPr>
          <w:rFonts w:asciiTheme="minorHAnsi" w:eastAsiaTheme="minorEastAsia" w:hAnsiTheme="minorHAnsi" w:cstheme="minorBidi"/>
          <w:b/>
          <w:sz w:val="22"/>
          <w:szCs w:val="22"/>
        </w:rPr>
      </w:pPr>
      <w:hyperlink w:anchor="_Toc400625240" w:history="1">
        <w:r w:rsidR="00122D32" w:rsidRPr="00012219">
          <w:rPr>
            <w:rStyle w:val="Hyperlink"/>
          </w:rPr>
          <w:t>2.5.  Hand-held Scanning Device.</w:t>
        </w:r>
        <w:r w:rsidR="00122D32" w:rsidRPr="00012219">
          <w:rPr>
            <w:webHidden/>
          </w:rPr>
          <w:tab/>
        </w:r>
        <w:r w:rsidR="00122D32" w:rsidRPr="00012219">
          <w:rPr>
            <w:b/>
            <w:webHidden/>
          </w:rPr>
          <w:fldChar w:fldCharType="begin"/>
        </w:r>
        <w:r w:rsidR="00122D32" w:rsidRPr="00012219">
          <w:rPr>
            <w:webHidden/>
          </w:rPr>
          <w:instrText xml:space="preserve"> PAGEREF _Toc400625240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3DB654DC" w14:textId="50B4661F" w:rsidR="00122D32" w:rsidRPr="00012219" w:rsidRDefault="00FF3E66" w:rsidP="00DD71B9">
      <w:pPr>
        <w:pStyle w:val="TOC20"/>
        <w:rPr>
          <w:rFonts w:asciiTheme="minorHAnsi" w:eastAsiaTheme="minorEastAsia" w:hAnsiTheme="minorHAnsi" w:cstheme="minorBidi"/>
          <w:b/>
          <w:sz w:val="22"/>
          <w:szCs w:val="22"/>
        </w:rPr>
      </w:pPr>
      <w:hyperlink w:anchor="_Toc400625241" w:history="1">
        <w:r w:rsidR="00122D32" w:rsidRPr="00012219">
          <w:rPr>
            <w:rStyle w:val="Hyperlink"/>
          </w:rPr>
          <w:t>2.6.  Enforcement Levels.</w:t>
        </w:r>
        <w:r w:rsidR="00122D32" w:rsidRPr="00012219">
          <w:rPr>
            <w:webHidden/>
          </w:rPr>
          <w:tab/>
        </w:r>
        <w:r w:rsidR="00122D32" w:rsidRPr="00012219">
          <w:rPr>
            <w:b/>
            <w:webHidden/>
          </w:rPr>
          <w:fldChar w:fldCharType="begin"/>
        </w:r>
        <w:r w:rsidR="00122D32" w:rsidRPr="00012219">
          <w:rPr>
            <w:webHidden/>
          </w:rPr>
          <w:instrText xml:space="preserve"> PAGEREF _Toc400625241 \h </w:instrText>
        </w:r>
        <w:r w:rsidR="00122D32" w:rsidRPr="00012219">
          <w:rPr>
            <w:b/>
            <w:webHidden/>
          </w:rPr>
        </w:r>
        <w:r w:rsidR="00122D32" w:rsidRPr="00012219">
          <w:rPr>
            <w:b/>
            <w:webHidden/>
          </w:rPr>
          <w:fldChar w:fldCharType="separate"/>
        </w:r>
        <w:r w:rsidR="00346346">
          <w:rPr>
            <w:webHidden/>
          </w:rPr>
          <w:t>217</w:t>
        </w:r>
        <w:r w:rsidR="00122D32" w:rsidRPr="00012219">
          <w:rPr>
            <w:b/>
            <w:webHidden/>
          </w:rPr>
          <w:fldChar w:fldCharType="end"/>
        </w:r>
      </w:hyperlink>
    </w:p>
    <w:p w14:paraId="16E25F35" w14:textId="37B7A8DB" w:rsidR="00122D32" w:rsidRPr="00012219" w:rsidRDefault="00FF3E66" w:rsidP="00DD71B9">
      <w:pPr>
        <w:pStyle w:val="TOC20"/>
        <w:rPr>
          <w:rFonts w:asciiTheme="minorHAnsi" w:eastAsiaTheme="minorEastAsia" w:hAnsiTheme="minorHAnsi" w:cstheme="minorBidi"/>
          <w:b/>
          <w:sz w:val="22"/>
          <w:szCs w:val="22"/>
        </w:rPr>
      </w:pPr>
      <w:hyperlink w:anchor="_Toc400625242" w:history="1">
        <w:r w:rsidR="00122D32" w:rsidRPr="00012219">
          <w:rPr>
            <w:rStyle w:val="Hyperlink"/>
          </w:rPr>
          <w:t>2.7.  Inspection Types.</w:t>
        </w:r>
        <w:r w:rsidR="00122D32" w:rsidRPr="00012219">
          <w:rPr>
            <w:webHidden/>
          </w:rPr>
          <w:tab/>
        </w:r>
        <w:r w:rsidR="00122D32" w:rsidRPr="00012219">
          <w:rPr>
            <w:b/>
            <w:webHidden/>
          </w:rPr>
          <w:fldChar w:fldCharType="begin"/>
        </w:r>
        <w:r w:rsidR="00122D32" w:rsidRPr="00012219">
          <w:rPr>
            <w:webHidden/>
          </w:rPr>
          <w:instrText xml:space="preserve"> PAGEREF _Toc400625242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056B26AF" w14:textId="713973B6" w:rsidR="00122D32" w:rsidRPr="00012219" w:rsidRDefault="00FF3E66" w:rsidP="00DD71B9">
      <w:pPr>
        <w:pStyle w:val="TOC20"/>
        <w:rPr>
          <w:rFonts w:asciiTheme="minorHAnsi" w:eastAsiaTheme="minorEastAsia" w:hAnsiTheme="minorHAnsi" w:cstheme="minorBidi"/>
          <w:b/>
          <w:sz w:val="22"/>
          <w:szCs w:val="22"/>
        </w:rPr>
      </w:pPr>
      <w:hyperlink w:anchor="_Toc400625243" w:history="1">
        <w:r w:rsidR="00122D32" w:rsidRPr="00012219">
          <w:rPr>
            <w:rStyle w:val="Hyperlink"/>
          </w:rPr>
          <w:t>2.8.  Inspection Frequency.</w:t>
        </w:r>
        <w:r w:rsidR="00122D32" w:rsidRPr="00012219">
          <w:rPr>
            <w:webHidden/>
          </w:rPr>
          <w:tab/>
        </w:r>
        <w:r w:rsidR="00122D32" w:rsidRPr="00012219">
          <w:rPr>
            <w:b/>
            <w:webHidden/>
          </w:rPr>
          <w:fldChar w:fldCharType="begin"/>
        </w:r>
        <w:r w:rsidR="00122D32" w:rsidRPr="00012219">
          <w:rPr>
            <w:webHidden/>
          </w:rPr>
          <w:instrText xml:space="preserve"> PAGEREF _Toc400625243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7AB7C46A" w14:textId="49362FAE" w:rsidR="00122D32" w:rsidRPr="00012219" w:rsidRDefault="00FF3E66" w:rsidP="00DD71B9">
      <w:pPr>
        <w:pStyle w:val="TOC20"/>
        <w:rPr>
          <w:rFonts w:asciiTheme="minorHAnsi" w:eastAsiaTheme="minorEastAsia" w:hAnsiTheme="minorHAnsi" w:cstheme="minorBidi"/>
          <w:b/>
          <w:sz w:val="22"/>
          <w:szCs w:val="22"/>
        </w:rPr>
      </w:pPr>
      <w:hyperlink w:anchor="_Toc400625244" w:history="1">
        <w:r w:rsidR="00122D32" w:rsidRPr="00012219">
          <w:rPr>
            <w:rStyle w:val="Hyperlink"/>
          </w:rPr>
          <w:t>2.9.  Inspection Lot.</w:t>
        </w:r>
        <w:r w:rsidR="00122D32" w:rsidRPr="00012219">
          <w:rPr>
            <w:webHidden/>
          </w:rPr>
          <w:tab/>
        </w:r>
        <w:r w:rsidR="00122D32" w:rsidRPr="00012219">
          <w:rPr>
            <w:b/>
            <w:webHidden/>
          </w:rPr>
          <w:fldChar w:fldCharType="begin"/>
        </w:r>
        <w:r w:rsidR="00122D32" w:rsidRPr="00012219">
          <w:rPr>
            <w:webHidden/>
          </w:rPr>
          <w:instrText xml:space="preserve"> PAGEREF _Toc400625244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76F7033A" w14:textId="70087CDD" w:rsidR="00122D32" w:rsidRPr="00012219" w:rsidRDefault="00FF3E66" w:rsidP="00DD71B9">
      <w:pPr>
        <w:pStyle w:val="TOC20"/>
        <w:rPr>
          <w:rFonts w:asciiTheme="minorHAnsi" w:eastAsiaTheme="minorEastAsia" w:hAnsiTheme="minorHAnsi" w:cstheme="minorBidi"/>
          <w:b/>
          <w:sz w:val="22"/>
          <w:szCs w:val="22"/>
        </w:rPr>
      </w:pPr>
      <w:hyperlink w:anchor="_Toc400625245" w:history="1">
        <w:r w:rsidR="00122D32" w:rsidRPr="00012219">
          <w:rPr>
            <w:rStyle w:val="Hyperlink"/>
          </w:rPr>
          <w:t>2.10.  Merchandise Group.</w:t>
        </w:r>
        <w:r w:rsidR="00122D32" w:rsidRPr="00012219">
          <w:rPr>
            <w:webHidden/>
          </w:rPr>
          <w:tab/>
        </w:r>
        <w:r w:rsidR="00122D32" w:rsidRPr="00012219">
          <w:rPr>
            <w:b/>
            <w:webHidden/>
          </w:rPr>
          <w:fldChar w:fldCharType="begin"/>
        </w:r>
        <w:r w:rsidR="00122D32" w:rsidRPr="00012219">
          <w:rPr>
            <w:webHidden/>
          </w:rPr>
          <w:instrText xml:space="preserve"> PAGEREF _Toc400625245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7D43B77C" w14:textId="442E8C9B" w:rsidR="00122D32" w:rsidRPr="00012219" w:rsidRDefault="00FF3E66" w:rsidP="00DD71B9">
      <w:pPr>
        <w:pStyle w:val="TOC20"/>
        <w:rPr>
          <w:rFonts w:asciiTheme="minorHAnsi" w:eastAsiaTheme="minorEastAsia" w:hAnsiTheme="minorHAnsi" w:cstheme="minorBidi"/>
          <w:b/>
          <w:sz w:val="22"/>
          <w:szCs w:val="22"/>
        </w:rPr>
      </w:pPr>
      <w:hyperlink w:anchor="_Toc400625246" w:history="1">
        <w:r w:rsidR="00122D32" w:rsidRPr="00012219">
          <w:rPr>
            <w:rStyle w:val="Hyperlink"/>
          </w:rPr>
          <w:t>2.11.  Not-on-File Item.</w:t>
        </w:r>
        <w:r w:rsidR="00122D32" w:rsidRPr="00012219">
          <w:rPr>
            <w:webHidden/>
          </w:rPr>
          <w:tab/>
        </w:r>
        <w:r w:rsidR="00122D32" w:rsidRPr="00012219">
          <w:rPr>
            <w:b/>
            <w:webHidden/>
          </w:rPr>
          <w:fldChar w:fldCharType="begin"/>
        </w:r>
        <w:r w:rsidR="00122D32" w:rsidRPr="00012219">
          <w:rPr>
            <w:webHidden/>
          </w:rPr>
          <w:instrText xml:space="preserve"> PAGEREF _Toc400625246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29E31426" w14:textId="5B9FB1FE" w:rsidR="00122D32" w:rsidRPr="00012219" w:rsidRDefault="00FF3E66" w:rsidP="00DD71B9">
      <w:pPr>
        <w:pStyle w:val="TOC20"/>
        <w:rPr>
          <w:rFonts w:asciiTheme="minorHAnsi" w:eastAsiaTheme="minorEastAsia" w:hAnsiTheme="minorHAnsi" w:cstheme="minorBidi"/>
          <w:b/>
          <w:sz w:val="22"/>
          <w:szCs w:val="22"/>
        </w:rPr>
      </w:pPr>
      <w:hyperlink w:anchor="_Toc400625247" w:history="1">
        <w:r w:rsidR="00122D32" w:rsidRPr="00012219">
          <w:rPr>
            <w:rStyle w:val="Hyperlink"/>
          </w:rPr>
          <w:t>2.12.  Notification of Noncompliance.</w:t>
        </w:r>
        <w:r w:rsidR="00122D32" w:rsidRPr="00012219">
          <w:rPr>
            <w:webHidden/>
          </w:rPr>
          <w:tab/>
        </w:r>
        <w:r w:rsidR="00122D32" w:rsidRPr="00012219">
          <w:rPr>
            <w:b/>
            <w:webHidden/>
          </w:rPr>
          <w:fldChar w:fldCharType="begin"/>
        </w:r>
        <w:r w:rsidR="00122D32" w:rsidRPr="00012219">
          <w:rPr>
            <w:webHidden/>
          </w:rPr>
          <w:instrText xml:space="preserve"> PAGEREF _Toc400625247 \h </w:instrText>
        </w:r>
        <w:r w:rsidR="00122D32" w:rsidRPr="00012219">
          <w:rPr>
            <w:b/>
            <w:webHidden/>
          </w:rPr>
        </w:r>
        <w:r w:rsidR="00122D32" w:rsidRPr="00012219">
          <w:rPr>
            <w:b/>
            <w:webHidden/>
          </w:rPr>
          <w:fldChar w:fldCharType="separate"/>
        </w:r>
        <w:r w:rsidR="00346346">
          <w:rPr>
            <w:webHidden/>
          </w:rPr>
          <w:t>218</w:t>
        </w:r>
        <w:r w:rsidR="00122D32" w:rsidRPr="00012219">
          <w:rPr>
            <w:b/>
            <w:webHidden/>
          </w:rPr>
          <w:fldChar w:fldCharType="end"/>
        </w:r>
      </w:hyperlink>
    </w:p>
    <w:p w14:paraId="0788B247" w14:textId="41D3CD04" w:rsidR="00122D32" w:rsidRPr="00012219" w:rsidRDefault="00FF3E66" w:rsidP="00DD71B9">
      <w:pPr>
        <w:pStyle w:val="TOC20"/>
        <w:rPr>
          <w:rFonts w:asciiTheme="minorHAnsi" w:eastAsiaTheme="minorEastAsia" w:hAnsiTheme="minorHAnsi" w:cstheme="minorBidi"/>
          <w:b/>
          <w:sz w:val="22"/>
          <w:szCs w:val="22"/>
        </w:rPr>
      </w:pPr>
      <w:hyperlink w:anchor="_Toc400625248" w:history="1">
        <w:r w:rsidR="00122D32" w:rsidRPr="00012219">
          <w:rPr>
            <w:rStyle w:val="Hyperlink"/>
          </w:rPr>
          <w:t>2.13.  Price Look-Up Code (PLU).</w:t>
        </w:r>
        <w:r w:rsidR="00122D32" w:rsidRPr="00012219">
          <w:rPr>
            <w:webHidden/>
          </w:rPr>
          <w:tab/>
        </w:r>
        <w:r w:rsidR="00122D32" w:rsidRPr="00012219">
          <w:rPr>
            <w:b/>
            <w:webHidden/>
          </w:rPr>
          <w:fldChar w:fldCharType="begin"/>
        </w:r>
        <w:r w:rsidR="00122D32" w:rsidRPr="00012219">
          <w:rPr>
            <w:webHidden/>
          </w:rPr>
          <w:instrText xml:space="preserve"> PAGEREF _Toc400625248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222BF150" w14:textId="515BD4A9" w:rsidR="00122D32" w:rsidRPr="00012219" w:rsidRDefault="00FF3E66" w:rsidP="00DD71B9">
      <w:pPr>
        <w:pStyle w:val="TOC20"/>
        <w:rPr>
          <w:rFonts w:asciiTheme="minorHAnsi" w:eastAsiaTheme="minorEastAsia" w:hAnsiTheme="minorHAnsi" w:cstheme="minorBidi"/>
          <w:b/>
          <w:sz w:val="22"/>
          <w:szCs w:val="22"/>
        </w:rPr>
      </w:pPr>
      <w:hyperlink w:anchor="_Toc400625249" w:history="1">
        <w:r w:rsidR="00122D32" w:rsidRPr="00012219">
          <w:rPr>
            <w:rStyle w:val="Hyperlink"/>
          </w:rPr>
          <w:t>2.14.  Prices.</w:t>
        </w:r>
        <w:r w:rsidR="00122D32" w:rsidRPr="00012219">
          <w:rPr>
            <w:webHidden/>
          </w:rPr>
          <w:tab/>
        </w:r>
        <w:r w:rsidR="00122D32" w:rsidRPr="00012219">
          <w:rPr>
            <w:b/>
            <w:webHidden/>
          </w:rPr>
          <w:fldChar w:fldCharType="begin"/>
        </w:r>
        <w:r w:rsidR="00122D32" w:rsidRPr="00012219">
          <w:rPr>
            <w:webHidden/>
          </w:rPr>
          <w:instrText xml:space="preserve"> PAGEREF _Toc400625249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0AD5414A" w14:textId="252EA63C" w:rsidR="00122D32" w:rsidRPr="00012219" w:rsidRDefault="00FF3E66" w:rsidP="00DD71B9">
      <w:pPr>
        <w:pStyle w:val="TOC20"/>
        <w:rPr>
          <w:rFonts w:asciiTheme="minorHAnsi" w:eastAsiaTheme="minorEastAsia" w:hAnsiTheme="minorHAnsi" w:cstheme="minorBidi"/>
          <w:b/>
          <w:sz w:val="22"/>
          <w:szCs w:val="22"/>
        </w:rPr>
      </w:pPr>
      <w:hyperlink w:anchor="_Toc400625250" w:history="1">
        <w:r w:rsidR="00122D32" w:rsidRPr="00012219">
          <w:rPr>
            <w:rStyle w:val="Hyperlink"/>
          </w:rPr>
          <w:t>2.15.  Pricing Coordinator.</w:t>
        </w:r>
        <w:r w:rsidR="00122D32" w:rsidRPr="00012219">
          <w:rPr>
            <w:webHidden/>
          </w:rPr>
          <w:tab/>
        </w:r>
        <w:r w:rsidR="00122D32" w:rsidRPr="00012219">
          <w:rPr>
            <w:b/>
            <w:webHidden/>
          </w:rPr>
          <w:fldChar w:fldCharType="begin"/>
        </w:r>
        <w:r w:rsidR="00122D32" w:rsidRPr="00012219">
          <w:rPr>
            <w:webHidden/>
          </w:rPr>
          <w:instrText xml:space="preserve"> PAGEREF _Toc400625250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32366257" w14:textId="110577F0" w:rsidR="00122D32" w:rsidRPr="00012219" w:rsidRDefault="00FF3E66" w:rsidP="00DD71B9">
      <w:pPr>
        <w:pStyle w:val="TOC20"/>
        <w:rPr>
          <w:rFonts w:asciiTheme="minorHAnsi" w:eastAsiaTheme="minorEastAsia" w:hAnsiTheme="minorHAnsi" w:cstheme="minorBidi"/>
          <w:b/>
          <w:sz w:val="22"/>
          <w:szCs w:val="22"/>
        </w:rPr>
      </w:pPr>
      <w:hyperlink w:anchor="_Toc400625251" w:history="1">
        <w:r w:rsidR="00122D32" w:rsidRPr="00012219">
          <w:rPr>
            <w:rStyle w:val="Hyperlink"/>
          </w:rPr>
          <w:t>2.16.  Pricing Integrity.</w:t>
        </w:r>
        <w:r w:rsidR="00122D32" w:rsidRPr="00012219">
          <w:rPr>
            <w:webHidden/>
          </w:rPr>
          <w:tab/>
        </w:r>
        <w:r w:rsidR="00122D32" w:rsidRPr="00012219">
          <w:rPr>
            <w:b/>
            <w:webHidden/>
          </w:rPr>
          <w:fldChar w:fldCharType="begin"/>
        </w:r>
        <w:r w:rsidR="00122D32" w:rsidRPr="00012219">
          <w:rPr>
            <w:webHidden/>
          </w:rPr>
          <w:instrText xml:space="preserve"> PAGEREF _Toc400625251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6B676EC2" w14:textId="47C587C5" w:rsidR="00122D32" w:rsidRPr="00012219" w:rsidRDefault="00FF3E66" w:rsidP="00DD71B9">
      <w:pPr>
        <w:pStyle w:val="TOC20"/>
        <w:rPr>
          <w:rFonts w:asciiTheme="minorHAnsi" w:eastAsiaTheme="minorEastAsia" w:hAnsiTheme="minorHAnsi" w:cstheme="minorBidi"/>
          <w:b/>
          <w:sz w:val="22"/>
          <w:szCs w:val="22"/>
        </w:rPr>
      </w:pPr>
      <w:hyperlink w:anchor="_Toc400625252" w:history="1">
        <w:r w:rsidR="00122D32" w:rsidRPr="00012219">
          <w:rPr>
            <w:rStyle w:val="Hyperlink"/>
          </w:rPr>
          <w:t>2.17.  Sample.</w:t>
        </w:r>
        <w:r w:rsidR="00122D32" w:rsidRPr="00012219">
          <w:rPr>
            <w:webHidden/>
          </w:rPr>
          <w:tab/>
        </w:r>
        <w:r w:rsidR="00122D32" w:rsidRPr="00012219">
          <w:rPr>
            <w:b/>
            <w:webHidden/>
          </w:rPr>
          <w:fldChar w:fldCharType="begin"/>
        </w:r>
        <w:r w:rsidR="00122D32" w:rsidRPr="00012219">
          <w:rPr>
            <w:webHidden/>
          </w:rPr>
          <w:instrText xml:space="preserve"> PAGEREF _Toc400625252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7A10E96E" w14:textId="16C14BBF" w:rsidR="00122D32" w:rsidRPr="00012219" w:rsidRDefault="00FF3E66" w:rsidP="00DD71B9">
      <w:pPr>
        <w:pStyle w:val="TOC20"/>
        <w:rPr>
          <w:rFonts w:asciiTheme="minorHAnsi" w:eastAsiaTheme="minorEastAsia" w:hAnsiTheme="minorHAnsi" w:cstheme="minorBidi"/>
          <w:b/>
          <w:sz w:val="22"/>
          <w:szCs w:val="22"/>
        </w:rPr>
      </w:pPr>
      <w:hyperlink w:anchor="_Toc400625253" w:history="1">
        <w:r w:rsidR="00122D32" w:rsidRPr="00012219">
          <w:rPr>
            <w:rStyle w:val="Hyperlink"/>
          </w:rPr>
          <w:t>2.18.  Scanner.</w:t>
        </w:r>
        <w:r w:rsidR="00122D32" w:rsidRPr="00012219">
          <w:rPr>
            <w:webHidden/>
          </w:rPr>
          <w:tab/>
        </w:r>
        <w:r w:rsidR="00122D32" w:rsidRPr="00012219">
          <w:rPr>
            <w:b/>
            <w:webHidden/>
          </w:rPr>
          <w:fldChar w:fldCharType="begin"/>
        </w:r>
        <w:r w:rsidR="00122D32" w:rsidRPr="00012219">
          <w:rPr>
            <w:webHidden/>
          </w:rPr>
          <w:instrText xml:space="preserve"> PAGEREF _Toc400625253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75D822F5" w14:textId="20BA2650" w:rsidR="00122D32" w:rsidRPr="00012219" w:rsidRDefault="00FF3E66" w:rsidP="00DD71B9">
      <w:pPr>
        <w:pStyle w:val="TOC20"/>
        <w:rPr>
          <w:rFonts w:asciiTheme="minorHAnsi" w:eastAsiaTheme="minorEastAsia" w:hAnsiTheme="minorHAnsi" w:cstheme="minorBidi"/>
          <w:b/>
          <w:sz w:val="22"/>
          <w:szCs w:val="22"/>
        </w:rPr>
      </w:pPr>
      <w:hyperlink w:anchor="_Toc400625254" w:history="1">
        <w:r w:rsidR="00122D32" w:rsidRPr="00012219">
          <w:rPr>
            <w:rStyle w:val="Hyperlink"/>
          </w:rPr>
          <w:t>2.19.  Stock-Keeping Unit (SKU).</w:t>
        </w:r>
        <w:r w:rsidR="00122D32" w:rsidRPr="00012219">
          <w:rPr>
            <w:webHidden/>
          </w:rPr>
          <w:tab/>
        </w:r>
        <w:r w:rsidR="00122D32" w:rsidRPr="00012219">
          <w:rPr>
            <w:b/>
            <w:webHidden/>
          </w:rPr>
          <w:fldChar w:fldCharType="begin"/>
        </w:r>
        <w:r w:rsidR="00122D32" w:rsidRPr="00012219">
          <w:rPr>
            <w:webHidden/>
          </w:rPr>
          <w:instrText xml:space="preserve"> PAGEREF _Toc400625254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7FC216E6" w14:textId="33F3CDCD" w:rsidR="00122D32" w:rsidRPr="00012219" w:rsidRDefault="00FF3E66" w:rsidP="00DD71B9">
      <w:pPr>
        <w:pStyle w:val="TOC20"/>
        <w:rPr>
          <w:rFonts w:asciiTheme="minorHAnsi" w:eastAsiaTheme="minorEastAsia" w:hAnsiTheme="minorHAnsi" w:cstheme="minorBidi"/>
          <w:b/>
          <w:sz w:val="22"/>
          <w:szCs w:val="22"/>
        </w:rPr>
      </w:pPr>
      <w:hyperlink w:anchor="_Toc400625255" w:history="1">
        <w:r w:rsidR="00122D32" w:rsidRPr="00012219">
          <w:rPr>
            <w:rStyle w:val="Hyperlink"/>
          </w:rPr>
          <w:t>2.20.  Store-Coded Item.</w:t>
        </w:r>
        <w:r w:rsidR="00122D32" w:rsidRPr="00012219">
          <w:rPr>
            <w:webHidden/>
          </w:rPr>
          <w:tab/>
        </w:r>
        <w:r w:rsidR="00122D32" w:rsidRPr="00012219">
          <w:rPr>
            <w:b/>
            <w:webHidden/>
          </w:rPr>
          <w:fldChar w:fldCharType="begin"/>
        </w:r>
        <w:r w:rsidR="00122D32" w:rsidRPr="00012219">
          <w:rPr>
            <w:webHidden/>
          </w:rPr>
          <w:instrText xml:space="preserve"> PAGEREF _Toc400625255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53F5662C" w14:textId="6D232072" w:rsidR="00122D32" w:rsidRPr="00012219" w:rsidRDefault="00FF3E66" w:rsidP="00DD71B9">
      <w:pPr>
        <w:pStyle w:val="TOC20"/>
        <w:rPr>
          <w:rFonts w:asciiTheme="minorHAnsi" w:eastAsiaTheme="minorEastAsia" w:hAnsiTheme="minorHAnsi" w:cstheme="minorBidi"/>
          <w:b/>
          <w:sz w:val="22"/>
          <w:szCs w:val="22"/>
        </w:rPr>
      </w:pPr>
      <w:hyperlink w:anchor="_Toc400625256" w:history="1">
        <w:r w:rsidR="00122D32" w:rsidRPr="00012219">
          <w:rPr>
            <w:rStyle w:val="Hyperlink"/>
          </w:rPr>
          <w:t>2.21.  Stop-Sale Order.</w:t>
        </w:r>
        <w:r w:rsidR="00122D32" w:rsidRPr="00012219">
          <w:rPr>
            <w:webHidden/>
          </w:rPr>
          <w:tab/>
        </w:r>
        <w:r w:rsidR="00122D32" w:rsidRPr="00012219">
          <w:rPr>
            <w:b/>
            <w:webHidden/>
          </w:rPr>
          <w:fldChar w:fldCharType="begin"/>
        </w:r>
        <w:r w:rsidR="00122D32" w:rsidRPr="00012219">
          <w:rPr>
            <w:webHidden/>
          </w:rPr>
          <w:instrText xml:space="preserve"> PAGEREF _Toc400625256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085D8020" w14:textId="5C8A7FA7" w:rsidR="00122D32" w:rsidRPr="00012219" w:rsidRDefault="00FF3E66" w:rsidP="00DD71B9">
      <w:pPr>
        <w:pStyle w:val="TOC20"/>
        <w:rPr>
          <w:rFonts w:asciiTheme="minorHAnsi" w:eastAsiaTheme="minorEastAsia" w:hAnsiTheme="minorHAnsi" w:cstheme="minorBidi"/>
          <w:b/>
          <w:sz w:val="22"/>
          <w:szCs w:val="22"/>
        </w:rPr>
      </w:pPr>
      <w:hyperlink w:anchor="_Toc400625257" w:history="1">
        <w:r w:rsidR="00122D32" w:rsidRPr="00012219">
          <w:rPr>
            <w:rStyle w:val="Hyperlink"/>
          </w:rPr>
          <w:t>2.22.  Ticketed Merchandise.</w:t>
        </w:r>
        <w:r w:rsidR="00122D32" w:rsidRPr="00012219">
          <w:rPr>
            <w:webHidden/>
          </w:rPr>
          <w:tab/>
        </w:r>
        <w:r w:rsidR="00122D32" w:rsidRPr="00012219">
          <w:rPr>
            <w:b/>
            <w:webHidden/>
          </w:rPr>
          <w:fldChar w:fldCharType="begin"/>
        </w:r>
        <w:r w:rsidR="00122D32" w:rsidRPr="00012219">
          <w:rPr>
            <w:webHidden/>
          </w:rPr>
          <w:instrText xml:space="preserve"> PAGEREF _Toc400625257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060912D0" w14:textId="3AE8378E" w:rsidR="00122D32" w:rsidRPr="00012219" w:rsidRDefault="00FF3E66" w:rsidP="00DD71B9">
      <w:pPr>
        <w:pStyle w:val="TOC20"/>
        <w:rPr>
          <w:rFonts w:asciiTheme="minorHAnsi" w:eastAsiaTheme="minorEastAsia" w:hAnsiTheme="minorHAnsi" w:cstheme="minorBidi"/>
          <w:b/>
          <w:sz w:val="22"/>
          <w:szCs w:val="22"/>
        </w:rPr>
      </w:pPr>
      <w:hyperlink w:anchor="_Toc400625258" w:history="1">
        <w:r w:rsidR="00122D32" w:rsidRPr="00012219">
          <w:rPr>
            <w:rStyle w:val="Hyperlink"/>
          </w:rPr>
          <w:t>2.23.  Universal Product Code (UPC).</w:t>
        </w:r>
        <w:r w:rsidR="00122D32" w:rsidRPr="00012219">
          <w:rPr>
            <w:webHidden/>
          </w:rPr>
          <w:tab/>
        </w:r>
        <w:r w:rsidR="00122D32" w:rsidRPr="00012219">
          <w:rPr>
            <w:b/>
            <w:webHidden/>
          </w:rPr>
          <w:fldChar w:fldCharType="begin"/>
        </w:r>
        <w:r w:rsidR="00122D32" w:rsidRPr="00012219">
          <w:rPr>
            <w:webHidden/>
          </w:rPr>
          <w:instrText xml:space="preserve"> PAGEREF _Toc400625258 \h </w:instrText>
        </w:r>
        <w:r w:rsidR="00122D32" w:rsidRPr="00012219">
          <w:rPr>
            <w:b/>
            <w:webHidden/>
          </w:rPr>
        </w:r>
        <w:r w:rsidR="00122D32" w:rsidRPr="00012219">
          <w:rPr>
            <w:b/>
            <w:webHidden/>
          </w:rPr>
          <w:fldChar w:fldCharType="separate"/>
        </w:r>
        <w:r w:rsidR="00346346">
          <w:rPr>
            <w:webHidden/>
          </w:rPr>
          <w:t>219</w:t>
        </w:r>
        <w:r w:rsidR="00122D32" w:rsidRPr="00012219">
          <w:rPr>
            <w:b/>
            <w:webHidden/>
          </w:rPr>
          <w:fldChar w:fldCharType="end"/>
        </w:r>
      </w:hyperlink>
    </w:p>
    <w:p w14:paraId="2523581B" w14:textId="488CC872"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59" w:history="1">
        <w:r w:rsidR="00122D32" w:rsidRPr="00012219">
          <w:rPr>
            <w:rStyle w:val="Hyperlink"/>
            <w:noProof/>
          </w:rPr>
          <w:t>Section 3.  Test Notes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_Toc400625259 \h </w:instrText>
        </w:r>
        <w:r w:rsidR="00122D32" w:rsidRPr="00012219">
          <w:rPr>
            <w:noProof/>
            <w:webHidden/>
          </w:rPr>
        </w:r>
        <w:r w:rsidR="00122D32" w:rsidRPr="00012219">
          <w:rPr>
            <w:noProof/>
            <w:webHidden/>
          </w:rPr>
          <w:fldChar w:fldCharType="separate"/>
        </w:r>
        <w:r w:rsidR="00346346">
          <w:rPr>
            <w:noProof/>
            <w:webHidden/>
          </w:rPr>
          <w:t>220</w:t>
        </w:r>
        <w:r w:rsidR="00122D32" w:rsidRPr="00012219">
          <w:rPr>
            <w:noProof/>
            <w:webHidden/>
          </w:rPr>
          <w:fldChar w:fldCharType="end"/>
        </w:r>
      </w:hyperlink>
    </w:p>
    <w:p w14:paraId="57F7D388" w14:textId="08256B4F" w:rsidR="00122D32" w:rsidRPr="00012219" w:rsidRDefault="00FF3E66" w:rsidP="00DD71B9">
      <w:pPr>
        <w:pStyle w:val="TOC20"/>
        <w:rPr>
          <w:rFonts w:asciiTheme="minorHAnsi" w:eastAsiaTheme="minorEastAsia" w:hAnsiTheme="minorHAnsi" w:cstheme="minorBidi"/>
          <w:b/>
          <w:sz w:val="22"/>
          <w:szCs w:val="22"/>
        </w:rPr>
      </w:pPr>
      <w:hyperlink w:anchor="_Toc400625260" w:history="1">
        <w:r w:rsidR="00122D32" w:rsidRPr="00012219">
          <w:rPr>
            <w:rStyle w:val="Hyperlink"/>
          </w:rPr>
          <w:t>3.1.  Safety and Health.</w:t>
        </w:r>
        <w:r w:rsidR="00122D32" w:rsidRPr="00012219">
          <w:rPr>
            <w:webHidden/>
          </w:rPr>
          <w:tab/>
        </w:r>
        <w:r w:rsidR="00122D32" w:rsidRPr="00012219">
          <w:rPr>
            <w:b/>
            <w:webHidden/>
          </w:rPr>
          <w:fldChar w:fldCharType="begin"/>
        </w:r>
        <w:r w:rsidR="00122D32" w:rsidRPr="00012219">
          <w:rPr>
            <w:webHidden/>
          </w:rPr>
          <w:instrText xml:space="preserve"> PAGEREF _Toc400625260 \h </w:instrText>
        </w:r>
        <w:r w:rsidR="00122D32" w:rsidRPr="00012219">
          <w:rPr>
            <w:b/>
            <w:webHidden/>
          </w:rPr>
        </w:r>
        <w:r w:rsidR="00122D32" w:rsidRPr="00012219">
          <w:rPr>
            <w:b/>
            <w:webHidden/>
          </w:rPr>
          <w:fldChar w:fldCharType="separate"/>
        </w:r>
        <w:r w:rsidR="00346346">
          <w:rPr>
            <w:webHidden/>
          </w:rPr>
          <w:t>220</w:t>
        </w:r>
        <w:r w:rsidR="00122D32" w:rsidRPr="00012219">
          <w:rPr>
            <w:b/>
            <w:webHidden/>
          </w:rPr>
          <w:fldChar w:fldCharType="end"/>
        </w:r>
      </w:hyperlink>
    </w:p>
    <w:p w14:paraId="597AEC6F" w14:textId="61F3121A" w:rsidR="00122D32" w:rsidRPr="00012219" w:rsidRDefault="00FF3E66" w:rsidP="00DD71B9">
      <w:pPr>
        <w:pStyle w:val="TOC20"/>
        <w:rPr>
          <w:rFonts w:asciiTheme="minorHAnsi" w:eastAsiaTheme="minorEastAsia" w:hAnsiTheme="minorHAnsi" w:cstheme="minorBidi"/>
          <w:b/>
          <w:sz w:val="22"/>
          <w:szCs w:val="22"/>
        </w:rPr>
      </w:pPr>
      <w:hyperlink w:anchor="_Toc400625261" w:history="1">
        <w:r w:rsidR="00122D32" w:rsidRPr="00012219">
          <w:rPr>
            <w:rStyle w:val="Hyperlink"/>
          </w:rPr>
          <w:t>3.2.  Confidentiality of Findings.</w:t>
        </w:r>
        <w:r w:rsidR="00122D32" w:rsidRPr="00012219">
          <w:rPr>
            <w:webHidden/>
          </w:rPr>
          <w:tab/>
        </w:r>
        <w:r w:rsidR="00122D32" w:rsidRPr="00012219">
          <w:rPr>
            <w:b/>
            <w:webHidden/>
          </w:rPr>
          <w:fldChar w:fldCharType="begin"/>
        </w:r>
        <w:r w:rsidR="00122D32" w:rsidRPr="00012219">
          <w:rPr>
            <w:webHidden/>
          </w:rPr>
          <w:instrText xml:space="preserve"> PAGEREF _Toc400625261 \h </w:instrText>
        </w:r>
        <w:r w:rsidR="00122D32" w:rsidRPr="00012219">
          <w:rPr>
            <w:b/>
            <w:webHidden/>
          </w:rPr>
        </w:r>
        <w:r w:rsidR="00122D32" w:rsidRPr="00012219">
          <w:rPr>
            <w:b/>
            <w:webHidden/>
          </w:rPr>
          <w:fldChar w:fldCharType="separate"/>
        </w:r>
        <w:r w:rsidR="00346346">
          <w:rPr>
            <w:webHidden/>
          </w:rPr>
          <w:t>220</w:t>
        </w:r>
        <w:r w:rsidR="00122D32" w:rsidRPr="00012219">
          <w:rPr>
            <w:b/>
            <w:webHidden/>
          </w:rPr>
          <w:fldChar w:fldCharType="end"/>
        </w:r>
      </w:hyperlink>
    </w:p>
    <w:p w14:paraId="5BCD4AF8" w14:textId="0F4D3896"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62" w:history="1">
        <w:r w:rsidR="00122D32" w:rsidRPr="00012219">
          <w:rPr>
            <w:rStyle w:val="Hyperlink"/>
            <w:noProof/>
          </w:rPr>
          <w:t>Section 4.  Materials and Equipment</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_Toc400625262 \h </w:instrText>
        </w:r>
        <w:r w:rsidR="00122D32" w:rsidRPr="00012219">
          <w:rPr>
            <w:noProof/>
            <w:webHidden/>
          </w:rPr>
        </w:r>
        <w:r w:rsidR="00122D32" w:rsidRPr="00012219">
          <w:rPr>
            <w:noProof/>
            <w:webHidden/>
          </w:rPr>
          <w:fldChar w:fldCharType="separate"/>
        </w:r>
        <w:r w:rsidR="00346346">
          <w:rPr>
            <w:noProof/>
            <w:webHidden/>
          </w:rPr>
          <w:t>220</w:t>
        </w:r>
        <w:r w:rsidR="00122D32" w:rsidRPr="00012219">
          <w:rPr>
            <w:noProof/>
            <w:webHidden/>
          </w:rPr>
          <w:fldChar w:fldCharType="end"/>
        </w:r>
      </w:hyperlink>
    </w:p>
    <w:p w14:paraId="6DC1F477" w14:textId="2ADCC56E"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63" w:history="1">
        <w:r w:rsidR="00122D32" w:rsidRPr="00012219">
          <w:rPr>
            <w:rStyle w:val="Hyperlink"/>
            <w:noProof/>
          </w:rPr>
          <w:t>Section 5.  Pre-Inspection Tasks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_Toc400625263 \h </w:instrText>
        </w:r>
        <w:r w:rsidR="00122D32" w:rsidRPr="00012219">
          <w:rPr>
            <w:noProof/>
            <w:webHidden/>
          </w:rPr>
        </w:r>
        <w:r w:rsidR="00122D32" w:rsidRPr="00012219">
          <w:rPr>
            <w:noProof/>
            <w:webHidden/>
          </w:rPr>
          <w:fldChar w:fldCharType="separate"/>
        </w:r>
        <w:r w:rsidR="00346346">
          <w:rPr>
            <w:noProof/>
            <w:webHidden/>
          </w:rPr>
          <w:t>220</w:t>
        </w:r>
        <w:r w:rsidR="00122D32" w:rsidRPr="00012219">
          <w:rPr>
            <w:noProof/>
            <w:webHidden/>
          </w:rPr>
          <w:fldChar w:fldCharType="end"/>
        </w:r>
      </w:hyperlink>
    </w:p>
    <w:p w14:paraId="44CC7A68" w14:textId="208DF7D8"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64" w:history="1">
        <w:r w:rsidR="00122D32" w:rsidRPr="00012219">
          <w:rPr>
            <w:rStyle w:val="Hyperlink"/>
            <w:noProof/>
          </w:rPr>
          <w:t>Section 6.  Inspection</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_Toc400625264 \h </w:instrText>
        </w:r>
        <w:r w:rsidR="00122D32" w:rsidRPr="00012219">
          <w:rPr>
            <w:noProof/>
            <w:webHidden/>
          </w:rPr>
        </w:r>
        <w:r w:rsidR="00122D32" w:rsidRPr="00012219">
          <w:rPr>
            <w:noProof/>
            <w:webHidden/>
          </w:rPr>
          <w:fldChar w:fldCharType="separate"/>
        </w:r>
        <w:r w:rsidR="00346346">
          <w:rPr>
            <w:noProof/>
            <w:webHidden/>
          </w:rPr>
          <w:t>221</w:t>
        </w:r>
        <w:r w:rsidR="00122D32" w:rsidRPr="00012219">
          <w:rPr>
            <w:noProof/>
            <w:webHidden/>
          </w:rPr>
          <w:fldChar w:fldCharType="end"/>
        </w:r>
      </w:hyperlink>
    </w:p>
    <w:p w14:paraId="7380C750" w14:textId="61C4C3C3" w:rsidR="00122D32" w:rsidRPr="00012219" w:rsidRDefault="00FF3E66" w:rsidP="00DD71B9">
      <w:pPr>
        <w:pStyle w:val="TOC20"/>
        <w:rPr>
          <w:rFonts w:asciiTheme="minorHAnsi" w:eastAsiaTheme="minorEastAsia" w:hAnsiTheme="minorHAnsi" w:cstheme="minorBidi"/>
          <w:b/>
          <w:sz w:val="22"/>
          <w:szCs w:val="22"/>
        </w:rPr>
      </w:pPr>
      <w:hyperlink w:anchor="_Toc400625265" w:history="1">
        <w:r w:rsidR="00122D32" w:rsidRPr="00012219">
          <w:rPr>
            <w:rStyle w:val="Hyperlink"/>
          </w:rPr>
          <w:t>6.1.  Position of Equipment.</w:t>
        </w:r>
        <w:r w:rsidR="00122D32" w:rsidRPr="00012219">
          <w:rPr>
            <w:webHidden/>
          </w:rPr>
          <w:tab/>
        </w:r>
        <w:r w:rsidR="00122D32" w:rsidRPr="00012219">
          <w:rPr>
            <w:b/>
            <w:webHidden/>
          </w:rPr>
          <w:fldChar w:fldCharType="begin"/>
        </w:r>
        <w:r w:rsidR="00122D32" w:rsidRPr="00012219">
          <w:rPr>
            <w:webHidden/>
          </w:rPr>
          <w:instrText xml:space="preserve"> PAGEREF _Toc400625265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2E6B389B" w14:textId="75510F16" w:rsidR="00122D32" w:rsidRPr="00012219" w:rsidRDefault="00FF3E66" w:rsidP="00DD71B9">
      <w:pPr>
        <w:pStyle w:val="TOC20"/>
        <w:rPr>
          <w:rFonts w:asciiTheme="minorHAnsi" w:eastAsiaTheme="minorEastAsia" w:hAnsiTheme="minorHAnsi" w:cstheme="minorBidi"/>
          <w:b/>
          <w:sz w:val="22"/>
          <w:szCs w:val="22"/>
        </w:rPr>
      </w:pPr>
      <w:hyperlink w:anchor="_Toc400625266" w:history="1">
        <w:r w:rsidR="00122D32" w:rsidRPr="00012219">
          <w:rPr>
            <w:rStyle w:val="Hyperlink"/>
          </w:rPr>
          <w:t>6.2.  Other.</w:t>
        </w:r>
        <w:r w:rsidR="00122D32" w:rsidRPr="00012219">
          <w:rPr>
            <w:webHidden/>
          </w:rPr>
          <w:tab/>
        </w:r>
        <w:r w:rsidR="00122D32" w:rsidRPr="00012219">
          <w:rPr>
            <w:b/>
            <w:webHidden/>
          </w:rPr>
          <w:fldChar w:fldCharType="begin"/>
        </w:r>
        <w:r w:rsidR="00122D32" w:rsidRPr="00012219">
          <w:rPr>
            <w:webHidden/>
          </w:rPr>
          <w:instrText xml:space="preserve"> PAGEREF _Toc400625266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6267658D" w14:textId="55524CC9"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67" w:history="1">
        <w:r w:rsidR="00122D32" w:rsidRPr="00012219">
          <w:rPr>
            <w:rStyle w:val="Hyperlink"/>
            <w:noProof/>
          </w:rPr>
          <w:t>Section 7.  Test Procedures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_Toc400625267 \h </w:instrText>
        </w:r>
        <w:r w:rsidR="00122D32" w:rsidRPr="00012219">
          <w:rPr>
            <w:noProof/>
            <w:webHidden/>
          </w:rPr>
        </w:r>
        <w:r w:rsidR="00122D32" w:rsidRPr="00012219">
          <w:rPr>
            <w:noProof/>
            <w:webHidden/>
          </w:rPr>
          <w:fldChar w:fldCharType="separate"/>
        </w:r>
        <w:r w:rsidR="00346346">
          <w:rPr>
            <w:noProof/>
            <w:webHidden/>
          </w:rPr>
          <w:t>221</w:t>
        </w:r>
        <w:r w:rsidR="00122D32" w:rsidRPr="00012219">
          <w:rPr>
            <w:noProof/>
            <w:webHidden/>
          </w:rPr>
          <w:fldChar w:fldCharType="end"/>
        </w:r>
      </w:hyperlink>
    </w:p>
    <w:p w14:paraId="33AFCADC" w14:textId="5EA03FFC" w:rsidR="00122D32" w:rsidRPr="00012219" w:rsidRDefault="00FF3E66" w:rsidP="00DD71B9">
      <w:pPr>
        <w:pStyle w:val="TOC20"/>
        <w:rPr>
          <w:rFonts w:asciiTheme="minorHAnsi" w:eastAsiaTheme="minorEastAsia" w:hAnsiTheme="minorHAnsi" w:cstheme="minorBidi"/>
          <w:b/>
          <w:sz w:val="22"/>
          <w:szCs w:val="22"/>
        </w:rPr>
      </w:pPr>
      <w:hyperlink w:anchor="_Toc400625268" w:history="1">
        <w:r w:rsidR="00122D32" w:rsidRPr="00012219">
          <w:rPr>
            <w:rStyle w:val="Hyperlink"/>
          </w:rPr>
          <w:t>7.1.  Application of Sampling Plans.</w:t>
        </w:r>
        <w:r w:rsidR="00122D32" w:rsidRPr="00012219">
          <w:rPr>
            <w:webHidden/>
          </w:rPr>
          <w:tab/>
        </w:r>
        <w:r w:rsidR="00122D32" w:rsidRPr="00012219">
          <w:rPr>
            <w:b/>
            <w:webHidden/>
          </w:rPr>
          <w:fldChar w:fldCharType="begin"/>
        </w:r>
        <w:r w:rsidR="00122D32" w:rsidRPr="00012219">
          <w:rPr>
            <w:webHidden/>
          </w:rPr>
          <w:instrText xml:space="preserve"> PAGEREF _Toc400625268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7A061E54" w14:textId="265E5472" w:rsidR="00122D32" w:rsidRPr="00012219" w:rsidRDefault="00FF3E66" w:rsidP="00DD71B9">
      <w:pPr>
        <w:pStyle w:val="TOC20"/>
        <w:rPr>
          <w:rFonts w:asciiTheme="minorHAnsi" w:eastAsiaTheme="minorEastAsia" w:hAnsiTheme="minorHAnsi" w:cstheme="minorBidi"/>
          <w:b/>
          <w:sz w:val="22"/>
          <w:szCs w:val="22"/>
        </w:rPr>
      </w:pPr>
      <w:hyperlink w:anchor="_Toc400625269" w:history="1">
        <w:r w:rsidR="00122D32" w:rsidRPr="00012219">
          <w:rPr>
            <w:rStyle w:val="Hyperlink"/>
          </w:rPr>
          <w:t>7.2.  Table 1. Samples, Sample Collection, and Accuracy Requirements.</w:t>
        </w:r>
        <w:r w:rsidR="00122D32" w:rsidRPr="00012219">
          <w:rPr>
            <w:webHidden/>
          </w:rPr>
          <w:tab/>
        </w:r>
        <w:r w:rsidR="00122D32" w:rsidRPr="00012219">
          <w:rPr>
            <w:b/>
            <w:webHidden/>
          </w:rPr>
          <w:fldChar w:fldCharType="begin"/>
        </w:r>
        <w:r w:rsidR="00122D32" w:rsidRPr="00012219">
          <w:rPr>
            <w:webHidden/>
          </w:rPr>
          <w:instrText xml:space="preserve"> PAGEREF _Toc400625269 \h </w:instrText>
        </w:r>
        <w:r w:rsidR="00122D32" w:rsidRPr="00012219">
          <w:rPr>
            <w:b/>
            <w:webHidden/>
          </w:rPr>
        </w:r>
        <w:r w:rsidR="00122D32" w:rsidRPr="00012219">
          <w:rPr>
            <w:b/>
            <w:webHidden/>
          </w:rPr>
          <w:fldChar w:fldCharType="separate"/>
        </w:r>
        <w:r w:rsidR="00346346">
          <w:rPr>
            <w:webHidden/>
          </w:rPr>
          <w:t>221</w:t>
        </w:r>
        <w:r w:rsidR="00122D32" w:rsidRPr="00012219">
          <w:rPr>
            <w:b/>
            <w:webHidden/>
          </w:rPr>
          <w:fldChar w:fldCharType="end"/>
        </w:r>
      </w:hyperlink>
    </w:p>
    <w:p w14:paraId="57C6767F" w14:textId="18C500FF" w:rsidR="00122D32" w:rsidRPr="00012219" w:rsidRDefault="00FF3E66" w:rsidP="00A95480">
      <w:pPr>
        <w:pStyle w:val="TOC3"/>
        <w:ind w:right="630"/>
        <w:rPr>
          <w:rFonts w:asciiTheme="minorHAnsi" w:eastAsiaTheme="minorEastAsia" w:hAnsiTheme="minorHAnsi" w:cstheme="minorBidi"/>
          <w:sz w:val="22"/>
          <w:szCs w:val="22"/>
        </w:rPr>
      </w:pPr>
      <w:hyperlink w:anchor="_Toc400625270" w:history="1">
        <w:r w:rsidR="00122D32" w:rsidRPr="00012219">
          <w:rPr>
            <w:rStyle w:val="Hyperlink"/>
          </w:rPr>
          <w:t>7.2.1.  How to Use the Table</w:t>
        </w:r>
        <w:r w:rsidR="00122D32" w:rsidRPr="00012219">
          <w:rPr>
            <w:webHidden/>
          </w:rPr>
          <w:tab/>
        </w:r>
        <w:r w:rsidR="00122D32" w:rsidRPr="00012219">
          <w:rPr>
            <w:webHidden/>
          </w:rPr>
          <w:fldChar w:fldCharType="begin"/>
        </w:r>
        <w:r w:rsidR="00122D32" w:rsidRPr="00012219">
          <w:rPr>
            <w:webHidden/>
          </w:rPr>
          <w:instrText xml:space="preserve"> PAGEREF _Toc400625270 \h </w:instrText>
        </w:r>
        <w:r w:rsidR="00122D32" w:rsidRPr="00012219">
          <w:rPr>
            <w:webHidden/>
          </w:rPr>
        </w:r>
        <w:r w:rsidR="00122D32" w:rsidRPr="00012219">
          <w:rPr>
            <w:webHidden/>
          </w:rPr>
          <w:fldChar w:fldCharType="separate"/>
        </w:r>
        <w:r w:rsidR="00346346">
          <w:rPr>
            <w:webHidden/>
          </w:rPr>
          <w:t>221</w:t>
        </w:r>
        <w:r w:rsidR="00122D32" w:rsidRPr="00012219">
          <w:rPr>
            <w:webHidden/>
          </w:rPr>
          <w:fldChar w:fldCharType="end"/>
        </w:r>
      </w:hyperlink>
    </w:p>
    <w:p w14:paraId="73BCDB3F" w14:textId="6028DF11" w:rsidR="00122D32" w:rsidRPr="00012219" w:rsidRDefault="00FF3E66" w:rsidP="00A95480">
      <w:pPr>
        <w:pStyle w:val="TOC3"/>
        <w:ind w:right="630"/>
        <w:rPr>
          <w:rFonts w:asciiTheme="minorHAnsi" w:eastAsiaTheme="minorEastAsia" w:hAnsiTheme="minorHAnsi" w:cstheme="minorBidi"/>
          <w:sz w:val="22"/>
          <w:szCs w:val="22"/>
        </w:rPr>
      </w:pPr>
      <w:hyperlink w:anchor="_Toc400625271" w:history="1">
        <w:r w:rsidR="00122D32" w:rsidRPr="00012219">
          <w:rPr>
            <w:rStyle w:val="Hyperlink"/>
          </w:rPr>
          <w:t>7.2.2.  Samples.</w:t>
        </w:r>
        <w:r w:rsidR="00122D32" w:rsidRPr="00012219">
          <w:rPr>
            <w:webHidden/>
          </w:rPr>
          <w:tab/>
        </w:r>
        <w:r w:rsidR="00122D32" w:rsidRPr="00012219">
          <w:rPr>
            <w:webHidden/>
          </w:rPr>
          <w:fldChar w:fldCharType="begin"/>
        </w:r>
        <w:r w:rsidR="00122D32" w:rsidRPr="00012219">
          <w:rPr>
            <w:webHidden/>
          </w:rPr>
          <w:instrText xml:space="preserve"> PAGEREF _Toc400625271 \h </w:instrText>
        </w:r>
        <w:r w:rsidR="00122D32" w:rsidRPr="00012219">
          <w:rPr>
            <w:webHidden/>
          </w:rPr>
        </w:r>
        <w:r w:rsidR="00122D32" w:rsidRPr="00012219">
          <w:rPr>
            <w:webHidden/>
          </w:rPr>
          <w:fldChar w:fldCharType="separate"/>
        </w:r>
        <w:r w:rsidR="00346346">
          <w:rPr>
            <w:webHidden/>
          </w:rPr>
          <w:t>222</w:t>
        </w:r>
        <w:r w:rsidR="00122D32" w:rsidRPr="00012219">
          <w:rPr>
            <w:webHidden/>
          </w:rPr>
          <w:fldChar w:fldCharType="end"/>
        </w:r>
      </w:hyperlink>
    </w:p>
    <w:p w14:paraId="2F33FC6B" w14:textId="53BE5214" w:rsidR="00122D32" w:rsidRPr="00012219" w:rsidRDefault="00FF3E66" w:rsidP="00DD71B9">
      <w:pPr>
        <w:pStyle w:val="TOC20"/>
        <w:rPr>
          <w:rFonts w:asciiTheme="minorHAnsi" w:eastAsiaTheme="minorEastAsia" w:hAnsiTheme="minorHAnsi" w:cstheme="minorBidi"/>
          <w:b/>
          <w:sz w:val="22"/>
          <w:szCs w:val="22"/>
        </w:rPr>
      </w:pPr>
      <w:hyperlink w:anchor="_Toc400625272" w:history="1">
        <w:r w:rsidR="00122D32" w:rsidRPr="00012219">
          <w:rPr>
            <w:rStyle w:val="Hyperlink"/>
          </w:rPr>
          <w:t>7.3.  Sample Collection Procedures (for use with either manual or automated inspection procedures).</w:t>
        </w:r>
        <w:r w:rsidR="00122D32" w:rsidRPr="00012219">
          <w:rPr>
            <w:webHidden/>
          </w:rPr>
          <w:tab/>
        </w:r>
        <w:r w:rsidR="00122D32" w:rsidRPr="00012219">
          <w:rPr>
            <w:b/>
            <w:webHidden/>
          </w:rPr>
          <w:fldChar w:fldCharType="begin"/>
        </w:r>
        <w:r w:rsidR="00122D32" w:rsidRPr="00012219">
          <w:rPr>
            <w:webHidden/>
          </w:rPr>
          <w:instrText xml:space="preserve"> PAGEREF _Toc400625272 \h </w:instrText>
        </w:r>
        <w:r w:rsidR="00122D32" w:rsidRPr="00012219">
          <w:rPr>
            <w:b/>
            <w:webHidden/>
          </w:rPr>
        </w:r>
        <w:r w:rsidR="00122D32" w:rsidRPr="00012219">
          <w:rPr>
            <w:b/>
            <w:webHidden/>
          </w:rPr>
          <w:fldChar w:fldCharType="separate"/>
        </w:r>
        <w:r w:rsidR="00346346">
          <w:rPr>
            <w:webHidden/>
          </w:rPr>
          <w:t>222</w:t>
        </w:r>
        <w:r w:rsidR="00122D32" w:rsidRPr="00012219">
          <w:rPr>
            <w:b/>
            <w:webHidden/>
          </w:rPr>
          <w:fldChar w:fldCharType="end"/>
        </w:r>
      </w:hyperlink>
    </w:p>
    <w:p w14:paraId="78676A83" w14:textId="5060405A" w:rsidR="00122D32" w:rsidRPr="00012219" w:rsidRDefault="00FF3E66" w:rsidP="00A95480">
      <w:pPr>
        <w:pStyle w:val="TOC3"/>
        <w:ind w:right="630"/>
        <w:rPr>
          <w:rFonts w:asciiTheme="minorHAnsi" w:eastAsiaTheme="minorEastAsia" w:hAnsiTheme="minorHAnsi" w:cstheme="minorBidi"/>
          <w:sz w:val="22"/>
          <w:szCs w:val="22"/>
        </w:rPr>
      </w:pPr>
      <w:hyperlink w:anchor="_Toc400625273" w:history="1">
        <w:r w:rsidR="00122D32" w:rsidRPr="00012219">
          <w:rPr>
            <w:rStyle w:val="Hyperlink"/>
          </w:rPr>
          <w:t>7.3.1.  Randomized Sample Collection.</w:t>
        </w:r>
        <w:r w:rsidR="00122D32" w:rsidRPr="00012219">
          <w:rPr>
            <w:webHidden/>
          </w:rPr>
          <w:tab/>
        </w:r>
        <w:r w:rsidR="00122D32" w:rsidRPr="00012219">
          <w:rPr>
            <w:webHidden/>
          </w:rPr>
          <w:fldChar w:fldCharType="begin"/>
        </w:r>
        <w:r w:rsidR="00122D32" w:rsidRPr="00012219">
          <w:rPr>
            <w:webHidden/>
          </w:rPr>
          <w:instrText xml:space="preserve"> PAGEREF _Toc400625273 \h </w:instrText>
        </w:r>
        <w:r w:rsidR="00122D32" w:rsidRPr="00012219">
          <w:rPr>
            <w:webHidden/>
          </w:rPr>
        </w:r>
        <w:r w:rsidR="00122D32" w:rsidRPr="00012219">
          <w:rPr>
            <w:webHidden/>
          </w:rPr>
          <w:fldChar w:fldCharType="separate"/>
        </w:r>
        <w:r w:rsidR="00346346">
          <w:rPr>
            <w:webHidden/>
          </w:rPr>
          <w:t>224</w:t>
        </w:r>
        <w:r w:rsidR="00122D32" w:rsidRPr="00012219">
          <w:rPr>
            <w:webHidden/>
          </w:rPr>
          <w:fldChar w:fldCharType="end"/>
        </w:r>
      </w:hyperlink>
    </w:p>
    <w:p w14:paraId="326E1508" w14:textId="75D7F3B8" w:rsidR="00122D32" w:rsidRPr="00012219" w:rsidRDefault="00FF3E66" w:rsidP="00C5154D">
      <w:pPr>
        <w:pStyle w:val="TOC4"/>
        <w:rPr>
          <w:rFonts w:asciiTheme="minorHAnsi" w:eastAsiaTheme="minorEastAsia" w:hAnsiTheme="minorHAnsi" w:cstheme="minorBidi"/>
          <w:noProof/>
          <w:sz w:val="22"/>
          <w:szCs w:val="22"/>
        </w:rPr>
      </w:pPr>
      <w:hyperlink w:anchor="_Toc400625274" w:history="1">
        <w:r w:rsidR="00122D32" w:rsidRPr="00012219">
          <w:rPr>
            <w:rStyle w:val="Hyperlink"/>
            <w:noProof/>
          </w:rPr>
          <w:t>7.3.1.1.  Example 1.  Illustrations of the Randomized Sampling Procedure.</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_Toc400625274 \h </w:instrText>
        </w:r>
        <w:r w:rsidR="00122D32" w:rsidRPr="00012219">
          <w:rPr>
            <w:noProof/>
            <w:webHidden/>
          </w:rPr>
        </w:r>
        <w:r w:rsidR="00122D32" w:rsidRPr="00012219">
          <w:rPr>
            <w:noProof/>
            <w:webHidden/>
          </w:rPr>
          <w:fldChar w:fldCharType="separate"/>
        </w:r>
        <w:r w:rsidR="00346346">
          <w:rPr>
            <w:noProof/>
            <w:webHidden/>
          </w:rPr>
          <w:t>224</w:t>
        </w:r>
        <w:r w:rsidR="00122D32" w:rsidRPr="00012219">
          <w:rPr>
            <w:noProof/>
            <w:webHidden/>
          </w:rPr>
          <w:fldChar w:fldCharType="end"/>
        </w:r>
      </w:hyperlink>
    </w:p>
    <w:p w14:paraId="4429AE0C" w14:textId="51699079" w:rsidR="00122D32" w:rsidRPr="00012219" w:rsidRDefault="00FF3E66" w:rsidP="00A95480">
      <w:pPr>
        <w:pStyle w:val="TOC3"/>
        <w:ind w:right="630"/>
        <w:rPr>
          <w:rFonts w:asciiTheme="minorHAnsi" w:eastAsiaTheme="minorEastAsia" w:hAnsiTheme="minorHAnsi" w:cstheme="minorBidi"/>
          <w:sz w:val="22"/>
          <w:szCs w:val="22"/>
        </w:rPr>
      </w:pPr>
      <w:hyperlink w:anchor="_Toc400625275" w:history="1">
        <w:r w:rsidR="00122D32" w:rsidRPr="00012219">
          <w:rPr>
            <w:rStyle w:val="Hyperlink"/>
          </w:rPr>
          <w:t>7.3.2.  Stratified Sample Collection.</w:t>
        </w:r>
        <w:r w:rsidR="00122D32" w:rsidRPr="00012219">
          <w:rPr>
            <w:webHidden/>
          </w:rPr>
          <w:tab/>
        </w:r>
        <w:r w:rsidR="00122D32" w:rsidRPr="00012219">
          <w:rPr>
            <w:webHidden/>
          </w:rPr>
          <w:fldChar w:fldCharType="begin"/>
        </w:r>
        <w:r w:rsidR="00122D32" w:rsidRPr="00012219">
          <w:rPr>
            <w:webHidden/>
          </w:rPr>
          <w:instrText xml:space="preserve"> PAGEREF _Toc400625275 \h </w:instrText>
        </w:r>
        <w:r w:rsidR="00122D32" w:rsidRPr="00012219">
          <w:rPr>
            <w:webHidden/>
          </w:rPr>
        </w:r>
        <w:r w:rsidR="00122D32" w:rsidRPr="00012219">
          <w:rPr>
            <w:webHidden/>
          </w:rPr>
          <w:fldChar w:fldCharType="separate"/>
        </w:r>
        <w:r w:rsidR="00346346">
          <w:rPr>
            <w:webHidden/>
          </w:rPr>
          <w:t>228</w:t>
        </w:r>
        <w:r w:rsidR="00122D32" w:rsidRPr="00012219">
          <w:rPr>
            <w:webHidden/>
          </w:rPr>
          <w:fldChar w:fldCharType="end"/>
        </w:r>
      </w:hyperlink>
    </w:p>
    <w:p w14:paraId="0E06C98B" w14:textId="51238CA7" w:rsidR="00122D32" w:rsidRPr="00012219" w:rsidRDefault="00FF3E66" w:rsidP="00C5154D">
      <w:pPr>
        <w:pStyle w:val="TOC4"/>
        <w:rPr>
          <w:rFonts w:asciiTheme="minorHAnsi" w:eastAsiaTheme="minorEastAsia" w:hAnsiTheme="minorHAnsi" w:cstheme="minorBidi"/>
          <w:noProof/>
          <w:sz w:val="22"/>
          <w:szCs w:val="22"/>
        </w:rPr>
      </w:pPr>
      <w:hyperlink w:anchor="_Toc400625276" w:history="1">
        <w:r w:rsidR="00122D32" w:rsidRPr="00012219">
          <w:rPr>
            <w:rStyle w:val="Hyperlink"/>
            <w:noProof/>
          </w:rPr>
          <w:t xml:space="preserve">7.3.2.1.  Example 2.  Two-Stage Manual Inspection using the Stratified Sampling </w:t>
        </w:r>
        <w:r w:rsidR="004562DE" w:rsidRPr="00012219">
          <w:rPr>
            <w:rStyle w:val="Hyperlink"/>
            <w:noProof/>
          </w:rPr>
          <w:br/>
        </w:r>
        <w:r w:rsidR="00122D32" w:rsidRPr="00012219">
          <w:rPr>
            <w:rStyle w:val="Hyperlink"/>
            <w:noProof/>
          </w:rPr>
          <w:t>Procedure.</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_Toc400625276 \h </w:instrText>
        </w:r>
        <w:r w:rsidR="00122D32" w:rsidRPr="00012219">
          <w:rPr>
            <w:noProof/>
            <w:webHidden/>
          </w:rPr>
        </w:r>
        <w:r w:rsidR="00122D32" w:rsidRPr="00012219">
          <w:rPr>
            <w:noProof/>
            <w:webHidden/>
          </w:rPr>
          <w:fldChar w:fldCharType="separate"/>
        </w:r>
        <w:r w:rsidR="00346346">
          <w:rPr>
            <w:noProof/>
            <w:webHidden/>
          </w:rPr>
          <w:t>229</w:t>
        </w:r>
        <w:r w:rsidR="00122D32" w:rsidRPr="00012219">
          <w:rPr>
            <w:noProof/>
            <w:webHidden/>
          </w:rPr>
          <w:fldChar w:fldCharType="end"/>
        </w:r>
      </w:hyperlink>
    </w:p>
    <w:p w14:paraId="356EA267" w14:textId="442C96F0" w:rsidR="00122D32" w:rsidRPr="00012219" w:rsidRDefault="00FF3E66" w:rsidP="00DD71B9">
      <w:pPr>
        <w:pStyle w:val="TOC20"/>
        <w:rPr>
          <w:rFonts w:asciiTheme="minorHAnsi" w:eastAsiaTheme="minorEastAsia" w:hAnsiTheme="minorHAnsi" w:cstheme="minorBidi"/>
          <w:b/>
          <w:sz w:val="22"/>
          <w:szCs w:val="22"/>
        </w:rPr>
      </w:pPr>
      <w:hyperlink w:anchor="_Toc400625277" w:history="1">
        <w:r w:rsidR="00122D32" w:rsidRPr="00012219">
          <w:rPr>
            <w:rStyle w:val="Hyperlink"/>
          </w:rPr>
          <w:t>7.4.  Procedures for Test Purchases, Investigation of Consumer Complaints, and for Verification of Manually</w:t>
        </w:r>
        <w:r w:rsidR="001D039F">
          <w:rPr>
            <w:rStyle w:val="Hyperlink"/>
          </w:rPr>
          <w:br/>
        </w:r>
        <w:r w:rsidR="00122D32" w:rsidRPr="00012219">
          <w:rPr>
            <w:rStyle w:val="Hyperlink"/>
          </w:rPr>
          <w:t xml:space="preserve"> Entered Prices.</w:t>
        </w:r>
        <w:r w:rsidR="00122D32" w:rsidRPr="00012219">
          <w:rPr>
            <w:webHidden/>
          </w:rPr>
          <w:tab/>
        </w:r>
        <w:r w:rsidR="00122D32" w:rsidRPr="00012219">
          <w:rPr>
            <w:b/>
            <w:webHidden/>
          </w:rPr>
          <w:fldChar w:fldCharType="begin"/>
        </w:r>
        <w:r w:rsidR="00122D32" w:rsidRPr="00012219">
          <w:rPr>
            <w:webHidden/>
          </w:rPr>
          <w:instrText xml:space="preserve"> PAGEREF _Toc400625277 \h </w:instrText>
        </w:r>
        <w:r w:rsidR="00122D32" w:rsidRPr="00012219">
          <w:rPr>
            <w:b/>
            <w:webHidden/>
          </w:rPr>
        </w:r>
        <w:r w:rsidR="00122D32" w:rsidRPr="00012219">
          <w:rPr>
            <w:b/>
            <w:webHidden/>
          </w:rPr>
          <w:fldChar w:fldCharType="separate"/>
        </w:r>
        <w:r w:rsidR="00346346">
          <w:rPr>
            <w:webHidden/>
          </w:rPr>
          <w:t>232</w:t>
        </w:r>
        <w:r w:rsidR="00122D32" w:rsidRPr="00012219">
          <w:rPr>
            <w:b/>
            <w:webHidden/>
          </w:rPr>
          <w:fldChar w:fldCharType="end"/>
        </w:r>
      </w:hyperlink>
    </w:p>
    <w:p w14:paraId="70591924" w14:textId="3005E739" w:rsidR="00122D32" w:rsidRPr="00012219" w:rsidRDefault="00FF3E66" w:rsidP="00A95480">
      <w:pPr>
        <w:pStyle w:val="TOC3"/>
        <w:ind w:right="630"/>
        <w:rPr>
          <w:rFonts w:asciiTheme="minorHAnsi" w:eastAsiaTheme="minorEastAsia" w:hAnsiTheme="minorHAnsi" w:cstheme="minorBidi"/>
          <w:sz w:val="22"/>
          <w:szCs w:val="22"/>
        </w:rPr>
      </w:pPr>
      <w:hyperlink w:anchor="_Toc400625278" w:history="1">
        <w:r w:rsidR="00122D32" w:rsidRPr="00012219">
          <w:rPr>
            <w:rStyle w:val="Hyperlink"/>
          </w:rPr>
          <w:t>7.4.1.  Procedure.</w:t>
        </w:r>
        <w:r w:rsidR="00122D32" w:rsidRPr="00012219">
          <w:rPr>
            <w:webHidden/>
          </w:rPr>
          <w:tab/>
        </w:r>
        <w:r w:rsidR="00122D32" w:rsidRPr="00012219">
          <w:rPr>
            <w:webHidden/>
          </w:rPr>
          <w:fldChar w:fldCharType="begin"/>
        </w:r>
        <w:r w:rsidR="00122D32" w:rsidRPr="00012219">
          <w:rPr>
            <w:webHidden/>
          </w:rPr>
          <w:instrText xml:space="preserve"> PAGEREF _Toc400625278 \h </w:instrText>
        </w:r>
        <w:r w:rsidR="00122D32" w:rsidRPr="00012219">
          <w:rPr>
            <w:webHidden/>
          </w:rPr>
        </w:r>
        <w:r w:rsidR="00122D32" w:rsidRPr="00012219">
          <w:rPr>
            <w:webHidden/>
          </w:rPr>
          <w:fldChar w:fldCharType="separate"/>
        </w:r>
        <w:r w:rsidR="00346346">
          <w:rPr>
            <w:webHidden/>
          </w:rPr>
          <w:t>232</w:t>
        </w:r>
        <w:r w:rsidR="00122D32" w:rsidRPr="00012219">
          <w:rPr>
            <w:webHidden/>
          </w:rPr>
          <w:fldChar w:fldCharType="end"/>
        </w:r>
      </w:hyperlink>
    </w:p>
    <w:p w14:paraId="25265E1C" w14:textId="18EB5F0B" w:rsidR="00122D32" w:rsidRPr="00012219" w:rsidRDefault="00FF3E66" w:rsidP="00A95480">
      <w:pPr>
        <w:pStyle w:val="TOC3"/>
        <w:ind w:right="630"/>
        <w:rPr>
          <w:rFonts w:asciiTheme="minorHAnsi" w:eastAsiaTheme="minorEastAsia" w:hAnsiTheme="minorHAnsi" w:cstheme="minorBidi"/>
          <w:sz w:val="22"/>
          <w:szCs w:val="22"/>
        </w:rPr>
      </w:pPr>
      <w:hyperlink w:anchor="_Toc400625279" w:history="1">
        <w:r w:rsidR="00122D32" w:rsidRPr="00012219">
          <w:rPr>
            <w:rStyle w:val="Hyperlink"/>
          </w:rPr>
          <w:t>7.4.2.  Alternative Procedure - Consumer Complaints.</w:t>
        </w:r>
        <w:r w:rsidR="00122D32" w:rsidRPr="00012219">
          <w:rPr>
            <w:webHidden/>
          </w:rPr>
          <w:tab/>
        </w:r>
        <w:r w:rsidR="00122D32" w:rsidRPr="00012219">
          <w:rPr>
            <w:webHidden/>
          </w:rPr>
          <w:fldChar w:fldCharType="begin"/>
        </w:r>
        <w:r w:rsidR="00122D32" w:rsidRPr="00012219">
          <w:rPr>
            <w:webHidden/>
          </w:rPr>
          <w:instrText xml:space="preserve"> PAGEREF _Toc400625279 \h </w:instrText>
        </w:r>
        <w:r w:rsidR="00122D32" w:rsidRPr="00012219">
          <w:rPr>
            <w:webHidden/>
          </w:rPr>
        </w:r>
        <w:r w:rsidR="00122D32" w:rsidRPr="00012219">
          <w:rPr>
            <w:webHidden/>
          </w:rPr>
          <w:fldChar w:fldCharType="separate"/>
        </w:r>
        <w:r w:rsidR="00346346">
          <w:rPr>
            <w:webHidden/>
          </w:rPr>
          <w:t>233</w:t>
        </w:r>
        <w:r w:rsidR="00122D32" w:rsidRPr="00012219">
          <w:rPr>
            <w:webHidden/>
          </w:rPr>
          <w:fldChar w:fldCharType="end"/>
        </w:r>
      </w:hyperlink>
    </w:p>
    <w:p w14:paraId="4BF51E87" w14:textId="58232587" w:rsidR="00122D32" w:rsidRPr="00012219" w:rsidRDefault="00FF3E66" w:rsidP="00A95480">
      <w:pPr>
        <w:pStyle w:val="TOC3"/>
        <w:ind w:right="630"/>
        <w:rPr>
          <w:rFonts w:asciiTheme="minorHAnsi" w:eastAsiaTheme="minorEastAsia" w:hAnsiTheme="minorHAnsi" w:cstheme="minorBidi"/>
          <w:sz w:val="22"/>
          <w:szCs w:val="22"/>
        </w:rPr>
      </w:pPr>
      <w:hyperlink w:anchor="_Toc400625280" w:history="1">
        <w:r w:rsidR="00122D32" w:rsidRPr="00012219">
          <w:rPr>
            <w:rStyle w:val="Hyperlink"/>
          </w:rPr>
          <w:t>7.4.3.  Evaluation of Results.</w:t>
        </w:r>
        <w:r w:rsidR="00122D32" w:rsidRPr="00012219">
          <w:rPr>
            <w:webHidden/>
          </w:rPr>
          <w:tab/>
        </w:r>
        <w:r w:rsidR="00122D32" w:rsidRPr="00012219">
          <w:rPr>
            <w:webHidden/>
          </w:rPr>
          <w:fldChar w:fldCharType="begin"/>
        </w:r>
        <w:r w:rsidR="00122D32" w:rsidRPr="00012219">
          <w:rPr>
            <w:webHidden/>
          </w:rPr>
          <w:instrText xml:space="preserve"> PAGEREF _Toc400625280 \h </w:instrText>
        </w:r>
        <w:r w:rsidR="00122D32" w:rsidRPr="00012219">
          <w:rPr>
            <w:webHidden/>
          </w:rPr>
        </w:r>
        <w:r w:rsidR="00122D32" w:rsidRPr="00012219">
          <w:rPr>
            <w:webHidden/>
          </w:rPr>
          <w:fldChar w:fldCharType="separate"/>
        </w:r>
        <w:r w:rsidR="00346346">
          <w:rPr>
            <w:webHidden/>
          </w:rPr>
          <w:t>233</w:t>
        </w:r>
        <w:r w:rsidR="00122D32" w:rsidRPr="00012219">
          <w:rPr>
            <w:webHidden/>
          </w:rPr>
          <w:fldChar w:fldCharType="end"/>
        </w:r>
      </w:hyperlink>
    </w:p>
    <w:p w14:paraId="15A11064" w14:textId="4599A37D"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81" w:history="1">
        <w:r w:rsidR="00122D32" w:rsidRPr="00012219">
          <w:rPr>
            <w:rStyle w:val="Hyperlink"/>
            <w:noProof/>
          </w:rPr>
          <w:t>Section 8.  Documentation of Findings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_Toc400625281 \h </w:instrText>
        </w:r>
        <w:r w:rsidR="00122D32" w:rsidRPr="00012219">
          <w:rPr>
            <w:noProof/>
            <w:webHidden/>
          </w:rPr>
        </w:r>
        <w:r w:rsidR="00122D32" w:rsidRPr="00012219">
          <w:rPr>
            <w:noProof/>
            <w:webHidden/>
          </w:rPr>
          <w:fldChar w:fldCharType="separate"/>
        </w:r>
        <w:r w:rsidR="00346346">
          <w:rPr>
            <w:noProof/>
            <w:webHidden/>
          </w:rPr>
          <w:t>233</w:t>
        </w:r>
        <w:r w:rsidR="00122D32" w:rsidRPr="00012219">
          <w:rPr>
            <w:noProof/>
            <w:webHidden/>
          </w:rPr>
          <w:fldChar w:fldCharType="end"/>
        </w:r>
      </w:hyperlink>
    </w:p>
    <w:p w14:paraId="5EFE7CA8" w14:textId="16A34CDD"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82" w:history="1">
        <w:r w:rsidR="00122D32" w:rsidRPr="00012219">
          <w:rPr>
            <w:rStyle w:val="Hyperlink"/>
            <w:noProof/>
          </w:rPr>
          <w:t>Section 9.  Evaluation of Inspection Results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_Toc400625282 \h </w:instrText>
        </w:r>
        <w:r w:rsidR="00122D32" w:rsidRPr="00012219">
          <w:rPr>
            <w:noProof/>
            <w:webHidden/>
          </w:rPr>
        </w:r>
        <w:r w:rsidR="00122D32" w:rsidRPr="00012219">
          <w:rPr>
            <w:noProof/>
            <w:webHidden/>
          </w:rPr>
          <w:fldChar w:fldCharType="separate"/>
        </w:r>
        <w:r w:rsidR="00346346">
          <w:rPr>
            <w:noProof/>
            <w:webHidden/>
          </w:rPr>
          <w:t>233</w:t>
        </w:r>
        <w:r w:rsidR="00122D32" w:rsidRPr="00012219">
          <w:rPr>
            <w:noProof/>
            <w:webHidden/>
          </w:rPr>
          <w:fldChar w:fldCharType="end"/>
        </w:r>
      </w:hyperlink>
    </w:p>
    <w:p w14:paraId="640118F0" w14:textId="33B93D9B" w:rsidR="00122D32" w:rsidRPr="00012219" w:rsidRDefault="00FF3E66" w:rsidP="00DD71B9">
      <w:pPr>
        <w:pStyle w:val="TOC20"/>
        <w:rPr>
          <w:rFonts w:asciiTheme="minorHAnsi" w:eastAsiaTheme="minorEastAsia" w:hAnsiTheme="minorHAnsi" w:cstheme="minorBidi"/>
          <w:b/>
          <w:sz w:val="22"/>
          <w:szCs w:val="22"/>
        </w:rPr>
      </w:pPr>
      <w:hyperlink w:anchor="_Toc400625283" w:history="1">
        <w:r w:rsidR="00122D32" w:rsidRPr="00012219">
          <w:rPr>
            <w:rStyle w:val="Hyperlink"/>
          </w:rPr>
          <w:t>9.1.  Definition of Errors.</w:t>
        </w:r>
        <w:r w:rsidR="00122D32" w:rsidRPr="00012219">
          <w:rPr>
            <w:webHidden/>
          </w:rPr>
          <w:tab/>
        </w:r>
        <w:r w:rsidR="00122D32" w:rsidRPr="00012219">
          <w:rPr>
            <w:b/>
            <w:webHidden/>
          </w:rPr>
          <w:fldChar w:fldCharType="begin"/>
        </w:r>
        <w:r w:rsidR="00122D32" w:rsidRPr="00012219">
          <w:rPr>
            <w:webHidden/>
          </w:rPr>
          <w:instrText xml:space="preserve"> PAGEREF _Toc400625283 \h </w:instrText>
        </w:r>
        <w:r w:rsidR="00122D32" w:rsidRPr="00012219">
          <w:rPr>
            <w:b/>
            <w:webHidden/>
          </w:rPr>
        </w:r>
        <w:r w:rsidR="00122D32" w:rsidRPr="00012219">
          <w:rPr>
            <w:b/>
            <w:webHidden/>
          </w:rPr>
          <w:fldChar w:fldCharType="separate"/>
        </w:r>
        <w:r w:rsidR="00346346">
          <w:rPr>
            <w:webHidden/>
          </w:rPr>
          <w:t>233</w:t>
        </w:r>
        <w:r w:rsidR="00122D32" w:rsidRPr="00012219">
          <w:rPr>
            <w:b/>
            <w:webHidden/>
          </w:rPr>
          <w:fldChar w:fldCharType="end"/>
        </w:r>
      </w:hyperlink>
    </w:p>
    <w:p w14:paraId="19269C36" w14:textId="72093AC9" w:rsidR="00122D32" w:rsidRPr="00012219" w:rsidRDefault="00FF3E66" w:rsidP="00DD71B9">
      <w:pPr>
        <w:pStyle w:val="TOC20"/>
        <w:rPr>
          <w:rFonts w:asciiTheme="minorHAnsi" w:eastAsiaTheme="minorEastAsia" w:hAnsiTheme="minorHAnsi" w:cstheme="minorBidi"/>
          <w:b/>
          <w:sz w:val="22"/>
          <w:szCs w:val="22"/>
        </w:rPr>
      </w:pPr>
      <w:hyperlink w:anchor="_Toc400625284" w:history="1">
        <w:r w:rsidR="00122D32" w:rsidRPr="00012219">
          <w:rPr>
            <w:rStyle w:val="Hyperlink"/>
          </w:rPr>
          <w:t>9.2.  Computing Sample Errors.</w:t>
        </w:r>
        <w:r w:rsidR="00122D32" w:rsidRPr="00012219">
          <w:rPr>
            <w:webHidden/>
          </w:rPr>
          <w:tab/>
        </w:r>
        <w:r w:rsidR="00122D32" w:rsidRPr="00012219">
          <w:rPr>
            <w:b/>
            <w:webHidden/>
          </w:rPr>
          <w:fldChar w:fldCharType="begin"/>
        </w:r>
        <w:r w:rsidR="00122D32" w:rsidRPr="00012219">
          <w:rPr>
            <w:webHidden/>
          </w:rPr>
          <w:instrText xml:space="preserve"> PAGEREF _Toc400625284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7943821B" w14:textId="4E061BD8"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85" w:history="1">
        <w:r w:rsidR="00122D32" w:rsidRPr="00012219">
          <w:rPr>
            <w:rStyle w:val="Hyperlink"/>
            <w:noProof/>
          </w:rPr>
          <w:t>Section 10.  Accuracy Requirements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_Toc400625285 \h </w:instrText>
        </w:r>
        <w:r w:rsidR="00122D32" w:rsidRPr="00012219">
          <w:rPr>
            <w:noProof/>
            <w:webHidden/>
          </w:rPr>
        </w:r>
        <w:r w:rsidR="00122D32" w:rsidRPr="00012219">
          <w:rPr>
            <w:noProof/>
            <w:webHidden/>
          </w:rPr>
          <w:fldChar w:fldCharType="separate"/>
        </w:r>
        <w:r w:rsidR="00346346">
          <w:rPr>
            <w:noProof/>
            <w:webHidden/>
          </w:rPr>
          <w:t>234</w:t>
        </w:r>
        <w:r w:rsidR="00122D32" w:rsidRPr="00012219">
          <w:rPr>
            <w:noProof/>
            <w:webHidden/>
          </w:rPr>
          <w:fldChar w:fldCharType="end"/>
        </w:r>
      </w:hyperlink>
    </w:p>
    <w:p w14:paraId="2DE33262" w14:textId="79B96CC3" w:rsidR="00122D32" w:rsidRPr="00012219" w:rsidRDefault="00FF3E66" w:rsidP="00DD71B9">
      <w:pPr>
        <w:pStyle w:val="TOC20"/>
        <w:rPr>
          <w:rFonts w:asciiTheme="minorHAnsi" w:eastAsiaTheme="minorEastAsia" w:hAnsiTheme="minorHAnsi" w:cstheme="minorBidi"/>
          <w:b/>
          <w:sz w:val="22"/>
          <w:szCs w:val="22"/>
        </w:rPr>
      </w:pPr>
      <w:hyperlink w:anchor="_Toc400625286" w:history="1">
        <w:r w:rsidR="00122D32" w:rsidRPr="00012219">
          <w:rPr>
            <w:rStyle w:val="Hyperlink"/>
          </w:rPr>
          <w:t>10.1.  Accuracy Requirements.</w:t>
        </w:r>
        <w:r w:rsidR="00122D32" w:rsidRPr="00012219">
          <w:rPr>
            <w:webHidden/>
          </w:rPr>
          <w:tab/>
        </w:r>
        <w:r w:rsidR="00122D32" w:rsidRPr="00012219">
          <w:rPr>
            <w:b/>
            <w:webHidden/>
          </w:rPr>
          <w:fldChar w:fldCharType="begin"/>
        </w:r>
        <w:r w:rsidR="00122D32" w:rsidRPr="00012219">
          <w:rPr>
            <w:webHidden/>
          </w:rPr>
          <w:instrText xml:space="preserve"> PAGEREF _Toc400625286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001094B9" w14:textId="3C5BDAE4" w:rsidR="00122D32" w:rsidRPr="00012219" w:rsidRDefault="00FF3E66" w:rsidP="00DD71B9">
      <w:pPr>
        <w:pStyle w:val="TOC20"/>
        <w:rPr>
          <w:rFonts w:asciiTheme="minorHAnsi" w:eastAsiaTheme="minorEastAsia" w:hAnsiTheme="minorHAnsi" w:cstheme="minorBidi"/>
          <w:b/>
          <w:sz w:val="22"/>
          <w:szCs w:val="22"/>
        </w:rPr>
      </w:pPr>
      <w:hyperlink w:anchor="_Toc400625287" w:history="1">
        <w:r w:rsidR="00122D32" w:rsidRPr="00012219">
          <w:rPr>
            <w:rStyle w:val="Hyperlink"/>
          </w:rPr>
          <w:t>10.2.  Accuracy.</w:t>
        </w:r>
        <w:r w:rsidR="00122D32" w:rsidRPr="00012219">
          <w:rPr>
            <w:webHidden/>
          </w:rPr>
          <w:tab/>
        </w:r>
        <w:r w:rsidR="00122D32" w:rsidRPr="00012219">
          <w:rPr>
            <w:b/>
            <w:webHidden/>
          </w:rPr>
          <w:fldChar w:fldCharType="begin"/>
        </w:r>
        <w:r w:rsidR="00122D32" w:rsidRPr="00012219">
          <w:rPr>
            <w:webHidden/>
          </w:rPr>
          <w:instrText xml:space="preserve"> PAGEREF _Toc400625287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17263CC0" w14:textId="1207620B" w:rsidR="00122D32" w:rsidRPr="00012219" w:rsidRDefault="00FF3E66" w:rsidP="00DD71B9">
      <w:pPr>
        <w:pStyle w:val="TOC20"/>
        <w:rPr>
          <w:rFonts w:asciiTheme="minorHAnsi" w:eastAsiaTheme="minorEastAsia" w:hAnsiTheme="minorHAnsi" w:cstheme="minorBidi"/>
          <w:b/>
          <w:sz w:val="22"/>
          <w:szCs w:val="22"/>
        </w:rPr>
      </w:pPr>
      <w:hyperlink w:anchor="_Toc400625288" w:history="1">
        <w:r w:rsidR="00122D32" w:rsidRPr="00012219">
          <w:rPr>
            <w:rStyle w:val="Hyperlink"/>
          </w:rPr>
          <w:t>10.3.  Ratio of Overcharges to Undercharges.</w:t>
        </w:r>
        <w:r w:rsidR="00122D32" w:rsidRPr="00012219">
          <w:rPr>
            <w:webHidden/>
          </w:rPr>
          <w:tab/>
        </w:r>
        <w:r w:rsidR="00122D32" w:rsidRPr="00012219">
          <w:rPr>
            <w:b/>
            <w:webHidden/>
          </w:rPr>
          <w:fldChar w:fldCharType="begin"/>
        </w:r>
        <w:r w:rsidR="00122D32" w:rsidRPr="00012219">
          <w:rPr>
            <w:webHidden/>
          </w:rPr>
          <w:instrText xml:space="preserve"> PAGEREF _Toc400625288 \h </w:instrText>
        </w:r>
        <w:r w:rsidR="00122D32" w:rsidRPr="00012219">
          <w:rPr>
            <w:b/>
            <w:webHidden/>
          </w:rPr>
        </w:r>
        <w:r w:rsidR="00122D32" w:rsidRPr="00012219">
          <w:rPr>
            <w:b/>
            <w:webHidden/>
          </w:rPr>
          <w:fldChar w:fldCharType="separate"/>
        </w:r>
        <w:r w:rsidR="00346346">
          <w:rPr>
            <w:webHidden/>
          </w:rPr>
          <w:t>234</w:t>
        </w:r>
        <w:r w:rsidR="00122D32" w:rsidRPr="00012219">
          <w:rPr>
            <w:b/>
            <w:webHidden/>
          </w:rPr>
          <w:fldChar w:fldCharType="end"/>
        </w:r>
      </w:hyperlink>
    </w:p>
    <w:p w14:paraId="30F5466D" w14:textId="2911085E"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89" w:history="1">
        <w:r w:rsidR="00122D32" w:rsidRPr="00012219">
          <w:rPr>
            <w:rStyle w:val="Hyperlink"/>
            <w:noProof/>
          </w:rPr>
          <w:t>Section 11.  Enforcement Procedures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_Toc400625289 \h </w:instrText>
        </w:r>
        <w:r w:rsidR="00122D32" w:rsidRPr="00012219">
          <w:rPr>
            <w:noProof/>
            <w:webHidden/>
          </w:rPr>
        </w:r>
        <w:r w:rsidR="00122D32" w:rsidRPr="00012219">
          <w:rPr>
            <w:noProof/>
            <w:webHidden/>
          </w:rPr>
          <w:fldChar w:fldCharType="separate"/>
        </w:r>
        <w:r w:rsidR="00346346">
          <w:rPr>
            <w:noProof/>
            <w:webHidden/>
          </w:rPr>
          <w:t>235</w:t>
        </w:r>
        <w:r w:rsidR="00122D32" w:rsidRPr="00012219">
          <w:rPr>
            <w:noProof/>
            <w:webHidden/>
          </w:rPr>
          <w:fldChar w:fldCharType="end"/>
        </w:r>
      </w:hyperlink>
    </w:p>
    <w:p w14:paraId="4C9B9F54" w14:textId="43B0F4E2" w:rsidR="00122D32" w:rsidRPr="00012219" w:rsidRDefault="00FF3E66" w:rsidP="00DD71B9">
      <w:pPr>
        <w:pStyle w:val="TOC20"/>
        <w:rPr>
          <w:rFonts w:asciiTheme="minorHAnsi" w:eastAsiaTheme="minorEastAsia" w:hAnsiTheme="minorHAnsi" w:cstheme="minorBidi"/>
          <w:b/>
          <w:sz w:val="22"/>
          <w:szCs w:val="22"/>
        </w:rPr>
      </w:pPr>
      <w:hyperlink w:anchor="_Toc400625290" w:history="1">
        <w:r w:rsidR="00122D32" w:rsidRPr="00012219">
          <w:rPr>
            <w:rStyle w:val="Hyperlink"/>
          </w:rPr>
          <w:t>11.1.  Enforcement Steps.</w:t>
        </w:r>
        <w:r w:rsidR="00122D32" w:rsidRPr="00012219">
          <w:rPr>
            <w:webHidden/>
          </w:rPr>
          <w:tab/>
        </w:r>
        <w:r w:rsidR="00122D32" w:rsidRPr="00012219">
          <w:rPr>
            <w:b/>
            <w:webHidden/>
          </w:rPr>
          <w:fldChar w:fldCharType="begin"/>
        </w:r>
        <w:r w:rsidR="00122D32" w:rsidRPr="00012219">
          <w:rPr>
            <w:webHidden/>
          </w:rPr>
          <w:instrText xml:space="preserve"> PAGEREF _Toc400625290 \h </w:instrText>
        </w:r>
        <w:r w:rsidR="00122D32" w:rsidRPr="00012219">
          <w:rPr>
            <w:b/>
            <w:webHidden/>
          </w:rPr>
        </w:r>
        <w:r w:rsidR="00122D32" w:rsidRPr="00012219">
          <w:rPr>
            <w:b/>
            <w:webHidden/>
          </w:rPr>
          <w:fldChar w:fldCharType="separate"/>
        </w:r>
        <w:r w:rsidR="00346346">
          <w:rPr>
            <w:webHidden/>
          </w:rPr>
          <w:t>235</w:t>
        </w:r>
        <w:r w:rsidR="00122D32" w:rsidRPr="00012219">
          <w:rPr>
            <w:b/>
            <w:webHidden/>
          </w:rPr>
          <w:fldChar w:fldCharType="end"/>
        </w:r>
      </w:hyperlink>
    </w:p>
    <w:p w14:paraId="093C3814" w14:textId="7CFD1401" w:rsidR="00122D32" w:rsidRPr="00012219" w:rsidRDefault="00FF3E66" w:rsidP="00DD71B9">
      <w:pPr>
        <w:pStyle w:val="TOC20"/>
        <w:rPr>
          <w:rFonts w:asciiTheme="minorHAnsi" w:eastAsiaTheme="minorEastAsia" w:hAnsiTheme="minorHAnsi" w:cstheme="minorBidi"/>
          <w:b/>
          <w:sz w:val="22"/>
          <w:szCs w:val="22"/>
        </w:rPr>
      </w:pPr>
      <w:hyperlink w:anchor="_Toc400625291" w:history="1">
        <w:r w:rsidR="00122D32" w:rsidRPr="00012219">
          <w:rPr>
            <w:rStyle w:val="Hyperlink"/>
          </w:rPr>
          <w:t>11.2.  Model Enforcement Levels.</w:t>
        </w:r>
        <w:r w:rsidR="00122D32" w:rsidRPr="00012219">
          <w:rPr>
            <w:webHidden/>
          </w:rPr>
          <w:tab/>
        </w:r>
        <w:r w:rsidR="00122D32" w:rsidRPr="00012219">
          <w:rPr>
            <w:b/>
            <w:webHidden/>
          </w:rPr>
          <w:fldChar w:fldCharType="begin"/>
        </w:r>
        <w:r w:rsidR="00122D32" w:rsidRPr="00012219">
          <w:rPr>
            <w:webHidden/>
          </w:rPr>
          <w:instrText xml:space="preserve"> PAGEREF _Toc400625291 \h </w:instrText>
        </w:r>
        <w:r w:rsidR="00122D32" w:rsidRPr="00012219">
          <w:rPr>
            <w:b/>
            <w:webHidden/>
          </w:rPr>
        </w:r>
        <w:r w:rsidR="00122D32" w:rsidRPr="00012219">
          <w:rPr>
            <w:b/>
            <w:webHidden/>
          </w:rPr>
          <w:fldChar w:fldCharType="separate"/>
        </w:r>
        <w:r w:rsidR="00346346">
          <w:rPr>
            <w:webHidden/>
          </w:rPr>
          <w:t>236</w:t>
        </w:r>
        <w:r w:rsidR="00122D32" w:rsidRPr="00012219">
          <w:rPr>
            <w:b/>
            <w:webHidden/>
          </w:rPr>
          <w:fldChar w:fldCharType="end"/>
        </w:r>
      </w:hyperlink>
    </w:p>
    <w:p w14:paraId="66401395" w14:textId="37A0E163"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92" w:history="1">
        <w:r w:rsidR="00122D32" w:rsidRPr="00012219">
          <w:rPr>
            <w:rStyle w:val="Hyperlink"/>
            <w:noProof/>
          </w:rPr>
          <w:t>Section 12.  Post-Inspection Tasks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_Toc400625292 \h </w:instrText>
        </w:r>
        <w:r w:rsidR="00122D32" w:rsidRPr="00012219">
          <w:rPr>
            <w:noProof/>
            <w:webHidden/>
          </w:rPr>
        </w:r>
        <w:r w:rsidR="00122D32" w:rsidRPr="00012219">
          <w:rPr>
            <w:noProof/>
            <w:webHidden/>
          </w:rPr>
          <w:fldChar w:fldCharType="separate"/>
        </w:r>
        <w:r w:rsidR="00346346">
          <w:rPr>
            <w:noProof/>
            <w:webHidden/>
          </w:rPr>
          <w:t>237</w:t>
        </w:r>
        <w:r w:rsidR="00122D32" w:rsidRPr="00012219">
          <w:rPr>
            <w:noProof/>
            <w:webHidden/>
          </w:rPr>
          <w:fldChar w:fldCharType="end"/>
        </w:r>
      </w:hyperlink>
    </w:p>
    <w:p w14:paraId="433C1D6F" w14:textId="3E38BF34"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93" w:history="1">
        <w:r w:rsidR="00122D32" w:rsidRPr="00012219">
          <w:rPr>
            <w:rStyle w:val="Hyperlink"/>
            <w:noProof/>
          </w:rPr>
          <w:t>Section 13.  Supervisory Activities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_Toc400625293 \h </w:instrText>
        </w:r>
        <w:r w:rsidR="00122D32" w:rsidRPr="00012219">
          <w:rPr>
            <w:noProof/>
            <w:webHidden/>
          </w:rPr>
        </w:r>
        <w:r w:rsidR="00122D32" w:rsidRPr="00012219">
          <w:rPr>
            <w:noProof/>
            <w:webHidden/>
          </w:rPr>
          <w:fldChar w:fldCharType="separate"/>
        </w:r>
        <w:r w:rsidR="00346346">
          <w:rPr>
            <w:noProof/>
            <w:webHidden/>
          </w:rPr>
          <w:t>237</w:t>
        </w:r>
        <w:r w:rsidR="00122D32" w:rsidRPr="00012219">
          <w:rPr>
            <w:noProof/>
            <w:webHidden/>
          </w:rPr>
          <w:fldChar w:fldCharType="end"/>
        </w:r>
      </w:hyperlink>
    </w:p>
    <w:p w14:paraId="74421126" w14:textId="0DBA89A0" w:rsidR="00122D32" w:rsidRPr="00012219" w:rsidRDefault="00FF3E66" w:rsidP="00DD71B9">
      <w:pPr>
        <w:pStyle w:val="TOC20"/>
        <w:rPr>
          <w:rFonts w:asciiTheme="minorHAnsi" w:eastAsiaTheme="minorEastAsia" w:hAnsiTheme="minorHAnsi" w:cstheme="minorBidi"/>
          <w:b/>
          <w:sz w:val="22"/>
          <w:szCs w:val="22"/>
        </w:rPr>
      </w:pPr>
      <w:hyperlink w:anchor="_Toc400625294" w:history="1">
        <w:r w:rsidR="00122D32" w:rsidRPr="00012219">
          <w:rPr>
            <w:rStyle w:val="Hyperlink"/>
          </w:rPr>
          <w:t>13.1.  Baseline Surveys.</w:t>
        </w:r>
        <w:r w:rsidR="00122D32" w:rsidRPr="00012219">
          <w:rPr>
            <w:webHidden/>
          </w:rPr>
          <w:tab/>
        </w:r>
        <w:r w:rsidR="00122D32" w:rsidRPr="00012219">
          <w:rPr>
            <w:b/>
            <w:webHidden/>
          </w:rPr>
          <w:fldChar w:fldCharType="begin"/>
        </w:r>
        <w:r w:rsidR="00122D32" w:rsidRPr="00012219">
          <w:rPr>
            <w:webHidden/>
          </w:rPr>
          <w:instrText xml:space="preserve"> PAGEREF _Toc400625294 \h </w:instrText>
        </w:r>
        <w:r w:rsidR="00122D32" w:rsidRPr="00012219">
          <w:rPr>
            <w:b/>
            <w:webHidden/>
          </w:rPr>
        </w:r>
        <w:r w:rsidR="00122D32" w:rsidRPr="00012219">
          <w:rPr>
            <w:b/>
            <w:webHidden/>
          </w:rPr>
          <w:fldChar w:fldCharType="separate"/>
        </w:r>
        <w:r w:rsidR="00346346">
          <w:rPr>
            <w:webHidden/>
          </w:rPr>
          <w:t>237</w:t>
        </w:r>
        <w:r w:rsidR="00122D32" w:rsidRPr="00012219">
          <w:rPr>
            <w:b/>
            <w:webHidden/>
          </w:rPr>
          <w:fldChar w:fldCharType="end"/>
        </w:r>
      </w:hyperlink>
    </w:p>
    <w:p w14:paraId="2598D93D" w14:textId="53DD6859" w:rsidR="00122D32" w:rsidRPr="00012219" w:rsidRDefault="00FF3E66" w:rsidP="00DD71B9">
      <w:pPr>
        <w:pStyle w:val="TOC20"/>
        <w:rPr>
          <w:rFonts w:asciiTheme="minorHAnsi" w:eastAsiaTheme="minorEastAsia" w:hAnsiTheme="minorHAnsi" w:cstheme="minorBidi"/>
          <w:b/>
          <w:sz w:val="22"/>
          <w:szCs w:val="22"/>
        </w:rPr>
      </w:pPr>
      <w:hyperlink w:anchor="_Toc400625295" w:history="1">
        <w:r w:rsidR="00122D32" w:rsidRPr="00012219">
          <w:rPr>
            <w:rStyle w:val="Hyperlink"/>
          </w:rPr>
          <w:t>13.2.  Follow-up Inspections.</w:t>
        </w:r>
        <w:r w:rsidR="00122D32" w:rsidRPr="00012219">
          <w:rPr>
            <w:webHidden/>
          </w:rPr>
          <w:tab/>
        </w:r>
        <w:r w:rsidR="00122D32" w:rsidRPr="00012219">
          <w:rPr>
            <w:b/>
            <w:webHidden/>
          </w:rPr>
          <w:fldChar w:fldCharType="begin"/>
        </w:r>
        <w:r w:rsidR="00122D32" w:rsidRPr="00012219">
          <w:rPr>
            <w:webHidden/>
          </w:rPr>
          <w:instrText xml:space="preserve"> PAGEREF _Toc400625295 \h </w:instrText>
        </w:r>
        <w:r w:rsidR="00122D32" w:rsidRPr="00012219">
          <w:rPr>
            <w:b/>
            <w:webHidden/>
          </w:rPr>
        </w:r>
        <w:r w:rsidR="00122D32" w:rsidRPr="00012219">
          <w:rPr>
            <w:b/>
            <w:webHidden/>
          </w:rPr>
          <w:fldChar w:fldCharType="separate"/>
        </w:r>
        <w:r w:rsidR="00346346">
          <w:rPr>
            <w:webHidden/>
          </w:rPr>
          <w:t>237</w:t>
        </w:r>
        <w:r w:rsidR="00122D32" w:rsidRPr="00012219">
          <w:rPr>
            <w:b/>
            <w:webHidden/>
          </w:rPr>
          <w:fldChar w:fldCharType="end"/>
        </w:r>
      </w:hyperlink>
    </w:p>
    <w:p w14:paraId="73D2CB81" w14:textId="22097744" w:rsidR="00122D32" w:rsidRPr="00012219" w:rsidRDefault="00FF3E66" w:rsidP="00DD71B9">
      <w:pPr>
        <w:pStyle w:val="TOC20"/>
        <w:rPr>
          <w:rFonts w:asciiTheme="minorHAnsi" w:eastAsiaTheme="minorEastAsia" w:hAnsiTheme="minorHAnsi" w:cstheme="minorBidi"/>
          <w:b/>
          <w:sz w:val="22"/>
          <w:szCs w:val="22"/>
        </w:rPr>
      </w:pPr>
      <w:hyperlink w:anchor="_Toc400625296" w:history="1">
        <w:r w:rsidR="00122D32" w:rsidRPr="00012219">
          <w:rPr>
            <w:rStyle w:val="Hyperlink"/>
          </w:rPr>
          <w:t>13.3.  Management Information Systems.</w:t>
        </w:r>
        <w:r w:rsidR="00122D32" w:rsidRPr="00012219">
          <w:rPr>
            <w:webHidden/>
          </w:rPr>
          <w:tab/>
        </w:r>
        <w:r w:rsidR="00122D32" w:rsidRPr="00012219">
          <w:rPr>
            <w:b/>
            <w:webHidden/>
          </w:rPr>
          <w:fldChar w:fldCharType="begin"/>
        </w:r>
        <w:r w:rsidR="00122D32" w:rsidRPr="00012219">
          <w:rPr>
            <w:webHidden/>
          </w:rPr>
          <w:instrText xml:space="preserve"> PAGEREF _Toc400625296 \h </w:instrText>
        </w:r>
        <w:r w:rsidR="00122D32" w:rsidRPr="00012219">
          <w:rPr>
            <w:b/>
            <w:webHidden/>
          </w:rPr>
        </w:r>
        <w:r w:rsidR="00122D32" w:rsidRPr="00012219">
          <w:rPr>
            <w:b/>
            <w:webHidden/>
          </w:rPr>
          <w:fldChar w:fldCharType="separate"/>
        </w:r>
        <w:r w:rsidR="00346346">
          <w:rPr>
            <w:webHidden/>
          </w:rPr>
          <w:t>238</w:t>
        </w:r>
        <w:r w:rsidR="00122D32" w:rsidRPr="00012219">
          <w:rPr>
            <w:b/>
            <w:webHidden/>
          </w:rPr>
          <w:fldChar w:fldCharType="end"/>
        </w:r>
      </w:hyperlink>
    </w:p>
    <w:p w14:paraId="78D6059A" w14:textId="59133B9C" w:rsidR="00122D32" w:rsidRPr="00012219" w:rsidRDefault="00FF3E66" w:rsidP="00A95480">
      <w:pPr>
        <w:pStyle w:val="TOC1"/>
        <w:ind w:right="630"/>
        <w:rPr>
          <w:rFonts w:asciiTheme="minorHAnsi" w:eastAsiaTheme="minorEastAsia" w:hAnsiTheme="minorHAnsi" w:cstheme="minorBidi"/>
          <w:noProof/>
          <w:sz w:val="22"/>
          <w:szCs w:val="22"/>
        </w:rPr>
      </w:pPr>
      <w:hyperlink w:anchor="_Toc400625297" w:history="1">
        <w:r w:rsidR="00122D32" w:rsidRPr="00012219">
          <w:rPr>
            <w:rStyle w:val="Hyperlink"/>
            <w:noProof/>
          </w:rPr>
          <w:t>Section 14.  Model Forms for Price Verification Inspections</w:t>
        </w:r>
        <w:r w:rsidR="00122D32" w:rsidRPr="00012219">
          <w:rPr>
            <w:noProof/>
            <w:webHidden/>
          </w:rPr>
          <w:tab/>
        </w:r>
        <w:r w:rsidR="00122D32" w:rsidRPr="00012219">
          <w:rPr>
            <w:noProof/>
            <w:webHidden/>
          </w:rPr>
          <w:fldChar w:fldCharType="begin"/>
        </w:r>
        <w:r w:rsidR="00122D32" w:rsidRPr="00012219">
          <w:rPr>
            <w:noProof/>
            <w:webHidden/>
          </w:rPr>
          <w:instrText xml:space="preserve"> PAGEREF _Toc400625297 \h </w:instrText>
        </w:r>
        <w:r w:rsidR="00122D32" w:rsidRPr="00012219">
          <w:rPr>
            <w:noProof/>
            <w:webHidden/>
          </w:rPr>
        </w:r>
        <w:r w:rsidR="00122D32" w:rsidRPr="00012219">
          <w:rPr>
            <w:noProof/>
            <w:webHidden/>
          </w:rPr>
          <w:fldChar w:fldCharType="separate"/>
        </w:r>
        <w:r w:rsidR="00346346">
          <w:rPr>
            <w:noProof/>
            <w:webHidden/>
          </w:rPr>
          <w:t>238</w:t>
        </w:r>
        <w:r w:rsidR="00122D32" w:rsidRPr="00012219">
          <w:rPr>
            <w:noProof/>
            <w:webHidden/>
          </w:rPr>
          <w:fldChar w:fldCharType="end"/>
        </w:r>
      </w:hyperlink>
    </w:p>
    <w:p w14:paraId="45A1DAF5" w14:textId="43375B1C" w:rsidR="005A6C37" w:rsidRPr="002F322D" w:rsidRDefault="00D962A8" w:rsidP="00A95480">
      <w:pPr>
        <w:spacing w:before="360" w:after="480"/>
        <w:ind w:right="630"/>
        <w:jc w:val="center"/>
        <w:rPr>
          <w:b/>
          <w:bCs/>
          <w:sz w:val="28"/>
          <w:szCs w:val="28"/>
        </w:rPr>
      </w:pPr>
      <w:r w:rsidRPr="00012219">
        <w:fldChar w:fldCharType="end"/>
      </w:r>
      <w:r w:rsidR="005A6C37" w:rsidRPr="00012219">
        <w:br w:type="page"/>
      </w:r>
      <w:r w:rsidR="00A00AC5" w:rsidRPr="002F322D">
        <w:rPr>
          <w:b/>
          <w:sz w:val="28"/>
          <w:szCs w:val="28"/>
        </w:rPr>
        <w:lastRenderedPageBreak/>
        <w:t>V.</w:t>
      </w:r>
      <w:r w:rsidR="00A00AC5" w:rsidRPr="008C68DF">
        <w:rPr>
          <w:sz w:val="28"/>
          <w:szCs w:val="28"/>
        </w:rPr>
        <w:t xml:space="preserve">  </w:t>
      </w:r>
      <w:r w:rsidR="005A6C37" w:rsidRPr="002F322D">
        <w:rPr>
          <w:b/>
          <w:bCs/>
          <w:sz w:val="28"/>
          <w:szCs w:val="28"/>
        </w:rPr>
        <w:t>Examination Procedure for Price Verification</w:t>
      </w:r>
      <w:r w:rsidRPr="002F322D">
        <w:rPr>
          <w:b/>
          <w:bCs/>
          <w:sz w:val="28"/>
          <w:szCs w:val="28"/>
        </w:rPr>
        <w:fldChar w:fldCharType="begin"/>
      </w:r>
      <w:r w:rsidR="005A6C37" w:rsidRPr="002F322D">
        <w:rPr>
          <w:b/>
          <w:bCs/>
          <w:sz w:val="28"/>
          <w:szCs w:val="28"/>
        </w:rPr>
        <w:instrText>xe "Price verification:Examination procedure"</w:instrText>
      </w:r>
      <w:r w:rsidRPr="002F322D">
        <w:rPr>
          <w:b/>
          <w:bCs/>
          <w:sz w:val="28"/>
          <w:szCs w:val="28"/>
        </w:rPr>
        <w:fldChar w:fldCharType="end"/>
      </w:r>
    </w:p>
    <w:p w14:paraId="28132474" w14:textId="77777777" w:rsidR="005A6C37" w:rsidRDefault="005A6C37" w:rsidP="008B7AFE">
      <w:pPr>
        <w:pStyle w:val="ExamProcLevel1"/>
        <w:tabs>
          <w:tab w:val="left" w:pos="9360"/>
        </w:tabs>
      </w:pPr>
      <w:bookmarkStart w:id="4396" w:name="_Toc173378028"/>
      <w:bookmarkStart w:id="4397" w:name="_Toc173379268"/>
      <w:bookmarkStart w:id="4398" w:name="_Toc173381146"/>
      <w:bookmarkStart w:id="4399" w:name="_Toc173383107"/>
      <w:bookmarkStart w:id="4400" w:name="_Toc173384820"/>
      <w:bookmarkStart w:id="4401" w:name="_Toc173385351"/>
      <w:bookmarkStart w:id="4402" w:name="_Toc173386384"/>
      <w:bookmarkStart w:id="4403" w:name="_Toc173393273"/>
      <w:bookmarkStart w:id="4404" w:name="_Toc173394149"/>
      <w:bookmarkStart w:id="4405" w:name="_Toc173408951"/>
      <w:bookmarkStart w:id="4406" w:name="_Toc173472985"/>
      <w:bookmarkStart w:id="4407" w:name="_Toc400625234"/>
      <w:r>
        <w:t>Section 1.  Scope</w:t>
      </w:r>
      <w:bookmarkEnd w:id="4396"/>
      <w:bookmarkEnd w:id="4397"/>
      <w:bookmarkEnd w:id="4398"/>
      <w:bookmarkEnd w:id="4399"/>
      <w:bookmarkEnd w:id="4400"/>
      <w:bookmarkEnd w:id="4401"/>
      <w:bookmarkEnd w:id="4402"/>
      <w:bookmarkEnd w:id="4403"/>
      <w:bookmarkEnd w:id="4404"/>
      <w:bookmarkEnd w:id="4405"/>
      <w:bookmarkEnd w:id="4406"/>
      <w:bookmarkEnd w:id="4407"/>
    </w:p>
    <w:p w14:paraId="6252527B" w14:textId="447FDC55" w:rsidR="005A6C37" w:rsidRDefault="005A6C37" w:rsidP="008B7AFE">
      <w:pPr>
        <w:tabs>
          <w:tab w:val="left" w:pos="9360"/>
        </w:tabs>
      </w:pPr>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77777777" w:rsidR="005A6C37" w:rsidRDefault="005A6C37" w:rsidP="008B7AFE">
      <w:pPr>
        <w:pStyle w:val="ExamProcLevel1"/>
        <w:tabs>
          <w:tab w:val="left" w:pos="9360"/>
        </w:tabs>
      </w:pPr>
      <w:bookmarkStart w:id="4408" w:name="_Toc173378029"/>
      <w:bookmarkStart w:id="4409" w:name="_Toc173379269"/>
      <w:bookmarkStart w:id="4410" w:name="_Toc173381147"/>
      <w:bookmarkStart w:id="4411" w:name="_Toc173383108"/>
      <w:bookmarkStart w:id="4412" w:name="_Toc173384821"/>
      <w:bookmarkStart w:id="4413" w:name="_Toc173385352"/>
      <w:bookmarkStart w:id="4414" w:name="_Toc173386385"/>
      <w:bookmarkStart w:id="4415" w:name="_Toc173393274"/>
      <w:bookmarkStart w:id="4416" w:name="_Toc173394150"/>
      <w:bookmarkStart w:id="4417" w:name="_Toc173408952"/>
      <w:bookmarkStart w:id="4418" w:name="_Toc173472986"/>
      <w:bookmarkStart w:id="4419" w:name="_Toc400625235"/>
      <w:r>
        <w:t>Section 2.  Definitions</w:t>
      </w:r>
      <w:bookmarkEnd w:id="4408"/>
      <w:bookmarkEnd w:id="4409"/>
      <w:bookmarkEnd w:id="4410"/>
      <w:bookmarkEnd w:id="4411"/>
      <w:bookmarkEnd w:id="4412"/>
      <w:bookmarkEnd w:id="4413"/>
      <w:bookmarkEnd w:id="4414"/>
      <w:bookmarkEnd w:id="4415"/>
      <w:bookmarkEnd w:id="4416"/>
      <w:bookmarkEnd w:id="4417"/>
      <w:bookmarkEnd w:id="4418"/>
      <w:bookmarkEnd w:id="4419"/>
    </w:p>
    <w:p w14:paraId="58A91116" w14:textId="77777777" w:rsidR="005A6C37" w:rsidRDefault="005A6C37" w:rsidP="008B7AFE">
      <w:pPr>
        <w:tabs>
          <w:tab w:val="left" w:pos="9360"/>
        </w:tabs>
      </w:pPr>
      <w:bookmarkStart w:id="4420" w:name="_Toc400625236"/>
      <w:r w:rsidRPr="007C7DF8">
        <w:rPr>
          <w:rStyle w:val="ExamProcLevel2Char"/>
          <w:sz w:val="20"/>
        </w:rPr>
        <w:t>2.1.  Area.</w:t>
      </w:r>
      <w:bookmarkEnd w:id="4420"/>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690158D3" w14:textId="77777777" w:rsidR="005A6C37" w:rsidRDefault="005A6C37" w:rsidP="008B7AFE">
      <w:pPr>
        <w:tabs>
          <w:tab w:val="left" w:pos="9360"/>
        </w:tabs>
      </w:pPr>
    </w:p>
    <w:p w14:paraId="73B97CB4" w14:textId="77777777" w:rsidR="005A6C37" w:rsidRDefault="005A6C37" w:rsidP="008B7AFE">
      <w:pPr>
        <w:tabs>
          <w:tab w:val="left" w:pos="9360"/>
        </w:tabs>
      </w:pPr>
      <w:bookmarkStart w:id="4421" w:name="_Toc400625237"/>
      <w:r w:rsidRPr="007C7DF8">
        <w:rPr>
          <w:rStyle w:val="ExamProcLevel2Char"/>
          <w:sz w:val="20"/>
        </w:rPr>
        <w:t>2.2.  Cents-off Representation.</w:t>
      </w:r>
      <w:bookmarkEnd w:id="4421"/>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14:paraId="2DF1EE5E" w14:textId="77777777" w:rsidR="005A6C37" w:rsidRDefault="005A6C37" w:rsidP="008B7AFE">
      <w:pPr>
        <w:tabs>
          <w:tab w:val="left" w:pos="9360"/>
        </w:tabs>
      </w:pPr>
    </w:p>
    <w:p w14:paraId="3552520F" w14:textId="07D9B5F6" w:rsidR="005A6C37" w:rsidRDefault="005A6C37" w:rsidP="008B7AFE">
      <w:pPr>
        <w:tabs>
          <w:tab w:val="left" w:pos="9360"/>
        </w:tabs>
      </w:pPr>
      <w:bookmarkStart w:id="4422" w:name="_Toc400625238"/>
      <w:r w:rsidRPr="007C7DF8">
        <w:rPr>
          <w:rStyle w:val="ExamProcLevel2Char"/>
          <w:sz w:val="20"/>
        </w:rPr>
        <w:t>2.3.  Direct-Store-Delivery (DSD) Item.</w:t>
      </w:r>
      <w:bookmarkEnd w:id="4422"/>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 bread, and snack foods).</w:t>
      </w:r>
    </w:p>
    <w:p w14:paraId="3222CEFC" w14:textId="77777777" w:rsidR="005A6C37" w:rsidRDefault="005A6C37" w:rsidP="008B7AFE">
      <w:pPr>
        <w:tabs>
          <w:tab w:val="left" w:pos="9360"/>
        </w:tabs>
      </w:pPr>
    </w:p>
    <w:p w14:paraId="7C6B6299" w14:textId="77777777" w:rsidR="005A6C37" w:rsidRDefault="005A6C37" w:rsidP="008B7AFE">
      <w:pPr>
        <w:pStyle w:val="ExamProcLevel2"/>
        <w:tabs>
          <w:tab w:val="left" w:pos="9360"/>
        </w:tabs>
      </w:pPr>
      <w:bookmarkStart w:id="4423" w:name="_Toc400625239"/>
      <w:r>
        <w:t>2.4.  Displays.</w:t>
      </w:r>
      <w:bookmarkEnd w:id="4423"/>
    </w:p>
    <w:p w14:paraId="3EB28B9B" w14:textId="77777777" w:rsidR="005A6C37" w:rsidRDefault="005A6C37" w:rsidP="008B7AFE">
      <w:pPr>
        <w:tabs>
          <w:tab w:val="left" w:pos="9360"/>
        </w:tabs>
      </w:pPr>
    </w:p>
    <w:p w14:paraId="62A2953E" w14:textId="77777777" w:rsidR="005A6C37" w:rsidRDefault="005A6C37" w:rsidP="008B7AFE">
      <w:pPr>
        <w:tabs>
          <w:tab w:val="left" w:pos="9360"/>
        </w:tabs>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124466DC" w14:textId="77777777" w:rsidR="005A6C37" w:rsidRDefault="005A6C37" w:rsidP="008B7AFE">
      <w:pPr>
        <w:tabs>
          <w:tab w:val="left" w:pos="9360"/>
        </w:tabs>
        <w:ind w:left="720" w:hanging="360"/>
      </w:pPr>
    </w:p>
    <w:p w14:paraId="652AB8A5" w14:textId="77777777" w:rsidR="005A6C37" w:rsidRDefault="005A6C37" w:rsidP="008B7AFE">
      <w:pPr>
        <w:tabs>
          <w:tab w:val="left" w:pos="9360"/>
        </w:tabs>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32FA9105" w14:textId="77777777" w:rsidR="005A6C37" w:rsidRDefault="005A6C37" w:rsidP="008B7AFE">
      <w:pPr>
        <w:tabs>
          <w:tab w:val="left" w:pos="9360"/>
        </w:tabs>
        <w:ind w:left="720" w:hanging="360"/>
      </w:pPr>
    </w:p>
    <w:p w14:paraId="519A490D" w14:textId="77777777" w:rsidR="005A6C37" w:rsidRDefault="005A6C37" w:rsidP="008B7AFE">
      <w:pPr>
        <w:tabs>
          <w:tab w:val="left" w:pos="9360"/>
        </w:tabs>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26F16891" w14:textId="77777777" w:rsidR="005A6C37" w:rsidRDefault="005A6C37" w:rsidP="008B7AFE">
      <w:pPr>
        <w:tabs>
          <w:tab w:val="left" w:pos="9360"/>
        </w:tabs>
      </w:pPr>
    </w:p>
    <w:p w14:paraId="16454B49" w14:textId="77777777" w:rsidR="005A6C37" w:rsidRDefault="005A6C37" w:rsidP="008B7AFE">
      <w:pPr>
        <w:tabs>
          <w:tab w:val="left" w:pos="9360"/>
        </w:tabs>
      </w:pPr>
      <w:bookmarkStart w:id="4424" w:name="_Toc400625240"/>
      <w:r w:rsidRPr="007C7DF8">
        <w:rPr>
          <w:rStyle w:val="ExamProcLevel2Char"/>
          <w:sz w:val="20"/>
        </w:rPr>
        <w:t>2.5.  Hand-held Scanning Device.</w:t>
      </w:r>
      <w:bookmarkEnd w:id="4424"/>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B65E35E" w14:textId="77777777" w:rsidR="005A6C37" w:rsidRDefault="005A6C37" w:rsidP="008B7AFE">
      <w:pPr>
        <w:tabs>
          <w:tab w:val="left" w:pos="9360"/>
        </w:tabs>
      </w:pPr>
    </w:p>
    <w:p w14:paraId="0ED081AA" w14:textId="77777777" w:rsidR="005A6C37" w:rsidRPr="00150D29" w:rsidRDefault="005A6C37" w:rsidP="008B7AFE">
      <w:pPr>
        <w:tabs>
          <w:tab w:val="left" w:pos="9360"/>
        </w:tabs>
        <w:rPr>
          <w:i/>
          <w:iCs/>
        </w:rPr>
      </w:pPr>
      <w:r w:rsidRPr="00150D29">
        <w:rPr>
          <w:b/>
          <w:bCs/>
          <w:i/>
          <w:iCs/>
        </w:rPr>
        <w:t>NOTE:</w:t>
      </w:r>
      <w:r w:rsidRPr="00150D29">
        <w:rPr>
          <w:i/>
        </w:rPr>
        <w:t xml:space="preserve">  </w:t>
      </w:r>
      <w:r w:rsidRPr="00150D29">
        <w:rPr>
          <w:i/>
          <w:iCs/>
        </w:rPr>
        <w:t>These devices either retain a “batch” file of entered prices and identities for later comparison to the database or operate “on-line” via FM radio to the database.  When used for price verification</w:t>
      </w:r>
      <w:r w:rsidR="00D962A8" w:rsidRPr="00150D29">
        <w:rPr>
          <w:i/>
        </w:rPr>
        <w:fldChar w:fldCharType="begin"/>
      </w:r>
      <w:r w:rsidRPr="00150D29">
        <w:rPr>
          <w:i/>
        </w:rPr>
        <w:instrText>xe "Price verification"</w:instrText>
      </w:r>
      <w:r w:rsidR="00D962A8" w:rsidRPr="00150D29">
        <w:rPr>
          <w:i/>
        </w:rPr>
        <w:fldChar w:fldCharType="end"/>
      </w:r>
      <w:r w:rsidRPr="00150D29">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00B1B9D" w14:textId="77777777" w:rsidR="005A6C37" w:rsidRPr="00F84B08" w:rsidRDefault="005A6C37" w:rsidP="008B7AFE">
      <w:pPr>
        <w:tabs>
          <w:tab w:val="left" w:pos="9360"/>
        </w:tabs>
        <w:rPr>
          <w:iCs/>
        </w:rPr>
      </w:pPr>
    </w:p>
    <w:p w14:paraId="752F5376" w14:textId="0498AD39" w:rsidR="005A6C37" w:rsidRDefault="005A6C37" w:rsidP="0007143C">
      <w:pPr>
        <w:pStyle w:val="ExamProcLevel2"/>
        <w:tabs>
          <w:tab w:val="left" w:pos="9360"/>
        </w:tabs>
        <w:spacing w:after="240"/>
      </w:pPr>
      <w:bookmarkStart w:id="4425" w:name="_Toc400625241"/>
      <w:r w:rsidRPr="007C7DF8">
        <w:t>2.6.  Enforcement</w:t>
      </w:r>
      <w:r w:rsidR="00D54255">
        <w:fldChar w:fldCharType="begin"/>
      </w:r>
      <w:r w:rsidR="00D54255">
        <w:instrText xml:space="preserve"> XE "</w:instrText>
      </w:r>
      <w:r w:rsidR="00D54255" w:rsidRPr="00C5014D">
        <w:rPr>
          <w:rFonts w:ascii="Times New Roman Bold" w:hAnsi="Times New Roman Bold"/>
          <w:b w:val="0"/>
        </w:rPr>
        <w:instrText>Enforcement</w:instrText>
      </w:r>
      <w:r w:rsidR="00D54255">
        <w:instrText xml:space="preserve">" </w:instrText>
      </w:r>
      <w:r w:rsidR="00D54255">
        <w:fldChar w:fldCharType="end"/>
      </w:r>
      <w:r w:rsidRPr="007C7DF8">
        <w:t xml:space="preserve"> Levels</w:t>
      </w:r>
      <w:r>
        <w:t>.</w:t>
      </w:r>
      <w:bookmarkEnd w:id="4425"/>
    </w:p>
    <w:p w14:paraId="6305BDA1" w14:textId="77777777" w:rsidR="005A6C37" w:rsidRPr="00150D29" w:rsidRDefault="005A6C37" w:rsidP="0007143C">
      <w:pPr>
        <w:tabs>
          <w:tab w:val="left" w:pos="9360"/>
        </w:tabs>
        <w:spacing w:after="240"/>
        <w:rPr>
          <w:i/>
          <w:iCs/>
        </w:rPr>
      </w:pPr>
      <w:r w:rsidRPr="00150D29">
        <w:rPr>
          <w:b/>
          <w:bCs/>
          <w:i/>
          <w:iCs/>
        </w:rPr>
        <w:t>NOTE</w:t>
      </w:r>
      <w:r w:rsidRPr="00150D29">
        <w:rPr>
          <w:i/>
          <w:iCs/>
        </w:rPr>
        <w:t>:  These recommendations are not intended to modify the enforcement policy of any jurisdiction unless they are adopted by the jurisdiction.</w:t>
      </w:r>
    </w:p>
    <w:p w14:paraId="6E48AEF0" w14:textId="77777777" w:rsidR="005A6C37" w:rsidRDefault="005A6C37" w:rsidP="0007143C">
      <w:pPr>
        <w:tabs>
          <w:tab w:val="left" w:pos="9360"/>
        </w:tabs>
        <w:spacing w:after="240"/>
      </w:pPr>
    </w:p>
    <w:p w14:paraId="756C2B24" w14:textId="77777777" w:rsidR="005A6C37" w:rsidRDefault="005A6C37" w:rsidP="0007143C">
      <w:pPr>
        <w:tabs>
          <w:tab w:val="left" w:pos="9360"/>
        </w:tabs>
        <w:spacing w:after="240"/>
        <w:ind w:left="720" w:hanging="360"/>
      </w:pPr>
      <w:r>
        <w:lastRenderedPageBreak/>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07143C">
      <w:pPr>
        <w:tabs>
          <w:tab w:val="left" w:pos="9360"/>
        </w:tabs>
        <w:spacing w:after="240"/>
        <w:ind w:left="720" w:hanging="360"/>
      </w:pPr>
      <w:r>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77777777" w:rsidR="005A6C37" w:rsidRPr="007C7DF8" w:rsidRDefault="005A6C37" w:rsidP="0007143C">
      <w:pPr>
        <w:pStyle w:val="ExamProcLevel2"/>
        <w:tabs>
          <w:tab w:val="left" w:pos="9360"/>
        </w:tabs>
        <w:spacing w:after="240"/>
      </w:pPr>
      <w:bookmarkStart w:id="4426" w:name="_Toc400625242"/>
      <w:r w:rsidRPr="007C7DF8">
        <w:t>2.7.  Inspection Types.</w:t>
      </w:r>
      <w:bookmarkEnd w:id="4426"/>
    </w:p>
    <w:p w14:paraId="2FD14CCE" w14:textId="77777777" w:rsidR="005A6C37" w:rsidRDefault="005A6C37" w:rsidP="0007143C">
      <w:pPr>
        <w:tabs>
          <w:tab w:val="left" w:pos="9360"/>
        </w:tabs>
        <w:spacing w:after="240"/>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07143C">
      <w:pPr>
        <w:tabs>
          <w:tab w:val="left" w:pos="9360"/>
        </w:tabs>
        <w:spacing w:after="240"/>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77777777" w:rsidR="005A6C37" w:rsidRPr="007C7DF8" w:rsidRDefault="005A6C37" w:rsidP="0007143C">
      <w:pPr>
        <w:pStyle w:val="ExamProcLevel2"/>
        <w:tabs>
          <w:tab w:val="left" w:pos="9360"/>
        </w:tabs>
        <w:spacing w:after="240"/>
      </w:pPr>
      <w:bookmarkStart w:id="4427" w:name="_Toc400625243"/>
      <w:r w:rsidRPr="007C7DF8">
        <w:t>2.8.  Inspection Frequency.</w:t>
      </w:r>
      <w:bookmarkEnd w:id="4427"/>
    </w:p>
    <w:p w14:paraId="3B2B45D6" w14:textId="77777777" w:rsidR="005A6C37" w:rsidRDefault="005A6C37" w:rsidP="008B7AFE">
      <w:pPr>
        <w:tabs>
          <w:tab w:val="left" w:pos="9360"/>
        </w:tabs>
        <w:rPr>
          <w:i/>
          <w:iCs/>
        </w:rPr>
      </w:pPr>
      <w:r>
        <w:rPr>
          <w:i/>
          <w:iCs/>
        </w:rPr>
        <w:t>These recommendations do not modify the inspection policy of any jurisdiction unless adopted by the jurisdiction.</w:t>
      </w:r>
    </w:p>
    <w:p w14:paraId="0622F611" w14:textId="77777777" w:rsidR="005A6C37" w:rsidRDefault="005A6C37" w:rsidP="008B7AFE">
      <w:pPr>
        <w:tabs>
          <w:tab w:val="left" w:pos="9360"/>
        </w:tabs>
        <w:rPr>
          <w:i/>
          <w:iCs/>
        </w:rPr>
      </w:pPr>
    </w:p>
    <w:p w14:paraId="06469D0E" w14:textId="77777777" w:rsidR="005A6C37" w:rsidRDefault="005A6C37" w:rsidP="008B7AFE">
      <w:pPr>
        <w:tabs>
          <w:tab w:val="left" w:pos="9360"/>
        </w:tabs>
      </w:pPr>
      <w:r w:rsidRPr="00D91F3C">
        <w:rPr>
          <w:b/>
          <w:i/>
          <w:iCs/>
        </w:rPr>
        <w:t xml:space="preserve">Inspection </w:t>
      </w:r>
      <w:r w:rsidR="00E4268D">
        <w:rPr>
          <w:b/>
          <w:i/>
          <w:iCs/>
        </w:rPr>
        <w:t>C</w:t>
      </w:r>
      <w:r w:rsidRPr="00D91F3C">
        <w:rPr>
          <w:b/>
          <w:i/>
          <w:iCs/>
        </w:rPr>
        <w:t>ontrol</w:t>
      </w:r>
      <w:r w:rsidR="00D91F3C" w:rsidRPr="00D91F3C">
        <w:rPr>
          <w:b/>
          <w:i/>
          <w:iCs/>
        </w:rPr>
        <w:t>.</w:t>
      </w:r>
      <w:r>
        <w:rPr>
          <w:i/>
          <w:iCs/>
        </w:rPr>
        <w:t xml:space="preserve"> </w:t>
      </w:r>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14:paraId="5E03E25F" w14:textId="77777777" w:rsidR="005A6C37" w:rsidRDefault="005A6C37" w:rsidP="008B7AFE">
      <w:pPr>
        <w:pStyle w:val="Footer"/>
        <w:tabs>
          <w:tab w:val="clear" w:pos="4320"/>
          <w:tab w:val="clear" w:pos="8640"/>
          <w:tab w:val="left" w:pos="9360"/>
        </w:tabs>
      </w:pPr>
    </w:p>
    <w:p w14:paraId="561050DE" w14:textId="77777777" w:rsidR="005A6C37" w:rsidRDefault="005A6C37" w:rsidP="008B7AFE">
      <w:pPr>
        <w:tabs>
          <w:tab w:val="left" w:pos="9360"/>
        </w:tabs>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4AFB463D" w14:textId="77777777" w:rsidR="005A6C37" w:rsidRDefault="005A6C37" w:rsidP="008B7AFE">
      <w:pPr>
        <w:tabs>
          <w:tab w:val="left" w:pos="9360"/>
        </w:tabs>
      </w:pPr>
    </w:p>
    <w:p w14:paraId="24C27A16" w14:textId="77777777" w:rsidR="005A6C37" w:rsidRDefault="005A6C37" w:rsidP="008B7AFE">
      <w:pPr>
        <w:tabs>
          <w:tab w:val="left" w:pos="9360"/>
        </w:tabs>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53D2755C" w14:textId="77777777" w:rsidR="005A6C37" w:rsidRDefault="005A6C37" w:rsidP="008B7AFE">
      <w:pPr>
        <w:tabs>
          <w:tab w:val="left" w:pos="9360"/>
        </w:tabs>
      </w:pPr>
    </w:p>
    <w:p w14:paraId="4BED1C51" w14:textId="77777777" w:rsidR="005A6C37" w:rsidRDefault="005A6C37" w:rsidP="008B7AFE">
      <w:pPr>
        <w:tabs>
          <w:tab w:val="left" w:pos="9360"/>
        </w:tabs>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62643DB8" w14:textId="77777777" w:rsidR="005A6C37" w:rsidRDefault="005A6C37" w:rsidP="008B7AFE">
      <w:pPr>
        <w:tabs>
          <w:tab w:val="left" w:pos="9360"/>
        </w:tabs>
      </w:pPr>
    </w:p>
    <w:p w14:paraId="3AA0A412" w14:textId="63ECD23E" w:rsidR="005A6C37" w:rsidRDefault="005A6C37" w:rsidP="008B7AFE">
      <w:pPr>
        <w:tabs>
          <w:tab w:val="left" w:pos="9360"/>
        </w:tabs>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0F4A6EAA" w14:textId="77777777" w:rsidR="0007143C" w:rsidRDefault="0007143C" w:rsidP="008B7AFE">
      <w:pPr>
        <w:tabs>
          <w:tab w:val="left" w:pos="9360"/>
        </w:tabs>
        <w:ind w:left="720" w:hanging="360"/>
      </w:pPr>
    </w:p>
    <w:p w14:paraId="39CCB149" w14:textId="77777777" w:rsidR="005A6C37" w:rsidRDefault="005A6C37" w:rsidP="0007143C">
      <w:pPr>
        <w:tabs>
          <w:tab w:val="left" w:pos="9360"/>
        </w:tabs>
        <w:spacing w:after="240"/>
      </w:pPr>
      <w:bookmarkStart w:id="4428" w:name="_Toc400625244"/>
      <w:r w:rsidRPr="007C7DF8">
        <w:rPr>
          <w:rStyle w:val="ExamProcLevel2Char"/>
          <w:sz w:val="20"/>
        </w:rPr>
        <w:t>2.9.  Inspection Lot.</w:t>
      </w:r>
      <w:bookmarkEnd w:id="4428"/>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(See 2.1. “Area.”)</w:t>
      </w:r>
    </w:p>
    <w:p w14:paraId="07A9726B" w14:textId="77777777" w:rsidR="005A6C37" w:rsidRDefault="005A6C37" w:rsidP="0007143C">
      <w:pPr>
        <w:tabs>
          <w:tab w:val="left" w:pos="9360"/>
        </w:tabs>
        <w:spacing w:after="240"/>
      </w:pPr>
      <w:bookmarkStart w:id="4429" w:name="_Toc400625245"/>
      <w:r w:rsidRPr="007C7DF8">
        <w:rPr>
          <w:rStyle w:val="ExamProcLevel2Char"/>
          <w:sz w:val="20"/>
        </w:rPr>
        <w:t>2.10.  Merchandise Group.</w:t>
      </w:r>
      <w:bookmarkEnd w:id="4429"/>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669DD3DC" w14:textId="77777777" w:rsidR="005A6C37" w:rsidRDefault="005A6C37" w:rsidP="0007143C">
      <w:pPr>
        <w:tabs>
          <w:tab w:val="left" w:pos="9360"/>
        </w:tabs>
        <w:spacing w:after="240"/>
      </w:pPr>
      <w:bookmarkStart w:id="4430" w:name="_Toc400625246"/>
      <w:r w:rsidRPr="007C7DF8">
        <w:rPr>
          <w:rStyle w:val="ExamProcLevel2Char"/>
          <w:sz w:val="20"/>
        </w:rPr>
        <w:t>2.11.  Not-on-File Item.</w:t>
      </w:r>
      <w:bookmarkEnd w:id="4430"/>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4F2438DE" w14:textId="77777777" w:rsidR="005A6C37" w:rsidRDefault="005A6C37" w:rsidP="0007143C">
      <w:pPr>
        <w:tabs>
          <w:tab w:val="left" w:pos="9360"/>
        </w:tabs>
        <w:spacing w:after="240"/>
      </w:pPr>
      <w:bookmarkStart w:id="4431" w:name="_Toc400625247"/>
      <w:r w:rsidRPr="007C7DF8">
        <w:rPr>
          <w:rStyle w:val="ExamProcLevel2Char"/>
          <w:sz w:val="20"/>
        </w:rPr>
        <w:t>2.12.  Notification of Noncompliance.</w:t>
      </w:r>
      <w:bookmarkEnd w:id="4431"/>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E66D0B2" w14:textId="77777777" w:rsidR="005A6C37" w:rsidRDefault="005A6C37" w:rsidP="0007143C">
      <w:pPr>
        <w:tabs>
          <w:tab w:val="left" w:pos="9360"/>
        </w:tabs>
        <w:spacing w:after="240"/>
      </w:pPr>
      <w:bookmarkStart w:id="4432" w:name="_Toc400625248"/>
      <w:r w:rsidRPr="00103423">
        <w:rPr>
          <w:rStyle w:val="ExamProcLevel2Char"/>
          <w:sz w:val="20"/>
        </w:rPr>
        <w:lastRenderedPageBreak/>
        <w:t>2.13.  Price Look-Up Code (PLU).</w:t>
      </w:r>
      <w:bookmarkEnd w:id="4432"/>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32D61D7B" w14:textId="77777777" w:rsidR="005A6C37" w:rsidRDefault="005A6C37" w:rsidP="008B7AFE">
      <w:pPr>
        <w:keepNext/>
        <w:tabs>
          <w:tab w:val="left" w:pos="9360"/>
        </w:tabs>
      </w:pPr>
      <w:bookmarkStart w:id="4433" w:name="_Toc400625249"/>
      <w:r w:rsidRPr="00103423">
        <w:rPr>
          <w:rStyle w:val="ExamProcLevel2Char"/>
          <w:sz w:val="20"/>
        </w:rPr>
        <w:t>2.14.  Prices.</w:t>
      </w:r>
      <w:bookmarkEnd w:id="4433"/>
      <w:r>
        <w:t xml:space="preserve"> – These definitions do not amend or effect the provisions of any law, regulation, or other test procedure.</w:t>
      </w:r>
    </w:p>
    <w:p w14:paraId="5B35D4E5" w14:textId="77777777" w:rsidR="005A6C37" w:rsidRDefault="005A6C37" w:rsidP="008B7AFE">
      <w:pPr>
        <w:keepNext/>
        <w:tabs>
          <w:tab w:val="left" w:pos="9360"/>
        </w:tabs>
      </w:pPr>
    </w:p>
    <w:p w14:paraId="3B352D88" w14:textId="77777777" w:rsidR="005A6C37" w:rsidRDefault="005A6C37" w:rsidP="008B7AFE">
      <w:pPr>
        <w:tabs>
          <w:tab w:val="left" w:pos="9360"/>
        </w:tabs>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02209A2B" w14:textId="77777777" w:rsidR="005A6C37" w:rsidRDefault="005A6C37" w:rsidP="008B7AFE">
      <w:pPr>
        <w:tabs>
          <w:tab w:val="left" w:pos="9360"/>
        </w:tabs>
      </w:pPr>
    </w:p>
    <w:p w14:paraId="37C71C58" w14:textId="77777777" w:rsidR="005A6C37" w:rsidRDefault="005A6C37" w:rsidP="008B7AFE">
      <w:pPr>
        <w:tabs>
          <w:tab w:val="left" w:pos="9360"/>
        </w:tabs>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6C9722B3" w14:textId="77777777" w:rsidR="005A6C37" w:rsidRDefault="005A6C37" w:rsidP="008B7AFE">
      <w:pPr>
        <w:tabs>
          <w:tab w:val="left" w:pos="9360"/>
        </w:tabs>
      </w:pPr>
    </w:p>
    <w:p w14:paraId="7D1B2FD9" w14:textId="77777777" w:rsidR="005A6C37" w:rsidRDefault="005A6C37" w:rsidP="008B7AFE">
      <w:pPr>
        <w:tabs>
          <w:tab w:val="left" w:pos="9360"/>
        </w:tabs>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7079DBB" w14:textId="77777777" w:rsidR="005A6C37" w:rsidRDefault="005A6C37" w:rsidP="008B7AFE">
      <w:pPr>
        <w:tabs>
          <w:tab w:val="left" w:pos="9360"/>
        </w:tabs>
      </w:pPr>
    </w:p>
    <w:p w14:paraId="1A3AD931" w14:textId="77777777" w:rsidR="005A6C37" w:rsidRDefault="005A6C37" w:rsidP="0007143C">
      <w:pPr>
        <w:tabs>
          <w:tab w:val="left" w:pos="9360"/>
        </w:tabs>
        <w:spacing w:after="240"/>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07143C">
      <w:pPr>
        <w:tabs>
          <w:tab w:val="left" w:pos="9360"/>
        </w:tabs>
        <w:spacing w:after="240"/>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67250598" w14:textId="77777777" w:rsidR="005A6C37" w:rsidRDefault="005A6C37" w:rsidP="0007143C">
      <w:pPr>
        <w:tabs>
          <w:tab w:val="left" w:pos="9360"/>
        </w:tabs>
        <w:spacing w:after="240"/>
      </w:pPr>
      <w:bookmarkStart w:id="4434" w:name="_Toc400625250"/>
      <w:r w:rsidRPr="00B03534">
        <w:rPr>
          <w:rStyle w:val="ExamProcLevel2Char"/>
          <w:sz w:val="20"/>
        </w:rPr>
        <w:t>2.15.  Pricing Coordinator.</w:t>
      </w:r>
      <w:bookmarkEnd w:id="4434"/>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4EB68374" w14:textId="77777777" w:rsidR="005A6C37" w:rsidRDefault="005A6C37" w:rsidP="0007143C">
      <w:pPr>
        <w:tabs>
          <w:tab w:val="left" w:pos="9360"/>
        </w:tabs>
        <w:spacing w:after="240"/>
      </w:pPr>
      <w:bookmarkStart w:id="4435" w:name="_Toc400625251"/>
      <w:r w:rsidRPr="00B03534">
        <w:rPr>
          <w:rStyle w:val="ExamProcLevel2Char"/>
          <w:sz w:val="20"/>
        </w:rPr>
        <w:t>2.16.  Pricing Integrity.</w:t>
      </w:r>
      <w:bookmarkEnd w:id="4435"/>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3CD98300" w14:textId="77777777" w:rsidR="005A6C37" w:rsidRDefault="005A6C37" w:rsidP="0007143C">
      <w:pPr>
        <w:tabs>
          <w:tab w:val="left" w:pos="9360"/>
        </w:tabs>
        <w:spacing w:after="240"/>
      </w:pPr>
      <w:bookmarkStart w:id="4436" w:name="_Toc400625252"/>
      <w:r w:rsidRPr="00B03534">
        <w:rPr>
          <w:rStyle w:val="ExamProcLevel2Char"/>
          <w:sz w:val="20"/>
        </w:rPr>
        <w:t>2.17.  Sample.</w:t>
      </w:r>
      <w:bookmarkEnd w:id="4436"/>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6F9864C4" w14:textId="77777777" w:rsidR="005A6C37" w:rsidRDefault="005A6C37" w:rsidP="0007143C">
      <w:pPr>
        <w:tabs>
          <w:tab w:val="left" w:pos="9360"/>
        </w:tabs>
        <w:spacing w:after="240"/>
      </w:pPr>
      <w:bookmarkStart w:id="4437" w:name="_Toc400625253"/>
      <w:r w:rsidRPr="00B03534">
        <w:rPr>
          <w:rStyle w:val="ExamProcLevel2Char"/>
          <w:sz w:val="20"/>
        </w:rPr>
        <w:t>2.18.  Scanner.</w:t>
      </w:r>
      <w:bookmarkEnd w:id="4437"/>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00C7A684" w14:textId="77777777" w:rsidR="005A6C37" w:rsidRDefault="005A6C37" w:rsidP="0007143C">
      <w:pPr>
        <w:tabs>
          <w:tab w:val="left" w:pos="9360"/>
        </w:tabs>
        <w:spacing w:after="240"/>
      </w:pPr>
      <w:bookmarkStart w:id="4438" w:name="_Toc400625254"/>
      <w:r w:rsidRPr="00B03534">
        <w:rPr>
          <w:rStyle w:val="ExamProcLevel2Char"/>
          <w:sz w:val="20"/>
        </w:rPr>
        <w:t>2.19.  Stock-Keeping Unit (SKU).</w:t>
      </w:r>
      <w:bookmarkEnd w:id="4438"/>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w:t>
      </w:r>
      <w:proofErr w:type="gramStart"/>
      <w:r>
        <w:t>similar to</w:t>
      </w:r>
      <w:proofErr w:type="gramEnd"/>
      <w:r>
        <w:t xml:space="preserve"> PLUs.</w:t>
      </w:r>
    </w:p>
    <w:p w14:paraId="21A9D319" w14:textId="77777777" w:rsidR="005A6C37" w:rsidRDefault="005A6C37" w:rsidP="0007143C">
      <w:pPr>
        <w:tabs>
          <w:tab w:val="left" w:pos="9360"/>
        </w:tabs>
        <w:spacing w:after="240"/>
      </w:pPr>
      <w:bookmarkStart w:id="4439" w:name="_Toc400625255"/>
      <w:r w:rsidRPr="00B03534">
        <w:rPr>
          <w:rStyle w:val="ExamProcLevel2Char"/>
          <w:sz w:val="20"/>
        </w:rPr>
        <w:t>2.20.  Store-Coded Item.</w:t>
      </w:r>
      <w:bookmarkEnd w:id="4439"/>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1E968600" w14:textId="77777777" w:rsidR="005A6C37" w:rsidRDefault="005A6C37" w:rsidP="0007143C">
      <w:pPr>
        <w:tabs>
          <w:tab w:val="left" w:pos="9360"/>
        </w:tabs>
        <w:spacing w:after="240"/>
      </w:pPr>
      <w:bookmarkStart w:id="4440" w:name="_Toc400625256"/>
      <w:r w:rsidRPr="00B03534">
        <w:rPr>
          <w:rStyle w:val="ExamProcLevel2Char"/>
          <w:sz w:val="20"/>
        </w:rPr>
        <w:t>2.21.  Stop-Sale Order.</w:t>
      </w:r>
      <w:bookmarkEnd w:id="4440"/>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7152BC94" w14:textId="77777777" w:rsidR="005A6C37" w:rsidRDefault="005A6C37" w:rsidP="0007143C">
      <w:pPr>
        <w:tabs>
          <w:tab w:val="left" w:pos="9360"/>
        </w:tabs>
        <w:spacing w:after="240"/>
      </w:pPr>
      <w:bookmarkStart w:id="4441" w:name="_Toc400625257"/>
      <w:r w:rsidRPr="00B03534">
        <w:rPr>
          <w:rStyle w:val="ExamProcLevel2Char"/>
          <w:sz w:val="20"/>
        </w:rPr>
        <w:t>2.22.  Ticketed Merchandise.</w:t>
      </w:r>
      <w:bookmarkEnd w:id="4441"/>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17EAB59" w14:textId="55D72A60" w:rsidR="005A6C37" w:rsidRDefault="005A6C37" w:rsidP="0007143C">
      <w:pPr>
        <w:tabs>
          <w:tab w:val="left" w:pos="9360"/>
        </w:tabs>
        <w:spacing w:after="240"/>
      </w:pPr>
      <w:bookmarkStart w:id="4442" w:name="_Toc400625258"/>
      <w:r w:rsidRPr="00B03534">
        <w:rPr>
          <w:rStyle w:val="ExamProcLevel2Char"/>
          <w:sz w:val="20"/>
        </w:rPr>
        <w:t>2.23.  Universal Product Code (UPC).</w:t>
      </w:r>
      <w:bookmarkEnd w:id="4442"/>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proofErr w:type="gramStart"/>
      <w:r>
        <w:t>in order for</w:t>
      </w:r>
      <w:proofErr w:type="gramEnd"/>
      <w:r>
        <w:t xml:space="preserve">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w:t>
      </w:r>
      <w:r w:rsidR="00D47154">
        <w:lastRenderedPageBreak/>
        <w:t xml:space="preserve">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proofErr w:type="gramStart"/>
      <w:r>
        <w:t>:</w:t>
      </w:r>
      <w:r w:rsidR="006C5494">
        <w:t>  </w:t>
      </w:r>
      <w:r>
        <w:t>(</w:t>
      </w:r>
      <w:proofErr w:type="gramEnd"/>
      <w:r w:rsidR="00D47154">
        <w:t>609</w:t>
      </w:r>
      <w:r>
        <w:t>) </w:t>
      </w:r>
      <w:r w:rsidR="00D47154">
        <w:t xml:space="preserve">620-0200.  </w:t>
      </w:r>
      <w:r w:rsidR="00FE770D">
        <w:t xml:space="preserve">You can visit them on the web at </w:t>
      </w:r>
      <w:hyperlink r:id="rId158" w:history="1">
        <w:r w:rsidR="00FE770D" w:rsidRPr="00047372">
          <w:rPr>
            <w:rStyle w:val="Hyperlink1BChar"/>
          </w:rPr>
          <w:t>www.gs1us.org</w:t>
        </w:r>
      </w:hyperlink>
      <w:r w:rsidR="00FE770D">
        <w:t>.</w:t>
      </w:r>
    </w:p>
    <w:p w14:paraId="73802270" w14:textId="77777777" w:rsidR="005A6C37" w:rsidRDefault="005A6C37" w:rsidP="004974C0">
      <w:pPr>
        <w:pStyle w:val="ExamProcLevel1"/>
        <w:tabs>
          <w:tab w:val="left" w:pos="9360"/>
        </w:tabs>
        <w:contextualSpacing/>
      </w:pPr>
      <w:bookmarkStart w:id="4443" w:name="_Toc173378030"/>
      <w:bookmarkStart w:id="4444" w:name="_Toc173379270"/>
      <w:bookmarkStart w:id="4445" w:name="_Toc173381148"/>
      <w:bookmarkStart w:id="4446" w:name="_Toc173383109"/>
      <w:bookmarkStart w:id="4447" w:name="_Toc173384822"/>
      <w:bookmarkStart w:id="4448" w:name="_Toc173385353"/>
      <w:bookmarkStart w:id="4449" w:name="_Toc173386386"/>
      <w:bookmarkStart w:id="4450" w:name="_Toc173393275"/>
      <w:bookmarkStart w:id="4451" w:name="_Toc173394151"/>
      <w:bookmarkStart w:id="4452" w:name="_Toc173408953"/>
      <w:bookmarkStart w:id="4453" w:name="_Toc173472987"/>
      <w:bookmarkStart w:id="4454" w:name="_Toc400625259"/>
      <w:r>
        <w:t>Section 3.  Test Notes</w:t>
      </w:r>
      <w:bookmarkEnd w:id="4443"/>
      <w:bookmarkEnd w:id="4444"/>
      <w:bookmarkEnd w:id="4445"/>
      <w:bookmarkEnd w:id="4446"/>
      <w:bookmarkEnd w:id="4447"/>
      <w:bookmarkEnd w:id="4448"/>
      <w:bookmarkEnd w:id="4449"/>
      <w:bookmarkEnd w:id="4450"/>
      <w:bookmarkEnd w:id="4451"/>
      <w:bookmarkEnd w:id="4452"/>
      <w:bookmarkEnd w:id="4453"/>
      <w:bookmarkEnd w:id="4454"/>
    </w:p>
    <w:p w14:paraId="03A54D50" w14:textId="77777777" w:rsidR="005A6C37" w:rsidRDefault="005A6C37" w:rsidP="00191FFF">
      <w:pPr>
        <w:tabs>
          <w:tab w:val="left" w:pos="9360"/>
        </w:tabs>
        <w:spacing w:after="240"/>
      </w:pPr>
      <w:bookmarkStart w:id="4455" w:name="_Toc400625260"/>
      <w:r w:rsidRPr="00C54307">
        <w:rPr>
          <w:rStyle w:val="ExamProcLevel2Char"/>
          <w:sz w:val="20"/>
        </w:rPr>
        <w:t>3.1.  Safety and Health.</w:t>
      </w:r>
      <w:bookmarkEnd w:id="4455"/>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76FB8361" w14:textId="77777777" w:rsidR="005A6C37" w:rsidRDefault="00A25ECC" w:rsidP="008B7AFE">
      <w:pPr>
        <w:tabs>
          <w:tab w:val="left" w:pos="9360"/>
        </w:tabs>
      </w:pPr>
      <w:bookmarkStart w:id="4456" w:name="_Toc400625261"/>
      <w:r>
        <w:rPr>
          <w:rStyle w:val="ExamProcLevel2Char"/>
          <w:sz w:val="20"/>
        </w:rPr>
        <w:t>3.2.  </w:t>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4456"/>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14:paraId="29EC1919" w14:textId="77777777" w:rsidR="005A6C37" w:rsidRDefault="005A6C37" w:rsidP="008B7AFE">
      <w:pPr>
        <w:pStyle w:val="ExamProcLevel1"/>
        <w:tabs>
          <w:tab w:val="left" w:pos="9360"/>
        </w:tabs>
      </w:pPr>
      <w:bookmarkStart w:id="4457" w:name="_Toc173378031"/>
      <w:bookmarkStart w:id="4458" w:name="_Toc173379271"/>
      <w:bookmarkStart w:id="4459" w:name="_Toc173381149"/>
      <w:bookmarkStart w:id="4460" w:name="_Toc173383110"/>
      <w:bookmarkStart w:id="4461" w:name="_Toc173384823"/>
      <w:bookmarkStart w:id="4462" w:name="_Toc173385354"/>
      <w:bookmarkStart w:id="4463" w:name="_Toc173386387"/>
      <w:bookmarkStart w:id="4464" w:name="_Toc173393276"/>
      <w:bookmarkStart w:id="4465" w:name="_Toc173394152"/>
      <w:bookmarkStart w:id="4466" w:name="_Toc173408954"/>
      <w:bookmarkStart w:id="4467" w:name="_Toc173472988"/>
      <w:bookmarkStart w:id="4468" w:name="_Toc400625262"/>
      <w:r>
        <w:t>Section 4.  Materials and Equipment</w:t>
      </w:r>
      <w:bookmarkEnd w:id="4457"/>
      <w:bookmarkEnd w:id="4458"/>
      <w:bookmarkEnd w:id="4459"/>
      <w:bookmarkEnd w:id="4460"/>
      <w:bookmarkEnd w:id="4461"/>
      <w:bookmarkEnd w:id="4462"/>
      <w:bookmarkEnd w:id="4463"/>
      <w:bookmarkEnd w:id="4464"/>
      <w:bookmarkEnd w:id="4465"/>
      <w:bookmarkEnd w:id="4466"/>
      <w:bookmarkEnd w:id="4467"/>
      <w:bookmarkEnd w:id="4468"/>
    </w:p>
    <w:p w14:paraId="468AC92F" w14:textId="77777777" w:rsidR="005A6C37" w:rsidRDefault="005A6C37" w:rsidP="008B7AFE">
      <w:pPr>
        <w:tabs>
          <w:tab w:val="left" w:pos="9360"/>
        </w:tabs>
      </w:pPr>
      <w:r>
        <w:t>The following materials and equipment are recommended for use in conducting the inspections in this procedure:</w:t>
      </w:r>
    </w:p>
    <w:p w14:paraId="5554DBD3" w14:textId="77777777" w:rsidR="005A6C37" w:rsidRDefault="005A6C37" w:rsidP="008B7AFE">
      <w:pPr>
        <w:tabs>
          <w:tab w:val="left" w:pos="9360"/>
        </w:tabs>
      </w:pPr>
    </w:p>
    <w:p w14:paraId="33821FFE" w14:textId="77777777" w:rsidR="005A6C37" w:rsidRDefault="005A6C37" w:rsidP="00891BFB">
      <w:pPr>
        <w:pStyle w:val="Footer"/>
        <w:tabs>
          <w:tab w:val="clear" w:pos="4320"/>
          <w:tab w:val="clear" w:pos="8640"/>
          <w:tab w:val="left" w:pos="9360"/>
        </w:tabs>
      </w:pPr>
      <w:r>
        <w:t>Inspection report</w:t>
      </w:r>
      <w:r w:rsidR="00D37231">
        <w:t>:</w:t>
      </w:r>
    </w:p>
    <w:p w14:paraId="22123428" w14:textId="77777777" w:rsidR="005A6C37" w:rsidRDefault="005A6C37" w:rsidP="008B7AFE">
      <w:pPr>
        <w:pStyle w:val="Footer"/>
        <w:tabs>
          <w:tab w:val="clear" w:pos="4320"/>
          <w:tab w:val="clear" w:pos="8640"/>
          <w:tab w:val="left" w:pos="9360"/>
        </w:tabs>
      </w:pPr>
    </w:p>
    <w:p w14:paraId="2F67B70D" w14:textId="77777777" w:rsidR="005A6C37" w:rsidRDefault="005A6C37" w:rsidP="008B7AFE">
      <w:pPr>
        <w:numPr>
          <w:ilvl w:val="0"/>
          <w:numId w:val="13"/>
        </w:numPr>
        <w:tabs>
          <w:tab w:val="clear" w:pos="1080"/>
          <w:tab w:val="num" w:pos="720"/>
          <w:tab w:val="left" w:pos="9360"/>
        </w:tabs>
        <w:spacing w:line="480" w:lineRule="auto"/>
        <w:ind w:left="720"/>
      </w:pPr>
      <w:r>
        <w:t>Copy of laws or regulations</w:t>
      </w:r>
    </w:p>
    <w:p w14:paraId="38E6435E" w14:textId="77777777" w:rsidR="005A6C37" w:rsidRDefault="005A6C37" w:rsidP="008B7AFE">
      <w:pPr>
        <w:numPr>
          <w:ilvl w:val="0"/>
          <w:numId w:val="13"/>
        </w:numPr>
        <w:tabs>
          <w:tab w:val="clear" w:pos="1080"/>
          <w:tab w:val="num" w:pos="720"/>
          <w:tab w:val="left" w:pos="9360"/>
        </w:tabs>
        <w:spacing w:line="480" w:lineRule="auto"/>
        <w:ind w:left="720"/>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8B7AFE">
      <w:pPr>
        <w:numPr>
          <w:ilvl w:val="0"/>
          <w:numId w:val="13"/>
        </w:numPr>
        <w:tabs>
          <w:tab w:val="clear" w:pos="1080"/>
          <w:tab w:val="num" w:pos="720"/>
          <w:tab w:val="left" w:pos="9360"/>
        </w:tabs>
        <w:spacing w:line="480" w:lineRule="auto"/>
        <w:ind w:left="720"/>
      </w:pPr>
      <w:r>
        <w:t>1 </w:t>
      </w:r>
      <w:proofErr w:type="spellStart"/>
      <w:r>
        <w:t>lb</w:t>
      </w:r>
      <w:proofErr w:type="spellEnd"/>
      <w:r>
        <w:t xml:space="preserve"> (or 1 kg) test standard</w:t>
      </w:r>
    </w:p>
    <w:p w14:paraId="1A80E310" w14:textId="77777777" w:rsidR="005A6C37" w:rsidRDefault="005A6C37" w:rsidP="008B7AFE">
      <w:pPr>
        <w:numPr>
          <w:ilvl w:val="0"/>
          <w:numId w:val="13"/>
        </w:numPr>
        <w:tabs>
          <w:tab w:val="clear" w:pos="1080"/>
          <w:tab w:val="num" w:pos="720"/>
          <w:tab w:val="left" w:pos="9360"/>
        </w:tabs>
        <w:spacing w:line="480" w:lineRule="auto"/>
        <w:ind w:left="720"/>
      </w:pPr>
      <w:r>
        <w:t>Merchandise cart (if required and available)</w:t>
      </w:r>
    </w:p>
    <w:p w14:paraId="01F36E79" w14:textId="77777777" w:rsidR="005A6C37" w:rsidRDefault="005A6C37" w:rsidP="008B7AFE">
      <w:pPr>
        <w:tabs>
          <w:tab w:val="left" w:pos="9360"/>
        </w:tabs>
      </w:pPr>
      <w:r>
        <w:t>Other equipment and materials provided by the store when available:</w:t>
      </w:r>
    </w:p>
    <w:p w14:paraId="72E1BC72" w14:textId="77777777" w:rsidR="005A6C37" w:rsidRDefault="005A6C37" w:rsidP="008B7AFE">
      <w:pPr>
        <w:tabs>
          <w:tab w:val="left" w:pos="9360"/>
        </w:tabs>
      </w:pPr>
    </w:p>
    <w:p w14:paraId="59074CDD" w14:textId="77777777" w:rsidR="005A6C37" w:rsidRDefault="005A6C37" w:rsidP="008B7AFE">
      <w:pPr>
        <w:numPr>
          <w:ilvl w:val="0"/>
          <w:numId w:val="8"/>
        </w:numPr>
        <w:tabs>
          <w:tab w:val="clear" w:pos="360"/>
          <w:tab w:val="num" w:pos="720"/>
          <w:tab w:val="left" w:pos="9360"/>
        </w:tabs>
        <w:ind w:left="720"/>
      </w:pPr>
      <w:r>
        <w:t>Current newspaper advertisement or store sales brochures</w:t>
      </w:r>
    </w:p>
    <w:p w14:paraId="081C96FA" w14:textId="77777777" w:rsidR="005A6C37" w:rsidRDefault="005A6C37" w:rsidP="008B7AFE">
      <w:pPr>
        <w:tabs>
          <w:tab w:val="left" w:pos="9360"/>
        </w:tabs>
      </w:pPr>
    </w:p>
    <w:p w14:paraId="4BD89C62" w14:textId="77777777" w:rsidR="005A6C37" w:rsidRDefault="005A6C37" w:rsidP="008B7AFE">
      <w:pPr>
        <w:numPr>
          <w:ilvl w:val="0"/>
          <w:numId w:val="9"/>
        </w:numPr>
        <w:tabs>
          <w:tab w:val="clear" w:pos="360"/>
          <w:tab w:val="num" w:pos="720"/>
          <w:tab w:val="left" w:pos="9360"/>
        </w:tabs>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77777777" w:rsidR="005A6C37" w:rsidRDefault="005A6C37" w:rsidP="008B7AFE">
      <w:pPr>
        <w:pStyle w:val="ExamProcLevel1"/>
        <w:tabs>
          <w:tab w:val="left" w:pos="9360"/>
        </w:tabs>
      </w:pPr>
      <w:bookmarkStart w:id="4469" w:name="_Toc173378032"/>
      <w:bookmarkStart w:id="4470" w:name="_Toc173379272"/>
      <w:bookmarkStart w:id="4471" w:name="_Toc173381150"/>
      <w:bookmarkStart w:id="4472" w:name="_Toc173383111"/>
      <w:bookmarkStart w:id="4473" w:name="_Toc173384824"/>
      <w:bookmarkStart w:id="4474" w:name="_Toc173385355"/>
      <w:bookmarkStart w:id="4475" w:name="_Toc173386388"/>
      <w:bookmarkStart w:id="4476" w:name="_Toc173393277"/>
      <w:bookmarkStart w:id="4477" w:name="_Toc173394153"/>
      <w:bookmarkStart w:id="4478" w:name="_Toc173408955"/>
      <w:bookmarkStart w:id="4479" w:name="_Toc173472989"/>
      <w:bookmarkStart w:id="4480" w:name="_Toc400625263"/>
      <w:r>
        <w:t>Section 5.  Pre-Inspection Tasks</w:t>
      </w:r>
      <w:bookmarkEnd w:id="4469"/>
      <w:bookmarkEnd w:id="4470"/>
      <w:bookmarkEnd w:id="4471"/>
      <w:bookmarkEnd w:id="4472"/>
      <w:bookmarkEnd w:id="4473"/>
      <w:bookmarkEnd w:id="4474"/>
      <w:bookmarkEnd w:id="4475"/>
      <w:bookmarkEnd w:id="4476"/>
      <w:bookmarkEnd w:id="4477"/>
      <w:bookmarkEnd w:id="4478"/>
      <w:bookmarkEnd w:id="4479"/>
      <w:bookmarkEnd w:id="4480"/>
    </w:p>
    <w:p w14:paraId="4F2214D8" w14:textId="77777777" w:rsidR="005A6C37" w:rsidRDefault="005A6C37" w:rsidP="008B7AFE">
      <w:pPr>
        <w:tabs>
          <w:tab w:val="left" w:pos="9360"/>
        </w:tabs>
      </w:pPr>
      <w: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14:paraId="69868512" w14:textId="77777777" w:rsidR="005A6C37" w:rsidRDefault="005A6C37" w:rsidP="008B7AFE">
      <w:pPr>
        <w:tabs>
          <w:tab w:val="left" w:pos="9360"/>
        </w:tabs>
      </w:pPr>
    </w:p>
    <w:p w14:paraId="68AC053D" w14:textId="77777777" w:rsidR="005A6C37" w:rsidRPr="00150D29" w:rsidRDefault="005A6C37" w:rsidP="008B7AFE">
      <w:pPr>
        <w:tabs>
          <w:tab w:val="left" w:pos="9360"/>
        </w:tabs>
        <w:rPr>
          <w:i/>
          <w:iCs/>
        </w:rPr>
      </w:pPr>
      <w:r w:rsidRPr="00150D29">
        <w:rPr>
          <w:b/>
          <w:bCs/>
          <w:i/>
          <w:iCs/>
        </w:rPr>
        <w:t xml:space="preserve">NOTE: </w:t>
      </w:r>
      <w:r w:rsidRPr="00150D29">
        <w:rPr>
          <w:i/>
        </w:rPr>
        <w:t xml:space="preserve"> </w:t>
      </w:r>
      <w:r w:rsidRPr="00150D29">
        <w:rPr>
          <w:i/>
          <w:iCs/>
        </w:rPr>
        <w:t>When verifying manual price entries or conducting test purchases, store management is typically not notified of the test until the items have been totaled and the transaction completed.</w:t>
      </w:r>
    </w:p>
    <w:p w14:paraId="2A51DF1C" w14:textId="77777777" w:rsidR="005A6C37" w:rsidRPr="007842F4" w:rsidRDefault="005A6C37" w:rsidP="008B7AFE">
      <w:pPr>
        <w:tabs>
          <w:tab w:val="left" w:pos="9360"/>
        </w:tabs>
      </w:pPr>
    </w:p>
    <w:p w14:paraId="21E908DE" w14:textId="77777777" w:rsidR="005A6C37" w:rsidRDefault="005A6C37" w:rsidP="008B7AFE">
      <w:pPr>
        <w:tabs>
          <w:tab w:val="left" w:pos="9360"/>
        </w:tabs>
        <w:ind w:left="720" w:hanging="360"/>
      </w:pPr>
      <w:r>
        <w:t>(a)</w:t>
      </w:r>
      <w:r>
        <w:tab/>
        <w:t>Notify store representatives that they are invited to participate in the inspection.</w:t>
      </w:r>
    </w:p>
    <w:p w14:paraId="0406025F" w14:textId="77777777" w:rsidR="005A6C37" w:rsidRDefault="005A6C37" w:rsidP="008B7AFE">
      <w:pPr>
        <w:tabs>
          <w:tab w:val="left" w:pos="9360"/>
        </w:tabs>
        <w:ind w:left="720" w:hanging="360"/>
      </w:pPr>
    </w:p>
    <w:p w14:paraId="7595A231" w14:textId="77777777" w:rsidR="005A6C37" w:rsidRDefault="005A6C37" w:rsidP="008B7AFE">
      <w:pPr>
        <w:tabs>
          <w:tab w:val="left" w:pos="9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087C2E09" w14:textId="77777777" w:rsidR="005A6C37" w:rsidRDefault="005A6C37" w:rsidP="008B7AFE">
      <w:pPr>
        <w:tabs>
          <w:tab w:val="left" w:pos="9360"/>
        </w:tabs>
        <w:ind w:left="720" w:hanging="360"/>
      </w:pPr>
    </w:p>
    <w:p w14:paraId="1EFEC90B" w14:textId="77777777" w:rsidR="005A6C37" w:rsidRDefault="005A6C37" w:rsidP="0007143C">
      <w:pPr>
        <w:tabs>
          <w:tab w:val="left" w:pos="9360"/>
        </w:tabs>
        <w:spacing w:after="240"/>
        <w:ind w:left="720" w:hanging="360"/>
      </w:pPr>
      <w:r>
        <w:lastRenderedPageBreak/>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07143C">
      <w:pPr>
        <w:tabs>
          <w:tab w:val="left" w:pos="9360"/>
        </w:tabs>
        <w:spacing w:after="240"/>
        <w:ind w:left="720" w:hanging="360"/>
      </w:pPr>
      <w:r>
        <w:t>(d)</w:t>
      </w:r>
      <w:r>
        <w:tab/>
        <w:t>Conduct inspections in a manner that does not disrupt normal business activities.</w:t>
      </w:r>
    </w:p>
    <w:p w14:paraId="05C3925E" w14:textId="77777777" w:rsidR="005A6C37" w:rsidRDefault="005A6C37" w:rsidP="0007143C">
      <w:pPr>
        <w:pStyle w:val="ExamProcLevel1"/>
        <w:tabs>
          <w:tab w:val="left" w:pos="9360"/>
        </w:tabs>
        <w:spacing w:after="240"/>
      </w:pPr>
      <w:bookmarkStart w:id="4481" w:name="_Toc173378033"/>
      <w:bookmarkStart w:id="4482" w:name="_Toc173379273"/>
      <w:bookmarkStart w:id="4483" w:name="_Toc173381151"/>
      <w:bookmarkStart w:id="4484" w:name="_Toc173383112"/>
      <w:bookmarkStart w:id="4485" w:name="_Toc173384825"/>
      <w:bookmarkStart w:id="4486" w:name="_Toc173385356"/>
      <w:bookmarkStart w:id="4487" w:name="_Toc173386389"/>
      <w:bookmarkStart w:id="4488" w:name="_Toc173393278"/>
      <w:bookmarkStart w:id="4489" w:name="_Toc173394154"/>
      <w:bookmarkStart w:id="4490" w:name="_Toc173408956"/>
      <w:bookmarkStart w:id="4491" w:name="_Toc173472990"/>
      <w:bookmarkStart w:id="4492" w:name="_Toc400625264"/>
      <w:r>
        <w:t>Section 6.  Inspection</w:t>
      </w:r>
      <w:bookmarkEnd w:id="4481"/>
      <w:bookmarkEnd w:id="4482"/>
      <w:bookmarkEnd w:id="4483"/>
      <w:bookmarkEnd w:id="4484"/>
      <w:bookmarkEnd w:id="4485"/>
      <w:bookmarkEnd w:id="4486"/>
      <w:bookmarkEnd w:id="4487"/>
      <w:bookmarkEnd w:id="4488"/>
      <w:bookmarkEnd w:id="4489"/>
      <w:bookmarkEnd w:id="4490"/>
      <w:bookmarkEnd w:id="4491"/>
      <w:bookmarkEnd w:id="4492"/>
    </w:p>
    <w:p w14:paraId="449A77F8" w14:textId="77777777" w:rsidR="005A6C37" w:rsidRDefault="005A6C37" w:rsidP="0007143C">
      <w:pPr>
        <w:keepNext/>
        <w:tabs>
          <w:tab w:val="left" w:pos="9360"/>
        </w:tabs>
        <w:spacing w:after="240"/>
      </w:pPr>
      <w:r>
        <w:t>Perform the following inspections:</w:t>
      </w:r>
    </w:p>
    <w:p w14:paraId="1A93D59E" w14:textId="77777777" w:rsidR="005A6C37" w:rsidRDefault="005A6C37" w:rsidP="0007143C">
      <w:pPr>
        <w:tabs>
          <w:tab w:val="left" w:pos="9360"/>
        </w:tabs>
        <w:spacing w:after="240"/>
      </w:pPr>
      <w:bookmarkStart w:id="4493" w:name="_Toc400625265"/>
      <w:r w:rsidRPr="00C54307">
        <w:rPr>
          <w:rStyle w:val="ExamProcLevel2Char"/>
          <w:sz w:val="20"/>
        </w:rPr>
        <w:t>6.1.  Position of Equipment.</w:t>
      </w:r>
      <w:bookmarkEnd w:id="4493"/>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07143C">
      <w:pPr>
        <w:tabs>
          <w:tab w:val="left" w:pos="9360"/>
        </w:tabs>
        <w:spacing w:after="240"/>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07143C">
      <w:pPr>
        <w:tabs>
          <w:tab w:val="left" w:pos="9360"/>
        </w:tabs>
        <w:spacing w:after="240"/>
        <w:rPr>
          <w:i/>
          <w:iCs/>
        </w:rPr>
      </w:pPr>
      <w:r w:rsidRPr="00150D29">
        <w:rPr>
          <w:b/>
          <w:bCs/>
          <w:i/>
          <w:iCs/>
        </w:rPr>
        <w:t>NOTE:</w:t>
      </w:r>
      <w:r w:rsidRPr="00150D29">
        <w:rPr>
          <w:i/>
        </w:rPr>
        <w:t xml:space="preserve">  </w:t>
      </w:r>
      <w:r w:rsidRPr="00150D29">
        <w:rPr>
          <w:i/>
          <w:iCs/>
        </w:rPr>
        <w:t>The importance of consumer access</w:t>
      </w:r>
      <w:r w:rsidR="00D962A8" w:rsidRPr="00150D29">
        <w:rPr>
          <w:i/>
        </w:rPr>
        <w:fldChar w:fldCharType="begin"/>
      </w:r>
      <w:r w:rsidRPr="00150D29">
        <w:rPr>
          <w:i/>
        </w:rPr>
        <w:instrText>xe "</w:instrText>
      </w:r>
      <w:r w:rsidRPr="00150D29">
        <w:rPr>
          <w:i/>
          <w:iCs/>
        </w:rPr>
        <w:instrText>Access</w:instrText>
      </w:r>
      <w:r w:rsidRPr="00150D29">
        <w:rPr>
          <w:i/>
        </w:rPr>
        <w:instrText>"</w:instrText>
      </w:r>
      <w:r w:rsidR="00D962A8" w:rsidRPr="00150D29">
        <w:rPr>
          <w:i/>
        </w:rPr>
        <w:fldChar w:fldCharType="end"/>
      </w:r>
      <w:r w:rsidRPr="00150D29">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77777777" w:rsidR="005A6C37" w:rsidRPr="00C54307" w:rsidRDefault="005A6C37" w:rsidP="0007143C">
      <w:pPr>
        <w:pStyle w:val="ExamProcLevel2"/>
        <w:tabs>
          <w:tab w:val="left" w:pos="9360"/>
        </w:tabs>
        <w:spacing w:after="240"/>
      </w:pPr>
      <w:bookmarkStart w:id="4494" w:name="_Toc400625266"/>
      <w:r w:rsidRPr="00C54307">
        <w:t>6.2.  Other.</w:t>
      </w:r>
      <w:bookmarkEnd w:id="4494"/>
    </w:p>
    <w:p w14:paraId="4958DE8C" w14:textId="77777777" w:rsidR="005A6C37" w:rsidRDefault="005A6C37" w:rsidP="0007143C">
      <w:pPr>
        <w:tabs>
          <w:tab w:val="left" w:pos="9360"/>
        </w:tabs>
        <w:spacing w:after="240"/>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07143C">
      <w:pPr>
        <w:tabs>
          <w:tab w:val="left" w:pos="9360"/>
        </w:tabs>
        <w:spacing w:after="240"/>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77777777" w:rsidR="005A6C37" w:rsidRDefault="005A6C37" w:rsidP="0007143C">
      <w:pPr>
        <w:pStyle w:val="ExamProcLevel1"/>
        <w:tabs>
          <w:tab w:val="left" w:pos="9360"/>
        </w:tabs>
        <w:spacing w:after="240"/>
      </w:pPr>
      <w:bookmarkStart w:id="4495" w:name="_Toc173378034"/>
      <w:bookmarkStart w:id="4496" w:name="_Toc173379274"/>
      <w:bookmarkStart w:id="4497" w:name="_Toc173381152"/>
      <w:bookmarkStart w:id="4498" w:name="_Toc173383113"/>
      <w:bookmarkStart w:id="4499" w:name="_Toc173384826"/>
      <w:bookmarkStart w:id="4500" w:name="_Toc173385357"/>
      <w:bookmarkStart w:id="4501" w:name="_Toc173386390"/>
      <w:bookmarkStart w:id="4502" w:name="_Toc173393279"/>
      <w:bookmarkStart w:id="4503" w:name="_Toc173394155"/>
      <w:bookmarkStart w:id="4504" w:name="_Toc173408957"/>
      <w:bookmarkStart w:id="4505" w:name="_Toc173472991"/>
      <w:bookmarkStart w:id="4506" w:name="_Toc400625267"/>
      <w:r>
        <w:t>Section 7.  Test Procedures</w:t>
      </w:r>
      <w:bookmarkEnd w:id="4495"/>
      <w:bookmarkEnd w:id="4496"/>
      <w:bookmarkEnd w:id="4497"/>
      <w:bookmarkEnd w:id="4498"/>
      <w:bookmarkEnd w:id="4499"/>
      <w:bookmarkEnd w:id="4500"/>
      <w:bookmarkEnd w:id="4501"/>
      <w:bookmarkEnd w:id="4502"/>
      <w:bookmarkEnd w:id="4503"/>
      <w:bookmarkEnd w:id="4504"/>
      <w:bookmarkEnd w:id="4505"/>
      <w:bookmarkEnd w:id="4506"/>
    </w:p>
    <w:p w14:paraId="077D7932" w14:textId="77777777" w:rsidR="005A6C37" w:rsidRDefault="005A6C37" w:rsidP="0007143C">
      <w:pPr>
        <w:tabs>
          <w:tab w:val="left" w:pos="9360"/>
        </w:tabs>
        <w:spacing w:after="240"/>
      </w:pPr>
      <w:r>
        <w:t>These procedures shall be used to conduct inspections in any type of store, whether the store uses scanners or automated price look-up registers, or where a clerk manually enters the prices.</w:t>
      </w:r>
    </w:p>
    <w:p w14:paraId="3DADFB53" w14:textId="77777777" w:rsidR="005A6C37" w:rsidRPr="00C54307" w:rsidRDefault="005A6C37" w:rsidP="0007143C">
      <w:pPr>
        <w:pStyle w:val="ExamProcLevel2"/>
        <w:tabs>
          <w:tab w:val="left" w:pos="9360"/>
        </w:tabs>
        <w:spacing w:after="240"/>
      </w:pPr>
      <w:bookmarkStart w:id="4507" w:name="_Toc400625268"/>
      <w:r w:rsidRPr="00C54307">
        <w:t>7.1.  Application of Sampling Plans.</w:t>
      </w:r>
      <w:bookmarkEnd w:id="4507"/>
    </w:p>
    <w:p w14:paraId="59CDF22F" w14:textId="77777777" w:rsidR="005A6C37" w:rsidRDefault="005A6C37" w:rsidP="0007143C">
      <w:pPr>
        <w:tabs>
          <w:tab w:val="left" w:pos="9360"/>
        </w:tabs>
        <w:spacing w:after="240"/>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07143C">
      <w:pPr>
        <w:tabs>
          <w:tab w:val="left" w:pos="9360"/>
        </w:tabs>
        <w:spacing w:after="240"/>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77777777" w:rsidR="005A6C37" w:rsidRPr="00C206D0" w:rsidRDefault="005A6C37" w:rsidP="0007143C">
      <w:pPr>
        <w:pStyle w:val="ExamProcLevel2"/>
        <w:tabs>
          <w:tab w:val="left" w:pos="9360"/>
        </w:tabs>
        <w:spacing w:after="240"/>
      </w:pPr>
      <w:bookmarkStart w:id="4508" w:name="_Toc400625269"/>
      <w:r w:rsidRPr="00C206D0">
        <w:t>7.2.  Table 1. Samples, Sample Collection, and Accuracy Requirements.</w:t>
      </w:r>
      <w:bookmarkEnd w:id="4508"/>
    </w:p>
    <w:p w14:paraId="7EB80F20" w14:textId="77777777" w:rsidR="005A6C37" w:rsidRPr="00C206D0" w:rsidRDefault="005A6C37" w:rsidP="0007143C">
      <w:pPr>
        <w:tabs>
          <w:tab w:val="left" w:pos="9360"/>
        </w:tabs>
        <w:spacing w:after="240"/>
        <w:ind w:left="360"/>
      </w:pPr>
      <w:bookmarkStart w:id="4509" w:name="_Toc400625270"/>
      <w:r w:rsidRPr="00C206D0">
        <w:rPr>
          <w:rStyle w:val="ExaminProcLevel3Char"/>
          <w:b/>
          <w:sz w:val="20"/>
        </w:rPr>
        <w:t>7.2.1.  How to Use the Table</w:t>
      </w:r>
      <w:bookmarkEnd w:id="4509"/>
      <w:r w:rsidRPr="00C206D0">
        <w:rPr>
          <w:b/>
        </w:rPr>
        <w:t>:</w:t>
      </w:r>
    </w:p>
    <w:p w14:paraId="282833A8" w14:textId="77777777" w:rsidR="005A6C37" w:rsidRPr="00C206D0" w:rsidRDefault="005A6C37" w:rsidP="0007143C">
      <w:pPr>
        <w:tabs>
          <w:tab w:val="left" w:pos="9360"/>
        </w:tabs>
        <w:spacing w:after="240"/>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29528362" w14:textId="77777777" w:rsidR="005A6C37" w:rsidRPr="00C206D0" w:rsidRDefault="005A6C37" w:rsidP="008B7AFE">
      <w:pPr>
        <w:tabs>
          <w:tab w:val="left" w:pos="9360"/>
        </w:tabs>
        <w:ind w:left="1080" w:hanging="360"/>
      </w:pPr>
    </w:p>
    <w:p w14:paraId="5D8707CA" w14:textId="77777777" w:rsidR="005A6C37" w:rsidRDefault="005A6C37" w:rsidP="008B7AFE">
      <w:pPr>
        <w:tabs>
          <w:tab w:val="left" w:pos="9360"/>
        </w:tabs>
        <w:ind w:left="1080" w:hanging="360"/>
      </w:pPr>
      <w:r w:rsidRPr="00C206D0">
        <w:lastRenderedPageBreak/>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2042AB46" w14:textId="77777777" w:rsidR="005A6C37" w:rsidRDefault="005A6C37" w:rsidP="008B7AFE">
      <w:pPr>
        <w:tabs>
          <w:tab w:val="left" w:pos="9360"/>
        </w:tabs>
        <w:ind w:left="1080" w:hanging="360"/>
      </w:pPr>
    </w:p>
    <w:p w14:paraId="38B15C92" w14:textId="77777777" w:rsidR="005A6C37" w:rsidRDefault="005A6C37" w:rsidP="008B7AFE">
      <w:pPr>
        <w:tabs>
          <w:tab w:val="left" w:pos="9360"/>
        </w:tabs>
        <w:ind w:left="1080" w:hanging="360"/>
      </w:pPr>
      <w:r>
        <w:t>(c)</w:t>
      </w:r>
      <w:r>
        <w:tab/>
        <w:t>Apply the accuracy requirements for the appropriate sample size in Column 4.</w:t>
      </w:r>
    </w:p>
    <w:p w14:paraId="0739131A" w14:textId="77777777" w:rsidR="005A6C37" w:rsidRDefault="005A6C37" w:rsidP="008B7AFE">
      <w:pPr>
        <w:tabs>
          <w:tab w:val="left" w:pos="9360"/>
        </w:tabs>
      </w:pPr>
    </w:p>
    <w:p w14:paraId="339E798E" w14:textId="77777777" w:rsidR="005A6C37" w:rsidRDefault="005A6C37" w:rsidP="008B7AFE">
      <w:pPr>
        <w:keepNext/>
        <w:tabs>
          <w:tab w:val="left" w:pos="9360"/>
        </w:tabs>
        <w:ind w:left="360"/>
      </w:pPr>
      <w:bookmarkStart w:id="4510" w:name="_Toc400625271"/>
      <w:r w:rsidRPr="00C54307">
        <w:rPr>
          <w:rStyle w:val="ExaminProcLevel3Char"/>
          <w:b/>
          <w:sz w:val="20"/>
        </w:rPr>
        <w:t>7.2.2.  Samples.</w:t>
      </w:r>
      <w:bookmarkEnd w:id="4510"/>
      <w:r>
        <w:t xml:space="preserve"> – Refer to Column 2 in Table 1. </w:t>
      </w:r>
      <w:r w:rsidRPr="00C206D0">
        <w:t>Samples, Sample Collection, and Accuracy Requirements</w:t>
      </w:r>
      <w:r>
        <w:t xml:space="preserve"> to determine how many items to select for the store type and whether to use the single-stage or two-stage sampling plan.  You may use either:</w:t>
      </w:r>
    </w:p>
    <w:p w14:paraId="61A9FD66" w14:textId="77777777" w:rsidR="005A6C37" w:rsidRDefault="005A6C37" w:rsidP="008B7AFE">
      <w:pPr>
        <w:keepNext/>
        <w:tabs>
          <w:tab w:val="left" w:pos="9360"/>
        </w:tabs>
      </w:pPr>
    </w:p>
    <w:p w14:paraId="516B1077" w14:textId="77777777" w:rsidR="005A6C37" w:rsidRDefault="005A6C37" w:rsidP="008B7AFE">
      <w:pPr>
        <w:tabs>
          <w:tab w:val="left" w:pos="9360"/>
        </w:tabs>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136379FA" w14:textId="77777777" w:rsidR="005A6C37" w:rsidRDefault="005A6C37" w:rsidP="008B7AFE">
      <w:pPr>
        <w:tabs>
          <w:tab w:val="left" w:pos="9360"/>
        </w:tabs>
      </w:pPr>
    </w:p>
    <w:p w14:paraId="6A4B3001" w14:textId="77777777" w:rsidR="005A6C37" w:rsidRDefault="005A6C37" w:rsidP="008B7AFE">
      <w:pPr>
        <w:tabs>
          <w:tab w:val="left" w:pos="9360"/>
        </w:tabs>
        <w:ind w:left="1080" w:hanging="360"/>
      </w:pPr>
      <w:r>
        <w:t>(b)</w:t>
      </w:r>
      <w:r>
        <w:tab/>
      </w:r>
      <w:r>
        <w:rPr>
          <w:b/>
          <w:bCs/>
        </w:rPr>
        <w:t xml:space="preserve">Two-Stage Sample. </w:t>
      </w:r>
      <w:r>
        <w:t xml:space="preserve">– A two-stage sample saves time.  If the sample (usually one-half the total sample size) taken in the </w:t>
      </w:r>
      <w:proofErr w:type="gramStart"/>
      <w:r>
        <w:t>first-stage</w:t>
      </w:r>
      <w:proofErr w:type="gramEnd"/>
      <w:r>
        <w:t xml:space="preserve"> meets the accuracy requirements specified in Column 4 in Table 1</w:t>
      </w:r>
      <w:r w:rsidR="0036766E">
        <w:t>.</w:t>
      </w:r>
      <w:r w:rsidR="0036766E" w:rsidRPr="0036766E">
        <w:t xml:space="preserve"> </w:t>
      </w:r>
      <w:r w:rsidR="0036766E" w:rsidRPr="00C206D0">
        <w:t>Samples, Sample Collection, and Accuracy Requirements</w:t>
      </w:r>
      <w:r>
        <w:t xml:space="preserve">, the inspection is complete.  However, if the errors in the first-stage sample fall within the limits set in Column 4, the </w:t>
      </w:r>
      <w:proofErr w:type="gramStart"/>
      <w:r>
        <w:t>second-stage</w:t>
      </w:r>
      <w:proofErr w:type="gramEnd"/>
      <w:r>
        <w:t xml:space="preserve"> of the sample is taken.</w:t>
      </w:r>
    </w:p>
    <w:p w14:paraId="617D7B71" w14:textId="77777777" w:rsidR="005A6C37" w:rsidRDefault="005A6C37" w:rsidP="008B7AFE">
      <w:pPr>
        <w:tabs>
          <w:tab w:val="left" w:pos="9360"/>
        </w:tabs>
      </w:pPr>
    </w:p>
    <w:p w14:paraId="25F5792A" w14:textId="77777777" w:rsidR="005A6C37" w:rsidRDefault="005A6C37" w:rsidP="008B7AFE">
      <w:pPr>
        <w:tabs>
          <w:tab w:val="left" w:pos="9360"/>
        </w:tabs>
      </w:pPr>
      <w:bookmarkStart w:id="4511" w:name="_Toc400625272"/>
      <w:r w:rsidRPr="00C54307">
        <w:rPr>
          <w:rStyle w:val="ExamProcLevel2Char"/>
          <w:sz w:val="20"/>
        </w:rPr>
        <w:t>7.3.  Sample Collection Procedures (for use with either manual or automated inspection procedures).</w:t>
      </w:r>
      <w:bookmarkEnd w:id="4511"/>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5536154D" w14:textId="77777777" w:rsidR="004D6E6C" w:rsidRDefault="004D6E6C" w:rsidP="00BB7E87">
      <w:pPr>
        <w:tabs>
          <w:tab w:val="left" w:pos="9360"/>
        </w:tabs>
        <w:ind w:right="180"/>
      </w:pPr>
      <w:r>
        <w:br w:type="page"/>
      </w:r>
    </w:p>
    <w:p w14:paraId="16DC0B09" w14:textId="77777777" w:rsidR="005A6C37" w:rsidRDefault="005A6C37" w:rsidP="00BB7E87">
      <w:pPr>
        <w:tabs>
          <w:tab w:val="left" w:pos="9360"/>
        </w:tabs>
        <w:ind w:right="180"/>
      </w:pPr>
    </w:p>
    <w:tbl>
      <w:tblPr>
        <w:tblW w:w="96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86" w:type="dxa"/>
          <w:bottom w:w="43" w:type="dxa"/>
          <w:right w:w="86"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3212"/>
      </w:tblGrid>
      <w:tr w:rsidR="005A6C37" w14:paraId="7569D47D" w14:textId="77777777" w:rsidTr="00C256A8">
        <w:trPr>
          <w:cantSplit/>
          <w:trHeight w:val="288"/>
          <w:tblHeader/>
          <w:jc w:val="center"/>
        </w:trPr>
        <w:tc>
          <w:tcPr>
            <w:tcW w:w="9680" w:type="dxa"/>
            <w:gridSpan w:val="4"/>
            <w:tcBorders>
              <w:top w:val="double" w:sz="4" w:space="0" w:color="auto"/>
              <w:bottom w:val="double" w:sz="4" w:space="0" w:color="auto"/>
            </w:tcBorders>
            <w:vAlign w:val="center"/>
          </w:tcPr>
          <w:p w14:paraId="12A00681" w14:textId="77777777" w:rsidR="00BA7F2D" w:rsidRDefault="005A6C37" w:rsidP="00AF641D">
            <w:pPr>
              <w:tabs>
                <w:tab w:val="left" w:pos="9360"/>
              </w:tabs>
              <w:ind w:right="187"/>
              <w:jc w:val="center"/>
              <w:rPr>
                <w:b/>
                <w:bCs/>
              </w:rPr>
            </w:pPr>
            <w:r>
              <w:rPr>
                <w:b/>
                <w:bCs/>
              </w:rPr>
              <w:t xml:space="preserve">Table 1. </w:t>
            </w:r>
          </w:p>
          <w:p w14:paraId="2026391D" w14:textId="77777777" w:rsidR="005A6C37" w:rsidRDefault="005A6C37" w:rsidP="00AF641D">
            <w:pPr>
              <w:tabs>
                <w:tab w:val="left" w:pos="9360"/>
              </w:tabs>
              <w:ind w:right="187"/>
              <w:jc w:val="center"/>
              <w:rPr>
                <w:b/>
                <w:bCs/>
              </w:rPr>
            </w:pPr>
            <w:r>
              <w:rPr>
                <w:b/>
                <w:bCs/>
              </w:rPr>
              <w:t>Samples, Sample Collection, and Accuracy Requirements</w:t>
            </w:r>
          </w:p>
        </w:tc>
      </w:tr>
      <w:tr w:rsidR="005A6C37" w14:paraId="71F6EBFF" w14:textId="77777777" w:rsidTr="00C256A8">
        <w:trPr>
          <w:cantSplit/>
          <w:trHeight w:val="288"/>
          <w:tblHeader/>
          <w:jc w:val="center"/>
        </w:trPr>
        <w:tc>
          <w:tcPr>
            <w:tcW w:w="1875" w:type="dxa"/>
            <w:tcBorders>
              <w:top w:val="double" w:sz="4" w:space="0" w:color="auto"/>
            </w:tcBorders>
          </w:tcPr>
          <w:p w14:paraId="7809C022" w14:textId="77777777" w:rsidR="00C206D0" w:rsidRDefault="005A6C37" w:rsidP="00BB7E87">
            <w:pPr>
              <w:tabs>
                <w:tab w:val="left" w:pos="9360"/>
              </w:tabs>
              <w:ind w:left="18" w:right="180" w:hanging="18"/>
              <w:jc w:val="center"/>
              <w:rPr>
                <w:b/>
              </w:rPr>
            </w:pPr>
            <w:r>
              <w:rPr>
                <w:b/>
              </w:rPr>
              <w:t>Column 1.</w:t>
            </w:r>
          </w:p>
          <w:p w14:paraId="291CDAF4" w14:textId="77777777" w:rsidR="005A6C37" w:rsidRDefault="005A6C37" w:rsidP="00BB7E87">
            <w:pPr>
              <w:tabs>
                <w:tab w:val="left" w:pos="9360"/>
              </w:tabs>
              <w:ind w:left="18" w:right="180" w:hanging="18"/>
              <w:jc w:val="center"/>
            </w:pPr>
            <w:r>
              <w:rPr>
                <w:b/>
              </w:rPr>
              <w:t>Type of Store</w:t>
            </w:r>
          </w:p>
        </w:tc>
        <w:tc>
          <w:tcPr>
            <w:tcW w:w="2163" w:type="dxa"/>
            <w:tcBorders>
              <w:top w:val="double" w:sz="4" w:space="0" w:color="auto"/>
            </w:tcBorders>
          </w:tcPr>
          <w:p w14:paraId="53088D32" w14:textId="77777777" w:rsidR="00C206D0" w:rsidRDefault="005A6C37" w:rsidP="00BB7E87">
            <w:pPr>
              <w:tabs>
                <w:tab w:val="left" w:pos="9360"/>
              </w:tabs>
              <w:ind w:left="35" w:right="180"/>
              <w:jc w:val="center"/>
              <w:rPr>
                <w:b/>
              </w:rPr>
            </w:pPr>
            <w:r>
              <w:rPr>
                <w:b/>
              </w:rPr>
              <w:t>Column 2.</w:t>
            </w:r>
          </w:p>
          <w:p w14:paraId="0A1D86BE" w14:textId="77777777" w:rsidR="005A6C37" w:rsidRDefault="005A6C37" w:rsidP="00BB7E87">
            <w:pPr>
              <w:tabs>
                <w:tab w:val="left" w:pos="9360"/>
              </w:tabs>
              <w:ind w:left="35" w:right="180"/>
              <w:jc w:val="center"/>
            </w:pPr>
            <w:r>
              <w:rPr>
                <w:b/>
              </w:rPr>
              <w:t>Samples</w:t>
            </w:r>
          </w:p>
        </w:tc>
        <w:tc>
          <w:tcPr>
            <w:tcW w:w="2430" w:type="dxa"/>
            <w:tcBorders>
              <w:top w:val="double" w:sz="4" w:space="0" w:color="auto"/>
            </w:tcBorders>
          </w:tcPr>
          <w:p w14:paraId="29C6D6C1" w14:textId="77777777" w:rsidR="00C206D0" w:rsidRDefault="005A6C37" w:rsidP="00BB7E87">
            <w:pPr>
              <w:tabs>
                <w:tab w:val="left" w:pos="9360"/>
              </w:tabs>
              <w:ind w:left="88" w:right="180" w:firstLine="2"/>
              <w:jc w:val="center"/>
              <w:rPr>
                <w:b/>
              </w:rPr>
            </w:pPr>
            <w:r>
              <w:rPr>
                <w:b/>
              </w:rPr>
              <w:t>Column 3.</w:t>
            </w:r>
          </w:p>
          <w:p w14:paraId="4C2978A3" w14:textId="77777777" w:rsidR="005A6C37" w:rsidRDefault="005A6C37" w:rsidP="00BB7E87">
            <w:pPr>
              <w:tabs>
                <w:tab w:val="left" w:pos="9360"/>
              </w:tabs>
              <w:ind w:left="88" w:right="180" w:firstLine="2"/>
              <w:jc w:val="center"/>
            </w:pPr>
            <w:r>
              <w:rPr>
                <w:b/>
              </w:rPr>
              <w:t>Sample Collection Procedures</w:t>
            </w:r>
          </w:p>
        </w:tc>
        <w:tc>
          <w:tcPr>
            <w:tcW w:w="3212" w:type="dxa"/>
            <w:tcBorders>
              <w:top w:val="double" w:sz="4" w:space="0" w:color="auto"/>
            </w:tcBorders>
          </w:tcPr>
          <w:p w14:paraId="6E05ECD7" w14:textId="77777777" w:rsidR="00C206D0" w:rsidRDefault="005A6C37" w:rsidP="00BB7E87">
            <w:pPr>
              <w:tabs>
                <w:tab w:val="left" w:pos="9360"/>
              </w:tabs>
              <w:ind w:left="92" w:right="180" w:hanging="2"/>
              <w:jc w:val="center"/>
              <w:rPr>
                <w:b/>
              </w:rPr>
            </w:pPr>
            <w:r>
              <w:rPr>
                <w:b/>
              </w:rPr>
              <w:t>Column 4.</w:t>
            </w:r>
          </w:p>
          <w:p w14:paraId="745BD5F5" w14:textId="77777777" w:rsidR="00C206D0" w:rsidRDefault="005A6C37" w:rsidP="00BB7E87">
            <w:pPr>
              <w:tabs>
                <w:tab w:val="left" w:pos="9360"/>
              </w:tabs>
              <w:ind w:left="92" w:right="180" w:hanging="2"/>
              <w:jc w:val="center"/>
              <w:rPr>
                <w:b/>
              </w:rPr>
            </w:pPr>
            <w:r>
              <w:rPr>
                <w:b/>
              </w:rPr>
              <w:t>Accuracy Requirements</w:t>
            </w:r>
          </w:p>
          <w:p w14:paraId="022C20E7" w14:textId="77777777" w:rsidR="005A6C37" w:rsidRDefault="005A6C37" w:rsidP="00BB7E87">
            <w:pPr>
              <w:tabs>
                <w:tab w:val="left" w:pos="9360"/>
              </w:tabs>
              <w:ind w:left="92" w:right="180" w:hanging="2"/>
              <w:jc w:val="center"/>
            </w:pPr>
            <w:r>
              <w:rPr>
                <w:b/>
              </w:rPr>
              <w:t>(See Section 10)</w:t>
            </w:r>
          </w:p>
        </w:tc>
      </w:tr>
      <w:tr w:rsidR="005A6C37" w14:paraId="14230A27" w14:textId="77777777" w:rsidTr="00C256A8">
        <w:trPr>
          <w:cantSplit/>
          <w:trHeight w:val="288"/>
          <w:jc w:val="center"/>
        </w:trPr>
        <w:tc>
          <w:tcPr>
            <w:tcW w:w="1875" w:type="dxa"/>
            <w:vAlign w:val="center"/>
          </w:tcPr>
          <w:p w14:paraId="28C88AAE" w14:textId="77777777" w:rsidR="005A6C37" w:rsidRDefault="005A6C37" w:rsidP="00BB7E87">
            <w:pPr>
              <w:tabs>
                <w:tab w:val="left" w:pos="9360"/>
              </w:tabs>
              <w:ind w:left="29" w:right="180"/>
            </w:pPr>
            <w:r>
              <w:t>Convenience or Any Other Small Retail Store</w:t>
            </w:r>
          </w:p>
          <w:p w14:paraId="307CF520" w14:textId="77777777" w:rsidR="005A6C37" w:rsidRDefault="005A6C37" w:rsidP="00BB7E87">
            <w:pPr>
              <w:tabs>
                <w:tab w:val="left" w:pos="9360"/>
              </w:tabs>
              <w:ind w:left="720" w:right="180" w:hanging="360"/>
              <w:jc w:val="left"/>
            </w:pPr>
          </w:p>
          <w:p w14:paraId="44D4A424" w14:textId="77777777" w:rsidR="005A6C37" w:rsidRDefault="005A6C37" w:rsidP="00BB7E87">
            <w:pPr>
              <w:tabs>
                <w:tab w:val="left" w:pos="9360"/>
              </w:tabs>
              <w:ind w:left="29" w:right="180"/>
            </w:pPr>
            <w:r w:rsidRPr="00912EE0">
              <w:rPr>
                <w:b/>
              </w:rPr>
              <w:t>NOTE:</w:t>
            </w:r>
            <w:r>
              <w:t xml:space="preserve">  For this procedure, a small store is typically one with three or fewer check-out registers.</w:t>
            </w:r>
          </w:p>
        </w:tc>
        <w:tc>
          <w:tcPr>
            <w:tcW w:w="2163" w:type="dxa"/>
          </w:tcPr>
          <w:p w14:paraId="2CA9D8EA" w14:textId="77777777" w:rsidR="005A6C37" w:rsidRDefault="005A6C37" w:rsidP="00BB7E87">
            <w:pPr>
              <w:tabs>
                <w:tab w:val="left" w:pos="9360"/>
              </w:tabs>
              <w:ind w:left="173" w:right="180" w:hanging="144"/>
              <w:jc w:val="left"/>
            </w:pPr>
          </w:p>
          <w:p w14:paraId="0AF348B3" w14:textId="77777777" w:rsidR="005A6C37" w:rsidRDefault="005A6C37" w:rsidP="00F24A2A">
            <w:pPr>
              <w:tabs>
                <w:tab w:val="left" w:pos="9360"/>
              </w:tabs>
              <w:ind w:right="187" w:firstLine="14"/>
              <w:jc w:val="left"/>
            </w:pPr>
            <w:r>
              <w:t>Two-Stage Sample:</w:t>
            </w:r>
          </w:p>
          <w:p w14:paraId="3238BDA4" w14:textId="77777777" w:rsidR="005A6C37" w:rsidRDefault="005A6C37" w:rsidP="00F24A2A">
            <w:pPr>
              <w:tabs>
                <w:tab w:val="left" w:pos="9360"/>
              </w:tabs>
              <w:ind w:right="187" w:firstLine="14"/>
              <w:jc w:val="left"/>
            </w:pPr>
          </w:p>
          <w:p w14:paraId="45D00269" w14:textId="77777777" w:rsidR="005A6C37" w:rsidRDefault="005A6C37" w:rsidP="00F24A2A">
            <w:pPr>
              <w:tabs>
                <w:tab w:val="left" w:pos="9360"/>
              </w:tabs>
              <w:ind w:right="187" w:firstLine="14"/>
              <w:jc w:val="left"/>
            </w:pPr>
            <w:r>
              <w:t>First Stage = 25 items</w:t>
            </w:r>
          </w:p>
          <w:p w14:paraId="57F95B12" w14:textId="77777777" w:rsidR="005A6C37" w:rsidRDefault="005A6C37" w:rsidP="00F24A2A">
            <w:pPr>
              <w:tabs>
                <w:tab w:val="left" w:pos="9360"/>
              </w:tabs>
              <w:ind w:right="187" w:firstLine="14"/>
              <w:jc w:val="left"/>
            </w:pPr>
          </w:p>
          <w:p w14:paraId="1427B515" w14:textId="77777777" w:rsidR="005A6C37" w:rsidRDefault="005A6C37" w:rsidP="00F24A2A">
            <w:pPr>
              <w:tabs>
                <w:tab w:val="left" w:pos="9360"/>
              </w:tabs>
              <w:ind w:right="187" w:firstLine="14"/>
              <w:jc w:val="left"/>
            </w:pPr>
            <w:r>
              <w:t>Second Stage = 25 items or more</w:t>
            </w:r>
          </w:p>
          <w:p w14:paraId="525A9D8D" w14:textId="77777777" w:rsidR="005A6C37" w:rsidRDefault="005A6C37" w:rsidP="00F24A2A">
            <w:pPr>
              <w:tabs>
                <w:tab w:val="left" w:pos="9360"/>
              </w:tabs>
              <w:ind w:right="187" w:firstLine="14"/>
              <w:jc w:val="left"/>
            </w:pPr>
          </w:p>
          <w:p w14:paraId="795B0987" w14:textId="77777777" w:rsidR="005A6C37" w:rsidRDefault="005A6C37" w:rsidP="00F24A2A">
            <w:pPr>
              <w:tabs>
                <w:tab w:val="left" w:pos="9360"/>
              </w:tabs>
              <w:ind w:right="187" w:firstLine="14"/>
              <w:jc w:val="left"/>
            </w:pPr>
            <w:r>
              <w:t>Total = 50 items or more</w:t>
            </w:r>
          </w:p>
          <w:p w14:paraId="3489820B" w14:textId="77777777" w:rsidR="005A6C37" w:rsidRDefault="005A6C37" w:rsidP="00F24A2A">
            <w:pPr>
              <w:tabs>
                <w:tab w:val="left" w:pos="9360"/>
              </w:tabs>
              <w:ind w:right="187" w:firstLine="14"/>
              <w:jc w:val="left"/>
            </w:pPr>
          </w:p>
          <w:p w14:paraId="1A4EBF88" w14:textId="77777777" w:rsidR="005A6C37" w:rsidRDefault="005A6C37" w:rsidP="00F24A2A">
            <w:pPr>
              <w:tabs>
                <w:tab w:val="left" w:pos="9360"/>
              </w:tabs>
              <w:ind w:right="187" w:firstLine="14"/>
              <w:jc w:val="left"/>
            </w:pPr>
            <w:r>
              <w:t>or</w:t>
            </w:r>
          </w:p>
          <w:p w14:paraId="5A168E96" w14:textId="77777777" w:rsidR="005A6C37" w:rsidRDefault="005A6C37" w:rsidP="00F24A2A">
            <w:pPr>
              <w:tabs>
                <w:tab w:val="left" w:pos="9360"/>
              </w:tabs>
              <w:ind w:right="187" w:firstLine="14"/>
              <w:jc w:val="left"/>
            </w:pPr>
          </w:p>
          <w:p w14:paraId="2E68E397" w14:textId="77777777" w:rsidR="005A6C37" w:rsidRDefault="005A6C37" w:rsidP="00F24A2A">
            <w:pPr>
              <w:tabs>
                <w:tab w:val="left" w:pos="9360"/>
              </w:tabs>
              <w:ind w:right="187" w:firstLine="14"/>
              <w:jc w:val="left"/>
            </w:pPr>
            <w:r>
              <w:t>Single-Stage Sample:</w:t>
            </w:r>
          </w:p>
          <w:p w14:paraId="08EFDC32" w14:textId="77777777" w:rsidR="005A6C37" w:rsidRDefault="005A6C37" w:rsidP="00F24A2A">
            <w:pPr>
              <w:tabs>
                <w:tab w:val="left" w:pos="9360"/>
              </w:tabs>
              <w:ind w:right="187" w:firstLine="14"/>
              <w:jc w:val="left"/>
            </w:pPr>
          </w:p>
          <w:p w14:paraId="74DF1073" w14:textId="77777777" w:rsidR="005A6C37" w:rsidRDefault="005A6C37" w:rsidP="00F24A2A">
            <w:pPr>
              <w:tabs>
                <w:tab w:val="left" w:pos="9360"/>
              </w:tabs>
              <w:ind w:right="187" w:firstLine="14"/>
              <w:jc w:val="left"/>
            </w:pPr>
            <w:r>
              <w:t>50 items or more</w:t>
            </w:r>
          </w:p>
        </w:tc>
        <w:tc>
          <w:tcPr>
            <w:tcW w:w="2430" w:type="dxa"/>
            <w:vMerge w:val="restart"/>
          </w:tcPr>
          <w:p w14:paraId="2C870503" w14:textId="77777777" w:rsidR="005A6C37" w:rsidRDefault="005A6C37" w:rsidP="0020410A">
            <w:pPr>
              <w:tabs>
                <w:tab w:val="left" w:pos="9360"/>
              </w:tabs>
              <w:ind w:left="29" w:right="180"/>
              <w:jc w:val="left"/>
            </w:pPr>
            <w:r>
              <w:t>Use the Randomized Sample Collection in 7.3.1 or the Stratified Sample Collection in 7.3.2.</w:t>
            </w:r>
          </w:p>
          <w:p w14:paraId="52D81A08" w14:textId="77777777" w:rsidR="005A6C37" w:rsidRDefault="005A6C37">
            <w:pPr>
              <w:tabs>
                <w:tab w:val="left" w:pos="9360"/>
              </w:tabs>
              <w:ind w:left="173" w:right="180" w:hanging="144"/>
              <w:jc w:val="left"/>
            </w:pPr>
          </w:p>
          <w:p w14:paraId="476B8BDC" w14:textId="77777777" w:rsidR="005A6C37" w:rsidRDefault="005A6C37">
            <w:pPr>
              <w:tabs>
                <w:tab w:val="left" w:pos="9360"/>
              </w:tabs>
              <w:ind w:left="173" w:right="180" w:hanging="144"/>
              <w:jc w:val="left"/>
            </w:pPr>
            <w:r>
              <w:t>and</w:t>
            </w:r>
          </w:p>
          <w:p w14:paraId="03E1406E" w14:textId="77777777" w:rsidR="005A6C37" w:rsidRDefault="005A6C37">
            <w:pPr>
              <w:tabs>
                <w:tab w:val="left" w:pos="9360"/>
              </w:tabs>
              <w:ind w:left="173" w:right="180" w:hanging="144"/>
              <w:jc w:val="left"/>
            </w:pPr>
          </w:p>
          <w:p w14:paraId="737176B4" w14:textId="77777777" w:rsidR="005A6C37" w:rsidRDefault="005A6C37">
            <w:pPr>
              <w:tabs>
                <w:tab w:val="left" w:pos="9360"/>
              </w:tabs>
              <w:ind w:left="29" w:right="180"/>
              <w:jc w:val="left"/>
            </w:pPr>
            <w:r>
              <w:t>Use Manual or Automated Inspection Procedures</w:t>
            </w:r>
          </w:p>
          <w:p w14:paraId="62E3C0D0" w14:textId="77777777" w:rsidR="005A6C37" w:rsidRDefault="005A6C37">
            <w:pPr>
              <w:tabs>
                <w:tab w:val="left" w:pos="9360"/>
              </w:tabs>
              <w:ind w:left="720" w:right="180" w:hanging="360"/>
              <w:jc w:val="left"/>
            </w:pPr>
          </w:p>
          <w:p w14:paraId="5668DB48" w14:textId="77777777" w:rsidR="005A6C37" w:rsidRDefault="005A6C37">
            <w:pPr>
              <w:tabs>
                <w:tab w:val="left" w:pos="9360"/>
              </w:tabs>
              <w:ind w:left="720" w:right="180" w:hanging="360"/>
              <w:jc w:val="left"/>
            </w:pPr>
          </w:p>
          <w:p w14:paraId="0FB12C54" w14:textId="77777777" w:rsidR="005A6C37" w:rsidRDefault="005A6C37" w:rsidP="00F24A2A">
            <w:pPr>
              <w:tabs>
                <w:tab w:val="left" w:pos="9360"/>
              </w:tabs>
              <w:ind w:left="29" w:right="79"/>
              <w:jc w:val="left"/>
            </w:pPr>
            <w:r w:rsidRPr="00207089">
              <w:rPr>
                <w:b/>
              </w:rPr>
              <w:t>NOTE:</w:t>
            </w:r>
            <w:r>
              <w:t xml:space="preserve">  Test the store as a whole unit by taking samples from all “areas” of the store,</w:t>
            </w:r>
          </w:p>
          <w:p w14:paraId="1AFE5DD2" w14:textId="77777777" w:rsidR="005A6C37" w:rsidRDefault="005A6C37">
            <w:pPr>
              <w:tabs>
                <w:tab w:val="left" w:pos="9360"/>
              </w:tabs>
              <w:ind w:left="720" w:right="180" w:hanging="360"/>
              <w:jc w:val="left"/>
            </w:pPr>
          </w:p>
          <w:p w14:paraId="2B6209D2" w14:textId="77777777" w:rsidR="005A6C37" w:rsidRDefault="005A6C37">
            <w:pPr>
              <w:tabs>
                <w:tab w:val="left" w:pos="9360"/>
              </w:tabs>
              <w:ind w:left="173" w:right="180" w:hanging="144"/>
              <w:jc w:val="left"/>
            </w:pPr>
            <w:r>
              <w:t>or</w:t>
            </w:r>
          </w:p>
          <w:p w14:paraId="6B1F9088" w14:textId="77777777" w:rsidR="005A6C37" w:rsidRDefault="005A6C37">
            <w:pPr>
              <w:tabs>
                <w:tab w:val="left" w:pos="9360"/>
              </w:tabs>
              <w:ind w:left="173" w:right="180" w:hanging="144"/>
              <w:jc w:val="left"/>
            </w:pPr>
          </w:p>
          <w:p w14:paraId="34F8AA0B" w14:textId="77777777" w:rsidR="005A6C37" w:rsidRDefault="005A6C37" w:rsidP="00F24A2A">
            <w:pPr>
              <w:tabs>
                <w:tab w:val="left" w:pos="9360"/>
              </w:tabs>
              <w:ind w:left="29" w:right="-11"/>
              <w:jc w:val="left"/>
            </w:pPr>
            <w:r>
              <w:t>divide the store into “areas” and select samples from several “areas” (e.g., at least 10 or one-third of the “areas”)</w:t>
            </w:r>
          </w:p>
        </w:tc>
        <w:tc>
          <w:tcPr>
            <w:tcW w:w="3212" w:type="dxa"/>
          </w:tcPr>
          <w:p w14:paraId="42A02C8E" w14:textId="77777777" w:rsidR="005A6C37" w:rsidRDefault="005A6C37" w:rsidP="00BB7E87">
            <w:pPr>
              <w:tabs>
                <w:tab w:val="left" w:pos="9360"/>
              </w:tabs>
              <w:ind w:left="720" w:right="180" w:hanging="360"/>
              <w:jc w:val="left"/>
            </w:pPr>
          </w:p>
          <w:p w14:paraId="15DA2525" w14:textId="77777777" w:rsidR="005A6C37" w:rsidRDefault="005A6C37" w:rsidP="00BB7E87">
            <w:pPr>
              <w:tabs>
                <w:tab w:val="left" w:pos="9360"/>
              </w:tabs>
              <w:ind w:left="29" w:right="180"/>
              <w:jc w:val="left"/>
            </w:pPr>
            <w:r>
              <w:t>If 1 error is found in the 25</w:t>
            </w:r>
            <w:r>
              <w:noBreakHyphen/>
              <w:t>item sample, test an additional 25 items.</w:t>
            </w:r>
          </w:p>
          <w:p w14:paraId="6CCFC2F2" w14:textId="77777777" w:rsidR="005A6C37" w:rsidRDefault="005A6C37" w:rsidP="00BB7E87">
            <w:pPr>
              <w:tabs>
                <w:tab w:val="left" w:pos="9360"/>
              </w:tabs>
              <w:ind w:left="29" w:right="180"/>
              <w:jc w:val="left"/>
            </w:pPr>
          </w:p>
          <w:p w14:paraId="7976BB31" w14:textId="77777777" w:rsidR="005A6C37" w:rsidRDefault="005A6C37" w:rsidP="00BB7E87">
            <w:pPr>
              <w:tabs>
                <w:tab w:val="left" w:pos="9360"/>
              </w:tabs>
              <w:ind w:left="29" w:right="180"/>
              <w:jc w:val="left"/>
            </w:pPr>
            <w:r>
              <w:t>If more than 1 error is found in the 50</w:t>
            </w:r>
            <w:r>
              <w:noBreakHyphen/>
              <w:t>item sample, the store fails.</w:t>
            </w:r>
          </w:p>
          <w:p w14:paraId="5AF83B9D" w14:textId="77777777" w:rsidR="005A6C37" w:rsidRDefault="005A6C37" w:rsidP="00BB7E87">
            <w:pPr>
              <w:tabs>
                <w:tab w:val="left" w:pos="9360"/>
              </w:tabs>
              <w:ind w:left="29" w:right="180"/>
              <w:jc w:val="left"/>
            </w:pPr>
          </w:p>
          <w:p w14:paraId="0013D6C6" w14:textId="77777777" w:rsidR="005A6C37" w:rsidRDefault="005A6C37" w:rsidP="00BB7E87">
            <w:pPr>
              <w:tabs>
                <w:tab w:val="left" w:pos="9360"/>
              </w:tabs>
              <w:ind w:left="29" w:right="180"/>
              <w:jc w:val="left"/>
            </w:pPr>
            <w:r w:rsidRPr="00207089">
              <w:rPr>
                <w:b/>
              </w:rPr>
              <w:t>NOTE:</w:t>
            </w:r>
            <w:r>
              <w:t xml:space="preserve">  If more than 1 error is found in the first 25 items, the store fails.</w:t>
            </w:r>
          </w:p>
        </w:tc>
      </w:tr>
      <w:tr w:rsidR="005A6C37" w14:paraId="03B62408" w14:textId="77777777" w:rsidTr="00C256A8">
        <w:trPr>
          <w:cantSplit/>
          <w:trHeight w:val="288"/>
          <w:jc w:val="center"/>
        </w:trPr>
        <w:tc>
          <w:tcPr>
            <w:tcW w:w="1875" w:type="dxa"/>
            <w:vAlign w:val="center"/>
          </w:tcPr>
          <w:p w14:paraId="1F4931B2" w14:textId="77777777" w:rsidR="005A6C37" w:rsidRDefault="005A6C37" w:rsidP="00BB7E87">
            <w:pPr>
              <w:tabs>
                <w:tab w:val="left" w:pos="9360"/>
              </w:tabs>
              <w:ind w:left="29" w:right="180"/>
            </w:pPr>
            <w:r>
              <w:t>All Other Retail Stores</w:t>
            </w:r>
          </w:p>
        </w:tc>
        <w:tc>
          <w:tcPr>
            <w:tcW w:w="2163" w:type="dxa"/>
          </w:tcPr>
          <w:p w14:paraId="56042B49" w14:textId="77777777" w:rsidR="00BE71A4" w:rsidRDefault="00BE71A4" w:rsidP="00F24A2A">
            <w:pPr>
              <w:tabs>
                <w:tab w:val="left" w:pos="9360"/>
              </w:tabs>
              <w:ind w:left="8" w:right="180"/>
              <w:jc w:val="left"/>
            </w:pPr>
          </w:p>
          <w:p w14:paraId="78FD6AEE" w14:textId="77777777" w:rsidR="005A6C37" w:rsidRDefault="005A6C37" w:rsidP="00F24A2A">
            <w:pPr>
              <w:tabs>
                <w:tab w:val="left" w:pos="9360"/>
              </w:tabs>
              <w:ind w:left="8" w:right="180"/>
              <w:jc w:val="left"/>
            </w:pPr>
            <w:r>
              <w:t>Two-Stage Sample:</w:t>
            </w:r>
          </w:p>
          <w:p w14:paraId="2CFC1D61" w14:textId="77777777" w:rsidR="005A6C37" w:rsidRDefault="005A6C37" w:rsidP="00F24A2A">
            <w:pPr>
              <w:tabs>
                <w:tab w:val="left" w:pos="9360"/>
              </w:tabs>
              <w:ind w:left="8" w:right="180"/>
              <w:jc w:val="left"/>
            </w:pPr>
          </w:p>
          <w:p w14:paraId="5EFFE1E3" w14:textId="77777777" w:rsidR="005A6C37" w:rsidRDefault="005A6C37" w:rsidP="00F24A2A">
            <w:pPr>
              <w:tabs>
                <w:tab w:val="left" w:pos="1977"/>
                <w:tab w:val="left" w:pos="9360"/>
              </w:tabs>
              <w:ind w:left="8" w:right="180"/>
              <w:jc w:val="left"/>
            </w:pPr>
            <w:r>
              <w:t xml:space="preserve">First Stage = 50 items </w:t>
            </w:r>
          </w:p>
          <w:p w14:paraId="19899E87" w14:textId="77777777" w:rsidR="005A6C37" w:rsidRDefault="005A6C37" w:rsidP="00F24A2A">
            <w:pPr>
              <w:tabs>
                <w:tab w:val="left" w:pos="9360"/>
              </w:tabs>
              <w:ind w:left="8" w:right="180"/>
              <w:jc w:val="left"/>
            </w:pPr>
          </w:p>
          <w:p w14:paraId="4F936B72" w14:textId="77777777" w:rsidR="005A6C37" w:rsidRDefault="005A6C37" w:rsidP="00F24A2A">
            <w:pPr>
              <w:tabs>
                <w:tab w:val="left" w:pos="9360"/>
              </w:tabs>
              <w:ind w:left="8" w:right="180"/>
              <w:jc w:val="left"/>
            </w:pPr>
            <w:r>
              <w:t>Second Stage = 50 items or more</w:t>
            </w:r>
          </w:p>
          <w:p w14:paraId="658DDC6A" w14:textId="77777777" w:rsidR="005A6C37" w:rsidRDefault="005A6C37" w:rsidP="00F24A2A">
            <w:pPr>
              <w:tabs>
                <w:tab w:val="left" w:pos="9360"/>
              </w:tabs>
              <w:ind w:left="8" w:right="180"/>
              <w:jc w:val="left"/>
            </w:pPr>
          </w:p>
          <w:p w14:paraId="0E4DACD9" w14:textId="77777777" w:rsidR="00000FBC" w:rsidRDefault="005A6C37" w:rsidP="00F24A2A">
            <w:pPr>
              <w:tabs>
                <w:tab w:val="left" w:pos="9360"/>
              </w:tabs>
              <w:ind w:left="8" w:right="180"/>
              <w:jc w:val="left"/>
              <w:rPr>
                <w:rFonts w:ascii="Arial" w:hAnsi="Arial" w:cs="Arial"/>
                <w:b/>
                <w:bCs/>
                <w:kern w:val="32"/>
                <w:sz w:val="32"/>
                <w:szCs w:val="32"/>
              </w:rPr>
            </w:pPr>
            <w:r>
              <w:t>Total = 100 items or</w:t>
            </w:r>
            <w:r w:rsidR="00D336D6">
              <w:t xml:space="preserve"> </w:t>
            </w:r>
            <w:r>
              <w:t>more</w:t>
            </w:r>
          </w:p>
        </w:tc>
        <w:tc>
          <w:tcPr>
            <w:tcW w:w="2430" w:type="dxa"/>
            <w:vMerge/>
            <w:vAlign w:val="center"/>
          </w:tcPr>
          <w:p w14:paraId="54ECA83E" w14:textId="77777777" w:rsidR="005A6C37" w:rsidRDefault="005A6C37" w:rsidP="00BB7E87">
            <w:pPr>
              <w:tabs>
                <w:tab w:val="left" w:pos="9360"/>
              </w:tabs>
              <w:ind w:left="720" w:right="180" w:hanging="360"/>
              <w:jc w:val="left"/>
            </w:pPr>
          </w:p>
        </w:tc>
        <w:tc>
          <w:tcPr>
            <w:tcW w:w="3212" w:type="dxa"/>
          </w:tcPr>
          <w:p w14:paraId="15FF4132" w14:textId="77777777" w:rsidR="005A6C37" w:rsidRDefault="005A6C37" w:rsidP="00BB7E87">
            <w:pPr>
              <w:tabs>
                <w:tab w:val="left" w:pos="9360"/>
              </w:tabs>
              <w:ind w:left="29" w:right="180"/>
              <w:jc w:val="left"/>
            </w:pPr>
            <w:r>
              <w:t>If 1 error is found in the 50</w:t>
            </w:r>
            <w:r>
              <w:noBreakHyphen/>
              <w:t>item sample, the store passes.</w:t>
            </w:r>
          </w:p>
          <w:p w14:paraId="7C74D980" w14:textId="77777777" w:rsidR="005A6C37" w:rsidRDefault="005A6C37" w:rsidP="00BB7E87">
            <w:pPr>
              <w:tabs>
                <w:tab w:val="left" w:pos="9360"/>
              </w:tabs>
              <w:ind w:left="29" w:right="180"/>
              <w:jc w:val="left"/>
            </w:pPr>
          </w:p>
          <w:p w14:paraId="29C90880" w14:textId="77777777" w:rsidR="005A6C37" w:rsidRDefault="005A6C37" w:rsidP="00BB7E87">
            <w:pPr>
              <w:tabs>
                <w:tab w:val="left" w:pos="9360"/>
              </w:tabs>
              <w:ind w:left="29" w:right="180"/>
              <w:jc w:val="left"/>
            </w:pPr>
            <w:r>
              <w:t>If 2 errors are found in the 50</w:t>
            </w:r>
            <w:r>
              <w:noBreakHyphen/>
              <w:t>item sample, test an additional 50 items.</w:t>
            </w:r>
          </w:p>
          <w:p w14:paraId="2057D9DD" w14:textId="77777777" w:rsidR="005A6C37" w:rsidRDefault="005A6C37" w:rsidP="00BB7E87">
            <w:pPr>
              <w:tabs>
                <w:tab w:val="left" w:pos="9360"/>
              </w:tabs>
              <w:ind w:left="29" w:right="180"/>
              <w:jc w:val="left"/>
            </w:pPr>
          </w:p>
          <w:p w14:paraId="654DB213" w14:textId="2F453E2A" w:rsidR="005A6C37" w:rsidRDefault="005A6C37" w:rsidP="00BB7E87">
            <w:pPr>
              <w:tabs>
                <w:tab w:val="left" w:pos="9360"/>
              </w:tabs>
              <w:ind w:left="29" w:right="180"/>
              <w:jc w:val="left"/>
            </w:pPr>
            <w:r>
              <w:t>If more than 2 errors are found in the 100</w:t>
            </w:r>
            <w:r w:rsidR="0020410A">
              <w:t>-</w:t>
            </w:r>
            <w:r>
              <w:t>item sample, the store fails.</w:t>
            </w:r>
          </w:p>
          <w:p w14:paraId="70B564FB" w14:textId="77777777" w:rsidR="005A6C37" w:rsidRDefault="005A6C37" w:rsidP="00BB7E87">
            <w:pPr>
              <w:tabs>
                <w:tab w:val="left" w:pos="9360"/>
              </w:tabs>
              <w:ind w:left="29" w:right="180"/>
              <w:jc w:val="left"/>
            </w:pPr>
          </w:p>
          <w:p w14:paraId="79EFE877" w14:textId="77777777" w:rsidR="005A6C37" w:rsidRDefault="005A6C37" w:rsidP="00BB7E87">
            <w:pPr>
              <w:tabs>
                <w:tab w:val="left" w:pos="9360"/>
              </w:tabs>
              <w:ind w:left="29" w:right="180"/>
              <w:jc w:val="left"/>
            </w:pPr>
            <w:r w:rsidRPr="00912EE0">
              <w:rPr>
                <w:b/>
              </w:rPr>
              <w:t>NOTE:</w:t>
            </w:r>
            <w:r>
              <w:t xml:space="preserve">  If more than 2 errors are found in either stage, the store fails.</w:t>
            </w:r>
          </w:p>
        </w:tc>
      </w:tr>
      <w:tr w:rsidR="005A6C37" w14:paraId="11561809" w14:textId="77777777" w:rsidTr="00C256A8">
        <w:trPr>
          <w:cantSplit/>
          <w:trHeight w:val="288"/>
          <w:jc w:val="center"/>
        </w:trPr>
        <w:tc>
          <w:tcPr>
            <w:tcW w:w="1875" w:type="dxa"/>
            <w:tcBorders>
              <w:bottom w:val="double" w:sz="4" w:space="0" w:color="auto"/>
            </w:tcBorders>
            <w:vAlign w:val="center"/>
          </w:tcPr>
          <w:p w14:paraId="7D90F1B0" w14:textId="77777777" w:rsidR="005A6C37" w:rsidRDefault="005A6C37" w:rsidP="00BB7E87">
            <w:pPr>
              <w:tabs>
                <w:tab w:val="left" w:pos="9360"/>
              </w:tabs>
              <w:ind w:left="720" w:right="180" w:hanging="360"/>
              <w:jc w:val="left"/>
            </w:pPr>
          </w:p>
        </w:tc>
        <w:tc>
          <w:tcPr>
            <w:tcW w:w="2163" w:type="dxa"/>
            <w:tcBorders>
              <w:bottom w:val="double" w:sz="4" w:space="0" w:color="auto"/>
            </w:tcBorders>
            <w:vAlign w:val="center"/>
          </w:tcPr>
          <w:p w14:paraId="3C94E247" w14:textId="77777777" w:rsidR="005A6C37" w:rsidRDefault="005A6C37" w:rsidP="00BB7E87">
            <w:pPr>
              <w:tabs>
                <w:tab w:val="left" w:pos="9360"/>
              </w:tabs>
              <w:ind w:left="173" w:right="180" w:hanging="144"/>
              <w:jc w:val="left"/>
            </w:pPr>
            <w:r>
              <w:t>Single-Stage Sample:</w:t>
            </w:r>
          </w:p>
          <w:p w14:paraId="36B982A7" w14:textId="77777777" w:rsidR="005A6C37" w:rsidRDefault="005A6C37" w:rsidP="00BB7E87">
            <w:pPr>
              <w:tabs>
                <w:tab w:val="left" w:pos="9360"/>
              </w:tabs>
              <w:ind w:left="173" w:right="180" w:hanging="144"/>
              <w:jc w:val="left"/>
            </w:pPr>
          </w:p>
          <w:p w14:paraId="05D617BD" w14:textId="77777777" w:rsidR="005A6C37" w:rsidRDefault="005A6C37" w:rsidP="00BB7E87">
            <w:pPr>
              <w:tabs>
                <w:tab w:val="left" w:pos="9360"/>
              </w:tabs>
              <w:ind w:left="173" w:right="180" w:hanging="144"/>
              <w:jc w:val="left"/>
            </w:pPr>
            <w:r>
              <w:t>100 or more items</w:t>
            </w:r>
          </w:p>
        </w:tc>
        <w:tc>
          <w:tcPr>
            <w:tcW w:w="2430" w:type="dxa"/>
            <w:vMerge/>
            <w:tcBorders>
              <w:bottom w:val="double" w:sz="4" w:space="0" w:color="auto"/>
            </w:tcBorders>
            <w:vAlign w:val="center"/>
          </w:tcPr>
          <w:p w14:paraId="015963B0" w14:textId="77777777" w:rsidR="005A6C37" w:rsidRDefault="005A6C37" w:rsidP="00BB7E87">
            <w:pPr>
              <w:tabs>
                <w:tab w:val="left" w:pos="9360"/>
              </w:tabs>
              <w:ind w:left="720" w:right="180" w:hanging="360"/>
              <w:jc w:val="left"/>
            </w:pPr>
          </w:p>
        </w:tc>
        <w:tc>
          <w:tcPr>
            <w:tcW w:w="3212" w:type="dxa"/>
            <w:tcBorders>
              <w:bottom w:val="double" w:sz="4" w:space="0" w:color="auto"/>
            </w:tcBorders>
            <w:vAlign w:val="center"/>
          </w:tcPr>
          <w:p w14:paraId="5D5208FD" w14:textId="77777777" w:rsidR="005A6C37" w:rsidRDefault="005A6C37" w:rsidP="00BB7E87">
            <w:pPr>
              <w:tabs>
                <w:tab w:val="left" w:pos="9360"/>
              </w:tabs>
              <w:ind w:left="29" w:right="180"/>
            </w:pPr>
            <w:r>
              <w:t>If more than 2 errors are found in the 100</w:t>
            </w:r>
            <w:r>
              <w:noBreakHyphen/>
              <w:t>item sample the store fails</w:t>
            </w:r>
            <w:r w:rsidR="00BE71A4">
              <w:t xml:space="preserve">; </w:t>
            </w:r>
            <w:r>
              <w:t>or</w:t>
            </w:r>
          </w:p>
          <w:p w14:paraId="2F2FB8A4" w14:textId="77777777" w:rsidR="005A6C37" w:rsidRDefault="005A6C37" w:rsidP="00BB7E87">
            <w:pPr>
              <w:tabs>
                <w:tab w:val="left" w:pos="9360"/>
              </w:tabs>
              <w:ind w:left="29" w:right="180"/>
            </w:pPr>
          </w:p>
          <w:p w14:paraId="54CB2BA4" w14:textId="77777777" w:rsidR="005A6C37" w:rsidRDefault="005A6C37" w:rsidP="00BB7E87">
            <w:pPr>
              <w:tabs>
                <w:tab w:val="left" w:pos="9360"/>
              </w:tabs>
              <w:spacing w:after="60"/>
              <w:ind w:left="29" w:right="180"/>
            </w:pPr>
            <w:r>
              <w:t>If more than 100 items are sampled, the error rate shall not exceed 2 %.</w:t>
            </w:r>
          </w:p>
        </w:tc>
      </w:tr>
    </w:tbl>
    <w:p w14:paraId="2EE4C280" w14:textId="77777777" w:rsidR="00924476" w:rsidRDefault="00924476" w:rsidP="00BB7E87">
      <w:pPr>
        <w:tabs>
          <w:tab w:val="left" w:pos="9360"/>
        </w:tabs>
        <w:ind w:right="180"/>
        <w:rPr>
          <w:rStyle w:val="ExamProcLevel2Char"/>
          <w:sz w:val="20"/>
        </w:rPr>
      </w:pPr>
    </w:p>
    <w:p w14:paraId="190668F1" w14:textId="77777777" w:rsidR="005A6C37" w:rsidRPr="0097652A" w:rsidRDefault="005A6C37" w:rsidP="00BB7E87">
      <w:pPr>
        <w:tabs>
          <w:tab w:val="left" w:pos="9360"/>
        </w:tabs>
        <w:ind w:left="360" w:right="180"/>
        <w:rPr>
          <w:i/>
          <w:iCs/>
        </w:rPr>
      </w:pPr>
      <w:r w:rsidRPr="0097652A">
        <w:rPr>
          <w:b/>
          <w:bCs/>
          <w:i/>
          <w:iCs/>
        </w:rPr>
        <w:t>NOTE 1:</w:t>
      </w:r>
      <w:r w:rsidRPr="0097652A">
        <w:rPr>
          <w:i/>
          <w:iCs/>
        </w:rPr>
        <w:t xml:space="preserve">  These sampling procedures allow flexibility in sample collection for use in any type or size of store.  You can take several different approaches and select </w:t>
      </w:r>
      <w:proofErr w:type="gramStart"/>
      <w:r w:rsidRPr="0097652A">
        <w:rPr>
          <w:i/>
          <w:iCs/>
        </w:rPr>
        <w:t>a number of</w:t>
      </w:r>
      <w:proofErr w:type="gramEnd"/>
      <w:r w:rsidRPr="0097652A">
        <w:rPr>
          <w:i/>
          <w:iCs/>
        </w:rPr>
        <w:t xml:space="preserve"> “areas” to sample using the sample sizes in Table 1.  For example, to perform a 100-item inspection in a department store with 20 “areas,” you can either verify 5 items in an “area,” 10 items in each of 10 “areas,” or 20 items from each of 5 “areas.”</w:t>
      </w:r>
    </w:p>
    <w:p w14:paraId="25F4A11F" w14:textId="77777777" w:rsidR="005A6C37" w:rsidRPr="0097652A" w:rsidRDefault="005A6C37" w:rsidP="00BB7E87">
      <w:pPr>
        <w:tabs>
          <w:tab w:val="left" w:pos="9360"/>
        </w:tabs>
        <w:ind w:left="360" w:right="180"/>
        <w:rPr>
          <w:i/>
          <w:iCs/>
        </w:rPr>
      </w:pPr>
    </w:p>
    <w:p w14:paraId="34D5E540" w14:textId="77777777" w:rsidR="005A6C37" w:rsidRPr="0097652A" w:rsidRDefault="005A6C37" w:rsidP="00BB7E87">
      <w:pPr>
        <w:tabs>
          <w:tab w:val="left" w:pos="9360"/>
        </w:tabs>
        <w:ind w:left="360" w:right="180"/>
        <w:rPr>
          <w:i/>
          <w:iCs/>
        </w:rPr>
      </w:pPr>
      <w:r w:rsidRPr="0097652A">
        <w:rPr>
          <w:b/>
          <w:bCs/>
          <w:i/>
          <w:iCs/>
        </w:rPr>
        <w:t>NOTE 2:</w:t>
      </w:r>
      <w:r w:rsidRPr="0097652A">
        <w:rPr>
          <w:i/>
          <w:iCs/>
        </w:rPr>
        <w:t xml:space="preserve">  The sample sizes used for routine inspections in this procedure should not be used to estimate the overall accuracy of prices in a store.</w:t>
      </w:r>
    </w:p>
    <w:p w14:paraId="0CC88A91" w14:textId="77777777" w:rsidR="005A6C37" w:rsidRPr="0097652A" w:rsidRDefault="005A6C37" w:rsidP="00BB7E87">
      <w:pPr>
        <w:tabs>
          <w:tab w:val="left" w:pos="9360"/>
        </w:tabs>
        <w:ind w:left="360" w:right="180"/>
        <w:rPr>
          <w:i/>
          <w:iCs/>
        </w:rPr>
      </w:pPr>
    </w:p>
    <w:p w14:paraId="047886A4" w14:textId="77777777" w:rsidR="005A6C37" w:rsidRPr="0097652A" w:rsidRDefault="005A6C37" w:rsidP="0007143C">
      <w:pPr>
        <w:tabs>
          <w:tab w:val="left" w:pos="9360"/>
        </w:tabs>
        <w:spacing w:after="240"/>
        <w:ind w:left="360" w:right="180"/>
        <w:rPr>
          <w:i/>
        </w:rPr>
      </w:pPr>
      <w:r w:rsidRPr="0097652A">
        <w:rPr>
          <w:b/>
          <w:bCs/>
          <w:i/>
          <w:iCs/>
        </w:rPr>
        <w:t>NOTE 3:</w:t>
      </w:r>
      <w:r w:rsidRPr="0097652A">
        <w:rPr>
          <w:i/>
          <w:iCs/>
        </w:rPr>
        <w:t xml:space="preserve">  In some stores, price reductions are not programmed into the point-of-sale system.  Instead, discounts are manually entered by a </w:t>
      </w:r>
      <w:proofErr w:type="gramStart"/>
      <w:r w:rsidRPr="0097652A">
        <w:rPr>
          <w:i/>
          <w:iCs/>
        </w:rPr>
        <w:t>sales clerk</w:t>
      </w:r>
      <w:proofErr w:type="gramEnd"/>
      <w:r w:rsidRPr="0097652A">
        <w:rPr>
          <w:i/>
          <w:iCs/>
        </w:rPr>
        <w:t xml:space="preserve">; however, the sales clerks should have a means of identifying a sale item.  When conducting normal inspections, verify the price of the sale items by allowing the </w:t>
      </w:r>
      <w:proofErr w:type="gramStart"/>
      <w:r w:rsidRPr="0097652A">
        <w:rPr>
          <w:i/>
          <w:iCs/>
        </w:rPr>
        <w:t>sales clerk</w:t>
      </w:r>
      <w:proofErr w:type="gramEnd"/>
      <w:r w:rsidRPr="0097652A">
        <w:rPr>
          <w:i/>
          <w:iCs/>
        </w:rPr>
        <w:t xml:space="preserve"> to </w:t>
      </w:r>
      <w:r w:rsidRPr="0097652A">
        <w:rPr>
          <w:i/>
          <w:iCs/>
        </w:rPr>
        <w:lastRenderedPageBreak/>
        <w:t>determine the price of the item using the store’s customary procedures.  This will ensure that the customer receives the correct price regardless of the location where the check-out occurs.</w:t>
      </w:r>
    </w:p>
    <w:p w14:paraId="7614FE61" w14:textId="77777777" w:rsidR="005A6C37" w:rsidRDefault="005A6C37" w:rsidP="0007143C">
      <w:pPr>
        <w:tabs>
          <w:tab w:val="left" w:pos="9360"/>
        </w:tabs>
        <w:spacing w:after="240"/>
        <w:ind w:left="360"/>
      </w:pPr>
      <w:bookmarkStart w:id="4512" w:name="_Toc400625273"/>
      <w:r w:rsidRPr="00C54307">
        <w:rPr>
          <w:rStyle w:val="ExaminProcLevel3Char"/>
          <w:b/>
          <w:sz w:val="20"/>
        </w:rPr>
        <w:t>7.3.1.  Randomized Sample Collection.</w:t>
      </w:r>
      <w:bookmarkEnd w:id="4512"/>
      <w:r>
        <w:t xml:space="preserve"> –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7777777" w:rsidR="005A6C37" w:rsidRDefault="005A6C37" w:rsidP="0007143C">
      <w:pPr>
        <w:tabs>
          <w:tab w:val="left" w:pos="9360"/>
        </w:tabs>
        <w:spacing w:after="240"/>
        <w:ind w:left="360"/>
      </w:pPr>
      <w:r>
        <w:t>The steps of the randomized sampling collection procedure are as follows:</w:t>
      </w:r>
    </w:p>
    <w:p w14:paraId="67F6E254" w14:textId="77777777" w:rsidR="005A6C37" w:rsidRDefault="005A6C37" w:rsidP="0007143C">
      <w:pPr>
        <w:tabs>
          <w:tab w:val="left" w:pos="9360"/>
        </w:tabs>
        <w:spacing w:after="240"/>
        <w:ind w:left="1080" w:hanging="360"/>
      </w:pPr>
      <w:r>
        <w:t>(a)</w:t>
      </w:r>
      <w:r>
        <w:tab/>
        <w:t>Count the number of “areas” in the store which have products to be verified:</w:t>
      </w:r>
    </w:p>
    <w:p w14:paraId="3E983776" w14:textId="77777777" w:rsidR="005A6C37" w:rsidRDefault="005A6C37" w:rsidP="0007143C">
      <w:pPr>
        <w:tabs>
          <w:tab w:val="left" w:pos="9360"/>
        </w:tabs>
        <w:spacing w:after="240"/>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07143C">
      <w:pPr>
        <w:tabs>
          <w:tab w:val="left" w:pos="9360"/>
        </w:tabs>
        <w:spacing w:after="240"/>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07143C">
      <w:pPr>
        <w:tabs>
          <w:tab w:val="left" w:pos="9360"/>
        </w:tabs>
        <w:spacing w:after="240"/>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77777777" w:rsidR="005A6C37" w:rsidRDefault="005A6C37" w:rsidP="0007143C">
      <w:pPr>
        <w:pStyle w:val="ExaminProcLevel4"/>
        <w:tabs>
          <w:tab w:val="left" w:pos="9360"/>
        </w:tabs>
        <w:spacing w:after="240"/>
        <w:ind w:right="180"/>
      </w:pPr>
      <w:bookmarkStart w:id="4513" w:name="_Toc400625274"/>
      <w:r>
        <w:t>7.3.1.1.  Example 1.  Illustrations of the Randomized Sampling Procedure.</w:t>
      </w:r>
      <w:bookmarkEnd w:id="4513"/>
    </w:p>
    <w:p w14:paraId="56B36A1C" w14:textId="77777777" w:rsidR="005A6C37" w:rsidRDefault="005A6C37" w:rsidP="0007143C">
      <w:pPr>
        <w:numPr>
          <w:ilvl w:val="0"/>
          <w:numId w:val="2"/>
        </w:numPr>
        <w:tabs>
          <w:tab w:val="clear" w:pos="1320"/>
          <w:tab w:val="left" w:pos="360"/>
          <w:tab w:val="num" w:pos="840"/>
          <w:tab w:val="left" w:pos="1440"/>
          <w:tab w:val="left" w:pos="1800"/>
          <w:tab w:val="left" w:pos="9360"/>
        </w:tabs>
        <w:spacing w:after="240"/>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14:paraId="16187B69" w14:textId="77777777" w:rsidR="005A6C37" w:rsidRDefault="005A6C37" w:rsidP="0007143C">
      <w:pPr>
        <w:tabs>
          <w:tab w:val="num" w:pos="840"/>
          <w:tab w:val="left" w:pos="1440"/>
          <w:tab w:val="left" w:pos="1800"/>
          <w:tab w:val="left" w:pos="9360"/>
        </w:tabs>
        <w:spacing w:after="240"/>
        <w:ind w:left="1440"/>
        <w:rPr>
          <w:b/>
        </w:rPr>
      </w:pPr>
      <w:r>
        <w:rPr>
          <w:b/>
        </w:rPr>
        <w:t>Examples:</w:t>
      </w:r>
    </w:p>
    <w:p w14:paraId="60FFC8A5" w14:textId="77777777" w:rsidR="005A6C37" w:rsidRDefault="005A6C37" w:rsidP="0007143C">
      <w:pPr>
        <w:numPr>
          <w:ilvl w:val="0"/>
          <w:numId w:val="1"/>
        </w:numPr>
        <w:tabs>
          <w:tab w:val="num" w:pos="840"/>
          <w:tab w:val="left" w:pos="1440"/>
          <w:tab w:val="left" w:pos="1800"/>
          <w:tab w:val="left" w:pos="9360"/>
        </w:tabs>
        <w:spacing w:after="240"/>
        <w:ind w:left="1800"/>
      </w:pPr>
      <w:r>
        <w:t xml:space="preserve">Select 5 items from </w:t>
      </w:r>
      <w:proofErr w:type="gramStart"/>
      <w:r>
        <w:t>all of</w:t>
      </w:r>
      <w:proofErr w:type="gramEnd"/>
      <w:r>
        <w:t xml:space="preserve"> the shelves and displays in the produce section which are grouped as a single “area,”</w:t>
      </w:r>
    </w:p>
    <w:p w14:paraId="43A65340" w14:textId="77777777" w:rsidR="005A6C37" w:rsidRDefault="005A6C37" w:rsidP="0007143C">
      <w:pPr>
        <w:numPr>
          <w:ilvl w:val="0"/>
          <w:numId w:val="1"/>
        </w:numPr>
        <w:tabs>
          <w:tab w:val="num" w:pos="840"/>
          <w:tab w:val="left" w:pos="1440"/>
          <w:tab w:val="left" w:pos="1800"/>
          <w:tab w:val="left" w:pos="9360"/>
        </w:tabs>
        <w:spacing w:after="240"/>
        <w:ind w:left="1800"/>
      </w:pPr>
      <w:r>
        <w:t>Select 85 items by choosing 5 items from either side of several of the 13 aisles (e.g., there are 26 rows of shelves from which samples may be selected.  To select 85 items, select 5 items from 17 of the 26 rows of shelves).</w:t>
      </w:r>
    </w:p>
    <w:p w14:paraId="1C82600A" w14:textId="77777777" w:rsidR="005A6C37" w:rsidRDefault="005A6C37" w:rsidP="0007143C">
      <w:pPr>
        <w:numPr>
          <w:ilvl w:val="0"/>
          <w:numId w:val="1"/>
        </w:numPr>
        <w:tabs>
          <w:tab w:val="num" w:pos="840"/>
          <w:tab w:val="left" w:pos="1440"/>
          <w:tab w:val="left" w:pos="1800"/>
          <w:tab w:val="left" w:pos="9360"/>
        </w:tabs>
        <w:spacing w:after="240"/>
        <w:ind w:left="1800"/>
      </w:pPr>
      <w:r>
        <w:t>Select 5 items from the counters along the back of the store, and</w:t>
      </w:r>
    </w:p>
    <w:p w14:paraId="4FDD75C3" w14:textId="77777777" w:rsidR="005A6C37" w:rsidRDefault="005A6C37" w:rsidP="0007143C">
      <w:pPr>
        <w:numPr>
          <w:ilvl w:val="0"/>
          <w:numId w:val="1"/>
        </w:numPr>
        <w:tabs>
          <w:tab w:val="num" w:pos="840"/>
          <w:tab w:val="left" w:pos="1440"/>
          <w:tab w:val="left" w:pos="1800"/>
          <w:tab w:val="left" w:pos="9360"/>
        </w:tabs>
        <w:spacing w:after="240"/>
        <w:ind w:left="1800"/>
      </w:pPr>
      <w:r>
        <w:t>Select 5 items from the deli-bakery and the cash register areas which are grouped as a single “area.”</w:t>
      </w:r>
    </w:p>
    <w:p w14:paraId="3A1D8C33" w14:textId="77777777" w:rsidR="005A6C37" w:rsidRDefault="005A6C37" w:rsidP="0007143C">
      <w:pPr>
        <w:numPr>
          <w:ilvl w:val="0"/>
          <w:numId w:val="2"/>
        </w:numPr>
        <w:tabs>
          <w:tab w:val="clear" w:pos="1320"/>
          <w:tab w:val="left" w:pos="360"/>
          <w:tab w:val="num" w:pos="840"/>
          <w:tab w:val="left" w:pos="1440"/>
          <w:tab w:val="left" w:pos="9360"/>
        </w:tabs>
        <w:spacing w:after="240"/>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14:paraId="5FECAF8C" w14:textId="77777777" w:rsidR="005A6C37" w:rsidRDefault="005A6C37" w:rsidP="0007143C">
      <w:pPr>
        <w:tabs>
          <w:tab w:val="left" w:pos="9360"/>
        </w:tabs>
        <w:spacing w:after="240"/>
        <w:ind w:left="1440"/>
      </w:pPr>
      <w:r>
        <w:t>The following breakdown of “areas” is illustrated in Figure 2; the same approach is used in Figure 3.  Figure 4 illustrates an example of sampling 100 items by selecting 20 items from 5 different areas in a department store.</w:t>
      </w:r>
    </w:p>
    <w:p w14:paraId="1617690D" w14:textId="77777777" w:rsidR="005A6C37" w:rsidRDefault="005A6C37" w:rsidP="008B7AFE">
      <w:pPr>
        <w:tabs>
          <w:tab w:val="left" w:pos="9360"/>
        </w:tabs>
        <w:ind w:left="1080"/>
        <w:jc w:val="left"/>
      </w:pPr>
    </w:p>
    <w:tbl>
      <w:tblPr>
        <w:tblW w:w="8190" w:type="dxa"/>
        <w:tblInd w:w="1469" w:type="dxa"/>
        <w:tblLayout w:type="fixed"/>
        <w:tblLook w:val="0000" w:firstRow="0" w:lastRow="0" w:firstColumn="0" w:lastColumn="0" w:noHBand="0" w:noVBand="0"/>
      </w:tblPr>
      <w:tblGrid>
        <w:gridCol w:w="900"/>
        <w:gridCol w:w="7290"/>
      </w:tblGrid>
      <w:tr w:rsidR="005A6C37" w14:paraId="258CBDBF" w14:textId="77777777" w:rsidTr="00120DEB">
        <w:tc>
          <w:tcPr>
            <w:tcW w:w="900" w:type="dxa"/>
            <w:tcMar>
              <w:left w:w="29" w:type="dxa"/>
              <w:right w:w="29" w:type="dxa"/>
            </w:tcMar>
          </w:tcPr>
          <w:p w14:paraId="1B25CD60" w14:textId="77777777" w:rsidR="005A6C37" w:rsidRDefault="005A6C37" w:rsidP="0063047A">
            <w:pPr>
              <w:keepNext/>
              <w:keepLines/>
              <w:tabs>
                <w:tab w:val="left" w:pos="9360"/>
              </w:tabs>
              <w:spacing w:after="240"/>
              <w:jc w:val="right"/>
              <w:rPr>
                <w:szCs w:val="20"/>
              </w:rPr>
            </w:pPr>
            <w:r>
              <w:rPr>
                <w:szCs w:val="20"/>
              </w:rPr>
              <w:t>1 -</w:t>
            </w:r>
          </w:p>
        </w:tc>
        <w:tc>
          <w:tcPr>
            <w:tcW w:w="7290" w:type="dxa"/>
            <w:tcMar>
              <w:left w:w="14" w:type="dxa"/>
              <w:right w:w="115" w:type="dxa"/>
            </w:tcMar>
          </w:tcPr>
          <w:p w14:paraId="14449174" w14:textId="77777777" w:rsidR="005A6C37" w:rsidRDefault="005A6C37" w:rsidP="0063047A">
            <w:pPr>
              <w:keepNext/>
              <w:keepLines/>
              <w:tabs>
                <w:tab w:val="left" w:pos="9360"/>
              </w:tabs>
              <w:spacing w:after="240"/>
              <w:ind w:left="14"/>
              <w:jc w:val="left"/>
              <w:rPr>
                <w:szCs w:val="20"/>
              </w:rPr>
            </w:pPr>
            <w:r>
              <w:rPr>
                <w:szCs w:val="20"/>
              </w:rPr>
              <w:t>All shelves and displays in the produce section are grouped as a single “area.”</w:t>
            </w:r>
          </w:p>
        </w:tc>
      </w:tr>
      <w:tr w:rsidR="005A6C37" w14:paraId="03D21B83" w14:textId="77777777" w:rsidTr="00120DEB">
        <w:tc>
          <w:tcPr>
            <w:tcW w:w="900" w:type="dxa"/>
            <w:tcMar>
              <w:left w:w="29" w:type="dxa"/>
              <w:right w:w="29" w:type="dxa"/>
            </w:tcMar>
          </w:tcPr>
          <w:p w14:paraId="2358217B" w14:textId="77777777" w:rsidR="005A6C37" w:rsidRDefault="005A6C37" w:rsidP="0063047A">
            <w:pPr>
              <w:keepNext/>
              <w:keepLines/>
              <w:tabs>
                <w:tab w:val="left" w:pos="9360"/>
              </w:tabs>
              <w:spacing w:after="240"/>
              <w:jc w:val="right"/>
              <w:rPr>
                <w:szCs w:val="20"/>
              </w:rPr>
            </w:pPr>
            <w:r>
              <w:rPr>
                <w:szCs w:val="20"/>
              </w:rPr>
              <w:t>28 -</w:t>
            </w:r>
          </w:p>
        </w:tc>
        <w:tc>
          <w:tcPr>
            <w:tcW w:w="7290" w:type="dxa"/>
            <w:tcMar>
              <w:left w:w="14" w:type="dxa"/>
              <w:right w:w="115" w:type="dxa"/>
            </w:tcMar>
          </w:tcPr>
          <w:p w14:paraId="07091E0A" w14:textId="77777777" w:rsidR="005A6C37" w:rsidRDefault="005A6C37" w:rsidP="0063047A">
            <w:pPr>
              <w:keepNext/>
              <w:keepLines/>
              <w:tabs>
                <w:tab w:val="left" w:pos="9360"/>
              </w:tabs>
              <w:spacing w:after="240"/>
              <w:ind w:left="14"/>
              <w:jc w:val="left"/>
              <w:rPr>
                <w:szCs w:val="20"/>
              </w:rPr>
            </w:pPr>
            <w:r>
              <w:rPr>
                <w:szCs w:val="20"/>
              </w:rPr>
              <w:t>The 13 aisles (26 rows of shelves), the counters along the back of the store, and the cash register areas are counted as “areas.”</w:t>
            </w:r>
          </w:p>
        </w:tc>
      </w:tr>
      <w:tr w:rsidR="005A6C37" w14:paraId="78839FA2" w14:textId="77777777" w:rsidTr="00120DEB">
        <w:tc>
          <w:tcPr>
            <w:tcW w:w="900" w:type="dxa"/>
            <w:tcMar>
              <w:left w:w="29" w:type="dxa"/>
              <w:right w:w="29" w:type="dxa"/>
            </w:tcMar>
          </w:tcPr>
          <w:p w14:paraId="2E7614B5" w14:textId="77777777" w:rsidR="005A6C37" w:rsidRDefault="005A6C37" w:rsidP="0063047A">
            <w:pPr>
              <w:keepNext/>
              <w:keepLines/>
              <w:tabs>
                <w:tab w:val="left" w:pos="9360"/>
              </w:tabs>
              <w:spacing w:after="240"/>
              <w:jc w:val="right"/>
              <w:rPr>
                <w:szCs w:val="20"/>
              </w:rPr>
            </w:pPr>
            <w:r>
              <w:rPr>
                <w:szCs w:val="20"/>
              </w:rPr>
              <w:t>1 -</w:t>
            </w:r>
          </w:p>
        </w:tc>
        <w:tc>
          <w:tcPr>
            <w:tcW w:w="7290" w:type="dxa"/>
            <w:tcMar>
              <w:left w:w="14" w:type="dxa"/>
              <w:right w:w="115" w:type="dxa"/>
            </w:tcMar>
          </w:tcPr>
          <w:p w14:paraId="03052C5D" w14:textId="77777777" w:rsidR="005A6C37" w:rsidRDefault="005A6C37" w:rsidP="0063047A">
            <w:pPr>
              <w:keepNext/>
              <w:keepLines/>
              <w:tabs>
                <w:tab w:val="left" w:pos="9360"/>
              </w:tabs>
              <w:spacing w:after="240"/>
              <w:ind w:left="14"/>
              <w:jc w:val="left"/>
              <w:rPr>
                <w:szCs w:val="20"/>
              </w:rPr>
            </w:pPr>
            <w:r>
              <w:rPr>
                <w:szCs w:val="20"/>
              </w:rPr>
              <w:t>The “end-of-aisle” displays at the front and back of the store are grouped as a single “area.”</w:t>
            </w:r>
          </w:p>
        </w:tc>
      </w:tr>
      <w:tr w:rsidR="005A6C37" w14:paraId="0154B94C" w14:textId="77777777" w:rsidTr="00120DEB">
        <w:tc>
          <w:tcPr>
            <w:tcW w:w="900" w:type="dxa"/>
            <w:tcMar>
              <w:left w:w="29" w:type="dxa"/>
              <w:right w:w="29" w:type="dxa"/>
            </w:tcMar>
          </w:tcPr>
          <w:p w14:paraId="6C8FFE5D" w14:textId="77777777" w:rsidR="005A6C37" w:rsidRDefault="005A6C37" w:rsidP="00A75D57">
            <w:pPr>
              <w:keepNext/>
              <w:keepLines/>
              <w:tabs>
                <w:tab w:val="left" w:pos="9360"/>
              </w:tabs>
              <w:jc w:val="right"/>
              <w:rPr>
                <w:szCs w:val="20"/>
              </w:rPr>
            </w:pPr>
            <w:r>
              <w:rPr>
                <w:szCs w:val="20"/>
              </w:rPr>
              <w:t>30 -</w:t>
            </w:r>
          </w:p>
        </w:tc>
        <w:tc>
          <w:tcPr>
            <w:tcW w:w="7290" w:type="dxa"/>
            <w:tcMar>
              <w:left w:w="14" w:type="dxa"/>
              <w:right w:w="115" w:type="dxa"/>
            </w:tcMar>
          </w:tcPr>
          <w:p w14:paraId="6B1E37EF" w14:textId="77777777" w:rsidR="005A6C37" w:rsidRDefault="005A6C37" w:rsidP="00055909">
            <w:pPr>
              <w:keepNext/>
              <w:keepLines/>
              <w:tabs>
                <w:tab w:val="left" w:pos="9360"/>
              </w:tabs>
              <w:ind w:left="14"/>
              <w:jc w:val="left"/>
              <w:rPr>
                <w:szCs w:val="20"/>
              </w:rPr>
            </w:pPr>
            <w:r>
              <w:rPr>
                <w:szCs w:val="20"/>
              </w:rPr>
              <w:t>Total “areas”</w:t>
            </w:r>
          </w:p>
        </w:tc>
      </w:tr>
    </w:tbl>
    <w:p w14:paraId="2A555A9F" w14:textId="77777777" w:rsidR="005A6C37" w:rsidRDefault="005A6C37" w:rsidP="00C07819">
      <w:pPr>
        <w:pStyle w:val="TOC10"/>
        <w:keepNext/>
        <w:keepLines/>
        <w:tabs>
          <w:tab w:val="left" w:pos="9360"/>
        </w:tabs>
      </w:pPr>
    </w:p>
    <w:p w14:paraId="27826094" w14:textId="77777777" w:rsidR="005A6C37" w:rsidRDefault="005A6C37" w:rsidP="005A1404">
      <w:pPr>
        <w:numPr>
          <w:ilvl w:val="0"/>
          <w:numId w:val="75"/>
        </w:numPr>
        <w:tabs>
          <w:tab w:val="clear" w:pos="1440"/>
          <w:tab w:val="num" w:pos="1800"/>
          <w:tab w:val="left" w:pos="9360"/>
        </w:tabs>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14:paraId="4FBFD270" w14:textId="77777777" w:rsidR="005A6C37" w:rsidRDefault="005A6C37" w:rsidP="008B7AFE">
      <w:pPr>
        <w:tabs>
          <w:tab w:val="left" w:pos="9360"/>
        </w:tabs>
        <w:ind w:left="1080" w:hanging="360"/>
      </w:pPr>
    </w:p>
    <w:p w14:paraId="0CF8EB85" w14:textId="77777777" w:rsidR="005A6C37" w:rsidRDefault="005A6C37" w:rsidP="005A1404">
      <w:pPr>
        <w:numPr>
          <w:ilvl w:val="0"/>
          <w:numId w:val="75"/>
        </w:numPr>
        <w:tabs>
          <w:tab w:val="clear" w:pos="1440"/>
          <w:tab w:val="num" w:pos="1800"/>
          <w:tab w:val="left" w:pos="9360"/>
        </w:tabs>
        <w:ind w:firstLine="0"/>
      </w:pPr>
      <w:r>
        <w:t>If you round up to 4 items per area, you take a total of 120 samples, or</w:t>
      </w:r>
    </w:p>
    <w:p w14:paraId="446FFA6C" w14:textId="77777777" w:rsidR="005A6C37" w:rsidRDefault="005A6C37" w:rsidP="008B7AFE">
      <w:pPr>
        <w:tabs>
          <w:tab w:val="num" w:pos="1440"/>
          <w:tab w:val="left" w:pos="9360"/>
        </w:tabs>
        <w:ind w:left="1080" w:firstLine="360"/>
      </w:pPr>
    </w:p>
    <w:p w14:paraId="16E6E86A" w14:textId="74B71485" w:rsidR="005A6C37" w:rsidRDefault="005A6C37" w:rsidP="005A1404">
      <w:pPr>
        <w:numPr>
          <w:ilvl w:val="0"/>
          <w:numId w:val="75"/>
        </w:numPr>
        <w:tabs>
          <w:tab w:val="clear" w:pos="1440"/>
          <w:tab w:val="num" w:pos="1800"/>
          <w:tab w:val="left" w:pos="9360"/>
        </w:tabs>
        <w:ind w:firstLine="0"/>
      </w:pPr>
      <w:r>
        <w:t>You may select 10 items from 10 “areas.”</w:t>
      </w:r>
    </w:p>
    <w:p w14:paraId="270C10F1" w14:textId="77777777" w:rsidR="005D1EC7" w:rsidRDefault="005D1EC7" w:rsidP="005D1EC7">
      <w:pPr>
        <w:pStyle w:val="ListParagraph"/>
      </w:pPr>
    </w:p>
    <w:p w14:paraId="3FF63655" w14:textId="0C55410C" w:rsidR="005A6C37" w:rsidRDefault="009D333C" w:rsidP="00FD5E0F">
      <w:pPr>
        <w:tabs>
          <w:tab w:val="left" w:pos="9360"/>
        </w:tabs>
        <w:ind w:left="270" w:right="180"/>
        <w:jc w:val="left"/>
      </w:pPr>
      <w:r>
        <w:rPr>
          <w:noProof/>
        </w:rPr>
        <w:drawing>
          <wp:inline distT="0" distB="0" distL="0" distR="0" wp14:anchorId="3DAD2B99" wp14:editId="131C45B7">
            <wp:extent cx="5474208" cy="4815840"/>
            <wp:effectExtent l="0" t="0" r="0" b="381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74208" cy="4815840"/>
                    </a:xfrm>
                    <a:prstGeom prst="rect">
                      <a:avLst/>
                    </a:prstGeom>
                  </pic:spPr>
                </pic:pic>
              </a:graphicData>
            </a:graphic>
          </wp:inline>
        </w:drawing>
      </w:r>
    </w:p>
    <w:p w14:paraId="638F1F10" w14:textId="77777777" w:rsidR="005A6C37" w:rsidRDefault="005A6C37" w:rsidP="00BB7E87">
      <w:pPr>
        <w:tabs>
          <w:tab w:val="left" w:pos="9360"/>
        </w:tabs>
        <w:ind w:left="720" w:right="180"/>
        <w:jc w:val="center"/>
        <w:rPr>
          <w:b/>
          <w:bCs/>
        </w:rPr>
      </w:pPr>
      <w:r>
        <w:rPr>
          <w:b/>
          <w:bCs/>
        </w:rPr>
        <w:t>Figure 1.  Illustration of the Randomized Sampling Procedure</w:t>
      </w:r>
    </w:p>
    <w:p w14:paraId="04A78DE5" w14:textId="77777777" w:rsidR="005A6C37" w:rsidRDefault="005A6C37" w:rsidP="00BB7E87">
      <w:pPr>
        <w:tabs>
          <w:tab w:val="left" w:pos="9360"/>
        </w:tabs>
        <w:ind w:right="180"/>
      </w:pPr>
    </w:p>
    <w:p w14:paraId="2AFB3EF1" w14:textId="77777777" w:rsidR="005A6C37" w:rsidRDefault="005A6C37" w:rsidP="00BB7E87">
      <w:pPr>
        <w:tabs>
          <w:tab w:val="left" w:pos="9360"/>
        </w:tabs>
        <w:ind w:left="720" w:right="180"/>
        <w:jc w:val="center"/>
      </w:pPr>
      <w:r>
        <w:lastRenderedPageBreak/>
        <w:t xml:space="preserve"> </w:t>
      </w:r>
      <w:r w:rsidR="0096789F">
        <w:rPr>
          <w:b/>
          <w:noProof/>
        </w:rPr>
        <w:drawing>
          <wp:inline distT="0" distB="0" distL="0" distR="0" wp14:anchorId="4702112F" wp14:editId="3EAB33CE">
            <wp:extent cx="5381625" cy="4572000"/>
            <wp:effectExtent l="19050" t="0" r="9525" b="0"/>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60"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14:paraId="03AA7899" w14:textId="77777777" w:rsidR="005A6C37" w:rsidRDefault="005A6C37" w:rsidP="00E55C8A">
      <w:pPr>
        <w:tabs>
          <w:tab w:val="left" w:pos="9360"/>
        </w:tabs>
        <w:spacing w:before="60" w:after="240"/>
        <w:ind w:right="180" w:firstLine="720"/>
        <w:jc w:val="center"/>
        <w:rPr>
          <w:b/>
          <w:bCs/>
        </w:rPr>
      </w:pPr>
      <w:r>
        <w:rPr>
          <w:b/>
          <w:bCs/>
        </w:rPr>
        <w:t>Figure 2.  Illustration of the Randomized Sampling Procedure</w:t>
      </w:r>
    </w:p>
    <w:p w14:paraId="05455B64" w14:textId="77777777" w:rsidR="005A6C37" w:rsidRDefault="005A6C37" w:rsidP="0007143C">
      <w:pPr>
        <w:numPr>
          <w:ilvl w:val="0"/>
          <w:numId w:val="72"/>
        </w:numPr>
        <w:tabs>
          <w:tab w:val="clear" w:pos="3420"/>
          <w:tab w:val="num" w:pos="1440"/>
          <w:tab w:val="left" w:pos="9360"/>
        </w:tabs>
        <w:spacing w:after="240"/>
        <w:ind w:left="1440" w:right="187"/>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07143C">
      <w:pPr>
        <w:numPr>
          <w:ilvl w:val="0"/>
          <w:numId w:val="72"/>
        </w:numPr>
        <w:tabs>
          <w:tab w:val="clear" w:pos="3420"/>
          <w:tab w:val="num" w:pos="1440"/>
          <w:tab w:val="left" w:pos="9360"/>
        </w:tabs>
        <w:spacing w:after="240"/>
        <w:ind w:left="1440" w:right="187"/>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07143C">
      <w:pPr>
        <w:numPr>
          <w:ilvl w:val="0"/>
          <w:numId w:val="72"/>
        </w:numPr>
        <w:tabs>
          <w:tab w:val="clear" w:pos="3420"/>
          <w:tab w:val="num" w:pos="1440"/>
          <w:tab w:val="left" w:pos="9360"/>
        </w:tabs>
        <w:spacing w:after="240"/>
        <w:ind w:left="1440" w:right="187"/>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xml:space="preserve">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until the required number of samples is selected.  If you have sampled an item on the bottom (or top) </w:t>
      </w:r>
      <w:r>
        <w:lastRenderedPageBreak/>
        <w:t>shelf and have more items to test in the “area,” simply go up (or down) one shelf.  This will create a “zigzag” trail up and down the display.</w:t>
      </w:r>
    </w:p>
    <w:p w14:paraId="35B3179B" w14:textId="77777777" w:rsidR="005A6C37" w:rsidRDefault="005A6C37" w:rsidP="008B7AFE">
      <w:pPr>
        <w:tabs>
          <w:tab w:val="left" w:pos="9360"/>
        </w:tabs>
        <w:ind w:right="180"/>
      </w:pPr>
    </w:p>
    <w:p w14:paraId="329D6D20" w14:textId="77777777" w:rsidR="005A6C37" w:rsidRPr="0097652A" w:rsidRDefault="005A6C37" w:rsidP="008B7AFE">
      <w:pPr>
        <w:tabs>
          <w:tab w:val="left" w:pos="9360"/>
        </w:tabs>
        <w:ind w:left="1080" w:right="180"/>
        <w:rPr>
          <w:i/>
        </w:rPr>
      </w:pPr>
      <w:r w:rsidRPr="0097652A">
        <w:rPr>
          <w:b/>
          <w:i/>
        </w:rPr>
        <w:t>NOTE</w:t>
      </w:r>
      <w:r w:rsidRPr="0097652A">
        <w:rPr>
          <w:b/>
          <w:bCs/>
          <w:i/>
          <w:iCs/>
        </w:rPr>
        <w:t>:</w:t>
      </w:r>
      <w:r w:rsidRPr="0097652A">
        <w:rPr>
          <w:i/>
        </w:rPr>
        <w:t xml:space="preserve">  </w:t>
      </w:r>
      <w:r w:rsidRPr="0097652A">
        <w:rPr>
          <w:i/>
          <w:iCs/>
        </w:rPr>
        <w:t>Randomness can be increased by starting on different shelves or at the midpoint or rear of an aisle during an inspection, or by starting at different locations in a store on subsequent inspections.</w:t>
      </w:r>
      <w:r w:rsidRPr="0097652A">
        <w:rPr>
          <w:bCs/>
          <w:i/>
          <w:iCs/>
        </w:rPr>
        <w:t xml:space="preserve"> </w:t>
      </w:r>
      <w:r w:rsidRPr="0097652A">
        <w:rPr>
          <w:i/>
          <w:iCs/>
        </w:rPr>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sidRPr="0097652A">
        <w:rPr>
          <w:i/>
          <w:iCs/>
        </w:rPr>
        <w:t>item</w:t>
      </w:r>
      <w:proofErr w:type="gramEnd"/>
      <w:r w:rsidRPr="0097652A">
        <w:rPr>
          <w:i/>
          <w:iCs/>
        </w:rPr>
        <w:t xml:space="preserve"> from the same display.  If an item is out of stock, select the next item</w:t>
      </w:r>
      <w:r w:rsidRPr="0097652A">
        <w:rPr>
          <w:i/>
        </w:rPr>
        <w:t>.</w:t>
      </w:r>
    </w:p>
    <w:p w14:paraId="5C7039F8" w14:textId="77777777" w:rsidR="005A6C37" w:rsidRDefault="005A6C37" w:rsidP="008B7AFE">
      <w:pPr>
        <w:tabs>
          <w:tab w:val="left" w:pos="9360"/>
        </w:tabs>
        <w:ind w:right="180"/>
      </w:pPr>
    </w:p>
    <w:p w14:paraId="586CB4A9" w14:textId="77777777" w:rsidR="005A6C37" w:rsidRDefault="005A6C37" w:rsidP="00D9425C">
      <w:pPr>
        <w:numPr>
          <w:ilvl w:val="0"/>
          <w:numId w:val="72"/>
        </w:numPr>
        <w:tabs>
          <w:tab w:val="clear" w:pos="3420"/>
          <w:tab w:val="num" w:pos="1440"/>
          <w:tab w:val="left" w:pos="9360"/>
        </w:tabs>
        <w:ind w:left="1440"/>
      </w:pPr>
      <w:r>
        <w:t>This procedure is repeated for all “areas” until you complete the sample.  (See following Notes)</w:t>
      </w:r>
    </w:p>
    <w:p w14:paraId="5D5BA1DE" w14:textId="77777777" w:rsidR="005A6C37" w:rsidRDefault="005A6C37" w:rsidP="008B7AFE">
      <w:pPr>
        <w:pStyle w:val="Footer"/>
        <w:tabs>
          <w:tab w:val="clear" w:pos="4320"/>
          <w:tab w:val="clear" w:pos="8640"/>
          <w:tab w:val="left" w:pos="9360"/>
        </w:tabs>
        <w:ind w:right="180"/>
      </w:pPr>
    </w:p>
    <w:p w14:paraId="1F5D9FC3" w14:textId="404896F2" w:rsidR="005A6C37" w:rsidRPr="0097652A" w:rsidRDefault="005A6C37" w:rsidP="00470CCE">
      <w:pPr>
        <w:tabs>
          <w:tab w:val="left" w:pos="9360"/>
        </w:tabs>
        <w:ind w:left="1080" w:right="180"/>
        <w:rPr>
          <w:i/>
          <w:iCs/>
        </w:rPr>
      </w:pPr>
      <w:r w:rsidRPr="00F24A2A">
        <w:rPr>
          <w:b/>
          <w:bCs/>
          <w:i/>
          <w:iCs/>
        </w:rPr>
        <w:t>NOTE 1:</w:t>
      </w:r>
      <w:r w:rsidRPr="00F24A2A">
        <w:rPr>
          <w:i/>
        </w:rPr>
        <w:t xml:space="preserve">  </w:t>
      </w:r>
      <w:r w:rsidRPr="00F24A2A">
        <w:rPr>
          <w:i/>
          <w:iCs/>
        </w:rPr>
        <w:t>Include at least 5</w:t>
      </w:r>
      <w:r w:rsidR="0095220E" w:rsidRPr="00F24A2A">
        <w:rPr>
          <w:i/>
          <w:iCs/>
        </w:rPr>
        <w:t xml:space="preserve"> to </w:t>
      </w:r>
      <w:r w:rsidRPr="00F24A2A">
        <w:rPr>
          <w:i/>
          <w:iCs/>
        </w:rPr>
        <w:t>10 Price Look Up (PLU) and store-coded items in the samples.  In food</w:t>
      </w:r>
      <w:r w:rsidRPr="009146CA">
        <w:rPr>
          <w:iCs/>
        </w:rPr>
        <w:t xml:space="preserve"> </w:t>
      </w:r>
      <w:r w:rsidRPr="0097652A">
        <w:rPr>
          <w:i/>
          <w:iCs/>
        </w:rPr>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rPr>
          <w:i/>
          <w:iCs/>
        </w:rPr>
        <w:t>NOTE</w:t>
      </w:r>
      <w:r w:rsidRPr="0097652A">
        <w:rPr>
          <w:i/>
          <w:iCs/>
        </w:rPr>
        <w:t xml:space="preserve"> 2) or point-of-sale system (or have “store-coded” items scanned) and record the price, comparing it with the displayed sale </w:t>
      </w:r>
      <w:proofErr w:type="gramStart"/>
      <w:r w:rsidRPr="0097652A">
        <w:rPr>
          <w:i/>
          <w:iCs/>
        </w:rPr>
        <w:t>price.</w:t>
      </w:r>
      <w:proofErr w:type="gramEnd"/>
      <w:r w:rsidRPr="0097652A">
        <w:rPr>
          <w:i/>
          <w:iCs/>
        </w:rPr>
        <w:t xml:space="preserve">  Record any errors (See </w:t>
      </w:r>
      <w:r w:rsidR="00D1125D" w:rsidRPr="0097652A">
        <w:rPr>
          <w:i/>
          <w:iCs/>
        </w:rPr>
        <w:t>NOTE</w:t>
      </w:r>
      <w:r w:rsidRPr="0097652A">
        <w:rPr>
          <w:i/>
          <w:iCs/>
        </w:rPr>
        <w:t> 3).  When checking “store-coded” items from the meat or other departments, remember a “</w:t>
      </w:r>
      <w:r w:rsidR="00CD2F2B" w:rsidRPr="0097652A">
        <w:rPr>
          <w:i/>
          <w:iCs/>
        </w:rPr>
        <w:t>UPC</w:t>
      </w:r>
      <w:r w:rsidRPr="0097652A">
        <w:rPr>
          <w:i/>
          <w:iCs/>
        </w:rPr>
        <w:t xml:space="preserve"> symbol” on a random weight label is read by a scanner to obtain the total price and identity.  The price is not stored in the point-of-sale database, but in the memory of the prepackaging scale.</w:t>
      </w:r>
    </w:p>
    <w:p w14:paraId="65C6B4B5" w14:textId="77777777" w:rsidR="005A6C37" w:rsidRPr="0097652A" w:rsidRDefault="005A6C37" w:rsidP="00470CCE">
      <w:pPr>
        <w:tabs>
          <w:tab w:val="left" w:pos="9360"/>
        </w:tabs>
        <w:ind w:left="1080" w:right="180"/>
        <w:rPr>
          <w:i/>
        </w:rPr>
      </w:pPr>
    </w:p>
    <w:p w14:paraId="130F7ECA" w14:textId="5DA51FF5" w:rsidR="005A6C37" w:rsidRPr="0097652A" w:rsidRDefault="005A6C37" w:rsidP="00470CCE">
      <w:pPr>
        <w:tabs>
          <w:tab w:val="left" w:pos="9360"/>
        </w:tabs>
        <w:ind w:left="1080" w:right="180"/>
        <w:rPr>
          <w:i/>
          <w:iCs/>
        </w:rPr>
      </w:pPr>
      <w:r w:rsidRPr="0097652A">
        <w:rPr>
          <w:b/>
          <w:bCs/>
          <w:i/>
          <w:iCs/>
        </w:rPr>
        <w:t>NOTE 2</w:t>
      </w:r>
      <w:r w:rsidRPr="0097652A">
        <w:rPr>
          <w:i/>
          <w:iCs/>
        </w:rPr>
        <w:t xml:space="preserve">:  Some scales or point-of-sale systems do not display or record the unit price associated with the PLU unless a weight is on the scale.  For this type of device, a </w:t>
      </w:r>
      <w:r w:rsidR="00F52A48" w:rsidRPr="0097652A">
        <w:rPr>
          <w:i/>
          <w:iCs/>
        </w:rPr>
        <w:t>one-pound</w:t>
      </w:r>
      <w:r w:rsidRPr="0097652A">
        <w:rPr>
          <w:i/>
          <w:iCs/>
        </w:rPr>
        <w:t xml:space="preserve"> standard (or 1 kg) is placed on the scale load-receiving element.  Some systems automatically deduct tare, so check to make sure that this does not affect the price indication.</w:t>
      </w:r>
    </w:p>
    <w:p w14:paraId="547FC899" w14:textId="77777777" w:rsidR="005A6C37" w:rsidRPr="0097652A" w:rsidRDefault="005A6C37" w:rsidP="00470CCE">
      <w:pPr>
        <w:tabs>
          <w:tab w:val="left" w:pos="9360"/>
        </w:tabs>
        <w:ind w:left="1080" w:right="180"/>
        <w:rPr>
          <w:b/>
          <w:bCs/>
          <w:i/>
          <w:iCs/>
        </w:rPr>
      </w:pPr>
    </w:p>
    <w:p w14:paraId="453F7EC8" w14:textId="77777777" w:rsidR="005A6C37" w:rsidRPr="0097652A" w:rsidRDefault="005A6C37" w:rsidP="00470CCE">
      <w:pPr>
        <w:tabs>
          <w:tab w:val="left" w:pos="9360"/>
        </w:tabs>
        <w:ind w:left="1080" w:right="180"/>
        <w:rPr>
          <w:i/>
          <w:iCs/>
        </w:rPr>
      </w:pPr>
      <w:r w:rsidRPr="0097652A">
        <w:rPr>
          <w:b/>
          <w:bCs/>
          <w:i/>
          <w:iCs/>
        </w:rPr>
        <w:t>NOTE 3:</w:t>
      </w:r>
      <w:r w:rsidRPr="0097652A">
        <w:rPr>
          <w:i/>
          <w:iCs/>
        </w:rPr>
        <w:t xml:space="preserve">  When you manually enter PLU codes and find errors, reenter the PLU number to ensure that the error was not caused by a keying mistake and that the item was identified accurately.</w:t>
      </w:r>
    </w:p>
    <w:p w14:paraId="2FEF9965" w14:textId="77777777" w:rsidR="005A6C37" w:rsidRDefault="005A6C37" w:rsidP="008B7AFE">
      <w:pPr>
        <w:tabs>
          <w:tab w:val="left" w:pos="9360"/>
        </w:tabs>
        <w:ind w:left="720" w:right="180"/>
      </w:pPr>
    </w:p>
    <w:p w14:paraId="15DC9042" w14:textId="77777777" w:rsidR="005A6C37" w:rsidRDefault="0096789F" w:rsidP="00F72960">
      <w:pPr>
        <w:tabs>
          <w:tab w:val="left" w:pos="9360"/>
        </w:tabs>
        <w:ind w:right="180"/>
        <w:jc w:val="center"/>
      </w:pPr>
      <w:r>
        <w:rPr>
          <w:noProof/>
        </w:rPr>
        <w:lastRenderedPageBreak/>
        <w:drawing>
          <wp:inline distT="0" distB="0" distL="0" distR="0" wp14:anchorId="59126AD6" wp14:editId="48EF33C3">
            <wp:extent cx="5819775" cy="4010025"/>
            <wp:effectExtent l="19050" t="0" r="9525" b="0"/>
            <wp:docPr id="10" name="Picture 10" descr="Illustration of how to take a random sample." title="Figure 3.  Illustration of the Randomized Sampling Proc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61"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14:paraId="49970247" w14:textId="77777777" w:rsidR="005A6C37" w:rsidRDefault="005A6C37" w:rsidP="008B7AFE">
      <w:pPr>
        <w:tabs>
          <w:tab w:val="left" w:pos="9360"/>
        </w:tabs>
        <w:ind w:left="720" w:right="180"/>
        <w:jc w:val="center"/>
        <w:rPr>
          <w:b/>
          <w:bCs/>
        </w:rPr>
      </w:pPr>
      <w:r>
        <w:rPr>
          <w:b/>
          <w:bCs/>
        </w:rPr>
        <w:t>Figure 3.  Illustration of the Randomized Sampling Procedure</w:t>
      </w:r>
    </w:p>
    <w:p w14:paraId="413F3084" w14:textId="77777777" w:rsidR="005A6C37" w:rsidRDefault="005A6C37" w:rsidP="008B7AFE">
      <w:pPr>
        <w:tabs>
          <w:tab w:val="left" w:pos="9360"/>
        </w:tabs>
        <w:ind w:left="720" w:right="180"/>
        <w:jc w:val="center"/>
        <w:rPr>
          <w:b/>
          <w:bCs/>
        </w:rPr>
      </w:pPr>
    </w:p>
    <w:p w14:paraId="3034FFD0" w14:textId="77777777" w:rsidR="005A6C37" w:rsidRDefault="005A6C37" w:rsidP="0007143C">
      <w:pPr>
        <w:tabs>
          <w:tab w:val="left" w:pos="9360"/>
        </w:tabs>
        <w:spacing w:after="240"/>
        <w:ind w:left="360" w:right="187"/>
      </w:pPr>
      <w:bookmarkStart w:id="4514" w:name="_Toc400625275"/>
      <w:r w:rsidRPr="008A2E95">
        <w:rPr>
          <w:rStyle w:val="ExaminProcLevel3Char"/>
          <w:b/>
          <w:sz w:val="20"/>
        </w:rPr>
        <w:t>7.3.2.  Stratified Sample Collection.</w:t>
      </w:r>
      <w:bookmarkEnd w:id="4514"/>
      <w:r>
        <w:t xml:space="preserve"> –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14:paraId="39141E81" w14:textId="77777777" w:rsidR="005A6C37" w:rsidRDefault="005A6C37" w:rsidP="0007143C">
      <w:pPr>
        <w:tabs>
          <w:tab w:val="left" w:pos="9360"/>
        </w:tabs>
        <w:spacing w:after="240"/>
        <w:ind w:left="360" w:right="187"/>
      </w:pPr>
      <w:r>
        <w:t xml:space="preserve">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w:t>
      </w:r>
      <w:proofErr w:type="gramStart"/>
      <w:r>
        <w:t>store as a whole</w:t>
      </w:r>
      <w:proofErr w:type="gramEnd"/>
      <w:r>
        <w:t>.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53E2FBFA" w14:textId="77777777" w:rsidR="005A6C37" w:rsidRDefault="005A6C37" w:rsidP="0007143C">
      <w:pPr>
        <w:tabs>
          <w:tab w:val="left" w:pos="9360"/>
        </w:tabs>
        <w:spacing w:after="240"/>
        <w:ind w:left="360" w:right="187"/>
      </w:pPr>
    </w:p>
    <w:tbl>
      <w:tblPr>
        <w:tblW w:w="0" w:type="auto"/>
        <w:tblLook w:val="01E0" w:firstRow="1" w:lastRow="1" w:firstColumn="1" w:lastColumn="1" w:noHBand="0" w:noVBand="0"/>
      </w:tblPr>
      <w:tblGrid>
        <w:gridCol w:w="4355"/>
        <w:gridCol w:w="222"/>
        <w:gridCol w:w="4783"/>
      </w:tblGrid>
      <w:tr w:rsidR="005A6C37" w14:paraId="3F3701E2" w14:textId="77777777">
        <w:tc>
          <w:tcPr>
            <w:tcW w:w="4352" w:type="dxa"/>
          </w:tcPr>
          <w:p w14:paraId="45E979BD" w14:textId="77777777" w:rsidR="005A6C37" w:rsidRDefault="0096789F" w:rsidP="008B7AFE">
            <w:pPr>
              <w:pStyle w:val="BodyText"/>
              <w:tabs>
                <w:tab w:val="left" w:pos="9360"/>
              </w:tabs>
              <w:ind w:right="180"/>
              <w:jc w:val="center"/>
            </w:pPr>
            <w:r>
              <w:rPr>
                <w:noProof/>
              </w:rPr>
              <w:lastRenderedPageBreak/>
              <w:drawing>
                <wp:inline distT="0" distB="0" distL="0" distR="0" wp14:anchorId="46329A97" wp14:editId="1BA19616">
                  <wp:extent cx="2647887" cy="4745182"/>
                  <wp:effectExtent l="0" t="0" r="635" b="0"/>
                  <wp:docPr id="11" name="Picture 11" descr="Drawing illustrating the stratifived sample collection." title="Figure 4. Stratifi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srcRect l="22311" r="36185"/>
                          <a:stretch>
                            <a:fillRect/>
                          </a:stretch>
                        </pic:blipFill>
                        <pic:spPr bwMode="auto">
                          <a:xfrm>
                            <a:off x="0" y="0"/>
                            <a:ext cx="2653837" cy="4755845"/>
                          </a:xfrm>
                          <a:prstGeom prst="rect">
                            <a:avLst/>
                          </a:prstGeom>
                          <a:noFill/>
                          <a:ln w="9525">
                            <a:noFill/>
                            <a:miter lim="800000"/>
                            <a:headEnd/>
                            <a:tailEnd/>
                          </a:ln>
                        </pic:spPr>
                      </pic:pic>
                    </a:graphicData>
                  </a:graphic>
                </wp:inline>
              </w:drawing>
            </w:r>
          </w:p>
        </w:tc>
        <w:tc>
          <w:tcPr>
            <w:tcW w:w="590" w:type="dxa"/>
          </w:tcPr>
          <w:p w14:paraId="28F03249" w14:textId="77777777" w:rsidR="005A6C37" w:rsidRDefault="005A6C37" w:rsidP="008B7AFE">
            <w:pPr>
              <w:pStyle w:val="BodyText"/>
              <w:tabs>
                <w:tab w:val="left" w:pos="9360"/>
              </w:tabs>
              <w:ind w:right="180"/>
            </w:pPr>
          </w:p>
        </w:tc>
        <w:tc>
          <w:tcPr>
            <w:tcW w:w="4850" w:type="dxa"/>
          </w:tcPr>
          <w:p w14:paraId="21C5E034" w14:textId="1E3F16DE" w:rsidR="005A6C37" w:rsidRDefault="00AB2261" w:rsidP="008B7AFE">
            <w:pPr>
              <w:pStyle w:val="BodyText"/>
              <w:tabs>
                <w:tab w:val="left" w:pos="9360"/>
              </w:tabs>
              <w:ind w:right="180"/>
              <w:jc w:val="center"/>
            </w:pPr>
            <w:r>
              <w:object w:dxaOrig="4666" w:dyaOrig="6826" w14:anchorId="0D5E5D08">
                <v:shape id="_x0000_i1026" type="#_x0000_t75" style="width:231pt;height:379.5pt" o:ole="" fillcolor="window">
                  <v:imagedata r:id="rId163" o:title=""/>
                </v:shape>
                <o:OLEObject Type="Embed" ProgID="Word.Picture.8" ShapeID="_x0000_i1026" DrawAspect="Content" ObjectID="_1644902900" r:id="rId164"/>
              </w:object>
            </w:r>
          </w:p>
        </w:tc>
      </w:tr>
      <w:tr w:rsidR="005A6C37" w14:paraId="60267058" w14:textId="77777777">
        <w:tc>
          <w:tcPr>
            <w:tcW w:w="4352" w:type="dxa"/>
          </w:tcPr>
          <w:p w14:paraId="3C501085" w14:textId="77777777" w:rsidR="005A6C37" w:rsidRDefault="005A6C37" w:rsidP="008B7AFE">
            <w:pPr>
              <w:pStyle w:val="BodyText"/>
              <w:tabs>
                <w:tab w:val="left" w:pos="9360"/>
              </w:tabs>
              <w:ind w:right="180"/>
              <w:jc w:val="center"/>
            </w:pPr>
            <w:r>
              <w:rPr>
                <w:b/>
              </w:rPr>
              <w:t>Figure 4.  Stratified Sample Collection</w:t>
            </w:r>
          </w:p>
        </w:tc>
        <w:tc>
          <w:tcPr>
            <w:tcW w:w="590" w:type="dxa"/>
          </w:tcPr>
          <w:p w14:paraId="66969ADA" w14:textId="77777777" w:rsidR="005A6C37" w:rsidRDefault="005A6C37" w:rsidP="008B7AFE">
            <w:pPr>
              <w:pStyle w:val="BodyText"/>
              <w:tabs>
                <w:tab w:val="left" w:pos="9360"/>
              </w:tabs>
              <w:ind w:right="180"/>
            </w:pPr>
          </w:p>
        </w:tc>
        <w:tc>
          <w:tcPr>
            <w:tcW w:w="4850" w:type="dxa"/>
          </w:tcPr>
          <w:p w14:paraId="3ABF838C" w14:textId="77777777" w:rsidR="005A6C37" w:rsidRDefault="005A6C37" w:rsidP="008B7AFE">
            <w:pPr>
              <w:pStyle w:val="BodyText"/>
              <w:tabs>
                <w:tab w:val="left" w:pos="9360"/>
              </w:tabs>
              <w:ind w:right="180"/>
              <w:jc w:val="center"/>
            </w:pPr>
            <w:r>
              <w:rPr>
                <w:b/>
              </w:rPr>
              <w:t>Figure 5.  Randomized Sample Collection</w:t>
            </w:r>
          </w:p>
        </w:tc>
      </w:tr>
    </w:tbl>
    <w:p w14:paraId="3DB0BBAE" w14:textId="77777777" w:rsidR="005A6C37" w:rsidRDefault="005A6C37" w:rsidP="008B7AFE">
      <w:pPr>
        <w:tabs>
          <w:tab w:val="left" w:pos="9360"/>
        </w:tabs>
        <w:ind w:right="180"/>
      </w:pPr>
    </w:p>
    <w:p w14:paraId="401CE8A3" w14:textId="77777777" w:rsidR="005A6C37" w:rsidRDefault="005A6C37" w:rsidP="0007143C">
      <w:pPr>
        <w:tabs>
          <w:tab w:val="left" w:pos="9360"/>
        </w:tabs>
        <w:spacing w:after="240"/>
        <w:ind w:right="187"/>
      </w:pPr>
      <w:r>
        <w:rPr>
          <w:b/>
          <w:bCs/>
        </w:rPr>
        <w:t>Sample Size.</w:t>
      </w:r>
      <w:r>
        <w:t xml:space="preserve"> – In this example, a large food store is inspected using a two-stage sampling plan (50 items/100 total items).  The inspection begins with an initial sample of 50 items (see Column 1. Type of Store for All Other Retail Stores and Column 2. Sample Sizes in Table 1).</w:t>
      </w:r>
    </w:p>
    <w:p w14:paraId="47DB69B6" w14:textId="77777777" w:rsidR="005A6C37" w:rsidRDefault="005A6C37" w:rsidP="0007143C">
      <w:pPr>
        <w:tabs>
          <w:tab w:val="left" w:pos="9360"/>
        </w:tabs>
        <w:spacing w:after="240"/>
        <w:ind w:right="187"/>
      </w:pPr>
      <w:r>
        <w:rPr>
          <w:b/>
          <w:bCs/>
        </w:rPr>
        <w:t>Stratified Sample Collection.</w:t>
      </w:r>
      <w:r>
        <w:t xml:space="preserve"> –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77777777" w:rsidR="005A6C37" w:rsidRPr="006F49C4" w:rsidRDefault="005A6C37" w:rsidP="0007143C">
      <w:pPr>
        <w:pStyle w:val="ExaminProcLevel4"/>
        <w:keepNext/>
        <w:tabs>
          <w:tab w:val="left" w:pos="9360"/>
        </w:tabs>
        <w:spacing w:after="240"/>
        <w:ind w:right="187"/>
        <w:rPr>
          <w:bCs w:val="0"/>
        </w:rPr>
      </w:pPr>
      <w:bookmarkStart w:id="4515" w:name="_Toc400625276"/>
      <w:r w:rsidRPr="006F49C4">
        <w:rPr>
          <w:bCs w:val="0"/>
        </w:rPr>
        <w:t>7.3.2.1</w:t>
      </w:r>
      <w:r>
        <w:rPr>
          <w:bCs w:val="0"/>
        </w:rPr>
        <w:t>.</w:t>
      </w:r>
      <w:r w:rsidRPr="006F49C4">
        <w:rPr>
          <w:bCs w:val="0"/>
        </w:rPr>
        <w:t xml:space="preserve">  </w:t>
      </w:r>
      <w:r w:rsidRPr="006F49C4">
        <w:t>Example</w:t>
      </w:r>
      <w:r w:rsidRPr="006F49C4">
        <w:rPr>
          <w:bCs w:val="0"/>
        </w:rPr>
        <w:t xml:space="preserve"> 2.  Two-Stage Manual Inspection using the Stratified Sampling Procedure</w:t>
      </w:r>
      <w:r>
        <w:rPr>
          <w:bCs w:val="0"/>
        </w:rPr>
        <w:t>.</w:t>
      </w:r>
      <w:bookmarkEnd w:id="4515"/>
    </w:p>
    <w:p w14:paraId="4A9F2152" w14:textId="77777777" w:rsidR="005A6C37" w:rsidRDefault="005A6C37" w:rsidP="0007143C">
      <w:pPr>
        <w:tabs>
          <w:tab w:val="left" w:pos="9360"/>
        </w:tabs>
        <w:spacing w:after="240"/>
        <w:ind w:left="720" w:right="187"/>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55CE2F76" w14:textId="77777777" w:rsidR="005A6C37" w:rsidRDefault="005A6C37" w:rsidP="0007143C">
      <w:pPr>
        <w:tabs>
          <w:tab w:val="left" w:pos="9360"/>
        </w:tabs>
        <w:spacing w:after="240"/>
        <w:ind w:right="187"/>
      </w:pPr>
    </w:p>
    <w:p w14:paraId="61FFB88D" w14:textId="77777777" w:rsidR="005A6C37" w:rsidRDefault="005A6C37" w:rsidP="008B7AFE">
      <w:pPr>
        <w:tabs>
          <w:tab w:val="left" w:pos="9360"/>
        </w:tabs>
        <w:ind w:left="720" w:right="180"/>
      </w:pPr>
      <w:r>
        <w:rPr>
          <w:b/>
          <w:bCs/>
        </w:rPr>
        <w:lastRenderedPageBreak/>
        <w:t>First-Stage:</w:t>
      </w:r>
      <w:r w:rsidR="00063BF7">
        <w:rPr>
          <w:b/>
          <w:bCs/>
        </w:rPr>
        <w:t>  </w:t>
      </w:r>
      <w:r>
        <w:rPr>
          <w:b/>
          <w:bCs/>
        </w:rPr>
        <w:t>50 items.</w:t>
      </w:r>
      <w:r>
        <w:t xml:space="preserve"> – Use the “randomized” sample collection</w:t>
      </w:r>
      <w:r w:rsidR="0095220E">
        <w:t xml:space="preserve"> procedures described in 7.3.1. </w:t>
      </w:r>
      <w:r w:rsidRPr="004D6E6C">
        <w:t>Randomized Sample Collection</w:t>
      </w:r>
      <w:r>
        <w:t xml:space="preserve"> to select the following items.  These sample collection procedures simplify the inspection process and ensure that samples are collected as randomly as possible.</w:t>
      </w:r>
    </w:p>
    <w:p w14:paraId="2A57EEA3" w14:textId="77777777" w:rsidR="005A6C37" w:rsidRDefault="005A6C37" w:rsidP="008B7AFE">
      <w:pPr>
        <w:tabs>
          <w:tab w:val="left" w:pos="9360"/>
        </w:tabs>
        <w:ind w:right="180"/>
      </w:pPr>
    </w:p>
    <w:p w14:paraId="0A6AAEE5" w14:textId="77777777" w:rsidR="005A6C37" w:rsidRDefault="005A6C37" w:rsidP="008B7AFE">
      <w:pPr>
        <w:keepNext/>
        <w:tabs>
          <w:tab w:val="left" w:pos="9360"/>
        </w:tabs>
        <w:ind w:left="720" w:right="180"/>
        <w:rPr>
          <w:b/>
        </w:rPr>
      </w:pPr>
      <w:r>
        <w:rPr>
          <w:b/>
        </w:rPr>
        <w:t>Examples:</w:t>
      </w:r>
    </w:p>
    <w:p w14:paraId="39C44C33" w14:textId="77777777" w:rsidR="005A6C37" w:rsidRDefault="005A6C37" w:rsidP="008B7AFE">
      <w:pPr>
        <w:keepNext/>
        <w:tabs>
          <w:tab w:val="left" w:pos="9360"/>
        </w:tabs>
        <w:ind w:right="180"/>
      </w:pPr>
    </w:p>
    <w:p w14:paraId="3AAC2588" w14:textId="77777777" w:rsidR="005A6C37" w:rsidRDefault="005A6C37" w:rsidP="008B7AFE">
      <w:pPr>
        <w:keepNext/>
        <w:numPr>
          <w:ilvl w:val="0"/>
          <w:numId w:val="10"/>
        </w:numPr>
        <w:tabs>
          <w:tab w:val="clear" w:pos="360"/>
          <w:tab w:val="num" w:pos="1080"/>
          <w:tab w:val="num" w:pos="1440"/>
          <w:tab w:val="left" w:pos="9360"/>
        </w:tabs>
        <w:ind w:left="1080" w:right="1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14:paraId="7928A68C" w14:textId="77777777" w:rsidR="005A6C37" w:rsidRDefault="005A6C37" w:rsidP="008B7AFE">
      <w:pPr>
        <w:tabs>
          <w:tab w:val="num" w:pos="1440"/>
          <w:tab w:val="left" w:pos="9360"/>
        </w:tabs>
        <w:ind w:left="1440" w:right="180" w:hanging="360"/>
      </w:pPr>
    </w:p>
    <w:p w14:paraId="278A4864" w14:textId="77777777" w:rsidR="005A6C37" w:rsidRDefault="005A6C37" w:rsidP="008B7AFE">
      <w:pPr>
        <w:numPr>
          <w:ilvl w:val="0"/>
          <w:numId w:val="10"/>
        </w:numPr>
        <w:tabs>
          <w:tab w:val="clear" w:pos="360"/>
          <w:tab w:val="num" w:pos="1080"/>
          <w:tab w:val="num" w:pos="1440"/>
          <w:tab w:val="left" w:pos="9360"/>
        </w:tabs>
        <w:ind w:left="1080" w:right="180"/>
      </w:pPr>
      <w:r>
        <w:t>Twenty-five Items.  Select a total of 25 items.  Include several items from any of the following merchandise groups:</w:t>
      </w:r>
    </w:p>
    <w:p w14:paraId="7F07DDCB" w14:textId="77777777" w:rsidR="005A6C37" w:rsidRDefault="005A6C37" w:rsidP="008B7AFE">
      <w:pPr>
        <w:tabs>
          <w:tab w:val="num" w:pos="1440"/>
          <w:tab w:val="left" w:pos="9360"/>
        </w:tabs>
        <w:ind w:left="1440" w:right="180" w:hanging="360"/>
      </w:pPr>
    </w:p>
    <w:p w14:paraId="6BD4C129" w14:textId="77777777" w:rsidR="005A6C37" w:rsidRDefault="005A6C37" w:rsidP="0077487F">
      <w:pPr>
        <w:numPr>
          <w:ilvl w:val="0"/>
          <w:numId w:val="99"/>
        </w:numPr>
        <w:tabs>
          <w:tab w:val="clear" w:pos="360"/>
          <w:tab w:val="num" w:pos="1440"/>
          <w:tab w:val="left" w:pos="9360"/>
        </w:tabs>
        <w:ind w:left="1440" w:right="180"/>
      </w:pPr>
      <w:r>
        <w:t>“Direct-Store-Delivery (DSD)” items.  If the store allows vendors to price DSD items, include those items in the sample.</w:t>
      </w:r>
    </w:p>
    <w:p w14:paraId="5C032B04" w14:textId="77777777" w:rsidR="005A6C37" w:rsidRDefault="005A6C37" w:rsidP="008B7AFE">
      <w:pPr>
        <w:tabs>
          <w:tab w:val="num" w:pos="1440"/>
          <w:tab w:val="left" w:pos="9360"/>
        </w:tabs>
        <w:ind w:left="2160" w:right="180"/>
      </w:pPr>
    </w:p>
    <w:p w14:paraId="009632AA" w14:textId="77777777" w:rsidR="005A6C37" w:rsidRDefault="005A6C37" w:rsidP="0077487F">
      <w:pPr>
        <w:numPr>
          <w:ilvl w:val="0"/>
          <w:numId w:val="99"/>
        </w:numPr>
        <w:tabs>
          <w:tab w:val="clear" w:pos="360"/>
          <w:tab w:val="num" w:pos="1440"/>
          <w:tab w:val="left" w:pos="9360"/>
        </w:tabs>
        <w:ind w:left="1440" w:right="180"/>
      </w:pPr>
      <w:r>
        <w:t>“End-of-Aisle” or “Tie-In-Display” items.  This group can include both regular and sale-priced items.</w:t>
      </w:r>
    </w:p>
    <w:p w14:paraId="1D22610D" w14:textId="77777777" w:rsidR="005A6C37" w:rsidRDefault="005A6C37" w:rsidP="008B7AFE">
      <w:pPr>
        <w:tabs>
          <w:tab w:val="num" w:pos="1440"/>
          <w:tab w:val="left" w:pos="9360"/>
        </w:tabs>
        <w:ind w:left="2160" w:right="180"/>
      </w:pPr>
    </w:p>
    <w:p w14:paraId="4AF1F987" w14:textId="77777777" w:rsidR="005A6C37" w:rsidRDefault="005A6C37" w:rsidP="0077487F">
      <w:pPr>
        <w:numPr>
          <w:ilvl w:val="0"/>
          <w:numId w:val="99"/>
        </w:numPr>
        <w:tabs>
          <w:tab w:val="clear" w:pos="360"/>
          <w:tab w:val="num" w:pos="1440"/>
          <w:tab w:val="left" w:pos="9360"/>
        </w:tabs>
        <w:ind w:left="1440" w:right="180"/>
      </w:pPr>
      <w:r>
        <w:t>“Advertised Sale” items.  Use the store’s sales brochure or newspaper advertisements to identify sale items.</w:t>
      </w:r>
    </w:p>
    <w:p w14:paraId="3FFE9229" w14:textId="77777777" w:rsidR="005A6C37" w:rsidRDefault="005A6C37" w:rsidP="008B7AFE">
      <w:pPr>
        <w:tabs>
          <w:tab w:val="num" w:pos="1440"/>
          <w:tab w:val="left" w:pos="9360"/>
        </w:tabs>
        <w:ind w:left="2160" w:right="180"/>
      </w:pPr>
    </w:p>
    <w:p w14:paraId="243A1673" w14:textId="77777777" w:rsidR="005A6C37" w:rsidRDefault="005A6C37" w:rsidP="0077487F">
      <w:pPr>
        <w:numPr>
          <w:ilvl w:val="0"/>
          <w:numId w:val="99"/>
        </w:numPr>
        <w:tabs>
          <w:tab w:val="clear" w:pos="360"/>
          <w:tab w:val="num" w:pos="1440"/>
          <w:tab w:val="left" w:pos="9360"/>
        </w:tabs>
        <w:ind w:left="1440" w:right="18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637BEE4D" w14:textId="77777777" w:rsidR="005A6C37" w:rsidRDefault="005A6C37" w:rsidP="008B7AFE">
      <w:pPr>
        <w:tabs>
          <w:tab w:val="num" w:pos="1440"/>
          <w:tab w:val="left" w:pos="9360"/>
        </w:tabs>
        <w:ind w:left="2160" w:right="180"/>
      </w:pPr>
    </w:p>
    <w:p w14:paraId="2471E67A" w14:textId="399073C2" w:rsidR="005A6C37" w:rsidRDefault="005A6C37" w:rsidP="0077487F">
      <w:pPr>
        <w:numPr>
          <w:ilvl w:val="0"/>
          <w:numId w:val="99"/>
        </w:numPr>
        <w:tabs>
          <w:tab w:val="clear" w:pos="360"/>
          <w:tab w:val="num" w:pos="1440"/>
          <w:tab w:val="left" w:pos="9360"/>
        </w:tabs>
        <w:ind w:left="1440" w:right="18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Pr="003C3886">
        <w:rPr>
          <w:b/>
          <w:i/>
          <w:vertAlign w:val="superscript"/>
        </w:rPr>
        <w:t>N</w:t>
      </w:r>
      <w:r w:rsidRPr="001B3F0F">
        <w:rPr>
          <w:b/>
          <w:i/>
          <w:vertAlign w:val="superscript"/>
        </w:rPr>
        <w:t>OTE</w:t>
      </w:r>
      <w:r w:rsidRPr="00CE1454">
        <w:rPr>
          <w:b/>
          <w:i/>
          <w:vertAlign w:val="superscript"/>
        </w:rPr>
        <w:t> 1</w:t>
      </w:r>
      <w:r w:rsidR="00B20297">
        <w:rPr>
          <w:i/>
          <w:vertAlign w:val="superscript"/>
        </w:rPr>
        <w:t xml:space="preserve">, </w:t>
      </w:r>
      <w:r w:rsidR="00B20297" w:rsidRPr="000A519D">
        <w:rPr>
          <w:vertAlign w:val="superscript"/>
        </w:rPr>
        <w:t>page</w:t>
      </w:r>
      <w:r w:rsidR="00B20297">
        <w:rPr>
          <w:i/>
          <w:vertAlign w:val="superscript"/>
        </w:rPr>
        <w:t xml:space="preserve"> </w:t>
      </w:r>
      <w:r w:rsidR="00985833">
        <w:rPr>
          <w:vertAlign w:val="superscript"/>
        </w:rPr>
        <w:t>230</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Pr>
          <w:b/>
          <w:i/>
          <w:vertAlign w:val="superscript"/>
        </w:rPr>
        <w:t>NOTE </w:t>
      </w:r>
      <w:r w:rsidRPr="00CE1454">
        <w:rPr>
          <w:b/>
          <w:i/>
          <w:vertAlign w:val="superscript"/>
        </w:rPr>
        <w:t>2</w:t>
      </w:r>
      <w:r w:rsidRPr="00CE1454">
        <w:rPr>
          <w:i/>
          <w:vertAlign w:val="superscript"/>
        </w:rPr>
        <w:t>,</w:t>
      </w:r>
      <w:r>
        <w:rPr>
          <w:i/>
          <w:vertAlign w:val="superscript"/>
        </w:rPr>
        <w:t xml:space="preserve"> </w:t>
      </w:r>
      <w:r w:rsidRPr="000A519D">
        <w:rPr>
          <w:vertAlign w:val="superscript"/>
        </w:rPr>
        <w:t>page</w:t>
      </w:r>
      <w:r w:rsidR="00016420">
        <w:rPr>
          <w:i/>
          <w:vertAlign w:val="superscript"/>
        </w:rPr>
        <w:t xml:space="preserve"> </w:t>
      </w:r>
      <w:r w:rsidR="00985833">
        <w:rPr>
          <w:vertAlign w:val="superscript"/>
        </w:rPr>
        <w:t>230</w:t>
      </w:r>
      <w:r w:rsidRPr="00E47674">
        <w:rPr>
          <w:vertAlign w:val="superscript"/>
        </w:rPr>
        <w:t>]</w:t>
      </w:r>
    </w:p>
    <w:p w14:paraId="40A39C61" w14:textId="77777777" w:rsidR="005A6C37" w:rsidRDefault="005A6C37" w:rsidP="008B7AFE">
      <w:pPr>
        <w:tabs>
          <w:tab w:val="left" w:pos="9360"/>
        </w:tabs>
        <w:ind w:right="180"/>
      </w:pPr>
    </w:p>
    <w:p w14:paraId="5FB308B5" w14:textId="77777777" w:rsidR="005A6C37" w:rsidRDefault="005A6C37" w:rsidP="0077487F">
      <w:pPr>
        <w:numPr>
          <w:ilvl w:val="0"/>
          <w:numId w:val="99"/>
        </w:numPr>
        <w:tabs>
          <w:tab w:val="clear" w:pos="360"/>
          <w:tab w:val="num" w:pos="1440"/>
          <w:tab w:val="left" w:pos="9360"/>
        </w:tabs>
        <w:ind w:left="1440" w:right="18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7261EEED" w14:textId="77777777" w:rsidR="005A6C37" w:rsidRDefault="005A6C37" w:rsidP="008B7AFE">
      <w:pPr>
        <w:tabs>
          <w:tab w:val="num" w:pos="1440"/>
          <w:tab w:val="left" w:pos="9360"/>
        </w:tabs>
        <w:ind w:left="2880" w:right="180" w:hanging="360"/>
      </w:pPr>
    </w:p>
    <w:p w14:paraId="3217FEDF" w14:textId="77777777" w:rsidR="005A6C37" w:rsidRDefault="005A6C37" w:rsidP="0077487F">
      <w:pPr>
        <w:numPr>
          <w:ilvl w:val="0"/>
          <w:numId w:val="99"/>
        </w:numPr>
        <w:tabs>
          <w:tab w:val="clear" w:pos="360"/>
          <w:tab w:val="num" w:pos="1440"/>
          <w:tab w:val="left" w:pos="9360"/>
        </w:tabs>
        <w:ind w:left="1440" w:right="180"/>
      </w:pPr>
      <w:r>
        <w:t>“Other” items.  This category is included to provide flexibility in selecting a sample so that “seasonal” items, or products unique to the store or local market, can be included.  Both regular and sale-priced items can be included in this category.</w:t>
      </w:r>
    </w:p>
    <w:p w14:paraId="5D9985C1" w14:textId="77777777" w:rsidR="005A6C37" w:rsidRDefault="005A6C37" w:rsidP="008B7AFE">
      <w:pPr>
        <w:tabs>
          <w:tab w:val="left" w:pos="9360"/>
        </w:tabs>
        <w:ind w:right="180"/>
      </w:pPr>
    </w:p>
    <w:p w14:paraId="65AD27A9" w14:textId="77777777" w:rsidR="005A6C37" w:rsidRDefault="005A6C37" w:rsidP="008B7AFE">
      <w:pPr>
        <w:tabs>
          <w:tab w:val="left" w:pos="9360"/>
        </w:tabs>
        <w:ind w:left="720" w:right="180"/>
        <w:rPr>
          <w:i/>
          <w:iCs/>
        </w:rPr>
      </w:pPr>
      <w:r>
        <w:rPr>
          <w:b/>
          <w:bCs/>
          <w:i/>
          <w:iCs/>
        </w:rPr>
        <w:t xml:space="preserve">NOTE 1: </w:t>
      </w:r>
      <w:r>
        <w:rPr>
          <w:i/>
          <w:iCs/>
        </w:rPr>
        <w:t xml:space="preserve"> Some scales or point-of-sale systems do not display or record the unit price associated with the PLU unless weight is on the scale.  For these devices, a 1 </w:t>
      </w:r>
      <w:proofErr w:type="spellStart"/>
      <w:r>
        <w:rPr>
          <w:i/>
          <w:iCs/>
        </w:rPr>
        <w:t>lb</w:t>
      </w:r>
      <w:proofErr w:type="spellEnd"/>
      <w:r>
        <w:rPr>
          <w:i/>
          <w:iCs/>
        </w:rPr>
        <w:t xml:space="preserve"> (or 1 kg) standard is placed on the scale load-receiving element.  Some systems automatically deduct tare, so make sure this does not affect the price indication.</w:t>
      </w:r>
    </w:p>
    <w:p w14:paraId="3ED76379" w14:textId="77777777" w:rsidR="005A6C37" w:rsidRDefault="005A6C37" w:rsidP="008B7AFE">
      <w:pPr>
        <w:tabs>
          <w:tab w:val="left" w:pos="9360"/>
        </w:tabs>
        <w:ind w:left="720" w:right="180"/>
        <w:rPr>
          <w:i/>
          <w:iCs/>
        </w:rPr>
      </w:pPr>
    </w:p>
    <w:p w14:paraId="680FF411" w14:textId="77777777" w:rsidR="005A6C37" w:rsidRDefault="005A6C37" w:rsidP="008B7AFE">
      <w:pPr>
        <w:tabs>
          <w:tab w:val="left" w:pos="9360"/>
        </w:tabs>
        <w:ind w:left="720" w:right="18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47132B95" w14:textId="77777777" w:rsidR="005A6C37" w:rsidRDefault="005A6C37" w:rsidP="008B7AFE">
      <w:pPr>
        <w:tabs>
          <w:tab w:val="left" w:pos="9360"/>
        </w:tabs>
        <w:ind w:right="180"/>
      </w:pPr>
    </w:p>
    <w:p w14:paraId="457BD330" w14:textId="77777777" w:rsidR="005A6C37" w:rsidRDefault="005A6C37" w:rsidP="008B7AFE">
      <w:pPr>
        <w:tabs>
          <w:tab w:val="left" w:pos="9360"/>
        </w:tabs>
        <w:ind w:left="720" w:right="180"/>
        <w:jc w:val="center"/>
      </w:pPr>
      <w:r>
        <w:lastRenderedPageBreak/>
        <w:t xml:space="preserve"> </w:t>
      </w:r>
      <w:r w:rsidR="0096789F">
        <w:rPr>
          <w:noProof/>
        </w:rPr>
        <w:drawing>
          <wp:inline distT="0" distB="0" distL="0" distR="0" wp14:anchorId="5FB947A9" wp14:editId="21078018">
            <wp:extent cx="5543550" cy="2886075"/>
            <wp:effectExtent l="19050" t="0" r="0" b="0"/>
            <wp:docPr id="13" name="Picture 13" descr="fugure 6" title="Figure 6. Ra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65"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14:paraId="3A61AD08" w14:textId="3C6106AD" w:rsidR="005A6C37" w:rsidRDefault="005A6C37" w:rsidP="008B7AFE">
      <w:pPr>
        <w:tabs>
          <w:tab w:val="left" w:pos="9360"/>
        </w:tabs>
        <w:ind w:left="720" w:right="180"/>
        <w:jc w:val="center"/>
        <w:rPr>
          <w:b/>
        </w:rPr>
      </w:pPr>
      <w:r>
        <w:rPr>
          <w:b/>
        </w:rPr>
        <w:t>Figure 6.</w:t>
      </w:r>
      <w:r w:rsidR="003A17AF">
        <w:rPr>
          <w:b/>
        </w:rPr>
        <w:t xml:space="preserve"> Randomized Sample Collection</w:t>
      </w:r>
    </w:p>
    <w:p w14:paraId="5037E884" w14:textId="77777777" w:rsidR="005A6C37" w:rsidRDefault="0096789F" w:rsidP="008B7AFE">
      <w:pPr>
        <w:tabs>
          <w:tab w:val="left" w:pos="9360"/>
        </w:tabs>
        <w:ind w:left="720" w:right="180"/>
        <w:jc w:val="center"/>
      </w:pPr>
      <w:r>
        <w:rPr>
          <w:noProof/>
        </w:rPr>
        <w:drawing>
          <wp:inline distT="0" distB="0" distL="0" distR="0" wp14:anchorId="0EF2F70C" wp14:editId="37C9D1BD">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66"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Default="005A6C37" w:rsidP="008B7AFE">
      <w:pPr>
        <w:tabs>
          <w:tab w:val="left" w:pos="9360"/>
        </w:tabs>
        <w:ind w:left="720" w:right="180"/>
        <w:jc w:val="center"/>
        <w:rPr>
          <w:b/>
        </w:rPr>
      </w:pPr>
      <w:r>
        <w:rPr>
          <w:b/>
        </w:rPr>
        <w:t>Figure 7.</w:t>
      </w:r>
      <w:r w:rsidR="003A17AF">
        <w:rPr>
          <w:b/>
        </w:rPr>
        <w:t xml:space="preserve"> Randomized Sample Collection</w:t>
      </w:r>
    </w:p>
    <w:p w14:paraId="2B0440CB" w14:textId="77777777" w:rsidR="005A6C37" w:rsidRDefault="005A6C37" w:rsidP="008B7AFE">
      <w:pPr>
        <w:tabs>
          <w:tab w:val="left" w:pos="9360"/>
        </w:tabs>
        <w:ind w:right="180"/>
      </w:pPr>
    </w:p>
    <w:p w14:paraId="5D3687D5" w14:textId="77777777" w:rsidR="005A6C37" w:rsidRDefault="005A6C37" w:rsidP="0007143C">
      <w:pPr>
        <w:tabs>
          <w:tab w:val="left" w:pos="9360"/>
        </w:tabs>
        <w:autoSpaceDE w:val="0"/>
        <w:autoSpaceDN w:val="0"/>
        <w:adjustRightInd w:val="0"/>
        <w:spacing w:after="240"/>
        <w:ind w:left="720" w:right="187"/>
      </w:pPr>
      <w:r>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rsidR="00D962A8">
        <w:fldChar w:fldCharType="begin"/>
      </w:r>
      <w:r>
        <w:instrText>xe "Price verification:Tally sheets"</w:instrText>
      </w:r>
      <w:r w:rsidR="00D962A8">
        <w:fldChar w:fldCharType="end"/>
      </w:r>
      <w:r>
        <w:t xml:space="preserve">,” or other means, to keep track of the number of items collected.  (See </w:t>
      </w:r>
      <w:r>
        <w:rPr>
          <w:szCs w:val="20"/>
        </w:rPr>
        <w:t>Section 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xml:space="preserve">” in this proposal were developed with the assumption that it is only necessary to record information of items found with price errors, not all items verified.  This reduces paperwork and saves time.)  Either use a hand-held scanning device or take the items to a cash register, verify </w:t>
      </w:r>
      <w:r>
        <w:lastRenderedPageBreak/>
        <w:t>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07143C">
      <w:pPr>
        <w:tabs>
          <w:tab w:val="left" w:pos="9360"/>
        </w:tabs>
        <w:spacing w:after="240"/>
        <w:ind w:left="720" w:right="187"/>
        <w:rPr>
          <w:b/>
          <w:bCs/>
        </w:rPr>
      </w:pPr>
      <w:r>
        <w:rPr>
          <w:b/>
          <w:bCs/>
        </w:rPr>
        <w:t xml:space="preserve">Evaluation of Results on </w:t>
      </w:r>
      <w:proofErr w:type="gramStart"/>
      <w:r>
        <w:rPr>
          <w:b/>
          <w:bCs/>
        </w:rPr>
        <w:t>First-Stage</w:t>
      </w:r>
      <w:proofErr w:type="gramEnd"/>
      <w:r>
        <w:rPr>
          <w:b/>
          <w:bCs/>
        </w:rPr>
        <w:t>.</w:t>
      </w:r>
    </w:p>
    <w:p w14:paraId="7E2FF53A" w14:textId="77777777" w:rsidR="005A6C37" w:rsidRDefault="005A6C37" w:rsidP="0007143C">
      <w:pPr>
        <w:tabs>
          <w:tab w:val="left" w:pos="9360"/>
        </w:tabs>
        <w:spacing w:after="240"/>
        <w:ind w:left="720" w:right="187"/>
      </w:pPr>
      <w:r>
        <w:t xml:space="preserve">See Section 9. </w:t>
      </w:r>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w:t>
      </w:r>
      <w:proofErr w:type="gramStart"/>
      <w:r>
        <w:t>fails</w:t>
      </w:r>
      <w:proofErr w:type="gramEnd"/>
      <w:r>
        <w:t xml:space="preserve"> and the inspection is complete.</w:t>
      </w:r>
    </w:p>
    <w:p w14:paraId="6E0C7886" w14:textId="77777777" w:rsidR="005A6C37" w:rsidRDefault="005A6C37" w:rsidP="0007143C">
      <w:pPr>
        <w:tabs>
          <w:tab w:val="left" w:pos="9360"/>
        </w:tabs>
        <w:spacing w:after="240"/>
        <w:ind w:left="720" w:right="187"/>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07143C">
      <w:pPr>
        <w:keepNext/>
        <w:keepLines/>
        <w:tabs>
          <w:tab w:val="left" w:pos="9360"/>
        </w:tabs>
        <w:spacing w:after="240"/>
        <w:ind w:left="720" w:right="187"/>
        <w:rPr>
          <w:b/>
          <w:bCs/>
        </w:rPr>
      </w:pPr>
      <w:r>
        <w:rPr>
          <w:b/>
          <w:bCs/>
        </w:rPr>
        <w:t>Accuracy.</w:t>
      </w:r>
    </w:p>
    <w:p w14:paraId="58719932" w14:textId="77777777" w:rsidR="005A6C37" w:rsidRDefault="005A6C37" w:rsidP="0007143C">
      <w:pPr>
        <w:tabs>
          <w:tab w:val="left" w:pos="9360"/>
        </w:tabs>
        <w:spacing w:after="240"/>
        <w:ind w:left="720" w:right="187"/>
      </w:pPr>
      <w:r>
        <w:t xml:space="preserve">Refer to Column 4 in Table 1. </w:t>
      </w:r>
      <w:r w:rsidRPr="004D6E6C">
        <w:t>Samples, Sample Collection, and Accuracy Requirements</w:t>
      </w:r>
      <w:r>
        <w:t>.  The required accuracy is 98 %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97652A" w:rsidRDefault="005A6C37" w:rsidP="0007143C">
      <w:pPr>
        <w:tabs>
          <w:tab w:val="left" w:pos="9360"/>
        </w:tabs>
        <w:spacing w:after="240"/>
        <w:ind w:left="720" w:right="187"/>
        <w:rPr>
          <w:i/>
          <w:iCs/>
        </w:rPr>
      </w:pPr>
      <w:r w:rsidRPr="0097652A">
        <w:rPr>
          <w:b/>
          <w:bCs/>
          <w:i/>
          <w:iCs/>
        </w:rPr>
        <w:t>NOTE:</w:t>
      </w:r>
      <w:r w:rsidRPr="0097652A">
        <w:rPr>
          <w:i/>
          <w:iCs/>
        </w:rPr>
        <w:t xml:space="preserve">  The “randomized” and “stratified” sample collection procedures in this section are intended for use in routine inspections to determine how a store is maintaining price accuracy on </w:t>
      </w:r>
      <w:proofErr w:type="gramStart"/>
      <w:r w:rsidRPr="0097652A">
        <w:rPr>
          <w:i/>
          <w:iCs/>
        </w:rPr>
        <w:t>all of</w:t>
      </w:r>
      <w:proofErr w:type="gramEnd"/>
      <w:r w:rsidRPr="0097652A">
        <w:rPr>
          <w:i/>
          <w:iCs/>
        </w:rPr>
        <w:t xml:space="preserve">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w:t>
      </w:r>
      <w:proofErr w:type="gramStart"/>
      <w:r w:rsidRPr="0097652A">
        <w:rPr>
          <w:i/>
          <w:iCs/>
        </w:rPr>
        <w:t>all of</w:t>
      </w:r>
      <w:proofErr w:type="gramEnd"/>
      <w:r w:rsidRPr="0097652A">
        <w:rPr>
          <w:i/>
          <w:iCs/>
        </w:rPr>
        <w:t xml:space="preserve"> the “advertised sale items” offered for sale in the store or in a specific “area.”  The results of this sample are applicable only to the “advertised specials” group and not to all items in the store.</w:t>
      </w:r>
    </w:p>
    <w:p w14:paraId="65A09C9E" w14:textId="77777777" w:rsidR="005A6C37" w:rsidRDefault="001C6777" w:rsidP="0007143C">
      <w:pPr>
        <w:tabs>
          <w:tab w:val="left" w:pos="9360"/>
        </w:tabs>
        <w:spacing w:after="240"/>
        <w:ind w:right="187"/>
      </w:pPr>
      <w:bookmarkStart w:id="4516" w:name="_Toc400625277"/>
      <w:r>
        <w:rPr>
          <w:rStyle w:val="ExamProcLevel2Char"/>
          <w:sz w:val="20"/>
        </w:rPr>
        <w:t>7.4.  </w:t>
      </w:r>
      <w:r w:rsidR="005A6C37" w:rsidRPr="008A2E95">
        <w:rPr>
          <w:rStyle w:val="ExamProcLevel2Char"/>
          <w:sz w:val="20"/>
        </w:rPr>
        <w:t>Procedures for Test Purchases, Investigation of Consumer Complaints, and for Verification of Manually Entered Prices</w:t>
      </w:r>
      <w:r w:rsidR="005A6C37">
        <w:rPr>
          <w:rStyle w:val="ExamProcLevel2Char"/>
          <w:sz w:val="20"/>
        </w:rPr>
        <w:t>.</w:t>
      </w:r>
      <w:bookmarkEnd w:id="4516"/>
      <w:r w:rsidR="00D962A8" w:rsidRPr="008A2E95">
        <w:fldChar w:fldCharType="begin"/>
      </w:r>
      <w:r w:rsidR="005A6C37" w:rsidRPr="008A2E95">
        <w:instrText>xe "Investigations"</w:instrText>
      </w:r>
      <w:r w:rsidR="00D962A8" w:rsidRPr="008A2E95">
        <w:fldChar w:fldCharType="end"/>
      </w:r>
    </w:p>
    <w:p w14:paraId="2B515BC8" w14:textId="77777777" w:rsidR="005A6C37" w:rsidRDefault="005A6C37" w:rsidP="0007143C">
      <w:pPr>
        <w:tabs>
          <w:tab w:val="left" w:pos="9360"/>
        </w:tabs>
        <w:spacing w:after="240"/>
        <w:ind w:left="360" w:right="187"/>
      </w:pPr>
      <w:bookmarkStart w:id="4517" w:name="_Toc400625278"/>
      <w:r w:rsidRPr="001E433F">
        <w:rPr>
          <w:rStyle w:val="ExaminProcLevel3Char"/>
          <w:b/>
          <w:sz w:val="20"/>
        </w:rPr>
        <w:t>7.4.1.  Procedure.</w:t>
      </w:r>
      <w:bookmarkEnd w:id="4517"/>
      <w:r>
        <w:rPr>
          <w:b/>
        </w:rPr>
        <w:t xml:space="preserve"> </w:t>
      </w:r>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14:paraId="4CA779C8" w14:textId="77777777" w:rsidR="005A6C37" w:rsidRPr="0097652A" w:rsidRDefault="005A6C37" w:rsidP="0007143C">
      <w:pPr>
        <w:tabs>
          <w:tab w:val="left" w:pos="9360"/>
        </w:tabs>
        <w:spacing w:after="240"/>
        <w:ind w:left="360" w:right="187"/>
        <w:rPr>
          <w:i/>
          <w:iCs/>
        </w:rPr>
      </w:pPr>
      <w:r w:rsidRPr="0097652A">
        <w:rPr>
          <w:b/>
          <w:bCs/>
          <w:i/>
          <w:iCs/>
        </w:rPr>
        <w:t>NOTE:</w:t>
      </w:r>
      <w:r w:rsidRPr="0097652A">
        <w:rPr>
          <w:i/>
          <w:iCs/>
        </w:rPr>
        <w:t xml:space="preserve">  When verifying manual price entries, store management is typically not notified of the test until the items have been totaled and the transaction completed.</w:t>
      </w:r>
    </w:p>
    <w:p w14:paraId="72538649" w14:textId="77777777" w:rsidR="005A6C37" w:rsidRDefault="005A6C37" w:rsidP="0007143C">
      <w:pPr>
        <w:numPr>
          <w:ilvl w:val="0"/>
          <w:numId w:val="108"/>
        </w:numPr>
        <w:tabs>
          <w:tab w:val="clear" w:pos="720"/>
          <w:tab w:val="num" w:pos="1080"/>
          <w:tab w:val="left" w:pos="9360"/>
        </w:tabs>
        <w:spacing w:after="240"/>
        <w:ind w:left="1080" w:right="187"/>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77777777" w:rsidR="005A6C37" w:rsidRDefault="005A6C37" w:rsidP="0007143C">
      <w:pPr>
        <w:numPr>
          <w:ilvl w:val="0"/>
          <w:numId w:val="108"/>
        </w:numPr>
        <w:tabs>
          <w:tab w:val="clear" w:pos="720"/>
          <w:tab w:val="num" w:pos="1080"/>
          <w:tab w:val="left" w:pos="9360"/>
        </w:tabs>
        <w:spacing w:after="240"/>
        <w:ind w:left="1080" w:right="187"/>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07143C">
      <w:pPr>
        <w:numPr>
          <w:ilvl w:val="0"/>
          <w:numId w:val="108"/>
        </w:numPr>
        <w:tabs>
          <w:tab w:val="clear" w:pos="720"/>
          <w:tab w:val="num" w:pos="1080"/>
          <w:tab w:val="left" w:pos="9360"/>
        </w:tabs>
        <w:spacing w:after="240"/>
        <w:ind w:left="1080" w:right="180"/>
      </w:pPr>
      <w:r>
        <w:lastRenderedPageBreak/>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w:t>
      </w:r>
      <w:proofErr w:type="gramStart"/>
      <w:r>
        <w:t>all of</w:t>
      </w:r>
      <w:proofErr w:type="gramEnd"/>
      <w:r>
        <w:t xml:space="preserve"> the items and refund the test purchase money.)  Record the information on the test report form and determine the cause of the error (e.g., operator error, mislabeling, or incorrect price sign).</w:t>
      </w:r>
    </w:p>
    <w:p w14:paraId="2F67FD0C" w14:textId="77777777" w:rsidR="005A6C37" w:rsidRDefault="005A6C37" w:rsidP="0007143C">
      <w:pPr>
        <w:tabs>
          <w:tab w:val="left" w:pos="9360"/>
        </w:tabs>
        <w:spacing w:after="240"/>
        <w:ind w:left="360" w:right="180"/>
      </w:pPr>
      <w:bookmarkStart w:id="4518" w:name="_Toc400625279"/>
      <w:r w:rsidRPr="001E433F">
        <w:rPr>
          <w:rStyle w:val="ExaminProcLevel3Char"/>
          <w:b/>
          <w:sz w:val="20"/>
        </w:rPr>
        <w:t>7.4.2.  Alternative Procedure - Consumer Complaints.</w:t>
      </w:r>
      <w:bookmarkEnd w:id="4518"/>
      <w: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5AF8660A" w14:textId="0B1C03E6" w:rsidR="005A6C37" w:rsidRDefault="001C6777" w:rsidP="0007143C">
      <w:pPr>
        <w:tabs>
          <w:tab w:val="left" w:pos="9360"/>
        </w:tabs>
        <w:spacing w:after="240"/>
        <w:ind w:left="360" w:right="180"/>
      </w:pPr>
      <w:bookmarkStart w:id="4519" w:name="_Toc400625280"/>
      <w:r>
        <w:rPr>
          <w:rStyle w:val="ExaminProcLevel3Char"/>
          <w:b/>
          <w:sz w:val="20"/>
        </w:rPr>
        <w:t>7.4.3.  </w:t>
      </w:r>
      <w:r w:rsidR="005A6C37" w:rsidRPr="001E433F">
        <w:rPr>
          <w:rStyle w:val="ExaminProcLevel3Char"/>
          <w:b/>
          <w:sz w:val="20"/>
        </w:rPr>
        <w:t>Evaluation of Results.</w:t>
      </w:r>
      <w:bookmarkEnd w:id="4519"/>
      <w:r w:rsidR="005A6C37">
        <w:t xml:space="preserve"> – The errors for items verified using these procedures should be evaluated according to Section 9. </w:t>
      </w:r>
      <w:r w:rsidR="005A6C37" w:rsidRPr="004D6E6C">
        <w:t>Evaluation of Inspection Results and</w:t>
      </w:r>
      <w:r w:rsidR="00714703">
        <w:t xml:space="preserve"> Section</w:t>
      </w:r>
      <w:r w:rsidR="005A6C37" w:rsidRPr="004D6E6C">
        <w:t> 10. Accuracy Requirements</w:t>
      </w:r>
      <w:r w:rsidR="00715DB8">
        <w:t xml:space="preserve">. </w:t>
      </w:r>
    </w:p>
    <w:p w14:paraId="066F654E" w14:textId="77777777" w:rsidR="005A6C37" w:rsidRDefault="005A6C37" w:rsidP="0007143C">
      <w:pPr>
        <w:pStyle w:val="ExamProcLevel1"/>
        <w:tabs>
          <w:tab w:val="left" w:pos="9360"/>
        </w:tabs>
        <w:spacing w:after="240"/>
        <w:ind w:right="180"/>
      </w:pPr>
      <w:bookmarkStart w:id="4520" w:name="_Toc173378035"/>
      <w:bookmarkStart w:id="4521" w:name="_Toc173379275"/>
      <w:bookmarkStart w:id="4522" w:name="_Toc173381153"/>
      <w:bookmarkStart w:id="4523" w:name="_Toc173383114"/>
      <w:bookmarkStart w:id="4524" w:name="_Toc173384827"/>
      <w:bookmarkStart w:id="4525" w:name="_Toc173385358"/>
      <w:bookmarkStart w:id="4526" w:name="_Toc173386391"/>
      <w:bookmarkStart w:id="4527" w:name="_Toc173393280"/>
      <w:bookmarkStart w:id="4528" w:name="_Toc173394156"/>
      <w:bookmarkStart w:id="4529" w:name="_Toc173408958"/>
      <w:bookmarkStart w:id="4530" w:name="_Toc173472992"/>
      <w:bookmarkStart w:id="4531" w:name="_Toc400625281"/>
      <w:r>
        <w:t>Section 8.  Documentation of Findings</w:t>
      </w:r>
      <w:bookmarkEnd w:id="4520"/>
      <w:bookmarkEnd w:id="4521"/>
      <w:bookmarkEnd w:id="4522"/>
      <w:bookmarkEnd w:id="4523"/>
      <w:bookmarkEnd w:id="4524"/>
      <w:bookmarkEnd w:id="4525"/>
      <w:bookmarkEnd w:id="4526"/>
      <w:bookmarkEnd w:id="4527"/>
      <w:bookmarkEnd w:id="4528"/>
      <w:bookmarkEnd w:id="4529"/>
      <w:bookmarkEnd w:id="4530"/>
      <w:bookmarkEnd w:id="4531"/>
    </w:p>
    <w:p w14:paraId="34FE210D" w14:textId="69B298A2" w:rsidR="005A6C37" w:rsidRDefault="005A6C37" w:rsidP="0007143C">
      <w:pPr>
        <w:keepNext/>
        <w:tabs>
          <w:tab w:val="left" w:pos="9360"/>
        </w:tabs>
        <w:spacing w:after="240"/>
        <w:ind w:right="180"/>
      </w:pPr>
      <w:r>
        <w:t>Several examples of Model Price Verification Reports</w:t>
      </w:r>
      <w:r w:rsidR="00D962A8">
        <w:fldChar w:fldCharType="begin"/>
      </w:r>
      <w:r>
        <w:instrText>xe "Price verification:Reports"</w:instrText>
      </w:r>
      <w:r w:rsidR="00D962A8">
        <w:fldChar w:fldCharType="end"/>
      </w:r>
      <w:r>
        <w:t xml:space="preserve"> are contained in </w:t>
      </w:r>
      <w:r w:rsidRPr="004D6E6C">
        <w:t xml:space="preserve">pages </w:t>
      </w:r>
      <w:r w:rsidR="00214B31">
        <w:t>2</w:t>
      </w:r>
      <w:r w:rsidR="00575D92">
        <w:t>41</w:t>
      </w:r>
      <w:r w:rsidR="006F23A2" w:rsidRPr="004D6E6C">
        <w:t xml:space="preserve"> </w:t>
      </w:r>
      <w:r w:rsidR="004D6E6C">
        <w:t>to</w:t>
      </w:r>
      <w:r w:rsidRPr="004D6E6C">
        <w:t xml:space="preserve"> </w:t>
      </w:r>
      <w:r w:rsidR="00214B31">
        <w:t>2</w:t>
      </w:r>
      <w:r w:rsidR="00575D92">
        <w:t>44</w:t>
      </w:r>
      <w:r>
        <w:t xml:space="preserve">.  These forms were developed so that you only </w:t>
      </w:r>
      <w:proofErr w:type="gramStart"/>
      <w:r>
        <w:t>have to</w:t>
      </w:r>
      <w:proofErr w:type="gramEnd"/>
      <w:r>
        <w:t xml:space="preserve"> record the items found with price errors.</w:t>
      </w:r>
    </w:p>
    <w:p w14:paraId="775111C7" w14:textId="77777777" w:rsidR="005A6C37" w:rsidRDefault="005A6C37" w:rsidP="0007143C">
      <w:pPr>
        <w:numPr>
          <w:ilvl w:val="0"/>
          <w:numId w:val="3"/>
        </w:numPr>
        <w:tabs>
          <w:tab w:val="left" w:pos="9360"/>
        </w:tabs>
        <w:spacing w:after="240"/>
        <w:ind w:right="180"/>
      </w:pPr>
      <w:r>
        <w:t xml:space="preserve">Record errors and provide information on the cause, if determined.  Indicate if the errors </w:t>
      </w:r>
      <w:proofErr w:type="gramStart"/>
      <w:r>
        <w:t>are considered to be</w:t>
      </w:r>
      <w:proofErr w:type="gramEnd"/>
      <w:r>
        <w:t xml:space="preserve"> violations, if stop-sale orders were issued, or if the violation was corrected.</w:t>
      </w:r>
    </w:p>
    <w:p w14:paraId="0D49AEA9" w14:textId="77777777" w:rsidR="005A6C37" w:rsidRDefault="005A6C37" w:rsidP="0007143C">
      <w:pPr>
        <w:numPr>
          <w:ilvl w:val="0"/>
          <w:numId w:val="3"/>
        </w:numPr>
        <w:tabs>
          <w:tab w:val="left" w:pos="9360"/>
        </w:tabs>
        <w:spacing w:after="240"/>
        <w:ind w:right="180"/>
      </w:pPr>
      <w:r>
        <w:t>Notices of violations or other significant comments (e.g., warnings or violations ordered corrected) should always be included on the test form.</w:t>
      </w:r>
    </w:p>
    <w:p w14:paraId="453D3125" w14:textId="77777777" w:rsidR="005A6C37" w:rsidRDefault="005A6C37" w:rsidP="0007143C">
      <w:pPr>
        <w:numPr>
          <w:ilvl w:val="0"/>
          <w:numId w:val="3"/>
        </w:numPr>
        <w:tabs>
          <w:tab w:val="left" w:pos="9360"/>
        </w:tabs>
        <w:spacing w:after="240"/>
        <w:ind w:right="180"/>
      </w:pPr>
      <w:r>
        <w:t>Cash register receipts on verified items should be retained and attached to the inspection report as evidence.</w:t>
      </w:r>
    </w:p>
    <w:p w14:paraId="4780A8DC" w14:textId="77777777" w:rsidR="005A6C37" w:rsidRDefault="005A6C37" w:rsidP="0007143C">
      <w:pPr>
        <w:numPr>
          <w:ilvl w:val="0"/>
          <w:numId w:val="3"/>
        </w:numPr>
        <w:tabs>
          <w:tab w:val="left" w:pos="9360"/>
        </w:tabs>
        <w:spacing w:after="240"/>
        <w:ind w:right="180"/>
      </w:pPr>
      <w:r>
        <w:t>Printed advertisements and sales flyers should be retained and attached to the inspection report when errors are found in these categories.</w:t>
      </w:r>
    </w:p>
    <w:p w14:paraId="2DDAD6EA" w14:textId="77777777" w:rsidR="005A6C37" w:rsidRDefault="005A6C37" w:rsidP="0007143C">
      <w:pPr>
        <w:pStyle w:val="ExamProcLevel1"/>
        <w:tabs>
          <w:tab w:val="left" w:pos="9360"/>
        </w:tabs>
        <w:spacing w:after="240"/>
        <w:ind w:right="180"/>
      </w:pPr>
      <w:bookmarkStart w:id="4532" w:name="_Toc173378036"/>
      <w:bookmarkStart w:id="4533" w:name="_Toc173379276"/>
      <w:bookmarkStart w:id="4534" w:name="_Toc173381154"/>
      <w:bookmarkStart w:id="4535" w:name="_Toc173383115"/>
      <w:bookmarkStart w:id="4536" w:name="_Toc173384828"/>
      <w:bookmarkStart w:id="4537" w:name="_Toc173385359"/>
      <w:bookmarkStart w:id="4538" w:name="_Toc173386392"/>
      <w:bookmarkStart w:id="4539" w:name="_Toc173393281"/>
      <w:bookmarkStart w:id="4540" w:name="_Toc173394157"/>
      <w:bookmarkStart w:id="4541" w:name="_Toc173408959"/>
      <w:bookmarkStart w:id="4542" w:name="_Toc173472993"/>
      <w:bookmarkStart w:id="4543" w:name="_Toc400625282"/>
      <w:r>
        <w:t>Section 9.  Evaluation of Inspection Results</w:t>
      </w:r>
      <w:bookmarkEnd w:id="4532"/>
      <w:bookmarkEnd w:id="4533"/>
      <w:bookmarkEnd w:id="4534"/>
      <w:bookmarkEnd w:id="4535"/>
      <w:bookmarkEnd w:id="4536"/>
      <w:bookmarkEnd w:id="4537"/>
      <w:bookmarkEnd w:id="4538"/>
      <w:bookmarkEnd w:id="4539"/>
      <w:bookmarkEnd w:id="4540"/>
      <w:bookmarkEnd w:id="4541"/>
      <w:bookmarkEnd w:id="4542"/>
      <w:bookmarkEnd w:id="4543"/>
    </w:p>
    <w:p w14:paraId="5277C622" w14:textId="6341D2A3" w:rsidR="005A6C37" w:rsidRDefault="005A6C37" w:rsidP="0007143C">
      <w:pPr>
        <w:tabs>
          <w:tab w:val="left" w:pos="9360"/>
        </w:tabs>
        <w:spacing w:after="240"/>
        <w:ind w:right="180"/>
      </w:pPr>
      <w:bookmarkStart w:id="4544" w:name="_Toc400625283"/>
      <w:r w:rsidRPr="001E433F">
        <w:rPr>
          <w:rStyle w:val="ExamProcLevel2Char"/>
          <w:sz w:val="20"/>
        </w:rPr>
        <w:t>9.1.  Definition of Errors</w:t>
      </w:r>
      <w:r w:rsidR="0066246F">
        <w:rPr>
          <w:rStyle w:val="ExamProcLevel2Char"/>
          <w:sz w:val="20"/>
        </w:rPr>
        <w:fldChar w:fldCharType="begin"/>
      </w:r>
      <w:r w:rsidR="0066246F">
        <w:instrText xml:space="preserve"> XE "</w:instrText>
      </w:r>
      <w:r w:rsidR="0066246F" w:rsidRPr="00F803E3">
        <w:rPr>
          <w:rFonts w:ascii="Times New Roman Bold" w:hAnsi="Times New Roman Bold"/>
          <w:b/>
        </w:rPr>
        <w:instrText>Definitions:</w:instrText>
      </w:r>
      <w:r w:rsidR="0066246F" w:rsidRPr="00F803E3">
        <w:instrText>Errors</w:instrText>
      </w:r>
      <w:r w:rsidR="0066246F">
        <w:instrText xml:space="preserve">" </w:instrText>
      </w:r>
      <w:r w:rsidR="0066246F">
        <w:rPr>
          <w:rStyle w:val="ExamProcLevel2Char"/>
          <w:sz w:val="20"/>
        </w:rPr>
        <w:fldChar w:fldCharType="end"/>
      </w:r>
      <w:r w:rsidRPr="001E433F">
        <w:rPr>
          <w:rStyle w:val="ExamProcLevel2Char"/>
          <w:sz w:val="20"/>
        </w:rPr>
        <w:t>.</w:t>
      </w:r>
      <w:bookmarkEnd w:id="4544"/>
      <w:r>
        <w:t xml:space="preserve"> –An error found to result from any of the following causes should not be considered a violation for enforcement purposes:</w:t>
      </w:r>
    </w:p>
    <w:p w14:paraId="039D93E1" w14:textId="77777777" w:rsidR="005A6C37" w:rsidRDefault="005A6C37" w:rsidP="0007143C">
      <w:pPr>
        <w:numPr>
          <w:ilvl w:val="0"/>
          <w:numId w:val="4"/>
        </w:numPr>
        <w:tabs>
          <w:tab w:val="left" w:pos="9360"/>
        </w:tabs>
        <w:spacing w:after="240"/>
        <w:ind w:right="180"/>
      </w:pPr>
      <w:r>
        <w:t>An intentional undercharge if documentation or confirmation of the date and time of the price change is provided at the time of the inspection.</w:t>
      </w:r>
    </w:p>
    <w:p w14:paraId="385B366C" w14:textId="77777777" w:rsidR="005A6C37" w:rsidRDefault="005A6C37" w:rsidP="0007143C">
      <w:pPr>
        <w:numPr>
          <w:ilvl w:val="0"/>
          <w:numId w:val="4"/>
        </w:numPr>
        <w:tabs>
          <w:tab w:val="left" w:pos="9360"/>
        </w:tabs>
        <w:spacing w:after="240"/>
        <w:ind w:right="180"/>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07143C">
      <w:pPr>
        <w:numPr>
          <w:ilvl w:val="0"/>
          <w:numId w:val="4"/>
        </w:numPr>
        <w:tabs>
          <w:tab w:val="left" w:pos="9360"/>
        </w:tabs>
        <w:spacing w:after="240"/>
        <w:ind w:right="180"/>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07143C">
      <w:pPr>
        <w:numPr>
          <w:ilvl w:val="0"/>
          <w:numId w:val="4"/>
        </w:numPr>
        <w:tabs>
          <w:tab w:val="left" w:pos="9360"/>
        </w:tabs>
        <w:spacing w:after="240"/>
        <w:ind w:right="18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035C037B" w14:textId="77777777" w:rsidR="005A6C37" w:rsidRPr="00DE17F2" w:rsidRDefault="005A6C37" w:rsidP="0007143C">
      <w:pPr>
        <w:tabs>
          <w:tab w:val="left" w:pos="9360"/>
        </w:tabs>
        <w:spacing w:after="240"/>
        <w:ind w:right="180"/>
      </w:pPr>
    </w:p>
    <w:p w14:paraId="7BFE47FE" w14:textId="77777777" w:rsidR="005A6C37" w:rsidRPr="0097652A" w:rsidRDefault="005A6C37" w:rsidP="0007143C">
      <w:pPr>
        <w:tabs>
          <w:tab w:val="left" w:pos="9360"/>
        </w:tabs>
        <w:spacing w:after="240"/>
        <w:ind w:right="180"/>
        <w:rPr>
          <w:i/>
          <w:iCs/>
        </w:rPr>
      </w:pPr>
      <w:r w:rsidRPr="0097652A">
        <w:rPr>
          <w:b/>
          <w:bCs/>
          <w:i/>
          <w:iCs/>
        </w:rPr>
        <w:lastRenderedPageBreak/>
        <w:t>NOTE</w:t>
      </w:r>
      <w:r w:rsidRPr="0097652A">
        <w:rPr>
          <w:i/>
          <w:iCs/>
        </w:rPr>
        <w:t>:  It is recommended that you work with the store representative to identify the cause of any error and note the problem/cause on the report.  This may not change your findings</w:t>
      </w:r>
      <w:r w:rsidR="008A1CE8" w:rsidRPr="0097652A">
        <w:rPr>
          <w:i/>
          <w:iCs/>
        </w:rPr>
        <w:t>,</w:t>
      </w:r>
      <w:r w:rsidRPr="0097652A">
        <w:rPr>
          <w:i/>
          <w:iCs/>
        </w:rPr>
        <w:t xml:space="preserve"> but will help to identify problems related to 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77777777" w:rsidR="005A6C37" w:rsidRDefault="005A6C37" w:rsidP="0007143C">
      <w:pPr>
        <w:tabs>
          <w:tab w:val="left" w:pos="9360"/>
        </w:tabs>
        <w:spacing w:after="240"/>
        <w:ind w:right="180"/>
      </w:pPr>
      <w:bookmarkStart w:id="4545" w:name="_Toc400625284"/>
      <w:r w:rsidRPr="00EC0F55">
        <w:rPr>
          <w:rStyle w:val="ExamProcLevel2Char"/>
          <w:sz w:val="20"/>
        </w:rPr>
        <w:t>9.2.  Computing Sample Errors.</w:t>
      </w:r>
      <w:bookmarkEnd w:id="4545"/>
      <w:r>
        <w:t xml:space="preserve"> – The following formulas are used to determine sample error and the overcharge to undercharge ratio:</w:t>
      </w:r>
    </w:p>
    <w:p w14:paraId="55E70B3B" w14:textId="575BCA42" w:rsidR="005A6C37" w:rsidRDefault="005A6C37" w:rsidP="0007143C">
      <w:pPr>
        <w:numPr>
          <w:ilvl w:val="0"/>
          <w:numId w:val="5"/>
        </w:numPr>
        <w:tabs>
          <w:tab w:val="left" w:pos="9360"/>
        </w:tabs>
        <w:spacing w:after="240"/>
        <w:ind w:right="180"/>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07143C">
      <w:pPr>
        <w:numPr>
          <w:ilvl w:val="0"/>
          <w:numId w:val="5"/>
        </w:numPr>
        <w:tabs>
          <w:tab w:val="left" w:pos="9360"/>
        </w:tabs>
        <w:spacing w:after="240"/>
        <w:ind w:right="180"/>
      </w:pPr>
      <w:r>
        <w:t>To compute the sample error, divide the number of errors by the total sample size to obtain the error in percent.</w:t>
      </w:r>
    </w:p>
    <w:p w14:paraId="1A8E5B63" w14:textId="77777777" w:rsidR="005A6C37" w:rsidRDefault="005A6C37" w:rsidP="0007143C">
      <w:pPr>
        <w:tabs>
          <w:tab w:val="left" w:pos="9360"/>
        </w:tabs>
        <w:spacing w:after="240"/>
        <w:ind w:left="720" w:right="180" w:hanging="360"/>
      </w:pPr>
      <w:r>
        <w:tab/>
        <w:t>For example:  a sample of 100 items is verified; 3 overcharges and 1 undercharge are found for a total of 4 errors:</w:t>
      </w:r>
    </w:p>
    <w:p w14:paraId="619FC1C6" w14:textId="77777777" w:rsidR="005A6C37" w:rsidRDefault="005A6C37" w:rsidP="0007143C">
      <w:pPr>
        <w:tabs>
          <w:tab w:val="left" w:pos="9360"/>
        </w:tabs>
        <w:spacing w:after="240"/>
        <w:ind w:left="720" w:right="180"/>
      </w:pPr>
      <w:r>
        <w:t>4 ÷ 100 = 4 % sample error.</w:t>
      </w:r>
    </w:p>
    <w:p w14:paraId="63318F9D" w14:textId="77777777" w:rsidR="005A6C37" w:rsidRDefault="005A6C37" w:rsidP="0007143C">
      <w:pPr>
        <w:keepNext/>
        <w:numPr>
          <w:ilvl w:val="0"/>
          <w:numId w:val="5"/>
        </w:numPr>
        <w:tabs>
          <w:tab w:val="left" w:pos="9360"/>
        </w:tabs>
        <w:spacing w:after="240"/>
        <w:ind w:right="180"/>
      </w:pPr>
      <w:r>
        <w:t>To compute the ratio of overcharges to undercharges (used on large samples and in follow-up activities), total the overcharges/undercharges and compare the numbers:</w:t>
      </w:r>
    </w:p>
    <w:p w14:paraId="0777C62C" w14:textId="77777777" w:rsidR="005A6C37" w:rsidRDefault="005A6C37" w:rsidP="0007143C">
      <w:pPr>
        <w:tabs>
          <w:tab w:val="left" w:pos="9360"/>
        </w:tabs>
        <w:spacing w:after="240"/>
        <w:ind w:left="720" w:right="180"/>
      </w:pPr>
      <w:r>
        <w:t>3 overcharges/1 undercharge = a 3 to 1 ratio.</w:t>
      </w:r>
    </w:p>
    <w:p w14:paraId="18FA3079" w14:textId="77777777" w:rsidR="005A6C37" w:rsidRDefault="005A6C37" w:rsidP="0007143C">
      <w:pPr>
        <w:pStyle w:val="ExamProcLevel1"/>
        <w:tabs>
          <w:tab w:val="left" w:pos="9360"/>
        </w:tabs>
        <w:spacing w:after="240"/>
        <w:ind w:right="180"/>
      </w:pPr>
      <w:bookmarkStart w:id="4546" w:name="_Toc400625285"/>
      <w:r>
        <w:t>Section 10.  Accuracy Requirements</w:t>
      </w:r>
      <w:bookmarkEnd w:id="4546"/>
    </w:p>
    <w:p w14:paraId="2AC025A5" w14:textId="77777777" w:rsidR="005A6C37" w:rsidRDefault="005A6C37" w:rsidP="0007143C">
      <w:pPr>
        <w:tabs>
          <w:tab w:val="left" w:pos="9360"/>
        </w:tabs>
        <w:spacing w:after="240"/>
        <w:ind w:right="180"/>
      </w:pPr>
      <w:bookmarkStart w:id="4547" w:name="_Toc400625286"/>
      <w:r w:rsidRPr="00EC0F55">
        <w:rPr>
          <w:rStyle w:val="ExamProcLevel2Char"/>
          <w:sz w:val="20"/>
        </w:rPr>
        <w:t>10.1.  Accuracy Requirements.</w:t>
      </w:r>
      <w:bookmarkEnd w:id="4547"/>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14:paraId="1016BDC2" w14:textId="77777777" w:rsidR="005A6C37" w:rsidRDefault="005A6C37" w:rsidP="0007143C">
      <w:pPr>
        <w:tabs>
          <w:tab w:val="left" w:pos="9360"/>
        </w:tabs>
        <w:spacing w:after="240"/>
        <w:ind w:right="180"/>
      </w:pPr>
      <w:bookmarkStart w:id="4548" w:name="_Toc400625287"/>
      <w:r w:rsidRPr="00EC0F55">
        <w:rPr>
          <w:rStyle w:val="ExamProcLevel2Char"/>
          <w:sz w:val="20"/>
        </w:rPr>
        <w:t>10.2.  Accuracy.</w:t>
      </w:r>
      <w:bookmarkEnd w:id="4548"/>
      <w:r>
        <w:t xml:space="preserve"> – The accuracy requirement for a sample must be 98 % or higher to “pass” a single inspection.  See Column 4, Accuracy Requirements, in Table 1</w:t>
      </w:r>
      <w:r w:rsidRPr="004D6E6C">
        <w:t>. Samples, Sample Collection, and Accuracy Requirements</w:t>
      </w:r>
      <w:r>
        <w:t>.</w:t>
      </w:r>
    </w:p>
    <w:p w14:paraId="1B86723D" w14:textId="77777777" w:rsidR="005A6C37" w:rsidRDefault="005A6C37" w:rsidP="0007143C">
      <w:pPr>
        <w:tabs>
          <w:tab w:val="left" w:pos="9360"/>
        </w:tabs>
        <w:spacing w:after="240"/>
        <w:ind w:right="180"/>
      </w:pPr>
      <w:bookmarkStart w:id="4549" w:name="_Toc400625288"/>
      <w:r w:rsidRPr="00EC0F55">
        <w:rPr>
          <w:rStyle w:val="ExamProcLevel2Char"/>
          <w:sz w:val="20"/>
        </w:rPr>
        <w:t>10.3.  Ratio of Overcharges to Undercharges.</w:t>
      </w:r>
      <w:bookmarkEnd w:id="4549"/>
      <w:r>
        <w:t xml:space="preserve"> – With large sample sizes, overcharges should not exceed the undercharges.  A high rate of overcharges to undercharges (2 to 1, or 3 to 1) may indicate systematic problems with a store’s pricing practices.</w:t>
      </w:r>
    </w:p>
    <w:p w14:paraId="1C5EBFE6" w14:textId="77777777" w:rsidR="00C80A9A" w:rsidRDefault="005A6C37" w:rsidP="0007143C">
      <w:pPr>
        <w:tabs>
          <w:tab w:val="left" w:pos="9360"/>
        </w:tabs>
        <w:spacing w:after="240"/>
        <w:ind w:right="18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 xml:space="preserve">item inspections collected over </w:t>
      </w:r>
      <w:proofErr w:type="gramStart"/>
      <w:r>
        <w:rPr>
          <w:i/>
          <w:iCs/>
        </w:rPr>
        <w:t>a period of time</w:t>
      </w:r>
      <w:proofErr w:type="gramEnd"/>
      <w:r>
        <w:rPr>
          <w:i/>
          <w:iCs/>
        </w:rPr>
        <w:t xml:space="preserve"> or if 1000 items are sampled in one inspection.)</w:t>
      </w:r>
    </w:p>
    <w:p w14:paraId="7DE24BFF" w14:textId="6D8A6D98" w:rsidR="005A6C37" w:rsidRDefault="0007143C" w:rsidP="0007143C">
      <w:pPr>
        <w:jc w:val="left"/>
      </w:pPr>
      <w:r>
        <w:br w:type="page"/>
      </w: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firstRow="0" w:lastRow="0" w:firstColumn="0" w:lastColumn="0" w:noHBand="0" w:noVBand="0"/>
        <w:tblCaption w:val="Table 2 Price Errors"/>
        <w:tblDescription w:val="This table shows the percentage of errors in difference sample sizes."/>
      </w:tblPr>
      <w:tblGrid>
        <w:gridCol w:w="1106"/>
        <w:gridCol w:w="1343"/>
        <w:gridCol w:w="1343"/>
        <w:gridCol w:w="1343"/>
        <w:gridCol w:w="1343"/>
        <w:gridCol w:w="1343"/>
        <w:gridCol w:w="1344"/>
      </w:tblGrid>
      <w:tr w:rsidR="005A6C37" w14:paraId="41D10644" w14:textId="77777777" w:rsidTr="00575D92">
        <w:trPr>
          <w:cantSplit/>
          <w:trHeight w:val="413"/>
          <w:tblHeader/>
        </w:trPr>
        <w:tc>
          <w:tcPr>
            <w:tcW w:w="9165" w:type="dxa"/>
            <w:gridSpan w:val="7"/>
            <w:tcBorders>
              <w:top w:val="nil"/>
              <w:left w:val="nil"/>
              <w:bottom w:val="nil"/>
              <w:right w:val="nil"/>
            </w:tcBorders>
            <w:vAlign w:val="center"/>
          </w:tcPr>
          <w:p w14:paraId="7A816568" w14:textId="77777777" w:rsidR="005A6C37" w:rsidRDefault="005A6C37" w:rsidP="00575D92">
            <w:pPr>
              <w:tabs>
                <w:tab w:val="left" w:pos="9360"/>
              </w:tabs>
              <w:spacing w:before="120"/>
              <w:ind w:right="187"/>
              <w:jc w:val="center"/>
            </w:pPr>
            <w:r>
              <w:rPr>
                <w:b/>
                <w:bCs/>
              </w:rPr>
              <w:lastRenderedPageBreak/>
              <w:t>Table 2. Price Errors</w:t>
            </w:r>
          </w:p>
          <w:p w14:paraId="511C32AD" w14:textId="77777777" w:rsidR="005A6C37" w:rsidRDefault="005A6C37" w:rsidP="00575D92">
            <w:pPr>
              <w:tabs>
                <w:tab w:val="left" w:pos="9360"/>
              </w:tabs>
              <w:spacing w:after="120"/>
              <w:ind w:right="187"/>
              <w:jc w:val="center"/>
            </w:pPr>
            <w:r>
              <w:t>(This table shows the percentage of errors in different sample sizes)</w:t>
            </w:r>
          </w:p>
        </w:tc>
      </w:tr>
      <w:tr w:rsidR="005A6C37" w14:paraId="3235A96F" w14:textId="77777777" w:rsidTr="003A17AF">
        <w:trPr>
          <w:cantSplit/>
          <w:trHeight w:val="413"/>
          <w:tblHeader/>
        </w:trPr>
        <w:tc>
          <w:tcPr>
            <w:tcW w:w="9165" w:type="dxa"/>
            <w:gridSpan w:val="7"/>
            <w:tcBorders>
              <w:top w:val="nil"/>
              <w:left w:val="nil"/>
              <w:bottom w:val="nil"/>
              <w:right w:val="nil"/>
            </w:tcBorders>
          </w:tcPr>
          <w:p w14:paraId="0AEA3C5E" w14:textId="77777777" w:rsidR="005A6C37" w:rsidRDefault="005A6C37" w:rsidP="00BB7E87">
            <w:pPr>
              <w:tabs>
                <w:tab w:val="left" w:pos="9360"/>
              </w:tabs>
              <w:ind w:right="180"/>
              <w:jc w:val="center"/>
              <w:rPr>
                <w:b/>
                <w:bCs/>
              </w:rPr>
            </w:pPr>
            <w:r>
              <w:rPr>
                <w:b/>
                <w:bCs/>
              </w:rPr>
              <w:t>Percentage of Errors</w:t>
            </w:r>
          </w:p>
          <w:p w14:paraId="571A9792" w14:textId="77777777" w:rsidR="005A6C37" w:rsidRDefault="005A6C37" w:rsidP="00BB7E87">
            <w:pPr>
              <w:tabs>
                <w:tab w:val="left" w:pos="9360"/>
              </w:tabs>
              <w:ind w:right="180"/>
              <w:jc w:val="center"/>
              <w:rPr>
                <w:b/>
              </w:rPr>
            </w:pPr>
            <w:r>
              <w:rPr>
                <w:b/>
                <w:bCs/>
              </w:rPr>
              <w:t>Sample Size</w:t>
            </w:r>
          </w:p>
        </w:tc>
      </w:tr>
      <w:tr w:rsidR="005A6C37" w14:paraId="50A14ED3" w14:textId="77777777" w:rsidTr="00A428D4">
        <w:trPr>
          <w:cantSplit/>
          <w:trHeight w:val="413"/>
        </w:trPr>
        <w:tc>
          <w:tcPr>
            <w:tcW w:w="1106" w:type="dxa"/>
            <w:tcBorders>
              <w:top w:val="nil"/>
              <w:left w:val="nil"/>
              <w:bottom w:val="single" w:sz="4" w:space="0" w:color="auto"/>
              <w:right w:val="nil"/>
            </w:tcBorders>
          </w:tcPr>
          <w:p w14:paraId="4FB1E8A8" w14:textId="77777777" w:rsidR="005A6C37" w:rsidRDefault="005A6C37" w:rsidP="00575D92">
            <w:pPr>
              <w:tabs>
                <w:tab w:val="left" w:pos="9360"/>
              </w:tabs>
              <w:ind w:right="180"/>
              <w:jc w:val="center"/>
              <w:rPr>
                <w:b/>
                <w:bCs/>
              </w:rPr>
            </w:pPr>
            <w:r>
              <w:rPr>
                <w:b/>
                <w:bCs/>
              </w:rPr>
              <w:t>No. of</w:t>
            </w:r>
          </w:p>
          <w:p w14:paraId="77374CFE" w14:textId="77777777" w:rsidR="005A6C37" w:rsidRDefault="005A6C37" w:rsidP="00575D92">
            <w:pPr>
              <w:tabs>
                <w:tab w:val="left" w:pos="9360"/>
              </w:tabs>
              <w:ind w:right="180"/>
              <w:jc w:val="center"/>
            </w:pPr>
            <w:r>
              <w:rPr>
                <w:b/>
                <w:bCs/>
              </w:rPr>
              <w:t>Errors</w:t>
            </w:r>
          </w:p>
        </w:tc>
        <w:tc>
          <w:tcPr>
            <w:tcW w:w="1343" w:type="dxa"/>
            <w:tcBorders>
              <w:top w:val="nil"/>
              <w:left w:val="nil"/>
              <w:bottom w:val="nil"/>
              <w:right w:val="nil"/>
            </w:tcBorders>
            <w:vAlign w:val="bottom"/>
          </w:tcPr>
          <w:p w14:paraId="1F91B5EB" w14:textId="77777777" w:rsidR="005A6C37" w:rsidRDefault="005A6C37" w:rsidP="009137CA">
            <w:pPr>
              <w:tabs>
                <w:tab w:val="left" w:pos="9360"/>
              </w:tabs>
              <w:ind w:right="180"/>
              <w:jc w:val="center"/>
            </w:pPr>
            <w:r>
              <w:rPr>
                <w:b/>
              </w:rPr>
              <w:t>25</w:t>
            </w:r>
          </w:p>
        </w:tc>
        <w:tc>
          <w:tcPr>
            <w:tcW w:w="1343" w:type="dxa"/>
            <w:tcBorders>
              <w:top w:val="nil"/>
              <w:left w:val="nil"/>
              <w:bottom w:val="nil"/>
              <w:right w:val="nil"/>
            </w:tcBorders>
            <w:vAlign w:val="bottom"/>
          </w:tcPr>
          <w:p w14:paraId="33FCC5C6" w14:textId="77777777" w:rsidR="005A6C37" w:rsidRDefault="005A6C37" w:rsidP="009137CA">
            <w:pPr>
              <w:tabs>
                <w:tab w:val="left" w:pos="9360"/>
              </w:tabs>
              <w:ind w:right="180"/>
              <w:jc w:val="center"/>
            </w:pPr>
            <w:r>
              <w:rPr>
                <w:b/>
              </w:rPr>
              <w:t>50</w:t>
            </w:r>
          </w:p>
        </w:tc>
        <w:tc>
          <w:tcPr>
            <w:tcW w:w="1343" w:type="dxa"/>
            <w:tcBorders>
              <w:top w:val="nil"/>
              <w:left w:val="nil"/>
              <w:bottom w:val="nil"/>
              <w:right w:val="nil"/>
            </w:tcBorders>
            <w:vAlign w:val="bottom"/>
          </w:tcPr>
          <w:p w14:paraId="033C08C3" w14:textId="77777777" w:rsidR="005A6C37" w:rsidRDefault="005A6C37" w:rsidP="009137CA">
            <w:pPr>
              <w:tabs>
                <w:tab w:val="left" w:pos="9360"/>
              </w:tabs>
              <w:ind w:right="180"/>
              <w:jc w:val="center"/>
            </w:pPr>
            <w:r>
              <w:rPr>
                <w:b/>
              </w:rPr>
              <w:t>100</w:t>
            </w:r>
          </w:p>
        </w:tc>
        <w:tc>
          <w:tcPr>
            <w:tcW w:w="1343" w:type="dxa"/>
            <w:tcBorders>
              <w:top w:val="nil"/>
              <w:left w:val="nil"/>
              <w:bottom w:val="nil"/>
              <w:right w:val="nil"/>
            </w:tcBorders>
            <w:vAlign w:val="bottom"/>
          </w:tcPr>
          <w:p w14:paraId="3128CD6C" w14:textId="77777777" w:rsidR="005A6C37" w:rsidRDefault="005A6C37" w:rsidP="009137CA">
            <w:pPr>
              <w:tabs>
                <w:tab w:val="left" w:pos="9360"/>
              </w:tabs>
              <w:ind w:right="180"/>
              <w:jc w:val="center"/>
            </w:pPr>
            <w:r>
              <w:rPr>
                <w:b/>
              </w:rPr>
              <w:t>150</w:t>
            </w:r>
          </w:p>
        </w:tc>
        <w:tc>
          <w:tcPr>
            <w:tcW w:w="1343" w:type="dxa"/>
            <w:tcBorders>
              <w:top w:val="nil"/>
              <w:left w:val="nil"/>
              <w:bottom w:val="nil"/>
              <w:right w:val="nil"/>
            </w:tcBorders>
            <w:vAlign w:val="bottom"/>
          </w:tcPr>
          <w:p w14:paraId="055D8500" w14:textId="77777777" w:rsidR="005A6C37" w:rsidRDefault="005A6C37" w:rsidP="009137CA">
            <w:pPr>
              <w:tabs>
                <w:tab w:val="left" w:pos="9360"/>
              </w:tabs>
              <w:ind w:right="180"/>
              <w:jc w:val="center"/>
            </w:pPr>
            <w:r>
              <w:rPr>
                <w:b/>
              </w:rPr>
              <w:t>200</w:t>
            </w:r>
          </w:p>
        </w:tc>
        <w:tc>
          <w:tcPr>
            <w:tcW w:w="1344" w:type="dxa"/>
            <w:tcBorders>
              <w:top w:val="nil"/>
              <w:left w:val="nil"/>
              <w:bottom w:val="nil"/>
              <w:right w:val="nil"/>
            </w:tcBorders>
            <w:vAlign w:val="bottom"/>
          </w:tcPr>
          <w:p w14:paraId="6FC41688" w14:textId="77777777" w:rsidR="005A6C37" w:rsidRDefault="005A6C37" w:rsidP="009137CA">
            <w:pPr>
              <w:tabs>
                <w:tab w:val="left" w:pos="9360"/>
              </w:tabs>
              <w:ind w:right="180"/>
              <w:jc w:val="center"/>
            </w:pPr>
            <w:r>
              <w:rPr>
                <w:b/>
              </w:rPr>
              <w:t>300</w:t>
            </w:r>
          </w:p>
        </w:tc>
      </w:tr>
      <w:tr w:rsidR="005A6C37" w14:paraId="557C89A2" w14:textId="77777777" w:rsidTr="00A428D4">
        <w:trPr>
          <w:cantSplit/>
          <w:trHeight w:val="434"/>
        </w:trPr>
        <w:tc>
          <w:tcPr>
            <w:tcW w:w="1106" w:type="dxa"/>
            <w:tcBorders>
              <w:top w:val="single" w:sz="4" w:space="0" w:color="auto"/>
              <w:left w:val="nil"/>
              <w:bottom w:val="nil"/>
              <w:right w:val="nil"/>
            </w:tcBorders>
            <w:vAlign w:val="bottom"/>
          </w:tcPr>
          <w:p w14:paraId="5759D263" w14:textId="77777777" w:rsidR="005A6C37" w:rsidRDefault="005A6C37" w:rsidP="009137CA">
            <w:pPr>
              <w:tabs>
                <w:tab w:val="left" w:pos="9360"/>
              </w:tabs>
              <w:spacing w:before="60" w:after="60"/>
              <w:jc w:val="center"/>
            </w:pPr>
            <w:r>
              <w:t>1</w:t>
            </w:r>
          </w:p>
        </w:tc>
        <w:tc>
          <w:tcPr>
            <w:tcW w:w="1343" w:type="dxa"/>
            <w:tcBorders>
              <w:top w:val="single" w:sz="6" w:space="0" w:color="auto"/>
              <w:left w:val="nil"/>
              <w:bottom w:val="nil"/>
              <w:right w:val="nil"/>
            </w:tcBorders>
            <w:vAlign w:val="bottom"/>
          </w:tcPr>
          <w:p w14:paraId="2BE902B9" w14:textId="77777777" w:rsidR="005A6C37" w:rsidRDefault="005A6C37" w:rsidP="009137CA">
            <w:pPr>
              <w:tabs>
                <w:tab w:val="left" w:pos="9360"/>
              </w:tabs>
              <w:spacing w:before="60" w:after="60"/>
              <w:jc w:val="center"/>
            </w:pPr>
            <w:r>
              <w:t xml:space="preserve">  4 %</w:t>
            </w:r>
          </w:p>
        </w:tc>
        <w:tc>
          <w:tcPr>
            <w:tcW w:w="1343" w:type="dxa"/>
            <w:tcBorders>
              <w:top w:val="single" w:sz="6" w:space="0" w:color="auto"/>
              <w:left w:val="nil"/>
              <w:bottom w:val="nil"/>
              <w:right w:val="nil"/>
            </w:tcBorders>
            <w:vAlign w:val="bottom"/>
          </w:tcPr>
          <w:p w14:paraId="251A361F" w14:textId="77777777" w:rsidR="005A6C37" w:rsidRDefault="005A6C37" w:rsidP="009137CA">
            <w:pPr>
              <w:tabs>
                <w:tab w:val="left" w:pos="9360"/>
              </w:tabs>
              <w:spacing w:before="60" w:after="60"/>
              <w:jc w:val="center"/>
            </w:pPr>
            <w:r>
              <w:t xml:space="preserve"> 2 %</w:t>
            </w:r>
          </w:p>
        </w:tc>
        <w:tc>
          <w:tcPr>
            <w:tcW w:w="1343" w:type="dxa"/>
            <w:tcBorders>
              <w:top w:val="single" w:sz="6" w:space="0" w:color="auto"/>
              <w:left w:val="nil"/>
              <w:bottom w:val="nil"/>
              <w:right w:val="nil"/>
            </w:tcBorders>
            <w:vAlign w:val="bottom"/>
          </w:tcPr>
          <w:p w14:paraId="799AFE9A" w14:textId="77777777" w:rsidR="005A6C37" w:rsidRDefault="005A6C37" w:rsidP="009137CA">
            <w:pPr>
              <w:tabs>
                <w:tab w:val="left" w:pos="9360"/>
              </w:tabs>
              <w:spacing w:before="60" w:after="60"/>
              <w:jc w:val="center"/>
            </w:pPr>
            <w:r>
              <w:t xml:space="preserve"> 1 %</w:t>
            </w:r>
          </w:p>
        </w:tc>
        <w:tc>
          <w:tcPr>
            <w:tcW w:w="1343" w:type="dxa"/>
            <w:tcBorders>
              <w:top w:val="single" w:sz="6" w:space="0" w:color="auto"/>
              <w:left w:val="nil"/>
              <w:bottom w:val="nil"/>
              <w:right w:val="nil"/>
            </w:tcBorders>
            <w:vAlign w:val="bottom"/>
          </w:tcPr>
          <w:p w14:paraId="4A2654C1" w14:textId="77777777" w:rsidR="005A6C37" w:rsidRDefault="005A6C37" w:rsidP="009137CA">
            <w:pPr>
              <w:tabs>
                <w:tab w:val="left" w:pos="9360"/>
              </w:tabs>
              <w:spacing w:before="60" w:after="60"/>
              <w:jc w:val="center"/>
            </w:pPr>
            <w:r>
              <w:t>0.67 %</w:t>
            </w:r>
          </w:p>
        </w:tc>
        <w:tc>
          <w:tcPr>
            <w:tcW w:w="1343" w:type="dxa"/>
            <w:tcBorders>
              <w:top w:val="single" w:sz="6" w:space="0" w:color="auto"/>
              <w:left w:val="nil"/>
              <w:bottom w:val="nil"/>
              <w:right w:val="nil"/>
            </w:tcBorders>
            <w:vAlign w:val="bottom"/>
          </w:tcPr>
          <w:p w14:paraId="3B8E3EDD" w14:textId="77777777" w:rsidR="005A6C37" w:rsidRDefault="005A6C37" w:rsidP="009137CA">
            <w:pPr>
              <w:tabs>
                <w:tab w:val="left" w:pos="9360"/>
              </w:tabs>
              <w:spacing w:before="60" w:after="60"/>
              <w:jc w:val="center"/>
            </w:pPr>
            <w:r>
              <w:t>0.50 %</w:t>
            </w:r>
          </w:p>
        </w:tc>
        <w:tc>
          <w:tcPr>
            <w:tcW w:w="1344" w:type="dxa"/>
            <w:tcBorders>
              <w:top w:val="single" w:sz="6" w:space="0" w:color="auto"/>
              <w:left w:val="nil"/>
              <w:bottom w:val="nil"/>
              <w:right w:val="nil"/>
            </w:tcBorders>
            <w:vAlign w:val="bottom"/>
          </w:tcPr>
          <w:p w14:paraId="5B0E7A74" w14:textId="77777777" w:rsidR="005A6C37" w:rsidRDefault="005A6C37" w:rsidP="009137CA">
            <w:pPr>
              <w:tabs>
                <w:tab w:val="left" w:pos="9360"/>
              </w:tabs>
              <w:spacing w:before="60" w:after="60"/>
              <w:jc w:val="center"/>
            </w:pPr>
            <w:r>
              <w:t>0.33 %</w:t>
            </w:r>
          </w:p>
        </w:tc>
      </w:tr>
      <w:tr w:rsidR="005A6C37" w14:paraId="0562C702" w14:textId="77777777" w:rsidTr="00A428D4">
        <w:trPr>
          <w:cantSplit/>
          <w:trHeight w:val="413"/>
        </w:trPr>
        <w:tc>
          <w:tcPr>
            <w:tcW w:w="1106" w:type="dxa"/>
            <w:tcBorders>
              <w:top w:val="nil"/>
              <w:left w:val="nil"/>
              <w:bottom w:val="nil"/>
              <w:right w:val="nil"/>
            </w:tcBorders>
            <w:vAlign w:val="bottom"/>
          </w:tcPr>
          <w:p w14:paraId="25B8EF5C" w14:textId="77777777" w:rsidR="005A6C37" w:rsidRDefault="005A6C37" w:rsidP="009137CA">
            <w:pPr>
              <w:tabs>
                <w:tab w:val="left" w:pos="9360"/>
              </w:tabs>
              <w:spacing w:before="60" w:after="60"/>
              <w:jc w:val="center"/>
            </w:pPr>
            <w:r>
              <w:t>2</w:t>
            </w:r>
          </w:p>
        </w:tc>
        <w:tc>
          <w:tcPr>
            <w:tcW w:w="1343" w:type="dxa"/>
            <w:tcBorders>
              <w:top w:val="nil"/>
              <w:left w:val="nil"/>
              <w:bottom w:val="nil"/>
              <w:right w:val="nil"/>
            </w:tcBorders>
            <w:vAlign w:val="bottom"/>
          </w:tcPr>
          <w:p w14:paraId="42C3584A" w14:textId="77777777" w:rsidR="005A6C37" w:rsidRDefault="005A6C37" w:rsidP="009137CA">
            <w:pPr>
              <w:tabs>
                <w:tab w:val="left" w:pos="9360"/>
              </w:tabs>
              <w:spacing w:before="60" w:after="60"/>
              <w:jc w:val="center"/>
            </w:pPr>
            <w:r>
              <w:t xml:space="preserve">  8 %</w:t>
            </w:r>
          </w:p>
        </w:tc>
        <w:tc>
          <w:tcPr>
            <w:tcW w:w="1343" w:type="dxa"/>
            <w:tcBorders>
              <w:top w:val="nil"/>
              <w:left w:val="nil"/>
              <w:bottom w:val="nil"/>
              <w:right w:val="nil"/>
            </w:tcBorders>
            <w:vAlign w:val="bottom"/>
          </w:tcPr>
          <w:p w14:paraId="5B1EEDBE" w14:textId="77777777" w:rsidR="005A6C37" w:rsidRDefault="005A6C37" w:rsidP="009137CA">
            <w:pPr>
              <w:tabs>
                <w:tab w:val="left" w:pos="9360"/>
              </w:tabs>
              <w:spacing w:before="60" w:after="60"/>
              <w:jc w:val="center"/>
            </w:pPr>
            <w:r>
              <w:t xml:space="preserve"> 4 %</w:t>
            </w:r>
          </w:p>
        </w:tc>
        <w:tc>
          <w:tcPr>
            <w:tcW w:w="1343" w:type="dxa"/>
            <w:tcBorders>
              <w:top w:val="nil"/>
              <w:left w:val="nil"/>
              <w:bottom w:val="nil"/>
              <w:right w:val="nil"/>
            </w:tcBorders>
            <w:vAlign w:val="bottom"/>
          </w:tcPr>
          <w:p w14:paraId="4C936A37" w14:textId="77777777" w:rsidR="005A6C37" w:rsidRDefault="005A6C37" w:rsidP="009137CA">
            <w:pPr>
              <w:tabs>
                <w:tab w:val="left" w:pos="9360"/>
              </w:tabs>
              <w:spacing w:before="60" w:after="60"/>
              <w:jc w:val="center"/>
            </w:pPr>
            <w:r>
              <w:t xml:space="preserve"> 2 %</w:t>
            </w:r>
          </w:p>
        </w:tc>
        <w:tc>
          <w:tcPr>
            <w:tcW w:w="1343" w:type="dxa"/>
            <w:tcBorders>
              <w:top w:val="nil"/>
              <w:left w:val="nil"/>
              <w:bottom w:val="nil"/>
              <w:right w:val="nil"/>
            </w:tcBorders>
            <w:vAlign w:val="bottom"/>
          </w:tcPr>
          <w:p w14:paraId="4E5E91CD" w14:textId="77777777" w:rsidR="005A6C37" w:rsidRDefault="005A6C37" w:rsidP="009137CA">
            <w:pPr>
              <w:tabs>
                <w:tab w:val="left" w:pos="9360"/>
              </w:tabs>
              <w:spacing w:before="60" w:after="60"/>
              <w:jc w:val="center"/>
            </w:pPr>
            <w:r>
              <w:t>1.33 %</w:t>
            </w:r>
          </w:p>
        </w:tc>
        <w:tc>
          <w:tcPr>
            <w:tcW w:w="1343" w:type="dxa"/>
            <w:tcBorders>
              <w:top w:val="nil"/>
              <w:left w:val="nil"/>
              <w:bottom w:val="nil"/>
              <w:right w:val="nil"/>
            </w:tcBorders>
            <w:vAlign w:val="bottom"/>
          </w:tcPr>
          <w:p w14:paraId="1D0C4CCD" w14:textId="77777777" w:rsidR="005A6C37" w:rsidRDefault="005A6C37" w:rsidP="009137CA">
            <w:pPr>
              <w:tabs>
                <w:tab w:val="left" w:pos="9360"/>
              </w:tabs>
              <w:spacing w:before="60" w:after="60"/>
              <w:jc w:val="center"/>
            </w:pPr>
            <w:r>
              <w:t>1.00 %</w:t>
            </w:r>
          </w:p>
        </w:tc>
        <w:tc>
          <w:tcPr>
            <w:tcW w:w="1344" w:type="dxa"/>
            <w:tcBorders>
              <w:top w:val="nil"/>
              <w:left w:val="nil"/>
              <w:bottom w:val="nil"/>
              <w:right w:val="nil"/>
            </w:tcBorders>
            <w:vAlign w:val="bottom"/>
          </w:tcPr>
          <w:p w14:paraId="7BEB1A74" w14:textId="77777777" w:rsidR="005A6C37" w:rsidRDefault="005A6C37" w:rsidP="009137CA">
            <w:pPr>
              <w:tabs>
                <w:tab w:val="left" w:pos="9360"/>
              </w:tabs>
              <w:spacing w:before="60" w:after="60"/>
              <w:jc w:val="center"/>
            </w:pPr>
            <w:r>
              <w:t>0.67 %</w:t>
            </w:r>
          </w:p>
        </w:tc>
      </w:tr>
      <w:tr w:rsidR="005A6C37" w14:paraId="13599C41" w14:textId="77777777" w:rsidTr="00A428D4">
        <w:trPr>
          <w:cantSplit/>
          <w:trHeight w:val="413"/>
        </w:trPr>
        <w:tc>
          <w:tcPr>
            <w:tcW w:w="1106" w:type="dxa"/>
            <w:tcBorders>
              <w:top w:val="nil"/>
              <w:left w:val="nil"/>
              <w:bottom w:val="nil"/>
              <w:right w:val="nil"/>
            </w:tcBorders>
            <w:vAlign w:val="bottom"/>
          </w:tcPr>
          <w:p w14:paraId="39795CBC" w14:textId="77777777" w:rsidR="005A6C37" w:rsidRDefault="005A6C37" w:rsidP="009137CA">
            <w:pPr>
              <w:tabs>
                <w:tab w:val="left" w:pos="9360"/>
              </w:tabs>
              <w:spacing w:before="60" w:after="60"/>
              <w:jc w:val="center"/>
            </w:pPr>
            <w:r>
              <w:t>3</w:t>
            </w:r>
          </w:p>
        </w:tc>
        <w:tc>
          <w:tcPr>
            <w:tcW w:w="1343" w:type="dxa"/>
            <w:tcBorders>
              <w:top w:val="nil"/>
              <w:left w:val="nil"/>
              <w:bottom w:val="nil"/>
              <w:right w:val="nil"/>
            </w:tcBorders>
            <w:vAlign w:val="bottom"/>
          </w:tcPr>
          <w:p w14:paraId="7FE77D4C" w14:textId="77777777" w:rsidR="005A6C37" w:rsidRDefault="005A6C37" w:rsidP="009137CA">
            <w:pPr>
              <w:tabs>
                <w:tab w:val="left" w:pos="9360"/>
              </w:tabs>
              <w:spacing w:before="60" w:after="60"/>
              <w:jc w:val="center"/>
            </w:pPr>
            <w:r>
              <w:t>12 %</w:t>
            </w:r>
          </w:p>
        </w:tc>
        <w:tc>
          <w:tcPr>
            <w:tcW w:w="1343" w:type="dxa"/>
            <w:tcBorders>
              <w:top w:val="nil"/>
              <w:left w:val="nil"/>
              <w:bottom w:val="nil"/>
              <w:right w:val="nil"/>
            </w:tcBorders>
            <w:vAlign w:val="bottom"/>
          </w:tcPr>
          <w:p w14:paraId="6EBEC71D" w14:textId="77777777" w:rsidR="005A6C37" w:rsidRDefault="005A6C37" w:rsidP="009137CA">
            <w:pPr>
              <w:tabs>
                <w:tab w:val="left" w:pos="9360"/>
              </w:tabs>
              <w:spacing w:before="60" w:after="60"/>
              <w:jc w:val="center"/>
            </w:pPr>
            <w:r>
              <w:t xml:space="preserve"> 6 %</w:t>
            </w:r>
          </w:p>
        </w:tc>
        <w:tc>
          <w:tcPr>
            <w:tcW w:w="1343" w:type="dxa"/>
            <w:tcBorders>
              <w:top w:val="nil"/>
              <w:left w:val="nil"/>
              <w:bottom w:val="nil"/>
              <w:right w:val="nil"/>
            </w:tcBorders>
            <w:vAlign w:val="bottom"/>
          </w:tcPr>
          <w:p w14:paraId="27E9A324" w14:textId="77777777" w:rsidR="005A6C37" w:rsidRDefault="005A6C37" w:rsidP="009137CA">
            <w:pPr>
              <w:tabs>
                <w:tab w:val="left" w:pos="9360"/>
              </w:tabs>
              <w:spacing w:before="60" w:after="60"/>
              <w:jc w:val="center"/>
            </w:pPr>
            <w:r>
              <w:t xml:space="preserve"> 3 %</w:t>
            </w:r>
          </w:p>
        </w:tc>
        <w:tc>
          <w:tcPr>
            <w:tcW w:w="1343" w:type="dxa"/>
            <w:tcBorders>
              <w:top w:val="nil"/>
              <w:left w:val="nil"/>
              <w:bottom w:val="nil"/>
              <w:right w:val="nil"/>
            </w:tcBorders>
            <w:vAlign w:val="bottom"/>
          </w:tcPr>
          <w:p w14:paraId="49245C71" w14:textId="77777777" w:rsidR="005A6C37" w:rsidRDefault="005A6C37" w:rsidP="009137CA">
            <w:pPr>
              <w:tabs>
                <w:tab w:val="left" w:pos="9360"/>
              </w:tabs>
              <w:spacing w:before="60" w:after="60"/>
              <w:jc w:val="center"/>
            </w:pPr>
            <w:r>
              <w:t>2.00 %</w:t>
            </w:r>
          </w:p>
        </w:tc>
        <w:tc>
          <w:tcPr>
            <w:tcW w:w="1343" w:type="dxa"/>
            <w:tcBorders>
              <w:top w:val="nil"/>
              <w:left w:val="nil"/>
              <w:bottom w:val="nil"/>
              <w:right w:val="nil"/>
            </w:tcBorders>
            <w:vAlign w:val="bottom"/>
          </w:tcPr>
          <w:p w14:paraId="12FB3604" w14:textId="77777777" w:rsidR="005A6C37" w:rsidRDefault="005A6C37" w:rsidP="009137CA">
            <w:pPr>
              <w:tabs>
                <w:tab w:val="left" w:pos="9360"/>
              </w:tabs>
              <w:spacing w:before="60" w:after="60"/>
              <w:jc w:val="center"/>
            </w:pPr>
            <w:r>
              <w:t>1.50 %</w:t>
            </w:r>
          </w:p>
        </w:tc>
        <w:tc>
          <w:tcPr>
            <w:tcW w:w="1344" w:type="dxa"/>
            <w:tcBorders>
              <w:top w:val="nil"/>
              <w:left w:val="nil"/>
              <w:bottom w:val="nil"/>
              <w:right w:val="nil"/>
            </w:tcBorders>
            <w:vAlign w:val="bottom"/>
          </w:tcPr>
          <w:p w14:paraId="4A53FE8F" w14:textId="77777777" w:rsidR="005A6C37" w:rsidRDefault="005A6C37" w:rsidP="009137CA">
            <w:pPr>
              <w:tabs>
                <w:tab w:val="left" w:pos="9360"/>
              </w:tabs>
              <w:spacing w:before="60" w:after="60"/>
              <w:jc w:val="center"/>
            </w:pPr>
            <w:r>
              <w:t>1.00 %</w:t>
            </w:r>
          </w:p>
        </w:tc>
      </w:tr>
      <w:tr w:rsidR="005A6C37" w14:paraId="631A3DF5" w14:textId="77777777" w:rsidTr="00A428D4">
        <w:trPr>
          <w:cantSplit/>
          <w:trHeight w:val="413"/>
        </w:trPr>
        <w:tc>
          <w:tcPr>
            <w:tcW w:w="1106" w:type="dxa"/>
            <w:tcBorders>
              <w:top w:val="nil"/>
              <w:left w:val="nil"/>
              <w:bottom w:val="nil"/>
              <w:right w:val="nil"/>
            </w:tcBorders>
            <w:vAlign w:val="bottom"/>
          </w:tcPr>
          <w:p w14:paraId="6FCC1718" w14:textId="77777777" w:rsidR="005A6C37" w:rsidRDefault="005A6C37" w:rsidP="009137CA">
            <w:pPr>
              <w:tabs>
                <w:tab w:val="left" w:pos="9360"/>
              </w:tabs>
              <w:spacing w:before="60" w:after="60"/>
              <w:jc w:val="center"/>
            </w:pPr>
            <w:r>
              <w:t>4</w:t>
            </w:r>
          </w:p>
        </w:tc>
        <w:tc>
          <w:tcPr>
            <w:tcW w:w="1343" w:type="dxa"/>
            <w:tcBorders>
              <w:top w:val="nil"/>
              <w:left w:val="nil"/>
              <w:bottom w:val="nil"/>
              <w:right w:val="nil"/>
            </w:tcBorders>
            <w:vAlign w:val="bottom"/>
          </w:tcPr>
          <w:p w14:paraId="039ED761" w14:textId="77777777" w:rsidR="005A6C37" w:rsidRDefault="005A6C37" w:rsidP="009137CA">
            <w:pPr>
              <w:tabs>
                <w:tab w:val="left" w:pos="9360"/>
              </w:tabs>
              <w:spacing w:before="60" w:after="60"/>
              <w:jc w:val="center"/>
            </w:pPr>
            <w:r>
              <w:t>16 %</w:t>
            </w:r>
          </w:p>
        </w:tc>
        <w:tc>
          <w:tcPr>
            <w:tcW w:w="1343" w:type="dxa"/>
            <w:tcBorders>
              <w:top w:val="nil"/>
              <w:left w:val="nil"/>
              <w:bottom w:val="nil"/>
              <w:right w:val="nil"/>
            </w:tcBorders>
            <w:vAlign w:val="bottom"/>
          </w:tcPr>
          <w:p w14:paraId="7FB947D3" w14:textId="77777777" w:rsidR="005A6C37" w:rsidRDefault="005A6C37" w:rsidP="009137CA">
            <w:pPr>
              <w:tabs>
                <w:tab w:val="left" w:pos="9360"/>
              </w:tabs>
              <w:spacing w:before="60" w:after="60"/>
              <w:jc w:val="center"/>
            </w:pPr>
            <w:r>
              <w:t xml:space="preserve"> 8 %</w:t>
            </w:r>
          </w:p>
        </w:tc>
        <w:tc>
          <w:tcPr>
            <w:tcW w:w="1343" w:type="dxa"/>
            <w:tcBorders>
              <w:top w:val="nil"/>
              <w:left w:val="nil"/>
              <w:bottom w:val="nil"/>
              <w:right w:val="nil"/>
            </w:tcBorders>
            <w:vAlign w:val="bottom"/>
          </w:tcPr>
          <w:p w14:paraId="02057493" w14:textId="77777777" w:rsidR="005A6C37" w:rsidRDefault="005A6C37" w:rsidP="009137CA">
            <w:pPr>
              <w:tabs>
                <w:tab w:val="left" w:pos="9360"/>
              </w:tabs>
              <w:spacing w:before="60" w:after="60"/>
              <w:jc w:val="center"/>
            </w:pPr>
            <w:r>
              <w:t>4 %</w:t>
            </w:r>
          </w:p>
        </w:tc>
        <w:tc>
          <w:tcPr>
            <w:tcW w:w="1343" w:type="dxa"/>
            <w:tcBorders>
              <w:top w:val="nil"/>
              <w:left w:val="nil"/>
              <w:bottom w:val="nil"/>
              <w:right w:val="nil"/>
            </w:tcBorders>
            <w:vAlign w:val="bottom"/>
          </w:tcPr>
          <w:p w14:paraId="2655D5E3" w14:textId="77777777" w:rsidR="005A6C37" w:rsidRDefault="005A6C37" w:rsidP="009137CA">
            <w:pPr>
              <w:tabs>
                <w:tab w:val="left" w:pos="9360"/>
              </w:tabs>
              <w:spacing w:before="60" w:after="60"/>
              <w:jc w:val="center"/>
            </w:pPr>
            <w:r>
              <w:t>2.67 %</w:t>
            </w:r>
          </w:p>
        </w:tc>
        <w:tc>
          <w:tcPr>
            <w:tcW w:w="1343" w:type="dxa"/>
            <w:tcBorders>
              <w:top w:val="nil"/>
              <w:left w:val="nil"/>
              <w:bottom w:val="nil"/>
              <w:right w:val="nil"/>
            </w:tcBorders>
            <w:vAlign w:val="bottom"/>
          </w:tcPr>
          <w:p w14:paraId="45FB3EEE" w14:textId="77777777" w:rsidR="005A6C37" w:rsidRDefault="005A6C37" w:rsidP="009137CA">
            <w:pPr>
              <w:tabs>
                <w:tab w:val="left" w:pos="9360"/>
              </w:tabs>
              <w:spacing w:before="60" w:after="60"/>
              <w:jc w:val="center"/>
            </w:pPr>
            <w:r>
              <w:t>2.00 %</w:t>
            </w:r>
          </w:p>
        </w:tc>
        <w:tc>
          <w:tcPr>
            <w:tcW w:w="1344" w:type="dxa"/>
            <w:tcBorders>
              <w:top w:val="nil"/>
              <w:left w:val="nil"/>
              <w:bottom w:val="nil"/>
              <w:right w:val="nil"/>
            </w:tcBorders>
            <w:vAlign w:val="bottom"/>
          </w:tcPr>
          <w:p w14:paraId="52AA1CA8" w14:textId="77777777" w:rsidR="005A6C37" w:rsidRDefault="005A6C37" w:rsidP="009137CA">
            <w:pPr>
              <w:tabs>
                <w:tab w:val="left" w:pos="9360"/>
              </w:tabs>
              <w:spacing w:before="60" w:after="60"/>
              <w:jc w:val="center"/>
            </w:pPr>
            <w:r>
              <w:t>1.33 %</w:t>
            </w:r>
          </w:p>
        </w:tc>
      </w:tr>
      <w:tr w:rsidR="005A6C37" w14:paraId="1C1F57D4" w14:textId="77777777" w:rsidTr="00A428D4">
        <w:trPr>
          <w:cantSplit/>
          <w:trHeight w:val="413"/>
        </w:trPr>
        <w:tc>
          <w:tcPr>
            <w:tcW w:w="1106" w:type="dxa"/>
            <w:tcBorders>
              <w:top w:val="nil"/>
              <w:left w:val="nil"/>
              <w:bottom w:val="nil"/>
              <w:right w:val="nil"/>
            </w:tcBorders>
            <w:vAlign w:val="bottom"/>
          </w:tcPr>
          <w:p w14:paraId="00C7D38C" w14:textId="77777777" w:rsidR="005A6C37" w:rsidRDefault="005A6C37" w:rsidP="009137CA">
            <w:pPr>
              <w:tabs>
                <w:tab w:val="left" w:pos="9360"/>
              </w:tabs>
              <w:spacing w:before="60" w:after="60"/>
              <w:jc w:val="center"/>
            </w:pPr>
            <w:r>
              <w:t>5</w:t>
            </w:r>
          </w:p>
        </w:tc>
        <w:tc>
          <w:tcPr>
            <w:tcW w:w="1343" w:type="dxa"/>
            <w:tcBorders>
              <w:top w:val="nil"/>
              <w:left w:val="nil"/>
              <w:bottom w:val="nil"/>
              <w:right w:val="nil"/>
            </w:tcBorders>
            <w:vAlign w:val="bottom"/>
          </w:tcPr>
          <w:p w14:paraId="0D0B58C9" w14:textId="77777777" w:rsidR="005A6C37" w:rsidRDefault="005A6C37" w:rsidP="009137CA">
            <w:pPr>
              <w:tabs>
                <w:tab w:val="left" w:pos="9360"/>
              </w:tabs>
              <w:spacing w:before="60" w:after="60"/>
              <w:jc w:val="center"/>
            </w:pPr>
            <w:r>
              <w:t>20 %</w:t>
            </w:r>
          </w:p>
        </w:tc>
        <w:tc>
          <w:tcPr>
            <w:tcW w:w="1343" w:type="dxa"/>
            <w:tcBorders>
              <w:top w:val="nil"/>
              <w:left w:val="nil"/>
              <w:bottom w:val="nil"/>
              <w:right w:val="nil"/>
            </w:tcBorders>
            <w:vAlign w:val="bottom"/>
          </w:tcPr>
          <w:p w14:paraId="0759CFF8" w14:textId="77777777" w:rsidR="005A6C37" w:rsidRDefault="005A6C37" w:rsidP="009137CA">
            <w:pPr>
              <w:tabs>
                <w:tab w:val="left" w:pos="9360"/>
              </w:tabs>
              <w:spacing w:before="60" w:after="60"/>
              <w:jc w:val="center"/>
            </w:pPr>
            <w:r>
              <w:t>10 %</w:t>
            </w:r>
          </w:p>
        </w:tc>
        <w:tc>
          <w:tcPr>
            <w:tcW w:w="1343" w:type="dxa"/>
            <w:tcBorders>
              <w:top w:val="nil"/>
              <w:left w:val="nil"/>
              <w:bottom w:val="nil"/>
              <w:right w:val="nil"/>
            </w:tcBorders>
            <w:vAlign w:val="bottom"/>
          </w:tcPr>
          <w:p w14:paraId="1B8C1DDF" w14:textId="77777777" w:rsidR="005A6C37" w:rsidRDefault="005A6C37" w:rsidP="009137CA">
            <w:pPr>
              <w:tabs>
                <w:tab w:val="left" w:pos="9360"/>
              </w:tabs>
              <w:spacing w:before="60" w:after="60"/>
              <w:jc w:val="center"/>
            </w:pPr>
            <w:r>
              <w:t xml:space="preserve"> 5 %</w:t>
            </w:r>
          </w:p>
        </w:tc>
        <w:tc>
          <w:tcPr>
            <w:tcW w:w="1343" w:type="dxa"/>
            <w:tcBorders>
              <w:top w:val="nil"/>
              <w:left w:val="nil"/>
              <w:bottom w:val="nil"/>
              <w:right w:val="nil"/>
            </w:tcBorders>
            <w:vAlign w:val="bottom"/>
          </w:tcPr>
          <w:p w14:paraId="6962BBC1" w14:textId="77777777" w:rsidR="005A6C37" w:rsidRDefault="005A6C37" w:rsidP="009137CA">
            <w:pPr>
              <w:tabs>
                <w:tab w:val="left" w:pos="9360"/>
              </w:tabs>
              <w:spacing w:before="60" w:after="60"/>
              <w:jc w:val="center"/>
            </w:pPr>
            <w:r>
              <w:t>3.33 %</w:t>
            </w:r>
          </w:p>
        </w:tc>
        <w:tc>
          <w:tcPr>
            <w:tcW w:w="1343" w:type="dxa"/>
            <w:tcBorders>
              <w:top w:val="nil"/>
              <w:left w:val="nil"/>
              <w:bottom w:val="nil"/>
              <w:right w:val="nil"/>
            </w:tcBorders>
            <w:vAlign w:val="bottom"/>
          </w:tcPr>
          <w:p w14:paraId="0BC9C51A" w14:textId="77777777" w:rsidR="005A6C37" w:rsidRDefault="005A6C37" w:rsidP="009137CA">
            <w:pPr>
              <w:tabs>
                <w:tab w:val="left" w:pos="9360"/>
              </w:tabs>
              <w:spacing w:before="60" w:after="60"/>
              <w:jc w:val="center"/>
            </w:pPr>
            <w:r>
              <w:t>2.50 %</w:t>
            </w:r>
          </w:p>
        </w:tc>
        <w:tc>
          <w:tcPr>
            <w:tcW w:w="1344" w:type="dxa"/>
            <w:tcBorders>
              <w:top w:val="nil"/>
              <w:left w:val="nil"/>
              <w:bottom w:val="nil"/>
              <w:right w:val="nil"/>
            </w:tcBorders>
            <w:vAlign w:val="bottom"/>
          </w:tcPr>
          <w:p w14:paraId="569B3A7B" w14:textId="77777777" w:rsidR="005A6C37" w:rsidRDefault="005A6C37" w:rsidP="009137CA">
            <w:pPr>
              <w:tabs>
                <w:tab w:val="left" w:pos="9360"/>
              </w:tabs>
              <w:spacing w:before="60" w:after="60"/>
              <w:jc w:val="center"/>
            </w:pPr>
            <w:r>
              <w:t>1.67 %</w:t>
            </w:r>
          </w:p>
        </w:tc>
      </w:tr>
      <w:tr w:rsidR="005A6C37" w14:paraId="200FB4E2" w14:textId="77777777" w:rsidTr="00A428D4">
        <w:trPr>
          <w:cantSplit/>
          <w:trHeight w:val="413"/>
        </w:trPr>
        <w:tc>
          <w:tcPr>
            <w:tcW w:w="1106" w:type="dxa"/>
            <w:tcBorders>
              <w:top w:val="nil"/>
              <w:left w:val="nil"/>
              <w:bottom w:val="nil"/>
              <w:right w:val="nil"/>
            </w:tcBorders>
            <w:vAlign w:val="bottom"/>
          </w:tcPr>
          <w:p w14:paraId="79791D01" w14:textId="77777777" w:rsidR="005A6C37" w:rsidRDefault="005A6C37" w:rsidP="009137CA">
            <w:pPr>
              <w:tabs>
                <w:tab w:val="left" w:pos="9360"/>
              </w:tabs>
              <w:spacing w:before="60" w:after="60"/>
              <w:jc w:val="center"/>
            </w:pPr>
            <w:r>
              <w:t>6</w:t>
            </w:r>
          </w:p>
        </w:tc>
        <w:tc>
          <w:tcPr>
            <w:tcW w:w="1343" w:type="dxa"/>
            <w:tcBorders>
              <w:top w:val="nil"/>
              <w:left w:val="nil"/>
              <w:bottom w:val="nil"/>
              <w:right w:val="nil"/>
            </w:tcBorders>
            <w:vAlign w:val="bottom"/>
          </w:tcPr>
          <w:p w14:paraId="365AAA06" w14:textId="77777777" w:rsidR="005A6C37" w:rsidRDefault="005A6C37" w:rsidP="009137CA">
            <w:pPr>
              <w:tabs>
                <w:tab w:val="left" w:pos="9360"/>
              </w:tabs>
              <w:spacing w:before="60" w:after="60"/>
              <w:jc w:val="center"/>
            </w:pPr>
            <w:r>
              <w:t>24 %</w:t>
            </w:r>
          </w:p>
        </w:tc>
        <w:tc>
          <w:tcPr>
            <w:tcW w:w="1343" w:type="dxa"/>
            <w:tcBorders>
              <w:top w:val="nil"/>
              <w:left w:val="nil"/>
              <w:bottom w:val="nil"/>
              <w:right w:val="nil"/>
            </w:tcBorders>
            <w:vAlign w:val="bottom"/>
          </w:tcPr>
          <w:p w14:paraId="4F3968FE" w14:textId="77777777" w:rsidR="005A6C37" w:rsidRDefault="005A6C37" w:rsidP="009137CA">
            <w:pPr>
              <w:tabs>
                <w:tab w:val="left" w:pos="9360"/>
              </w:tabs>
              <w:spacing w:before="60" w:after="60"/>
              <w:jc w:val="center"/>
            </w:pPr>
            <w:r>
              <w:t>12 %</w:t>
            </w:r>
          </w:p>
        </w:tc>
        <w:tc>
          <w:tcPr>
            <w:tcW w:w="1343" w:type="dxa"/>
            <w:tcBorders>
              <w:top w:val="nil"/>
              <w:left w:val="nil"/>
              <w:bottom w:val="nil"/>
              <w:right w:val="nil"/>
            </w:tcBorders>
            <w:vAlign w:val="bottom"/>
          </w:tcPr>
          <w:p w14:paraId="687DB6AE" w14:textId="77777777" w:rsidR="005A6C37" w:rsidRDefault="005A6C37" w:rsidP="009137CA">
            <w:pPr>
              <w:tabs>
                <w:tab w:val="left" w:pos="9360"/>
              </w:tabs>
              <w:spacing w:before="60" w:after="60"/>
              <w:jc w:val="center"/>
            </w:pPr>
            <w:r>
              <w:t xml:space="preserve"> 6 %</w:t>
            </w:r>
          </w:p>
        </w:tc>
        <w:tc>
          <w:tcPr>
            <w:tcW w:w="1343" w:type="dxa"/>
            <w:tcBorders>
              <w:top w:val="nil"/>
              <w:left w:val="nil"/>
              <w:bottom w:val="nil"/>
              <w:right w:val="nil"/>
            </w:tcBorders>
            <w:vAlign w:val="bottom"/>
          </w:tcPr>
          <w:p w14:paraId="39D62C52" w14:textId="77777777" w:rsidR="005A6C37" w:rsidRDefault="005A6C37" w:rsidP="009137CA">
            <w:pPr>
              <w:tabs>
                <w:tab w:val="left" w:pos="9360"/>
              </w:tabs>
              <w:spacing w:before="60" w:after="60"/>
              <w:jc w:val="center"/>
            </w:pPr>
            <w:r>
              <w:t>4.00 %</w:t>
            </w:r>
          </w:p>
        </w:tc>
        <w:tc>
          <w:tcPr>
            <w:tcW w:w="1343" w:type="dxa"/>
            <w:tcBorders>
              <w:top w:val="nil"/>
              <w:left w:val="nil"/>
              <w:bottom w:val="nil"/>
              <w:right w:val="nil"/>
            </w:tcBorders>
            <w:vAlign w:val="bottom"/>
          </w:tcPr>
          <w:p w14:paraId="686F09F9" w14:textId="77777777" w:rsidR="005A6C37" w:rsidRDefault="005A6C37" w:rsidP="009137CA">
            <w:pPr>
              <w:tabs>
                <w:tab w:val="left" w:pos="9360"/>
              </w:tabs>
              <w:spacing w:before="60" w:after="60"/>
              <w:jc w:val="center"/>
            </w:pPr>
            <w:r>
              <w:t>3.00 %</w:t>
            </w:r>
          </w:p>
        </w:tc>
        <w:tc>
          <w:tcPr>
            <w:tcW w:w="1344" w:type="dxa"/>
            <w:tcBorders>
              <w:top w:val="nil"/>
              <w:left w:val="nil"/>
              <w:bottom w:val="nil"/>
              <w:right w:val="nil"/>
            </w:tcBorders>
            <w:vAlign w:val="bottom"/>
          </w:tcPr>
          <w:p w14:paraId="06DE7A8A" w14:textId="77777777" w:rsidR="005A6C37" w:rsidRDefault="005A6C37" w:rsidP="009137CA">
            <w:pPr>
              <w:tabs>
                <w:tab w:val="left" w:pos="9360"/>
              </w:tabs>
              <w:spacing w:before="60" w:after="60"/>
              <w:jc w:val="center"/>
            </w:pPr>
            <w:r>
              <w:t>2.00 %</w:t>
            </w:r>
          </w:p>
        </w:tc>
      </w:tr>
      <w:tr w:rsidR="005A6C37" w14:paraId="517E7377" w14:textId="77777777" w:rsidTr="00A428D4">
        <w:trPr>
          <w:cantSplit/>
          <w:trHeight w:val="413"/>
        </w:trPr>
        <w:tc>
          <w:tcPr>
            <w:tcW w:w="1106" w:type="dxa"/>
            <w:tcBorders>
              <w:top w:val="nil"/>
              <w:left w:val="nil"/>
              <w:bottom w:val="nil"/>
              <w:right w:val="nil"/>
            </w:tcBorders>
            <w:vAlign w:val="bottom"/>
          </w:tcPr>
          <w:p w14:paraId="159B1726" w14:textId="77777777" w:rsidR="005A6C37" w:rsidRDefault="005A6C37" w:rsidP="009137CA">
            <w:pPr>
              <w:tabs>
                <w:tab w:val="left" w:pos="9360"/>
              </w:tabs>
              <w:spacing w:before="60" w:after="60"/>
              <w:jc w:val="center"/>
            </w:pPr>
            <w:r>
              <w:t>7</w:t>
            </w:r>
          </w:p>
        </w:tc>
        <w:tc>
          <w:tcPr>
            <w:tcW w:w="1343" w:type="dxa"/>
            <w:tcBorders>
              <w:top w:val="nil"/>
              <w:left w:val="nil"/>
              <w:bottom w:val="nil"/>
              <w:right w:val="nil"/>
            </w:tcBorders>
            <w:vAlign w:val="bottom"/>
          </w:tcPr>
          <w:p w14:paraId="79D3C67F" w14:textId="77777777" w:rsidR="005A6C37" w:rsidRDefault="005A6C37" w:rsidP="009137CA">
            <w:pPr>
              <w:tabs>
                <w:tab w:val="left" w:pos="9360"/>
              </w:tabs>
              <w:spacing w:before="60" w:after="60"/>
              <w:jc w:val="center"/>
            </w:pPr>
            <w:r>
              <w:t>28 %</w:t>
            </w:r>
          </w:p>
        </w:tc>
        <w:tc>
          <w:tcPr>
            <w:tcW w:w="1343" w:type="dxa"/>
            <w:tcBorders>
              <w:top w:val="nil"/>
              <w:left w:val="nil"/>
              <w:bottom w:val="nil"/>
              <w:right w:val="nil"/>
            </w:tcBorders>
            <w:vAlign w:val="bottom"/>
          </w:tcPr>
          <w:p w14:paraId="4C72F118" w14:textId="77777777" w:rsidR="005A6C37" w:rsidRDefault="005A6C37" w:rsidP="009137CA">
            <w:pPr>
              <w:tabs>
                <w:tab w:val="left" w:pos="9360"/>
              </w:tabs>
              <w:spacing w:before="60" w:after="60"/>
              <w:jc w:val="center"/>
            </w:pPr>
            <w:r>
              <w:t>14 %</w:t>
            </w:r>
          </w:p>
        </w:tc>
        <w:tc>
          <w:tcPr>
            <w:tcW w:w="1343" w:type="dxa"/>
            <w:tcBorders>
              <w:top w:val="nil"/>
              <w:left w:val="nil"/>
              <w:bottom w:val="nil"/>
              <w:right w:val="nil"/>
            </w:tcBorders>
            <w:vAlign w:val="bottom"/>
          </w:tcPr>
          <w:p w14:paraId="70980267" w14:textId="77777777" w:rsidR="005A6C37" w:rsidRDefault="005A6C37" w:rsidP="009137CA">
            <w:pPr>
              <w:tabs>
                <w:tab w:val="left" w:pos="9360"/>
              </w:tabs>
              <w:spacing w:before="60" w:after="60"/>
              <w:jc w:val="center"/>
            </w:pPr>
            <w:r>
              <w:t xml:space="preserve"> 7 %</w:t>
            </w:r>
          </w:p>
        </w:tc>
        <w:tc>
          <w:tcPr>
            <w:tcW w:w="1343" w:type="dxa"/>
            <w:tcBorders>
              <w:top w:val="nil"/>
              <w:left w:val="nil"/>
              <w:bottom w:val="nil"/>
              <w:right w:val="nil"/>
            </w:tcBorders>
            <w:vAlign w:val="bottom"/>
          </w:tcPr>
          <w:p w14:paraId="12A11DB6" w14:textId="77777777" w:rsidR="005A6C37" w:rsidRDefault="005A6C37" w:rsidP="009137CA">
            <w:pPr>
              <w:tabs>
                <w:tab w:val="left" w:pos="9360"/>
              </w:tabs>
              <w:spacing w:before="60" w:after="60"/>
              <w:jc w:val="center"/>
            </w:pPr>
            <w:r>
              <w:t>4.67 %</w:t>
            </w:r>
          </w:p>
        </w:tc>
        <w:tc>
          <w:tcPr>
            <w:tcW w:w="1343" w:type="dxa"/>
            <w:tcBorders>
              <w:top w:val="nil"/>
              <w:left w:val="nil"/>
              <w:bottom w:val="nil"/>
              <w:right w:val="nil"/>
            </w:tcBorders>
            <w:vAlign w:val="bottom"/>
          </w:tcPr>
          <w:p w14:paraId="49FD7EFF" w14:textId="77777777" w:rsidR="005A6C37" w:rsidRDefault="005A6C37" w:rsidP="009137CA">
            <w:pPr>
              <w:tabs>
                <w:tab w:val="left" w:pos="9360"/>
              </w:tabs>
              <w:spacing w:before="60" w:after="60"/>
              <w:jc w:val="center"/>
            </w:pPr>
            <w:r>
              <w:t>3.50 %</w:t>
            </w:r>
          </w:p>
        </w:tc>
        <w:tc>
          <w:tcPr>
            <w:tcW w:w="1344" w:type="dxa"/>
            <w:tcBorders>
              <w:top w:val="nil"/>
              <w:left w:val="nil"/>
              <w:bottom w:val="nil"/>
              <w:right w:val="nil"/>
            </w:tcBorders>
            <w:vAlign w:val="bottom"/>
          </w:tcPr>
          <w:p w14:paraId="1CFDD91A" w14:textId="77777777" w:rsidR="005A6C37" w:rsidRDefault="005A6C37" w:rsidP="009137CA">
            <w:pPr>
              <w:tabs>
                <w:tab w:val="left" w:pos="9360"/>
              </w:tabs>
              <w:spacing w:before="60" w:after="60"/>
              <w:jc w:val="center"/>
            </w:pPr>
            <w:r>
              <w:t>2.33 %</w:t>
            </w:r>
          </w:p>
        </w:tc>
      </w:tr>
      <w:tr w:rsidR="005A6C37" w14:paraId="7999B5CA" w14:textId="77777777" w:rsidTr="00A428D4">
        <w:trPr>
          <w:cantSplit/>
          <w:trHeight w:val="413"/>
        </w:trPr>
        <w:tc>
          <w:tcPr>
            <w:tcW w:w="1106" w:type="dxa"/>
            <w:tcBorders>
              <w:top w:val="nil"/>
              <w:left w:val="nil"/>
              <w:bottom w:val="nil"/>
              <w:right w:val="nil"/>
            </w:tcBorders>
            <w:vAlign w:val="bottom"/>
          </w:tcPr>
          <w:p w14:paraId="7B207ED5" w14:textId="77777777" w:rsidR="005A6C37" w:rsidRDefault="005A6C37" w:rsidP="009137CA">
            <w:pPr>
              <w:tabs>
                <w:tab w:val="left" w:pos="9360"/>
              </w:tabs>
              <w:spacing w:before="60" w:after="60"/>
              <w:jc w:val="center"/>
            </w:pPr>
            <w:r>
              <w:t>8</w:t>
            </w:r>
          </w:p>
        </w:tc>
        <w:tc>
          <w:tcPr>
            <w:tcW w:w="1343" w:type="dxa"/>
            <w:tcBorders>
              <w:top w:val="nil"/>
              <w:left w:val="nil"/>
              <w:bottom w:val="nil"/>
              <w:right w:val="nil"/>
            </w:tcBorders>
            <w:vAlign w:val="bottom"/>
          </w:tcPr>
          <w:p w14:paraId="28AEB315" w14:textId="77777777" w:rsidR="005A6C37" w:rsidRDefault="005A6C37" w:rsidP="009137CA">
            <w:pPr>
              <w:tabs>
                <w:tab w:val="left" w:pos="9360"/>
              </w:tabs>
              <w:spacing w:before="60" w:after="60"/>
              <w:jc w:val="center"/>
            </w:pPr>
            <w:r>
              <w:t>32 %</w:t>
            </w:r>
          </w:p>
        </w:tc>
        <w:tc>
          <w:tcPr>
            <w:tcW w:w="1343" w:type="dxa"/>
            <w:tcBorders>
              <w:top w:val="nil"/>
              <w:left w:val="nil"/>
              <w:bottom w:val="nil"/>
              <w:right w:val="nil"/>
            </w:tcBorders>
            <w:vAlign w:val="bottom"/>
          </w:tcPr>
          <w:p w14:paraId="5118F04A" w14:textId="77777777" w:rsidR="005A6C37" w:rsidRDefault="005A6C37" w:rsidP="009137CA">
            <w:pPr>
              <w:tabs>
                <w:tab w:val="left" w:pos="9360"/>
              </w:tabs>
              <w:spacing w:before="60" w:after="60"/>
              <w:jc w:val="center"/>
            </w:pPr>
            <w:r>
              <w:t>16 %</w:t>
            </w:r>
          </w:p>
        </w:tc>
        <w:tc>
          <w:tcPr>
            <w:tcW w:w="1343" w:type="dxa"/>
            <w:tcBorders>
              <w:top w:val="nil"/>
              <w:left w:val="nil"/>
              <w:bottom w:val="nil"/>
              <w:right w:val="nil"/>
            </w:tcBorders>
            <w:vAlign w:val="bottom"/>
          </w:tcPr>
          <w:p w14:paraId="44C7218C" w14:textId="77777777" w:rsidR="005A6C37" w:rsidRDefault="005A6C37" w:rsidP="009137CA">
            <w:pPr>
              <w:tabs>
                <w:tab w:val="left" w:pos="9360"/>
              </w:tabs>
              <w:spacing w:before="60" w:after="60"/>
              <w:jc w:val="center"/>
            </w:pPr>
            <w:r>
              <w:t xml:space="preserve"> 8 %</w:t>
            </w:r>
          </w:p>
        </w:tc>
        <w:tc>
          <w:tcPr>
            <w:tcW w:w="1343" w:type="dxa"/>
            <w:tcBorders>
              <w:top w:val="nil"/>
              <w:left w:val="nil"/>
              <w:bottom w:val="nil"/>
              <w:right w:val="nil"/>
            </w:tcBorders>
            <w:vAlign w:val="bottom"/>
          </w:tcPr>
          <w:p w14:paraId="265EC975" w14:textId="77777777" w:rsidR="005A6C37" w:rsidRDefault="005A6C37" w:rsidP="009137CA">
            <w:pPr>
              <w:tabs>
                <w:tab w:val="left" w:pos="9360"/>
              </w:tabs>
              <w:spacing w:before="60" w:after="60"/>
              <w:jc w:val="center"/>
            </w:pPr>
            <w:r>
              <w:t>5.33 %</w:t>
            </w:r>
          </w:p>
        </w:tc>
        <w:tc>
          <w:tcPr>
            <w:tcW w:w="1343" w:type="dxa"/>
            <w:tcBorders>
              <w:top w:val="nil"/>
              <w:left w:val="nil"/>
              <w:bottom w:val="nil"/>
              <w:right w:val="nil"/>
            </w:tcBorders>
            <w:vAlign w:val="bottom"/>
          </w:tcPr>
          <w:p w14:paraId="1D635FED" w14:textId="77777777" w:rsidR="005A6C37" w:rsidRDefault="005A6C37" w:rsidP="009137CA">
            <w:pPr>
              <w:tabs>
                <w:tab w:val="left" w:pos="9360"/>
              </w:tabs>
              <w:spacing w:before="60" w:after="60"/>
              <w:jc w:val="center"/>
            </w:pPr>
            <w:r>
              <w:t>4.00 %</w:t>
            </w:r>
          </w:p>
        </w:tc>
        <w:tc>
          <w:tcPr>
            <w:tcW w:w="1344" w:type="dxa"/>
            <w:tcBorders>
              <w:top w:val="nil"/>
              <w:left w:val="nil"/>
              <w:bottom w:val="nil"/>
              <w:right w:val="nil"/>
            </w:tcBorders>
            <w:vAlign w:val="bottom"/>
          </w:tcPr>
          <w:p w14:paraId="0863D973" w14:textId="77777777" w:rsidR="005A6C37" w:rsidRDefault="005A6C37" w:rsidP="009137CA">
            <w:pPr>
              <w:tabs>
                <w:tab w:val="left" w:pos="9360"/>
              </w:tabs>
              <w:spacing w:before="60" w:after="60"/>
              <w:jc w:val="center"/>
            </w:pPr>
            <w:r>
              <w:t>2.67 %</w:t>
            </w:r>
          </w:p>
        </w:tc>
      </w:tr>
      <w:tr w:rsidR="005A6C37" w14:paraId="38875E69" w14:textId="77777777" w:rsidTr="00A428D4">
        <w:trPr>
          <w:cantSplit/>
          <w:trHeight w:val="413"/>
        </w:trPr>
        <w:tc>
          <w:tcPr>
            <w:tcW w:w="1106" w:type="dxa"/>
            <w:tcBorders>
              <w:top w:val="nil"/>
              <w:left w:val="nil"/>
              <w:bottom w:val="nil"/>
              <w:right w:val="nil"/>
            </w:tcBorders>
            <w:vAlign w:val="bottom"/>
          </w:tcPr>
          <w:p w14:paraId="18DFFC3F" w14:textId="77777777" w:rsidR="005A6C37" w:rsidRDefault="005A6C37" w:rsidP="009137CA">
            <w:pPr>
              <w:tabs>
                <w:tab w:val="left" w:pos="9360"/>
              </w:tabs>
              <w:spacing w:before="60" w:after="60"/>
              <w:jc w:val="center"/>
            </w:pPr>
            <w:r>
              <w:t>9</w:t>
            </w:r>
          </w:p>
        </w:tc>
        <w:tc>
          <w:tcPr>
            <w:tcW w:w="1343" w:type="dxa"/>
            <w:tcBorders>
              <w:top w:val="nil"/>
              <w:left w:val="nil"/>
              <w:bottom w:val="nil"/>
              <w:right w:val="nil"/>
            </w:tcBorders>
            <w:vAlign w:val="bottom"/>
          </w:tcPr>
          <w:p w14:paraId="63DCCC16" w14:textId="77777777" w:rsidR="005A6C37" w:rsidRDefault="005A6C37" w:rsidP="009137CA">
            <w:pPr>
              <w:tabs>
                <w:tab w:val="left" w:pos="9360"/>
              </w:tabs>
              <w:spacing w:before="60" w:after="60"/>
              <w:jc w:val="center"/>
            </w:pPr>
            <w:r>
              <w:t>36 %</w:t>
            </w:r>
          </w:p>
        </w:tc>
        <w:tc>
          <w:tcPr>
            <w:tcW w:w="1343" w:type="dxa"/>
            <w:tcBorders>
              <w:top w:val="nil"/>
              <w:left w:val="nil"/>
              <w:bottom w:val="nil"/>
              <w:right w:val="nil"/>
            </w:tcBorders>
            <w:vAlign w:val="bottom"/>
          </w:tcPr>
          <w:p w14:paraId="288E419C" w14:textId="77777777" w:rsidR="005A6C37" w:rsidRDefault="005A6C37" w:rsidP="009137CA">
            <w:pPr>
              <w:tabs>
                <w:tab w:val="left" w:pos="9360"/>
              </w:tabs>
              <w:spacing w:before="60" w:after="60"/>
              <w:jc w:val="center"/>
            </w:pPr>
            <w:r>
              <w:t>18 %</w:t>
            </w:r>
          </w:p>
        </w:tc>
        <w:tc>
          <w:tcPr>
            <w:tcW w:w="1343" w:type="dxa"/>
            <w:tcBorders>
              <w:top w:val="nil"/>
              <w:left w:val="nil"/>
              <w:bottom w:val="nil"/>
              <w:right w:val="nil"/>
            </w:tcBorders>
            <w:vAlign w:val="bottom"/>
          </w:tcPr>
          <w:p w14:paraId="7477BA70" w14:textId="77777777" w:rsidR="005A6C37" w:rsidRDefault="005A6C37" w:rsidP="009137CA">
            <w:pPr>
              <w:tabs>
                <w:tab w:val="left" w:pos="9360"/>
              </w:tabs>
              <w:spacing w:before="60" w:after="60"/>
              <w:jc w:val="center"/>
            </w:pPr>
            <w:r>
              <w:t xml:space="preserve"> 9 %</w:t>
            </w:r>
          </w:p>
        </w:tc>
        <w:tc>
          <w:tcPr>
            <w:tcW w:w="1343" w:type="dxa"/>
            <w:tcBorders>
              <w:top w:val="nil"/>
              <w:left w:val="nil"/>
              <w:bottom w:val="nil"/>
              <w:right w:val="nil"/>
            </w:tcBorders>
            <w:vAlign w:val="bottom"/>
          </w:tcPr>
          <w:p w14:paraId="30384071" w14:textId="77777777" w:rsidR="005A6C37" w:rsidRDefault="005A6C37" w:rsidP="009137CA">
            <w:pPr>
              <w:tabs>
                <w:tab w:val="left" w:pos="9360"/>
              </w:tabs>
              <w:spacing w:before="60" w:after="60"/>
              <w:jc w:val="center"/>
            </w:pPr>
            <w:r>
              <w:t>6.00 %</w:t>
            </w:r>
          </w:p>
        </w:tc>
        <w:tc>
          <w:tcPr>
            <w:tcW w:w="1343" w:type="dxa"/>
            <w:tcBorders>
              <w:top w:val="nil"/>
              <w:left w:val="nil"/>
              <w:bottom w:val="nil"/>
              <w:right w:val="nil"/>
            </w:tcBorders>
            <w:vAlign w:val="bottom"/>
          </w:tcPr>
          <w:p w14:paraId="790CFC4C" w14:textId="77777777" w:rsidR="005A6C37" w:rsidRDefault="005A6C37" w:rsidP="009137CA">
            <w:pPr>
              <w:tabs>
                <w:tab w:val="left" w:pos="9360"/>
              </w:tabs>
              <w:spacing w:before="60" w:after="60"/>
              <w:jc w:val="center"/>
            </w:pPr>
            <w:r>
              <w:t>4.50 %</w:t>
            </w:r>
          </w:p>
        </w:tc>
        <w:tc>
          <w:tcPr>
            <w:tcW w:w="1344" w:type="dxa"/>
            <w:tcBorders>
              <w:top w:val="nil"/>
              <w:left w:val="nil"/>
              <w:bottom w:val="nil"/>
              <w:right w:val="nil"/>
            </w:tcBorders>
            <w:vAlign w:val="bottom"/>
          </w:tcPr>
          <w:p w14:paraId="0237FA3B" w14:textId="77777777" w:rsidR="005A6C37" w:rsidRDefault="005A6C37" w:rsidP="009137CA">
            <w:pPr>
              <w:tabs>
                <w:tab w:val="left" w:pos="9360"/>
              </w:tabs>
              <w:spacing w:before="60" w:after="60"/>
              <w:jc w:val="center"/>
            </w:pPr>
            <w:r>
              <w:t>3.00 %</w:t>
            </w:r>
          </w:p>
        </w:tc>
      </w:tr>
      <w:tr w:rsidR="005A6C37" w14:paraId="3D4ECEBE" w14:textId="77777777" w:rsidTr="00A428D4">
        <w:trPr>
          <w:cantSplit/>
          <w:trHeight w:val="385"/>
        </w:trPr>
        <w:tc>
          <w:tcPr>
            <w:tcW w:w="1106" w:type="dxa"/>
            <w:tcBorders>
              <w:top w:val="nil"/>
              <w:left w:val="nil"/>
              <w:bottom w:val="nil"/>
              <w:right w:val="nil"/>
            </w:tcBorders>
            <w:vAlign w:val="bottom"/>
          </w:tcPr>
          <w:p w14:paraId="3C3DA5BC" w14:textId="77777777" w:rsidR="005A6C37" w:rsidRDefault="005A6C37" w:rsidP="009137CA">
            <w:pPr>
              <w:tabs>
                <w:tab w:val="left" w:pos="9360"/>
              </w:tabs>
              <w:spacing w:before="60" w:after="60"/>
              <w:jc w:val="center"/>
            </w:pPr>
            <w:r>
              <w:t>10</w:t>
            </w:r>
          </w:p>
        </w:tc>
        <w:tc>
          <w:tcPr>
            <w:tcW w:w="1343" w:type="dxa"/>
            <w:tcBorders>
              <w:top w:val="nil"/>
              <w:left w:val="nil"/>
              <w:bottom w:val="nil"/>
              <w:right w:val="nil"/>
            </w:tcBorders>
            <w:vAlign w:val="bottom"/>
          </w:tcPr>
          <w:p w14:paraId="240BE1A2" w14:textId="77777777" w:rsidR="005A6C37" w:rsidRDefault="005A6C37" w:rsidP="009137CA">
            <w:pPr>
              <w:tabs>
                <w:tab w:val="left" w:pos="9360"/>
              </w:tabs>
              <w:spacing w:before="60" w:after="60"/>
              <w:jc w:val="center"/>
            </w:pPr>
            <w:r>
              <w:t>40 %</w:t>
            </w:r>
          </w:p>
        </w:tc>
        <w:tc>
          <w:tcPr>
            <w:tcW w:w="1343" w:type="dxa"/>
            <w:tcBorders>
              <w:top w:val="nil"/>
              <w:left w:val="nil"/>
              <w:bottom w:val="nil"/>
              <w:right w:val="nil"/>
            </w:tcBorders>
            <w:vAlign w:val="bottom"/>
          </w:tcPr>
          <w:p w14:paraId="76DBD080" w14:textId="77777777" w:rsidR="005A6C37" w:rsidRDefault="005A6C37" w:rsidP="009137CA">
            <w:pPr>
              <w:tabs>
                <w:tab w:val="left" w:pos="9360"/>
              </w:tabs>
              <w:spacing w:before="60" w:after="60"/>
              <w:jc w:val="center"/>
            </w:pPr>
            <w:r>
              <w:t>20 %</w:t>
            </w:r>
          </w:p>
        </w:tc>
        <w:tc>
          <w:tcPr>
            <w:tcW w:w="1343" w:type="dxa"/>
            <w:tcBorders>
              <w:top w:val="nil"/>
              <w:left w:val="nil"/>
              <w:bottom w:val="nil"/>
              <w:right w:val="nil"/>
            </w:tcBorders>
            <w:vAlign w:val="bottom"/>
          </w:tcPr>
          <w:p w14:paraId="69DAB7BB" w14:textId="77777777" w:rsidR="005A6C37" w:rsidRDefault="005A6C37" w:rsidP="009137CA">
            <w:pPr>
              <w:tabs>
                <w:tab w:val="left" w:pos="9360"/>
              </w:tabs>
              <w:spacing w:before="60" w:after="60"/>
              <w:jc w:val="center"/>
            </w:pPr>
            <w:r>
              <w:t>10 %</w:t>
            </w:r>
          </w:p>
        </w:tc>
        <w:tc>
          <w:tcPr>
            <w:tcW w:w="1343" w:type="dxa"/>
            <w:tcBorders>
              <w:top w:val="nil"/>
              <w:left w:val="nil"/>
              <w:bottom w:val="nil"/>
              <w:right w:val="nil"/>
            </w:tcBorders>
            <w:vAlign w:val="bottom"/>
          </w:tcPr>
          <w:p w14:paraId="06C77D3E" w14:textId="77777777" w:rsidR="005A6C37" w:rsidRDefault="005A6C37" w:rsidP="009137CA">
            <w:pPr>
              <w:tabs>
                <w:tab w:val="left" w:pos="9360"/>
              </w:tabs>
              <w:spacing w:before="60" w:after="60"/>
              <w:jc w:val="center"/>
            </w:pPr>
            <w:r>
              <w:t>6.67 %</w:t>
            </w:r>
          </w:p>
        </w:tc>
        <w:tc>
          <w:tcPr>
            <w:tcW w:w="1343" w:type="dxa"/>
            <w:tcBorders>
              <w:top w:val="nil"/>
              <w:left w:val="nil"/>
              <w:bottom w:val="nil"/>
              <w:right w:val="nil"/>
            </w:tcBorders>
            <w:vAlign w:val="bottom"/>
          </w:tcPr>
          <w:p w14:paraId="2E1C741D" w14:textId="77777777" w:rsidR="005A6C37" w:rsidRDefault="005A6C37" w:rsidP="009137CA">
            <w:pPr>
              <w:tabs>
                <w:tab w:val="left" w:pos="9360"/>
              </w:tabs>
              <w:spacing w:before="60" w:after="60"/>
              <w:jc w:val="center"/>
            </w:pPr>
            <w:r>
              <w:t>5.00 %</w:t>
            </w:r>
          </w:p>
        </w:tc>
        <w:tc>
          <w:tcPr>
            <w:tcW w:w="1344" w:type="dxa"/>
            <w:tcBorders>
              <w:top w:val="nil"/>
              <w:left w:val="nil"/>
              <w:bottom w:val="nil"/>
              <w:right w:val="nil"/>
            </w:tcBorders>
            <w:vAlign w:val="bottom"/>
          </w:tcPr>
          <w:p w14:paraId="149F460B" w14:textId="77777777" w:rsidR="005A6C37" w:rsidRDefault="005A6C37" w:rsidP="009137CA">
            <w:pPr>
              <w:tabs>
                <w:tab w:val="left" w:pos="9360"/>
              </w:tabs>
              <w:spacing w:before="60" w:after="60"/>
              <w:jc w:val="center"/>
            </w:pPr>
            <w:r>
              <w:t>3.33 %</w:t>
            </w:r>
          </w:p>
        </w:tc>
      </w:tr>
    </w:tbl>
    <w:p w14:paraId="135E1216" w14:textId="77777777" w:rsidR="005A6C37" w:rsidRDefault="005A6C37" w:rsidP="0007143C">
      <w:pPr>
        <w:tabs>
          <w:tab w:val="left" w:pos="9360"/>
        </w:tabs>
        <w:spacing w:after="240"/>
        <w:ind w:right="187"/>
      </w:pPr>
    </w:p>
    <w:p w14:paraId="1AE89F46" w14:textId="77777777" w:rsidR="005A6C37" w:rsidRDefault="005A6C37" w:rsidP="0007143C">
      <w:pPr>
        <w:tabs>
          <w:tab w:val="left" w:pos="9360"/>
        </w:tabs>
        <w:spacing w:after="240"/>
        <w:ind w:right="187"/>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14:paraId="66787246" w14:textId="77777777" w:rsidR="005A6C37" w:rsidRDefault="005A6C37" w:rsidP="0007143C">
      <w:pPr>
        <w:pStyle w:val="Style1"/>
        <w:tabs>
          <w:tab w:val="left" w:pos="9360"/>
        </w:tabs>
        <w:spacing w:after="240"/>
        <w:ind w:right="187"/>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14:paraId="35C4D5F3" w14:textId="35258645" w:rsidR="005A6C37" w:rsidRDefault="005A6C37" w:rsidP="0007143C">
      <w:pPr>
        <w:pStyle w:val="ExamProcLevel1"/>
        <w:tabs>
          <w:tab w:val="left" w:pos="9360"/>
        </w:tabs>
        <w:spacing w:after="240"/>
        <w:ind w:right="187"/>
      </w:pPr>
      <w:bookmarkStart w:id="4550" w:name="_Toc173470347"/>
      <w:bookmarkStart w:id="4551" w:name="_Toc173470720"/>
      <w:bookmarkStart w:id="4552" w:name="_Toc173471585"/>
      <w:bookmarkStart w:id="4553" w:name="_Toc173474259"/>
      <w:bookmarkStart w:id="4554" w:name="_Toc400625289"/>
      <w:r>
        <w:t>Section 11.  Enforcement</w:t>
      </w:r>
      <w:r w:rsidR="00D54255">
        <w:fldChar w:fldCharType="begin"/>
      </w:r>
      <w:r w:rsidR="00D54255">
        <w:instrText xml:space="preserve"> XE "</w:instrText>
      </w:r>
      <w:r w:rsidR="00D54255" w:rsidRPr="00390169">
        <w:rPr>
          <w:rFonts w:ascii="Times New Roman Bold" w:hAnsi="Times New Roman Bold"/>
          <w:b w:val="0"/>
        </w:rPr>
        <w:instrText>Enforcement</w:instrText>
      </w:r>
      <w:r w:rsidR="00D54255">
        <w:instrText xml:space="preserve">" </w:instrText>
      </w:r>
      <w:r w:rsidR="00D54255">
        <w:fldChar w:fldCharType="end"/>
      </w:r>
      <w:r>
        <w:t xml:space="preserve"> Procedures</w:t>
      </w:r>
      <w:bookmarkEnd w:id="4550"/>
      <w:bookmarkEnd w:id="4551"/>
      <w:bookmarkEnd w:id="4552"/>
      <w:bookmarkEnd w:id="4553"/>
      <w:bookmarkEnd w:id="4554"/>
    </w:p>
    <w:p w14:paraId="3F6566DF" w14:textId="77777777" w:rsidR="005A6C37" w:rsidRPr="0037172F" w:rsidRDefault="005A6C37" w:rsidP="0007143C">
      <w:pPr>
        <w:pStyle w:val="ExamProcLevel2"/>
        <w:tabs>
          <w:tab w:val="left" w:pos="9360"/>
        </w:tabs>
        <w:spacing w:after="240"/>
        <w:ind w:right="187"/>
      </w:pPr>
      <w:bookmarkStart w:id="4555" w:name="_Toc400625290"/>
      <w:r w:rsidRPr="0037172F">
        <w:t>11.1.  Enforcement Steps.</w:t>
      </w:r>
      <w:bookmarkEnd w:id="4555"/>
    </w:p>
    <w:p w14:paraId="18410CE0" w14:textId="77777777" w:rsidR="005A6C37" w:rsidRDefault="005A6C37" w:rsidP="0007143C">
      <w:pPr>
        <w:numPr>
          <w:ilvl w:val="0"/>
          <w:numId w:val="6"/>
        </w:numPr>
        <w:tabs>
          <w:tab w:val="left" w:pos="9360"/>
        </w:tabs>
        <w:spacing w:after="240"/>
        <w:ind w:right="187"/>
      </w:pPr>
      <w:r>
        <w:t>Compliance is based on the accuracy found on a sample collected according to this procedure.</w:t>
      </w:r>
    </w:p>
    <w:p w14:paraId="1297B010" w14:textId="77777777" w:rsidR="005A6C37" w:rsidRDefault="005A6C37" w:rsidP="0007143C">
      <w:pPr>
        <w:tabs>
          <w:tab w:val="left" w:pos="9360"/>
        </w:tabs>
        <w:spacing w:after="240"/>
        <w:ind w:right="187"/>
      </w:pPr>
    </w:p>
    <w:p w14:paraId="604A229D" w14:textId="77777777" w:rsidR="005A6C37" w:rsidRDefault="005A6C37" w:rsidP="0007143C">
      <w:pPr>
        <w:numPr>
          <w:ilvl w:val="0"/>
          <w:numId w:val="6"/>
        </w:numPr>
        <w:tabs>
          <w:tab w:val="left" w:pos="9360"/>
        </w:tabs>
        <w:spacing w:after="240"/>
        <w:ind w:right="187"/>
      </w:pPr>
      <w:r>
        <w:lastRenderedPageBreak/>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07143C">
      <w:pPr>
        <w:numPr>
          <w:ilvl w:val="0"/>
          <w:numId w:val="6"/>
        </w:numPr>
        <w:tabs>
          <w:tab w:val="left" w:pos="9360"/>
        </w:tabs>
        <w:spacing w:after="240"/>
        <w:ind w:right="180"/>
      </w:pPr>
      <w: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07143C">
      <w:pPr>
        <w:numPr>
          <w:ilvl w:val="0"/>
          <w:numId w:val="6"/>
        </w:numPr>
        <w:tabs>
          <w:tab w:val="left" w:pos="9360"/>
        </w:tabs>
        <w:ind w:right="187"/>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07143C">
      <w:pPr>
        <w:pStyle w:val="Left050"/>
        <w:tabs>
          <w:tab w:val="left" w:pos="9360"/>
        </w:tabs>
        <w:spacing w:after="240"/>
        <w:ind w:right="180"/>
      </w:pPr>
      <w:r>
        <w:t>(Amended 2001)</w:t>
      </w:r>
    </w:p>
    <w:p w14:paraId="3293167C" w14:textId="77777777" w:rsidR="005A6C37" w:rsidRDefault="005A6C37" w:rsidP="0007143C">
      <w:pPr>
        <w:tabs>
          <w:tab w:val="left" w:pos="9360"/>
        </w:tabs>
        <w:spacing w:after="240"/>
        <w:ind w:right="18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77777777" w:rsidR="005A6C37" w:rsidRPr="0037172F" w:rsidRDefault="005A6C37" w:rsidP="0007143C">
      <w:pPr>
        <w:pStyle w:val="ExamProcLevel2"/>
        <w:tabs>
          <w:tab w:val="left" w:pos="9360"/>
        </w:tabs>
        <w:spacing w:after="240"/>
        <w:ind w:right="180"/>
      </w:pPr>
      <w:bookmarkStart w:id="4556" w:name="_Toc400625291"/>
      <w:r w:rsidRPr="0037172F">
        <w:t>11.2.  Model Enforcement Levels.</w:t>
      </w:r>
      <w:bookmarkEnd w:id="4556"/>
    </w:p>
    <w:p w14:paraId="5647E648" w14:textId="77777777" w:rsidR="005A6C37" w:rsidRDefault="005A6C37" w:rsidP="0007143C">
      <w:pPr>
        <w:tabs>
          <w:tab w:val="left" w:pos="9360"/>
        </w:tabs>
        <w:spacing w:after="240"/>
        <w:ind w:right="180"/>
        <w:rPr>
          <w:i/>
          <w:iCs/>
        </w:rPr>
      </w:pPr>
      <w:r>
        <w:rPr>
          <w:i/>
          <w:iCs/>
        </w:rPr>
        <w:t>These recommendations do not modify the enforcement policy of any jurisdiction unless adopted by that jurisdiction.</w:t>
      </w:r>
    </w:p>
    <w:p w14:paraId="645EFCBC" w14:textId="77777777" w:rsidR="005A6C37" w:rsidRDefault="005A6C37" w:rsidP="0007143C">
      <w:pPr>
        <w:numPr>
          <w:ilvl w:val="0"/>
          <w:numId w:val="7"/>
        </w:numPr>
        <w:tabs>
          <w:tab w:val="left" w:pos="9360"/>
        </w:tabs>
        <w:spacing w:after="240"/>
        <w:ind w:right="180"/>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07143C">
      <w:pPr>
        <w:numPr>
          <w:ilvl w:val="1"/>
          <w:numId w:val="7"/>
        </w:numPr>
        <w:tabs>
          <w:tab w:val="left" w:pos="1080"/>
          <w:tab w:val="left" w:pos="9360"/>
        </w:tabs>
        <w:spacing w:after="240"/>
        <w:ind w:right="18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07143C">
      <w:pPr>
        <w:numPr>
          <w:ilvl w:val="1"/>
          <w:numId w:val="7"/>
        </w:numPr>
        <w:tabs>
          <w:tab w:val="left" w:pos="1080"/>
          <w:tab w:val="left" w:pos="9360"/>
        </w:tabs>
        <w:spacing w:after="240"/>
        <w:ind w:right="180"/>
      </w:pPr>
      <w:r>
        <w:t>i</w:t>
      </w:r>
      <w:r w:rsidR="005A6C37">
        <w:t>f the store is on increased inspection frequency, it remains on this frequency until inspection results conform to Terms of Increased Inspection Frequency.</w:t>
      </w:r>
    </w:p>
    <w:p w14:paraId="4DE64FB7" w14:textId="77777777" w:rsidR="005A6C37" w:rsidRDefault="005A6C37" w:rsidP="0007143C">
      <w:pPr>
        <w:numPr>
          <w:ilvl w:val="0"/>
          <w:numId w:val="7"/>
        </w:numPr>
        <w:tabs>
          <w:tab w:val="left" w:pos="9360"/>
        </w:tabs>
        <w:spacing w:after="240"/>
        <w:ind w:right="180"/>
      </w:pPr>
      <w:r>
        <w:rPr>
          <w:b/>
          <w:bCs/>
        </w:rPr>
        <w:t xml:space="preserve">Less Than </w:t>
      </w:r>
      <w:r w:rsidR="0046105A">
        <w:rPr>
          <w:b/>
          <w:bCs/>
        </w:rPr>
        <w:t>Ninety-Eight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07143C">
      <w:pPr>
        <w:numPr>
          <w:ilvl w:val="1"/>
          <w:numId w:val="7"/>
        </w:numPr>
        <w:tabs>
          <w:tab w:val="left" w:pos="1080"/>
          <w:tab w:val="left" w:pos="9360"/>
        </w:tabs>
        <w:spacing w:after="240"/>
      </w:pPr>
      <w:r>
        <w:t xml:space="preserve">A notice of noncompliance is </w:t>
      </w:r>
      <w:proofErr w:type="gramStart"/>
      <w:r>
        <w:t>issued</w:t>
      </w:r>
      <w:proofErr w:type="gramEnd"/>
      <w:r>
        <w:t xml:space="preserve"> and the store is placed on an increased inspection frequency.</w:t>
      </w:r>
    </w:p>
    <w:p w14:paraId="5FD9E47C" w14:textId="77777777" w:rsidR="005A6C37" w:rsidRDefault="005A6C37" w:rsidP="0007143C">
      <w:pPr>
        <w:numPr>
          <w:ilvl w:val="1"/>
          <w:numId w:val="7"/>
        </w:numPr>
        <w:tabs>
          <w:tab w:val="left" w:pos="1080"/>
          <w:tab w:val="left" w:pos="9360"/>
        </w:tabs>
        <w:spacing w:after="240"/>
      </w:pPr>
      <w:r>
        <w:t>A second inspection should be conducted within 30 business days.  If the price accuracy then is not 98 % or higher, a warning is issued.</w:t>
      </w:r>
    </w:p>
    <w:p w14:paraId="5F666152" w14:textId="77777777" w:rsidR="005A6C37" w:rsidRDefault="005A6C37" w:rsidP="008D2965">
      <w:pPr>
        <w:numPr>
          <w:ilvl w:val="1"/>
          <w:numId w:val="7"/>
        </w:numPr>
        <w:tabs>
          <w:tab w:val="left" w:pos="1080"/>
          <w:tab w:val="left" w:pos="9360"/>
        </w:tabs>
        <w:spacing w:after="60"/>
      </w:pPr>
      <w:r>
        <w:t>A third inspection should be made within 60 business days.  If the price accuracy is again less than 98 %, higher level enforcement action should be taken.</w:t>
      </w:r>
    </w:p>
    <w:p w14:paraId="75B06485" w14:textId="77777777" w:rsidR="005A6C37" w:rsidRDefault="005A6C37" w:rsidP="0007143C">
      <w:pPr>
        <w:tabs>
          <w:tab w:val="left" w:pos="9360"/>
        </w:tabs>
        <w:spacing w:before="60" w:after="240"/>
        <w:ind w:left="1080"/>
      </w:pPr>
      <w:r>
        <w:t>(Amended 2001)</w:t>
      </w:r>
    </w:p>
    <w:p w14:paraId="1813CAC0" w14:textId="77777777" w:rsidR="005A6C37" w:rsidRDefault="005A6C37" w:rsidP="008D2965">
      <w:pPr>
        <w:tabs>
          <w:tab w:val="left" w:pos="9360"/>
        </w:tabs>
        <w:spacing w:after="60"/>
        <w:ind w:left="360"/>
      </w:pPr>
      <w:r>
        <w:t xml:space="preserve">If the store is on increased inspection frequency, a warning should be </w:t>
      </w:r>
      <w:proofErr w:type="gramStart"/>
      <w:r>
        <w:t>issued</w:t>
      </w:r>
      <w:proofErr w:type="gramEnd"/>
      <w:r>
        <w:t xml:space="preserve"> and the store re-inspected within 30 business days.  If price accuracy is less than 98 %, higher levels of enforcement action should be taken.</w:t>
      </w:r>
    </w:p>
    <w:p w14:paraId="4A55F108" w14:textId="77777777" w:rsidR="005A6C37" w:rsidRDefault="005A6C37" w:rsidP="0007143C">
      <w:pPr>
        <w:tabs>
          <w:tab w:val="left" w:pos="9360"/>
        </w:tabs>
        <w:spacing w:before="60" w:after="240"/>
        <w:ind w:left="360"/>
      </w:pPr>
      <w:r>
        <w:t>(Amended 2001)</w:t>
      </w:r>
    </w:p>
    <w:p w14:paraId="2267DD99" w14:textId="77777777" w:rsidR="00896827" w:rsidRDefault="005A6C37" w:rsidP="00C256A8">
      <w:pPr>
        <w:keepNext/>
        <w:tabs>
          <w:tab w:val="left" w:pos="360"/>
          <w:tab w:val="left" w:pos="9360"/>
        </w:tabs>
        <w:spacing w:after="240"/>
        <w:ind w:left="360"/>
        <w:rPr>
          <w:b/>
        </w:rPr>
      </w:pPr>
      <w:r>
        <w:rPr>
          <w:b/>
        </w:rPr>
        <w:lastRenderedPageBreak/>
        <w:t>Examples</w:t>
      </w:r>
      <w:r w:rsidR="00896827">
        <w:rPr>
          <w:b/>
        </w:rPr>
        <w:t xml:space="preserve">: </w:t>
      </w:r>
    </w:p>
    <w:p w14:paraId="58B56F6D" w14:textId="77777777" w:rsidR="005A6C37" w:rsidRDefault="00896827" w:rsidP="00C256A8">
      <w:pPr>
        <w:keepNext/>
        <w:tabs>
          <w:tab w:val="left" w:pos="360"/>
          <w:tab w:val="left" w:pos="9360"/>
        </w:tabs>
        <w:spacing w:after="240"/>
        <w:ind w:left="360"/>
      </w:pPr>
      <w:r>
        <w:t>F</w:t>
      </w:r>
      <w:r w:rsidR="005A6C37" w:rsidRPr="00896827">
        <w:t>or the 100</w:t>
      </w:r>
      <w:r w:rsidR="005A6C37" w:rsidRPr="00896827">
        <w:noBreakHyphen/>
        <w:t>item sample size</w:t>
      </w:r>
      <w:r>
        <w:t>:</w:t>
      </w:r>
      <w:r>
        <w:rPr>
          <w:b/>
        </w:rPr>
        <w:t xml:space="preserve"> </w:t>
      </w:r>
    </w:p>
    <w:p w14:paraId="360CFDDC" w14:textId="77777777" w:rsidR="005A6C37" w:rsidRDefault="005A6C37" w:rsidP="00C256A8">
      <w:pPr>
        <w:keepNext/>
        <w:numPr>
          <w:ilvl w:val="0"/>
          <w:numId w:val="1"/>
        </w:numPr>
        <w:tabs>
          <w:tab w:val="num" w:pos="0"/>
          <w:tab w:val="left" w:pos="9360"/>
        </w:tabs>
        <w:spacing w:after="240"/>
      </w:pPr>
      <w:r>
        <w:t xml:space="preserve">If 100 items are verified and </w:t>
      </w:r>
      <w:r w:rsidR="00896827">
        <w:t>three</w:t>
      </w:r>
      <w:r>
        <w:t> overcharges are found in the sample, the error rate is 3 %.  In this example, higher levels of enforcement action should be taken.</w:t>
      </w:r>
    </w:p>
    <w:p w14:paraId="0DC5CB13" w14:textId="77777777" w:rsidR="005A6C37" w:rsidRDefault="005A6C37" w:rsidP="00C256A8">
      <w:pPr>
        <w:numPr>
          <w:ilvl w:val="0"/>
          <w:numId w:val="1"/>
        </w:numPr>
        <w:tabs>
          <w:tab w:val="num" w:pos="0"/>
          <w:tab w:val="left" w:pos="9360"/>
        </w:tabs>
        <w:spacing w:after="240"/>
      </w:pPr>
      <w:r>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14:paraId="08C0706B" w14:textId="77777777" w:rsidR="005A6C37" w:rsidRDefault="005A6C37" w:rsidP="00C256A8">
      <w:pPr>
        <w:numPr>
          <w:ilvl w:val="0"/>
          <w:numId w:val="1"/>
        </w:numPr>
        <w:tabs>
          <w:tab w:val="num" w:pos="0"/>
          <w:tab w:val="left" w:pos="9360"/>
        </w:tabs>
        <w:spacing w:after="240"/>
      </w:pPr>
      <w:r>
        <w:t xml:space="preserve">If 100 items are verified and </w:t>
      </w:r>
      <w:r w:rsidR="00896827">
        <w:t>two</w:t>
      </w:r>
      <w:r>
        <w:t xml:space="preserve"> overcharges and </w:t>
      </w:r>
      <w:r w:rsidR="00896827">
        <w:t>three</w:t>
      </w:r>
      <w:r>
        <w:t> undercharges are found, the error rate is still 5 %, but overcharges are only 2 % of the sample.  In this example, a lower level enforcement action would be taken.</w:t>
      </w:r>
    </w:p>
    <w:p w14:paraId="3862F937" w14:textId="77777777" w:rsidR="005A6C37" w:rsidRDefault="005A6C37" w:rsidP="00C256A8">
      <w:pPr>
        <w:numPr>
          <w:ilvl w:val="0"/>
          <w:numId w:val="7"/>
        </w:numPr>
        <w:tabs>
          <w:tab w:val="left" w:pos="9360"/>
        </w:tabs>
        <w:spacing w:after="240"/>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98 % or higher.</w:t>
      </w:r>
    </w:p>
    <w:p w14:paraId="2F858016" w14:textId="77777777" w:rsidR="005A6C37" w:rsidRDefault="005A6C37" w:rsidP="00C256A8">
      <w:pPr>
        <w:numPr>
          <w:ilvl w:val="0"/>
          <w:numId w:val="7"/>
        </w:numPr>
        <w:tabs>
          <w:tab w:val="left" w:pos="9360"/>
        </w:tabs>
        <w:spacing w:after="240"/>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77777777" w:rsidR="005A6C37" w:rsidRDefault="005A6C37" w:rsidP="00C256A8">
      <w:pPr>
        <w:pStyle w:val="ExamProcLevel1"/>
        <w:tabs>
          <w:tab w:val="left" w:pos="9360"/>
        </w:tabs>
        <w:spacing w:after="240"/>
      </w:pPr>
      <w:bookmarkStart w:id="4557" w:name="_Toc173470348"/>
      <w:bookmarkStart w:id="4558" w:name="_Toc173470721"/>
      <w:bookmarkStart w:id="4559" w:name="_Toc173471586"/>
      <w:bookmarkStart w:id="4560" w:name="_Toc173474260"/>
      <w:bookmarkStart w:id="4561" w:name="_Toc400625292"/>
      <w:r>
        <w:t>Section 12.  Post-Inspection Tasks</w:t>
      </w:r>
      <w:bookmarkEnd w:id="4557"/>
      <w:bookmarkEnd w:id="4558"/>
      <w:bookmarkEnd w:id="4559"/>
      <w:bookmarkEnd w:id="4560"/>
      <w:bookmarkEnd w:id="4561"/>
    </w:p>
    <w:p w14:paraId="31F4D39B" w14:textId="77777777" w:rsidR="005A6C37" w:rsidRDefault="005A6C37" w:rsidP="00C256A8">
      <w:pPr>
        <w:numPr>
          <w:ilvl w:val="0"/>
          <w:numId w:val="11"/>
        </w:numPr>
        <w:tabs>
          <w:tab w:val="left" w:pos="9360"/>
        </w:tabs>
        <w:spacing w:after="240"/>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C256A8">
      <w:pPr>
        <w:numPr>
          <w:ilvl w:val="0"/>
          <w:numId w:val="11"/>
        </w:numPr>
        <w:tabs>
          <w:tab w:val="left" w:pos="9360"/>
        </w:tabs>
        <w:spacing w:after="240"/>
      </w:pPr>
      <w:r>
        <w:t>Return borrowed safety, sanitation, and/or test equipment.</w:t>
      </w:r>
    </w:p>
    <w:p w14:paraId="7E483154" w14:textId="77777777" w:rsidR="005A6C37" w:rsidRDefault="005A6C37" w:rsidP="00C256A8">
      <w:pPr>
        <w:numPr>
          <w:ilvl w:val="0"/>
          <w:numId w:val="11"/>
        </w:numPr>
        <w:tabs>
          <w:tab w:val="left" w:pos="9360"/>
        </w:tabs>
        <w:spacing w:after="240"/>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C256A8">
      <w:pPr>
        <w:numPr>
          <w:ilvl w:val="0"/>
          <w:numId w:val="11"/>
        </w:numPr>
        <w:tabs>
          <w:tab w:val="left" w:pos="9360"/>
        </w:tabs>
        <w:spacing w:after="240"/>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C256A8">
      <w:pPr>
        <w:numPr>
          <w:ilvl w:val="0"/>
          <w:numId w:val="11"/>
        </w:numPr>
        <w:tabs>
          <w:tab w:val="left" w:pos="9360"/>
        </w:tabs>
        <w:spacing w:after="240"/>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77777777" w:rsidR="005A6C37" w:rsidRDefault="005A6C37" w:rsidP="00C256A8">
      <w:pPr>
        <w:pStyle w:val="ExamProcLevel1"/>
        <w:tabs>
          <w:tab w:val="left" w:pos="9360"/>
        </w:tabs>
        <w:spacing w:after="240"/>
      </w:pPr>
      <w:bookmarkStart w:id="4562" w:name="_Toc173470349"/>
      <w:bookmarkStart w:id="4563" w:name="_Toc173470722"/>
      <w:bookmarkStart w:id="4564" w:name="_Toc173471587"/>
      <w:bookmarkStart w:id="4565" w:name="_Toc173474261"/>
      <w:bookmarkStart w:id="4566" w:name="_Toc400625293"/>
      <w:r>
        <w:t>Section 13.  Supervisory Activities</w:t>
      </w:r>
      <w:bookmarkEnd w:id="4562"/>
      <w:bookmarkEnd w:id="4563"/>
      <w:bookmarkEnd w:id="4564"/>
      <w:bookmarkEnd w:id="4565"/>
      <w:bookmarkEnd w:id="4566"/>
    </w:p>
    <w:p w14:paraId="7F4D1FE7" w14:textId="77777777" w:rsidR="005A6C37" w:rsidRDefault="005A6C37" w:rsidP="00C256A8">
      <w:pPr>
        <w:tabs>
          <w:tab w:val="left" w:pos="9360"/>
        </w:tabs>
        <w:spacing w:after="240"/>
      </w:pPr>
      <w:bookmarkStart w:id="4567" w:name="_Toc400625294"/>
      <w:r w:rsidRPr="0037172F">
        <w:rPr>
          <w:rStyle w:val="ExamProcLevel2Char"/>
          <w:sz w:val="20"/>
        </w:rPr>
        <w:t>13.1.  Baseline Surveys.</w:t>
      </w:r>
      <w:bookmarkEnd w:id="4567"/>
      <w:r>
        <w:t xml:space="preserve"> –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28FA503" w14:textId="77777777" w:rsidR="005A6C37" w:rsidRDefault="005A6C37" w:rsidP="00C256A8">
      <w:pPr>
        <w:tabs>
          <w:tab w:val="left" w:pos="9360"/>
        </w:tabs>
        <w:spacing w:after="240"/>
      </w:pPr>
      <w:bookmarkStart w:id="4568" w:name="_Toc400625295"/>
      <w:r w:rsidRPr="0037172F">
        <w:rPr>
          <w:rStyle w:val="ExamProcLevel2Char"/>
          <w:sz w:val="20"/>
        </w:rPr>
        <w:t>13.2.  Follow-up Inspections.</w:t>
      </w:r>
      <w:bookmarkEnd w:id="4568"/>
      <w:r>
        <w:rPr>
          <w:b/>
          <w:bCs/>
        </w:rPr>
        <w:t xml:space="preserve"> </w:t>
      </w:r>
      <w:r>
        <w:t>– Inspections that reveal errors exceeding the accuracy requirements recommended above must include follow-up action to ensure that the store fulfills it</w:t>
      </w:r>
      <w:r w:rsidR="005C6AA2">
        <w:t>s</w:t>
      </w:r>
      <w:r>
        <w:t xml:space="preserve"> obligations regarding accurate prices.</w:t>
      </w:r>
    </w:p>
    <w:p w14:paraId="1B7A9A9F" w14:textId="77777777" w:rsidR="005A6C37" w:rsidRDefault="005A6C37" w:rsidP="008B7AFE">
      <w:pPr>
        <w:tabs>
          <w:tab w:val="left" w:pos="9360"/>
        </w:tabs>
      </w:pPr>
      <w:bookmarkStart w:id="4569" w:name="_Toc400625296"/>
      <w:r w:rsidRPr="0037172F">
        <w:rPr>
          <w:rStyle w:val="ExamProcLevel2Char"/>
          <w:sz w:val="20"/>
        </w:rPr>
        <w:lastRenderedPageBreak/>
        <w:t>13.3.  Management Information Systems.</w:t>
      </w:r>
      <w:bookmarkEnd w:id="4569"/>
      <w:r>
        <w:rPr>
          <w:b/>
          <w:bCs/>
        </w:rPr>
        <w:t xml:space="preserve"> </w:t>
      </w:r>
      <w:r>
        <w:t>– To ensure adequate control and follow-up, a database should be established in each jurisdiction to provide information on every store, including:</w:t>
      </w:r>
    </w:p>
    <w:p w14:paraId="498A7903" w14:textId="77777777" w:rsidR="005A6C37" w:rsidRDefault="005A6C37" w:rsidP="008B7AFE">
      <w:pPr>
        <w:tabs>
          <w:tab w:val="left" w:pos="9360"/>
        </w:tabs>
      </w:pPr>
    </w:p>
    <w:tbl>
      <w:tblPr>
        <w:tblW w:w="0" w:type="auto"/>
        <w:tblLook w:val="01E0" w:firstRow="1" w:lastRow="1" w:firstColumn="1" w:lastColumn="1" w:noHBand="0" w:noVBand="0"/>
      </w:tblPr>
      <w:tblGrid>
        <w:gridCol w:w="4680"/>
        <w:gridCol w:w="4680"/>
      </w:tblGrid>
      <w:tr w:rsidR="005A6C37" w:rsidRPr="008F41D5" w14:paraId="314B68FE" w14:textId="77777777" w:rsidTr="008F41D5">
        <w:trPr>
          <w:trHeight w:val="3879"/>
        </w:trPr>
        <w:tc>
          <w:tcPr>
            <w:tcW w:w="4896" w:type="dxa"/>
          </w:tcPr>
          <w:p w14:paraId="60514B38" w14:textId="77777777" w:rsidR="005A6C37" w:rsidRPr="008F41D5" w:rsidRDefault="005A6C37" w:rsidP="008B7AFE">
            <w:pPr>
              <w:tabs>
                <w:tab w:val="left" w:pos="9360"/>
              </w:tabs>
              <w:ind w:left="360"/>
              <w:rPr>
                <w:b/>
                <w:bCs/>
              </w:rPr>
            </w:pPr>
            <w:r w:rsidRPr="008F41D5">
              <w:rPr>
                <w:b/>
                <w:bCs/>
              </w:rPr>
              <w:t>For stores:</w:t>
            </w:r>
          </w:p>
          <w:p w14:paraId="29BF8919" w14:textId="77777777" w:rsidR="005A6C37" w:rsidRDefault="005A6C37" w:rsidP="008B7AFE">
            <w:pPr>
              <w:numPr>
                <w:ilvl w:val="0"/>
                <w:numId w:val="1"/>
              </w:numPr>
              <w:tabs>
                <w:tab w:val="left" w:pos="9360"/>
              </w:tabs>
            </w:pPr>
            <w:r>
              <w:t>store name</w:t>
            </w:r>
          </w:p>
          <w:p w14:paraId="33FB512F" w14:textId="77777777" w:rsidR="005A6C37" w:rsidRDefault="005A6C37" w:rsidP="008B7AFE">
            <w:pPr>
              <w:numPr>
                <w:ilvl w:val="0"/>
                <w:numId w:val="1"/>
              </w:numPr>
              <w:tabs>
                <w:tab w:val="left" w:pos="9360"/>
              </w:tabs>
            </w:pPr>
            <w:r>
              <w:t>address</w:t>
            </w:r>
          </w:p>
          <w:p w14:paraId="4B664E64" w14:textId="77777777" w:rsidR="005A6C37" w:rsidRDefault="005A6C37" w:rsidP="008B7AFE">
            <w:pPr>
              <w:numPr>
                <w:ilvl w:val="0"/>
                <w:numId w:val="1"/>
              </w:numPr>
              <w:tabs>
                <w:tab w:val="left" w:pos="9360"/>
              </w:tabs>
            </w:pPr>
            <w:r>
              <w:t>telephone</w:t>
            </w:r>
          </w:p>
          <w:p w14:paraId="2EDA35C2" w14:textId="77777777" w:rsidR="005A6C37" w:rsidRDefault="005A6C37" w:rsidP="008B7AFE">
            <w:pPr>
              <w:numPr>
                <w:ilvl w:val="0"/>
                <w:numId w:val="1"/>
              </w:numPr>
              <w:tabs>
                <w:tab w:val="left" w:pos="9360"/>
              </w:tabs>
            </w:pPr>
            <w:r>
              <w:t>type of store</w:t>
            </w:r>
          </w:p>
          <w:p w14:paraId="044D2EBE" w14:textId="77777777" w:rsidR="005A6C37" w:rsidRDefault="005A6C37" w:rsidP="008B7AFE">
            <w:pPr>
              <w:numPr>
                <w:ilvl w:val="0"/>
                <w:numId w:val="1"/>
              </w:numPr>
              <w:tabs>
                <w:tab w:val="left" w:pos="9360"/>
              </w:tabs>
            </w:pPr>
            <w:r>
              <w:t>frequency of inspection</w:t>
            </w:r>
          </w:p>
          <w:p w14:paraId="2006EBA5" w14:textId="77777777" w:rsidR="005A6C37" w:rsidRDefault="005A6C37" w:rsidP="008B7AFE">
            <w:pPr>
              <w:numPr>
                <w:ilvl w:val="0"/>
                <w:numId w:val="1"/>
              </w:numPr>
              <w:tabs>
                <w:tab w:val="left" w:pos="9360"/>
              </w:tabs>
            </w:pPr>
            <w:r>
              <w:t>sample size</w:t>
            </w:r>
          </w:p>
          <w:p w14:paraId="448ACA65" w14:textId="77777777" w:rsidR="005A6C37" w:rsidRDefault="005A6C37" w:rsidP="008B7AFE">
            <w:pPr>
              <w:numPr>
                <w:ilvl w:val="0"/>
                <w:numId w:val="1"/>
              </w:numPr>
              <w:tabs>
                <w:tab w:val="left" w:pos="9360"/>
              </w:tabs>
            </w:pPr>
            <w:r>
              <w:t>accuracy</w:t>
            </w:r>
          </w:p>
          <w:p w14:paraId="1B835A0A" w14:textId="77777777" w:rsidR="005A6C37" w:rsidRDefault="005A6C37" w:rsidP="008B7AFE">
            <w:pPr>
              <w:numPr>
                <w:ilvl w:val="0"/>
                <w:numId w:val="1"/>
              </w:numPr>
              <w:tabs>
                <w:tab w:val="left" w:pos="9360"/>
              </w:tabs>
            </w:pPr>
            <w:r>
              <w:t>number of overcharges</w:t>
            </w:r>
          </w:p>
          <w:p w14:paraId="1921E0D7" w14:textId="77777777" w:rsidR="005A6C37" w:rsidRDefault="005A6C37" w:rsidP="008B7AFE">
            <w:pPr>
              <w:numPr>
                <w:ilvl w:val="0"/>
                <w:numId w:val="1"/>
              </w:numPr>
              <w:tabs>
                <w:tab w:val="left" w:pos="9360"/>
              </w:tabs>
            </w:pPr>
            <w:r>
              <w:t>dollar value of overcharges</w:t>
            </w:r>
          </w:p>
          <w:p w14:paraId="43BB5C37" w14:textId="77777777" w:rsidR="005A6C37" w:rsidRDefault="005A6C37" w:rsidP="008B7AFE">
            <w:pPr>
              <w:numPr>
                <w:ilvl w:val="0"/>
                <w:numId w:val="1"/>
              </w:numPr>
              <w:tabs>
                <w:tab w:val="left" w:pos="9360"/>
              </w:tabs>
            </w:pPr>
            <w:r>
              <w:t>number of undercharges</w:t>
            </w:r>
          </w:p>
          <w:p w14:paraId="05CD8818" w14:textId="77777777" w:rsidR="005A6C37" w:rsidRDefault="005A6C37" w:rsidP="008B7AFE">
            <w:pPr>
              <w:numPr>
                <w:ilvl w:val="0"/>
                <w:numId w:val="1"/>
              </w:numPr>
              <w:tabs>
                <w:tab w:val="left" w:pos="9360"/>
              </w:tabs>
            </w:pPr>
            <w:r>
              <w:t>dollar value of undercharges</w:t>
            </w:r>
          </w:p>
          <w:p w14:paraId="38EAB997" w14:textId="77777777" w:rsidR="005A6C37" w:rsidRDefault="005A6C37" w:rsidP="008B7AFE">
            <w:pPr>
              <w:numPr>
                <w:ilvl w:val="0"/>
                <w:numId w:val="1"/>
              </w:numPr>
              <w:tabs>
                <w:tab w:val="left" w:pos="9360"/>
              </w:tabs>
            </w:pPr>
            <w:r>
              <w:t>average money value of undercharges</w:t>
            </w:r>
          </w:p>
          <w:p w14:paraId="1FDEAA87" w14:textId="77777777" w:rsidR="005A6C37" w:rsidRDefault="005A6C37" w:rsidP="008B7AFE">
            <w:pPr>
              <w:numPr>
                <w:ilvl w:val="0"/>
                <w:numId w:val="1"/>
              </w:numPr>
              <w:tabs>
                <w:tab w:val="left" w:pos="9360"/>
              </w:tabs>
            </w:pPr>
            <w:r>
              <w:t>ratio of overcharges to undercharges</w:t>
            </w:r>
          </w:p>
          <w:p w14:paraId="3C40BA43" w14:textId="77777777" w:rsidR="005A6C37" w:rsidRPr="008F41D5" w:rsidRDefault="005A6C37" w:rsidP="008B7AFE">
            <w:pPr>
              <w:tabs>
                <w:tab w:val="left" w:pos="9360"/>
              </w:tabs>
              <w:rPr>
                <w:b/>
                <w:bCs/>
              </w:rPr>
            </w:pPr>
          </w:p>
        </w:tc>
        <w:tc>
          <w:tcPr>
            <w:tcW w:w="4896" w:type="dxa"/>
          </w:tcPr>
          <w:p w14:paraId="1A365F2E" w14:textId="77777777" w:rsidR="005A6C37" w:rsidRPr="008F41D5" w:rsidRDefault="005A6C37" w:rsidP="008B7AFE">
            <w:pPr>
              <w:tabs>
                <w:tab w:val="left" w:pos="9360"/>
              </w:tabs>
              <w:ind w:left="360"/>
              <w:rPr>
                <w:b/>
                <w:bCs/>
              </w:rPr>
            </w:pPr>
            <w:r w:rsidRPr="008F41D5">
              <w:rPr>
                <w:b/>
                <w:bCs/>
              </w:rPr>
              <w:t>For program review:</w:t>
            </w:r>
          </w:p>
          <w:p w14:paraId="32EE1C16" w14:textId="77777777" w:rsidR="005A6C37" w:rsidRDefault="005A6C37" w:rsidP="008B7AFE">
            <w:pPr>
              <w:numPr>
                <w:ilvl w:val="0"/>
                <w:numId w:val="1"/>
              </w:numPr>
              <w:tabs>
                <w:tab w:val="left" w:pos="9360"/>
              </w:tabs>
            </w:pPr>
            <w:r>
              <w:t>total number of undercharges</w:t>
            </w:r>
          </w:p>
          <w:p w14:paraId="73B8508E" w14:textId="77777777" w:rsidR="005A6C37" w:rsidRDefault="005A6C37" w:rsidP="008B7AFE">
            <w:pPr>
              <w:numPr>
                <w:ilvl w:val="0"/>
                <w:numId w:val="1"/>
              </w:numPr>
              <w:tabs>
                <w:tab w:val="left" w:pos="9360"/>
              </w:tabs>
            </w:pPr>
            <w:r>
              <w:t>total dollar value of undercharges</w:t>
            </w:r>
          </w:p>
          <w:p w14:paraId="00F74C41" w14:textId="77777777" w:rsidR="005A6C37" w:rsidRDefault="005A6C37" w:rsidP="008B7AFE">
            <w:pPr>
              <w:numPr>
                <w:ilvl w:val="0"/>
                <w:numId w:val="1"/>
              </w:numPr>
              <w:tabs>
                <w:tab w:val="left" w:pos="9360"/>
              </w:tabs>
            </w:pPr>
            <w:r>
              <w:t>average dollar value of undercharges</w:t>
            </w:r>
          </w:p>
          <w:p w14:paraId="2A35060C" w14:textId="77777777" w:rsidR="005A6C37" w:rsidRDefault="005A6C37" w:rsidP="008B7AFE">
            <w:pPr>
              <w:numPr>
                <w:ilvl w:val="0"/>
                <w:numId w:val="1"/>
              </w:numPr>
              <w:tabs>
                <w:tab w:val="left" w:pos="9360"/>
              </w:tabs>
            </w:pPr>
            <w:r>
              <w:t>percent undercharges of total</w:t>
            </w:r>
          </w:p>
          <w:p w14:paraId="4F35C92F" w14:textId="77777777" w:rsidR="005A6C37" w:rsidRDefault="005A6C37" w:rsidP="008B7AFE">
            <w:pPr>
              <w:numPr>
                <w:ilvl w:val="0"/>
                <w:numId w:val="1"/>
              </w:numPr>
              <w:tabs>
                <w:tab w:val="left" w:pos="9360"/>
              </w:tabs>
            </w:pPr>
            <w:r>
              <w:t>ratio of overcharges to undercharges</w:t>
            </w:r>
          </w:p>
          <w:p w14:paraId="5D73F8B6" w14:textId="77777777" w:rsidR="005A6C37" w:rsidRDefault="005A6C37" w:rsidP="008B7AFE">
            <w:pPr>
              <w:numPr>
                <w:ilvl w:val="0"/>
                <w:numId w:val="1"/>
              </w:numPr>
              <w:tabs>
                <w:tab w:val="left" w:pos="9360"/>
              </w:tabs>
            </w:pPr>
            <w:r>
              <w:t>total error in percent</w:t>
            </w:r>
          </w:p>
          <w:p w14:paraId="45193E2D" w14:textId="77777777" w:rsidR="005A6C37" w:rsidRDefault="005A6C37" w:rsidP="008B7AFE">
            <w:pPr>
              <w:numPr>
                <w:ilvl w:val="0"/>
                <w:numId w:val="1"/>
              </w:numPr>
              <w:tabs>
                <w:tab w:val="left" w:pos="9360"/>
              </w:tabs>
            </w:pPr>
            <w:r>
              <w:t>accuracy levels of stores</w:t>
            </w:r>
          </w:p>
          <w:p w14:paraId="747318F0" w14:textId="77777777" w:rsidR="005A6C37" w:rsidRDefault="005A6C37" w:rsidP="008B7AFE">
            <w:pPr>
              <w:numPr>
                <w:ilvl w:val="0"/>
                <w:numId w:val="1"/>
              </w:numPr>
              <w:tabs>
                <w:tab w:val="left" w:pos="9360"/>
              </w:tabs>
            </w:pPr>
            <w:r>
              <w:t>store type</w:t>
            </w:r>
          </w:p>
          <w:p w14:paraId="7E90B229" w14:textId="77777777" w:rsidR="005A6C37" w:rsidRDefault="005A6C37" w:rsidP="008B7AFE">
            <w:pPr>
              <w:numPr>
                <w:ilvl w:val="0"/>
                <w:numId w:val="1"/>
              </w:numPr>
              <w:tabs>
                <w:tab w:val="left" w:pos="9360"/>
              </w:tabs>
            </w:pPr>
            <w:r>
              <w:t>total stores tested</w:t>
            </w:r>
          </w:p>
          <w:p w14:paraId="100FBC38" w14:textId="77777777" w:rsidR="005A6C37" w:rsidRDefault="005A6C37" w:rsidP="008B7AFE">
            <w:pPr>
              <w:numPr>
                <w:ilvl w:val="0"/>
                <w:numId w:val="1"/>
              </w:numPr>
              <w:tabs>
                <w:tab w:val="left" w:pos="9360"/>
              </w:tabs>
            </w:pPr>
            <w:r>
              <w:t>total stores tested (each type)</w:t>
            </w:r>
          </w:p>
          <w:p w14:paraId="46B4646B" w14:textId="77777777" w:rsidR="005A6C37" w:rsidRDefault="005A6C37" w:rsidP="008B7AFE">
            <w:pPr>
              <w:numPr>
                <w:ilvl w:val="0"/>
                <w:numId w:val="1"/>
              </w:numPr>
              <w:tabs>
                <w:tab w:val="left" w:pos="9360"/>
              </w:tabs>
            </w:pPr>
            <w:r>
              <w:t>total items tested</w:t>
            </w:r>
          </w:p>
          <w:p w14:paraId="117D3FEE" w14:textId="77777777" w:rsidR="005A6C37" w:rsidRDefault="005A6C37" w:rsidP="008B7AFE">
            <w:pPr>
              <w:numPr>
                <w:ilvl w:val="0"/>
                <w:numId w:val="1"/>
              </w:numPr>
              <w:tabs>
                <w:tab w:val="left" w:pos="9360"/>
              </w:tabs>
            </w:pPr>
            <w:r>
              <w:t>total number of overcharges</w:t>
            </w:r>
          </w:p>
          <w:p w14:paraId="0D0A45E3" w14:textId="77777777" w:rsidR="005A6C37" w:rsidRDefault="005A6C37" w:rsidP="008B7AFE">
            <w:pPr>
              <w:numPr>
                <w:ilvl w:val="0"/>
                <w:numId w:val="1"/>
              </w:numPr>
              <w:tabs>
                <w:tab w:val="left" w:pos="9360"/>
              </w:tabs>
            </w:pPr>
            <w:r>
              <w:t>total dollar value of overcharges</w:t>
            </w:r>
          </w:p>
          <w:p w14:paraId="5E27C053" w14:textId="77777777" w:rsidR="005A6C37" w:rsidRDefault="005A6C37" w:rsidP="008B7AFE">
            <w:pPr>
              <w:numPr>
                <w:ilvl w:val="0"/>
                <w:numId w:val="1"/>
              </w:numPr>
              <w:tabs>
                <w:tab w:val="left" w:pos="9360"/>
              </w:tabs>
            </w:pPr>
            <w:r>
              <w:t>average dollar value of overcharges</w:t>
            </w:r>
          </w:p>
          <w:p w14:paraId="360A0619" w14:textId="77777777" w:rsidR="005A6C37" w:rsidRDefault="005A6C37" w:rsidP="008B7AFE">
            <w:pPr>
              <w:numPr>
                <w:ilvl w:val="0"/>
                <w:numId w:val="1"/>
              </w:numPr>
              <w:tabs>
                <w:tab w:val="left" w:pos="9360"/>
              </w:tabs>
            </w:pPr>
            <w:r>
              <w:t>percent of overcharges of total</w:t>
            </w:r>
          </w:p>
          <w:p w14:paraId="3998ADAC" w14:textId="77777777" w:rsidR="005A6C37" w:rsidRPr="008F41D5" w:rsidRDefault="005A6C37" w:rsidP="008B7AFE">
            <w:pPr>
              <w:tabs>
                <w:tab w:val="left" w:pos="9360"/>
              </w:tabs>
              <w:rPr>
                <w:b/>
                <w:bCs/>
              </w:rPr>
            </w:pPr>
          </w:p>
        </w:tc>
      </w:tr>
    </w:tbl>
    <w:p w14:paraId="35079305" w14:textId="77777777" w:rsidR="005A6C37" w:rsidRPr="009A180B" w:rsidRDefault="005A6C37" w:rsidP="00122D32">
      <w:pPr>
        <w:keepNext/>
        <w:tabs>
          <w:tab w:val="left" w:pos="9360"/>
        </w:tabs>
        <w:spacing w:before="240"/>
      </w:pPr>
      <w:bookmarkStart w:id="4570" w:name="_Toc173470350"/>
      <w:bookmarkStart w:id="4571" w:name="_Toc173470723"/>
      <w:bookmarkStart w:id="4572" w:name="_Toc173471588"/>
      <w:bookmarkStart w:id="4573" w:name="_Toc173474262"/>
      <w:bookmarkStart w:id="4574" w:name="_Toc400625297"/>
      <w:r w:rsidRPr="009A180B">
        <w:rPr>
          <w:rStyle w:val="ExamProcLevel1Char"/>
        </w:rPr>
        <w:t>Section 14.  Model Forms for Price Verification Inspections</w:t>
      </w:r>
      <w:bookmarkEnd w:id="4570"/>
      <w:bookmarkEnd w:id="4571"/>
      <w:bookmarkEnd w:id="4572"/>
      <w:bookmarkEnd w:id="4573"/>
      <w:bookmarkEnd w:id="4574"/>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14:paraId="7E9FE9E0" w14:textId="77777777" w:rsidR="005A6C37" w:rsidRDefault="005A6C37" w:rsidP="00C256A8">
      <w:pPr>
        <w:keepNext/>
        <w:tabs>
          <w:tab w:val="left" w:pos="9360"/>
        </w:tabs>
        <w:spacing w:after="240"/>
      </w:pPr>
    </w:p>
    <w:p w14:paraId="57DC2604" w14:textId="77777777" w:rsidR="005A6C37" w:rsidRDefault="005A6C37" w:rsidP="00C256A8">
      <w:pPr>
        <w:tabs>
          <w:tab w:val="left" w:pos="9360"/>
        </w:tabs>
        <w:spacing w:after="240"/>
      </w:pPr>
      <w:r>
        <w:t>These models can be used to develop formal report forms, or they can be copied and used as worksheets for conducting inspections:</w:t>
      </w:r>
    </w:p>
    <w:p w14:paraId="4FAF00FB" w14:textId="77777777" w:rsidR="005A6C37" w:rsidRDefault="005A6C37" w:rsidP="00C256A8">
      <w:pPr>
        <w:numPr>
          <w:ilvl w:val="0"/>
          <w:numId w:val="12"/>
        </w:numPr>
        <w:tabs>
          <w:tab w:val="left" w:pos="9360"/>
        </w:tabs>
        <w:spacing w:after="240"/>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01B88A84" w:rsidR="005A6C37" w:rsidRDefault="005A6C37" w:rsidP="00C256A8">
      <w:pPr>
        <w:numPr>
          <w:ilvl w:val="2"/>
          <w:numId w:val="12"/>
        </w:numPr>
        <w:tabs>
          <w:tab w:val="clear" w:pos="2340"/>
          <w:tab w:val="num" w:pos="1080"/>
          <w:tab w:val="left" w:pos="9360"/>
        </w:tabs>
        <w:spacing w:after="240"/>
        <w:ind w:left="1080"/>
      </w:pPr>
      <w:r>
        <w:t>Price Verification Tally Sheet</w:t>
      </w:r>
      <w:r w:rsidR="00D962A8">
        <w:fldChar w:fldCharType="begin"/>
      </w:r>
      <w:r>
        <w:instrText>xe "Price verification:Tally sheets"</w:instrText>
      </w:r>
      <w:r w:rsidR="00D962A8">
        <w:fldChar w:fldCharType="end"/>
      </w:r>
      <w:r>
        <w:t xml:space="preserve"> – Food Stores.  (See page </w:t>
      </w:r>
      <w:r w:rsidR="00653BFA">
        <w:t>2</w:t>
      </w:r>
      <w:r w:rsidR="00B8451B">
        <w:t>39</w:t>
      </w:r>
      <w:r>
        <w:t>.)</w:t>
      </w:r>
    </w:p>
    <w:p w14:paraId="47734060" w14:textId="56FDAA9B" w:rsidR="005A6C37" w:rsidRDefault="005A6C37" w:rsidP="00C256A8">
      <w:pPr>
        <w:numPr>
          <w:ilvl w:val="2"/>
          <w:numId w:val="12"/>
        </w:numPr>
        <w:tabs>
          <w:tab w:val="clear" w:pos="2340"/>
          <w:tab w:val="num" w:pos="0"/>
          <w:tab w:val="num" w:pos="1080"/>
          <w:tab w:val="left" w:pos="9360"/>
        </w:tabs>
        <w:spacing w:after="240"/>
        <w:ind w:left="1080"/>
      </w:pPr>
      <w:r>
        <w:t>Price Verification Tally Sheet</w:t>
      </w:r>
      <w:r w:rsidR="00D962A8">
        <w:fldChar w:fldCharType="begin"/>
      </w:r>
      <w:r>
        <w:instrText>xe "Price verification:Tally sheets"</w:instrText>
      </w:r>
      <w:r w:rsidR="00D962A8">
        <w:fldChar w:fldCharType="end"/>
      </w:r>
      <w:r>
        <w:t xml:space="preserve"> – Department Stores.  (See page </w:t>
      </w:r>
      <w:r w:rsidR="00EF1E8A">
        <w:t>2</w:t>
      </w:r>
      <w:r w:rsidR="009137CA">
        <w:t>4</w:t>
      </w:r>
      <w:r w:rsidR="00B8451B">
        <w:t>0</w:t>
      </w:r>
      <w:r>
        <w:t>.)</w:t>
      </w:r>
    </w:p>
    <w:p w14:paraId="70F6F007" w14:textId="77777777" w:rsidR="005A6C37" w:rsidRDefault="005A6C37" w:rsidP="00C256A8">
      <w:pPr>
        <w:numPr>
          <w:ilvl w:val="0"/>
          <w:numId w:val="12"/>
        </w:numPr>
        <w:tabs>
          <w:tab w:val="left" w:pos="9360"/>
        </w:tabs>
        <w:spacing w:after="240"/>
      </w:pPr>
      <w:r>
        <w:rPr>
          <w:b/>
          <w:bCs/>
        </w:rPr>
        <w:t>Model Inspection Form I:</w:t>
      </w:r>
      <w:r>
        <w:t xml:space="preserve">  This can be used to document violations and record findings.  A completed sample is provided.</w:t>
      </w:r>
    </w:p>
    <w:p w14:paraId="1207EC36" w14:textId="3F41D9E7" w:rsidR="005A6C37" w:rsidRDefault="005A6C37" w:rsidP="00C256A8">
      <w:pPr>
        <w:numPr>
          <w:ilvl w:val="2"/>
          <w:numId w:val="12"/>
        </w:numPr>
        <w:tabs>
          <w:tab w:val="num" w:pos="1080"/>
          <w:tab w:val="left" w:pos="9360"/>
        </w:tabs>
        <w:spacing w:after="240"/>
        <w:ind w:left="1080"/>
      </w:pPr>
      <w:r>
        <w:t>Price Verification Report I</w:t>
      </w:r>
      <w:r w:rsidR="00D962A8">
        <w:fldChar w:fldCharType="begin"/>
      </w:r>
      <w:r>
        <w:instrText>xe "Price verification:Reports"</w:instrText>
      </w:r>
      <w:r w:rsidR="00D962A8">
        <w:fldChar w:fldCharType="end"/>
      </w:r>
      <w:r>
        <w:t xml:space="preserve"> – sample blank form.  (See page </w:t>
      </w:r>
      <w:r w:rsidR="009137CA">
        <w:t>24</w:t>
      </w:r>
      <w:r w:rsidR="00B8451B">
        <w:t>1</w:t>
      </w:r>
      <w:r>
        <w:t>.)</w:t>
      </w:r>
    </w:p>
    <w:p w14:paraId="1EC4036B" w14:textId="36A6F864" w:rsidR="005A6C37" w:rsidRDefault="005A6C37" w:rsidP="00C256A8">
      <w:pPr>
        <w:numPr>
          <w:ilvl w:val="2"/>
          <w:numId w:val="12"/>
        </w:numPr>
        <w:tabs>
          <w:tab w:val="num" w:pos="1080"/>
          <w:tab w:val="left" w:pos="9360"/>
        </w:tabs>
        <w:spacing w:after="240"/>
        <w:ind w:left="1080"/>
      </w:pPr>
      <w:r>
        <w:t>Price Verification Report I</w:t>
      </w:r>
      <w:r w:rsidR="00D962A8">
        <w:fldChar w:fldCharType="begin"/>
      </w:r>
      <w:r>
        <w:instrText>xe "Price verification:Reports"</w:instrText>
      </w:r>
      <w:r w:rsidR="00D962A8">
        <w:fldChar w:fldCharType="end"/>
      </w:r>
      <w:r>
        <w:t xml:space="preserve"> – completed sample form.  (See page </w:t>
      </w:r>
      <w:r w:rsidR="009137CA">
        <w:t>24</w:t>
      </w:r>
      <w:r w:rsidR="00B8451B">
        <w:t>2</w:t>
      </w:r>
      <w:r>
        <w:t>.)</w:t>
      </w:r>
    </w:p>
    <w:p w14:paraId="53E32B41" w14:textId="77777777" w:rsidR="005A6C37" w:rsidRDefault="005A6C37" w:rsidP="00C256A8">
      <w:pPr>
        <w:numPr>
          <w:ilvl w:val="0"/>
          <w:numId w:val="12"/>
        </w:numPr>
        <w:tabs>
          <w:tab w:val="left" w:pos="9360"/>
        </w:tabs>
        <w:spacing w:after="240"/>
      </w:pPr>
      <w:r>
        <w:rPr>
          <w:b/>
          <w:bCs/>
        </w:rPr>
        <w:t>Model Inspection Form II:</w:t>
      </w:r>
      <w:r>
        <w:t xml:space="preserve">  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 provided.</w:t>
      </w:r>
    </w:p>
    <w:p w14:paraId="751DFA37" w14:textId="4984178E" w:rsidR="005A6C37" w:rsidRDefault="005A6C37" w:rsidP="00C256A8">
      <w:pPr>
        <w:numPr>
          <w:ilvl w:val="2"/>
          <w:numId w:val="12"/>
        </w:numPr>
        <w:tabs>
          <w:tab w:val="clear" w:pos="2340"/>
          <w:tab w:val="num" w:pos="1080"/>
          <w:tab w:val="left" w:pos="9360"/>
        </w:tabs>
        <w:spacing w:after="240"/>
        <w:ind w:left="1080"/>
      </w:pPr>
      <w:r>
        <w:t>Price Verification Report II</w:t>
      </w:r>
      <w:r w:rsidR="00D962A8">
        <w:fldChar w:fldCharType="begin"/>
      </w:r>
      <w:r>
        <w:instrText>xe "Price verification:Reports"</w:instrText>
      </w:r>
      <w:r w:rsidR="00D962A8">
        <w:fldChar w:fldCharType="end"/>
      </w:r>
      <w:r>
        <w:t xml:space="preserve"> – sample blank form.  (See page </w:t>
      </w:r>
      <w:r w:rsidR="005A27B0">
        <w:t>2</w:t>
      </w:r>
      <w:r w:rsidR="009137CA">
        <w:t>4</w:t>
      </w:r>
      <w:r w:rsidR="00B8451B">
        <w:t>3</w:t>
      </w:r>
      <w:r>
        <w:t>.)</w:t>
      </w:r>
    </w:p>
    <w:p w14:paraId="34EF8EB0" w14:textId="6ED22AFD" w:rsidR="005A6C37" w:rsidRDefault="005A6C37" w:rsidP="00C256A8">
      <w:pPr>
        <w:numPr>
          <w:ilvl w:val="2"/>
          <w:numId w:val="12"/>
        </w:numPr>
        <w:tabs>
          <w:tab w:val="clear" w:pos="2340"/>
          <w:tab w:val="num" w:pos="1080"/>
          <w:tab w:val="left" w:pos="9360"/>
        </w:tabs>
        <w:spacing w:after="240"/>
        <w:ind w:left="1080"/>
      </w:pPr>
      <w:r>
        <w:t>Price Verification Report II</w:t>
      </w:r>
      <w:r w:rsidR="00D962A8">
        <w:fldChar w:fldCharType="begin"/>
      </w:r>
      <w:r>
        <w:instrText>xe "Price verification:Reports"</w:instrText>
      </w:r>
      <w:r w:rsidR="00D962A8">
        <w:fldChar w:fldCharType="end"/>
      </w:r>
      <w:r>
        <w:t xml:space="preserve"> – completed sample form.  (See page</w:t>
      </w:r>
      <w:r w:rsidR="00A00AC5">
        <w:t xml:space="preserve"> </w:t>
      </w:r>
      <w:r w:rsidR="00766DA1">
        <w:t>2</w:t>
      </w:r>
      <w:r w:rsidR="009137CA">
        <w:t>4</w:t>
      </w:r>
      <w:r w:rsidR="00B8451B">
        <w:t>4</w:t>
      </w:r>
      <w:r w:rsidR="00207FD1">
        <w:t>.</w:t>
      </w:r>
      <w:r>
        <w:t>)</w:t>
      </w:r>
    </w:p>
    <w:tbl>
      <w:tblPr>
        <w:tblW w:w="10119" w:type="dxa"/>
        <w:tblInd w:w="-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Form"/>
      </w:tblPr>
      <w:tblGrid>
        <w:gridCol w:w="1624"/>
        <w:gridCol w:w="306"/>
        <w:gridCol w:w="1800"/>
        <w:gridCol w:w="302"/>
        <w:gridCol w:w="1799"/>
        <w:gridCol w:w="302"/>
        <w:gridCol w:w="1795"/>
        <w:gridCol w:w="302"/>
        <w:gridCol w:w="1709"/>
        <w:gridCol w:w="172"/>
        <w:gridCol w:w="8"/>
      </w:tblGrid>
      <w:tr w:rsidR="009709C1" w:rsidRPr="00390C00" w14:paraId="7B3B8A84" w14:textId="77777777" w:rsidTr="009F7818">
        <w:trPr>
          <w:gridAfter w:val="1"/>
          <w:wAfter w:w="8" w:type="dxa"/>
          <w:tblHeader/>
        </w:trPr>
        <w:tc>
          <w:tcPr>
            <w:tcW w:w="10111" w:type="dxa"/>
            <w:gridSpan w:val="10"/>
            <w:tcBorders>
              <w:top w:val="nil"/>
              <w:left w:val="nil"/>
              <w:right w:val="nil"/>
            </w:tcBorders>
            <w:vAlign w:val="center"/>
          </w:tcPr>
          <w:p w14:paraId="2BB288EC" w14:textId="77777777" w:rsidR="009709C1" w:rsidRPr="00390C00" w:rsidRDefault="009709C1" w:rsidP="009F7818">
            <w:pPr>
              <w:spacing w:before="60" w:after="60"/>
              <w:jc w:val="center"/>
              <w:rPr>
                <w:b/>
                <w:sz w:val="24"/>
              </w:rPr>
            </w:pPr>
            <w:r w:rsidRPr="00390C00">
              <w:rPr>
                <w:b/>
                <w:sz w:val="24"/>
              </w:rPr>
              <w:lastRenderedPageBreak/>
              <w:t>Price Verification Tally Sheet – Food Stores</w:t>
            </w:r>
            <w:r w:rsidRPr="00390C00">
              <w:rPr>
                <w:b/>
                <w:sz w:val="24"/>
              </w:rPr>
              <w:fldChar w:fldCharType="begin"/>
            </w:r>
            <w:r w:rsidRPr="00390C00">
              <w:rPr>
                <w:b/>
                <w:sz w:val="24"/>
              </w:rPr>
              <w:instrText xml:space="preserve"> XE "Price verification:Tally sheets" </w:instrText>
            </w:r>
            <w:r w:rsidRPr="00390C00">
              <w:rPr>
                <w:b/>
                <w:sz w:val="24"/>
              </w:rPr>
              <w:fldChar w:fldCharType="end"/>
            </w:r>
          </w:p>
        </w:tc>
      </w:tr>
      <w:tr w:rsidR="009709C1" w14:paraId="19F477A9" w14:textId="77777777" w:rsidTr="009F7818">
        <w:trPr>
          <w:trHeight w:val="399"/>
          <w:tblHeader/>
        </w:trPr>
        <w:tc>
          <w:tcPr>
            <w:tcW w:w="1624" w:type="dxa"/>
            <w:vMerge w:val="restart"/>
            <w:tcBorders>
              <w:top w:val="single" w:sz="6" w:space="0" w:color="auto"/>
              <w:bottom w:val="single" w:sz="6" w:space="0" w:color="auto"/>
              <w:right w:val="single" w:sz="12" w:space="0" w:color="auto"/>
            </w:tcBorders>
            <w:vAlign w:val="center"/>
          </w:tcPr>
          <w:p w14:paraId="363DE06A" w14:textId="01F11303" w:rsidR="009709C1" w:rsidRPr="00694229" w:rsidRDefault="009709C1" w:rsidP="004623AF">
            <w:pPr>
              <w:jc w:val="center"/>
              <w:rPr>
                <w:b/>
              </w:rPr>
            </w:pPr>
            <w:r w:rsidRPr="00694229">
              <w:rPr>
                <w:b/>
              </w:rPr>
              <w:t>“End of Aisle”</w:t>
            </w:r>
          </w:p>
          <w:p w14:paraId="7ED72316" w14:textId="77777777" w:rsidR="009709C1" w:rsidRPr="00694229" w:rsidRDefault="009709C1" w:rsidP="004623AF">
            <w:pPr>
              <w:jc w:val="center"/>
              <w:rPr>
                <w:b/>
              </w:rPr>
            </w:pPr>
            <w:r w:rsidRPr="00694229">
              <w:rPr>
                <w:b/>
              </w:rPr>
              <w:t>or</w:t>
            </w:r>
          </w:p>
          <w:p w14:paraId="1E6A085E" w14:textId="77777777" w:rsidR="009709C1" w:rsidRPr="00694229" w:rsidRDefault="009709C1" w:rsidP="004623AF">
            <w:pPr>
              <w:jc w:val="center"/>
              <w:rPr>
                <w:b/>
              </w:rPr>
            </w:pPr>
            <w:r w:rsidRPr="00694229">
              <w:rPr>
                <w:b/>
              </w:rPr>
              <w:t>“Tie-In Display”</w:t>
            </w:r>
          </w:p>
        </w:tc>
        <w:tc>
          <w:tcPr>
            <w:tcW w:w="306" w:type="dxa"/>
            <w:tcBorders>
              <w:left w:val="single" w:sz="12" w:space="0" w:color="auto"/>
              <w:bottom w:val="single" w:sz="6" w:space="0" w:color="auto"/>
              <w:right w:val="nil"/>
            </w:tcBorders>
            <w:vAlign w:val="center"/>
          </w:tcPr>
          <w:p w14:paraId="64CFBDE9" w14:textId="77777777" w:rsidR="009709C1" w:rsidRPr="00D422E7" w:rsidRDefault="009709C1" w:rsidP="004623AF">
            <w:pPr>
              <w:jc w:val="center"/>
              <w:rPr>
                <w:szCs w:val="20"/>
              </w:rPr>
            </w:pPr>
          </w:p>
        </w:tc>
        <w:tc>
          <w:tcPr>
            <w:tcW w:w="1800" w:type="dxa"/>
            <w:tcBorders>
              <w:left w:val="nil"/>
            </w:tcBorders>
            <w:vAlign w:val="center"/>
          </w:tcPr>
          <w:p w14:paraId="10B58397" w14:textId="77777777" w:rsidR="009709C1" w:rsidRPr="00694229" w:rsidRDefault="009709C1" w:rsidP="004623AF">
            <w:pPr>
              <w:jc w:val="center"/>
              <w:rPr>
                <w:b/>
                <w:szCs w:val="20"/>
              </w:rPr>
            </w:pPr>
            <w:r w:rsidRPr="00694229">
              <w:rPr>
                <w:b/>
                <w:szCs w:val="20"/>
              </w:rPr>
              <w:t>I</w:t>
            </w:r>
            <w:r w:rsidRPr="00694229">
              <w:rPr>
                <w:b/>
              </w:rPr>
              <w:t>tem</w:t>
            </w:r>
          </w:p>
        </w:tc>
        <w:tc>
          <w:tcPr>
            <w:tcW w:w="302" w:type="dxa"/>
            <w:tcBorders>
              <w:bottom w:val="single" w:sz="6" w:space="0" w:color="auto"/>
              <w:right w:val="nil"/>
            </w:tcBorders>
            <w:vAlign w:val="center"/>
          </w:tcPr>
          <w:p w14:paraId="1E85F992" w14:textId="77777777" w:rsidR="009709C1" w:rsidRPr="004623AF" w:rsidRDefault="009709C1" w:rsidP="004623AF">
            <w:pPr>
              <w:jc w:val="center"/>
              <w:rPr>
                <w:szCs w:val="20"/>
              </w:rPr>
            </w:pPr>
          </w:p>
        </w:tc>
        <w:tc>
          <w:tcPr>
            <w:tcW w:w="1799" w:type="dxa"/>
            <w:tcBorders>
              <w:left w:val="nil"/>
              <w:right w:val="single" w:sz="6" w:space="0" w:color="auto"/>
            </w:tcBorders>
            <w:vAlign w:val="center"/>
          </w:tcPr>
          <w:p w14:paraId="14C414FB" w14:textId="77777777" w:rsidR="009709C1" w:rsidRPr="00694229" w:rsidRDefault="009709C1" w:rsidP="004623AF">
            <w:pPr>
              <w:jc w:val="center"/>
              <w:rPr>
                <w:b/>
                <w:szCs w:val="20"/>
              </w:rPr>
            </w:pPr>
            <w:r w:rsidRPr="00694229">
              <w:rPr>
                <w:b/>
                <w:szCs w:val="20"/>
              </w:rPr>
              <w:t>Location</w:t>
            </w:r>
          </w:p>
        </w:tc>
        <w:tc>
          <w:tcPr>
            <w:tcW w:w="302" w:type="dxa"/>
            <w:tcBorders>
              <w:left w:val="single" w:sz="6" w:space="0" w:color="auto"/>
              <w:bottom w:val="single" w:sz="6" w:space="0" w:color="auto"/>
              <w:right w:val="nil"/>
            </w:tcBorders>
            <w:vAlign w:val="center"/>
          </w:tcPr>
          <w:p w14:paraId="4165AAD7" w14:textId="77777777" w:rsidR="009709C1" w:rsidRPr="00694229" w:rsidRDefault="009709C1" w:rsidP="004623AF">
            <w:pPr>
              <w:jc w:val="center"/>
              <w:rPr>
                <w:b/>
                <w:szCs w:val="20"/>
              </w:rPr>
            </w:pPr>
          </w:p>
        </w:tc>
        <w:tc>
          <w:tcPr>
            <w:tcW w:w="1795" w:type="dxa"/>
            <w:tcBorders>
              <w:left w:val="nil"/>
              <w:right w:val="single" w:sz="6" w:space="0" w:color="auto"/>
            </w:tcBorders>
            <w:vAlign w:val="center"/>
          </w:tcPr>
          <w:p w14:paraId="7457C2C8" w14:textId="77777777" w:rsidR="009709C1" w:rsidRPr="00694229" w:rsidRDefault="009709C1" w:rsidP="004623AF">
            <w:pPr>
              <w:jc w:val="center"/>
              <w:rPr>
                <w:b/>
                <w:szCs w:val="20"/>
              </w:rPr>
            </w:pPr>
            <w:r w:rsidRPr="00694229">
              <w:rPr>
                <w:b/>
              </w:rPr>
              <w:t>UPC/Identity</w:t>
            </w:r>
          </w:p>
        </w:tc>
        <w:tc>
          <w:tcPr>
            <w:tcW w:w="302" w:type="dxa"/>
            <w:tcBorders>
              <w:top w:val="nil"/>
              <w:left w:val="single" w:sz="6" w:space="0" w:color="auto"/>
              <w:bottom w:val="single" w:sz="6" w:space="0" w:color="auto"/>
              <w:right w:val="nil"/>
            </w:tcBorders>
            <w:vAlign w:val="center"/>
          </w:tcPr>
          <w:p w14:paraId="65D87A33" w14:textId="77777777" w:rsidR="009709C1" w:rsidRPr="00694229" w:rsidRDefault="009709C1" w:rsidP="004623AF">
            <w:pPr>
              <w:jc w:val="center"/>
              <w:rPr>
                <w:b/>
                <w:szCs w:val="20"/>
              </w:rPr>
            </w:pPr>
          </w:p>
        </w:tc>
        <w:tc>
          <w:tcPr>
            <w:tcW w:w="1709" w:type="dxa"/>
            <w:tcBorders>
              <w:left w:val="nil"/>
              <w:bottom w:val="single" w:sz="6" w:space="0" w:color="auto"/>
              <w:right w:val="nil"/>
            </w:tcBorders>
            <w:vAlign w:val="center"/>
          </w:tcPr>
          <w:p w14:paraId="3CD4E6FF" w14:textId="77777777" w:rsidR="009709C1" w:rsidRPr="00694229" w:rsidRDefault="009709C1" w:rsidP="004623AF">
            <w:pPr>
              <w:jc w:val="center"/>
              <w:rPr>
                <w:b/>
              </w:rPr>
            </w:pPr>
            <w:r w:rsidRPr="00694229">
              <w:rPr>
                <w:b/>
              </w:rPr>
              <w:t>Shelf Price</w:t>
            </w:r>
          </w:p>
        </w:tc>
        <w:tc>
          <w:tcPr>
            <w:tcW w:w="180" w:type="dxa"/>
            <w:gridSpan w:val="2"/>
            <w:tcBorders>
              <w:left w:val="nil"/>
              <w:bottom w:val="nil"/>
            </w:tcBorders>
            <w:vAlign w:val="center"/>
          </w:tcPr>
          <w:p w14:paraId="4EAE90C3" w14:textId="77777777" w:rsidR="009709C1" w:rsidRPr="00D422E7" w:rsidRDefault="009709C1" w:rsidP="004623AF">
            <w:pPr>
              <w:jc w:val="center"/>
            </w:pPr>
          </w:p>
        </w:tc>
      </w:tr>
      <w:tr w:rsidR="009709C1" w14:paraId="204DD114" w14:textId="77777777" w:rsidTr="00A75D57">
        <w:trPr>
          <w:trHeight w:val="173"/>
        </w:trPr>
        <w:tc>
          <w:tcPr>
            <w:tcW w:w="1624" w:type="dxa"/>
            <w:vMerge/>
            <w:tcBorders>
              <w:bottom w:val="single" w:sz="6" w:space="0" w:color="auto"/>
              <w:right w:val="single" w:sz="12" w:space="0" w:color="auto"/>
            </w:tcBorders>
          </w:tcPr>
          <w:p w14:paraId="529F5AAC" w14:textId="77777777" w:rsidR="009709C1" w:rsidRPr="00694229" w:rsidRDefault="009709C1" w:rsidP="004623AF">
            <w:pPr>
              <w:rPr>
                <w:b/>
              </w:rPr>
            </w:pPr>
          </w:p>
        </w:tc>
        <w:tc>
          <w:tcPr>
            <w:tcW w:w="306" w:type="dxa"/>
            <w:tcBorders>
              <w:left w:val="single" w:sz="12" w:space="0" w:color="auto"/>
              <w:bottom w:val="nil"/>
              <w:right w:val="nil"/>
            </w:tcBorders>
            <w:vAlign w:val="center"/>
          </w:tcPr>
          <w:p w14:paraId="46664EE0" w14:textId="77777777" w:rsidR="009709C1" w:rsidRPr="004502B0" w:rsidRDefault="009709C1" w:rsidP="004623AF">
            <w:pPr>
              <w:rPr>
                <w:sz w:val="18"/>
                <w:szCs w:val="18"/>
              </w:rPr>
            </w:pPr>
            <w:r w:rsidRPr="004502B0">
              <w:rPr>
                <w:sz w:val="18"/>
                <w:szCs w:val="18"/>
              </w:rPr>
              <w:t>1.</w:t>
            </w:r>
          </w:p>
        </w:tc>
        <w:tc>
          <w:tcPr>
            <w:tcW w:w="1800" w:type="dxa"/>
            <w:tcBorders>
              <w:left w:val="nil"/>
              <w:right w:val="nil"/>
            </w:tcBorders>
          </w:tcPr>
          <w:p w14:paraId="5DECD1C6" w14:textId="77777777" w:rsidR="009709C1" w:rsidRPr="004502B0" w:rsidRDefault="009709C1" w:rsidP="004623AF">
            <w:pPr>
              <w:rPr>
                <w:sz w:val="18"/>
                <w:szCs w:val="18"/>
              </w:rPr>
            </w:pPr>
          </w:p>
        </w:tc>
        <w:tc>
          <w:tcPr>
            <w:tcW w:w="302" w:type="dxa"/>
            <w:tcBorders>
              <w:left w:val="nil"/>
              <w:bottom w:val="nil"/>
              <w:right w:val="nil"/>
            </w:tcBorders>
            <w:vAlign w:val="center"/>
          </w:tcPr>
          <w:p w14:paraId="61387012" w14:textId="77777777" w:rsidR="009709C1" w:rsidRPr="004502B0" w:rsidRDefault="009709C1" w:rsidP="004623AF">
            <w:pPr>
              <w:rPr>
                <w:sz w:val="18"/>
                <w:szCs w:val="18"/>
              </w:rPr>
            </w:pPr>
            <w:r w:rsidRPr="004502B0">
              <w:rPr>
                <w:sz w:val="18"/>
                <w:szCs w:val="18"/>
              </w:rPr>
              <w:t>1.</w:t>
            </w:r>
          </w:p>
        </w:tc>
        <w:tc>
          <w:tcPr>
            <w:tcW w:w="1799" w:type="dxa"/>
            <w:tcBorders>
              <w:left w:val="nil"/>
              <w:right w:val="nil"/>
            </w:tcBorders>
          </w:tcPr>
          <w:p w14:paraId="4D3045E5" w14:textId="77777777" w:rsidR="009709C1" w:rsidRPr="004502B0" w:rsidRDefault="009709C1" w:rsidP="004623AF">
            <w:pPr>
              <w:rPr>
                <w:sz w:val="18"/>
                <w:szCs w:val="18"/>
              </w:rPr>
            </w:pPr>
          </w:p>
        </w:tc>
        <w:tc>
          <w:tcPr>
            <w:tcW w:w="302" w:type="dxa"/>
            <w:tcBorders>
              <w:left w:val="nil"/>
              <w:bottom w:val="nil"/>
              <w:right w:val="nil"/>
            </w:tcBorders>
            <w:vAlign w:val="center"/>
          </w:tcPr>
          <w:p w14:paraId="4FF6367C" w14:textId="77777777" w:rsidR="009709C1" w:rsidRPr="004502B0" w:rsidRDefault="009709C1" w:rsidP="004623AF">
            <w:pPr>
              <w:rPr>
                <w:sz w:val="18"/>
                <w:szCs w:val="18"/>
              </w:rPr>
            </w:pPr>
            <w:r w:rsidRPr="004502B0">
              <w:rPr>
                <w:sz w:val="18"/>
                <w:szCs w:val="18"/>
              </w:rPr>
              <w:t>1.</w:t>
            </w:r>
          </w:p>
        </w:tc>
        <w:tc>
          <w:tcPr>
            <w:tcW w:w="1795" w:type="dxa"/>
            <w:tcBorders>
              <w:left w:val="nil"/>
              <w:right w:val="nil"/>
            </w:tcBorders>
          </w:tcPr>
          <w:p w14:paraId="33951A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A18FB3E" w14:textId="77777777" w:rsidR="009709C1" w:rsidRPr="004502B0" w:rsidRDefault="009709C1" w:rsidP="004623AF">
            <w:pPr>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2B6B78C1" w14:textId="77777777" w:rsidR="009709C1" w:rsidRPr="004502B0" w:rsidRDefault="009709C1" w:rsidP="004623AF">
            <w:pPr>
              <w:rPr>
                <w:sz w:val="18"/>
                <w:szCs w:val="18"/>
              </w:rPr>
            </w:pPr>
          </w:p>
        </w:tc>
        <w:tc>
          <w:tcPr>
            <w:tcW w:w="180" w:type="dxa"/>
            <w:gridSpan w:val="2"/>
            <w:tcBorders>
              <w:top w:val="nil"/>
              <w:left w:val="nil"/>
              <w:bottom w:val="nil"/>
            </w:tcBorders>
          </w:tcPr>
          <w:p w14:paraId="55044813" w14:textId="77777777" w:rsidR="009709C1" w:rsidRPr="004502B0" w:rsidRDefault="009709C1" w:rsidP="004623AF">
            <w:pPr>
              <w:rPr>
                <w:sz w:val="18"/>
                <w:szCs w:val="18"/>
              </w:rPr>
            </w:pPr>
          </w:p>
        </w:tc>
      </w:tr>
      <w:tr w:rsidR="009709C1" w14:paraId="095B8362" w14:textId="77777777" w:rsidTr="00A75D57">
        <w:trPr>
          <w:trHeight w:val="173"/>
        </w:trPr>
        <w:tc>
          <w:tcPr>
            <w:tcW w:w="1624" w:type="dxa"/>
            <w:vMerge/>
            <w:tcBorders>
              <w:bottom w:val="single" w:sz="6" w:space="0" w:color="auto"/>
              <w:right w:val="single" w:sz="12" w:space="0" w:color="auto"/>
            </w:tcBorders>
          </w:tcPr>
          <w:p w14:paraId="645AAD6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BA3629" w14:textId="77777777" w:rsidR="009709C1" w:rsidRPr="004502B0" w:rsidRDefault="009709C1" w:rsidP="004623AF">
            <w:pPr>
              <w:jc w:val="left"/>
              <w:rPr>
                <w:sz w:val="18"/>
                <w:szCs w:val="18"/>
              </w:rPr>
            </w:pPr>
            <w:r w:rsidRPr="004502B0">
              <w:rPr>
                <w:sz w:val="18"/>
                <w:szCs w:val="18"/>
              </w:rPr>
              <w:t>2.</w:t>
            </w:r>
          </w:p>
        </w:tc>
        <w:tc>
          <w:tcPr>
            <w:tcW w:w="1800" w:type="dxa"/>
            <w:tcBorders>
              <w:left w:val="nil"/>
              <w:right w:val="nil"/>
            </w:tcBorders>
          </w:tcPr>
          <w:p w14:paraId="53BC872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99CF38" w14:textId="77777777" w:rsidR="009709C1" w:rsidRPr="004502B0" w:rsidRDefault="009709C1" w:rsidP="004623AF">
            <w:pPr>
              <w:jc w:val="left"/>
              <w:rPr>
                <w:sz w:val="18"/>
                <w:szCs w:val="18"/>
              </w:rPr>
            </w:pPr>
            <w:r w:rsidRPr="004502B0">
              <w:rPr>
                <w:sz w:val="18"/>
                <w:szCs w:val="18"/>
              </w:rPr>
              <w:t>2.</w:t>
            </w:r>
          </w:p>
        </w:tc>
        <w:tc>
          <w:tcPr>
            <w:tcW w:w="1799" w:type="dxa"/>
            <w:tcBorders>
              <w:left w:val="nil"/>
              <w:right w:val="nil"/>
            </w:tcBorders>
          </w:tcPr>
          <w:p w14:paraId="61AF47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C68F0E1" w14:textId="77777777" w:rsidR="009709C1" w:rsidRPr="004502B0" w:rsidRDefault="009709C1" w:rsidP="004623AF">
            <w:pPr>
              <w:jc w:val="left"/>
              <w:rPr>
                <w:sz w:val="18"/>
                <w:szCs w:val="18"/>
              </w:rPr>
            </w:pPr>
            <w:r w:rsidRPr="004502B0">
              <w:rPr>
                <w:sz w:val="18"/>
                <w:szCs w:val="18"/>
              </w:rPr>
              <w:t>2.</w:t>
            </w:r>
          </w:p>
        </w:tc>
        <w:tc>
          <w:tcPr>
            <w:tcW w:w="1795" w:type="dxa"/>
            <w:tcBorders>
              <w:left w:val="nil"/>
              <w:right w:val="nil"/>
            </w:tcBorders>
          </w:tcPr>
          <w:p w14:paraId="00EDB4E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42524B" w14:textId="77777777" w:rsidR="009709C1" w:rsidRPr="004502B0" w:rsidRDefault="009709C1" w:rsidP="004623AF">
            <w:pPr>
              <w:jc w:val="left"/>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1D5BE68F" w14:textId="77777777" w:rsidR="009709C1" w:rsidRPr="004502B0" w:rsidRDefault="009709C1" w:rsidP="004623AF">
            <w:pPr>
              <w:rPr>
                <w:sz w:val="18"/>
                <w:szCs w:val="18"/>
              </w:rPr>
            </w:pPr>
          </w:p>
        </w:tc>
        <w:tc>
          <w:tcPr>
            <w:tcW w:w="180" w:type="dxa"/>
            <w:gridSpan w:val="2"/>
            <w:tcBorders>
              <w:top w:val="nil"/>
              <w:left w:val="nil"/>
              <w:bottom w:val="nil"/>
            </w:tcBorders>
          </w:tcPr>
          <w:p w14:paraId="69A8BCAF" w14:textId="77777777" w:rsidR="009709C1" w:rsidRPr="004502B0" w:rsidRDefault="009709C1" w:rsidP="004623AF">
            <w:pPr>
              <w:rPr>
                <w:sz w:val="18"/>
                <w:szCs w:val="18"/>
              </w:rPr>
            </w:pPr>
          </w:p>
        </w:tc>
      </w:tr>
      <w:tr w:rsidR="009709C1" w14:paraId="1EF25409" w14:textId="77777777" w:rsidTr="00A75D57">
        <w:trPr>
          <w:trHeight w:val="173"/>
        </w:trPr>
        <w:tc>
          <w:tcPr>
            <w:tcW w:w="1624" w:type="dxa"/>
            <w:vMerge/>
            <w:tcBorders>
              <w:bottom w:val="single" w:sz="6" w:space="0" w:color="auto"/>
              <w:right w:val="single" w:sz="12" w:space="0" w:color="auto"/>
            </w:tcBorders>
          </w:tcPr>
          <w:p w14:paraId="16CBF91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A20449F" w14:textId="77777777" w:rsidR="009709C1" w:rsidRPr="004502B0" w:rsidRDefault="009709C1" w:rsidP="004623AF">
            <w:pPr>
              <w:rPr>
                <w:sz w:val="18"/>
                <w:szCs w:val="18"/>
              </w:rPr>
            </w:pPr>
            <w:r w:rsidRPr="004502B0">
              <w:rPr>
                <w:sz w:val="18"/>
                <w:szCs w:val="18"/>
              </w:rPr>
              <w:t>3.</w:t>
            </w:r>
          </w:p>
        </w:tc>
        <w:tc>
          <w:tcPr>
            <w:tcW w:w="1800" w:type="dxa"/>
            <w:tcBorders>
              <w:left w:val="nil"/>
              <w:right w:val="nil"/>
            </w:tcBorders>
          </w:tcPr>
          <w:p w14:paraId="32F54A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24AB5C" w14:textId="77777777" w:rsidR="009709C1" w:rsidRPr="004502B0" w:rsidRDefault="009709C1" w:rsidP="004623AF">
            <w:pPr>
              <w:rPr>
                <w:sz w:val="18"/>
                <w:szCs w:val="18"/>
              </w:rPr>
            </w:pPr>
            <w:r w:rsidRPr="004502B0">
              <w:rPr>
                <w:sz w:val="18"/>
                <w:szCs w:val="18"/>
              </w:rPr>
              <w:t>3.</w:t>
            </w:r>
          </w:p>
        </w:tc>
        <w:tc>
          <w:tcPr>
            <w:tcW w:w="1799" w:type="dxa"/>
            <w:tcBorders>
              <w:left w:val="nil"/>
              <w:right w:val="nil"/>
            </w:tcBorders>
          </w:tcPr>
          <w:p w14:paraId="24CE953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3FC3BD" w14:textId="77777777" w:rsidR="009709C1" w:rsidRPr="004502B0" w:rsidRDefault="009709C1" w:rsidP="004623AF">
            <w:pPr>
              <w:rPr>
                <w:sz w:val="18"/>
                <w:szCs w:val="18"/>
              </w:rPr>
            </w:pPr>
            <w:r w:rsidRPr="004502B0">
              <w:rPr>
                <w:sz w:val="18"/>
                <w:szCs w:val="18"/>
              </w:rPr>
              <w:t>3.</w:t>
            </w:r>
          </w:p>
        </w:tc>
        <w:tc>
          <w:tcPr>
            <w:tcW w:w="1795" w:type="dxa"/>
            <w:tcBorders>
              <w:left w:val="nil"/>
              <w:right w:val="nil"/>
            </w:tcBorders>
          </w:tcPr>
          <w:p w14:paraId="3D44F2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0C150C" w14:textId="77777777" w:rsidR="009709C1" w:rsidRPr="004502B0" w:rsidRDefault="009709C1" w:rsidP="004623AF">
            <w:pPr>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F903FA1" w14:textId="77777777" w:rsidR="009709C1" w:rsidRPr="004502B0" w:rsidRDefault="009709C1" w:rsidP="004623AF">
            <w:pPr>
              <w:rPr>
                <w:sz w:val="18"/>
                <w:szCs w:val="18"/>
              </w:rPr>
            </w:pPr>
          </w:p>
        </w:tc>
        <w:tc>
          <w:tcPr>
            <w:tcW w:w="180" w:type="dxa"/>
            <w:gridSpan w:val="2"/>
            <w:tcBorders>
              <w:top w:val="nil"/>
              <w:left w:val="nil"/>
              <w:bottom w:val="nil"/>
            </w:tcBorders>
          </w:tcPr>
          <w:p w14:paraId="5BE5EE42" w14:textId="77777777" w:rsidR="009709C1" w:rsidRPr="004502B0" w:rsidRDefault="009709C1" w:rsidP="004623AF">
            <w:pPr>
              <w:rPr>
                <w:sz w:val="18"/>
                <w:szCs w:val="18"/>
              </w:rPr>
            </w:pPr>
          </w:p>
        </w:tc>
      </w:tr>
      <w:tr w:rsidR="009709C1" w14:paraId="1893DA10" w14:textId="77777777" w:rsidTr="00A75D57">
        <w:trPr>
          <w:trHeight w:val="173"/>
        </w:trPr>
        <w:tc>
          <w:tcPr>
            <w:tcW w:w="1624" w:type="dxa"/>
            <w:vMerge/>
            <w:tcBorders>
              <w:bottom w:val="single" w:sz="6" w:space="0" w:color="auto"/>
              <w:right w:val="single" w:sz="12" w:space="0" w:color="auto"/>
            </w:tcBorders>
          </w:tcPr>
          <w:p w14:paraId="518EB2F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A7565F4" w14:textId="77777777" w:rsidR="009709C1" w:rsidRPr="004502B0" w:rsidRDefault="009709C1" w:rsidP="004623AF">
            <w:pPr>
              <w:rPr>
                <w:sz w:val="18"/>
                <w:szCs w:val="18"/>
              </w:rPr>
            </w:pPr>
            <w:r w:rsidRPr="004502B0">
              <w:rPr>
                <w:sz w:val="18"/>
                <w:szCs w:val="18"/>
              </w:rPr>
              <w:t>4.</w:t>
            </w:r>
          </w:p>
        </w:tc>
        <w:tc>
          <w:tcPr>
            <w:tcW w:w="1800" w:type="dxa"/>
            <w:tcBorders>
              <w:left w:val="nil"/>
              <w:right w:val="nil"/>
            </w:tcBorders>
          </w:tcPr>
          <w:p w14:paraId="34D53DD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3B373FE" w14:textId="77777777" w:rsidR="009709C1" w:rsidRPr="004502B0" w:rsidRDefault="009709C1" w:rsidP="004623AF">
            <w:pPr>
              <w:rPr>
                <w:sz w:val="18"/>
                <w:szCs w:val="18"/>
              </w:rPr>
            </w:pPr>
            <w:r w:rsidRPr="004502B0">
              <w:rPr>
                <w:sz w:val="18"/>
                <w:szCs w:val="18"/>
              </w:rPr>
              <w:t>4.</w:t>
            </w:r>
          </w:p>
        </w:tc>
        <w:tc>
          <w:tcPr>
            <w:tcW w:w="1799" w:type="dxa"/>
            <w:tcBorders>
              <w:left w:val="nil"/>
              <w:right w:val="nil"/>
            </w:tcBorders>
          </w:tcPr>
          <w:p w14:paraId="4675CB4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03AA13" w14:textId="77777777" w:rsidR="009709C1" w:rsidRPr="004502B0" w:rsidRDefault="009709C1" w:rsidP="004623AF">
            <w:pPr>
              <w:rPr>
                <w:sz w:val="18"/>
                <w:szCs w:val="18"/>
              </w:rPr>
            </w:pPr>
            <w:r w:rsidRPr="004502B0">
              <w:rPr>
                <w:sz w:val="18"/>
                <w:szCs w:val="18"/>
              </w:rPr>
              <w:t>4.</w:t>
            </w:r>
          </w:p>
        </w:tc>
        <w:tc>
          <w:tcPr>
            <w:tcW w:w="1795" w:type="dxa"/>
            <w:tcBorders>
              <w:left w:val="nil"/>
              <w:right w:val="nil"/>
            </w:tcBorders>
          </w:tcPr>
          <w:p w14:paraId="17A061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C8AFEE" w14:textId="77777777" w:rsidR="009709C1" w:rsidRPr="004502B0" w:rsidRDefault="009709C1" w:rsidP="004623AF">
            <w:pPr>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74122E26" w14:textId="77777777" w:rsidR="009709C1" w:rsidRPr="004502B0" w:rsidRDefault="009709C1" w:rsidP="004623AF">
            <w:pPr>
              <w:rPr>
                <w:sz w:val="18"/>
                <w:szCs w:val="18"/>
              </w:rPr>
            </w:pPr>
          </w:p>
        </w:tc>
        <w:tc>
          <w:tcPr>
            <w:tcW w:w="180" w:type="dxa"/>
            <w:gridSpan w:val="2"/>
            <w:tcBorders>
              <w:top w:val="nil"/>
              <w:left w:val="nil"/>
              <w:bottom w:val="nil"/>
            </w:tcBorders>
          </w:tcPr>
          <w:p w14:paraId="78816F32" w14:textId="77777777" w:rsidR="009709C1" w:rsidRPr="004502B0" w:rsidRDefault="009709C1" w:rsidP="004623AF">
            <w:pPr>
              <w:rPr>
                <w:sz w:val="18"/>
                <w:szCs w:val="18"/>
              </w:rPr>
            </w:pPr>
          </w:p>
        </w:tc>
      </w:tr>
      <w:tr w:rsidR="009709C1" w14:paraId="3F477D8B" w14:textId="77777777" w:rsidTr="00A75D57">
        <w:trPr>
          <w:trHeight w:val="173"/>
        </w:trPr>
        <w:tc>
          <w:tcPr>
            <w:tcW w:w="1624" w:type="dxa"/>
            <w:vMerge/>
            <w:tcBorders>
              <w:bottom w:val="single" w:sz="6" w:space="0" w:color="auto"/>
              <w:right w:val="single" w:sz="12" w:space="0" w:color="auto"/>
            </w:tcBorders>
          </w:tcPr>
          <w:p w14:paraId="7B2145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8330DE" w14:textId="77777777" w:rsidR="009709C1" w:rsidRPr="004502B0" w:rsidRDefault="009709C1" w:rsidP="004623AF">
            <w:pPr>
              <w:rPr>
                <w:sz w:val="18"/>
                <w:szCs w:val="18"/>
              </w:rPr>
            </w:pPr>
            <w:r w:rsidRPr="004502B0">
              <w:rPr>
                <w:sz w:val="18"/>
                <w:szCs w:val="18"/>
              </w:rPr>
              <w:t>5.</w:t>
            </w:r>
          </w:p>
        </w:tc>
        <w:tc>
          <w:tcPr>
            <w:tcW w:w="1800" w:type="dxa"/>
            <w:tcBorders>
              <w:left w:val="nil"/>
              <w:right w:val="nil"/>
            </w:tcBorders>
          </w:tcPr>
          <w:p w14:paraId="31F684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32B530" w14:textId="77777777" w:rsidR="009709C1" w:rsidRPr="004502B0" w:rsidRDefault="009709C1" w:rsidP="004623AF">
            <w:pPr>
              <w:rPr>
                <w:sz w:val="18"/>
                <w:szCs w:val="18"/>
              </w:rPr>
            </w:pPr>
            <w:r w:rsidRPr="004502B0">
              <w:rPr>
                <w:sz w:val="18"/>
                <w:szCs w:val="18"/>
              </w:rPr>
              <w:t>5.</w:t>
            </w:r>
          </w:p>
        </w:tc>
        <w:tc>
          <w:tcPr>
            <w:tcW w:w="1799" w:type="dxa"/>
            <w:tcBorders>
              <w:left w:val="nil"/>
              <w:right w:val="nil"/>
            </w:tcBorders>
          </w:tcPr>
          <w:p w14:paraId="095DCD5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E9ACFA7" w14:textId="77777777" w:rsidR="009709C1" w:rsidRPr="004502B0" w:rsidRDefault="009709C1" w:rsidP="004623AF">
            <w:pPr>
              <w:rPr>
                <w:sz w:val="18"/>
                <w:szCs w:val="18"/>
              </w:rPr>
            </w:pPr>
            <w:r w:rsidRPr="004502B0">
              <w:rPr>
                <w:sz w:val="18"/>
                <w:szCs w:val="18"/>
              </w:rPr>
              <w:t>5.</w:t>
            </w:r>
          </w:p>
        </w:tc>
        <w:tc>
          <w:tcPr>
            <w:tcW w:w="1795" w:type="dxa"/>
            <w:tcBorders>
              <w:left w:val="nil"/>
              <w:right w:val="nil"/>
            </w:tcBorders>
          </w:tcPr>
          <w:p w14:paraId="441D261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4B13E7" w14:textId="77777777" w:rsidR="009709C1" w:rsidRPr="004502B0" w:rsidRDefault="009709C1" w:rsidP="004623AF">
            <w:pPr>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34474CB3" w14:textId="77777777" w:rsidR="009709C1" w:rsidRPr="004502B0" w:rsidRDefault="009709C1" w:rsidP="004623AF">
            <w:pPr>
              <w:rPr>
                <w:sz w:val="18"/>
                <w:szCs w:val="18"/>
              </w:rPr>
            </w:pPr>
          </w:p>
        </w:tc>
        <w:tc>
          <w:tcPr>
            <w:tcW w:w="180" w:type="dxa"/>
            <w:gridSpan w:val="2"/>
            <w:tcBorders>
              <w:top w:val="nil"/>
              <w:left w:val="nil"/>
              <w:bottom w:val="nil"/>
            </w:tcBorders>
          </w:tcPr>
          <w:p w14:paraId="2E564951" w14:textId="77777777" w:rsidR="009709C1" w:rsidRPr="004502B0" w:rsidRDefault="009709C1" w:rsidP="004623AF">
            <w:pPr>
              <w:rPr>
                <w:sz w:val="18"/>
                <w:szCs w:val="18"/>
              </w:rPr>
            </w:pPr>
          </w:p>
        </w:tc>
      </w:tr>
      <w:tr w:rsidR="009709C1" w14:paraId="595A5EEE" w14:textId="77777777" w:rsidTr="00A75D57">
        <w:trPr>
          <w:trHeight w:val="53"/>
        </w:trPr>
        <w:tc>
          <w:tcPr>
            <w:tcW w:w="1624" w:type="dxa"/>
            <w:vMerge/>
            <w:tcBorders>
              <w:bottom w:val="single" w:sz="12" w:space="0" w:color="auto"/>
              <w:right w:val="single" w:sz="12" w:space="0" w:color="auto"/>
            </w:tcBorders>
          </w:tcPr>
          <w:p w14:paraId="34A82486"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318DF92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E9C2A28"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380A03F8"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734706D9"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06DEB729"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29254AFB"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16BA43AC"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02C2D1B7"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tcBorders>
          </w:tcPr>
          <w:p w14:paraId="06F3FDC0" w14:textId="77777777" w:rsidR="009709C1" w:rsidRPr="004502B0" w:rsidRDefault="009709C1" w:rsidP="004623AF">
            <w:pPr>
              <w:spacing w:line="14" w:lineRule="auto"/>
              <w:rPr>
                <w:sz w:val="18"/>
                <w:szCs w:val="18"/>
              </w:rPr>
            </w:pPr>
          </w:p>
        </w:tc>
      </w:tr>
      <w:tr w:rsidR="009709C1" w14:paraId="23ACB79D" w14:textId="77777777" w:rsidTr="00A75D57">
        <w:trPr>
          <w:trHeight w:val="173"/>
        </w:trPr>
        <w:tc>
          <w:tcPr>
            <w:tcW w:w="1624" w:type="dxa"/>
            <w:vMerge w:val="restart"/>
            <w:tcBorders>
              <w:top w:val="single" w:sz="12" w:space="0" w:color="auto"/>
              <w:left w:val="single" w:sz="4" w:space="0" w:color="auto"/>
              <w:bottom w:val="single" w:sz="12" w:space="0" w:color="auto"/>
              <w:right w:val="single" w:sz="12" w:space="0" w:color="auto"/>
            </w:tcBorders>
            <w:vAlign w:val="center"/>
          </w:tcPr>
          <w:p w14:paraId="7AF8B96C" w14:textId="77777777" w:rsidR="009709C1" w:rsidRPr="00694229" w:rsidRDefault="009709C1" w:rsidP="004623AF">
            <w:pPr>
              <w:jc w:val="center"/>
              <w:rPr>
                <w:b/>
              </w:rPr>
            </w:pPr>
            <w:r w:rsidRPr="00694229">
              <w:rPr>
                <w:b/>
              </w:rPr>
              <w:t>“PLU or Coded”</w:t>
            </w:r>
          </w:p>
          <w:p w14:paraId="32EE6783"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7F05C90E" w14:textId="77777777" w:rsidR="009709C1" w:rsidRPr="004502B0" w:rsidRDefault="009709C1" w:rsidP="004623AF">
            <w:pPr>
              <w:jc w:val="left"/>
              <w:rPr>
                <w:sz w:val="18"/>
                <w:szCs w:val="18"/>
              </w:rPr>
            </w:pPr>
            <w:r w:rsidRPr="004502B0">
              <w:rPr>
                <w:sz w:val="18"/>
                <w:szCs w:val="18"/>
              </w:rPr>
              <w:t>6.</w:t>
            </w:r>
          </w:p>
        </w:tc>
        <w:tc>
          <w:tcPr>
            <w:tcW w:w="1800" w:type="dxa"/>
            <w:tcBorders>
              <w:top w:val="single" w:sz="12" w:space="0" w:color="auto"/>
              <w:left w:val="nil"/>
              <w:right w:val="nil"/>
            </w:tcBorders>
          </w:tcPr>
          <w:p w14:paraId="1BFF0E55"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D58A41" w14:textId="77777777" w:rsidR="009709C1" w:rsidRPr="004502B0" w:rsidRDefault="009709C1" w:rsidP="004623AF">
            <w:pPr>
              <w:jc w:val="left"/>
              <w:rPr>
                <w:sz w:val="18"/>
                <w:szCs w:val="18"/>
              </w:rPr>
            </w:pPr>
            <w:r w:rsidRPr="004502B0">
              <w:rPr>
                <w:sz w:val="18"/>
                <w:szCs w:val="18"/>
              </w:rPr>
              <w:t>6.</w:t>
            </w:r>
          </w:p>
        </w:tc>
        <w:tc>
          <w:tcPr>
            <w:tcW w:w="1799" w:type="dxa"/>
            <w:tcBorders>
              <w:top w:val="single" w:sz="12" w:space="0" w:color="auto"/>
              <w:left w:val="nil"/>
              <w:right w:val="nil"/>
            </w:tcBorders>
          </w:tcPr>
          <w:p w14:paraId="75259C0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EDEBBA3" w14:textId="77777777" w:rsidR="009709C1" w:rsidRPr="004502B0" w:rsidRDefault="009709C1" w:rsidP="004623AF">
            <w:pPr>
              <w:jc w:val="left"/>
              <w:rPr>
                <w:sz w:val="18"/>
                <w:szCs w:val="18"/>
              </w:rPr>
            </w:pPr>
            <w:r w:rsidRPr="004502B0">
              <w:rPr>
                <w:sz w:val="18"/>
                <w:szCs w:val="18"/>
              </w:rPr>
              <w:t>6.</w:t>
            </w:r>
          </w:p>
        </w:tc>
        <w:tc>
          <w:tcPr>
            <w:tcW w:w="1795" w:type="dxa"/>
            <w:tcBorders>
              <w:top w:val="single" w:sz="12" w:space="0" w:color="auto"/>
              <w:left w:val="nil"/>
              <w:right w:val="nil"/>
            </w:tcBorders>
          </w:tcPr>
          <w:p w14:paraId="01D13E00"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53443B0C" w14:textId="77777777" w:rsidR="009709C1" w:rsidRPr="004502B0" w:rsidRDefault="009709C1" w:rsidP="004623AF">
            <w:pPr>
              <w:jc w:val="left"/>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7B9A2C46"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64A1865E" w14:textId="77777777" w:rsidR="009709C1" w:rsidRPr="004502B0" w:rsidRDefault="009709C1" w:rsidP="004623AF">
            <w:pPr>
              <w:rPr>
                <w:sz w:val="18"/>
                <w:szCs w:val="18"/>
              </w:rPr>
            </w:pPr>
          </w:p>
        </w:tc>
      </w:tr>
      <w:tr w:rsidR="009709C1" w14:paraId="01F1F3A4"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340CD85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BD4D81F" w14:textId="77777777" w:rsidR="009709C1" w:rsidRPr="004502B0" w:rsidRDefault="009709C1" w:rsidP="004623AF">
            <w:pPr>
              <w:jc w:val="left"/>
              <w:rPr>
                <w:sz w:val="18"/>
                <w:szCs w:val="18"/>
              </w:rPr>
            </w:pPr>
            <w:r w:rsidRPr="004502B0">
              <w:rPr>
                <w:sz w:val="18"/>
                <w:szCs w:val="18"/>
              </w:rPr>
              <w:t>7.</w:t>
            </w:r>
          </w:p>
        </w:tc>
        <w:tc>
          <w:tcPr>
            <w:tcW w:w="1800" w:type="dxa"/>
            <w:tcBorders>
              <w:left w:val="nil"/>
              <w:right w:val="nil"/>
            </w:tcBorders>
          </w:tcPr>
          <w:p w14:paraId="5F741EE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D1CD99" w14:textId="77777777" w:rsidR="009709C1" w:rsidRPr="004502B0" w:rsidRDefault="009709C1" w:rsidP="004623AF">
            <w:pPr>
              <w:jc w:val="left"/>
              <w:rPr>
                <w:sz w:val="18"/>
                <w:szCs w:val="18"/>
              </w:rPr>
            </w:pPr>
            <w:r w:rsidRPr="004502B0">
              <w:rPr>
                <w:sz w:val="18"/>
                <w:szCs w:val="18"/>
              </w:rPr>
              <w:t>7.</w:t>
            </w:r>
          </w:p>
        </w:tc>
        <w:tc>
          <w:tcPr>
            <w:tcW w:w="1799" w:type="dxa"/>
            <w:tcBorders>
              <w:left w:val="nil"/>
              <w:right w:val="nil"/>
            </w:tcBorders>
          </w:tcPr>
          <w:p w14:paraId="7FC925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28E8E" w14:textId="77777777" w:rsidR="009709C1" w:rsidRPr="004502B0" w:rsidRDefault="009709C1" w:rsidP="004623AF">
            <w:pPr>
              <w:jc w:val="left"/>
              <w:rPr>
                <w:sz w:val="18"/>
                <w:szCs w:val="18"/>
              </w:rPr>
            </w:pPr>
            <w:r w:rsidRPr="004502B0">
              <w:rPr>
                <w:sz w:val="18"/>
                <w:szCs w:val="18"/>
              </w:rPr>
              <w:t>7.</w:t>
            </w:r>
          </w:p>
        </w:tc>
        <w:tc>
          <w:tcPr>
            <w:tcW w:w="1795" w:type="dxa"/>
            <w:tcBorders>
              <w:left w:val="nil"/>
              <w:right w:val="nil"/>
            </w:tcBorders>
          </w:tcPr>
          <w:p w14:paraId="5CE3DA5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C3C2601" w14:textId="77777777" w:rsidR="009709C1" w:rsidRPr="004502B0" w:rsidRDefault="009709C1" w:rsidP="004623AF">
            <w:pPr>
              <w:jc w:val="left"/>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1A8ACB82" w14:textId="77777777" w:rsidR="009709C1" w:rsidRPr="004502B0" w:rsidRDefault="009709C1" w:rsidP="004623AF">
            <w:pPr>
              <w:rPr>
                <w:sz w:val="18"/>
                <w:szCs w:val="18"/>
              </w:rPr>
            </w:pPr>
          </w:p>
        </w:tc>
        <w:tc>
          <w:tcPr>
            <w:tcW w:w="180" w:type="dxa"/>
            <w:gridSpan w:val="2"/>
            <w:tcBorders>
              <w:top w:val="nil"/>
              <w:left w:val="nil"/>
              <w:bottom w:val="nil"/>
            </w:tcBorders>
          </w:tcPr>
          <w:p w14:paraId="59ADF738" w14:textId="77777777" w:rsidR="009709C1" w:rsidRPr="004502B0" w:rsidRDefault="009709C1" w:rsidP="004623AF">
            <w:pPr>
              <w:rPr>
                <w:sz w:val="18"/>
                <w:szCs w:val="18"/>
              </w:rPr>
            </w:pPr>
          </w:p>
        </w:tc>
      </w:tr>
      <w:tr w:rsidR="009709C1" w14:paraId="4B1C5AC3"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3A1C9B5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67F49DE" w14:textId="77777777" w:rsidR="009709C1" w:rsidRPr="004502B0" w:rsidRDefault="009709C1" w:rsidP="004623AF">
            <w:pPr>
              <w:jc w:val="left"/>
              <w:rPr>
                <w:sz w:val="18"/>
                <w:szCs w:val="18"/>
              </w:rPr>
            </w:pPr>
            <w:r w:rsidRPr="004502B0">
              <w:rPr>
                <w:sz w:val="18"/>
                <w:szCs w:val="18"/>
              </w:rPr>
              <w:t>8.</w:t>
            </w:r>
          </w:p>
        </w:tc>
        <w:tc>
          <w:tcPr>
            <w:tcW w:w="1800" w:type="dxa"/>
            <w:tcBorders>
              <w:left w:val="nil"/>
              <w:right w:val="nil"/>
            </w:tcBorders>
          </w:tcPr>
          <w:p w14:paraId="0C41B9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076DE22" w14:textId="77777777" w:rsidR="009709C1" w:rsidRPr="004502B0" w:rsidRDefault="009709C1" w:rsidP="004623AF">
            <w:pPr>
              <w:jc w:val="left"/>
              <w:rPr>
                <w:sz w:val="18"/>
                <w:szCs w:val="18"/>
              </w:rPr>
            </w:pPr>
            <w:r w:rsidRPr="004502B0">
              <w:rPr>
                <w:sz w:val="18"/>
                <w:szCs w:val="18"/>
              </w:rPr>
              <w:t>8.</w:t>
            </w:r>
          </w:p>
        </w:tc>
        <w:tc>
          <w:tcPr>
            <w:tcW w:w="1799" w:type="dxa"/>
            <w:tcBorders>
              <w:left w:val="nil"/>
              <w:right w:val="nil"/>
            </w:tcBorders>
          </w:tcPr>
          <w:p w14:paraId="7B34AEB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F209A8C" w14:textId="77777777" w:rsidR="009709C1" w:rsidRPr="004502B0" w:rsidRDefault="009709C1" w:rsidP="004623AF">
            <w:pPr>
              <w:jc w:val="left"/>
              <w:rPr>
                <w:sz w:val="18"/>
                <w:szCs w:val="18"/>
              </w:rPr>
            </w:pPr>
            <w:r w:rsidRPr="004502B0">
              <w:rPr>
                <w:sz w:val="18"/>
                <w:szCs w:val="18"/>
              </w:rPr>
              <w:t>8.</w:t>
            </w:r>
          </w:p>
        </w:tc>
        <w:tc>
          <w:tcPr>
            <w:tcW w:w="1795" w:type="dxa"/>
            <w:tcBorders>
              <w:left w:val="nil"/>
              <w:right w:val="nil"/>
            </w:tcBorders>
          </w:tcPr>
          <w:p w14:paraId="10D5B98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23AA975" w14:textId="77777777" w:rsidR="009709C1" w:rsidRPr="004502B0" w:rsidRDefault="009709C1" w:rsidP="004623AF">
            <w:pPr>
              <w:jc w:val="left"/>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4F83E9A9" w14:textId="77777777" w:rsidR="009709C1" w:rsidRPr="004502B0" w:rsidRDefault="009709C1" w:rsidP="004623AF">
            <w:pPr>
              <w:rPr>
                <w:sz w:val="18"/>
                <w:szCs w:val="18"/>
              </w:rPr>
            </w:pPr>
          </w:p>
        </w:tc>
        <w:tc>
          <w:tcPr>
            <w:tcW w:w="180" w:type="dxa"/>
            <w:gridSpan w:val="2"/>
            <w:tcBorders>
              <w:top w:val="nil"/>
              <w:left w:val="nil"/>
              <w:bottom w:val="nil"/>
            </w:tcBorders>
          </w:tcPr>
          <w:p w14:paraId="12A7D17D" w14:textId="77777777" w:rsidR="009709C1" w:rsidRPr="004502B0" w:rsidRDefault="009709C1" w:rsidP="004623AF">
            <w:pPr>
              <w:rPr>
                <w:sz w:val="18"/>
                <w:szCs w:val="18"/>
              </w:rPr>
            </w:pPr>
          </w:p>
        </w:tc>
      </w:tr>
      <w:tr w:rsidR="009709C1" w14:paraId="17CE90AE"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19D2C71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62C14BF" w14:textId="77777777" w:rsidR="009709C1" w:rsidRPr="004502B0" w:rsidRDefault="009709C1" w:rsidP="004623AF">
            <w:pPr>
              <w:jc w:val="left"/>
              <w:rPr>
                <w:sz w:val="18"/>
                <w:szCs w:val="18"/>
              </w:rPr>
            </w:pPr>
            <w:r w:rsidRPr="004502B0">
              <w:rPr>
                <w:sz w:val="18"/>
                <w:szCs w:val="18"/>
              </w:rPr>
              <w:t>9.</w:t>
            </w:r>
          </w:p>
        </w:tc>
        <w:tc>
          <w:tcPr>
            <w:tcW w:w="1800" w:type="dxa"/>
            <w:tcBorders>
              <w:left w:val="nil"/>
              <w:right w:val="nil"/>
            </w:tcBorders>
          </w:tcPr>
          <w:p w14:paraId="2424AB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E7097D" w14:textId="77777777" w:rsidR="009709C1" w:rsidRPr="004502B0" w:rsidRDefault="009709C1" w:rsidP="004623AF">
            <w:pPr>
              <w:jc w:val="left"/>
              <w:rPr>
                <w:sz w:val="18"/>
                <w:szCs w:val="18"/>
              </w:rPr>
            </w:pPr>
            <w:r w:rsidRPr="004502B0">
              <w:rPr>
                <w:sz w:val="18"/>
                <w:szCs w:val="18"/>
              </w:rPr>
              <w:t>9.</w:t>
            </w:r>
          </w:p>
        </w:tc>
        <w:tc>
          <w:tcPr>
            <w:tcW w:w="1799" w:type="dxa"/>
            <w:tcBorders>
              <w:left w:val="nil"/>
              <w:right w:val="nil"/>
            </w:tcBorders>
          </w:tcPr>
          <w:p w14:paraId="1363CE9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F82F18" w14:textId="77777777" w:rsidR="009709C1" w:rsidRPr="004502B0" w:rsidRDefault="009709C1" w:rsidP="004623AF">
            <w:pPr>
              <w:jc w:val="left"/>
              <w:rPr>
                <w:sz w:val="18"/>
                <w:szCs w:val="18"/>
              </w:rPr>
            </w:pPr>
            <w:r w:rsidRPr="004502B0">
              <w:rPr>
                <w:sz w:val="18"/>
                <w:szCs w:val="18"/>
              </w:rPr>
              <w:t>9.</w:t>
            </w:r>
          </w:p>
        </w:tc>
        <w:tc>
          <w:tcPr>
            <w:tcW w:w="1795" w:type="dxa"/>
            <w:tcBorders>
              <w:left w:val="nil"/>
              <w:right w:val="nil"/>
            </w:tcBorders>
          </w:tcPr>
          <w:p w14:paraId="2A33A22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9E19F4C" w14:textId="77777777" w:rsidR="009709C1" w:rsidRPr="004502B0" w:rsidRDefault="009709C1" w:rsidP="004623AF">
            <w:pPr>
              <w:jc w:val="left"/>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7FA8DF40" w14:textId="77777777" w:rsidR="009709C1" w:rsidRPr="004502B0" w:rsidRDefault="009709C1" w:rsidP="004623AF">
            <w:pPr>
              <w:rPr>
                <w:sz w:val="18"/>
                <w:szCs w:val="18"/>
              </w:rPr>
            </w:pPr>
          </w:p>
        </w:tc>
        <w:tc>
          <w:tcPr>
            <w:tcW w:w="180" w:type="dxa"/>
            <w:gridSpan w:val="2"/>
            <w:tcBorders>
              <w:top w:val="nil"/>
              <w:left w:val="nil"/>
              <w:bottom w:val="nil"/>
            </w:tcBorders>
          </w:tcPr>
          <w:p w14:paraId="0C89A6BE" w14:textId="77777777" w:rsidR="009709C1" w:rsidRPr="004502B0" w:rsidRDefault="009709C1" w:rsidP="004623AF">
            <w:pPr>
              <w:rPr>
                <w:sz w:val="18"/>
                <w:szCs w:val="18"/>
              </w:rPr>
            </w:pPr>
          </w:p>
        </w:tc>
      </w:tr>
      <w:tr w:rsidR="009709C1" w14:paraId="5D763C03" w14:textId="77777777" w:rsidTr="00A75D57">
        <w:trPr>
          <w:trHeight w:val="173"/>
        </w:trPr>
        <w:tc>
          <w:tcPr>
            <w:tcW w:w="1624" w:type="dxa"/>
            <w:vMerge/>
            <w:tcBorders>
              <w:top w:val="nil"/>
              <w:left w:val="single" w:sz="4" w:space="0" w:color="auto"/>
              <w:bottom w:val="single" w:sz="12" w:space="0" w:color="auto"/>
              <w:right w:val="single" w:sz="12" w:space="0" w:color="auto"/>
            </w:tcBorders>
          </w:tcPr>
          <w:p w14:paraId="6A912BE4"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E4DAB02" w14:textId="77777777" w:rsidR="009709C1" w:rsidRPr="004502B0" w:rsidRDefault="009709C1" w:rsidP="004623AF">
            <w:pPr>
              <w:jc w:val="left"/>
              <w:rPr>
                <w:sz w:val="18"/>
                <w:szCs w:val="18"/>
              </w:rPr>
            </w:pPr>
            <w:r w:rsidRPr="004502B0">
              <w:rPr>
                <w:sz w:val="18"/>
                <w:szCs w:val="18"/>
              </w:rPr>
              <w:t>10.</w:t>
            </w:r>
          </w:p>
        </w:tc>
        <w:tc>
          <w:tcPr>
            <w:tcW w:w="1800" w:type="dxa"/>
            <w:tcBorders>
              <w:left w:val="nil"/>
              <w:right w:val="nil"/>
            </w:tcBorders>
          </w:tcPr>
          <w:p w14:paraId="64A65C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D28D66B" w14:textId="77777777" w:rsidR="009709C1" w:rsidRPr="004502B0" w:rsidRDefault="009709C1" w:rsidP="004623AF">
            <w:pPr>
              <w:jc w:val="left"/>
              <w:rPr>
                <w:sz w:val="18"/>
                <w:szCs w:val="18"/>
              </w:rPr>
            </w:pPr>
            <w:r w:rsidRPr="004502B0">
              <w:rPr>
                <w:sz w:val="18"/>
                <w:szCs w:val="18"/>
              </w:rPr>
              <w:t>10.</w:t>
            </w:r>
          </w:p>
        </w:tc>
        <w:tc>
          <w:tcPr>
            <w:tcW w:w="1799" w:type="dxa"/>
            <w:tcBorders>
              <w:left w:val="nil"/>
              <w:right w:val="nil"/>
            </w:tcBorders>
          </w:tcPr>
          <w:p w14:paraId="02B6B9D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032C77" w14:textId="77777777" w:rsidR="009709C1" w:rsidRPr="004502B0" w:rsidRDefault="009709C1" w:rsidP="004623AF">
            <w:pPr>
              <w:jc w:val="left"/>
              <w:rPr>
                <w:sz w:val="18"/>
                <w:szCs w:val="18"/>
              </w:rPr>
            </w:pPr>
            <w:r w:rsidRPr="004502B0">
              <w:rPr>
                <w:sz w:val="18"/>
                <w:szCs w:val="18"/>
              </w:rPr>
              <w:t>10.</w:t>
            </w:r>
          </w:p>
        </w:tc>
        <w:tc>
          <w:tcPr>
            <w:tcW w:w="1795" w:type="dxa"/>
            <w:tcBorders>
              <w:left w:val="nil"/>
              <w:right w:val="nil"/>
            </w:tcBorders>
          </w:tcPr>
          <w:p w14:paraId="0FCDAB2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2B9A15" w14:textId="77777777" w:rsidR="009709C1" w:rsidRPr="004502B0" w:rsidRDefault="009709C1" w:rsidP="004623AF">
            <w:pPr>
              <w:jc w:val="left"/>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03C30A33" w14:textId="77777777" w:rsidR="009709C1" w:rsidRPr="004502B0" w:rsidRDefault="009709C1" w:rsidP="004623AF">
            <w:pPr>
              <w:rPr>
                <w:sz w:val="18"/>
                <w:szCs w:val="18"/>
              </w:rPr>
            </w:pPr>
          </w:p>
        </w:tc>
        <w:tc>
          <w:tcPr>
            <w:tcW w:w="180" w:type="dxa"/>
            <w:gridSpan w:val="2"/>
            <w:tcBorders>
              <w:top w:val="nil"/>
              <w:left w:val="nil"/>
              <w:bottom w:val="nil"/>
            </w:tcBorders>
          </w:tcPr>
          <w:p w14:paraId="6C6AEF96" w14:textId="77777777" w:rsidR="009709C1" w:rsidRPr="004502B0" w:rsidRDefault="009709C1" w:rsidP="004623AF">
            <w:pPr>
              <w:rPr>
                <w:sz w:val="18"/>
                <w:szCs w:val="18"/>
              </w:rPr>
            </w:pPr>
          </w:p>
        </w:tc>
      </w:tr>
      <w:tr w:rsidR="009709C1" w14:paraId="647ED669" w14:textId="77777777" w:rsidTr="00A75D57">
        <w:trPr>
          <w:trHeight w:val="66"/>
        </w:trPr>
        <w:tc>
          <w:tcPr>
            <w:tcW w:w="1624" w:type="dxa"/>
            <w:vMerge/>
            <w:tcBorders>
              <w:top w:val="nil"/>
              <w:left w:val="single" w:sz="4" w:space="0" w:color="auto"/>
              <w:bottom w:val="single" w:sz="12" w:space="0" w:color="auto"/>
              <w:right w:val="single" w:sz="12" w:space="0" w:color="auto"/>
            </w:tcBorders>
          </w:tcPr>
          <w:p w14:paraId="1BE915EF"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57FB394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5BD24A1D"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2D722024"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0E47C43F"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2405D15"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2A3FD15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D4DA614"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6E93A0F"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tcBorders>
          </w:tcPr>
          <w:p w14:paraId="4C6547C3" w14:textId="77777777" w:rsidR="009709C1" w:rsidRPr="002D6706" w:rsidRDefault="009709C1" w:rsidP="004623AF">
            <w:pPr>
              <w:jc w:val="center"/>
              <w:rPr>
                <w:sz w:val="4"/>
                <w:szCs w:val="4"/>
              </w:rPr>
            </w:pPr>
          </w:p>
        </w:tc>
      </w:tr>
      <w:tr w:rsidR="009709C1" w14:paraId="6DDEB87D" w14:textId="77777777" w:rsidTr="00A75D57">
        <w:trPr>
          <w:trHeight w:val="173"/>
        </w:trPr>
        <w:tc>
          <w:tcPr>
            <w:tcW w:w="1624" w:type="dxa"/>
            <w:vMerge w:val="restart"/>
            <w:tcBorders>
              <w:top w:val="single" w:sz="12" w:space="0" w:color="auto"/>
              <w:right w:val="single" w:sz="12" w:space="0" w:color="auto"/>
            </w:tcBorders>
            <w:vAlign w:val="center"/>
          </w:tcPr>
          <w:p w14:paraId="70F45A6D" w14:textId="77777777" w:rsidR="009709C1" w:rsidRPr="00694229" w:rsidRDefault="009709C1" w:rsidP="004623AF">
            <w:pPr>
              <w:jc w:val="center"/>
              <w:rPr>
                <w:b/>
              </w:rPr>
            </w:pPr>
            <w:r w:rsidRPr="00694229">
              <w:rPr>
                <w:b/>
              </w:rPr>
              <w:t>“Advertised Sales”</w:t>
            </w:r>
          </w:p>
          <w:p w14:paraId="693DF118"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08571C55" w14:textId="77777777" w:rsidR="009709C1" w:rsidRPr="004502B0" w:rsidRDefault="009709C1" w:rsidP="004623AF">
            <w:pPr>
              <w:jc w:val="left"/>
              <w:rPr>
                <w:sz w:val="18"/>
                <w:szCs w:val="18"/>
              </w:rPr>
            </w:pPr>
            <w:r w:rsidRPr="004502B0">
              <w:rPr>
                <w:sz w:val="18"/>
                <w:szCs w:val="18"/>
              </w:rPr>
              <w:t>11.</w:t>
            </w:r>
          </w:p>
        </w:tc>
        <w:tc>
          <w:tcPr>
            <w:tcW w:w="1800" w:type="dxa"/>
            <w:tcBorders>
              <w:top w:val="single" w:sz="12" w:space="0" w:color="auto"/>
              <w:left w:val="nil"/>
              <w:right w:val="nil"/>
            </w:tcBorders>
          </w:tcPr>
          <w:p w14:paraId="10E6B0F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D1F9D2A" w14:textId="77777777" w:rsidR="009709C1" w:rsidRPr="004502B0" w:rsidRDefault="009709C1" w:rsidP="004623AF">
            <w:pPr>
              <w:jc w:val="left"/>
              <w:rPr>
                <w:sz w:val="18"/>
                <w:szCs w:val="18"/>
              </w:rPr>
            </w:pPr>
            <w:r w:rsidRPr="004502B0">
              <w:rPr>
                <w:sz w:val="18"/>
                <w:szCs w:val="18"/>
              </w:rPr>
              <w:t>11.</w:t>
            </w:r>
          </w:p>
        </w:tc>
        <w:tc>
          <w:tcPr>
            <w:tcW w:w="1799" w:type="dxa"/>
            <w:tcBorders>
              <w:top w:val="single" w:sz="12" w:space="0" w:color="auto"/>
              <w:left w:val="nil"/>
              <w:right w:val="nil"/>
            </w:tcBorders>
          </w:tcPr>
          <w:p w14:paraId="40DD3F41"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2D08924" w14:textId="77777777" w:rsidR="009709C1" w:rsidRPr="004502B0" w:rsidRDefault="009709C1" w:rsidP="004623AF">
            <w:pPr>
              <w:jc w:val="left"/>
              <w:rPr>
                <w:sz w:val="18"/>
                <w:szCs w:val="18"/>
              </w:rPr>
            </w:pPr>
            <w:r w:rsidRPr="004502B0">
              <w:rPr>
                <w:sz w:val="18"/>
                <w:szCs w:val="18"/>
              </w:rPr>
              <w:t>11.</w:t>
            </w:r>
          </w:p>
        </w:tc>
        <w:tc>
          <w:tcPr>
            <w:tcW w:w="1795" w:type="dxa"/>
            <w:tcBorders>
              <w:top w:val="single" w:sz="12" w:space="0" w:color="auto"/>
              <w:left w:val="nil"/>
              <w:right w:val="nil"/>
            </w:tcBorders>
          </w:tcPr>
          <w:p w14:paraId="1529EC78"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616887" w14:textId="77777777" w:rsidR="009709C1" w:rsidRPr="004502B0" w:rsidRDefault="009709C1" w:rsidP="004623AF">
            <w:pPr>
              <w:jc w:val="left"/>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7F3BE9D"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4CE45005" w14:textId="77777777" w:rsidR="009709C1" w:rsidRPr="004502B0" w:rsidRDefault="009709C1" w:rsidP="004623AF">
            <w:pPr>
              <w:rPr>
                <w:sz w:val="18"/>
                <w:szCs w:val="18"/>
              </w:rPr>
            </w:pPr>
          </w:p>
        </w:tc>
      </w:tr>
      <w:tr w:rsidR="009709C1" w14:paraId="36D4B574" w14:textId="77777777" w:rsidTr="00A75D57">
        <w:trPr>
          <w:trHeight w:val="173"/>
        </w:trPr>
        <w:tc>
          <w:tcPr>
            <w:tcW w:w="1624" w:type="dxa"/>
            <w:vMerge/>
            <w:tcBorders>
              <w:right w:val="single" w:sz="12" w:space="0" w:color="auto"/>
            </w:tcBorders>
          </w:tcPr>
          <w:p w14:paraId="14588A1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3B6B022" w14:textId="77777777" w:rsidR="009709C1" w:rsidRPr="004502B0" w:rsidRDefault="009709C1" w:rsidP="004623AF">
            <w:pPr>
              <w:jc w:val="left"/>
              <w:rPr>
                <w:sz w:val="18"/>
                <w:szCs w:val="18"/>
              </w:rPr>
            </w:pPr>
            <w:r w:rsidRPr="004502B0">
              <w:rPr>
                <w:sz w:val="18"/>
                <w:szCs w:val="18"/>
              </w:rPr>
              <w:t>12.</w:t>
            </w:r>
          </w:p>
        </w:tc>
        <w:tc>
          <w:tcPr>
            <w:tcW w:w="1800" w:type="dxa"/>
            <w:tcBorders>
              <w:left w:val="nil"/>
              <w:right w:val="nil"/>
            </w:tcBorders>
          </w:tcPr>
          <w:p w14:paraId="328FD40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2C5FBEA" w14:textId="77777777" w:rsidR="009709C1" w:rsidRPr="004502B0" w:rsidRDefault="009709C1" w:rsidP="004623AF">
            <w:pPr>
              <w:jc w:val="left"/>
              <w:rPr>
                <w:sz w:val="18"/>
                <w:szCs w:val="18"/>
              </w:rPr>
            </w:pPr>
            <w:r w:rsidRPr="004502B0">
              <w:rPr>
                <w:sz w:val="18"/>
                <w:szCs w:val="18"/>
              </w:rPr>
              <w:t>12.</w:t>
            </w:r>
          </w:p>
        </w:tc>
        <w:tc>
          <w:tcPr>
            <w:tcW w:w="1799" w:type="dxa"/>
            <w:tcBorders>
              <w:left w:val="nil"/>
              <w:right w:val="nil"/>
            </w:tcBorders>
          </w:tcPr>
          <w:p w14:paraId="105E250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BEB83D" w14:textId="77777777" w:rsidR="009709C1" w:rsidRPr="004502B0" w:rsidRDefault="009709C1" w:rsidP="004623AF">
            <w:pPr>
              <w:jc w:val="left"/>
              <w:rPr>
                <w:sz w:val="18"/>
                <w:szCs w:val="18"/>
              </w:rPr>
            </w:pPr>
            <w:r w:rsidRPr="004502B0">
              <w:rPr>
                <w:sz w:val="18"/>
                <w:szCs w:val="18"/>
              </w:rPr>
              <w:t>12.</w:t>
            </w:r>
          </w:p>
        </w:tc>
        <w:tc>
          <w:tcPr>
            <w:tcW w:w="1795" w:type="dxa"/>
            <w:tcBorders>
              <w:left w:val="nil"/>
              <w:right w:val="nil"/>
            </w:tcBorders>
          </w:tcPr>
          <w:p w14:paraId="5DAEAE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7AF30E" w14:textId="77777777" w:rsidR="009709C1" w:rsidRPr="004502B0" w:rsidRDefault="009709C1" w:rsidP="004623AF">
            <w:pPr>
              <w:jc w:val="left"/>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34CB11D7" w14:textId="77777777" w:rsidR="009709C1" w:rsidRPr="004502B0" w:rsidRDefault="009709C1" w:rsidP="004623AF">
            <w:pPr>
              <w:rPr>
                <w:sz w:val="18"/>
                <w:szCs w:val="18"/>
              </w:rPr>
            </w:pPr>
          </w:p>
        </w:tc>
        <w:tc>
          <w:tcPr>
            <w:tcW w:w="180" w:type="dxa"/>
            <w:gridSpan w:val="2"/>
            <w:tcBorders>
              <w:top w:val="nil"/>
              <w:left w:val="nil"/>
              <w:bottom w:val="nil"/>
            </w:tcBorders>
          </w:tcPr>
          <w:p w14:paraId="6D782FF5" w14:textId="77777777" w:rsidR="009709C1" w:rsidRPr="004502B0" w:rsidRDefault="009709C1" w:rsidP="004623AF">
            <w:pPr>
              <w:rPr>
                <w:sz w:val="18"/>
                <w:szCs w:val="18"/>
              </w:rPr>
            </w:pPr>
          </w:p>
        </w:tc>
      </w:tr>
      <w:tr w:rsidR="009709C1" w14:paraId="773C0351" w14:textId="77777777" w:rsidTr="00A75D57">
        <w:trPr>
          <w:trHeight w:val="173"/>
        </w:trPr>
        <w:tc>
          <w:tcPr>
            <w:tcW w:w="1624" w:type="dxa"/>
            <w:vMerge/>
            <w:tcBorders>
              <w:right w:val="single" w:sz="12" w:space="0" w:color="auto"/>
            </w:tcBorders>
          </w:tcPr>
          <w:p w14:paraId="1941E8E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10909D85" w14:textId="77777777" w:rsidR="009709C1" w:rsidRPr="004502B0" w:rsidRDefault="009709C1" w:rsidP="004623AF">
            <w:pPr>
              <w:jc w:val="left"/>
              <w:rPr>
                <w:sz w:val="18"/>
                <w:szCs w:val="18"/>
              </w:rPr>
            </w:pPr>
            <w:r w:rsidRPr="004502B0">
              <w:rPr>
                <w:sz w:val="18"/>
                <w:szCs w:val="18"/>
              </w:rPr>
              <w:t>13.</w:t>
            </w:r>
          </w:p>
        </w:tc>
        <w:tc>
          <w:tcPr>
            <w:tcW w:w="1800" w:type="dxa"/>
            <w:tcBorders>
              <w:left w:val="nil"/>
              <w:right w:val="nil"/>
            </w:tcBorders>
          </w:tcPr>
          <w:p w14:paraId="16F7A24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184E29" w14:textId="77777777" w:rsidR="009709C1" w:rsidRPr="004502B0" w:rsidRDefault="009709C1" w:rsidP="004623AF">
            <w:pPr>
              <w:jc w:val="left"/>
              <w:rPr>
                <w:sz w:val="18"/>
                <w:szCs w:val="18"/>
              </w:rPr>
            </w:pPr>
            <w:r w:rsidRPr="004502B0">
              <w:rPr>
                <w:sz w:val="18"/>
                <w:szCs w:val="18"/>
              </w:rPr>
              <w:t>13.</w:t>
            </w:r>
          </w:p>
        </w:tc>
        <w:tc>
          <w:tcPr>
            <w:tcW w:w="1799" w:type="dxa"/>
            <w:tcBorders>
              <w:left w:val="nil"/>
              <w:right w:val="nil"/>
            </w:tcBorders>
          </w:tcPr>
          <w:p w14:paraId="007B5DB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C77274" w14:textId="77777777" w:rsidR="009709C1" w:rsidRPr="004502B0" w:rsidRDefault="009709C1" w:rsidP="004623AF">
            <w:pPr>
              <w:jc w:val="left"/>
              <w:rPr>
                <w:sz w:val="18"/>
                <w:szCs w:val="18"/>
              </w:rPr>
            </w:pPr>
            <w:r w:rsidRPr="004502B0">
              <w:rPr>
                <w:sz w:val="18"/>
                <w:szCs w:val="18"/>
              </w:rPr>
              <w:t>13.</w:t>
            </w:r>
          </w:p>
        </w:tc>
        <w:tc>
          <w:tcPr>
            <w:tcW w:w="1795" w:type="dxa"/>
            <w:tcBorders>
              <w:left w:val="nil"/>
              <w:right w:val="nil"/>
            </w:tcBorders>
          </w:tcPr>
          <w:p w14:paraId="597E83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582671A" w14:textId="77777777" w:rsidR="009709C1" w:rsidRPr="004502B0" w:rsidRDefault="009709C1" w:rsidP="004623AF">
            <w:pPr>
              <w:jc w:val="left"/>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56BA5092" w14:textId="77777777" w:rsidR="009709C1" w:rsidRPr="004502B0" w:rsidRDefault="009709C1" w:rsidP="004623AF">
            <w:pPr>
              <w:rPr>
                <w:sz w:val="18"/>
                <w:szCs w:val="18"/>
              </w:rPr>
            </w:pPr>
          </w:p>
        </w:tc>
        <w:tc>
          <w:tcPr>
            <w:tcW w:w="180" w:type="dxa"/>
            <w:gridSpan w:val="2"/>
            <w:tcBorders>
              <w:top w:val="nil"/>
              <w:left w:val="nil"/>
              <w:bottom w:val="nil"/>
            </w:tcBorders>
          </w:tcPr>
          <w:p w14:paraId="44B1E21B" w14:textId="77777777" w:rsidR="009709C1" w:rsidRPr="004502B0" w:rsidRDefault="009709C1" w:rsidP="004623AF">
            <w:pPr>
              <w:rPr>
                <w:sz w:val="18"/>
                <w:szCs w:val="18"/>
              </w:rPr>
            </w:pPr>
          </w:p>
        </w:tc>
      </w:tr>
      <w:tr w:rsidR="009709C1" w14:paraId="3ED6555D" w14:textId="77777777" w:rsidTr="00A75D57">
        <w:trPr>
          <w:trHeight w:val="173"/>
        </w:trPr>
        <w:tc>
          <w:tcPr>
            <w:tcW w:w="1624" w:type="dxa"/>
            <w:vMerge/>
            <w:tcBorders>
              <w:right w:val="single" w:sz="12" w:space="0" w:color="auto"/>
            </w:tcBorders>
          </w:tcPr>
          <w:p w14:paraId="54582EA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60218ED" w14:textId="77777777" w:rsidR="009709C1" w:rsidRPr="004502B0" w:rsidRDefault="009709C1" w:rsidP="004623AF">
            <w:pPr>
              <w:jc w:val="left"/>
              <w:rPr>
                <w:sz w:val="18"/>
                <w:szCs w:val="18"/>
              </w:rPr>
            </w:pPr>
            <w:r w:rsidRPr="004502B0">
              <w:rPr>
                <w:sz w:val="18"/>
                <w:szCs w:val="18"/>
              </w:rPr>
              <w:t>14.</w:t>
            </w:r>
          </w:p>
        </w:tc>
        <w:tc>
          <w:tcPr>
            <w:tcW w:w="1800" w:type="dxa"/>
            <w:tcBorders>
              <w:left w:val="nil"/>
              <w:right w:val="nil"/>
            </w:tcBorders>
          </w:tcPr>
          <w:p w14:paraId="298323A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B7232" w14:textId="77777777" w:rsidR="009709C1" w:rsidRPr="004502B0" w:rsidRDefault="009709C1" w:rsidP="004623AF">
            <w:pPr>
              <w:jc w:val="left"/>
              <w:rPr>
                <w:sz w:val="18"/>
                <w:szCs w:val="18"/>
              </w:rPr>
            </w:pPr>
            <w:r w:rsidRPr="004502B0">
              <w:rPr>
                <w:sz w:val="18"/>
                <w:szCs w:val="18"/>
              </w:rPr>
              <w:t>14.</w:t>
            </w:r>
          </w:p>
        </w:tc>
        <w:tc>
          <w:tcPr>
            <w:tcW w:w="1799" w:type="dxa"/>
            <w:tcBorders>
              <w:left w:val="nil"/>
              <w:right w:val="nil"/>
            </w:tcBorders>
          </w:tcPr>
          <w:p w14:paraId="1758A8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F3D7E65" w14:textId="77777777" w:rsidR="009709C1" w:rsidRPr="004502B0" w:rsidRDefault="009709C1" w:rsidP="004623AF">
            <w:pPr>
              <w:jc w:val="left"/>
              <w:rPr>
                <w:sz w:val="18"/>
                <w:szCs w:val="18"/>
              </w:rPr>
            </w:pPr>
            <w:r w:rsidRPr="004502B0">
              <w:rPr>
                <w:sz w:val="18"/>
                <w:szCs w:val="18"/>
              </w:rPr>
              <w:t>14.</w:t>
            </w:r>
          </w:p>
        </w:tc>
        <w:tc>
          <w:tcPr>
            <w:tcW w:w="1795" w:type="dxa"/>
            <w:tcBorders>
              <w:left w:val="nil"/>
              <w:right w:val="nil"/>
            </w:tcBorders>
          </w:tcPr>
          <w:p w14:paraId="3526BC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0D5813" w14:textId="77777777" w:rsidR="009709C1" w:rsidRPr="004502B0" w:rsidRDefault="009709C1" w:rsidP="004623AF">
            <w:pPr>
              <w:jc w:val="left"/>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5CF888F3" w14:textId="77777777" w:rsidR="009709C1" w:rsidRPr="004502B0" w:rsidRDefault="009709C1" w:rsidP="004623AF">
            <w:pPr>
              <w:rPr>
                <w:sz w:val="18"/>
                <w:szCs w:val="18"/>
              </w:rPr>
            </w:pPr>
          </w:p>
        </w:tc>
        <w:tc>
          <w:tcPr>
            <w:tcW w:w="180" w:type="dxa"/>
            <w:gridSpan w:val="2"/>
            <w:tcBorders>
              <w:top w:val="nil"/>
              <w:left w:val="nil"/>
              <w:bottom w:val="nil"/>
            </w:tcBorders>
          </w:tcPr>
          <w:p w14:paraId="45AAA705" w14:textId="77777777" w:rsidR="009709C1" w:rsidRPr="004502B0" w:rsidRDefault="009709C1" w:rsidP="004623AF">
            <w:pPr>
              <w:rPr>
                <w:sz w:val="18"/>
                <w:szCs w:val="18"/>
              </w:rPr>
            </w:pPr>
          </w:p>
        </w:tc>
      </w:tr>
      <w:tr w:rsidR="009709C1" w14:paraId="7421FA61" w14:textId="77777777" w:rsidTr="00A75D57">
        <w:trPr>
          <w:trHeight w:val="173"/>
        </w:trPr>
        <w:tc>
          <w:tcPr>
            <w:tcW w:w="1624" w:type="dxa"/>
            <w:vMerge/>
            <w:tcBorders>
              <w:right w:val="single" w:sz="12" w:space="0" w:color="auto"/>
            </w:tcBorders>
          </w:tcPr>
          <w:p w14:paraId="3F95B5DD"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6D6EBA65" w14:textId="77777777" w:rsidR="009709C1" w:rsidRPr="004502B0" w:rsidRDefault="009709C1" w:rsidP="004623AF">
            <w:pPr>
              <w:jc w:val="left"/>
              <w:rPr>
                <w:sz w:val="18"/>
                <w:szCs w:val="18"/>
              </w:rPr>
            </w:pPr>
            <w:r w:rsidRPr="004502B0">
              <w:rPr>
                <w:sz w:val="18"/>
                <w:szCs w:val="18"/>
              </w:rPr>
              <w:t>15.</w:t>
            </w:r>
          </w:p>
        </w:tc>
        <w:tc>
          <w:tcPr>
            <w:tcW w:w="1800" w:type="dxa"/>
            <w:tcBorders>
              <w:left w:val="nil"/>
              <w:bottom w:val="single" w:sz="6" w:space="0" w:color="auto"/>
              <w:right w:val="nil"/>
            </w:tcBorders>
          </w:tcPr>
          <w:p w14:paraId="4BF1B01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1FD8F38" w14:textId="77777777" w:rsidR="009709C1" w:rsidRPr="004502B0" w:rsidRDefault="009709C1" w:rsidP="004623AF">
            <w:pPr>
              <w:jc w:val="left"/>
              <w:rPr>
                <w:sz w:val="18"/>
                <w:szCs w:val="18"/>
              </w:rPr>
            </w:pPr>
            <w:r w:rsidRPr="004502B0">
              <w:rPr>
                <w:sz w:val="18"/>
                <w:szCs w:val="18"/>
              </w:rPr>
              <w:t>15.</w:t>
            </w:r>
          </w:p>
        </w:tc>
        <w:tc>
          <w:tcPr>
            <w:tcW w:w="1799" w:type="dxa"/>
            <w:tcBorders>
              <w:left w:val="nil"/>
              <w:bottom w:val="single" w:sz="6" w:space="0" w:color="auto"/>
              <w:right w:val="nil"/>
            </w:tcBorders>
          </w:tcPr>
          <w:p w14:paraId="476C0C8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72A08FD" w14:textId="77777777" w:rsidR="009709C1" w:rsidRPr="004502B0" w:rsidRDefault="009709C1" w:rsidP="004623AF">
            <w:pPr>
              <w:jc w:val="left"/>
              <w:rPr>
                <w:sz w:val="18"/>
                <w:szCs w:val="18"/>
              </w:rPr>
            </w:pPr>
            <w:r w:rsidRPr="004502B0">
              <w:rPr>
                <w:sz w:val="18"/>
                <w:szCs w:val="18"/>
              </w:rPr>
              <w:t>15.</w:t>
            </w:r>
          </w:p>
        </w:tc>
        <w:tc>
          <w:tcPr>
            <w:tcW w:w="1795" w:type="dxa"/>
            <w:tcBorders>
              <w:left w:val="nil"/>
              <w:bottom w:val="single" w:sz="6" w:space="0" w:color="auto"/>
              <w:right w:val="nil"/>
            </w:tcBorders>
          </w:tcPr>
          <w:p w14:paraId="42A7993E" w14:textId="77777777" w:rsidR="009709C1" w:rsidRPr="004502B0" w:rsidRDefault="009709C1" w:rsidP="004623AF">
            <w:pPr>
              <w:rPr>
                <w:sz w:val="18"/>
                <w:szCs w:val="18"/>
              </w:rPr>
            </w:pPr>
          </w:p>
        </w:tc>
        <w:tc>
          <w:tcPr>
            <w:tcW w:w="302" w:type="dxa"/>
            <w:tcBorders>
              <w:top w:val="nil"/>
              <w:left w:val="nil"/>
              <w:bottom w:val="single" w:sz="6" w:space="0" w:color="auto"/>
              <w:right w:val="nil"/>
            </w:tcBorders>
            <w:vAlign w:val="center"/>
          </w:tcPr>
          <w:p w14:paraId="32AEB65E" w14:textId="77777777" w:rsidR="009709C1" w:rsidRPr="004502B0" w:rsidRDefault="009709C1" w:rsidP="004623AF">
            <w:pPr>
              <w:jc w:val="left"/>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7396FBA1" w14:textId="77777777" w:rsidR="009709C1" w:rsidRPr="004502B0" w:rsidRDefault="009709C1" w:rsidP="004623AF">
            <w:pPr>
              <w:rPr>
                <w:sz w:val="18"/>
                <w:szCs w:val="18"/>
              </w:rPr>
            </w:pPr>
          </w:p>
        </w:tc>
        <w:tc>
          <w:tcPr>
            <w:tcW w:w="180" w:type="dxa"/>
            <w:gridSpan w:val="2"/>
            <w:tcBorders>
              <w:top w:val="nil"/>
              <w:left w:val="nil"/>
              <w:bottom w:val="nil"/>
            </w:tcBorders>
          </w:tcPr>
          <w:p w14:paraId="02403445" w14:textId="77777777" w:rsidR="009709C1" w:rsidRPr="004502B0" w:rsidRDefault="009709C1" w:rsidP="004623AF">
            <w:pPr>
              <w:rPr>
                <w:sz w:val="18"/>
                <w:szCs w:val="18"/>
              </w:rPr>
            </w:pPr>
          </w:p>
        </w:tc>
      </w:tr>
      <w:tr w:rsidR="009709C1" w14:paraId="6205A0FE" w14:textId="77777777" w:rsidTr="00A75D57">
        <w:trPr>
          <w:trHeight w:val="173"/>
        </w:trPr>
        <w:tc>
          <w:tcPr>
            <w:tcW w:w="1624" w:type="dxa"/>
            <w:vMerge/>
            <w:tcBorders>
              <w:right w:val="single" w:sz="12" w:space="0" w:color="auto"/>
            </w:tcBorders>
            <w:vAlign w:val="center"/>
          </w:tcPr>
          <w:p w14:paraId="568F47BC" w14:textId="77777777" w:rsidR="009709C1" w:rsidRPr="00694229" w:rsidRDefault="009709C1" w:rsidP="004623AF">
            <w:pPr>
              <w:jc w:val="center"/>
              <w:rPr>
                <w:b/>
              </w:rPr>
            </w:pPr>
          </w:p>
        </w:tc>
        <w:tc>
          <w:tcPr>
            <w:tcW w:w="306" w:type="dxa"/>
            <w:tcBorders>
              <w:top w:val="nil"/>
              <w:left w:val="single" w:sz="12" w:space="0" w:color="auto"/>
              <w:bottom w:val="nil"/>
              <w:right w:val="nil"/>
            </w:tcBorders>
            <w:vAlign w:val="center"/>
          </w:tcPr>
          <w:p w14:paraId="51BFE8D0" w14:textId="77777777" w:rsidR="009709C1" w:rsidRPr="004502B0" w:rsidRDefault="009709C1" w:rsidP="004623AF">
            <w:pPr>
              <w:jc w:val="left"/>
              <w:rPr>
                <w:sz w:val="18"/>
                <w:szCs w:val="18"/>
              </w:rPr>
            </w:pPr>
            <w:r w:rsidRPr="004502B0">
              <w:rPr>
                <w:sz w:val="18"/>
                <w:szCs w:val="18"/>
              </w:rPr>
              <w:t>16.</w:t>
            </w:r>
          </w:p>
        </w:tc>
        <w:tc>
          <w:tcPr>
            <w:tcW w:w="1800" w:type="dxa"/>
            <w:tcBorders>
              <w:top w:val="single" w:sz="6" w:space="0" w:color="auto"/>
              <w:left w:val="nil"/>
              <w:right w:val="nil"/>
            </w:tcBorders>
          </w:tcPr>
          <w:p w14:paraId="4A53548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9DE4DCD" w14:textId="77777777" w:rsidR="009709C1" w:rsidRPr="004502B0" w:rsidRDefault="009709C1" w:rsidP="004623AF">
            <w:pPr>
              <w:jc w:val="left"/>
              <w:rPr>
                <w:sz w:val="18"/>
                <w:szCs w:val="18"/>
              </w:rPr>
            </w:pPr>
            <w:r w:rsidRPr="004502B0">
              <w:rPr>
                <w:sz w:val="18"/>
                <w:szCs w:val="18"/>
              </w:rPr>
              <w:t>16.</w:t>
            </w:r>
          </w:p>
        </w:tc>
        <w:tc>
          <w:tcPr>
            <w:tcW w:w="1799" w:type="dxa"/>
            <w:tcBorders>
              <w:top w:val="single" w:sz="6" w:space="0" w:color="auto"/>
              <w:left w:val="nil"/>
              <w:right w:val="nil"/>
            </w:tcBorders>
          </w:tcPr>
          <w:p w14:paraId="605BA9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7CF9E0" w14:textId="77777777" w:rsidR="009709C1" w:rsidRPr="004502B0" w:rsidRDefault="009709C1" w:rsidP="004623AF">
            <w:pPr>
              <w:jc w:val="left"/>
              <w:rPr>
                <w:sz w:val="18"/>
                <w:szCs w:val="18"/>
              </w:rPr>
            </w:pPr>
            <w:r w:rsidRPr="004502B0">
              <w:rPr>
                <w:sz w:val="18"/>
                <w:szCs w:val="18"/>
              </w:rPr>
              <w:t>16.</w:t>
            </w:r>
          </w:p>
        </w:tc>
        <w:tc>
          <w:tcPr>
            <w:tcW w:w="1795" w:type="dxa"/>
            <w:tcBorders>
              <w:top w:val="single" w:sz="6" w:space="0" w:color="auto"/>
              <w:left w:val="nil"/>
              <w:right w:val="nil"/>
            </w:tcBorders>
          </w:tcPr>
          <w:p w14:paraId="508ADCD7" w14:textId="77777777" w:rsidR="009709C1" w:rsidRPr="004502B0" w:rsidRDefault="009709C1" w:rsidP="004623AF">
            <w:pPr>
              <w:rPr>
                <w:sz w:val="18"/>
                <w:szCs w:val="18"/>
              </w:rPr>
            </w:pPr>
          </w:p>
        </w:tc>
        <w:tc>
          <w:tcPr>
            <w:tcW w:w="302" w:type="dxa"/>
            <w:tcBorders>
              <w:top w:val="single" w:sz="6" w:space="0" w:color="auto"/>
              <w:left w:val="nil"/>
              <w:bottom w:val="nil"/>
              <w:right w:val="nil"/>
            </w:tcBorders>
            <w:vAlign w:val="center"/>
          </w:tcPr>
          <w:p w14:paraId="7A471578" w14:textId="77777777" w:rsidR="009709C1" w:rsidRPr="004502B0" w:rsidRDefault="009709C1" w:rsidP="004623AF">
            <w:pPr>
              <w:jc w:val="left"/>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140F95FB" w14:textId="77777777" w:rsidR="009709C1" w:rsidRPr="004502B0" w:rsidRDefault="009709C1" w:rsidP="004623AF">
            <w:pPr>
              <w:rPr>
                <w:sz w:val="18"/>
                <w:szCs w:val="18"/>
              </w:rPr>
            </w:pPr>
          </w:p>
        </w:tc>
        <w:tc>
          <w:tcPr>
            <w:tcW w:w="180" w:type="dxa"/>
            <w:gridSpan w:val="2"/>
            <w:tcBorders>
              <w:top w:val="nil"/>
              <w:left w:val="nil"/>
              <w:bottom w:val="nil"/>
            </w:tcBorders>
          </w:tcPr>
          <w:p w14:paraId="34F97B8D" w14:textId="77777777" w:rsidR="009709C1" w:rsidRPr="004502B0" w:rsidRDefault="009709C1" w:rsidP="004623AF">
            <w:pPr>
              <w:rPr>
                <w:sz w:val="18"/>
                <w:szCs w:val="18"/>
              </w:rPr>
            </w:pPr>
          </w:p>
        </w:tc>
      </w:tr>
      <w:tr w:rsidR="009709C1" w14:paraId="75B0E845" w14:textId="77777777" w:rsidTr="00A75D57">
        <w:trPr>
          <w:trHeight w:val="173"/>
        </w:trPr>
        <w:tc>
          <w:tcPr>
            <w:tcW w:w="1624" w:type="dxa"/>
            <w:vMerge/>
            <w:tcBorders>
              <w:right w:val="single" w:sz="12" w:space="0" w:color="auto"/>
            </w:tcBorders>
          </w:tcPr>
          <w:p w14:paraId="0CFE292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D7CD6AB" w14:textId="77777777" w:rsidR="009709C1" w:rsidRPr="004502B0" w:rsidRDefault="009709C1" w:rsidP="004623AF">
            <w:pPr>
              <w:jc w:val="left"/>
              <w:rPr>
                <w:sz w:val="18"/>
                <w:szCs w:val="18"/>
              </w:rPr>
            </w:pPr>
            <w:r w:rsidRPr="004502B0">
              <w:rPr>
                <w:sz w:val="18"/>
                <w:szCs w:val="18"/>
              </w:rPr>
              <w:t>17.</w:t>
            </w:r>
          </w:p>
        </w:tc>
        <w:tc>
          <w:tcPr>
            <w:tcW w:w="1800" w:type="dxa"/>
            <w:tcBorders>
              <w:left w:val="nil"/>
              <w:right w:val="nil"/>
            </w:tcBorders>
          </w:tcPr>
          <w:p w14:paraId="0944256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65ACA1D" w14:textId="77777777" w:rsidR="009709C1" w:rsidRPr="004502B0" w:rsidRDefault="009709C1" w:rsidP="004623AF">
            <w:pPr>
              <w:jc w:val="left"/>
              <w:rPr>
                <w:sz w:val="18"/>
                <w:szCs w:val="18"/>
              </w:rPr>
            </w:pPr>
            <w:r w:rsidRPr="004502B0">
              <w:rPr>
                <w:sz w:val="18"/>
                <w:szCs w:val="18"/>
              </w:rPr>
              <w:t>17.</w:t>
            </w:r>
          </w:p>
        </w:tc>
        <w:tc>
          <w:tcPr>
            <w:tcW w:w="1799" w:type="dxa"/>
            <w:tcBorders>
              <w:left w:val="nil"/>
              <w:right w:val="nil"/>
            </w:tcBorders>
          </w:tcPr>
          <w:p w14:paraId="3408862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0ED11E" w14:textId="77777777" w:rsidR="009709C1" w:rsidRPr="004502B0" w:rsidRDefault="009709C1" w:rsidP="004623AF">
            <w:pPr>
              <w:jc w:val="left"/>
              <w:rPr>
                <w:sz w:val="18"/>
                <w:szCs w:val="18"/>
              </w:rPr>
            </w:pPr>
            <w:r w:rsidRPr="004502B0">
              <w:rPr>
                <w:sz w:val="18"/>
                <w:szCs w:val="18"/>
              </w:rPr>
              <w:t>17.</w:t>
            </w:r>
          </w:p>
        </w:tc>
        <w:tc>
          <w:tcPr>
            <w:tcW w:w="1795" w:type="dxa"/>
            <w:tcBorders>
              <w:left w:val="nil"/>
              <w:right w:val="nil"/>
            </w:tcBorders>
          </w:tcPr>
          <w:p w14:paraId="4179550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6BF9AF3" w14:textId="77777777" w:rsidR="009709C1" w:rsidRPr="004502B0" w:rsidRDefault="009709C1" w:rsidP="004623AF">
            <w:pPr>
              <w:jc w:val="left"/>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5FA838F6" w14:textId="77777777" w:rsidR="009709C1" w:rsidRPr="004502B0" w:rsidRDefault="009709C1" w:rsidP="004623AF">
            <w:pPr>
              <w:rPr>
                <w:sz w:val="18"/>
                <w:szCs w:val="18"/>
              </w:rPr>
            </w:pPr>
          </w:p>
        </w:tc>
        <w:tc>
          <w:tcPr>
            <w:tcW w:w="180" w:type="dxa"/>
            <w:gridSpan w:val="2"/>
            <w:tcBorders>
              <w:top w:val="nil"/>
              <w:left w:val="nil"/>
              <w:bottom w:val="nil"/>
            </w:tcBorders>
          </w:tcPr>
          <w:p w14:paraId="539E29A8" w14:textId="77777777" w:rsidR="009709C1" w:rsidRPr="004502B0" w:rsidRDefault="009709C1" w:rsidP="004623AF">
            <w:pPr>
              <w:rPr>
                <w:sz w:val="18"/>
                <w:szCs w:val="18"/>
              </w:rPr>
            </w:pPr>
          </w:p>
        </w:tc>
      </w:tr>
      <w:tr w:rsidR="009709C1" w14:paraId="4E0AE14D" w14:textId="77777777" w:rsidTr="00A75D57">
        <w:trPr>
          <w:trHeight w:val="173"/>
        </w:trPr>
        <w:tc>
          <w:tcPr>
            <w:tcW w:w="1624" w:type="dxa"/>
            <w:vMerge/>
            <w:tcBorders>
              <w:right w:val="single" w:sz="12" w:space="0" w:color="auto"/>
            </w:tcBorders>
          </w:tcPr>
          <w:p w14:paraId="1ECBA1E5"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50E875E" w14:textId="77777777" w:rsidR="009709C1" w:rsidRPr="004502B0" w:rsidRDefault="009709C1" w:rsidP="004623AF">
            <w:pPr>
              <w:jc w:val="left"/>
              <w:rPr>
                <w:sz w:val="18"/>
                <w:szCs w:val="18"/>
              </w:rPr>
            </w:pPr>
            <w:r w:rsidRPr="004502B0">
              <w:rPr>
                <w:sz w:val="18"/>
                <w:szCs w:val="18"/>
              </w:rPr>
              <w:t>18.</w:t>
            </w:r>
          </w:p>
        </w:tc>
        <w:tc>
          <w:tcPr>
            <w:tcW w:w="1800" w:type="dxa"/>
            <w:tcBorders>
              <w:left w:val="nil"/>
              <w:right w:val="nil"/>
            </w:tcBorders>
          </w:tcPr>
          <w:p w14:paraId="196BC4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700AD3" w14:textId="77777777" w:rsidR="009709C1" w:rsidRPr="004502B0" w:rsidRDefault="009709C1" w:rsidP="004623AF">
            <w:pPr>
              <w:jc w:val="left"/>
              <w:rPr>
                <w:sz w:val="18"/>
                <w:szCs w:val="18"/>
              </w:rPr>
            </w:pPr>
            <w:r w:rsidRPr="004502B0">
              <w:rPr>
                <w:sz w:val="18"/>
                <w:szCs w:val="18"/>
              </w:rPr>
              <w:t>18.</w:t>
            </w:r>
          </w:p>
        </w:tc>
        <w:tc>
          <w:tcPr>
            <w:tcW w:w="1799" w:type="dxa"/>
            <w:tcBorders>
              <w:left w:val="nil"/>
              <w:right w:val="nil"/>
            </w:tcBorders>
          </w:tcPr>
          <w:p w14:paraId="235C2B5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F7E859" w14:textId="77777777" w:rsidR="009709C1" w:rsidRPr="004502B0" w:rsidRDefault="009709C1" w:rsidP="004623AF">
            <w:pPr>
              <w:jc w:val="left"/>
              <w:rPr>
                <w:sz w:val="18"/>
                <w:szCs w:val="18"/>
              </w:rPr>
            </w:pPr>
            <w:r w:rsidRPr="004502B0">
              <w:rPr>
                <w:sz w:val="18"/>
                <w:szCs w:val="18"/>
              </w:rPr>
              <w:t>18.</w:t>
            </w:r>
          </w:p>
        </w:tc>
        <w:tc>
          <w:tcPr>
            <w:tcW w:w="1795" w:type="dxa"/>
            <w:tcBorders>
              <w:left w:val="nil"/>
              <w:right w:val="nil"/>
            </w:tcBorders>
          </w:tcPr>
          <w:p w14:paraId="3E99713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F98ADB0" w14:textId="77777777" w:rsidR="009709C1" w:rsidRPr="004502B0" w:rsidRDefault="009709C1" w:rsidP="004623AF">
            <w:pPr>
              <w:jc w:val="left"/>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3F4BEB97" w14:textId="77777777" w:rsidR="009709C1" w:rsidRPr="004502B0" w:rsidRDefault="009709C1" w:rsidP="004623AF">
            <w:pPr>
              <w:rPr>
                <w:sz w:val="18"/>
                <w:szCs w:val="18"/>
              </w:rPr>
            </w:pPr>
          </w:p>
        </w:tc>
        <w:tc>
          <w:tcPr>
            <w:tcW w:w="180" w:type="dxa"/>
            <w:gridSpan w:val="2"/>
            <w:tcBorders>
              <w:top w:val="nil"/>
              <w:left w:val="nil"/>
              <w:bottom w:val="nil"/>
            </w:tcBorders>
          </w:tcPr>
          <w:p w14:paraId="5E99D19A" w14:textId="77777777" w:rsidR="009709C1" w:rsidRPr="004502B0" w:rsidRDefault="009709C1" w:rsidP="004623AF">
            <w:pPr>
              <w:rPr>
                <w:sz w:val="18"/>
                <w:szCs w:val="18"/>
              </w:rPr>
            </w:pPr>
          </w:p>
        </w:tc>
      </w:tr>
      <w:tr w:rsidR="009709C1" w14:paraId="2CAB3001" w14:textId="77777777" w:rsidTr="00A75D57">
        <w:trPr>
          <w:trHeight w:val="173"/>
        </w:trPr>
        <w:tc>
          <w:tcPr>
            <w:tcW w:w="1624" w:type="dxa"/>
            <w:vMerge/>
            <w:tcBorders>
              <w:right w:val="single" w:sz="12" w:space="0" w:color="auto"/>
            </w:tcBorders>
          </w:tcPr>
          <w:p w14:paraId="12723771"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2C5B62E" w14:textId="77777777" w:rsidR="009709C1" w:rsidRPr="004502B0" w:rsidRDefault="009709C1" w:rsidP="004623AF">
            <w:pPr>
              <w:jc w:val="left"/>
              <w:rPr>
                <w:sz w:val="18"/>
                <w:szCs w:val="18"/>
              </w:rPr>
            </w:pPr>
            <w:r w:rsidRPr="004502B0">
              <w:rPr>
                <w:sz w:val="18"/>
                <w:szCs w:val="18"/>
              </w:rPr>
              <w:t>19.</w:t>
            </w:r>
          </w:p>
        </w:tc>
        <w:tc>
          <w:tcPr>
            <w:tcW w:w="1800" w:type="dxa"/>
            <w:tcBorders>
              <w:left w:val="nil"/>
              <w:right w:val="nil"/>
            </w:tcBorders>
          </w:tcPr>
          <w:p w14:paraId="35EAC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80FCE7" w14:textId="77777777" w:rsidR="009709C1" w:rsidRPr="004502B0" w:rsidRDefault="009709C1" w:rsidP="004623AF">
            <w:pPr>
              <w:jc w:val="left"/>
              <w:rPr>
                <w:sz w:val="18"/>
                <w:szCs w:val="18"/>
              </w:rPr>
            </w:pPr>
            <w:r w:rsidRPr="004502B0">
              <w:rPr>
                <w:sz w:val="18"/>
                <w:szCs w:val="18"/>
              </w:rPr>
              <w:t>19.</w:t>
            </w:r>
          </w:p>
        </w:tc>
        <w:tc>
          <w:tcPr>
            <w:tcW w:w="1799" w:type="dxa"/>
            <w:tcBorders>
              <w:left w:val="nil"/>
              <w:right w:val="nil"/>
            </w:tcBorders>
          </w:tcPr>
          <w:p w14:paraId="6E72D9F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7200350" w14:textId="77777777" w:rsidR="009709C1" w:rsidRPr="004502B0" w:rsidRDefault="009709C1" w:rsidP="004623AF">
            <w:pPr>
              <w:jc w:val="left"/>
              <w:rPr>
                <w:sz w:val="18"/>
                <w:szCs w:val="18"/>
              </w:rPr>
            </w:pPr>
            <w:r w:rsidRPr="004502B0">
              <w:rPr>
                <w:sz w:val="18"/>
                <w:szCs w:val="18"/>
              </w:rPr>
              <w:t>19.</w:t>
            </w:r>
          </w:p>
        </w:tc>
        <w:tc>
          <w:tcPr>
            <w:tcW w:w="1795" w:type="dxa"/>
            <w:tcBorders>
              <w:left w:val="nil"/>
              <w:right w:val="nil"/>
            </w:tcBorders>
          </w:tcPr>
          <w:p w14:paraId="322BEB3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EB0D3F" w14:textId="77777777" w:rsidR="009709C1" w:rsidRPr="004502B0" w:rsidRDefault="009709C1" w:rsidP="004623AF">
            <w:pPr>
              <w:jc w:val="left"/>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2967FE2F" w14:textId="77777777" w:rsidR="009709C1" w:rsidRPr="004502B0" w:rsidRDefault="009709C1" w:rsidP="004623AF">
            <w:pPr>
              <w:rPr>
                <w:sz w:val="18"/>
                <w:szCs w:val="18"/>
              </w:rPr>
            </w:pPr>
          </w:p>
        </w:tc>
        <w:tc>
          <w:tcPr>
            <w:tcW w:w="180" w:type="dxa"/>
            <w:gridSpan w:val="2"/>
            <w:tcBorders>
              <w:top w:val="nil"/>
              <w:left w:val="nil"/>
              <w:bottom w:val="nil"/>
            </w:tcBorders>
          </w:tcPr>
          <w:p w14:paraId="158F11D1" w14:textId="77777777" w:rsidR="009709C1" w:rsidRPr="004502B0" w:rsidRDefault="009709C1" w:rsidP="004623AF">
            <w:pPr>
              <w:rPr>
                <w:sz w:val="18"/>
                <w:szCs w:val="18"/>
              </w:rPr>
            </w:pPr>
          </w:p>
        </w:tc>
      </w:tr>
      <w:tr w:rsidR="009709C1" w14:paraId="2E300364" w14:textId="77777777" w:rsidTr="00A75D57">
        <w:trPr>
          <w:trHeight w:val="173"/>
        </w:trPr>
        <w:tc>
          <w:tcPr>
            <w:tcW w:w="1624" w:type="dxa"/>
            <w:vMerge/>
            <w:tcBorders>
              <w:right w:val="single" w:sz="12" w:space="0" w:color="auto"/>
            </w:tcBorders>
          </w:tcPr>
          <w:p w14:paraId="3E5D6F3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180EE3F" w14:textId="77777777" w:rsidR="009709C1" w:rsidRPr="004502B0" w:rsidRDefault="009709C1" w:rsidP="004623AF">
            <w:pPr>
              <w:jc w:val="left"/>
              <w:rPr>
                <w:sz w:val="18"/>
                <w:szCs w:val="18"/>
              </w:rPr>
            </w:pPr>
            <w:r w:rsidRPr="004502B0">
              <w:rPr>
                <w:sz w:val="18"/>
                <w:szCs w:val="18"/>
              </w:rPr>
              <w:t>20.</w:t>
            </w:r>
          </w:p>
        </w:tc>
        <w:tc>
          <w:tcPr>
            <w:tcW w:w="1800" w:type="dxa"/>
            <w:tcBorders>
              <w:left w:val="nil"/>
              <w:right w:val="nil"/>
            </w:tcBorders>
          </w:tcPr>
          <w:p w14:paraId="6A40A91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A4F9FB" w14:textId="77777777" w:rsidR="009709C1" w:rsidRPr="004502B0" w:rsidRDefault="009709C1" w:rsidP="004623AF">
            <w:pPr>
              <w:jc w:val="left"/>
              <w:rPr>
                <w:sz w:val="18"/>
                <w:szCs w:val="18"/>
              </w:rPr>
            </w:pPr>
            <w:r w:rsidRPr="004502B0">
              <w:rPr>
                <w:sz w:val="18"/>
                <w:szCs w:val="18"/>
              </w:rPr>
              <w:t>20.</w:t>
            </w:r>
          </w:p>
        </w:tc>
        <w:tc>
          <w:tcPr>
            <w:tcW w:w="1799" w:type="dxa"/>
            <w:tcBorders>
              <w:left w:val="nil"/>
              <w:right w:val="nil"/>
            </w:tcBorders>
          </w:tcPr>
          <w:p w14:paraId="4D16E5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2699F5E" w14:textId="77777777" w:rsidR="009709C1" w:rsidRPr="004502B0" w:rsidRDefault="009709C1" w:rsidP="004623AF">
            <w:pPr>
              <w:jc w:val="left"/>
              <w:rPr>
                <w:sz w:val="18"/>
                <w:szCs w:val="18"/>
              </w:rPr>
            </w:pPr>
            <w:r w:rsidRPr="004502B0">
              <w:rPr>
                <w:sz w:val="18"/>
                <w:szCs w:val="18"/>
              </w:rPr>
              <w:t>20.</w:t>
            </w:r>
          </w:p>
        </w:tc>
        <w:tc>
          <w:tcPr>
            <w:tcW w:w="1795" w:type="dxa"/>
            <w:tcBorders>
              <w:left w:val="nil"/>
              <w:right w:val="nil"/>
            </w:tcBorders>
          </w:tcPr>
          <w:p w14:paraId="29137B5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6EA5AC" w14:textId="77777777" w:rsidR="009709C1" w:rsidRPr="004502B0" w:rsidRDefault="009709C1" w:rsidP="004623AF">
            <w:pPr>
              <w:jc w:val="left"/>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ED6A0C3" w14:textId="77777777" w:rsidR="009709C1" w:rsidRPr="004502B0" w:rsidRDefault="009709C1" w:rsidP="004623AF">
            <w:pPr>
              <w:rPr>
                <w:sz w:val="18"/>
                <w:szCs w:val="18"/>
              </w:rPr>
            </w:pPr>
          </w:p>
        </w:tc>
        <w:tc>
          <w:tcPr>
            <w:tcW w:w="180" w:type="dxa"/>
            <w:gridSpan w:val="2"/>
            <w:tcBorders>
              <w:top w:val="nil"/>
              <w:left w:val="nil"/>
              <w:bottom w:val="nil"/>
            </w:tcBorders>
          </w:tcPr>
          <w:p w14:paraId="5AE21442" w14:textId="77777777" w:rsidR="009709C1" w:rsidRPr="004502B0" w:rsidRDefault="009709C1" w:rsidP="004623AF">
            <w:pPr>
              <w:rPr>
                <w:sz w:val="18"/>
                <w:szCs w:val="18"/>
              </w:rPr>
            </w:pPr>
          </w:p>
        </w:tc>
      </w:tr>
      <w:tr w:rsidR="009709C1" w:rsidRPr="002D6706" w14:paraId="05DDA70D" w14:textId="77777777" w:rsidTr="00A75D57">
        <w:trPr>
          <w:trHeight w:val="38"/>
        </w:trPr>
        <w:tc>
          <w:tcPr>
            <w:tcW w:w="1624" w:type="dxa"/>
            <w:vMerge/>
            <w:tcBorders>
              <w:bottom w:val="single" w:sz="6" w:space="0" w:color="auto"/>
              <w:right w:val="single" w:sz="12" w:space="0" w:color="auto"/>
            </w:tcBorders>
          </w:tcPr>
          <w:p w14:paraId="02FEDDE3" w14:textId="77777777" w:rsidR="009709C1" w:rsidRPr="00694229" w:rsidRDefault="009709C1" w:rsidP="004623AF">
            <w:pPr>
              <w:jc w:val="center"/>
              <w:rPr>
                <w:b/>
                <w:sz w:val="4"/>
                <w:szCs w:val="4"/>
              </w:rPr>
            </w:pPr>
          </w:p>
        </w:tc>
        <w:tc>
          <w:tcPr>
            <w:tcW w:w="306" w:type="dxa"/>
            <w:tcBorders>
              <w:top w:val="nil"/>
              <w:left w:val="single" w:sz="12" w:space="0" w:color="auto"/>
              <w:bottom w:val="single" w:sz="12" w:space="0" w:color="auto"/>
              <w:right w:val="nil"/>
            </w:tcBorders>
          </w:tcPr>
          <w:p w14:paraId="0692F6AE" w14:textId="77777777" w:rsidR="009709C1" w:rsidRPr="002D6706" w:rsidRDefault="009709C1" w:rsidP="004623AF">
            <w:pPr>
              <w:jc w:val="center"/>
              <w:rPr>
                <w:sz w:val="4"/>
                <w:szCs w:val="4"/>
              </w:rPr>
            </w:pPr>
          </w:p>
        </w:tc>
        <w:tc>
          <w:tcPr>
            <w:tcW w:w="1800" w:type="dxa"/>
            <w:tcBorders>
              <w:left w:val="nil"/>
              <w:bottom w:val="single" w:sz="12" w:space="0" w:color="auto"/>
              <w:right w:val="nil"/>
            </w:tcBorders>
          </w:tcPr>
          <w:p w14:paraId="4F0E20F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C12A311" w14:textId="77777777" w:rsidR="009709C1" w:rsidRPr="002D6706" w:rsidRDefault="009709C1" w:rsidP="004623AF">
            <w:pPr>
              <w:jc w:val="center"/>
              <w:rPr>
                <w:sz w:val="4"/>
                <w:szCs w:val="4"/>
              </w:rPr>
            </w:pPr>
          </w:p>
        </w:tc>
        <w:tc>
          <w:tcPr>
            <w:tcW w:w="1799" w:type="dxa"/>
            <w:tcBorders>
              <w:left w:val="nil"/>
              <w:bottom w:val="single" w:sz="12" w:space="0" w:color="auto"/>
              <w:right w:val="nil"/>
            </w:tcBorders>
          </w:tcPr>
          <w:p w14:paraId="2206B8D1"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76ECE44B" w14:textId="77777777" w:rsidR="009709C1" w:rsidRPr="002D6706" w:rsidRDefault="009709C1" w:rsidP="004623AF">
            <w:pPr>
              <w:jc w:val="center"/>
              <w:rPr>
                <w:sz w:val="4"/>
                <w:szCs w:val="4"/>
              </w:rPr>
            </w:pPr>
          </w:p>
        </w:tc>
        <w:tc>
          <w:tcPr>
            <w:tcW w:w="1795" w:type="dxa"/>
            <w:tcBorders>
              <w:left w:val="nil"/>
              <w:bottom w:val="single" w:sz="12" w:space="0" w:color="auto"/>
              <w:right w:val="nil"/>
            </w:tcBorders>
          </w:tcPr>
          <w:p w14:paraId="78FEFE30" w14:textId="77777777" w:rsidR="009709C1" w:rsidRPr="002D6706" w:rsidRDefault="009709C1" w:rsidP="004623AF">
            <w:pPr>
              <w:jc w:val="center"/>
              <w:rPr>
                <w:sz w:val="4"/>
                <w:szCs w:val="4"/>
              </w:rPr>
            </w:pPr>
          </w:p>
        </w:tc>
        <w:tc>
          <w:tcPr>
            <w:tcW w:w="302" w:type="dxa"/>
            <w:tcBorders>
              <w:top w:val="nil"/>
              <w:left w:val="nil"/>
              <w:bottom w:val="single" w:sz="12" w:space="0" w:color="auto"/>
              <w:right w:val="nil"/>
            </w:tcBorders>
          </w:tcPr>
          <w:p w14:paraId="696A7BD5" w14:textId="77777777" w:rsidR="009709C1" w:rsidRPr="002D6706"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351D9915" w14:textId="77777777" w:rsidR="009709C1" w:rsidRPr="002D6706" w:rsidRDefault="009709C1" w:rsidP="004623AF">
            <w:pPr>
              <w:jc w:val="center"/>
              <w:rPr>
                <w:sz w:val="4"/>
                <w:szCs w:val="4"/>
              </w:rPr>
            </w:pPr>
          </w:p>
        </w:tc>
        <w:tc>
          <w:tcPr>
            <w:tcW w:w="180" w:type="dxa"/>
            <w:gridSpan w:val="2"/>
            <w:tcBorders>
              <w:top w:val="nil"/>
              <w:left w:val="nil"/>
              <w:bottom w:val="single" w:sz="12" w:space="0" w:color="auto"/>
            </w:tcBorders>
          </w:tcPr>
          <w:p w14:paraId="4B869A63" w14:textId="77777777" w:rsidR="009709C1" w:rsidRPr="002D6706" w:rsidRDefault="009709C1" w:rsidP="004623AF">
            <w:pPr>
              <w:jc w:val="center"/>
              <w:rPr>
                <w:sz w:val="4"/>
                <w:szCs w:val="4"/>
              </w:rPr>
            </w:pPr>
          </w:p>
        </w:tc>
      </w:tr>
      <w:tr w:rsidR="009709C1" w14:paraId="69AED6DA" w14:textId="77777777" w:rsidTr="00A75D57">
        <w:trPr>
          <w:trHeight w:val="173"/>
        </w:trPr>
        <w:tc>
          <w:tcPr>
            <w:tcW w:w="1624" w:type="dxa"/>
            <w:vMerge w:val="restart"/>
            <w:tcBorders>
              <w:top w:val="single" w:sz="12" w:space="0" w:color="auto"/>
              <w:right w:val="single" w:sz="12" w:space="0" w:color="auto"/>
            </w:tcBorders>
            <w:vAlign w:val="center"/>
          </w:tcPr>
          <w:p w14:paraId="235E6475" w14:textId="77777777" w:rsidR="009709C1" w:rsidRPr="00694229" w:rsidRDefault="009709C1" w:rsidP="004623AF">
            <w:pPr>
              <w:jc w:val="center"/>
              <w:rPr>
                <w:b/>
              </w:rPr>
            </w:pPr>
            <w:r w:rsidRPr="00694229">
              <w:rPr>
                <w:b/>
              </w:rPr>
              <w:t>Items on</w:t>
            </w:r>
          </w:p>
          <w:p w14:paraId="7740A1F6" w14:textId="77777777" w:rsidR="009709C1" w:rsidRPr="00694229" w:rsidRDefault="009709C1" w:rsidP="004623AF">
            <w:pPr>
              <w:jc w:val="center"/>
              <w:rPr>
                <w:b/>
              </w:rPr>
            </w:pPr>
            <w:r w:rsidRPr="00694229">
              <w:rPr>
                <w:b/>
              </w:rPr>
              <w:t>“Special”</w:t>
            </w:r>
          </w:p>
        </w:tc>
        <w:tc>
          <w:tcPr>
            <w:tcW w:w="306" w:type="dxa"/>
            <w:tcBorders>
              <w:top w:val="single" w:sz="12" w:space="0" w:color="auto"/>
              <w:left w:val="single" w:sz="12" w:space="0" w:color="auto"/>
              <w:bottom w:val="nil"/>
              <w:right w:val="nil"/>
            </w:tcBorders>
            <w:vAlign w:val="center"/>
          </w:tcPr>
          <w:p w14:paraId="059242D2" w14:textId="77777777" w:rsidR="009709C1" w:rsidRPr="004502B0" w:rsidRDefault="009709C1" w:rsidP="004623AF">
            <w:pPr>
              <w:jc w:val="left"/>
              <w:rPr>
                <w:sz w:val="18"/>
                <w:szCs w:val="18"/>
              </w:rPr>
            </w:pPr>
            <w:r w:rsidRPr="004502B0">
              <w:rPr>
                <w:sz w:val="18"/>
                <w:szCs w:val="18"/>
              </w:rPr>
              <w:t>21.</w:t>
            </w:r>
          </w:p>
        </w:tc>
        <w:tc>
          <w:tcPr>
            <w:tcW w:w="1800" w:type="dxa"/>
            <w:tcBorders>
              <w:top w:val="single" w:sz="12" w:space="0" w:color="auto"/>
              <w:left w:val="nil"/>
              <w:right w:val="nil"/>
            </w:tcBorders>
          </w:tcPr>
          <w:p w14:paraId="571A2DDB"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25E13E9" w14:textId="77777777" w:rsidR="009709C1" w:rsidRPr="004502B0" w:rsidRDefault="009709C1" w:rsidP="004623AF">
            <w:pPr>
              <w:jc w:val="left"/>
              <w:rPr>
                <w:sz w:val="18"/>
                <w:szCs w:val="18"/>
              </w:rPr>
            </w:pPr>
            <w:r w:rsidRPr="004502B0">
              <w:rPr>
                <w:sz w:val="18"/>
                <w:szCs w:val="18"/>
              </w:rPr>
              <w:t>21.</w:t>
            </w:r>
          </w:p>
        </w:tc>
        <w:tc>
          <w:tcPr>
            <w:tcW w:w="1799" w:type="dxa"/>
            <w:tcBorders>
              <w:top w:val="single" w:sz="12" w:space="0" w:color="auto"/>
              <w:left w:val="nil"/>
              <w:right w:val="nil"/>
            </w:tcBorders>
          </w:tcPr>
          <w:p w14:paraId="0E2E93F6"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BEEEE54" w14:textId="77777777" w:rsidR="009709C1" w:rsidRPr="004502B0" w:rsidRDefault="009709C1" w:rsidP="004623AF">
            <w:pPr>
              <w:jc w:val="left"/>
              <w:rPr>
                <w:sz w:val="18"/>
                <w:szCs w:val="18"/>
              </w:rPr>
            </w:pPr>
            <w:r w:rsidRPr="004502B0">
              <w:rPr>
                <w:sz w:val="18"/>
                <w:szCs w:val="18"/>
              </w:rPr>
              <w:t>21.</w:t>
            </w:r>
          </w:p>
        </w:tc>
        <w:tc>
          <w:tcPr>
            <w:tcW w:w="1795" w:type="dxa"/>
            <w:tcBorders>
              <w:top w:val="single" w:sz="12" w:space="0" w:color="auto"/>
              <w:left w:val="nil"/>
              <w:right w:val="nil"/>
            </w:tcBorders>
          </w:tcPr>
          <w:p w14:paraId="0839DB92"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2EA9155B" w14:textId="77777777" w:rsidR="009709C1" w:rsidRPr="004502B0" w:rsidRDefault="009709C1" w:rsidP="004623AF">
            <w:pPr>
              <w:jc w:val="left"/>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7A50912"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0159B62F" w14:textId="77777777" w:rsidR="009709C1" w:rsidRPr="004502B0" w:rsidRDefault="009709C1" w:rsidP="004623AF">
            <w:pPr>
              <w:rPr>
                <w:sz w:val="18"/>
                <w:szCs w:val="18"/>
              </w:rPr>
            </w:pPr>
          </w:p>
        </w:tc>
      </w:tr>
      <w:tr w:rsidR="009709C1" w14:paraId="2DD4A408" w14:textId="77777777" w:rsidTr="00A75D57">
        <w:trPr>
          <w:trHeight w:val="173"/>
        </w:trPr>
        <w:tc>
          <w:tcPr>
            <w:tcW w:w="1624" w:type="dxa"/>
            <w:vMerge/>
            <w:tcBorders>
              <w:right w:val="single" w:sz="12" w:space="0" w:color="auto"/>
            </w:tcBorders>
          </w:tcPr>
          <w:p w14:paraId="737568B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A3F6C5A" w14:textId="77777777" w:rsidR="009709C1" w:rsidRPr="004502B0" w:rsidRDefault="009709C1" w:rsidP="004623AF">
            <w:pPr>
              <w:jc w:val="left"/>
              <w:rPr>
                <w:sz w:val="18"/>
                <w:szCs w:val="18"/>
              </w:rPr>
            </w:pPr>
            <w:r w:rsidRPr="004502B0">
              <w:rPr>
                <w:sz w:val="18"/>
                <w:szCs w:val="18"/>
              </w:rPr>
              <w:t>22.</w:t>
            </w:r>
          </w:p>
        </w:tc>
        <w:tc>
          <w:tcPr>
            <w:tcW w:w="1800" w:type="dxa"/>
            <w:tcBorders>
              <w:left w:val="nil"/>
              <w:right w:val="nil"/>
            </w:tcBorders>
          </w:tcPr>
          <w:p w14:paraId="6E2CAF4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4E31DB" w14:textId="77777777" w:rsidR="009709C1" w:rsidRPr="004502B0" w:rsidRDefault="009709C1" w:rsidP="004623AF">
            <w:pPr>
              <w:jc w:val="left"/>
              <w:rPr>
                <w:sz w:val="18"/>
                <w:szCs w:val="18"/>
              </w:rPr>
            </w:pPr>
            <w:r w:rsidRPr="004502B0">
              <w:rPr>
                <w:sz w:val="18"/>
                <w:szCs w:val="18"/>
              </w:rPr>
              <w:t>22.</w:t>
            </w:r>
          </w:p>
        </w:tc>
        <w:tc>
          <w:tcPr>
            <w:tcW w:w="1799" w:type="dxa"/>
            <w:tcBorders>
              <w:left w:val="nil"/>
              <w:right w:val="nil"/>
            </w:tcBorders>
          </w:tcPr>
          <w:p w14:paraId="29DB75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33B7E6" w14:textId="77777777" w:rsidR="009709C1" w:rsidRPr="004502B0" w:rsidRDefault="009709C1" w:rsidP="004623AF">
            <w:pPr>
              <w:jc w:val="left"/>
              <w:rPr>
                <w:sz w:val="18"/>
                <w:szCs w:val="18"/>
              </w:rPr>
            </w:pPr>
            <w:r w:rsidRPr="004502B0">
              <w:rPr>
                <w:sz w:val="18"/>
                <w:szCs w:val="18"/>
              </w:rPr>
              <w:t>22.</w:t>
            </w:r>
          </w:p>
        </w:tc>
        <w:tc>
          <w:tcPr>
            <w:tcW w:w="1795" w:type="dxa"/>
            <w:tcBorders>
              <w:left w:val="nil"/>
              <w:right w:val="nil"/>
            </w:tcBorders>
          </w:tcPr>
          <w:p w14:paraId="5222D75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ABBD7C" w14:textId="77777777" w:rsidR="009709C1" w:rsidRPr="004502B0" w:rsidRDefault="009709C1" w:rsidP="004623AF">
            <w:pPr>
              <w:jc w:val="left"/>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6090FD36" w14:textId="77777777" w:rsidR="009709C1" w:rsidRPr="004502B0" w:rsidRDefault="009709C1" w:rsidP="004623AF">
            <w:pPr>
              <w:rPr>
                <w:sz w:val="18"/>
                <w:szCs w:val="18"/>
              </w:rPr>
            </w:pPr>
          </w:p>
        </w:tc>
        <w:tc>
          <w:tcPr>
            <w:tcW w:w="180" w:type="dxa"/>
            <w:gridSpan w:val="2"/>
            <w:tcBorders>
              <w:top w:val="nil"/>
              <w:left w:val="nil"/>
              <w:bottom w:val="nil"/>
            </w:tcBorders>
          </w:tcPr>
          <w:p w14:paraId="354EDF2D" w14:textId="77777777" w:rsidR="009709C1" w:rsidRPr="004502B0" w:rsidRDefault="009709C1" w:rsidP="004623AF">
            <w:pPr>
              <w:rPr>
                <w:sz w:val="18"/>
                <w:szCs w:val="18"/>
              </w:rPr>
            </w:pPr>
          </w:p>
        </w:tc>
      </w:tr>
      <w:tr w:rsidR="009709C1" w14:paraId="55B807F1" w14:textId="77777777" w:rsidTr="00A75D57">
        <w:trPr>
          <w:trHeight w:val="173"/>
        </w:trPr>
        <w:tc>
          <w:tcPr>
            <w:tcW w:w="1624" w:type="dxa"/>
            <w:vMerge/>
            <w:tcBorders>
              <w:right w:val="single" w:sz="12" w:space="0" w:color="auto"/>
            </w:tcBorders>
          </w:tcPr>
          <w:p w14:paraId="51A582D9"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599A4A9" w14:textId="77777777" w:rsidR="009709C1" w:rsidRPr="004502B0" w:rsidRDefault="009709C1" w:rsidP="004623AF">
            <w:pPr>
              <w:jc w:val="left"/>
              <w:rPr>
                <w:sz w:val="18"/>
                <w:szCs w:val="18"/>
              </w:rPr>
            </w:pPr>
            <w:r w:rsidRPr="004502B0">
              <w:rPr>
                <w:sz w:val="18"/>
                <w:szCs w:val="18"/>
              </w:rPr>
              <w:t>23.</w:t>
            </w:r>
          </w:p>
        </w:tc>
        <w:tc>
          <w:tcPr>
            <w:tcW w:w="1800" w:type="dxa"/>
            <w:tcBorders>
              <w:left w:val="nil"/>
              <w:right w:val="nil"/>
            </w:tcBorders>
          </w:tcPr>
          <w:p w14:paraId="024EBB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7A966E" w14:textId="77777777" w:rsidR="009709C1" w:rsidRPr="004502B0" w:rsidRDefault="009709C1" w:rsidP="004623AF">
            <w:pPr>
              <w:jc w:val="left"/>
              <w:rPr>
                <w:sz w:val="18"/>
                <w:szCs w:val="18"/>
              </w:rPr>
            </w:pPr>
            <w:r w:rsidRPr="004502B0">
              <w:rPr>
                <w:sz w:val="18"/>
                <w:szCs w:val="18"/>
              </w:rPr>
              <w:t>23.</w:t>
            </w:r>
          </w:p>
        </w:tc>
        <w:tc>
          <w:tcPr>
            <w:tcW w:w="1799" w:type="dxa"/>
            <w:tcBorders>
              <w:left w:val="nil"/>
              <w:right w:val="nil"/>
            </w:tcBorders>
          </w:tcPr>
          <w:p w14:paraId="76E9B76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F2DD929" w14:textId="77777777" w:rsidR="009709C1" w:rsidRPr="004502B0" w:rsidRDefault="009709C1" w:rsidP="004623AF">
            <w:pPr>
              <w:jc w:val="left"/>
              <w:rPr>
                <w:sz w:val="18"/>
                <w:szCs w:val="18"/>
              </w:rPr>
            </w:pPr>
            <w:r w:rsidRPr="004502B0">
              <w:rPr>
                <w:sz w:val="18"/>
                <w:szCs w:val="18"/>
              </w:rPr>
              <w:t>23.</w:t>
            </w:r>
          </w:p>
        </w:tc>
        <w:tc>
          <w:tcPr>
            <w:tcW w:w="1795" w:type="dxa"/>
            <w:tcBorders>
              <w:left w:val="nil"/>
              <w:right w:val="nil"/>
            </w:tcBorders>
          </w:tcPr>
          <w:p w14:paraId="1CF0E5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A98601" w14:textId="77777777" w:rsidR="009709C1" w:rsidRPr="004502B0" w:rsidRDefault="009709C1" w:rsidP="004623AF">
            <w:pPr>
              <w:jc w:val="left"/>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6286BD1C" w14:textId="77777777" w:rsidR="009709C1" w:rsidRPr="004502B0" w:rsidRDefault="009709C1" w:rsidP="004623AF">
            <w:pPr>
              <w:rPr>
                <w:sz w:val="18"/>
                <w:szCs w:val="18"/>
              </w:rPr>
            </w:pPr>
          </w:p>
        </w:tc>
        <w:tc>
          <w:tcPr>
            <w:tcW w:w="180" w:type="dxa"/>
            <w:gridSpan w:val="2"/>
            <w:tcBorders>
              <w:top w:val="nil"/>
              <w:left w:val="nil"/>
              <w:bottom w:val="nil"/>
            </w:tcBorders>
          </w:tcPr>
          <w:p w14:paraId="6611D8D3" w14:textId="77777777" w:rsidR="009709C1" w:rsidRPr="004502B0" w:rsidRDefault="009709C1" w:rsidP="004623AF">
            <w:pPr>
              <w:rPr>
                <w:sz w:val="18"/>
                <w:szCs w:val="18"/>
              </w:rPr>
            </w:pPr>
          </w:p>
        </w:tc>
      </w:tr>
      <w:tr w:rsidR="009709C1" w14:paraId="0164BBDF" w14:textId="77777777" w:rsidTr="00A75D57">
        <w:trPr>
          <w:trHeight w:val="173"/>
        </w:trPr>
        <w:tc>
          <w:tcPr>
            <w:tcW w:w="1624" w:type="dxa"/>
            <w:vMerge/>
            <w:tcBorders>
              <w:right w:val="single" w:sz="12" w:space="0" w:color="auto"/>
            </w:tcBorders>
          </w:tcPr>
          <w:p w14:paraId="10159AF8"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27E6DD95" w14:textId="77777777" w:rsidR="009709C1" w:rsidRPr="004502B0" w:rsidRDefault="009709C1" w:rsidP="004623AF">
            <w:pPr>
              <w:jc w:val="left"/>
              <w:rPr>
                <w:sz w:val="18"/>
                <w:szCs w:val="18"/>
              </w:rPr>
            </w:pPr>
            <w:r w:rsidRPr="004502B0">
              <w:rPr>
                <w:sz w:val="18"/>
                <w:szCs w:val="18"/>
              </w:rPr>
              <w:t>24.</w:t>
            </w:r>
          </w:p>
        </w:tc>
        <w:tc>
          <w:tcPr>
            <w:tcW w:w="1800" w:type="dxa"/>
            <w:tcBorders>
              <w:left w:val="nil"/>
              <w:right w:val="nil"/>
            </w:tcBorders>
          </w:tcPr>
          <w:p w14:paraId="5ECF6D8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6A9AA0F" w14:textId="77777777" w:rsidR="009709C1" w:rsidRPr="004502B0" w:rsidRDefault="009709C1" w:rsidP="004623AF">
            <w:pPr>
              <w:jc w:val="left"/>
              <w:rPr>
                <w:sz w:val="18"/>
                <w:szCs w:val="18"/>
              </w:rPr>
            </w:pPr>
            <w:r w:rsidRPr="004502B0">
              <w:rPr>
                <w:sz w:val="18"/>
                <w:szCs w:val="18"/>
              </w:rPr>
              <w:t>24.</w:t>
            </w:r>
          </w:p>
        </w:tc>
        <w:tc>
          <w:tcPr>
            <w:tcW w:w="1799" w:type="dxa"/>
            <w:tcBorders>
              <w:left w:val="nil"/>
              <w:right w:val="nil"/>
            </w:tcBorders>
          </w:tcPr>
          <w:p w14:paraId="45EDEF5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404D4E5" w14:textId="77777777" w:rsidR="009709C1" w:rsidRPr="004502B0" w:rsidRDefault="009709C1" w:rsidP="004623AF">
            <w:pPr>
              <w:jc w:val="left"/>
              <w:rPr>
                <w:sz w:val="18"/>
                <w:szCs w:val="18"/>
              </w:rPr>
            </w:pPr>
            <w:r w:rsidRPr="004502B0">
              <w:rPr>
                <w:sz w:val="18"/>
                <w:szCs w:val="18"/>
              </w:rPr>
              <w:t>24.</w:t>
            </w:r>
          </w:p>
        </w:tc>
        <w:tc>
          <w:tcPr>
            <w:tcW w:w="1795" w:type="dxa"/>
            <w:tcBorders>
              <w:left w:val="nil"/>
              <w:right w:val="nil"/>
            </w:tcBorders>
          </w:tcPr>
          <w:p w14:paraId="586836A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1064A63" w14:textId="77777777" w:rsidR="009709C1" w:rsidRPr="004502B0" w:rsidRDefault="009709C1" w:rsidP="004623AF">
            <w:pPr>
              <w:jc w:val="left"/>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59609300" w14:textId="77777777" w:rsidR="009709C1" w:rsidRPr="004502B0" w:rsidRDefault="009709C1" w:rsidP="004623AF">
            <w:pPr>
              <w:rPr>
                <w:sz w:val="18"/>
                <w:szCs w:val="18"/>
              </w:rPr>
            </w:pPr>
          </w:p>
        </w:tc>
        <w:tc>
          <w:tcPr>
            <w:tcW w:w="180" w:type="dxa"/>
            <w:gridSpan w:val="2"/>
            <w:tcBorders>
              <w:top w:val="nil"/>
              <w:left w:val="nil"/>
              <w:bottom w:val="nil"/>
            </w:tcBorders>
          </w:tcPr>
          <w:p w14:paraId="68F45B70" w14:textId="77777777" w:rsidR="009709C1" w:rsidRPr="004502B0" w:rsidRDefault="009709C1" w:rsidP="004623AF">
            <w:pPr>
              <w:rPr>
                <w:sz w:val="18"/>
                <w:szCs w:val="18"/>
              </w:rPr>
            </w:pPr>
          </w:p>
        </w:tc>
      </w:tr>
      <w:tr w:rsidR="009709C1" w14:paraId="28FD9D22" w14:textId="77777777" w:rsidTr="00A75D57">
        <w:trPr>
          <w:trHeight w:val="173"/>
        </w:trPr>
        <w:tc>
          <w:tcPr>
            <w:tcW w:w="1624" w:type="dxa"/>
            <w:vMerge/>
            <w:tcBorders>
              <w:right w:val="single" w:sz="12" w:space="0" w:color="auto"/>
            </w:tcBorders>
          </w:tcPr>
          <w:p w14:paraId="108807DF"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4DA2AFC8" w14:textId="77777777" w:rsidR="009709C1" w:rsidRPr="004502B0" w:rsidRDefault="009709C1" w:rsidP="004623AF">
            <w:pPr>
              <w:jc w:val="left"/>
              <w:rPr>
                <w:sz w:val="18"/>
                <w:szCs w:val="18"/>
              </w:rPr>
            </w:pPr>
            <w:r w:rsidRPr="004502B0">
              <w:rPr>
                <w:sz w:val="18"/>
                <w:szCs w:val="18"/>
              </w:rPr>
              <w:t>25.</w:t>
            </w:r>
          </w:p>
        </w:tc>
        <w:tc>
          <w:tcPr>
            <w:tcW w:w="1800" w:type="dxa"/>
            <w:tcBorders>
              <w:left w:val="nil"/>
              <w:right w:val="nil"/>
            </w:tcBorders>
          </w:tcPr>
          <w:p w14:paraId="753E72B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7C3E3F1" w14:textId="77777777" w:rsidR="009709C1" w:rsidRPr="004502B0" w:rsidRDefault="009709C1" w:rsidP="004623AF">
            <w:pPr>
              <w:jc w:val="left"/>
              <w:rPr>
                <w:sz w:val="18"/>
                <w:szCs w:val="18"/>
              </w:rPr>
            </w:pPr>
            <w:r w:rsidRPr="004502B0">
              <w:rPr>
                <w:sz w:val="18"/>
                <w:szCs w:val="18"/>
              </w:rPr>
              <w:t>25.</w:t>
            </w:r>
          </w:p>
        </w:tc>
        <w:tc>
          <w:tcPr>
            <w:tcW w:w="1799" w:type="dxa"/>
            <w:tcBorders>
              <w:left w:val="nil"/>
              <w:right w:val="nil"/>
            </w:tcBorders>
          </w:tcPr>
          <w:p w14:paraId="310C9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A578600" w14:textId="77777777" w:rsidR="009709C1" w:rsidRPr="004502B0" w:rsidRDefault="009709C1" w:rsidP="004623AF">
            <w:pPr>
              <w:jc w:val="left"/>
              <w:rPr>
                <w:sz w:val="18"/>
                <w:szCs w:val="18"/>
              </w:rPr>
            </w:pPr>
            <w:r w:rsidRPr="004502B0">
              <w:rPr>
                <w:sz w:val="18"/>
                <w:szCs w:val="18"/>
              </w:rPr>
              <w:t>25.</w:t>
            </w:r>
          </w:p>
        </w:tc>
        <w:tc>
          <w:tcPr>
            <w:tcW w:w="1795" w:type="dxa"/>
            <w:tcBorders>
              <w:left w:val="nil"/>
              <w:right w:val="nil"/>
            </w:tcBorders>
          </w:tcPr>
          <w:p w14:paraId="1ABC78C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B724EC5" w14:textId="77777777" w:rsidR="009709C1" w:rsidRPr="004502B0" w:rsidRDefault="009709C1" w:rsidP="004623AF">
            <w:pPr>
              <w:jc w:val="left"/>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7B44CBA8" w14:textId="77777777" w:rsidR="009709C1" w:rsidRPr="004502B0" w:rsidRDefault="009709C1" w:rsidP="004623AF">
            <w:pPr>
              <w:rPr>
                <w:sz w:val="18"/>
                <w:szCs w:val="18"/>
              </w:rPr>
            </w:pPr>
          </w:p>
        </w:tc>
        <w:tc>
          <w:tcPr>
            <w:tcW w:w="180" w:type="dxa"/>
            <w:gridSpan w:val="2"/>
            <w:tcBorders>
              <w:top w:val="nil"/>
              <w:left w:val="nil"/>
              <w:bottom w:val="nil"/>
            </w:tcBorders>
          </w:tcPr>
          <w:p w14:paraId="1945E20C" w14:textId="77777777" w:rsidR="009709C1" w:rsidRPr="004502B0" w:rsidRDefault="009709C1" w:rsidP="004623AF">
            <w:pPr>
              <w:rPr>
                <w:sz w:val="18"/>
                <w:szCs w:val="18"/>
              </w:rPr>
            </w:pPr>
          </w:p>
        </w:tc>
      </w:tr>
      <w:tr w:rsidR="009709C1" w14:paraId="269D110E" w14:textId="77777777" w:rsidTr="00A75D57">
        <w:trPr>
          <w:trHeight w:val="38"/>
        </w:trPr>
        <w:tc>
          <w:tcPr>
            <w:tcW w:w="1624" w:type="dxa"/>
            <w:vMerge/>
            <w:tcBorders>
              <w:bottom w:val="single" w:sz="6" w:space="0" w:color="auto"/>
              <w:right w:val="single" w:sz="12" w:space="0" w:color="auto"/>
            </w:tcBorders>
          </w:tcPr>
          <w:p w14:paraId="2481F2BA"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vAlign w:val="center"/>
          </w:tcPr>
          <w:p w14:paraId="28498717" w14:textId="77777777" w:rsidR="009709C1" w:rsidRPr="004502B0" w:rsidRDefault="009709C1" w:rsidP="004623AF">
            <w:pPr>
              <w:spacing w:line="14" w:lineRule="auto"/>
              <w:ind w:left="83"/>
              <w:jc w:val="left"/>
              <w:rPr>
                <w:sz w:val="18"/>
                <w:szCs w:val="18"/>
              </w:rPr>
            </w:pPr>
          </w:p>
        </w:tc>
        <w:tc>
          <w:tcPr>
            <w:tcW w:w="1800" w:type="dxa"/>
            <w:tcBorders>
              <w:left w:val="nil"/>
              <w:bottom w:val="single" w:sz="12" w:space="0" w:color="auto"/>
              <w:right w:val="nil"/>
            </w:tcBorders>
          </w:tcPr>
          <w:p w14:paraId="27D035B4"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79A904A4" w14:textId="77777777" w:rsidR="009709C1" w:rsidRPr="004502B0" w:rsidRDefault="009709C1" w:rsidP="004623AF">
            <w:pPr>
              <w:spacing w:line="14" w:lineRule="auto"/>
              <w:jc w:val="left"/>
              <w:rPr>
                <w:sz w:val="18"/>
                <w:szCs w:val="18"/>
              </w:rPr>
            </w:pPr>
          </w:p>
        </w:tc>
        <w:tc>
          <w:tcPr>
            <w:tcW w:w="1799" w:type="dxa"/>
            <w:tcBorders>
              <w:left w:val="nil"/>
              <w:bottom w:val="single" w:sz="12" w:space="0" w:color="auto"/>
              <w:right w:val="nil"/>
            </w:tcBorders>
          </w:tcPr>
          <w:p w14:paraId="64240801"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vAlign w:val="center"/>
          </w:tcPr>
          <w:p w14:paraId="5553F517" w14:textId="77777777" w:rsidR="009709C1" w:rsidRPr="004502B0" w:rsidRDefault="009709C1" w:rsidP="004623AF">
            <w:pPr>
              <w:spacing w:line="14" w:lineRule="auto"/>
              <w:jc w:val="left"/>
              <w:rPr>
                <w:sz w:val="18"/>
                <w:szCs w:val="18"/>
              </w:rPr>
            </w:pPr>
          </w:p>
        </w:tc>
        <w:tc>
          <w:tcPr>
            <w:tcW w:w="1795" w:type="dxa"/>
            <w:tcBorders>
              <w:left w:val="nil"/>
              <w:bottom w:val="single" w:sz="12" w:space="0" w:color="auto"/>
              <w:right w:val="nil"/>
            </w:tcBorders>
          </w:tcPr>
          <w:p w14:paraId="10EE4E52" w14:textId="77777777" w:rsidR="009709C1" w:rsidRPr="004502B0" w:rsidRDefault="009709C1" w:rsidP="004623AF">
            <w:pPr>
              <w:spacing w:line="14" w:lineRule="auto"/>
              <w:rPr>
                <w:sz w:val="18"/>
                <w:szCs w:val="18"/>
              </w:rPr>
            </w:pPr>
          </w:p>
        </w:tc>
        <w:tc>
          <w:tcPr>
            <w:tcW w:w="302" w:type="dxa"/>
            <w:tcBorders>
              <w:top w:val="nil"/>
              <w:left w:val="nil"/>
              <w:bottom w:val="single" w:sz="12" w:space="0" w:color="auto"/>
              <w:right w:val="nil"/>
            </w:tcBorders>
          </w:tcPr>
          <w:p w14:paraId="213F66E6" w14:textId="77777777" w:rsidR="009709C1" w:rsidRPr="004502B0" w:rsidRDefault="009709C1" w:rsidP="004623AF">
            <w:pPr>
              <w:spacing w:line="14" w:lineRule="auto"/>
              <w:rPr>
                <w:sz w:val="18"/>
                <w:szCs w:val="18"/>
              </w:rPr>
            </w:pPr>
          </w:p>
        </w:tc>
        <w:tc>
          <w:tcPr>
            <w:tcW w:w="1709" w:type="dxa"/>
            <w:tcBorders>
              <w:top w:val="single" w:sz="6" w:space="0" w:color="auto"/>
              <w:left w:val="nil"/>
              <w:bottom w:val="single" w:sz="12" w:space="0" w:color="auto"/>
              <w:right w:val="nil"/>
            </w:tcBorders>
          </w:tcPr>
          <w:p w14:paraId="185B477F" w14:textId="77777777" w:rsidR="009709C1" w:rsidRPr="004502B0" w:rsidRDefault="009709C1" w:rsidP="004623AF">
            <w:pPr>
              <w:spacing w:line="14" w:lineRule="auto"/>
              <w:rPr>
                <w:sz w:val="18"/>
                <w:szCs w:val="18"/>
              </w:rPr>
            </w:pPr>
          </w:p>
        </w:tc>
        <w:tc>
          <w:tcPr>
            <w:tcW w:w="180" w:type="dxa"/>
            <w:gridSpan w:val="2"/>
            <w:tcBorders>
              <w:top w:val="nil"/>
              <w:left w:val="nil"/>
              <w:bottom w:val="single" w:sz="12" w:space="0" w:color="auto"/>
            </w:tcBorders>
          </w:tcPr>
          <w:p w14:paraId="00D2809F" w14:textId="77777777" w:rsidR="009709C1" w:rsidRPr="004502B0" w:rsidRDefault="009709C1" w:rsidP="004623AF">
            <w:pPr>
              <w:spacing w:line="14" w:lineRule="auto"/>
              <w:rPr>
                <w:sz w:val="18"/>
                <w:szCs w:val="18"/>
              </w:rPr>
            </w:pPr>
          </w:p>
        </w:tc>
      </w:tr>
      <w:tr w:rsidR="009709C1" w14:paraId="2E600621" w14:textId="77777777" w:rsidTr="00A75D57">
        <w:trPr>
          <w:trHeight w:val="173"/>
        </w:trPr>
        <w:tc>
          <w:tcPr>
            <w:tcW w:w="1624" w:type="dxa"/>
            <w:vMerge w:val="restart"/>
            <w:tcBorders>
              <w:top w:val="single" w:sz="12" w:space="0" w:color="auto"/>
              <w:bottom w:val="single" w:sz="6" w:space="0" w:color="auto"/>
              <w:right w:val="single" w:sz="12" w:space="0" w:color="auto"/>
            </w:tcBorders>
            <w:vAlign w:val="center"/>
          </w:tcPr>
          <w:p w14:paraId="72A40FE4" w14:textId="77777777" w:rsidR="009709C1" w:rsidRPr="00694229" w:rsidRDefault="009709C1" w:rsidP="004623AF">
            <w:pPr>
              <w:jc w:val="center"/>
              <w:rPr>
                <w:b/>
              </w:rPr>
            </w:pPr>
            <w:r w:rsidRPr="00694229">
              <w:rPr>
                <w:b/>
              </w:rPr>
              <w:t>“Direct Store</w:t>
            </w:r>
          </w:p>
          <w:p w14:paraId="1B027FF3" w14:textId="77777777" w:rsidR="009709C1" w:rsidRPr="00694229" w:rsidRDefault="009709C1" w:rsidP="004623AF">
            <w:pPr>
              <w:jc w:val="center"/>
              <w:rPr>
                <w:b/>
              </w:rPr>
            </w:pPr>
            <w:r w:rsidRPr="00694229">
              <w:rPr>
                <w:b/>
              </w:rPr>
              <w:t>Delivery”</w:t>
            </w:r>
          </w:p>
          <w:p w14:paraId="49F34E8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618E5FE" w14:textId="77777777" w:rsidR="009709C1" w:rsidRPr="004502B0" w:rsidRDefault="009709C1" w:rsidP="004623AF">
            <w:pPr>
              <w:jc w:val="left"/>
              <w:rPr>
                <w:sz w:val="18"/>
                <w:szCs w:val="18"/>
              </w:rPr>
            </w:pPr>
            <w:r w:rsidRPr="004502B0">
              <w:rPr>
                <w:sz w:val="18"/>
                <w:szCs w:val="18"/>
              </w:rPr>
              <w:t>26.</w:t>
            </w:r>
          </w:p>
        </w:tc>
        <w:tc>
          <w:tcPr>
            <w:tcW w:w="1800" w:type="dxa"/>
            <w:tcBorders>
              <w:top w:val="single" w:sz="12" w:space="0" w:color="auto"/>
              <w:left w:val="nil"/>
              <w:right w:val="nil"/>
            </w:tcBorders>
          </w:tcPr>
          <w:p w14:paraId="543BFD4A"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1C70ECAE" w14:textId="77777777" w:rsidR="009709C1" w:rsidRPr="004502B0" w:rsidRDefault="009709C1" w:rsidP="004623AF">
            <w:pPr>
              <w:jc w:val="left"/>
              <w:rPr>
                <w:sz w:val="18"/>
                <w:szCs w:val="18"/>
              </w:rPr>
            </w:pPr>
            <w:r w:rsidRPr="004502B0">
              <w:rPr>
                <w:sz w:val="18"/>
                <w:szCs w:val="18"/>
              </w:rPr>
              <w:t>26.</w:t>
            </w:r>
          </w:p>
        </w:tc>
        <w:tc>
          <w:tcPr>
            <w:tcW w:w="1799" w:type="dxa"/>
            <w:tcBorders>
              <w:top w:val="single" w:sz="12" w:space="0" w:color="auto"/>
              <w:left w:val="nil"/>
              <w:right w:val="nil"/>
            </w:tcBorders>
          </w:tcPr>
          <w:p w14:paraId="33349F29"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04CABA78" w14:textId="77777777" w:rsidR="009709C1" w:rsidRPr="004502B0" w:rsidRDefault="009709C1" w:rsidP="004623AF">
            <w:pPr>
              <w:jc w:val="left"/>
              <w:rPr>
                <w:sz w:val="18"/>
                <w:szCs w:val="18"/>
              </w:rPr>
            </w:pPr>
            <w:r w:rsidRPr="004502B0">
              <w:rPr>
                <w:sz w:val="18"/>
                <w:szCs w:val="18"/>
              </w:rPr>
              <w:t>26.</w:t>
            </w:r>
          </w:p>
        </w:tc>
        <w:tc>
          <w:tcPr>
            <w:tcW w:w="1795" w:type="dxa"/>
            <w:tcBorders>
              <w:top w:val="single" w:sz="12" w:space="0" w:color="auto"/>
              <w:left w:val="nil"/>
              <w:right w:val="nil"/>
            </w:tcBorders>
          </w:tcPr>
          <w:p w14:paraId="70604783"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8A45617" w14:textId="77777777" w:rsidR="009709C1" w:rsidRPr="004502B0" w:rsidRDefault="009709C1" w:rsidP="004623AF">
            <w:pPr>
              <w:jc w:val="left"/>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1387809B"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505D8264" w14:textId="77777777" w:rsidR="009709C1" w:rsidRPr="004502B0" w:rsidRDefault="009709C1" w:rsidP="004623AF">
            <w:pPr>
              <w:rPr>
                <w:sz w:val="18"/>
                <w:szCs w:val="18"/>
              </w:rPr>
            </w:pPr>
          </w:p>
        </w:tc>
      </w:tr>
      <w:tr w:rsidR="009709C1" w14:paraId="0C58A480" w14:textId="77777777" w:rsidTr="00A75D57">
        <w:trPr>
          <w:trHeight w:val="173"/>
        </w:trPr>
        <w:tc>
          <w:tcPr>
            <w:tcW w:w="1624" w:type="dxa"/>
            <w:vMerge/>
            <w:tcBorders>
              <w:bottom w:val="single" w:sz="6" w:space="0" w:color="auto"/>
              <w:right w:val="single" w:sz="12" w:space="0" w:color="auto"/>
            </w:tcBorders>
          </w:tcPr>
          <w:p w14:paraId="34D7E4A0"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596A9049" w14:textId="77777777" w:rsidR="009709C1" w:rsidRPr="004502B0" w:rsidRDefault="009709C1" w:rsidP="004623AF">
            <w:pPr>
              <w:jc w:val="left"/>
              <w:rPr>
                <w:sz w:val="18"/>
                <w:szCs w:val="18"/>
              </w:rPr>
            </w:pPr>
            <w:r w:rsidRPr="004502B0">
              <w:rPr>
                <w:sz w:val="18"/>
                <w:szCs w:val="18"/>
              </w:rPr>
              <w:t>27.</w:t>
            </w:r>
          </w:p>
        </w:tc>
        <w:tc>
          <w:tcPr>
            <w:tcW w:w="1800" w:type="dxa"/>
            <w:tcBorders>
              <w:left w:val="nil"/>
              <w:right w:val="nil"/>
            </w:tcBorders>
          </w:tcPr>
          <w:p w14:paraId="682E294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DF2135B" w14:textId="77777777" w:rsidR="009709C1" w:rsidRPr="004502B0" w:rsidRDefault="009709C1" w:rsidP="004623AF">
            <w:pPr>
              <w:jc w:val="left"/>
              <w:rPr>
                <w:sz w:val="18"/>
                <w:szCs w:val="18"/>
              </w:rPr>
            </w:pPr>
            <w:r w:rsidRPr="004502B0">
              <w:rPr>
                <w:sz w:val="18"/>
                <w:szCs w:val="18"/>
              </w:rPr>
              <w:t>27.</w:t>
            </w:r>
          </w:p>
        </w:tc>
        <w:tc>
          <w:tcPr>
            <w:tcW w:w="1799" w:type="dxa"/>
            <w:tcBorders>
              <w:left w:val="nil"/>
              <w:right w:val="nil"/>
            </w:tcBorders>
          </w:tcPr>
          <w:p w14:paraId="5ADD7B5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D1F7BE" w14:textId="77777777" w:rsidR="009709C1" w:rsidRPr="004502B0" w:rsidRDefault="009709C1" w:rsidP="004623AF">
            <w:pPr>
              <w:jc w:val="left"/>
              <w:rPr>
                <w:sz w:val="18"/>
                <w:szCs w:val="18"/>
              </w:rPr>
            </w:pPr>
            <w:r w:rsidRPr="004502B0">
              <w:rPr>
                <w:sz w:val="18"/>
                <w:szCs w:val="18"/>
              </w:rPr>
              <w:t>27.</w:t>
            </w:r>
          </w:p>
        </w:tc>
        <w:tc>
          <w:tcPr>
            <w:tcW w:w="1795" w:type="dxa"/>
            <w:tcBorders>
              <w:left w:val="nil"/>
              <w:right w:val="nil"/>
            </w:tcBorders>
          </w:tcPr>
          <w:p w14:paraId="7B1A423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6BEEB5" w14:textId="77777777" w:rsidR="009709C1" w:rsidRPr="004502B0" w:rsidRDefault="009709C1" w:rsidP="004623AF">
            <w:pPr>
              <w:jc w:val="left"/>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7CB179C8" w14:textId="77777777" w:rsidR="009709C1" w:rsidRPr="004502B0" w:rsidRDefault="009709C1" w:rsidP="004623AF">
            <w:pPr>
              <w:rPr>
                <w:sz w:val="18"/>
                <w:szCs w:val="18"/>
              </w:rPr>
            </w:pPr>
          </w:p>
        </w:tc>
        <w:tc>
          <w:tcPr>
            <w:tcW w:w="180" w:type="dxa"/>
            <w:gridSpan w:val="2"/>
            <w:tcBorders>
              <w:top w:val="nil"/>
              <w:left w:val="nil"/>
              <w:bottom w:val="nil"/>
            </w:tcBorders>
          </w:tcPr>
          <w:p w14:paraId="3F99DA4D" w14:textId="77777777" w:rsidR="009709C1" w:rsidRPr="004502B0" w:rsidRDefault="009709C1" w:rsidP="004623AF">
            <w:pPr>
              <w:rPr>
                <w:sz w:val="18"/>
                <w:szCs w:val="18"/>
              </w:rPr>
            </w:pPr>
          </w:p>
        </w:tc>
      </w:tr>
      <w:tr w:rsidR="009709C1" w14:paraId="7CEE03F7" w14:textId="77777777" w:rsidTr="00A75D57">
        <w:trPr>
          <w:trHeight w:val="173"/>
        </w:trPr>
        <w:tc>
          <w:tcPr>
            <w:tcW w:w="1624" w:type="dxa"/>
            <w:vMerge/>
            <w:tcBorders>
              <w:bottom w:val="single" w:sz="6" w:space="0" w:color="auto"/>
              <w:right w:val="single" w:sz="12" w:space="0" w:color="auto"/>
            </w:tcBorders>
          </w:tcPr>
          <w:p w14:paraId="3FAB84E3"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3215CFC2" w14:textId="77777777" w:rsidR="009709C1" w:rsidRPr="004502B0" w:rsidRDefault="009709C1" w:rsidP="004623AF">
            <w:pPr>
              <w:jc w:val="left"/>
              <w:rPr>
                <w:sz w:val="18"/>
                <w:szCs w:val="18"/>
              </w:rPr>
            </w:pPr>
            <w:r w:rsidRPr="004502B0">
              <w:rPr>
                <w:sz w:val="18"/>
                <w:szCs w:val="18"/>
              </w:rPr>
              <w:t>28.</w:t>
            </w:r>
          </w:p>
        </w:tc>
        <w:tc>
          <w:tcPr>
            <w:tcW w:w="1800" w:type="dxa"/>
            <w:tcBorders>
              <w:left w:val="nil"/>
              <w:right w:val="nil"/>
            </w:tcBorders>
          </w:tcPr>
          <w:p w14:paraId="09D0106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E1231D6" w14:textId="77777777" w:rsidR="009709C1" w:rsidRPr="004502B0" w:rsidRDefault="009709C1" w:rsidP="004623AF">
            <w:pPr>
              <w:jc w:val="left"/>
              <w:rPr>
                <w:sz w:val="18"/>
                <w:szCs w:val="18"/>
              </w:rPr>
            </w:pPr>
            <w:r w:rsidRPr="004502B0">
              <w:rPr>
                <w:sz w:val="18"/>
                <w:szCs w:val="18"/>
              </w:rPr>
              <w:t>28.</w:t>
            </w:r>
          </w:p>
        </w:tc>
        <w:tc>
          <w:tcPr>
            <w:tcW w:w="1799" w:type="dxa"/>
            <w:tcBorders>
              <w:left w:val="nil"/>
              <w:right w:val="nil"/>
            </w:tcBorders>
          </w:tcPr>
          <w:p w14:paraId="6B0EA0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25C7D5" w14:textId="77777777" w:rsidR="009709C1" w:rsidRPr="004502B0" w:rsidRDefault="009709C1" w:rsidP="004623AF">
            <w:pPr>
              <w:jc w:val="left"/>
              <w:rPr>
                <w:sz w:val="18"/>
                <w:szCs w:val="18"/>
              </w:rPr>
            </w:pPr>
            <w:r w:rsidRPr="004502B0">
              <w:rPr>
                <w:sz w:val="18"/>
                <w:szCs w:val="18"/>
              </w:rPr>
              <w:t>28.</w:t>
            </w:r>
          </w:p>
        </w:tc>
        <w:tc>
          <w:tcPr>
            <w:tcW w:w="1795" w:type="dxa"/>
            <w:tcBorders>
              <w:left w:val="nil"/>
              <w:right w:val="nil"/>
            </w:tcBorders>
          </w:tcPr>
          <w:p w14:paraId="63700C7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C9B4C7B" w14:textId="77777777" w:rsidR="009709C1" w:rsidRPr="004502B0" w:rsidRDefault="009709C1" w:rsidP="004623AF">
            <w:pPr>
              <w:jc w:val="left"/>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CD1F24F" w14:textId="77777777" w:rsidR="009709C1" w:rsidRPr="004502B0" w:rsidRDefault="009709C1" w:rsidP="004623AF">
            <w:pPr>
              <w:rPr>
                <w:sz w:val="18"/>
                <w:szCs w:val="18"/>
              </w:rPr>
            </w:pPr>
          </w:p>
        </w:tc>
        <w:tc>
          <w:tcPr>
            <w:tcW w:w="180" w:type="dxa"/>
            <w:gridSpan w:val="2"/>
            <w:tcBorders>
              <w:top w:val="nil"/>
              <w:left w:val="nil"/>
              <w:bottom w:val="nil"/>
            </w:tcBorders>
          </w:tcPr>
          <w:p w14:paraId="2D49A28F" w14:textId="77777777" w:rsidR="009709C1" w:rsidRPr="004502B0" w:rsidRDefault="009709C1" w:rsidP="004623AF">
            <w:pPr>
              <w:rPr>
                <w:sz w:val="18"/>
                <w:szCs w:val="18"/>
              </w:rPr>
            </w:pPr>
          </w:p>
        </w:tc>
      </w:tr>
      <w:tr w:rsidR="009709C1" w14:paraId="5B08BD65" w14:textId="77777777" w:rsidTr="00A75D57">
        <w:trPr>
          <w:trHeight w:val="173"/>
        </w:trPr>
        <w:tc>
          <w:tcPr>
            <w:tcW w:w="1624" w:type="dxa"/>
            <w:vMerge/>
            <w:tcBorders>
              <w:bottom w:val="single" w:sz="6" w:space="0" w:color="auto"/>
              <w:right w:val="single" w:sz="12" w:space="0" w:color="auto"/>
            </w:tcBorders>
          </w:tcPr>
          <w:p w14:paraId="521B0787"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71FC95FD" w14:textId="77777777" w:rsidR="009709C1" w:rsidRPr="004502B0" w:rsidRDefault="009709C1" w:rsidP="004623AF">
            <w:pPr>
              <w:rPr>
                <w:sz w:val="18"/>
                <w:szCs w:val="18"/>
              </w:rPr>
            </w:pPr>
            <w:r w:rsidRPr="004502B0">
              <w:rPr>
                <w:sz w:val="18"/>
                <w:szCs w:val="18"/>
              </w:rPr>
              <w:t>29.</w:t>
            </w:r>
          </w:p>
        </w:tc>
        <w:tc>
          <w:tcPr>
            <w:tcW w:w="1800" w:type="dxa"/>
            <w:tcBorders>
              <w:left w:val="nil"/>
              <w:right w:val="nil"/>
            </w:tcBorders>
          </w:tcPr>
          <w:p w14:paraId="021303D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E8755E7" w14:textId="77777777" w:rsidR="009709C1" w:rsidRPr="004502B0" w:rsidRDefault="009709C1" w:rsidP="004623AF">
            <w:pPr>
              <w:rPr>
                <w:sz w:val="18"/>
                <w:szCs w:val="18"/>
              </w:rPr>
            </w:pPr>
            <w:r w:rsidRPr="004502B0">
              <w:rPr>
                <w:sz w:val="18"/>
                <w:szCs w:val="18"/>
              </w:rPr>
              <w:t>29.</w:t>
            </w:r>
          </w:p>
        </w:tc>
        <w:tc>
          <w:tcPr>
            <w:tcW w:w="1799" w:type="dxa"/>
            <w:tcBorders>
              <w:left w:val="nil"/>
              <w:right w:val="nil"/>
            </w:tcBorders>
          </w:tcPr>
          <w:p w14:paraId="18F74FF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2C4A248" w14:textId="77777777" w:rsidR="009709C1" w:rsidRPr="004502B0" w:rsidRDefault="009709C1" w:rsidP="004623AF">
            <w:pPr>
              <w:rPr>
                <w:sz w:val="18"/>
                <w:szCs w:val="18"/>
              </w:rPr>
            </w:pPr>
            <w:r w:rsidRPr="004502B0">
              <w:rPr>
                <w:sz w:val="18"/>
                <w:szCs w:val="18"/>
              </w:rPr>
              <w:t>29.</w:t>
            </w:r>
          </w:p>
        </w:tc>
        <w:tc>
          <w:tcPr>
            <w:tcW w:w="1795" w:type="dxa"/>
            <w:tcBorders>
              <w:left w:val="nil"/>
              <w:right w:val="nil"/>
            </w:tcBorders>
          </w:tcPr>
          <w:p w14:paraId="2C928A4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CCFDC1A" w14:textId="77777777" w:rsidR="009709C1" w:rsidRPr="004502B0" w:rsidRDefault="009709C1" w:rsidP="004623AF">
            <w:pPr>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1D3B9329" w14:textId="77777777" w:rsidR="009709C1" w:rsidRPr="004502B0" w:rsidRDefault="009709C1" w:rsidP="004623AF">
            <w:pPr>
              <w:rPr>
                <w:sz w:val="18"/>
                <w:szCs w:val="18"/>
              </w:rPr>
            </w:pPr>
          </w:p>
        </w:tc>
        <w:tc>
          <w:tcPr>
            <w:tcW w:w="180" w:type="dxa"/>
            <w:gridSpan w:val="2"/>
            <w:tcBorders>
              <w:top w:val="nil"/>
              <w:left w:val="nil"/>
              <w:bottom w:val="nil"/>
            </w:tcBorders>
          </w:tcPr>
          <w:p w14:paraId="11894AD6" w14:textId="77777777" w:rsidR="009709C1" w:rsidRPr="004502B0" w:rsidRDefault="009709C1" w:rsidP="004623AF">
            <w:pPr>
              <w:rPr>
                <w:sz w:val="18"/>
                <w:szCs w:val="18"/>
              </w:rPr>
            </w:pPr>
          </w:p>
        </w:tc>
      </w:tr>
      <w:tr w:rsidR="009709C1" w14:paraId="5279E25B" w14:textId="77777777" w:rsidTr="00A75D57">
        <w:trPr>
          <w:trHeight w:val="173"/>
        </w:trPr>
        <w:tc>
          <w:tcPr>
            <w:tcW w:w="1624" w:type="dxa"/>
            <w:vMerge/>
            <w:tcBorders>
              <w:bottom w:val="single" w:sz="6" w:space="0" w:color="auto"/>
              <w:right w:val="single" w:sz="12" w:space="0" w:color="auto"/>
            </w:tcBorders>
          </w:tcPr>
          <w:p w14:paraId="7956BABB" w14:textId="77777777" w:rsidR="009709C1" w:rsidRPr="00694229" w:rsidRDefault="009709C1" w:rsidP="004623AF">
            <w:pPr>
              <w:rPr>
                <w:b/>
              </w:rPr>
            </w:pPr>
          </w:p>
        </w:tc>
        <w:tc>
          <w:tcPr>
            <w:tcW w:w="306" w:type="dxa"/>
            <w:tcBorders>
              <w:top w:val="nil"/>
              <w:left w:val="single" w:sz="12" w:space="0" w:color="auto"/>
              <w:bottom w:val="nil"/>
              <w:right w:val="nil"/>
            </w:tcBorders>
            <w:vAlign w:val="center"/>
          </w:tcPr>
          <w:p w14:paraId="0F469F7B" w14:textId="77777777" w:rsidR="009709C1" w:rsidRPr="004502B0" w:rsidRDefault="009709C1" w:rsidP="004623AF">
            <w:pPr>
              <w:rPr>
                <w:sz w:val="18"/>
                <w:szCs w:val="18"/>
              </w:rPr>
            </w:pPr>
            <w:r w:rsidRPr="004502B0">
              <w:rPr>
                <w:sz w:val="18"/>
                <w:szCs w:val="18"/>
              </w:rPr>
              <w:t>30.</w:t>
            </w:r>
          </w:p>
        </w:tc>
        <w:tc>
          <w:tcPr>
            <w:tcW w:w="1800" w:type="dxa"/>
            <w:tcBorders>
              <w:left w:val="nil"/>
              <w:right w:val="nil"/>
            </w:tcBorders>
          </w:tcPr>
          <w:p w14:paraId="2360FBC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AA84082" w14:textId="77777777" w:rsidR="009709C1" w:rsidRPr="004502B0" w:rsidRDefault="009709C1" w:rsidP="004623AF">
            <w:pPr>
              <w:rPr>
                <w:sz w:val="18"/>
                <w:szCs w:val="18"/>
              </w:rPr>
            </w:pPr>
            <w:r w:rsidRPr="004502B0">
              <w:rPr>
                <w:sz w:val="18"/>
                <w:szCs w:val="18"/>
              </w:rPr>
              <w:t>30.</w:t>
            </w:r>
          </w:p>
        </w:tc>
        <w:tc>
          <w:tcPr>
            <w:tcW w:w="1799" w:type="dxa"/>
            <w:tcBorders>
              <w:left w:val="nil"/>
              <w:right w:val="nil"/>
            </w:tcBorders>
          </w:tcPr>
          <w:p w14:paraId="03BFAA0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EB5AA2" w14:textId="77777777" w:rsidR="009709C1" w:rsidRPr="004502B0" w:rsidRDefault="009709C1" w:rsidP="004623AF">
            <w:pPr>
              <w:rPr>
                <w:sz w:val="18"/>
                <w:szCs w:val="18"/>
              </w:rPr>
            </w:pPr>
            <w:r w:rsidRPr="004502B0">
              <w:rPr>
                <w:sz w:val="18"/>
                <w:szCs w:val="18"/>
              </w:rPr>
              <w:t>30.</w:t>
            </w:r>
          </w:p>
        </w:tc>
        <w:tc>
          <w:tcPr>
            <w:tcW w:w="1795" w:type="dxa"/>
            <w:tcBorders>
              <w:left w:val="nil"/>
              <w:right w:val="nil"/>
            </w:tcBorders>
          </w:tcPr>
          <w:p w14:paraId="6200F59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9DB25C8" w14:textId="77777777" w:rsidR="009709C1" w:rsidRPr="004502B0" w:rsidRDefault="009709C1" w:rsidP="004623AF">
            <w:pPr>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474547C4" w14:textId="77777777" w:rsidR="009709C1" w:rsidRPr="004502B0" w:rsidRDefault="009709C1" w:rsidP="004623AF">
            <w:pPr>
              <w:rPr>
                <w:sz w:val="18"/>
                <w:szCs w:val="18"/>
              </w:rPr>
            </w:pPr>
          </w:p>
        </w:tc>
        <w:tc>
          <w:tcPr>
            <w:tcW w:w="180" w:type="dxa"/>
            <w:gridSpan w:val="2"/>
            <w:tcBorders>
              <w:top w:val="nil"/>
              <w:left w:val="nil"/>
              <w:bottom w:val="nil"/>
            </w:tcBorders>
          </w:tcPr>
          <w:p w14:paraId="47DF0970" w14:textId="77777777" w:rsidR="009709C1" w:rsidRPr="004502B0" w:rsidRDefault="009709C1" w:rsidP="004623AF">
            <w:pPr>
              <w:rPr>
                <w:sz w:val="18"/>
                <w:szCs w:val="18"/>
              </w:rPr>
            </w:pPr>
          </w:p>
        </w:tc>
      </w:tr>
      <w:tr w:rsidR="009709C1" w14:paraId="106B847C" w14:textId="77777777" w:rsidTr="00A75D57">
        <w:trPr>
          <w:trHeight w:val="57"/>
        </w:trPr>
        <w:tc>
          <w:tcPr>
            <w:tcW w:w="1624" w:type="dxa"/>
            <w:vMerge/>
            <w:tcBorders>
              <w:bottom w:val="single" w:sz="6" w:space="0" w:color="auto"/>
              <w:right w:val="single" w:sz="12" w:space="0" w:color="auto"/>
            </w:tcBorders>
          </w:tcPr>
          <w:p w14:paraId="28EDA0A4" w14:textId="77777777" w:rsidR="009709C1" w:rsidRPr="00694229" w:rsidRDefault="009709C1" w:rsidP="004623AF">
            <w:pPr>
              <w:rPr>
                <w:b/>
              </w:rPr>
            </w:pPr>
          </w:p>
        </w:tc>
        <w:tc>
          <w:tcPr>
            <w:tcW w:w="306" w:type="dxa"/>
            <w:tcBorders>
              <w:top w:val="nil"/>
              <w:left w:val="single" w:sz="12" w:space="0" w:color="auto"/>
              <w:bottom w:val="single" w:sz="12" w:space="0" w:color="auto"/>
              <w:right w:val="nil"/>
            </w:tcBorders>
          </w:tcPr>
          <w:p w14:paraId="3F38766A" w14:textId="77777777" w:rsidR="009709C1" w:rsidRPr="00D422E7" w:rsidRDefault="009709C1" w:rsidP="004623AF">
            <w:pPr>
              <w:jc w:val="center"/>
              <w:rPr>
                <w:sz w:val="4"/>
                <w:szCs w:val="4"/>
              </w:rPr>
            </w:pPr>
          </w:p>
        </w:tc>
        <w:tc>
          <w:tcPr>
            <w:tcW w:w="1800" w:type="dxa"/>
            <w:tcBorders>
              <w:left w:val="nil"/>
              <w:bottom w:val="single" w:sz="12" w:space="0" w:color="auto"/>
              <w:right w:val="nil"/>
            </w:tcBorders>
          </w:tcPr>
          <w:p w14:paraId="74239B3E"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15079874" w14:textId="77777777" w:rsidR="009709C1" w:rsidRPr="00D422E7" w:rsidRDefault="009709C1" w:rsidP="004623AF">
            <w:pPr>
              <w:jc w:val="center"/>
              <w:rPr>
                <w:sz w:val="4"/>
                <w:szCs w:val="4"/>
              </w:rPr>
            </w:pPr>
          </w:p>
        </w:tc>
        <w:tc>
          <w:tcPr>
            <w:tcW w:w="1799" w:type="dxa"/>
            <w:tcBorders>
              <w:left w:val="nil"/>
              <w:bottom w:val="single" w:sz="12" w:space="0" w:color="auto"/>
              <w:right w:val="nil"/>
            </w:tcBorders>
          </w:tcPr>
          <w:p w14:paraId="5F706897"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6694983" w14:textId="77777777" w:rsidR="009709C1" w:rsidRPr="00D422E7" w:rsidRDefault="009709C1" w:rsidP="004623AF">
            <w:pPr>
              <w:jc w:val="center"/>
              <w:rPr>
                <w:sz w:val="4"/>
                <w:szCs w:val="4"/>
              </w:rPr>
            </w:pPr>
          </w:p>
        </w:tc>
        <w:tc>
          <w:tcPr>
            <w:tcW w:w="1795" w:type="dxa"/>
            <w:tcBorders>
              <w:left w:val="nil"/>
              <w:bottom w:val="single" w:sz="12" w:space="0" w:color="auto"/>
              <w:right w:val="nil"/>
            </w:tcBorders>
          </w:tcPr>
          <w:p w14:paraId="40360C91" w14:textId="77777777" w:rsidR="009709C1" w:rsidRPr="00D422E7" w:rsidRDefault="009709C1" w:rsidP="004623AF">
            <w:pPr>
              <w:jc w:val="center"/>
              <w:rPr>
                <w:sz w:val="4"/>
                <w:szCs w:val="4"/>
              </w:rPr>
            </w:pPr>
          </w:p>
        </w:tc>
        <w:tc>
          <w:tcPr>
            <w:tcW w:w="302" w:type="dxa"/>
            <w:tcBorders>
              <w:top w:val="nil"/>
              <w:left w:val="nil"/>
              <w:bottom w:val="single" w:sz="12" w:space="0" w:color="auto"/>
              <w:right w:val="nil"/>
            </w:tcBorders>
          </w:tcPr>
          <w:p w14:paraId="748CF8C1" w14:textId="77777777" w:rsidR="009709C1" w:rsidRPr="00D422E7" w:rsidRDefault="009709C1" w:rsidP="004623AF">
            <w:pPr>
              <w:jc w:val="center"/>
              <w:rPr>
                <w:sz w:val="4"/>
                <w:szCs w:val="4"/>
              </w:rPr>
            </w:pPr>
          </w:p>
        </w:tc>
        <w:tc>
          <w:tcPr>
            <w:tcW w:w="1709" w:type="dxa"/>
            <w:tcBorders>
              <w:top w:val="single" w:sz="6" w:space="0" w:color="auto"/>
              <w:left w:val="nil"/>
              <w:bottom w:val="single" w:sz="12" w:space="0" w:color="auto"/>
              <w:right w:val="nil"/>
            </w:tcBorders>
          </w:tcPr>
          <w:p w14:paraId="5F2FFB66" w14:textId="77777777" w:rsidR="009709C1" w:rsidRPr="00D422E7" w:rsidRDefault="009709C1" w:rsidP="004623AF">
            <w:pPr>
              <w:jc w:val="center"/>
              <w:rPr>
                <w:sz w:val="4"/>
                <w:szCs w:val="4"/>
              </w:rPr>
            </w:pPr>
          </w:p>
        </w:tc>
        <w:tc>
          <w:tcPr>
            <w:tcW w:w="180" w:type="dxa"/>
            <w:gridSpan w:val="2"/>
            <w:tcBorders>
              <w:top w:val="nil"/>
              <w:left w:val="nil"/>
              <w:bottom w:val="single" w:sz="12" w:space="0" w:color="auto"/>
            </w:tcBorders>
          </w:tcPr>
          <w:p w14:paraId="4ECC587D" w14:textId="77777777" w:rsidR="009709C1" w:rsidRPr="00D422E7" w:rsidRDefault="009709C1" w:rsidP="004623AF">
            <w:pPr>
              <w:jc w:val="center"/>
              <w:rPr>
                <w:sz w:val="4"/>
                <w:szCs w:val="4"/>
              </w:rPr>
            </w:pPr>
          </w:p>
        </w:tc>
      </w:tr>
      <w:tr w:rsidR="009709C1" w14:paraId="56C70DCC" w14:textId="77777777" w:rsidTr="00A75D57">
        <w:trPr>
          <w:trHeight w:val="173"/>
        </w:trPr>
        <w:tc>
          <w:tcPr>
            <w:tcW w:w="1624" w:type="dxa"/>
            <w:vMerge w:val="restart"/>
            <w:tcBorders>
              <w:top w:val="single" w:sz="12" w:space="0" w:color="auto"/>
              <w:right w:val="single" w:sz="12" w:space="0" w:color="auto"/>
            </w:tcBorders>
            <w:vAlign w:val="center"/>
          </w:tcPr>
          <w:p w14:paraId="07C6510F" w14:textId="77777777" w:rsidR="009709C1" w:rsidRPr="00694229" w:rsidRDefault="009709C1" w:rsidP="004623AF">
            <w:pPr>
              <w:jc w:val="center"/>
              <w:rPr>
                <w:b/>
              </w:rPr>
            </w:pPr>
            <w:r w:rsidRPr="00694229">
              <w:rPr>
                <w:b/>
              </w:rPr>
              <w:t>“Randomly Selected”</w:t>
            </w:r>
          </w:p>
          <w:p w14:paraId="5E204EEA" w14:textId="77777777" w:rsidR="009709C1" w:rsidRPr="00694229" w:rsidRDefault="009709C1" w:rsidP="004623AF">
            <w:pPr>
              <w:jc w:val="center"/>
              <w:rPr>
                <w:b/>
              </w:rPr>
            </w:pPr>
            <w:r w:rsidRPr="00694229">
              <w:rPr>
                <w:b/>
              </w:rPr>
              <w:t>Items</w:t>
            </w:r>
          </w:p>
        </w:tc>
        <w:tc>
          <w:tcPr>
            <w:tcW w:w="306" w:type="dxa"/>
            <w:tcBorders>
              <w:top w:val="single" w:sz="12" w:space="0" w:color="auto"/>
              <w:left w:val="single" w:sz="12" w:space="0" w:color="auto"/>
              <w:bottom w:val="nil"/>
              <w:right w:val="nil"/>
            </w:tcBorders>
            <w:vAlign w:val="center"/>
          </w:tcPr>
          <w:p w14:paraId="18805621" w14:textId="77777777" w:rsidR="009709C1" w:rsidRPr="004502B0" w:rsidRDefault="009709C1" w:rsidP="004623AF">
            <w:pPr>
              <w:rPr>
                <w:sz w:val="18"/>
                <w:szCs w:val="18"/>
              </w:rPr>
            </w:pPr>
            <w:r w:rsidRPr="004502B0">
              <w:rPr>
                <w:sz w:val="18"/>
                <w:szCs w:val="18"/>
              </w:rPr>
              <w:t>31.</w:t>
            </w:r>
          </w:p>
        </w:tc>
        <w:tc>
          <w:tcPr>
            <w:tcW w:w="1800" w:type="dxa"/>
            <w:tcBorders>
              <w:top w:val="single" w:sz="12" w:space="0" w:color="auto"/>
              <w:left w:val="nil"/>
              <w:right w:val="nil"/>
            </w:tcBorders>
          </w:tcPr>
          <w:p w14:paraId="0E74F1C7"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376C2534" w14:textId="77777777" w:rsidR="009709C1" w:rsidRPr="004502B0" w:rsidRDefault="009709C1" w:rsidP="004623AF">
            <w:pPr>
              <w:rPr>
                <w:sz w:val="18"/>
                <w:szCs w:val="18"/>
              </w:rPr>
            </w:pPr>
            <w:r w:rsidRPr="004502B0">
              <w:rPr>
                <w:sz w:val="18"/>
                <w:szCs w:val="18"/>
              </w:rPr>
              <w:t>31.</w:t>
            </w:r>
          </w:p>
        </w:tc>
        <w:tc>
          <w:tcPr>
            <w:tcW w:w="1799" w:type="dxa"/>
            <w:tcBorders>
              <w:top w:val="single" w:sz="12" w:space="0" w:color="auto"/>
              <w:left w:val="nil"/>
              <w:right w:val="nil"/>
            </w:tcBorders>
          </w:tcPr>
          <w:p w14:paraId="4ADC016C"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752F7BA6" w14:textId="77777777" w:rsidR="009709C1" w:rsidRPr="004502B0" w:rsidRDefault="009709C1" w:rsidP="004623AF">
            <w:pPr>
              <w:rPr>
                <w:sz w:val="18"/>
                <w:szCs w:val="18"/>
              </w:rPr>
            </w:pPr>
            <w:r w:rsidRPr="004502B0">
              <w:rPr>
                <w:sz w:val="18"/>
                <w:szCs w:val="18"/>
              </w:rPr>
              <w:t>31.</w:t>
            </w:r>
          </w:p>
        </w:tc>
        <w:tc>
          <w:tcPr>
            <w:tcW w:w="1795" w:type="dxa"/>
            <w:tcBorders>
              <w:top w:val="single" w:sz="12" w:space="0" w:color="auto"/>
              <w:left w:val="nil"/>
              <w:right w:val="nil"/>
            </w:tcBorders>
          </w:tcPr>
          <w:p w14:paraId="39A79354" w14:textId="77777777" w:rsidR="009709C1" w:rsidRPr="004502B0" w:rsidRDefault="009709C1" w:rsidP="004623AF">
            <w:pPr>
              <w:rPr>
                <w:sz w:val="18"/>
                <w:szCs w:val="18"/>
              </w:rPr>
            </w:pPr>
          </w:p>
        </w:tc>
        <w:tc>
          <w:tcPr>
            <w:tcW w:w="302" w:type="dxa"/>
            <w:tcBorders>
              <w:top w:val="single" w:sz="12" w:space="0" w:color="auto"/>
              <w:left w:val="nil"/>
              <w:bottom w:val="nil"/>
              <w:right w:val="nil"/>
            </w:tcBorders>
            <w:vAlign w:val="center"/>
          </w:tcPr>
          <w:p w14:paraId="6CCBD973" w14:textId="77777777" w:rsidR="009709C1" w:rsidRPr="004502B0" w:rsidRDefault="009709C1" w:rsidP="004623AF">
            <w:pPr>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3620C1C" w14:textId="77777777" w:rsidR="009709C1" w:rsidRPr="004502B0" w:rsidRDefault="009709C1" w:rsidP="004623AF">
            <w:pPr>
              <w:rPr>
                <w:sz w:val="18"/>
                <w:szCs w:val="18"/>
              </w:rPr>
            </w:pPr>
          </w:p>
        </w:tc>
        <w:tc>
          <w:tcPr>
            <w:tcW w:w="180" w:type="dxa"/>
            <w:gridSpan w:val="2"/>
            <w:tcBorders>
              <w:top w:val="single" w:sz="12" w:space="0" w:color="auto"/>
              <w:left w:val="nil"/>
              <w:bottom w:val="nil"/>
            </w:tcBorders>
          </w:tcPr>
          <w:p w14:paraId="43776769" w14:textId="77777777" w:rsidR="009709C1" w:rsidRPr="004502B0" w:rsidRDefault="009709C1" w:rsidP="004623AF">
            <w:pPr>
              <w:rPr>
                <w:sz w:val="18"/>
                <w:szCs w:val="18"/>
              </w:rPr>
            </w:pPr>
          </w:p>
        </w:tc>
      </w:tr>
      <w:tr w:rsidR="009709C1" w14:paraId="7E78FD06" w14:textId="77777777" w:rsidTr="00A75D57">
        <w:trPr>
          <w:trHeight w:val="173"/>
        </w:trPr>
        <w:tc>
          <w:tcPr>
            <w:tcW w:w="1624" w:type="dxa"/>
            <w:vMerge/>
            <w:tcBorders>
              <w:right w:val="single" w:sz="12" w:space="0" w:color="auto"/>
            </w:tcBorders>
          </w:tcPr>
          <w:p w14:paraId="2D691F1B" w14:textId="77777777" w:rsidR="009709C1" w:rsidRDefault="009709C1" w:rsidP="004623AF"/>
        </w:tc>
        <w:tc>
          <w:tcPr>
            <w:tcW w:w="306" w:type="dxa"/>
            <w:tcBorders>
              <w:top w:val="nil"/>
              <w:left w:val="single" w:sz="12" w:space="0" w:color="auto"/>
              <w:bottom w:val="nil"/>
              <w:right w:val="nil"/>
            </w:tcBorders>
            <w:vAlign w:val="center"/>
          </w:tcPr>
          <w:p w14:paraId="34DB1A0A" w14:textId="77777777" w:rsidR="009709C1" w:rsidRPr="004502B0" w:rsidRDefault="009709C1" w:rsidP="004623AF">
            <w:pPr>
              <w:rPr>
                <w:sz w:val="18"/>
                <w:szCs w:val="18"/>
              </w:rPr>
            </w:pPr>
            <w:r w:rsidRPr="004502B0">
              <w:rPr>
                <w:sz w:val="18"/>
                <w:szCs w:val="18"/>
              </w:rPr>
              <w:t>32.</w:t>
            </w:r>
          </w:p>
        </w:tc>
        <w:tc>
          <w:tcPr>
            <w:tcW w:w="1800" w:type="dxa"/>
            <w:tcBorders>
              <w:left w:val="nil"/>
              <w:right w:val="nil"/>
            </w:tcBorders>
          </w:tcPr>
          <w:p w14:paraId="5482B3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5215C88" w14:textId="77777777" w:rsidR="009709C1" w:rsidRPr="004502B0" w:rsidRDefault="009709C1" w:rsidP="004623AF">
            <w:pPr>
              <w:rPr>
                <w:sz w:val="18"/>
                <w:szCs w:val="18"/>
              </w:rPr>
            </w:pPr>
            <w:r w:rsidRPr="004502B0">
              <w:rPr>
                <w:sz w:val="18"/>
                <w:szCs w:val="18"/>
              </w:rPr>
              <w:t>32.</w:t>
            </w:r>
          </w:p>
        </w:tc>
        <w:tc>
          <w:tcPr>
            <w:tcW w:w="1799" w:type="dxa"/>
            <w:tcBorders>
              <w:left w:val="nil"/>
              <w:right w:val="nil"/>
            </w:tcBorders>
          </w:tcPr>
          <w:p w14:paraId="5BE79F4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FD73B44" w14:textId="77777777" w:rsidR="009709C1" w:rsidRPr="004502B0" w:rsidRDefault="009709C1" w:rsidP="004623AF">
            <w:pPr>
              <w:rPr>
                <w:sz w:val="18"/>
                <w:szCs w:val="18"/>
              </w:rPr>
            </w:pPr>
            <w:r w:rsidRPr="004502B0">
              <w:rPr>
                <w:sz w:val="18"/>
                <w:szCs w:val="18"/>
              </w:rPr>
              <w:t>32.</w:t>
            </w:r>
          </w:p>
        </w:tc>
        <w:tc>
          <w:tcPr>
            <w:tcW w:w="1795" w:type="dxa"/>
            <w:tcBorders>
              <w:left w:val="nil"/>
              <w:right w:val="nil"/>
            </w:tcBorders>
          </w:tcPr>
          <w:p w14:paraId="5F0987E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BB08257" w14:textId="77777777" w:rsidR="009709C1" w:rsidRPr="004502B0" w:rsidRDefault="009709C1" w:rsidP="004623AF">
            <w:pPr>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0D850505" w14:textId="77777777" w:rsidR="009709C1" w:rsidRPr="004502B0" w:rsidRDefault="009709C1" w:rsidP="004623AF">
            <w:pPr>
              <w:rPr>
                <w:sz w:val="18"/>
                <w:szCs w:val="18"/>
              </w:rPr>
            </w:pPr>
          </w:p>
        </w:tc>
        <w:tc>
          <w:tcPr>
            <w:tcW w:w="180" w:type="dxa"/>
            <w:gridSpan w:val="2"/>
            <w:tcBorders>
              <w:top w:val="nil"/>
              <w:left w:val="nil"/>
              <w:bottom w:val="nil"/>
            </w:tcBorders>
          </w:tcPr>
          <w:p w14:paraId="431E5A3F" w14:textId="77777777" w:rsidR="009709C1" w:rsidRPr="004502B0" w:rsidRDefault="009709C1" w:rsidP="004623AF">
            <w:pPr>
              <w:rPr>
                <w:sz w:val="18"/>
                <w:szCs w:val="18"/>
              </w:rPr>
            </w:pPr>
          </w:p>
        </w:tc>
      </w:tr>
      <w:tr w:rsidR="009709C1" w14:paraId="537D7495" w14:textId="77777777" w:rsidTr="00A75D57">
        <w:trPr>
          <w:trHeight w:val="173"/>
        </w:trPr>
        <w:tc>
          <w:tcPr>
            <w:tcW w:w="1624" w:type="dxa"/>
            <w:vMerge/>
            <w:tcBorders>
              <w:right w:val="single" w:sz="12" w:space="0" w:color="auto"/>
            </w:tcBorders>
          </w:tcPr>
          <w:p w14:paraId="028FBCBB" w14:textId="77777777" w:rsidR="009709C1" w:rsidRDefault="009709C1" w:rsidP="004623AF"/>
        </w:tc>
        <w:tc>
          <w:tcPr>
            <w:tcW w:w="306" w:type="dxa"/>
            <w:tcBorders>
              <w:top w:val="nil"/>
              <w:left w:val="single" w:sz="12" w:space="0" w:color="auto"/>
              <w:bottom w:val="nil"/>
              <w:right w:val="nil"/>
            </w:tcBorders>
            <w:vAlign w:val="center"/>
          </w:tcPr>
          <w:p w14:paraId="5F47F4A0" w14:textId="77777777" w:rsidR="009709C1" w:rsidRPr="004502B0" w:rsidRDefault="009709C1" w:rsidP="004623AF">
            <w:pPr>
              <w:rPr>
                <w:sz w:val="18"/>
                <w:szCs w:val="18"/>
              </w:rPr>
            </w:pPr>
            <w:r w:rsidRPr="004502B0">
              <w:rPr>
                <w:sz w:val="18"/>
                <w:szCs w:val="18"/>
              </w:rPr>
              <w:t>33.</w:t>
            </w:r>
          </w:p>
        </w:tc>
        <w:tc>
          <w:tcPr>
            <w:tcW w:w="1800" w:type="dxa"/>
            <w:tcBorders>
              <w:left w:val="nil"/>
              <w:right w:val="nil"/>
            </w:tcBorders>
          </w:tcPr>
          <w:p w14:paraId="66807BC9"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A19C0CF" w14:textId="77777777" w:rsidR="009709C1" w:rsidRPr="004502B0" w:rsidRDefault="009709C1" w:rsidP="004623AF">
            <w:pPr>
              <w:rPr>
                <w:sz w:val="18"/>
                <w:szCs w:val="18"/>
              </w:rPr>
            </w:pPr>
            <w:r w:rsidRPr="004502B0">
              <w:rPr>
                <w:sz w:val="18"/>
                <w:szCs w:val="18"/>
              </w:rPr>
              <w:t>33.</w:t>
            </w:r>
          </w:p>
        </w:tc>
        <w:tc>
          <w:tcPr>
            <w:tcW w:w="1799" w:type="dxa"/>
            <w:tcBorders>
              <w:left w:val="nil"/>
              <w:right w:val="nil"/>
            </w:tcBorders>
          </w:tcPr>
          <w:p w14:paraId="7906A98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FA28234" w14:textId="77777777" w:rsidR="009709C1" w:rsidRPr="004502B0" w:rsidRDefault="009709C1" w:rsidP="004623AF">
            <w:pPr>
              <w:rPr>
                <w:sz w:val="18"/>
                <w:szCs w:val="18"/>
              </w:rPr>
            </w:pPr>
            <w:r w:rsidRPr="004502B0">
              <w:rPr>
                <w:sz w:val="18"/>
                <w:szCs w:val="18"/>
              </w:rPr>
              <w:t>33.</w:t>
            </w:r>
          </w:p>
        </w:tc>
        <w:tc>
          <w:tcPr>
            <w:tcW w:w="1795" w:type="dxa"/>
            <w:tcBorders>
              <w:left w:val="nil"/>
              <w:right w:val="nil"/>
            </w:tcBorders>
          </w:tcPr>
          <w:p w14:paraId="6869B69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8DC2ED" w14:textId="77777777" w:rsidR="009709C1" w:rsidRPr="004502B0" w:rsidRDefault="009709C1" w:rsidP="004623AF">
            <w:pPr>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6B7BC74D" w14:textId="77777777" w:rsidR="009709C1" w:rsidRPr="004502B0" w:rsidRDefault="009709C1" w:rsidP="004623AF">
            <w:pPr>
              <w:rPr>
                <w:sz w:val="18"/>
                <w:szCs w:val="18"/>
              </w:rPr>
            </w:pPr>
          </w:p>
        </w:tc>
        <w:tc>
          <w:tcPr>
            <w:tcW w:w="180" w:type="dxa"/>
            <w:gridSpan w:val="2"/>
            <w:tcBorders>
              <w:top w:val="nil"/>
              <w:left w:val="nil"/>
              <w:bottom w:val="nil"/>
            </w:tcBorders>
          </w:tcPr>
          <w:p w14:paraId="0699C093" w14:textId="77777777" w:rsidR="009709C1" w:rsidRPr="004502B0" w:rsidRDefault="009709C1" w:rsidP="004623AF">
            <w:pPr>
              <w:rPr>
                <w:sz w:val="18"/>
                <w:szCs w:val="18"/>
              </w:rPr>
            </w:pPr>
          </w:p>
        </w:tc>
      </w:tr>
      <w:tr w:rsidR="009709C1" w14:paraId="37991009" w14:textId="77777777" w:rsidTr="00A75D57">
        <w:trPr>
          <w:trHeight w:val="173"/>
        </w:trPr>
        <w:tc>
          <w:tcPr>
            <w:tcW w:w="1624" w:type="dxa"/>
            <w:vMerge/>
            <w:tcBorders>
              <w:right w:val="single" w:sz="12" w:space="0" w:color="auto"/>
            </w:tcBorders>
          </w:tcPr>
          <w:p w14:paraId="0EEE6647" w14:textId="77777777" w:rsidR="009709C1" w:rsidRDefault="009709C1" w:rsidP="004623AF"/>
        </w:tc>
        <w:tc>
          <w:tcPr>
            <w:tcW w:w="306" w:type="dxa"/>
            <w:tcBorders>
              <w:top w:val="nil"/>
              <w:left w:val="single" w:sz="12" w:space="0" w:color="auto"/>
              <w:bottom w:val="nil"/>
              <w:right w:val="nil"/>
            </w:tcBorders>
            <w:vAlign w:val="center"/>
          </w:tcPr>
          <w:p w14:paraId="6AD665B7" w14:textId="77777777" w:rsidR="009709C1" w:rsidRPr="004502B0" w:rsidRDefault="009709C1" w:rsidP="004623AF">
            <w:pPr>
              <w:rPr>
                <w:sz w:val="18"/>
                <w:szCs w:val="18"/>
              </w:rPr>
            </w:pPr>
            <w:r w:rsidRPr="004502B0">
              <w:rPr>
                <w:sz w:val="18"/>
                <w:szCs w:val="18"/>
              </w:rPr>
              <w:t>34.</w:t>
            </w:r>
          </w:p>
        </w:tc>
        <w:tc>
          <w:tcPr>
            <w:tcW w:w="1800" w:type="dxa"/>
            <w:tcBorders>
              <w:left w:val="nil"/>
              <w:right w:val="nil"/>
            </w:tcBorders>
          </w:tcPr>
          <w:p w14:paraId="3E0918F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E0F7C64" w14:textId="77777777" w:rsidR="009709C1" w:rsidRPr="004502B0" w:rsidRDefault="009709C1" w:rsidP="004623AF">
            <w:pPr>
              <w:rPr>
                <w:sz w:val="18"/>
                <w:szCs w:val="18"/>
              </w:rPr>
            </w:pPr>
            <w:r w:rsidRPr="004502B0">
              <w:rPr>
                <w:sz w:val="18"/>
                <w:szCs w:val="18"/>
              </w:rPr>
              <w:t>34.</w:t>
            </w:r>
          </w:p>
        </w:tc>
        <w:tc>
          <w:tcPr>
            <w:tcW w:w="1799" w:type="dxa"/>
            <w:tcBorders>
              <w:left w:val="nil"/>
              <w:right w:val="nil"/>
            </w:tcBorders>
          </w:tcPr>
          <w:p w14:paraId="3323FF2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00CB66" w14:textId="77777777" w:rsidR="009709C1" w:rsidRPr="004502B0" w:rsidRDefault="009709C1" w:rsidP="004623AF">
            <w:pPr>
              <w:rPr>
                <w:sz w:val="18"/>
                <w:szCs w:val="18"/>
              </w:rPr>
            </w:pPr>
            <w:r w:rsidRPr="004502B0">
              <w:rPr>
                <w:sz w:val="18"/>
                <w:szCs w:val="18"/>
              </w:rPr>
              <w:t>34.</w:t>
            </w:r>
          </w:p>
        </w:tc>
        <w:tc>
          <w:tcPr>
            <w:tcW w:w="1795" w:type="dxa"/>
            <w:tcBorders>
              <w:left w:val="nil"/>
              <w:right w:val="nil"/>
            </w:tcBorders>
          </w:tcPr>
          <w:p w14:paraId="4487B31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4ED50B2" w14:textId="77777777" w:rsidR="009709C1" w:rsidRPr="004502B0" w:rsidRDefault="009709C1" w:rsidP="004623AF">
            <w:pPr>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3F3D7503" w14:textId="77777777" w:rsidR="009709C1" w:rsidRPr="004502B0" w:rsidRDefault="009709C1" w:rsidP="004623AF">
            <w:pPr>
              <w:rPr>
                <w:sz w:val="18"/>
                <w:szCs w:val="18"/>
              </w:rPr>
            </w:pPr>
          </w:p>
        </w:tc>
        <w:tc>
          <w:tcPr>
            <w:tcW w:w="180" w:type="dxa"/>
            <w:gridSpan w:val="2"/>
            <w:tcBorders>
              <w:top w:val="nil"/>
              <w:left w:val="nil"/>
              <w:bottom w:val="nil"/>
            </w:tcBorders>
          </w:tcPr>
          <w:p w14:paraId="33BEBE58" w14:textId="77777777" w:rsidR="009709C1" w:rsidRPr="004502B0" w:rsidRDefault="009709C1" w:rsidP="004623AF">
            <w:pPr>
              <w:rPr>
                <w:sz w:val="18"/>
                <w:szCs w:val="18"/>
              </w:rPr>
            </w:pPr>
          </w:p>
        </w:tc>
      </w:tr>
      <w:tr w:rsidR="009709C1" w14:paraId="2AB68021" w14:textId="77777777" w:rsidTr="00A75D57">
        <w:trPr>
          <w:trHeight w:val="173"/>
        </w:trPr>
        <w:tc>
          <w:tcPr>
            <w:tcW w:w="1624" w:type="dxa"/>
            <w:vMerge/>
            <w:tcBorders>
              <w:right w:val="single" w:sz="12" w:space="0" w:color="auto"/>
            </w:tcBorders>
          </w:tcPr>
          <w:p w14:paraId="0608E97D" w14:textId="77777777" w:rsidR="009709C1" w:rsidRDefault="009709C1" w:rsidP="004623AF"/>
        </w:tc>
        <w:tc>
          <w:tcPr>
            <w:tcW w:w="306" w:type="dxa"/>
            <w:tcBorders>
              <w:top w:val="nil"/>
              <w:left w:val="single" w:sz="12" w:space="0" w:color="auto"/>
              <w:bottom w:val="nil"/>
              <w:right w:val="nil"/>
            </w:tcBorders>
            <w:vAlign w:val="center"/>
          </w:tcPr>
          <w:p w14:paraId="1EF20713" w14:textId="77777777" w:rsidR="009709C1" w:rsidRPr="004502B0" w:rsidRDefault="009709C1" w:rsidP="004623AF">
            <w:pPr>
              <w:rPr>
                <w:sz w:val="18"/>
                <w:szCs w:val="18"/>
              </w:rPr>
            </w:pPr>
            <w:r w:rsidRPr="004502B0">
              <w:rPr>
                <w:sz w:val="18"/>
                <w:szCs w:val="18"/>
              </w:rPr>
              <w:t>35.</w:t>
            </w:r>
          </w:p>
        </w:tc>
        <w:tc>
          <w:tcPr>
            <w:tcW w:w="1800" w:type="dxa"/>
            <w:tcBorders>
              <w:left w:val="nil"/>
              <w:right w:val="nil"/>
            </w:tcBorders>
          </w:tcPr>
          <w:p w14:paraId="460633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E905CC" w14:textId="77777777" w:rsidR="009709C1" w:rsidRPr="004502B0" w:rsidRDefault="009709C1" w:rsidP="004623AF">
            <w:pPr>
              <w:rPr>
                <w:sz w:val="18"/>
                <w:szCs w:val="18"/>
              </w:rPr>
            </w:pPr>
            <w:r w:rsidRPr="004502B0">
              <w:rPr>
                <w:sz w:val="18"/>
                <w:szCs w:val="18"/>
              </w:rPr>
              <w:t>35.</w:t>
            </w:r>
          </w:p>
        </w:tc>
        <w:tc>
          <w:tcPr>
            <w:tcW w:w="1799" w:type="dxa"/>
            <w:tcBorders>
              <w:left w:val="nil"/>
              <w:right w:val="nil"/>
            </w:tcBorders>
          </w:tcPr>
          <w:p w14:paraId="649064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2670400" w14:textId="77777777" w:rsidR="009709C1" w:rsidRPr="004502B0" w:rsidRDefault="009709C1" w:rsidP="004623AF">
            <w:pPr>
              <w:rPr>
                <w:sz w:val="18"/>
                <w:szCs w:val="18"/>
              </w:rPr>
            </w:pPr>
            <w:r w:rsidRPr="004502B0">
              <w:rPr>
                <w:sz w:val="18"/>
                <w:szCs w:val="18"/>
              </w:rPr>
              <w:t>35.</w:t>
            </w:r>
          </w:p>
        </w:tc>
        <w:tc>
          <w:tcPr>
            <w:tcW w:w="1795" w:type="dxa"/>
            <w:tcBorders>
              <w:left w:val="nil"/>
              <w:right w:val="nil"/>
            </w:tcBorders>
          </w:tcPr>
          <w:p w14:paraId="1511410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1F878E4" w14:textId="77777777" w:rsidR="009709C1" w:rsidRPr="004502B0" w:rsidRDefault="009709C1" w:rsidP="004623AF">
            <w:pPr>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4442AA61" w14:textId="77777777" w:rsidR="009709C1" w:rsidRPr="004502B0" w:rsidRDefault="009709C1" w:rsidP="004623AF">
            <w:pPr>
              <w:rPr>
                <w:sz w:val="18"/>
                <w:szCs w:val="18"/>
              </w:rPr>
            </w:pPr>
          </w:p>
        </w:tc>
        <w:tc>
          <w:tcPr>
            <w:tcW w:w="180" w:type="dxa"/>
            <w:gridSpan w:val="2"/>
            <w:tcBorders>
              <w:top w:val="nil"/>
              <w:left w:val="nil"/>
              <w:bottom w:val="nil"/>
            </w:tcBorders>
          </w:tcPr>
          <w:p w14:paraId="4C8F2620" w14:textId="77777777" w:rsidR="009709C1" w:rsidRPr="004502B0" w:rsidRDefault="009709C1" w:rsidP="004623AF">
            <w:pPr>
              <w:rPr>
                <w:sz w:val="18"/>
                <w:szCs w:val="18"/>
              </w:rPr>
            </w:pPr>
          </w:p>
        </w:tc>
      </w:tr>
      <w:tr w:rsidR="009709C1" w14:paraId="525EBE56" w14:textId="77777777" w:rsidTr="00A75D57">
        <w:trPr>
          <w:trHeight w:val="173"/>
        </w:trPr>
        <w:tc>
          <w:tcPr>
            <w:tcW w:w="1624" w:type="dxa"/>
            <w:vMerge/>
            <w:tcBorders>
              <w:right w:val="single" w:sz="12" w:space="0" w:color="auto"/>
            </w:tcBorders>
          </w:tcPr>
          <w:p w14:paraId="365E380C" w14:textId="77777777" w:rsidR="009709C1" w:rsidRDefault="009709C1" w:rsidP="004623AF"/>
        </w:tc>
        <w:tc>
          <w:tcPr>
            <w:tcW w:w="306" w:type="dxa"/>
            <w:tcBorders>
              <w:top w:val="nil"/>
              <w:left w:val="single" w:sz="12" w:space="0" w:color="auto"/>
              <w:bottom w:val="nil"/>
              <w:right w:val="nil"/>
            </w:tcBorders>
            <w:vAlign w:val="center"/>
          </w:tcPr>
          <w:p w14:paraId="5798F7D4" w14:textId="77777777" w:rsidR="009709C1" w:rsidRPr="004502B0" w:rsidRDefault="009709C1" w:rsidP="004623AF">
            <w:pPr>
              <w:rPr>
                <w:sz w:val="18"/>
                <w:szCs w:val="18"/>
              </w:rPr>
            </w:pPr>
            <w:r w:rsidRPr="004502B0">
              <w:rPr>
                <w:sz w:val="18"/>
                <w:szCs w:val="18"/>
              </w:rPr>
              <w:t>36.</w:t>
            </w:r>
          </w:p>
        </w:tc>
        <w:tc>
          <w:tcPr>
            <w:tcW w:w="1800" w:type="dxa"/>
            <w:tcBorders>
              <w:left w:val="nil"/>
              <w:right w:val="nil"/>
            </w:tcBorders>
          </w:tcPr>
          <w:p w14:paraId="2268673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4BA137" w14:textId="77777777" w:rsidR="009709C1" w:rsidRPr="004502B0" w:rsidRDefault="009709C1" w:rsidP="004623AF">
            <w:pPr>
              <w:rPr>
                <w:sz w:val="18"/>
                <w:szCs w:val="18"/>
              </w:rPr>
            </w:pPr>
            <w:r w:rsidRPr="004502B0">
              <w:rPr>
                <w:sz w:val="18"/>
                <w:szCs w:val="18"/>
              </w:rPr>
              <w:t>36.</w:t>
            </w:r>
          </w:p>
        </w:tc>
        <w:tc>
          <w:tcPr>
            <w:tcW w:w="1799" w:type="dxa"/>
            <w:tcBorders>
              <w:left w:val="nil"/>
              <w:right w:val="nil"/>
            </w:tcBorders>
          </w:tcPr>
          <w:p w14:paraId="6274695C"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FAD8F9" w14:textId="77777777" w:rsidR="009709C1" w:rsidRPr="004502B0" w:rsidRDefault="009709C1" w:rsidP="004623AF">
            <w:pPr>
              <w:rPr>
                <w:sz w:val="18"/>
                <w:szCs w:val="18"/>
              </w:rPr>
            </w:pPr>
            <w:r w:rsidRPr="004502B0">
              <w:rPr>
                <w:sz w:val="18"/>
                <w:szCs w:val="18"/>
              </w:rPr>
              <w:t>36.</w:t>
            </w:r>
          </w:p>
        </w:tc>
        <w:tc>
          <w:tcPr>
            <w:tcW w:w="1795" w:type="dxa"/>
            <w:tcBorders>
              <w:left w:val="nil"/>
              <w:right w:val="nil"/>
            </w:tcBorders>
          </w:tcPr>
          <w:p w14:paraId="0062872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E87E18" w14:textId="77777777" w:rsidR="009709C1" w:rsidRPr="004502B0" w:rsidRDefault="009709C1" w:rsidP="004623AF">
            <w:pPr>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183A5A21" w14:textId="77777777" w:rsidR="009709C1" w:rsidRPr="004502B0" w:rsidRDefault="009709C1" w:rsidP="004623AF">
            <w:pPr>
              <w:rPr>
                <w:sz w:val="18"/>
                <w:szCs w:val="18"/>
              </w:rPr>
            </w:pPr>
          </w:p>
        </w:tc>
        <w:tc>
          <w:tcPr>
            <w:tcW w:w="180" w:type="dxa"/>
            <w:gridSpan w:val="2"/>
            <w:tcBorders>
              <w:top w:val="nil"/>
              <w:left w:val="nil"/>
              <w:bottom w:val="nil"/>
            </w:tcBorders>
          </w:tcPr>
          <w:p w14:paraId="11A06C13" w14:textId="77777777" w:rsidR="009709C1" w:rsidRPr="004502B0" w:rsidRDefault="009709C1" w:rsidP="004623AF">
            <w:pPr>
              <w:rPr>
                <w:sz w:val="18"/>
                <w:szCs w:val="18"/>
              </w:rPr>
            </w:pPr>
          </w:p>
        </w:tc>
      </w:tr>
      <w:tr w:rsidR="009709C1" w14:paraId="5C139C02" w14:textId="77777777" w:rsidTr="00A75D57">
        <w:trPr>
          <w:trHeight w:val="173"/>
        </w:trPr>
        <w:tc>
          <w:tcPr>
            <w:tcW w:w="1624" w:type="dxa"/>
            <w:vMerge/>
            <w:tcBorders>
              <w:right w:val="single" w:sz="12" w:space="0" w:color="auto"/>
            </w:tcBorders>
          </w:tcPr>
          <w:p w14:paraId="17B8D43E" w14:textId="77777777" w:rsidR="009709C1" w:rsidRDefault="009709C1" w:rsidP="004623AF"/>
        </w:tc>
        <w:tc>
          <w:tcPr>
            <w:tcW w:w="306" w:type="dxa"/>
            <w:tcBorders>
              <w:top w:val="nil"/>
              <w:left w:val="single" w:sz="12" w:space="0" w:color="auto"/>
              <w:bottom w:val="nil"/>
              <w:right w:val="nil"/>
            </w:tcBorders>
            <w:vAlign w:val="center"/>
          </w:tcPr>
          <w:p w14:paraId="28B310B0" w14:textId="77777777" w:rsidR="009709C1" w:rsidRPr="004502B0" w:rsidRDefault="009709C1" w:rsidP="004623AF">
            <w:pPr>
              <w:rPr>
                <w:sz w:val="18"/>
                <w:szCs w:val="18"/>
              </w:rPr>
            </w:pPr>
            <w:r w:rsidRPr="004502B0">
              <w:rPr>
                <w:sz w:val="18"/>
                <w:szCs w:val="18"/>
              </w:rPr>
              <w:t>37.</w:t>
            </w:r>
          </w:p>
        </w:tc>
        <w:tc>
          <w:tcPr>
            <w:tcW w:w="1800" w:type="dxa"/>
            <w:tcBorders>
              <w:left w:val="nil"/>
              <w:right w:val="nil"/>
            </w:tcBorders>
          </w:tcPr>
          <w:p w14:paraId="7893F25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EC43171" w14:textId="77777777" w:rsidR="009709C1" w:rsidRPr="004502B0" w:rsidRDefault="009709C1" w:rsidP="004623AF">
            <w:pPr>
              <w:rPr>
                <w:sz w:val="18"/>
                <w:szCs w:val="18"/>
              </w:rPr>
            </w:pPr>
            <w:r w:rsidRPr="004502B0">
              <w:rPr>
                <w:sz w:val="18"/>
                <w:szCs w:val="18"/>
              </w:rPr>
              <w:t>37.</w:t>
            </w:r>
          </w:p>
        </w:tc>
        <w:tc>
          <w:tcPr>
            <w:tcW w:w="1799" w:type="dxa"/>
            <w:tcBorders>
              <w:left w:val="nil"/>
              <w:right w:val="nil"/>
            </w:tcBorders>
          </w:tcPr>
          <w:p w14:paraId="27A9AD6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36EB4E5" w14:textId="77777777" w:rsidR="009709C1" w:rsidRPr="004502B0" w:rsidRDefault="009709C1" w:rsidP="004623AF">
            <w:pPr>
              <w:rPr>
                <w:sz w:val="18"/>
                <w:szCs w:val="18"/>
              </w:rPr>
            </w:pPr>
            <w:r w:rsidRPr="004502B0">
              <w:rPr>
                <w:sz w:val="18"/>
                <w:szCs w:val="18"/>
              </w:rPr>
              <w:t>37.</w:t>
            </w:r>
          </w:p>
        </w:tc>
        <w:tc>
          <w:tcPr>
            <w:tcW w:w="1795" w:type="dxa"/>
            <w:tcBorders>
              <w:left w:val="nil"/>
              <w:right w:val="nil"/>
            </w:tcBorders>
          </w:tcPr>
          <w:p w14:paraId="391E728F"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01DA8B8" w14:textId="77777777" w:rsidR="009709C1" w:rsidRPr="004502B0" w:rsidRDefault="009709C1" w:rsidP="004623AF">
            <w:pPr>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6CDE93B3" w14:textId="77777777" w:rsidR="009709C1" w:rsidRPr="004502B0" w:rsidRDefault="009709C1" w:rsidP="004623AF">
            <w:pPr>
              <w:rPr>
                <w:sz w:val="18"/>
                <w:szCs w:val="18"/>
              </w:rPr>
            </w:pPr>
          </w:p>
        </w:tc>
        <w:tc>
          <w:tcPr>
            <w:tcW w:w="180" w:type="dxa"/>
            <w:gridSpan w:val="2"/>
            <w:tcBorders>
              <w:top w:val="nil"/>
              <w:left w:val="nil"/>
              <w:bottom w:val="nil"/>
            </w:tcBorders>
          </w:tcPr>
          <w:p w14:paraId="31D539B5" w14:textId="77777777" w:rsidR="009709C1" w:rsidRPr="004502B0" w:rsidRDefault="009709C1" w:rsidP="004623AF">
            <w:pPr>
              <w:rPr>
                <w:sz w:val="18"/>
                <w:szCs w:val="18"/>
              </w:rPr>
            </w:pPr>
          </w:p>
        </w:tc>
      </w:tr>
      <w:tr w:rsidR="009709C1" w14:paraId="20C6F670" w14:textId="77777777" w:rsidTr="00A75D57">
        <w:trPr>
          <w:trHeight w:val="173"/>
        </w:trPr>
        <w:tc>
          <w:tcPr>
            <w:tcW w:w="1624" w:type="dxa"/>
            <w:vMerge/>
            <w:tcBorders>
              <w:right w:val="single" w:sz="12" w:space="0" w:color="auto"/>
            </w:tcBorders>
          </w:tcPr>
          <w:p w14:paraId="7754EEF6" w14:textId="77777777" w:rsidR="009709C1" w:rsidRDefault="009709C1" w:rsidP="004623AF"/>
        </w:tc>
        <w:tc>
          <w:tcPr>
            <w:tcW w:w="306" w:type="dxa"/>
            <w:tcBorders>
              <w:top w:val="nil"/>
              <w:left w:val="single" w:sz="12" w:space="0" w:color="auto"/>
              <w:bottom w:val="nil"/>
              <w:right w:val="nil"/>
            </w:tcBorders>
            <w:vAlign w:val="center"/>
          </w:tcPr>
          <w:p w14:paraId="10604556" w14:textId="77777777" w:rsidR="009709C1" w:rsidRPr="004502B0" w:rsidRDefault="009709C1" w:rsidP="004623AF">
            <w:pPr>
              <w:rPr>
                <w:sz w:val="18"/>
                <w:szCs w:val="18"/>
              </w:rPr>
            </w:pPr>
            <w:r w:rsidRPr="004502B0">
              <w:rPr>
                <w:sz w:val="18"/>
                <w:szCs w:val="18"/>
              </w:rPr>
              <w:t>38.</w:t>
            </w:r>
          </w:p>
        </w:tc>
        <w:tc>
          <w:tcPr>
            <w:tcW w:w="1800" w:type="dxa"/>
            <w:tcBorders>
              <w:left w:val="nil"/>
              <w:right w:val="nil"/>
            </w:tcBorders>
          </w:tcPr>
          <w:p w14:paraId="5850B2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D73D27" w14:textId="77777777" w:rsidR="009709C1" w:rsidRPr="004502B0" w:rsidRDefault="009709C1" w:rsidP="004623AF">
            <w:pPr>
              <w:rPr>
                <w:sz w:val="18"/>
                <w:szCs w:val="18"/>
              </w:rPr>
            </w:pPr>
            <w:r w:rsidRPr="004502B0">
              <w:rPr>
                <w:sz w:val="18"/>
                <w:szCs w:val="18"/>
              </w:rPr>
              <w:t>38.</w:t>
            </w:r>
          </w:p>
        </w:tc>
        <w:tc>
          <w:tcPr>
            <w:tcW w:w="1799" w:type="dxa"/>
            <w:tcBorders>
              <w:left w:val="nil"/>
              <w:right w:val="nil"/>
            </w:tcBorders>
          </w:tcPr>
          <w:p w14:paraId="1E51D0D2"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3C4BEFD" w14:textId="77777777" w:rsidR="009709C1" w:rsidRPr="004502B0" w:rsidRDefault="009709C1" w:rsidP="004623AF">
            <w:pPr>
              <w:rPr>
                <w:sz w:val="18"/>
                <w:szCs w:val="18"/>
              </w:rPr>
            </w:pPr>
            <w:r w:rsidRPr="004502B0">
              <w:rPr>
                <w:sz w:val="18"/>
                <w:szCs w:val="18"/>
              </w:rPr>
              <w:t>38.</w:t>
            </w:r>
          </w:p>
        </w:tc>
        <w:tc>
          <w:tcPr>
            <w:tcW w:w="1795" w:type="dxa"/>
            <w:tcBorders>
              <w:left w:val="nil"/>
              <w:right w:val="nil"/>
            </w:tcBorders>
          </w:tcPr>
          <w:p w14:paraId="6DDFBA5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AFB7710" w14:textId="77777777" w:rsidR="009709C1" w:rsidRPr="004502B0" w:rsidRDefault="009709C1" w:rsidP="004623AF">
            <w:pPr>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5C137F25" w14:textId="77777777" w:rsidR="009709C1" w:rsidRPr="004502B0" w:rsidRDefault="009709C1" w:rsidP="004623AF">
            <w:pPr>
              <w:rPr>
                <w:sz w:val="18"/>
                <w:szCs w:val="18"/>
              </w:rPr>
            </w:pPr>
          </w:p>
        </w:tc>
        <w:tc>
          <w:tcPr>
            <w:tcW w:w="180" w:type="dxa"/>
            <w:gridSpan w:val="2"/>
            <w:tcBorders>
              <w:top w:val="nil"/>
              <w:left w:val="nil"/>
              <w:bottom w:val="nil"/>
            </w:tcBorders>
          </w:tcPr>
          <w:p w14:paraId="7301A294" w14:textId="77777777" w:rsidR="009709C1" w:rsidRPr="004502B0" w:rsidRDefault="009709C1" w:rsidP="004623AF">
            <w:pPr>
              <w:rPr>
                <w:sz w:val="18"/>
                <w:szCs w:val="18"/>
              </w:rPr>
            </w:pPr>
          </w:p>
        </w:tc>
      </w:tr>
      <w:tr w:rsidR="009709C1" w14:paraId="7D649EAA" w14:textId="77777777" w:rsidTr="00A75D57">
        <w:trPr>
          <w:trHeight w:val="173"/>
        </w:trPr>
        <w:tc>
          <w:tcPr>
            <w:tcW w:w="1624" w:type="dxa"/>
            <w:vMerge/>
            <w:tcBorders>
              <w:right w:val="single" w:sz="12" w:space="0" w:color="auto"/>
            </w:tcBorders>
          </w:tcPr>
          <w:p w14:paraId="0BE8E51B" w14:textId="77777777" w:rsidR="009709C1" w:rsidRDefault="009709C1" w:rsidP="004623AF"/>
        </w:tc>
        <w:tc>
          <w:tcPr>
            <w:tcW w:w="306" w:type="dxa"/>
            <w:tcBorders>
              <w:top w:val="nil"/>
              <w:left w:val="single" w:sz="12" w:space="0" w:color="auto"/>
              <w:bottom w:val="nil"/>
              <w:right w:val="nil"/>
            </w:tcBorders>
            <w:vAlign w:val="center"/>
          </w:tcPr>
          <w:p w14:paraId="00A9FC0D" w14:textId="77777777" w:rsidR="009709C1" w:rsidRPr="004502B0" w:rsidRDefault="009709C1" w:rsidP="004623AF">
            <w:pPr>
              <w:rPr>
                <w:sz w:val="18"/>
                <w:szCs w:val="18"/>
              </w:rPr>
            </w:pPr>
            <w:r w:rsidRPr="004502B0">
              <w:rPr>
                <w:sz w:val="18"/>
                <w:szCs w:val="18"/>
              </w:rPr>
              <w:t>39.</w:t>
            </w:r>
          </w:p>
        </w:tc>
        <w:tc>
          <w:tcPr>
            <w:tcW w:w="1800" w:type="dxa"/>
            <w:tcBorders>
              <w:left w:val="nil"/>
              <w:right w:val="nil"/>
            </w:tcBorders>
          </w:tcPr>
          <w:p w14:paraId="14373DE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64E0C07" w14:textId="77777777" w:rsidR="009709C1" w:rsidRPr="004502B0" w:rsidRDefault="009709C1" w:rsidP="004623AF">
            <w:pPr>
              <w:rPr>
                <w:sz w:val="18"/>
                <w:szCs w:val="18"/>
              </w:rPr>
            </w:pPr>
            <w:r w:rsidRPr="004502B0">
              <w:rPr>
                <w:sz w:val="18"/>
                <w:szCs w:val="18"/>
              </w:rPr>
              <w:t>39.</w:t>
            </w:r>
          </w:p>
        </w:tc>
        <w:tc>
          <w:tcPr>
            <w:tcW w:w="1799" w:type="dxa"/>
            <w:tcBorders>
              <w:left w:val="nil"/>
              <w:right w:val="nil"/>
            </w:tcBorders>
          </w:tcPr>
          <w:p w14:paraId="1B3030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2BC2A61" w14:textId="77777777" w:rsidR="009709C1" w:rsidRPr="004502B0" w:rsidRDefault="009709C1" w:rsidP="004623AF">
            <w:pPr>
              <w:rPr>
                <w:sz w:val="18"/>
                <w:szCs w:val="18"/>
              </w:rPr>
            </w:pPr>
            <w:r w:rsidRPr="004502B0">
              <w:rPr>
                <w:sz w:val="18"/>
                <w:szCs w:val="18"/>
              </w:rPr>
              <w:t>39.</w:t>
            </w:r>
          </w:p>
        </w:tc>
        <w:tc>
          <w:tcPr>
            <w:tcW w:w="1795" w:type="dxa"/>
            <w:tcBorders>
              <w:left w:val="nil"/>
              <w:right w:val="nil"/>
            </w:tcBorders>
          </w:tcPr>
          <w:p w14:paraId="27B28B1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8FBEC1" w14:textId="77777777" w:rsidR="009709C1" w:rsidRPr="004502B0" w:rsidRDefault="009709C1" w:rsidP="004623AF">
            <w:pPr>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30959A77" w14:textId="77777777" w:rsidR="009709C1" w:rsidRPr="004502B0" w:rsidRDefault="009709C1" w:rsidP="004623AF">
            <w:pPr>
              <w:rPr>
                <w:sz w:val="18"/>
                <w:szCs w:val="18"/>
              </w:rPr>
            </w:pPr>
          </w:p>
        </w:tc>
        <w:tc>
          <w:tcPr>
            <w:tcW w:w="180" w:type="dxa"/>
            <w:gridSpan w:val="2"/>
            <w:tcBorders>
              <w:top w:val="nil"/>
              <w:left w:val="nil"/>
              <w:bottom w:val="nil"/>
            </w:tcBorders>
          </w:tcPr>
          <w:p w14:paraId="765386BB" w14:textId="77777777" w:rsidR="009709C1" w:rsidRPr="004502B0" w:rsidRDefault="009709C1" w:rsidP="004623AF">
            <w:pPr>
              <w:rPr>
                <w:sz w:val="18"/>
                <w:szCs w:val="18"/>
              </w:rPr>
            </w:pPr>
          </w:p>
        </w:tc>
      </w:tr>
      <w:tr w:rsidR="009709C1" w14:paraId="36C59667" w14:textId="77777777" w:rsidTr="00A75D57">
        <w:trPr>
          <w:trHeight w:val="173"/>
        </w:trPr>
        <w:tc>
          <w:tcPr>
            <w:tcW w:w="1624" w:type="dxa"/>
            <w:vMerge/>
            <w:tcBorders>
              <w:right w:val="single" w:sz="12" w:space="0" w:color="auto"/>
            </w:tcBorders>
          </w:tcPr>
          <w:p w14:paraId="1827E98E" w14:textId="77777777" w:rsidR="009709C1" w:rsidRDefault="009709C1" w:rsidP="004623AF"/>
        </w:tc>
        <w:tc>
          <w:tcPr>
            <w:tcW w:w="306" w:type="dxa"/>
            <w:tcBorders>
              <w:top w:val="nil"/>
              <w:left w:val="single" w:sz="12" w:space="0" w:color="auto"/>
              <w:bottom w:val="nil"/>
              <w:right w:val="nil"/>
            </w:tcBorders>
            <w:vAlign w:val="center"/>
          </w:tcPr>
          <w:p w14:paraId="4E37A18F" w14:textId="77777777" w:rsidR="009709C1" w:rsidRPr="004502B0" w:rsidRDefault="009709C1" w:rsidP="004623AF">
            <w:pPr>
              <w:rPr>
                <w:sz w:val="18"/>
                <w:szCs w:val="18"/>
              </w:rPr>
            </w:pPr>
            <w:r w:rsidRPr="004502B0">
              <w:rPr>
                <w:sz w:val="18"/>
                <w:szCs w:val="18"/>
              </w:rPr>
              <w:t>40.</w:t>
            </w:r>
          </w:p>
        </w:tc>
        <w:tc>
          <w:tcPr>
            <w:tcW w:w="1800" w:type="dxa"/>
            <w:tcBorders>
              <w:left w:val="nil"/>
              <w:right w:val="nil"/>
            </w:tcBorders>
          </w:tcPr>
          <w:p w14:paraId="473DD4E6"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1D4F40" w14:textId="77777777" w:rsidR="009709C1" w:rsidRPr="004502B0" w:rsidRDefault="009709C1" w:rsidP="004623AF">
            <w:pPr>
              <w:rPr>
                <w:sz w:val="18"/>
                <w:szCs w:val="18"/>
              </w:rPr>
            </w:pPr>
            <w:r w:rsidRPr="004502B0">
              <w:rPr>
                <w:sz w:val="18"/>
                <w:szCs w:val="18"/>
              </w:rPr>
              <w:t>40.</w:t>
            </w:r>
          </w:p>
        </w:tc>
        <w:tc>
          <w:tcPr>
            <w:tcW w:w="1799" w:type="dxa"/>
            <w:tcBorders>
              <w:left w:val="nil"/>
              <w:right w:val="nil"/>
            </w:tcBorders>
          </w:tcPr>
          <w:p w14:paraId="41761FF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BB53F23" w14:textId="77777777" w:rsidR="009709C1" w:rsidRPr="004502B0" w:rsidRDefault="009709C1" w:rsidP="004623AF">
            <w:pPr>
              <w:rPr>
                <w:sz w:val="18"/>
                <w:szCs w:val="18"/>
              </w:rPr>
            </w:pPr>
            <w:r w:rsidRPr="004502B0">
              <w:rPr>
                <w:sz w:val="18"/>
                <w:szCs w:val="18"/>
              </w:rPr>
              <w:t>40.</w:t>
            </w:r>
          </w:p>
        </w:tc>
        <w:tc>
          <w:tcPr>
            <w:tcW w:w="1795" w:type="dxa"/>
            <w:tcBorders>
              <w:left w:val="nil"/>
              <w:right w:val="nil"/>
            </w:tcBorders>
          </w:tcPr>
          <w:p w14:paraId="23441DF3"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3DAD0D" w14:textId="77777777" w:rsidR="009709C1" w:rsidRPr="004502B0" w:rsidRDefault="009709C1" w:rsidP="004623AF">
            <w:pPr>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642480EB" w14:textId="77777777" w:rsidR="009709C1" w:rsidRPr="004502B0" w:rsidRDefault="009709C1" w:rsidP="004623AF">
            <w:pPr>
              <w:rPr>
                <w:sz w:val="18"/>
                <w:szCs w:val="18"/>
              </w:rPr>
            </w:pPr>
          </w:p>
        </w:tc>
        <w:tc>
          <w:tcPr>
            <w:tcW w:w="180" w:type="dxa"/>
            <w:gridSpan w:val="2"/>
            <w:tcBorders>
              <w:top w:val="nil"/>
              <w:left w:val="nil"/>
              <w:bottom w:val="nil"/>
            </w:tcBorders>
          </w:tcPr>
          <w:p w14:paraId="6772B639" w14:textId="77777777" w:rsidR="009709C1" w:rsidRPr="004502B0" w:rsidRDefault="009709C1" w:rsidP="004623AF">
            <w:pPr>
              <w:rPr>
                <w:sz w:val="18"/>
                <w:szCs w:val="18"/>
              </w:rPr>
            </w:pPr>
          </w:p>
        </w:tc>
      </w:tr>
      <w:tr w:rsidR="009709C1" w14:paraId="34516F96" w14:textId="77777777" w:rsidTr="00A75D57">
        <w:trPr>
          <w:trHeight w:val="173"/>
        </w:trPr>
        <w:tc>
          <w:tcPr>
            <w:tcW w:w="1624" w:type="dxa"/>
            <w:vMerge/>
            <w:tcBorders>
              <w:right w:val="single" w:sz="12" w:space="0" w:color="auto"/>
            </w:tcBorders>
          </w:tcPr>
          <w:p w14:paraId="5527C442" w14:textId="77777777" w:rsidR="009709C1" w:rsidRDefault="009709C1" w:rsidP="004623AF"/>
        </w:tc>
        <w:tc>
          <w:tcPr>
            <w:tcW w:w="306" w:type="dxa"/>
            <w:tcBorders>
              <w:top w:val="nil"/>
              <w:left w:val="single" w:sz="12" w:space="0" w:color="auto"/>
              <w:bottom w:val="nil"/>
              <w:right w:val="nil"/>
            </w:tcBorders>
            <w:vAlign w:val="center"/>
          </w:tcPr>
          <w:p w14:paraId="71A105D2" w14:textId="77777777" w:rsidR="009709C1" w:rsidRPr="004502B0" w:rsidRDefault="009709C1" w:rsidP="004623AF">
            <w:pPr>
              <w:rPr>
                <w:sz w:val="18"/>
                <w:szCs w:val="18"/>
              </w:rPr>
            </w:pPr>
            <w:r w:rsidRPr="004502B0">
              <w:rPr>
                <w:sz w:val="18"/>
                <w:szCs w:val="18"/>
              </w:rPr>
              <w:t>41.</w:t>
            </w:r>
          </w:p>
        </w:tc>
        <w:tc>
          <w:tcPr>
            <w:tcW w:w="1800" w:type="dxa"/>
            <w:tcBorders>
              <w:left w:val="nil"/>
              <w:right w:val="nil"/>
            </w:tcBorders>
          </w:tcPr>
          <w:p w14:paraId="49692E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31927DA" w14:textId="77777777" w:rsidR="009709C1" w:rsidRPr="004502B0" w:rsidRDefault="009709C1" w:rsidP="004623AF">
            <w:pPr>
              <w:rPr>
                <w:sz w:val="18"/>
                <w:szCs w:val="18"/>
              </w:rPr>
            </w:pPr>
            <w:r w:rsidRPr="004502B0">
              <w:rPr>
                <w:sz w:val="18"/>
                <w:szCs w:val="18"/>
              </w:rPr>
              <w:t>41.</w:t>
            </w:r>
          </w:p>
        </w:tc>
        <w:tc>
          <w:tcPr>
            <w:tcW w:w="1799" w:type="dxa"/>
            <w:tcBorders>
              <w:left w:val="nil"/>
              <w:right w:val="nil"/>
            </w:tcBorders>
          </w:tcPr>
          <w:p w14:paraId="571AC2B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8ABDABD" w14:textId="77777777" w:rsidR="009709C1" w:rsidRPr="004502B0" w:rsidRDefault="009709C1" w:rsidP="004623AF">
            <w:pPr>
              <w:rPr>
                <w:sz w:val="18"/>
                <w:szCs w:val="18"/>
              </w:rPr>
            </w:pPr>
            <w:r w:rsidRPr="004502B0">
              <w:rPr>
                <w:sz w:val="18"/>
                <w:szCs w:val="18"/>
              </w:rPr>
              <w:t>41.</w:t>
            </w:r>
          </w:p>
        </w:tc>
        <w:tc>
          <w:tcPr>
            <w:tcW w:w="1795" w:type="dxa"/>
            <w:tcBorders>
              <w:left w:val="nil"/>
              <w:right w:val="nil"/>
            </w:tcBorders>
          </w:tcPr>
          <w:p w14:paraId="33F367B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BDEB644" w14:textId="77777777" w:rsidR="009709C1" w:rsidRPr="004502B0" w:rsidRDefault="009709C1" w:rsidP="004623AF">
            <w:pPr>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4A031FED" w14:textId="77777777" w:rsidR="009709C1" w:rsidRPr="004502B0" w:rsidRDefault="009709C1" w:rsidP="004623AF">
            <w:pPr>
              <w:rPr>
                <w:sz w:val="18"/>
                <w:szCs w:val="18"/>
              </w:rPr>
            </w:pPr>
          </w:p>
        </w:tc>
        <w:tc>
          <w:tcPr>
            <w:tcW w:w="180" w:type="dxa"/>
            <w:gridSpan w:val="2"/>
            <w:tcBorders>
              <w:top w:val="nil"/>
              <w:left w:val="nil"/>
              <w:bottom w:val="nil"/>
            </w:tcBorders>
          </w:tcPr>
          <w:p w14:paraId="74EC9D0A" w14:textId="77777777" w:rsidR="009709C1" w:rsidRPr="004502B0" w:rsidRDefault="009709C1" w:rsidP="004623AF">
            <w:pPr>
              <w:rPr>
                <w:sz w:val="18"/>
                <w:szCs w:val="18"/>
              </w:rPr>
            </w:pPr>
          </w:p>
        </w:tc>
      </w:tr>
      <w:tr w:rsidR="009709C1" w14:paraId="7B64825F" w14:textId="77777777" w:rsidTr="00A75D57">
        <w:trPr>
          <w:trHeight w:val="173"/>
        </w:trPr>
        <w:tc>
          <w:tcPr>
            <w:tcW w:w="1624" w:type="dxa"/>
            <w:vMerge/>
            <w:tcBorders>
              <w:right w:val="single" w:sz="12" w:space="0" w:color="auto"/>
            </w:tcBorders>
          </w:tcPr>
          <w:p w14:paraId="33329726" w14:textId="77777777" w:rsidR="009709C1" w:rsidRDefault="009709C1" w:rsidP="004623AF"/>
        </w:tc>
        <w:tc>
          <w:tcPr>
            <w:tcW w:w="306" w:type="dxa"/>
            <w:tcBorders>
              <w:top w:val="nil"/>
              <w:left w:val="single" w:sz="12" w:space="0" w:color="auto"/>
              <w:bottom w:val="nil"/>
              <w:right w:val="nil"/>
            </w:tcBorders>
            <w:vAlign w:val="center"/>
          </w:tcPr>
          <w:p w14:paraId="36DD557C" w14:textId="77777777" w:rsidR="009709C1" w:rsidRPr="004502B0" w:rsidRDefault="009709C1" w:rsidP="004623AF">
            <w:pPr>
              <w:rPr>
                <w:sz w:val="18"/>
                <w:szCs w:val="18"/>
              </w:rPr>
            </w:pPr>
            <w:r w:rsidRPr="004502B0">
              <w:rPr>
                <w:sz w:val="18"/>
                <w:szCs w:val="18"/>
              </w:rPr>
              <w:t>42.</w:t>
            </w:r>
          </w:p>
        </w:tc>
        <w:tc>
          <w:tcPr>
            <w:tcW w:w="1800" w:type="dxa"/>
            <w:tcBorders>
              <w:left w:val="nil"/>
              <w:right w:val="nil"/>
            </w:tcBorders>
          </w:tcPr>
          <w:p w14:paraId="6425573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7903C77" w14:textId="77777777" w:rsidR="009709C1" w:rsidRPr="004502B0" w:rsidRDefault="009709C1" w:rsidP="004623AF">
            <w:pPr>
              <w:rPr>
                <w:sz w:val="18"/>
                <w:szCs w:val="18"/>
              </w:rPr>
            </w:pPr>
            <w:r w:rsidRPr="004502B0">
              <w:rPr>
                <w:sz w:val="18"/>
                <w:szCs w:val="18"/>
              </w:rPr>
              <w:t>42.</w:t>
            </w:r>
          </w:p>
        </w:tc>
        <w:tc>
          <w:tcPr>
            <w:tcW w:w="1799" w:type="dxa"/>
            <w:tcBorders>
              <w:left w:val="nil"/>
              <w:right w:val="nil"/>
            </w:tcBorders>
          </w:tcPr>
          <w:p w14:paraId="436C66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0A0D6E8" w14:textId="77777777" w:rsidR="009709C1" w:rsidRPr="004502B0" w:rsidRDefault="009709C1" w:rsidP="004623AF">
            <w:pPr>
              <w:rPr>
                <w:sz w:val="18"/>
                <w:szCs w:val="18"/>
              </w:rPr>
            </w:pPr>
            <w:r w:rsidRPr="004502B0">
              <w:rPr>
                <w:sz w:val="18"/>
                <w:szCs w:val="18"/>
              </w:rPr>
              <w:t>42.</w:t>
            </w:r>
          </w:p>
        </w:tc>
        <w:tc>
          <w:tcPr>
            <w:tcW w:w="1795" w:type="dxa"/>
            <w:tcBorders>
              <w:left w:val="nil"/>
              <w:right w:val="nil"/>
            </w:tcBorders>
          </w:tcPr>
          <w:p w14:paraId="25614E3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1013AFE" w14:textId="77777777" w:rsidR="009709C1" w:rsidRPr="004502B0" w:rsidRDefault="009709C1" w:rsidP="004623AF">
            <w:pPr>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740D48D" w14:textId="77777777" w:rsidR="009709C1" w:rsidRPr="004502B0" w:rsidRDefault="009709C1" w:rsidP="004623AF">
            <w:pPr>
              <w:rPr>
                <w:sz w:val="18"/>
                <w:szCs w:val="18"/>
              </w:rPr>
            </w:pPr>
          </w:p>
        </w:tc>
        <w:tc>
          <w:tcPr>
            <w:tcW w:w="180" w:type="dxa"/>
            <w:gridSpan w:val="2"/>
            <w:tcBorders>
              <w:top w:val="nil"/>
              <w:left w:val="nil"/>
              <w:bottom w:val="nil"/>
            </w:tcBorders>
          </w:tcPr>
          <w:p w14:paraId="1D26FA7E" w14:textId="77777777" w:rsidR="009709C1" w:rsidRPr="004502B0" w:rsidRDefault="009709C1" w:rsidP="004623AF">
            <w:pPr>
              <w:rPr>
                <w:sz w:val="18"/>
                <w:szCs w:val="18"/>
              </w:rPr>
            </w:pPr>
          </w:p>
        </w:tc>
      </w:tr>
      <w:tr w:rsidR="009709C1" w14:paraId="1C640CD0" w14:textId="77777777" w:rsidTr="00A75D57">
        <w:trPr>
          <w:trHeight w:val="173"/>
        </w:trPr>
        <w:tc>
          <w:tcPr>
            <w:tcW w:w="1624" w:type="dxa"/>
            <w:vMerge/>
            <w:tcBorders>
              <w:right w:val="single" w:sz="12" w:space="0" w:color="auto"/>
            </w:tcBorders>
          </w:tcPr>
          <w:p w14:paraId="59EA651B" w14:textId="77777777" w:rsidR="009709C1" w:rsidRDefault="009709C1" w:rsidP="004623AF"/>
        </w:tc>
        <w:tc>
          <w:tcPr>
            <w:tcW w:w="306" w:type="dxa"/>
            <w:tcBorders>
              <w:top w:val="nil"/>
              <w:left w:val="single" w:sz="12" w:space="0" w:color="auto"/>
              <w:bottom w:val="nil"/>
              <w:right w:val="nil"/>
            </w:tcBorders>
            <w:vAlign w:val="center"/>
          </w:tcPr>
          <w:p w14:paraId="10359A8C" w14:textId="77777777" w:rsidR="009709C1" w:rsidRPr="004502B0" w:rsidRDefault="009709C1" w:rsidP="004623AF">
            <w:pPr>
              <w:rPr>
                <w:sz w:val="18"/>
                <w:szCs w:val="18"/>
              </w:rPr>
            </w:pPr>
            <w:r w:rsidRPr="004502B0">
              <w:rPr>
                <w:sz w:val="18"/>
                <w:szCs w:val="18"/>
              </w:rPr>
              <w:t>43.</w:t>
            </w:r>
          </w:p>
        </w:tc>
        <w:tc>
          <w:tcPr>
            <w:tcW w:w="1800" w:type="dxa"/>
            <w:tcBorders>
              <w:left w:val="nil"/>
              <w:right w:val="nil"/>
            </w:tcBorders>
          </w:tcPr>
          <w:p w14:paraId="7376A94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A47E587" w14:textId="77777777" w:rsidR="009709C1" w:rsidRPr="004502B0" w:rsidRDefault="009709C1" w:rsidP="004623AF">
            <w:pPr>
              <w:rPr>
                <w:sz w:val="18"/>
                <w:szCs w:val="18"/>
              </w:rPr>
            </w:pPr>
            <w:r w:rsidRPr="004502B0">
              <w:rPr>
                <w:sz w:val="18"/>
                <w:szCs w:val="18"/>
              </w:rPr>
              <w:t>43.</w:t>
            </w:r>
          </w:p>
        </w:tc>
        <w:tc>
          <w:tcPr>
            <w:tcW w:w="1799" w:type="dxa"/>
            <w:tcBorders>
              <w:left w:val="nil"/>
              <w:right w:val="nil"/>
            </w:tcBorders>
          </w:tcPr>
          <w:p w14:paraId="233D277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C1FB547" w14:textId="77777777" w:rsidR="009709C1" w:rsidRPr="004502B0" w:rsidRDefault="009709C1" w:rsidP="004623AF">
            <w:pPr>
              <w:rPr>
                <w:sz w:val="18"/>
                <w:szCs w:val="18"/>
              </w:rPr>
            </w:pPr>
            <w:r w:rsidRPr="004502B0">
              <w:rPr>
                <w:sz w:val="18"/>
                <w:szCs w:val="18"/>
              </w:rPr>
              <w:t>43.</w:t>
            </w:r>
          </w:p>
        </w:tc>
        <w:tc>
          <w:tcPr>
            <w:tcW w:w="1795" w:type="dxa"/>
            <w:tcBorders>
              <w:left w:val="nil"/>
              <w:right w:val="nil"/>
            </w:tcBorders>
          </w:tcPr>
          <w:p w14:paraId="677A55B5"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5B36F6C4" w14:textId="77777777" w:rsidR="009709C1" w:rsidRPr="004502B0" w:rsidRDefault="009709C1" w:rsidP="004623AF">
            <w:pPr>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66A59A43" w14:textId="77777777" w:rsidR="009709C1" w:rsidRPr="004502B0" w:rsidRDefault="009709C1" w:rsidP="004623AF">
            <w:pPr>
              <w:rPr>
                <w:sz w:val="18"/>
                <w:szCs w:val="18"/>
              </w:rPr>
            </w:pPr>
          </w:p>
        </w:tc>
        <w:tc>
          <w:tcPr>
            <w:tcW w:w="180" w:type="dxa"/>
            <w:gridSpan w:val="2"/>
            <w:tcBorders>
              <w:top w:val="nil"/>
              <w:left w:val="nil"/>
              <w:bottom w:val="nil"/>
            </w:tcBorders>
          </w:tcPr>
          <w:p w14:paraId="7A1BED1B" w14:textId="77777777" w:rsidR="009709C1" w:rsidRPr="004502B0" w:rsidRDefault="009709C1" w:rsidP="004623AF">
            <w:pPr>
              <w:rPr>
                <w:sz w:val="18"/>
                <w:szCs w:val="18"/>
              </w:rPr>
            </w:pPr>
          </w:p>
        </w:tc>
      </w:tr>
      <w:tr w:rsidR="009709C1" w14:paraId="08EADC4F" w14:textId="77777777" w:rsidTr="00A75D57">
        <w:trPr>
          <w:trHeight w:val="173"/>
        </w:trPr>
        <w:tc>
          <w:tcPr>
            <w:tcW w:w="1624" w:type="dxa"/>
            <w:vMerge/>
            <w:tcBorders>
              <w:right w:val="single" w:sz="12" w:space="0" w:color="auto"/>
            </w:tcBorders>
          </w:tcPr>
          <w:p w14:paraId="454C3F89" w14:textId="77777777" w:rsidR="009709C1" w:rsidRDefault="009709C1" w:rsidP="004623AF"/>
        </w:tc>
        <w:tc>
          <w:tcPr>
            <w:tcW w:w="306" w:type="dxa"/>
            <w:tcBorders>
              <w:top w:val="nil"/>
              <w:left w:val="single" w:sz="12" w:space="0" w:color="auto"/>
              <w:bottom w:val="nil"/>
              <w:right w:val="nil"/>
            </w:tcBorders>
            <w:vAlign w:val="center"/>
          </w:tcPr>
          <w:p w14:paraId="192E388C" w14:textId="77777777" w:rsidR="009709C1" w:rsidRPr="004502B0" w:rsidRDefault="009709C1" w:rsidP="004623AF">
            <w:pPr>
              <w:rPr>
                <w:sz w:val="18"/>
                <w:szCs w:val="18"/>
              </w:rPr>
            </w:pPr>
            <w:r w:rsidRPr="004502B0">
              <w:rPr>
                <w:sz w:val="18"/>
                <w:szCs w:val="18"/>
              </w:rPr>
              <w:t>44.</w:t>
            </w:r>
          </w:p>
        </w:tc>
        <w:tc>
          <w:tcPr>
            <w:tcW w:w="1800" w:type="dxa"/>
            <w:tcBorders>
              <w:left w:val="nil"/>
              <w:right w:val="nil"/>
            </w:tcBorders>
          </w:tcPr>
          <w:p w14:paraId="1D3C1B2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5EAFEF7" w14:textId="77777777" w:rsidR="009709C1" w:rsidRPr="004502B0" w:rsidRDefault="009709C1" w:rsidP="004623AF">
            <w:pPr>
              <w:rPr>
                <w:sz w:val="18"/>
                <w:szCs w:val="18"/>
              </w:rPr>
            </w:pPr>
            <w:r w:rsidRPr="004502B0">
              <w:rPr>
                <w:sz w:val="18"/>
                <w:szCs w:val="18"/>
              </w:rPr>
              <w:t>44.</w:t>
            </w:r>
          </w:p>
        </w:tc>
        <w:tc>
          <w:tcPr>
            <w:tcW w:w="1799" w:type="dxa"/>
            <w:tcBorders>
              <w:left w:val="nil"/>
              <w:right w:val="nil"/>
            </w:tcBorders>
          </w:tcPr>
          <w:p w14:paraId="4344020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30DA3A7" w14:textId="77777777" w:rsidR="009709C1" w:rsidRPr="004502B0" w:rsidRDefault="009709C1" w:rsidP="004623AF">
            <w:pPr>
              <w:rPr>
                <w:sz w:val="18"/>
                <w:szCs w:val="18"/>
              </w:rPr>
            </w:pPr>
            <w:r w:rsidRPr="004502B0">
              <w:rPr>
                <w:sz w:val="18"/>
                <w:szCs w:val="18"/>
              </w:rPr>
              <w:t>44.</w:t>
            </w:r>
          </w:p>
        </w:tc>
        <w:tc>
          <w:tcPr>
            <w:tcW w:w="1795" w:type="dxa"/>
            <w:tcBorders>
              <w:left w:val="nil"/>
              <w:right w:val="nil"/>
            </w:tcBorders>
          </w:tcPr>
          <w:p w14:paraId="5D4BF57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4615A29D" w14:textId="77777777" w:rsidR="009709C1" w:rsidRPr="004502B0" w:rsidRDefault="009709C1" w:rsidP="004623AF">
            <w:pPr>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70C3195" w14:textId="77777777" w:rsidR="009709C1" w:rsidRPr="004502B0" w:rsidRDefault="009709C1" w:rsidP="004623AF">
            <w:pPr>
              <w:rPr>
                <w:sz w:val="18"/>
                <w:szCs w:val="18"/>
              </w:rPr>
            </w:pPr>
          </w:p>
        </w:tc>
        <w:tc>
          <w:tcPr>
            <w:tcW w:w="180" w:type="dxa"/>
            <w:gridSpan w:val="2"/>
            <w:tcBorders>
              <w:top w:val="nil"/>
              <w:left w:val="nil"/>
              <w:bottom w:val="nil"/>
            </w:tcBorders>
          </w:tcPr>
          <w:p w14:paraId="39D70515" w14:textId="77777777" w:rsidR="009709C1" w:rsidRPr="004502B0" w:rsidRDefault="009709C1" w:rsidP="004623AF">
            <w:pPr>
              <w:rPr>
                <w:sz w:val="18"/>
                <w:szCs w:val="18"/>
              </w:rPr>
            </w:pPr>
          </w:p>
        </w:tc>
      </w:tr>
      <w:tr w:rsidR="009709C1" w14:paraId="1920CCFB" w14:textId="77777777" w:rsidTr="00A75D57">
        <w:trPr>
          <w:trHeight w:val="173"/>
        </w:trPr>
        <w:tc>
          <w:tcPr>
            <w:tcW w:w="1624" w:type="dxa"/>
            <w:vMerge/>
            <w:tcBorders>
              <w:right w:val="single" w:sz="12" w:space="0" w:color="auto"/>
            </w:tcBorders>
          </w:tcPr>
          <w:p w14:paraId="351288D5" w14:textId="77777777" w:rsidR="009709C1" w:rsidRDefault="009709C1" w:rsidP="004623AF"/>
        </w:tc>
        <w:tc>
          <w:tcPr>
            <w:tcW w:w="306" w:type="dxa"/>
            <w:tcBorders>
              <w:top w:val="nil"/>
              <w:left w:val="single" w:sz="12" w:space="0" w:color="auto"/>
              <w:bottom w:val="nil"/>
              <w:right w:val="nil"/>
            </w:tcBorders>
            <w:vAlign w:val="center"/>
          </w:tcPr>
          <w:p w14:paraId="23182DD2" w14:textId="77777777" w:rsidR="009709C1" w:rsidRPr="004502B0" w:rsidRDefault="009709C1" w:rsidP="004623AF">
            <w:pPr>
              <w:rPr>
                <w:sz w:val="18"/>
                <w:szCs w:val="18"/>
              </w:rPr>
            </w:pPr>
            <w:r w:rsidRPr="004502B0">
              <w:rPr>
                <w:sz w:val="18"/>
                <w:szCs w:val="18"/>
              </w:rPr>
              <w:t>45.</w:t>
            </w:r>
          </w:p>
        </w:tc>
        <w:tc>
          <w:tcPr>
            <w:tcW w:w="1800" w:type="dxa"/>
            <w:tcBorders>
              <w:left w:val="nil"/>
              <w:right w:val="nil"/>
            </w:tcBorders>
          </w:tcPr>
          <w:p w14:paraId="71A28DF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42DB4F9" w14:textId="77777777" w:rsidR="009709C1" w:rsidRPr="004502B0" w:rsidRDefault="009709C1" w:rsidP="004623AF">
            <w:pPr>
              <w:rPr>
                <w:sz w:val="18"/>
                <w:szCs w:val="18"/>
              </w:rPr>
            </w:pPr>
            <w:r w:rsidRPr="004502B0">
              <w:rPr>
                <w:sz w:val="18"/>
                <w:szCs w:val="18"/>
              </w:rPr>
              <w:t>45.</w:t>
            </w:r>
          </w:p>
        </w:tc>
        <w:tc>
          <w:tcPr>
            <w:tcW w:w="1799" w:type="dxa"/>
            <w:tcBorders>
              <w:left w:val="nil"/>
              <w:right w:val="nil"/>
            </w:tcBorders>
          </w:tcPr>
          <w:p w14:paraId="68845F6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94C5C3D" w14:textId="77777777" w:rsidR="009709C1" w:rsidRPr="004502B0" w:rsidRDefault="009709C1" w:rsidP="004623AF">
            <w:pPr>
              <w:rPr>
                <w:sz w:val="18"/>
                <w:szCs w:val="18"/>
              </w:rPr>
            </w:pPr>
            <w:r w:rsidRPr="004502B0">
              <w:rPr>
                <w:sz w:val="18"/>
                <w:szCs w:val="18"/>
              </w:rPr>
              <w:t>45.</w:t>
            </w:r>
          </w:p>
        </w:tc>
        <w:tc>
          <w:tcPr>
            <w:tcW w:w="1795" w:type="dxa"/>
            <w:tcBorders>
              <w:left w:val="nil"/>
              <w:right w:val="nil"/>
            </w:tcBorders>
          </w:tcPr>
          <w:p w14:paraId="417B72F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7F74427" w14:textId="77777777" w:rsidR="009709C1" w:rsidRPr="004502B0" w:rsidRDefault="009709C1" w:rsidP="004623AF">
            <w:pPr>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23FE69C1" w14:textId="77777777" w:rsidR="009709C1" w:rsidRPr="004502B0" w:rsidRDefault="009709C1" w:rsidP="004623AF">
            <w:pPr>
              <w:rPr>
                <w:sz w:val="18"/>
                <w:szCs w:val="18"/>
              </w:rPr>
            </w:pPr>
          </w:p>
        </w:tc>
        <w:tc>
          <w:tcPr>
            <w:tcW w:w="180" w:type="dxa"/>
            <w:gridSpan w:val="2"/>
            <w:tcBorders>
              <w:top w:val="nil"/>
              <w:left w:val="nil"/>
              <w:bottom w:val="nil"/>
            </w:tcBorders>
          </w:tcPr>
          <w:p w14:paraId="722BE5EE" w14:textId="77777777" w:rsidR="009709C1" w:rsidRPr="004502B0" w:rsidRDefault="009709C1" w:rsidP="004623AF">
            <w:pPr>
              <w:rPr>
                <w:sz w:val="18"/>
                <w:szCs w:val="18"/>
              </w:rPr>
            </w:pPr>
          </w:p>
        </w:tc>
      </w:tr>
      <w:tr w:rsidR="009709C1" w14:paraId="0CDDF7F3" w14:textId="77777777" w:rsidTr="00A75D57">
        <w:trPr>
          <w:trHeight w:val="173"/>
        </w:trPr>
        <w:tc>
          <w:tcPr>
            <w:tcW w:w="1624" w:type="dxa"/>
            <w:vMerge/>
            <w:tcBorders>
              <w:right w:val="single" w:sz="12" w:space="0" w:color="auto"/>
            </w:tcBorders>
          </w:tcPr>
          <w:p w14:paraId="1A6473DB" w14:textId="77777777" w:rsidR="009709C1" w:rsidRDefault="009709C1" w:rsidP="004623AF"/>
        </w:tc>
        <w:tc>
          <w:tcPr>
            <w:tcW w:w="306" w:type="dxa"/>
            <w:tcBorders>
              <w:top w:val="nil"/>
              <w:left w:val="single" w:sz="12" w:space="0" w:color="auto"/>
              <w:bottom w:val="nil"/>
              <w:right w:val="nil"/>
            </w:tcBorders>
            <w:vAlign w:val="center"/>
          </w:tcPr>
          <w:p w14:paraId="1ABD54A7" w14:textId="77777777" w:rsidR="009709C1" w:rsidRPr="004502B0" w:rsidRDefault="009709C1" w:rsidP="004623AF">
            <w:pPr>
              <w:rPr>
                <w:sz w:val="18"/>
                <w:szCs w:val="18"/>
              </w:rPr>
            </w:pPr>
            <w:r w:rsidRPr="004502B0">
              <w:rPr>
                <w:sz w:val="18"/>
                <w:szCs w:val="18"/>
              </w:rPr>
              <w:t>46.</w:t>
            </w:r>
          </w:p>
        </w:tc>
        <w:tc>
          <w:tcPr>
            <w:tcW w:w="1800" w:type="dxa"/>
            <w:tcBorders>
              <w:left w:val="nil"/>
              <w:right w:val="nil"/>
            </w:tcBorders>
          </w:tcPr>
          <w:p w14:paraId="6C65581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6F0765F" w14:textId="77777777" w:rsidR="009709C1" w:rsidRPr="004502B0" w:rsidRDefault="009709C1" w:rsidP="004623AF">
            <w:pPr>
              <w:rPr>
                <w:sz w:val="18"/>
                <w:szCs w:val="18"/>
              </w:rPr>
            </w:pPr>
            <w:r w:rsidRPr="004502B0">
              <w:rPr>
                <w:sz w:val="18"/>
                <w:szCs w:val="18"/>
              </w:rPr>
              <w:t>46.</w:t>
            </w:r>
          </w:p>
        </w:tc>
        <w:tc>
          <w:tcPr>
            <w:tcW w:w="1799" w:type="dxa"/>
            <w:tcBorders>
              <w:left w:val="nil"/>
              <w:right w:val="nil"/>
            </w:tcBorders>
          </w:tcPr>
          <w:p w14:paraId="51F9C71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657C07A" w14:textId="77777777" w:rsidR="009709C1" w:rsidRPr="004502B0" w:rsidRDefault="009709C1" w:rsidP="004623AF">
            <w:pPr>
              <w:rPr>
                <w:sz w:val="18"/>
                <w:szCs w:val="18"/>
              </w:rPr>
            </w:pPr>
            <w:r w:rsidRPr="004502B0">
              <w:rPr>
                <w:sz w:val="18"/>
                <w:szCs w:val="18"/>
              </w:rPr>
              <w:t>46.</w:t>
            </w:r>
          </w:p>
        </w:tc>
        <w:tc>
          <w:tcPr>
            <w:tcW w:w="1795" w:type="dxa"/>
            <w:tcBorders>
              <w:left w:val="nil"/>
              <w:right w:val="nil"/>
            </w:tcBorders>
          </w:tcPr>
          <w:p w14:paraId="1F800394"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D1616F7" w14:textId="77777777" w:rsidR="009709C1" w:rsidRPr="004502B0" w:rsidRDefault="009709C1" w:rsidP="004623AF">
            <w:pPr>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237BBF2C" w14:textId="77777777" w:rsidR="009709C1" w:rsidRPr="004502B0" w:rsidRDefault="009709C1" w:rsidP="004623AF">
            <w:pPr>
              <w:rPr>
                <w:sz w:val="18"/>
                <w:szCs w:val="18"/>
              </w:rPr>
            </w:pPr>
          </w:p>
        </w:tc>
        <w:tc>
          <w:tcPr>
            <w:tcW w:w="180" w:type="dxa"/>
            <w:gridSpan w:val="2"/>
            <w:tcBorders>
              <w:top w:val="nil"/>
              <w:left w:val="nil"/>
              <w:bottom w:val="nil"/>
            </w:tcBorders>
          </w:tcPr>
          <w:p w14:paraId="5D61D2B9" w14:textId="77777777" w:rsidR="009709C1" w:rsidRPr="004502B0" w:rsidRDefault="009709C1" w:rsidP="004623AF">
            <w:pPr>
              <w:rPr>
                <w:sz w:val="18"/>
                <w:szCs w:val="18"/>
              </w:rPr>
            </w:pPr>
          </w:p>
        </w:tc>
      </w:tr>
      <w:tr w:rsidR="009709C1" w14:paraId="7297F5F7" w14:textId="77777777" w:rsidTr="00A75D57">
        <w:trPr>
          <w:trHeight w:val="173"/>
        </w:trPr>
        <w:tc>
          <w:tcPr>
            <w:tcW w:w="1624" w:type="dxa"/>
            <w:vMerge/>
            <w:tcBorders>
              <w:right w:val="single" w:sz="12" w:space="0" w:color="auto"/>
            </w:tcBorders>
          </w:tcPr>
          <w:p w14:paraId="3A7DD89B" w14:textId="77777777" w:rsidR="009709C1" w:rsidRDefault="009709C1" w:rsidP="004623AF"/>
        </w:tc>
        <w:tc>
          <w:tcPr>
            <w:tcW w:w="306" w:type="dxa"/>
            <w:tcBorders>
              <w:top w:val="nil"/>
              <w:left w:val="single" w:sz="12" w:space="0" w:color="auto"/>
              <w:bottom w:val="nil"/>
              <w:right w:val="nil"/>
            </w:tcBorders>
            <w:vAlign w:val="center"/>
          </w:tcPr>
          <w:p w14:paraId="08EB760C" w14:textId="77777777" w:rsidR="009709C1" w:rsidRPr="004502B0" w:rsidRDefault="009709C1" w:rsidP="004623AF">
            <w:pPr>
              <w:rPr>
                <w:sz w:val="18"/>
                <w:szCs w:val="18"/>
              </w:rPr>
            </w:pPr>
            <w:r w:rsidRPr="004502B0">
              <w:rPr>
                <w:sz w:val="18"/>
                <w:szCs w:val="18"/>
              </w:rPr>
              <w:t>47.</w:t>
            </w:r>
          </w:p>
        </w:tc>
        <w:tc>
          <w:tcPr>
            <w:tcW w:w="1800" w:type="dxa"/>
            <w:tcBorders>
              <w:left w:val="nil"/>
              <w:right w:val="nil"/>
            </w:tcBorders>
          </w:tcPr>
          <w:p w14:paraId="4C1C65A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8739EF6" w14:textId="77777777" w:rsidR="009709C1" w:rsidRPr="004502B0" w:rsidRDefault="009709C1" w:rsidP="004623AF">
            <w:pPr>
              <w:rPr>
                <w:sz w:val="18"/>
                <w:szCs w:val="18"/>
              </w:rPr>
            </w:pPr>
            <w:r w:rsidRPr="004502B0">
              <w:rPr>
                <w:sz w:val="18"/>
                <w:szCs w:val="18"/>
              </w:rPr>
              <w:t>47.</w:t>
            </w:r>
          </w:p>
        </w:tc>
        <w:tc>
          <w:tcPr>
            <w:tcW w:w="1799" w:type="dxa"/>
            <w:tcBorders>
              <w:left w:val="nil"/>
              <w:bottom w:val="single" w:sz="6" w:space="0" w:color="auto"/>
              <w:right w:val="nil"/>
            </w:tcBorders>
          </w:tcPr>
          <w:p w14:paraId="06A63C8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326CD5F2" w14:textId="77777777" w:rsidR="009709C1" w:rsidRPr="004502B0" w:rsidRDefault="009709C1" w:rsidP="004623AF">
            <w:pPr>
              <w:rPr>
                <w:sz w:val="18"/>
                <w:szCs w:val="18"/>
              </w:rPr>
            </w:pPr>
            <w:r w:rsidRPr="004502B0">
              <w:rPr>
                <w:sz w:val="18"/>
                <w:szCs w:val="18"/>
              </w:rPr>
              <w:t>47.</w:t>
            </w:r>
          </w:p>
        </w:tc>
        <w:tc>
          <w:tcPr>
            <w:tcW w:w="1795" w:type="dxa"/>
            <w:tcBorders>
              <w:left w:val="nil"/>
              <w:right w:val="nil"/>
            </w:tcBorders>
          </w:tcPr>
          <w:p w14:paraId="145862A8"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DCD9449" w14:textId="77777777" w:rsidR="009709C1" w:rsidRPr="004502B0" w:rsidRDefault="009709C1" w:rsidP="004623AF">
            <w:pPr>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72BE7268" w14:textId="77777777" w:rsidR="009709C1" w:rsidRPr="004502B0" w:rsidRDefault="009709C1" w:rsidP="004623AF">
            <w:pPr>
              <w:rPr>
                <w:sz w:val="18"/>
                <w:szCs w:val="18"/>
              </w:rPr>
            </w:pPr>
          </w:p>
        </w:tc>
        <w:tc>
          <w:tcPr>
            <w:tcW w:w="180" w:type="dxa"/>
            <w:gridSpan w:val="2"/>
            <w:tcBorders>
              <w:top w:val="nil"/>
              <w:left w:val="nil"/>
              <w:bottom w:val="nil"/>
            </w:tcBorders>
          </w:tcPr>
          <w:p w14:paraId="0F380156" w14:textId="77777777" w:rsidR="009709C1" w:rsidRPr="004502B0" w:rsidRDefault="009709C1" w:rsidP="004623AF">
            <w:pPr>
              <w:rPr>
                <w:sz w:val="18"/>
                <w:szCs w:val="18"/>
              </w:rPr>
            </w:pPr>
          </w:p>
        </w:tc>
      </w:tr>
      <w:tr w:rsidR="009709C1" w14:paraId="05CBDCDF" w14:textId="77777777" w:rsidTr="00A75D57">
        <w:trPr>
          <w:trHeight w:val="173"/>
        </w:trPr>
        <w:tc>
          <w:tcPr>
            <w:tcW w:w="1624" w:type="dxa"/>
            <w:vMerge/>
            <w:tcBorders>
              <w:right w:val="single" w:sz="12" w:space="0" w:color="auto"/>
            </w:tcBorders>
          </w:tcPr>
          <w:p w14:paraId="4AC3E7A3" w14:textId="77777777" w:rsidR="009709C1" w:rsidRDefault="009709C1" w:rsidP="004623AF"/>
        </w:tc>
        <w:tc>
          <w:tcPr>
            <w:tcW w:w="306" w:type="dxa"/>
            <w:tcBorders>
              <w:top w:val="nil"/>
              <w:left w:val="single" w:sz="12" w:space="0" w:color="auto"/>
              <w:bottom w:val="nil"/>
              <w:right w:val="nil"/>
            </w:tcBorders>
            <w:vAlign w:val="center"/>
          </w:tcPr>
          <w:p w14:paraId="589A2910" w14:textId="77777777" w:rsidR="009709C1" w:rsidRPr="004502B0" w:rsidRDefault="009709C1" w:rsidP="004623AF">
            <w:pPr>
              <w:rPr>
                <w:sz w:val="18"/>
                <w:szCs w:val="18"/>
              </w:rPr>
            </w:pPr>
            <w:r w:rsidRPr="004502B0">
              <w:rPr>
                <w:sz w:val="18"/>
                <w:szCs w:val="18"/>
              </w:rPr>
              <w:t>48.</w:t>
            </w:r>
          </w:p>
        </w:tc>
        <w:tc>
          <w:tcPr>
            <w:tcW w:w="1800" w:type="dxa"/>
            <w:tcBorders>
              <w:left w:val="nil"/>
              <w:right w:val="nil"/>
            </w:tcBorders>
          </w:tcPr>
          <w:p w14:paraId="2D262447"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B4A8CFD" w14:textId="77777777" w:rsidR="009709C1" w:rsidRPr="004502B0" w:rsidRDefault="009709C1" w:rsidP="004623AF">
            <w:pPr>
              <w:rPr>
                <w:sz w:val="18"/>
                <w:szCs w:val="18"/>
              </w:rPr>
            </w:pPr>
            <w:r w:rsidRPr="004502B0">
              <w:rPr>
                <w:sz w:val="18"/>
                <w:szCs w:val="18"/>
              </w:rPr>
              <w:t>48.</w:t>
            </w:r>
          </w:p>
        </w:tc>
        <w:tc>
          <w:tcPr>
            <w:tcW w:w="1799" w:type="dxa"/>
            <w:tcBorders>
              <w:left w:val="nil"/>
              <w:right w:val="nil"/>
            </w:tcBorders>
          </w:tcPr>
          <w:p w14:paraId="660F8D8A"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DB5D9D8" w14:textId="77777777" w:rsidR="009709C1" w:rsidRPr="004502B0" w:rsidRDefault="009709C1" w:rsidP="004623AF">
            <w:pPr>
              <w:rPr>
                <w:sz w:val="18"/>
                <w:szCs w:val="18"/>
              </w:rPr>
            </w:pPr>
            <w:r w:rsidRPr="004502B0">
              <w:rPr>
                <w:sz w:val="18"/>
                <w:szCs w:val="18"/>
              </w:rPr>
              <w:t>48.</w:t>
            </w:r>
          </w:p>
        </w:tc>
        <w:tc>
          <w:tcPr>
            <w:tcW w:w="1795" w:type="dxa"/>
            <w:tcBorders>
              <w:left w:val="nil"/>
              <w:right w:val="nil"/>
            </w:tcBorders>
          </w:tcPr>
          <w:p w14:paraId="4473373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319393B" w14:textId="77777777" w:rsidR="009709C1" w:rsidRPr="004502B0" w:rsidRDefault="009709C1" w:rsidP="004623AF">
            <w:pPr>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49B54B86" w14:textId="77777777" w:rsidR="009709C1" w:rsidRPr="004502B0" w:rsidRDefault="009709C1" w:rsidP="004623AF">
            <w:pPr>
              <w:rPr>
                <w:sz w:val="18"/>
                <w:szCs w:val="18"/>
              </w:rPr>
            </w:pPr>
          </w:p>
        </w:tc>
        <w:tc>
          <w:tcPr>
            <w:tcW w:w="180" w:type="dxa"/>
            <w:gridSpan w:val="2"/>
            <w:tcBorders>
              <w:top w:val="nil"/>
              <w:left w:val="nil"/>
              <w:bottom w:val="nil"/>
            </w:tcBorders>
          </w:tcPr>
          <w:p w14:paraId="4B1F2B45" w14:textId="77777777" w:rsidR="009709C1" w:rsidRPr="004502B0" w:rsidRDefault="009709C1" w:rsidP="004623AF">
            <w:pPr>
              <w:rPr>
                <w:sz w:val="18"/>
                <w:szCs w:val="18"/>
              </w:rPr>
            </w:pPr>
          </w:p>
        </w:tc>
      </w:tr>
      <w:tr w:rsidR="009709C1" w14:paraId="2E76A750" w14:textId="77777777" w:rsidTr="00A75D57">
        <w:trPr>
          <w:trHeight w:val="173"/>
        </w:trPr>
        <w:tc>
          <w:tcPr>
            <w:tcW w:w="1624" w:type="dxa"/>
            <w:vMerge/>
            <w:tcBorders>
              <w:right w:val="single" w:sz="12" w:space="0" w:color="auto"/>
            </w:tcBorders>
          </w:tcPr>
          <w:p w14:paraId="78E51294" w14:textId="77777777" w:rsidR="009709C1" w:rsidRDefault="009709C1" w:rsidP="004623AF"/>
        </w:tc>
        <w:tc>
          <w:tcPr>
            <w:tcW w:w="306" w:type="dxa"/>
            <w:tcBorders>
              <w:top w:val="nil"/>
              <w:left w:val="single" w:sz="12" w:space="0" w:color="auto"/>
              <w:bottom w:val="nil"/>
              <w:right w:val="nil"/>
            </w:tcBorders>
            <w:vAlign w:val="center"/>
          </w:tcPr>
          <w:p w14:paraId="0706A11E" w14:textId="77777777" w:rsidR="009709C1" w:rsidRPr="004502B0" w:rsidRDefault="009709C1" w:rsidP="004623AF">
            <w:pPr>
              <w:rPr>
                <w:sz w:val="18"/>
                <w:szCs w:val="18"/>
              </w:rPr>
            </w:pPr>
            <w:r w:rsidRPr="004502B0">
              <w:rPr>
                <w:sz w:val="18"/>
                <w:szCs w:val="18"/>
              </w:rPr>
              <w:t>49.</w:t>
            </w:r>
          </w:p>
        </w:tc>
        <w:tc>
          <w:tcPr>
            <w:tcW w:w="1800" w:type="dxa"/>
            <w:tcBorders>
              <w:left w:val="nil"/>
              <w:right w:val="nil"/>
            </w:tcBorders>
          </w:tcPr>
          <w:p w14:paraId="245FBE5D"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0816ADAF" w14:textId="77777777" w:rsidR="009709C1" w:rsidRPr="004502B0" w:rsidRDefault="009709C1" w:rsidP="004623AF">
            <w:pPr>
              <w:rPr>
                <w:sz w:val="18"/>
                <w:szCs w:val="18"/>
              </w:rPr>
            </w:pPr>
            <w:r w:rsidRPr="004502B0">
              <w:rPr>
                <w:sz w:val="18"/>
                <w:szCs w:val="18"/>
              </w:rPr>
              <w:t>49.</w:t>
            </w:r>
          </w:p>
        </w:tc>
        <w:tc>
          <w:tcPr>
            <w:tcW w:w="1799" w:type="dxa"/>
            <w:tcBorders>
              <w:left w:val="nil"/>
              <w:right w:val="nil"/>
            </w:tcBorders>
          </w:tcPr>
          <w:p w14:paraId="6911D961"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6CCD5107" w14:textId="77777777" w:rsidR="009709C1" w:rsidRPr="004502B0" w:rsidRDefault="009709C1" w:rsidP="004623AF">
            <w:pPr>
              <w:rPr>
                <w:sz w:val="18"/>
                <w:szCs w:val="18"/>
              </w:rPr>
            </w:pPr>
            <w:r w:rsidRPr="004502B0">
              <w:rPr>
                <w:sz w:val="18"/>
                <w:szCs w:val="18"/>
              </w:rPr>
              <w:t>49.</w:t>
            </w:r>
          </w:p>
        </w:tc>
        <w:tc>
          <w:tcPr>
            <w:tcW w:w="1795" w:type="dxa"/>
            <w:tcBorders>
              <w:left w:val="nil"/>
              <w:right w:val="nil"/>
            </w:tcBorders>
          </w:tcPr>
          <w:p w14:paraId="1BAA5DE0"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71E0163D" w14:textId="77777777" w:rsidR="009709C1" w:rsidRPr="004502B0" w:rsidRDefault="009709C1" w:rsidP="004623AF">
            <w:pPr>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CC22762" w14:textId="77777777" w:rsidR="009709C1" w:rsidRPr="004502B0" w:rsidRDefault="009709C1" w:rsidP="004623AF">
            <w:pPr>
              <w:rPr>
                <w:sz w:val="18"/>
                <w:szCs w:val="18"/>
              </w:rPr>
            </w:pPr>
          </w:p>
        </w:tc>
        <w:tc>
          <w:tcPr>
            <w:tcW w:w="180" w:type="dxa"/>
            <w:gridSpan w:val="2"/>
            <w:tcBorders>
              <w:top w:val="nil"/>
              <w:left w:val="nil"/>
              <w:bottom w:val="nil"/>
            </w:tcBorders>
          </w:tcPr>
          <w:p w14:paraId="7F6DB2F0" w14:textId="77777777" w:rsidR="009709C1" w:rsidRPr="004502B0" w:rsidRDefault="009709C1" w:rsidP="004623AF">
            <w:pPr>
              <w:rPr>
                <w:sz w:val="18"/>
                <w:szCs w:val="18"/>
              </w:rPr>
            </w:pPr>
          </w:p>
        </w:tc>
      </w:tr>
      <w:tr w:rsidR="009709C1" w14:paraId="7A15F086" w14:textId="77777777" w:rsidTr="00A75D57">
        <w:trPr>
          <w:trHeight w:val="173"/>
        </w:trPr>
        <w:tc>
          <w:tcPr>
            <w:tcW w:w="1624" w:type="dxa"/>
            <w:vMerge/>
            <w:tcBorders>
              <w:bottom w:val="nil"/>
              <w:right w:val="single" w:sz="12" w:space="0" w:color="auto"/>
            </w:tcBorders>
          </w:tcPr>
          <w:p w14:paraId="18FD60F0" w14:textId="77777777" w:rsidR="009709C1" w:rsidRDefault="009709C1" w:rsidP="004623AF"/>
        </w:tc>
        <w:tc>
          <w:tcPr>
            <w:tcW w:w="306" w:type="dxa"/>
            <w:tcBorders>
              <w:top w:val="nil"/>
              <w:left w:val="single" w:sz="12" w:space="0" w:color="auto"/>
              <w:bottom w:val="nil"/>
              <w:right w:val="nil"/>
            </w:tcBorders>
            <w:vAlign w:val="center"/>
          </w:tcPr>
          <w:p w14:paraId="4B7C857E" w14:textId="77777777" w:rsidR="009709C1" w:rsidRPr="004502B0" w:rsidRDefault="009709C1" w:rsidP="004623AF">
            <w:pPr>
              <w:rPr>
                <w:sz w:val="18"/>
                <w:szCs w:val="18"/>
              </w:rPr>
            </w:pPr>
            <w:r w:rsidRPr="004502B0">
              <w:rPr>
                <w:sz w:val="18"/>
                <w:szCs w:val="18"/>
              </w:rPr>
              <w:t>50.</w:t>
            </w:r>
          </w:p>
        </w:tc>
        <w:tc>
          <w:tcPr>
            <w:tcW w:w="1800" w:type="dxa"/>
            <w:tcBorders>
              <w:left w:val="nil"/>
              <w:right w:val="nil"/>
            </w:tcBorders>
          </w:tcPr>
          <w:p w14:paraId="031A165B"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1AD863E6" w14:textId="77777777" w:rsidR="009709C1" w:rsidRPr="004502B0" w:rsidRDefault="009709C1" w:rsidP="004623AF">
            <w:pPr>
              <w:jc w:val="left"/>
              <w:rPr>
                <w:sz w:val="18"/>
                <w:szCs w:val="18"/>
              </w:rPr>
            </w:pPr>
            <w:r w:rsidRPr="004502B0">
              <w:rPr>
                <w:sz w:val="18"/>
                <w:szCs w:val="18"/>
              </w:rPr>
              <w:t>50.</w:t>
            </w:r>
          </w:p>
        </w:tc>
        <w:tc>
          <w:tcPr>
            <w:tcW w:w="1799" w:type="dxa"/>
            <w:tcBorders>
              <w:left w:val="nil"/>
              <w:right w:val="nil"/>
            </w:tcBorders>
          </w:tcPr>
          <w:p w14:paraId="7A7D22EE" w14:textId="77777777" w:rsidR="009709C1" w:rsidRPr="004502B0" w:rsidRDefault="009709C1" w:rsidP="004623AF">
            <w:pPr>
              <w:rPr>
                <w:sz w:val="18"/>
                <w:szCs w:val="18"/>
              </w:rPr>
            </w:pPr>
          </w:p>
        </w:tc>
        <w:tc>
          <w:tcPr>
            <w:tcW w:w="302" w:type="dxa"/>
            <w:tcBorders>
              <w:top w:val="nil"/>
              <w:left w:val="nil"/>
              <w:bottom w:val="nil"/>
              <w:right w:val="nil"/>
            </w:tcBorders>
            <w:vAlign w:val="center"/>
          </w:tcPr>
          <w:p w14:paraId="2DB1F408" w14:textId="77777777" w:rsidR="009709C1" w:rsidRPr="004502B0" w:rsidRDefault="009709C1" w:rsidP="004623AF">
            <w:pPr>
              <w:jc w:val="left"/>
              <w:rPr>
                <w:sz w:val="18"/>
                <w:szCs w:val="18"/>
              </w:rPr>
            </w:pPr>
            <w:r w:rsidRPr="004502B0">
              <w:rPr>
                <w:sz w:val="18"/>
                <w:szCs w:val="18"/>
              </w:rPr>
              <w:t>50.</w:t>
            </w:r>
          </w:p>
        </w:tc>
        <w:tc>
          <w:tcPr>
            <w:tcW w:w="1795" w:type="dxa"/>
            <w:tcBorders>
              <w:left w:val="nil"/>
              <w:right w:val="nil"/>
            </w:tcBorders>
          </w:tcPr>
          <w:p w14:paraId="1EEB9C38" w14:textId="77777777" w:rsidR="009709C1" w:rsidRPr="004502B0" w:rsidRDefault="009709C1" w:rsidP="004623AF">
            <w:pPr>
              <w:rPr>
                <w:sz w:val="18"/>
                <w:szCs w:val="18"/>
              </w:rPr>
            </w:pPr>
          </w:p>
        </w:tc>
        <w:tc>
          <w:tcPr>
            <w:tcW w:w="302" w:type="dxa"/>
            <w:tcBorders>
              <w:top w:val="nil"/>
              <w:left w:val="nil"/>
              <w:bottom w:val="nil"/>
              <w:right w:val="nil"/>
            </w:tcBorders>
          </w:tcPr>
          <w:p w14:paraId="4FD4C47E" w14:textId="77777777" w:rsidR="009709C1" w:rsidRPr="004502B0" w:rsidRDefault="009709C1" w:rsidP="004623AF">
            <w:pPr>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3082FFCC" w14:textId="77777777" w:rsidR="009709C1" w:rsidRPr="004502B0" w:rsidRDefault="009709C1" w:rsidP="004623AF">
            <w:pPr>
              <w:rPr>
                <w:sz w:val="18"/>
                <w:szCs w:val="18"/>
              </w:rPr>
            </w:pPr>
          </w:p>
        </w:tc>
        <w:tc>
          <w:tcPr>
            <w:tcW w:w="180" w:type="dxa"/>
            <w:gridSpan w:val="2"/>
            <w:tcBorders>
              <w:top w:val="nil"/>
              <w:left w:val="nil"/>
              <w:bottom w:val="nil"/>
            </w:tcBorders>
          </w:tcPr>
          <w:p w14:paraId="2C9C0FC6" w14:textId="77777777" w:rsidR="009709C1" w:rsidRPr="004502B0" w:rsidRDefault="009709C1" w:rsidP="004623AF">
            <w:pPr>
              <w:rPr>
                <w:sz w:val="18"/>
                <w:szCs w:val="18"/>
              </w:rPr>
            </w:pPr>
          </w:p>
        </w:tc>
      </w:tr>
      <w:tr w:rsidR="009709C1" w14:paraId="0C76FFC6" w14:textId="77777777" w:rsidTr="00A75D57">
        <w:trPr>
          <w:trHeight w:val="102"/>
        </w:trPr>
        <w:tc>
          <w:tcPr>
            <w:tcW w:w="1624" w:type="dxa"/>
            <w:tcBorders>
              <w:top w:val="nil"/>
              <w:bottom w:val="single" w:sz="12" w:space="0" w:color="auto"/>
              <w:right w:val="single" w:sz="12" w:space="0" w:color="auto"/>
            </w:tcBorders>
            <w:vAlign w:val="center"/>
          </w:tcPr>
          <w:p w14:paraId="36B93D77" w14:textId="77777777" w:rsidR="009709C1" w:rsidRPr="004910D6" w:rsidRDefault="009709C1" w:rsidP="004623AF">
            <w:pPr>
              <w:jc w:val="center"/>
              <w:rPr>
                <w:sz w:val="4"/>
                <w:szCs w:val="4"/>
              </w:rPr>
            </w:pPr>
          </w:p>
        </w:tc>
        <w:tc>
          <w:tcPr>
            <w:tcW w:w="306" w:type="dxa"/>
            <w:tcBorders>
              <w:top w:val="nil"/>
              <w:left w:val="single" w:sz="12" w:space="0" w:color="auto"/>
              <w:bottom w:val="single" w:sz="12" w:space="0" w:color="auto"/>
              <w:right w:val="nil"/>
            </w:tcBorders>
            <w:vAlign w:val="center"/>
          </w:tcPr>
          <w:p w14:paraId="7B77D093" w14:textId="77777777" w:rsidR="009709C1" w:rsidRPr="004910D6" w:rsidRDefault="009709C1" w:rsidP="004623AF">
            <w:pPr>
              <w:jc w:val="center"/>
              <w:rPr>
                <w:sz w:val="4"/>
                <w:szCs w:val="4"/>
              </w:rPr>
            </w:pPr>
          </w:p>
        </w:tc>
        <w:tc>
          <w:tcPr>
            <w:tcW w:w="1800" w:type="dxa"/>
            <w:tcBorders>
              <w:left w:val="nil"/>
              <w:bottom w:val="single" w:sz="12" w:space="0" w:color="auto"/>
              <w:right w:val="nil"/>
            </w:tcBorders>
            <w:vAlign w:val="center"/>
          </w:tcPr>
          <w:p w14:paraId="3E898925"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3D5F2017" w14:textId="77777777" w:rsidR="009709C1" w:rsidRPr="004910D6" w:rsidRDefault="009709C1" w:rsidP="004623AF">
            <w:pPr>
              <w:jc w:val="center"/>
              <w:rPr>
                <w:sz w:val="4"/>
                <w:szCs w:val="4"/>
              </w:rPr>
            </w:pPr>
          </w:p>
        </w:tc>
        <w:tc>
          <w:tcPr>
            <w:tcW w:w="1799" w:type="dxa"/>
            <w:tcBorders>
              <w:left w:val="nil"/>
              <w:bottom w:val="single" w:sz="12" w:space="0" w:color="auto"/>
              <w:right w:val="nil"/>
            </w:tcBorders>
            <w:vAlign w:val="center"/>
          </w:tcPr>
          <w:p w14:paraId="055EEF6C"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613A647" w14:textId="77777777" w:rsidR="009709C1" w:rsidRPr="004910D6" w:rsidRDefault="009709C1" w:rsidP="004623AF">
            <w:pPr>
              <w:jc w:val="center"/>
              <w:rPr>
                <w:sz w:val="4"/>
                <w:szCs w:val="4"/>
              </w:rPr>
            </w:pPr>
          </w:p>
        </w:tc>
        <w:tc>
          <w:tcPr>
            <w:tcW w:w="1795" w:type="dxa"/>
            <w:tcBorders>
              <w:left w:val="nil"/>
              <w:bottom w:val="single" w:sz="12" w:space="0" w:color="auto"/>
              <w:right w:val="nil"/>
            </w:tcBorders>
            <w:vAlign w:val="center"/>
          </w:tcPr>
          <w:p w14:paraId="5ADEB36E" w14:textId="77777777" w:rsidR="009709C1" w:rsidRPr="004910D6" w:rsidRDefault="009709C1" w:rsidP="004623AF">
            <w:pPr>
              <w:jc w:val="center"/>
              <w:rPr>
                <w:sz w:val="4"/>
                <w:szCs w:val="4"/>
              </w:rPr>
            </w:pPr>
          </w:p>
        </w:tc>
        <w:tc>
          <w:tcPr>
            <w:tcW w:w="302" w:type="dxa"/>
            <w:tcBorders>
              <w:top w:val="nil"/>
              <w:left w:val="nil"/>
              <w:bottom w:val="single" w:sz="12" w:space="0" w:color="auto"/>
              <w:right w:val="nil"/>
            </w:tcBorders>
            <w:vAlign w:val="center"/>
          </w:tcPr>
          <w:p w14:paraId="2C96614C" w14:textId="77777777" w:rsidR="009709C1" w:rsidRPr="004910D6" w:rsidRDefault="009709C1" w:rsidP="004623AF">
            <w:pPr>
              <w:jc w:val="center"/>
              <w:rPr>
                <w:sz w:val="4"/>
                <w:szCs w:val="4"/>
              </w:rPr>
            </w:pPr>
          </w:p>
        </w:tc>
        <w:tc>
          <w:tcPr>
            <w:tcW w:w="1709" w:type="dxa"/>
            <w:tcBorders>
              <w:top w:val="single" w:sz="6" w:space="0" w:color="auto"/>
              <w:left w:val="nil"/>
              <w:bottom w:val="single" w:sz="12" w:space="0" w:color="auto"/>
              <w:right w:val="nil"/>
            </w:tcBorders>
            <w:vAlign w:val="center"/>
          </w:tcPr>
          <w:p w14:paraId="201F6E63" w14:textId="77777777" w:rsidR="009709C1" w:rsidRPr="004910D6" w:rsidRDefault="009709C1" w:rsidP="004623AF">
            <w:pPr>
              <w:jc w:val="center"/>
              <w:rPr>
                <w:sz w:val="4"/>
                <w:szCs w:val="4"/>
              </w:rPr>
            </w:pPr>
          </w:p>
        </w:tc>
        <w:tc>
          <w:tcPr>
            <w:tcW w:w="180" w:type="dxa"/>
            <w:gridSpan w:val="2"/>
            <w:tcBorders>
              <w:top w:val="nil"/>
              <w:left w:val="nil"/>
              <w:bottom w:val="single" w:sz="12" w:space="0" w:color="auto"/>
            </w:tcBorders>
            <w:vAlign w:val="center"/>
          </w:tcPr>
          <w:p w14:paraId="70DA9445" w14:textId="77777777" w:rsidR="009709C1" w:rsidRPr="004910D6" w:rsidRDefault="009709C1" w:rsidP="004623AF">
            <w:pPr>
              <w:jc w:val="center"/>
              <w:rPr>
                <w:sz w:val="4"/>
                <w:szCs w:val="4"/>
              </w:rPr>
            </w:pPr>
          </w:p>
        </w:tc>
      </w:tr>
    </w:tbl>
    <w:p w14:paraId="4C3F0733" w14:textId="77777777" w:rsidR="005A6C37" w:rsidRPr="0063047A" w:rsidRDefault="005A6C37" w:rsidP="004623AF">
      <w:pPr>
        <w:rPr>
          <w:bCs/>
          <w:sz w:val="2"/>
          <w:szCs w:val="2"/>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form"/>
      </w:tblPr>
      <w:tblGrid>
        <w:gridCol w:w="2410"/>
        <w:gridCol w:w="480"/>
        <w:gridCol w:w="1805"/>
        <w:gridCol w:w="480"/>
        <w:gridCol w:w="1812"/>
        <w:gridCol w:w="480"/>
        <w:gridCol w:w="1914"/>
        <w:gridCol w:w="267"/>
      </w:tblGrid>
      <w:tr w:rsidR="009709C1" w:rsidRPr="003E4191" w14:paraId="1D46B189" w14:textId="77777777" w:rsidTr="00575D92">
        <w:trPr>
          <w:trHeight w:val="360"/>
          <w:tblHeader/>
        </w:trPr>
        <w:tc>
          <w:tcPr>
            <w:tcW w:w="9648" w:type="dxa"/>
            <w:gridSpan w:val="8"/>
            <w:tcBorders>
              <w:top w:val="nil"/>
              <w:left w:val="nil"/>
              <w:right w:val="nil"/>
            </w:tcBorders>
            <w:vAlign w:val="center"/>
          </w:tcPr>
          <w:p w14:paraId="2904192E" w14:textId="77777777" w:rsidR="009709C1" w:rsidRPr="00390C00" w:rsidRDefault="009709C1" w:rsidP="00575D92">
            <w:pPr>
              <w:keepNext/>
              <w:spacing w:before="120" w:after="60"/>
              <w:jc w:val="center"/>
              <w:rPr>
                <w:b/>
                <w:sz w:val="24"/>
              </w:rPr>
            </w:pPr>
            <w:r w:rsidRPr="00390C00">
              <w:rPr>
                <w:b/>
                <w:sz w:val="24"/>
              </w:rPr>
              <w:lastRenderedPageBreak/>
              <w:t>Price Verification Tally Sheet – Department Stores</w:t>
            </w:r>
            <w:r w:rsidRPr="00390C00">
              <w:rPr>
                <w:b/>
                <w:sz w:val="24"/>
              </w:rPr>
              <w:fldChar w:fldCharType="begin"/>
            </w:r>
            <w:r w:rsidRPr="00390C00">
              <w:rPr>
                <w:b/>
              </w:rPr>
              <w:instrText xml:space="preserve"> XE "Price verification:Tally sheets" </w:instrText>
            </w:r>
            <w:r w:rsidRPr="00390C00">
              <w:rPr>
                <w:b/>
                <w:sz w:val="24"/>
              </w:rPr>
              <w:fldChar w:fldCharType="end"/>
            </w:r>
          </w:p>
        </w:tc>
      </w:tr>
      <w:tr w:rsidR="009709C1" w14:paraId="7B270DE1" w14:textId="77777777" w:rsidTr="00292C71">
        <w:trPr>
          <w:trHeight w:val="187"/>
          <w:tblHeader/>
        </w:trPr>
        <w:tc>
          <w:tcPr>
            <w:tcW w:w="2410" w:type="dxa"/>
            <w:vMerge w:val="restart"/>
            <w:tcBorders>
              <w:top w:val="single" w:sz="6" w:space="0" w:color="auto"/>
              <w:bottom w:val="single" w:sz="6" w:space="0" w:color="auto"/>
              <w:right w:val="single" w:sz="12" w:space="0" w:color="auto"/>
            </w:tcBorders>
            <w:vAlign w:val="center"/>
          </w:tcPr>
          <w:p w14:paraId="3C15949C" w14:textId="77777777" w:rsidR="009709C1" w:rsidRPr="00390C00" w:rsidRDefault="009709C1" w:rsidP="004623AF">
            <w:pPr>
              <w:jc w:val="center"/>
              <w:rPr>
                <w:b/>
              </w:rPr>
            </w:pPr>
            <w:r w:rsidRPr="00390C00">
              <w:rPr>
                <w:b/>
              </w:rPr>
              <w:t>“End of Aisle” or</w:t>
            </w:r>
          </w:p>
          <w:p w14:paraId="22F2F539" w14:textId="77777777" w:rsidR="009709C1" w:rsidRPr="00390C00" w:rsidRDefault="009709C1" w:rsidP="004623AF">
            <w:pPr>
              <w:jc w:val="center"/>
              <w:rPr>
                <w:b/>
              </w:rPr>
            </w:pPr>
            <w:r w:rsidRPr="00390C00">
              <w:rPr>
                <w:b/>
              </w:rPr>
              <w:t>“Tie-In Display”</w:t>
            </w:r>
          </w:p>
        </w:tc>
        <w:tc>
          <w:tcPr>
            <w:tcW w:w="480" w:type="dxa"/>
            <w:tcBorders>
              <w:left w:val="single" w:sz="12" w:space="0" w:color="auto"/>
              <w:bottom w:val="single" w:sz="6" w:space="0" w:color="auto"/>
              <w:right w:val="nil"/>
            </w:tcBorders>
            <w:vAlign w:val="center"/>
          </w:tcPr>
          <w:p w14:paraId="5DB6494C" w14:textId="77777777" w:rsidR="009709C1" w:rsidRPr="000C4F45" w:rsidRDefault="009709C1" w:rsidP="004623AF">
            <w:pPr>
              <w:jc w:val="center"/>
            </w:pPr>
          </w:p>
        </w:tc>
        <w:tc>
          <w:tcPr>
            <w:tcW w:w="1805" w:type="dxa"/>
            <w:tcBorders>
              <w:left w:val="nil"/>
              <w:right w:val="nil"/>
            </w:tcBorders>
            <w:vAlign w:val="center"/>
          </w:tcPr>
          <w:p w14:paraId="3526CE4A" w14:textId="77777777" w:rsidR="009709C1" w:rsidRPr="00390C00" w:rsidRDefault="009709C1" w:rsidP="004623AF">
            <w:pPr>
              <w:jc w:val="center"/>
              <w:rPr>
                <w:b/>
              </w:rPr>
            </w:pPr>
            <w:r w:rsidRPr="00390C00">
              <w:rPr>
                <w:b/>
              </w:rPr>
              <w:t>Identity</w:t>
            </w:r>
          </w:p>
        </w:tc>
        <w:tc>
          <w:tcPr>
            <w:tcW w:w="480" w:type="dxa"/>
            <w:tcBorders>
              <w:left w:val="nil"/>
              <w:bottom w:val="single" w:sz="6" w:space="0" w:color="auto"/>
              <w:right w:val="nil"/>
            </w:tcBorders>
            <w:vAlign w:val="center"/>
          </w:tcPr>
          <w:p w14:paraId="2CC4B304" w14:textId="77777777" w:rsidR="009709C1" w:rsidRPr="00390C00" w:rsidRDefault="009709C1" w:rsidP="004623AF">
            <w:pPr>
              <w:jc w:val="center"/>
              <w:rPr>
                <w:b/>
              </w:rPr>
            </w:pPr>
          </w:p>
        </w:tc>
        <w:tc>
          <w:tcPr>
            <w:tcW w:w="1812" w:type="dxa"/>
            <w:tcBorders>
              <w:left w:val="nil"/>
              <w:right w:val="nil"/>
            </w:tcBorders>
            <w:vAlign w:val="center"/>
          </w:tcPr>
          <w:p w14:paraId="11147AE5" w14:textId="77777777" w:rsidR="009709C1" w:rsidRPr="00390C00" w:rsidRDefault="009709C1" w:rsidP="004623AF">
            <w:pPr>
              <w:jc w:val="center"/>
              <w:rPr>
                <w:b/>
              </w:rPr>
            </w:pPr>
            <w:r w:rsidRPr="00390C00">
              <w:rPr>
                <w:b/>
              </w:rPr>
              <w:t>Location</w:t>
            </w:r>
          </w:p>
        </w:tc>
        <w:tc>
          <w:tcPr>
            <w:tcW w:w="480" w:type="dxa"/>
            <w:tcBorders>
              <w:left w:val="nil"/>
              <w:bottom w:val="single" w:sz="6" w:space="0" w:color="auto"/>
              <w:right w:val="nil"/>
            </w:tcBorders>
            <w:vAlign w:val="center"/>
          </w:tcPr>
          <w:p w14:paraId="59BB5FE2" w14:textId="77777777" w:rsidR="009709C1" w:rsidRPr="00390C00" w:rsidRDefault="009709C1" w:rsidP="004623AF">
            <w:pPr>
              <w:jc w:val="center"/>
              <w:rPr>
                <w:b/>
              </w:rPr>
            </w:pPr>
          </w:p>
        </w:tc>
        <w:tc>
          <w:tcPr>
            <w:tcW w:w="1914" w:type="dxa"/>
            <w:tcBorders>
              <w:left w:val="nil"/>
              <w:right w:val="nil"/>
            </w:tcBorders>
            <w:vAlign w:val="center"/>
          </w:tcPr>
          <w:p w14:paraId="045A3FE4" w14:textId="77777777" w:rsidR="009709C1" w:rsidRPr="00390C00" w:rsidRDefault="009709C1" w:rsidP="004623AF">
            <w:pPr>
              <w:jc w:val="center"/>
              <w:rPr>
                <w:b/>
              </w:rPr>
            </w:pPr>
            <w:r w:rsidRPr="00390C00">
              <w:rPr>
                <w:b/>
              </w:rPr>
              <w:t>Advertised</w:t>
            </w:r>
          </w:p>
        </w:tc>
        <w:tc>
          <w:tcPr>
            <w:tcW w:w="267" w:type="dxa"/>
            <w:tcBorders>
              <w:left w:val="nil"/>
              <w:bottom w:val="single" w:sz="6" w:space="0" w:color="auto"/>
            </w:tcBorders>
          </w:tcPr>
          <w:p w14:paraId="1551B8B1" w14:textId="77777777" w:rsidR="009709C1" w:rsidRPr="000C4F45" w:rsidRDefault="009709C1" w:rsidP="004623AF"/>
        </w:tc>
      </w:tr>
      <w:tr w:rsidR="009709C1" w14:paraId="264D65DC" w14:textId="77777777" w:rsidTr="00A75D57">
        <w:trPr>
          <w:trHeight w:val="173"/>
        </w:trPr>
        <w:tc>
          <w:tcPr>
            <w:tcW w:w="2410" w:type="dxa"/>
            <w:vMerge/>
            <w:tcBorders>
              <w:top w:val="single" w:sz="12" w:space="0" w:color="auto"/>
              <w:bottom w:val="single" w:sz="6" w:space="0" w:color="auto"/>
              <w:right w:val="single" w:sz="12" w:space="0" w:color="auto"/>
            </w:tcBorders>
          </w:tcPr>
          <w:p w14:paraId="244C57B1" w14:textId="77777777" w:rsidR="009709C1" w:rsidRPr="00390C00" w:rsidRDefault="009709C1" w:rsidP="004623AF">
            <w:pPr>
              <w:rPr>
                <w:b/>
              </w:rPr>
            </w:pPr>
          </w:p>
        </w:tc>
        <w:tc>
          <w:tcPr>
            <w:tcW w:w="480" w:type="dxa"/>
            <w:tcBorders>
              <w:left w:val="single" w:sz="12" w:space="0" w:color="auto"/>
              <w:bottom w:val="nil"/>
              <w:right w:val="nil"/>
            </w:tcBorders>
            <w:vAlign w:val="center"/>
          </w:tcPr>
          <w:p w14:paraId="1FCCEAF5" w14:textId="77777777" w:rsidR="009709C1" w:rsidRPr="004502B0" w:rsidRDefault="009709C1" w:rsidP="004623AF">
            <w:pPr>
              <w:rPr>
                <w:sz w:val="18"/>
                <w:szCs w:val="18"/>
              </w:rPr>
            </w:pPr>
            <w:r w:rsidRPr="004502B0">
              <w:rPr>
                <w:sz w:val="18"/>
                <w:szCs w:val="18"/>
              </w:rPr>
              <w:t>1.</w:t>
            </w:r>
          </w:p>
        </w:tc>
        <w:tc>
          <w:tcPr>
            <w:tcW w:w="1805" w:type="dxa"/>
            <w:tcBorders>
              <w:left w:val="nil"/>
              <w:right w:val="nil"/>
            </w:tcBorders>
          </w:tcPr>
          <w:p w14:paraId="135E81B0" w14:textId="77777777" w:rsidR="009709C1" w:rsidRPr="004502B0" w:rsidRDefault="009709C1" w:rsidP="004623AF">
            <w:pPr>
              <w:rPr>
                <w:sz w:val="18"/>
                <w:szCs w:val="18"/>
              </w:rPr>
            </w:pPr>
          </w:p>
        </w:tc>
        <w:tc>
          <w:tcPr>
            <w:tcW w:w="480" w:type="dxa"/>
            <w:tcBorders>
              <w:left w:val="nil"/>
              <w:bottom w:val="nil"/>
              <w:right w:val="nil"/>
            </w:tcBorders>
            <w:vAlign w:val="center"/>
          </w:tcPr>
          <w:p w14:paraId="2BA1F7C2" w14:textId="77777777" w:rsidR="009709C1" w:rsidRPr="004502B0" w:rsidRDefault="009709C1" w:rsidP="004623AF">
            <w:pPr>
              <w:rPr>
                <w:sz w:val="18"/>
                <w:szCs w:val="18"/>
              </w:rPr>
            </w:pPr>
            <w:r w:rsidRPr="004502B0">
              <w:rPr>
                <w:sz w:val="18"/>
                <w:szCs w:val="18"/>
              </w:rPr>
              <w:t>1.</w:t>
            </w:r>
          </w:p>
        </w:tc>
        <w:tc>
          <w:tcPr>
            <w:tcW w:w="1812" w:type="dxa"/>
            <w:tcBorders>
              <w:left w:val="nil"/>
              <w:right w:val="nil"/>
            </w:tcBorders>
          </w:tcPr>
          <w:p w14:paraId="7FAA9781" w14:textId="77777777" w:rsidR="009709C1" w:rsidRPr="004502B0" w:rsidRDefault="009709C1" w:rsidP="004623AF">
            <w:pPr>
              <w:rPr>
                <w:sz w:val="18"/>
                <w:szCs w:val="18"/>
              </w:rPr>
            </w:pPr>
          </w:p>
        </w:tc>
        <w:tc>
          <w:tcPr>
            <w:tcW w:w="480" w:type="dxa"/>
            <w:tcBorders>
              <w:left w:val="nil"/>
              <w:bottom w:val="nil"/>
              <w:right w:val="nil"/>
            </w:tcBorders>
            <w:vAlign w:val="center"/>
          </w:tcPr>
          <w:p w14:paraId="4E831B63" w14:textId="77777777" w:rsidR="009709C1" w:rsidRPr="004502B0" w:rsidRDefault="009709C1" w:rsidP="004623AF">
            <w:pPr>
              <w:rPr>
                <w:sz w:val="18"/>
                <w:szCs w:val="18"/>
              </w:rPr>
            </w:pPr>
            <w:r w:rsidRPr="004502B0">
              <w:rPr>
                <w:sz w:val="18"/>
                <w:szCs w:val="18"/>
              </w:rPr>
              <w:t>1.</w:t>
            </w:r>
          </w:p>
        </w:tc>
        <w:tc>
          <w:tcPr>
            <w:tcW w:w="1914" w:type="dxa"/>
            <w:tcBorders>
              <w:left w:val="nil"/>
              <w:right w:val="nil"/>
            </w:tcBorders>
          </w:tcPr>
          <w:p w14:paraId="16BE719F" w14:textId="77777777" w:rsidR="009709C1" w:rsidRPr="004502B0" w:rsidRDefault="009709C1" w:rsidP="004623AF">
            <w:pPr>
              <w:rPr>
                <w:sz w:val="18"/>
                <w:szCs w:val="18"/>
              </w:rPr>
            </w:pPr>
          </w:p>
        </w:tc>
        <w:tc>
          <w:tcPr>
            <w:tcW w:w="267" w:type="dxa"/>
            <w:tcBorders>
              <w:top w:val="nil"/>
              <w:left w:val="nil"/>
              <w:bottom w:val="nil"/>
            </w:tcBorders>
          </w:tcPr>
          <w:p w14:paraId="23198D45" w14:textId="77777777" w:rsidR="009709C1" w:rsidRPr="004502B0" w:rsidRDefault="009709C1" w:rsidP="004623AF">
            <w:pPr>
              <w:rPr>
                <w:sz w:val="18"/>
                <w:szCs w:val="18"/>
              </w:rPr>
            </w:pPr>
          </w:p>
        </w:tc>
      </w:tr>
      <w:tr w:rsidR="009709C1" w14:paraId="3E0CC56F" w14:textId="77777777" w:rsidTr="00A75D57">
        <w:trPr>
          <w:trHeight w:val="173"/>
        </w:trPr>
        <w:tc>
          <w:tcPr>
            <w:tcW w:w="2410" w:type="dxa"/>
            <w:vMerge/>
            <w:tcBorders>
              <w:top w:val="single" w:sz="12" w:space="0" w:color="auto"/>
              <w:bottom w:val="single" w:sz="6" w:space="0" w:color="auto"/>
              <w:right w:val="single" w:sz="12" w:space="0" w:color="auto"/>
            </w:tcBorders>
          </w:tcPr>
          <w:p w14:paraId="024981F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90AA5EF" w14:textId="77777777" w:rsidR="009709C1" w:rsidRPr="004502B0" w:rsidRDefault="009709C1" w:rsidP="004623AF">
            <w:pPr>
              <w:rPr>
                <w:sz w:val="18"/>
                <w:szCs w:val="18"/>
              </w:rPr>
            </w:pPr>
            <w:r w:rsidRPr="004502B0">
              <w:rPr>
                <w:sz w:val="18"/>
                <w:szCs w:val="18"/>
              </w:rPr>
              <w:t>2.</w:t>
            </w:r>
          </w:p>
        </w:tc>
        <w:tc>
          <w:tcPr>
            <w:tcW w:w="1805" w:type="dxa"/>
            <w:tcBorders>
              <w:left w:val="nil"/>
              <w:right w:val="nil"/>
            </w:tcBorders>
          </w:tcPr>
          <w:p w14:paraId="088CA23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636C62F" w14:textId="77777777" w:rsidR="009709C1" w:rsidRPr="004502B0" w:rsidRDefault="009709C1" w:rsidP="004623AF">
            <w:pPr>
              <w:rPr>
                <w:sz w:val="18"/>
                <w:szCs w:val="18"/>
              </w:rPr>
            </w:pPr>
            <w:r w:rsidRPr="004502B0">
              <w:rPr>
                <w:sz w:val="18"/>
                <w:szCs w:val="18"/>
              </w:rPr>
              <w:t>2.</w:t>
            </w:r>
          </w:p>
        </w:tc>
        <w:tc>
          <w:tcPr>
            <w:tcW w:w="1812" w:type="dxa"/>
            <w:tcBorders>
              <w:left w:val="nil"/>
              <w:right w:val="nil"/>
            </w:tcBorders>
          </w:tcPr>
          <w:p w14:paraId="4E5DBC2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0753FE" w14:textId="77777777" w:rsidR="009709C1" w:rsidRPr="004502B0" w:rsidRDefault="009709C1" w:rsidP="004623AF">
            <w:pPr>
              <w:rPr>
                <w:sz w:val="18"/>
                <w:szCs w:val="18"/>
              </w:rPr>
            </w:pPr>
            <w:r w:rsidRPr="004502B0">
              <w:rPr>
                <w:sz w:val="18"/>
                <w:szCs w:val="18"/>
              </w:rPr>
              <w:t>2.</w:t>
            </w:r>
          </w:p>
        </w:tc>
        <w:tc>
          <w:tcPr>
            <w:tcW w:w="1914" w:type="dxa"/>
            <w:tcBorders>
              <w:left w:val="nil"/>
              <w:right w:val="nil"/>
            </w:tcBorders>
          </w:tcPr>
          <w:p w14:paraId="1D2E29D7" w14:textId="77777777" w:rsidR="009709C1" w:rsidRPr="004502B0" w:rsidRDefault="009709C1" w:rsidP="004623AF">
            <w:pPr>
              <w:rPr>
                <w:sz w:val="18"/>
                <w:szCs w:val="18"/>
              </w:rPr>
            </w:pPr>
          </w:p>
        </w:tc>
        <w:tc>
          <w:tcPr>
            <w:tcW w:w="267" w:type="dxa"/>
            <w:tcBorders>
              <w:top w:val="nil"/>
              <w:left w:val="nil"/>
              <w:bottom w:val="nil"/>
            </w:tcBorders>
          </w:tcPr>
          <w:p w14:paraId="0F07EC9C" w14:textId="77777777" w:rsidR="009709C1" w:rsidRPr="004502B0" w:rsidRDefault="009709C1" w:rsidP="004623AF">
            <w:pPr>
              <w:rPr>
                <w:sz w:val="18"/>
                <w:szCs w:val="18"/>
              </w:rPr>
            </w:pPr>
          </w:p>
        </w:tc>
      </w:tr>
      <w:tr w:rsidR="009709C1" w14:paraId="5AB79227" w14:textId="77777777" w:rsidTr="00A75D57">
        <w:trPr>
          <w:trHeight w:val="173"/>
        </w:trPr>
        <w:tc>
          <w:tcPr>
            <w:tcW w:w="2410" w:type="dxa"/>
            <w:vMerge/>
            <w:tcBorders>
              <w:top w:val="single" w:sz="12" w:space="0" w:color="auto"/>
              <w:bottom w:val="single" w:sz="6" w:space="0" w:color="auto"/>
              <w:right w:val="single" w:sz="12" w:space="0" w:color="auto"/>
            </w:tcBorders>
          </w:tcPr>
          <w:p w14:paraId="0AFF05F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494E258" w14:textId="77777777" w:rsidR="009709C1" w:rsidRPr="004502B0" w:rsidRDefault="009709C1" w:rsidP="004623AF">
            <w:pPr>
              <w:rPr>
                <w:sz w:val="18"/>
                <w:szCs w:val="18"/>
              </w:rPr>
            </w:pPr>
            <w:r w:rsidRPr="004502B0">
              <w:rPr>
                <w:sz w:val="18"/>
                <w:szCs w:val="18"/>
              </w:rPr>
              <w:t>3.</w:t>
            </w:r>
          </w:p>
        </w:tc>
        <w:tc>
          <w:tcPr>
            <w:tcW w:w="1805" w:type="dxa"/>
            <w:tcBorders>
              <w:left w:val="nil"/>
              <w:right w:val="nil"/>
            </w:tcBorders>
          </w:tcPr>
          <w:p w14:paraId="0EBC2F5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4713A07" w14:textId="77777777" w:rsidR="009709C1" w:rsidRPr="004502B0" w:rsidRDefault="009709C1" w:rsidP="004623AF">
            <w:pPr>
              <w:rPr>
                <w:sz w:val="18"/>
                <w:szCs w:val="18"/>
              </w:rPr>
            </w:pPr>
            <w:r w:rsidRPr="004502B0">
              <w:rPr>
                <w:sz w:val="18"/>
                <w:szCs w:val="18"/>
              </w:rPr>
              <w:t>3.</w:t>
            </w:r>
          </w:p>
        </w:tc>
        <w:tc>
          <w:tcPr>
            <w:tcW w:w="1812" w:type="dxa"/>
            <w:tcBorders>
              <w:left w:val="nil"/>
              <w:right w:val="nil"/>
            </w:tcBorders>
          </w:tcPr>
          <w:p w14:paraId="66CC106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9F4FC3" w14:textId="77777777" w:rsidR="009709C1" w:rsidRPr="004502B0" w:rsidRDefault="009709C1" w:rsidP="004623AF">
            <w:pPr>
              <w:rPr>
                <w:sz w:val="18"/>
                <w:szCs w:val="18"/>
              </w:rPr>
            </w:pPr>
            <w:r w:rsidRPr="004502B0">
              <w:rPr>
                <w:sz w:val="18"/>
                <w:szCs w:val="18"/>
              </w:rPr>
              <w:t>3.</w:t>
            </w:r>
          </w:p>
        </w:tc>
        <w:tc>
          <w:tcPr>
            <w:tcW w:w="1914" w:type="dxa"/>
            <w:tcBorders>
              <w:left w:val="nil"/>
              <w:right w:val="nil"/>
            </w:tcBorders>
          </w:tcPr>
          <w:p w14:paraId="23C3B2B9" w14:textId="77777777" w:rsidR="009709C1" w:rsidRPr="004502B0" w:rsidRDefault="009709C1" w:rsidP="004623AF">
            <w:pPr>
              <w:rPr>
                <w:sz w:val="18"/>
                <w:szCs w:val="18"/>
              </w:rPr>
            </w:pPr>
          </w:p>
        </w:tc>
        <w:tc>
          <w:tcPr>
            <w:tcW w:w="267" w:type="dxa"/>
            <w:tcBorders>
              <w:top w:val="nil"/>
              <w:left w:val="nil"/>
              <w:bottom w:val="nil"/>
            </w:tcBorders>
          </w:tcPr>
          <w:p w14:paraId="25AC369B" w14:textId="77777777" w:rsidR="009709C1" w:rsidRPr="004502B0" w:rsidRDefault="009709C1" w:rsidP="004623AF">
            <w:pPr>
              <w:rPr>
                <w:sz w:val="18"/>
                <w:szCs w:val="18"/>
              </w:rPr>
            </w:pPr>
          </w:p>
        </w:tc>
      </w:tr>
      <w:tr w:rsidR="009709C1" w14:paraId="79672281" w14:textId="77777777" w:rsidTr="00A75D57">
        <w:trPr>
          <w:trHeight w:val="173"/>
        </w:trPr>
        <w:tc>
          <w:tcPr>
            <w:tcW w:w="2410" w:type="dxa"/>
            <w:vMerge/>
            <w:tcBorders>
              <w:top w:val="single" w:sz="12" w:space="0" w:color="auto"/>
              <w:bottom w:val="single" w:sz="6" w:space="0" w:color="auto"/>
              <w:right w:val="single" w:sz="12" w:space="0" w:color="auto"/>
            </w:tcBorders>
          </w:tcPr>
          <w:p w14:paraId="4F6EC4B3"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77CDB65" w14:textId="77777777" w:rsidR="009709C1" w:rsidRPr="004502B0" w:rsidRDefault="009709C1" w:rsidP="004623AF">
            <w:pPr>
              <w:rPr>
                <w:sz w:val="18"/>
                <w:szCs w:val="18"/>
              </w:rPr>
            </w:pPr>
            <w:r w:rsidRPr="004502B0">
              <w:rPr>
                <w:sz w:val="18"/>
                <w:szCs w:val="18"/>
              </w:rPr>
              <w:t>4.</w:t>
            </w:r>
          </w:p>
        </w:tc>
        <w:tc>
          <w:tcPr>
            <w:tcW w:w="1805" w:type="dxa"/>
            <w:tcBorders>
              <w:left w:val="nil"/>
              <w:right w:val="nil"/>
            </w:tcBorders>
          </w:tcPr>
          <w:p w14:paraId="3BF99FC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272CF28" w14:textId="77777777" w:rsidR="009709C1" w:rsidRPr="004502B0" w:rsidRDefault="009709C1" w:rsidP="004623AF">
            <w:pPr>
              <w:rPr>
                <w:sz w:val="18"/>
                <w:szCs w:val="18"/>
              </w:rPr>
            </w:pPr>
            <w:r w:rsidRPr="004502B0">
              <w:rPr>
                <w:sz w:val="18"/>
                <w:szCs w:val="18"/>
              </w:rPr>
              <w:t>4.</w:t>
            </w:r>
          </w:p>
        </w:tc>
        <w:tc>
          <w:tcPr>
            <w:tcW w:w="1812" w:type="dxa"/>
            <w:tcBorders>
              <w:left w:val="nil"/>
              <w:right w:val="nil"/>
            </w:tcBorders>
          </w:tcPr>
          <w:p w14:paraId="3982312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2A3CC14" w14:textId="77777777" w:rsidR="009709C1" w:rsidRPr="004502B0" w:rsidRDefault="009709C1" w:rsidP="004623AF">
            <w:pPr>
              <w:rPr>
                <w:sz w:val="18"/>
                <w:szCs w:val="18"/>
              </w:rPr>
            </w:pPr>
            <w:r w:rsidRPr="004502B0">
              <w:rPr>
                <w:sz w:val="18"/>
                <w:szCs w:val="18"/>
              </w:rPr>
              <w:t>4.</w:t>
            </w:r>
          </w:p>
        </w:tc>
        <w:tc>
          <w:tcPr>
            <w:tcW w:w="1914" w:type="dxa"/>
            <w:tcBorders>
              <w:left w:val="nil"/>
              <w:right w:val="nil"/>
            </w:tcBorders>
          </w:tcPr>
          <w:p w14:paraId="70D8F63A" w14:textId="77777777" w:rsidR="009709C1" w:rsidRPr="004502B0" w:rsidRDefault="009709C1" w:rsidP="004623AF">
            <w:pPr>
              <w:rPr>
                <w:sz w:val="18"/>
                <w:szCs w:val="18"/>
              </w:rPr>
            </w:pPr>
          </w:p>
        </w:tc>
        <w:tc>
          <w:tcPr>
            <w:tcW w:w="267" w:type="dxa"/>
            <w:tcBorders>
              <w:top w:val="nil"/>
              <w:left w:val="nil"/>
              <w:bottom w:val="nil"/>
            </w:tcBorders>
          </w:tcPr>
          <w:p w14:paraId="4E6AFC8A" w14:textId="77777777" w:rsidR="009709C1" w:rsidRPr="004502B0" w:rsidRDefault="009709C1" w:rsidP="004623AF">
            <w:pPr>
              <w:rPr>
                <w:sz w:val="18"/>
                <w:szCs w:val="18"/>
              </w:rPr>
            </w:pPr>
          </w:p>
        </w:tc>
      </w:tr>
      <w:tr w:rsidR="009709C1" w14:paraId="1D52E17D" w14:textId="77777777" w:rsidTr="00A75D57">
        <w:trPr>
          <w:trHeight w:val="173"/>
        </w:trPr>
        <w:tc>
          <w:tcPr>
            <w:tcW w:w="2410" w:type="dxa"/>
            <w:vMerge/>
            <w:tcBorders>
              <w:top w:val="single" w:sz="12" w:space="0" w:color="auto"/>
              <w:bottom w:val="single" w:sz="6" w:space="0" w:color="auto"/>
              <w:right w:val="single" w:sz="12" w:space="0" w:color="auto"/>
            </w:tcBorders>
          </w:tcPr>
          <w:p w14:paraId="04A3B00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6A54F2B" w14:textId="77777777" w:rsidR="009709C1" w:rsidRPr="004502B0" w:rsidRDefault="009709C1" w:rsidP="004623AF">
            <w:pPr>
              <w:rPr>
                <w:sz w:val="18"/>
                <w:szCs w:val="18"/>
              </w:rPr>
            </w:pPr>
            <w:r w:rsidRPr="004502B0">
              <w:rPr>
                <w:sz w:val="18"/>
                <w:szCs w:val="18"/>
              </w:rPr>
              <w:t>5.</w:t>
            </w:r>
          </w:p>
        </w:tc>
        <w:tc>
          <w:tcPr>
            <w:tcW w:w="1805" w:type="dxa"/>
            <w:tcBorders>
              <w:left w:val="nil"/>
              <w:right w:val="nil"/>
            </w:tcBorders>
          </w:tcPr>
          <w:p w14:paraId="5EDAEEC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080192" w14:textId="77777777" w:rsidR="009709C1" w:rsidRPr="004502B0" w:rsidRDefault="009709C1" w:rsidP="004623AF">
            <w:pPr>
              <w:rPr>
                <w:sz w:val="18"/>
                <w:szCs w:val="18"/>
              </w:rPr>
            </w:pPr>
            <w:r w:rsidRPr="004502B0">
              <w:rPr>
                <w:sz w:val="18"/>
                <w:szCs w:val="18"/>
              </w:rPr>
              <w:t>5.</w:t>
            </w:r>
          </w:p>
        </w:tc>
        <w:tc>
          <w:tcPr>
            <w:tcW w:w="1812" w:type="dxa"/>
            <w:tcBorders>
              <w:left w:val="nil"/>
              <w:right w:val="nil"/>
            </w:tcBorders>
          </w:tcPr>
          <w:p w14:paraId="1E31026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4E987" w14:textId="77777777" w:rsidR="009709C1" w:rsidRPr="004502B0" w:rsidRDefault="009709C1" w:rsidP="004623AF">
            <w:pPr>
              <w:rPr>
                <w:sz w:val="18"/>
                <w:szCs w:val="18"/>
              </w:rPr>
            </w:pPr>
            <w:r w:rsidRPr="004502B0">
              <w:rPr>
                <w:sz w:val="18"/>
                <w:szCs w:val="18"/>
              </w:rPr>
              <w:t>5.</w:t>
            </w:r>
          </w:p>
        </w:tc>
        <w:tc>
          <w:tcPr>
            <w:tcW w:w="1914" w:type="dxa"/>
            <w:tcBorders>
              <w:left w:val="nil"/>
              <w:right w:val="nil"/>
            </w:tcBorders>
          </w:tcPr>
          <w:p w14:paraId="5DEFB2EA" w14:textId="77777777" w:rsidR="009709C1" w:rsidRPr="004502B0" w:rsidRDefault="009709C1" w:rsidP="004623AF">
            <w:pPr>
              <w:rPr>
                <w:sz w:val="18"/>
                <w:szCs w:val="18"/>
              </w:rPr>
            </w:pPr>
          </w:p>
        </w:tc>
        <w:tc>
          <w:tcPr>
            <w:tcW w:w="267" w:type="dxa"/>
            <w:tcBorders>
              <w:top w:val="nil"/>
              <w:left w:val="nil"/>
              <w:bottom w:val="nil"/>
            </w:tcBorders>
          </w:tcPr>
          <w:p w14:paraId="4FAF90CD" w14:textId="77777777" w:rsidR="009709C1" w:rsidRPr="004502B0" w:rsidRDefault="009709C1" w:rsidP="004623AF">
            <w:pPr>
              <w:rPr>
                <w:sz w:val="18"/>
                <w:szCs w:val="18"/>
              </w:rPr>
            </w:pPr>
          </w:p>
        </w:tc>
      </w:tr>
      <w:tr w:rsidR="009709C1" w14:paraId="70F48C82" w14:textId="77777777" w:rsidTr="00A75D57">
        <w:trPr>
          <w:trHeight w:val="38"/>
        </w:trPr>
        <w:tc>
          <w:tcPr>
            <w:tcW w:w="2410" w:type="dxa"/>
            <w:vMerge/>
            <w:tcBorders>
              <w:top w:val="single" w:sz="12" w:space="0" w:color="auto"/>
              <w:bottom w:val="single" w:sz="6" w:space="0" w:color="auto"/>
              <w:right w:val="single" w:sz="12" w:space="0" w:color="auto"/>
            </w:tcBorders>
          </w:tcPr>
          <w:p w14:paraId="0FA14A29"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39A6C0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4D42B4EF"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132400F4"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67455918"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A77E05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13E6FFD1"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tcBorders>
          </w:tcPr>
          <w:p w14:paraId="1FF0B8F7" w14:textId="77777777" w:rsidR="009709C1" w:rsidRPr="004502B0" w:rsidRDefault="009709C1" w:rsidP="004623AF">
            <w:pPr>
              <w:spacing w:line="14" w:lineRule="auto"/>
              <w:rPr>
                <w:sz w:val="18"/>
                <w:szCs w:val="18"/>
              </w:rPr>
            </w:pPr>
          </w:p>
        </w:tc>
      </w:tr>
      <w:tr w:rsidR="009709C1" w14:paraId="32FF0B07" w14:textId="77777777" w:rsidTr="00A75D57">
        <w:trPr>
          <w:trHeight w:val="173"/>
        </w:trPr>
        <w:tc>
          <w:tcPr>
            <w:tcW w:w="2410" w:type="dxa"/>
            <w:vMerge w:val="restart"/>
            <w:tcBorders>
              <w:top w:val="single" w:sz="12" w:space="0" w:color="auto"/>
              <w:bottom w:val="single" w:sz="6" w:space="0" w:color="auto"/>
              <w:right w:val="single" w:sz="12" w:space="0" w:color="auto"/>
            </w:tcBorders>
            <w:vAlign w:val="center"/>
          </w:tcPr>
          <w:p w14:paraId="70BF3A94" w14:textId="77777777" w:rsidR="009709C1" w:rsidRPr="00390C00" w:rsidRDefault="009709C1" w:rsidP="004623AF">
            <w:pPr>
              <w:jc w:val="center"/>
              <w:rPr>
                <w:b/>
              </w:rPr>
            </w:pPr>
            <w:r w:rsidRPr="00390C00">
              <w:rPr>
                <w:b/>
              </w:rPr>
              <w:t>“Advertised Sale</w:t>
            </w:r>
          </w:p>
          <w:p w14:paraId="73373A92"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4502B0" w:rsidRDefault="009709C1" w:rsidP="004623AF">
            <w:pPr>
              <w:rPr>
                <w:sz w:val="18"/>
                <w:szCs w:val="18"/>
              </w:rPr>
            </w:pPr>
            <w:r w:rsidRPr="004502B0">
              <w:rPr>
                <w:sz w:val="18"/>
                <w:szCs w:val="18"/>
              </w:rPr>
              <w:t>6.</w:t>
            </w:r>
          </w:p>
        </w:tc>
        <w:tc>
          <w:tcPr>
            <w:tcW w:w="1805" w:type="dxa"/>
            <w:tcBorders>
              <w:top w:val="single" w:sz="12" w:space="0" w:color="auto"/>
              <w:left w:val="nil"/>
              <w:right w:val="nil"/>
            </w:tcBorders>
          </w:tcPr>
          <w:p w14:paraId="24ACF66A"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75F69C" w14:textId="77777777" w:rsidR="009709C1" w:rsidRPr="004502B0" w:rsidRDefault="009709C1" w:rsidP="004623AF">
            <w:pPr>
              <w:rPr>
                <w:sz w:val="18"/>
                <w:szCs w:val="18"/>
              </w:rPr>
            </w:pPr>
            <w:r w:rsidRPr="004502B0">
              <w:rPr>
                <w:sz w:val="18"/>
                <w:szCs w:val="18"/>
              </w:rPr>
              <w:t>6.</w:t>
            </w:r>
          </w:p>
        </w:tc>
        <w:tc>
          <w:tcPr>
            <w:tcW w:w="1812" w:type="dxa"/>
            <w:tcBorders>
              <w:top w:val="single" w:sz="12" w:space="0" w:color="auto"/>
              <w:left w:val="nil"/>
              <w:right w:val="nil"/>
            </w:tcBorders>
          </w:tcPr>
          <w:p w14:paraId="3A8277B1"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3A36A3E8" w14:textId="77777777" w:rsidR="009709C1" w:rsidRPr="004502B0" w:rsidRDefault="009709C1" w:rsidP="004623AF">
            <w:pPr>
              <w:rPr>
                <w:sz w:val="18"/>
                <w:szCs w:val="18"/>
              </w:rPr>
            </w:pPr>
            <w:r w:rsidRPr="004502B0">
              <w:rPr>
                <w:sz w:val="18"/>
                <w:szCs w:val="18"/>
              </w:rPr>
              <w:t>6.</w:t>
            </w:r>
          </w:p>
        </w:tc>
        <w:tc>
          <w:tcPr>
            <w:tcW w:w="1914" w:type="dxa"/>
            <w:tcBorders>
              <w:top w:val="single" w:sz="12" w:space="0" w:color="auto"/>
              <w:left w:val="nil"/>
              <w:right w:val="nil"/>
            </w:tcBorders>
          </w:tcPr>
          <w:p w14:paraId="5D3AD69E" w14:textId="77777777" w:rsidR="009709C1" w:rsidRPr="004502B0" w:rsidRDefault="009709C1" w:rsidP="004623AF">
            <w:pPr>
              <w:rPr>
                <w:sz w:val="18"/>
                <w:szCs w:val="18"/>
              </w:rPr>
            </w:pPr>
          </w:p>
        </w:tc>
        <w:tc>
          <w:tcPr>
            <w:tcW w:w="267" w:type="dxa"/>
            <w:tcBorders>
              <w:top w:val="single" w:sz="12" w:space="0" w:color="auto"/>
              <w:left w:val="nil"/>
              <w:bottom w:val="nil"/>
            </w:tcBorders>
          </w:tcPr>
          <w:p w14:paraId="35485559" w14:textId="77777777" w:rsidR="009709C1" w:rsidRPr="004502B0" w:rsidRDefault="009709C1" w:rsidP="004623AF">
            <w:pPr>
              <w:rPr>
                <w:sz w:val="18"/>
                <w:szCs w:val="18"/>
              </w:rPr>
            </w:pPr>
          </w:p>
        </w:tc>
      </w:tr>
      <w:tr w:rsidR="009709C1" w14:paraId="6F6FF833" w14:textId="77777777" w:rsidTr="00A75D57">
        <w:trPr>
          <w:trHeight w:val="173"/>
        </w:trPr>
        <w:tc>
          <w:tcPr>
            <w:tcW w:w="2410" w:type="dxa"/>
            <w:vMerge/>
            <w:tcBorders>
              <w:top w:val="single" w:sz="12" w:space="0" w:color="auto"/>
              <w:bottom w:val="single" w:sz="6" w:space="0" w:color="auto"/>
              <w:right w:val="single" w:sz="12" w:space="0" w:color="auto"/>
            </w:tcBorders>
          </w:tcPr>
          <w:p w14:paraId="7D56E14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0C9964" w14:textId="77777777" w:rsidR="009709C1" w:rsidRPr="004502B0" w:rsidRDefault="009709C1" w:rsidP="004623AF">
            <w:pPr>
              <w:rPr>
                <w:sz w:val="18"/>
                <w:szCs w:val="18"/>
              </w:rPr>
            </w:pPr>
            <w:r w:rsidRPr="004502B0">
              <w:rPr>
                <w:sz w:val="18"/>
                <w:szCs w:val="18"/>
              </w:rPr>
              <w:t>7.</w:t>
            </w:r>
          </w:p>
        </w:tc>
        <w:tc>
          <w:tcPr>
            <w:tcW w:w="1805" w:type="dxa"/>
            <w:tcBorders>
              <w:left w:val="nil"/>
              <w:right w:val="nil"/>
            </w:tcBorders>
          </w:tcPr>
          <w:p w14:paraId="436540E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E77EB3C" w14:textId="77777777" w:rsidR="009709C1" w:rsidRPr="004502B0" w:rsidRDefault="009709C1" w:rsidP="004623AF">
            <w:pPr>
              <w:rPr>
                <w:sz w:val="18"/>
                <w:szCs w:val="18"/>
              </w:rPr>
            </w:pPr>
            <w:r w:rsidRPr="004502B0">
              <w:rPr>
                <w:sz w:val="18"/>
                <w:szCs w:val="18"/>
              </w:rPr>
              <w:t>7.</w:t>
            </w:r>
          </w:p>
        </w:tc>
        <w:tc>
          <w:tcPr>
            <w:tcW w:w="1812" w:type="dxa"/>
            <w:tcBorders>
              <w:left w:val="nil"/>
              <w:right w:val="nil"/>
            </w:tcBorders>
          </w:tcPr>
          <w:p w14:paraId="7988264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323914" w14:textId="77777777" w:rsidR="009709C1" w:rsidRPr="004502B0" w:rsidRDefault="009709C1" w:rsidP="004623AF">
            <w:pPr>
              <w:rPr>
                <w:sz w:val="18"/>
                <w:szCs w:val="18"/>
              </w:rPr>
            </w:pPr>
            <w:r w:rsidRPr="004502B0">
              <w:rPr>
                <w:sz w:val="18"/>
                <w:szCs w:val="18"/>
              </w:rPr>
              <w:t>7.</w:t>
            </w:r>
          </w:p>
        </w:tc>
        <w:tc>
          <w:tcPr>
            <w:tcW w:w="1914" w:type="dxa"/>
            <w:tcBorders>
              <w:left w:val="nil"/>
              <w:right w:val="nil"/>
            </w:tcBorders>
          </w:tcPr>
          <w:p w14:paraId="5CC49DB0" w14:textId="77777777" w:rsidR="009709C1" w:rsidRPr="004502B0" w:rsidRDefault="009709C1" w:rsidP="004623AF">
            <w:pPr>
              <w:rPr>
                <w:sz w:val="18"/>
                <w:szCs w:val="18"/>
              </w:rPr>
            </w:pPr>
          </w:p>
        </w:tc>
        <w:tc>
          <w:tcPr>
            <w:tcW w:w="267" w:type="dxa"/>
            <w:tcBorders>
              <w:top w:val="nil"/>
              <w:left w:val="nil"/>
              <w:bottom w:val="nil"/>
            </w:tcBorders>
          </w:tcPr>
          <w:p w14:paraId="7DE258A7" w14:textId="77777777" w:rsidR="009709C1" w:rsidRPr="004502B0" w:rsidRDefault="009709C1" w:rsidP="004623AF">
            <w:pPr>
              <w:rPr>
                <w:sz w:val="18"/>
                <w:szCs w:val="18"/>
              </w:rPr>
            </w:pPr>
          </w:p>
        </w:tc>
      </w:tr>
      <w:tr w:rsidR="009709C1" w14:paraId="5D5C5182" w14:textId="77777777" w:rsidTr="00A75D57">
        <w:trPr>
          <w:trHeight w:val="173"/>
        </w:trPr>
        <w:tc>
          <w:tcPr>
            <w:tcW w:w="2410" w:type="dxa"/>
            <w:vMerge/>
            <w:tcBorders>
              <w:top w:val="single" w:sz="12" w:space="0" w:color="auto"/>
              <w:bottom w:val="single" w:sz="6" w:space="0" w:color="auto"/>
              <w:right w:val="single" w:sz="12" w:space="0" w:color="auto"/>
            </w:tcBorders>
          </w:tcPr>
          <w:p w14:paraId="3591AE5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30DA3C83" w14:textId="77777777" w:rsidR="009709C1" w:rsidRPr="004502B0" w:rsidRDefault="009709C1" w:rsidP="004623AF">
            <w:pPr>
              <w:rPr>
                <w:sz w:val="18"/>
                <w:szCs w:val="18"/>
              </w:rPr>
            </w:pPr>
            <w:r w:rsidRPr="004502B0">
              <w:rPr>
                <w:sz w:val="18"/>
                <w:szCs w:val="18"/>
              </w:rPr>
              <w:t>8.</w:t>
            </w:r>
          </w:p>
        </w:tc>
        <w:tc>
          <w:tcPr>
            <w:tcW w:w="1805" w:type="dxa"/>
            <w:tcBorders>
              <w:left w:val="nil"/>
              <w:right w:val="nil"/>
            </w:tcBorders>
          </w:tcPr>
          <w:p w14:paraId="3F503F9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4A34637" w14:textId="77777777" w:rsidR="009709C1" w:rsidRPr="004502B0" w:rsidRDefault="009709C1" w:rsidP="004623AF">
            <w:pPr>
              <w:rPr>
                <w:sz w:val="18"/>
                <w:szCs w:val="18"/>
              </w:rPr>
            </w:pPr>
            <w:r w:rsidRPr="004502B0">
              <w:rPr>
                <w:sz w:val="18"/>
                <w:szCs w:val="18"/>
              </w:rPr>
              <w:t>8.</w:t>
            </w:r>
          </w:p>
        </w:tc>
        <w:tc>
          <w:tcPr>
            <w:tcW w:w="1812" w:type="dxa"/>
            <w:tcBorders>
              <w:left w:val="nil"/>
              <w:right w:val="nil"/>
            </w:tcBorders>
          </w:tcPr>
          <w:p w14:paraId="06C969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7E9AB74" w14:textId="77777777" w:rsidR="009709C1" w:rsidRPr="004502B0" w:rsidRDefault="009709C1" w:rsidP="004623AF">
            <w:pPr>
              <w:rPr>
                <w:sz w:val="18"/>
                <w:szCs w:val="18"/>
              </w:rPr>
            </w:pPr>
            <w:r w:rsidRPr="004502B0">
              <w:rPr>
                <w:sz w:val="18"/>
                <w:szCs w:val="18"/>
              </w:rPr>
              <w:t>8.</w:t>
            </w:r>
          </w:p>
        </w:tc>
        <w:tc>
          <w:tcPr>
            <w:tcW w:w="1914" w:type="dxa"/>
            <w:tcBorders>
              <w:left w:val="nil"/>
              <w:right w:val="nil"/>
            </w:tcBorders>
          </w:tcPr>
          <w:p w14:paraId="5A638BC2" w14:textId="77777777" w:rsidR="009709C1" w:rsidRPr="004502B0" w:rsidRDefault="009709C1" w:rsidP="004623AF">
            <w:pPr>
              <w:rPr>
                <w:sz w:val="18"/>
                <w:szCs w:val="18"/>
              </w:rPr>
            </w:pPr>
          </w:p>
        </w:tc>
        <w:tc>
          <w:tcPr>
            <w:tcW w:w="267" w:type="dxa"/>
            <w:tcBorders>
              <w:top w:val="nil"/>
              <w:left w:val="nil"/>
              <w:bottom w:val="nil"/>
            </w:tcBorders>
          </w:tcPr>
          <w:p w14:paraId="37F56CD1" w14:textId="77777777" w:rsidR="009709C1" w:rsidRPr="004502B0" w:rsidRDefault="009709C1" w:rsidP="004623AF">
            <w:pPr>
              <w:rPr>
                <w:sz w:val="18"/>
                <w:szCs w:val="18"/>
              </w:rPr>
            </w:pPr>
          </w:p>
        </w:tc>
      </w:tr>
      <w:tr w:rsidR="009709C1" w14:paraId="7445262E" w14:textId="77777777" w:rsidTr="00A75D57">
        <w:trPr>
          <w:trHeight w:val="173"/>
        </w:trPr>
        <w:tc>
          <w:tcPr>
            <w:tcW w:w="2410" w:type="dxa"/>
            <w:vMerge/>
            <w:tcBorders>
              <w:top w:val="single" w:sz="12" w:space="0" w:color="auto"/>
              <w:bottom w:val="single" w:sz="6" w:space="0" w:color="auto"/>
              <w:right w:val="single" w:sz="12" w:space="0" w:color="auto"/>
            </w:tcBorders>
          </w:tcPr>
          <w:p w14:paraId="39AFE24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B88E03D" w14:textId="77777777" w:rsidR="009709C1" w:rsidRPr="004502B0" w:rsidRDefault="009709C1" w:rsidP="004623AF">
            <w:pPr>
              <w:rPr>
                <w:sz w:val="18"/>
                <w:szCs w:val="18"/>
              </w:rPr>
            </w:pPr>
            <w:r w:rsidRPr="004502B0">
              <w:rPr>
                <w:sz w:val="18"/>
                <w:szCs w:val="18"/>
              </w:rPr>
              <w:t>9.</w:t>
            </w:r>
          </w:p>
        </w:tc>
        <w:tc>
          <w:tcPr>
            <w:tcW w:w="1805" w:type="dxa"/>
            <w:tcBorders>
              <w:left w:val="nil"/>
              <w:right w:val="nil"/>
            </w:tcBorders>
          </w:tcPr>
          <w:p w14:paraId="3D0F563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06B0520" w14:textId="77777777" w:rsidR="009709C1" w:rsidRPr="004502B0" w:rsidRDefault="009709C1" w:rsidP="004623AF">
            <w:pPr>
              <w:rPr>
                <w:sz w:val="18"/>
                <w:szCs w:val="18"/>
              </w:rPr>
            </w:pPr>
            <w:r w:rsidRPr="004502B0">
              <w:rPr>
                <w:sz w:val="18"/>
                <w:szCs w:val="18"/>
              </w:rPr>
              <w:t>9.</w:t>
            </w:r>
          </w:p>
        </w:tc>
        <w:tc>
          <w:tcPr>
            <w:tcW w:w="1812" w:type="dxa"/>
            <w:tcBorders>
              <w:left w:val="nil"/>
              <w:right w:val="nil"/>
            </w:tcBorders>
          </w:tcPr>
          <w:p w14:paraId="74B0563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BE97C84" w14:textId="77777777" w:rsidR="009709C1" w:rsidRPr="004502B0" w:rsidRDefault="009709C1" w:rsidP="004623AF">
            <w:pPr>
              <w:rPr>
                <w:sz w:val="18"/>
                <w:szCs w:val="18"/>
              </w:rPr>
            </w:pPr>
            <w:r w:rsidRPr="004502B0">
              <w:rPr>
                <w:sz w:val="18"/>
                <w:szCs w:val="18"/>
              </w:rPr>
              <w:t>9.</w:t>
            </w:r>
          </w:p>
        </w:tc>
        <w:tc>
          <w:tcPr>
            <w:tcW w:w="1914" w:type="dxa"/>
            <w:tcBorders>
              <w:left w:val="nil"/>
              <w:right w:val="nil"/>
            </w:tcBorders>
          </w:tcPr>
          <w:p w14:paraId="375A8E53" w14:textId="77777777" w:rsidR="009709C1" w:rsidRPr="004502B0" w:rsidRDefault="009709C1" w:rsidP="004623AF">
            <w:pPr>
              <w:rPr>
                <w:sz w:val="18"/>
                <w:szCs w:val="18"/>
              </w:rPr>
            </w:pPr>
          </w:p>
        </w:tc>
        <w:tc>
          <w:tcPr>
            <w:tcW w:w="267" w:type="dxa"/>
            <w:tcBorders>
              <w:top w:val="nil"/>
              <w:left w:val="nil"/>
              <w:bottom w:val="nil"/>
            </w:tcBorders>
          </w:tcPr>
          <w:p w14:paraId="2812CCBD" w14:textId="77777777" w:rsidR="009709C1" w:rsidRPr="004502B0" w:rsidRDefault="009709C1" w:rsidP="004623AF">
            <w:pPr>
              <w:rPr>
                <w:sz w:val="18"/>
                <w:szCs w:val="18"/>
              </w:rPr>
            </w:pPr>
          </w:p>
        </w:tc>
      </w:tr>
      <w:tr w:rsidR="009709C1" w14:paraId="6D42E96F" w14:textId="77777777" w:rsidTr="00A75D57">
        <w:trPr>
          <w:trHeight w:val="173"/>
        </w:trPr>
        <w:tc>
          <w:tcPr>
            <w:tcW w:w="2410" w:type="dxa"/>
            <w:vMerge/>
            <w:tcBorders>
              <w:top w:val="single" w:sz="12" w:space="0" w:color="auto"/>
              <w:bottom w:val="single" w:sz="6" w:space="0" w:color="auto"/>
              <w:right w:val="single" w:sz="12" w:space="0" w:color="auto"/>
            </w:tcBorders>
          </w:tcPr>
          <w:p w14:paraId="1BD6A3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4478774" w14:textId="77777777" w:rsidR="009709C1" w:rsidRPr="004502B0" w:rsidRDefault="009709C1" w:rsidP="004623AF">
            <w:pPr>
              <w:rPr>
                <w:sz w:val="18"/>
                <w:szCs w:val="18"/>
              </w:rPr>
            </w:pPr>
            <w:r w:rsidRPr="004502B0">
              <w:rPr>
                <w:sz w:val="18"/>
                <w:szCs w:val="18"/>
              </w:rPr>
              <w:t>10.</w:t>
            </w:r>
          </w:p>
        </w:tc>
        <w:tc>
          <w:tcPr>
            <w:tcW w:w="1805" w:type="dxa"/>
            <w:tcBorders>
              <w:left w:val="nil"/>
              <w:right w:val="nil"/>
            </w:tcBorders>
          </w:tcPr>
          <w:p w14:paraId="1724293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14EB032" w14:textId="77777777" w:rsidR="009709C1" w:rsidRPr="004502B0" w:rsidRDefault="009709C1" w:rsidP="004623AF">
            <w:pPr>
              <w:rPr>
                <w:sz w:val="18"/>
                <w:szCs w:val="18"/>
              </w:rPr>
            </w:pPr>
            <w:r w:rsidRPr="004502B0">
              <w:rPr>
                <w:sz w:val="18"/>
                <w:szCs w:val="18"/>
              </w:rPr>
              <w:t>10.</w:t>
            </w:r>
          </w:p>
        </w:tc>
        <w:tc>
          <w:tcPr>
            <w:tcW w:w="1812" w:type="dxa"/>
            <w:tcBorders>
              <w:left w:val="nil"/>
              <w:right w:val="nil"/>
            </w:tcBorders>
          </w:tcPr>
          <w:p w14:paraId="22CA60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8DF5601" w14:textId="77777777" w:rsidR="009709C1" w:rsidRPr="004502B0" w:rsidRDefault="009709C1" w:rsidP="004623AF">
            <w:pPr>
              <w:rPr>
                <w:sz w:val="18"/>
                <w:szCs w:val="18"/>
              </w:rPr>
            </w:pPr>
            <w:r w:rsidRPr="004502B0">
              <w:rPr>
                <w:sz w:val="18"/>
                <w:szCs w:val="18"/>
              </w:rPr>
              <w:t>10.</w:t>
            </w:r>
          </w:p>
        </w:tc>
        <w:tc>
          <w:tcPr>
            <w:tcW w:w="1914" w:type="dxa"/>
            <w:tcBorders>
              <w:left w:val="nil"/>
              <w:right w:val="nil"/>
            </w:tcBorders>
          </w:tcPr>
          <w:p w14:paraId="3AF34120" w14:textId="77777777" w:rsidR="009709C1" w:rsidRPr="004502B0" w:rsidRDefault="009709C1" w:rsidP="004623AF">
            <w:pPr>
              <w:rPr>
                <w:sz w:val="18"/>
                <w:szCs w:val="18"/>
              </w:rPr>
            </w:pPr>
          </w:p>
        </w:tc>
        <w:tc>
          <w:tcPr>
            <w:tcW w:w="267" w:type="dxa"/>
            <w:tcBorders>
              <w:top w:val="nil"/>
              <w:left w:val="nil"/>
              <w:bottom w:val="nil"/>
            </w:tcBorders>
          </w:tcPr>
          <w:p w14:paraId="21163D85" w14:textId="77777777" w:rsidR="009709C1" w:rsidRPr="004502B0" w:rsidRDefault="009709C1" w:rsidP="004623AF">
            <w:pPr>
              <w:rPr>
                <w:sz w:val="18"/>
                <w:szCs w:val="18"/>
              </w:rPr>
            </w:pPr>
          </w:p>
        </w:tc>
      </w:tr>
      <w:tr w:rsidR="009709C1" w14:paraId="47563D2A" w14:textId="77777777" w:rsidTr="00A75D57">
        <w:trPr>
          <w:trHeight w:val="173"/>
        </w:trPr>
        <w:tc>
          <w:tcPr>
            <w:tcW w:w="2410" w:type="dxa"/>
            <w:vMerge/>
            <w:tcBorders>
              <w:top w:val="single" w:sz="12" w:space="0" w:color="auto"/>
              <w:bottom w:val="single" w:sz="6" w:space="0" w:color="auto"/>
              <w:right w:val="single" w:sz="12" w:space="0" w:color="auto"/>
            </w:tcBorders>
          </w:tcPr>
          <w:p w14:paraId="3B024A86"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1F1D29D" w14:textId="77777777" w:rsidR="009709C1" w:rsidRPr="004502B0" w:rsidRDefault="009709C1" w:rsidP="004623AF">
            <w:pPr>
              <w:rPr>
                <w:sz w:val="18"/>
                <w:szCs w:val="18"/>
              </w:rPr>
            </w:pPr>
            <w:r w:rsidRPr="004502B0">
              <w:rPr>
                <w:sz w:val="18"/>
                <w:szCs w:val="18"/>
              </w:rPr>
              <w:t>11.</w:t>
            </w:r>
          </w:p>
        </w:tc>
        <w:tc>
          <w:tcPr>
            <w:tcW w:w="1805" w:type="dxa"/>
            <w:tcBorders>
              <w:left w:val="nil"/>
              <w:right w:val="nil"/>
            </w:tcBorders>
          </w:tcPr>
          <w:p w14:paraId="1529CC5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F920B3C" w14:textId="77777777" w:rsidR="009709C1" w:rsidRPr="004502B0" w:rsidRDefault="009709C1" w:rsidP="004623AF">
            <w:pPr>
              <w:rPr>
                <w:sz w:val="18"/>
                <w:szCs w:val="18"/>
              </w:rPr>
            </w:pPr>
            <w:r w:rsidRPr="004502B0">
              <w:rPr>
                <w:sz w:val="18"/>
                <w:szCs w:val="18"/>
              </w:rPr>
              <w:t>11.</w:t>
            </w:r>
          </w:p>
        </w:tc>
        <w:tc>
          <w:tcPr>
            <w:tcW w:w="1812" w:type="dxa"/>
            <w:tcBorders>
              <w:left w:val="nil"/>
              <w:right w:val="nil"/>
            </w:tcBorders>
          </w:tcPr>
          <w:p w14:paraId="20C5FB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65C9C9C" w14:textId="77777777" w:rsidR="009709C1" w:rsidRPr="004502B0" w:rsidRDefault="009709C1" w:rsidP="004623AF">
            <w:pPr>
              <w:rPr>
                <w:sz w:val="18"/>
                <w:szCs w:val="18"/>
              </w:rPr>
            </w:pPr>
            <w:r w:rsidRPr="004502B0">
              <w:rPr>
                <w:sz w:val="18"/>
                <w:szCs w:val="18"/>
              </w:rPr>
              <w:t>11.</w:t>
            </w:r>
          </w:p>
        </w:tc>
        <w:tc>
          <w:tcPr>
            <w:tcW w:w="1914" w:type="dxa"/>
            <w:tcBorders>
              <w:left w:val="nil"/>
              <w:right w:val="nil"/>
            </w:tcBorders>
          </w:tcPr>
          <w:p w14:paraId="09F0FD84" w14:textId="77777777" w:rsidR="009709C1" w:rsidRPr="004502B0" w:rsidRDefault="009709C1" w:rsidP="004623AF">
            <w:pPr>
              <w:rPr>
                <w:sz w:val="18"/>
                <w:szCs w:val="18"/>
              </w:rPr>
            </w:pPr>
          </w:p>
        </w:tc>
        <w:tc>
          <w:tcPr>
            <w:tcW w:w="267" w:type="dxa"/>
            <w:tcBorders>
              <w:top w:val="nil"/>
              <w:left w:val="nil"/>
              <w:bottom w:val="nil"/>
            </w:tcBorders>
          </w:tcPr>
          <w:p w14:paraId="7D3A798E" w14:textId="77777777" w:rsidR="009709C1" w:rsidRPr="004502B0" w:rsidRDefault="009709C1" w:rsidP="004623AF">
            <w:pPr>
              <w:rPr>
                <w:sz w:val="18"/>
                <w:szCs w:val="18"/>
              </w:rPr>
            </w:pPr>
          </w:p>
        </w:tc>
      </w:tr>
      <w:tr w:rsidR="009709C1" w14:paraId="61313497" w14:textId="77777777" w:rsidTr="00A75D57">
        <w:trPr>
          <w:trHeight w:val="173"/>
        </w:trPr>
        <w:tc>
          <w:tcPr>
            <w:tcW w:w="2410" w:type="dxa"/>
            <w:vMerge/>
            <w:tcBorders>
              <w:top w:val="single" w:sz="12" w:space="0" w:color="auto"/>
              <w:bottom w:val="single" w:sz="6" w:space="0" w:color="auto"/>
              <w:right w:val="single" w:sz="12" w:space="0" w:color="auto"/>
            </w:tcBorders>
          </w:tcPr>
          <w:p w14:paraId="5275426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7817AED" w14:textId="77777777" w:rsidR="009709C1" w:rsidRPr="004502B0" w:rsidRDefault="009709C1" w:rsidP="004623AF">
            <w:pPr>
              <w:rPr>
                <w:sz w:val="18"/>
                <w:szCs w:val="18"/>
              </w:rPr>
            </w:pPr>
            <w:r w:rsidRPr="004502B0">
              <w:rPr>
                <w:sz w:val="18"/>
                <w:szCs w:val="18"/>
              </w:rPr>
              <w:t>12.</w:t>
            </w:r>
          </w:p>
        </w:tc>
        <w:tc>
          <w:tcPr>
            <w:tcW w:w="1805" w:type="dxa"/>
            <w:tcBorders>
              <w:left w:val="nil"/>
              <w:right w:val="nil"/>
            </w:tcBorders>
          </w:tcPr>
          <w:p w14:paraId="3D55CC8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56A89" w14:textId="77777777" w:rsidR="009709C1" w:rsidRPr="004502B0" w:rsidRDefault="009709C1" w:rsidP="004623AF">
            <w:pPr>
              <w:rPr>
                <w:sz w:val="18"/>
                <w:szCs w:val="18"/>
              </w:rPr>
            </w:pPr>
            <w:r w:rsidRPr="004502B0">
              <w:rPr>
                <w:sz w:val="18"/>
                <w:szCs w:val="18"/>
              </w:rPr>
              <w:t>12.</w:t>
            </w:r>
          </w:p>
        </w:tc>
        <w:tc>
          <w:tcPr>
            <w:tcW w:w="1812" w:type="dxa"/>
            <w:tcBorders>
              <w:left w:val="nil"/>
              <w:right w:val="nil"/>
            </w:tcBorders>
          </w:tcPr>
          <w:p w14:paraId="4224C26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4342A3" w14:textId="77777777" w:rsidR="009709C1" w:rsidRPr="004502B0" w:rsidRDefault="009709C1" w:rsidP="004623AF">
            <w:pPr>
              <w:rPr>
                <w:sz w:val="18"/>
                <w:szCs w:val="18"/>
              </w:rPr>
            </w:pPr>
            <w:r w:rsidRPr="004502B0">
              <w:rPr>
                <w:sz w:val="18"/>
                <w:szCs w:val="18"/>
              </w:rPr>
              <w:t>12.</w:t>
            </w:r>
          </w:p>
        </w:tc>
        <w:tc>
          <w:tcPr>
            <w:tcW w:w="1914" w:type="dxa"/>
            <w:tcBorders>
              <w:left w:val="nil"/>
              <w:right w:val="nil"/>
            </w:tcBorders>
          </w:tcPr>
          <w:p w14:paraId="0A6030CC" w14:textId="77777777" w:rsidR="009709C1" w:rsidRPr="004502B0" w:rsidRDefault="009709C1" w:rsidP="004623AF">
            <w:pPr>
              <w:rPr>
                <w:sz w:val="18"/>
                <w:szCs w:val="18"/>
              </w:rPr>
            </w:pPr>
          </w:p>
        </w:tc>
        <w:tc>
          <w:tcPr>
            <w:tcW w:w="267" w:type="dxa"/>
            <w:tcBorders>
              <w:top w:val="nil"/>
              <w:left w:val="nil"/>
              <w:bottom w:val="nil"/>
            </w:tcBorders>
          </w:tcPr>
          <w:p w14:paraId="273CC3D3" w14:textId="77777777" w:rsidR="009709C1" w:rsidRPr="004502B0" w:rsidRDefault="009709C1" w:rsidP="004623AF">
            <w:pPr>
              <w:rPr>
                <w:sz w:val="18"/>
                <w:szCs w:val="18"/>
              </w:rPr>
            </w:pPr>
          </w:p>
        </w:tc>
      </w:tr>
      <w:tr w:rsidR="009709C1" w14:paraId="38133687" w14:textId="77777777" w:rsidTr="00A75D57">
        <w:trPr>
          <w:trHeight w:val="173"/>
        </w:trPr>
        <w:tc>
          <w:tcPr>
            <w:tcW w:w="2410" w:type="dxa"/>
            <w:vMerge/>
            <w:tcBorders>
              <w:top w:val="single" w:sz="12" w:space="0" w:color="auto"/>
              <w:bottom w:val="single" w:sz="6" w:space="0" w:color="auto"/>
              <w:right w:val="single" w:sz="12" w:space="0" w:color="auto"/>
            </w:tcBorders>
          </w:tcPr>
          <w:p w14:paraId="37BB74E0"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D7F7E0F" w14:textId="77777777" w:rsidR="009709C1" w:rsidRPr="004502B0" w:rsidRDefault="009709C1" w:rsidP="004623AF">
            <w:pPr>
              <w:rPr>
                <w:sz w:val="18"/>
                <w:szCs w:val="18"/>
              </w:rPr>
            </w:pPr>
            <w:r w:rsidRPr="004502B0">
              <w:rPr>
                <w:sz w:val="18"/>
                <w:szCs w:val="18"/>
              </w:rPr>
              <w:t>13.</w:t>
            </w:r>
          </w:p>
        </w:tc>
        <w:tc>
          <w:tcPr>
            <w:tcW w:w="1805" w:type="dxa"/>
            <w:tcBorders>
              <w:left w:val="nil"/>
              <w:right w:val="nil"/>
            </w:tcBorders>
          </w:tcPr>
          <w:p w14:paraId="0F13C04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3C3E119" w14:textId="77777777" w:rsidR="009709C1" w:rsidRPr="004502B0" w:rsidRDefault="009709C1" w:rsidP="004623AF">
            <w:pPr>
              <w:rPr>
                <w:sz w:val="18"/>
                <w:szCs w:val="18"/>
              </w:rPr>
            </w:pPr>
            <w:r w:rsidRPr="004502B0">
              <w:rPr>
                <w:sz w:val="18"/>
                <w:szCs w:val="18"/>
              </w:rPr>
              <w:t>13.</w:t>
            </w:r>
          </w:p>
        </w:tc>
        <w:tc>
          <w:tcPr>
            <w:tcW w:w="1812" w:type="dxa"/>
            <w:tcBorders>
              <w:left w:val="nil"/>
              <w:right w:val="nil"/>
            </w:tcBorders>
          </w:tcPr>
          <w:p w14:paraId="0C9F413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96B419" w14:textId="77777777" w:rsidR="009709C1" w:rsidRPr="004502B0" w:rsidRDefault="009709C1" w:rsidP="004623AF">
            <w:pPr>
              <w:rPr>
                <w:sz w:val="18"/>
                <w:szCs w:val="18"/>
              </w:rPr>
            </w:pPr>
            <w:r w:rsidRPr="004502B0">
              <w:rPr>
                <w:sz w:val="18"/>
                <w:szCs w:val="18"/>
              </w:rPr>
              <w:t>13.</w:t>
            </w:r>
          </w:p>
        </w:tc>
        <w:tc>
          <w:tcPr>
            <w:tcW w:w="1914" w:type="dxa"/>
            <w:tcBorders>
              <w:left w:val="nil"/>
              <w:right w:val="nil"/>
            </w:tcBorders>
          </w:tcPr>
          <w:p w14:paraId="34881559" w14:textId="77777777" w:rsidR="009709C1" w:rsidRPr="004502B0" w:rsidRDefault="009709C1" w:rsidP="004623AF">
            <w:pPr>
              <w:rPr>
                <w:sz w:val="18"/>
                <w:szCs w:val="18"/>
              </w:rPr>
            </w:pPr>
          </w:p>
        </w:tc>
        <w:tc>
          <w:tcPr>
            <w:tcW w:w="267" w:type="dxa"/>
            <w:tcBorders>
              <w:top w:val="nil"/>
              <w:left w:val="nil"/>
              <w:bottom w:val="nil"/>
            </w:tcBorders>
          </w:tcPr>
          <w:p w14:paraId="63A7D13E" w14:textId="77777777" w:rsidR="009709C1" w:rsidRPr="004502B0" w:rsidRDefault="009709C1" w:rsidP="004623AF">
            <w:pPr>
              <w:rPr>
                <w:sz w:val="18"/>
                <w:szCs w:val="18"/>
              </w:rPr>
            </w:pPr>
          </w:p>
        </w:tc>
      </w:tr>
      <w:tr w:rsidR="009709C1" w14:paraId="4A373D2F" w14:textId="77777777" w:rsidTr="00A75D57">
        <w:trPr>
          <w:trHeight w:val="173"/>
        </w:trPr>
        <w:tc>
          <w:tcPr>
            <w:tcW w:w="2410" w:type="dxa"/>
            <w:vMerge/>
            <w:tcBorders>
              <w:top w:val="single" w:sz="12" w:space="0" w:color="auto"/>
              <w:bottom w:val="single" w:sz="6" w:space="0" w:color="auto"/>
              <w:right w:val="single" w:sz="12" w:space="0" w:color="auto"/>
            </w:tcBorders>
          </w:tcPr>
          <w:p w14:paraId="541FAE4F"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5E6F01A9" w14:textId="77777777" w:rsidR="009709C1" w:rsidRPr="004502B0" w:rsidRDefault="009709C1" w:rsidP="004623AF">
            <w:pPr>
              <w:rPr>
                <w:sz w:val="18"/>
                <w:szCs w:val="18"/>
              </w:rPr>
            </w:pPr>
            <w:r w:rsidRPr="004502B0">
              <w:rPr>
                <w:sz w:val="18"/>
                <w:szCs w:val="18"/>
              </w:rPr>
              <w:t>14.</w:t>
            </w:r>
          </w:p>
        </w:tc>
        <w:tc>
          <w:tcPr>
            <w:tcW w:w="1805" w:type="dxa"/>
            <w:tcBorders>
              <w:left w:val="nil"/>
              <w:right w:val="nil"/>
            </w:tcBorders>
          </w:tcPr>
          <w:p w14:paraId="639F9EF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DA32DA4" w14:textId="77777777" w:rsidR="009709C1" w:rsidRPr="004502B0" w:rsidRDefault="009709C1" w:rsidP="004623AF">
            <w:pPr>
              <w:rPr>
                <w:sz w:val="18"/>
                <w:szCs w:val="18"/>
              </w:rPr>
            </w:pPr>
            <w:r w:rsidRPr="004502B0">
              <w:rPr>
                <w:sz w:val="18"/>
                <w:szCs w:val="18"/>
              </w:rPr>
              <w:t>14.</w:t>
            </w:r>
          </w:p>
        </w:tc>
        <w:tc>
          <w:tcPr>
            <w:tcW w:w="1812" w:type="dxa"/>
            <w:tcBorders>
              <w:left w:val="nil"/>
              <w:right w:val="nil"/>
            </w:tcBorders>
          </w:tcPr>
          <w:p w14:paraId="781AF5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509717" w14:textId="77777777" w:rsidR="009709C1" w:rsidRPr="004502B0" w:rsidRDefault="009709C1" w:rsidP="004623AF">
            <w:pPr>
              <w:rPr>
                <w:sz w:val="18"/>
                <w:szCs w:val="18"/>
              </w:rPr>
            </w:pPr>
            <w:r w:rsidRPr="004502B0">
              <w:rPr>
                <w:sz w:val="18"/>
                <w:szCs w:val="18"/>
              </w:rPr>
              <w:t>14.</w:t>
            </w:r>
          </w:p>
        </w:tc>
        <w:tc>
          <w:tcPr>
            <w:tcW w:w="1914" w:type="dxa"/>
            <w:tcBorders>
              <w:left w:val="nil"/>
              <w:right w:val="nil"/>
            </w:tcBorders>
          </w:tcPr>
          <w:p w14:paraId="57C116B6" w14:textId="77777777" w:rsidR="009709C1" w:rsidRPr="004502B0" w:rsidRDefault="009709C1" w:rsidP="004623AF">
            <w:pPr>
              <w:rPr>
                <w:sz w:val="18"/>
                <w:szCs w:val="18"/>
              </w:rPr>
            </w:pPr>
          </w:p>
        </w:tc>
        <w:tc>
          <w:tcPr>
            <w:tcW w:w="267" w:type="dxa"/>
            <w:tcBorders>
              <w:top w:val="nil"/>
              <w:left w:val="nil"/>
              <w:bottom w:val="nil"/>
            </w:tcBorders>
          </w:tcPr>
          <w:p w14:paraId="2591174A" w14:textId="77777777" w:rsidR="009709C1" w:rsidRPr="004502B0" w:rsidRDefault="009709C1" w:rsidP="004623AF">
            <w:pPr>
              <w:rPr>
                <w:sz w:val="18"/>
                <w:szCs w:val="18"/>
              </w:rPr>
            </w:pPr>
          </w:p>
        </w:tc>
      </w:tr>
      <w:tr w:rsidR="009709C1" w14:paraId="6102B797" w14:textId="77777777" w:rsidTr="00A75D57">
        <w:trPr>
          <w:trHeight w:val="173"/>
        </w:trPr>
        <w:tc>
          <w:tcPr>
            <w:tcW w:w="2410" w:type="dxa"/>
            <w:vMerge/>
            <w:tcBorders>
              <w:top w:val="single" w:sz="12" w:space="0" w:color="auto"/>
              <w:bottom w:val="single" w:sz="6" w:space="0" w:color="auto"/>
              <w:right w:val="single" w:sz="12" w:space="0" w:color="auto"/>
            </w:tcBorders>
          </w:tcPr>
          <w:p w14:paraId="443322F8"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78D15756" w14:textId="77777777" w:rsidR="009709C1" w:rsidRPr="004502B0" w:rsidRDefault="009709C1" w:rsidP="004623AF">
            <w:pPr>
              <w:rPr>
                <w:sz w:val="18"/>
                <w:szCs w:val="18"/>
              </w:rPr>
            </w:pPr>
            <w:r w:rsidRPr="004502B0">
              <w:rPr>
                <w:sz w:val="18"/>
                <w:szCs w:val="18"/>
              </w:rPr>
              <w:t>15.</w:t>
            </w:r>
          </w:p>
        </w:tc>
        <w:tc>
          <w:tcPr>
            <w:tcW w:w="1805" w:type="dxa"/>
            <w:tcBorders>
              <w:left w:val="nil"/>
              <w:right w:val="nil"/>
            </w:tcBorders>
          </w:tcPr>
          <w:p w14:paraId="121076E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AD5A4D" w14:textId="77777777" w:rsidR="009709C1" w:rsidRPr="004502B0" w:rsidRDefault="009709C1" w:rsidP="004623AF">
            <w:pPr>
              <w:rPr>
                <w:sz w:val="18"/>
                <w:szCs w:val="18"/>
              </w:rPr>
            </w:pPr>
            <w:r w:rsidRPr="004502B0">
              <w:rPr>
                <w:sz w:val="18"/>
                <w:szCs w:val="18"/>
              </w:rPr>
              <w:t>15.</w:t>
            </w:r>
          </w:p>
        </w:tc>
        <w:tc>
          <w:tcPr>
            <w:tcW w:w="1812" w:type="dxa"/>
            <w:tcBorders>
              <w:left w:val="nil"/>
              <w:right w:val="nil"/>
            </w:tcBorders>
          </w:tcPr>
          <w:p w14:paraId="416DF7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AFF321" w14:textId="77777777" w:rsidR="009709C1" w:rsidRPr="004502B0" w:rsidRDefault="009709C1" w:rsidP="004623AF">
            <w:pPr>
              <w:rPr>
                <w:sz w:val="18"/>
                <w:szCs w:val="18"/>
              </w:rPr>
            </w:pPr>
            <w:r w:rsidRPr="004502B0">
              <w:rPr>
                <w:sz w:val="18"/>
                <w:szCs w:val="18"/>
              </w:rPr>
              <w:t>15.</w:t>
            </w:r>
          </w:p>
        </w:tc>
        <w:tc>
          <w:tcPr>
            <w:tcW w:w="1914" w:type="dxa"/>
            <w:tcBorders>
              <w:left w:val="nil"/>
              <w:right w:val="nil"/>
            </w:tcBorders>
          </w:tcPr>
          <w:p w14:paraId="230F0FE8" w14:textId="77777777" w:rsidR="009709C1" w:rsidRPr="004502B0" w:rsidRDefault="009709C1" w:rsidP="004623AF">
            <w:pPr>
              <w:rPr>
                <w:sz w:val="18"/>
                <w:szCs w:val="18"/>
              </w:rPr>
            </w:pPr>
          </w:p>
        </w:tc>
        <w:tc>
          <w:tcPr>
            <w:tcW w:w="267" w:type="dxa"/>
            <w:tcBorders>
              <w:top w:val="nil"/>
              <w:left w:val="nil"/>
              <w:bottom w:val="nil"/>
            </w:tcBorders>
          </w:tcPr>
          <w:p w14:paraId="13E205BC" w14:textId="77777777" w:rsidR="009709C1" w:rsidRPr="004502B0" w:rsidRDefault="009709C1" w:rsidP="004623AF">
            <w:pPr>
              <w:rPr>
                <w:sz w:val="18"/>
                <w:szCs w:val="18"/>
              </w:rPr>
            </w:pPr>
          </w:p>
        </w:tc>
      </w:tr>
      <w:tr w:rsidR="009709C1" w14:paraId="768EFEE4" w14:textId="77777777" w:rsidTr="00F24A2A">
        <w:trPr>
          <w:trHeight w:val="38"/>
        </w:trPr>
        <w:tc>
          <w:tcPr>
            <w:tcW w:w="2410" w:type="dxa"/>
            <w:vMerge/>
            <w:tcBorders>
              <w:top w:val="single" w:sz="12" w:space="0" w:color="auto"/>
              <w:bottom w:val="single" w:sz="12" w:space="0" w:color="auto"/>
              <w:right w:val="single" w:sz="12" w:space="0" w:color="auto"/>
            </w:tcBorders>
          </w:tcPr>
          <w:p w14:paraId="404A01D5"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72352A62"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7CA7E1EA"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4F92D900"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F9BACBE"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223EC367"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5CDAF9BE"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tcBorders>
          </w:tcPr>
          <w:p w14:paraId="57ABD81F" w14:textId="77777777" w:rsidR="009709C1" w:rsidRPr="004502B0" w:rsidRDefault="009709C1" w:rsidP="004623AF">
            <w:pPr>
              <w:spacing w:line="14" w:lineRule="auto"/>
              <w:rPr>
                <w:sz w:val="18"/>
                <w:szCs w:val="18"/>
              </w:rPr>
            </w:pPr>
          </w:p>
        </w:tc>
      </w:tr>
      <w:tr w:rsidR="009709C1" w14:paraId="1CDD269C" w14:textId="77777777" w:rsidTr="00F24A2A">
        <w:trPr>
          <w:trHeight w:val="173"/>
        </w:trPr>
        <w:tc>
          <w:tcPr>
            <w:tcW w:w="2410" w:type="dxa"/>
            <w:vMerge w:val="restart"/>
            <w:tcBorders>
              <w:top w:val="single" w:sz="12" w:space="0" w:color="auto"/>
              <w:bottom w:val="single" w:sz="12" w:space="0" w:color="auto"/>
              <w:right w:val="single" w:sz="12" w:space="0" w:color="auto"/>
            </w:tcBorders>
            <w:vAlign w:val="center"/>
          </w:tcPr>
          <w:p w14:paraId="66D564AA" w14:textId="77777777" w:rsidR="009709C1" w:rsidRPr="00390C00" w:rsidRDefault="009709C1" w:rsidP="004623AF">
            <w:pPr>
              <w:jc w:val="center"/>
              <w:rPr>
                <w:b/>
              </w:rPr>
            </w:pPr>
            <w:r w:rsidRPr="00390C00">
              <w:rPr>
                <w:b/>
              </w:rPr>
              <w:t>Items on</w:t>
            </w:r>
          </w:p>
          <w:p w14:paraId="2383C712" w14:textId="77777777" w:rsidR="009709C1" w:rsidRPr="00390C00" w:rsidRDefault="009709C1" w:rsidP="004623AF">
            <w:pPr>
              <w:jc w:val="center"/>
              <w:rPr>
                <w:b/>
              </w:rPr>
            </w:pPr>
            <w:r w:rsidRPr="00390C00">
              <w:rPr>
                <w:b/>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4502B0" w:rsidRDefault="009709C1" w:rsidP="004623AF">
            <w:pPr>
              <w:rPr>
                <w:sz w:val="18"/>
                <w:szCs w:val="18"/>
              </w:rPr>
            </w:pPr>
            <w:r w:rsidRPr="004502B0">
              <w:rPr>
                <w:sz w:val="18"/>
                <w:szCs w:val="18"/>
              </w:rPr>
              <w:t>16.</w:t>
            </w:r>
          </w:p>
        </w:tc>
        <w:tc>
          <w:tcPr>
            <w:tcW w:w="1805" w:type="dxa"/>
            <w:tcBorders>
              <w:top w:val="single" w:sz="12" w:space="0" w:color="auto"/>
              <w:left w:val="nil"/>
              <w:right w:val="nil"/>
            </w:tcBorders>
          </w:tcPr>
          <w:p w14:paraId="5E9BD314"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1AFD9EC1" w14:textId="77777777" w:rsidR="009709C1" w:rsidRPr="004502B0" w:rsidRDefault="009709C1" w:rsidP="004623AF">
            <w:pPr>
              <w:rPr>
                <w:sz w:val="18"/>
                <w:szCs w:val="18"/>
              </w:rPr>
            </w:pPr>
            <w:r w:rsidRPr="004502B0">
              <w:rPr>
                <w:sz w:val="18"/>
                <w:szCs w:val="18"/>
              </w:rPr>
              <w:t>16.</w:t>
            </w:r>
          </w:p>
        </w:tc>
        <w:tc>
          <w:tcPr>
            <w:tcW w:w="1812" w:type="dxa"/>
            <w:tcBorders>
              <w:top w:val="single" w:sz="12" w:space="0" w:color="auto"/>
              <w:left w:val="nil"/>
              <w:right w:val="nil"/>
            </w:tcBorders>
          </w:tcPr>
          <w:p w14:paraId="0EC00897"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78163E5A" w14:textId="77777777" w:rsidR="009709C1" w:rsidRPr="004502B0" w:rsidRDefault="009709C1" w:rsidP="004623AF">
            <w:pPr>
              <w:rPr>
                <w:sz w:val="18"/>
                <w:szCs w:val="18"/>
              </w:rPr>
            </w:pPr>
            <w:r w:rsidRPr="004502B0">
              <w:rPr>
                <w:sz w:val="18"/>
                <w:szCs w:val="18"/>
              </w:rPr>
              <w:t>16.</w:t>
            </w:r>
          </w:p>
        </w:tc>
        <w:tc>
          <w:tcPr>
            <w:tcW w:w="1914" w:type="dxa"/>
            <w:tcBorders>
              <w:top w:val="single" w:sz="12" w:space="0" w:color="auto"/>
              <w:left w:val="nil"/>
              <w:right w:val="nil"/>
            </w:tcBorders>
          </w:tcPr>
          <w:p w14:paraId="0862F710" w14:textId="77777777" w:rsidR="009709C1" w:rsidRPr="004502B0" w:rsidRDefault="009709C1" w:rsidP="004623AF">
            <w:pPr>
              <w:rPr>
                <w:sz w:val="18"/>
                <w:szCs w:val="18"/>
              </w:rPr>
            </w:pPr>
          </w:p>
        </w:tc>
        <w:tc>
          <w:tcPr>
            <w:tcW w:w="267" w:type="dxa"/>
            <w:tcBorders>
              <w:top w:val="single" w:sz="12" w:space="0" w:color="auto"/>
              <w:left w:val="nil"/>
              <w:bottom w:val="nil"/>
            </w:tcBorders>
          </w:tcPr>
          <w:p w14:paraId="57ACD7BC" w14:textId="77777777" w:rsidR="009709C1" w:rsidRPr="004502B0" w:rsidRDefault="009709C1" w:rsidP="004623AF">
            <w:pPr>
              <w:rPr>
                <w:sz w:val="18"/>
                <w:szCs w:val="18"/>
              </w:rPr>
            </w:pPr>
          </w:p>
        </w:tc>
      </w:tr>
      <w:tr w:rsidR="009709C1" w14:paraId="535C19C7" w14:textId="77777777" w:rsidTr="00F24A2A">
        <w:trPr>
          <w:trHeight w:val="173"/>
        </w:trPr>
        <w:tc>
          <w:tcPr>
            <w:tcW w:w="2410" w:type="dxa"/>
            <w:vMerge/>
            <w:tcBorders>
              <w:top w:val="single" w:sz="12" w:space="0" w:color="auto"/>
              <w:bottom w:val="single" w:sz="12" w:space="0" w:color="auto"/>
              <w:right w:val="single" w:sz="12" w:space="0" w:color="auto"/>
            </w:tcBorders>
          </w:tcPr>
          <w:p w14:paraId="6B1EE3F2"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B1B9A60" w14:textId="77777777" w:rsidR="009709C1" w:rsidRPr="004502B0" w:rsidRDefault="009709C1" w:rsidP="004623AF">
            <w:pPr>
              <w:rPr>
                <w:sz w:val="18"/>
                <w:szCs w:val="18"/>
              </w:rPr>
            </w:pPr>
            <w:r w:rsidRPr="004502B0">
              <w:rPr>
                <w:sz w:val="18"/>
                <w:szCs w:val="18"/>
              </w:rPr>
              <w:t>17.</w:t>
            </w:r>
          </w:p>
        </w:tc>
        <w:tc>
          <w:tcPr>
            <w:tcW w:w="1805" w:type="dxa"/>
            <w:tcBorders>
              <w:left w:val="nil"/>
              <w:right w:val="nil"/>
            </w:tcBorders>
          </w:tcPr>
          <w:p w14:paraId="0CFE183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AF49AF4" w14:textId="77777777" w:rsidR="009709C1" w:rsidRPr="004502B0" w:rsidRDefault="009709C1" w:rsidP="004623AF">
            <w:pPr>
              <w:rPr>
                <w:sz w:val="18"/>
                <w:szCs w:val="18"/>
              </w:rPr>
            </w:pPr>
            <w:r w:rsidRPr="004502B0">
              <w:rPr>
                <w:sz w:val="18"/>
                <w:szCs w:val="18"/>
              </w:rPr>
              <w:t>17.</w:t>
            </w:r>
          </w:p>
        </w:tc>
        <w:tc>
          <w:tcPr>
            <w:tcW w:w="1812" w:type="dxa"/>
            <w:tcBorders>
              <w:left w:val="nil"/>
              <w:right w:val="nil"/>
            </w:tcBorders>
          </w:tcPr>
          <w:p w14:paraId="64E93E5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0A2058" w14:textId="77777777" w:rsidR="009709C1" w:rsidRPr="004502B0" w:rsidRDefault="009709C1" w:rsidP="004623AF">
            <w:pPr>
              <w:rPr>
                <w:sz w:val="18"/>
                <w:szCs w:val="18"/>
              </w:rPr>
            </w:pPr>
            <w:r w:rsidRPr="004502B0">
              <w:rPr>
                <w:sz w:val="18"/>
                <w:szCs w:val="18"/>
              </w:rPr>
              <w:t>17.</w:t>
            </w:r>
          </w:p>
        </w:tc>
        <w:tc>
          <w:tcPr>
            <w:tcW w:w="1914" w:type="dxa"/>
            <w:tcBorders>
              <w:left w:val="nil"/>
              <w:right w:val="nil"/>
            </w:tcBorders>
          </w:tcPr>
          <w:p w14:paraId="1687B068" w14:textId="77777777" w:rsidR="009709C1" w:rsidRPr="004502B0" w:rsidRDefault="009709C1" w:rsidP="004623AF">
            <w:pPr>
              <w:rPr>
                <w:sz w:val="18"/>
                <w:szCs w:val="18"/>
              </w:rPr>
            </w:pPr>
          </w:p>
        </w:tc>
        <w:tc>
          <w:tcPr>
            <w:tcW w:w="267" w:type="dxa"/>
            <w:tcBorders>
              <w:top w:val="nil"/>
              <w:left w:val="nil"/>
              <w:bottom w:val="nil"/>
            </w:tcBorders>
          </w:tcPr>
          <w:p w14:paraId="6E87307D" w14:textId="77777777" w:rsidR="009709C1" w:rsidRPr="004502B0" w:rsidRDefault="009709C1" w:rsidP="004623AF">
            <w:pPr>
              <w:rPr>
                <w:sz w:val="18"/>
                <w:szCs w:val="18"/>
              </w:rPr>
            </w:pPr>
          </w:p>
        </w:tc>
      </w:tr>
      <w:tr w:rsidR="009709C1" w14:paraId="1F3551C9" w14:textId="77777777" w:rsidTr="00F24A2A">
        <w:trPr>
          <w:trHeight w:val="173"/>
        </w:trPr>
        <w:tc>
          <w:tcPr>
            <w:tcW w:w="2410" w:type="dxa"/>
            <w:vMerge/>
            <w:tcBorders>
              <w:top w:val="single" w:sz="12" w:space="0" w:color="auto"/>
              <w:bottom w:val="single" w:sz="12" w:space="0" w:color="auto"/>
              <w:right w:val="single" w:sz="12" w:space="0" w:color="auto"/>
            </w:tcBorders>
          </w:tcPr>
          <w:p w14:paraId="0F55D69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6B152209" w14:textId="77777777" w:rsidR="009709C1" w:rsidRPr="004502B0" w:rsidRDefault="009709C1" w:rsidP="004623AF">
            <w:pPr>
              <w:rPr>
                <w:sz w:val="18"/>
                <w:szCs w:val="18"/>
              </w:rPr>
            </w:pPr>
            <w:r w:rsidRPr="004502B0">
              <w:rPr>
                <w:sz w:val="18"/>
                <w:szCs w:val="18"/>
              </w:rPr>
              <w:t>18.</w:t>
            </w:r>
          </w:p>
        </w:tc>
        <w:tc>
          <w:tcPr>
            <w:tcW w:w="1805" w:type="dxa"/>
            <w:tcBorders>
              <w:left w:val="nil"/>
              <w:right w:val="nil"/>
            </w:tcBorders>
          </w:tcPr>
          <w:p w14:paraId="24C7974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042B55" w14:textId="77777777" w:rsidR="009709C1" w:rsidRPr="004502B0" w:rsidRDefault="009709C1" w:rsidP="004623AF">
            <w:pPr>
              <w:rPr>
                <w:sz w:val="18"/>
                <w:szCs w:val="18"/>
              </w:rPr>
            </w:pPr>
            <w:r w:rsidRPr="004502B0">
              <w:rPr>
                <w:sz w:val="18"/>
                <w:szCs w:val="18"/>
              </w:rPr>
              <w:t>18.</w:t>
            </w:r>
          </w:p>
        </w:tc>
        <w:tc>
          <w:tcPr>
            <w:tcW w:w="1812" w:type="dxa"/>
            <w:tcBorders>
              <w:left w:val="nil"/>
              <w:right w:val="nil"/>
            </w:tcBorders>
          </w:tcPr>
          <w:p w14:paraId="72FF24D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135E29D" w14:textId="77777777" w:rsidR="009709C1" w:rsidRPr="004502B0" w:rsidRDefault="009709C1" w:rsidP="004623AF">
            <w:pPr>
              <w:rPr>
                <w:sz w:val="18"/>
                <w:szCs w:val="18"/>
              </w:rPr>
            </w:pPr>
            <w:r w:rsidRPr="004502B0">
              <w:rPr>
                <w:sz w:val="18"/>
                <w:szCs w:val="18"/>
              </w:rPr>
              <w:t>18.</w:t>
            </w:r>
          </w:p>
        </w:tc>
        <w:tc>
          <w:tcPr>
            <w:tcW w:w="1914" w:type="dxa"/>
            <w:tcBorders>
              <w:left w:val="nil"/>
              <w:right w:val="nil"/>
            </w:tcBorders>
          </w:tcPr>
          <w:p w14:paraId="4B438105" w14:textId="77777777" w:rsidR="009709C1" w:rsidRPr="004502B0" w:rsidRDefault="009709C1" w:rsidP="004623AF">
            <w:pPr>
              <w:rPr>
                <w:sz w:val="18"/>
                <w:szCs w:val="18"/>
              </w:rPr>
            </w:pPr>
          </w:p>
        </w:tc>
        <w:tc>
          <w:tcPr>
            <w:tcW w:w="267" w:type="dxa"/>
            <w:tcBorders>
              <w:top w:val="nil"/>
              <w:left w:val="nil"/>
              <w:bottom w:val="nil"/>
            </w:tcBorders>
          </w:tcPr>
          <w:p w14:paraId="77B96A70" w14:textId="77777777" w:rsidR="009709C1" w:rsidRPr="004502B0" w:rsidRDefault="009709C1" w:rsidP="004623AF">
            <w:pPr>
              <w:rPr>
                <w:sz w:val="18"/>
                <w:szCs w:val="18"/>
              </w:rPr>
            </w:pPr>
          </w:p>
        </w:tc>
      </w:tr>
      <w:tr w:rsidR="009709C1" w14:paraId="31C1A78A" w14:textId="77777777" w:rsidTr="00F24A2A">
        <w:trPr>
          <w:trHeight w:val="173"/>
        </w:trPr>
        <w:tc>
          <w:tcPr>
            <w:tcW w:w="2410" w:type="dxa"/>
            <w:vMerge/>
            <w:tcBorders>
              <w:top w:val="single" w:sz="12" w:space="0" w:color="auto"/>
              <w:bottom w:val="single" w:sz="12" w:space="0" w:color="auto"/>
              <w:right w:val="single" w:sz="12" w:space="0" w:color="auto"/>
            </w:tcBorders>
          </w:tcPr>
          <w:p w14:paraId="5B8F52AD"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639BB4" w14:textId="77777777" w:rsidR="009709C1" w:rsidRPr="004502B0" w:rsidRDefault="009709C1" w:rsidP="004623AF">
            <w:pPr>
              <w:rPr>
                <w:sz w:val="18"/>
                <w:szCs w:val="18"/>
              </w:rPr>
            </w:pPr>
            <w:r w:rsidRPr="004502B0">
              <w:rPr>
                <w:sz w:val="18"/>
                <w:szCs w:val="18"/>
              </w:rPr>
              <w:t>19.</w:t>
            </w:r>
          </w:p>
        </w:tc>
        <w:tc>
          <w:tcPr>
            <w:tcW w:w="1805" w:type="dxa"/>
            <w:tcBorders>
              <w:left w:val="nil"/>
              <w:right w:val="nil"/>
            </w:tcBorders>
          </w:tcPr>
          <w:p w14:paraId="1C590E9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91E4FE" w14:textId="77777777" w:rsidR="009709C1" w:rsidRPr="004502B0" w:rsidRDefault="009709C1" w:rsidP="004623AF">
            <w:pPr>
              <w:rPr>
                <w:sz w:val="18"/>
                <w:szCs w:val="18"/>
              </w:rPr>
            </w:pPr>
            <w:r w:rsidRPr="004502B0">
              <w:rPr>
                <w:sz w:val="18"/>
                <w:szCs w:val="18"/>
              </w:rPr>
              <w:t>19.</w:t>
            </w:r>
          </w:p>
        </w:tc>
        <w:tc>
          <w:tcPr>
            <w:tcW w:w="1812" w:type="dxa"/>
            <w:tcBorders>
              <w:left w:val="nil"/>
              <w:right w:val="nil"/>
            </w:tcBorders>
          </w:tcPr>
          <w:p w14:paraId="3B0A9CD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12FE9A1" w14:textId="77777777" w:rsidR="009709C1" w:rsidRPr="004502B0" w:rsidRDefault="009709C1" w:rsidP="004623AF">
            <w:pPr>
              <w:rPr>
                <w:sz w:val="18"/>
                <w:szCs w:val="18"/>
              </w:rPr>
            </w:pPr>
            <w:r w:rsidRPr="004502B0">
              <w:rPr>
                <w:sz w:val="18"/>
                <w:szCs w:val="18"/>
              </w:rPr>
              <w:t>19.</w:t>
            </w:r>
          </w:p>
        </w:tc>
        <w:tc>
          <w:tcPr>
            <w:tcW w:w="1914" w:type="dxa"/>
            <w:tcBorders>
              <w:left w:val="nil"/>
              <w:right w:val="nil"/>
            </w:tcBorders>
          </w:tcPr>
          <w:p w14:paraId="46229330" w14:textId="77777777" w:rsidR="009709C1" w:rsidRPr="004502B0" w:rsidRDefault="009709C1" w:rsidP="004623AF">
            <w:pPr>
              <w:rPr>
                <w:sz w:val="18"/>
                <w:szCs w:val="18"/>
              </w:rPr>
            </w:pPr>
          </w:p>
        </w:tc>
        <w:tc>
          <w:tcPr>
            <w:tcW w:w="267" w:type="dxa"/>
            <w:tcBorders>
              <w:top w:val="nil"/>
              <w:left w:val="nil"/>
              <w:bottom w:val="nil"/>
            </w:tcBorders>
          </w:tcPr>
          <w:p w14:paraId="37758024" w14:textId="77777777" w:rsidR="009709C1" w:rsidRPr="004502B0" w:rsidRDefault="009709C1" w:rsidP="004623AF">
            <w:pPr>
              <w:rPr>
                <w:sz w:val="18"/>
                <w:szCs w:val="18"/>
              </w:rPr>
            </w:pPr>
          </w:p>
        </w:tc>
      </w:tr>
      <w:tr w:rsidR="009709C1" w14:paraId="04ECF174" w14:textId="77777777" w:rsidTr="00F24A2A">
        <w:trPr>
          <w:trHeight w:val="173"/>
        </w:trPr>
        <w:tc>
          <w:tcPr>
            <w:tcW w:w="2410" w:type="dxa"/>
            <w:vMerge/>
            <w:tcBorders>
              <w:top w:val="single" w:sz="12" w:space="0" w:color="auto"/>
              <w:bottom w:val="single" w:sz="12" w:space="0" w:color="auto"/>
              <w:right w:val="single" w:sz="12" w:space="0" w:color="auto"/>
            </w:tcBorders>
          </w:tcPr>
          <w:p w14:paraId="6D453764"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136AE480" w14:textId="77777777" w:rsidR="009709C1" w:rsidRPr="004502B0" w:rsidRDefault="009709C1" w:rsidP="004623AF">
            <w:pPr>
              <w:rPr>
                <w:sz w:val="18"/>
                <w:szCs w:val="18"/>
              </w:rPr>
            </w:pPr>
            <w:r w:rsidRPr="004502B0">
              <w:rPr>
                <w:sz w:val="18"/>
                <w:szCs w:val="18"/>
              </w:rPr>
              <w:t>20.</w:t>
            </w:r>
          </w:p>
        </w:tc>
        <w:tc>
          <w:tcPr>
            <w:tcW w:w="1805" w:type="dxa"/>
            <w:tcBorders>
              <w:left w:val="nil"/>
              <w:right w:val="nil"/>
            </w:tcBorders>
          </w:tcPr>
          <w:p w14:paraId="06CCCF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2E1E4B" w14:textId="77777777" w:rsidR="009709C1" w:rsidRPr="004502B0" w:rsidRDefault="009709C1" w:rsidP="004623AF">
            <w:pPr>
              <w:rPr>
                <w:sz w:val="18"/>
                <w:szCs w:val="18"/>
              </w:rPr>
            </w:pPr>
            <w:r w:rsidRPr="004502B0">
              <w:rPr>
                <w:sz w:val="18"/>
                <w:szCs w:val="18"/>
              </w:rPr>
              <w:t>20.</w:t>
            </w:r>
          </w:p>
        </w:tc>
        <w:tc>
          <w:tcPr>
            <w:tcW w:w="1812" w:type="dxa"/>
            <w:tcBorders>
              <w:left w:val="nil"/>
              <w:right w:val="nil"/>
            </w:tcBorders>
          </w:tcPr>
          <w:p w14:paraId="564D27A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8F6BD48" w14:textId="77777777" w:rsidR="009709C1" w:rsidRPr="004502B0" w:rsidRDefault="009709C1" w:rsidP="004623AF">
            <w:pPr>
              <w:rPr>
                <w:sz w:val="18"/>
                <w:szCs w:val="18"/>
              </w:rPr>
            </w:pPr>
            <w:r w:rsidRPr="004502B0">
              <w:rPr>
                <w:sz w:val="18"/>
                <w:szCs w:val="18"/>
              </w:rPr>
              <w:t>20.</w:t>
            </w:r>
          </w:p>
        </w:tc>
        <w:tc>
          <w:tcPr>
            <w:tcW w:w="1914" w:type="dxa"/>
            <w:tcBorders>
              <w:left w:val="nil"/>
              <w:right w:val="nil"/>
            </w:tcBorders>
          </w:tcPr>
          <w:p w14:paraId="5CC852EA" w14:textId="77777777" w:rsidR="009709C1" w:rsidRPr="004502B0" w:rsidRDefault="009709C1" w:rsidP="004623AF">
            <w:pPr>
              <w:rPr>
                <w:sz w:val="18"/>
                <w:szCs w:val="18"/>
              </w:rPr>
            </w:pPr>
          </w:p>
        </w:tc>
        <w:tc>
          <w:tcPr>
            <w:tcW w:w="267" w:type="dxa"/>
            <w:tcBorders>
              <w:top w:val="nil"/>
              <w:left w:val="nil"/>
              <w:bottom w:val="nil"/>
            </w:tcBorders>
          </w:tcPr>
          <w:p w14:paraId="0C21BA18" w14:textId="77777777" w:rsidR="009709C1" w:rsidRPr="004502B0" w:rsidRDefault="009709C1" w:rsidP="004623AF">
            <w:pPr>
              <w:rPr>
                <w:sz w:val="18"/>
                <w:szCs w:val="18"/>
              </w:rPr>
            </w:pPr>
          </w:p>
        </w:tc>
      </w:tr>
      <w:tr w:rsidR="009709C1" w14:paraId="0D05A925" w14:textId="77777777" w:rsidTr="00F24A2A">
        <w:trPr>
          <w:trHeight w:val="173"/>
        </w:trPr>
        <w:tc>
          <w:tcPr>
            <w:tcW w:w="2410" w:type="dxa"/>
            <w:vMerge/>
            <w:tcBorders>
              <w:top w:val="single" w:sz="12" w:space="0" w:color="auto"/>
              <w:bottom w:val="single" w:sz="12" w:space="0" w:color="auto"/>
              <w:right w:val="single" w:sz="12" w:space="0" w:color="auto"/>
            </w:tcBorders>
          </w:tcPr>
          <w:p w14:paraId="10F7B49A"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9D83A09" w14:textId="77777777" w:rsidR="009709C1" w:rsidRPr="004502B0" w:rsidRDefault="009709C1" w:rsidP="004623AF">
            <w:pPr>
              <w:rPr>
                <w:sz w:val="18"/>
                <w:szCs w:val="18"/>
              </w:rPr>
            </w:pPr>
            <w:r w:rsidRPr="004502B0">
              <w:rPr>
                <w:sz w:val="18"/>
                <w:szCs w:val="18"/>
              </w:rPr>
              <w:t>21.</w:t>
            </w:r>
          </w:p>
        </w:tc>
        <w:tc>
          <w:tcPr>
            <w:tcW w:w="1805" w:type="dxa"/>
            <w:tcBorders>
              <w:left w:val="nil"/>
              <w:right w:val="nil"/>
            </w:tcBorders>
          </w:tcPr>
          <w:p w14:paraId="473726B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4095A" w14:textId="77777777" w:rsidR="009709C1" w:rsidRPr="004502B0" w:rsidRDefault="009709C1" w:rsidP="004623AF">
            <w:pPr>
              <w:rPr>
                <w:sz w:val="18"/>
                <w:szCs w:val="18"/>
              </w:rPr>
            </w:pPr>
            <w:r w:rsidRPr="004502B0">
              <w:rPr>
                <w:sz w:val="18"/>
                <w:szCs w:val="18"/>
              </w:rPr>
              <w:t>21.</w:t>
            </w:r>
          </w:p>
        </w:tc>
        <w:tc>
          <w:tcPr>
            <w:tcW w:w="1812" w:type="dxa"/>
            <w:tcBorders>
              <w:left w:val="nil"/>
              <w:right w:val="nil"/>
            </w:tcBorders>
          </w:tcPr>
          <w:p w14:paraId="46778C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34C42D2" w14:textId="77777777" w:rsidR="009709C1" w:rsidRPr="004502B0" w:rsidRDefault="009709C1" w:rsidP="004623AF">
            <w:pPr>
              <w:rPr>
                <w:sz w:val="18"/>
                <w:szCs w:val="18"/>
              </w:rPr>
            </w:pPr>
            <w:r w:rsidRPr="004502B0">
              <w:rPr>
                <w:sz w:val="18"/>
                <w:szCs w:val="18"/>
              </w:rPr>
              <w:t>21.</w:t>
            </w:r>
          </w:p>
        </w:tc>
        <w:tc>
          <w:tcPr>
            <w:tcW w:w="1914" w:type="dxa"/>
            <w:tcBorders>
              <w:left w:val="nil"/>
              <w:right w:val="nil"/>
            </w:tcBorders>
          </w:tcPr>
          <w:p w14:paraId="4FAC6EBF" w14:textId="77777777" w:rsidR="009709C1" w:rsidRPr="004502B0" w:rsidRDefault="009709C1" w:rsidP="004623AF">
            <w:pPr>
              <w:rPr>
                <w:sz w:val="18"/>
                <w:szCs w:val="18"/>
              </w:rPr>
            </w:pPr>
          </w:p>
        </w:tc>
        <w:tc>
          <w:tcPr>
            <w:tcW w:w="267" w:type="dxa"/>
            <w:tcBorders>
              <w:top w:val="nil"/>
              <w:left w:val="nil"/>
              <w:bottom w:val="nil"/>
            </w:tcBorders>
          </w:tcPr>
          <w:p w14:paraId="252163FD" w14:textId="77777777" w:rsidR="009709C1" w:rsidRPr="004502B0" w:rsidRDefault="009709C1" w:rsidP="004623AF">
            <w:pPr>
              <w:rPr>
                <w:sz w:val="18"/>
                <w:szCs w:val="18"/>
              </w:rPr>
            </w:pPr>
          </w:p>
        </w:tc>
      </w:tr>
      <w:tr w:rsidR="009709C1" w14:paraId="5C47D0B4" w14:textId="77777777" w:rsidTr="00F24A2A">
        <w:trPr>
          <w:trHeight w:val="173"/>
        </w:trPr>
        <w:tc>
          <w:tcPr>
            <w:tcW w:w="2410" w:type="dxa"/>
            <w:vMerge/>
            <w:tcBorders>
              <w:top w:val="single" w:sz="12" w:space="0" w:color="auto"/>
              <w:bottom w:val="single" w:sz="12" w:space="0" w:color="auto"/>
              <w:right w:val="single" w:sz="12" w:space="0" w:color="auto"/>
            </w:tcBorders>
          </w:tcPr>
          <w:p w14:paraId="2D36A7D1"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4D0B952" w14:textId="77777777" w:rsidR="009709C1" w:rsidRPr="004502B0" w:rsidRDefault="009709C1" w:rsidP="004623AF">
            <w:pPr>
              <w:rPr>
                <w:sz w:val="18"/>
                <w:szCs w:val="18"/>
              </w:rPr>
            </w:pPr>
            <w:r w:rsidRPr="004502B0">
              <w:rPr>
                <w:sz w:val="18"/>
                <w:szCs w:val="18"/>
              </w:rPr>
              <w:t>22.</w:t>
            </w:r>
          </w:p>
        </w:tc>
        <w:tc>
          <w:tcPr>
            <w:tcW w:w="1805" w:type="dxa"/>
            <w:tcBorders>
              <w:left w:val="nil"/>
              <w:right w:val="nil"/>
            </w:tcBorders>
          </w:tcPr>
          <w:p w14:paraId="766241B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27F51BC" w14:textId="77777777" w:rsidR="009709C1" w:rsidRPr="004502B0" w:rsidRDefault="009709C1" w:rsidP="004623AF">
            <w:pPr>
              <w:rPr>
                <w:sz w:val="18"/>
                <w:szCs w:val="18"/>
              </w:rPr>
            </w:pPr>
            <w:r w:rsidRPr="004502B0">
              <w:rPr>
                <w:sz w:val="18"/>
                <w:szCs w:val="18"/>
              </w:rPr>
              <w:t>22.</w:t>
            </w:r>
          </w:p>
        </w:tc>
        <w:tc>
          <w:tcPr>
            <w:tcW w:w="1812" w:type="dxa"/>
            <w:tcBorders>
              <w:left w:val="nil"/>
              <w:right w:val="nil"/>
            </w:tcBorders>
          </w:tcPr>
          <w:p w14:paraId="596F6DB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1E0B3" w14:textId="77777777" w:rsidR="009709C1" w:rsidRPr="004502B0" w:rsidRDefault="009709C1" w:rsidP="004623AF">
            <w:pPr>
              <w:rPr>
                <w:sz w:val="18"/>
                <w:szCs w:val="18"/>
              </w:rPr>
            </w:pPr>
            <w:r w:rsidRPr="004502B0">
              <w:rPr>
                <w:sz w:val="18"/>
                <w:szCs w:val="18"/>
              </w:rPr>
              <w:t>22.</w:t>
            </w:r>
          </w:p>
        </w:tc>
        <w:tc>
          <w:tcPr>
            <w:tcW w:w="1914" w:type="dxa"/>
            <w:tcBorders>
              <w:left w:val="nil"/>
              <w:right w:val="nil"/>
            </w:tcBorders>
          </w:tcPr>
          <w:p w14:paraId="68A60239" w14:textId="77777777" w:rsidR="009709C1" w:rsidRPr="004502B0" w:rsidRDefault="009709C1" w:rsidP="004623AF">
            <w:pPr>
              <w:rPr>
                <w:sz w:val="18"/>
                <w:szCs w:val="18"/>
              </w:rPr>
            </w:pPr>
          </w:p>
        </w:tc>
        <w:tc>
          <w:tcPr>
            <w:tcW w:w="267" w:type="dxa"/>
            <w:tcBorders>
              <w:top w:val="nil"/>
              <w:left w:val="nil"/>
              <w:bottom w:val="nil"/>
            </w:tcBorders>
          </w:tcPr>
          <w:p w14:paraId="43B044AF" w14:textId="77777777" w:rsidR="009709C1" w:rsidRPr="004502B0" w:rsidRDefault="009709C1" w:rsidP="004623AF">
            <w:pPr>
              <w:rPr>
                <w:sz w:val="18"/>
                <w:szCs w:val="18"/>
              </w:rPr>
            </w:pPr>
          </w:p>
        </w:tc>
      </w:tr>
      <w:tr w:rsidR="009709C1" w14:paraId="7516AE62" w14:textId="77777777" w:rsidTr="00F24A2A">
        <w:trPr>
          <w:trHeight w:val="173"/>
        </w:trPr>
        <w:tc>
          <w:tcPr>
            <w:tcW w:w="2410" w:type="dxa"/>
            <w:vMerge/>
            <w:tcBorders>
              <w:top w:val="single" w:sz="12" w:space="0" w:color="auto"/>
              <w:bottom w:val="single" w:sz="12" w:space="0" w:color="auto"/>
              <w:right w:val="single" w:sz="12" w:space="0" w:color="auto"/>
            </w:tcBorders>
          </w:tcPr>
          <w:p w14:paraId="4A1E6F25"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9AAB8C" w14:textId="77777777" w:rsidR="009709C1" w:rsidRPr="004502B0" w:rsidRDefault="009709C1" w:rsidP="004623AF">
            <w:pPr>
              <w:rPr>
                <w:sz w:val="18"/>
                <w:szCs w:val="18"/>
              </w:rPr>
            </w:pPr>
            <w:r w:rsidRPr="004502B0">
              <w:rPr>
                <w:sz w:val="18"/>
                <w:szCs w:val="18"/>
              </w:rPr>
              <w:t>23.</w:t>
            </w:r>
          </w:p>
        </w:tc>
        <w:tc>
          <w:tcPr>
            <w:tcW w:w="1805" w:type="dxa"/>
            <w:tcBorders>
              <w:left w:val="nil"/>
              <w:right w:val="nil"/>
            </w:tcBorders>
          </w:tcPr>
          <w:p w14:paraId="24B3C9D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05213FF" w14:textId="77777777" w:rsidR="009709C1" w:rsidRPr="004502B0" w:rsidRDefault="009709C1" w:rsidP="004623AF">
            <w:pPr>
              <w:rPr>
                <w:sz w:val="18"/>
                <w:szCs w:val="18"/>
              </w:rPr>
            </w:pPr>
            <w:r w:rsidRPr="004502B0">
              <w:rPr>
                <w:sz w:val="18"/>
                <w:szCs w:val="18"/>
              </w:rPr>
              <w:t>23.</w:t>
            </w:r>
          </w:p>
        </w:tc>
        <w:tc>
          <w:tcPr>
            <w:tcW w:w="1812" w:type="dxa"/>
            <w:tcBorders>
              <w:left w:val="nil"/>
              <w:right w:val="nil"/>
            </w:tcBorders>
          </w:tcPr>
          <w:p w14:paraId="07D5D28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FAB4C0" w14:textId="77777777" w:rsidR="009709C1" w:rsidRPr="004502B0" w:rsidRDefault="009709C1" w:rsidP="004623AF">
            <w:pPr>
              <w:rPr>
                <w:sz w:val="18"/>
                <w:szCs w:val="18"/>
              </w:rPr>
            </w:pPr>
            <w:r w:rsidRPr="004502B0">
              <w:rPr>
                <w:sz w:val="18"/>
                <w:szCs w:val="18"/>
              </w:rPr>
              <w:t>23.</w:t>
            </w:r>
          </w:p>
        </w:tc>
        <w:tc>
          <w:tcPr>
            <w:tcW w:w="1914" w:type="dxa"/>
            <w:tcBorders>
              <w:left w:val="nil"/>
              <w:right w:val="nil"/>
            </w:tcBorders>
          </w:tcPr>
          <w:p w14:paraId="1CF50192" w14:textId="77777777" w:rsidR="009709C1" w:rsidRPr="004502B0" w:rsidRDefault="009709C1" w:rsidP="004623AF">
            <w:pPr>
              <w:rPr>
                <w:sz w:val="18"/>
                <w:szCs w:val="18"/>
              </w:rPr>
            </w:pPr>
          </w:p>
        </w:tc>
        <w:tc>
          <w:tcPr>
            <w:tcW w:w="267" w:type="dxa"/>
            <w:tcBorders>
              <w:top w:val="nil"/>
              <w:left w:val="nil"/>
              <w:bottom w:val="nil"/>
            </w:tcBorders>
          </w:tcPr>
          <w:p w14:paraId="7E49ED04" w14:textId="77777777" w:rsidR="009709C1" w:rsidRPr="004502B0" w:rsidRDefault="009709C1" w:rsidP="004623AF">
            <w:pPr>
              <w:rPr>
                <w:sz w:val="18"/>
                <w:szCs w:val="18"/>
              </w:rPr>
            </w:pPr>
          </w:p>
        </w:tc>
      </w:tr>
      <w:tr w:rsidR="009709C1" w14:paraId="301BA903" w14:textId="77777777" w:rsidTr="00F24A2A">
        <w:trPr>
          <w:trHeight w:val="173"/>
        </w:trPr>
        <w:tc>
          <w:tcPr>
            <w:tcW w:w="2410" w:type="dxa"/>
            <w:vMerge/>
            <w:tcBorders>
              <w:top w:val="single" w:sz="12" w:space="0" w:color="auto"/>
              <w:bottom w:val="single" w:sz="12" w:space="0" w:color="auto"/>
              <w:right w:val="single" w:sz="12" w:space="0" w:color="auto"/>
            </w:tcBorders>
          </w:tcPr>
          <w:p w14:paraId="022CD03B"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0C3D06D5" w14:textId="77777777" w:rsidR="009709C1" w:rsidRPr="004502B0" w:rsidRDefault="009709C1" w:rsidP="004623AF">
            <w:pPr>
              <w:rPr>
                <w:sz w:val="18"/>
                <w:szCs w:val="18"/>
              </w:rPr>
            </w:pPr>
            <w:r w:rsidRPr="004502B0">
              <w:rPr>
                <w:sz w:val="18"/>
                <w:szCs w:val="18"/>
              </w:rPr>
              <w:t>24.</w:t>
            </w:r>
          </w:p>
        </w:tc>
        <w:tc>
          <w:tcPr>
            <w:tcW w:w="1805" w:type="dxa"/>
            <w:tcBorders>
              <w:left w:val="nil"/>
              <w:right w:val="nil"/>
            </w:tcBorders>
          </w:tcPr>
          <w:p w14:paraId="1C3BD0F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DCCEF1D" w14:textId="77777777" w:rsidR="009709C1" w:rsidRPr="004502B0" w:rsidRDefault="009709C1" w:rsidP="004623AF">
            <w:pPr>
              <w:rPr>
                <w:sz w:val="18"/>
                <w:szCs w:val="18"/>
              </w:rPr>
            </w:pPr>
            <w:r w:rsidRPr="004502B0">
              <w:rPr>
                <w:sz w:val="18"/>
                <w:szCs w:val="18"/>
              </w:rPr>
              <w:t>24.</w:t>
            </w:r>
          </w:p>
        </w:tc>
        <w:tc>
          <w:tcPr>
            <w:tcW w:w="1812" w:type="dxa"/>
            <w:tcBorders>
              <w:left w:val="nil"/>
              <w:right w:val="nil"/>
            </w:tcBorders>
          </w:tcPr>
          <w:p w14:paraId="79FDF02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DF21A2D" w14:textId="77777777" w:rsidR="009709C1" w:rsidRPr="004502B0" w:rsidRDefault="009709C1" w:rsidP="004623AF">
            <w:pPr>
              <w:rPr>
                <w:sz w:val="18"/>
                <w:szCs w:val="18"/>
              </w:rPr>
            </w:pPr>
            <w:r w:rsidRPr="004502B0">
              <w:rPr>
                <w:sz w:val="18"/>
                <w:szCs w:val="18"/>
              </w:rPr>
              <w:t>24.</w:t>
            </w:r>
          </w:p>
        </w:tc>
        <w:tc>
          <w:tcPr>
            <w:tcW w:w="1914" w:type="dxa"/>
            <w:tcBorders>
              <w:left w:val="nil"/>
              <w:right w:val="nil"/>
            </w:tcBorders>
          </w:tcPr>
          <w:p w14:paraId="6BE2F14F" w14:textId="77777777" w:rsidR="009709C1" w:rsidRPr="004502B0" w:rsidRDefault="009709C1" w:rsidP="004623AF">
            <w:pPr>
              <w:rPr>
                <w:sz w:val="18"/>
                <w:szCs w:val="18"/>
              </w:rPr>
            </w:pPr>
          </w:p>
        </w:tc>
        <w:tc>
          <w:tcPr>
            <w:tcW w:w="267" w:type="dxa"/>
            <w:tcBorders>
              <w:top w:val="nil"/>
              <w:left w:val="nil"/>
              <w:bottom w:val="nil"/>
            </w:tcBorders>
          </w:tcPr>
          <w:p w14:paraId="7C50500B" w14:textId="77777777" w:rsidR="009709C1" w:rsidRPr="004502B0" w:rsidRDefault="009709C1" w:rsidP="004623AF">
            <w:pPr>
              <w:rPr>
                <w:sz w:val="18"/>
                <w:szCs w:val="18"/>
              </w:rPr>
            </w:pPr>
          </w:p>
        </w:tc>
      </w:tr>
      <w:tr w:rsidR="009709C1" w14:paraId="6685E5B4" w14:textId="77777777" w:rsidTr="00F24A2A">
        <w:trPr>
          <w:trHeight w:val="173"/>
        </w:trPr>
        <w:tc>
          <w:tcPr>
            <w:tcW w:w="2410" w:type="dxa"/>
            <w:vMerge/>
            <w:tcBorders>
              <w:top w:val="single" w:sz="12" w:space="0" w:color="auto"/>
              <w:bottom w:val="single" w:sz="12" w:space="0" w:color="auto"/>
              <w:right w:val="single" w:sz="12" w:space="0" w:color="auto"/>
            </w:tcBorders>
          </w:tcPr>
          <w:p w14:paraId="302FAB09" w14:textId="77777777" w:rsidR="009709C1" w:rsidRPr="00390C00" w:rsidRDefault="009709C1" w:rsidP="004623AF">
            <w:pPr>
              <w:rPr>
                <w:b/>
              </w:rPr>
            </w:pPr>
          </w:p>
        </w:tc>
        <w:tc>
          <w:tcPr>
            <w:tcW w:w="480" w:type="dxa"/>
            <w:tcBorders>
              <w:top w:val="nil"/>
              <w:left w:val="single" w:sz="12" w:space="0" w:color="auto"/>
              <w:bottom w:val="nil"/>
              <w:right w:val="nil"/>
            </w:tcBorders>
            <w:vAlign w:val="center"/>
          </w:tcPr>
          <w:p w14:paraId="2FC15508" w14:textId="77777777" w:rsidR="009709C1" w:rsidRPr="004502B0" w:rsidRDefault="009709C1" w:rsidP="004623AF">
            <w:pPr>
              <w:rPr>
                <w:sz w:val="18"/>
                <w:szCs w:val="18"/>
              </w:rPr>
            </w:pPr>
            <w:r w:rsidRPr="004502B0">
              <w:rPr>
                <w:sz w:val="18"/>
                <w:szCs w:val="18"/>
              </w:rPr>
              <w:t>25.</w:t>
            </w:r>
          </w:p>
        </w:tc>
        <w:tc>
          <w:tcPr>
            <w:tcW w:w="1805" w:type="dxa"/>
            <w:tcBorders>
              <w:left w:val="nil"/>
              <w:right w:val="nil"/>
            </w:tcBorders>
          </w:tcPr>
          <w:p w14:paraId="26E7E8C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9DAD299" w14:textId="77777777" w:rsidR="009709C1" w:rsidRPr="004502B0" w:rsidRDefault="009709C1" w:rsidP="004623AF">
            <w:pPr>
              <w:rPr>
                <w:sz w:val="18"/>
                <w:szCs w:val="18"/>
              </w:rPr>
            </w:pPr>
            <w:r w:rsidRPr="004502B0">
              <w:rPr>
                <w:sz w:val="18"/>
                <w:szCs w:val="18"/>
              </w:rPr>
              <w:t>25.</w:t>
            </w:r>
          </w:p>
        </w:tc>
        <w:tc>
          <w:tcPr>
            <w:tcW w:w="1812" w:type="dxa"/>
            <w:tcBorders>
              <w:left w:val="nil"/>
              <w:right w:val="nil"/>
            </w:tcBorders>
          </w:tcPr>
          <w:p w14:paraId="4ACDEE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9326AF2" w14:textId="77777777" w:rsidR="009709C1" w:rsidRPr="004502B0" w:rsidRDefault="009709C1" w:rsidP="004623AF">
            <w:pPr>
              <w:rPr>
                <w:sz w:val="18"/>
                <w:szCs w:val="18"/>
              </w:rPr>
            </w:pPr>
            <w:r w:rsidRPr="004502B0">
              <w:rPr>
                <w:sz w:val="18"/>
                <w:szCs w:val="18"/>
              </w:rPr>
              <w:t>25.</w:t>
            </w:r>
          </w:p>
        </w:tc>
        <w:tc>
          <w:tcPr>
            <w:tcW w:w="1914" w:type="dxa"/>
            <w:tcBorders>
              <w:left w:val="nil"/>
              <w:right w:val="nil"/>
            </w:tcBorders>
          </w:tcPr>
          <w:p w14:paraId="7E3DBA46" w14:textId="77777777" w:rsidR="009709C1" w:rsidRPr="004502B0" w:rsidRDefault="009709C1" w:rsidP="004623AF">
            <w:pPr>
              <w:rPr>
                <w:sz w:val="18"/>
                <w:szCs w:val="18"/>
              </w:rPr>
            </w:pPr>
          </w:p>
        </w:tc>
        <w:tc>
          <w:tcPr>
            <w:tcW w:w="267" w:type="dxa"/>
            <w:tcBorders>
              <w:top w:val="nil"/>
              <w:left w:val="nil"/>
              <w:bottom w:val="nil"/>
            </w:tcBorders>
          </w:tcPr>
          <w:p w14:paraId="21201302" w14:textId="77777777" w:rsidR="009709C1" w:rsidRPr="004502B0" w:rsidRDefault="009709C1" w:rsidP="004623AF">
            <w:pPr>
              <w:rPr>
                <w:sz w:val="18"/>
                <w:szCs w:val="18"/>
              </w:rPr>
            </w:pPr>
          </w:p>
        </w:tc>
      </w:tr>
      <w:tr w:rsidR="009709C1" w14:paraId="5BD71F8F" w14:textId="77777777" w:rsidTr="00F24A2A">
        <w:trPr>
          <w:trHeight w:val="38"/>
        </w:trPr>
        <w:tc>
          <w:tcPr>
            <w:tcW w:w="2410" w:type="dxa"/>
            <w:vMerge/>
            <w:tcBorders>
              <w:top w:val="single" w:sz="12" w:space="0" w:color="auto"/>
              <w:bottom w:val="single" w:sz="12" w:space="0" w:color="auto"/>
              <w:right w:val="single" w:sz="12" w:space="0" w:color="auto"/>
            </w:tcBorders>
          </w:tcPr>
          <w:p w14:paraId="39CA0A26" w14:textId="77777777" w:rsidR="009709C1" w:rsidRPr="00390C00" w:rsidRDefault="009709C1" w:rsidP="004623AF">
            <w:pPr>
              <w:rPr>
                <w:b/>
              </w:rPr>
            </w:pPr>
          </w:p>
        </w:tc>
        <w:tc>
          <w:tcPr>
            <w:tcW w:w="480" w:type="dxa"/>
            <w:tcBorders>
              <w:top w:val="nil"/>
              <w:left w:val="single" w:sz="12" w:space="0" w:color="auto"/>
              <w:bottom w:val="single" w:sz="12" w:space="0" w:color="auto"/>
              <w:right w:val="nil"/>
            </w:tcBorders>
            <w:vAlign w:val="center"/>
          </w:tcPr>
          <w:p w14:paraId="16F432E4" w14:textId="77777777" w:rsidR="009709C1" w:rsidRPr="004502B0" w:rsidRDefault="009709C1" w:rsidP="004623AF">
            <w:pPr>
              <w:spacing w:line="14" w:lineRule="auto"/>
              <w:ind w:left="83"/>
              <w:rPr>
                <w:sz w:val="18"/>
                <w:szCs w:val="18"/>
              </w:rPr>
            </w:pPr>
          </w:p>
        </w:tc>
        <w:tc>
          <w:tcPr>
            <w:tcW w:w="1805" w:type="dxa"/>
            <w:tcBorders>
              <w:left w:val="nil"/>
              <w:bottom w:val="single" w:sz="12" w:space="0" w:color="auto"/>
              <w:right w:val="nil"/>
            </w:tcBorders>
          </w:tcPr>
          <w:p w14:paraId="31511B90"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0F9B28C6" w14:textId="77777777" w:rsidR="009709C1" w:rsidRPr="004502B0" w:rsidRDefault="009709C1" w:rsidP="004623AF">
            <w:pPr>
              <w:spacing w:line="14" w:lineRule="auto"/>
              <w:rPr>
                <w:sz w:val="18"/>
                <w:szCs w:val="18"/>
              </w:rPr>
            </w:pPr>
          </w:p>
        </w:tc>
        <w:tc>
          <w:tcPr>
            <w:tcW w:w="1812" w:type="dxa"/>
            <w:tcBorders>
              <w:left w:val="nil"/>
              <w:bottom w:val="single" w:sz="12" w:space="0" w:color="auto"/>
              <w:right w:val="nil"/>
            </w:tcBorders>
          </w:tcPr>
          <w:p w14:paraId="4E77F604" w14:textId="77777777" w:rsidR="009709C1" w:rsidRPr="004502B0" w:rsidRDefault="009709C1" w:rsidP="004623AF">
            <w:pPr>
              <w:spacing w:line="14" w:lineRule="auto"/>
              <w:rPr>
                <w:sz w:val="18"/>
                <w:szCs w:val="18"/>
              </w:rPr>
            </w:pPr>
          </w:p>
        </w:tc>
        <w:tc>
          <w:tcPr>
            <w:tcW w:w="480" w:type="dxa"/>
            <w:tcBorders>
              <w:top w:val="nil"/>
              <w:left w:val="nil"/>
              <w:bottom w:val="single" w:sz="12" w:space="0" w:color="auto"/>
              <w:right w:val="nil"/>
            </w:tcBorders>
            <w:vAlign w:val="center"/>
          </w:tcPr>
          <w:p w14:paraId="6B25D93B" w14:textId="77777777" w:rsidR="009709C1" w:rsidRPr="004502B0" w:rsidRDefault="009709C1" w:rsidP="004623AF">
            <w:pPr>
              <w:spacing w:line="14" w:lineRule="auto"/>
              <w:rPr>
                <w:sz w:val="18"/>
                <w:szCs w:val="18"/>
              </w:rPr>
            </w:pPr>
          </w:p>
        </w:tc>
        <w:tc>
          <w:tcPr>
            <w:tcW w:w="1914" w:type="dxa"/>
            <w:tcBorders>
              <w:left w:val="nil"/>
              <w:bottom w:val="single" w:sz="12" w:space="0" w:color="auto"/>
              <w:right w:val="nil"/>
            </w:tcBorders>
          </w:tcPr>
          <w:p w14:paraId="260BAE36" w14:textId="77777777" w:rsidR="009709C1" w:rsidRPr="004502B0" w:rsidRDefault="009709C1" w:rsidP="004623AF">
            <w:pPr>
              <w:spacing w:line="14" w:lineRule="auto"/>
              <w:rPr>
                <w:sz w:val="18"/>
                <w:szCs w:val="18"/>
              </w:rPr>
            </w:pPr>
          </w:p>
        </w:tc>
        <w:tc>
          <w:tcPr>
            <w:tcW w:w="267" w:type="dxa"/>
            <w:tcBorders>
              <w:top w:val="nil"/>
              <w:left w:val="nil"/>
              <w:bottom w:val="single" w:sz="12" w:space="0" w:color="auto"/>
            </w:tcBorders>
          </w:tcPr>
          <w:p w14:paraId="2927182C" w14:textId="77777777" w:rsidR="009709C1" w:rsidRPr="004502B0" w:rsidRDefault="009709C1" w:rsidP="004623AF">
            <w:pPr>
              <w:spacing w:line="14" w:lineRule="auto"/>
              <w:rPr>
                <w:sz w:val="18"/>
                <w:szCs w:val="18"/>
              </w:rPr>
            </w:pPr>
          </w:p>
        </w:tc>
      </w:tr>
      <w:tr w:rsidR="009709C1" w14:paraId="62AA836D" w14:textId="77777777" w:rsidTr="00F24A2A">
        <w:trPr>
          <w:trHeight w:val="173"/>
        </w:trPr>
        <w:tc>
          <w:tcPr>
            <w:tcW w:w="2410" w:type="dxa"/>
            <w:vMerge w:val="restart"/>
            <w:tcBorders>
              <w:top w:val="single" w:sz="12" w:space="0" w:color="auto"/>
              <w:bottom w:val="nil"/>
              <w:right w:val="single" w:sz="12" w:space="0" w:color="auto"/>
            </w:tcBorders>
            <w:vAlign w:val="center"/>
          </w:tcPr>
          <w:p w14:paraId="66E2870A" w14:textId="77777777" w:rsidR="009709C1" w:rsidRPr="00390C00" w:rsidRDefault="009709C1" w:rsidP="004623AF">
            <w:pPr>
              <w:jc w:val="center"/>
              <w:rPr>
                <w:b/>
              </w:rPr>
            </w:pPr>
            <w:r w:rsidRPr="00390C00">
              <w:rPr>
                <w:b/>
              </w:rPr>
              <w:t>“Randomly Selected”</w:t>
            </w:r>
          </w:p>
          <w:p w14:paraId="1B637F86" w14:textId="77777777" w:rsidR="009709C1" w:rsidRPr="00390C00" w:rsidRDefault="009709C1" w:rsidP="004623AF">
            <w:pPr>
              <w:jc w:val="center"/>
              <w:rPr>
                <w:b/>
              </w:rPr>
            </w:pPr>
            <w:r w:rsidRPr="00390C00">
              <w:rPr>
                <w:b/>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4502B0" w:rsidRDefault="009709C1" w:rsidP="004623AF">
            <w:pPr>
              <w:rPr>
                <w:sz w:val="18"/>
                <w:szCs w:val="18"/>
              </w:rPr>
            </w:pPr>
            <w:r w:rsidRPr="004502B0">
              <w:rPr>
                <w:sz w:val="18"/>
                <w:szCs w:val="18"/>
              </w:rPr>
              <w:t>26.</w:t>
            </w:r>
          </w:p>
        </w:tc>
        <w:tc>
          <w:tcPr>
            <w:tcW w:w="1805" w:type="dxa"/>
            <w:tcBorders>
              <w:top w:val="single" w:sz="12" w:space="0" w:color="auto"/>
              <w:left w:val="nil"/>
              <w:right w:val="nil"/>
            </w:tcBorders>
          </w:tcPr>
          <w:p w14:paraId="0C9E1769"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27F4D32A" w14:textId="77777777" w:rsidR="009709C1" w:rsidRPr="004502B0" w:rsidRDefault="009709C1" w:rsidP="004623AF">
            <w:pPr>
              <w:rPr>
                <w:sz w:val="18"/>
                <w:szCs w:val="18"/>
              </w:rPr>
            </w:pPr>
            <w:r w:rsidRPr="004502B0">
              <w:rPr>
                <w:sz w:val="18"/>
                <w:szCs w:val="18"/>
              </w:rPr>
              <w:t>26.</w:t>
            </w:r>
          </w:p>
        </w:tc>
        <w:tc>
          <w:tcPr>
            <w:tcW w:w="1812" w:type="dxa"/>
            <w:tcBorders>
              <w:top w:val="single" w:sz="12" w:space="0" w:color="auto"/>
              <w:left w:val="nil"/>
              <w:right w:val="nil"/>
            </w:tcBorders>
          </w:tcPr>
          <w:p w14:paraId="7655B8B0" w14:textId="77777777" w:rsidR="009709C1" w:rsidRPr="004502B0" w:rsidRDefault="009709C1" w:rsidP="004623AF">
            <w:pPr>
              <w:rPr>
                <w:sz w:val="18"/>
                <w:szCs w:val="18"/>
              </w:rPr>
            </w:pPr>
          </w:p>
        </w:tc>
        <w:tc>
          <w:tcPr>
            <w:tcW w:w="480" w:type="dxa"/>
            <w:tcBorders>
              <w:top w:val="single" w:sz="12" w:space="0" w:color="auto"/>
              <w:left w:val="nil"/>
              <w:bottom w:val="nil"/>
              <w:right w:val="nil"/>
            </w:tcBorders>
            <w:vAlign w:val="center"/>
          </w:tcPr>
          <w:p w14:paraId="519B2E40" w14:textId="77777777" w:rsidR="009709C1" w:rsidRPr="004502B0" w:rsidRDefault="009709C1" w:rsidP="004623AF">
            <w:pPr>
              <w:rPr>
                <w:sz w:val="18"/>
                <w:szCs w:val="18"/>
              </w:rPr>
            </w:pPr>
            <w:r w:rsidRPr="004502B0">
              <w:rPr>
                <w:sz w:val="18"/>
                <w:szCs w:val="18"/>
              </w:rPr>
              <w:t>26.</w:t>
            </w:r>
          </w:p>
        </w:tc>
        <w:tc>
          <w:tcPr>
            <w:tcW w:w="1914" w:type="dxa"/>
            <w:tcBorders>
              <w:top w:val="single" w:sz="12" w:space="0" w:color="auto"/>
              <w:left w:val="nil"/>
              <w:right w:val="nil"/>
            </w:tcBorders>
          </w:tcPr>
          <w:p w14:paraId="494A1FE5" w14:textId="77777777" w:rsidR="009709C1" w:rsidRPr="004502B0" w:rsidRDefault="009709C1" w:rsidP="004623AF">
            <w:pPr>
              <w:rPr>
                <w:sz w:val="18"/>
                <w:szCs w:val="18"/>
              </w:rPr>
            </w:pPr>
          </w:p>
        </w:tc>
        <w:tc>
          <w:tcPr>
            <w:tcW w:w="267" w:type="dxa"/>
            <w:tcBorders>
              <w:top w:val="single" w:sz="12" w:space="0" w:color="auto"/>
              <w:left w:val="nil"/>
              <w:bottom w:val="nil"/>
            </w:tcBorders>
          </w:tcPr>
          <w:p w14:paraId="3BB67B71" w14:textId="77777777" w:rsidR="009709C1" w:rsidRPr="004502B0" w:rsidRDefault="009709C1" w:rsidP="004623AF">
            <w:pPr>
              <w:rPr>
                <w:sz w:val="18"/>
                <w:szCs w:val="18"/>
              </w:rPr>
            </w:pPr>
          </w:p>
        </w:tc>
      </w:tr>
      <w:tr w:rsidR="009709C1" w14:paraId="01301797" w14:textId="77777777" w:rsidTr="00390C00">
        <w:trPr>
          <w:trHeight w:val="173"/>
        </w:trPr>
        <w:tc>
          <w:tcPr>
            <w:tcW w:w="2410" w:type="dxa"/>
            <w:vMerge/>
            <w:tcBorders>
              <w:top w:val="single" w:sz="12" w:space="0" w:color="auto"/>
              <w:bottom w:val="nil"/>
              <w:right w:val="single" w:sz="12" w:space="0" w:color="auto"/>
            </w:tcBorders>
          </w:tcPr>
          <w:p w14:paraId="4280E395" w14:textId="77777777" w:rsidR="009709C1" w:rsidRDefault="009709C1" w:rsidP="004623AF"/>
        </w:tc>
        <w:tc>
          <w:tcPr>
            <w:tcW w:w="480" w:type="dxa"/>
            <w:tcBorders>
              <w:top w:val="nil"/>
              <w:left w:val="single" w:sz="12" w:space="0" w:color="auto"/>
              <w:bottom w:val="nil"/>
              <w:right w:val="nil"/>
            </w:tcBorders>
            <w:vAlign w:val="center"/>
          </w:tcPr>
          <w:p w14:paraId="65A7B60D" w14:textId="77777777" w:rsidR="009709C1" w:rsidRPr="004502B0" w:rsidRDefault="009709C1" w:rsidP="004623AF">
            <w:pPr>
              <w:rPr>
                <w:sz w:val="18"/>
                <w:szCs w:val="18"/>
              </w:rPr>
            </w:pPr>
            <w:r w:rsidRPr="004502B0">
              <w:rPr>
                <w:sz w:val="18"/>
                <w:szCs w:val="18"/>
              </w:rPr>
              <w:t>27.</w:t>
            </w:r>
          </w:p>
        </w:tc>
        <w:tc>
          <w:tcPr>
            <w:tcW w:w="1805" w:type="dxa"/>
            <w:tcBorders>
              <w:left w:val="nil"/>
              <w:right w:val="nil"/>
            </w:tcBorders>
          </w:tcPr>
          <w:p w14:paraId="6DFFF24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FE7AAB" w14:textId="77777777" w:rsidR="009709C1" w:rsidRPr="004502B0" w:rsidRDefault="009709C1" w:rsidP="004623AF">
            <w:pPr>
              <w:rPr>
                <w:sz w:val="18"/>
                <w:szCs w:val="18"/>
              </w:rPr>
            </w:pPr>
            <w:r w:rsidRPr="004502B0">
              <w:rPr>
                <w:sz w:val="18"/>
                <w:szCs w:val="18"/>
              </w:rPr>
              <w:t>27.</w:t>
            </w:r>
          </w:p>
        </w:tc>
        <w:tc>
          <w:tcPr>
            <w:tcW w:w="1812" w:type="dxa"/>
            <w:tcBorders>
              <w:left w:val="nil"/>
              <w:right w:val="nil"/>
            </w:tcBorders>
          </w:tcPr>
          <w:p w14:paraId="53B4A2C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3D4752B" w14:textId="77777777" w:rsidR="009709C1" w:rsidRPr="004502B0" w:rsidRDefault="009709C1" w:rsidP="004623AF">
            <w:pPr>
              <w:rPr>
                <w:sz w:val="18"/>
                <w:szCs w:val="18"/>
              </w:rPr>
            </w:pPr>
            <w:r w:rsidRPr="004502B0">
              <w:rPr>
                <w:sz w:val="18"/>
                <w:szCs w:val="18"/>
              </w:rPr>
              <w:t>27.</w:t>
            </w:r>
          </w:p>
        </w:tc>
        <w:tc>
          <w:tcPr>
            <w:tcW w:w="1914" w:type="dxa"/>
            <w:tcBorders>
              <w:left w:val="nil"/>
              <w:right w:val="nil"/>
            </w:tcBorders>
          </w:tcPr>
          <w:p w14:paraId="189FCF29" w14:textId="77777777" w:rsidR="009709C1" w:rsidRPr="004502B0" w:rsidRDefault="009709C1" w:rsidP="004623AF">
            <w:pPr>
              <w:rPr>
                <w:sz w:val="18"/>
                <w:szCs w:val="18"/>
              </w:rPr>
            </w:pPr>
          </w:p>
        </w:tc>
        <w:tc>
          <w:tcPr>
            <w:tcW w:w="267" w:type="dxa"/>
            <w:tcBorders>
              <w:top w:val="nil"/>
              <w:left w:val="nil"/>
              <w:bottom w:val="nil"/>
            </w:tcBorders>
          </w:tcPr>
          <w:p w14:paraId="45DB17E2" w14:textId="77777777" w:rsidR="009709C1" w:rsidRPr="004502B0" w:rsidRDefault="009709C1" w:rsidP="004623AF">
            <w:pPr>
              <w:rPr>
                <w:sz w:val="18"/>
                <w:szCs w:val="18"/>
              </w:rPr>
            </w:pPr>
          </w:p>
        </w:tc>
      </w:tr>
      <w:tr w:rsidR="009709C1" w14:paraId="457E022D" w14:textId="77777777" w:rsidTr="00390C00">
        <w:trPr>
          <w:trHeight w:val="173"/>
        </w:trPr>
        <w:tc>
          <w:tcPr>
            <w:tcW w:w="2410" w:type="dxa"/>
            <w:vMerge/>
            <w:tcBorders>
              <w:top w:val="single" w:sz="12" w:space="0" w:color="auto"/>
              <w:bottom w:val="nil"/>
              <w:right w:val="single" w:sz="12" w:space="0" w:color="auto"/>
            </w:tcBorders>
          </w:tcPr>
          <w:p w14:paraId="2D05B135" w14:textId="77777777" w:rsidR="009709C1" w:rsidRDefault="009709C1" w:rsidP="004623AF"/>
        </w:tc>
        <w:tc>
          <w:tcPr>
            <w:tcW w:w="480" w:type="dxa"/>
            <w:tcBorders>
              <w:top w:val="nil"/>
              <w:left w:val="single" w:sz="12" w:space="0" w:color="auto"/>
              <w:bottom w:val="nil"/>
              <w:right w:val="nil"/>
            </w:tcBorders>
            <w:vAlign w:val="center"/>
          </w:tcPr>
          <w:p w14:paraId="4E6BFE51" w14:textId="77777777" w:rsidR="009709C1" w:rsidRPr="004502B0" w:rsidRDefault="009709C1" w:rsidP="004623AF">
            <w:pPr>
              <w:rPr>
                <w:sz w:val="18"/>
                <w:szCs w:val="18"/>
              </w:rPr>
            </w:pPr>
            <w:r w:rsidRPr="004502B0">
              <w:rPr>
                <w:sz w:val="18"/>
                <w:szCs w:val="18"/>
              </w:rPr>
              <w:t>28.</w:t>
            </w:r>
          </w:p>
        </w:tc>
        <w:tc>
          <w:tcPr>
            <w:tcW w:w="1805" w:type="dxa"/>
            <w:tcBorders>
              <w:left w:val="nil"/>
              <w:right w:val="nil"/>
            </w:tcBorders>
          </w:tcPr>
          <w:p w14:paraId="20085A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B802170" w14:textId="77777777" w:rsidR="009709C1" w:rsidRPr="004502B0" w:rsidRDefault="009709C1" w:rsidP="004623AF">
            <w:pPr>
              <w:rPr>
                <w:sz w:val="18"/>
                <w:szCs w:val="18"/>
              </w:rPr>
            </w:pPr>
            <w:r w:rsidRPr="004502B0">
              <w:rPr>
                <w:sz w:val="18"/>
                <w:szCs w:val="18"/>
              </w:rPr>
              <w:t>28.</w:t>
            </w:r>
          </w:p>
        </w:tc>
        <w:tc>
          <w:tcPr>
            <w:tcW w:w="1812" w:type="dxa"/>
            <w:tcBorders>
              <w:left w:val="nil"/>
              <w:right w:val="nil"/>
            </w:tcBorders>
          </w:tcPr>
          <w:p w14:paraId="7D8FBC9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E431D9D" w14:textId="77777777" w:rsidR="009709C1" w:rsidRPr="004502B0" w:rsidRDefault="009709C1" w:rsidP="004623AF">
            <w:pPr>
              <w:rPr>
                <w:sz w:val="18"/>
                <w:szCs w:val="18"/>
              </w:rPr>
            </w:pPr>
            <w:r w:rsidRPr="004502B0">
              <w:rPr>
                <w:sz w:val="18"/>
                <w:szCs w:val="18"/>
              </w:rPr>
              <w:t>28.</w:t>
            </w:r>
          </w:p>
        </w:tc>
        <w:tc>
          <w:tcPr>
            <w:tcW w:w="1914" w:type="dxa"/>
            <w:tcBorders>
              <w:left w:val="nil"/>
              <w:right w:val="nil"/>
            </w:tcBorders>
          </w:tcPr>
          <w:p w14:paraId="3FD3D665" w14:textId="77777777" w:rsidR="009709C1" w:rsidRPr="004502B0" w:rsidRDefault="009709C1" w:rsidP="004623AF">
            <w:pPr>
              <w:rPr>
                <w:sz w:val="18"/>
                <w:szCs w:val="18"/>
              </w:rPr>
            </w:pPr>
          </w:p>
        </w:tc>
        <w:tc>
          <w:tcPr>
            <w:tcW w:w="267" w:type="dxa"/>
            <w:tcBorders>
              <w:top w:val="nil"/>
              <w:left w:val="nil"/>
              <w:bottom w:val="nil"/>
            </w:tcBorders>
          </w:tcPr>
          <w:p w14:paraId="3CD4A9AC" w14:textId="77777777" w:rsidR="009709C1" w:rsidRPr="004502B0" w:rsidRDefault="009709C1" w:rsidP="004623AF">
            <w:pPr>
              <w:rPr>
                <w:sz w:val="18"/>
                <w:szCs w:val="18"/>
              </w:rPr>
            </w:pPr>
          </w:p>
        </w:tc>
      </w:tr>
      <w:tr w:rsidR="009709C1" w14:paraId="525E300C" w14:textId="77777777" w:rsidTr="00390C00">
        <w:trPr>
          <w:trHeight w:val="173"/>
        </w:trPr>
        <w:tc>
          <w:tcPr>
            <w:tcW w:w="2410" w:type="dxa"/>
            <w:vMerge/>
            <w:tcBorders>
              <w:top w:val="single" w:sz="12" w:space="0" w:color="auto"/>
              <w:bottom w:val="nil"/>
              <w:right w:val="single" w:sz="12" w:space="0" w:color="auto"/>
            </w:tcBorders>
          </w:tcPr>
          <w:p w14:paraId="0E265842" w14:textId="77777777" w:rsidR="009709C1" w:rsidRDefault="009709C1" w:rsidP="004623AF"/>
        </w:tc>
        <w:tc>
          <w:tcPr>
            <w:tcW w:w="480" w:type="dxa"/>
            <w:tcBorders>
              <w:top w:val="nil"/>
              <w:left w:val="single" w:sz="12" w:space="0" w:color="auto"/>
              <w:bottom w:val="nil"/>
              <w:right w:val="nil"/>
            </w:tcBorders>
            <w:vAlign w:val="center"/>
          </w:tcPr>
          <w:p w14:paraId="7014A2A2" w14:textId="77777777" w:rsidR="009709C1" w:rsidRPr="004502B0" w:rsidRDefault="009709C1" w:rsidP="004623AF">
            <w:pPr>
              <w:rPr>
                <w:sz w:val="18"/>
                <w:szCs w:val="18"/>
              </w:rPr>
            </w:pPr>
            <w:r w:rsidRPr="004502B0">
              <w:rPr>
                <w:sz w:val="18"/>
                <w:szCs w:val="18"/>
              </w:rPr>
              <w:t>29.</w:t>
            </w:r>
          </w:p>
        </w:tc>
        <w:tc>
          <w:tcPr>
            <w:tcW w:w="1805" w:type="dxa"/>
            <w:tcBorders>
              <w:left w:val="nil"/>
              <w:right w:val="nil"/>
            </w:tcBorders>
          </w:tcPr>
          <w:p w14:paraId="62B005B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5D7B71D" w14:textId="77777777" w:rsidR="009709C1" w:rsidRPr="004502B0" w:rsidRDefault="009709C1" w:rsidP="004623AF">
            <w:pPr>
              <w:rPr>
                <w:sz w:val="18"/>
                <w:szCs w:val="18"/>
              </w:rPr>
            </w:pPr>
            <w:r w:rsidRPr="004502B0">
              <w:rPr>
                <w:sz w:val="18"/>
                <w:szCs w:val="18"/>
              </w:rPr>
              <w:t>29.</w:t>
            </w:r>
          </w:p>
        </w:tc>
        <w:tc>
          <w:tcPr>
            <w:tcW w:w="1812" w:type="dxa"/>
            <w:tcBorders>
              <w:left w:val="nil"/>
              <w:right w:val="nil"/>
            </w:tcBorders>
          </w:tcPr>
          <w:p w14:paraId="0F989C8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CB94AA5" w14:textId="77777777" w:rsidR="009709C1" w:rsidRPr="004502B0" w:rsidRDefault="009709C1" w:rsidP="004623AF">
            <w:pPr>
              <w:rPr>
                <w:sz w:val="18"/>
                <w:szCs w:val="18"/>
              </w:rPr>
            </w:pPr>
            <w:r w:rsidRPr="004502B0">
              <w:rPr>
                <w:sz w:val="18"/>
                <w:szCs w:val="18"/>
              </w:rPr>
              <w:t>29.</w:t>
            </w:r>
          </w:p>
        </w:tc>
        <w:tc>
          <w:tcPr>
            <w:tcW w:w="1914" w:type="dxa"/>
            <w:tcBorders>
              <w:left w:val="nil"/>
              <w:right w:val="nil"/>
            </w:tcBorders>
          </w:tcPr>
          <w:p w14:paraId="1B717BDA" w14:textId="77777777" w:rsidR="009709C1" w:rsidRPr="004502B0" w:rsidRDefault="009709C1" w:rsidP="004623AF">
            <w:pPr>
              <w:rPr>
                <w:sz w:val="18"/>
                <w:szCs w:val="18"/>
              </w:rPr>
            </w:pPr>
          </w:p>
        </w:tc>
        <w:tc>
          <w:tcPr>
            <w:tcW w:w="267" w:type="dxa"/>
            <w:tcBorders>
              <w:top w:val="nil"/>
              <w:left w:val="nil"/>
              <w:bottom w:val="nil"/>
            </w:tcBorders>
          </w:tcPr>
          <w:p w14:paraId="6BA920DA" w14:textId="77777777" w:rsidR="009709C1" w:rsidRPr="004502B0" w:rsidRDefault="009709C1" w:rsidP="004623AF">
            <w:pPr>
              <w:rPr>
                <w:sz w:val="18"/>
                <w:szCs w:val="18"/>
              </w:rPr>
            </w:pPr>
          </w:p>
        </w:tc>
      </w:tr>
      <w:tr w:rsidR="009709C1" w14:paraId="45C933D4" w14:textId="77777777" w:rsidTr="00390C00">
        <w:trPr>
          <w:trHeight w:val="173"/>
        </w:trPr>
        <w:tc>
          <w:tcPr>
            <w:tcW w:w="2410" w:type="dxa"/>
            <w:vMerge/>
            <w:tcBorders>
              <w:top w:val="single" w:sz="12" w:space="0" w:color="auto"/>
              <w:bottom w:val="nil"/>
              <w:right w:val="single" w:sz="12" w:space="0" w:color="auto"/>
            </w:tcBorders>
          </w:tcPr>
          <w:p w14:paraId="02662916" w14:textId="77777777" w:rsidR="009709C1" w:rsidRDefault="009709C1" w:rsidP="004623AF"/>
        </w:tc>
        <w:tc>
          <w:tcPr>
            <w:tcW w:w="480" w:type="dxa"/>
            <w:tcBorders>
              <w:top w:val="nil"/>
              <w:left w:val="single" w:sz="12" w:space="0" w:color="auto"/>
              <w:bottom w:val="nil"/>
              <w:right w:val="nil"/>
            </w:tcBorders>
            <w:vAlign w:val="center"/>
          </w:tcPr>
          <w:p w14:paraId="2442D39C" w14:textId="77777777" w:rsidR="009709C1" w:rsidRPr="004502B0" w:rsidRDefault="009709C1" w:rsidP="004623AF">
            <w:pPr>
              <w:rPr>
                <w:sz w:val="18"/>
                <w:szCs w:val="18"/>
              </w:rPr>
            </w:pPr>
            <w:r w:rsidRPr="004502B0">
              <w:rPr>
                <w:sz w:val="18"/>
                <w:szCs w:val="18"/>
              </w:rPr>
              <w:t>30.</w:t>
            </w:r>
          </w:p>
        </w:tc>
        <w:tc>
          <w:tcPr>
            <w:tcW w:w="1805" w:type="dxa"/>
            <w:tcBorders>
              <w:left w:val="nil"/>
              <w:right w:val="nil"/>
            </w:tcBorders>
          </w:tcPr>
          <w:p w14:paraId="32BCDE5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AB8CB3" w14:textId="77777777" w:rsidR="009709C1" w:rsidRPr="004502B0" w:rsidRDefault="009709C1" w:rsidP="004623AF">
            <w:pPr>
              <w:rPr>
                <w:sz w:val="18"/>
                <w:szCs w:val="18"/>
              </w:rPr>
            </w:pPr>
            <w:r w:rsidRPr="004502B0">
              <w:rPr>
                <w:sz w:val="18"/>
                <w:szCs w:val="18"/>
              </w:rPr>
              <w:t>30.</w:t>
            </w:r>
          </w:p>
        </w:tc>
        <w:tc>
          <w:tcPr>
            <w:tcW w:w="1812" w:type="dxa"/>
            <w:tcBorders>
              <w:left w:val="nil"/>
              <w:right w:val="nil"/>
            </w:tcBorders>
          </w:tcPr>
          <w:p w14:paraId="5A416C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F0CF14" w14:textId="77777777" w:rsidR="009709C1" w:rsidRPr="004502B0" w:rsidRDefault="009709C1" w:rsidP="004623AF">
            <w:pPr>
              <w:rPr>
                <w:sz w:val="18"/>
                <w:szCs w:val="18"/>
              </w:rPr>
            </w:pPr>
            <w:r w:rsidRPr="004502B0">
              <w:rPr>
                <w:sz w:val="18"/>
                <w:szCs w:val="18"/>
              </w:rPr>
              <w:t>30.</w:t>
            </w:r>
          </w:p>
        </w:tc>
        <w:tc>
          <w:tcPr>
            <w:tcW w:w="1914" w:type="dxa"/>
            <w:tcBorders>
              <w:left w:val="nil"/>
              <w:right w:val="nil"/>
            </w:tcBorders>
          </w:tcPr>
          <w:p w14:paraId="2344F867" w14:textId="77777777" w:rsidR="009709C1" w:rsidRPr="004502B0" w:rsidRDefault="009709C1" w:rsidP="004623AF">
            <w:pPr>
              <w:rPr>
                <w:sz w:val="18"/>
                <w:szCs w:val="18"/>
              </w:rPr>
            </w:pPr>
          </w:p>
        </w:tc>
        <w:tc>
          <w:tcPr>
            <w:tcW w:w="267" w:type="dxa"/>
            <w:tcBorders>
              <w:top w:val="nil"/>
              <w:left w:val="nil"/>
              <w:bottom w:val="nil"/>
            </w:tcBorders>
          </w:tcPr>
          <w:p w14:paraId="27FA3B7F" w14:textId="77777777" w:rsidR="009709C1" w:rsidRPr="004502B0" w:rsidRDefault="009709C1" w:rsidP="004623AF">
            <w:pPr>
              <w:rPr>
                <w:sz w:val="18"/>
                <w:szCs w:val="18"/>
              </w:rPr>
            </w:pPr>
          </w:p>
        </w:tc>
      </w:tr>
      <w:tr w:rsidR="009709C1" w14:paraId="7BC6B415" w14:textId="77777777" w:rsidTr="00390C00">
        <w:trPr>
          <w:trHeight w:val="173"/>
        </w:trPr>
        <w:tc>
          <w:tcPr>
            <w:tcW w:w="2410" w:type="dxa"/>
            <w:vMerge/>
            <w:tcBorders>
              <w:top w:val="single" w:sz="12" w:space="0" w:color="auto"/>
              <w:bottom w:val="nil"/>
              <w:right w:val="single" w:sz="12" w:space="0" w:color="auto"/>
            </w:tcBorders>
          </w:tcPr>
          <w:p w14:paraId="52D62ACD" w14:textId="77777777" w:rsidR="009709C1" w:rsidRDefault="009709C1" w:rsidP="004623AF"/>
        </w:tc>
        <w:tc>
          <w:tcPr>
            <w:tcW w:w="480" w:type="dxa"/>
            <w:tcBorders>
              <w:top w:val="nil"/>
              <w:left w:val="single" w:sz="12" w:space="0" w:color="auto"/>
              <w:bottom w:val="nil"/>
              <w:right w:val="nil"/>
            </w:tcBorders>
            <w:vAlign w:val="center"/>
          </w:tcPr>
          <w:p w14:paraId="7D34CBB1" w14:textId="77777777" w:rsidR="009709C1" w:rsidRPr="004502B0" w:rsidRDefault="009709C1" w:rsidP="004623AF">
            <w:pPr>
              <w:rPr>
                <w:sz w:val="18"/>
                <w:szCs w:val="18"/>
              </w:rPr>
            </w:pPr>
            <w:r w:rsidRPr="004502B0">
              <w:rPr>
                <w:sz w:val="18"/>
                <w:szCs w:val="18"/>
              </w:rPr>
              <w:t>31.</w:t>
            </w:r>
          </w:p>
        </w:tc>
        <w:tc>
          <w:tcPr>
            <w:tcW w:w="1805" w:type="dxa"/>
            <w:tcBorders>
              <w:left w:val="nil"/>
              <w:right w:val="nil"/>
            </w:tcBorders>
          </w:tcPr>
          <w:p w14:paraId="6D77419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31CBE57" w14:textId="77777777" w:rsidR="009709C1" w:rsidRPr="004502B0" w:rsidRDefault="009709C1" w:rsidP="004623AF">
            <w:pPr>
              <w:rPr>
                <w:sz w:val="18"/>
                <w:szCs w:val="18"/>
              </w:rPr>
            </w:pPr>
            <w:r w:rsidRPr="004502B0">
              <w:rPr>
                <w:sz w:val="18"/>
                <w:szCs w:val="18"/>
              </w:rPr>
              <w:t>31.</w:t>
            </w:r>
          </w:p>
        </w:tc>
        <w:tc>
          <w:tcPr>
            <w:tcW w:w="1812" w:type="dxa"/>
            <w:tcBorders>
              <w:left w:val="nil"/>
              <w:right w:val="nil"/>
            </w:tcBorders>
          </w:tcPr>
          <w:p w14:paraId="50BEB9C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EA5E56" w14:textId="77777777" w:rsidR="009709C1" w:rsidRPr="004502B0" w:rsidRDefault="009709C1" w:rsidP="004623AF">
            <w:pPr>
              <w:rPr>
                <w:sz w:val="18"/>
                <w:szCs w:val="18"/>
              </w:rPr>
            </w:pPr>
            <w:r w:rsidRPr="004502B0">
              <w:rPr>
                <w:sz w:val="18"/>
                <w:szCs w:val="18"/>
              </w:rPr>
              <w:t>31.</w:t>
            </w:r>
          </w:p>
        </w:tc>
        <w:tc>
          <w:tcPr>
            <w:tcW w:w="1914" w:type="dxa"/>
            <w:tcBorders>
              <w:left w:val="nil"/>
              <w:right w:val="nil"/>
            </w:tcBorders>
          </w:tcPr>
          <w:p w14:paraId="1D31EEEC" w14:textId="77777777" w:rsidR="009709C1" w:rsidRPr="004502B0" w:rsidRDefault="009709C1" w:rsidP="004623AF">
            <w:pPr>
              <w:rPr>
                <w:sz w:val="18"/>
                <w:szCs w:val="18"/>
              </w:rPr>
            </w:pPr>
          </w:p>
        </w:tc>
        <w:tc>
          <w:tcPr>
            <w:tcW w:w="267" w:type="dxa"/>
            <w:tcBorders>
              <w:top w:val="nil"/>
              <w:left w:val="nil"/>
              <w:bottom w:val="nil"/>
            </w:tcBorders>
          </w:tcPr>
          <w:p w14:paraId="1FA799DF" w14:textId="77777777" w:rsidR="009709C1" w:rsidRPr="004502B0" w:rsidRDefault="009709C1" w:rsidP="004623AF">
            <w:pPr>
              <w:rPr>
                <w:sz w:val="18"/>
                <w:szCs w:val="18"/>
              </w:rPr>
            </w:pPr>
          </w:p>
        </w:tc>
      </w:tr>
      <w:tr w:rsidR="009709C1" w14:paraId="76D8AE2C" w14:textId="77777777" w:rsidTr="00390C00">
        <w:trPr>
          <w:trHeight w:val="173"/>
        </w:trPr>
        <w:tc>
          <w:tcPr>
            <w:tcW w:w="2410" w:type="dxa"/>
            <w:vMerge/>
            <w:tcBorders>
              <w:top w:val="single" w:sz="12" w:space="0" w:color="auto"/>
              <w:bottom w:val="nil"/>
              <w:right w:val="single" w:sz="12" w:space="0" w:color="auto"/>
            </w:tcBorders>
          </w:tcPr>
          <w:p w14:paraId="10F7930D" w14:textId="77777777" w:rsidR="009709C1" w:rsidRDefault="009709C1" w:rsidP="004623AF"/>
        </w:tc>
        <w:tc>
          <w:tcPr>
            <w:tcW w:w="480" w:type="dxa"/>
            <w:tcBorders>
              <w:top w:val="nil"/>
              <w:left w:val="single" w:sz="12" w:space="0" w:color="auto"/>
              <w:bottom w:val="nil"/>
              <w:right w:val="nil"/>
            </w:tcBorders>
            <w:vAlign w:val="center"/>
          </w:tcPr>
          <w:p w14:paraId="04D1124C" w14:textId="77777777" w:rsidR="009709C1" w:rsidRPr="004502B0" w:rsidRDefault="009709C1" w:rsidP="004623AF">
            <w:pPr>
              <w:rPr>
                <w:sz w:val="18"/>
                <w:szCs w:val="18"/>
              </w:rPr>
            </w:pPr>
            <w:r w:rsidRPr="004502B0">
              <w:rPr>
                <w:sz w:val="18"/>
                <w:szCs w:val="18"/>
              </w:rPr>
              <w:t>32.</w:t>
            </w:r>
          </w:p>
        </w:tc>
        <w:tc>
          <w:tcPr>
            <w:tcW w:w="1805" w:type="dxa"/>
            <w:tcBorders>
              <w:left w:val="nil"/>
              <w:right w:val="nil"/>
            </w:tcBorders>
          </w:tcPr>
          <w:p w14:paraId="63B7A66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777B17C" w14:textId="77777777" w:rsidR="009709C1" w:rsidRPr="004502B0" w:rsidRDefault="009709C1" w:rsidP="004623AF">
            <w:pPr>
              <w:rPr>
                <w:sz w:val="18"/>
                <w:szCs w:val="18"/>
              </w:rPr>
            </w:pPr>
            <w:r w:rsidRPr="004502B0">
              <w:rPr>
                <w:sz w:val="18"/>
                <w:szCs w:val="18"/>
              </w:rPr>
              <w:t>32.</w:t>
            </w:r>
          </w:p>
        </w:tc>
        <w:tc>
          <w:tcPr>
            <w:tcW w:w="1812" w:type="dxa"/>
            <w:tcBorders>
              <w:left w:val="nil"/>
              <w:right w:val="nil"/>
            </w:tcBorders>
          </w:tcPr>
          <w:p w14:paraId="65E0A362"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5E8CF6C" w14:textId="77777777" w:rsidR="009709C1" w:rsidRPr="004502B0" w:rsidRDefault="009709C1" w:rsidP="004623AF">
            <w:pPr>
              <w:rPr>
                <w:sz w:val="18"/>
                <w:szCs w:val="18"/>
              </w:rPr>
            </w:pPr>
            <w:r w:rsidRPr="004502B0">
              <w:rPr>
                <w:sz w:val="18"/>
                <w:szCs w:val="18"/>
              </w:rPr>
              <w:t>32.</w:t>
            </w:r>
          </w:p>
        </w:tc>
        <w:tc>
          <w:tcPr>
            <w:tcW w:w="1914" w:type="dxa"/>
            <w:tcBorders>
              <w:left w:val="nil"/>
              <w:right w:val="nil"/>
            </w:tcBorders>
          </w:tcPr>
          <w:p w14:paraId="7F6A66DB" w14:textId="77777777" w:rsidR="009709C1" w:rsidRPr="004502B0" w:rsidRDefault="009709C1" w:rsidP="004623AF">
            <w:pPr>
              <w:rPr>
                <w:sz w:val="18"/>
                <w:szCs w:val="18"/>
              </w:rPr>
            </w:pPr>
          </w:p>
        </w:tc>
        <w:tc>
          <w:tcPr>
            <w:tcW w:w="267" w:type="dxa"/>
            <w:tcBorders>
              <w:top w:val="nil"/>
              <w:left w:val="nil"/>
              <w:bottom w:val="nil"/>
            </w:tcBorders>
          </w:tcPr>
          <w:p w14:paraId="2FF8CCE1" w14:textId="77777777" w:rsidR="009709C1" w:rsidRPr="004502B0" w:rsidRDefault="009709C1" w:rsidP="004623AF">
            <w:pPr>
              <w:rPr>
                <w:sz w:val="18"/>
                <w:szCs w:val="18"/>
              </w:rPr>
            </w:pPr>
          </w:p>
        </w:tc>
      </w:tr>
      <w:tr w:rsidR="009709C1" w14:paraId="6DCFB6A6" w14:textId="77777777" w:rsidTr="00390C00">
        <w:trPr>
          <w:trHeight w:val="173"/>
        </w:trPr>
        <w:tc>
          <w:tcPr>
            <w:tcW w:w="2410" w:type="dxa"/>
            <w:vMerge/>
            <w:tcBorders>
              <w:top w:val="single" w:sz="12" w:space="0" w:color="auto"/>
              <w:bottom w:val="nil"/>
              <w:right w:val="single" w:sz="12" w:space="0" w:color="auto"/>
            </w:tcBorders>
          </w:tcPr>
          <w:p w14:paraId="719ED766" w14:textId="77777777" w:rsidR="009709C1" w:rsidRDefault="009709C1" w:rsidP="004623AF"/>
        </w:tc>
        <w:tc>
          <w:tcPr>
            <w:tcW w:w="480" w:type="dxa"/>
            <w:tcBorders>
              <w:top w:val="nil"/>
              <w:left w:val="single" w:sz="12" w:space="0" w:color="auto"/>
              <w:bottom w:val="nil"/>
              <w:right w:val="nil"/>
            </w:tcBorders>
            <w:vAlign w:val="center"/>
          </w:tcPr>
          <w:p w14:paraId="75BA6959" w14:textId="77777777" w:rsidR="009709C1" w:rsidRPr="004502B0" w:rsidRDefault="009709C1" w:rsidP="004623AF">
            <w:pPr>
              <w:rPr>
                <w:sz w:val="18"/>
                <w:szCs w:val="18"/>
              </w:rPr>
            </w:pPr>
            <w:r w:rsidRPr="004502B0">
              <w:rPr>
                <w:sz w:val="18"/>
                <w:szCs w:val="18"/>
              </w:rPr>
              <w:t>33.</w:t>
            </w:r>
          </w:p>
        </w:tc>
        <w:tc>
          <w:tcPr>
            <w:tcW w:w="1805" w:type="dxa"/>
            <w:tcBorders>
              <w:left w:val="nil"/>
              <w:right w:val="nil"/>
            </w:tcBorders>
          </w:tcPr>
          <w:p w14:paraId="0B6880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326FF34" w14:textId="77777777" w:rsidR="009709C1" w:rsidRPr="004502B0" w:rsidRDefault="009709C1" w:rsidP="004623AF">
            <w:pPr>
              <w:rPr>
                <w:sz w:val="18"/>
                <w:szCs w:val="18"/>
              </w:rPr>
            </w:pPr>
            <w:r w:rsidRPr="004502B0">
              <w:rPr>
                <w:sz w:val="18"/>
                <w:szCs w:val="18"/>
              </w:rPr>
              <w:t>33.</w:t>
            </w:r>
          </w:p>
        </w:tc>
        <w:tc>
          <w:tcPr>
            <w:tcW w:w="1812" w:type="dxa"/>
            <w:tcBorders>
              <w:left w:val="nil"/>
              <w:right w:val="nil"/>
            </w:tcBorders>
          </w:tcPr>
          <w:p w14:paraId="4A19587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62A5C4" w14:textId="77777777" w:rsidR="009709C1" w:rsidRPr="004502B0" w:rsidRDefault="009709C1" w:rsidP="004623AF">
            <w:pPr>
              <w:rPr>
                <w:sz w:val="18"/>
                <w:szCs w:val="18"/>
              </w:rPr>
            </w:pPr>
            <w:r w:rsidRPr="004502B0">
              <w:rPr>
                <w:sz w:val="18"/>
                <w:szCs w:val="18"/>
              </w:rPr>
              <w:t>33.</w:t>
            </w:r>
          </w:p>
        </w:tc>
        <w:tc>
          <w:tcPr>
            <w:tcW w:w="1914" w:type="dxa"/>
            <w:tcBorders>
              <w:left w:val="nil"/>
              <w:right w:val="nil"/>
            </w:tcBorders>
          </w:tcPr>
          <w:p w14:paraId="687E2B50" w14:textId="77777777" w:rsidR="009709C1" w:rsidRPr="004502B0" w:rsidRDefault="009709C1" w:rsidP="004623AF">
            <w:pPr>
              <w:rPr>
                <w:sz w:val="18"/>
                <w:szCs w:val="18"/>
              </w:rPr>
            </w:pPr>
          </w:p>
        </w:tc>
        <w:tc>
          <w:tcPr>
            <w:tcW w:w="267" w:type="dxa"/>
            <w:tcBorders>
              <w:top w:val="nil"/>
              <w:left w:val="nil"/>
              <w:bottom w:val="nil"/>
            </w:tcBorders>
          </w:tcPr>
          <w:p w14:paraId="4B509778" w14:textId="77777777" w:rsidR="009709C1" w:rsidRPr="004502B0" w:rsidRDefault="009709C1" w:rsidP="004623AF">
            <w:pPr>
              <w:rPr>
                <w:sz w:val="18"/>
                <w:szCs w:val="18"/>
              </w:rPr>
            </w:pPr>
          </w:p>
        </w:tc>
      </w:tr>
      <w:tr w:rsidR="009709C1" w14:paraId="2E4232A1" w14:textId="77777777" w:rsidTr="00390C00">
        <w:trPr>
          <w:trHeight w:val="173"/>
        </w:trPr>
        <w:tc>
          <w:tcPr>
            <w:tcW w:w="2410" w:type="dxa"/>
            <w:vMerge/>
            <w:tcBorders>
              <w:top w:val="single" w:sz="12" w:space="0" w:color="auto"/>
              <w:bottom w:val="nil"/>
              <w:right w:val="single" w:sz="12" w:space="0" w:color="auto"/>
            </w:tcBorders>
          </w:tcPr>
          <w:p w14:paraId="549EF943" w14:textId="77777777" w:rsidR="009709C1" w:rsidRDefault="009709C1" w:rsidP="004623AF"/>
        </w:tc>
        <w:tc>
          <w:tcPr>
            <w:tcW w:w="480" w:type="dxa"/>
            <w:tcBorders>
              <w:top w:val="nil"/>
              <w:left w:val="single" w:sz="12" w:space="0" w:color="auto"/>
              <w:bottom w:val="nil"/>
              <w:right w:val="nil"/>
            </w:tcBorders>
            <w:vAlign w:val="center"/>
          </w:tcPr>
          <w:p w14:paraId="71CD5C06" w14:textId="77777777" w:rsidR="009709C1" w:rsidRPr="004502B0" w:rsidRDefault="009709C1" w:rsidP="004623AF">
            <w:pPr>
              <w:rPr>
                <w:sz w:val="18"/>
                <w:szCs w:val="18"/>
              </w:rPr>
            </w:pPr>
            <w:r w:rsidRPr="004502B0">
              <w:rPr>
                <w:sz w:val="18"/>
                <w:szCs w:val="18"/>
              </w:rPr>
              <w:t>34.</w:t>
            </w:r>
          </w:p>
        </w:tc>
        <w:tc>
          <w:tcPr>
            <w:tcW w:w="1805" w:type="dxa"/>
            <w:tcBorders>
              <w:left w:val="nil"/>
              <w:right w:val="nil"/>
            </w:tcBorders>
          </w:tcPr>
          <w:p w14:paraId="6E50467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8AC3FD7" w14:textId="77777777" w:rsidR="009709C1" w:rsidRPr="004502B0" w:rsidRDefault="009709C1" w:rsidP="004623AF">
            <w:pPr>
              <w:rPr>
                <w:sz w:val="18"/>
                <w:szCs w:val="18"/>
              </w:rPr>
            </w:pPr>
            <w:r w:rsidRPr="004502B0">
              <w:rPr>
                <w:sz w:val="18"/>
                <w:szCs w:val="18"/>
              </w:rPr>
              <w:t>34.</w:t>
            </w:r>
          </w:p>
        </w:tc>
        <w:tc>
          <w:tcPr>
            <w:tcW w:w="1812" w:type="dxa"/>
            <w:tcBorders>
              <w:left w:val="nil"/>
              <w:right w:val="nil"/>
            </w:tcBorders>
          </w:tcPr>
          <w:p w14:paraId="2319D14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07E7725" w14:textId="77777777" w:rsidR="009709C1" w:rsidRPr="004502B0" w:rsidRDefault="009709C1" w:rsidP="004623AF">
            <w:pPr>
              <w:rPr>
                <w:sz w:val="18"/>
                <w:szCs w:val="18"/>
              </w:rPr>
            </w:pPr>
            <w:r w:rsidRPr="004502B0">
              <w:rPr>
                <w:sz w:val="18"/>
                <w:szCs w:val="18"/>
              </w:rPr>
              <w:t>34.</w:t>
            </w:r>
          </w:p>
        </w:tc>
        <w:tc>
          <w:tcPr>
            <w:tcW w:w="1914" w:type="dxa"/>
            <w:tcBorders>
              <w:left w:val="nil"/>
              <w:right w:val="nil"/>
            </w:tcBorders>
          </w:tcPr>
          <w:p w14:paraId="7EADA4EC" w14:textId="77777777" w:rsidR="009709C1" w:rsidRPr="004502B0" w:rsidRDefault="009709C1" w:rsidP="004623AF">
            <w:pPr>
              <w:rPr>
                <w:sz w:val="18"/>
                <w:szCs w:val="18"/>
              </w:rPr>
            </w:pPr>
          </w:p>
        </w:tc>
        <w:tc>
          <w:tcPr>
            <w:tcW w:w="267" w:type="dxa"/>
            <w:tcBorders>
              <w:top w:val="nil"/>
              <w:left w:val="nil"/>
              <w:bottom w:val="nil"/>
            </w:tcBorders>
          </w:tcPr>
          <w:p w14:paraId="669CF3CF" w14:textId="77777777" w:rsidR="009709C1" w:rsidRPr="004502B0" w:rsidRDefault="009709C1" w:rsidP="004623AF">
            <w:pPr>
              <w:rPr>
                <w:sz w:val="18"/>
                <w:szCs w:val="18"/>
              </w:rPr>
            </w:pPr>
          </w:p>
        </w:tc>
      </w:tr>
      <w:tr w:rsidR="009709C1" w14:paraId="772D0780" w14:textId="77777777" w:rsidTr="00390C00">
        <w:trPr>
          <w:trHeight w:val="173"/>
        </w:trPr>
        <w:tc>
          <w:tcPr>
            <w:tcW w:w="2410" w:type="dxa"/>
            <w:vMerge/>
            <w:tcBorders>
              <w:top w:val="single" w:sz="12" w:space="0" w:color="auto"/>
              <w:bottom w:val="nil"/>
              <w:right w:val="single" w:sz="12" w:space="0" w:color="auto"/>
            </w:tcBorders>
          </w:tcPr>
          <w:p w14:paraId="3C9D0994" w14:textId="77777777" w:rsidR="009709C1" w:rsidRDefault="009709C1" w:rsidP="004623AF"/>
        </w:tc>
        <w:tc>
          <w:tcPr>
            <w:tcW w:w="480" w:type="dxa"/>
            <w:tcBorders>
              <w:top w:val="nil"/>
              <w:left w:val="single" w:sz="12" w:space="0" w:color="auto"/>
              <w:bottom w:val="nil"/>
              <w:right w:val="nil"/>
            </w:tcBorders>
            <w:vAlign w:val="center"/>
          </w:tcPr>
          <w:p w14:paraId="6F854A5B" w14:textId="77777777" w:rsidR="009709C1" w:rsidRPr="004502B0" w:rsidRDefault="009709C1" w:rsidP="004623AF">
            <w:pPr>
              <w:rPr>
                <w:sz w:val="18"/>
                <w:szCs w:val="18"/>
              </w:rPr>
            </w:pPr>
            <w:r w:rsidRPr="004502B0">
              <w:rPr>
                <w:sz w:val="18"/>
                <w:szCs w:val="18"/>
              </w:rPr>
              <w:t>35.</w:t>
            </w:r>
          </w:p>
        </w:tc>
        <w:tc>
          <w:tcPr>
            <w:tcW w:w="1805" w:type="dxa"/>
            <w:tcBorders>
              <w:left w:val="nil"/>
              <w:right w:val="nil"/>
            </w:tcBorders>
          </w:tcPr>
          <w:p w14:paraId="67826BD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170B8DB" w14:textId="77777777" w:rsidR="009709C1" w:rsidRPr="004502B0" w:rsidRDefault="009709C1" w:rsidP="004623AF">
            <w:pPr>
              <w:rPr>
                <w:sz w:val="18"/>
                <w:szCs w:val="18"/>
              </w:rPr>
            </w:pPr>
            <w:r w:rsidRPr="004502B0">
              <w:rPr>
                <w:sz w:val="18"/>
                <w:szCs w:val="18"/>
              </w:rPr>
              <w:t>35.</w:t>
            </w:r>
          </w:p>
        </w:tc>
        <w:tc>
          <w:tcPr>
            <w:tcW w:w="1812" w:type="dxa"/>
            <w:tcBorders>
              <w:left w:val="nil"/>
              <w:right w:val="nil"/>
            </w:tcBorders>
          </w:tcPr>
          <w:p w14:paraId="2C706C8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000F92B" w14:textId="77777777" w:rsidR="009709C1" w:rsidRPr="004502B0" w:rsidRDefault="009709C1" w:rsidP="004623AF">
            <w:pPr>
              <w:rPr>
                <w:sz w:val="18"/>
                <w:szCs w:val="18"/>
              </w:rPr>
            </w:pPr>
            <w:r w:rsidRPr="004502B0">
              <w:rPr>
                <w:sz w:val="18"/>
                <w:szCs w:val="18"/>
              </w:rPr>
              <w:t>35.</w:t>
            </w:r>
          </w:p>
        </w:tc>
        <w:tc>
          <w:tcPr>
            <w:tcW w:w="1914" w:type="dxa"/>
            <w:tcBorders>
              <w:left w:val="nil"/>
              <w:right w:val="nil"/>
            </w:tcBorders>
          </w:tcPr>
          <w:p w14:paraId="7063DD4E" w14:textId="77777777" w:rsidR="009709C1" w:rsidRPr="004502B0" w:rsidRDefault="009709C1" w:rsidP="004623AF">
            <w:pPr>
              <w:rPr>
                <w:sz w:val="18"/>
                <w:szCs w:val="18"/>
              </w:rPr>
            </w:pPr>
          </w:p>
        </w:tc>
        <w:tc>
          <w:tcPr>
            <w:tcW w:w="267" w:type="dxa"/>
            <w:tcBorders>
              <w:top w:val="nil"/>
              <w:left w:val="nil"/>
              <w:bottom w:val="nil"/>
            </w:tcBorders>
          </w:tcPr>
          <w:p w14:paraId="422DEEC0" w14:textId="77777777" w:rsidR="009709C1" w:rsidRPr="004502B0" w:rsidRDefault="009709C1" w:rsidP="004623AF">
            <w:pPr>
              <w:rPr>
                <w:sz w:val="18"/>
                <w:szCs w:val="18"/>
              </w:rPr>
            </w:pPr>
          </w:p>
        </w:tc>
      </w:tr>
      <w:tr w:rsidR="009709C1" w14:paraId="2265B7F4" w14:textId="77777777" w:rsidTr="00390C00">
        <w:trPr>
          <w:trHeight w:val="173"/>
        </w:trPr>
        <w:tc>
          <w:tcPr>
            <w:tcW w:w="2410" w:type="dxa"/>
            <w:vMerge/>
            <w:tcBorders>
              <w:top w:val="single" w:sz="12" w:space="0" w:color="auto"/>
              <w:bottom w:val="nil"/>
              <w:right w:val="single" w:sz="12" w:space="0" w:color="auto"/>
            </w:tcBorders>
          </w:tcPr>
          <w:p w14:paraId="1585ABD8" w14:textId="77777777" w:rsidR="009709C1" w:rsidRDefault="009709C1" w:rsidP="004623AF"/>
        </w:tc>
        <w:tc>
          <w:tcPr>
            <w:tcW w:w="480" w:type="dxa"/>
            <w:tcBorders>
              <w:top w:val="nil"/>
              <w:left w:val="single" w:sz="12" w:space="0" w:color="auto"/>
              <w:bottom w:val="nil"/>
              <w:right w:val="nil"/>
            </w:tcBorders>
            <w:vAlign w:val="center"/>
          </w:tcPr>
          <w:p w14:paraId="441E3823" w14:textId="77777777" w:rsidR="009709C1" w:rsidRPr="004502B0" w:rsidRDefault="009709C1" w:rsidP="004623AF">
            <w:pPr>
              <w:rPr>
                <w:sz w:val="18"/>
                <w:szCs w:val="18"/>
              </w:rPr>
            </w:pPr>
            <w:r w:rsidRPr="004502B0">
              <w:rPr>
                <w:sz w:val="18"/>
                <w:szCs w:val="18"/>
              </w:rPr>
              <w:t>36.</w:t>
            </w:r>
          </w:p>
        </w:tc>
        <w:tc>
          <w:tcPr>
            <w:tcW w:w="1805" w:type="dxa"/>
            <w:tcBorders>
              <w:left w:val="nil"/>
              <w:right w:val="nil"/>
            </w:tcBorders>
          </w:tcPr>
          <w:p w14:paraId="565C792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4A15A63" w14:textId="77777777" w:rsidR="009709C1" w:rsidRPr="004502B0" w:rsidRDefault="009709C1" w:rsidP="004623AF">
            <w:pPr>
              <w:rPr>
                <w:sz w:val="18"/>
                <w:szCs w:val="18"/>
              </w:rPr>
            </w:pPr>
            <w:r w:rsidRPr="004502B0">
              <w:rPr>
                <w:sz w:val="18"/>
                <w:szCs w:val="18"/>
              </w:rPr>
              <w:t>36.</w:t>
            </w:r>
          </w:p>
        </w:tc>
        <w:tc>
          <w:tcPr>
            <w:tcW w:w="1812" w:type="dxa"/>
            <w:tcBorders>
              <w:left w:val="nil"/>
              <w:right w:val="nil"/>
            </w:tcBorders>
          </w:tcPr>
          <w:p w14:paraId="2D1553CB"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63C65B2" w14:textId="77777777" w:rsidR="009709C1" w:rsidRPr="004502B0" w:rsidRDefault="009709C1" w:rsidP="004623AF">
            <w:pPr>
              <w:rPr>
                <w:sz w:val="18"/>
                <w:szCs w:val="18"/>
              </w:rPr>
            </w:pPr>
            <w:r w:rsidRPr="004502B0">
              <w:rPr>
                <w:sz w:val="18"/>
                <w:szCs w:val="18"/>
              </w:rPr>
              <w:t>36.</w:t>
            </w:r>
          </w:p>
        </w:tc>
        <w:tc>
          <w:tcPr>
            <w:tcW w:w="1914" w:type="dxa"/>
            <w:tcBorders>
              <w:left w:val="nil"/>
              <w:right w:val="nil"/>
            </w:tcBorders>
          </w:tcPr>
          <w:p w14:paraId="7616140F" w14:textId="77777777" w:rsidR="009709C1" w:rsidRPr="004502B0" w:rsidRDefault="009709C1" w:rsidP="004623AF">
            <w:pPr>
              <w:rPr>
                <w:sz w:val="18"/>
                <w:szCs w:val="18"/>
              </w:rPr>
            </w:pPr>
          </w:p>
        </w:tc>
        <w:tc>
          <w:tcPr>
            <w:tcW w:w="267" w:type="dxa"/>
            <w:tcBorders>
              <w:top w:val="nil"/>
              <w:left w:val="nil"/>
              <w:bottom w:val="nil"/>
            </w:tcBorders>
          </w:tcPr>
          <w:p w14:paraId="480C7EB5" w14:textId="77777777" w:rsidR="009709C1" w:rsidRPr="004502B0" w:rsidRDefault="009709C1" w:rsidP="004623AF">
            <w:pPr>
              <w:rPr>
                <w:sz w:val="18"/>
                <w:szCs w:val="18"/>
              </w:rPr>
            </w:pPr>
          </w:p>
        </w:tc>
      </w:tr>
      <w:tr w:rsidR="009709C1" w14:paraId="251F9A3A" w14:textId="77777777" w:rsidTr="00390C00">
        <w:trPr>
          <w:trHeight w:val="173"/>
        </w:trPr>
        <w:tc>
          <w:tcPr>
            <w:tcW w:w="2410" w:type="dxa"/>
            <w:vMerge/>
            <w:tcBorders>
              <w:top w:val="single" w:sz="12" w:space="0" w:color="auto"/>
              <w:bottom w:val="nil"/>
              <w:right w:val="single" w:sz="12" w:space="0" w:color="auto"/>
            </w:tcBorders>
          </w:tcPr>
          <w:p w14:paraId="334EC915" w14:textId="77777777" w:rsidR="009709C1" w:rsidRDefault="009709C1" w:rsidP="004623AF"/>
        </w:tc>
        <w:tc>
          <w:tcPr>
            <w:tcW w:w="480" w:type="dxa"/>
            <w:tcBorders>
              <w:top w:val="nil"/>
              <w:left w:val="single" w:sz="12" w:space="0" w:color="auto"/>
              <w:bottom w:val="nil"/>
              <w:right w:val="nil"/>
            </w:tcBorders>
            <w:vAlign w:val="center"/>
          </w:tcPr>
          <w:p w14:paraId="7085025E" w14:textId="77777777" w:rsidR="009709C1" w:rsidRPr="004502B0" w:rsidRDefault="009709C1" w:rsidP="004623AF">
            <w:pPr>
              <w:rPr>
                <w:sz w:val="18"/>
                <w:szCs w:val="18"/>
              </w:rPr>
            </w:pPr>
            <w:r w:rsidRPr="004502B0">
              <w:rPr>
                <w:sz w:val="18"/>
                <w:szCs w:val="18"/>
              </w:rPr>
              <w:t>37.</w:t>
            </w:r>
          </w:p>
        </w:tc>
        <w:tc>
          <w:tcPr>
            <w:tcW w:w="1805" w:type="dxa"/>
            <w:tcBorders>
              <w:left w:val="nil"/>
              <w:right w:val="nil"/>
            </w:tcBorders>
          </w:tcPr>
          <w:p w14:paraId="39B8C4E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066124F" w14:textId="77777777" w:rsidR="009709C1" w:rsidRPr="004502B0" w:rsidRDefault="009709C1" w:rsidP="004623AF">
            <w:pPr>
              <w:rPr>
                <w:sz w:val="18"/>
                <w:szCs w:val="18"/>
              </w:rPr>
            </w:pPr>
            <w:r w:rsidRPr="004502B0">
              <w:rPr>
                <w:sz w:val="18"/>
                <w:szCs w:val="18"/>
              </w:rPr>
              <w:t>37.</w:t>
            </w:r>
          </w:p>
        </w:tc>
        <w:tc>
          <w:tcPr>
            <w:tcW w:w="1812" w:type="dxa"/>
            <w:tcBorders>
              <w:left w:val="nil"/>
              <w:right w:val="nil"/>
            </w:tcBorders>
          </w:tcPr>
          <w:p w14:paraId="66D90C0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FAE821E" w14:textId="77777777" w:rsidR="009709C1" w:rsidRPr="004502B0" w:rsidRDefault="009709C1" w:rsidP="004623AF">
            <w:pPr>
              <w:rPr>
                <w:sz w:val="18"/>
                <w:szCs w:val="18"/>
              </w:rPr>
            </w:pPr>
            <w:r w:rsidRPr="004502B0">
              <w:rPr>
                <w:sz w:val="18"/>
                <w:szCs w:val="18"/>
              </w:rPr>
              <w:t>37.</w:t>
            </w:r>
          </w:p>
        </w:tc>
        <w:tc>
          <w:tcPr>
            <w:tcW w:w="1914" w:type="dxa"/>
            <w:tcBorders>
              <w:left w:val="nil"/>
              <w:right w:val="nil"/>
            </w:tcBorders>
          </w:tcPr>
          <w:p w14:paraId="54C29582" w14:textId="77777777" w:rsidR="009709C1" w:rsidRPr="004502B0" w:rsidRDefault="009709C1" w:rsidP="004623AF">
            <w:pPr>
              <w:rPr>
                <w:sz w:val="18"/>
                <w:szCs w:val="18"/>
              </w:rPr>
            </w:pPr>
          </w:p>
        </w:tc>
        <w:tc>
          <w:tcPr>
            <w:tcW w:w="267" w:type="dxa"/>
            <w:tcBorders>
              <w:top w:val="nil"/>
              <w:left w:val="nil"/>
              <w:bottom w:val="nil"/>
            </w:tcBorders>
          </w:tcPr>
          <w:p w14:paraId="47EE898C" w14:textId="77777777" w:rsidR="009709C1" w:rsidRPr="004502B0" w:rsidRDefault="009709C1" w:rsidP="004623AF">
            <w:pPr>
              <w:rPr>
                <w:sz w:val="18"/>
                <w:szCs w:val="18"/>
              </w:rPr>
            </w:pPr>
          </w:p>
        </w:tc>
      </w:tr>
      <w:tr w:rsidR="009709C1" w14:paraId="11288351" w14:textId="77777777" w:rsidTr="00390C00">
        <w:trPr>
          <w:trHeight w:val="173"/>
        </w:trPr>
        <w:tc>
          <w:tcPr>
            <w:tcW w:w="2410" w:type="dxa"/>
            <w:vMerge/>
            <w:tcBorders>
              <w:top w:val="single" w:sz="12" w:space="0" w:color="auto"/>
              <w:bottom w:val="nil"/>
              <w:right w:val="single" w:sz="12" w:space="0" w:color="auto"/>
            </w:tcBorders>
          </w:tcPr>
          <w:p w14:paraId="486C58CB" w14:textId="77777777" w:rsidR="009709C1" w:rsidRDefault="009709C1" w:rsidP="004623AF"/>
        </w:tc>
        <w:tc>
          <w:tcPr>
            <w:tcW w:w="480" w:type="dxa"/>
            <w:tcBorders>
              <w:top w:val="nil"/>
              <w:left w:val="single" w:sz="12" w:space="0" w:color="auto"/>
              <w:bottom w:val="nil"/>
              <w:right w:val="nil"/>
            </w:tcBorders>
            <w:vAlign w:val="center"/>
          </w:tcPr>
          <w:p w14:paraId="7F9746A6" w14:textId="77777777" w:rsidR="009709C1" w:rsidRPr="004502B0" w:rsidRDefault="009709C1" w:rsidP="004623AF">
            <w:pPr>
              <w:rPr>
                <w:sz w:val="18"/>
                <w:szCs w:val="18"/>
              </w:rPr>
            </w:pPr>
            <w:r w:rsidRPr="004502B0">
              <w:rPr>
                <w:sz w:val="18"/>
                <w:szCs w:val="18"/>
              </w:rPr>
              <w:t>38.</w:t>
            </w:r>
          </w:p>
        </w:tc>
        <w:tc>
          <w:tcPr>
            <w:tcW w:w="1805" w:type="dxa"/>
            <w:tcBorders>
              <w:left w:val="nil"/>
              <w:right w:val="nil"/>
            </w:tcBorders>
          </w:tcPr>
          <w:p w14:paraId="697E45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3DB27E" w14:textId="77777777" w:rsidR="009709C1" w:rsidRPr="004502B0" w:rsidRDefault="009709C1" w:rsidP="004623AF">
            <w:pPr>
              <w:rPr>
                <w:sz w:val="18"/>
                <w:szCs w:val="18"/>
              </w:rPr>
            </w:pPr>
            <w:r w:rsidRPr="004502B0">
              <w:rPr>
                <w:sz w:val="18"/>
                <w:szCs w:val="18"/>
              </w:rPr>
              <w:t>38.</w:t>
            </w:r>
          </w:p>
        </w:tc>
        <w:tc>
          <w:tcPr>
            <w:tcW w:w="1812" w:type="dxa"/>
            <w:tcBorders>
              <w:left w:val="nil"/>
              <w:right w:val="nil"/>
            </w:tcBorders>
          </w:tcPr>
          <w:p w14:paraId="55F567E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2A125B3" w14:textId="77777777" w:rsidR="009709C1" w:rsidRPr="004502B0" w:rsidRDefault="009709C1" w:rsidP="004623AF">
            <w:pPr>
              <w:rPr>
                <w:sz w:val="18"/>
                <w:szCs w:val="18"/>
              </w:rPr>
            </w:pPr>
            <w:r w:rsidRPr="004502B0">
              <w:rPr>
                <w:sz w:val="18"/>
                <w:szCs w:val="18"/>
              </w:rPr>
              <w:t>38.</w:t>
            </w:r>
          </w:p>
        </w:tc>
        <w:tc>
          <w:tcPr>
            <w:tcW w:w="1914" w:type="dxa"/>
            <w:tcBorders>
              <w:left w:val="nil"/>
              <w:right w:val="nil"/>
            </w:tcBorders>
          </w:tcPr>
          <w:p w14:paraId="3B3010C1" w14:textId="77777777" w:rsidR="009709C1" w:rsidRPr="004502B0" w:rsidRDefault="009709C1" w:rsidP="004623AF">
            <w:pPr>
              <w:rPr>
                <w:sz w:val="18"/>
                <w:szCs w:val="18"/>
              </w:rPr>
            </w:pPr>
          </w:p>
        </w:tc>
        <w:tc>
          <w:tcPr>
            <w:tcW w:w="267" w:type="dxa"/>
            <w:tcBorders>
              <w:top w:val="nil"/>
              <w:left w:val="nil"/>
              <w:bottom w:val="nil"/>
            </w:tcBorders>
          </w:tcPr>
          <w:p w14:paraId="3DFF95F4" w14:textId="77777777" w:rsidR="009709C1" w:rsidRPr="004502B0" w:rsidRDefault="009709C1" w:rsidP="004623AF">
            <w:pPr>
              <w:rPr>
                <w:sz w:val="18"/>
                <w:szCs w:val="18"/>
              </w:rPr>
            </w:pPr>
          </w:p>
        </w:tc>
      </w:tr>
      <w:tr w:rsidR="009709C1" w14:paraId="5AAE67EA" w14:textId="77777777" w:rsidTr="00390C00">
        <w:trPr>
          <w:trHeight w:val="173"/>
        </w:trPr>
        <w:tc>
          <w:tcPr>
            <w:tcW w:w="2410" w:type="dxa"/>
            <w:vMerge/>
            <w:tcBorders>
              <w:top w:val="single" w:sz="12" w:space="0" w:color="auto"/>
              <w:bottom w:val="nil"/>
              <w:right w:val="single" w:sz="12" w:space="0" w:color="auto"/>
            </w:tcBorders>
          </w:tcPr>
          <w:p w14:paraId="5A426D73" w14:textId="77777777" w:rsidR="009709C1" w:rsidRDefault="009709C1" w:rsidP="004623AF"/>
        </w:tc>
        <w:tc>
          <w:tcPr>
            <w:tcW w:w="480" w:type="dxa"/>
            <w:tcBorders>
              <w:top w:val="nil"/>
              <w:left w:val="single" w:sz="12" w:space="0" w:color="auto"/>
              <w:bottom w:val="nil"/>
              <w:right w:val="nil"/>
            </w:tcBorders>
            <w:vAlign w:val="center"/>
          </w:tcPr>
          <w:p w14:paraId="416DC95E" w14:textId="77777777" w:rsidR="009709C1" w:rsidRPr="004502B0" w:rsidRDefault="009709C1" w:rsidP="004623AF">
            <w:pPr>
              <w:rPr>
                <w:sz w:val="18"/>
                <w:szCs w:val="18"/>
              </w:rPr>
            </w:pPr>
            <w:r w:rsidRPr="004502B0">
              <w:rPr>
                <w:sz w:val="18"/>
                <w:szCs w:val="18"/>
              </w:rPr>
              <w:t>39.</w:t>
            </w:r>
          </w:p>
        </w:tc>
        <w:tc>
          <w:tcPr>
            <w:tcW w:w="1805" w:type="dxa"/>
            <w:tcBorders>
              <w:left w:val="nil"/>
              <w:right w:val="nil"/>
            </w:tcBorders>
          </w:tcPr>
          <w:p w14:paraId="2BD2E6E7"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4F0F7E5" w14:textId="77777777" w:rsidR="009709C1" w:rsidRPr="004502B0" w:rsidRDefault="009709C1" w:rsidP="004623AF">
            <w:pPr>
              <w:rPr>
                <w:sz w:val="18"/>
                <w:szCs w:val="18"/>
              </w:rPr>
            </w:pPr>
            <w:r w:rsidRPr="004502B0">
              <w:rPr>
                <w:sz w:val="18"/>
                <w:szCs w:val="18"/>
              </w:rPr>
              <w:t>39.</w:t>
            </w:r>
          </w:p>
        </w:tc>
        <w:tc>
          <w:tcPr>
            <w:tcW w:w="1812" w:type="dxa"/>
            <w:tcBorders>
              <w:left w:val="nil"/>
              <w:right w:val="nil"/>
            </w:tcBorders>
          </w:tcPr>
          <w:p w14:paraId="3B62ED1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D2DC66C" w14:textId="77777777" w:rsidR="009709C1" w:rsidRPr="004502B0" w:rsidRDefault="009709C1" w:rsidP="004623AF">
            <w:pPr>
              <w:rPr>
                <w:sz w:val="18"/>
                <w:szCs w:val="18"/>
              </w:rPr>
            </w:pPr>
            <w:r w:rsidRPr="004502B0">
              <w:rPr>
                <w:sz w:val="18"/>
                <w:szCs w:val="18"/>
              </w:rPr>
              <w:t>39.</w:t>
            </w:r>
          </w:p>
        </w:tc>
        <w:tc>
          <w:tcPr>
            <w:tcW w:w="1914" w:type="dxa"/>
            <w:tcBorders>
              <w:left w:val="nil"/>
              <w:right w:val="nil"/>
            </w:tcBorders>
          </w:tcPr>
          <w:p w14:paraId="4021F2E1" w14:textId="77777777" w:rsidR="009709C1" w:rsidRPr="004502B0" w:rsidRDefault="009709C1" w:rsidP="004623AF">
            <w:pPr>
              <w:rPr>
                <w:sz w:val="18"/>
                <w:szCs w:val="18"/>
              </w:rPr>
            </w:pPr>
          </w:p>
        </w:tc>
        <w:tc>
          <w:tcPr>
            <w:tcW w:w="267" w:type="dxa"/>
            <w:tcBorders>
              <w:top w:val="nil"/>
              <w:left w:val="nil"/>
              <w:bottom w:val="nil"/>
            </w:tcBorders>
          </w:tcPr>
          <w:p w14:paraId="716F6CD0" w14:textId="77777777" w:rsidR="009709C1" w:rsidRPr="004502B0" w:rsidRDefault="009709C1" w:rsidP="004623AF">
            <w:pPr>
              <w:rPr>
                <w:sz w:val="18"/>
                <w:szCs w:val="18"/>
              </w:rPr>
            </w:pPr>
          </w:p>
        </w:tc>
      </w:tr>
      <w:tr w:rsidR="009709C1" w14:paraId="4F63DE47" w14:textId="77777777" w:rsidTr="00390C00">
        <w:trPr>
          <w:trHeight w:val="173"/>
        </w:trPr>
        <w:tc>
          <w:tcPr>
            <w:tcW w:w="2410" w:type="dxa"/>
            <w:vMerge/>
            <w:tcBorders>
              <w:top w:val="single" w:sz="12" w:space="0" w:color="auto"/>
              <w:bottom w:val="nil"/>
              <w:right w:val="single" w:sz="12" w:space="0" w:color="auto"/>
            </w:tcBorders>
          </w:tcPr>
          <w:p w14:paraId="6FD55BB0" w14:textId="77777777" w:rsidR="009709C1" w:rsidRDefault="009709C1" w:rsidP="004623AF"/>
        </w:tc>
        <w:tc>
          <w:tcPr>
            <w:tcW w:w="480" w:type="dxa"/>
            <w:tcBorders>
              <w:top w:val="nil"/>
              <w:left w:val="single" w:sz="12" w:space="0" w:color="auto"/>
              <w:bottom w:val="nil"/>
              <w:right w:val="nil"/>
            </w:tcBorders>
            <w:vAlign w:val="center"/>
          </w:tcPr>
          <w:p w14:paraId="672B6D6A" w14:textId="77777777" w:rsidR="009709C1" w:rsidRPr="004502B0" w:rsidRDefault="009709C1" w:rsidP="004623AF">
            <w:pPr>
              <w:rPr>
                <w:sz w:val="18"/>
                <w:szCs w:val="18"/>
              </w:rPr>
            </w:pPr>
            <w:r w:rsidRPr="004502B0">
              <w:rPr>
                <w:sz w:val="18"/>
                <w:szCs w:val="18"/>
              </w:rPr>
              <w:t>40.</w:t>
            </w:r>
          </w:p>
        </w:tc>
        <w:tc>
          <w:tcPr>
            <w:tcW w:w="1805" w:type="dxa"/>
            <w:tcBorders>
              <w:left w:val="nil"/>
              <w:right w:val="nil"/>
            </w:tcBorders>
          </w:tcPr>
          <w:p w14:paraId="08116CBA"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F84E0A8" w14:textId="77777777" w:rsidR="009709C1" w:rsidRPr="004502B0" w:rsidRDefault="009709C1" w:rsidP="004623AF">
            <w:pPr>
              <w:rPr>
                <w:sz w:val="18"/>
                <w:szCs w:val="18"/>
              </w:rPr>
            </w:pPr>
            <w:r w:rsidRPr="004502B0">
              <w:rPr>
                <w:sz w:val="18"/>
                <w:szCs w:val="18"/>
              </w:rPr>
              <w:t>40.</w:t>
            </w:r>
          </w:p>
        </w:tc>
        <w:tc>
          <w:tcPr>
            <w:tcW w:w="1812" w:type="dxa"/>
            <w:tcBorders>
              <w:left w:val="nil"/>
              <w:right w:val="nil"/>
            </w:tcBorders>
          </w:tcPr>
          <w:p w14:paraId="47AB52A4"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28E2D9B" w14:textId="77777777" w:rsidR="009709C1" w:rsidRPr="004502B0" w:rsidRDefault="009709C1" w:rsidP="004623AF">
            <w:pPr>
              <w:rPr>
                <w:sz w:val="18"/>
                <w:szCs w:val="18"/>
              </w:rPr>
            </w:pPr>
            <w:r w:rsidRPr="004502B0">
              <w:rPr>
                <w:sz w:val="18"/>
                <w:szCs w:val="18"/>
              </w:rPr>
              <w:t>40.</w:t>
            </w:r>
          </w:p>
        </w:tc>
        <w:tc>
          <w:tcPr>
            <w:tcW w:w="1914" w:type="dxa"/>
            <w:tcBorders>
              <w:left w:val="nil"/>
              <w:right w:val="nil"/>
            </w:tcBorders>
          </w:tcPr>
          <w:p w14:paraId="7378467B" w14:textId="77777777" w:rsidR="009709C1" w:rsidRPr="004502B0" w:rsidRDefault="009709C1" w:rsidP="004623AF">
            <w:pPr>
              <w:rPr>
                <w:sz w:val="18"/>
                <w:szCs w:val="18"/>
              </w:rPr>
            </w:pPr>
          </w:p>
        </w:tc>
        <w:tc>
          <w:tcPr>
            <w:tcW w:w="267" w:type="dxa"/>
            <w:tcBorders>
              <w:top w:val="nil"/>
              <w:left w:val="nil"/>
              <w:bottom w:val="nil"/>
            </w:tcBorders>
          </w:tcPr>
          <w:p w14:paraId="6834DF35" w14:textId="77777777" w:rsidR="009709C1" w:rsidRPr="004502B0" w:rsidRDefault="009709C1" w:rsidP="004623AF">
            <w:pPr>
              <w:rPr>
                <w:sz w:val="18"/>
                <w:szCs w:val="18"/>
              </w:rPr>
            </w:pPr>
          </w:p>
        </w:tc>
      </w:tr>
      <w:tr w:rsidR="009709C1" w14:paraId="3AB4BD15" w14:textId="77777777" w:rsidTr="00390C00">
        <w:trPr>
          <w:trHeight w:val="173"/>
        </w:trPr>
        <w:tc>
          <w:tcPr>
            <w:tcW w:w="2410" w:type="dxa"/>
            <w:vMerge/>
            <w:tcBorders>
              <w:top w:val="single" w:sz="12" w:space="0" w:color="auto"/>
              <w:bottom w:val="nil"/>
              <w:right w:val="single" w:sz="12" w:space="0" w:color="auto"/>
            </w:tcBorders>
          </w:tcPr>
          <w:p w14:paraId="45532475" w14:textId="77777777" w:rsidR="009709C1" w:rsidRDefault="009709C1" w:rsidP="004623AF"/>
        </w:tc>
        <w:tc>
          <w:tcPr>
            <w:tcW w:w="480" w:type="dxa"/>
            <w:tcBorders>
              <w:top w:val="nil"/>
              <w:left w:val="single" w:sz="12" w:space="0" w:color="auto"/>
              <w:bottom w:val="nil"/>
              <w:right w:val="nil"/>
            </w:tcBorders>
            <w:vAlign w:val="center"/>
          </w:tcPr>
          <w:p w14:paraId="21AA6E1A" w14:textId="77777777" w:rsidR="009709C1" w:rsidRPr="004502B0" w:rsidRDefault="009709C1" w:rsidP="004623AF">
            <w:pPr>
              <w:rPr>
                <w:sz w:val="18"/>
                <w:szCs w:val="18"/>
              </w:rPr>
            </w:pPr>
            <w:r w:rsidRPr="004502B0">
              <w:rPr>
                <w:sz w:val="18"/>
                <w:szCs w:val="18"/>
              </w:rPr>
              <w:t>41.</w:t>
            </w:r>
          </w:p>
        </w:tc>
        <w:tc>
          <w:tcPr>
            <w:tcW w:w="1805" w:type="dxa"/>
            <w:tcBorders>
              <w:left w:val="nil"/>
              <w:right w:val="nil"/>
            </w:tcBorders>
          </w:tcPr>
          <w:p w14:paraId="224EADD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3F70EFFF" w14:textId="77777777" w:rsidR="009709C1" w:rsidRPr="004502B0" w:rsidRDefault="009709C1" w:rsidP="004623AF">
            <w:pPr>
              <w:rPr>
                <w:sz w:val="18"/>
                <w:szCs w:val="18"/>
              </w:rPr>
            </w:pPr>
            <w:r w:rsidRPr="004502B0">
              <w:rPr>
                <w:sz w:val="18"/>
                <w:szCs w:val="18"/>
              </w:rPr>
              <w:t>41.</w:t>
            </w:r>
          </w:p>
        </w:tc>
        <w:tc>
          <w:tcPr>
            <w:tcW w:w="1812" w:type="dxa"/>
            <w:tcBorders>
              <w:left w:val="nil"/>
              <w:right w:val="nil"/>
            </w:tcBorders>
          </w:tcPr>
          <w:p w14:paraId="6AB3D50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FFFC9F5" w14:textId="77777777" w:rsidR="009709C1" w:rsidRPr="004502B0" w:rsidRDefault="009709C1" w:rsidP="004623AF">
            <w:pPr>
              <w:rPr>
                <w:sz w:val="18"/>
                <w:szCs w:val="18"/>
              </w:rPr>
            </w:pPr>
            <w:r w:rsidRPr="004502B0">
              <w:rPr>
                <w:sz w:val="18"/>
                <w:szCs w:val="18"/>
              </w:rPr>
              <w:t>41.</w:t>
            </w:r>
          </w:p>
        </w:tc>
        <w:tc>
          <w:tcPr>
            <w:tcW w:w="1914" w:type="dxa"/>
            <w:tcBorders>
              <w:left w:val="nil"/>
              <w:right w:val="nil"/>
            </w:tcBorders>
          </w:tcPr>
          <w:p w14:paraId="62F364C3" w14:textId="77777777" w:rsidR="009709C1" w:rsidRPr="004502B0" w:rsidRDefault="009709C1" w:rsidP="004623AF">
            <w:pPr>
              <w:rPr>
                <w:sz w:val="18"/>
                <w:szCs w:val="18"/>
              </w:rPr>
            </w:pPr>
          </w:p>
        </w:tc>
        <w:tc>
          <w:tcPr>
            <w:tcW w:w="267" w:type="dxa"/>
            <w:tcBorders>
              <w:top w:val="nil"/>
              <w:left w:val="nil"/>
              <w:bottom w:val="nil"/>
            </w:tcBorders>
          </w:tcPr>
          <w:p w14:paraId="2E6D85DA" w14:textId="77777777" w:rsidR="009709C1" w:rsidRPr="004502B0" w:rsidRDefault="009709C1" w:rsidP="004623AF">
            <w:pPr>
              <w:rPr>
                <w:sz w:val="18"/>
                <w:szCs w:val="18"/>
              </w:rPr>
            </w:pPr>
          </w:p>
        </w:tc>
      </w:tr>
      <w:tr w:rsidR="009709C1" w14:paraId="4CBA34C2" w14:textId="77777777" w:rsidTr="00390C00">
        <w:trPr>
          <w:trHeight w:val="173"/>
        </w:trPr>
        <w:tc>
          <w:tcPr>
            <w:tcW w:w="2410" w:type="dxa"/>
            <w:vMerge/>
            <w:tcBorders>
              <w:top w:val="single" w:sz="12" w:space="0" w:color="auto"/>
              <w:bottom w:val="nil"/>
              <w:right w:val="single" w:sz="12" w:space="0" w:color="auto"/>
            </w:tcBorders>
          </w:tcPr>
          <w:p w14:paraId="42C6B402" w14:textId="77777777" w:rsidR="009709C1" w:rsidRDefault="009709C1" w:rsidP="004623AF"/>
        </w:tc>
        <w:tc>
          <w:tcPr>
            <w:tcW w:w="480" w:type="dxa"/>
            <w:tcBorders>
              <w:top w:val="nil"/>
              <w:left w:val="single" w:sz="12" w:space="0" w:color="auto"/>
              <w:bottom w:val="nil"/>
              <w:right w:val="nil"/>
            </w:tcBorders>
            <w:vAlign w:val="center"/>
          </w:tcPr>
          <w:p w14:paraId="5BF48159" w14:textId="77777777" w:rsidR="009709C1" w:rsidRPr="004502B0" w:rsidRDefault="009709C1" w:rsidP="004623AF">
            <w:pPr>
              <w:rPr>
                <w:sz w:val="18"/>
                <w:szCs w:val="18"/>
              </w:rPr>
            </w:pPr>
            <w:r w:rsidRPr="004502B0">
              <w:rPr>
                <w:sz w:val="18"/>
                <w:szCs w:val="18"/>
              </w:rPr>
              <w:t>42.</w:t>
            </w:r>
          </w:p>
        </w:tc>
        <w:tc>
          <w:tcPr>
            <w:tcW w:w="1805" w:type="dxa"/>
            <w:tcBorders>
              <w:left w:val="nil"/>
              <w:right w:val="nil"/>
            </w:tcBorders>
          </w:tcPr>
          <w:p w14:paraId="4E131E41"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E7C852B" w14:textId="77777777" w:rsidR="009709C1" w:rsidRPr="004502B0" w:rsidRDefault="009709C1" w:rsidP="004623AF">
            <w:pPr>
              <w:rPr>
                <w:sz w:val="18"/>
                <w:szCs w:val="18"/>
              </w:rPr>
            </w:pPr>
            <w:r w:rsidRPr="004502B0">
              <w:rPr>
                <w:sz w:val="18"/>
                <w:szCs w:val="18"/>
              </w:rPr>
              <w:t>42.</w:t>
            </w:r>
          </w:p>
        </w:tc>
        <w:tc>
          <w:tcPr>
            <w:tcW w:w="1812" w:type="dxa"/>
            <w:tcBorders>
              <w:left w:val="nil"/>
              <w:right w:val="nil"/>
            </w:tcBorders>
          </w:tcPr>
          <w:p w14:paraId="1A0DAF7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124BB1" w14:textId="77777777" w:rsidR="009709C1" w:rsidRPr="004502B0" w:rsidRDefault="009709C1" w:rsidP="004623AF">
            <w:pPr>
              <w:rPr>
                <w:sz w:val="18"/>
                <w:szCs w:val="18"/>
              </w:rPr>
            </w:pPr>
            <w:r w:rsidRPr="004502B0">
              <w:rPr>
                <w:sz w:val="18"/>
                <w:szCs w:val="18"/>
              </w:rPr>
              <w:t>42.</w:t>
            </w:r>
          </w:p>
        </w:tc>
        <w:tc>
          <w:tcPr>
            <w:tcW w:w="1914" w:type="dxa"/>
            <w:tcBorders>
              <w:left w:val="nil"/>
              <w:right w:val="nil"/>
            </w:tcBorders>
          </w:tcPr>
          <w:p w14:paraId="4AEE93C0" w14:textId="77777777" w:rsidR="009709C1" w:rsidRPr="004502B0" w:rsidRDefault="009709C1" w:rsidP="004623AF">
            <w:pPr>
              <w:rPr>
                <w:sz w:val="18"/>
                <w:szCs w:val="18"/>
              </w:rPr>
            </w:pPr>
          </w:p>
        </w:tc>
        <w:tc>
          <w:tcPr>
            <w:tcW w:w="267" w:type="dxa"/>
            <w:tcBorders>
              <w:top w:val="nil"/>
              <w:left w:val="nil"/>
              <w:bottom w:val="nil"/>
            </w:tcBorders>
          </w:tcPr>
          <w:p w14:paraId="3DA70D68" w14:textId="77777777" w:rsidR="009709C1" w:rsidRPr="004502B0" w:rsidRDefault="009709C1" w:rsidP="004623AF">
            <w:pPr>
              <w:rPr>
                <w:sz w:val="18"/>
                <w:szCs w:val="18"/>
              </w:rPr>
            </w:pPr>
          </w:p>
        </w:tc>
      </w:tr>
      <w:tr w:rsidR="009709C1" w14:paraId="7B4EF753" w14:textId="77777777" w:rsidTr="00390C00">
        <w:trPr>
          <w:trHeight w:val="173"/>
        </w:trPr>
        <w:tc>
          <w:tcPr>
            <w:tcW w:w="2410" w:type="dxa"/>
            <w:vMerge/>
            <w:tcBorders>
              <w:top w:val="single" w:sz="12" w:space="0" w:color="auto"/>
              <w:bottom w:val="nil"/>
              <w:right w:val="single" w:sz="12" w:space="0" w:color="auto"/>
            </w:tcBorders>
          </w:tcPr>
          <w:p w14:paraId="1E86D87C" w14:textId="77777777" w:rsidR="009709C1" w:rsidRDefault="009709C1" w:rsidP="004623AF"/>
        </w:tc>
        <w:tc>
          <w:tcPr>
            <w:tcW w:w="480" w:type="dxa"/>
            <w:tcBorders>
              <w:top w:val="nil"/>
              <w:left w:val="single" w:sz="12" w:space="0" w:color="auto"/>
              <w:bottom w:val="nil"/>
              <w:right w:val="nil"/>
            </w:tcBorders>
            <w:vAlign w:val="center"/>
          </w:tcPr>
          <w:p w14:paraId="362BD701" w14:textId="77777777" w:rsidR="009709C1" w:rsidRPr="004502B0" w:rsidRDefault="009709C1" w:rsidP="004623AF">
            <w:pPr>
              <w:rPr>
                <w:sz w:val="18"/>
                <w:szCs w:val="18"/>
              </w:rPr>
            </w:pPr>
            <w:r w:rsidRPr="004502B0">
              <w:rPr>
                <w:sz w:val="18"/>
                <w:szCs w:val="18"/>
              </w:rPr>
              <w:t>43.</w:t>
            </w:r>
          </w:p>
        </w:tc>
        <w:tc>
          <w:tcPr>
            <w:tcW w:w="1805" w:type="dxa"/>
            <w:tcBorders>
              <w:left w:val="nil"/>
              <w:right w:val="nil"/>
            </w:tcBorders>
          </w:tcPr>
          <w:p w14:paraId="4AE3FF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7CFBB49" w14:textId="77777777" w:rsidR="009709C1" w:rsidRPr="004502B0" w:rsidRDefault="009709C1" w:rsidP="004623AF">
            <w:pPr>
              <w:rPr>
                <w:sz w:val="18"/>
                <w:szCs w:val="18"/>
              </w:rPr>
            </w:pPr>
            <w:r w:rsidRPr="004502B0">
              <w:rPr>
                <w:sz w:val="18"/>
                <w:szCs w:val="18"/>
              </w:rPr>
              <w:t>43.</w:t>
            </w:r>
          </w:p>
        </w:tc>
        <w:tc>
          <w:tcPr>
            <w:tcW w:w="1812" w:type="dxa"/>
            <w:tcBorders>
              <w:left w:val="nil"/>
              <w:right w:val="nil"/>
            </w:tcBorders>
          </w:tcPr>
          <w:p w14:paraId="6750AB0C"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CBEC8CC" w14:textId="77777777" w:rsidR="009709C1" w:rsidRPr="004502B0" w:rsidRDefault="009709C1" w:rsidP="004623AF">
            <w:pPr>
              <w:rPr>
                <w:sz w:val="18"/>
                <w:szCs w:val="18"/>
              </w:rPr>
            </w:pPr>
            <w:r w:rsidRPr="004502B0">
              <w:rPr>
                <w:sz w:val="18"/>
                <w:szCs w:val="18"/>
              </w:rPr>
              <w:t>43.</w:t>
            </w:r>
          </w:p>
        </w:tc>
        <w:tc>
          <w:tcPr>
            <w:tcW w:w="1914" w:type="dxa"/>
            <w:tcBorders>
              <w:left w:val="nil"/>
              <w:right w:val="nil"/>
            </w:tcBorders>
          </w:tcPr>
          <w:p w14:paraId="5E2A00FD" w14:textId="77777777" w:rsidR="009709C1" w:rsidRPr="004502B0" w:rsidRDefault="009709C1" w:rsidP="004623AF">
            <w:pPr>
              <w:rPr>
                <w:sz w:val="18"/>
                <w:szCs w:val="18"/>
              </w:rPr>
            </w:pPr>
          </w:p>
        </w:tc>
        <w:tc>
          <w:tcPr>
            <w:tcW w:w="267" w:type="dxa"/>
            <w:tcBorders>
              <w:top w:val="nil"/>
              <w:left w:val="nil"/>
              <w:bottom w:val="nil"/>
            </w:tcBorders>
          </w:tcPr>
          <w:p w14:paraId="0C74E3AC" w14:textId="77777777" w:rsidR="009709C1" w:rsidRPr="004502B0" w:rsidRDefault="009709C1" w:rsidP="004623AF">
            <w:pPr>
              <w:rPr>
                <w:sz w:val="18"/>
                <w:szCs w:val="18"/>
              </w:rPr>
            </w:pPr>
          </w:p>
        </w:tc>
      </w:tr>
      <w:tr w:rsidR="009709C1" w14:paraId="4EDE5DDE" w14:textId="77777777" w:rsidTr="00390C00">
        <w:trPr>
          <w:trHeight w:val="173"/>
        </w:trPr>
        <w:tc>
          <w:tcPr>
            <w:tcW w:w="2410" w:type="dxa"/>
            <w:vMerge/>
            <w:tcBorders>
              <w:top w:val="single" w:sz="12" w:space="0" w:color="auto"/>
              <w:bottom w:val="nil"/>
              <w:right w:val="single" w:sz="12" w:space="0" w:color="auto"/>
            </w:tcBorders>
          </w:tcPr>
          <w:p w14:paraId="1F73340C" w14:textId="77777777" w:rsidR="009709C1" w:rsidRDefault="009709C1" w:rsidP="004623AF"/>
        </w:tc>
        <w:tc>
          <w:tcPr>
            <w:tcW w:w="480" w:type="dxa"/>
            <w:tcBorders>
              <w:top w:val="nil"/>
              <w:left w:val="single" w:sz="12" w:space="0" w:color="auto"/>
              <w:bottom w:val="nil"/>
              <w:right w:val="nil"/>
            </w:tcBorders>
            <w:vAlign w:val="center"/>
          </w:tcPr>
          <w:p w14:paraId="21A084CE" w14:textId="77777777" w:rsidR="009709C1" w:rsidRPr="004502B0" w:rsidRDefault="009709C1" w:rsidP="004623AF">
            <w:pPr>
              <w:rPr>
                <w:sz w:val="18"/>
                <w:szCs w:val="18"/>
              </w:rPr>
            </w:pPr>
            <w:r w:rsidRPr="004502B0">
              <w:rPr>
                <w:sz w:val="18"/>
                <w:szCs w:val="18"/>
              </w:rPr>
              <w:t>44.</w:t>
            </w:r>
          </w:p>
        </w:tc>
        <w:tc>
          <w:tcPr>
            <w:tcW w:w="1805" w:type="dxa"/>
            <w:tcBorders>
              <w:left w:val="nil"/>
              <w:right w:val="nil"/>
            </w:tcBorders>
          </w:tcPr>
          <w:p w14:paraId="2613A183"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A27EDCA" w14:textId="77777777" w:rsidR="009709C1" w:rsidRPr="004502B0" w:rsidRDefault="009709C1" w:rsidP="004623AF">
            <w:pPr>
              <w:rPr>
                <w:sz w:val="18"/>
                <w:szCs w:val="18"/>
              </w:rPr>
            </w:pPr>
            <w:r w:rsidRPr="004502B0">
              <w:rPr>
                <w:sz w:val="18"/>
                <w:szCs w:val="18"/>
              </w:rPr>
              <w:t>44.</w:t>
            </w:r>
          </w:p>
        </w:tc>
        <w:tc>
          <w:tcPr>
            <w:tcW w:w="1812" w:type="dxa"/>
            <w:tcBorders>
              <w:left w:val="nil"/>
              <w:right w:val="nil"/>
            </w:tcBorders>
          </w:tcPr>
          <w:p w14:paraId="48DA37FF"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6A314C4" w14:textId="77777777" w:rsidR="009709C1" w:rsidRPr="004502B0" w:rsidRDefault="009709C1" w:rsidP="004623AF">
            <w:pPr>
              <w:rPr>
                <w:sz w:val="18"/>
                <w:szCs w:val="18"/>
              </w:rPr>
            </w:pPr>
            <w:r w:rsidRPr="004502B0">
              <w:rPr>
                <w:sz w:val="18"/>
                <w:szCs w:val="18"/>
              </w:rPr>
              <w:t>44.</w:t>
            </w:r>
          </w:p>
        </w:tc>
        <w:tc>
          <w:tcPr>
            <w:tcW w:w="1914" w:type="dxa"/>
            <w:tcBorders>
              <w:left w:val="nil"/>
              <w:right w:val="nil"/>
            </w:tcBorders>
          </w:tcPr>
          <w:p w14:paraId="696088F4" w14:textId="77777777" w:rsidR="009709C1" w:rsidRPr="004502B0" w:rsidRDefault="009709C1" w:rsidP="004623AF">
            <w:pPr>
              <w:rPr>
                <w:sz w:val="18"/>
                <w:szCs w:val="18"/>
              </w:rPr>
            </w:pPr>
          </w:p>
        </w:tc>
        <w:tc>
          <w:tcPr>
            <w:tcW w:w="267" w:type="dxa"/>
            <w:tcBorders>
              <w:top w:val="nil"/>
              <w:left w:val="nil"/>
              <w:bottom w:val="nil"/>
            </w:tcBorders>
          </w:tcPr>
          <w:p w14:paraId="3772EC41" w14:textId="77777777" w:rsidR="009709C1" w:rsidRPr="004502B0" w:rsidRDefault="009709C1" w:rsidP="004623AF">
            <w:pPr>
              <w:rPr>
                <w:sz w:val="18"/>
                <w:szCs w:val="18"/>
              </w:rPr>
            </w:pPr>
          </w:p>
        </w:tc>
      </w:tr>
      <w:tr w:rsidR="009709C1" w14:paraId="2B8DFA8D" w14:textId="77777777" w:rsidTr="00390C00">
        <w:trPr>
          <w:trHeight w:val="173"/>
        </w:trPr>
        <w:tc>
          <w:tcPr>
            <w:tcW w:w="2410" w:type="dxa"/>
            <w:vMerge/>
            <w:tcBorders>
              <w:top w:val="single" w:sz="12" w:space="0" w:color="auto"/>
              <w:bottom w:val="nil"/>
              <w:right w:val="single" w:sz="12" w:space="0" w:color="auto"/>
            </w:tcBorders>
          </w:tcPr>
          <w:p w14:paraId="43C3E8D6" w14:textId="77777777" w:rsidR="009709C1" w:rsidRDefault="009709C1" w:rsidP="004623AF"/>
        </w:tc>
        <w:tc>
          <w:tcPr>
            <w:tcW w:w="480" w:type="dxa"/>
            <w:tcBorders>
              <w:top w:val="nil"/>
              <w:left w:val="single" w:sz="12" w:space="0" w:color="auto"/>
              <w:bottom w:val="nil"/>
              <w:right w:val="nil"/>
            </w:tcBorders>
            <w:vAlign w:val="center"/>
          </w:tcPr>
          <w:p w14:paraId="4DC835C1" w14:textId="77777777" w:rsidR="009709C1" w:rsidRPr="004502B0" w:rsidRDefault="009709C1" w:rsidP="004623AF">
            <w:pPr>
              <w:rPr>
                <w:sz w:val="18"/>
                <w:szCs w:val="18"/>
              </w:rPr>
            </w:pPr>
            <w:r w:rsidRPr="004502B0">
              <w:rPr>
                <w:sz w:val="18"/>
                <w:szCs w:val="18"/>
              </w:rPr>
              <w:t>45.</w:t>
            </w:r>
          </w:p>
        </w:tc>
        <w:tc>
          <w:tcPr>
            <w:tcW w:w="1805" w:type="dxa"/>
            <w:tcBorders>
              <w:left w:val="nil"/>
              <w:right w:val="nil"/>
            </w:tcBorders>
          </w:tcPr>
          <w:p w14:paraId="14C3090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93F0CB2" w14:textId="77777777" w:rsidR="009709C1" w:rsidRPr="004502B0" w:rsidRDefault="009709C1" w:rsidP="004623AF">
            <w:pPr>
              <w:rPr>
                <w:sz w:val="18"/>
                <w:szCs w:val="18"/>
              </w:rPr>
            </w:pPr>
            <w:r w:rsidRPr="004502B0">
              <w:rPr>
                <w:sz w:val="18"/>
                <w:szCs w:val="18"/>
              </w:rPr>
              <w:t>45.</w:t>
            </w:r>
          </w:p>
        </w:tc>
        <w:tc>
          <w:tcPr>
            <w:tcW w:w="1812" w:type="dxa"/>
            <w:tcBorders>
              <w:left w:val="nil"/>
              <w:right w:val="nil"/>
            </w:tcBorders>
          </w:tcPr>
          <w:p w14:paraId="22D6BB6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2DFC40C" w14:textId="77777777" w:rsidR="009709C1" w:rsidRPr="004502B0" w:rsidRDefault="009709C1" w:rsidP="004623AF">
            <w:pPr>
              <w:rPr>
                <w:sz w:val="18"/>
                <w:szCs w:val="18"/>
              </w:rPr>
            </w:pPr>
            <w:r w:rsidRPr="004502B0">
              <w:rPr>
                <w:sz w:val="18"/>
                <w:szCs w:val="18"/>
              </w:rPr>
              <w:t>45.</w:t>
            </w:r>
          </w:p>
        </w:tc>
        <w:tc>
          <w:tcPr>
            <w:tcW w:w="1914" w:type="dxa"/>
            <w:tcBorders>
              <w:left w:val="nil"/>
              <w:right w:val="nil"/>
            </w:tcBorders>
          </w:tcPr>
          <w:p w14:paraId="7D70B63B" w14:textId="77777777" w:rsidR="009709C1" w:rsidRPr="004502B0" w:rsidRDefault="009709C1" w:rsidP="004623AF">
            <w:pPr>
              <w:rPr>
                <w:sz w:val="18"/>
                <w:szCs w:val="18"/>
              </w:rPr>
            </w:pPr>
          </w:p>
        </w:tc>
        <w:tc>
          <w:tcPr>
            <w:tcW w:w="267" w:type="dxa"/>
            <w:tcBorders>
              <w:top w:val="nil"/>
              <w:left w:val="nil"/>
              <w:bottom w:val="nil"/>
            </w:tcBorders>
          </w:tcPr>
          <w:p w14:paraId="680BE646" w14:textId="77777777" w:rsidR="009709C1" w:rsidRPr="004502B0" w:rsidRDefault="009709C1" w:rsidP="004623AF">
            <w:pPr>
              <w:rPr>
                <w:sz w:val="18"/>
                <w:szCs w:val="18"/>
              </w:rPr>
            </w:pPr>
          </w:p>
        </w:tc>
      </w:tr>
      <w:tr w:rsidR="009709C1" w14:paraId="11B7A036" w14:textId="77777777" w:rsidTr="00390C00">
        <w:trPr>
          <w:trHeight w:val="173"/>
        </w:trPr>
        <w:tc>
          <w:tcPr>
            <w:tcW w:w="2410" w:type="dxa"/>
            <w:vMerge/>
            <w:tcBorders>
              <w:top w:val="single" w:sz="12" w:space="0" w:color="auto"/>
              <w:bottom w:val="nil"/>
              <w:right w:val="single" w:sz="12" w:space="0" w:color="auto"/>
            </w:tcBorders>
          </w:tcPr>
          <w:p w14:paraId="00D1B504" w14:textId="77777777" w:rsidR="009709C1" w:rsidRDefault="009709C1" w:rsidP="004623AF"/>
        </w:tc>
        <w:tc>
          <w:tcPr>
            <w:tcW w:w="480" w:type="dxa"/>
            <w:tcBorders>
              <w:top w:val="nil"/>
              <w:left w:val="single" w:sz="12" w:space="0" w:color="auto"/>
              <w:bottom w:val="nil"/>
              <w:right w:val="nil"/>
            </w:tcBorders>
            <w:vAlign w:val="center"/>
          </w:tcPr>
          <w:p w14:paraId="0819FA00" w14:textId="77777777" w:rsidR="009709C1" w:rsidRPr="004502B0" w:rsidRDefault="009709C1" w:rsidP="004623AF">
            <w:pPr>
              <w:rPr>
                <w:sz w:val="18"/>
                <w:szCs w:val="18"/>
              </w:rPr>
            </w:pPr>
            <w:r w:rsidRPr="004502B0">
              <w:rPr>
                <w:sz w:val="18"/>
                <w:szCs w:val="18"/>
              </w:rPr>
              <w:t>46.</w:t>
            </w:r>
          </w:p>
        </w:tc>
        <w:tc>
          <w:tcPr>
            <w:tcW w:w="1805" w:type="dxa"/>
            <w:tcBorders>
              <w:left w:val="nil"/>
              <w:right w:val="nil"/>
            </w:tcBorders>
          </w:tcPr>
          <w:p w14:paraId="679897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3FA3753" w14:textId="77777777" w:rsidR="009709C1" w:rsidRPr="004502B0" w:rsidRDefault="009709C1" w:rsidP="004623AF">
            <w:pPr>
              <w:rPr>
                <w:sz w:val="18"/>
                <w:szCs w:val="18"/>
              </w:rPr>
            </w:pPr>
            <w:r w:rsidRPr="004502B0">
              <w:rPr>
                <w:sz w:val="18"/>
                <w:szCs w:val="18"/>
              </w:rPr>
              <w:t>46.</w:t>
            </w:r>
          </w:p>
        </w:tc>
        <w:tc>
          <w:tcPr>
            <w:tcW w:w="1812" w:type="dxa"/>
            <w:tcBorders>
              <w:left w:val="nil"/>
              <w:right w:val="nil"/>
            </w:tcBorders>
          </w:tcPr>
          <w:p w14:paraId="1129578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A0E9600" w14:textId="77777777" w:rsidR="009709C1" w:rsidRPr="004502B0" w:rsidRDefault="009709C1" w:rsidP="004623AF">
            <w:pPr>
              <w:rPr>
                <w:sz w:val="18"/>
                <w:szCs w:val="18"/>
              </w:rPr>
            </w:pPr>
            <w:r w:rsidRPr="004502B0">
              <w:rPr>
                <w:sz w:val="18"/>
                <w:szCs w:val="18"/>
              </w:rPr>
              <w:t>46.</w:t>
            </w:r>
          </w:p>
        </w:tc>
        <w:tc>
          <w:tcPr>
            <w:tcW w:w="1914" w:type="dxa"/>
            <w:tcBorders>
              <w:left w:val="nil"/>
              <w:right w:val="nil"/>
            </w:tcBorders>
          </w:tcPr>
          <w:p w14:paraId="1C9D694D" w14:textId="77777777" w:rsidR="009709C1" w:rsidRPr="004502B0" w:rsidRDefault="009709C1" w:rsidP="004623AF">
            <w:pPr>
              <w:rPr>
                <w:sz w:val="18"/>
                <w:szCs w:val="18"/>
              </w:rPr>
            </w:pPr>
          </w:p>
        </w:tc>
        <w:tc>
          <w:tcPr>
            <w:tcW w:w="267" w:type="dxa"/>
            <w:tcBorders>
              <w:top w:val="nil"/>
              <w:left w:val="nil"/>
              <w:bottom w:val="nil"/>
            </w:tcBorders>
          </w:tcPr>
          <w:p w14:paraId="5DDD66A5" w14:textId="77777777" w:rsidR="009709C1" w:rsidRPr="004502B0" w:rsidRDefault="009709C1" w:rsidP="004623AF">
            <w:pPr>
              <w:rPr>
                <w:sz w:val="18"/>
                <w:szCs w:val="18"/>
              </w:rPr>
            </w:pPr>
          </w:p>
        </w:tc>
      </w:tr>
      <w:tr w:rsidR="009709C1" w14:paraId="3D6A2D38" w14:textId="77777777" w:rsidTr="00390C00">
        <w:trPr>
          <w:trHeight w:val="173"/>
        </w:trPr>
        <w:tc>
          <w:tcPr>
            <w:tcW w:w="2410" w:type="dxa"/>
            <w:vMerge/>
            <w:tcBorders>
              <w:top w:val="single" w:sz="12" w:space="0" w:color="auto"/>
              <w:bottom w:val="nil"/>
              <w:right w:val="single" w:sz="12" w:space="0" w:color="auto"/>
            </w:tcBorders>
          </w:tcPr>
          <w:p w14:paraId="4C89EA0B" w14:textId="77777777" w:rsidR="009709C1" w:rsidRDefault="009709C1" w:rsidP="004623AF"/>
        </w:tc>
        <w:tc>
          <w:tcPr>
            <w:tcW w:w="480" w:type="dxa"/>
            <w:tcBorders>
              <w:top w:val="nil"/>
              <w:left w:val="single" w:sz="12" w:space="0" w:color="auto"/>
              <w:bottom w:val="nil"/>
              <w:right w:val="nil"/>
            </w:tcBorders>
            <w:vAlign w:val="center"/>
          </w:tcPr>
          <w:p w14:paraId="61E48B33" w14:textId="77777777" w:rsidR="009709C1" w:rsidRPr="004502B0" w:rsidRDefault="009709C1" w:rsidP="004623AF">
            <w:pPr>
              <w:rPr>
                <w:sz w:val="18"/>
                <w:szCs w:val="18"/>
              </w:rPr>
            </w:pPr>
            <w:r w:rsidRPr="004502B0">
              <w:rPr>
                <w:sz w:val="18"/>
                <w:szCs w:val="18"/>
              </w:rPr>
              <w:t>47.</w:t>
            </w:r>
          </w:p>
        </w:tc>
        <w:tc>
          <w:tcPr>
            <w:tcW w:w="1805" w:type="dxa"/>
            <w:tcBorders>
              <w:left w:val="nil"/>
              <w:right w:val="nil"/>
            </w:tcBorders>
          </w:tcPr>
          <w:p w14:paraId="17BD104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B25303B" w14:textId="77777777" w:rsidR="009709C1" w:rsidRPr="004502B0" w:rsidRDefault="009709C1" w:rsidP="004623AF">
            <w:pPr>
              <w:rPr>
                <w:sz w:val="18"/>
                <w:szCs w:val="18"/>
              </w:rPr>
            </w:pPr>
            <w:r w:rsidRPr="004502B0">
              <w:rPr>
                <w:sz w:val="18"/>
                <w:szCs w:val="18"/>
              </w:rPr>
              <w:t>47.</w:t>
            </w:r>
          </w:p>
        </w:tc>
        <w:tc>
          <w:tcPr>
            <w:tcW w:w="1812" w:type="dxa"/>
            <w:tcBorders>
              <w:left w:val="nil"/>
              <w:bottom w:val="single" w:sz="6" w:space="0" w:color="auto"/>
              <w:right w:val="nil"/>
            </w:tcBorders>
          </w:tcPr>
          <w:p w14:paraId="6CB81E20"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6E689188" w14:textId="77777777" w:rsidR="009709C1" w:rsidRPr="004502B0" w:rsidRDefault="009709C1" w:rsidP="004623AF">
            <w:pPr>
              <w:rPr>
                <w:sz w:val="18"/>
                <w:szCs w:val="18"/>
              </w:rPr>
            </w:pPr>
            <w:r w:rsidRPr="004502B0">
              <w:rPr>
                <w:sz w:val="18"/>
                <w:szCs w:val="18"/>
              </w:rPr>
              <w:t>47.</w:t>
            </w:r>
          </w:p>
        </w:tc>
        <w:tc>
          <w:tcPr>
            <w:tcW w:w="1914" w:type="dxa"/>
            <w:tcBorders>
              <w:left w:val="nil"/>
              <w:right w:val="nil"/>
            </w:tcBorders>
          </w:tcPr>
          <w:p w14:paraId="3CA3FB6D" w14:textId="77777777" w:rsidR="009709C1" w:rsidRPr="004502B0" w:rsidRDefault="009709C1" w:rsidP="004623AF">
            <w:pPr>
              <w:rPr>
                <w:sz w:val="18"/>
                <w:szCs w:val="18"/>
              </w:rPr>
            </w:pPr>
          </w:p>
        </w:tc>
        <w:tc>
          <w:tcPr>
            <w:tcW w:w="267" w:type="dxa"/>
            <w:tcBorders>
              <w:top w:val="nil"/>
              <w:left w:val="nil"/>
              <w:bottom w:val="nil"/>
            </w:tcBorders>
          </w:tcPr>
          <w:p w14:paraId="79F16986" w14:textId="77777777" w:rsidR="009709C1" w:rsidRPr="004502B0" w:rsidRDefault="009709C1" w:rsidP="004623AF">
            <w:pPr>
              <w:rPr>
                <w:sz w:val="18"/>
                <w:szCs w:val="18"/>
              </w:rPr>
            </w:pPr>
          </w:p>
        </w:tc>
      </w:tr>
      <w:tr w:rsidR="009709C1" w14:paraId="74F0D3CA" w14:textId="77777777" w:rsidTr="00390C00">
        <w:trPr>
          <w:trHeight w:val="173"/>
        </w:trPr>
        <w:tc>
          <w:tcPr>
            <w:tcW w:w="2410" w:type="dxa"/>
            <w:vMerge/>
            <w:tcBorders>
              <w:top w:val="single" w:sz="12" w:space="0" w:color="auto"/>
              <w:bottom w:val="nil"/>
              <w:right w:val="single" w:sz="12" w:space="0" w:color="auto"/>
            </w:tcBorders>
          </w:tcPr>
          <w:p w14:paraId="2D559AC8" w14:textId="77777777" w:rsidR="009709C1" w:rsidRDefault="009709C1" w:rsidP="004623AF"/>
        </w:tc>
        <w:tc>
          <w:tcPr>
            <w:tcW w:w="480" w:type="dxa"/>
            <w:tcBorders>
              <w:top w:val="nil"/>
              <w:left w:val="single" w:sz="12" w:space="0" w:color="auto"/>
              <w:bottom w:val="nil"/>
              <w:right w:val="nil"/>
            </w:tcBorders>
            <w:vAlign w:val="center"/>
          </w:tcPr>
          <w:p w14:paraId="481FB18A" w14:textId="77777777" w:rsidR="009709C1" w:rsidRPr="004502B0" w:rsidRDefault="009709C1" w:rsidP="004623AF">
            <w:pPr>
              <w:rPr>
                <w:sz w:val="18"/>
                <w:szCs w:val="18"/>
              </w:rPr>
            </w:pPr>
            <w:r w:rsidRPr="004502B0">
              <w:rPr>
                <w:sz w:val="18"/>
                <w:szCs w:val="18"/>
              </w:rPr>
              <w:t>48.</w:t>
            </w:r>
          </w:p>
        </w:tc>
        <w:tc>
          <w:tcPr>
            <w:tcW w:w="1805" w:type="dxa"/>
            <w:tcBorders>
              <w:left w:val="nil"/>
              <w:right w:val="nil"/>
            </w:tcBorders>
          </w:tcPr>
          <w:p w14:paraId="02EACE88"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0501F141" w14:textId="77777777" w:rsidR="009709C1" w:rsidRPr="004502B0" w:rsidRDefault="009709C1" w:rsidP="004623AF">
            <w:pPr>
              <w:rPr>
                <w:sz w:val="18"/>
                <w:szCs w:val="18"/>
              </w:rPr>
            </w:pPr>
            <w:r w:rsidRPr="004502B0">
              <w:rPr>
                <w:sz w:val="18"/>
                <w:szCs w:val="18"/>
              </w:rPr>
              <w:t>48.</w:t>
            </w:r>
          </w:p>
        </w:tc>
        <w:tc>
          <w:tcPr>
            <w:tcW w:w="1812" w:type="dxa"/>
            <w:tcBorders>
              <w:left w:val="nil"/>
              <w:right w:val="nil"/>
            </w:tcBorders>
          </w:tcPr>
          <w:p w14:paraId="369106C9"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74BE1204" w14:textId="77777777" w:rsidR="009709C1" w:rsidRPr="004502B0" w:rsidRDefault="009709C1" w:rsidP="004623AF">
            <w:pPr>
              <w:rPr>
                <w:sz w:val="18"/>
                <w:szCs w:val="18"/>
              </w:rPr>
            </w:pPr>
            <w:r w:rsidRPr="004502B0">
              <w:rPr>
                <w:sz w:val="18"/>
                <w:szCs w:val="18"/>
              </w:rPr>
              <w:t>48.</w:t>
            </w:r>
          </w:p>
        </w:tc>
        <w:tc>
          <w:tcPr>
            <w:tcW w:w="1914" w:type="dxa"/>
            <w:tcBorders>
              <w:left w:val="nil"/>
              <w:right w:val="nil"/>
            </w:tcBorders>
          </w:tcPr>
          <w:p w14:paraId="3AC61F89" w14:textId="77777777" w:rsidR="009709C1" w:rsidRPr="004502B0" w:rsidRDefault="009709C1" w:rsidP="004623AF">
            <w:pPr>
              <w:rPr>
                <w:sz w:val="18"/>
                <w:szCs w:val="18"/>
              </w:rPr>
            </w:pPr>
          </w:p>
        </w:tc>
        <w:tc>
          <w:tcPr>
            <w:tcW w:w="267" w:type="dxa"/>
            <w:tcBorders>
              <w:top w:val="nil"/>
              <w:left w:val="nil"/>
              <w:bottom w:val="nil"/>
            </w:tcBorders>
          </w:tcPr>
          <w:p w14:paraId="5DB49CD1" w14:textId="77777777" w:rsidR="009709C1" w:rsidRPr="004502B0" w:rsidRDefault="009709C1" w:rsidP="004623AF">
            <w:pPr>
              <w:rPr>
                <w:sz w:val="18"/>
                <w:szCs w:val="18"/>
              </w:rPr>
            </w:pPr>
          </w:p>
        </w:tc>
      </w:tr>
      <w:tr w:rsidR="009709C1" w14:paraId="5114D0FF" w14:textId="77777777" w:rsidTr="00390C00">
        <w:trPr>
          <w:trHeight w:val="173"/>
        </w:trPr>
        <w:tc>
          <w:tcPr>
            <w:tcW w:w="2410" w:type="dxa"/>
            <w:vMerge/>
            <w:tcBorders>
              <w:top w:val="single" w:sz="12" w:space="0" w:color="auto"/>
              <w:bottom w:val="nil"/>
              <w:right w:val="single" w:sz="12" w:space="0" w:color="auto"/>
            </w:tcBorders>
          </w:tcPr>
          <w:p w14:paraId="55F9F2BA" w14:textId="77777777" w:rsidR="009709C1" w:rsidRDefault="009709C1" w:rsidP="004623AF"/>
        </w:tc>
        <w:tc>
          <w:tcPr>
            <w:tcW w:w="480" w:type="dxa"/>
            <w:tcBorders>
              <w:top w:val="nil"/>
              <w:left w:val="single" w:sz="12" w:space="0" w:color="auto"/>
              <w:bottom w:val="nil"/>
              <w:right w:val="nil"/>
            </w:tcBorders>
            <w:vAlign w:val="center"/>
          </w:tcPr>
          <w:p w14:paraId="70E1BDA2" w14:textId="77777777" w:rsidR="009709C1" w:rsidRPr="004502B0" w:rsidRDefault="009709C1" w:rsidP="004623AF">
            <w:pPr>
              <w:rPr>
                <w:sz w:val="18"/>
                <w:szCs w:val="18"/>
              </w:rPr>
            </w:pPr>
            <w:r w:rsidRPr="004502B0">
              <w:rPr>
                <w:sz w:val="18"/>
                <w:szCs w:val="18"/>
              </w:rPr>
              <w:t>49.</w:t>
            </w:r>
          </w:p>
        </w:tc>
        <w:tc>
          <w:tcPr>
            <w:tcW w:w="1805" w:type="dxa"/>
            <w:tcBorders>
              <w:left w:val="nil"/>
              <w:right w:val="nil"/>
            </w:tcBorders>
          </w:tcPr>
          <w:p w14:paraId="1F34D78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493E250C" w14:textId="77777777" w:rsidR="009709C1" w:rsidRPr="004502B0" w:rsidRDefault="009709C1" w:rsidP="004623AF">
            <w:pPr>
              <w:rPr>
                <w:sz w:val="18"/>
                <w:szCs w:val="18"/>
              </w:rPr>
            </w:pPr>
            <w:r w:rsidRPr="004502B0">
              <w:rPr>
                <w:sz w:val="18"/>
                <w:szCs w:val="18"/>
              </w:rPr>
              <w:t>49.</w:t>
            </w:r>
          </w:p>
        </w:tc>
        <w:tc>
          <w:tcPr>
            <w:tcW w:w="1812" w:type="dxa"/>
            <w:tcBorders>
              <w:left w:val="nil"/>
              <w:right w:val="nil"/>
            </w:tcBorders>
          </w:tcPr>
          <w:p w14:paraId="70201B9E"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1AD06992" w14:textId="77777777" w:rsidR="009709C1" w:rsidRPr="004502B0" w:rsidRDefault="009709C1" w:rsidP="004623AF">
            <w:pPr>
              <w:rPr>
                <w:sz w:val="18"/>
                <w:szCs w:val="18"/>
              </w:rPr>
            </w:pPr>
            <w:r w:rsidRPr="004502B0">
              <w:rPr>
                <w:sz w:val="18"/>
                <w:szCs w:val="18"/>
              </w:rPr>
              <w:t>49.</w:t>
            </w:r>
          </w:p>
        </w:tc>
        <w:tc>
          <w:tcPr>
            <w:tcW w:w="1914" w:type="dxa"/>
            <w:tcBorders>
              <w:left w:val="nil"/>
              <w:right w:val="nil"/>
            </w:tcBorders>
          </w:tcPr>
          <w:p w14:paraId="486ED28A" w14:textId="77777777" w:rsidR="009709C1" w:rsidRPr="004502B0" w:rsidRDefault="009709C1" w:rsidP="004623AF">
            <w:pPr>
              <w:rPr>
                <w:sz w:val="18"/>
                <w:szCs w:val="18"/>
              </w:rPr>
            </w:pPr>
          </w:p>
        </w:tc>
        <w:tc>
          <w:tcPr>
            <w:tcW w:w="267" w:type="dxa"/>
            <w:tcBorders>
              <w:top w:val="nil"/>
              <w:left w:val="nil"/>
              <w:bottom w:val="nil"/>
            </w:tcBorders>
          </w:tcPr>
          <w:p w14:paraId="5E8FE36E" w14:textId="77777777" w:rsidR="009709C1" w:rsidRPr="004502B0" w:rsidRDefault="009709C1" w:rsidP="004623AF">
            <w:pPr>
              <w:rPr>
                <w:sz w:val="18"/>
                <w:szCs w:val="18"/>
              </w:rPr>
            </w:pPr>
          </w:p>
        </w:tc>
      </w:tr>
      <w:tr w:rsidR="009709C1" w14:paraId="0283C767" w14:textId="77777777" w:rsidTr="00390C00">
        <w:trPr>
          <w:trHeight w:val="173"/>
        </w:trPr>
        <w:tc>
          <w:tcPr>
            <w:tcW w:w="2410" w:type="dxa"/>
            <w:vMerge/>
            <w:tcBorders>
              <w:top w:val="single" w:sz="12" w:space="0" w:color="auto"/>
              <w:bottom w:val="nil"/>
              <w:right w:val="single" w:sz="12" w:space="0" w:color="auto"/>
            </w:tcBorders>
          </w:tcPr>
          <w:p w14:paraId="26A29EE7" w14:textId="77777777" w:rsidR="009709C1" w:rsidRDefault="009709C1" w:rsidP="004623AF"/>
        </w:tc>
        <w:tc>
          <w:tcPr>
            <w:tcW w:w="480" w:type="dxa"/>
            <w:tcBorders>
              <w:top w:val="nil"/>
              <w:left w:val="single" w:sz="12" w:space="0" w:color="auto"/>
              <w:bottom w:val="nil"/>
              <w:right w:val="nil"/>
            </w:tcBorders>
            <w:vAlign w:val="center"/>
          </w:tcPr>
          <w:p w14:paraId="47B6DCB5" w14:textId="77777777" w:rsidR="009709C1" w:rsidRPr="004502B0" w:rsidRDefault="009709C1" w:rsidP="004623AF">
            <w:pPr>
              <w:rPr>
                <w:sz w:val="18"/>
                <w:szCs w:val="18"/>
              </w:rPr>
            </w:pPr>
            <w:r w:rsidRPr="004502B0">
              <w:rPr>
                <w:sz w:val="18"/>
                <w:szCs w:val="18"/>
              </w:rPr>
              <w:t>50.</w:t>
            </w:r>
          </w:p>
        </w:tc>
        <w:tc>
          <w:tcPr>
            <w:tcW w:w="1805" w:type="dxa"/>
            <w:tcBorders>
              <w:left w:val="nil"/>
              <w:right w:val="nil"/>
            </w:tcBorders>
          </w:tcPr>
          <w:p w14:paraId="4D3DEEF5"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5C0519B9" w14:textId="77777777" w:rsidR="009709C1" w:rsidRPr="004502B0" w:rsidRDefault="009709C1" w:rsidP="004623AF">
            <w:pPr>
              <w:rPr>
                <w:sz w:val="18"/>
                <w:szCs w:val="18"/>
              </w:rPr>
            </w:pPr>
            <w:r w:rsidRPr="004502B0">
              <w:rPr>
                <w:sz w:val="18"/>
                <w:szCs w:val="18"/>
              </w:rPr>
              <w:t>50.</w:t>
            </w:r>
          </w:p>
        </w:tc>
        <w:tc>
          <w:tcPr>
            <w:tcW w:w="1812" w:type="dxa"/>
            <w:tcBorders>
              <w:left w:val="nil"/>
              <w:right w:val="nil"/>
            </w:tcBorders>
          </w:tcPr>
          <w:p w14:paraId="4AB8BD8D" w14:textId="77777777" w:rsidR="009709C1" w:rsidRPr="004502B0" w:rsidRDefault="009709C1" w:rsidP="004623AF">
            <w:pPr>
              <w:rPr>
                <w:sz w:val="18"/>
                <w:szCs w:val="18"/>
              </w:rPr>
            </w:pPr>
          </w:p>
        </w:tc>
        <w:tc>
          <w:tcPr>
            <w:tcW w:w="480" w:type="dxa"/>
            <w:tcBorders>
              <w:top w:val="nil"/>
              <w:left w:val="nil"/>
              <w:bottom w:val="nil"/>
              <w:right w:val="nil"/>
            </w:tcBorders>
            <w:vAlign w:val="center"/>
          </w:tcPr>
          <w:p w14:paraId="2C4CA0EB" w14:textId="77777777" w:rsidR="009709C1" w:rsidRPr="004502B0" w:rsidRDefault="009709C1" w:rsidP="004623AF">
            <w:pPr>
              <w:rPr>
                <w:sz w:val="18"/>
                <w:szCs w:val="18"/>
              </w:rPr>
            </w:pPr>
            <w:r w:rsidRPr="004502B0">
              <w:rPr>
                <w:sz w:val="18"/>
                <w:szCs w:val="18"/>
              </w:rPr>
              <w:t>50.</w:t>
            </w:r>
          </w:p>
        </w:tc>
        <w:tc>
          <w:tcPr>
            <w:tcW w:w="1914" w:type="dxa"/>
            <w:tcBorders>
              <w:left w:val="nil"/>
              <w:right w:val="nil"/>
            </w:tcBorders>
          </w:tcPr>
          <w:p w14:paraId="12C610EB" w14:textId="77777777" w:rsidR="009709C1" w:rsidRPr="004502B0" w:rsidRDefault="009709C1" w:rsidP="004623AF">
            <w:pPr>
              <w:rPr>
                <w:sz w:val="18"/>
                <w:szCs w:val="18"/>
              </w:rPr>
            </w:pPr>
          </w:p>
        </w:tc>
        <w:tc>
          <w:tcPr>
            <w:tcW w:w="267" w:type="dxa"/>
            <w:tcBorders>
              <w:top w:val="nil"/>
              <w:left w:val="nil"/>
              <w:bottom w:val="nil"/>
            </w:tcBorders>
          </w:tcPr>
          <w:p w14:paraId="5383CE07" w14:textId="77777777" w:rsidR="009709C1" w:rsidRPr="004502B0" w:rsidRDefault="009709C1" w:rsidP="004623AF">
            <w:pPr>
              <w:rPr>
                <w:sz w:val="18"/>
                <w:szCs w:val="18"/>
              </w:rPr>
            </w:pPr>
          </w:p>
        </w:tc>
      </w:tr>
      <w:tr w:rsidR="009709C1" w:rsidRPr="00D65C10" w14:paraId="051A59D6" w14:textId="77777777" w:rsidTr="00390C00">
        <w:trPr>
          <w:trHeight w:val="66"/>
        </w:trPr>
        <w:tc>
          <w:tcPr>
            <w:tcW w:w="2410" w:type="dxa"/>
            <w:tcBorders>
              <w:top w:val="nil"/>
              <w:bottom w:val="single" w:sz="12" w:space="0" w:color="auto"/>
              <w:right w:val="single" w:sz="12" w:space="0" w:color="auto"/>
            </w:tcBorders>
          </w:tcPr>
          <w:p w14:paraId="14855A44" w14:textId="77777777" w:rsidR="009709C1" w:rsidRPr="00D65C10" w:rsidRDefault="009709C1" w:rsidP="004623AF">
            <w:pPr>
              <w:jc w:val="center"/>
              <w:rPr>
                <w:sz w:val="4"/>
                <w:szCs w:val="4"/>
              </w:rPr>
            </w:pPr>
          </w:p>
        </w:tc>
        <w:tc>
          <w:tcPr>
            <w:tcW w:w="480" w:type="dxa"/>
            <w:tcBorders>
              <w:top w:val="nil"/>
              <w:left w:val="single" w:sz="12" w:space="0" w:color="auto"/>
              <w:bottom w:val="single" w:sz="12" w:space="0" w:color="auto"/>
              <w:right w:val="nil"/>
            </w:tcBorders>
          </w:tcPr>
          <w:p w14:paraId="5AE49DBF" w14:textId="77777777" w:rsidR="009709C1" w:rsidRPr="00D65C10" w:rsidRDefault="009709C1" w:rsidP="004623AF">
            <w:pPr>
              <w:jc w:val="center"/>
              <w:rPr>
                <w:sz w:val="4"/>
                <w:szCs w:val="4"/>
              </w:rPr>
            </w:pPr>
          </w:p>
        </w:tc>
        <w:tc>
          <w:tcPr>
            <w:tcW w:w="1805" w:type="dxa"/>
            <w:tcBorders>
              <w:left w:val="nil"/>
              <w:bottom w:val="single" w:sz="12" w:space="0" w:color="auto"/>
              <w:right w:val="nil"/>
            </w:tcBorders>
          </w:tcPr>
          <w:p w14:paraId="0F849E54"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6DBAAC3E" w14:textId="77777777" w:rsidR="009709C1" w:rsidRPr="00D65C10" w:rsidRDefault="009709C1" w:rsidP="004623AF">
            <w:pPr>
              <w:jc w:val="center"/>
              <w:rPr>
                <w:sz w:val="4"/>
                <w:szCs w:val="4"/>
              </w:rPr>
            </w:pPr>
          </w:p>
        </w:tc>
        <w:tc>
          <w:tcPr>
            <w:tcW w:w="1812" w:type="dxa"/>
            <w:tcBorders>
              <w:left w:val="nil"/>
              <w:bottom w:val="single" w:sz="12" w:space="0" w:color="auto"/>
              <w:right w:val="nil"/>
            </w:tcBorders>
          </w:tcPr>
          <w:p w14:paraId="2D6EBB6A" w14:textId="77777777" w:rsidR="009709C1" w:rsidRPr="00D65C10" w:rsidRDefault="009709C1" w:rsidP="004623AF">
            <w:pPr>
              <w:jc w:val="center"/>
              <w:rPr>
                <w:sz w:val="4"/>
                <w:szCs w:val="4"/>
              </w:rPr>
            </w:pPr>
          </w:p>
        </w:tc>
        <w:tc>
          <w:tcPr>
            <w:tcW w:w="480" w:type="dxa"/>
            <w:tcBorders>
              <w:top w:val="nil"/>
              <w:left w:val="nil"/>
              <w:bottom w:val="single" w:sz="12" w:space="0" w:color="auto"/>
              <w:right w:val="nil"/>
            </w:tcBorders>
          </w:tcPr>
          <w:p w14:paraId="0C1892C6" w14:textId="77777777" w:rsidR="009709C1" w:rsidRPr="00D65C10" w:rsidRDefault="009709C1" w:rsidP="004623AF">
            <w:pPr>
              <w:jc w:val="center"/>
              <w:rPr>
                <w:sz w:val="4"/>
                <w:szCs w:val="4"/>
              </w:rPr>
            </w:pPr>
          </w:p>
        </w:tc>
        <w:tc>
          <w:tcPr>
            <w:tcW w:w="1914" w:type="dxa"/>
            <w:tcBorders>
              <w:left w:val="nil"/>
              <w:bottom w:val="single" w:sz="12" w:space="0" w:color="auto"/>
              <w:right w:val="nil"/>
            </w:tcBorders>
          </w:tcPr>
          <w:p w14:paraId="25C3716D" w14:textId="77777777" w:rsidR="009709C1" w:rsidRPr="00D65C10" w:rsidRDefault="009709C1" w:rsidP="004623AF">
            <w:pPr>
              <w:jc w:val="center"/>
              <w:rPr>
                <w:sz w:val="4"/>
                <w:szCs w:val="4"/>
              </w:rPr>
            </w:pPr>
          </w:p>
        </w:tc>
        <w:tc>
          <w:tcPr>
            <w:tcW w:w="267" w:type="dxa"/>
            <w:tcBorders>
              <w:top w:val="nil"/>
              <w:left w:val="nil"/>
              <w:bottom w:val="single" w:sz="12" w:space="0" w:color="auto"/>
            </w:tcBorders>
          </w:tcPr>
          <w:p w14:paraId="55E31E9D" w14:textId="77777777" w:rsidR="009709C1" w:rsidRPr="00D65C10" w:rsidRDefault="009709C1" w:rsidP="004623AF">
            <w:pPr>
              <w:jc w:val="center"/>
              <w:rPr>
                <w:sz w:val="4"/>
                <w:szCs w:val="4"/>
              </w:rPr>
            </w:pPr>
          </w:p>
        </w:tc>
      </w:tr>
    </w:tbl>
    <w:p w14:paraId="5EF51053" w14:textId="77777777" w:rsidR="005A6C37" w:rsidRPr="009E305D" w:rsidRDefault="005A6C37" w:rsidP="006F0612">
      <w:pPr>
        <w:ind w:left="-14"/>
        <w:jc w:val="center"/>
        <w:rPr>
          <w:bCs/>
          <w:szCs w:val="20"/>
        </w:rPr>
      </w:pPr>
      <w:r>
        <w:br w:type="page"/>
      </w:r>
      <w:r>
        <w:rPr>
          <w:b/>
          <w:bCs/>
          <w:sz w:val="24"/>
        </w:rPr>
        <w:lastRenderedPageBreak/>
        <w:t>Price</w:t>
      </w:r>
      <w:r w:rsidR="00C204C4">
        <w:rPr>
          <w:b/>
          <w:bCs/>
          <w:sz w:val="24"/>
        </w:rPr>
        <w:t xml:space="preserve"> </w:t>
      </w:r>
      <w:r>
        <w:rPr>
          <w:b/>
          <w:bCs/>
          <w:sz w:val="24"/>
        </w:rPr>
        <w:t>Verification Report I</w:t>
      </w:r>
      <w:r w:rsidR="00D962A8" w:rsidRPr="009E305D">
        <w:fldChar w:fldCharType="begin"/>
      </w:r>
      <w:r w:rsidRPr="009E305D">
        <w:instrText>xe "Price verification:Reports"</w:instrText>
      </w:r>
      <w:r w:rsidR="00D962A8" w:rsidRPr="009E305D">
        <w:fldChar w:fldCharType="end"/>
      </w:r>
    </w:p>
    <w:p w14:paraId="7A803915" w14:textId="77777777" w:rsidR="005A6C37" w:rsidRDefault="005A6C37" w:rsidP="00063C43">
      <w:pPr>
        <w:ind w:left="8010" w:right="-324"/>
        <w:jc w:val="center"/>
        <w:rPr>
          <w:sz w:val="18"/>
        </w:rPr>
      </w:pPr>
      <w:r>
        <w:rPr>
          <w:sz w:val="18"/>
        </w:rPr>
        <w:t>Page ___ of ___</w:t>
      </w:r>
    </w:p>
    <w:p w14:paraId="241AE147" w14:textId="715C7D58" w:rsidR="005A6C37" w:rsidRPr="00AF39FE" w:rsidRDefault="005A6C37" w:rsidP="00063C43">
      <w:pPr>
        <w:tabs>
          <w:tab w:val="left" w:pos="2070"/>
          <w:tab w:val="left" w:pos="2250"/>
          <w:tab w:val="left" w:pos="5040"/>
          <w:tab w:val="left" w:pos="8460"/>
          <w:tab w:val="left" w:pos="8730"/>
          <w:tab w:val="left" w:pos="8910"/>
        </w:tabs>
        <w:spacing w:before="240" w:after="60"/>
        <w:ind w:left="-90"/>
        <w:jc w:val="left"/>
        <w:rPr>
          <w:sz w:val="18"/>
          <w:szCs w:val="18"/>
        </w:rPr>
      </w:pPr>
      <w:r w:rsidRPr="00AF39FE">
        <w:rPr>
          <w:b/>
          <w:sz w:val="18"/>
          <w:szCs w:val="18"/>
        </w:rPr>
        <w:t>Inspection</w:t>
      </w:r>
      <w:proofErr w:type="gramStart"/>
      <w:r w:rsidRPr="00AF39FE">
        <w:rPr>
          <w:b/>
          <w:sz w:val="18"/>
          <w:szCs w:val="18"/>
        </w:rPr>
        <w:t xml:space="preserve">: </w:t>
      </w:r>
      <w:r w:rsidRPr="00AF39FE">
        <w:rPr>
          <w:sz w:val="18"/>
          <w:szCs w:val="18"/>
        </w:rPr>
        <w:t xml:space="preserve"> </w:t>
      </w:r>
      <w:r w:rsidR="002F5752">
        <w:rPr>
          <w:sz w:val="18"/>
          <w:szCs w:val="18"/>
        </w:rPr>
        <w:t>[</w:t>
      </w:r>
      <w:proofErr w:type="gramEnd"/>
      <w:r w:rsidR="002F5752">
        <w:rPr>
          <w:sz w:val="18"/>
          <w:szCs w:val="18"/>
        </w:rPr>
        <w:t xml:space="preserve"> ]</w:t>
      </w:r>
      <w:r w:rsidRPr="00AF39FE">
        <w:rPr>
          <w:sz w:val="18"/>
          <w:szCs w:val="18"/>
        </w:rPr>
        <w:t xml:space="preserve"> 1</w:t>
      </w:r>
      <w:r w:rsidRPr="00AF39FE">
        <w:rPr>
          <w:sz w:val="18"/>
          <w:szCs w:val="18"/>
          <w:vertAlign w:val="superscript"/>
        </w:rPr>
        <w:t xml:space="preserve">st  </w:t>
      </w:r>
      <w:r w:rsidR="002F5752">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2F5752">
        <w:rPr>
          <w:sz w:val="18"/>
          <w:szCs w:val="18"/>
        </w:rPr>
        <w:t>[ ]</w:t>
      </w:r>
      <w:r w:rsidR="008C1C0C" w:rsidRPr="00AF39FE">
        <w:rPr>
          <w:sz w:val="18"/>
          <w:szCs w:val="18"/>
        </w:rPr>
        <w:t xml:space="preserve"> Normal </w:t>
      </w:r>
      <w:r w:rsidR="002F5752">
        <w:rPr>
          <w:sz w:val="18"/>
          <w:szCs w:val="18"/>
        </w:rPr>
        <w:t>[ ]</w:t>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2F5752">
        <w:rPr>
          <w:sz w:val="18"/>
          <w:szCs w:val="18"/>
        </w:rPr>
        <w:t>[ ]</w:t>
      </w:r>
      <w:r w:rsidRPr="00AF39FE">
        <w:rPr>
          <w:sz w:val="18"/>
          <w:szCs w:val="18"/>
        </w:rPr>
        <w:t xml:space="preserve"> Stratified </w:t>
      </w:r>
      <w:r w:rsidR="002F5752">
        <w:rPr>
          <w:sz w:val="18"/>
          <w:szCs w:val="18"/>
        </w:rPr>
        <w:t xml:space="preserve">[ ] </w:t>
      </w:r>
      <w:r w:rsidRPr="00AF39FE">
        <w:rPr>
          <w:sz w:val="18"/>
          <w:szCs w:val="18"/>
        </w:rPr>
        <w:t xml:space="preserve"> Automated </w:t>
      </w:r>
      <w:r w:rsidR="002F5752">
        <w:rPr>
          <w:sz w:val="18"/>
          <w:szCs w:val="18"/>
        </w:rPr>
        <w:t>[ ]</w:t>
      </w:r>
      <w:r w:rsidRPr="00AF39FE">
        <w:rPr>
          <w:sz w:val="18"/>
          <w:szCs w:val="18"/>
        </w:rPr>
        <w:t xml:space="preserve"> Randomized</w:t>
      </w:r>
      <w:r w:rsidR="006F0612">
        <w:rPr>
          <w:sz w:val="18"/>
          <w:szCs w:val="18"/>
        </w:rPr>
        <w:t xml:space="preserve"> </w:t>
      </w:r>
      <w:r w:rsidRPr="00AF39FE">
        <w:rPr>
          <w:b/>
          <w:bCs/>
          <w:sz w:val="18"/>
          <w:szCs w:val="18"/>
        </w:rPr>
        <w:t xml:space="preserve">Complaint:  </w:t>
      </w:r>
      <w:r w:rsidR="002F5752">
        <w:rPr>
          <w:sz w:val="18"/>
          <w:szCs w:val="18"/>
        </w:rPr>
        <w:t>[ ]</w:t>
      </w:r>
    </w:p>
    <w:tbl>
      <w:tblPr>
        <w:tblW w:w="9967" w:type="dxa"/>
        <w:tblInd w:w="-90" w:type="dxa"/>
        <w:tblLayout w:type="fixed"/>
        <w:tblCellMar>
          <w:left w:w="21" w:type="dxa"/>
          <w:right w:w="21" w:type="dxa"/>
        </w:tblCellMar>
        <w:tblLook w:val="0000" w:firstRow="0" w:lastRow="0" w:firstColumn="0" w:lastColumn="0" w:noHBand="0" w:noVBand="0"/>
      </w:tblPr>
      <w:tblGrid>
        <w:gridCol w:w="2543"/>
        <w:gridCol w:w="2104"/>
        <w:gridCol w:w="1829"/>
        <w:gridCol w:w="9"/>
        <w:gridCol w:w="918"/>
        <w:gridCol w:w="42"/>
        <w:gridCol w:w="1262"/>
        <w:gridCol w:w="1260"/>
      </w:tblGrid>
      <w:tr w:rsidR="002246B6" w:rsidRPr="008C1C0C" w14:paraId="62C1539A" w14:textId="77777777" w:rsidTr="00CB306B">
        <w:trPr>
          <w:cantSplit/>
          <w:trHeight w:val="528"/>
        </w:trPr>
        <w:tc>
          <w:tcPr>
            <w:tcW w:w="4647" w:type="dxa"/>
            <w:gridSpan w:val="2"/>
            <w:vMerge w:val="restart"/>
            <w:tcBorders>
              <w:top w:val="double" w:sz="6" w:space="0" w:color="auto"/>
              <w:left w:val="double" w:sz="6" w:space="0" w:color="auto"/>
              <w:right w:val="nil"/>
            </w:tcBorders>
          </w:tcPr>
          <w:p w14:paraId="11E2E216" w14:textId="77777777" w:rsidR="002246B6" w:rsidRPr="00F24A2A" w:rsidRDefault="002246B6" w:rsidP="002F1940">
            <w:pPr>
              <w:jc w:val="left"/>
              <w:rPr>
                <w:b/>
              </w:rPr>
            </w:pPr>
            <w:r w:rsidRPr="00F24A2A">
              <w:rPr>
                <w:b/>
              </w:rPr>
              <w:t>Location of Test</w:t>
            </w:r>
          </w:p>
          <w:p w14:paraId="36412401" w14:textId="55778376" w:rsidR="002246B6" w:rsidRPr="008C1C0C" w:rsidRDefault="002246B6" w:rsidP="002F1940">
            <w:pPr>
              <w:jc w:val="left"/>
              <w:rPr>
                <w:szCs w:val="20"/>
              </w:rPr>
            </w:pPr>
            <w: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F24A2A" w:rsidRDefault="002246B6" w:rsidP="002F1940">
            <w:pPr>
              <w:jc w:val="left"/>
              <w:rPr>
                <w:b/>
                <w:szCs w:val="20"/>
              </w:rPr>
            </w:pPr>
            <w:r w:rsidRPr="00F24A2A">
              <w:rPr>
                <w:b/>
                <w:szCs w:val="20"/>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F24A2A" w:rsidRDefault="002246B6" w:rsidP="002F1940">
            <w:pPr>
              <w:ind w:right="14"/>
              <w:jc w:val="left"/>
              <w:rPr>
                <w:b/>
                <w:szCs w:val="20"/>
              </w:rPr>
            </w:pPr>
            <w:r w:rsidRPr="00F24A2A">
              <w:rPr>
                <w:b/>
                <w:szCs w:val="20"/>
              </w:rPr>
              <w:t>Telephone:</w:t>
            </w:r>
          </w:p>
        </w:tc>
      </w:tr>
      <w:tr w:rsidR="002246B6" w:rsidRPr="008C1C0C" w14:paraId="2B84D34A" w14:textId="77777777" w:rsidTr="00063C43">
        <w:trPr>
          <w:cantSplit/>
          <w:trHeight w:val="528"/>
        </w:trPr>
        <w:tc>
          <w:tcPr>
            <w:tcW w:w="4647" w:type="dxa"/>
            <w:gridSpan w:val="2"/>
            <w:vMerge/>
            <w:tcBorders>
              <w:left w:val="double" w:sz="6" w:space="0" w:color="auto"/>
              <w:bottom w:val="double" w:sz="6" w:space="0" w:color="auto"/>
              <w:right w:val="nil"/>
            </w:tcBorders>
          </w:tcPr>
          <w:p w14:paraId="2DB12964" w14:textId="77777777" w:rsidR="002246B6" w:rsidRPr="008C1C0C" w:rsidRDefault="002246B6">
            <w:pPr>
              <w:jc w:val="center"/>
              <w:rPr>
                <w:szCs w:val="20"/>
              </w:rPr>
            </w:pPr>
          </w:p>
        </w:tc>
        <w:tc>
          <w:tcPr>
            <w:tcW w:w="2756" w:type="dxa"/>
            <w:gridSpan w:val="3"/>
            <w:tcBorders>
              <w:top w:val="single" w:sz="6" w:space="0" w:color="auto"/>
              <w:left w:val="single" w:sz="6" w:space="0" w:color="auto"/>
              <w:bottom w:val="nil"/>
              <w:right w:val="nil"/>
            </w:tcBorders>
          </w:tcPr>
          <w:p w14:paraId="008DB122" w14:textId="77777777" w:rsidR="002246B6" w:rsidRPr="00F24A2A" w:rsidRDefault="002246B6" w:rsidP="002F1940">
            <w:pPr>
              <w:jc w:val="left"/>
              <w:rPr>
                <w:b/>
                <w:szCs w:val="20"/>
              </w:rPr>
            </w:pPr>
            <w:r w:rsidRPr="00F24A2A">
              <w:rPr>
                <w:b/>
                <w:szCs w:val="20"/>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F24A2A" w:rsidRDefault="002246B6" w:rsidP="002F1940">
            <w:pPr>
              <w:ind w:right="14"/>
              <w:jc w:val="left"/>
              <w:rPr>
                <w:b/>
                <w:szCs w:val="20"/>
              </w:rPr>
            </w:pPr>
            <w:r w:rsidRPr="00F24A2A">
              <w:rPr>
                <w:b/>
                <w:szCs w:val="20"/>
              </w:rPr>
              <w:t>Type of Store:</w:t>
            </w:r>
          </w:p>
        </w:tc>
      </w:tr>
      <w:tr w:rsidR="002F1940" w:rsidRPr="008C1C0C"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F24A2A" w:rsidRDefault="005A6C37" w:rsidP="00A66E18">
            <w:pPr>
              <w:jc w:val="center"/>
              <w:rPr>
                <w:b/>
                <w:szCs w:val="20"/>
              </w:rPr>
            </w:pPr>
            <w:r w:rsidRPr="00F24A2A">
              <w:rPr>
                <w:b/>
                <w:szCs w:val="20"/>
              </w:rPr>
              <w:t>Identity, Brand Name, Item or Style Number</w:t>
            </w:r>
          </w:p>
        </w:tc>
        <w:tc>
          <w:tcPr>
            <w:tcW w:w="3933" w:type="dxa"/>
            <w:gridSpan w:val="2"/>
            <w:tcBorders>
              <w:top w:val="double" w:sz="6" w:space="0" w:color="auto"/>
              <w:left w:val="single" w:sz="6" w:space="0" w:color="auto"/>
              <w:bottom w:val="nil"/>
              <w:right w:val="nil"/>
            </w:tcBorders>
            <w:vAlign w:val="center"/>
          </w:tcPr>
          <w:p w14:paraId="26BF7A93" w14:textId="77777777" w:rsidR="005A6C37" w:rsidRPr="00F24A2A" w:rsidRDefault="005A6C37" w:rsidP="00290880">
            <w:pPr>
              <w:jc w:val="center"/>
              <w:rPr>
                <w:b/>
                <w:szCs w:val="20"/>
              </w:rPr>
            </w:pPr>
            <w:r w:rsidRPr="00F24A2A">
              <w:rPr>
                <w:b/>
                <w:szCs w:val="20"/>
              </w:rPr>
              <w:t xml:space="preserve">Number of Items, Size, Location in Store, or </w:t>
            </w:r>
            <w:r w:rsidRPr="00F24A2A">
              <w:rPr>
                <w:b/>
                <w:szCs w:val="20"/>
              </w:rPr>
              <w:br/>
            </w:r>
            <w:r w:rsidR="00CD2F2B" w:rsidRPr="00F24A2A">
              <w:rPr>
                <w:b/>
                <w:szCs w:val="20"/>
              </w:rPr>
              <w:t>UPC</w:t>
            </w:r>
            <w:r w:rsidRPr="00F24A2A">
              <w:rPr>
                <w:b/>
                <w:szCs w:val="20"/>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F24A2A" w:rsidRDefault="005A6C37">
            <w:pPr>
              <w:jc w:val="center"/>
              <w:rPr>
                <w:b/>
                <w:szCs w:val="20"/>
              </w:rPr>
            </w:pPr>
            <w:r w:rsidRPr="00F24A2A">
              <w:rPr>
                <w:b/>
                <w:szCs w:val="20"/>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F24A2A" w:rsidRDefault="005A6C37">
            <w:pPr>
              <w:jc w:val="center"/>
              <w:rPr>
                <w:b/>
                <w:szCs w:val="20"/>
              </w:rPr>
            </w:pPr>
            <w:r w:rsidRPr="00F24A2A">
              <w:rPr>
                <w:b/>
                <w:szCs w:val="20"/>
              </w:rPr>
              <w:t>Price</w:t>
            </w:r>
          </w:p>
          <w:p w14:paraId="46BF00B2" w14:textId="77777777" w:rsidR="005A6C37" w:rsidRPr="00F24A2A" w:rsidRDefault="005A6C37">
            <w:pPr>
              <w:jc w:val="center"/>
              <w:rPr>
                <w:b/>
                <w:szCs w:val="20"/>
              </w:rPr>
            </w:pPr>
            <w:r w:rsidRPr="00F24A2A">
              <w:rPr>
                <w:b/>
                <w:szCs w:val="20"/>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F24A2A" w:rsidRDefault="005A6C37" w:rsidP="00F24A2A">
            <w:pPr>
              <w:ind w:right="14"/>
              <w:jc w:val="center"/>
              <w:rPr>
                <w:b/>
                <w:szCs w:val="20"/>
              </w:rPr>
            </w:pPr>
            <w:r w:rsidRPr="00F24A2A">
              <w:rPr>
                <w:b/>
                <w:szCs w:val="20"/>
              </w:rPr>
              <w:t>Error (±)</w:t>
            </w:r>
          </w:p>
        </w:tc>
      </w:tr>
      <w:tr w:rsidR="002F1940" w:rsidRPr="008C1C0C"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8C1C0C" w:rsidRDefault="002F1940">
            <w:pPr>
              <w:rPr>
                <w:szCs w:val="20"/>
              </w:rPr>
            </w:pPr>
            <w:r w:rsidRPr="008C1C0C">
              <w:rPr>
                <w:szCs w:val="20"/>
              </w:rPr>
              <w:t xml:space="preserve"> 1.</w:t>
            </w:r>
          </w:p>
          <w:p w14:paraId="79E5F852" w14:textId="77777777" w:rsidR="002F1940" w:rsidRPr="008C1C0C" w:rsidRDefault="002F1940">
            <w:pPr>
              <w:rPr>
                <w:szCs w:val="20"/>
              </w:rPr>
            </w:pPr>
          </w:p>
        </w:tc>
        <w:tc>
          <w:tcPr>
            <w:tcW w:w="3942" w:type="dxa"/>
            <w:gridSpan w:val="3"/>
            <w:tcBorders>
              <w:top w:val="single" w:sz="6" w:space="0" w:color="auto"/>
              <w:left w:val="single" w:sz="6" w:space="0" w:color="auto"/>
              <w:bottom w:val="nil"/>
              <w:right w:val="nil"/>
            </w:tcBorders>
          </w:tcPr>
          <w:p w14:paraId="06744D51" w14:textId="77777777" w:rsidR="002F1940" w:rsidRPr="008C1C0C" w:rsidRDefault="002F1940">
            <w:pPr>
              <w:jc w:val="center"/>
              <w:rPr>
                <w:szCs w:val="20"/>
              </w:rPr>
            </w:pPr>
          </w:p>
        </w:tc>
        <w:tc>
          <w:tcPr>
            <w:tcW w:w="918" w:type="dxa"/>
            <w:tcBorders>
              <w:top w:val="single" w:sz="6" w:space="0" w:color="auto"/>
              <w:left w:val="single" w:sz="6" w:space="0" w:color="auto"/>
              <w:bottom w:val="nil"/>
              <w:right w:val="nil"/>
            </w:tcBorders>
          </w:tcPr>
          <w:p w14:paraId="36C6C2B7" w14:textId="77777777" w:rsidR="002F1940" w:rsidRPr="008C1C0C" w:rsidRDefault="002F1940">
            <w:pPr>
              <w:jc w:val="center"/>
              <w:rPr>
                <w:szCs w:val="20"/>
              </w:rPr>
            </w:pPr>
          </w:p>
        </w:tc>
        <w:tc>
          <w:tcPr>
            <w:tcW w:w="1304" w:type="dxa"/>
            <w:gridSpan w:val="2"/>
            <w:tcBorders>
              <w:top w:val="single" w:sz="6" w:space="0" w:color="auto"/>
              <w:left w:val="single" w:sz="6" w:space="0" w:color="auto"/>
              <w:bottom w:val="nil"/>
              <w:right w:val="nil"/>
            </w:tcBorders>
          </w:tcPr>
          <w:p w14:paraId="0228B95B" w14:textId="77777777" w:rsidR="002F1940" w:rsidRPr="008C1C0C" w:rsidRDefault="002F1940">
            <w:pPr>
              <w:jc w:val="center"/>
              <w:rPr>
                <w:szCs w:val="20"/>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8C1C0C" w:rsidRDefault="002F1940">
            <w:pPr>
              <w:jc w:val="center"/>
              <w:rPr>
                <w:szCs w:val="20"/>
              </w:rPr>
            </w:pPr>
          </w:p>
        </w:tc>
      </w:tr>
      <w:tr w:rsidR="005A6C37" w:rsidRPr="008C1C0C"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6016016C" w14:textId="4F8AC518" w:rsidR="005A6C37" w:rsidRPr="008C1C0C" w:rsidRDefault="002F5752">
            <w:pPr>
              <w:jc w:val="left"/>
              <w:rPr>
                <w:szCs w:val="20"/>
              </w:rPr>
            </w:pPr>
            <w:proofErr w:type="gramStart"/>
            <w:r>
              <w:rPr>
                <w:szCs w:val="20"/>
              </w:rPr>
              <w:t>[ ]</w:t>
            </w:r>
            <w:proofErr w:type="gramEnd"/>
            <w:r w:rsidR="005A6C37" w:rsidRPr="008C1C0C">
              <w:rPr>
                <w:szCs w:val="20"/>
              </w:rPr>
              <w:t xml:space="preserve"> Stop Sale Issued</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8C1C0C" w:rsidRDefault="005A6C37">
            <w:pPr>
              <w:rPr>
                <w:szCs w:val="20"/>
              </w:rPr>
            </w:pPr>
            <w:r w:rsidRPr="008C1C0C">
              <w:rPr>
                <w:szCs w:val="20"/>
              </w:rPr>
              <w:t>Comments:</w:t>
            </w:r>
          </w:p>
        </w:tc>
      </w:tr>
      <w:tr w:rsidR="005A6C37" w:rsidRPr="008C1C0C"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8C1C0C" w:rsidRDefault="005A6C37">
            <w:pPr>
              <w:rPr>
                <w:szCs w:val="20"/>
              </w:rPr>
            </w:pPr>
            <w:r w:rsidRPr="008C1C0C">
              <w:rPr>
                <w:szCs w:val="20"/>
              </w:rPr>
              <w:t xml:space="preserve"> 2.</w:t>
            </w:r>
          </w:p>
          <w:p w14:paraId="1A728DF0" w14:textId="77777777" w:rsidR="005A6C37" w:rsidRPr="008C1C0C" w:rsidRDefault="005A6C37">
            <w:pPr>
              <w:rPr>
                <w:szCs w:val="20"/>
              </w:rPr>
            </w:pPr>
          </w:p>
        </w:tc>
        <w:tc>
          <w:tcPr>
            <w:tcW w:w="3942" w:type="dxa"/>
            <w:gridSpan w:val="3"/>
            <w:tcBorders>
              <w:top w:val="single" w:sz="6" w:space="0" w:color="auto"/>
              <w:left w:val="single" w:sz="6" w:space="0" w:color="auto"/>
              <w:right w:val="nil"/>
            </w:tcBorders>
          </w:tcPr>
          <w:p w14:paraId="37BBEBFC" w14:textId="77777777" w:rsidR="005A6C37" w:rsidRPr="008C1C0C" w:rsidRDefault="005A6C37">
            <w:pPr>
              <w:jc w:val="center"/>
              <w:rPr>
                <w:szCs w:val="20"/>
              </w:rPr>
            </w:pPr>
          </w:p>
        </w:tc>
        <w:tc>
          <w:tcPr>
            <w:tcW w:w="960" w:type="dxa"/>
            <w:gridSpan w:val="2"/>
            <w:tcBorders>
              <w:top w:val="single" w:sz="6" w:space="0" w:color="auto"/>
              <w:left w:val="single" w:sz="6" w:space="0" w:color="auto"/>
              <w:right w:val="nil"/>
            </w:tcBorders>
          </w:tcPr>
          <w:p w14:paraId="3F58EB14" w14:textId="77777777" w:rsidR="005A6C37" w:rsidRPr="008C1C0C" w:rsidRDefault="005A6C37">
            <w:pPr>
              <w:jc w:val="center"/>
              <w:rPr>
                <w:szCs w:val="20"/>
              </w:rPr>
            </w:pPr>
          </w:p>
        </w:tc>
        <w:tc>
          <w:tcPr>
            <w:tcW w:w="1262" w:type="dxa"/>
            <w:tcBorders>
              <w:top w:val="single" w:sz="6" w:space="0" w:color="auto"/>
              <w:left w:val="single" w:sz="6" w:space="0" w:color="auto"/>
              <w:right w:val="nil"/>
            </w:tcBorders>
          </w:tcPr>
          <w:p w14:paraId="513F3183" w14:textId="77777777" w:rsidR="005A6C37" w:rsidRPr="008C1C0C" w:rsidRDefault="005A6C37">
            <w:pPr>
              <w:jc w:val="center"/>
              <w:rPr>
                <w:szCs w:val="20"/>
              </w:rPr>
            </w:pPr>
          </w:p>
        </w:tc>
        <w:tc>
          <w:tcPr>
            <w:tcW w:w="1260" w:type="dxa"/>
            <w:tcBorders>
              <w:top w:val="single" w:sz="6" w:space="0" w:color="auto"/>
              <w:left w:val="single" w:sz="6" w:space="0" w:color="auto"/>
              <w:right w:val="double" w:sz="6" w:space="0" w:color="auto"/>
            </w:tcBorders>
          </w:tcPr>
          <w:p w14:paraId="005B40DE" w14:textId="77777777" w:rsidR="005A6C37" w:rsidRPr="008C1C0C" w:rsidRDefault="005A6C37">
            <w:pPr>
              <w:jc w:val="center"/>
              <w:rPr>
                <w:szCs w:val="20"/>
              </w:rPr>
            </w:pPr>
          </w:p>
        </w:tc>
      </w:tr>
      <w:tr w:rsidR="005A6C37" w:rsidRPr="008C1C0C"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043DA49" w14:textId="1DD2857E" w:rsidR="005A6C37" w:rsidRPr="008C1C0C" w:rsidRDefault="00CE2EA3" w:rsidP="00CD1E54">
            <w:pPr>
              <w:jc w:val="left"/>
              <w:rPr>
                <w:szCs w:val="20"/>
              </w:rPr>
            </w:pPr>
            <w:proofErr w:type="gramStart"/>
            <w:r>
              <w:rPr>
                <w:szCs w:val="20"/>
              </w:rPr>
              <w:t>[ ]</w:t>
            </w:r>
            <w:proofErr w:type="gramEnd"/>
            <w:r w:rsidRPr="008C1C0C">
              <w:rPr>
                <w:szCs w:val="20"/>
              </w:rPr>
              <w:t xml:space="preserve"> Stop Sale Issued </w:t>
            </w:r>
            <w:r w:rsidR="00CD1E54">
              <w:rPr>
                <w:szCs w:val="20"/>
              </w:rPr>
              <w:br/>
            </w:r>
            <w:r>
              <w:rPr>
                <w:szCs w:val="20"/>
              </w:rPr>
              <w:t>[ ]</w:t>
            </w:r>
            <w:r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8C1C0C" w:rsidRDefault="005A6C37">
            <w:pPr>
              <w:rPr>
                <w:szCs w:val="20"/>
              </w:rPr>
            </w:pPr>
            <w:r w:rsidRPr="008C1C0C">
              <w:rPr>
                <w:szCs w:val="20"/>
              </w:rPr>
              <w:t>Comments:</w:t>
            </w:r>
          </w:p>
        </w:tc>
      </w:tr>
      <w:tr w:rsidR="005A6C37" w:rsidRPr="008C1C0C"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8C1C0C" w:rsidRDefault="005A6C37" w:rsidP="00CD1E54">
            <w:pPr>
              <w:jc w:val="left"/>
              <w:rPr>
                <w:szCs w:val="20"/>
              </w:rPr>
            </w:pPr>
            <w:r w:rsidRPr="008C1C0C">
              <w:rPr>
                <w:szCs w:val="20"/>
              </w:rPr>
              <w:t xml:space="preserve"> 3.</w:t>
            </w:r>
          </w:p>
          <w:p w14:paraId="12C8D25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3D395E0B"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5CD9A60F"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24C47407"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8C1C0C" w:rsidRDefault="005A6C37">
            <w:pPr>
              <w:jc w:val="center"/>
              <w:rPr>
                <w:szCs w:val="20"/>
              </w:rPr>
            </w:pPr>
          </w:p>
        </w:tc>
      </w:tr>
      <w:tr w:rsidR="005A6C37" w:rsidRPr="008C1C0C"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9605284" w14:textId="791490E8"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8C1C0C" w:rsidRDefault="005A6C37">
            <w:pPr>
              <w:rPr>
                <w:szCs w:val="20"/>
              </w:rPr>
            </w:pPr>
            <w:r w:rsidRPr="008C1C0C">
              <w:rPr>
                <w:szCs w:val="20"/>
              </w:rPr>
              <w:t>Comments:</w:t>
            </w:r>
          </w:p>
        </w:tc>
      </w:tr>
      <w:tr w:rsidR="005A6C37" w:rsidRPr="008C1C0C"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8C1C0C" w:rsidRDefault="005A6C37" w:rsidP="00CD1E54">
            <w:pPr>
              <w:jc w:val="left"/>
              <w:rPr>
                <w:szCs w:val="20"/>
              </w:rPr>
            </w:pPr>
            <w:r w:rsidRPr="008C1C0C">
              <w:rPr>
                <w:szCs w:val="20"/>
              </w:rPr>
              <w:t xml:space="preserve"> 4.</w:t>
            </w:r>
          </w:p>
          <w:p w14:paraId="57EDF1CF"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5E627255" w14:textId="77777777"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14:paraId="01C90272"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76F818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8C1C0C" w:rsidRDefault="005A6C37">
            <w:pPr>
              <w:jc w:val="center"/>
              <w:rPr>
                <w:szCs w:val="20"/>
              </w:rPr>
            </w:pPr>
          </w:p>
        </w:tc>
      </w:tr>
      <w:tr w:rsidR="005A6C37" w:rsidRPr="008C1C0C"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39DBEB3" w14:textId="4E4683EE"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8C1C0C" w:rsidRDefault="005A6C37">
            <w:pPr>
              <w:rPr>
                <w:szCs w:val="20"/>
              </w:rPr>
            </w:pPr>
            <w:r w:rsidRPr="008C1C0C">
              <w:rPr>
                <w:szCs w:val="20"/>
              </w:rPr>
              <w:t>Comments:</w:t>
            </w:r>
          </w:p>
        </w:tc>
      </w:tr>
      <w:tr w:rsidR="005A6C37" w:rsidRPr="008C1C0C"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8C1C0C" w:rsidRDefault="005A6C37" w:rsidP="00CD1E54">
            <w:pPr>
              <w:jc w:val="left"/>
              <w:rPr>
                <w:szCs w:val="20"/>
              </w:rPr>
            </w:pPr>
            <w:r w:rsidRPr="008C1C0C">
              <w:rPr>
                <w:szCs w:val="20"/>
              </w:rPr>
              <w:t xml:space="preserve"> 5.</w:t>
            </w:r>
          </w:p>
          <w:p w14:paraId="344EA9F9"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48DB9464"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2AD89F7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536B4C1C"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8C1C0C" w:rsidRDefault="005A6C37">
            <w:pPr>
              <w:jc w:val="center"/>
              <w:rPr>
                <w:szCs w:val="20"/>
              </w:rPr>
            </w:pPr>
          </w:p>
        </w:tc>
      </w:tr>
      <w:tr w:rsidR="005A6C37" w:rsidRPr="008C1C0C"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7AAD3400" w14:textId="1EDCCBC6"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8C1C0C" w:rsidRDefault="005A6C37">
            <w:pPr>
              <w:rPr>
                <w:szCs w:val="20"/>
              </w:rPr>
            </w:pPr>
            <w:r w:rsidRPr="008C1C0C">
              <w:rPr>
                <w:szCs w:val="20"/>
              </w:rPr>
              <w:t>Comments:</w:t>
            </w:r>
          </w:p>
        </w:tc>
      </w:tr>
      <w:tr w:rsidR="005A6C37" w:rsidRPr="008C1C0C"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8C1C0C" w:rsidRDefault="005A6C37" w:rsidP="00CD1E54">
            <w:pPr>
              <w:jc w:val="left"/>
              <w:rPr>
                <w:szCs w:val="20"/>
              </w:rPr>
            </w:pPr>
            <w:r w:rsidRPr="008C1C0C">
              <w:rPr>
                <w:szCs w:val="20"/>
              </w:rPr>
              <w:t xml:space="preserve"> 6.</w:t>
            </w:r>
          </w:p>
          <w:p w14:paraId="20552702"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7DC629B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3ABE26"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069D970B"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8C1C0C" w:rsidRDefault="005A6C37">
            <w:pPr>
              <w:jc w:val="center"/>
              <w:rPr>
                <w:szCs w:val="20"/>
              </w:rPr>
            </w:pPr>
          </w:p>
        </w:tc>
      </w:tr>
      <w:tr w:rsidR="005A6C37" w:rsidRPr="008C1C0C"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57F8A6C" w14:textId="54200AF9"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8C1C0C" w:rsidRDefault="005A6C37">
            <w:pPr>
              <w:rPr>
                <w:szCs w:val="20"/>
              </w:rPr>
            </w:pPr>
            <w:r w:rsidRPr="008C1C0C">
              <w:rPr>
                <w:szCs w:val="20"/>
              </w:rPr>
              <w:t>Comments:</w:t>
            </w:r>
          </w:p>
        </w:tc>
      </w:tr>
      <w:tr w:rsidR="005A6C37" w:rsidRPr="008C1C0C"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8C1C0C" w:rsidRDefault="005A6C37" w:rsidP="00CD1E54">
            <w:pPr>
              <w:jc w:val="left"/>
              <w:rPr>
                <w:szCs w:val="20"/>
              </w:rPr>
            </w:pPr>
            <w:r w:rsidRPr="008C1C0C">
              <w:rPr>
                <w:szCs w:val="20"/>
              </w:rPr>
              <w:t xml:space="preserve"> 7.</w:t>
            </w:r>
          </w:p>
          <w:p w14:paraId="60B7AD7A"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01871683"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3677565D"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1B38FF29"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8C1C0C" w:rsidRDefault="005A6C37">
            <w:pPr>
              <w:jc w:val="center"/>
              <w:rPr>
                <w:szCs w:val="20"/>
              </w:rPr>
            </w:pPr>
          </w:p>
        </w:tc>
      </w:tr>
      <w:tr w:rsidR="005A6C37" w:rsidRPr="008C1C0C"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8854429" w14:textId="7ECFD58D"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sidR="00CD1E54">
              <w:rPr>
                <w:szCs w:val="20"/>
              </w:rPr>
              <w:br/>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8C1C0C" w:rsidRDefault="005A6C37">
            <w:pPr>
              <w:rPr>
                <w:szCs w:val="20"/>
              </w:rPr>
            </w:pPr>
            <w:r w:rsidRPr="008C1C0C">
              <w:rPr>
                <w:szCs w:val="20"/>
              </w:rPr>
              <w:t>Comments:</w:t>
            </w:r>
          </w:p>
        </w:tc>
      </w:tr>
      <w:tr w:rsidR="005A6C37" w:rsidRPr="008C1C0C"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8C1C0C" w:rsidRDefault="005A6C37" w:rsidP="00CD1E54">
            <w:pPr>
              <w:jc w:val="left"/>
              <w:rPr>
                <w:szCs w:val="20"/>
              </w:rPr>
            </w:pPr>
            <w:r w:rsidRPr="008C1C0C">
              <w:rPr>
                <w:szCs w:val="20"/>
              </w:rPr>
              <w:t xml:space="preserve"> 8.</w:t>
            </w:r>
          </w:p>
          <w:p w14:paraId="1660D86D" w14:textId="77777777" w:rsidR="005A6C37" w:rsidRPr="008C1C0C" w:rsidRDefault="005A6C37" w:rsidP="00CD1E54">
            <w:pPr>
              <w:jc w:val="left"/>
              <w:rPr>
                <w:szCs w:val="20"/>
              </w:rPr>
            </w:pPr>
          </w:p>
        </w:tc>
        <w:tc>
          <w:tcPr>
            <w:tcW w:w="3942" w:type="dxa"/>
            <w:gridSpan w:val="3"/>
            <w:tcBorders>
              <w:top w:val="single" w:sz="6" w:space="0" w:color="auto"/>
              <w:left w:val="single" w:sz="6" w:space="0" w:color="auto"/>
              <w:bottom w:val="nil"/>
              <w:right w:val="nil"/>
            </w:tcBorders>
          </w:tcPr>
          <w:p w14:paraId="1C5B9469" w14:textId="77777777"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14:paraId="00593D37" w14:textId="77777777" w:rsidR="005A6C37" w:rsidRPr="008C1C0C" w:rsidRDefault="005A6C37">
            <w:pPr>
              <w:jc w:val="center"/>
              <w:rPr>
                <w:szCs w:val="20"/>
              </w:rPr>
            </w:pPr>
          </w:p>
        </w:tc>
        <w:tc>
          <w:tcPr>
            <w:tcW w:w="1262" w:type="dxa"/>
            <w:tcBorders>
              <w:top w:val="single" w:sz="6" w:space="0" w:color="auto"/>
              <w:left w:val="single" w:sz="6" w:space="0" w:color="auto"/>
              <w:bottom w:val="nil"/>
              <w:right w:val="nil"/>
            </w:tcBorders>
          </w:tcPr>
          <w:p w14:paraId="7A8E1BE0" w14:textId="77777777" w:rsidR="005A6C37" w:rsidRPr="008C1C0C" w:rsidRDefault="005A6C37">
            <w:pPr>
              <w:jc w:val="center"/>
              <w:rPr>
                <w:szCs w:val="20"/>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8C1C0C" w:rsidRDefault="005A6C37">
            <w:pPr>
              <w:jc w:val="center"/>
              <w:rPr>
                <w:szCs w:val="20"/>
              </w:rPr>
            </w:pPr>
          </w:p>
        </w:tc>
      </w:tr>
      <w:tr w:rsidR="005A6C37" w:rsidRPr="008C1C0C"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4AE2E2C7" w14:textId="77777777" w:rsidR="005A6C37" w:rsidRPr="008C1C0C" w:rsidRDefault="002F5752" w:rsidP="00CD1E54">
            <w:pPr>
              <w:jc w:val="left"/>
              <w:rPr>
                <w:szCs w:val="20"/>
              </w:rPr>
            </w:pPr>
            <w:proofErr w:type="gramStart"/>
            <w:r>
              <w:rPr>
                <w:szCs w:val="20"/>
              </w:rPr>
              <w:t>[ ]</w:t>
            </w:r>
            <w:proofErr w:type="gramEnd"/>
            <w:r w:rsidR="005A6C37" w:rsidRPr="008C1C0C">
              <w:rPr>
                <w:szCs w:val="20"/>
              </w:rPr>
              <w:t xml:space="preserve"> Stop Sale Issued </w:t>
            </w:r>
            <w:r>
              <w:rPr>
                <w:szCs w:val="20"/>
              </w:rPr>
              <w:t>[ ]</w:t>
            </w:r>
            <w:r w:rsidR="005A6C37" w:rsidRPr="008C1C0C">
              <w:rPr>
                <w:szCs w:val="20"/>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8C1C0C" w:rsidRDefault="005A6C37">
            <w:pPr>
              <w:rPr>
                <w:szCs w:val="20"/>
              </w:rPr>
            </w:pPr>
            <w:r w:rsidRPr="008C1C0C">
              <w:rPr>
                <w:szCs w:val="20"/>
              </w:rPr>
              <w:t>Comments:</w:t>
            </w:r>
          </w:p>
        </w:tc>
      </w:tr>
    </w:tbl>
    <w:p w14:paraId="35C84EF9" w14:textId="77777777" w:rsidR="005A6C37" w:rsidRPr="001F4DAF" w:rsidRDefault="005A6C37">
      <w:pPr>
        <w:rPr>
          <w:b/>
          <w:sz w:val="16"/>
          <w:szCs w:val="16"/>
        </w:rPr>
      </w:pPr>
    </w:p>
    <w:p w14:paraId="608A7A3A" w14:textId="77777777" w:rsidR="005A6C37" w:rsidRDefault="005A6C37" w:rsidP="00A22F84">
      <w:pPr>
        <w:ind w:left="-90"/>
      </w:pPr>
      <w:r>
        <w:rPr>
          <w:b/>
        </w:rPr>
        <w:t>Inspection Results:</w:t>
      </w:r>
    </w:p>
    <w:p w14:paraId="3B7FDFC2" w14:textId="62A92B67" w:rsidR="005A6C37" w:rsidRDefault="005A6C37" w:rsidP="00A22F84">
      <w:pPr>
        <w:spacing w:line="276" w:lineRule="auto"/>
        <w:ind w:left="-90"/>
      </w:pPr>
      <w:r>
        <w:t>_____ (Sample Count) - _____ (#Not on File) = _____ (Adjusted Sample Count [ASC])</w:t>
      </w:r>
    </w:p>
    <w:p w14:paraId="33B7E367" w14:textId="0EF2EB42" w:rsidR="005A6C37" w:rsidRDefault="002946BB" w:rsidP="00A22F84">
      <w:pPr>
        <w:spacing w:line="276" w:lineRule="auto"/>
        <w:ind w:left="-90"/>
      </w:pPr>
      <w:r>
        <w:rPr>
          <w:noProof/>
        </w:rPr>
        <mc:AlternateContent>
          <mc:Choice Requires="wps">
            <w:drawing>
              <wp:anchor distT="0" distB="0" distL="114300" distR="114300" simplePos="0" relativeHeight="251641856" behindDoc="0" locked="0" layoutInCell="1" allowOverlap="1" wp14:anchorId="1E8BD85D" wp14:editId="54802244">
                <wp:simplePos x="0" y="0"/>
                <wp:positionH relativeFrom="column">
                  <wp:posOffset>4335780</wp:posOffset>
                </wp:positionH>
                <wp:positionV relativeFrom="page">
                  <wp:posOffset>8088525</wp:posOffset>
                </wp:positionV>
                <wp:extent cx="50488" cy="285754"/>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50488" cy="285754"/>
                        </a:xfrm>
                        <a:prstGeom prst="rect">
                          <a:avLst/>
                        </a:prstGeom>
                        <a:solidFill>
                          <a:schemeClr val="lt1"/>
                        </a:solidFill>
                        <a:ln w="6350">
                          <a:noFill/>
                        </a:ln>
                      </wps:spPr>
                      <wps:txbx>
                        <w:txbxContent>
                          <w:p w14:paraId="08092984" w14:textId="3E142E77" w:rsidR="001765CE" w:rsidRDefault="001765CE">
                            <w:r>
                              <w: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D85D" id="Text Box 58" o:spid="_x0000_s1034" type="#_x0000_t202" style="position:absolute;left:0;text-align:left;margin-left:341.4pt;margin-top:636.9pt;width:4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" fillcolor="white [3201]" stroked="f" strokeweight=".5pt">
                <v:textbox inset="0,0,0">
                  <w:txbxContent>
                    <w:p w14:paraId="08092984" w14:textId="3E142E77" w:rsidR="001765CE" w:rsidRDefault="001765CE">
                      <w:r>
                        <w:t>:</w:t>
                      </w:r>
                    </w:p>
                  </w:txbxContent>
                </v:textbox>
                <w10:wrap anchory="page"/>
              </v:shape>
            </w:pict>
          </mc:Fallback>
        </mc:AlternateContent>
      </w:r>
      <w:r w:rsidR="005A6C37">
        <w:t>_____ (#Errors) ÷ _____ (ASC) =_____ (Error Percentage)</w:t>
      </w:r>
    </w:p>
    <w:p w14:paraId="309BBCA9" w14:textId="7C40AEE9" w:rsidR="005A6C37" w:rsidRDefault="005A6C37" w:rsidP="00A22F84">
      <w:pPr>
        <w:spacing w:line="276" w:lineRule="auto"/>
        <w:ind w:left="-90"/>
      </w:pPr>
      <w:r>
        <w:t>(Accuracy Percentage) = _____ %</w:t>
      </w:r>
      <w:r>
        <w:tab/>
      </w:r>
      <w:r>
        <w:tab/>
        <w:t xml:space="preserve">Overcharges/Undercharges Ratio = </w:t>
      </w:r>
      <w:r w:rsidR="004A5B1A">
        <w:t>________</w:t>
      </w:r>
    </w:p>
    <w:tbl>
      <w:tblPr>
        <w:tblW w:w="9990" w:type="dxa"/>
        <w:tblInd w:w="-90" w:type="dxa"/>
        <w:tblLook w:val="0000" w:firstRow="0" w:lastRow="0" w:firstColumn="0" w:lastColumn="0" w:noHBand="0" w:noVBand="0"/>
      </w:tblPr>
      <w:tblGrid>
        <w:gridCol w:w="5265"/>
        <w:gridCol w:w="4725"/>
      </w:tblGrid>
      <w:tr w:rsidR="005A6C37" w14:paraId="67828328" w14:textId="77777777" w:rsidTr="00DB464E">
        <w:tc>
          <w:tcPr>
            <w:tcW w:w="5265" w:type="dxa"/>
          </w:tcPr>
          <w:p w14:paraId="61A17BDB" w14:textId="77777777" w:rsidR="005A6C37" w:rsidRDefault="005A6C37" w:rsidP="00A22F84">
            <w:pPr>
              <w:spacing w:line="276" w:lineRule="auto"/>
              <w:ind w:left="-90"/>
              <w:rPr>
                <w:b/>
              </w:rPr>
            </w:pPr>
            <w:r>
              <w:rPr>
                <w:b/>
              </w:rPr>
              <w:t xml:space="preserve">Inspector Name:  </w:t>
            </w:r>
            <w:r>
              <w:t>__________________________________</w:t>
            </w:r>
          </w:p>
        </w:tc>
        <w:tc>
          <w:tcPr>
            <w:tcW w:w="4725" w:type="dxa"/>
          </w:tcPr>
          <w:p w14:paraId="0B195FF2" w14:textId="77777777" w:rsidR="005A6C37" w:rsidRDefault="005A6C37" w:rsidP="00A22F84">
            <w:pPr>
              <w:spacing w:line="276" w:lineRule="auto"/>
              <w:ind w:left="-90"/>
              <w:rPr>
                <w:b/>
              </w:rPr>
            </w:pPr>
            <w:r>
              <w:rPr>
                <w:b/>
              </w:rPr>
              <w:t>Report Acknowledgement:</w:t>
            </w:r>
          </w:p>
        </w:tc>
      </w:tr>
      <w:tr w:rsidR="005A6C37" w14:paraId="5DA46747" w14:textId="77777777" w:rsidTr="00DB464E">
        <w:tc>
          <w:tcPr>
            <w:tcW w:w="5265" w:type="dxa"/>
          </w:tcPr>
          <w:p w14:paraId="14EE70DF" w14:textId="075EA16B" w:rsidR="005A6C37" w:rsidRDefault="005A6C37" w:rsidP="00A22F84">
            <w:pPr>
              <w:tabs>
                <w:tab w:val="left" w:pos="2547"/>
              </w:tabs>
              <w:spacing w:line="276" w:lineRule="auto"/>
              <w:ind w:left="-90"/>
            </w:pPr>
            <w:r>
              <w:t>Time In:  __________</w:t>
            </w:r>
            <w:r w:rsidR="00D81CEF">
              <w:t>______</w:t>
            </w:r>
            <w:r w:rsidR="00A2592C">
              <w:tab/>
              <w:t xml:space="preserve"> Time</w:t>
            </w:r>
            <w:r>
              <w:t xml:space="preserve"> Out:  __________</w:t>
            </w:r>
            <w:r w:rsidR="00C6134C">
              <w:t>____</w:t>
            </w:r>
            <w:r w:rsidR="00F03954" w:rsidRPr="00F03954">
              <w:rPr>
                <w:u w:val="single"/>
              </w:rPr>
              <w:t xml:space="preserve">   </w:t>
            </w:r>
          </w:p>
        </w:tc>
        <w:tc>
          <w:tcPr>
            <w:tcW w:w="4725" w:type="dxa"/>
          </w:tcPr>
          <w:p w14:paraId="1A6CDE9A" w14:textId="77777777" w:rsidR="005A6C37" w:rsidRDefault="005A6C37" w:rsidP="00A22F84">
            <w:pPr>
              <w:spacing w:line="276" w:lineRule="auto"/>
              <w:ind w:left="-90"/>
              <w:rPr>
                <w:b/>
              </w:rPr>
            </w:pPr>
            <w:r>
              <w:t>Name/Title:  __________________________________</w:t>
            </w:r>
          </w:p>
        </w:tc>
      </w:tr>
      <w:tr w:rsidR="005A6C37" w14:paraId="51720E15" w14:textId="77777777" w:rsidTr="00DB464E">
        <w:tc>
          <w:tcPr>
            <w:tcW w:w="5265" w:type="dxa"/>
          </w:tcPr>
          <w:p w14:paraId="071AE484" w14:textId="070EFCC8" w:rsidR="005A6C37" w:rsidRPr="00C6134C" w:rsidRDefault="005A6C37" w:rsidP="00A22F84">
            <w:pPr>
              <w:spacing w:line="276" w:lineRule="auto"/>
              <w:ind w:left="-90"/>
            </w:pPr>
            <w:r>
              <w:t>Comments/Remarks:  _______________________________</w:t>
            </w:r>
          </w:p>
        </w:tc>
        <w:tc>
          <w:tcPr>
            <w:tcW w:w="4725" w:type="dxa"/>
          </w:tcPr>
          <w:p w14:paraId="2DBD47A3" w14:textId="77777777" w:rsidR="005A6C37" w:rsidRDefault="005A6C37" w:rsidP="00A22F84">
            <w:pPr>
              <w:spacing w:line="276" w:lineRule="auto"/>
              <w:ind w:left="-90"/>
              <w:rPr>
                <w:b/>
              </w:rPr>
            </w:pPr>
            <w:r>
              <w:t>Comments/Remarks:  ___________________________</w:t>
            </w:r>
          </w:p>
        </w:tc>
      </w:tr>
      <w:tr w:rsidR="005A6C37" w14:paraId="663FEB20" w14:textId="77777777" w:rsidTr="00DB464E">
        <w:tc>
          <w:tcPr>
            <w:tcW w:w="5265" w:type="dxa"/>
          </w:tcPr>
          <w:p w14:paraId="1F931B9D" w14:textId="275ED37A" w:rsidR="005A6C37" w:rsidRDefault="005A6C37" w:rsidP="00A22F84">
            <w:pPr>
              <w:spacing w:line="276" w:lineRule="auto"/>
              <w:ind w:left="-90"/>
            </w:pPr>
            <w:r>
              <w:t>_________________________________________________</w:t>
            </w:r>
            <w:r w:rsidR="004A6ACF">
              <w:softHyphen/>
            </w:r>
            <w:r w:rsidR="004A6ACF">
              <w:softHyphen/>
            </w:r>
            <w:r w:rsidR="004A6ACF">
              <w:softHyphen/>
            </w:r>
          </w:p>
        </w:tc>
        <w:tc>
          <w:tcPr>
            <w:tcW w:w="4725" w:type="dxa"/>
          </w:tcPr>
          <w:p w14:paraId="699723A9" w14:textId="45A7CE4A" w:rsidR="005A6C37" w:rsidRPr="003412DD" w:rsidRDefault="00BA0B5C" w:rsidP="00A22F84">
            <w:pPr>
              <w:spacing w:line="276" w:lineRule="auto"/>
              <w:ind w:left="-90"/>
              <w:rPr>
                <w:u w:val="single"/>
              </w:rPr>
            </w:pPr>
            <w:r>
              <w:t>____________________________________________</w:t>
            </w:r>
          </w:p>
        </w:tc>
      </w:tr>
    </w:tbl>
    <w:p w14:paraId="3D2C1792" w14:textId="77777777" w:rsidR="005A6C37" w:rsidRPr="009E305D" w:rsidRDefault="005A6C37" w:rsidP="00E812B6">
      <w:pPr>
        <w:keepNext/>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14:paraId="5F9119EC" w14:textId="30081483" w:rsidR="005A6C37" w:rsidRDefault="00866C12" w:rsidP="00A53E86">
      <w:pPr>
        <w:keepNext/>
        <w:tabs>
          <w:tab w:val="left" w:pos="8280"/>
        </w:tabs>
        <w:spacing w:before="120"/>
        <w:ind w:left="8550" w:right="-331"/>
        <w:jc w:val="center"/>
        <w:rPr>
          <w:sz w:val="18"/>
        </w:rPr>
      </w:pPr>
      <w:r>
        <w:rPr>
          <w:noProof/>
          <w:sz w:val="18"/>
        </w:rPr>
        <mc:AlternateContent>
          <mc:Choice Requires="wps">
            <w:drawing>
              <wp:anchor distT="0" distB="0" distL="114300" distR="114300" simplePos="0" relativeHeight="251682816" behindDoc="0" locked="0" layoutInCell="1" allowOverlap="1" wp14:anchorId="4107B6E3" wp14:editId="52AF660A">
                <wp:simplePos x="0" y="0"/>
                <wp:positionH relativeFrom="column">
                  <wp:posOffset>5961185</wp:posOffset>
                </wp:positionH>
                <wp:positionV relativeFrom="paragraph">
                  <wp:posOffset>194017</wp:posOffset>
                </wp:positionV>
                <wp:extent cx="8792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879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5AA5D" id="Straight Connector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69.4pt,15.3pt" to="476.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" strokecolor="black [3213]"/>
            </w:pict>
          </mc:Fallback>
        </mc:AlternateContent>
      </w:r>
      <w:r>
        <w:rPr>
          <w:noProof/>
          <w:sz w:val="18"/>
        </w:rPr>
        <mc:AlternateContent>
          <mc:Choice Requires="wps">
            <w:drawing>
              <wp:anchor distT="0" distB="0" distL="114300" distR="114300" simplePos="0" relativeHeight="251674624" behindDoc="0" locked="0" layoutInCell="1" allowOverlap="1" wp14:anchorId="59803394" wp14:editId="2DEA7795">
                <wp:simplePos x="0" y="0"/>
                <wp:positionH relativeFrom="column">
                  <wp:posOffset>6066545</wp:posOffset>
                </wp:positionH>
                <wp:positionV relativeFrom="paragraph">
                  <wp:posOffset>194017</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9C0C9" id="Straight Connector 5"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" strokecolor="black [3213]"/>
            </w:pict>
          </mc:Fallback>
        </mc:AlternateContent>
      </w:r>
      <w:r w:rsidR="004A6ACF">
        <w:rPr>
          <w:noProof/>
          <w:sz w:val="18"/>
        </w:rPr>
        <mc:AlternateContent>
          <mc:Choice Requires="wps">
            <w:drawing>
              <wp:anchor distT="0" distB="0" distL="114300" distR="114300" simplePos="0" relativeHeight="251675648" behindDoc="0" locked="0" layoutInCell="1" allowOverlap="1" wp14:anchorId="3307340D" wp14:editId="16FA62D4">
                <wp:simplePos x="0" y="0"/>
                <wp:positionH relativeFrom="column">
                  <wp:posOffset>6219092</wp:posOffset>
                </wp:positionH>
                <wp:positionV relativeFrom="paragraph">
                  <wp:posOffset>194017</wp:posOffset>
                </wp:positionV>
                <wp:extent cx="99646"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996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6BBAB" id="Straight Connector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89.7pt,15.3pt" to="497.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" strokecolor="black [3213]"/>
            </w:pict>
          </mc:Fallback>
        </mc:AlternateContent>
      </w:r>
      <w:proofErr w:type="gramStart"/>
      <w:r w:rsidR="005A6C37">
        <w:rPr>
          <w:sz w:val="18"/>
        </w:rPr>
        <w:t xml:space="preserve">Page </w:t>
      </w:r>
      <w:r w:rsidR="004A6ACF">
        <w:rPr>
          <w:sz w:val="18"/>
        </w:rPr>
        <w:t xml:space="preserve"> 1</w:t>
      </w:r>
      <w:proofErr w:type="gramEnd"/>
      <w:r w:rsidR="004A6ACF">
        <w:rPr>
          <w:sz w:val="18"/>
        </w:rPr>
        <w:t xml:space="preserve">  </w:t>
      </w:r>
      <w:r w:rsidR="005A6C37">
        <w:rPr>
          <w:sz w:val="18"/>
        </w:rPr>
        <w:t xml:space="preserve">of </w:t>
      </w:r>
      <w:r w:rsidR="004A6ACF" w:rsidRPr="004A6ACF">
        <w:rPr>
          <w:sz w:val="18"/>
        </w:rPr>
        <w:t xml:space="preserve"> 1</w:t>
      </w:r>
      <w:r w:rsidR="004A6ACF">
        <w:rPr>
          <w:sz w:val="18"/>
        </w:rPr>
        <w:t xml:space="preserve"> </w:t>
      </w:r>
      <w:r w:rsidR="004A6ACF" w:rsidRPr="004A6ACF">
        <w:rPr>
          <w:sz w:val="18"/>
        </w:rPr>
        <w:t xml:space="preserve"> </w:t>
      </w:r>
    </w:p>
    <w:p w14:paraId="114363CB" w14:textId="77777777" w:rsidR="004B7B31" w:rsidRPr="00AF39FE" w:rsidRDefault="004B7B31" w:rsidP="00C256A8">
      <w:pPr>
        <w:keepNext/>
        <w:tabs>
          <w:tab w:val="left" w:pos="1980"/>
          <w:tab w:val="left" w:pos="2250"/>
          <w:tab w:val="left" w:pos="4770"/>
          <w:tab w:val="left" w:pos="5040"/>
          <w:tab w:val="left" w:pos="8460"/>
          <w:tab w:val="left" w:pos="8730"/>
          <w:tab w:val="left" w:pos="9000"/>
          <w:tab w:val="left" w:pos="9090"/>
        </w:tabs>
        <w:spacing w:before="180" w:after="60"/>
        <w:ind w:left="-360" w:right="-446"/>
        <w:jc w:val="left"/>
        <w:rPr>
          <w:sz w:val="18"/>
          <w:szCs w:val="18"/>
        </w:rPr>
      </w:pPr>
      <w:r w:rsidRPr="00AF39FE">
        <w:rPr>
          <w:b/>
          <w:sz w:val="18"/>
          <w:szCs w:val="18"/>
        </w:rPr>
        <w:t>Inspection</w:t>
      </w:r>
      <w:proofErr w:type="gramStart"/>
      <w:r w:rsidRPr="00AF39FE">
        <w:rPr>
          <w:b/>
          <w:sz w:val="18"/>
          <w:szCs w:val="18"/>
        </w:rPr>
        <w:t xml:space="preserve">: </w:t>
      </w:r>
      <w:r w:rsidRPr="00AF39FE">
        <w:rPr>
          <w:sz w:val="18"/>
          <w:szCs w:val="18"/>
        </w:rPr>
        <w:t xml:space="preserve"> </w:t>
      </w:r>
      <w:r>
        <w:rPr>
          <w:sz w:val="18"/>
          <w:szCs w:val="18"/>
        </w:rPr>
        <w:t>[</w:t>
      </w:r>
      <w:proofErr w:type="gramEnd"/>
      <w:r w:rsidRPr="00AF39FE">
        <w:rPr>
          <w:sz w:val="18"/>
          <w:szCs w:val="18"/>
        </w:rPr>
        <w:t>√</w:t>
      </w:r>
      <w:r>
        <w:rPr>
          <w:sz w:val="18"/>
          <w:szCs w:val="18"/>
        </w:rPr>
        <w:t>]</w:t>
      </w:r>
      <w:r w:rsidRPr="00AF39FE">
        <w:rPr>
          <w:sz w:val="18"/>
          <w:szCs w:val="18"/>
        </w:rPr>
        <w:t>1</w:t>
      </w:r>
      <w:r w:rsidRPr="00AF39FE">
        <w:rPr>
          <w:sz w:val="18"/>
          <w:szCs w:val="18"/>
          <w:vertAlign w:val="superscript"/>
        </w:rPr>
        <w:t xml:space="preserve">st </w:t>
      </w:r>
      <w:r w:rsidRPr="00AF39FE">
        <w:rPr>
          <w:sz w:val="18"/>
          <w:szCs w:val="18"/>
        </w:rPr>
        <w:t xml:space="preserve"> </w:t>
      </w:r>
      <w:r>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Pr>
          <w:sz w:val="18"/>
          <w:szCs w:val="18"/>
        </w:rPr>
        <w:t>[ ]</w:t>
      </w:r>
      <w:r w:rsidRPr="00AF39FE">
        <w:rPr>
          <w:sz w:val="18"/>
          <w:szCs w:val="18"/>
        </w:rPr>
        <w:t xml:space="preserve"> 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Normal </w:t>
      </w:r>
      <w:r>
        <w:rPr>
          <w:sz w:val="18"/>
          <w:szCs w:val="18"/>
        </w:rPr>
        <w:t>[ ]</w:t>
      </w:r>
      <w:r w:rsidRPr="00AF39FE">
        <w:rPr>
          <w:sz w:val="18"/>
          <w:szCs w:val="18"/>
        </w:rPr>
        <w:t xml:space="preserve"> Increased </w:t>
      </w:r>
      <w:r w:rsidRPr="00AF39FE">
        <w:rPr>
          <w:sz w:val="18"/>
          <w:szCs w:val="18"/>
        </w:rPr>
        <w:tab/>
      </w:r>
      <w:r w:rsidRPr="00AF39FE">
        <w:rPr>
          <w:b/>
          <w:sz w:val="18"/>
          <w:szCs w:val="18"/>
        </w:rPr>
        <w:t xml:space="preserve">Type: </w:t>
      </w:r>
      <w:r w:rsidRPr="00AF39FE">
        <w:rPr>
          <w:sz w:val="18"/>
          <w:szCs w:val="18"/>
        </w:rPr>
        <w:t xml:space="preserve"> </w:t>
      </w:r>
      <w:r>
        <w:rPr>
          <w:sz w:val="18"/>
          <w:szCs w:val="18"/>
        </w:rPr>
        <w:t>[</w:t>
      </w:r>
      <w:r w:rsidRPr="00AF39FE">
        <w:rPr>
          <w:sz w:val="18"/>
          <w:szCs w:val="18"/>
        </w:rPr>
        <w:t>√</w:t>
      </w:r>
      <w:r>
        <w:rPr>
          <w:sz w:val="18"/>
          <w:szCs w:val="18"/>
        </w:rPr>
        <w:t>]</w:t>
      </w:r>
      <w:r w:rsidRPr="00AF39FE">
        <w:rPr>
          <w:sz w:val="18"/>
          <w:szCs w:val="18"/>
        </w:rPr>
        <w:t xml:space="preserve"> Stratified </w:t>
      </w:r>
      <w:r>
        <w:rPr>
          <w:sz w:val="18"/>
          <w:szCs w:val="18"/>
        </w:rPr>
        <w:t>[ ]</w:t>
      </w:r>
      <w:r w:rsidRPr="00AF39FE">
        <w:rPr>
          <w:sz w:val="18"/>
          <w:szCs w:val="18"/>
        </w:rPr>
        <w:t xml:space="preserve"> Automated </w:t>
      </w:r>
      <w:r>
        <w:rPr>
          <w:sz w:val="18"/>
          <w:szCs w:val="18"/>
        </w:rPr>
        <w:t>[ ]</w:t>
      </w:r>
      <w:r w:rsidRPr="00AF39FE">
        <w:rPr>
          <w:sz w:val="18"/>
          <w:szCs w:val="18"/>
        </w:rPr>
        <w:t xml:space="preserve"> Randomized</w:t>
      </w:r>
      <w:r>
        <w:rPr>
          <w:sz w:val="18"/>
          <w:szCs w:val="18"/>
        </w:rPr>
        <w:t xml:space="preserve"> </w:t>
      </w:r>
      <w:r>
        <w:rPr>
          <w:b/>
          <w:bCs/>
          <w:sz w:val="18"/>
          <w:szCs w:val="18"/>
        </w:rPr>
        <w:t>Complaint: [ ]</w:t>
      </w:r>
    </w:p>
    <w:tbl>
      <w:tblPr>
        <w:tblW w:w="10170"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1744"/>
        <w:gridCol w:w="939"/>
        <w:gridCol w:w="1423"/>
        <w:gridCol w:w="1350"/>
      </w:tblGrid>
      <w:tr w:rsidR="004B7B31" w14:paraId="5A22B3BE" w14:textId="77777777" w:rsidTr="00C256A8">
        <w:trPr>
          <w:cantSplit/>
          <w:trHeight w:val="528"/>
        </w:trPr>
        <w:tc>
          <w:tcPr>
            <w:tcW w:w="4714" w:type="dxa"/>
            <w:gridSpan w:val="2"/>
            <w:tcBorders>
              <w:top w:val="double" w:sz="6" w:space="0" w:color="auto"/>
              <w:left w:val="double" w:sz="6" w:space="0" w:color="auto"/>
              <w:bottom w:val="nil"/>
              <w:right w:val="nil"/>
            </w:tcBorders>
          </w:tcPr>
          <w:p w14:paraId="61581ACA" w14:textId="77777777" w:rsidR="004B7B31" w:rsidRDefault="004B7B31" w:rsidP="00217380">
            <w:pPr>
              <w:jc w:val="left"/>
            </w:pPr>
            <w:r w:rsidRPr="00F24A2A">
              <w:rPr>
                <w:b/>
              </w:rPr>
              <w:t>Location of Test</w:t>
            </w:r>
            <w:r>
              <w:br/>
              <w:t>(Store Name, Address, County, ZIP Code)</w:t>
            </w:r>
          </w:p>
          <w:p w14:paraId="0C08B27E" w14:textId="77777777" w:rsidR="004B7B31" w:rsidRDefault="004B7B31" w:rsidP="00217380">
            <w:r>
              <w:rPr>
                <w:b/>
                <w:i/>
              </w:rPr>
              <w:t>Barkers Food Store</w:t>
            </w:r>
          </w:p>
        </w:tc>
        <w:tc>
          <w:tcPr>
            <w:tcW w:w="2683" w:type="dxa"/>
            <w:gridSpan w:val="2"/>
            <w:tcBorders>
              <w:top w:val="double" w:sz="6" w:space="0" w:color="auto"/>
              <w:left w:val="single" w:sz="6" w:space="0" w:color="auto"/>
              <w:bottom w:val="single" w:sz="6" w:space="0" w:color="auto"/>
              <w:right w:val="nil"/>
            </w:tcBorders>
          </w:tcPr>
          <w:p w14:paraId="44B44FF5" w14:textId="77777777" w:rsidR="004B7B31" w:rsidRPr="00F24A2A" w:rsidRDefault="004B7B31" w:rsidP="00217380">
            <w:pPr>
              <w:jc w:val="left"/>
              <w:rPr>
                <w:b/>
              </w:rPr>
            </w:pPr>
            <w:r w:rsidRPr="00F24A2A">
              <w:rPr>
                <w:b/>
              </w:rPr>
              <w:t>Date:</w:t>
            </w:r>
          </w:p>
        </w:tc>
        <w:tc>
          <w:tcPr>
            <w:tcW w:w="2773" w:type="dxa"/>
            <w:gridSpan w:val="2"/>
            <w:tcBorders>
              <w:top w:val="double" w:sz="6" w:space="0" w:color="auto"/>
              <w:left w:val="single" w:sz="6" w:space="0" w:color="auto"/>
              <w:bottom w:val="single" w:sz="6" w:space="0" w:color="auto"/>
              <w:right w:val="double" w:sz="6" w:space="0" w:color="auto"/>
            </w:tcBorders>
          </w:tcPr>
          <w:p w14:paraId="546C4F15" w14:textId="77777777" w:rsidR="004B7B31" w:rsidRPr="00F24A2A" w:rsidRDefault="004B7B31" w:rsidP="00217380">
            <w:pPr>
              <w:ind w:right="16"/>
              <w:jc w:val="left"/>
              <w:rPr>
                <w:b/>
              </w:rPr>
            </w:pPr>
            <w:r w:rsidRPr="00F24A2A">
              <w:rPr>
                <w:b/>
              </w:rPr>
              <w:t>Telephone:</w:t>
            </w:r>
          </w:p>
        </w:tc>
      </w:tr>
      <w:tr w:rsidR="004B7B31" w14:paraId="6824A650" w14:textId="77777777" w:rsidTr="00C256A8">
        <w:trPr>
          <w:cantSplit/>
          <w:trHeight w:val="528"/>
        </w:trPr>
        <w:tc>
          <w:tcPr>
            <w:tcW w:w="4714" w:type="dxa"/>
            <w:gridSpan w:val="2"/>
            <w:tcBorders>
              <w:left w:val="double" w:sz="6" w:space="0" w:color="auto"/>
              <w:bottom w:val="double" w:sz="6" w:space="0" w:color="auto"/>
              <w:right w:val="nil"/>
            </w:tcBorders>
          </w:tcPr>
          <w:p w14:paraId="00565512" w14:textId="77777777" w:rsidR="004B7B31" w:rsidRDefault="004B7B31" w:rsidP="00217380">
            <w:pPr>
              <w:jc w:val="left"/>
            </w:pPr>
            <w:r>
              <w:rPr>
                <w:b/>
                <w:i/>
              </w:rPr>
              <w:t xml:space="preserve">Belle, New </w:t>
            </w:r>
            <w:proofErr w:type="gramStart"/>
            <w:r>
              <w:rPr>
                <w:b/>
                <w:i/>
              </w:rPr>
              <w:t>Jersey  31756</w:t>
            </w:r>
            <w:proofErr w:type="gramEnd"/>
          </w:p>
        </w:tc>
        <w:tc>
          <w:tcPr>
            <w:tcW w:w="2683" w:type="dxa"/>
            <w:gridSpan w:val="2"/>
            <w:tcBorders>
              <w:top w:val="single" w:sz="6" w:space="0" w:color="auto"/>
              <w:left w:val="single" w:sz="6" w:space="0" w:color="auto"/>
              <w:bottom w:val="nil"/>
              <w:right w:val="nil"/>
            </w:tcBorders>
          </w:tcPr>
          <w:p w14:paraId="0B0A4D3D" w14:textId="77777777" w:rsidR="004B7B31" w:rsidRPr="00F24A2A" w:rsidRDefault="004B7B31" w:rsidP="00217380">
            <w:pPr>
              <w:jc w:val="left"/>
              <w:rPr>
                <w:b/>
              </w:rPr>
            </w:pPr>
            <w:r w:rsidRPr="00F24A2A">
              <w:rPr>
                <w:b/>
              </w:rPr>
              <w:t>Manager:</w:t>
            </w:r>
          </w:p>
        </w:tc>
        <w:tc>
          <w:tcPr>
            <w:tcW w:w="2773" w:type="dxa"/>
            <w:gridSpan w:val="2"/>
            <w:tcBorders>
              <w:top w:val="single" w:sz="6" w:space="0" w:color="auto"/>
              <w:left w:val="single" w:sz="6" w:space="0" w:color="auto"/>
              <w:bottom w:val="nil"/>
              <w:right w:val="double" w:sz="6" w:space="0" w:color="auto"/>
            </w:tcBorders>
          </w:tcPr>
          <w:p w14:paraId="2541CB65" w14:textId="77777777" w:rsidR="004B7B31" w:rsidRPr="00F24A2A" w:rsidRDefault="004B7B31" w:rsidP="00217380">
            <w:pPr>
              <w:ind w:right="16"/>
              <w:jc w:val="left"/>
              <w:rPr>
                <w:b/>
              </w:rPr>
            </w:pPr>
            <w:r w:rsidRPr="00F24A2A">
              <w:rPr>
                <w:b/>
              </w:rPr>
              <w:t>Type of Store:</w:t>
            </w:r>
          </w:p>
        </w:tc>
      </w:tr>
      <w:tr w:rsidR="004B7B31" w14:paraId="43D9317A" w14:textId="77777777" w:rsidTr="00C256A8">
        <w:trPr>
          <w:cantSplit/>
          <w:trHeight w:val="528"/>
        </w:trPr>
        <w:tc>
          <w:tcPr>
            <w:tcW w:w="2651" w:type="dxa"/>
            <w:tcBorders>
              <w:top w:val="double" w:sz="6" w:space="0" w:color="auto"/>
              <w:left w:val="double" w:sz="6" w:space="0" w:color="auto"/>
              <w:bottom w:val="nil"/>
              <w:right w:val="nil"/>
            </w:tcBorders>
          </w:tcPr>
          <w:p w14:paraId="610D4AB3" w14:textId="77777777" w:rsidR="004B7B31" w:rsidRPr="00F24A2A" w:rsidRDefault="004B7B31" w:rsidP="00217380">
            <w:pPr>
              <w:jc w:val="center"/>
              <w:rPr>
                <w:b/>
              </w:rPr>
            </w:pPr>
            <w:r w:rsidRPr="00F24A2A">
              <w:rPr>
                <w:b/>
              </w:rPr>
              <w:t>Identity, Brand Name, Item or Style Number</w:t>
            </w:r>
          </w:p>
        </w:tc>
        <w:tc>
          <w:tcPr>
            <w:tcW w:w="3807" w:type="dxa"/>
            <w:gridSpan w:val="2"/>
            <w:tcBorders>
              <w:top w:val="double" w:sz="6" w:space="0" w:color="auto"/>
              <w:left w:val="single" w:sz="6" w:space="0" w:color="auto"/>
              <w:bottom w:val="nil"/>
              <w:right w:val="nil"/>
            </w:tcBorders>
          </w:tcPr>
          <w:p w14:paraId="55F7B24E" w14:textId="77777777" w:rsidR="004B7B31" w:rsidRPr="00F24A2A" w:rsidRDefault="004B7B31" w:rsidP="00217380">
            <w:pPr>
              <w:jc w:val="center"/>
              <w:rPr>
                <w:b/>
              </w:rPr>
            </w:pPr>
            <w:r w:rsidRPr="00F24A2A">
              <w:rPr>
                <w:b/>
              </w:rPr>
              <w:t xml:space="preserve">Number of Items, Size, Location in Store, </w:t>
            </w:r>
            <w:proofErr w:type="gramStart"/>
            <w:r w:rsidRPr="00F24A2A">
              <w:rPr>
                <w:b/>
              </w:rPr>
              <w:t xml:space="preserve">or </w:t>
            </w:r>
            <w:r>
              <w:rPr>
                <w:b/>
              </w:rPr>
              <w:t xml:space="preserve"> </w:t>
            </w:r>
            <w:r w:rsidRPr="00F24A2A">
              <w:rPr>
                <w:b/>
              </w:rPr>
              <w:t>UPC</w:t>
            </w:r>
            <w:proofErr w:type="gramEnd"/>
            <w:r w:rsidRPr="00F24A2A">
              <w:rPr>
                <w:b/>
              </w:rPr>
              <w:t xml:space="preserve"> Code</w:t>
            </w:r>
          </w:p>
        </w:tc>
        <w:tc>
          <w:tcPr>
            <w:tcW w:w="939" w:type="dxa"/>
            <w:tcBorders>
              <w:top w:val="double" w:sz="6" w:space="0" w:color="auto"/>
              <w:left w:val="single" w:sz="6" w:space="0" w:color="auto"/>
              <w:bottom w:val="nil"/>
              <w:right w:val="nil"/>
            </w:tcBorders>
            <w:vAlign w:val="center"/>
          </w:tcPr>
          <w:p w14:paraId="1A804F27" w14:textId="77777777" w:rsidR="004B7B31" w:rsidRPr="00F24A2A" w:rsidRDefault="004B7B31" w:rsidP="00217380">
            <w:pPr>
              <w:jc w:val="center"/>
              <w:rPr>
                <w:b/>
              </w:rPr>
            </w:pPr>
            <w:r w:rsidRPr="00F24A2A">
              <w:rPr>
                <w:b/>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F24A2A" w:rsidRDefault="004B7B31" w:rsidP="00217380">
            <w:pPr>
              <w:jc w:val="center"/>
              <w:rPr>
                <w:b/>
              </w:rPr>
            </w:pPr>
            <w:r w:rsidRPr="00F24A2A">
              <w:rPr>
                <w:b/>
              </w:rPr>
              <w:t xml:space="preserve">Price </w:t>
            </w:r>
            <w:r>
              <w:rPr>
                <w:b/>
              </w:rPr>
              <w:br/>
            </w:r>
            <w:r w:rsidRPr="00F24A2A">
              <w:rPr>
                <w:b/>
              </w:rPr>
              <w:t>Charged</w:t>
            </w:r>
          </w:p>
        </w:tc>
        <w:tc>
          <w:tcPr>
            <w:tcW w:w="1350" w:type="dxa"/>
            <w:tcBorders>
              <w:top w:val="double" w:sz="6" w:space="0" w:color="auto"/>
              <w:left w:val="single" w:sz="6" w:space="0" w:color="auto"/>
              <w:bottom w:val="nil"/>
              <w:right w:val="double" w:sz="6" w:space="0" w:color="auto"/>
            </w:tcBorders>
            <w:vAlign w:val="center"/>
          </w:tcPr>
          <w:p w14:paraId="2C9AA5D9" w14:textId="77777777" w:rsidR="004B7B31" w:rsidRPr="0081234A" w:rsidRDefault="004B7B31" w:rsidP="008A0F58">
            <w:pPr>
              <w:ind w:right="16"/>
              <w:jc w:val="center"/>
              <w:rPr>
                <w:b/>
              </w:rPr>
            </w:pPr>
            <w:r w:rsidRPr="0081234A">
              <w:rPr>
                <w:b/>
              </w:rPr>
              <w:t>Error (±)</w:t>
            </w:r>
          </w:p>
        </w:tc>
      </w:tr>
      <w:tr w:rsidR="004B7B31" w14:paraId="1C7DF4F9" w14:textId="77777777" w:rsidTr="00C256A8">
        <w:trPr>
          <w:cantSplit/>
          <w:trHeight w:val="480"/>
        </w:trPr>
        <w:tc>
          <w:tcPr>
            <w:tcW w:w="2651" w:type="dxa"/>
            <w:tcBorders>
              <w:top w:val="single" w:sz="6" w:space="0" w:color="auto"/>
              <w:left w:val="double" w:sz="6" w:space="0" w:color="auto"/>
              <w:bottom w:val="nil"/>
              <w:right w:val="nil"/>
            </w:tcBorders>
          </w:tcPr>
          <w:p w14:paraId="7E4BDF45" w14:textId="77777777" w:rsidR="004B7B31" w:rsidRPr="008C1C0C" w:rsidRDefault="004B7B31" w:rsidP="00217380">
            <w:pPr>
              <w:jc w:val="left"/>
            </w:pPr>
            <w:r w:rsidRPr="008C1C0C">
              <w:t xml:space="preserve"> 1. </w:t>
            </w:r>
            <w:r w:rsidRPr="008C1C0C">
              <w:rPr>
                <w:b/>
                <w:i/>
              </w:rPr>
              <w:t>Smith Cake Mix</w:t>
            </w:r>
          </w:p>
          <w:p w14:paraId="3FC164FC"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794BE864" w14:textId="77777777" w:rsidR="004B7B31" w:rsidRDefault="004B7B31" w:rsidP="00217380">
            <w:pPr>
              <w:jc w:val="center"/>
            </w:pPr>
            <w:r>
              <w:rPr>
                <w:b/>
              </w:rPr>
              <w:t>32 oz. 313461346177</w:t>
            </w:r>
          </w:p>
        </w:tc>
        <w:tc>
          <w:tcPr>
            <w:tcW w:w="939" w:type="dxa"/>
            <w:tcBorders>
              <w:top w:val="single" w:sz="6" w:space="0" w:color="auto"/>
              <w:left w:val="single" w:sz="6" w:space="0" w:color="auto"/>
              <w:bottom w:val="nil"/>
              <w:right w:val="nil"/>
            </w:tcBorders>
          </w:tcPr>
          <w:p w14:paraId="701F4427" w14:textId="77777777" w:rsidR="004B7B31" w:rsidRDefault="004B7B31" w:rsidP="00217380">
            <w:pPr>
              <w:jc w:val="center"/>
              <w:rPr>
                <w:b/>
              </w:rPr>
            </w:pPr>
            <w:r>
              <w:rPr>
                <w:b/>
              </w:rPr>
              <w:t>3.19</w:t>
            </w:r>
          </w:p>
        </w:tc>
        <w:tc>
          <w:tcPr>
            <w:tcW w:w="1423" w:type="dxa"/>
            <w:tcBorders>
              <w:top w:val="single" w:sz="6" w:space="0" w:color="auto"/>
              <w:left w:val="single" w:sz="6" w:space="0" w:color="auto"/>
              <w:bottom w:val="nil"/>
              <w:right w:val="nil"/>
            </w:tcBorders>
          </w:tcPr>
          <w:p w14:paraId="7A8687DF" w14:textId="77777777" w:rsidR="004B7B31" w:rsidRDefault="004B7B31" w:rsidP="00217380">
            <w:pPr>
              <w:jc w:val="center"/>
              <w:rPr>
                <w:b/>
              </w:rPr>
            </w:pPr>
            <w:r>
              <w:rPr>
                <w:b/>
              </w:rPr>
              <w:t>4.19</w:t>
            </w:r>
          </w:p>
        </w:tc>
        <w:tc>
          <w:tcPr>
            <w:tcW w:w="1350" w:type="dxa"/>
            <w:tcBorders>
              <w:top w:val="single" w:sz="6" w:space="0" w:color="auto"/>
              <w:left w:val="single" w:sz="6" w:space="0" w:color="auto"/>
              <w:bottom w:val="nil"/>
              <w:right w:val="double" w:sz="6" w:space="0" w:color="auto"/>
            </w:tcBorders>
          </w:tcPr>
          <w:p w14:paraId="16177205" w14:textId="77777777" w:rsidR="004B7B31" w:rsidRDefault="004B7B31" w:rsidP="008A0F58">
            <w:pPr>
              <w:jc w:val="center"/>
            </w:pPr>
            <w:r>
              <w:rPr>
                <w:b/>
              </w:rPr>
              <w:t>+ 1.00</w:t>
            </w:r>
          </w:p>
        </w:tc>
      </w:tr>
      <w:tr w:rsidR="004B7B31" w14:paraId="34892624"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272BAF0E" w14:textId="77777777" w:rsidR="004B7B31" w:rsidRPr="008C1C0C" w:rsidRDefault="004B7B31" w:rsidP="00217380">
            <w:pPr>
              <w:jc w:val="left"/>
            </w:pPr>
            <w:proofErr w:type="gramStart"/>
            <w:r>
              <w:t>[ ]</w:t>
            </w:r>
            <w:proofErr w:type="gramEnd"/>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51E76136" w14:textId="77777777" w:rsidR="004B7B31" w:rsidRDefault="004B7B31" w:rsidP="00217380">
            <w:r>
              <w:t xml:space="preserve">Comments:  </w:t>
            </w:r>
            <w:r>
              <w:rPr>
                <w:b/>
                <w:i/>
              </w:rPr>
              <w:t>Sale sign not removed</w:t>
            </w:r>
          </w:p>
        </w:tc>
      </w:tr>
      <w:tr w:rsidR="004B7B31" w14:paraId="6D876DBD" w14:textId="77777777" w:rsidTr="00C256A8">
        <w:trPr>
          <w:cantSplit/>
          <w:trHeight w:val="462"/>
        </w:trPr>
        <w:tc>
          <w:tcPr>
            <w:tcW w:w="2651" w:type="dxa"/>
            <w:tcBorders>
              <w:top w:val="single" w:sz="6" w:space="0" w:color="auto"/>
              <w:left w:val="double" w:sz="6" w:space="0" w:color="auto"/>
              <w:right w:val="nil"/>
            </w:tcBorders>
          </w:tcPr>
          <w:p w14:paraId="0C88FE89" w14:textId="77777777" w:rsidR="004B7B31" w:rsidRPr="008C1C0C" w:rsidRDefault="004B7B31" w:rsidP="00217380">
            <w:pPr>
              <w:jc w:val="left"/>
            </w:pPr>
            <w:r w:rsidRPr="008C1C0C">
              <w:t xml:space="preserve"> 2. </w:t>
            </w:r>
            <w:r w:rsidRPr="008C1C0C">
              <w:rPr>
                <w:b/>
                <w:i/>
              </w:rPr>
              <w:t>Natural Fruit Juice</w:t>
            </w:r>
          </w:p>
          <w:p w14:paraId="7E997DDF" w14:textId="77777777" w:rsidR="004B7B31" w:rsidRPr="008C1C0C" w:rsidRDefault="004B7B31" w:rsidP="00217380">
            <w:pPr>
              <w:jc w:val="left"/>
            </w:pPr>
          </w:p>
        </w:tc>
        <w:tc>
          <w:tcPr>
            <w:tcW w:w="3807" w:type="dxa"/>
            <w:gridSpan w:val="2"/>
            <w:tcBorders>
              <w:top w:val="single" w:sz="6" w:space="0" w:color="auto"/>
              <w:left w:val="single" w:sz="6" w:space="0" w:color="auto"/>
              <w:right w:val="nil"/>
            </w:tcBorders>
          </w:tcPr>
          <w:p w14:paraId="617EC560" w14:textId="77777777" w:rsidR="004B7B31" w:rsidRDefault="004B7B31" w:rsidP="00217380">
            <w:pPr>
              <w:jc w:val="center"/>
            </w:pPr>
            <w:r>
              <w:rPr>
                <w:b/>
              </w:rPr>
              <w:t>1 Liter 617369345619</w:t>
            </w:r>
          </w:p>
        </w:tc>
        <w:tc>
          <w:tcPr>
            <w:tcW w:w="939" w:type="dxa"/>
            <w:tcBorders>
              <w:top w:val="single" w:sz="6" w:space="0" w:color="auto"/>
              <w:left w:val="single" w:sz="6" w:space="0" w:color="auto"/>
              <w:right w:val="nil"/>
            </w:tcBorders>
          </w:tcPr>
          <w:p w14:paraId="5766ED55" w14:textId="77777777" w:rsidR="004B7B31" w:rsidRDefault="004B7B31" w:rsidP="00217380">
            <w:pPr>
              <w:jc w:val="center"/>
            </w:pPr>
            <w:r>
              <w:rPr>
                <w:b/>
              </w:rPr>
              <w:t>2.25</w:t>
            </w:r>
          </w:p>
        </w:tc>
        <w:tc>
          <w:tcPr>
            <w:tcW w:w="1423" w:type="dxa"/>
            <w:tcBorders>
              <w:top w:val="single" w:sz="6" w:space="0" w:color="auto"/>
              <w:left w:val="single" w:sz="6" w:space="0" w:color="auto"/>
              <w:right w:val="nil"/>
            </w:tcBorders>
          </w:tcPr>
          <w:p w14:paraId="22ABC094" w14:textId="77777777" w:rsidR="004B7B31" w:rsidRDefault="004B7B31" w:rsidP="00217380">
            <w:pPr>
              <w:jc w:val="center"/>
            </w:pPr>
            <w:r>
              <w:rPr>
                <w:b/>
              </w:rPr>
              <w:t>2.75</w:t>
            </w:r>
          </w:p>
        </w:tc>
        <w:tc>
          <w:tcPr>
            <w:tcW w:w="1350" w:type="dxa"/>
            <w:tcBorders>
              <w:top w:val="single" w:sz="6" w:space="0" w:color="auto"/>
              <w:left w:val="single" w:sz="6" w:space="0" w:color="auto"/>
              <w:right w:val="double" w:sz="6" w:space="0" w:color="auto"/>
            </w:tcBorders>
          </w:tcPr>
          <w:p w14:paraId="3207BA6B" w14:textId="77777777" w:rsidR="004B7B31" w:rsidRDefault="004B7B31" w:rsidP="00217380">
            <w:pPr>
              <w:jc w:val="center"/>
            </w:pPr>
            <w:r>
              <w:rPr>
                <w:b/>
              </w:rPr>
              <w:t>+ .50</w:t>
            </w:r>
          </w:p>
        </w:tc>
      </w:tr>
      <w:tr w:rsidR="004B7B31" w14:paraId="544C703E"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7F89E7D0" w14:textId="77777777" w:rsidR="004B7B31" w:rsidRPr="008C1C0C" w:rsidRDefault="004B7B31" w:rsidP="00217380">
            <w:pPr>
              <w:jc w:val="left"/>
            </w:pPr>
            <w:proofErr w:type="gramStart"/>
            <w:r>
              <w:t>[ ]</w:t>
            </w:r>
            <w:proofErr w:type="gramEnd"/>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688F1603" w14:textId="77777777" w:rsidR="004B7B31" w:rsidRDefault="004B7B31" w:rsidP="00217380">
            <w:r>
              <w:t>Comments:</w:t>
            </w:r>
          </w:p>
        </w:tc>
      </w:tr>
      <w:tr w:rsidR="004B7B31" w14:paraId="5DAF32EE" w14:textId="77777777" w:rsidTr="00C256A8">
        <w:trPr>
          <w:cantSplit/>
          <w:trHeight w:val="462"/>
        </w:trPr>
        <w:tc>
          <w:tcPr>
            <w:tcW w:w="2651" w:type="dxa"/>
            <w:tcBorders>
              <w:top w:val="single" w:sz="6" w:space="0" w:color="auto"/>
              <w:left w:val="double" w:sz="6" w:space="0" w:color="auto"/>
              <w:bottom w:val="nil"/>
              <w:right w:val="nil"/>
            </w:tcBorders>
          </w:tcPr>
          <w:p w14:paraId="137ADDBB" w14:textId="77777777" w:rsidR="004B7B31" w:rsidRPr="008C1C0C" w:rsidRDefault="004B7B31" w:rsidP="00217380">
            <w:pPr>
              <w:jc w:val="left"/>
            </w:pPr>
            <w:r w:rsidRPr="008C1C0C">
              <w:t xml:space="preserve"> 3.</w:t>
            </w:r>
            <w:r w:rsidRPr="008C1C0C">
              <w:rPr>
                <w:b/>
                <w:i/>
              </w:rPr>
              <w:t xml:space="preserve"> C</w:t>
            </w:r>
            <w:r>
              <w:rPr>
                <w:b/>
                <w:i/>
              </w:rPr>
              <w:t>arks</w:t>
            </w:r>
            <w:r w:rsidRPr="008C1C0C">
              <w:rPr>
                <w:b/>
                <w:i/>
              </w:rPr>
              <w:t xml:space="preserve"> Soap</w:t>
            </w:r>
          </w:p>
          <w:p w14:paraId="6B99154A"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6AD2A739" w14:textId="77777777" w:rsidR="004B7B31" w:rsidRDefault="004B7B31" w:rsidP="00217380">
            <w:pPr>
              <w:jc w:val="center"/>
            </w:pPr>
            <w:r>
              <w:rPr>
                <w:b/>
              </w:rPr>
              <w:t>8oz. 936125376558</w:t>
            </w:r>
          </w:p>
        </w:tc>
        <w:tc>
          <w:tcPr>
            <w:tcW w:w="939" w:type="dxa"/>
            <w:tcBorders>
              <w:top w:val="single" w:sz="6" w:space="0" w:color="auto"/>
              <w:left w:val="single" w:sz="6" w:space="0" w:color="auto"/>
              <w:bottom w:val="nil"/>
              <w:right w:val="nil"/>
            </w:tcBorders>
          </w:tcPr>
          <w:p w14:paraId="2E6632EA" w14:textId="77777777" w:rsidR="004B7B31" w:rsidRDefault="004B7B31" w:rsidP="00217380">
            <w:pPr>
              <w:jc w:val="center"/>
            </w:pPr>
            <w:r>
              <w:rPr>
                <w:b/>
              </w:rPr>
              <w:t>1.19</w:t>
            </w:r>
          </w:p>
        </w:tc>
        <w:tc>
          <w:tcPr>
            <w:tcW w:w="1423" w:type="dxa"/>
            <w:tcBorders>
              <w:top w:val="single" w:sz="6" w:space="0" w:color="auto"/>
              <w:left w:val="single" w:sz="6" w:space="0" w:color="auto"/>
              <w:bottom w:val="nil"/>
              <w:right w:val="nil"/>
            </w:tcBorders>
          </w:tcPr>
          <w:p w14:paraId="21BC0291" w14:textId="77777777" w:rsidR="004B7B31" w:rsidRDefault="004B7B31" w:rsidP="00217380">
            <w:pPr>
              <w:jc w:val="center"/>
            </w:pPr>
            <w:r>
              <w:rPr>
                <w:b/>
              </w:rPr>
              <w:t>1.00</w:t>
            </w:r>
          </w:p>
        </w:tc>
        <w:tc>
          <w:tcPr>
            <w:tcW w:w="1350" w:type="dxa"/>
            <w:tcBorders>
              <w:top w:val="single" w:sz="6" w:space="0" w:color="auto"/>
              <w:left w:val="single" w:sz="6" w:space="0" w:color="auto"/>
              <w:bottom w:val="nil"/>
              <w:right w:val="double" w:sz="6" w:space="0" w:color="auto"/>
            </w:tcBorders>
          </w:tcPr>
          <w:p w14:paraId="44BB3A0F" w14:textId="77777777" w:rsidR="004B7B31" w:rsidRDefault="004B7B31" w:rsidP="00217380">
            <w:pPr>
              <w:jc w:val="center"/>
            </w:pPr>
            <w:r>
              <w:rPr>
                <w:b/>
              </w:rPr>
              <w:t>− 0.19</w:t>
            </w:r>
          </w:p>
        </w:tc>
      </w:tr>
      <w:tr w:rsidR="004B7B31" w14:paraId="7AD0D8B9"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2541BA5E" w14:textId="77777777" w:rsidR="004B7B31" w:rsidRPr="008C1C0C" w:rsidRDefault="004B7B31" w:rsidP="00217380">
            <w:pPr>
              <w:jc w:val="left"/>
            </w:pPr>
            <w:proofErr w:type="gramStart"/>
            <w:r>
              <w:t>[ ]</w:t>
            </w:r>
            <w:proofErr w:type="gramEnd"/>
            <w:r w:rsidRPr="008C1C0C">
              <w:t xml:space="preserve"> Stop Sale Issued </w:t>
            </w:r>
            <w:r>
              <w:br/>
            </w:r>
            <w:r w:rsidRPr="00D1450E">
              <w:rPr>
                <w:sz w:val="16"/>
                <w:szCs w:val="16"/>
              </w:rPr>
              <w:t>[</w:t>
            </w:r>
            <w:r w:rsidRPr="008C1C0C">
              <w:rPr>
                <w:sz w:val="16"/>
                <w:szCs w:val="16"/>
              </w:rPr>
              <w:t>√</w:t>
            </w:r>
            <w:r>
              <w:rPr>
                <w:sz w:val="16"/>
                <w:szCs w:val="16"/>
              </w:rPr>
              <w:t>]</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65975CD2" w14:textId="77777777" w:rsidR="004B7B31" w:rsidRDefault="004B7B31" w:rsidP="00217380">
            <w:r>
              <w:t>Comments:</w:t>
            </w:r>
          </w:p>
        </w:tc>
      </w:tr>
      <w:tr w:rsidR="004B7B31" w14:paraId="1064C377" w14:textId="77777777" w:rsidTr="00C256A8">
        <w:trPr>
          <w:cantSplit/>
          <w:trHeight w:val="453"/>
        </w:trPr>
        <w:tc>
          <w:tcPr>
            <w:tcW w:w="2651" w:type="dxa"/>
            <w:tcBorders>
              <w:top w:val="single" w:sz="6" w:space="0" w:color="auto"/>
              <w:left w:val="double" w:sz="6" w:space="0" w:color="auto"/>
              <w:bottom w:val="nil"/>
              <w:right w:val="nil"/>
            </w:tcBorders>
          </w:tcPr>
          <w:p w14:paraId="39173BC0" w14:textId="77777777" w:rsidR="004B7B31" w:rsidRPr="008C1C0C" w:rsidRDefault="004B7B31" w:rsidP="00217380">
            <w:pPr>
              <w:jc w:val="left"/>
            </w:pPr>
            <w:r w:rsidRPr="008C1C0C">
              <w:t xml:space="preserve"> 4.</w:t>
            </w:r>
          </w:p>
          <w:p w14:paraId="4B5C090B"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24D3D219" w14:textId="77777777" w:rsidR="004B7B31" w:rsidRDefault="004B7B31" w:rsidP="00217380">
            <w:pPr>
              <w:jc w:val="center"/>
            </w:pPr>
          </w:p>
        </w:tc>
        <w:tc>
          <w:tcPr>
            <w:tcW w:w="939" w:type="dxa"/>
            <w:tcBorders>
              <w:top w:val="single" w:sz="6" w:space="0" w:color="auto"/>
              <w:left w:val="single" w:sz="6" w:space="0" w:color="auto"/>
              <w:bottom w:val="nil"/>
              <w:right w:val="nil"/>
            </w:tcBorders>
          </w:tcPr>
          <w:p w14:paraId="6D2FE08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0C54D8B"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0C3CB7D3" w14:textId="77777777" w:rsidR="004B7B31" w:rsidRDefault="004B7B31" w:rsidP="00217380">
            <w:pPr>
              <w:jc w:val="center"/>
            </w:pPr>
          </w:p>
        </w:tc>
      </w:tr>
      <w:tr w:rsidR="004B7B31" w14:paraId="5D259B16"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04AB6D59"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3F8E9CE4" w14:textId="77777777" w:rsidR="004B7B31" w:rsidRDefault="004B7B31" w:rsidP="00217380">
            <w:r>
              <w:t>Comments:</w:t>
            </w:r>
          </w:p>
        </w:tc>
      </w:tr>
      <w:tr w:rsidR="004B7B31" w14:paraId="6669E694" w14:textId="77777777" w:rsidTr="00C256A8">
        <w:trPr>
          <w:cantSplit/>
          <w:trHeight w:val="453"/>
        </w:trPr>
        <w:tc>
          <w:tcPr>
            <w:tcW w:w="2651" w:type="dxa"/>
            <w:tcBorders>
              <w:top w:val="single" w:sz="6" w:space="0" w:color="auto"/>
              <w:left w:val="double" w:sz="6" w:space="0" w:color="auto"/>
              <w:bottom w:val="nil"/>
              <w:right w:val="nil"/>
            </w:tcBorders>
          </w:tcPr>
          <w:p w14:paraId="06BB870B" w14:textId="77777777" w:rsidR="004B7B31" w:rsidRPr="008C1C0C" w:rsidRDefault="004B7B31" w:rsidP="00217380">
            <w:pPr>
              <w:jc w:val="left"/>
            </w:pPr>
            <w:r w:rsidRPr="008C1C0C">
              <w:t xml:space="preserve"> 5.</w:t>
            </w:r>
          </w:p>
          <w:p w14:paraId="6338619F"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05060C8C" w14:textId="77777777" w:rsidR="004B7B31" w:rsidRDefault="004B7B31" w:rsidP="00217380"/>
        </w:tc>
        <w:tc>
          <w:tcPr>
            <w:tcW w:w="939" w:type="dxa"/>
            <w:tcBorders>
              <w:top w:val="single" w:sz="6" w:space="0" w:color="auto"/>
              <w:left w:val="single" w:sz="6" w:space="0" w:color="auto"/>
              <w:bottom w:val="nil"/>
              <w:right w:val="nil"/>
            </w:tcBorders>
          </w:tcPr>
          <w:p w14:paraId="541C0D08"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532CD242"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798B0C75" w14:textId="77777777" w:rsidR="004B7B31" w:rsidRDefault="004B7B31" w:rsidP="00217380">
            <w:pPr>
              <w:jc w:val="center"/>
            </w:pPr>
          </w:p>
        </w:tc>
      </w:tr>
      <w:tr w:rsidR="004B7B31" w14:paraId="608EF034"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07BFA232"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5DBE1741" w14:textId="77777777" w:rsidR="004B7B31" w:rsidRDefault="004B7B31" w:rsidP="00217380">
            <w:r>
              <w:t>Comments:</w:t>
            </w:r>
          </w:p>
        </w:tc>
      </w:tr>
      <w:tr w:rsidR="004B7B31" w14:paraId="6B3E39B5" w14:textId="77777777" w:rsidTr="00C256A8">
        <w:trPr>
          <w:cantSplit/>
          <w:trHeight w:val="435"/>
        </w:trPr>
        <w:tc>
          <w:tcPr>
            <w:tcW w:w="2651" w:type="dxa"/>
            <w:tcBorders>
              <w:top w:val="single" w:sz="6" w:space="0" w:color="auto"/>
              <w:left w:val="double" w:sz="6" w:space="0" w:color="auto"/>
              <w:bottom w:val="nil"/>
              <w:right w:val="nil"/>
            </w:tcBorders>
          </w:tcPr>
          <w:p w14:paraId="66A1E1B1" w14:textId="77777777" w:rsidR="004B7B31" w:rsidRPr="008C1C0C" w:rsidRDefault="004B7B31" w:rsidP="00217380">
            <w:pPr>
              <w:jc w:val="left"/>
            </w:pPr>
            <w:r w:rsidRPr="008C1C0C">
              <w:t xml:space="preserve"> 6.</w:t>
            </w:r>
          </w:p>
          <w:p w14:paraId="6B5C253B"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490D31C8" w14:textId="77777777" w:rsidR="004B7B31" w:rsidRDefault="004B7B31" w:rsidP="00217380"/>
        </w:tc>
        <w:tc>
          <w:tcPr>
            <w:tcW w:w="939" w:type="dxa"/>
            <w:tcBorders>
              <w:top w:val="single" w:sz="6" w:space="0" w:color="auto"/>
              <w:left w:val="single" w:sz="6" w:space="0" w:color="auto"/>
              <w:bottom w:val="nil"/>
              <w:right w:val="nil"/>
            </w:tcBorders>
          </w:tcPr>
          <w:p w14:paraId="1A3BAE7C"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7EA182F1"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152944B9" w14:textId="77777777" w:rsidR="004B7B31" w:rsidRDefault="004B7B31" w:rsidP="00217380">
            <w:pPr>
              <w:jc w:val="center"/>
            </w:pPr>
          </w:p>
        </w:tc>
      </w:tr>
      <w:tr w:rsidR="004B7B31" w14:paraId="69BA3ABD"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4D38C00D"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152C90C3" w14:textId="77777777" w:rsidR="004B7B31" w:rsidRDefault="004B7B31" w:rsidP="00217380">
            <w:r>
              <w:t>Comments:</w:t>
            </w:r>
          </w:p>
        </w:tc>
      </w:tr>
      <w:tr w:rsidR="004B7B31" w14:paraId="780AEFA9" w14:textId="77777777" w:rsidTr="00C256A8">
        <w:trPr>
          <w:cantSplit/>
          <w:trHeight w:val="435"/>
        </w:trPr>
        <w:tc>
          <w:tcPr>
            <w:tcW w:w="2651" w:type="dxa"/>
            <w:tcBorders>
              <w:top w:val="single" w:sz="6" w:space="0" w:color="auto"/>
              <w:left w:val="double" w:sz="6" w:space="0" w:color="auto"/>
              <w:bottom w:val="nil"/>
              <w:right w:val="nil"/>
            </w:tcBorders>
          </w:tcPr>
          <w:p w14:paraId="286C63D1" w14:textId="77777777" w:rsidR="004B7B31" w:rsidRPr="008C1C0C" w:rsidRDefault="004B7B31" w:rsidP="00217380">
            <w:pPr>
              <w:jc w:val="left"/>
            </w:pPr>
            <w:r w:rsidRPr="008C1C0C">
              <w:t xml:space="preserve"> 7.</w:t>
            </w:r>
          </w:p>
          <w:p w14:paraId="613E05C4"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23701CED" w14:textId="77777777" w:rsidR="004B7B31" w:rsidRDefault="004B7B31" w:rsidP="00217380"/>
        </w:tc>
        <w:tc>
          <w:tcPr>
            <w:tcW w:w="939" w:type="dxa"/>
            <w:tcBorders>
              <w:top w:val="single" w:sz="6" w:space="0" w:color="auto"/>
              <w:left w:val="single" w:sz="6" w:space="0" w:color="auto"/>
              <w:bottom w:val="nil"/>
              <w:right w:val="nil"/>
            </w:tcBorders>
          </w:tcPr>
          <w:p w14:paraId="1F127915"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22BBCAF6"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1965F8EA" w14:textId="77777777" w:rsidR="004B7B31" w:rsidRDefault="004B7B31" w:rsidP="00217380">
            <w:pPr>
              <w:jc w:val="center"/>
            </w:pPr>
          </w:p>
        </w:tc>
      </w:tr>
      <w:tr w:rsidR="004B7B31" w14:paraId="012E5DAD" w14:textId="77777777" w:rsidTr="00C256A8">
        <w:trPr>
          <w:cantSplit/>
          <w:trHeight w:val="409"/>
        </w:trPr>
        <w:tc>
          <w:tcPr>
            <w:tcW w:w="2651" w:type="dxa"/>
            <w:tcBorders>
              <w:top w:val="single" w:sz="6" w:space="0" w:color="auto"/>
              <w:left w:val="double" w:sz="6" w:space="0" w:color="auto"/>
              <w:bottom w:val="single" w:sz="6" w:space="0" w:color="auto"/>
              <w:right w:val="nil"/>
            </w:tcBorders>
          </w:tcPr>
          <w:p w14:paraId="5699319C" w14:textId="77777777" w:rsidR="004B7B31" w:rsidRPr="008C1C0C" w:rsidRDefault="004B7B31" w:rsidP="00217380">
            <w:pPr>
              <w:jc w:val="left"/>
            </w:pPr>
            <w:proofErr w:type="gramStart"/>
            <w:r>
              <w:t>[ ]</w:t>
            </w:r>
            <w:proofErr w:type="gramEnd"/>
            <w:r w:rsidRPr="008C1C0C">
              <w:t xml:space="preserve"> Stop Sale Issued </w:t>
            </w:r>
            <w:r>
              <w:br/>
              <w:t>[ ]</w:t>
            </w:r>
            <w:r w:rsidRPr="008C1C0C">
              <w:t xml:space="preserve"> Corrected</w:t>
            </w:r>
          </w:p>
        </w:tc>
        <w:tc>
          <w:tcPr>
            <w:tcW w:w="7519" w:type="dxa"/>
            <w:gridSpan w:val="5"/>
            <w:tcBorders>
              <w:top w:val="single" w:sz="6" w:space="0" w:color="auto"/>
              <w:left w:val="single" w:sz="6" w:space="0" w:color="auto"/>
              <w:bottom w:val="single" w:sz="6" w:space="0" w:color="auto"/>
              <w:right w:val="double" w:sz="6" w:space="0" w:color="auto"/>
            </w:tcBorders>
          </w:tcPr>
          <w:p w14:paraId="4E111A64" w14:textId="77777777" w:rsidR="004B7B31" w:rsidRDefault="004B7B31" w:rsidP="00217380">
            <w:r>
              <w:t>Comments:</w:t>
            </w:r>
          </w:p>
        </w:tc>
      </w:tr>
      <w:tr w:rsidR="004B7B31" w14:paraId="56D5C9D7" w14:textId="77777777" w:rsidTr="00C256A8">
        <w:trPr>
          <w:cantSplit/>
          <w:trHeight w:val="507"/>
        </w:trPr>
        <w:tc>
          <w:tcPr>
            <w:tcW w:w="2651" w:type="dxa"/>
            <w:tcBorders>
              <w:top w:val="single" w:sz="6" w:space="0" w:color="auto"/>
              <w:left w:val="double" w:sz="6" w:space="0" w:color="auto"/>
              <w:bottom w:val="nil"/>
              <w:right w:val="nil"/>
            </w:tcBorders>
          </w:tcPr>
          <w:p w14:paraId="6ACC662D" w14:textId="77777777" w:rsidR="004B7B31" w:rsidRPr="008C1C0C" w:rsidRDefault="004B7B31" w:rsidP="00217380">
            <w:pPr>
              <w:jc w:val="left"/>
            </w:pPr>
            <w:r w:rsidRPr="008C1C0C">
              <w:t xml:space="preserve"> 8.</w:t>
            </w:r>
          </w:p>
          <w:p w14:paraId="3E78AC42" w14:textId="77777777" w:rsidR="004B7B31" w:rsidRPr="008C1C0C" w:rsidRDefault="004B7B31" w:rsidP="00217380">
            <w:pPr>
              <w:jc w:val="left"/>
            </w:pPr>
          </w:p>
        </w:tc>
        <w:tc>
          <w:tcPr>
            <w:tcW w:w="3807" w:type="dxa"/>
            <w:gridSpan w:val="2"/>
            <w:tcBorders>
              <w:top w:val="single" w:sz="6" w:space="0" w:color="auto"/>
              <w:left w:val="single" w:sz="6" w:space="0" w:color="auto"/>
              <w:bottom w:val="nil"/>
              <w:right w:val="nil"/>
            </w:tcBorders>
          </w:tcPr>
          <w:p w14:paraId="3675322C" w14:textId="77777777" w:rsidR="004B7B31" w:rsidRDefault="004B7B31" w:rsidP="00217380"/>
        </w:tc>
        <w:tc>
          <w:tcPr>
            <w:tcW w:w="939" w:type="dxa"/>
            <w:tcBorders>
              <w:top w:val="single" w:sz="6" w:space="0" w:color="auto"/>
              <w:left w:val="single" w:sz="6" w:space="0" w:color="auto"/>
              <w:bottom w:val="nil"/>
              <w:right w:val="nil"/>
            </w:tcBorders>
          </w:tcPr>
          <w:p w14:paraId="4912A5CA" w14:textId="77777777" w:rsidR="004B7B31" w:rsidRDefault="004B7B31" w:rsidP="00217380">
            <w:pPr>
              <w:jc w:val="center"/>
            </w:pPr>
          </w:p>
        </w:tc>
        <w:tc>
          <w:tcPr>
            <w:tcW w:w="1423" w:type="dxa"/>
            <w:tcBorders>
              <w:top w:val="single" w:sz="6" w:space="0" w:color="auto"/>
              <w:left w:val="single" w:sz="6" w:space="0" w:color="auto"/>
              <w:bottom w:val="nil"/>
              <w:right w:val="nil"/>
            </w:tcBorders>
          </w:tcPr>
          <w:p w14:paraId="6B6F0E1F" w14:textId="77777777" w:rsidR="004B7B31" w:rsidRDefault="004B7B31" w:rsidP="00217380">
            <w:pPr>
              <w:jc w:val="center"/>
            </w:pPr>
          </w:p>
        </w:tc>
        <w:tc>
          <w:tcPr>
            <w:tcW w:w="1350" w:type="dxa"/>
            <w:tcBorders>
              <w:top w:val="single" w:sz="6" w:space="0" w:color="auto"/>
              <w:left w:val="single" w:sz="6" w:space="0" w:color="auto"/>
              <w:bottom w:val="nil"/>
              <w:right w:val="double" w:sz="6" w:space="0" w:color="auto"/>
            </w:tcBorders>
          </w:tcPr>
          <w:p w14:paraId="1E7DB001" w14:textId="77777777" w:rsidR="004B7B31" w:rsidRDefault="004B7B31" w:rsidP="00217380">
            <w:pPr>
              <w:jc w:val="center"/>
            </w:pPr>
          </w:p>
        </w:tc>
      </w:tr>
      <w:tr w:rsidR="004B7B31" w14:paraId="7E3F24CC" w14:textId="77777777" w:rsidTr="00C256A8">
        <w:trPr>
          <w:cantSplit/>
          <w:trHeight w:val="447"/>
        </w:trPr>
        <w:tc>
          <w:tcPr>
            <w:tcW w:w="2651" w:type="dxa"/>
            <w:tcBorders>
              <w:top w:val="single" w:sz="6" w:space="0" w:color="auto"/>
              <w:left w:val="double" w:sz="6" w:space="0" w:color="auto"/>
              <w:bottom w:val="double" w:sz="6" w:space="0" w:color="auto"/>
              <w:right w:val="nil"/>
            </w:tcBorders>
          </w:tcPr>
          <w:p w14:paraId="62AD0EC7" w14:textId="77777777" w:rsidR="004B7B31" w:rsidRPr="008C1C0C" w:rsidRDefault="004B7B31" w:rsidP="00217380">
            <w:pPr>
              <w:jc w:val="left"/>
            </w:pPr>
            <w:proofErr w:type="gramStart"/>
            <w:r>
              <w:t>[ ]</w:t>
            </w:r>
            <w:proofErr w:type="gramEnd"/>
            <w:r w:rsidRPr="008C1C0C">
              <w:t xml:space="preserve"> Stop Sale Issued</w:t>
            </w:r>
            <w:r>
              <w:br/>
              <w:t>[ ]</w:t>
            </w:r>
            <w:r w:rsidRPr="008C1C0C">
              <w:t xml:space="preserve"> Corrected</w:t>
            </w:r>
          </w:p>
        </w:tc>
        <w:tc>
          <w:tcPr>
            <w:tcW w:w="7519" w:type="dxa"/>
            <w:gridSpan w:val="5"/>
            <w:tcBorders>
              <w:top w:val="single" w:sz="6" w:space="0" w:color="auto"/>
              <w:left w:val="single" w:sz="6" w:space="0" w:color="auto"/>
              <w:bottom w:val="double" w:sz="6" w:space="0" w:color="auto"/>
              <w:right w:val="double" w:sz="6" w:space="0" w:color="auto"/>
            </w:tcBorders>
          </w:tcPr>
          <w:p w14:paraId="241CC1AF" w14:textId="77777777" w:rsidR="004B7B31" w:rsidRDefault="004B7B31" w:rsidP="00217380">
            <w:r>
              <w:t>Comments:</w:t>
            </w:r>
          </w:p>
        </w:tc>
      </w:tr>
    </w:tbl>
    <w:p w14:paraId="57739839" w14:textId="77777777" w:rsidR="004B7B31" w:rsidRDefault="004B7B31" w:rsidP="004B7B31">
      <w:pPr>
        <w:spacing w:before="120"/>
      </w:pPr>
      <w:r>
        <w:rPr>
          <w:b/>
        </w:rPr>
        <w:t>Inspection Results:</w:t>
      </w:r>
    </w:p>
    <w:p w14:paraId="08A3B520" w14:textId="77777777" w:rsidR="004B7B31" w:rsidRDefault="004B7B31" w:rsidP="004B7B31">
      <w:pPr>
        <w:spacing w:line="360" w:lineRule="auto"/>
      </w:pPr>
      <w:r>
        <w:rPr>
          <w:u w:val="single"/>
        </w:rPr>
        <w:t xml:space="preserve">  100</w:t>
      </w:r>
      <w:proofErr w:type="gramStart"/>
      <w:r>
        <w:rPr>
          <w:u w:val="single"/>
        </w:rPr>
        <w:t xml:space="preserve"> </w:t>
      </w:r>
      <w:r>
        <w:t xml:space="preserve">  (</w:t>
      </w:r>
      <w:proofErr w:type="gramEnd"/>
      <w:r>
        <w:t xml:space="preserve">Sample Count) - </w:t>
      </w:r>
      <w:r>
        <w:rPr>
          <w:u w:val="single"/>
        </w:rPr>
        <w:t xml:space="preserve">   0   </w:t>
      </w:r>
      <w:r>
        <w:t xml:space="preserve"> (#Not on File) = </w:t>
      </w:r>
      <w:r>
        <w:rPr>
          <w:u w:val="single"/>
        </w:rPr>
        <w:t xml:space="preserve">  100  </w:t>
      </w:r>
      <w:r>
        <w:t xml:space="preserve"> (Adjusted Sample Count [ASC])</w:t>
      </w:r>
    </w:p>
    <w:p w14:paraId="0B684E1E" w14:textId="77777777" w:rsidR="004B7B31" w:rsidRDefault="004B7B31" w:rsidP="004B7B31">
      <w:pPr>
        <w:spacing w:line="360" w:lineRule="auto"/>
      </w:pPr>
      <w:r>
        <w:rPr>
          <w:u w:val="single"/>
        </w:rPr>
        <w:t xml:space="preserve">     3</w:t>
      </w:r>
      <w:proofErr w:type="gramStart"/>
      <w:r>
        <w:rPr>
          <w:u w:val="single"/>
        </w:rPr>
        <w:t xml:space="preserve">  </w:t>
      </w:r>
      <w:r>
        <w:t xml:space="preserve"> (</w:t>
      </w:r>
      <w:proofErr w:type="gramEnd"/>
      <w:r>
        <w:t xml:space="preserve">#Errors) ÷ </w:t>
      </w:r>
      <w:r>
        <w:rPr>
          <w:u w:val="single"/>
        </w:rPr>
        <w:t xml:space="preserve">  100  </w:t>
      </w:r>
      <w:r>
        <w:t xml:space="preserve"> (ASC) =</w:t>
      </w:r>
      <w:r>
        <w:rPr>
          <w:u w:val="single"/>
        </w:rPr>
        <w:t xml:space="preserve">     3  </w:t>
      </w:r>
      <w:r>
        <w:t xml:space="preserve"> (Error Percentage)</w:t>
      </w:r>
    </w:p>
    <w:p w14:paraId="3B897EEF" w14:textId="77777777" w:rsidR="004B7B31" w:rsidRDefault="004B7B31" w:rsidP="004B7B31">
      <w:pPr>
        <w:spacing w:line="360" w:lineRule="auto"/>
      </w:pPr>
      <w:r>
        <w:t xml:space="preserve">(Accuracy Percentage) = </w:t>
      </w:r>
      <w:r>
        <w:rPr>
          <w:u w:val="single"/>
        </w:rPr>
        <w:t xml:space="preserve">    97  </w:t>
      </w:r>
      <w:r>
        <w:t xml:space="preserve"> %</w:t>
      </w:r>
      <w:r>
        <w:tab/>
      </w:r>
      <w:r>
        <w:tab/>
        <w:t xml:space="preserve">Overcharges/Undercharges Ratio = </w:t>
      </w:r>
      <w:r>
        <w:rPr>
          <w:u w:val="single"/>
        </w:rPr>
        <w:t xml:space="preserve">     2</w:t>
      </w:r>
      <w:r w:rsidRPr="00C6134C">
        <w:rPr>
          <w:u w:val="single"/>
        </w:rPr>
        <w:t>:</w:t>
      </w:r>
      <w:r>
        <w:rPr>
          <w:u w:val="single"/>
        </w:rPr>
        <w:t>1</w:t>
      </w:r>
      <w:r>
        <w:t xml:space="preserve"> </w:t>
      </w:r>
      <w:r>
        <w:rPr>
          <w:u w:val="single"/>
        </w:rPr>
        <w:t xml:space="preserve">    </w:t>
      </w:r>
    </w:p>
    <w:tbl>
      <w:tblPr>
        <w:tblW w:w="9990" w:type="dxa"/>
        <w:tblInd w:w="-90" w:type="dxa"/>
        <w:tblLook w:val="0000" w:firstRow="0" w:lastRow="0" w:firstColumn="0" w:lastColumn="0" w:noHBand="0" w:noVBand="0"/>
      </w:tblPr>
      <w:tblGrid>
        <w:gridCol w:w="5148"/>
        <w:gridCol w:w="4842"/>
      </w:tblGrid>
      <w:tr w:rsidR="004B7B31" w14:paraId="39F86BED" w14:textId="77777777" w:rsidTr="00217380">
        <w:tc>
          <w:tcPr>
            <w:tcW w:w="5148" w:type="dxa"/>
            <w:vAlign w:val="center"/>
          </w:tcPr>
          <w:p w14:paraId="24D76CD8" w14:textId="77777777" w:rsidR="004B7B31" w:rsidRPr="00676EA4" w:rsidRDefault="004B7B31" w:rsidP="00217380">
            <w:pPr>
              <w:jc w:val="left"/>
              <w:rPr>
                <w:b/>
              </w:rPr>
            </w:pPr>
            <w:r>
              <w:rPr>
                <w:noProof/>
              </w:rPr>
              <mc:AlternateContent>
                <mc:Choice Requires="wps">
                  <w:drawing>
                    <wp:anchor distT="0" distB="0" distL="114300" distR="114300" simplePos="0" relativeHeight="251679744" behindDoc="0" locked="0" layoutInCell="1" allowOverlap="1" wp14:anchorId="2B38EED6" wp14:editId="1EAE0E5F">
                      <wp:simplePos x="0" y="0"/>
                      <wp:positionH relativeFrom="column">
                        <wp:posOffset>963295</wp:posOffset>
                      </wp:positionH>
                      <wp:positionV relativeFrom="paragraph">
                        <wp:posOffset>123825</wp:posOffset>
                      </wp:positionV>
                      <wp:extent cx="2234565" cy="0"/>
                      <wp:effectExtent l="0" t="0" r="32385" b="19050"/>
                      <wp:wrapNone/>
                      <wp:docPr id="60" name="Straight Connector 60"/>
                      <wp:cNvGraphicFramePr/>
                      <a:graphic xmlns:a="http://schemas.openxmlformats.org/drawingml/2006/main">
                        <a:graphicData uri="http://schemas.microsoft.com/office/word/2010/wordprocessingShape">
                          <wps:wsp>
                            <wps:cNvCnPr/>
                            <wps:spPr>
                              <a:xfrm>
                                <a:off x="0" y="0"/>
                                <a:ext cx="223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28048" id="Straight Connector 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9.75pt" to="251.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" strokecolor="black [3213]" strokeweight=".5pt"/>
                  </w:pict>
                </mc:Fallback>
              </mc:AlternateContent>
            </w:r>
            <w:r>
              <w:rPr>
                <w:b/>
              </w:rPr>
              <w:t xml:space="preserve">Inspector Name:  </w:t>
            </w:r>
            <w:r w:rsidRPr="00676EA4">
              <w:rPr>
                <w:i/>
              </w:rPr>
              <w:t xml:space="preserve"> </w:t>
            </w:r>
            <w:r>
              <w:rPr>
                <w:i/>
              </w:rPr>
              <w:t>T. Price</w:t>
            </w:r>
          </w:p>
        </w:tc>
        <w:tc>
          <w:tcPr>
            <w:tcW w:w="4842" w:type="dxa"/>
            <w:vAlign w:val="center"/>
          </w:tcPr>
          <w:p w14:paraId="77776206" w14:textId="77777777" w:rsidR="004B7B31" w:rsidRDefault="004B7B31" w:rsidP="00217380">
            <w:pPr>
              <w:jc w:val="left"/>
              <w:rPr>
                <w:b/>
              </w:rPr>
            </w:pPr>
            <w:r>
              <w:rPr>
                <w:b/>
              </w:rPr>
              <w:t>Report Acknowledgement:</w:t>
            </w:r>
          </w:p>
        </w:tc>
      </w:tr>
      <w:tr w:rsidR="004B7B31" w14:paraId="5D4599F0" w14:textId="77777777" w:rsidTr="00217380">
        <w:tc>
          <w:tcPr>
            <w:tcW w:w="5148" w:type="dxa"/>
            <w:vAlign w:val="center"/>
          </w:tcPr>
          <w:p w14:paraId="0A5144BC" w14:textId="77777777" w:rsidR="004B7B31" w:rsidRDefault="004B7B31" w:rsidP="00217380">
            <w:pPr>
              <w:jc w:val="left"/>
            </w:pPr>
            <w:r>
              <w:t xml:space="preserve">Time In:     </w:t>
            </w:r>
            <w:r w:rsidRPr="00045A95">
              <w:rPr>
                <w:u w:val="single"/>
              </w:rPr>
              <w:t xml:space="preserve">8:15   </w:t>
            </w:r>
            <w:r w:rsidRPr="00045A95">
              <w:rPr>
                <w:u w:val="single"/>
              </w:rPr>
              <w:tab/>
            </w:r>
            <w:r>
              <w:rPr>
                <w:u w:val="single"/>
              </w:rPr>
              <w:t xml:space="preserve"> </w:t>
            </w:r>
            <w:r>
              <w:t xml:space="preserve">   Time Out:   </w:t>
            </w:r>
            <w:r w:rsidRPr="00045A95">
              <w:rPr>
                <w:u w:val="single"/>
              </w:rPr>
              <w:t>9:30</w:t>
            </w:r>
            <w:r>
              <w:rPr>
                <w:u w:val="single"/>
              </w:rPr>
              <w:tab/>
            </w:r>
          </w:p>
        </w:tc>
        <w:tc>
          <w:tcPr>
            <w:tcW w:w="4842" w:type="dxa"/>
            <w:vAlign w:val="center"/>
          </w:tcPr>
          <w:p w14:paraId="6AC68768" w14:textId="77777777" w:rsidR="004B7B31" w:rsidRDefault="004B7B31" w:rsidP="00217380">
            <w:pPr>
              <w:jc w:val="left"/>
              <w:rPr>
                <w:b/>
              </w:rPr>
            </w:pPr>
            <w:r>
              <w:rPr>
                <w:noProof/>
              </w:rPr>
              <mc:AlternateContent>
                <mc:Choice Requires="wps">
                  <w:drawing>
                    <wp:anchor distT="0" distB="0" distL="114300" distR="114300" simplePos="0" relativeHeight="251680768" behindDoc="0" locked="0" layoutInCell="1" allowOverlap="1" wp14:anchorId="2EA2A418" wp14:editId="166A2490">
                      <wp:simplePos x="0" y="0"/>
                      <wp:positionH relativeFrom="column">
                        <wp:posOffset>699770</wp:posOffset>
                      </wp:positionH>
                      <wp:positionV relativeFrom="paragraph">
                        <wp:posOffset>128905</wp:posOffset>
                      </wp:positionV>
                      <wp:extent cx="2215515" cy="0"/>
                      <wp:effectExtent l="0" t="0" r="32385" b="19050"/>
                      <wp:wrapNone/>
                      <wp:docPr id="61" name="Straight Connector 61"/>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A53EE" id="Straight Connector 6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" strokecolor="black [3213]" strokeweight=".5pt"/>
                  </w:pict>
                </mc:Fallback>
              </mc:AlternateContent>
            </w:r>
            <w:r>
              <w:t xml:space="preserve">Name/Title: </w:t>
            </w:r>
            <w:r w:rsidRPr="00066117">
              <w:rPr>
                <w:i/>
              </w:rPr>
              <w:t xml:space="preserve">   Chris Barker</w:t>
            </w:r>
          </w:p>
        </w:tc>
      </w:tr>
      <w:tr w:rsidR="004B7B31" w14:paraId="4643375A" w14:textId="77777777" w:rsidTr="00217380">
        <w:tc>
          <w:tcPr>
            <w:tcW w:w="5148" w:type="dxa"/>
            <w:vAlign w:val="center"/>
          </w:tcPr>
          <w:p w14:paraId="522F8173" w14:textId="77777777" w:rsidR="004B7B31" w:rsidRDefault="004B7B31" w:rsidP="00217380">
            <w:pPr>
              <w:ind w:right="27"/>
              <w:jc w:val="left"/>
            </w:pPr>
            <w:r>
              <w:t xml:space="preserve">Comments/Remarks: _______________________________ </w:t>
            </w:r>
          </w:p>
        </w:tc>
        <w:tc>
          <w:tcPr>
            <w:tcW w:w="4842" w:type="dxa"/>
          </w:tcPr>
          <w:p w14:paraId="0385FCE3" w14:textId="4DCE57D9" w:rsidR="004B7B31" w:rsidRPr="00362520" w:rsidRDefault="004B7B31" w:rsidP="00217380">
            <w:pPr>
              <w:jc w:val="left"/>
              <w:rPr>
                <w:b/>
                <w:u w:val="single"/>
              </w:rPr>
            </w:pPr>
            <w:r>
              <w:t xml:space="preserve">Comments/Remarks:  </w:t>
            </w:r>
            <w:r>
              <w:softHyphen/>
            </w:r>
            <w:r>
              <w:softHyphen/>
            </w:r>
            <w:r>
              <w:softHyphen/>
            </w:r>
            <w:r>
              <w:softHyphen/>
            </w:r>
            <w:r>
              <w:softHyphen/>
            </w:r>
            <w:r>
              <w:softHyphen/>
            </w:r>
            <w:r>
              <w:softHyphen/>
            </w:r>
            <w:r>
              <w:softHyphen/>
            </w:r>
            <w:r>
              <w:softHyphen/>
            </w:r>
            <w:r>
              <w:softHyphen/>
            </w:r>
          </w:p>
        </w:tc>
      </w:tr>
      <w:tr w:rsidR="004B7B31" w:rsidRPr="000746E5" w14:paraId="6420353E" w14:textId="77777777" w:rsidTr="00217380">
        <w:tc>
          <w:tcPr>
            <w:tcW w:w="5148" w:type="dxa"/>
            <w:vAlign w:val="center"/>
          </w:tcPr>
          <w:p w14:paraId="1BAF5BF4" w14:textId="77777777" w:rsidR="004B7B31" w:rsidRPr="000746E5" w:rsidRDefault="004B7B31" w:rsidP="00217380">
            <w:pPr>
              <w:jc w:val="left"/>
              <w:rPr>
                <w:u w:val="single"/>
              </w:rPr>
            </w:pPr>
            <w:r w:rsidRPr="000746E5">
              <w:rPr>
                <w:noProof/>
                <w:u w:val="single"/>
              </w:rPr>
              <mc:AlternateContent>
                <mc:Choice Requires="wps">
                  <w:drawing>
                    <wp:anchor distT="0" distB="0" distL="114300" distR="114300" simplePos="0" relativeHeight="251677696" behindDoc="0" locked="0" layoutInCell="1" allowOverlap="1" wp14:anchorId="6E2A697B" wp14:editId="010957D2">
                      <wp:simplePos x="0" y="0"/>
                      <wp:positionH relativeFrom="column">
                        <wp:posOffset>164465</wp:posOffset>
                      </wp:positionH>
                      <wp:positionV relativeFrom="paragraph">
                        <wp:posOffset>130175</wp:posOffset>
                      </wp:positionV>
                      <wp:extent cx="289052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4A9D0" id="Straight Connector 5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" strokecolor="black [3213]" strokeweight=".5pt"/>
                  </w:pict>
                </mc:Fallback>
              </mc:AlternateContent>
            </w:r>
          </w:p>
        </w:tc>
        <w:tc>
          <w:tcPr>
            <w:tcW w:w="4842" w:type="dxa"/>
            <w:vAlign w:val="center"/>
          </w:tcPr>
          <w:p w14:paraId="31675477" w14:textId="77777777" w:rsidR="004B7B31" w:rsidRPr="000746E5" w:rsidRDefault="004B7B31" w:rsidP="00217380">
            <w:pPr>
              <w:ind w:left="54"/>
              <w:jc w:val="left"/>
              <w:rPr>
                <w:u w:val="single"/>
              </w:rPr>
            </w:pPr>
            <w:r>
              <w:rPr>
                <w:noProof/>
                <w:u w:val="single"/>
              </w:rPr>
              <mc:AlternateContent>
                <mc:Choice Requires="wps">
                  <w:drawing>
                    <wp:anchor distT="0" distB="0" distL="114300" distR="114300" simplePos="0" relativeHeight="251681792" behindDoc="0" locked="0" layoutInCell="1" allowOverlap="1" wp14:anchorId="432A1AF5" wp14:editId="5E7ACCE8">
                      <wp:simplePos x="0" y="0"/>
                      <wp:positionH relativeFrom="column">
                        <wp:posOffset>0</wp:posOffset>
                      </wp:positionH>
                      <wp:positionV relativeFrom="paragraph">
                        <wp:posOffset>1905</wp:posOffset>
                      </wp:positionV>
                      <wp:extent cx="2922270" cy="0"/>
                      <wp:effectExtent l="0" t="0" r="30480" b="19050"/>
                      <wp:wrapNone/>
                      <wp:docPr id="15" name="Straight Connector 15"/>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15F29" id="Straight Connector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23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" strokecolor="black [3213]" strokeweight=".5pt"/>
                  </w:pict>
                </mc:Fallback>
              </mc:AlternateContent>
            </w:r>
            <w:r>
              <w:rPr>
                <w:noProof/>
                <w:u w:val="single"/>
              </w:rPr>
              <mc:AlternateContent>
                <mc:Choice Requires="wps">
                  <w:drawing>
                    <wp:anchor distT="0" distB="0" distL="114300" distR="114300" simplePos="0" relativeHeight="251678720" behindDoc="0" locked="0" layoutInCell="1" allowOverlap="1" wp14:anchorId="0E1CB22A" wp14:editId="2813D446">
                      <wp:simplePos x="0" y="0"/>
                      <wp:positionH relativeFrom="column">
                        <wp:posOffset>-1270</wp:posOffset>
                      </wp:positionH>
                      <wp:positionV relativeFrom="paragraph">
                        <wp:posOffset>129540</wp:posOffset>
                      </wp:positionV>
                      <wp:extent cx="292227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6BEC1" id="Straight Connector 5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" strokecolor="black [3213]" strokeweight=".5pt"/>
                  </w:pict>
                </mc:Fallback>
              </mc:AlternateContent>
            </w:r>
          </w:p>
        </w:tc>
      </w:tr>
    </w:tbl>
    <w:p w14:paraId="53BE58B1" w14:textId="00428EB2" w:rsidR="0061767B" w:rsidRDefault="0061767B" w:rsidP="004B7B31">
      <w:pPr>
        <w:rPr>
          <w:b/>
          <w:sz w:val="24"/>
        </w:rPr>
      </w:pPr>
    </w:p>
    <w:p w14:paraId="4E79066E" w14:textId="1F7B2EC7" w:rsidR="005A6C37" w:rsidRPr="000A4FE6" w:rsidRDefault="00E26357" w:rsidP="009949D3">
      <w:pPr>
        <w:jc w:val="center"/>
        <w:rPr>
          <w:sz w:val="24"/>
        </w:rPr>
      </w:pPr>
      <w:r>
        <w:rPr>
          <w:b/>
          <w:sz w:val="24"/>
        </w:rPr>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14:paraId="13F89796" w14:textId="440C9917" w:rsidR="005A6C37" w:rsidRDefault="005552F8" w:rsidP="00C256A8">
      <w:pPr>
        <w:spacing w:before="120"/>
        <w:ind w:left="7470"/>
        <w:jc w:val="center"/>
        <w:rPr>
          <w:sz w:val="18"/>
        </w:rPr>
      </w:pPr>
      <w:r>
        <w:rPr>
          <w:sz w:val="18"/>
        </w:rPr>
        <w:t xml:space="preserve">      </w:t>
      </w:r>
      <w:r w:rsidR="009B1495">
        <w:rPr>
          <w:sz w:val="18"/>
        </w:rPr>
        <w:t xml:space="preserve">      </w:t>
      </w:r>
      <w:r>
        <w:rPr>
          <w:sz w:val="18"/>
        </w:rPr>
        <w:t xml:space="preserve"> </w:t>
      </w:r>
      <w:r w:rsidR="005A6C37">
        <w:rPr>
          <w:sz w:val="18"/>
        </w:rPr>
        <w:t xml:space="preserve">Page ___ </w:t>
      </w:r>
      <w:r w:rsidR="00C256A8">
        <w:rPr>
          <w:sz w:val="18"/>
        </w:rPr>
        <w:t>o</w:t>
      </w:r>
      <w:r w:rsidR="005A6C37">
        <w:rPr>
          <w:sz w:val="18"/>
        </w:rPr>
        <w:t>f ___</w:t>
      </w:r>
    </w:p>
    <w:p w14:paraId="42DBFF01" w14:textId="77777777" w:rsidR="005A6C37" w:rsidRDefault="005A6C37" w:rsidP="005552F8">
      <w:pPr>
        <w:tabs>
          <w:tab w:val="left" w:pos="3690"/>
          <w:tab w:val="right" w:pos="9900"/>
        </w:tabs>
        <w:spacing w:before="180" w:after="60"/>
        <w:jc w:val="left"/>
        <w:rPr>
          <w:b/>
          <w:sz w:val="18"/>
        </w:rPr>
      </w:pPr>
      <w:r>
        <w:rPr>
          <w:b/>
          <w:sz w:val="18"/>
        </w:rPr>
        <w:t>Inspection</w:t>
      </w:r>
      <w:proofErr w:type="gramStart"/>
      <w:r>
        <w:rPr>
          <w:b/>
          <w:sz w:val="18"/>
        </w:rPr>
        <w:t>:</w:t>
      </w:r>
      <w:r>
        <w:rPr>
          <w:sz w:val="18"/>
        </w:rPr>
        <w:t xml:space="preserve">  </w:t>
      </w:r>
      <w:r w:rsidR="004D0D1C">
        <w:rPr>
          <w:sz w:val="18"/>
        </w:rPr>
        <w:t>[</w:t>
      </w:r>
      <w:proofErr w:type="gramEnd"/>
      <w:r w:rsidR="004D0D1C">
        <w:rPr>
          <w:sz w:val="18"/>
        </w:rPr>
        <w:t xml:space="preserve"> ]</w:t>
      </w:r>
      <w:r>
        <w:rPr>
          <w:sz w:val="18"/>
        </w:rPr>
        <w:t xml:space="preserve"> 1</w:t>
      </w:r>
      <w:r w:rsidRPr="007A6C94">
        <w:rPr>
          <w:sz w:val="18"/>
          <w:vertAlign w:val="superscript"/>
        </w:rPr>
        <w:t>st</w:t>
      </w:r>
      <w:r>
        <w:rPr>
          <w:sz w:val="18"/>
        </w:rPr>
        <w:t xml:space="preserve">  </w:t>
      </w:r>
      <w:r w:rsidR="004D0D1C">
        <w:rPr>
          <w:sz w:val="18"/>
        </w:rPr>
        <w:t>[ ]</w:t>
      </w:r>
      <w:r>
        <w:rPr>
          <w:sz w:val="18"/>
        </w:rPr>
        <w:t xml:space="preserve"> 2</w:t>
      </w:r>
      <w:r w:rsidRPr="007A6C94">
        <w:rPr>
          <w:sz w:val="18"/>
          <w:vertAlign w:val="superscript"/>
        </w:rPr>
        <w:t>nd</w:t>
      </w:r>
      <w:r>
        <w:rPr>
          <w:sz w:val="18"/>
        </w:rPr>
        <w:t xml:space="preserve"> </w:t>
      </w:r>
      <w:r w:rsidR="004D0D1C">
        <w:rPr>
          <w:sz w:val="18"/>
        </w:rPr>
        <w:t>[ ]</w:t>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4D0D1C">
        <w:rPr>
          <w:sz w:val="18"/>
        </w:rPr>
        <w:t>[ ]</w:t>
      </w:r>
      <w:r>
        <w:rPr>
          <w:sz w:val="18"/>
        </w:rPr>
        <w:t xml:space="preserve"> Normal </w:t>
      </w:r>
      <w:r w:rsidR="004D0D1C">
        <w:rPr>
          <w:sz w:val="18"/>
        </w:rPr>
        <w:t>[ ]</w:t>
      </w:r>
      <w:r>
        <w:rPr>
          <w:sz w:val="18"/>
        </w:rPr>
        <w:t xml:space="preserve"> Increased</w:t>
      </w:r>
      <w:r>
        <w:rPr>
          <w:b/>
          <w:sz w:val="18"/>
        </w:rPr>
        <w:t xml:space="preserve"> </w:t>
      </w:r>
      <w:r>
        <w:rPr>
          <w:b/>
          <w:sz w:val="18"/>
        </w:rPr>
        <w:tab/>
        <w:t xml:space="preserve">       Complaint</w:t>
      </w:r>
      <w:r>
        <w:rPr>
          <w:sz w:val="18"/>
        </w:rPr>
        <w:t xml:space="preserve">:  </w:t>
      </w:r>
      <w:r w:rsidR="004D0D1C">
        <w:rPr>
          <w:sz w:val="18"/>
        </w:rPr>
        <w:t>[ ]</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form"/>
      </w:tblPr>
      <w:tblGrid>
        <w:gridCol w:w="2434"/>
        <w:gridCol w:w="900"/>
        <w:gridCol w:w="810"/>
        <w:gridCol w:w="810"/>
        <w:gridCol w:w="87"/>
        <w:gridCol w:w="2433"/>
        <w:gridCol w:w="880"/>
        <w:gridCol w:w="916"/>
        <w:gridCol w:w="814"/>
      </w:tblGrid>
      <w:tr w:rsidR="0007405B" w14:paraId="0752FB0F" w14:textId="77777777" w:rsidTr="0007405B">
        <w:trPr>
          <w:cantSplit/>
          <w:trHeight w:val="522"/>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Default="0007405B" w:rsidP="0007405B">
            <w:pPr>
              <w:jc w:val="left"/>
              <w:rPr>
                <w:b/>
              </w:rPr>
            </w:pPr>
            <w:bookmarkStart w:id="4575" w:name="OLE_LINK1"/>
            <w:bookmarkStart w:id="4576" w:name="OLE_LINK2"/>
            <w:r>
              <w:rPr>
                <w:b/>
              </w:rPr>
              <w:t>Location of Test:</w:t>
            </w:r>
          </w:p>
          <w:p w14:paraId="40170A97" w14:textId="77777777" w:rsidR="0007405B" w:rsidRDefault="0007405B" w:rsidP="0007405B">
            <w:pPr>
              <w:spacing w:after="120"/>
              <w:jc w:val="left"/>
            </w:pPr>
            <w:r>
              <w:t>(Store Name, Address, County, ZIP Code)</w:t>
            </w:r>
          </w:p>
          <w:p w14:paraId="5ACCC3DC" w14:textId="623DBC2A" w:rsidR="0007405B" w:rsidRPr="0007405B" w:rsidRDefault="0007405B" w:rsidP="0007405B">
            <w:pPr>
              <w:jc w:val="left"/>
            </w:pPr>
          </w:p>
        </w:tc>
        <w:tc>
          <w:tcPr>
            <w:tcW w:w="3330" w:type="dxa"/>
            <w:gridSpan w:val="3"/>
            <w:tcBorders>
              <w:top w:val="double" w:sz="6" w:space="0" w:color="auto"/>
              <w:left w:val="single" w:sz="4" w:space="0" w:color="auto"/>
              <w:bottom w:val="single" w:sz="4" w:space="0" w:color="auto"/>
              <w:right w:val="single" w:sz="4" w:space="0" w:color="auto"/>
            </w:tcBorders>
          </w:tcPr>
          <w:p w14:paraId="5874E2A6" w14:textId="77777777" w:rsidR="0007405B" w:rsidRDefault="0007405B" w:rsidP="0007405B">
            <w:pPr>
              <w:jc w:val="left"/>
              <w:rPr>
                <w:b/>
              </w:rPr>
            </w:pPr>
            <w:r>
              <w:rPr>
                <w:b/>
              </w:rPr>
              <w:t>Date:</w:t>
            </w:r>
          </w:p>
          <w:p w14:paraId="5EEE475B" w14:textId="75688A6B" w:rsidR="0007405B" w:rsidRPr="0007405B" w:rsidRDefault="0007405B" w:rsidP="0007405B">
            <w:pPr>
              <w:jc w:val="center"/>
              <w:rPr>
                <w:b/>
                <w:i/>
              </w:rPr>
            </w:pPr>
          </w:p>
        </w:tc>
        <w:tc>
          <w:tcPr>
            <w:tcW w:w="2610" w:type="dxa"/>
            <w:gridSpan w:val="3"/>
            <w:tcBorders>
              <w:top w:val="double" w:sz="6" w:space="0" w:color="auto"/>
              <w:left w:val="single" w:sz="4" w:space="0" w:color="auto"/>
              <w:bottom w:val="single" w:sz="4" w:space="0" w:color="auto"/>
              <w:right w:val="double" w:sz="6" w:space="0" w:color="auto"/>
            </w:tcBorders>
          </w:tcPr>
          <w:p w14:paraId="6F611155" w14:textId="77777777" w:rsidR="0007405B" w:rsidRDefault="0007405B" w:rsidP="0007405B">
            <w:pPr>
              <w:jc w:val="left"/>
              <w:rPr>
                <w:b/>
              </w:rPr>
            </w:pPr>
            <w:r w:rsidRPr="0007405B">
              <w:rPr>
                <w:b/>
              </w:rPr>
              <w:t>Telephone:</w:t>
            </w:r>
          </w:p>
          <w:p w14:paraId="13D5ACCD" w14:textId="17F39D8D" w:rsidR="0007405B" w:rsidRPr="0007405B" w:rsidRDefault="0007405B" w:rsidP="0007405B">
            <w:pPr>
              <w:jc w:val="center"/>
              <w:rPr>
                <w:b/>
                <w:i/>
              </w:rPr>
            </w:pPr>
          </w:p>
        </w:tc>
      </w:tr>
      <w:tr w:rsidR="0007405B"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F24A2A" w:rsidRDefault="0007405B">
            <w:pPr>
              <w:jc w:val="center"/>
              <w:rPr>
                <w:b/>
              </w:rPr>
            </w:pPr>
          </w:p>
        </w:tc>
        <w:tc>
          <w:tcPr>
            <w:tcW w:w="3330" w:type="dxa"/>
            <w:gridSpan w:val="3"/>
            <w:tcBorders>
              <w:top w:val="single" w:sz="4" w:space="0" w:color="auto"/>
              <w:left w:val="single" w:sz="4" w:space="0" w:color="auto"/>
              <w:bottom w:val="double" w:sz="6" w:space="0" w:color="auto"/>
              <w:right w:val="single" w:sz="4" w:space="0" w:color="auto"/>
            </w:tcBorders>
          </w:tcPr>
          <w:p w14:paraId="5CC5E61C" w14:textId="77777777" w:rsidR="0007405B" w:rsidRDefault="0007405B" w:rsidP="0007405B">
            <w:pPr>
              <w:jc w:val="left"/>
              <w:rPr>
                <w:b/>
              </w:rPr>
            </w:pPr>
            <w:r>
              <w:rPr>
                <w:b/>
              </w:rPr>
              <w:t>Manager:</w:t>
            </w:r>
          </w:p>
          <w:p w14:paraId="6DD0F1E0" w14:textId="4693320B" w:rsidR="0007405B" w:rsidRPr="00EC4129" w:rsidRDefault="0007405B" w:rsidP="00EC4129">
            <w:pPr>
              <w:jc w:val="center"/>
              <w:rPr>
                <w:b/>
                <w:i/>
              </w:rPr>
            </w:pPr>
          </w:p>
        </w:tc>
        <w:tc>
          <w:tcPr>
            <w:tcW w:w="2610" w:type="dxa"/>
            <w:gridSpan w:val="3"/>
            <w:tcBorders>
              <w:top w:val="single" w:sz="4" w:space="0" w:color="auto"/>
              <w:left w:val="single" w:sz="4" w:space="0" w:color="auto"/>
              <w:bottom w:val="single" w:sz="6" w:space="0" w:color="auto"/>
              <w:right w:val="double" w:sz="6" w:space="0" w:color="auto"/>
            </w:tcBorders>
          </w:tcPr>
          <w:p w14:paraId="023FFCBF" w14:textId="674D4BE0" w:rsidR="0007405B" w:rsidRDefault="00EC4129" w:rsidP="0007405B">
            <w:pPr>
              <w:jc w:val="left"/>
              <w:rPr>
                <w:b/>
              </w:rPr>
            </w:pPr>
            <w:r>
              <w:rPr>
                <w:b/>
              </w:rPr>
              <w:t>Type of Store:</w:t>
            </w:r>
          </w:p>
          <w:p w14:paraId="67B51268" w14:textId="77EFDD9F" w:rsidR="0007405B" w:rsidRPr="00EC4129" w:rsidRDefault="0007405B" w:rsidP="00EC4129">
            <w:pPr>
              <w:jc w:val="center"/>
              <w:rPr>
                <w:b/>
                <w:i/>
              </w:rPr>
            </w:pPr>
          </w:p>
        </w:tc>
      </w:tr>
      <w:tr w:rsidR="000A6F59" w14:paraId="183FC5DF" w14:textId="77777777" w:rsidTr="0007405B">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F24A2A" w:rsidRDefault="005A6C37" w:rsidP="00A66E18">
            <w:pPr>
              <w:jc w:val="center"/>
              <w:rPr>
                <w:b/>
              </w:rPr>
            </w:pPr>
            <w:r w:rsidRPr="00F24A2A">
              <w:rPr>
                <w:b/>
              </w:rPr>
              <w:t>Item/Size or Style Number</w:t>
            </w:r>
          </w:p>
        </w:tc>
        <w:tc>
          <w:tcPr>
            <w:tcW w:w="900" w:type="dxa"/>
            <w:tcBorders>
              <w:top w:val="double" w:sz="6" w:space="0" w:color="auto"/>
              <w:left w:val="single" w:sz="6" w:space="0" w:color="auto"/>
              <w:bottom w:val="single" w:sz="6" w:space="0" w:color="auto"/>
              <w:right w:val="nil"/>
            </w:tcBorders>
          </w:tcPr>
          <w:p w14:paraId="67435BC7" w14:textId="77777777" w:rsidR="005A6C37" w:rsidRPr="00F24A2A" w:rsidRDefault="005A6C37">
            <w:pPr>
              <w:jc w:val="center"/>
              <w:rPr>
                <w:b/>
              </w:rPr>
            </w:pPr>
            <w:r w:rsidRPr="00F24A2A">
              <w:rPr>
                <w:b/>
              </w:rPr>
              <w:t>Offered</w:t>
            </w:r>
          </w:p>
          <w:p w14:paraId="1E24CBFE" w14:textId="77777777" w:rsidR="005A6C37" w:rsidRPr="00F24A2A" w:rsidRDefault="005A6C37">
            <w:pPr>
              <w:jc w:val="center"/>
              <w:rPr>
                <w:b/>
              </w:rPr>
            </w:pPr>
            <w:r w:rsidRPr="00F24A2A">
              <w:rPr>
                <w:b/>
              </w:rPr>
              <w:t>Price</w:t>
            </w:r>
          </w:p>
        </w:tc>
        <w:tc>
          <w:tcPr>
            <w:tcW w:w="810" w:type="dxa"/>
            <w:tcBorders>
              <w:top w:val="double" w:sz="6" w:space="0" w:color="auto"/>
              <w:left w:val="single" w:sz="6" w:space="0" w:color="auto"/>
              <w:bottom w:val="single" w:sz="6" w:space="0" w:color="auto"/>
              <w:right w:val="nil"/>
            </w:tcBorders>
          </w:tcPr>
          <w:p w14:paraId="04B29BEE" w14:textId="77777777" w:rsidR="005A6C37" w:rsidRPr="00F24A2A" w:rsidRDefault="005A6C37">
            <w:pPr>
              <w:jc w:val="center"/>
              <w:rPr>
                <w:b/>
              </w:rPr>
            </w:pPr>
            <w:r w:rsidRPr="00F24A2A">
              <w:rPr>
                <w:b/>
              </w:rPr>
              <w:t>Price</w:t>
            </w:r>
          </w:p>
          <w:p w14:paraId="5314A5F8" w14:textId="77777777" w:rsidR="005A6C37" w:rsidRPr="00F24A2A" w:rsidRDefault="005A6C37">
            <w:pPr>
              <w:jc w:val="center"/>
              <w:rPr>
                <w:b/>
              </w:rPr>
            </w:pPr>
            <w:r w:rsidRPr="00F24A2A">
              <w:rPr>
                <w:b/>
              </w:rPr>
              <w:t>Charged</w:t>
            </w:r>
          </w:p>
        </w:tc>
        <w:tc>
          <w:tcPr>
            <w:tcW w:w="810" w:type="dxa"/>
            <w:tcBorders>
              <w:top w:val="double" w:sz="6" w:space="0" w:color="auto"/>
              <w:left w:val="single" w:sz="6" w:space="0" w:color="auto"/>
              <w:bottom w:val="single" w:sz="6" w:space="0" w:color="auto"/>
              <w:right w:val="nil"/>
            </w:tcBorders>
          </w:tcPr>
          <w:p w14:paraId="5A2FF0E3" w14:textId="77777777" w:rsidR="005A6C37" w:rsidRPr="00F24A2A" w:rsidRDefault="005A6C37">
            <w:pPr>
              <w:jc w:val="center"/>
              <w:rPr>
                <w:b/>
              </w:rPr>
            </w:pPr>
            <w:r w:rsidRPr="00F24A2A">
              <w:rPr>
                <w:b/>
              </w:rPr>
              <w:t>Price</w:t>
            </w:r>
          </w:p>
          <w:p w14:paraId="7C390D7A" w14:textId="77777777" w:rsidR="005A6C37" w:rsidRPr="00F24A2A" w:rsidRDefault="005A6C37">
            <w:pPr>
              <w:jc w:val="center"/>
              <w:rPr>
                <w:b/>
              </w:rPr>
            </w:pPr>
            <w:r w:rsidRPr="00F24A2A">
              <w:rPr>
                <w:b/>
              </w:rPr>
              <w:t>Error (±)</w:t>
            </w:r>
          </w:p>
        </w:tc>
        <w:tc>
          <w:tcPr>
            <w:tcW w:w="87" w:type="dxa"/>
            <w:tcBorders>
              <w:top w:val="double" w:sz="6" w:space="0" w:color="auto"/>
              <w:left w:val="double" w:sz="6" w:space="0" w:color="auto"/>
              <w:bottom w:val="nil"/>
              <w:right w:val="double" w:sz="6" w:space="0" w:color="auto"/>
            </w:tcBorders>
          </w:tcPr>
          <w:p w14:paraId="33C6F96E" w14:textId="77777777" w:rsidR="005A6C37" w:rsidRPr="00F24A2A" w:rsidRDefault="005A6C37">
            <w:pPr>
              <w:jc w:val="center"/>
              <w:rPr>
                <w:b/>
              </w:rPr>
            </w:pPr>
          </w:p>
        </w:tc>
        <w:tc>
          <w:tcPr>
            <w:tcW w:w="2433" w:type="dxa"/>
            <w:tcBorders>
              <w:top w:val="double" w:sz="6" w:space="0" w:color="auto"/>
              <w:left w:val="nil"/>
              <w:bottom w:val="single" w:sz="6" w:space="0" w:color="auto"/>
              <w:right w:val="nil"/>
            </w:tcBorders>
            <w:vAlign w:val="center"/>
          </w:tcPr>
          <w:p w14:paraId="0B95A181" w14:textId="77777777" w:rsidR="00714703" w:rsidRDefault="005A6C37" w:rsidP="00A66E18">
            <w:pPr>
              <w:jc w:val="center"/>
              <w:rPr>
                <w:b/>
              </w:rPr>
            </w:pPr>
            <w:r w:rsidRPr="00F24A2A">
              <w:rPr>
                <w:b/>
              </w:rPr>
              <w:t>Item/Brand/Description/</w:t>
            </w:r>
          </w:p>
          <w:p w14:paraId="247CE0C4" w14:textId="0DCCF9BE" w:rsidR="005A6C37" w:rsidRPr="00F24A2A" w:rsidRDefault="005A6C37" w:rsidP="00A66E18">
            <w:pPr>
              <w:jc w:val="center"/>
              <w:rPr>
                <w:b/>
              </w:rPr>
            </w:pPr>
            <w:r w:rsidRPr="00F24A2A">
              <w:rPr>
                <w:b/>
              </w:rPr>
              <w:t>Code/Size</w:t>
            </w:r>
          </w:p>
        </w:tc>
        <w:tc>
          <w:tcPr>
            <w:tcW w:w="880" w:type="dxa"/>
            <w:tcBorders>
              <w:top w:val="double" w:sz="6" w:space="0" w:color="auto"/>
              <w:left w:val="single" w:sz="6" w:space="0" w:color="auto"/>
              <w:bottom w:val="single" w:sz="6" w:space="0" w:color="auto"/>
              <w:right w:val="nil"/>
            </w:tcBorders>
          </w:tcPr>
          <w:p w14:paraId="65C7875B" w14:textId="77777777" w:rsidR="005A6C37" w:rsidRPr="00F24A2A" w:rsidRDefault="005A6C37">
            <w:pPr>
              <w:jc w:val="center"/>
              <w:rPr>
                <w:b/>
              </w:rPr>
            </w:pPr>
            <w:r w:rsidRPr="00F24A2A">
              <w:rPr>
                <w:b/>
              </w:rPr>
              <w:t>Offered</w:t>
            </w:r>
          </w:p>
          <w:p w14:paraId="32A0AB31" w14:textId="77777777" w:rsidR="005A6C37" w:rsidRPr="00F24A2A" w:rsidRDefault="005A6C37">
            <w:pPr>
              <w:jc w:val="center"/>
              <w:rPr>
                <w:b/>
              </w:rPr>
            </w:pPr>
            <w:r w:rsidRPr="00F24A2A">
              <w:rPr>
                <w:b/>
              </w:rPr>
              <w:t>Price</w:t>
            </w:r>
          </w:p>
        </w:tc>
        <w:tc>
          <w:tcPr>
            <w:tcW w:w="916" w:type="dxa"/>
            <w:tcBorders>
              <w:top w:val="double" w:sz="6" w:space="0" w:color="auto"/>
              <w:left w:val="single" w:sz="6" w:space="0" w:color="auto"/>
              <w:bottom w:val="single" w:sz="6" w:space="0" w:color="auto"/>
              <w:right w:val="nil"/>
            </w:tcBorders>
          </w:tcPr>
          <w:p w14:paraId="58D43750" w14:textId="77777777" w:rsidR="005A6C37" w:rsidRPr="00F24A2A" w:rsidRDefault="005A6C37">
            <w:pPr>
              <w:jc w:val="center"/>
              <w:rPr>
                <w:b/>
              </w:rPr>
            </w:pPr>
            <w:r w:rsidRPr="00F24A2A">
              <w:rPr>
                <w:b/>
              </w:rPr>
              <w:t>Price</w:t>
            </w:r>
          </w:p>
          <w:p w14:paraId="605AE0F6" w14:textId="77777777" w:rsidR="005A6C37" w:rsidRPr="00F24A2A" w:rsidRDefault="005A6C37">
            <w:pPr>
              <w:jc w:val="center"/>
              <w:rPr>
                <w:b/>
              </w:rPr>
            </w:pPr>
            <w:r w:rsidRPr="00F24A2A">
              <w:rPr>
                <w:b/>
              </w:rPr>
              <w:t>Charged</w:t>
            </w:r>
          </w:p>
        </w:tc>
        <w:tc>
          <w:tcPr>
            <w:tcW w:w="814" w:type="dxa"/>
            <w:tcBorders>
              <w:top w:val="double" w:sz="6" w:space="0" w:color="auto"/>
              <w:left w:val="single" w:sz="6" w:space="0" w:color="auto"/>
              <w:bottom w:val="single" w:sz="6" w:space="0" w:color="auto"/>
              <w:right w:val="double" w:sz="6" w:space="0" w:color="auto"/>
            </w:tcBorders>
          </w:tcPr>
          <w:p w14:paraId="19752299" w14:textId="77777777" w:rsidR="005A6C37" w:rsidRPr="00F24A2A" w:rsidRDefault="005A6C37">
            <w:pPr>
              <w:jc w:val="center"/>
              <w:rPr>
                <w:b/>
              </w:rPr>
            </w:pPr>
            <w:r w:rsidRPr="00F24A2A">
              <w:rPr>
                <w:b/>
              </w:rPr>
              <w:t>Price</w:t>
            </w:r>
          </w:p>
          <w:p w14:paraId="3DBD0A45" w14:textId="77777777" w:rsidR="005A6C37" w:rsidRPr="00F24A2A" w:rsidRDefault="005A6C37">
            <w:pPr>
              <w:jc w:val="center"/>
              <w:rPr>
                <w:b/>
              </w:rPr>
            </w:pPr>
            <w:r w:rsidRPr="00F24A2A">
              <w:rPr>
                <w:b/>
              </w:rPr>
              <w:t>Error (±)</w:t>
            </w:r>
          </w:p>
        </w:tc>
      </w:tr>
      <w:tr w:rsidR="000A6F59" w14:paraId="47060562" w14:textId="77777777" w:rsidTr="006A7B4A">
        <w:trPr>
          <w:cantSplit/>
          <w:trHeight w:val="250"/>
        </w:trPr>
        <w:tc>
          <w:tcPr>
            <w:tcW w:w="2434" w:type="dxa"/>
            <w:tcBorders>
              <w:top w:val="single" w:sz="6" w:space="0" w:color="auto"/>
              <w:left w:val="double" w:sz="6" w:space="0" w:color="auto"/>
              <w:bottom w:val="nil"/>
              <w:right w:val="nil"/>
            </w:tcBorders>
          </w:tcPr>
          <w:p w14:paraId="6196B674" w14:textId="77777777" w:rsidR="005A6C37" w:rsidRDefault="005A6C37">
            <w:pPr>
              <w:rPr>
                <w:sz w:val="18"/>
              </w:rPr>
            </w:pPr>
            <w:r>
              <w:rPr>
                <w:sz w:val="18"/>
              </w:rPr>
              <w:t>1.  Identity:</w:t>
            </w:r>
          </w:p>
        </w:tc>
        <w:tc>
          <w:tcPr>
            <w:tcW w:w="900" w:type="dxa"/>
            <w:tcBorders>
              <w:top w:val="single" w:sz="6" w:space="0" w:color="auto"/>
              <w:left w:val="single" w:sz="6" w:space="0" w:color="auto"/>
              <w:bottom w:val="nil"/>
              <w:right w:val="nil"/>
            </w:tcBorders>
          </w:tcPr>
          <w:p w14:paraId="6DE2740D" w14:textId="77777777" w:rsidR="005A6C37" w:rsidRDefault="005A6C37">
            <w:pPr>
              <w:jc w:val="center"/>
            </w:pPr>
          </w:p>
        </w:tc>
        <w:tc>
          <w:tcPr>
            <w:tcW w:w="810" w:type="dxa"/>
            <w:tcBorders>
              <w:top w:val="single" w:sz="6" w:space="0" w:color="auto"/>
              <w:left w:val="single" w:sz="6" w:space="0" w:color="auto"/>
              <w:bottom w:val="nil"/>
              <w:right w:val="nil"/>
            </w:tcBorders>
          </w:tcPr>
          <w:p w14:paraId="238B16DA" w14:textId="77777777" w:rsidR="005A6C37" w:rsidRDefault="005A6C37">
            <w:pPr>
              <w:jc w:val="center"/>
            </w:pPr>
          </w:p>
        </w:tc>
        <w:tc>
          <w:tcPr>
            <w:tcW w:w="810" w:type="dxa"/>
            <w:tcBorders>
              <w:top w:val="single" w:sz="6" w:space="0" w:color="auto"/>
              <w:left w:val="single" w:sz="6" w:space="0" w:color="auto"/>
              <w:bottom w:val="nil"/>
              <w:right w:val="nil"/>
            </w:tcBorders>
          </w:tcPr>
          <w:p w14:paraId="29F8740D" w14:textId="77777777" w:rsidR="005A6C37" w:rsidRDefault="005A6C37">
            <w:pPr>
              <w:jc w:val="center"/>
            </w:pPr>
          </w:p>
        </w:tc>
        <w:tc>
          <w:tcPr>
            <w:tcW w:w="87" w:type="dxa"/>
            <w:tcBorders>
              <w:top w:val="nil"/>
              <w:left w:val="double" w:sz="6" w:space="0" w:color="auto"/>
              <w:bottom w:val="nil"/>
              <w:right w:val="double" w:sz="6" w:space="0" w:color="auto"/>
            </w:tcBorders>
          </w:tcPr>
          <w:p w14:paraId="3B88DBCF" w14:textId="77777777" w:rsidR="005A6C37" w:rsidRDefault="005A6C37">
            <w:pPr>
              <w:jc w:val="center"/>
            </w:pPr>
          </w:p>
        </w:tc>
        <w:tc>
          <w:tcPr>
            <w:tcW w:w="2433" w:type="dxa"/>
            <w:tcBorders>
              <w:top w:val="single" w:sz="6" w:space="0" w:color="auto"/>
              <w:left w:val="nil"/>
              <w:bottom w:val="nil"/>
              <w:right w:val="nil"/>
            </w:tcBorders>
          </w:tcPr>
          <w:p w14:paraId="0C6559D0" w14:textId="77777777" w:rsidR="005A6C37" w:rsidRDefault="005A6C37">
            <w:pPr>
              <w:rPr>
                <w:sz w:val="18"/>
              </w:rPr>
            </w:pPr>
            <w:r>
              <w:rPr>
                <w:sz w:val="18"/>
              </w:rPr>
              <w:t>11.  Identity:</w:t>
            </w:r>
          </w:p>
        </w:tc>
        <w:tc>
          <w:tcPr>
            <w:tcW w:w="880" w:type="dxa"/>
            <w:tcBorders>
              <w:top w:val="single" w:sz="6" w:space="0" w:color="auto"/>
              <w:left w:val="single" w:sz="6" w:space="0" w:color="auto"/>
              <w:bottom w:val="nil"/>
              <w:right w:val="nil"/>
            </w:tcBorders>
          </w:tcPr>
          <w:p w14:paraId="27332A39" w14:textId="77777777" w:rsidR="005A6C37" w:rsidRDefault="005A6C37">
            <w:pPr>
              <w:jc w:val="center"/>
            </w:pPr>
          </w:p>
        </w:tc>
        <w:tc>
          <w:tcPr>
            <w:tcW w:w="916" w:type="dxa"/>
            <w:tcBorders>
              <w:top w:val="single" w:sz="6" w:space="0" w:color="auto"/>
              <w:left w:val="single" w:sz="6" w:space="0" w:color="auto"/>
              <w:bottom w:val="nil"/>
              <w:right w:val="nil"/>
            </w:tcBorders>
          </w:tcPr>
          <w:p w14:paraId="70E7A63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1E19B0D" w14:textId="77777777" w:rsidR="005A6C37" w:rsidRDefault="005A6C37">
            <w:pPr>
              <w:jc w:val="center"/>
            </w:pPr>
          </w:p>
        </w:tc>
      </w:tr>
      <w:tr w:rsidR="000A6F59" w14:paraId="76EE9309" w14:textId="77777777" w:rsidTr="006A7B4A">
        <w:trPr>
          <w:cantSplit/>
          <w:trHeight w:val="231"/>
        </w:trPr>
        <w:tc>
          <w:tcPr>
            <w:tcW w:w="2434" w:type="dxa"/>
            <w:tcBorders>
              <w:top w:val="nil"/>
              <w:left w:val="double" w:sz="6" w:space="0" w:color="auto"/>
              <w:bottom w:val="nil"/>
              <w:right w:val="nil"/>
            </w:tcBorders>
          </w:tcPr>
          <w:p w14:paraId="4D095B44"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7AFF284D" w14:textId="77777777" w:rsidR="005A6C37" w:rsidRDefault="005A6C37">
            <w:pPr>
              <w:jc w:val="center"/>
              <w:rPr>
                <w:lang w:val="fr-FR"/>
              </w:rPr>
            </w:pPr>
          </w:p>
        </w:tc>
        <w:tc>
          <w:tcPr>
            <w:tcW w:w="810" w:type="dxa"/>
            <w:tcBorders>
              <w:top w:val="nil"/>
              <w:left w:val="single" w:sz="6" w:space="0" w:color="auto"/>
              <w:bottom w:val="nil"/>
              <w:right w:val="nil"/>
            </w:tcBorders>
          </w:tcPr>
          <w:p w14:paraId="29BA01B1" w14:textId="77777777" w:rsidR="005A6C37" w:rsidRDefault="005A6C37">
            <w:pPr>
              <w:jc w:val="center"/>
              <w:rPr>
                <w:lang w:val="fr-FR"/>
              </w:rPr>
            </w:pPr>
          </w:p>
        </w:tc>
        <w:tc>
          <w:tcPr>
            <w:tcW w:w="810" w:type="dxa"/>
            <w:tcBorders>
              <w:top w:val="nil"/>
              <w:left w:val="single" w:sz="6" w:space="0" w:color="auto"/>
              <w:bottom w:val="nil"/>
              <w:right w:val="nil"/>
            </w:tcBorders>
          </w:tcPr>
          <w:p w14:paraId="5FDFB68B"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246AEB22" w14:textId="77777777" w:rsidR="005A6C37" w:rsidRDefault="005A6C37">
            <w:pPr>
              <w:jc w:val="center"/>
              <w:rPr>
                <w:lang w:val="fr-FR"/>
              </w:rPr>
            </w:pPr>
          </w:p>
        </w:tc>
        <w:tc>
          <w:tcPr>
            <w:tcW w:w="2433" w:type="dxa"/>
            <w:tcBorders>
              <w:top w:val="nil"/>
              <w:left w:val="nil"/>
              <w:bottom w:val="nil"/>
              <w:right w:val="nil"/>
            </w:tcBorders>
          </w:tcPr>
          <w:p w14:paraId="34CB3BC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3C07B75" w14:textId="77777777" w:rsidR="005A6C37" w:rsidRDefault="005A6C37">
            <w:pPr>
              <w:jc w:val="center"/>
              <w:rPr>
                <w:lang w:val="fr-FR"/>
              </w:rPr>
            </w:pPr>
          </w:p>
        </w:tc>
        <w:tc>
          <w:tcPr>
            <w:tcW w:w="916" w:type="dxa"/>
            <w:tcBorders>
              <w:top w:val="nil"/>
              <w:left w:val="single" w:sz="6" w:space="0" w:color="auto"/>
              <w:bottom w:val="nil"/>
              <w:right w:val="nil"/>
            </w:tcBorders>
          </w:tcPr>
          <w:p w14:paraId="3A4D2C9E"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DB57FA4" w14:textId="77777777" w:rsidR="005A6C37" w:rsidRDefault="005A6C37">
            <w:pPr>
              <w:jc w:val="center"/>
              <w:rPr>
                <w:lang w:val="fr-FR"/>
              </w:rPr>
            </w:pPr>
          </w:p>
        </w:tc>
      </w:tr>
      <w:tr w:rsidR="000A6F59" w14:paraId="487C28E3" w14:textId="77777777" w:rsidTr="006A7B4A">
        <w:trPr>
          <w:cantSplit/>
          <w:trHeight w:val="250"/>
        </w:trPr>
        <w:tc>
          <w:tcPr>
            <w:tcW w:w="2434" w:type="dxa"/>
            <w:tcBorders>
              <w:top w:val="nil"/>
              <w:left w:val="double" w:sz="6" w:space="0" w:color="auto"/>
              <w:bottom w:val="single" w:sz="6" w:space="0" w:color="auto"/>
              <w:right w:val="nil"/>
            </w:tcBorders>
          </w:tcPr>
          <w:p w14:paraId="398BC60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nil"/>
              <w:right w:val="nil"/>
            </w:tcBorders>
          </w:tcPr>
          <w:p w14:paraId="42386A22" w14:textId="77777777" w:rsidR="005A6C37" w:rsidRDefault="005A6C37">
            <w:pPr>
              <w:jc w:val="center"/>
              <w:rPr>
                <w:lang w:val="fr-FR"/>
              </w:rPr>
            </w:pPr>
          </w:p>
        </w:tc>
        <w:tc>
          <w:tcPr>
            <w:tcW w:w="810" w:type="dxa"/>
            <w:tcBorders>
              <w:top w:val="nil"/>
              <w:left w:val="single" w:sz="6" w:space="0" w:color="auto"/>
              <w:bottom w:val="nil"/>
              <w:right w:val="nil"/>
            </w:tcBorders>
          </w:tcPr>
          <w:p w14:paraId="094C7CA9" w14:textId="77777777" w:rsidR="005A6C37" w:rsidRDefault="005A6C37">
            <w:pPr>
              <w:jc w:val="center"/>
              <w:rPr>
                <w:lang w:val="fr-FR"/>
              </w:rPr>
            </w:pPr>
          </w:p>
        </w:tc>
        <w:tc>
          <w:tcPr>
            <w:tcW w:w="810" w:type="dxa"/>
            <w:tcBorders>
              <w:top w:val="nil"/>
              <w:left w:val="single" w:sz="6" w:space="0" w:color="auto"/>
              <w:bottom w:val="nil"/>
              <w:right w:val="nil"/>
            </w:tcBorders>
          </w:tcPr>
          <w:p w14:paraId="56571EDC"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747B1FD" w14:textId="77777777" w:rsidR="005A6C37" w:rsidRDefault="005A6C37">
            <w:pPr>
              <w:jc w:val="center"/>
              <w:rPr>
                <w:lang w:val="fr-FR"/>
              </w:rPr>
            </w:pPr>
          </w:p>
        </w:tc>
        <w:tc>
          <w:tcPr>
            <w:tcW w:w="2433" w:type="dxa"/>
            <w:tcBorders>
              <w:top w:val="nil"/>
              <w:left w:val="nil"/>
              <w:bottom w:val="single" w:sz="6" w:space="0" w:color="auto"/>
              <w:right w:val="nil"/>
            </w:tcBorders>
          </w:tcPr>
          <w:p w14:paraId="44842F7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1E1DF267"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7DE90AC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Default="005A6C37">
            <w:pPr>
              <w:jc w:val="center"/>
              <w:rPr>
                <w:lang w:val="fr-FR"/>
              </w:rPr>
            </w:pPr>
          </w:p>
        </w:tc>
      </w:tr>
      <w:tr w:rsidR="000A6F59" w14:paraId="2203556B" w14:textId="77777777" w:rsidTr="006A7B4A">
        <w:trPr>
          <w:cantSplit/>
          <w:trHeight w:val="250"/>
        </w:trPr>
        <w:tc>
          <w:tcPr>
            <w:tcW w:w="2434" w:type="dxa"/>
            <w:tcBorders>
              <w:top w:val="single" w:sz="6" w:space="0" w:color="auto"/>
              <w:left w:val="double" w:sz="6" w:space="0" w:color="auto"/>
              <w:bottom w:val="nil"/>
              <w:right w:val="nil"/>
            </w:tcBorders>
          </w:tcPr>
          <w:p w14:paraId="5E395E36" w14:textId="77777777" w:rsidR="005A6C37" w:rsidRDefault="005A6C37">
            <w:pPr>
              <w:rPr>
                <w:sz w:val="18"/>
                <w:lang w:val="fr-FR"/>
              </w:rPr>
            </w:pPr>
            <w:r>
              <w:rPr>
                <w:sz w:val="18"/>
                <w:lang w:val="fr-FR"/>
              </w:rPr>
              <w:t xml:space="preserve"> 2.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5EAC9E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B51553A"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A3F5A87" w14:textId="77777777" w:rsidR="005A6C37" w:rsidRDefault="005A6C37">
            <w:pPr>
              <w:jc w:val="center"/>
              <w:rPr>
                <w:lang w:val="fr-FR"/>
              </w:rPr>
            </w:pPr>
          </w:p>
        </w:tc>
        <w:tc>
          <w:tcPr>
            <w:tcW w:w="2433" w:type="dxa"/>
            <w:tcBorders>
              <w:top w:val="single" w:sz="6" w:space="0" w:color="auto"/>
              <w:left w:val="nil"/>
              <w:bottom w:val="nil"/>
              <w:right w:val="nil"/>
            </w:tcBorders>
          </w:tcPr>
          <w:p w14:paraId="0B80B953" w14:textId="77777777" w:rsidR="005A6C37" w:rsidRDefault="005A6C37">
            <w:pPr>
              <w:rPr>
                <w:sz w:val="18"/>
              </w:rPr>
            </w:pPr>
            <w:r>
              <w:rPr>
                <w:sz w:val="18"/>
              </w:rPr>
              <w:t>12.  Identity:</w:t>
            </w:r>
          </w:p>
        </w:tc>
        <w:tc>
          <w:tcPr>
            <w:tcW w:w="880" w:type="dxa"/>
            <w:tcBorders>
              <w:top w:val="single" w:sz="6" w:space="0" w:color="auto"/>
              <w:left w:val="single" w:sz="6" w:space="0" w:color="auto"/>
              <w:bottom w:val="nil"/>
              <w:right w:val="nil"/>
            </w:tcBorders>
          </w:tcPr>
          <w:p w14:paraId="6452552E" w14:textId="77777777" w:rsidR="005A6C37" w:rsidRDefault="005A6C37">
            <w:pPr>
              <w:jc w:val="center"/>
            </w:pPr>
          </w:p>
        </w:tc>
        <w:tc>
          <w:tcPr>
            <w:tcW w:w="916" w:type="dxa"/>
            <w:tcBorders>
              <w:top w:val="single" w:sz="6" w:space="0" w:color="auto"/>
              <w:left w:val="single" w:sz="6" w:space="0" w:color="auto"/>
              <w:bottom w:val="nil"/>
              <w:right w:val="nil"/>
            </w:tcBorders>
          </w:tcPr>
          <w:p w14:paraId="459AB01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A62F950" w14:textId="77777777" w:rsidR="005A6C37" w:rsidRDefault="005A6C37">
            <w:pPr>
              <w:jc w:val="center"/>
            </w:pPr>
          </w:p>
        </w:tc>
      </w:tr>
      <w:tr w:rsidR="000A6F59" w14:paraId="15AAD95E" w14:textId="77777777" w:rsidTr="006A7B4A">
        <w:trPr>
          <w:cantSplit/>
          <w:trHeight w:val="231"/>
        </w:trPr>
        <w:tc>
          <w:tcPr>
            <w:tcW w:w="2434" w:type="dxa"/>
            <w:tcBorders>
              <w:top w:val="nil"/>
              <w:left w:val="double" w:sz="6" w:space="0" w:color="auto"/>
              <w:bottom w:val="nil"/>
              <w:right w:val="nil"/>
            </w:tcBorders>
          </w:tcPr>
          <w:p w14:paraId="74F0BE2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52BC385C" w14:textId="77777777" w:rsidR="005A6C37" w:rsidRDefault="005A6C37">
            <w:pPr>
              <w:jc w:val="center"/>
              <w:rPr>
                <w:lang w:val="fr-FR"/>
              </w:rPr>
            </w:pPr>
          </w:p>
        </w:tc>
        <w:tc>
          <w:tcPr>
            <w:tcW w:w="810" w:type="dxa"/>
            <w:tcBorders>
              <w:top w:val="nil"/>
              <w:left w:val="single" w:sz="6" w:space="0" w:color="auto"/>
              <w:bottom w:val="nil"/>
              <w:right w:val="nil"/>
            </w:tcBorders>
          </w:tcPr>
          <w:p w14:paraId="19CAF8DE" w14:textId="77777777" w:rsidR="005A6C37" w:rsidRDefault="005A6C37">
            <w:pPr>
              <w:jc w:val="center"/>
              <w:rPr>
                <w:lang w:val="fr-FR"/>
              </w:rPr>
            </w:pPr>
          </w:p>
        </w:tc>
        <w:tc>
          <w:tcPr>
            <w:tcW w:w="810" w:type="dxa"/>
            <w:tcBorders>
              <w:top w:val="nil"/>
              <w:left w:val="single" w:sz="6" w:space="0" w:color="auto"/>
              <w:bottom w:val="nil"/>
              <w:right w:val="nil"/>
            </w:tcBorders>
          </w:tcPr>
          <w:p w14:paraId="1ABA0F27"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EE40EFA" w14:textId="77777777" w:rsidR="005A6C37" w:rsidRDefault="005A6C37">
            <w:pPr>
              <w:jc w:val="center"/>
              <w:rPr>
                <w:lang w:val="fr-FR"/>
              </w:rPr>
            </w:pPr>
          </w:p>
        </w:tc>
        <w:tc>
          <w:tcPr>
            <w:tcW w:w="2433" w:type="dxa"/>
            <w:tcBorders>
              <w:top w:val="nil"/>
              <w:left w:val="nil"/>
              <w:bottom w:val="nil"/>
              <w:right w:val="nil"/>
            </w:tcBorders>
          </w:tcPr>
          <w:p w14:paraId="3E1F756C"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57E87997" w14:textId="77777777" w:rsidR="005A6C37" w:rsidRDefault="005A6C37">
            <w:pPr>
              <w:jc w:val="center"/>
              <w:rPr>
                <w:lang w:val="fr-FR"/>
              </w:rPr>
            </w:pPr>
          </w:p>
        </w:tc>
        <w:tc>
          <w:tcPr>
            <w:tcW w:w="916" w:type="dxa"/>
            <w:tcBorders>
              <w:top w:val="nil"/>
              <w:left w:val="single" w:sz="6" w:space="0" w:color="auto"/>
              <w:bottom w:val="nil"/>
              <w:right w:val="nil"/>
            </w:tcBorders>
          </w:tcPr>
          <w:p w14:paraId="0C8D6908"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02FCD9" w14:textId="77777777" w:rsidR="005A6C37" w:rsidRDefault="005A6C37">
            <w:pPr>
              <w:jc w:val="center"/>
              <w:rPr>
                <w:lang w:val="fr-FR"/>
              </w:rPr>
            </w:pPr>
          </w:p>
        </w:tc>
      </w:tr>
      <w:tr w:rsidR="000A6F59" w14:paraId="65D05B67" w14:textId="77777777" w:rsidTr="006A7B4A">
        <w:trPr>
          <w:cantSplit/>
          <w:trHeight w:val="250"/>
        </w:trPr>
        <w:tc>
          <w:tcPr>
            <w:tcW w:w="2434" w:type="dxa"/>
            <w:tcBorders>
              <w:top w:val="nil"/>
              <w:left w:val="double" w:sz="6" w:space="0" w:color="auto"/>
              <w:bottom w:val="single" w:sz="6" w:space="0" w:color="auto"/>
              <w:right w:val="nil"/>
            </w:tcBorders>
          </w:tcPr>
          <w:p w14:paraId="56619808"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79123D2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BC1D21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A6C2F4"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499206B9" w14:textId="77777777" w:rsidR="005A6C37" w:rsidRDefault="005A6C37">
            <w:pPr>
              <w:jc w:val="center"/>
              <w:rPr>
                <w:lang w:val="fr-FR"/>
              </w:rPr>
            </w:pPr>
          </w:p>
        </w:tc>
        <w:tc>
          <w:tcPr>
            <w:tcW w:w="2433" w:type="dxa"/>
            <w:tcBorders>
              <w:top w:val="nil"/>
              <w:left w:val="nil"/>
              <w:bottom w:val="single" w:sz="6" w:space="0" w:color="auto"/>
              <w:right w:val="nil"/>
            </w:tcBorders>
          </w:tcPr>
          <w:p w14:paraId="0218B942"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0987C87C"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922F6AB"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Default="005A6C37">
            <w:pPr>
              <w:jc w:val="center"/>
              <w:rPr>
                <w:lang w:val="fr-FR"/>
              </w:rPr>
            </w:pPr>
          </w:p>
        </w:tc>
      </w:tr>
      <w:tr w:rsidR="000A6F59" w14:paraId="66F1B60C" w14:textId="77777777" w:rsidTr="006A7B4A">
        <w:trPr>
          <w:cantSplit/>
          <w:trHeight w:val="250"/>
        </w:trPr>
        <w:tc>
          <w:tcPr>
            <w:tcW w:w="2434" w:type="dxa"/>
            <w:tcBorders>
              <w:top w:val="single" w:sz="6" w:space="0" w:color="auto"/>
              <w:left w:val="double" w:sz="6" w:space="0" w:color="auto"/>
              <w:bottom w:val="nil"/>
              <w:right w:val="nil"/>
            </w:tcBorders>
          </w:tcPr>
          <w:p w14:paraId="054F6A18" w14:textId="77777777" w:rsidR="005A6C37" w:rsidRDefault="005A6C37">
            <w:pPr>
              <w:rPr>
                <w:sz w:val="18"/>
                <w:lang w:val="fr-FR"/>
              </w:rPr>
            </w:pPr>
            <w:r>
              <w:rPr>
                <w:sz w:val="18"/>
                <w:lang w:val="fr-FR"/>
              </w:rPr>
              <w:t xml:space="preserve"> 3.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DFE04A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55061526"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5662466" w14:textId="77777777" w:rsidR="005A6C37" w:rsidRDefault="005A6C37">
            <w:pPr>
              <w:jc w:val="center"/>
              <w:rPr>
                <w:lang w:val="fr-FR"/>
              </w:rPr>
            </w:pPr>
          </w:p>
        </w:tc>
        <w:tc>
          <w:tcPr>
            <w:tcW w:w="2433" w:type="dxa"/>
            <w:tcBorders>
              <w:top w:val="single" w:sz="6" w:space="0" w:color="auto"/>
              <w:left w:val="nil"/>
              <w:bottom w:val="nil"/>
              <w:right w:val="nil"/>
            </w:tcBorders>
          </w:tcPr>
          <w:p w14:paraId="1A8F55D7" w14:textId="77777777" w:rsidR="005A6C37" w:rsidRDefault="005A6C37">
            <w:pPr>
              <w:rPr>
                <w:sz w:val="18"/>
              </w:rPr>
            </w:pPr>
            <w:r>
              <w:rPr>
                <w:sz w:val="18"/>
              </w:rPr>
              <w:t>13.  Identity:</w:t>
            </w:r>
          </w:p>
        </w:tc>
        <w:tc>
          <w:tcPr>
            <w:tcW w:w="880" w:type="dxa"/>
            <w:tcBorders>
              <w:top w:val="single" w:sz="6" w:space="0" w:color="auto"/>
              <w:left w:val="single" w:sz="6" w:space="0" w:color="auto"/>
              <w:bottom w:val="nil"/>
              <w:right w:val="nil"/>
            </w:tcBorders>
          </w:tcPr>
          <w:p w14:paraId="07DCEB75" w14:textId="77777777" w:rsidR="005A6C37" w:rsidRDefault="005A6C37">
            <w:pPr>
              <w:jc w:val="center"/>
            </w:pPr>
          </w:p>
        </w:tc>
        <w:tc>
          <w:tcPr>
            <w:tcW w:w="916" w:type="dxa"/>
            <w:tcBorders>
              <w:top w:val="single" w:sz="6" w:space="0" w:color="auto"/>
              <w:left w:val="single" w:sz="6" w:space="0" w:color="auto"/>
              <w:bottom w:val="nil"/>
              <w:right w:val="nil"/>
            </w:tcBorders>
          </w:tcPr>
          <w:p w14:paraId="41418C85"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AB899D2" w14:textId="77777777" w:rsidR="005A6C37" w:rsidRDefault="005A6C37">
            <w:pPr>
              <w:jc w:val="center"/>
            </w:pPr>
          </w:p>
        </w:tc>
      </w:tr>
      <w:tr w:rsidR="000A6F59" w14:paraId="3A76AF59" w14:textId="77777777" w:rsidTr="006A7B4A">
        <w:trPr>
          <w:cantSplit/>
          <w:trHeight w:val="231"/>
        </w:trPr>
        <w:tc>
          <w:tcPr>
            <w:tcW w:w="2434" w:type="dxa"/>
            <w:tcBorders>
              <w:top w:val="nil"/>
              <w:left w:val="double" w:sz="6" w:space="0" w:color="auto"/>
              <w:bottom w:val="nil"/>
              <w:right w:val="nil"/>
            </w:tcBorders>
          </w:tcPr>
          <w:p w14:paraId="61E1E35E"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31DC7467" w14:textId="77777777" w:rsidR="005A6C37" w:rsidRDefault="005A6C37">
            <w:pPr>
              <w:jc w:val="center"/>
              <w:rPr>
                <w:lang w:val="fr-FR"/>
              </w:rPr>
            </w:pPr>
          </w:p>
        </w:tc>
        <w:tc>
          <w:tcPr>
            <w:tcW w:w="810" w:type="dxa"/>
            <w:tcBorders>
              <w:top w:val="nil"/>
              <w:left w:val="single" w:sz="6" w:space="0" w:color="auto"/>
              <w:bottom w:val="nil"/>
              <w:right w:val="nil"/>
            </w:tcBorders>
          </w:tcPr>
          <w:p w14:paraId="716A526E" w14:textId="77777777" w:rsidR="005A6C37" w:rsidRDefault="005A6C37">
            <w:pPr>
              <w:jc w:val="center"/>
              <w:rPr>
                <w:lang w:val="fr-FR"/>
              </w:rPr>
            </w:pPr>
          </w:p>
        </w:tc>
        <w:tc>
          <w:tcPr>
            <w:tcW w:w="810" w:type="dxa"/>
            <w:tcBorders>
              <w:top w:val="nil"/>
              <w:left w:val="single" w:sz="6" w:space="0" w:color="auto"/>
              <w:bottom w:val="nil"/>
              <w:right w:val="nil"/>
            </w:tcBorders>
          </w:tcPr>
          <w:p w14:paraId="16E93CF3"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0CD3FAD7" w14:textId="77777777" w:rsidR="005A6C37" w:rsidRDefault="005A6C37">
            <w:pPr>
              <w:jc w:val="center"/>
              <w:rPr>
                <w:lang w:val="fr-FR"/>
              </w:rPr>
            </w:pPr>
          </w:p>
        </w:tc>
        <w:tc>
          <w:tcPr>
            <w:tcW w:w="2433" w:type="dxa"/>
            <w:tcBorders>
              <w:top w:val="nil"/>
              <w:left w:val="nil"/>
              <w:bottom w:val="nil"/>
              <w:right w:val="nil"/>
            </w:tcBorders>
          </w:tcPr>
          <w:p w14:paraId="3B4AC54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E7FE17B" w14:textId="77777777" w:rsidR="005A6C37" w:rsidRDefault="005A6C37">
            <w:pPr>
              <w:jc w:val="center"/>
              <w:rPr>
                <w:lang w:val="fr-FR"/>
              </w:rPr>
            </w:pPr>
          </w:p>
        </w:tc>
        <w:tc>
          <w:tcPr>
            <w:tcW w:w="916" w:type="dxa"/>
            <w:tcBorders>
              <w:top w:val="nil"/>
              <w:left w:val="single" w:sz="6" w:space="0" w:color="auto"/>
              <w:bottom w:val="nil"/>
              <w:right w:val="nil"/>
            </w:tcBorders>
          </w:tcPr>
          <w:p w14:paraId="4AFA029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4429C64" w14:textId="77777777" w:rsidR="005A6C37" w:rsidRDefault="005A6C37">
            <w:pPr>
              <w:jc w:val="center"/>
              <w:rPr>
                <w:lang w:val="fr-FR"/>
              </w:rPr>
            </w:pPr>
          </w:p>
        </w:tc>
      </w:tr>
      <w:tr w:rsidR="000A6F59" w14:paraId="40E365CC" w14:textId="77777777" w:rsidTr="006A7B4A">
        <w:trPr>
          <w:cantSplit/>
          <w:trHeight w:val="250"/>
        </w:trPr>
        <w:tc>
          <w:tcPr>
            <w:tcW w:w="2434" w:type="dxa"/>
            <w:tcBorders>
              <w:top w:val="nil"/>
              <w:left w:val="double" w:sz="6" w:space="0" w:color="auto"/>
              <w:bottom w:val="single" w:sz="6" w:space="0" w:color="auto"/>
              <w:right w:val="nil"/>
            </w:tcBorders>
          </w:tcPr>
          <w:p w14:paraId="7631CF7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6FF0AB72"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EE1CA3" w14:textId="77777777" w:rsidR="005A6C37" w:rsidRDefault="005A6C37">
            <w:pPr>
              <w:jc w:val="center"/>
              <w:rPr>
                <w:lang w:val="fr-FR"/>
              </w:rPr>
            </w:pPr>
          </w:p>
        </w:tc>
        <w:tc>
          <w:tcPr>
            <w:tcW w:w="810" w:type="dxa"/>
            <w:tcBorders>
              <w:top w:val="nil"/>
              <w:left w:val="single" w:sz="6" w:space="0" w:color="auto"/>
              <w:bottom w:val="nil"/>
              <w:right w:val="nil"/>
            </w:tcBorders>
          </w:tcPr>
          <w:p w14:paraId="0FCD8C88"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B9505DC" w14:textId="77777777" w:rsidR="005A6C37" w:rsidRDefault="005A6C37">
            <w:pPr>
              <w:jc w:val="center"/>
              <w:rPr>
                <w:lang w:val="fr-FR"/>
              </w:rPr>
            </w:pPr>
          </w:p>
        </w:tc>
        <w:tc>
          <w:tcPr>
            <w:tcW w:w="2433" w:type="dxa"/>
            <w:tcBorders>
              <w:top w:val="nil"/>
              <w:left w:val="nil"/>
              <w:bottom w:val="single" w:sz="6" w:space="0" w:color="auto"/>
              <w:right w:val="nil"/>
            </w:tcBorders>
          </w:tcPr>
          <w:p w14:paraId="7F0EBB8F"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733E59B4"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A0438DD"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Default="005A6C37">
            <w:pPr>
              <w:jc w:val="center"/>
              <w:rPr>
                <w:lang w:val="fr-FR"/>
              </w:rPr>
            </w:pPr>
          </w:p>
        </w:tc>
      </w:tr>
      <w:tr w:rsidR="000A6F59" w14:paraId="170EF565" w14:textId="77777777" w:rsidTr="006A7B4A">
        <w:trPr>
          <w:cantSplit/>
          <w:trHeight w:val="250"/>
        </w:trPr>
        <w:tc>
          <w:tcPr>
            <w:tcW w:w="2434" w:type="dxa"/>
            <w:tcBorders>
              <w:top w:val="single" w:sz="6" w:space="0" w:color="auto"/>
              <w:left w:val="double" w:sz="6" w:space="0" w:color="auto"/>
              <w:bottom w:val="nil"/>
              <w:right w:val="nil"/>
            </w:tcBorders>
          </w:tcPr>
          <w:p w14:paraId="6EC513A8" w14:textId="77777777" w:rsidR="005A6C37" w:rsidRDefault="005A6C37">
            <w:pPr>
              <w:rPr>
                <w:sz w:val="18"/>
                <w:lang w:val="fr-FR"/>
              </w:rPr>
            </w:pPr>
            <w:r>
              <w:rPr>
                <w:sz w:val="18"/>
                <w:lang w:val="fr-FR"/>
              </w:rPr>
              <w:t xml:space="preserve"> 4.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296460"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25FC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46B381C" w14:textId="77777777" w:rsidR="005A6C37" w:rsidRDefault="005A6C37">
            <w:pPr>
              <w:jc w:val="center"/>
              <w:rPr>
                <w:lang w:val="fr-FR"/>
              </w:rPr>
            </w:pPr>
          </w:p>
        </w:tc>
        <w:tc>
          <w:tcPr>
            <w:tcW w:w="2433" w:type="dxa"/>
            <w:tcBorders>
              <w:top w:val="single" w:sz="6" w:space="0" w:color="auto"/>
              <w:left w:val="nil"/>
              <w:bottom w:val="nil"/>
              <w:right w:val="nil"/>
            </w:tcBorders>
          </w:tcPr>
          <w:p w14:paraId="00546DFB" w14:textId="77777777" w:rsidR="005A6C37" w:rsidRDefault="005A6C37">
            <w:pPr>
              <w:rPr>
                <w:sz w:val="18"/>
              </w:rPr>
            </w:pPr>
            <w:r>
              <w:rPr>
                <w:sz w:val="18"/>
              </w:rPr>
              <w:t>14.  Identity:</w:t>
            </w:r>
          </w:p>
        </w:tc>
        <w:tc>
          <w:tcPr>
            <w:tcW w:w="880" w:type="dxa"/>
            <w:tcBorders>
              <w:top w:val="single" w:sz="6" w:space="0" w:color="auto"/>
              <w:left w:val="single" w:sz="6" w:space="0" w:color="auto"/>
              <w:bottom w:val="nil"/>
              <w:right w:val="nil"/>
            </w:tcBorders>
          </w:tcPr>
          <w:p w14:paraId="420BE790" w14:textId="77777777" w:rsidR="005A6C37" w:rsidRDefault="005A6C37">
            <w:pPr>
              <w:jc w:val="center"/>
            </w:pPr>
          </w:p>
        </w:tc>
        <w:tc>
          <w:tcPr>
            <w:tcW w:w="916" w:type="dxa"/>
            <w:tcBorders>
              <w:top w:val="single" w:sz="6" w:space="0" w:color="auto"/>
              <w:left w:val="single" w:sz="6" w:space="0" w:color="auto"/>
              <w:bottom w:val="nil"/>
              <w:right w:val="nil"/>
            </w:tcBorders>
          </w:tcPr>
          <w:p w14:paraId="5DBF4DB0"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0F144104" w14:textId="77777777" w:rsidR="005A6C37" w:rsidRDefault="005A6C37">
            <w:pPr>
              <w:jc w:val="center"/>
            </w:pPr>
          </w:p>
        </w:tc>
      </w:tr>
      <w:tr w:rsidR="000A6F59" w14:paraId="756F30C2" w14:textId="77777777" w:rsidTr="006A7B4A">
        <w:trPr>
          <w:cantSplit/>
          <w:trHeight w:val="231"/>
        </w:trPr>
        <w:tc>
          <w:tcPr>
            <w:tcW w:w="2434" w:type="dxa"/>
            <w:tcBorders>
              <w:top w:val="nil"/>
              <w:left w:val="double" w:sz="6" w:space="0" w:color="auto"/>
              <w:bottom w:val="nil"/>
              <w:right w:val="nil"/>
            </w:tcBorders>
          </w:tcPr>
          <w:p w14:paraId="33E8ED59"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9E63804" w14:textId="77777777" w:rsidR="005A6C37" w:rsidRDefault="005A6C37">
            <w:pPr>
              <w:jc w:val="center"/>
              <w:rPr>
                <w:lang w:val="fr-FR"/>
              </w:rPr>
            </w:pPr>
          </w:p>
        </w:tc>
        <w:tc>
          <w:tcPr>
            <w:tcW w:w="810" w:type="dxa"/>
            <w:tcBorders>
              <w:top w:val="nil"/>
              <w:left w:val="single" w:sz="6" w:space="0" w:color="auto"/>
              <w:bottom w:val="nil"/>
              <w:right w:val="nil"/>
            </w:tcBorders>
          </w:tcPr>
          <w:p w14:paraId="5FFFAC45" w14:textId="77777777" w:rsidR="005A6C37" w:rsidRDefault="005A6C37">
            <w:pPr>
              <w:jc w:val="center"/>
              <w:rPr>
                <w:lang w:val="fr-FR"/>
              </w:rPr>
            </w:pPr>
          </w:p>
        </w:tc>
        <w:tc>
          <w:tcPr>
            <w:tcW w:w="810" w:type="dxa"/>
            <w:tcBorders>
              <w:top w:val="nil"/>
              <w:left w:val="single" w:sz="6" w:space="0" w:color="auto"/>
              <w:bottom w:val="nil"/>
              <w:right w:val="nil"/>
            </w:tcBorders>
          </w:tcPr>
          <w:p w14:paraId="6E80C375"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CD74B06" w14:textId="77777777" w:rsidR="005A6C37" w:rsidRDefault="005A6C37">
            <w:pPr>
              <w:jc w:val="center"/>
              <w:rPr>
                <w:lang w:val="fr-FR"/>
              </w:rPr>
            </w:pPr>
          </w:p>
        </w:tc>
        <w:tc>
          <w:tcPr>
            <w:tcW w:w="2433" w:type="dxa"/>
            <w:tcBorders>
              <w:top w:val="nil"/>
              <w:left w:val="nil"/>
              <w:bottom w:val="nil"/>
              <w:right w:val="nil"/>
            </w:tcBorders>
          </w:tcPr>
          <w:p w14:paraId="4A661832"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9BB0909" w14:textId="77777777" w:rsidR="005A6C37" w:rsidRDefault="005A6C37">
            <w:pPr>
              <w:jc w:val="center"/>
              <w:rPr>
                <w:lang w:val="fr-FR"/>
              </w:rPr>
            </w:pPr>
          </w:p>
        </w:tc>
        <w:tc>
          <w:tcPr>
            <w:tcW w:w="916" w:type="dxa"/>
            <w:tcBorders>
              <w:top w:val="nil"/>
              <w:left w:val="single" w:sz="6" w:space="0" w:color="auto"/>
              <w:bottom w:val="nil"/>
              <w:right w:val="nil"/>
            </w:tcBorders>
          </w:tcPr>
          <w:p w14:paraId="27567410"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AAF62D4" w14:textId="77777777" w:rsidR="005A6C37" w:rsidRDefault="005A6C37">
            <w:pPr>
              <w:jc w:val="center"/>
              <w:rPr>
                <w:lang w:val="fr-FR"/>
              </w:rPr>
            </w:pPr>
          </w:p>
        </w:tc>
      </w:tr>
      <w:tr w:rsidR="000A6F59" w14:paraId="139E0CCD" w14:textId="77777777" w:rsidTr="006A7B4A">
        <w:trPr>
          <w:cantSplit/>
          <w:trHeight w:val="250"/>
        </w:trPr>
        <w:tc>
          <w:tcPr>
            <w:tcW w:w="2434" w:type="dxa"/>
            <w:tcBorders>
              <w:top w:val="nil"/>
              <w:left w:val="double" w:sz="6" w:space="0" w:color="auto"/>
              <w:bottom w:val="single" w:sz="6" w:space="0" w:color="auto"/>
              <w:right w:val="nil"/>
            </w:tcBorders>
          </w:tcPr>
          <w:p w14:paraId="45AE8933"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53D233C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21959B8"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193CE6B"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E62D242" w14:textId="77777777" w:rsidR="005A6C37" w:rsidRDefault="005A6C37">
            <w:pPr>
              <w:jc w:val="center"/>
              <w:rPr>
                <w:lang w:val="fr-FR"/>
              </w:rPr>
            </w:pPr>
          </w:p>
        </w:tc>
        <w:tc>
          <w:tcPr>
            <w:tcW w:w="2433" w:type="dxa"/>
            <w:tcBorders>
              <w:top w:val="nil"/>
              <w:left w:val="nil"/>
              <w:bottom w:val="single" w:sz="6" w:space="0" w:color="auto"/>
              <w:right w:val="nil"/>
            </w:tcBorders>
          </w:tcPr>
          <w:p w14:paraId="302923B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54AFE90"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1914BC2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Default="005A6C37">
            <w:pPr>
              <w:jc w:val="center"/>
              <w:rPr>
                <w:lang w:val="fr-FR"/>
              </w:rPr>
            </w:pPr>
          </w:p>
        </w:tc>
      </w:tr>
      <w:tr w:rsidR="000A6F59" w14:paraId="215DDFEF" w14:textId="77777777" w:rsidTr="006A7B4A">
        <w:trPr>
          <w:cantSplit/>
          <w:trHeight w:val="250"/>
        </w:trPr>
        <w:tc>
          <w:tcPr>
            <w:tcW w:w="2434" w:type="dxa"/>
            <w:tcBorders>
              <w:top w:val="single" w:sz="6" w:space="0" w:color="auto"/>
              <w:left w:val="double" w:sz="6" w:space="0" w:color="auto"/>
              <w:bottom w:val="nil"/>
              <w:right w:val="nil"/>
            </w:tcBorders>
          </w:tcPr>
          <w:p w14:paraId="315DBE0F" w14:textId="77777777" w:rsidR="005A6C37" w:rsidRDefault="005A6C37">
            <w:pPr>
              <w:rPr>
                <w:sz w:val="18"/>
                <w:lang w:val="fr-FR"/>
              </w:rPr>
            </w:pPr>
            <w:r>
              <w:rPr>
                <w:sz w:val="18"/>
                <w:lang w:val="fr-FR"/>
              </w:rPr>
              <w:t xml:space="preserve"> 5.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6135819"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F27A0A9"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E4B243F" w14:textId="77777777" w:rsidR="005A6C37" w:rsidRDefault="005A6C37">
            <w:pPr>
              <w:jc w:val="center"/>
              <w:rPr>
                <w:lang w:val="fr-FR"/>
              </w:rPr>
            </w:pPr>
          </w:p>
        </w:tc>
        <w:tc>
          <w:tcPr>
            <w:tcW w:w="2433" w:type="dxa"/>
            <w:tcBorders>
              <w:top w:val="single" w:sz="6" w:space="0" w:color="auto"/>
              <w:left w:val="nil"/>
              <w:bottom w:val="nil"/>
              <w:right w:val="nil"/>
            </w:tcBorders>
          </w:tcPr>
          <w:p w14:paraId="23BA6F36" w14:textId="77777777" w:rsidR="005A6C37" w:rsidRDefault="005A6C37">
            <w:pPr>
              <w:rPr>
                <w:sz w:val="18"/>
              </w:rPr>
            </w:pPr>
            <w:r>
              <w:rPr>
                <w:sz w:val="18"/>
              </w:rPr>
              <w:t>15.  Identity:</w:t>
            </w:r>
          </w:p>
        </w:tc>
        <w:tc>
          <w:tcPr>
            <w:tcW w:w="880" w:type="dxa"/>
            <w:tcBorders>
              <w:top w:val="single" w:sz="6" w:space="0" w:color="auto"/>
              <w:left w:val="single" w:sz="6" w:space="0" w:color="auto"/>
              <w:bottom w:val="nil"/>
              <w:right w:val="nil"/>
            </w:tcBorders>
          </w:tcPr>
          <w:p w14:paraId="42493ADE" w14:textId="77777777" w:rsidR="005A6C37" w:rsidRDefault="005A6C37">
            <w:pPr>
              <w:jc w:val="center"/>
            </w:pPr>
          </w:p>
        </w:tc>
        <w:tc>
          <w:tcPr>
            <w:tcW w:w="916" w:type="dxa"/>
            <w:tcBorders>
              <w:top w:val="single" w:sz="6" w:space="0" w:color="auto"/>
              <w:left w:val="single" w:sz="6" w:space="0" w:color="auto"/>
              <w:bottom w:val="nil"/>
              <w:right w:val="nil"/>
            </w:tcBorders>
          </w:tcPr>
          <w:p w14:paraId="0E641EBC"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31FBBBBC" w14:textId="77777777" w:rsidR="005A6C37" w:rsidRDefault="005A6C37">
            <w:pPr>
              <w:jc w:val="center"/>
            </w:pPr>
          </w:p>
        </w:tc>
      </w:tr>
      <w:tr w:rsidR="000A6F59" w14:paraId="66281458" w14:textId="77777777" w:rsidTr="006A7B4A">
        <w:trPr>
          <w:cantSplit/>
          <w:trHeight w:val="231"/>
        </w:trPr>
        <w:tc>
          <w:tcPr>
            <w:tcW w:w="2434" w:type="dxa"/>
            <w:tcBorders>
              <w:top w:val="nil"/>
              <w:left w:val="double" w:sz="6" w:space="0" w:color="auto"/>
              <w:bottom w:val="nil"/>
              <w:right w:val="nil"/>
            </w:tcBorders>
          </w:tcPr>
          <w:p w14:paraId="296495F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2DACD4D" w14:textId="77777777" w:rsidR="005A6C37" w:rsidRDefault="005A6C37">
            <w:pPr>
              <w:jc w:val="center"/>
              <w:rPr>
                <w:lang w:val="fr-FR"/>
              </w:rPr>
            </w:pPr>
          </w:p>
        </w:tc>
        <w:tc>
          <w:tcPr>
            <w:tcW w:w="810" w:type="dxa"/>
            <w:tcBorders>
              <w:top w:val="nil"/>
              <w:left w:val="single" w:sz="6" w:space="0" w:color="auto"/>
              <w:bottom w:val="nil"/>
              <w:right w:val="nil"/>
            </w:tcBorders>
          </w:tcPr>
          <w:p w14:paraId="6F02B3E6" w14:textId="77777777" w:rsidR="005A6C37" w:rsidRDefault="005A6C37">
            <w:pPr>
              <w:jc w:val="center"/>
              <w:rPr>
                <w:lang w:val="fr-FR"/>
              </w:rPr>
            </w:pPr>
          </w:p>
        </w:tc>
        <w:tc>
          <w:tcPr>
            <w:tcW w:w="810" w:type="dxa"/>
            <w:tcBorders>
              <w:top w:val="nil"/>
              <w:left w:val="single" w:sz="6" w:space="0" w:color="auto"/>
              <w:bottom w:val="nil"/>
              <w:right w:val="nil"/>
            </w:tcBorders>
          </w:tcPr>
          <w:p w14:paraId="55BC6FD8"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391BA3E3" w14:textId="77777777" w:rsidR="005A6C37" w:rsidRDefault="005A6C37">
            <w:pPr>
              <w:jc w:val="center"/>
              <w:rPr>
                <w:lang w:val="fr-FR"/>
              </w:rPr>
            </w:pPr>
          </w:p>
        </w:tc>
        <w:tc>
          <w:tcPr>
            <w:tcW w:w="2433" w:type="dxa"/>
            <w:tcBorders>
              <w:top w:val="nil"/>
              <w:left w:val="nil"/>
              <w:bottom w:val="nil"/>
              <w:right w:val="nil"/>
            </w:tcBorders>
          </w:tcPr>
          <w:p w14:paraId="746AFCF3"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4776ED0A" w14:textId="77777777" w:rsidR="005A6C37" w:rsidRDefault="005A6C37">
            <w:pPr>
              <w:jc w:val="center"/>
              <w:rPr>
                <w:lang w:val="fr-FR"/>
              </w:rPr>
            </w:pPr>
          </w:p>
        </w:tc>
        <w:tc>
          <w:tcPr>
            <w:tcW w:w="916" w:type="dxa"/>
            <w:tcBorders>
              <w:top w:val="nil"/>
              <w:left w:val="single" w:sz="6" w:space="0" w:color="auto"/>
              <w:bottom w:val="nil"/>
              <w:right w:val="nil"/>
            </w:tcBorders>
          </w:tcPr>
          <w:p w14:paraId="38706EBA"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4C54A418" w14:textId="77777777" w:rsidR="005A6C37" w:rsidRDefault="005A6C37">
            <w:pPr>
              <w:jc w:val="center"/>
              <w:rPr>
                <w:lang w:val="fr-FR"/>
              </w:rPr>
            </w:pPr>
          </w:p>
        </w:tc>
      </w:tr>
      <w:tr w:rsidR="000A6F59" w14:paraId="0C17B19F" w14:textId="77777777" w:rsidTr="006A7B4A">
        <w:trPr>
          <w:cantSplit/>
          <w:trHeight w:val="250"/>
        </w:trPr>
        <w:tc>
          <w:tcPr>
            <w:tcW w:w="2434" w:type="dxa"/>
            <w:tcBorders>
              <w:top w:val="nil"/>
              <w:left w:val="double" w:sz="6" w:space="0" w:color="auto"/>
              <w:bottom w:val="single" w:sz="6" w:space="0" w:color="auto"/>
              <w:right w:val="nil"/>
            </w:tcBorders>
          </w:tcPr>
          <w:p w14:paraId="2AA155D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0A666209"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4CBB9B5"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69FFE56"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22ED222E" w14:textId="77777777" w:rsidR="005A6C37" w:rsidRDefault="005A6C37">
            <w:pPr>
              <w:jc w:val="center"/>
              <w:rPr>
                <w:lang w:val="fr-FR"/>
              </w:rPr>
            </w:pPr>
          </w:p>
        </w:tc>
        <w:tc>
          <w:tcPr>
            <w:tcW w:w="2433" w:type="dxa"/>
            <w:tcBorders>
              <w:top w:val="nil"/>
              <w:left w:val="nil"/>
              <w:bottom w:val="single" w:sz="6" w:space="0" w:color="auto"/>
              <w:right w:val="nil"/>
            </w:tcBorders>
          </w:tcPr>
          <w:p w14:paraId="7E44F8A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70321F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0E3BB729"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Default="005A6C37">
            <w:pPr>
              <w:jc w:val="center"/>
              <w:rPr>
                <w:lang w:val="fr-FR"/>
              </w:rPr>
            </w:pPr>
          </w:p>
        </w:tc>
      </w:tr>
      <w:tr w:rsidR="000A6F59" w14:paraId="4E87DA8B" w14:textId="77777777" w:rsidTr="006A7B4A">
        <w:trPr>
          <w:cantSplit/>
          <w:trHeight w:val="250"/>
        </w:trPr>
        <w:tc>
          <w:tcPr>
            <w:tcW w:w="2434" w:type="dxa"/>
            <w:tcBorders>
              <w:top w:val="single" w:sz="6" w:space="0" w:color="auto"/>
              <w:left w:val="double" w:sz="6" w:space="0" w:color="auto"/>
              <w:bottom w:val="nil"/>
              <w:right w:val="nil"/>
            </w:tcBorders>
          </w:tcPr>
          <w:p w14:paraId="0405E566" w14:textId="77777777" w:rsidR="005A6C37" w:rsidRDefault="005A6C37">
            <w:pPr>
              <w:rPr>
                <w:sz w:val="18"/>
                <w:lang w:val="fr-FR"/>
              </w:rPr>
            </w:pPr>
            <w:r>
              <w:rPr>
                <w:sz w:val="18"/>
                <w:lang w:val="fr-FR"/>
              </w:rPr>
              <w:t xml:space="preserve"> 6.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98F2B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35A4C760"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0D8186D1" w14:textId="77777777" w:rsidR="005A6C37" w:rsidRDefault="005A6C37">
            <w:pPr>
              <w:jc w:val="center"/>
              <w:rPr>
                <w:lang w:val="fr-FR"/>
              </w:rPr>
            </w:pPr>
          </w:p>
        </w:tc>
        <w:tc>
          <w:tcPr>
            <w:tcW w:w="2433" w:type="dxa"/>
            <w:tcBorders>
              <w:top w:val="single" w:sz="6" w:space="0" w:color="auto"/>
              <w:left w:val="nil"/>
              <w:bottom w:val="nil"/>
              <w:right w:val="nil"/>
            </w:tcBorders>
          </w:tcPr>
          <w:p w14:paraId="3D1DCAB4" w14:textId="77777777" w:rsidR="005A6C37" w:rsidRDefault="005A6C37">
            <w:pPr>
              <w:rPr>
                <w:sz w:val="18"/>
              </w:rPr>
            </w:pPr>
            <w:r>
              <w:rPr>
                <w:sz w:val="18"/>
              </w:rPr>
              <w:t>16.  Identity:</w:t>
            </w:r>
          </w:p>
        </w:tc>
        <w:tc>
          <w:tcPr>
            <w:tcW w:w="880" w:type="dxa"/>
            <w:tcBorders>
              <w:top w:val="single" w:sz="6" w:space="0" w:color="auto"/>
              <w:left w:val="single" w:sz="6" w:space="0" w:color="auto"/>
              <w:bottom w:val="nil"/>
              <w:right w:val="nil"/>
            </w:tcBorders>
          </w:tcPr>
          <w:p w14:paraId="3AF63FDF" w14:textId="77777777" w:rsidR="005A6C37" w:rsidRDefault="005A6C37">
            <w:pPr>
              <w:jc w:val="center"/>
            </w:pPr>
          </w:p>
        </w:tc>
        <w:tc>
          <w:tcPr>
            <w:tcW w:w="916" w:type="dxa"/>
            <w:tcBorders>
              <w:top w:val="single" w:sz="6" w:space="0" w:color="auto"/>
              <w:left w:val="single" w:sz="6" w:space="0" w:color="auto"/>
              <w:bottom w:val="nil"/>
              <w:right w:val="nil"/>
            </w:tcBorders>
          </w:tcPr>
          <w:p w14:paraId="13FD17BF"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F84A3AB" w14:textId="77777777" w:rsidR="005A6C37" w:rsidRDefault="005A6C37">
            <w:pPr>
              <w:jc w:val="center"/>
            </w:pPr>
          </w:p>
        </w:tc>
      </w:tr>
      <w:tr w:rsidR="000A6F59" w14:paraId="043CFB65" w14:textId="77777777" w:rsidTr="006A7B4A">
        <w:trPr>
          <w:cantSplit/>
          <w:trHeight w:val="231"/>
        </w:trPr>
        <w:tc>
          <w:tcPr>
            <w:tcW w:w="2434" w:type="dxa"/>
            <w:tcBorders>
              <w:top w:val="nil"/>
              <w:left w:val="double" w:sz="6" w:space="0" w:color="auto"/>
              <w:bottom w:val="nil"/>
              <w:right w:val="nil"/>
            </w:tcBorders>
          </w:tcPr>
          <w:p w14:paraId="4CD7F76A"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143B6D16" w14:textId="77777777" w:rsidR="005A6C37" w:rsidRDefault="005A6C37">
            <w:pPr>
              <w:jc w:val="center"/>
              <w:rPr>
                <w:lang w:val="fr-FR"/>
              </w:rPr>
            </w:pPr>
          </w:p>
        </w:tc>
        <w:tc>
          <w:tcPr>
            <w:tcW w:w="810" w:type="dxa"/>
            <w:tcBorders>
              <w:top w:val="nil"/>
              <w:left w:val="single" w:sz="6" w:space="0" w:color="auto"/>
              <w:bottom w:val="nil"/>
              <w:right w:val="nil"/>
            </w:tcBorders>
          </w:tcPr>
          <w:p w14:paraId="46D494B9" w14:textId="77777777" w:rsidR="005A6C37" w:rsidRDefault="005A6C37">
            <w:pPr>
              <w:jc w:val="center"/>
              <w:rPr>
                <w:lang w:val="fr-FR"/>
              </w:rPr>
            </w:pPr>
          </w:p>
        </w:tc>
        <w:tc>
          <w:tcPr>
            <w:tcW w:w="810" w:type="dxa"/>
            <w:tcBorders>
              <w:top w:val="nil"/>
              <w:left w:val="single" w:sz="6" w:space="0" w:color="auto"/>
              <w:bottom w:val="nil"/>
              <w:right w:val="nil"/>
            </w:tcBorders>
          </w:tcPr>
          <w:p w14:paraId="645A4BBB"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7182C8E" w14:textId="77777777" w:rsidR="005A6C37" w:rsidRDefault="005A6C37">
            <w:pPr>
              <w:jc w:val="center"/>
              <w:rPr>
                <w:lang w:val="fr-FR"/>
              </w:rPr>
            </w:pPr>
          </w:p>
        </w:tc>
        <w:tc>
          <w:tcPr>
            <w:tcW w:w="2433" w:type="dxa"/>
            <w:tcBorders>
              <w:top w:val="nil"/>
              <w:left w:val="nil"/>
              <w:bottom w:val="nil"/>
              <w:right w:val="nil"/>
            </w:tcBorders>
          </w:tcPr>
          <w:p w14:paraId="75724BCD"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3CD3005E" w14:textId="77777777" w:rsidR="005A6C37" w:rsidRDefault="005A6C37">
            <w:pPr>
              <w:jc w:val="center"/>
              <w:rPr>
                <w:lang w:val="fr-FR"/>
              </w:rPr>
            </w:pPr>
          </w:p>
        </w:tc>
        <w:tc>
          <w:tcPr>
            <w:tcW w:w="916" w:type="dxa"/>
            <w:tcBorders>
              <w:top w:val="nil"/>
              <w:left w:val="single" w:sz="6" w:space="0" w:color="auto"/>
              <w:bottom w:val="nil"/>
              <w:right w:val="nil"/>
            </w:tcBorders>
          </w:tcPr>
          <w:p w14:paraId="05C1EA99"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B5197E4" w14:textId="77777777" w:rsidR="005A6C37" w:rsidRDefault="005A6C37">
            <w:pPr>
              <w:jc w:val="center"/>
              <w:rPr>
                <w:lang w:val="fr-FR"/>
              </w:rPr>
            </w:pPr>
          </w:p>
        </w:tc>
      </w:tr>
      <w:tr w:rsidR="000A6F59" w14:paraId="3F25A117" w14:textId="77777777" w:rsidTr="006A7B4A">
        <w:trPr>
          <w:cantSplit/>
          <w:trHeight w:val="250"/>
        </w:trPr>
        <w:tc>
          <w:tcPr>
            <w:tcW w:w="2434" w:type="dxa"/>
            <w:tcBorders>
              <w:top w:val="nil"/>
              <w:left w:val="double" w:sz="6" w:space="0" w:color="auto"/>
              <w:bottom w:val="single" w:sz="6" w:space="0" w:color="auto"/>
              <w:right w:val="nil"/>
            </w:tcBorders>
          </w:tcPr>
          <w:p w14:paraId="32850505"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41E548D"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0A9E86DC"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EA84D08"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9A02511" w14:textId="77777777" w:rsidR="005A6C37" w:rsidRDefault="005A6C37">
            <w:pPr>
              <w:jc w:val="center"/>
              <w:rPr>
                <w:lang w:val="fr-FR"/>
              </w:rPr>
            </w:pPr>
          </w:p>
        </w:tc>
        <w:tc>
          <w:tcPr>
            <w:tcW w:w="2433" w:type="dxa"/>
            <w:tcBorders>
              <w:top w:val="nil"/>
              <w:left w:val="nil"/>
              <w:bottom w:val="single" w:sz="6" w:space="0" w:color="auto"/>
              <w:right w:val="nil"/>
            </w:tcBorders>
          </w:tcPr>
          <w:p w14:paraId="2FBACC14"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2C33D902"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C18EEFA"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Default="005A6C37">
            <w:pPr>
              <w:jc w:val="center"/>
              <w:rPr>
                <w:lang w:val="fr-FR"/>
              </w:rPr>
            </w:pPr>
          </w:p>
        </w:tc>
      </w:tr>
      <w:tr w:rsidR="000A6F59" w14:paraId="42AC3FA9" w14:textId="77777777" w:rsidTr="006A7B4A">
        <w:trPr>
          <w:cantSplit/>
          <w:trHeight w:val="250"/>
        </w:trPr>
        <w:tc>
          <w:tcPr>
            <w:tcW w:w="2434" w:type="dxa"/>
            <w:tcBorders>
              <w:top w:val="single" w:sz="6" w:space="0" w:color="auto"/>
              <w:left w:val="double" w:sz="6" w:space="0" w:color="auto"/>
              <w:bottom w:val="nil"/>
              <w:right w:val="nil"/>
            </w:tcBorders>
          </w:tcPr>
          <w:p w14:paraId="21A1CB5F" w14:textId="77777777" w:rsidR="005A6C37" w:rsidRDefault="005A6C37">
            <w:pPr>
              <w:rPr>
                <w:sz w:val="18"/>
                <w:lang w:val="fr-FR"/>
              </w:rPr>
            </w:pPr>
            <w:r>
              <w:rPr>
                <w:sz w:val="18"/>
                <w:lang w:val="fr-FR"/>
              </w:rPr>
              <w:t xml:space="preserve"> 7.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43AD6DF6"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6F604F74"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CD51438" w14:textId="77777777" w:rsidR="005A6C37" w:rsidRDefault="005A6C37">
            <w:pPr>
              <w:jc w:val="center"/>
              <w:rPr>
                <w:lang w:val="fr-FR"/>
              </w:rPr>
            </w:pPr>
          </w:p>
        </w:tc>
        <w:tc>
          <w:tcPr>
            <w:tcW w:w="2433" w:type="dxa"/>
            <w:tcBorders>
              <w:top w:val="single" w:sz="6" w:space="0" w:color="auto"/>
              <w:left w:val="nil"/>
              <w:bottom w:val="nil"/>
              <w:right w:val="nil"/>
            </w:tcBorders>
          </w:tcPr>
          <w:p w14:paraId="75758494" w14:textId="77777777" w:rsidR="005A6C37" w:rsidRDefault="005A6C37">
            <w:pPr>
              <w:rPr>
                <w:sz w:val="18"/>
              </w:rPr>
            </w:pPr>
            <w:r>
              <w:rPr>
                <w:sz w:val="18"/>
              </w:rPr>
              <w:t>17.  Identity:</w:t>
            </w:r>
          </w:p>
        </w:tc>
        <w:tc>
          <w:tcPr>
            <w:tcW w:w="880" w:type="dxa"/>
            <w:tcBorders>
              <w:top w:val="single" w:sz="6" w:space="0" w:color="auto"/>
              <w:left w:val="single" w:sz="6" w:space="0" w:color="auto"/>
              <w:bottom w:val="nil"/>
              <w:right w:val="nil"/>
            </w:tcBorders>
          </w:tcPr>
          <w:p w14:paraId="386C129C" w14:textId="77777777" w:rsidR="005A6C37" w:rsidRDefault="005A6C37">
            <w:pPr>
              <w:jc w:val="center"/>
            </w:pPr>
          </w:p>
        </w:tc>
        <w:tc>
          <w:tcPr>
            <w:tcW w:w="916" w:type="dxa"/>
            <w:tcBorders>
              <w:top w:val="single" w:sz="6" w:space="0" w:color="auto"/>
              <w:left w:val="single" w:sz="6" w:space="0" w:color="auto"/>
              <w:bottom w:val="nil"/>
              <w:right w:val="nil"/>
            </w:tcBorders>
          </w:tcPr>
          <w:p w14:paraId="2512B36E"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597A44BF" w14:textId="77777777" w:rsidR="005A6C37" w:rsidRDefault="005A6C37">
            <w:pPr>
              <w:jc w:val="center"/>
            </w:pPr>
          </w:p>
        </w:tc>
      </w:tr>
      <w:tr w:rsidR="000A6F59" w14:paraId="1FFA4D02" w14:textId="77777777" w:rsidTr="006A7B4A">
        <w:trPr>
          <w:cantSplit/>
          <w:trHeight w:val="231"/>
        </w:trPr>
        <w:tc>
          <w:tcPr>
            <w:tcW w:w="2434" w:type="dxa"/>
            <w:tcBorders>
              <w:top w:val="nil"/>
              <w:left w:val="double" w:sz="6" w:space="0" w:color="auto"/>
              <w:bottom w:val="nil"/>
              <w:right w:val="nil"/>
            </w:tcBorders>
          </w:tcPr>
          <w:p w14:paraId="6512FBED"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2457A285" w14:textId="77777777" w:rsidR="005A6C37" w:rsidRDefault="005A6C37">
            <w:pPr>
              <w:jc w:val="center"/>
              <w:rPr>
                <w:lang w:val="fr-FR"/>
              </w:rPr>
            </w:pPr>
          </w:p>
        </w:tc>
        <w:tc>
          <w:tcPr>
            <w:tcW w:w="810" w:type="dxa"/>
            <w:tcBorders>
              <w:top w:val="nil"/>
              <w:left w:val="single" w:sz="6" w:space="0" w:color="auto"/>
              <w:bottom w:val="nil"/>
              <w:right w:val="nil"/>
            </w:tcBorders>
          </w:tcPr>
          <w:p w14:paraId="51027F9D" w14:textId="77777777" w:rsidR="005A6C37" w:rsidRDefault="005A6C37">
            <w:pPr>
              <w:jc w:val="center"/>
              <w:rPr>
                <w:lang w:val="fr-FR"/>
              </w:rPr>
            </w:pPr>
          </w:p>
        </w:tc>
        <w:tc>
          <w:tcPr>
            <w:tcW w:w="810" w:type="dxa"/>
            <w:tcBorders>
              <w:top w:val="nil"/>
              <w:left w:val="single" w:sz="6" w:space="0" w:color="auto"/>
              <w:bottom w:val="nil"/>
              <w:right w:val="nil"/>
            </w:tcBorders>
          </w:tcPr>
          <w:p w14:paraId="67E685D2"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1A8B6B0" w14:textId="77777777" w:rsidR="005A6C37" w:rsidRDefault="005A6C37">
            <w:pPr>
              <w:jc w:val="center"/>
              <w:rPr>
                <w:lang w:val="fr-FR"/>
              </w:rPr>
            </w:pPr>
          </w:p>
        </w:tc>
        <w:tc>
          <w:tcPr>
            <w:tcW w:w="2433" w:type="dxa"/>
            <w:tcBorders>
              <w:top w:val="nil"/>
              <w:left w:val="nil"/>
              <w:bottom w:val="nil"/>
              <w:right w:val="nil"/>
            </w:tcBorders>
          </w:tcPr>
          <w:p w14:paraId="107538E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C14F43E" w14:textId="77777777" w:rsidR="005A6C37" w:rsidRDefault="005A6C37">
            <w:pPr>
              <w:jc w:val="center"/>
              <w:rPr>
                <w:lang w:val="fr-FR"/>
              </w:rPr>
            </w:pPr>
          </w:p>
        </w:tc>
        <w:tc>
          <w:tcPr>
            <w:tcW w:w="916" w:type="dxa"/>
            <w:tcBorders>
              <w:top w:val="nil"/>
              <w:left w:val="single" w:sz="6" w:space="0" w:color="auto"/>
              <w:bottom w:val="nil"/>
              <w:right w:val="nil"/>
            </w:tcBorders>
          </w:tcPr>
          <w:p w14:paraId="4AEAF82B"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333F5706" w14:textId="77777777" w:rsidR="005A6C37" w:rsidRDefault="005A6C37">
            <w:pPr>
              <w:jc w:val="center"/>
              <w:rPr>
                <w:lang w:val="fr-FR"/>
              </w:rPr>
            </w:pPr>
          </w:p>
        </w:tc>
      </w:tr>
      <w:tr w:rsidR="000A6F59" w14:paraId="20CF321C" w14:textId="77777777" w:rsidTr="006A7B4A">
        <w:trPr>
          <w:cantSplit/>
          <w:trHeight w:val="250"/>
        </w:trPr>
        <w:tc>
          <w:tcPr>
            <w:tcW w:w="2434" w:type="dxa"/>
            <w:tcBorders>
              <w:top w:val="nil"/>
              <w:left w:val="double" w:sz="6" w:space="0" w:color="auto"/>
              <w:bottom w:val="single" w:sz="6" w:space="0" w:color="auto"/>
              <w:right w:val="nil"/>
            </w:tcBorders>
          </w:tcPr>
          <w:p w14:paraId="606918AC"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3AE45B3F"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658D54C7"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79FA4EC6"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2AD0522" w14:textId="77777777" w:rsidR="005A6C37" w:rsidRDefault="005A6C37">
            <w:pPr>
              <w:jc w:val="center"/>
              <w:rPr>
                <w:lang w:val="fr-FR"/>
              </w:rPr>
            </w:pPr>
          </w:p>
        </w:tc>
        <w:tc>
          <w:tcPr>
            <w:tcW w:w="2433" w:type="dxa"/>
            <w:tcBorders>
              <w:top w:val="nil"/>
              <w:left w:val="nil"/>
              <w:bottom w:val="single" w:sz="6" w:space="0" w:color="auto"/>
              <w:right w:val="nil"/>
            </w:tcBorders>
          </w:tcPr>
          <w:p w14:paraId="12AA9EEE"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369FBF11"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2971C844"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Default="005A6C37">
            <w:pPr>
              <w:jc w:val="center"/>
              <w:rPr>
                <w:lang w:val="fr-FR"/>
              </w:rPr>
            </w:pPr>
          </w:p>
        </w:tc>
      </w:tr>
      <w:tr w:rsidR="000A6F59" w14:paraId="3A314134" w14:textId="77777777" w:rsidTr="006A7B4A">
        <w:trPr>
          <w:cantSplit/>
          <w:trHeight w:val="250"/>
        </w:trPr>
        <w:tc>
          <w:tcPr>
            <w:tcW w:w="2434" w:type="dxa"/>
            <w:tcBorders>
              <w:top w:val="single" w:sz="6" w:space="0" w:color="auto"/>
              <w:left w:val="double" w:sz="6" w:space="0" w:color="auto"/>
              <w:bottom w:val="nil"/>
              <w:right w:val="nil"/>
            </w:tcBorders>
          </w:tcPr>
          <w:p w14:paraId="47C226A7" w14:textId="77777777" w:rsidR="005A6C37" w:rsidRDefault="005A6C37">
            <w:pPr>
              <w:rPr>
                <w:sz w:val="18"/>
                <w:lang w:val="fr-FR"/>
              </w:rPr>
            </w:pPr>
            <w:r>
              <w:rPr>
                <w:sz w:val="18"/>
                <w:lang w:val="fr-FR"/>
              </w:rPr>
              <w:t xml:space="preserve"> 8.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1C0B60A5"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7B876817"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14B12582" w14:textId="77777777" w:rsidR="005A6C37" w:rsidRDefault="005A6C37">
            <w:pPr>
              <w:jc w:val="center"/>
              <w:rPr>
                <w:lang w:val="fr-FR"/>
              </w:rPr>
            </w:pPr>
          </w:p>
        </w:tc>
        <w:tc>
          <w:tcPr>
            <w:tcW w:w="2433" w:type="dxa"/>
            <w:tcBorders>
              <w:top w:val="single" w:sz="6" w:space="0" w:color="auto"/>
              <w:left w:val="nil"/>
              <w:bottom w:val="nil"/>
              <w:right w:val="nil"/>
            </w:tcBorders>
          </w:tcPr>
          <w:p w14:paraId="6AF8961C" w14:textId="77777777" w:rsidR="005A6C37" w:rsidRDefault="005A6C37">
            <w:pPr>
              <w:rPr>
                <w:sz w:val="18"/>
              </w:rPr>
            </w:pPr>
            <w:r>
              <w:rPr>
                <w:sz w:val="18"/>
              </w:rPr>
              <w:t>18.  Identity:</w:t>
            </w:r>
          </w:p>
        </w:tc>
        <w:tc>
          <w:tcPr>
            <w:tcW w:w="880" w:type="dxa"/>
            <w:tcBorders>
              <w:top w:val="single" w:sz="6" w:space="0" w:color="auto"/>
              <w:left w:val="single" w:sz="6" w:space="0" w:color="auto"/>
              <w:bottom w:val="nil"/>
              <w:right w:val="nil"/>
            </w:tcBorders>
          </w:tcPr>
          <w:p w14:paraId="5DA39E9D" w14:textId="77777777" w:rsidR="005A6C37" w:rsidRDefault="005A6C37">
            <w:pPr>
              <w:jc w:val="center"/>
            </w:pPr>
          </w:p>
        </w:tc>
        <w:tc>
          <w:tcPr>
            <w:tcW w:w="916" w:type="dxa"/>
            <w:tcBorders>
              <w:top w:val="single" w:sz="6" w:space="0" w:color="auto"/>
              <w:left w:val="single" w:sz="6" w:space="0" w:color="auto"/>
              <w:bottom w:val="nil"/>
              <w:right w:val="nil"/>
            </w:tcBorders>
          </w:tcPr>
          <w:p w14:paraId="6908E35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15069FE8" w14:textId="77777777" w:rsidR="005A6C37" w:rsidRDefault="005A6C37">
            <w:pPr>
              <w:jc w:val="center"/>
            </w:pPr>
          </w:p>
        </w:tc>
      </w:tr>
      <w:tr w:rsidR="000A6F59" w14:paraId="320D50CF" w14:textId="77777777" w:rsidTr="006A7B4A">
        <w:trPr>
          <w:cantSplit/>
          <w:trHeight w:val="231"/>
        </w:trPr>
        <w:tc>
          <w:tcPr>
            <w:tcW w:w="2434" w:type="dxa"/>
            <w:tcBorders>
              <w:top w:val="nil"/>
              <w:left w:val="double" w:sz="6" w:space="0" w:color="auto"/>
              <w:bottom w:val="nil"/>
              <w:right w:val="nil"/>
            </w:tcBorders>
          </w:tcPr>
          <w:p w14:paraId="0E9F2B08"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0B427BCB" w14:textId="77777777" w:rsidR="005A6C37" w:rsidRDefault="005A6C37">
            <w:pPr>
              <w:jc w:val="center"/>
              <w:rPr>
                <w:lang w:val="fr-FR"/>
              </w:rPr>
            </w:pPr>
          </w:p>
        </w:tc>
        <w:tc>
          <w:tcPr>
            <w:tcW w:w="810" w:type="dxa"/>
            <w:tcBorders>
              <w:top w:val="nil"/>
              <w:left w:val="single" w:sz="6" w:space="0" w:color="auto"/>
              <w:bottom w:val="nil"/>
              <w:right w:val="nil"/>
            </w:tcBorders>
          </w:tcPr>
          <w:p w14:paraId="1093E2D5" w14:textId="77777777" w:rsidR="005A6C37" w:rsidRDefault="005A6C37">
            <w:pPr>
              <w:jc w:val="center"/>
              <w:rPr>
                <w:lang w:val="fr-FR"/>
              </w:rPr>
            </w:pPr>
          </w:p>
        </w:tc>
        <w:tc>
          <w:tcPr>
            <w:tcW w:w="810" w:type="dxa"/>
            <w:tcBorders>
              <w:top w:val="nil"/>
              <w:left w:val="single" w:sz="6" w:space="0" w:color="auto"/>
              <w:bottom w:val="nil"/>
              <w:right w:val="nil"/>
            </w:tcBorders>
          </w:tcPr>
          <w:p w14:paraId="1471AED1"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684C4C8F" w14:textId="77777777" w:rsidR="005A6C37" w:rsidRDefault="005A6C37">
            <w:pPr>
              <w:jc w:val="center"/>
              <w:rPr>
                <w:lang w:val="fr-FR"/>
              </w:rPr>
            </w:pPr>
          </w:p>
        </w:tc>
        <w:tc>
          <w:tcPr>
            <w:tcW w:w="2433" w:type="dxa"/>
            <w:tcBorders>
              <w:top w:val="nil"/>
              <w:left w:val="nil"/>
              <w:bottom w:val="nil"/>
              <w:right w:val="nil"/>
            </w:tcBorders>
          </w:tcPr>
          <w:p w14:paraId="5221F279"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B5FF4B4" w14:textId="77777777" w:rsidR="005A6C37" w:rsidRDefault="005A6C37">
            <w:pPr>
              <w:jc w:val="center"/>
              <w:rPr>
                <w:lang w:val="fr-FR"/>
              </w:rPr>
            </w:pPr>
          </w:p>
        </w:tc>
        <w:tc>
          <w:tcPr>
            <w:tcW w:w="916" w:type="dxa"/>
            <w:tcBorders>
              <w:top w:val="nil"/>
              <w:left w:val="single" w:sz="6" w:space="0" w:color="auto"/>
              <w:bottom w:val="nil"/>
              <w:right w:val="nil"/>
            </w:tcBorders>
          </w:tcPr>
          <w:p w14:paraId="2B3B9B0C"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28B7E65D" w14:textId="77777777" w:rsidR="005A6C37" w:rsidRDefault="005A6C37">
            <w:pPr>
              <w:jc w:val="center"/>
              <w:rPr>
                <w:lang w:val="fr-FR"/>
              </w:rPr>
            </w:pPr>
          </w:p>
        </w:tc>
      </w:tr>
      <w:tr w:rsidR="000A6F59" w14:paraId="0CA11850" w14:textId="77777777" w:rsidTr="006A7B4A">
        <w:trPr>
          <w:cantSplit/>
          <w:trHeight w:val="250"/>
        </w:trPr>
        <w:tc>
          <w:tcPr>
            <w:tcW w:w="2434" w:type="dxa"/>
            <w:tcBorders>
              <w:top w:val="nil"/>
              <w:left w:val="double" w:sz="6" w:space="0" w:color="auto"/>
              <w:bottom w:val="single" w:sz="6" w:space="0" w:color="auto"/>
              <w:right w:val="nil"/>
            </w:tcBorders>
          </w:tcPr>
          <w:p w14:paraId="43E1D29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nil"/>
            </w:tcBorders>
          </w:tcPr>
          <w:p w14:paraId="4957D573"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9A46F46"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444DA9BF"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7275CBA4" w14:textId="77777777" w:rsidR="005A6C37" w:rsidRDefault="005A6C37">
            <w:pPr>
              <w:jc w:val="center"/>
              <w:rPr>
                <w:lang w:val="fr-FR"/>
              </w:rPr>
            </w:pPr>
          </w:p>
        </w:tc>
        <w:tc>
          <w:tcPr>
            <w:tcW w:w="2433" w:type="dxa"/>
            <w:tcBorders>
              <w:top w:val="nil"/>
              <w:left w:val="nil"/>
              <w:bottom w:val="single" w:sz="6" w:space="0" w:color="auto"/>
              <w:right w:val="nil"/>
            </w:tcBorders>
          </w:tcPr>
          <w:p w14:paraId="2C1248D1"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548045AD"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57FDF030"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Default="005A6C37">
            <w:pPr>
              <w:jc w:val="center"/>
              <w:rPr>
                <w:lang w:val="fr-FR"/>
              </w:rPr>
            </w:pPr>
          </w:p>
        </w:tc>
      </w:tr>
      <w:tr w:rsidR="000A6F59" w14:paraId="6A0422B8" w14:textId="77777777" w:rsidTr="006A7B4A">
        <w:trPr>
          <w:cantSplit/>
          <w:trHeight w:val="250"/>
        </w:trPr>
        <w:tc>
          <w:tcPr>
            <w:tcW w:w="2434" w:type="dxa"/>
            <w:tcBorders>
              <w:top w:val="single" w:sz="6" w:space="0" w:color="auto"/>
              <w:left w:val="double" w:sz="6" w:space="0" w:color="auto"/>
              <w:bottom w:val="nil"/>
              <w:right w:val="nil"/>
            </w:tcBorders>
          </w:tcPr>
          <w:p w14:paraId="1B2E6458" w14:textId="77777777" w:rsidR="005A6C37" w:rsidRDefault="005A6C37">
            <w:pPr>
              <w:rPr>
                <w:sz w:val="18"/>
                <w:lang w:val="fr-FR"/>
              </w:rPr>
            </w:pPr>
            <w:r>
              <w:rPr>
                <w:sz w:val="18"/>
                <w:lang w:val="fr-FR"/>
              </w:rPr>
              <w:t xml:space="preserve"> 9.  </w:t>
            </w:r>
            <w:proofErr w:type="gramStart"/>
            <w:r>
              <w:rPr>
                <w:sz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201595A" w14:textId="77777777" w:rsidR="005A6C37" w:rsidRDefault="005A6C37">
            <w:pPr>
              <w:jc w:val="center"/>
              <w:rPr>
                <w:lang w:val="fr-FR"/>
              </w:rPr>
            </w:pPr>
          </w:p>
        </w:tc>
        <w:tc>
          <w:tcPr>
            <w:tcW w:w="810" w:type="dxa"/>
            <w:tcBorders>
              <w:top w:val="single" w:sz="6" w:space="0" w:color="auto"/>
              <w:left w:val="single" w:sz="6" w:space="0" w:color="auto"/>
              <w:bottom w:val="nil"/>
              <w:right w:val="nil"/>
            </w:tcBorders>
          </w:tcPr>
          <w:p w14:paraId="08CD8AF2"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05810B3" w14:textId="77777777" w:rsidR="005A6C37" w:rsidRDefault="005A6C37">
            <w:pPr>
              <w:jc w:val="center"/>
              <w:rPr>
                <w:lang w:val="fr-FR"/>
              </w:rPr>
            </w:pPr>
          </w:p>
        </w:tc>
        <w:tc>
          <w:tcPr>
            <w:tcW w:w="2433" w:type="dxa"/>
            <w:tcBorders>
              <w:top w:val="single" w:sz="6" w:space="0" w:color="auto"/>
              <w:left w:val="nil"/>
              <w:bottom w:val="nil"/>
              <w:right w:val="nil"/>
            </w:tcBorders>
          </w:tcPr>
          <w:p w14:paraId="5D8588FE" w14:textId="77777777" w:rsidR="005A6C37" w:rsidRDefault="005A6C37">
            <w:pPr>
              <w:rPr>
                <w:sz w:val="18"/>
              </w:rPr>
            </w:pPr>
            <w:r>
              <w:rPr>
                <w:sz w:val="18"/>
              </w:rPr>
              <w:t>19.  Identity:</w:t>
            </w:r>
          </w:p>
        </w:tc>
        <w:tc>
          <w:tcPr>
            <w:tcW w:w="880" w:type="dxa"/>
            <w:tcBorders>
              <w:top w:val="single" w:sz="6" w:space="0" w:color="auto"/>
              <w:left w:val="single" w:sz="6" w:space="0" w:color="auto"/>
              <w:bottom w:val="nil"/>
              <w:right w:val="nil"/>
            </w:tcBorders>
          </w:tcPr>
          <w:p w14:paraId="66E5715B" w14:textId="77777777" w:rsidR="005A6C37" w:rsidRDefault="005A6C37">
            <w:pPr>
              <w:jc w:val="center"/>
            </w:pPr>
          </w:p>
        </w:tc>
        <w:tc>
          <w:tcPr>
            <w:tcW w:w="916" w:type="dxa"/>
            <w:tcBorders>
              <w:top w:val="single" w:sz="6" w:space="0" w:color="auto"/>
              <w:left w:val="single" w:sz="6" w:space="0" w:color="auto"/>
              <w:bottom w:val="nil"/>
              <w:right w:val="nil"/>
            </w:tcBorders>
          </w:tcPr>
          <w:p w14:paraId="0B3A9E48" w14:textId="77777777" w:rsidR="005A6C37" w:rsidRDefault="005A6C37">
            <w:pPr>
              <w:jc w:val="center"/>
            </w:pPr>
          </w:p>
        </w:tc>
        <w:tc>
          <w:tcPr>
            <w:tcW w:w="814" w:type="dxa"/>
            <w:tcBorders>
              <w:top w:val="single" w:sz="6" w:space="0" w:color="auto"/>
              <w:left w:val="single" w:sz="6" w:space="0" w:color="auto"/>
              <w:bottom w:val="nil"/>
              <w:right w:val="double" w:sz="6" w:space="0" w:color="auto"/>
            </w:tcBorders>
          </w:tcPr>
          <w:p w14:paraId="62D6EB0C" w14:textId="77777777" w:rsidR="005A6C37" w:rsidRDefault="005A6C37">
            <w:pPr>
              <w:jc w:val="center"/>
            </w:pPr>
          </w:p>
        </w:tc>
      </w:tr>
      <w:tr w:rsidR="000A6F59" w14:paraId="0987D22E" w14:textId="77777777" w:rsidTr="006A7B4A">
        <w:trPr>
          <w:cantSplit/>
          <w:trHeight w:val="231"/>
        </w:trPr>
        <w:tc>
          <w:tcPr>
            <w:tcW w:w="2434" w:type="dxa"/>
            <w:tcBorders>
              <w:top w:val="nil"/>
              <w:left w:val="double" w:sz="6" w:space="0" w:color="auto"/>
              <w:bottom w:val="nil"/>
              <w:right w:val="nil"/>
            </w:tcBorders>
          </w:tcPr>
          <w:p w14:paraId="3BB4D43F" w14:textId="77777777" w:rsidR="005A6C37" w:rsidRDefault="005A6C37">
            <w:pPr>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Default="005A6C37">
            <w:pPr>
              <w:jc w:val="center"/>
              <w:rPr>
                <w:lang w:val="fr-FR"/>
              </w:rPr>
            </w:pPr>
          </w:p>
        </w:tc>
        <w:tc>
          <w:tcPr>
            <w:tcW w:w="810" w:type="dxa"/>
            <w:tcBorders>
              <w:top w:val="nil"/>
              <w:left w:val="nil"/>
              <w:bottom w:val="nil"/>
              <w:right w:val="nil"/>
            </w:tcBorders>
          </w:tcPr>
          <w:p w14:paraId="4CCD9D7C" w14:textId="77777777" w:rsidR="005A6C37" w:rsidRDefault="005A6C37">
            <w:pPr>
              <w:jc w:val="center"/>
              <w:rPr>
                <w:lang w:val="fr-FR"/>
              </w:rPr>
            </w:pPr>
          </w:p>
        </w:tc>
        <w:tc>
          <w:tcPr>
            <w:tcW w:w="810" w:type="dxa"/>
            <w:tcBorders>
              <w:top w:val="nil"/>
              <w:left w:val="single" w:sz="6" w:space="0" w:color="auto"/>
              <w:bottom w:val="nil"/>
              <w:right w:val="nil"/>
            </w:tcBorders>
          </w:tcPr>
          <w:p w14:paraId="071F89B9"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5FF3325B" w14:textId="77777777" w:rsidR="005A6C37" w:rsidRDefault="005A6C37">
            <w:pPr>
              <w:jc w:val="center"/>
              <w:rPr>
                <w:lang w:val="fr-FR"/>
              </w:rPr>
            </w:pPr>
          </w:p>
        </w:tc>
        <w:tc>
          <w:tcPr>
            <w:tcW w:w="2433" w:type="dxa"/>
            <w:tcBorders>
              <w:top w:val="nil"/>
              <w:left w:val="nil"/>
              <w:bottom w:val="nil"/>
              <w:right w:val="nil"/>
            </w:tcBorders>
          </w:tcPr>
          <w:p w14:paraId="0FDFB716" w14:textId="77777777" w:rsidR="005A6C37" w:rsidRDefault="005A6C37">
            <w:pPr>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147F7B4C" w14:textId="77777777" w:rsidR="005A6C37" w:rsidRDefault="005A6C37">
            <w:pPr>
              <w:jc w:val="center"/>
              <w:rPr>
                <w:lang w:val="fr-FR"/>
              </w:rPr>
            </w:pPr>
          </w:p>
        </w:tc>
        <w:tc>
          <w:tcPr>
            <w:tcW w:w="916" w:type="dxa"/>
            <w:tcBorders>
              <w:top w:val="nil"/>
              <w:left w:val="single" w:sz="6" w:space="0" w:color="auto"/>
              <w:bottom w:val="nil"/>
              <w:right w:val="nil"/>
            </w:tcBorders>
          </w:tcPr>
          <w:p w14:paraId="79A9BDD7" w14:textId="77777777" w:rsidR="005A6C37" w:rsidRDefault="005A6C37">
            <w:pPr>
              <w:jc w:val="center"/>
              <w:rPr>
                <w:lang w:val="fr-FR"/>
              </w:rPr>
            </w:pPr>
          </w:p>
        </w:tc>
        <w:tc>
          <w:tcPr>
            <w:tcW w:w="814" w:type="dxa"/>
            <w:tcBorders>
              <w:top w:val="nil"/>
              <w:left w:val="single" w:sz="6" w:space="0" w:color="auto"/>
              <w:bottom w:val="nil"/>
              <w:right w:val="double" w:sz="6" w:space="0" w:color="auto"/>
            </w:tcBorders>
          </w:tcPr>
          <w:p w14:paraId="7FE4D9E3" w14:textId="77777777" w:rsidR="005A6C37" w:rsidRDefault="005A6C37">
            <w:pPr>
              <w:jc w:val="center"/>
              <w:rPr>
                <w:lang w:val="fr-FR"/>
              </w:rPr>
            </w:pPr>
          </w:p>
        </w:tc>
      </w:tr>
      <w:tr w:rsidR="000A6F59" w14:paraId="074DEAD7" w14:textId="77777777" w:rsidTr="006A7B4A">
        <w:trPr>
          <w:cantSplit/>
          <w:trHeight w:val="250"/>
        </w:trPr>
        <w:tc>
          <w:tcPr>
            <w:tcW w:w="2434" w:type="dxa"/>
            <w:tcBorders>
              <w:top w:val="nil"/>
              <w:left w:val="double" w:sz="6" w:space="0" w:color="auto"/>
              <w:bottom w:val="single" w:sz="6" w:space="0" w:color="auto"/>
              <w:right w:val="nil"/>
            </w:tcBorders>
          </w:tcPr>
          <w:p w14:paraId="3A96D3CD"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Default="005A6C37">
            <w:pPr>
              <w:jc w:val="center"/>
              <w:rPr>
                <w:lang w:val="fr-FR"/>
              </w:rPr>
            </w:pPr>
          </w:p>
        </w:tc>
        <w:tc>
          <w:tcPr>
            <w:tcW w:w="810" w:type="dxa"/>
            <w:tcBorders>
              <w:top w:val="nil"/>
              <w:left w:val="nil"/>
              <w:bottom w:val="single" w:sz="6" w:space="0" w:color="auto"/>
              <w:right w:val="nil"/>
            </w:tcBorders>
          </w:tcPr>
          <w:p w14:paraId="384A298E" w14:textId="77777777" w:rsidR="005A6C37" w:rsidRDefault="005A6C37">
            <w:pPr>
              <w:jc w:val="center"/>
              <w:rPr>
                <w:lang w:val="fr-FR"/>
              </w:rPr>
            </w:pPr>
          </w:p>
        </w:tc>
        <w:tc>
          <w:tcPr>
            <w:tcW w:w="810" w:type="dxa"/>
            <w:tcBorders>
              <w:top w:val="nil"/>
              <w:left w:val="single" w:sz="6" w:space="0" w:color="auto"/>
              <w:bottom w:val="single" w:sz="6" w:space="0" w:color="auto"/>
              <w:right w:val="nil"/>
            </w:tcBorders>
          </w:tcPr>
          <w:p w14:paraId="1028FF9C" w14:textId="77777777" w:rsidR="005A6C37" w:rsidRDefault="005A6C37">
            <w:pPr>
              <w:jc w:val="center"/>
              <w:rPr>
                <w:lang w:val="fr-FR"/>
              </w:rPr>
            </w:pPr>
          </w:p>
        </w:tc>
        <w:tc>
          <w:tcPr>
            <w:tcW w:w="87" w:type="dxa"/>
            <w:tcBorders>
              <w:top w:val="nil"/>
              <w:left w:val="double" w:sz="6" w:space="0" w:color="auto"/>
              <w:bottom w:val="nil"/>
              <w:right w:val="double" w:sz="6" w:space="0" w:color="auto"/>
            </w:tcBorders>
          </w:tcPr>
          <w:p w14:paraId="0FE2C10B" w14:textId="77777777" w:rsidR="005A6C37" w:rsidRDefault="005A6C37">
            <w:pPr>
              <w:jc w:val="center"/>
              <w:rPr>
                <w:lang w:val="fr-FR"/>
              </w:rPr>
            </w:pPr>
          </w:p>
        </w:tc>
        <w:tc>
          <w:tcPr>
            <w:tcW w:w="2433" w:type="dxa"/>
            <w:tcBorders>
              <w:top w:val="nil"/>
              <w:left w:val="nil"/>
              <w:bottom w:val="single" w:sz="6" w:space="0" w:color="auto"/>
              <w:right w:val="nil"/>
            </w:tcBorders>
          </w:tcPr>
          <w:p w14:paraId="09146D69" w14:textId="77777777" w:rsidR="005A6C37" w:rsidRDefault="005A6C37">
            <w:pPr>
              <w:rPr>
                <w:sz w:val="18"/>
                <w:lang w:val="fr-FR"/>
              </w:rPr>
            </w:pPr>
            <w:r>
              <w:rPr>
                <w:sz w:val="18"/>
                <w:lang w:val="fr-FR"/>
              </w:rPr>
              <w:t xml:space="preserve">       </w:t>
            </w:r>
            <w:proofErr w:type="spellStart"/>
            <w:proofErr w:type="gramStart"/>
            <w:r>
              <w:rPr>
                <w:sz w:val="18"/>
                <w:lang w:val="fr-FR"/>
              </w:rPr>
              <w:t>Comments</w:t>
            </w:r>
            <w:proofErr w:type="spellEnd"/>
            <w:r>
              <w:rPr>
                <w:sz w:val="18"/>
                <w:lang w:val="fr-FR"/>
              </w:rPr>
              <w:t>:</w:t>
            </w:r>
            <w:proofErr w:type="gramEnd"/>
          </w:p>
        </w:tc>
        <w:tc>
          <w:tcPr>
            <w:tcW w:w="880" w:type="dxa"/>
            <w:tcBorders>
              <w:top w:val="nil"/>
              <w:left w:val="single" w:sz="6" w:space="0" w:color="auto"/>
              <w:bottom w:val="single" w:sz="6" w:space="0" w:color="auto"/>
              <w:right w:val="nil"/>
            </w:tcBorders>
          </w:tcPr>
          <w:p w14:paraId="6FB60146" w14:textId="77777777" w:rsidR="005A6C37" w:rsidRDefault="005A6C37">
            <w:pPr>
              <w:jc w:val="center"/>
              <w:rPr>
                <w:lang w:val="fr-FR"/>
              </w:rPr>
            </w:pPr>
          </w:p>
        </w:tc>
        <w:tc>
          <w:tcPr>
            <w:tcW w:w="916" w:type="dxa"/>
            <w:tcBorders>
              <w:top w:val="nil"/>
              <w:left w:val="single" w:sz="6" w:space="0" w:color="auto"/>
              <w:bottom w:val="single" w:sz="6" w:space="0" w:color="auto"/>
              <w:right w:val="nil"/>
            </w:tcBorders>
          </w:tcPr>
          <w:p w14:paraId="345BDA1C" w14:textId="77777777" w:rsidR="005A6C37" w:rsidRDefault="005A6C37">
            <w:pPr>
              <w:jc w:val="center"/>
              <w:rPr>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Default="005A6C37">
            <w:pPr>
              <w:jc w:val="center"/>
              <w:rPr>
                <w:lang w:val="fr-FR"/>
              </w:rPr>
            </w:pPr>
          </w:p>
        </w:tc>
      </w:tr>
      <w:tr w:rsidR="000A6F59" w14:paraId="5D1ACC41" w14:textId="77777777" w:rsidTr="006A7B4A">
        <w:trPr>
          <w:cantSplit/>
          <w:trHeight w:val="250"/>
        </w:trPr>
        <w:tc>
          <w:tcPr>
            <w:tcW w:w="2434" w:type="dxa"/>
            <w:tcBorders>
              <w:top w:val="single" w:sz="6" w:space="0" w:color="auto"/>
              <w:left w:val="double" w:sz="6" w:space="0" w:color="auto"/>
              <w:bottom w:val="nil"/>
              <w:right w:val="nil"/>
            </w:tcBorders>
          </w:tcPr>
          <w:p w14:paraId="5336DF58" w14:textId="77777777" w:rsidR="005A6C37" w:rsidRDefault="005A6C37">
            <w:pPr>
              <w:keepNext/>
              <w:keepLines/>
              <w:rPr>
                <w:sz w:val="18"/>
                <w:lang w:val="fr-FR"/>
              </w:rPr>
            </w:pPr>
            <w:r>
              <w:rPr>
                <w:sz w:val="18"/>
                <w:lang w:val="fr-FR"/>
              </w:rPr>
              <w:t xml:space="preserve">10.  </w:t>
            </w:r>
            <w:proofErr w:type="gramStart"/>
            <w:r>
              <w:rPr>
                <w:sz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0C4480A4" w14:textId="77777777" w:rsidR="005A6C37" w:rsidRDefault="005A6C37">
            <w:pPr>
              <w:keepNext/>
              <w:keepLines/>
              <w:jc w:val="center"/>
              <w:rPr>
                <w:lang w:val="fr-FR"/>
              </w:rPr>
            </w:pPr>
          </w:p>
        </w:tc>
        <w:tc>
          <w:tcPr>
            <w:tcW w:w="810" w:type="dxa"/>
            <w:tcBorders>
              <w:top w:val="single" w:sz="6" w:space="0" w:color="auto"/>
              <w:left w:val="single" w:sz="6" w:space="0" w:color="auto"/>
              <w:bottom w:val="nil"/>
              <w:right w:val="nil"/>
            </w:tcBorders>
          </w:tcPr>
          <w:p w14:paraId="3B07C10F" w14:textId="77777777" w:rsidR="005A6C37" w:rsidRDefault="005A6C37">
            <w:pPr>
              <w:keepNext/>
              <w:keepLines/>
              <w:jc w:val="center"/>
              <w:rPr>
                <w:lang w:val="fr-FR"/>
              </w:rPr>
            </w:pPr>
          </w:p>
        </w:tc>
        <w:tc>
          <w:tcPr>
            <w:tcW w:w="87" w:type="dxa"/>
            <w:tcBorders>
              <w:top w:val="nil"/>
              <w:left w:val="double" w:sz="6" w:space="0" w:color="auto"/>
              <w:bottom w:val="nil"/>
              <w:right w:val="double" w:sz="6" w:space="0" w:color="auto"/>
            </w:tcBorders>
          </w:tcPr>
          <w:p w14:paraId="3386401B" w14:textId="77777777" w:rsidR="005A6C37" w:rsidRDefault="005A6C37">
            <w:pPr>
              <w:keepNext/>
              <w:keepLines/>
              <w:jc w:val="center"/>
              <w:rPr>
                <w:lang w:val="fr-FR"/>
              </w:rPr>
            </w:pPr>
          </w:p>
        </w:tc>
        <w:tc>
          <w:tcPr>
            <w:tcW w:w="2433" w:type="dxa"/>
            <w:tcBorders>
              <w:top w:val="single" w:sz="6" w:space="0" w:color="auto"/>
              <w:left w:val="nil"/>
              <w:bottom w:val="nil"/>
              <w:right w:val="nil"/>
            </w:tcBorders>
          </w:tcPr>
          <w:p w14:paraId="4056159D" w14:textId="77777777" w:rsidR="005A6C37" w:rsidRDefault="005A6C37">
            <w:pPr>
              <w:keepNext/>
              <w:keepLines/>
              <w:rPr>
                <w:sz w:val="18"/>
              </w:rPr>
            </w:pPr>
            <w:r>
              <w:rPr>
                <w:sz w:val="18"/>
              </w:rPr>
              <w:t>20.  Identity:</w:t>
            </w:r>
          </w:p>
        </w:tc>
        <w:tc>
          <w:tcPr>
            <w:tcW w:w="880" w:type="dxa"/>
            <w:tcBorders>
              <w:top w:val="single" w:sz="6" w:space="0" w:color="auto"/>
              <w:left w:val="single" w:sz="6" w:space="0" w:color="auto"/>
              <w:bottom w:val="nil"/>
              <w:right w:val="nil"/>
            </w:tcBorders>
          </w:tcPr>
          <w:p w14:paraId="4187FEA7" w14:textId="77777777" w:rsidR="005A6C37" w:rsidRDefault="005A6C37">
            <w:pPr>
              <w:keepNext/>
              <w:keepLines/>
              <w:jc w:val="center"/>
            </w:pPr>
          </w:p>
        </w:tc>
        <w:tc>
          <w:tcPr>
            <w:tcW w:w="916" w:type="dxa"/>
            <w:tcBorders>
              <w:top w:val="single" w:sz="6" w:space="0" w:color="auto"/>
              <w:left w:val="single" w:sz="6" w:space="0" w:color="auto"/>
              <w:bottom w:val="nil"/>
              <w:right w:val="nil"/>
            </w:tcBorders>
          </w:tcPr>
          <w:p w14:paraId="1941259C" w14:textId="77777777" w:rsidR="005A6C37" w:rsidRDefault="005A6C37">
            <w:pPr>
              <w:keepNext/>
              <w:keepLines/>
              <w:jc w:val="center"/>
            </w:pPr>
          </w:p>
        </w:tc>
        <w:tc>
          <w:tcPr>
            <w:tcW w:w="814" w:type="dxa"/>
            <w:tcBorders>
              <w:top w:val="single" w:sz="6" w:space="0" w:color="auto"/>
              <w:left w:val="single" w:sz="6" w:space="0" w:color="auto"/>
              <w:bottom w:val="nil"/>
              <w:right w:val="double" w:sz="6" w:space="0" w:color="auto"/>
            </w:tcBorders>
          </w:tcPr>
          <w:p w14:paraId="734C9C73" w14:textId="77777777" w:rsidR="005A6C37" w:rsidRDefault="005A6C37">
            <w:pPr>
              <w:jc w:val="center"/>
            </w:pPr>
          </w:p>
        </w:tc>
      </w:tr>
      <w:tr w:rsidR="000A6F59" w14:paraId="3C9299BB" w14:textId="77777777" w:rsidTr="006A7B4A">
        <w:trPr>
          <w:cantSplit/>
          <w:trHeight w:val="231"/>
        </w:trPr>
        <w:tc>
          <w:tcPr>
            <w:tcW w:w="2434" w:type="dxa"/>
            <w:tcBorders>
              <w:top w:val="nil"/>
              <w:left w:val="double" w:sz="6" w:space="0" w:color="auto"/>
              <w:bottom w:val="nil"/>
              <w:right w:val="nil"/>
            </w:tcBorders>
          </w:tcPr>
          <w:p w14:paraId="681AC9C7" w14:textId="77777777" w:rsidR="005A6C37" w:rsidRDefault="005A6C37">
            <w:pPr>
              <w:keepNext/>
              <w:keepLines/>
              <w:rPr>
                <w:sz w:val="18"/>
                <w:lang w:val="fr-FR"/>
              </w:rPr>
            </w:pPr>
            <w:r>
              <w:rPr>
                <w:sz w:val="18"/>
              </w:rPr>
              <w:t xml:space="preserve">       </w:t>
            </w:r>
            <w:r w:rsidR="00CD2F2B">
              <w:rPr>
                <w:sz w:val="18"/>
                <w:lang w:val="fr-FR"/>
              </w:rPr>
              <w:t>UPC</w:t>
            </w:r>
            <w:r>
              <w:rPr>
                <w:sz w:val="18"/>
                <w:lang w:val="fr-FR"/>
              </w:rPr>
              <w:t>/</w:t>
            </w:r>
            <w:proofErr w:type="gramStart"/>
            <w:r>
              <w:rPr>
                <w:sz w:val="18"/>
                <w:lang w:val="fr-FR"/>
              </w:rPr>
              <w:t>PLU:</w:t>
            </w:r>
            <w:proofErr w:type="gramEnd"/>
          </w:p>
        </w:tc>
        <w:tc>
          <w:tcPr>
            <w:tcW w:w="900" w:type="dxa"/>
            <w:tcBorders>
              <w:top w:val="nil"/>
              <w:left w:val="single" w:sz="6" w:space="0" w:color="auto"/>
              <w:bottom w:val="nil"/>
              <w:right w:val="nil"/>
            </w:tcBorders>
          </w:tcPr>
          <w:p w14:paraId="66BBD445"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4ECB5A5E" w14:textId="77777777" w:rsidR="005A6C37" w:rsidRDefault="005A6C37">
            <w:pPr>
              <w:keepNext/>
              <w:keepLines/>
              <w:jc w:val="center"/>
              <w:rPr>
                <w:lang w:val="fr-FR"/>
              </w:rPr>
            </w:pPr>
          </w:p>
        </w:tc>
        <w:tc>
          <w:tcPr>
            <w:tcW w:w="810" w:type="dxa"/>
            <w:tcBorders>
              <w:top w:val="nil"/>
              <w:left w:val="single" w:sz="6" w:space="0" w:color="auto"/>
              <w:bottom w:val="nil"/>
              <w:right w:val="nil"/>
            </w:tcBorders>
          </w:tcPr>
          <w:p w14:paraId="6A56B94A" w14:textId="77777777" w:rsidR="005A6C37" w:rsidRDefault="005A6C37">
            <w:pPr>
              <w:keepNext/>
              <w:keepLines/>
              <w:jc w:val="center"/>
              <w:rPr>
                <w:lang w:val="fr-FR"/>
              </w:rPr>
            </w:pPr>
          </w:p>
        </w:tc>
        <w:tc>
          <w:tcPr>
            <w:tcW w:w="87" w:type="dxa"/>
            <w:tcBorders>
              <w:top w:val="nil"/>
              <w:left w:val="double" w:sz="6" w:space="0" w:color="auto"/>
              <w:right w:val="double" w:sz="6" w:space="0" w:color="auto"/>
            </w:tcBorders>
          </w:tcPr>
          <w:p w14:paraId="1C0F305D" w14:textId="77777777" w:rsidR="005A6C37" w:rsidRDefault="005A6C37">
            <w:pPr>
              <w:keepNext/>
              <w:keepLines/>
              <w:jc w:val="center"/>
              <w:rPr>
                <w:lang w:val="fr-FR"/>
              </w:rPr>
            </w:pPr>
          </w:p>
        </w:tc>
        <w:tc>
          <w:tcPr>
            <w:tcW w:w="2433" w:type="dxa"/>
            <w:tcBorders>
              <w:top w:val="nil"/>
              <w:left w:val="nil"/>
              <w:bottom w:val="nil"/>
              <w:right w:val="nil"/>
            </w:tcBorders>
          </w:tcPr>
          <w:p w14:paraId="0DBF2985" w14:textId="77777777" w:rsidR="005A6C37" w:rsidRDefault="005A6C37">
            <w:pPr>
              <w:keepLines/>
              <w:rPr>
                <w:sz w:val="18"/>
                <w:lang w:val="fr-FR"/>
              </w:rPr>
            </w:pPr>
            <w:r>
              <w:rPr>
                <w:sz w:val="18"/>
                <w:lang w:val="fr-FR"/>
              </w:rPr>
              <w:t xml:space="preserve">       </w:t>
            </w:r>
            <w:r w:rsidR="00CD2F2B">
              <w:rPr>
                <w:sz w:val="18"/>
                <w:lang w:val="fr-FR"/>
              </w:rPr>
              <w:t>UPC</w:t>
            </w:r>
            <w:r>
              <w:rPr>
                <w:sz w:val="18"/>
                <w:lang w:val="fr-FR"/>
              </w:rPr>
              <w:t>/</w:t>
            </w:r>
            <w:proofErr w:type="gramStart"/>
            <w:r>
              <w:rPr>
                <w:sz w:val="18"/>
                <w:lang w:val="fr-FR"/>
              </w:rPr>
              <w:t>PLU:</w:t>
            </w:r>
            <w:proofErr w:type="gramEnd"/>
          </w:p>
        </w:tc>
        <w:tc>
          <w:tcPr>
            <w:tcW w:w="880" w:type="dxa"/>
            <w:tcBorders>
              <w:top w:val="nil"/>
              <w:left w:val="single" w:sz="6" w:space="0" w:color="auto"/>
              <w:bottom w:val="nil"/>
              <w:right w:val="nil"/>
            </w:tcBorders>
          </w:tcPr>
          <w:p w14:paraId="79A87C99" w14:textId="77777777" w:rsidR="005A6C37" w:rsidRDefault="005A6C37">
            <w:pPr>
              <w:keepLines/>
              <w:jc w:val="center"/>
              <w:rPr>
                <w:lang w:val="fr-FR"/>
              </w:rPr>
            </w:pPr>
          </w:p>
        </w:tc>
        <w:tc>
          <w:tcPr>
            <w:tcW w:w="916" w:type="dxa"/>
            <w:tcBorders>
              <w:top w:val="nil"/>
              <w:left w:val="single" w:sz="6" w:space="0" w:color="auto"/>
              <w:bottom w:val="nil"/>
              <w:right w:val="nil"/>
            </w:tcBorders>
          </w:tcPr>
          <w:p w14:paraId="4FC0FD01" w14:textId="77777777" w:rsidR="005A6C37" w:rsidRDefault="005A6C37">
            <w:pPr>
              <w:keepLines/>
              <w:jc w:val="center"/>
              <w:rPr>
                <w:lang w:val="fr-FR"/>
              </w:rPr>
            </w:pPr>
          </w:p>
        </w:tc>
        <w:tc>
          <w:tcPr>
            <w:tcW w:w="814" w:type="dxa"/>
            <w:tcBorders>
              <w:top w:val="nil"/>
              <w:left w:val="single" w:sz="6" w:space="0" w:color="auto"/>
              <w:bottom w:val="nil"/>
              <w:right w:val="double" w:sz="6" w:space="0" w:color="auto"/>
            </w:tcBorders>
          </w:tcPr>
          <w:p w14:paraId="39B70048" w14:textId="77777777" w:rsidR="005A6C37" w:rsidRDefault="005A6C37">
            <w:pPr>
              <w:jc w:val="center"/>
              <w:rPr>
                <w:lang w:val="fr-FR"/>
              </w:rPr>
            </w:pPr>
          </w:p>
        </w:tc>
      </w:tr>
      <w:tr w:rsidR="000A6F59" w14:paraId="5E7CD403" w14:textId="77777777" w:rsidTr="006A7B4A">
        <w:trPr>
          <w:cantSplit/>
          <w:trHeight w:val="289"/>
        </w:trPr>
        <w:tc>
          <w:tcPr>
            <w:tcW w:w="2434" w:type="dxa"/>
            <w:tcBorders>
              <w:top w:val="nil"/>
              <w:left w:val="double" w:sz="6" w:space="0" w:color="auto"/>
              <w:bottom w:val="double" w:sz="6" w:space="0" w:color="auto"/>
              <w:right w:val="nil"/>
            </w:tcBorders>
          </w:tcPr>
          <w:p w14:paraId="5F207106" w14:textId="77777777" w:rsidR="005A6C37" w:rsidRDefault="005A6C37">
            <w:pPr>
              <w:keepLines/>
              <w:rPr>
                <w:sz w:val="18"/>
              </w:rPr>
            </w:pPr>
            <w:r>
              <w:rPr>
                <w:sz w:val="18"/>
                <w:lang w:val="fr-FR"/>
              </w:rPr>
              <w:t xml:space="preserve">       </w:t>
            </w:r>
            <w:r>
              <w:rPr>
                <w:sz w:val="18"/>
              </w:rPr>
              <w:t>Comments:</w:t>
            </w:r>
          </w:p>
        </w:tc>
        <w:tc>
          <w:tcPr>
            <w:tcW w:w="900" w:type="dxa"/>
            <w:tcBorders>
              <w:top w:val="nil"/>
              <w:left w:val="single" w:sz="6" w:space="0" w:color="auto"/>
              <w:bottom w:val="double" w:sz="6" w:space="0" w:color="auto"/>
              <w:right w:val="nil"/>
            </w:tcBorders>
          </w:tcPr>
          <w:p w14:paraId="7A9CE811"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707FBBCD" w14:textId="77777777" w:rsidR="005A6C37" w:rsidRDefault="005A6C37">
            <w:pPr>
              <w:keepLines/>
              <w:jc w:val="center"/>
            </w:pPr>
          </w:p>
        </w:tc>
        <w:tc>
          <w:tcPr>
            <w:tcW w:w="810" w:type="dxa"/>
            <w:tcBorders>
              <w:top w:val="nil"/>
              <w:left w:val="single" w:sz="6" w:space="0" w:color="auto"/>
              <w:bottom w:val="double" w:sz="6" w:space="0" w:color="auto"/>
              <w:right w:val="nil"/>
            </w:tcBorders>
          </w:tcPr>
          <w:p w14:paraId="6F548967" w14:textId="77777777" w:rsidR="005A6C37" w:rsidRDefault="005A6C37">
            <w:pPr>
              <w:keepLines/>
              <w:jc w:val="center"/>
            </w:pPr>
          </w:p>
        </w:tc>
        <w:tc>
          <w:tcPr>
            <w:tcW w:w="87" w:type="dxa"/>
            <w:tcBorders>
              <w:top w:val="nil"/>
              <w:left w:val="double" w:sz="6" w:space="0" w:color="auto"/>
              <w:bottom w:val="double" w:sz="6" w:space="0" w:color="auto"/>
              <w:right w:val="double" w:sz="6" w:space="0" w:color="auto"/>
            </w:tcBorders>
          </w:tcPr>
          <w:p w14:paraId="19281DD8" w14:textId="77777777" w:rsidR="005A6C37" w:rsidRDefault="005A6C37">
            <w:pPr>
              <w:keepLines/>
              <w:jc w:val="center"/>
            </w:pPr>
          </w:p>
        </w:tc>
        <w:tc>
          <w:tcPr>
            <w:tcW w:w="2433" w:type="dxa"/>
            <w:tcBorders>
              <w:top w:val="nil"/>
              <w:left w:val="nil"/>
              <w:bottom w:val="double" w:sz="6" w:space="0" w:color="auto"/>
              <w:right w:val="nil"/>
            </w:tcBorders>
          </w:tcPr>
          <w:p w14:paraId="330DB0D3" w14:textId="77777777" w:rsidR="005A6C37" w:rsidRDefault="005A6C37">
            <w:pPr>
              <w:keepLines/>
              <w:rPr>
                <w:sz w:val="18"/>
              </w:rPr>
            </w:pPr>
            <w:r>
              <w:rPr>
                <w:sz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Default="005A6C37">
            <w:pPr>
              <w:keepLines/>
              <w:jc w:val="center"/>
            </w:pPr>
          </w:p>
        </w:tc>
        <w:tc>
          <w:tcPr>
            <w:tcW w:w="916" w:type="dxa"/>
            <w:tcBorders>
              <w:top w:val="nil"/>
              <w:left w:val="single" w:sz="6" w:space="0" w:color="auto"/>
              <w:bottom w:val="double" w:sz="6" w:space="0" w:color="auto"/>
              <w:right w:val="nil"/>
            </w:tcBorders>
          </w:tcPr>
          <w:p w14:paraId="13C6A6F5" w14:textId="77777777" w:rsidR="005A6C37" w:rsidRDefault="005A6C37">
            <w:pPr>
              <w:keepLines/>
              <w:jc w:val="center"/>
            </w:pPr>
          </w:p>
        </w:tc>
        <w:tc>
          <w:tcPr>
            <w:tcW w:w="814" w:type="dxa"/>
            <w:tcBorders>
              <w:top w:val="nil"/>
              <w:left w:val="single" w:sz="6" w:space="0" w:color="auto"/>
              <w:bottom w:val="double" w:sz="6" w:space="0" w:color="auto"/>
              <w:right w:val="double" w:sz="6" w:space="0" w:color="auto"/>
            </w:tcBorders>
          </w:tcPr>
          <w:p w14:paraId="46FFCD89" w14:textId="77777777" w:rsidR="005A6C37" w:rsidRDefault="005A6C37">
            <w:pPr>
              <w:keepLines/>
              <w:jc w:val="center"/>
            </w:pPr>
          </w:p>
        </w:tc>
      </w:tr>
    </w:tbl>
    <w:bookmarkEnd w:id="4575"/>
    <w:bookmarkEnd w:id="4576"/>
    <w:p w14:paraId="75DE6FB9" w14:textId="77777777" w:rsidR="005A6C37" w:rsidRDefault="005A6C37" w:rsidP="0016027A">
      <w:pPr>
        <w:spacing w:before="120"/>
        <w:ind w:left="-90"/>
      </w:pPr>
      <w:r>
        <w:rPr>
          <w:b/>
        </w:rPr>
        <w:t>Inspection Results:</w:t>
      </w:r>
    </w:p>
    <w:p w14:paraId="7170F6FA" w14:textId="77777777" w:rsidR="005A6C37" w:rsidRDefault="005A6C37">
      <w:pPr>
        <w:spacing w:line="360" w:lineRule="auto"/>
        <w:ind w:right="-414"/>
        <w:jc w:val="left"/>
      </w:pPr>
      <w:r>
        <w:t>_____ (Sample Count) - _____ (#Not on File) = _____ (Adjusted Sample Count [ASC])</w:t>
      </w:r>
      <w:r>
        <w:tab/>
        <w:t xml:space="preserve">   Stop-Sale Order Issued?  </w:t>
      </w:r>
      <w:r w:rsidR="004D0D1C">
        <w:t>[ ]</w:t>
      </w:r>
    </w:p>
    <w:p w14:paraId="15BFCEE2" w14:textId="77777777" w:rsidR="005A6C37" w:rsidRDefault="005A6C37">
      <w:pPr>
        <w:spacing w:line="360" w:lineRule="auto"/>
        <w:ind w:right="-414"/>
        <w:jc w:val="left"/>
      </w:pPr>
      <w:r>
        <w:t>_____ (#Errors) ÷ _____ (ASC) =_____ (Error Percentage)</w:t>
      </w:r>
    </w:p>
    <w:p w14:paraId="7A706387" w14:textId="77777777" w:rsidR="005A6C37" w:rsidRDefault="005A6C37" w:rsidP="00396558">
      <w:pPr>
        <w:ind w:right="-418"/>
        <w:jc w:val="left"/>
      </w:pPr>
      <w:r>
        <w:t>(Accuracy Percentage) = _____ %</w:t>
      </w:r>
      <w:r>
        <w:tab/>
      </w:r>
      <w:r>
        <w:tab/>
        <w:t>Overcharges/Undercharges Ratio = ____</w:t>
      </w:r>
      <w:proofErr w:type="gramStart"/>
      <w:r>
        <w:t>_:_</w:t>
      </w:r>
      <w:proofErr w:type="gramEnd"/>
      <w:r>
        <w:t>____</w:t>
      </w:r>
    </w:p>
    <w:tbl>
      <w:tblPr>
        <w:tblW w:w="10380" w:type="dxa"/>
        <w:jc w:val="center"/>
        <w:tblLayout w:type="fixed"/>
        <w:tblLook w:val="0000" w:firstRow="0" w:lastRow="0" w:firstColumn="0" w:lastColumn="0" w:noHBand="0" w:noVBand="0"/>
      </w:tblPr>
      <w:tblGrid>
        <w:gridCol w:w="5310"/>
        <w:gridCol w:w="5070"/>
      </w:tblGrid>
      <w:tr w:rsidR="005A6C37" w14:paraId="282DF68B" w14:textId="77777777" w:rsidTr="00E26357">
        <w:trPr>
          <w:trHeight w:val="230"/>
          <w:jc w:val="center"/>
        </w:trPr>
        <w:tc>
          <w:tcPr>
            <w:tcW w:w="5310" w:type="dxa"/>
          </w:tcPr>
          <w:p w14:paraId="44A7316C" w14:textId="79F991FF" w:rsidR="005A6C37" w:rsidRDefault="005A6C37">
            <w:pPr>
              <w:rPr>
                <w:b/>
              </w:rPr>
            </w:pPr>
            <w:r>
              <w:rPr>
                <w:b/>
              </w:rPr>
              <w:t xml:space="preserve">Inspector Name:  </w:t>
            </w:r>
            <w:r>
              <w:t>__________________________________</w:t>
            </w:r>
            <w:r w:rsidR="000A4FE6">
              <w:t>_</w:t>
            </w:r>
          </w:p>
        </w:tc>
        <w:tc>
          <w:tcPr>
            <w:tcW w:w="5070" w:type="dxa"/>
          </w:tcPr>
          <w:p w14:paraId="5D1FCDFB" w14:textId="77777777" w:rsidR="005A6C37" w:rsidRDefault="005A6C37">
            <w:pPr>
              <w:rPr>
                <w:b/>
              </w:rPr>
            </w:pPr>
            <w:r>
              <w:rPr>
                <w:b/>
              </w:rPr>
              <w:t>Report Acknowledgement:</w:t>
            </w:r>
          </w:p>
        </w:tc>
      </w:tr>
      <w:tr w:rsidR="005A6C37" w14:paraId="3E78DD5C" w14:textId="77777777" w:rsidTr="00E26357">
        <w:trPr>
          <w:trHeight w:val="230"/>
          <w:jc w:val="center"/>
        </w:trPr>
        <w:tc>
          <w:tcPr>
            <w:tcW w:w="5310" w:type="dxa"/>
            <w:vAlign w:val="center"/>
          </w:tcPr>
          <w:p w14:paraId="0657FC9B" w14:textId="7662DE37" w:rsidR="005A6C37" w:rsidRDefault="005A6C37" w:rsidP="00EC246B">
            <w:pPr>
              <w:tabs>
                <w:tab w:val="left" w:pos="1960"/>
                <w:tab w:val="left" w:pos="2201"/>
                <w:tab w:val="left" w:pos="2546"/>
                <w:tab w:val="right" w:pos="4901"/>
              </w:tabs>
              <w:jc w:val="left"/>
            </w:pPr>
            <w:r>
              <w:t xml:space="preserve">Time In:  </w:t>
            </w:r>
            <w:r w:rsidR="007A6C94">
              <w:rPr>
                <w:u w:val="single"/>
              </w:rPr>
              <w:tab/>
            </w:r>
            <w:r w:rsidR="00EC246B">
              <w:rPr>
                <w:u w:val="single"/>
              </w:rPr>
              <w:tab/>
            </w:r>
            <w:r>
              <w:t xml:space="preserve">Time Out:  </w:t>
            </w:r>
            <w:r w:rsidR="007A6C94">
              <w:rPr>
                <w:u w:val="single"/>
              </w:rPr>
              <w:tab/>
            </w:r>
            <w:r w:rsidR="007A6C94">
              <w:rPr>
                <w:u w:val="single"/>
              </w:rPr>
              <w:tab/>
            </w:r>
          </w:p>
        </w:tc>
        <w:tc>
          <w:tcPr>
            <w:tcW w:w="5070" w:type="dxa"/>
            <w:vAlign w:val="center"/>
          </w:tcPr>
          <w:p w14:paraId="78826C12" w14:textId="0EF1236B" w:rsidR="005A6C37" w:rsidRPr="007A6C94" w:rsidRDefault="0016027A" w:rsidP="000E7BBA">
            <w:pPr>
              <w:tabs>
                <w:tab w:val="left" w:pos="4991"/>
              </w:tabs>
              <w:jc w:val="left"/>
              <w:rPr>
                <w:b/>
                <w:u w:val="single"/>
              </w:rPr>
            </w:pPr>
            <w:r>
              <w:rPr>
                <w:noProof/>
              </w:rPr>
              <mc:AlternateContent>
                <mc:Choice Requires="wps">
                  <w:drawing>
                    <wp:anchor distT="0" distB="0" distL="114300" distR="114300" simplePos="0" relativeHeight="251683840" behindDoc="0" locked="0" layoutInCell="1" allowOverlap="1" wp14:anchorId="53E88062" wp14:editId="1BC34744">
                      <wp:simplePos x="0" y="0"/>
                      <wp:positionH relativeFrom="column">
                        <wp:posOffset>651657</wp:posOffset>
                      </wp:positionH>
                      <wp:positionV relativeFrom="paragraph">
                        <wp:posOffset>119331</wp:posOffset>
                      </wp:positionV>
                      <wp:extent cx="244191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F6C3C" id="Straight Connector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" strokecolor="black [3213]" strokeweight=".5pt"/>
                  </w:pict>
                </mc:Fallback>
              </mc:AlternateContent>
            </w:r>
            <w:r w:rsidR="005A6C37">
              <w:t xml:space="preserve">Name/Title:  </w:t>
            </w:r>
          </w:p>
        </w:tc>
      </w:tr>
      <w:tr w:rsidR="005A6C37" w14:paraId="28C61029" w14:textId="77777777" w:rsidTr="00E26357">
        <w:trPr>
          <w:trHeight w:val="230"/>
          <w:jc w:val="center"/>
        </w:trPr>
        <w:tc>
          <w:tcPr>
            <w:tcW w:w="5310" w:type="dxa"/>
          </w:tcPr>
          <w:p w14:paraId="3DD0DEC6" w14:textId="77777777"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14:paraId="10FF2F4B" w14:textId="77777777" w:rsidR="005A6C37" w:rsidRPr="007A6C94" w:rsidRDefault="0047268F" w:rsidP="0047268F">
            <w:pPr>
              <w:tabs>
                <w:tab w:val="right" w:pos="4842"/>
                <w:tab w:val="left" w:pos="4901"/>
              </w:tabs>
              <w:rPr>
                <w:b/>
                <w:u w:val="single"/>
              </w:rPr>
            </w:pPr>
            <w:r>
              <w:rPr>
                <w:noProof/>
              </w:rPr>
              <mc:AlternateContent>
                <mc:Choice Requires="wps">
                  <w:drawing>
                    <wp:anchor distT="0" distB="0" distL="114300" distR="114300" simplePos="0" relativeHeight="251654144" behindDoc="0" locked="0" layoutInCell="1" allowOverlap="1" wp14:anchorId="65C8AB57" wp14:editId="2D91BA45">
                      <wp:simplePos x="0" y="0"/>
                      <wp:positionH relativeFrom="column">
                        <wp:posOffset>1097280</wp:posOffset>
                      </wp:positionH>
                      <wp:positionV relativeFrom="paragraph">
                        <wp:posOffset>132715</wp:posOffset>
                      </wp:positionV>
                      <wp:extent cx="1996440" cy="0"/>
                      <wp:effectExtent l="0" t="0" r="22860" b="19050"/>
                      <wp:wrapNone/>
                      <wp:docPr id="16" name="Straight Connector 16"/>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9663B" id="Straight Connector 1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" strokecolor="black [3213]" strokeweight=".5pt"/>
                  </w:pict>
                </mc:Fallback>
              </mc:AlternateContent>
            </w:r>
            <w:r w:rsidR="005A6C37">
              <w:t xml:space="preserve">Comments/Remarks:  </w:t>
            </w:r>
            <w:r>
              <w:tab/>
            </w:r>
          </w:p>
        </w:tc>
      </w:tr>
      <w:tr w:rsidR="00C204C4" w14:paraId="35EAD7E0" w14:textId="77777777" w:rsidTr="00E26357">
        <w:trPr>
          <w:trHeight w:val="230"/>
          <w:jc w:val="center"/>
        </w:trPr>
        <w:tc>
          <w:tcPr>
            <w:tcW w:w="5310" w:type="dxa"/>
          </w:tcPr>
          <w:p w14:paraId="5166CC69" w14:textId="77777777" w:rsidR="00C204C4" w:rsidRDefault="00C204C4" w:rsidP="007A6C94">
            <w:pPr>
              <w:tabs>
                <w:tab w:val="left" w:pos="4886"/>
              </w:tabs>
            </w:pPr>
            <w:r>
              <w:rPr>
                <w:noProof/>
              </w:rPr>
              <mc:AlternateContent>
                <mc:Choice Requires="wps">
                  <w:drawing>
                    <wp:anchor distT="0" distB="0" distL="114300" distR="114300" simplePos="0" relativeHeight="251645952" behindDoc="0" locked="0" layoutInCell="1" allowOverlap="1" wp14:anchorId="75E14916" wp14:editId="4AA3B63E">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51E82" id="Straight Connector 5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" strokecolor="black [3213]" strokeweight=".5pt"/>
                  </w:pict>
                </mc:Fallback>
              </mc:AlternateContent>
            </w:r>
          </w:p>
        </w:tc>
        <w:tc>
          <w:tcPr>
            <w:tcW w:w="5070" w:type="dxa"/>
          </w:tcPr>
          <w:p w14:paraId="6FBCB7FA" w14:textId="77777777" w:rsidR="00C204C4" w:rsidRDefault="00C204C4" w:rsidP="0067194B">
            <w:pPr>
              <w:tabs>
                <w:tab w:val="left" w:pos="4901"/>
              </w:tabs>
              <w:ind w:right="130"/>
            </w:pPr>
            <w:r>
              <w:rPr>
                <w:noProof/>
              </w:rPr>
              <mc:AlternateContent>
                <mc:Choice Requires="wps">
                  <w:drawing>
                    <wp:anchor distT="0" distB="0" distL="114300" distR="114300" simplePos="0" relativeHeight="251648000" behindDoc="0" locked="0" layoutInCell="1" allowOverlap="1" wp14:anchorId="3009FFC7" wp14:editId="059345D0">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5B33F1" id="Straight Connector 51" o:spid="_x0000_s1026" style="position:absolute;flip:y;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" strokecolor="black [3213]" strokeweight=".5pt"/>
                  </w:pict>
                </mc:Fallback>
              </mc:AlternateContent>
            </w:r>
          </w:p>
        </w:tc>
      </w:tr>
    </w:tbl>
    <w:p w14:paraId="321507CB" w14:textId="77777777" w:rsidR="00865E7A" w:rsidRPr="00D07782" w:rsidRDefault="00865E7A" w:rsidP="00CB306B">
      <w:pPr>
        <w:jc w:val="center"/>
        <w:rPr>
          <w:szCs w:val="20"/>
        </w:rPr>
      </w:pPr>
      <w:bookmarkStart w:id="4577" w:name="_Hlk528575182"/>
      <w:r w:rsidRPr="00D07782">
        <w:rPr>
          <w:b/>
          <w:sz w:val="24"/>
        </w:rPr>
        <w:lastRenderedPageBreak/>
        <w:t>Price Verification Report II (completed sample</w:t>
      </w:r>
      <w:r w:rsidRPr="00D07782">
        <w:rPr>
          <w:b/>
          <w:sz w:val="24"/>
          <w:szCs w:val="28"/>
        </w:rPr>
        <w:t>)</w:t>
      </w:r>
      <w:r w:rsidRPr="00D07782">
        <w:fldChar w:fldCharType="begin"/>
      </w:r>
      <w:r w:rsidRPr="00D07782">
        <w:instrText>xe "Price verification:Reports"</w:instrText>
      </w:r>
      <w:r w:rsidRPr="00D07782">
        <w:fldChar w:fldCharType="end"/>
      </w:r>
    </w:p>
    <w:p w14:paraId="6BD8C75D" w14:textId="77777777" w:rsidR="00865E7A" w:rsidRPr="00D07782" w:rsidRDefault="00865E7A" w:rsidP="00CB306B">
      <w:pPr>
        <w:tabs>
          <w:tab w:val="right" w:pos="9900"/>
        </w:tabs>
        <w:jc w:val="left"/>
      </w:pPr>
      <w:r w:rsidRPr="00D07782">
        <w:rPr>
          <w:noProof/>
        </w:rPr>
        <mc:AlternateContent>
          <mc:Choice Requires="wps">
            <w:drawing>
              <wp:anchor distT="0" distB="0" distL="114300" distR="114300" simplePos="0" relativeHeight="251713536" behindDoc="0" locked="0" layoutInCell="1" allowOverlap="1" wp14:anchorId="45316B38" wp14:editId="7DE9F581">
                <wp:simplePos x="0" y="0"/>
                <wp:positionH relativeFrom="column">
                  <wp:posOffset>5896708</wp:posOffset>
                </wp:positionH>
                <wp:positionV relativeFrom="paragraph">
                  <wp:posOffset>129540</wp:posOffset>
                </wp:positionV>
                <wp:extent cx="11723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1723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F325B38" id="Straight Connector 2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4.3pt,10.2pt" to="473.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" strokecolor="windowText"/>
            </w:pict>
          </mc:Fallback>
        </mc:AlternateContent>
      </w:r>
      <w:r w:rsidRPr="00D07782">
        <w:rPr>
          <w:noProof/>
        </w:rPr>
        <mc:AlternateContent>
          <mc:Choice Requires="wps">
            <w:drawing>
              <wp:anchor distT="0" distB="0" distL="114300" distR="114300" simplePos="0" relativeHeight="251712512" behindDoc="0" locked="0" layoutInCell="1" allowOverlap="1" wp14:anchorId="3DE54495" wp14:editId="137C57DE">
                <wp:simplePos x="0" y="0"/>
                <wp:positionH relativeFrom="column">
                  <wp:posOffset>6213231</wp:posOffset>
                </wp:positionH>
                <wp:positionV relativeFrom="paragraph">
                  <wp:posOffset>129540</wp:posOffset>
                </wp:positionV>
                <wp:extent cx="111369"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11369"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4F2676C" id="Straight Connector 2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89.25pt,10.2pt" to="49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" strokecolor="windowText"/>
            </w:pict>
          </mc:Fallback>
        </mc:AlternateContent>
      </w:r>
      <w:r w:rsidRPr="00D07782">
        <w:tab/>
      </w:r>
      <w:proofErr w:type="gramStart"/>
      <w:r w:rsidRPr="00D07782">
        <w:t>Page  1</w:t>
      </w:r>
      <w:proofErr w:type="gramEnd"/>
      <w:r w:rsidRPr="00D07782">
        <w:t xml:space="preserve">  of  1 </w:t>
      </w:r>
    </w:p>
    <w:p w14:paraId="76651E10" w14:textId="4B084D86" w:rsidR="00865E7A" w:rsidRDefault="00865E7A" w:rsidP="00495B2E">
      <w:pPr>
        <w:tabs>
          <w:tab w:val="left" w:pos="3690"/>
          <w:tab w:val="right" w:pos="9900"/>
        </w:tabs>
        <w:spacing w:before="120" w:after="60"/>
        <w:ind w:left="-90" w:right="-418"/>
        <w:rPr>
          <w:sz w:val="18"/>
          <w:szCs w:val="18"/>
        </w:rPr>
      </w:pPr>
      <w:r w:rsidRPr="001E4D98">
        <w:rPr>
          <w:b/>
          <w:sz w:val="18"/>
          <w:szCs w:val="18"/>
        </w:rPr>
        <w:t>Inspection</w:t>
      </w:r>
      <w:proofErr w:type="gramStart"/>
      <w:r w:rsidRPr="001E4D98">
        <w:rPr>
          <w:b/>
          <w:sz w:val="18"/>
          <w:szCs w:val="18"/>
        </w:rPr>
        <w:t>:</w:t>
      </w:r>
      <w:r w:rsidRPr="001E4D98">
        <w:rPr>
          <w:sz w:val="18"/>
          <w:szCs w:val="18"/>
        </w:rPr>
        <w:t xml:space="preserve">  </w:t>
      </w:r>
      <w:r>
        <w:rPr>
          <w:sz w:val="18"/>
          <w:szCs w:val="18"/>
        </w:rPr>
        <w:t>[</w:t>
      </w:r>
      <w:proofErr w:type="gramEnd"/>
      <w:r w:rsidRPr="001E4D98">
        <w:rPr>
          <w:sz w:val="18"/>
          <w:szCs w:val="18"/>
        </w:rPr>
        <w:t>√</w:t>
      </w:r>
      <w:r>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Pr>
          <w:sz w:val="18"/>
          <w:szCs w:val="18"/>
        </w:rPr>
        <w:t>[ ]</w:t>
      </w:r>
      <w:r w:rsidRPr="001E4D98">
        <w:rPr>
          <w:sz w:val="18"/>
          <w:szCs w:val="18"/>
        </w:rPr>
        <w:t xml:space="preserve"> 2</w:t>
      </w:r>
      <w:r w:rsidRPr="001E4D98">
        <w:rPr>
          <w:sz w:val="18"/>
          <w:szCs w:val="18"/>
          <w:vertAlign w:val="superscript"/>
        </w:rPr>
        <w:t>nd</w:t>
      </w:r>
      <w:r w:rsidRPr="001E4D98">
        <w:rPr>
          <w:sz w:val="18"/>
          <w:szCs w:val="18"/>
        </w:rPr>
        <w:t xml:space="preserve"> </w:t>
      </w:r>
      <w:r>
        <w:rPr>
          <w:sz w:val="18"/>
          <w:szCs w:val="18"/>
        </w:rPr>
        <w:t>[ ]</w:t>
      </w:r>
      <w:r w:rsidRPr="001E4D98">
        <w:rPr>
          <w:sz w:val="18"/>
          <w:szCs w:val="18"/>
        </w:rPr>
        <w:t xml:space="preserve"> 3</w:t>
      </w:r>
      <w:r w:rsidRPr="001E4D98">
        <w:rPr>
          <w:sz w:val="18"/>
          <w:szCs w:val="18"/>
          <w:vertAlign w:val="superscript"/>
        </w:rPr>
        <w:t>rd</w:t>
      </w:r>
      <w:r w:rsidRPr="001E4D98">
        <w:rPr>
          <w:sz w:val="18"/>
          <w:szCs w:val="18"/>
        </w:rPr>
        <w:t xml:space="preserve">  </w:t>
      </w:r>
      <w:r w:rsidRPr="001E4D98">
        <w:rPr>
          <w:sz w:val="18"/>
          <w:szCs w:val="18"/>
        </w:rPr>
        <w:tab/>
      </w:r>
      <w:r w:rsidRPr="001E4D98">
        <w:rPr>
          <w:b/>
          <w:sz w:val="18"/>
          <w:szCs w:val="18"/>
        </w:rPr>
        <w:t>Frequency:</w:t>
      </w:r>
      <w:r w:rsidRPr="001E4D98">
        <w:rPr>
          <w:sz w:val="18"/>
          <w:szCs w:val="18"/>
        </w:rPr>
        <w:t xml:space="preserve">  </w:t>
      </w:r>
      <w:r>
        <w:rPr>
          <w:sz w:val="18"/>
          <w:szCs w:val="18"/>
        </w:rPr>
        <w:t>[</w:t>
      </w:r>
      <w:r w:rsidRPr="001E4D98">
        <w:rPr>
          <w:sz w:val="18"/>
          <w:szCs w:val="18"/>
        </w:rPr>
        <w:t>√</w:t>
      </w:r>
      <w:r>
        <w:rPr>
          <w:sz w:val="18"/>
          <w:szCs w:val="18"/>
        </w:rPr>
        <w:t>]</w:t>
      </w:r>
      <w:r w:rsidRPr="001E4D98">
        <w:rPr>
          <w:sz w:val="18"/>
          <w:szCs w:val="18"/>
        </w:rPr>
        <w:t xml:space="preserve"> Normal </w:t>
      </w:r>
      <w:r>
        <w:rPr>
          <w:sz w:val="18"/>
          <w:szCs w:val="18"/>
        </w:rPr>
        <w:t>[ ]</w:t>
      </w:r>
      <w:r w:rsidRPr="001E4D98">
        <w:rPr>
          <w:sz w:val="18"/>
          <w:szCs w:val="18"/>
        </w:rPr>
        <w:t xml:space="preserve"> Increased</w:t>
      </w:r>
      <w:r w:rsidRPr="001E4D98">
        <w:rPr>
          <w:b/>
          <w:sz w:val="18"/>
          <w:szCs w:val="18"/>
        </w:rPr>
        <w:t xml:space="preserve"> </w:t>
      </w:r>
      <w:r w:rsidRPr="001E4D98">
        <w:rPr>
          <w:b/>
          <w:sz w:val="18"/>
          <w:szCs w:val="18"/>
        </w:rPr>
        <w:tab/>
        <w:t xml:space="preserve">      Complaint</w:t>
      </w:r>
      <w:r w:rsidRPr="001E4D98">
        <w:rPr>
          <w:sz w:val="18"/>
          <w:szCs w:val="18"/>
        </w:rPr>
        <w:t xml:space="preserve">:  </w:t>
      </w:r>
      <w:r>
        <w:rPr>
          <w:sz w:val="18"/>
          <w:szCs w:val="18"/>
        </w:rPr>
        <w:t>[ ]</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8A0F58" w:rsidRPr="008A0F58" w14:paraId="2BC44DF4" w14:textId="77777777" w:rsidTr="00CB306B">
        <w:trPr>
          <w:cantSplit/>
          <w:trHeight w:val="522"/>
        </w:trPr>
        <w:tc>
          <w:tcPr>
            <w:tcW w:w="4364" w:type="dxa"/>
            <w:gridSpan w:val="3"/>
            <w:vMerge w:val="restart"/>
            <w:tcBorders>
              <w:top w:val="double" w:sz="6" w:space="0" w:color="auto"/>
              <w:left w:val="double" w:sz="6" w:space="0" w:color="auto"/>
              <w:right w:val="nil"/>
            </w:tcBorders>
          </w:tcPr>
          <w:p w14:paraId="51A8B7D3" w14:textId="77777777" w:rsidR="008A0F58" w:rsidRPr="008A0F58" w:rsidRDefault="008A0F58" w:rsidP="008A0F58">
            <w:pPr>
              <w:rPr>
                <w:b/>
                <w:szCs w:val="20"/>
              </w:rPr>
            </w:pPr>
            <w:r w:rsidRPr="008A0F58">
              <w:rPr>
                <w:b/>
                <w:szCs w:val="20"/>
              </w:rPr>
              <w:t>Location of Test</w:t>
            </w:r>
          </w:p>
          <w:p w14:paraId="50A10673" w14:textId="77777777" w:rsidR="008A0F58" w:rsidRPr="008A0F58" w:rsidRDefault="008A0F58" w:rsidP="008A0F58">
            <w:pPr>
              <w:rPr>
                <w:szCs w:val="20"/>
              </w:rPr>
            </w:pPr>
            <w:r w:rsidRPr="008A0F58">
              <w:rPr>
                <w:szCs w:val="20"/>
              </w:rPr>
              <w:t>(Store Name, Address, County, ZIP Code)</w:t>
            </w:r>
          </w:p>
          <w:p w14:paraId="4C8139BA" w14:textId="77777777" w:rsidR="008A0F58" w:rsidRPr="008A0F58" w:rsidRDefault="008A0F58" w:rsidP="008A0F58">
            <w:pPr>
              <w:spacing w:before="120"/>
              <w:rPr>
                <w:b/>
                <w:i/>
                <w:szCs w:val="20"/>
              </w:rPr>
            </w:pPr>
            <w:r w:rsidRPr="008A0F58">
              <w:rPr>
                <w:b/>
                <w:i/>
                <w:szCs w:val="20"/>
              </w:rPr>
              <w:t>Mark Downtown Department Store</w:t>
            </w:r>
          </w:p>
          <w:p w14:paraId="14906725" w14:textId="77777777" w:rsidR="008A0F58" w:rsidRPr="008A0F58" w:rsidRDefault="008A0F58" w:rsidP="008A0F58">
            <w:pPr>
              <w:rPr>
                <w:b/>
                <w:i/>
                <w:szCs w:val="20"/>
              </w:rPr>
            </w:pPr>
            <w:r w:rsidRPr="008A0F58">
              <w:rPr>
                <w:b/>
                <w:i/>
                <w:szCs w:val="20"/>
              </w:rPr>
              <w:t>11650 Main St.</w:t>
            </w:r>
          </w:p>
          <w:p w14:paraId="02D1B05D" w14:textId="77777777" w:rsidR="008A0F58" w:rsidRPr="008A0F58" w:rsidRDefault="008A0F58" w:rsidP="008A0F58">
            <w:pPr>
              <w:rPr>
                <w:szCs w:val="20"/>
              </w:rPr>
            </w:pPr>
            <w:r w:rsidRPr="008A0F58">
              <w:rPr>
                <w:b/>
                <w:i/>
                <w:szCs w:val="20"/>
              </w:rPr>
              <w:t>Alice, MN  61619</w:t>
            </w:r>
          </w:p>
        </w:tc>
        <w:tc>
          <w:tcPr>
            <w:tcW w:w="3251" w:type="dxa"/>
            <w:gridSpan w:val="3"/>
            <w:tcBorders>
              <w:top w:val="double" w:sz="6" w:space="0" w:color="auto"/>
              <w:left w:val="single" w:sz="6" w:space="0" w:color="auto"/>
              <w:bottom w:val="single" w:sz="6" w:space="0" w:color="auto"/>
              <w:right w:val="nil"/>
            </w:tcBorders>
          </w:tcPr>
          <w:p w14:paraId="4167A2EC" w14:textId="77777777" w:rsidR="008A0F58" w:rsidRPr="008A0F58" w:rsidRDefault="008A0F58" w:rsidP="008A0F58">
            <w:pPr>
              <w:rPr>
                <w:b/>
                <w:szCs w:val="20"/>
              </w:rPr>
            </w:pPr>
            <w:r w:rsidRPr="008A0F58">
              <w:rPr>
                <w:b/>
                <w:szCs w:val="20"/>
              </w:rPr>
              <w:t>Date:</w:t>
            </w:r>
          </w:p>
          <w:p w14:paraId="3FE207FC" w14:textId="77777777" w:rsidR="008A0F58" w:rsidRPr="008A0F58" w:rsidRDefault="008A0F58" w:rsidP="008A0F58">
            <w:pPr>
              <w:jc w:val="center"/>
              <w:rPr>
                <w:b/>
                <w:szCs w:val="20"/>
              </w:rPr>
            </w:pPr>
            <w:r w:rsidRPr="008A0F58">
              <w:rPr>
                <w:b/>
                <w:i/>
                <w:szCs w:val="20"/>
              </w:rPr>
              <w:t>3/16/95</w:t>
            </w:r>
          </w:p>
        </w:tc>
        <w:tc>
          <w:tcPr>
            <w:tcW w:w="2465" w:type="dxa"/>
            <w:gridSpan w:val="3"/>
            <w:tcBorders>
              <w:top w:val="double" w:sz="6" w:space="0" w:color="auto"/>
              <w:left w:val="single" w:sz="6" w:space="0" w:color="auto"/>
              <w:bottom w:val="single" w:sz="6" w:space="0" w:color="auto"/>
              <w:right w:val="double" w:sz="6" w:space="0" w:color="auto"/>
            </w:tcBorders>
          </w:tcPr>
          <w:p w14:paraId="5D592DA1" w14:textId="77777777" w:rsidR="008A0F58" w:rsidRPr="008A0F58" w:rsidRDefault="008A0F58" w:rsidP="008A0F58">
            <w:pPr>
              <w:rPr>
                <w:b/>
                <w:szCs w:val="20"/>
              </w:rPr>
            </w:pPr>
            <w:r w:rsidRPr="008A0F58">
              <w:rPr>
                <w:b/>
                <w:szCs w:val="20"/>
              </w:rPr>
              <w:t>Telephone:</w:t>
            </w:r>
          </w:p>
          <w:p w14:paraId="41386696" w14:textId="77777777" w:rsidR="008A0F58" w:rsidRPr="008A0F58" w:rsidRDefault="008A0F58" w:rsidP="008A0F58">
            <w:pPr>
              <w:jc w:val="center"/>
              <w:rPr>
                <w:b/>
                <w:szCs w:val="20"/>
              </w:rPr>
            </w:pPr>
            <w:r w:rsidRPr="008A0F58">
              <w:rPr>
                <w:b/>
                <w:i/>
                <w:szCs w:val="20"/>
              </w:rPr>
              <w:t>(614) 555-6146</w:t>
            </w:r>
          </w:p>
        </w:tc>
      </w:tr>
      <w:tr w:rsidR="008A0F58" w:rsidRPr="008A0F58" w14:paraId="123CBE4C" w14:textId="77777777" w:rsidTr="00CB306B">
        <w:trPr>
          <w:cantSplit/>
          <w:trHeight w:val="522"/>
        </w:trPr>
        <w:tc>
          <w:tcPr>
            <w:tcW w:w="4364" w:type="dxa"/>
            <w:gridSpan w:val="3"/>
            <w:vMerge/>
            <w:tcBorders>
              <w:left w:val="double" w:sz="6" w:space="0" w:color="auto"/>
              <w:bottom w:val="single" w:sz="6" w:space="0" w:color="auto"/>
              <w:right w:val="nil"/>
            </w:tcBorders>
          </w:tcPr>
          <w:p w14:paraId="24EF4BBB" w14:textId="77777777" w:rsidR="008A0F58" w:rsidRPr="008A0F58" w:rsidRDefault="008A0F58" w:rsidP="008A0F58">
            <w:pPr>
              <w:jc w:val="center"/>
              <w:rPr>
                <w:szCs w:val="20"/>
              </w:rPr>
            </w:pPr>
          </w:p>
        </w:tc>
        <w:tc>
          <w:tcPr>
            <w:tcW w:w="3251" w:type="dxa"/>
            <w:gridSpan w:val="3"/>
            <w:tcBorders>
              <w:top w:val="single" w:sz="6" w:space="0" w:color="auto"/>
              <w:left w:val="single" w:sz="6" w:space="0" w:color="auto"/>
              <w:bottom w:val="single" w:sz="6" w:space="0" w:color="auto"/>
              <w:right w:val="nil"/>
            </w:tcBorders>
          </w:tcPr>
          <w:p w14:paraId="0B39005B" w14:textId="77777777" w:rsidR="008A0F58" w:rsidRPr="008A0F58" w:rsidRDefault="008A0F58" w:rsidP="008A0F58">
            <w:pPr>
              <w:rPr>
                <w:b/>
                <w:szCs w:val="20"/>
              </w:rPr>
            </w:pPr>
            <w:r w:rsidRPr="008A0F58">
              <w:rPr>
                <w:b/>
                <w:szCs w:val="20"/>
              </w:rPr>
              <w:t>Manager:</w:t>
            </w:r>
          </w:p>
          <w:p w14:paraId="24CF581C" w14:textId="77777777" w:rsidR="008A0F58" w:rsidRPr="008A0F58" w:rsidRDefault="008A0F58" w:rsidP="008A0F58">
            <w:pPr>
              <w:jc w:val="center"/>
              <w:rPr>
                <w:b/>
                <w:szCs w:val="20"/>
              </w:rPr>
            </w:pPr>
            <w:r w:rsidRPr="008A0F58">
              <w:rPr>
                <w:b/>
                <w:i/>
                <w:szCs w:val="20"/>
              </w:rPr>
              <w:t>Jim Chester</w:t>
            </w:r>
          </w:p>
          <w:p w14:paraId="4173F4BA" w14:textId="77777777" w:rsidR="008A0F58" w:rsidRPr="008A0F58" w:rsidRDefault="008A0F58" w:rsidP="008A0F58">
            <w:pPr>
              <w:ind w:firstLine="720"/>
              <w:rPr>
                <w:szCs w:val="20"/>
              </w:rPr>
            </w:pP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8A0F58" w:rsidRPr="008A0F58" w:rsidRDefault="008A0F58" w:rsidP="008A0F58">
            <w:pPr>
              <w:rPr>
                <w:b/>
                <w:szCs w:val="20"/>
              </w:rPr>
            </w:pPr>
            <w:r w:rsidRPr="008A0F58">
              <w:rPr>
                <w:b/>
                <w:szCs w:val="20"/>
              </w:rPr>
              <w:t>Type of Store:</w:t>
            </w:r>
          </w:p>
          <w:p w14:paraId="0E02888A" w14:textId="77777777" w:rsidR="008A0F58" w:rsidRPr="008A0F58" w:rsidRDefault="008A0F58" w:rsidP="008A0F58">
            <w:pPr>
              <w:jc w:val="center"/>
              <w:rPr>
                <w:b/>
                <w:szCs w:val="20"/>
              </w:rPr>
            </w:pPr>
            <w:r w:rsidRPr="008A0F58">
              <w:rPr>
                <w:b/>
                <w:i/>
                <w:szCs w:val="20"/>
              </w:rPr>
              <w:t>Department Store</w:t>
            </w:r>
          </w:p>
        </w:tc>
      </w:tr>
      <w:tr w:rsidR="008A0F58" w:rsidRPr="008A0F58"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77777777" w:rsidR="008A0F58" w:rsidRPr="008A0F58" w:rsidRDefault="008A0F58" w:rsidP="008A0F58">
            <w:pPr>
              <w:jc w:val="center"/>
              <w:rPr>
                <w:b/>
                <w:szCs w:val="20"/>
              </w:rPr>
            </w:pPr>
            <w:r w:rsidRPr="008A0F58">
              <w:rPr>
                <w:b/>
                <w:szCs w:val="20"/>
              </w:rPr>
              <w:t>Item/Size or Style Number</w:t>
            </w:r>
          </w:p>
        </w:tc>
        <w:tc>
          <w:tcPr>
            <w:tcW w:w="678" w:type="dxa"/>
            <w:tcBorders>
              <w:top w:val="double" w:sz="6" w:space="0" w:color="auto"/>
              <w:left w:val="single" w:sz="6" w:space="0" w:color="auto"/>
              <w:bottom w:val="single" w:sz="6" w:space="0" w:color="auto"/>
              <w:right w:val="nil"/>
            </w:tcBorders>
          </w:tcPr>
          <w:p w14:paraId="74428EDD" w14:textId="77777777" w:rsidR="008A0F58" w:rsidRPr="008A0F58" w:rsidRDefault="008A0F58" w:rsidP="008A0F58">
            <w:pPr>
              <w:jc w:val="center"/>
              <w:rPr>
                <w:b/>
                <w:sz w:val="19"/>
                <w:szCs w:val="19"/>
              </w:rPr>
            </w:pPr>
            <w:r w:rsidRPr="008A0F58">
              <w:rPr>
                <w:b/>
                <w:sz w:val="19"/>
                <w:szCs w:val="19"/>
              </w:rPr>
              <w:t>Offered</w:t>
            </w:r>
          </w:p>
          <w:p w14:paraId="386FBD08" w14:textId="77777777" w:rsidR="008A0F58" w:rsidRPr="008A0F58" w:rsidRDefault="008A0F58" w:rsidP="008A0F58">
            <w:pPr>
              <w:jc w:val="center"/>
              <w:rPr>
                <w:b/>
                <w:sz w:val="19"/>
                <w:szCs w:val="19"/>
              </w:rPr>
            </w:pPr>
            <w:r w:rsidRPr="008A0F58">
              <w:rPr>
                <w:b/>
                <w:sz w:val="19"/>
                <w:szCs w:val="19"/>
              </w:rPr>
              <w:t>Price</w:t>
            </w:r>
          </w:p>
        </w:tc>
        <w:tc>
          <w:tcPr>
            <w:tcW w:w="849" w:type="dxa"/>
            <w:tcBorders>
              <w:top w:val="double" w:sz="6" w:space="0" w:color="auto"/>
              <w:left w:val="single" w:sz="6" w:space="0" w:color="auto"/>
              <w:bottom w:val="single" w:sz="6" w:space="0" w:color="auto"/>
              <w:right w:val="nil"/>
            </w:tcBorders>
          </w:tcPr>
          <w:p w14:paraId="31B3A26A" w14:textId="77777777" w:rsidR="008A0F58" w:rsidRPr="008A0F58" w:rsidRDefault="008A0F58" w:rsidP="008A0F58">
            <w:pPr>
              <w:jc w:val="center"/>
              <w:rPr>
                <w:b/>
                <w:sz w:val="19"/>
                <w:szCs w:val="19"/>
              </w:rPr>
            </w:pPr>
            <w:r w:rsidRPr="008A0F58">
              <w:rPr>
                <w:b/>
                <w:sz w:val="19"/>
                <w:szCs w:val="19"/>
              </w:rPr>
              <w:t>Price</w:t>
            </w:r>
          </w:p>
          <w:p w14:paraId="536A936C" w14:textId="77777777" w:rsidR="008A0F58" w:rsidRPr="008A0F58" w:rsidRDefault="008A0F58" w:rsidP="008A0F58">
            <w:pPr>
              <w:jc w:val="center"/>
              <w:rPr>
                <w:b/>
                <w:sz w:val="19"/>
                <w:szCs w:val="19"/>
              </w:rPr>
            </w:pPr>
            <w:r w:rsidRPr="008A0F58">
              <w:rPr>
                <w:b/>
                <w:sz w:val="19"/>
                <w:szCs w:val="19"/>
              </w:rPr>
              <w:t>Charged</w:t>
            </w:r>
          </w:p>
        </w:tc>
        <w:tc>
          <w:tcPr>
            <w:tcW w:w="734" w:type="dxa"/>
            <w:tcBorders>
              <w:top w:val="double" w:sz="6" w:space="0" w:color="auto"/>
              <w:left w:val="single" w:sz="6" w:space="0" w:color="auto"/>
              <w:bottom w:val="single" w:sz="6" w:space="0" w:color="auto"/>
              <w:right w:val="nil"/>
            </w:tcBorders>
          </w:tcPr>
          <w:p w14:paraId="3AA68B0C" w14:textId="77777777" w:rsidR="008A0F58" w:rsidRPr="008A0F58" w:rsidRDefault="008A0F58" w:rsidP="008A0F58">
            <w:pPr>
              <w:jc w:val="center"/>
              <w:rPr>
                <w:b/>
                <w:szCs w:val="20"/>
              </w:rPr>
            </w:pPr>
            <w:r w:rsidRPr="008A0F58">
              <w:rPr>
                <w:b/>
                <w:szCs w:val="20"/>
              </w:rPr>
              <w:t>Price</w:t>
            </w:r>
          </w:p>
          <w:p w14:paraId="22312C05" w14:textId="77777777" w:rsidR="008A0F58" w:rsidRPr="008A0F58" w:rsidRDefault="008A0F58" w:rsidP="008A0F58">
            <w:pPr>
              <w:jc w:val="center"/>
              <w:rPr>
                <w:b/>
                <w:szCs w:val="20"/>
              </w:rPr>
            </w:pPr>
            <w:r w:rsidRPr="008A0F58">
              <w:rPr>
                <w:b/>
                <w:szCs w:val="20"/>
              </w:rPr>
              <w:t>Error</w:t>
            </w:r>
          </w:p>
          <w:p w14:paraId="53727B6E" w14:textId="77777777" w:rsidR="008A0F58" w:rsidRPr="008A0F58" w:rsidRDefault="008A0F58" w:rsidP="008A0F58">
            <w:pPr>
              <w:jc w:val="center"/>
              <w:rPr>
                <w:b/>
                <w:szCs w:val="20"/>
              </w:rPr>
            </w:pPr>
            <w:r w:rsidRPr="008A0F58">
              <w:rPr>
                <w:b/>
                <w:szCs w:val="20"/>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8A0F58" w:rsidRDefault="008A0F58" w:rsidP="008A0F58">
            <w:pPr>
              <w:jc w:val="center"/>
              <w:rPr>
                <w:b/>
                <w:szCs w:val="20"/>
              </w:rPr>
            </w:pPr>
          </w:p>
        </w:tc>
        <w:tc>
          <w:tcPr>
            <w:tcW w:w="2445" w:type="dxa"/>
            <w:tcBorders>
              <w:top w:val="double" w:sz="6" w:space="0" w:color="auto"/>
              <w:left w:val="nil"/>
              <w:bottom w:val="single" w:sz="6" w:space="0" w:color="auto"/>
              <w:right w:val="nil"/>
            </w:tcBorders>
            <w:vAlign w:val="center"/>
          </w:tcPr>
          <w:p w14:paraId="1F5C500D" w14:textId="77777777" w:rsidR="008A0F58" w:rsidRPr="008A0F58" w:rsidRDefault="008A0F58" w:rsidP="008A0F58">
            <w:pPr>
              <w:jc w:val="center"/>
              <w:rPr>
                <w:b/>
                <w:szCs w:val="20"/>
              </w:rPr>
            </w:pPr>
            <w:r w:rsidRPr="008A0F58">
              <w:rPr>
                <w:b/>
                <w:szCs w:val="20"/>
              </w:rPr>
              <w:t>Item/Brand/Description/</w:t>
            </w:r>
          </w:p>
          <w:p w14:paraId="3377C0EA" w14:textId="77777777" w:rsidR="008A0F58" w:rsidRPr="008A0F58" w:rsidRDefault="008A0F58" w:rsidP="008A0F58">
            <w:pPr>
              <w:jc w:val="center"/>
              <w:rPr>
                <w:b/>
                <w:szCs w:val="20"/>
              </w:rPr>
            </w:pPr>
            <w:r w:rsidRPr="008A0F58">
              <w:rPr>
                <w:b/>
                <w:szCs w:val="20"/>
              </w:rPr>
              <w:t>Code/Size</w:t>
            </w:r>
          </w:p>
        </w:tc>
        <w:tc>
          <w:tcPr>
            <w:tcW w:w="816" w:type="dxa"/>
            <w:tcBorders>
              <w:top w:val="double" w:sz="6" w:space="0" w:color="auto"/>
              <w:left w:val="single" w:sz="6" w:space="0" w:color="auto"/>
              <w:bottom w:val="single" w:sz="6" w:space="0" w:color="auto"/>
              <w:right w:val="nil"/>
            </w:tcBorders>
          </w:tcPr>
          <w:p w14:paraId="1430A1B5" w14:textId="77777777" w:rsidR="008A0F58" w:rsidRPr="008A0F58" w:rsidRDefault="008A0F58" w:rsidP="008A0F58">
            <w:pPr>
              <w:jc w:val="center"/>
              <w:rPr>
                <w:b/>
                <w:szCs w:val="20"/>
              </w:rPr>
            </w:pPr>
            <w:r w:rsidRPr="008A0F58">
              <w:rPr>
                <w:b/>
                <w:szCs w:val="20"/>
              </w:rPr>
              <w:t>Offered</w:t>
            </w:r>
          </w:p>
          <w:p w14:paraId="28B86849" w14:textId="77777777" w:rsidR="008A0F58" w:rsidRPr="008A0F58" w:rsidRDefault="008A0F58" w:rsidP="008A0F58">
            <w:pPr>
              <w:jc w:val="center"/>
              <w:rPr>
                <w:b/>
                <w:szCs w:val="20"/>
              </w:rPr>
            </w:pPr>
            <w:r w:rsidRPr="008A0F58">
              <w:rPr>
                <w:b/>
                <w:szCs w:val="20"/>
              </w:rPr>
              <w:t>Price</w:t>
            </w:r>
          </w:p>
        </w:tc>
        <w:tc>
          <w:tcPr>
            <w:tcW w:w="883" w:type="dxa"/>
            <w:tcBorders>
              <w:top w:val="double" w:sz="6" w:space="0" w:color="auto"/>
              <w:left w:val="single" w:sz="6" w:space="0" w:color="auto"/>
              <w:bottom w:val="single" w:sz="6" w:space="0" w:color="auto"/>
              <w:right w:val="nil"/>
            </w:tcBorders>
          </w:tcPr>
          <w:p w14:paraId="45856F98" w14:textId="77777777" w:rsidR="008A0F58" w:rsidRPr="008A0F58" w:rsidRDefault="008A0F58" w:rsidP="008A0F58">
            <w:pPr>
              <w:jc w:val="center"/>
              <w:rPr>
                <w:b/>
                <w:szCs w:val="20"/>
              </w:rPr>
            </w:pPr>
            <w:r w:rsidRPr="008A0F58">
              <w:rPr>
                <w:b/>
                <w:szCs w:val="20"/>
              </w:rPr>
              <w:t>Price</w:t>
            </w:r>
          </w:p>
          <w:p w14:paraId="2B16E11A" w14:textId="77777777" w:rsidR="008A0F58" w:rsidRPr="008A0F58" w:rsidRDefault="008A0F58" w:rsidP="008A0F58">
            <w:pPr>
              <w:jc w:val="center"/>
              <w:rPr>
                <w:b/>
                <w:szCs w:val="20"/>
              </w:rPr>
            </w:pPr>
            <w:r w:rsidRPr="008A0F58">
              <w:rPr>
                <w:b/>
                <w:szCs w:val="20"/>
              </w:rPr>
              <w:t>Charged</w:t>
            </w:r>
          </w:p>
        </w:tc>
        <w:tc>
          <w:tcPr>
            <w:tcW w:w="766" w:type="dxa"/>
            <w:tcBorders>
              <w:top w:val="double" w:sz="6" w:space="0" w:color="auto"/>
              <w:left w:val="single" w:sz="6" w:space="0" w:color="auto"/>
              <w:bottom w:val="single" w:sz="6" w:space="0" w:color="auto"/>
              <w:right w:val="double" w:sz="6" w:space="0" w:color="auto"/>
            </w:tcBorders>
          </w:tcPr>
          <w:p w14:paraId="27C675D8" w14:textId="77777777" w:rsidR="008A0F58" w:rsidRPr="008A0F58" w:rsidRDefault="008A0F58" w:rsidP="008A0F58">
            <w:pPr>
              <w:jc w:val="center"/>
              <w:rPr>
                <w:b/>
                <w:szCs w:val="20"/>
              </w:rPr>
            </w:pPr>
            <w:r w:rsidRPr="008A0F58">
              <w:rPr>
                <w:b/>
                <w:szCs w:val="20"/>
              </w:rPr>
              <w:t>Price</w:t>
            </w:r>
          </w:p>
          <w:p w14:paraId="03A39951" w14:textId="77777777" w:rsidR="008A0F58" w:rsidRPr="008A0F58" w:rsidRDefault="008A0F58" w:rsidP="008A0F58">
            <w:pPr>
              <w:jc w:val="center"/>
              <w:rPr>
                <w:b/>
                <w:szCs w:val="20"/>
              </w:rPr>
            </w:pPr>
            <w:r w:rsidRPr="008A0F58">
              <w:rPr>
                <w:b/>
                <w:szCs w:val="20"/>
              </w:rPr>
              <w:t xml:space="preserve">Error </w:t>
            </w:r>
          </w:p>
          <w:p w14:paraId="363D7498" w14:textId="77777777" w:rsidR="008A0F58" w:rsidRPr="008A0F58" w:rsidRDefault="008A0F58" w:rsidP="008A0F58">
            <w:pPr>
              <w:jc w:val="center"/>
              <w:rPr>
                <w:b/>
                <w:szCs w:val="20"/>
              </w:rPr>
            </w:pPr>
            <w:r w:rsidRPr="008A0F58">
              <w:rPr>
                <w:b/>
                <w:szCs w:val="20"/>
              </w:rPr>
              <w:t>(±)</w:t>
            </w:r>
          </w:p>
        </w:tc>
      </w:tr>
      <w:tr w:rsidR="008A0F58" w:rsidRPr="008A0F58"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8A0F58" w:rsidRDefault="008A0F58" w:rsidP="008A0F58">
            <w:pPr>
              <w:tabs>
                <w:tab w:val="left" w:pos="314"/>
              </w:tabs>
              <w:ind w:left="21"/>
              <w:rPr>
                <w:i/>
                <w:szCs w:val="20"/>
              </w:rPr>
            </w:pPr>
            <w:r w:rsidRPr="008A0F58">
              <w:rPr>
                <w:szCs w:val="20"/>
              </w:rPr>
              <w:t>1.</w:t>
            </w:r>
            <w:r w:rsidRPr="008A0F58">
              <w:rPr>
                <w:szCs w:val="20"/>
              </w:rPr>
              <w:tab/>
              <w:t>Identity:</w:t>
            </w:r>
            <w:r w:rsidRPr="008A0F58">
              <w:rPr>
                <w:i/>
                <w:szCs w:val="20"/>
              </w:rPr>
              <w:t xml:space="preserve">  </w:t>
            </w:r>
            <w:r w:rsidRPr="008A0F58">
              <w:rPr>
                <w:b/>
                <w:i/>
                <w:szCs w:val="20"/>
              </w:rPr>
              <w:t>Sony Color TV</w:t>
            </w:r>
          </w:p>
        </w:tc>
        <w:tc>
          <w:tcPr>
            <w:tcW w:w="678" w:type="dxa"/>
            <w:tcBorders>
              <w:top w:val="single" w:sz="6" w:space="0" w:color="auto"/>
              <w:left w:val="single" w:sz="6" w:space="0" w:color="auto"/>
              <w:bottom w:val="nil"/>
              <w:right w:val="nil"/>
            </w:tcBorders>
          </w:tcPr>
          <w:p w14:paraId="23A626B6" w14:textId="77777777" w:rsidR="008A0F58" w:rsidRPr="008A0F58" w:rsidRDefault="008A0F58" w:rsidP="008A0F58">
            <w:pPr>
              <w:jc w:val="center"/>
              <w:rPr>
                <w:szCs w:val="20"/>
              </w:rPr>
            </w:pPr>
          </w:p>
        </w:tc>
        <w:tc>
          <w:tcPr>
            <w:tcW w:w="849" w:type="dxa"/>
            <w:tcBorders>
              <w:top w:val="single" w:sz="6" w:space="0" w:color="auto"/>
              <w:left w:val="single" w:sz="6" w:space="0" w:color="auto"/>
              <w:bottom w:val="nil"/>
              <w:right w:val="nil"/>
            </w:tcBorders>
          </w:tcPr>
          <w:p w14:paraId="3827CDF6" w14:textId="77777777" w:rsidR="008A0F58" w:rsidRPr="008A0F58" w:rsidRDefault="008A0F58" w:rsidP="008A0F58">
            <w:pPr>
              <w:jc w:val="center"/>
              <w:rPr>
                <w:szCs w:val="20"/>
              </w:rPr>
            </w:pPr>
          </w:p>
        </w:tc>
        <w:tc>
          <w:tcPr>
            <w:tcW w:w="734" w:type="dxa"/>
            <w:tcBorders>
              <w:top w:val="single" w:sz="6" w:space="0" w:color="auto"/>
              <w:left w:val="single" w:sz="6" w:space="0" w:color="auto"/>
              <w:bottom w:val="nil"/>
              <w:right w:val="nil"/>
            </w:tcBorders>
          </w:tcPr>
          <w:p w14:paraId="6A1538E5" w14:textId="77777777" w:rsidR="008A0F58" w:rsidRPr="008A0F58" w:rsidRDefault="008A0F58" w:rsidP="008A0F58">
            <w:pPr>
              <w:jc w:val="center"/>
              <w:rPr>
                <w:szCs w:val="20"/>
              </w:rPr>
            </w:pPr>
          </w:p>
        </w:tc>
        <w:tc>
          <w:tcPr>
            <w:tcW w:w="72" w:type="dxa"/>
            <w:tcBorders>
              <w:top w:val="nil"/>
              <w:left w:val="double" w:sz="6" w:space="0" w:color="auto"/>
              <w:bottom w:val="nil"/>
              <w:right w:val="double" w:sz="6" w:space="0" w:color="auto"/>
            </w:tcBorders>
          </w:tcPr>
          <w:p w14:paraId="4B34A3EC" w14:textId="77777777" w:rsidR="008A0F58" w:rsidRPr="008A0F58" w:rsidRDefault="008A0F58" w:rsidP="008A0F58">
            <w:pPr>
              <w:jc w:val="center"/>
              <w:rPr>
                <w:szCs w:val="20"/>
              </w:rPr>
            </w:pPr>
          </w:p>
        </w:tc>
        <w:tc>
          <w:tcPr>
            <w:tcW w:w="2445" w:type="dxa"/>
            <w:tcBorders>
              <w:top w:val="single" w:sz="6" w:space="0" w:color="auto"/>
              <w:left w:val="nil"/>
              <w:bottom w:val="nil"/>
              <w:right w:val="nil"/>
            </w:tcBorders>
          </w:tcPr>
          <w:p w14:paraId="3D8182CE" w14:textId="77777777" w:rsidR="008A0F58" w:rsidRPr="008A0F58" w:rsidRDefault="008A0F58" w:rsidP="008A0F58">
            <w:pPr>
              <w:tabs>
                <w:tab w:val="left" w:pos="341"/>
              </w:tabs>
              <w:ind w:left="-19"/>
              <w:rPr>
                <w:szCs w:val="20"/>
              </w:rPr>
            </w:pPr>
            <w:r w:rsidRPr="008A0F58">
              <w:rPr>
                <w:szCs w:val="20"/>
              </w:rPr>
              <w:t>11.</w:t>
            </w:r>
            <w:r w:rsidRPr="008A0F58">
              <w:rPr>
                <w:szCs w:val="20"/>
              </w:rPr>
              <w:tab/>
              <w:t>Identity:</w:t>
            </w:r>
          </w:p>
        </w:tc>
        <w:tc>
          <w:tcPr>
            <w:tcW w:w="816" w:type="dxa"/>
            <w:tcBorders>
              <w:top w:val="single" w:sz="6" w:space="0" w:color="auto"/>
              <w:left w:val="single" w:sz="6" w:space="0" w:color="auto"/>
              <w:bottom w:val="nil"/>
              <w:right w:val="nil"/>
            </w:tcBorders>
          </w:tcPr>
          <w:p w14:paraId="2C83EC28"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5C0793C5"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29BCD338" w14:textId="77777777" w:rsidR="008A0F58" w:rsidRPr="008A0F58" w:rsidRDefault="008A0F58" w:rsidP="008A0F58">
            <w:pPr>
              <w:jc w:val="center"/>
              <w:rPr>
                <w:szCs w:val="20"/>
              </w:rPr>
            </w:pPr>
          </w:p>
        </w:tc>
      </w:tr>
      <w:tr w:rsidR="008A0F58" w:rsidRPr="008A0F58"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38569</w:t>
            </w:r>
          </w:p>
        </w:tc>
        <w:tc>
          <w:tcPr>
            <w:tcW w:w="678" w:type="dxa"/>
            <w:tcBorders>
              <w:top w:val="nil"/>
              <w:left w:val="single" w:sz="6" w:space="0" w:color="auto"/>
              <w:bottom w:val="nil"/>
              <w:right w:val="nil"/>
            </w:tcBorders>
          </w:tcPr>
          <w:p w14:paraId="3D8FEE4E"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5B5FDB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41D2B44A"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B5B42D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71F0DCB" w14:textId="77777777" w:rsidR="008A0F58" w:rsidRPr="008A0F58" w:rsidRDefault="008A0F58" w:rsidP="008A0F58">
            <w:pPr>
              <w:tabs>
                <w:tab w:val="left" w:pos="341"/>
              </w:tabs>
              <w:ind w:left="-19" w:right="77"/>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D60CB42"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15628AC1"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071D78C" w14:textId="77777777" w:rsidR="008A0F58" w:rsidRPr="008A0F58" w:rsidRDefault="008A0F58" w:rsidP="008A0F58">
            <w:pPr>
              <w:jc w:val="center"/>
              <w:rPr>
                <w:szCs w:val="20"/>
                <w:lang w:val="fr-FR"/>
              </w:rPr>
            </w:pPr>
          </w:p>
        </w:tc>
      </w:tr>
      <w:tr w:rsidR="008A0F58" w:rsidRPr="008A0F58"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Model 6136X</w:t>
            </w:r>
          </w:p>
        </w:tc>
        <w:tc>
          <w:tcPr>
            <w:tcW w:w="678" w:type="dxa"/>
            <w:tcBorders>
              <w:top w:val="nil"/>
              <w:left w:val="single" w:sz="6" w:space="0" w:color="auto"/>
              <w:bottom w:val="nil"/>
              <w:right w:val="nil"/>
            </w:tcBorders>
          </w:tcPr>
          <w:p w14:paraId="2170D277" w14:textId="77777777" w:rsidR="008A0F58" w:rsidRPr="008A0F58" w:rsidRDefault="008A0F58" w:rsidP="008A0F58">
            <w:pPr>
              <w:jc w:val="center"/>
              <w:rPr>
                <w:b/>
                <w:i/>
                <w:szCs w:val="20"/>
              </w:rPr>
            </w:pPr>
            <w:r w:rsidRPr="008A0F58">
              <w:rPr>
                <w:b/>
                <w:i/>
                <w:szCs w:val="20"/>
              </w:rPr>
              <w:t>189.00</w:t>
            </w:r>
          </w:p>
        </w:tc>
        <w:tc>
          <w:tcPr>
            <w:tcW w:w="849" w:type="dxa"/>
            <w:tcBorders>
              <w:top w:val="nil"/>
              <w:left w:val="single" w:sz="6" w:space="0" w:color="auto"/>
              <w:bottom w:val="nil"/>
              <w:right w:val="nil"/>
            </w:tcBorders>
          </w:tcPr>
          <w:p w14:paraId="0046D748" w14:textId="77777777" w:rsidR="008A0F58" w:rsidRPr="008A0F58" w:rsidRDefault="008A0F58" w:rsidP="008A0F58">
            <w:pPr>
              <w:jc w:val="center"/>
              <w:rPr>
                <w:b/>
                <w:i/>
                <w:szCs w:val="20"/>
              </w:rPr>
            </w:pPr>
            <w:r w:rsidRPr="008A0F58">
              <w:rPr>
                <w:b/>
                <w:i/>
                <w:szCs w:val="20"/>
              </w:rPr>
              <w:t>199.00</w:t>
            </w:r>
          </w:p>
        </w:tc>
        <w:tc>
          <w:tcPr>
            <w:tcW w:w="734" w:type="dxa"/>
            <w:tcBorders>
              <w:top w:val="nil"/>
              <w:left w:val="single" w:sz="6" w:space="0" w:color="auto"/>
              <w:bottom w:val="nil"/>
              <w:right w:val="nil"/>
            </w:tcBorders>
          </w:tcPr>
          <w:p w14:paraId="38BD938A" w14:textId="77777777" w:rsidR="008A0F58" w:rsidRPr="008A0F58" w:rsidRDefault="008A0F58" w:rsidP="008A0F58">
            <w:pPr>
              <w:jc w:val="center"/>
              <w:rPr>
                <w:b/>
                <w:i/>
                <w:szCs w:val="20"/>
              </w:rPr>
            </w:pPr>
            <w:r w:rsidRPr="008A0F58">
              <w:rPr>
                <w:b/>
                <w:i/>
                <w:szCs w:val="20"/>
              </w:rPr>
              <w:t>+ 10.00</w:t>
            </w:r>
          </w:p>
        </w:tc>
        <w:tc>
          <w:tcPr>
            <w:tcW w:w="72" w:type="dxa"/>
            <w:tcBorders>
              <w:top w:val="nil"/>
              <w:left w:val="double" w:sz="6" w:space="0" w:color="auto"/>
              <w:bottom w:val="nil"/>
              <w:right w:val="double" w:sz="6" w:space="0" w:color="auto"/>
            </w:tcBorders>
          </w:tcPr>
          <w:p w14:paraId="5BD1D951"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C8AEBE5"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8886026"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2DD4EDF"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8A0F58" w:rsidRDefault="008A0F58" w:rsidP="008A0F58">
            <w:pPr>
              <w:jc w:val="center"/>
              <w:rPr>
                <w:szCs w:val="20"/>
                <w:lang w:val="fr-FR"/>
              </w:rPr>
            </w:pPr>
          </w:p>
        </w:tc>
      </w:tr>
      <w:tr w:rsidR="008A0F58" w:rsidRPr="008A0F58"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77777777" w:rsidR="008A0F58" w:rsidRPr="008A0F58" w:rsidRDefault="008A0F58" w:rsidP="008A0F58">
            <w:pPr>
              <w:tabs>
                <w:tab w:val="left" w:pos="314"/>
              </w:tabs>
              <w:ind w:left="21"/>
              <w:rPr>
                <w:i/>
                <w:szCs w:val="20"/>
                <w:lang w:val="fr-FR"/>
              </w:rPr>
            </w:pPr>
            <w:r w:rsidRPr="008A0F58">
              <w:rPr>
                <w:szCs w:val="20"/>
                <w:lang w:val="fr-FR"/>
              </w:rPr>
              <w:t>2.</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Moore Lawn Mower</w:t>
            </w:r>
          </w:p>
        </w:tc>
        <w:tc>
          <w:tcPr>
            <w:tcW w:w="678" w:type="dxa"/>
            <w:tcBorders>
              <w:top w:val="single" w:sz="6" w:space="0" w:color="auto"/>
              <w:left w:val="single" w:sz="6" w:space="0" w:color="auto"/>
              <w:bottom w:val="nil"/>
              <w:right w:val="nil"/>
            </w:tcBorders>
          </w:tcPr>
          <w:p w14:paraId="1B4585B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55276CAF"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6481600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524E8A78"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2A22FCD4" w14:textId="77777777" w:rsidR="008A0F58" w:rsidRPr="008A0F58" w:rsidRDefault="008A0F58" w:rsidP="008A0F58">
            <w:pPr>
              <w:tabs>
                <w:tab w:val="left" w:pos="341"/>
              </w:tabs>
              <w:ind w:left="-19"/>
              <w:rPr>
                <w:szCs w:val="20"/>
              </w:rPr>
            </w:pPr>
            <w:r w:rsidRPr="008A0F58">
              <w:rPr>
                <w:szCs w:val="20"/>
              </w:rPr>
              <w:t>12.</w:t>
            </w:r>
            <w:r w:rsidRPr="008A0F58">
              <w:rPr>
                <w:szCs w:val="20"/>
              </w:rPr>
              <w:tab/>
              <w:t>Identity:</w:t>
            </w:r>
          </w:p>
        </w:tc>
        <w:tc>
          <w:tcPr>
            <w:tcW w:w="816" w:type="dxa"/>
            <w:tcBorders>
              <w:top w:val="single" w:sz="6" w:space="0" w:color="auto"/>
              <w:left w:val="single" w:sz="6" w:space="0" w:color="auto"/>
              <w:bottom w:val="nil"/>
              <w:right w:val="nil"/>
            </w:tcBorders>
          </w:tcPr>
          <w:p w14:paraId="1B4A25B0"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06948E28"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C1E575F" w14:textId="77777777" w:rsidR="008A0F58" w:rsidRPr="008A0F58" w:rsidRDefault="008A0F58" w:rsidP="008A0F58">
            <w:pPr>
              <w:jc w:val="center"/>
              <w:rPr>
                <w:szCs w:val="20"/>
              </w:rPr>
            </w:pPr>
          </w:p>
        </w:tc>
      </w:tr>
      <w:tr w:rsidR="008A0F58" w:rsidRPr="008A0F58"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 xml:space="preserve"> 31619</w:t>
            </w:r>
          </w:p>
        </w:tc>
        <w:tc>
          <w:tcPr>
            <w:tcW w:w="678" w:type="dxa"/>
            <w:tcBorders>
              <w:top w:val="nil"/>
              <w:left w:val="single" w:sz="6" w:space="0" w:color="auto"/>
              <w:bottom w:val="nil"/>
              <w:right w:val="nil"/>
            </w:tcBorders>
          </w:tcPr>
          <w:p w14:paraId="50C86D3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341273FB"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42F822F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44628C8A"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13B65B0F"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5D00885"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8E3A76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0996F56" w14:textId="77777777" w:rsidR="008A0F58" w:rsidRPr="008A0F58" w:rsidRDefault="008A0F58" w:rsidP="008A0F58">
            <w:pPr>
              <w:jc w:val="center"/>
              <w:rPr>
                <w:szCs w:val="20"/>
                <w:lang w:val="fr-FR"/>
              </w:rPr>
            </w:pPr>
          </w:p>
        </w:tc>
      </w:tr>
      <w:tr w:rsidR="008A0F58" w:rsidRPr="008A0F58"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proofErr w:type="spellStart"/>
            <w:r w:rsidRPr="008A0F58">
              <w:rPr>
                <w:b/>
                <w:i/>
                <w:szCs w:val="20"/>
              </w:rPr>
              <w:t>Shp</w:t>
            </w:r>
            <w:proofErr w:type="spellEnd"/>
            <w:r w:rsidRPr="008A0F58">
              <w:rPr>
                <w:b/>
                <w:i/>
                <w:szCs w:val="20"/>
              </w:rPr>
              <w:t xml:space="preserve"> with bagger</w:t>
            </w:r>
          </w:p>
        </w:tc>
        <w:tc>
          <w:tcPr>
            <w:tcW w:w="678" w:type="dxa"/>
            <w:tcBorders>
              <w:top w:val="nil"/>
              <w:left w:val="single" w:sz="6" w:space="0" w:color="auto"/>
              <w:bottom w:val="single" w:sz="6" w:space="0" w:color="auto"/>
              <w:right w:val="nil"/>
            </w:tcBorders>
          </w:tcPr>
          <w:p w14:paraId="6F94C92E" w14:textId="77777777" w:rsidR="008A0F58" w:rsidRPr="008A0F58" w:rsidRDefault="008A0F58" w:rsidP="008A0F58">
            <w:pPr>
              <w:jc w:val="center"/>
              <w:rPr>
                <w:b/>
                <w:i/>
                <w:szCs w:val="20"/>
              </w:rPr>
            </w:pPr>
            <w:r w:rsidRPr="008A0F58">
              <w:rPr>
                <w:b/>
                <w:i/>
                <w:szCs w:val="20"/>
              </w:rPr>
              <w:t>96.00</w:t>
            </w:r>
          </w:p>
        </w:tc>
        <w:tc>
          <w:tcPr>
            <w:tcW w:w="849" w:type="dxa"/>
            <w:tcBorders>
              <w:top w:val="nil"/>
              <w:left w:val="single" w:sz="6" w:space="0" w:color="auto"/>
              <w:bottom w:val="single" w:sz="6" w:space="0" w:color="auto"/>
              <w:right w:val="nil"/>
            </w:tcBorders>
          </w:tcPr>
          <w:p w14:paraId="39F6D5FC" w14:textId="77777777" w:rsidR="008A0F58" w:rsidRPr="008A0F58" w:rsidRDefault="008A0F58" w:rsidP="008A0F58">
            <w:pPr>
              <w:jc w:val="center"/>
              <w:rPr>
                <w:b/>
                <w:i/>
                <w:szCs w:val="20"/>
              </w:rPr>
            </w:pPr>
            <w:r w:rsidRPr="008A0F58">
              <w:rPr>
                <w:b/>
                <w:i/>
                <w:szCs w:val="20"/>
              </w:rPr>
              <w:t>91.00</w:t>
            </w:r>
          </w:p>
        </w:tc>
        <w:tc>
          <w:tcPr>
            <w:tcW w:w="734" w:type="dxa"/>
            <w:tcBorders>
              <w:top w:val="nil"/>
              <w:left w:val="single" w:sz="6" w:space="0" w:color="auto"/>
              <w:bottom w:val="single" w:sz="6" w:space="0" w:color="auto"/>
              <w:right w:val="nil"/>
            </w:tcBorders>
          </w:tcPr>
          <w:p w14:paraId="4D7BEA28" w14:textId="77777777" w:rsidR="008A0F58" w:rsidRPr="008A0F58" w:rsidRDefault="008A0F58" w:rsidP="008A0F58">
            <w:pPr>
              <w:jc w:val="center"/>
              <w:rPr>
                <w:b/>
                <w:i/>
                <w:szCs w:val="20"/>
              </w:rPr>
            </w:pPr>
            <w:r w:rsidRPr="008A0F58">
              <w:rPr>
                <w:b/>
                <w:i/>
                <w:szCs w:val="20"/>
              </w:rPr>
              <w:t>− 5.00</w:t>
            </w:r>
          </w:p>
        </w:tc>
        <w:tc>
          <w:tcPr>
            <w:tcW w:w="72" w:type="dxa"/>
            <w:tcBorders>
              <w:top w:val="nil"/>
              <w:left w:val="double" w:sz="6" w:space="0" w:color="auto"/>
              <w:bottom w:val="nil"/>
              <w:right w:val="double" w:sz="6" w:space="0" w:color="auto"/>
            </w:tcBorders>
          </w:tcPr>
          <w:p w14:paraId="25D2D08E"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2397B121"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D72F4CA"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0E25ACE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8A0F58" w:rsidRDefault="008A0F58" w:rsidP="008A0F58">
            <w:pPr>
              <w:jc w:val="center"/>
              <w:rPr>
                <w:szCs w:val="20"/>
                <w:lang w:val="fr-FR"/>
              </w:rPr>
            </w:pPr>
          </w:p>
        </w:tc>
      </w:tr>
      <w:tr w:rsidR="008A0F58" w:rsidRPr="008A0F58"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77777777" w:rsidR="008A0F58" w:rsidRPr="008A0F58" w:rsidRDefault="008A0F58" w:rsidP="008A0F58">
            <w:pPr>
              <w:tabs>
                <w:tab w:val="left" w:pos="314"/>
              </w:tabs>
              <w:ind w:left="21"/>
              <w:rPr>
                <w:szCs w:val="20"/>
                <w:lang w:val="fr-FR"/>
              </w:rPr>
            </w:pPr>
            <w:r w:rsidRPr="008A0F58">
              <w:rPr>
                <w:szCs w:val="20"/>
                <w:lang w:val="fr-FR"/>
              </w:rPr>
              <w:t>3.</w:t>
            </w:r>
            <w:proofErr w:type="gramStart"/>
            <w:r w:rsidRPr="008A0F58">
              <w:rPr>
                <w:szCs w:val="20"/>
                <w:lang w:val="fr-FR"/>
              </w:rPr>
              <w:t>Identity:</w:t>
            </w:r>
            <w:proofErr w:type="gramEnd"/>
            <w:r w:rsidRPr="008A0F58">
              <w:rPr>
                <w:szCs w:val="20"/>
                <w:lang w:val="fr-FR"/>
              </w:rPr>
              <w:t xml:space="preserve">  </w:t>
            </w:r>
            <w:r w:rsidRPr="008A0F58">
              <w:rPr>
                <w:b/>
                <w:i/>
                <w:szCs w:val="20"/>
              </w:rPr>
              <w:t>Taft Rake</w:t>
            </w:r>
          </w:p>
        </w:tc>
        <w:tc>
          <w:tcPr>
            <w:tcW w:w="678" w:type="dxa"/>
            <w:tcBorders>
              <w:top w:val="single" w:sz="6" w:space="0" w:color="auto"/>
              <w:left w:val="single" w:sz="6" w:space="0" w:color="auto"/>
              <w:bottom w:val="nil"/>
              <w:right w:val="nil"/>
            </w:tcBorders>
          </w:tcPr>
          <w:p w14:paraId="0319EB47"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1463AAA8"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4E96BAC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07889401"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DA29BD2" w14:textId="77777777" w:rsidR="008A0F58" w:rsidRPr="008A0F58" w:rsidRDefault="008A0F58" w:rsidP="008A0F58">
            <w:pPr>
              <w:tabs>
                <w:tab w:val="left" w:pos="341"/>
              </w:tabs>
              <w:ind w:left="-19"/>
              <w:rPr>
                <w:szCs w:val="20"/>
              </w:rPr>
            </w:pPr>
            <w:r w:rsidRPr="008A0F58">
              <w:rPr>
                <w:szCs w:val="20"/>
              </w:rPr>
              <w:t>13.</w:t>
            </w:r>
            <w:r w:rsidRPr="008A0F58">
              <w:rPr>
                <w:szCs w:val="20"/>
              </w:rPr>
              <w:tab/>
              <w:t>Identity:</w:t>
            </w:r>
          </w:p>
        </w:tc>
        <w:tc>
          <w:tcPr>
            <w:tcW w:w="816" w:type="dxa"/>
            <w:tcBorders>
              <w:top w:val="single" w:sz="6" w:space="0" w:color="auto"/>
              <w:left w:val="single" w:sz="6" w:space="0" w:color="auto"/>
              <w:bottom w:val="nil"/>
              <w:right w:val="nil"/>
            </w:tcBorders>
          </w:tcPr>
          <w:p w14:paraId="0240764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E060AA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8D2D354" w14:textId="77777777" w:rsidR="008A0F58" w:rsidRPr="008A0F58" w:rsidRDefault="008A0F58" w:rsidP="008A0F58">
            <w:pPr>
              <w:jc w:val="center"/>
              <w:rPr>
                <w:szCs w:val="20"/>
              </w:rPr>
            </w:pPr>
          </w:p>
        </w:tc>
      </w:tr>
      <w:tr w:rsidR="008A0F58" w:rsidRPr="008A0F58"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39916</w:t>
            </w:r>
          </w:p>
        </w:tc>
        <w:tc>
          <w:tcPr>
            <w:tcW w:w="678" w:type="dxa"/>
            <w:tcBorders>
              <w:top w:val="nil"/>
              <w:left w:val="single" w:sz="6" w:space="0" w:color="auto"/>
              <w:bottom w:val="nil"/>
              <w:right w:val="nil"/>
            </w:tcBorders>
          </w:tcPr>
          <w:p w14:paraId="48E6DA81"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B596A71"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10555A41"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357423F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395797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58620B9F"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464A57C"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642D4DE7" w14:textId="77777777" w:rsidR="008A0F58" w:rsidRPr="008A0F58" w:rsidRDefault="008A0F58" w:rsidP="008A0F58">
            <w:pPr>
              <w:jc w:val="center"/>
              <w:rPr>
                <w:szCs w:val="20"/>
                <w:lang w:val="fr-FR"/>
              </w:rPr>
            </w:pPr>
          </w:p>
        </w:tc>
      </w:tr>
      <w:tr w:rsidR="008A0F58" w:rsidRPr="008A0F58"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8A0F58" w:rsidRDefault="008A0F58" w:rsidP="008A0F58">
            <w:pPr>
              <w:tabs>
                <w:tab w:val="left" w:pos="314"/>
              </w:tabs>
              <w:ind w:left="21"/>
              <w:rPr>
                <w:i/>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r w:rsidRPr="008A0F58">
              <w:rPr>
                <w:szCs w:val="20"/>
                <w:lang w:val="fr-FR"/>
              </w:rPr>
              <w:t xml:space="preserve">  </w:t>
            </w:r>
            <w:r w:rsidRPr="008A0F58">
              <w:rPr>
                <w:b/>
                <w:i/>
                <w:szCs w:val="20"/>
              </w:rPr>
              <w:t>Not on file</w:t>
            </w:r>
          </w:p>
        </w:tc>
        <w:tc>
          <w:tcPr>
            <w:tcW w:w="678" w:type="dxa"/>
            <w:tcBorders>
              <w:top w:val="nil"/>
              <w:left w:val="single" w:sz="6" w:space="0" w:color="auto"/>
              <w:bottom w:val="single" w:sz="6" w:space="0" w:color="auto"/>
              <w:right w:val="nil"/>
            </w:tcBorders>
          </w:tcPr>
          <w:p w14:paraId="5287425E" w14:textId="77777777" w:rsidR="008A0F58" w:rsidRPr="008A0F58" w:rsidRDefault="008A0F58" w:rsidP="008A0F58">
            <w:pPr>
              <w:jc w:val="center"/>
              <w:rPr>
                <w:b/>
                <w:i/>
                <w:szCs w:val="20"/>
              </w:rPr>
            </w:pPr>
            <w:r w:rsidRPr="008A0F58">
              <w:rPr>
                <w:b/>
                <w:i/>
                <w:szCs w:val="20"/>
              </w:rPr>
              <w:t>8.99</w:t>
            </w:r>
          </w:p>
        </w:tc>
        <w:tc>
          <w:tcPr>
            <w:tcW w:w="849" w:type="dxa"/>
            <w:tcBorders>
              <w:top w:val="nil"/>
              <w:left w:val="single" w:sz="6" w:space="0" w:color="auto"/>
              <w:bottom w:val="single" w:sz="6" w:space="0" w:color="auto"/>
              <w:right w:val="nil"/>
            </w:tcBorders>
          </w:tcPr>
          <w:p w14:paraId="2A0A0377"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5D33B49C"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23A4B059"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00DFA7D"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334F2AB5"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F263C6A"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8A0F58" w:rsidRDefault="008A0F58" w:rsidP="008A0F58">
            <w:pPr>
              <w:jc w:val="center"/>
              <w:rPr>
                <w:szCs w:val="20"/>
                <w:lang w:val="fr-FR"/>
              </w:rPr>
            </w:pPr>
          </w:p>
        </w:tc>
      </w:tr>
      <w:tr w:rsidR="008A0F58" w:rsidRPr="008A0F58"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8A0F58" w:rsidRDefault="008A0F58" w:rsidP="008A0F58">
            <w:pPr>
              <w:tabs>
                <w:tab w:val="left" w:pos="314"/>
              </w:tabs>
              <w:ind w:left="21"/>
              <w:rPr>
                <w:szCs w:val="20"/>
                <w:lang w:val="fr-FR"/>
              </w:rPr>
            </w:pPr>
            <w:r w:rsidRPr="008A0F58">
              <w:rPr>
                <w:szCs w:val="20"/>
                <w:lang w:val="fr-FR"/>
              </w:rPr>
              <w:t>4.</w:t>
            </w:r>
            <w:r w:rsidRPr="008A0F58">
              <w:rPr>
                <w:szCs w:val="20"/>
                <w:lang w:val="fr-FR"/>
              </w:rPr>
              <w:tab/>
            </w:r>
            <w:proofErr w:type="gramStart"/>
            <w:r w:rsidRPr="008A0F58">
              <w:rPr>
                <w:szCs w:val="20"/>
                <w:lang w:val="fr-FR"/>
              </w:rPr>
              <w:t>Identity:</w:t>
            </w:r>
            <w:proofErr w:type="gramEnd"/>
            <w:r w:rsidRPr="008A0F58">
              <w:rPr>
                <w:szCs w:val="20"/>
                <w:lang w:val="fr-FR"/>
              </w:rPr>
              <w:t xml:space="preserve">  </w:t>
            </w:r>
            <w:r w:rsidRPr="008A0F58">
              <w:rPr>
                <w:b/>
                <w:i/>
                <w:szCs w:val="20"/>
              </w:rPr>
              <w:t>Calendar</w:t>
            </w:r>
          </w:p>
        </w:tc>
        <w:tc>
          <w:tcPr>
            <w:tcW w:w="678" w:type="dxa"/>
            <w:tcBorders>
              <w:top w:val="single" w:sz="6" w:space="0" w:color="auto"/>
              <w:left w:val="single" w:sz="6" w:space="0" w:color="auto"/>
              <w:bottom w:val="nil"/>
              <w:right w:val="nil"/>
            </w:tcBorders>
          </w:tcPr>
          <w:p w14:paraId="5EF8AD84" w14:textId="77777777" w:rsidR="008A0F58" w:rsidRPr="008A0F58" w:rsidRDefault="008A0F58" w:rsidP="008A0F58">
            <w:pPr>
              <w:jc w:val="center"/>
              <w:rPr>
                <w:b/>
                <w:i/>
                <w:szCs w:val="20"/>
              </w:rPr>
            </w:pPr>
          </w:p>
        </w:tc>
        <w:tc>
          <w:tcPr>
            <w:tcW w:w="849" w:type="dxa"/>
            <w:tcBorders>
              <w:top w:val="single" w:sz="6" w:space="0" w:color="auto"/>
              <w:left w:val="single" w:sz="6" w:space="0" w:color="auto"/>
              <w:bottom w:val="nil"/>
              <w:right w:val="nil"/>
            </w:tcBorders>
          </w:tcPr>
          <w:p w14:paraId="05257819" w14:textId="77777777" w:rsidR="008A0F58" w:rsidRPr="008A0F58" w:rsidRDefault="008A0F58" w:rsidP="008A0F58">
            <w:pPr>
              <w:jc w:val="center"/>
              <w:rPr>
                <w:b/>
                <w:i/>
                <w:szCs w:val="20"/>
              </w:rPr>
            </w:pPr>
          </w:p>
        </w:tc>
        <w:tc>
          <w:tcPr>
            <w:tcW w:w="734" w:type="dxa"/>
            <w:tcBorders>
              <w:top w:val="single" w:sz="6" w:space="0" w:color="auto"/>
              <w:left w:val="single" w:sz="6" w:space="0" w:color="auto"/>
              <w:bottom w:val="nil"/>
              <w:right w:val="nil"/>
            </w:tcBorders>
          </w:tcPr>
          <w:p w14:paraId="097D1414"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E77F133"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A6CF243" w14:textId="77777777" w:rsidR="008A0F58" w:rsidRPr="008A0F58" w:rsidRDefault="008A0F58" w:rsidP="008A0F58">
            <w:pPr>
              <w:tabs>
                <w:tab w:val="left" w:pos="341"/>
              </w:tabs>
              <w:ind w:left="-19"/>
              <w:rPr>
                <w:szCs w:val="20"/>
              </w:rPr>
            </w:pPr>
            <w:r w:rsidRPr="008A0F58">
              <w:rPr>
                <w:szCs w:val="20"/>
              </w:rPr>
              <w:t>14.</w:t>
            </w:r>
            <w:r w:rsidRPr="008A0F58">
              <w:rPr>
                <w:szCs w:val="20"/>
              </w:rPr>
              <w:tab/>
              <w:t>Identity:</w:t>
            </w:r>
          </w:p>
        </w:tc>
        <w:tc>
          <w:tcPr>
            <w:tcW w:w="816" w:type="dxa"/>
            <w:tcBorders>
              <w:top w:val="single" w:sz="6" w:space="0" w:color="auto"/>
              <w:left w:val="single" w:sz="6" w:space="0" w:color="auto"/>
              <w:bottom w:val="nil"/>
              <w:right w:val="nil"/>
            </w:tcBorders>
          </w:tcPr>
          <w:p w14:paraId="4096F22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79D44E61"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60CFD061" w14:textId="77777777" w:rsidR="008A0F58" w:rsidRPr="008A0F58" w:rsidRDefault="008A0F58" w:rsidP="008A0F58">
            <w:pPr>
              <w:jc w:val="center"/>
              <w:rPr>
                <w:szCs w:val="20"/>
              </w:rPr>
            </w:pPr>
          </w:p>
        </w:tc>
      </w:tr>
      <w:tr w:rsidR="008A0F58" w:rsidRPr="008A0F58"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8A0F58" w:rsidRDefault="008A0F58" w:rsidP="008A0F58">
            <w:pPr>
              <w:tabs>
                <w:tab w:val="left" w:pos="314"/>
              </w:tabs>
              <w:ind w:left="21"/>
              <w:rPr>
                <w:i/>
                <w:szCs w:val="20"/>
                <w:lang w:val="fr-FR"/>
              </w:rPr>
            </w:pPr>
            <w:r w:rsidRPr="008A0F58">
              <w:rPr>
                <w:szCs w:val="20"/>
                <w:lang w:val="fr-FR"/>
              </w:rPr>
              <w:tab/>
              <w:t>UPC/</w:t>
            </w:r>
            <w:proofErr w:type="gramStart"/>
            <w:r w:rsidRPr="008A0F58">
              <w:rPr>
                <w:szCs w:val="20"/>
                <w:lang w:val="fr-FR"/>
              </w:rPr>
              <w:t>PLU:</w:t>
            </w:r>
            <w:proofErr w:type="gramEnd"/>
            <w:r w:rsidRPr="008A0F58">
              <w:rPr>
                <w:szCs w:val="20"/>
                <w:lang w:val="fr-FR"/>
              </w:rPr>
              <w:t xml:space="preserve">  </w:t>
            </w:r>
            <w:r w:rsidRPr="008A0F58">
              <w:rPr>
                <w:b/>
                <w:i/>
                <w:szCs w:val="20"/>
              </w:rPr>
              <w:t>615191</w:t>
            </w:r>
          </w:p>
        </w:tc>
        <w:tc>
          <w:tcPr>
            <w:tcW w:w="678" w:type="dxa"/>
            <w:tcBorders>
              <w:top w:val="nil"/>
              <w:left w:val="single" w:sz="6" w:space="0" w:color="auto"/>
              <w:bottom w:val="nil"/>
              <w:right w:val="nil"/>
            </w:tcBorders>
          </w:tcPr>
          <w:p w14:paraId="5C91BBD5" w14:textId="77777777" w:rsidR="008A0F58" w:rsidRPr="008A0F58" w:rsidRDefault="008A0F58" w:rsidP="008A0F58">
            <w:pPr>
              <w:jc w:val="center"/>
              <w:rPr>
                <w:b/>
                <w:i/>
                <w:szCs w:val="20"/>
              </w:rPr>
            </w:pPr>
          </w:p>
        </w:tc>
        <w:tc>
          <w:tcPr>
            <w:tcW w:w="849" w:type="dxa"/>
            <w:tcBorders>
              <w:top w:val="nil"/>
              <w:left w:val="single" w:sz="6" w:space="0" w:color="auto"/>
              <w:bottom w:val="nil"/>
              <w:right w:val="nil"/>
            </w:tcBorders>
          </w:tcPr>
          <w:p w14:paraId="5DDFB830" w14:textId="77777777" w:rsidR="008A0F58" w:rsidRPr="008A0F58" w:rsidRDefault="008A0F58" w:rsidP="008A0F58">
            <w:pPr>
              <w:jc w:val="center"/>
              <w:rPr>
                <w:b/>
                <w:i/>
                <w:szCs w:val="20"/>
              </w:rPr>
            </w:pPr>
          </w:p>
        </w:tc>
        <w:tc>
          <w:tcPr>
            <w:tcW w:w="734" w:type="dxa"/>
            <w:tcBorders>
              <w:top w:val="nil"/>
              <w:left w:val="single" w:sz="6" w:space="0" w:color="auto"/>
              <w:bottom w:val="nil"/>
              <w:right w:val="nil"/>
            </w:tcBorders>
          </w:tcPr>
          <w:p w14:paraId="6AA9F329" w14:textId="77777777" w:rsidR="008A0F58" w:rsidRPr="008A0F58" w:rsidRDefault="008A0F58" w:rsidP="008A0F58">
            <w:pPr>
              <w:jc w:val="center"/>
              <w:rPr>
                <w:b/>
                <w:i/>
                <w:szCs w:val="20"/>
              </w:rPr>
            </w:pPr>
          </w:p>
        </w:tc>
        <w:tc>
          <w:tcPr>
            <w:tcW w:w="72" w:type="dxa"/>
            <w:tcBorders>
              <w:top w:val="nil"/>
              <w:left w:val="double" w:sz="6" w:space="0" w:color="auto"/>
              <w:bottom w:val="nil"/>
              <w:right w:val="double" w:sz="6" w:space="0" w:color="auto"/>
            </w:tcBorders>
          </w:tcPr>
          <w:p w14:paraId="14E2510D"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494C1B71"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7C58EF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410AC6E4"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57CE9E6" w14:textId="77777777" w:rsidR="008A0F58" w:rsidRPr="008A0F58" w:rsidRDefault="008A0F58" w:rsidP="008A0F58">
            <w:pPr>
              <w:jc w:val="center"/>
              <w:rPr>
                <w:szCs w:val="20"/>
                <w:lang w:val="fr-FR"/>
              </w:rPr>
            </w:pPr>
          </w:p>
        </w:tc>
      </w:tr>
      <w:tr w:rsidR="008A0F58" w:rsidRPr="008A0F58"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2443E938" w14:textId="77777777" w:rsidR="008A0F58" w:rsidRPr="008A0F58" w:rsidRDefault="008A0F58" w:rsidP="008A0F58">
            <w:pPr>
              <w:jc w:val="center"/>
              <w:rPr>
                <w:b/>
                <w:i/>
                <w:szCs w:val="20"/>
              </w:rPr>
            </w:pPr>
            <w:r w:rsidRPr="008A0F58">
              <w:rPr>
                <w:b/>
                <w:i/>
                <w:szCs w:val="20"/>
              </w:rPr>
              <w:t>5.50</w:t>
            </w:r>
          </w:p>
        </w:tc>
        <w:tc>
          <w:tcPr>
            <w:tcW w:w="849" w:type="dxa"/>
            <w:tcBorders>
              <w:top w:val="nil"/>
              <w:left w:val="single" w:sz="6" w:space="0" w:color="auto"/>
              <w:bottom w:val="single" w:sz="6" w:space="0" w:color="auto"/>
              <w:right w:val="nil"/>
            </w:tcBorders>
          </w:tcPr>
          <w:p w14:paraId="5C56CB21" w14:textId="77777777" w:rsidR="008A0F58" w:rsidRPr="008A0F58" w:rsidRDefault="008A0F58" w:rsidP="008A0F58">
            <w:pPr>
              <w:jc w:val="center"/>
              <w:rPr>
                <w:b/>
                <w:i/>
                <w:szCs w:val="20"/>
              </w:rPr>
            </w:pPr>
            <w:r w:rsidRPr="008A0F58">
              <w:rPr>
                <w:b/>
                <w:i/>
                <w:szCs w:val="20"/>
              </w:rPr>
              <w:t>7.10</w:t>
            </w:r>
          </w:p>
        </w:tc>
        <w:tc>
          <w:tcPr>
            <w:tcW w:w="734" w:type="dxa"/>
            <w:tcBorders>
              <w:top w:val="nil"/>
              <w:left w:val="single" w:sz="6" w:space="0" w:color="auto"/>
              <w:bottom w:val="single" w:sz="6" w:space="0" w:color="auto"/>
              <w:right w:val="nil"/>
            </w:tcBorders>
          </w:tcPr>
          <w:p w14:paraId="08BB9D43" w14:textId="77777777" w:rsidR="008A0F58" w:rsidRPr="008A0F58" w:rsidRDefault="008A0F58" w:rsidP="008A0F58">
            <w:pPr>
              <w:jc w:val="center"/>
              <w:rPr>
                <w:b/>
                <w:i/>
                <w:szCs w:val="20"/>
              </w:rPr>
            </w:pPr>
            <w:r w:rsidRPr="008A0F58">
              <w:rPr>
                <w:b/>
                <w:i/>
                <w:szCs w:val="20"/>
              </w:rPr>
              <w:t>+ 1.60</w:t>
            </w:r>
          </w:p>
        </w:tc>
        <w:tc>
          <w:tcPr>
            <w:tcW w:w="72" w:type="dxa"/>
            <w:tcBorders>
              <w:top w:val="nil"/>
              <w:left w:val="double" w:sz="6" w:space="0" w:color="auto"/>
              <w:bottom w:val="nil"/>
              <w:right w:val="double" w:sz="6" w:space="0" w:color="auto"/>
            </w:tcBorders>
          </w:tcPr>
          <w:p w14:paraId="208CD8E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668D26E"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E5DA3A0"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95AE68D"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8A0F58" w:rsidRDefault="008A0F58" w:rsidP="008A0F58">
            <w:pPr>
              <w:jc w:val="center"/>
              <w:rPr>
                <w:szCs w:val="20"/>
                <w:lang w:val="fr-FR"/>
              </w:rPr>
            </w:pPr>
          </w:p>
        </w:tc>
      </w:tr>
      <w:tr w:rsidR="008A0F58" w:rsidRPr="008A0F58"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8A0F58" w:rsidRDefault="008A0F58" w:rsidP="008A0F58">
            <w:pPr>
              <w:tabs>
                <w:tab w:val="left" w:pos="314"/>
              </w:tabs>
              <w:ind w:left="21"/>
              <w:rPr>
                <w:szCs w:val="20"/>
                <w:lang w:val="fr-FR"/>
              </w:rPr>
            </w:pPr>
            <w:r w:rsidRPr="008A0F58">
              <w:rPr>
                <w:szCs w:val="20"/>
                <w:lang w:val="fr-FR"/>
              </w:rPr>
              <w:t>5.</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9B7E52E"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1EE00F4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14B5C645"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C840B80" w14:textId="77777777" w:rsidR="008A0F58" w:rsidRPr="008A0F58" w:rsidRDefault="008A0F58" w:rsidP="008A0F58">
            <w:pPr>
              <w:tabs>
                <w:tab w:val="left" w:pos="341"/>
              </w:tabs>
              <w:ind w:left="-19"/>
              <w:rPr>
                <w:szCs w:val="20"/>
              </w:rPr>
            </w:pPr>
            <w:r w:rsidRPr="008A0F58">
              <w:rPr>
                <w:szCs w:val="20"/>
              </w:rPr>
              <w:t>15.</w:t>
            </w:r>
            <w:r w:rsidRPr="008A0F58">
              <w:rPr>
                <w:szCs w:val="20"/>
              </w:rPr>
              <w:tab/>
              <w:t>Identity:</w:t>
            </w:r>
          </w:p>
        </w:tc>
        <w:tc>
          <w:tcPr>
            <w:tcW w:w="816" w:type="dxa"/>
            <w:tcBorders>
              <w:top w:val="single" w:sz="6" w:space="0" w:color="auto"/>
              <w:left w:val="single" w:sz="6" w:space="0" w:color="auto"/>
              <w:bottom w:val="nil"/>
              <w:right w:val="nil"/>
            </w:tcBorders>
          </w:tcPr>
          <w:p w14:paraId="10B9FD74"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A3CF759"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1FE9F19E" w14:textId="77777777" w:rsidR="008A0F58" w:rsidRPr="008A0F58" w:rsidRDefault="008A0F58" w:rsidP="008A0F58">
            <w:pPr>
              <w:jc w:val="center"/>
              <w:rPr>
                <w:szCs w:val="20"/>
              </w:rPr>
            </w:pPr>
          </w:p>
        </w:tc>
      </w:tr>
      <w:tr w:rsidR="008A0F58" w:rsidRPr="008A0F58"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66024F9"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21773B4D"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762AC074"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12606EB"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AE44B0D"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31FF7D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2C746700"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08A027C5" w14:textId="77777777" w:rsidR="008A0F58" w:rsidRPr="008A0F58" w:rsidRDefault="008A0F58" w:rsidP="008A0F58">
            <w:pPr>
              <w:jc w:val="center"/>
              <w:rPr>
                <w:szCs w:val="20"/>
                <w:lang w:val="fr-FR"/>
              </w:rPr>
            </w:pPr>
          </w:p>
        </w:tc>
      </w:tr>
      <w:tr w:rsidR="008A0F58" w:rsidRPr="008A0F58"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08A1FD22"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4978AF0F"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35E0A4A6"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61931C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0F964422"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12C0745E"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C3CED7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8A0F58" w:rsidRDefault="008A0F58" w:rsidP="008A0F58">
            <w:pPr>
              <w:jc w:val="center"/>
              <w:rPr>
                <w:szCs w:val="20"/>
                <w:lang w:val="fr-FR"/>
              </w:rPr>
            </w:pPr>
          </w:p>
        </w:tc>
      </w:tr>
      <w:tr w:rsidR="008A0F58" w:rsidRPr="008A0F58"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8A0F58" w:rsidRDefault="008A0F58" w:rsidP="008A0F58">
            <w:pPr>
              <w:tabs>
                <w:tab w:val="left" w:pos="314"/>
              </w:tabs>
              <w:ind w:left="21"/>
              <w:rPr>
                <w:szCs w:val="20"/>
                <w:lang w:val="fr-FR"/>
              </w:rPr>
            </w:pPr>
            <w:r w:rsidRPr="008A0F58">
              <w:rPr>
                <w:szCs w:val="20"/>
                <w:lang w:val="fr-FR"/>
              </w:rPr>
              <w:t>6.</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23EAC0F"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295B905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8BD5217"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52031931" w14:textId="77777777" w:rsidR="008A0F58" w:rsidRPr="008A0F58" w:rsidRDefault="008A0F58" w:rsidP="008A0F58">
            <w:pPr>
              <w:tabs>
                <w:tab w:val="left" w:pos="341"/>
              </w:tabs>
              <w:ind w:left="-19"/>
              <w:rPr>
                <w:szCs w:val="20"/>
              </w:rPr>
            </w:pPr>
            <w:r w:rsidRPr="008A0F58">
              <w:rPr>
                <w:szCs w:val="20"/>
              </w:rPr>
              <w:t>16.</w:t>
            </w:r>
            <w:r w:rsidRPr="008A0F58">
              <w:rPr>
                <w:szCs w:val="20"/>
              </w:rPr>
              <w:tab/>
              <w:t>Identity:</w:t>
            </w:r>
          </w:p>
        </w:tc>
        <w:tc>
          <w:tcPr>
            <w:tcW w:w="816" w:type="dxa"/>
            <w:tcBorders>
              <w:top w:val="single" w:sz="6" w:space="0" w:color="auto"/>
              <w:left w:val="single" w:sz="6" w:space="0" w:color="auto"/>
              <w:bottom w:val="nil"/>
              <w:right w:val="nil"/>
            </w:tcBorders>
          </w:tcPr>
          <w:p w14:paraId="5BEA48A9"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5F26FC2"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00B642B1" w14:textId="77777777" w:rsidR="008A0F58" w:rsidRPr="008A0F58" w:rsidRDefault="008A0F58" w:rsidP="008A0F58">
            <w:pPr>
              <w:jc w:val="center"/>
              <w:rPr>
                <w:szCs w:val="20"/>
              </w:rPr>
            </w:pPr>
          </w:p>
        </w:tc>
      </w:tr>
      <w:tr w:rsidR="008A0F58" w:rsidRPr="008A0F58"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B60E4D8"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F381E84"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06F784F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0B40D55"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670526A"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E1692DC"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530CE08E"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00F913C" w14:textId="77777777" w:rsidR="008A0F58" w:rsidRPr="008A0F58" w:rsidRDefault="008A0F58" w:rsidP="008A0F58">
            <w:pPr>
              <w:jc w:val="center"/>
              <w:rPr>
                <w:szCs w:val="20"/>
                <w:lang w:val="fr-FR"/>
              </w:rPr>
            </w:pPr>
          </w:p>
        </w:tc>
      </w:tr>
      <w:tr w:rsidR="008A0F58" w:rsidRPr="008A0F58"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4550583"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2CC1568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1021F82D"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23A9C7C"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1D91F520"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3758953"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4F21DE36"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8A0F58" w:rsidRDefault="008A0F58" w:rsidP="008A0F58">
            <w:pPr>
              <w:jc w:val="center"/>
              <w:rPr>
                <w:szCs w:val="20"/>
                <w:lang w:val="fr-FR"/>
              </w:rPr>
            </w:pPr>
          </w:p>
        </w:tc>
      </w:tr>
      <w:tr w:rsidR="008A0F58" w:rsidRPr="008A0F58"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8A0F58" w:rsidRDefault="008A0F58" w:rsidP="008A0F58">
            <w:pPr>
              <w:tabs>
                <w:tab w:val="left" w:pos="314"/>
              </w:tabs>
              <w:ind w:left="21"/>
              <w:rPr>
                <w:szCs w:val="20"/>
                <w:lang w:val="fr-FR"/>
              </w:rPr>
            </w:pPr>
            <w:r w:rsidRPr="008A0F58">
              <w:rPr>
                <w:szCs w:val="20"/>
                <w:lang w:val="fr-FR"/>
              </w:rPr>
              <w:t>7.</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357E3A10"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6863A80"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267F0D4E"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732E23C7" w14:textId="77777777" w:rsidR="008A0F58" w:rsidRPr="008A0F58" w:rsidRDefault="008A0F58" w:rsidP="008A0F58">
            <w:pPr>
              <w:tabs>
                <w:tab w:val="left" w:pos="341"/>
              </w:tabs>
              <w:ind w:left="-19"/>
              <w:rPr>
                <w:szCs w:val="20"/>
              </w:rPr>
            </w:pPr>
            <w:r w:rsidRPr="008A0F58">
              <w:rPr>
                <w:szCs w:val="20"/>
              </w:rPr>
              <w:t>17.</w:t>
            </w:r>
            <w:r w:rsidRPr="008A0F58">
              <w:rPr>
                <w:szCs w:val="20"/>
              </w:rPr>
              <w:tab/>
              <w:t>Identity:</w:t>
            </w:r>
          </w:p>
        </w:tc>
        <w:tc>
          <w:tcPr>
            <w:tcW w:w="816" w:type="dxa"/>
            <w:tcBorders>
              <w:top w:val="single" w:sz="6" w:space="0" w:color="auto"/>
              <w:left w:val="single" w:sz="6" w:space="0" w:color="auto"/>
              <w:bottom w:val="nil"/>
              <w:right w:val="nil"/>
            </w:tcBorders>
          </w:tcPr>
          <w:p w14:paraId="4C1F7D35"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6F133417"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EC24E64" w14:textId="77777777" w:rsidR="008A0F58" w:rsidRPr="008A0F58" w:rsidRDefault="008A0F58" w:rsidP="008A0F58">
            <w:pPr>
              <w:jc w:val="center"/>
              <w:rPr>
                <w:szCs w:val="20"/>
              </w:rPr>
            </w:pPr>
          </w:p>
        </w:tc>
      </w:tr>
      <w:tr w:rsidR="008A0F58" w:rsidRPr="008A0F58"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34845213"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534D6FA1"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5CC04D53"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58636130"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779447D3"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0E945E3E"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6CF03C46"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57453BC5" w14:textId="77777777" w:rsidR="008A0F58" w:rsidRPr="008A0F58" w:rsidRDefault="008A0F58" w:rsidP="008A0F58">
            <w:pPr>
              <w:jc w:val="center"/>
              <w:rPr>
                <w:szCs w:val="20"/>
                <w:lang w:val="fr-FR"/>
              </w:rPr>
            </w:pPr>
          </w:p>
        </w:tc>
      </w:tr>
      <w:tr w:rsidR="008A0F58" w:rsidRPr="008A0F58"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6EFB1A08"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3222972C"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740E4CF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3ABCC10"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50C0795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02FB342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7A0B9AB2"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8A0F58" w:rsidRDefault="008A0F58" w:rsidP="008A0F58">
            <w:pPr>
              <w:jc w:val="center"/>
              <w:rPr>
                <w:szCs w:val="20"/>
                <w:lang w:val="fr-FR"/>
              </w:rPr>
            </w:pPr>
          </w:p>
        </w:tc>
      </w:tr>
      <w:tr w:rsidR="008A0F58" w:rsidRPr="008A0F58"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8A0F58" w:rsidRDefault="008A0F58" w:rsidP="008A0F58">
            <w:pPr>
              <w:tabs>
                <w:tab w:val="left" w:pos="314"/>
              </w:tabs>
              <w:ind w:left="21"/>
              <w:rPr>
                <w:szCs w:val="20"/>
                <w:lang w:val="fr-FR"/>
              </w:rPr>
            </w:pPr>
            <w:r w:rsidRPr="008A0F58">
              <w:rPr>
                <w:szCs w:val="20"/>
                <w:lang w:val="fr-FR"/>
              </w:rPr>
              <w:t>8.</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C90371A"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439EE60B"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1EC08BD"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17182536" w14:textId="77777777" w:rsidR="008A0F58" w:rsidRPr="008A0F58" w:rsidRDefault="008A0F58" w:rsidP="008A0F58">
            <w:pPr>
              <w:tabs>
                <w:tab w:val="left" w:pos="341"/>
              </w:tabs>
              <w:ind w:left="-19"/>
              <w:rPr>
                <w:szCs w:val="20"/>
              </w:rPr>
            </w:pPr>
            <w:r w:rsidRPr="008A0F58">
              <w:rPr>
                <w:szCs w:val="20"/>
              </w:rPr>
              <w:t>18.</w:t>
            </w:r>
            <w:r w:rsidRPr="008A0F58">
              <w:rPr>
                <w:szCs w:val="20"/>
              </w:rPr>
              <w:tab/>
              <w:t>Identity:</w:t>
            </w:r>
          </w:p>
        </w:tc>
        <w:tc>
          <w:tcPr>
            <w:tcW w:w="816" w:type="dxa"/>
            <w:tcBorders>
              <w:top w:val="single" w:sz="6" w:space="0" w:color="auto"/>
              <w:left w:val="single" w:sz="6" w:space="0" w:color="auto"/>
              <w:bottom w:val="nil"/>
              <w:right w:val="nil"/>
            </w:tcBorders>
          </w:tcPr>
          <w:p w14:paraId="14584756"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19B562FF"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5EA37F51" w14:textId="77777777" w:rsidR="008A0F58" w:rsidRPr="008A0F58" w:rsidRDefault="008A0F58" w:rsidP="008A0F58">
            <w:pPr>
              <w:jc w:val="center"/>
              <w:rPr>
                <w:szCs w:val="20"/>
              </w:rPr>
            </w:pPr>
          </w:p>
        </w:tc>
      </w:tr>
      <w:tr w:rsidR="008A0F58" w:rsidRPr="008A0F58"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5B686B30" w14:textId="77777777" w:rsidR="008A0F58" w:rsidRPr="008A0F58" w:rsidRDefault="008A0F58" w:rsidP="008A0F58">
            <w:pPr>
              <w:jc w:val="center"/>
              <w:rPr>
                <w:szCs w:val="20"/>
                <w:lang w:val="fr-FR"/>
              </w:rPr>
            </w:pPr>
          </w:p>
        </w:tc>
        <w:tc>
          <w:tcPr>
            <w:tcW w:w="849" w:type="dxa"/>
            <w:tcBorders>
              <w:top w:val="nil"/>
              <w:left w:val="single" w:sz="6" w:space="0" w:color="auto"/>
              <w:bottom w:val="nil"/>
              <w:right w:val="nil"/>
            </w:tcBorders>
          </w:tcPr>
          <w:p w14:paraId="4FE4FDC2"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1EE7D5D8"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3F037531"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02B3BBB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4434DF9A"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3B72F06A"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437DD857" w14:textId="77777777" w:rsidR="008A0F58" w:rsidRPr="008A0F58" w:rsidRDefault="008A0F58" w:rsidP="008A0F58">
            <w:pPr>
              <w:jc w:val="center"/>
              <w:rPr>
                <w:szCs w:val="20"/>
                <w:lang w:val="fr-FR"/>
              </w:rPr>
            </w:pPr>
          </w:p>
        </w:tc>
      </w:tr>
      <w:tr w:rsidR="008A0F58" w:rsidRPr="008A0F58"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nil"/>
            </w:tcBorders>
          </w:tcPr>
          <w:p w14:paraId="110BBB34" w14:textId="77777777" w:rsidR="008A0F58" w:rsidRPr="008A0F58" w:rsidRDefault="008A0F58" w:rsidP="008A0F58">
            <w:pPr>
              <w:jc w:val="center"/>
              <w:rPr>
                <w:szCs w:val="20"/>
                <w:lang w:val="fr-FR"/>
              </w:rPr>
            </w:pPr>
          </w:p>
        </w:tc>
        <w:tc>
          <w:tcPr>
            <w:tcW w:w="849" w:type="dxa"/>
            <w:tcBorders>
              <w:top w:val="nil"/>
              <w:left w:val="single" w:sz="6" w:space="0" w:color="auto"/>
              <w:bottom w:val="single" w:sz="6" w:space="0" w:color="auto"/>
              <w:right w:val="nil"/>
            </w:tcBorders>
          </w:tcPr>
          <w:p w14:paraId="0A1972D7"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0D575762"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6AC003B2"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635AAD3C"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28B4D46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3C445133"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8A0F58" w:rsidRDefault="008A0F58" w:rsidP="008A0F58">
            <w:pPr>
              <w:jc w:val="center"/>
              <w:rPr>
                <w:szCs w:val="20"/>
                <w:lang w:val="fr-FR"/>
              </w:rPr>
            </w:pPr>
          </w:p>
        </w:tc>
      </w:tr>
      <w:tr w:rsidR="008A0F58" w:rsidRPr="008A0F58"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8A0F58" w:rsidRDefault="008A0F58" w:rsidP="008A0F58">
            <w:pPr>
              <w:tabs>
                <w:tab w:val="left" w:pos="314"/>
              </w:tabs>
              <w:ind w:left="21"/>
              <w:rPr>
                <w:szCs w:val="20"/>
                <w:lang w:val="fr-FR"/>
              </w:rPr>
            </w:pPr>
            <w:r w:rsidRPr="008A0F58">
              <w:rPr>
                <w:szCs w:val="20"/>
                <w:lang w:val="fr-FR"/>
              </w:rPr>
              <w:t>9.</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8A0F58" w:rsidRDefault="008A0F58" w:rsidP="008A0F58">
            <w:pPr>
              <w:jc w:val="center"/>
              <w:rPr>
                <w:szCs w:val="20"/>
                <w:lang w:val="fr-FR"/>
              </w:rPr>
            </w:pPr>
          </w:p>
        </w:tc>
        <w:tc>
          <w:tcPr>
            <w:tcW w:w="849" w:type="dxa"/>
            <w:tcBorders>
              <w:top w:val="single" w:sz="6" w:space="0" w:color="auto"/>
              <w:left w:val="single" w:sz="6" w:space="0" w:color="auto"/>
              <w:bottom w:val="nil"/>
              <w:right w:val="nil"/>
            </w:tcBorders>
          </w:tcPr>
          <w:p w14:paraId="7355C1D6" w14:textId="77777777" w:rsidR="008A0F58" w:rsidRPr="008A0F58" w:rsidRDefault="008A0F58" w:rsidP="008A0F58">
            <w:pPr>
              <w:jc w:val="center"/>
              <w:rPr>
                <w:szCs w:val="20"/>
                <w:lang w:val="fr-FR"/>
              </w:rPr>
            </w:pPr>
          </w:p>
        </w:tc>
        <w:tc>
          <w:tcPr>
            <w:tcW w:w="734" w:type="dxa"/>
            <w:tcBorders>
              <w:top w:val="single" w:sz="6" w:space="0" w:color="auto"/>
              <w:left w:val="single" w:sz="6" w:space="0" w:color="auto"/>
              <w:bottom w:val="nil"/>
              <w:right w:val="nil"/>
            </w:tcBorders>
          </w:tcPr>
          <w:p w14:paraId="3BFA2C19"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077A9094" w14:textId="77777777" w:rsidR="008A0F58" w:rsidRPr="008A0F58" w:rsidRDefault="008A0F58" w:rsidP="008A0F58">
            <w:pPr>
              <w:jc w:val="center"/>
              <w:rPr>
                <w:szCs w:val="20"/>
                <w:lang w:val="fr-FR"/>
              </w:rPr>
            </w:pPr>
          </w:p>
        </w:tc>
        <w:tc>
          <w:tcPr>
            <w:tcW w:w="2445" w:type="dxa"/>
            <w:tcBorders>
              <w:top w:val="single" w:sz="6" w:space="0" w:color="auto"/>
              <w:left w:val="nil"/>
              <w:bottom w:val="nil"/>
              <w:right w:val="nil"/>
            </w:tcBorders>
          </w:tcPr>
          <w:p w14:paraId="04093AE9" w14:textId="77777777" w:rsidR="008A0F58" w:rsidRPr="008A0F58" w:rsidRDefault="008A0F58" w:rsidP="008A0F58">
            <w:pPr>
              <w:tabs>
                <w:tab w:val="left" w:pos="341"/>
              </w:tabs>
              <w:ind w:left="-19"/>
              <w:rPr>
                <w:szCs w:val="20"/>
              </w:rPr>
            </w:pPr>
            <w:r w:rsidRPr="008A0F58">
              <w:rPr>
                <w:szCs w:val="20"/>
              </w:rPr>
              <w:t>19.</w:t>
            </w:r>
            <w:r w:rsidRPr="008A0F58">
              <w:rPr>
                <w:szCs w:val="20"/>
              </w:rPr>
              <w:tab/>
              <w:t>Identity:</w:t>
            </w:r>
          </w:p>
        </w:tc>
        <w:tc>
          <w:tcPr>
            <w:tcW w:w="816" w:type="dxa"/>
            <w:tcBorders>
              <w:top w:val="single" w:sz="6" w:space="0" w:color="auto"/>
              <w:left w:val="single" w:sz="6" w:space="0" w:color="auto"/>
              <w:bottom w:val="nil"/>
              <w:right w:val="nil"/>
            </w:tcBorders>
          </w:tcPr>
          <w:p w14:paraId="7125B882" w14:textId="77777777" w:rsidR="008A0F58" w:rsidRPr="008A0F58" w:rsidRDefault="008A0F58" w:rsidP="008A0F58">
            <w:pPr>
              <w:jc w:val="center"/>
              <w:rPr>
                <w:szCs w:val="20"/>
              </w:rPr>
            </w:pPr>
          </w:p>
        </w:tc>
        <w:tc>
          <w:tcPr>
            <w:tcW w:w="883" w:type="dxa"/>
            <w:tcBorders>
              <w:top w:val="single" w:sz="6" w:space="0" w:color="auto"/>
              <w:left w:val="single" w:sz="6" w:space="0" w:color="auto"/>
              <w:bottom w:val="nil"/>
              <w:right w:val="nil"/>
            </w:tcBorders>
          </w:tcPr>
          <w:p w14:paraId="4F245873" w14:textId="77777777" w:rsidR="008A0F58" w:rsidRPr="008A0F58" w:rsidRDefault="008A0F58" w:rsidP="008A0F58">
            <w:pPr>
              <w:jc w:val="center"/>
              <w:rPr>
                <w:szCs w:val="20"/>
              </w:rPr>
            </w:pPr>
          </w:p>
        </w:tc>
        <w:tc>
          <w:tcPr>
            <w:tcW w:w="766" w:type="dxa"/>
            <w:tcBorders>
              <w:top w:val="single" w:sz="6" w:space="0" w:color="auto"/>
              <w:left w:val="single" w:sz="6" w:space="0" w:color="auto"/>
              <w:bottom w:val="nil"/>
              <w:right w:val="double" w:sz="6" w:space="0" w:color="auto"/>
            </w:tcBorders>
          </w:tcPr>
          <w:p w14:paraId="40620C1E" w14:textId="77777777" w:rsidR="008A0F58" w:rsidRPr="008A0F58" w:rsidRDefault="008A0F58" w:rsidP="008A0F58">
            <w:pPr>
              <w:jc w:val="center"/>
              <w:rPr>
                <w:szCs w:val="20"/>
              </w:rPr>
            </w:pPr>
          </w:p>
        </w:tc>
      </w:tr>
      <w:tr w:rsidR="008A0F58" w:rsidRPr="008A0F58"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8A0F58" w:rsidRDefault="008A0F58" w:rsidP="008A0F58">
            <w:pPr>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8A0F58" w:rsidRDefault="008A0F58" w:rsidP="008A0F58">
            <w:pPr>
              <w:jc w:val="center"/>
              <w:rPr>
                <w:szCs w:val="20"/>
                <w:lang w:val="fr-FR"/>
              </w:rPr>
            </w:pPr>
          </w:p>
        </w:tc>
        <w:tc>
          <w:tcPr>
            <w:tcW w:w="849" w:type="dxa"/>
            <w:tcBorders>
              <w:top w:val="nil"/>
              <w:left w:val="nil"/>
              <w:bottom w:val="nil"/>
              <w:right w:val="nil"/>
            </w:tcBorders>
          </w:tcPr>
          <w:p w14:paraId="720B2B4F" w14:textId="77777777" w:rsidR="008A0F58" w:rsidRPr="008A0F58" w:rsidRDefault="008A0F58" w:rsidP="008A0F58">
            <w:pPr>
              <w:jc w:val="center"/>
              <w:rPr>
                <w:szCs w:val="20"/>
                <w:lang w:val="fr-FR"/>
              </w:rPr>
            </w:pPr>
          </w:p>
        </w:tc>
        <w:tc>
          <w:tcPr>
            <w:tcW w:w="734" w:type="dxa"/>
            <w:tcBorders>
              <w:top w:val="nil"/>
              <w:left w:val="single" w:sz="6" w:space="0" w:color="auto"/>
              <w:bottom w:val="nil"/>
              <w:right w:val="nil"/>
            </w:tcBorders>
          </w:tcPr>
          <w:p w14:paraId="31895E27"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7DEDB9BC" w14:textId="77777777" w:rsidR="008A0F58" w:rsidRPr="008A0F58" w:rsidRDefault="008A0F58" w:rsidP="008A0F58">
            <w:pPr>
              <w:jc w:val="center"/>
              <w:rPr>
                <w:szCs w:val="20"/>
                <w:lang w:val="fr-FR"/>
              </w:rPr>
            </w:pPr>
          </w:p>
        </w:tc>
        <w:tc>
          <w:tcPr>
            <w:tcW w:w="2445" w:type="dxa"/>
            <w:tcBorders>
              <w:top w:val="nil"/>
              <w:left w:val="nil"/>
              <w:bottom w:val="nil"/>
              <w:right w:val="nil"/>
            </w:tcBorders>
          </w:tcPr>
          <w:p w14:paraId="23FB4AA6" w14:textId="77777777" w:rsidR="008A0F58" w:rsidRPr="008A0F58" w:rsidRDefault="008A0F58" w:rsidP="008A0F58">
            <w:pPr>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7A6B84C3" w14:textId="77777777" w:rsidR="008A0F58" w:rsidRPr="008A0F58" w:rsidRDefault="008A0F58" w:rsidP="008A0F58">
            <w:pPr>
              <w:jc w:val="center"/>
              <w:rPr>
                <w:szCs w:val="20"/>
                <w:lang w:val="fr-FR"/>
              </w:rPr>
            </w:pPr>
          </w:p>
        </w:tc>
        <w:tc>
          <w:tcPr>
            <w:tcW w:w="883" w:type="dxa"/>
            <w:tcBorders>
              <w:top w:val="nil"/>
              <w:left w:val="single" w:sz="6" w:space="0" w:color="auto"/>
              <w:bottom w:val="nil"/>
              <w:right w:val="nil"/>
            </w:tcBorders>
          </w:tcPr>
          <w:p w14:paraId="09D13177" w14:textId="77777777" w:rsidR="008A0F58" w:rsidRPr="008A0F58" w:rsidRDefault="008A0F58" w:rsidP="008A0F58">
            <w:pPr>
              <w:jc w:val="center"/>
              <w:rPr>
                <w:szCs w:val="20"/>
                <w:lang w:val="fr-FR"/>
              </w:rPr>
            </w:pPr>
          </w:p>
        </w:tc>
        <w:tc>
          <w:tcPr>
            <w:tcW w:w="766" w:type="dxa"/>
            <w:tcBorders>
              <w:top w:val="nil"/>
              <w:left w:val="single" w:sz="6" w:space="0" w:color="auto"/>
              <w:bottom w:val="nil"/>
              <w:right w:val="double" w:sz="6" w:space="0" w:color="auto"/>
            </w:tcBorders>
          </w:tcPr>
          <w:p w14:paraId="39636930" w14:textId="77777777" w:rsidR="008A0F58" w:rsidRPr="008A0F58" w:rsidRDefault="008A0F58" w:rsidP="008A0F58">
            <w:pPr>
              <w:jc w:val="center"/>
              <w:rPr>
                <w:szCs w:val="20"/>
                <w:lang w:val="fr-FR"/>
              </w:rPr>
            </w:pPr>
          </w:p>
        </w:tc>
      </w:tr>
      <w:tr w:rsidR="008A0F58" w:rsidRPr="008A0F58"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8A0F58" w:rsidRDefault="008A0F58" w:rsidP="008A0F58">
            <w:pPr>
              <w:tabs>
                <w:tab w:val="left" w:pos="314"/>
              </w:tabs>
              <w:ind w:left="21"/>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8A0F58" w:rsidRDefault="008A0F58" w:rsidP="008A0F58">
            <w:pPr>
              <w:jc w:val="center"/>
              <w:rPr>
                <w:szCs w:val="20"/>
                <w:lang w:val="fr-FR"/>
              </w:rPr>
            </w:pPr>
          </w:p>
        </w:tc>
        <w:tc>
          <w:tcPr>
            <w:tcW w:w="849" w:type="dxa"/>
            <w:tcBorders>
              <w:top w:val="nil"/>
              <w:left w:val="nil"/>
              <w:bottom w:val="single" w:sz="6" w:space="0" w:color="auto"/>
              <w:right w:val="nil"/>
            </w:tcBorders>
          </w:tcPr>
          <w:p w14:paraId="3663D668" w14:textId="77777777" w:rsidR="008A0F58" w:rsidRPr="008A0F58" w:rsidRDefault="008A0F58" w:rsidP="008A0F58">
            <w:pPr>
              <w:jc w:val="center"/>
              <w:rPr>
                <w:szCs w:val="20"/>
                <w:lang w:val="fr-FR"/>
              </w:rPr>
            </w:pPr>
          </w:p>
        </w:tc>
        <w:tc>
          <w:tcPr>
            <w:tcW w:w="734" w:type="dxa"/>
            <w:tcBorders>
              <w:top w:val="nil"/>
              <w:left w:val="single" w:sz="6" w:space="0" w:color="auto"/>
              <w:bottom w:val="single" w:sz="6" w:space="0" w:color="auto"/>
              <w:right w:val="nil"/>
            </w:tcBorders>
          </w:tcPr>
          <w:p w14:paraId="2F252D3F" w14:textId="77777777" w:rsidR="008A0F58" w:rsidRPr="008A0F58" w:rsidRDefault="008A0F58" w:rsidP="008A0F58">
            <w:pPr>
              <w:jc w:val="center"/>
              <w:rPr>
                <w:szCs w:val="20"/>
                <w:lang w:val="fr-FR"/>
              </w:rPr>
            </w:pPr>
          </w:p>
        </w:tc>
        <w:tc>
          <w:tcPr>
            <w:tcW w:w="72" w:type="dxa"/>
            <w:tcBorders>
              <w:top w:val="nil"/>
              <w:left w:val="double" w:sz="6" w:space="0" w:color="auto"/>
              <w:bottom w:val="nil"/>
              <w:right w:val="double" w:sz="6" w:space="0" w:color="auto"/>
            </w:tcBorders>
          </w:tcPr>
          <w:p w14:paraId="40459F15" w14:textId="77777777" w:rsidR="008A0F58" w:rsidRPr="008A0F58" w:rsidRDefault="008A0F58" w:rsidP="008A0F58">
            <w:pPr>
              <w:jc w:val="center"/>
              <w:rPr>
                <w:szCs w:val="20"/>
                <w:lang w:val="fr-FR"/>
              </w:rPr>
            </w:pPr>
          </w:p>
        </w:tc>
        <w:tc>
          <w:tcPr>
            <w:tcW w:w="2445" w:type="dxa"/>
            <w:tcBorders>
              <w:top w:val="nil"/>
              <w:left w:val="nil"/>
              <w:bottom w:val="single" w:sz="6" w:space="0" w:color="auto"/>
              <w:right w:val="nil"/>
            </w:tcBorders>
          </w:tcPr>
          <w:p w14:paraId="49F4B043" w14:textId="77777777" w:rsidR="008A0F58" w:rsidRPr="008A0F58" w:rsidRDefault="008A0F58" w:rsidP="008A0F58">
            <w:pPr>
              <w:tabs>
                <w:tab w:val="left" w:pos="341"/>
              </w:tabs>
              <w:ind w:left="-19"/>
              <w:rPr>
                <w:szCs w:val="20"/>
                <w:lang w:val="fr-FR"/>
              </w:rPr>
            </w:pPr>
            <w:r w:rsidRPr="008A0F58">
              <w:rPr>
                <w:szCs w:val="20"/>
                <w:lang w:val="fr-FR"/>
              </w:rPr>
              <w:tab/>
            </w:r>
            <w:proofErr w:type="spellStart"/>
            <w:proofErr w:type="gramStart"/>
            <w:r w:rsidRPr="008A0F58">
              <w:rPr>
                <w:szCs w:val="20"/>
                <w:lang w:val="fr-FR"/>
              </w:rPr>
              <w:t>Comments</w:t>
            </w:r>
            <w:proofErr w:type="spellEnd"/>
            <w:r w:rsidRPr="008A0F58">
              <w:rPr>
                <w:szCs w:val="20"/>
                <w:lang w:val="fr-FR"/>
              </w:rPr>
              <w:t>:</w:t>
            </w:r>
            <w:proofErr w:type="gramEnd"/>
          </w:p>
        </w:tc>
        <w:tc>
          <w:tcPr>
            <w:tcW w:w="816" w:type="dxa"/>
            <w:tcBorders>
              <w:top w:val="nil"/>
              <w:left w:val="single" w:sz="6" w:space="0" w:color="auto"/>
              <w:bottom w:val="single" w:sz="6" w:space="0" w:color="auto"/>
              <w:right w:val="nil"/>
            </w:tcBorders>
          </w:tcPr>
          <w:p w14:paraId="4B1AC6B1" w14:textId="77777777" w:rsidR="008A0F58" w:rsidRPr="008A0F58" w:rsidRDefault="008A0F58" w:rsidP="008A0F58">
            <w:pPr>
              <w:jc w:val="center"/>
              <w:rPr>
                <w:szCs w:val="20"/>
                <w:lang w:val="fr-FR"/>
              </w:rPr>
            </w:pPr>
          </w:p>
        </w:tc>
        <w:tc>
          <w:tcPr>
            <w:tcW w:w="883" w:type="dxa"/>
            <w:tcBorders>
              <w:top w:val="nil"/>
              <w:left w:val="single" w:sz="6" w:space="0" w:color="auto"/>
              <w:bottom w:val="single" w:sz="6" w:space="0" w:color="auto"/>
              <w:right w:val="nil"/>
            </w:tcBorders>
          </w:tcPr>
          <w:p w14:paraId="5D4551A9" w14:textId="77777777" w:rsidR="008A0F58" w:rsidRPr="008A0F58" w:rsidRDefault="008A0F58" w:rsidP="008A0F58">
            <w:pPr>
              <w:jc w:val="center"/>
              <w:rPr>
                <w:szCs w:val="20"/>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8A0F58" w:rsidRDefault="008A0F58" w:rsidP="008A0F58">
            <w:pPr>
              <w:jc w:val="center"/>
              <w:rPr>
                <w:szCs w:val="20"/>
                <w:lang w:val="fr-FR"/>
              </w:rPr>
            </w:pPr>
          </w:p>
        </w:tc>
      </w:tr>
      <w:tr w:rsidR="008A0F58" w:rsidRPr="008A0F58"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8A0F58" w:rsidRDefault="008A0F58" w:rsidP="008A0F58">
            <w:pPr>
              <w:keepNext/>
              <w:keepLines/>
              <w:tabs>
                <w:tab w:val="left" w:pos="314"/>
              </w:tabs>
              <w:ind w:left="21"/>
              <w:rPr>
                <w:szCs w:val="20"/>
                <w:lang w:val="fr-FR"/>
              </w:rPr>
            </w:pPr>
            <w:r w:rsidRPr="008A0F58">
              <w:rPr>
                <w:szCs w:val="20"/>
                <w:lang w:val="fr-FR"/>
              </w:rPr>
              <w:t>10.</w:t>
            </w:r>
            <w:r w:rsidRPr="008A0F58">
              <w:rPr>
                <w:szCs w:val="20"/>
                <w:lang w:val="fr-FR"/>
              </w:rPr>
              <w:tab/>
            </w:r>
            <w:proofErr w:type="gramStart"/>
            <w:r w:rsidRPr="008A0F58">
              <w:rPr>
                <w:szCs w:val="20"/>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8A0F58" w:rsidRDefault="008A0F58" w:rsidP="008A0F58">
            <w:pPr>
              <w:keepNext/>
              <w:keepLines/>
              <w:jc w:val="center"/>
              <w:rPr>
                <w:szCs w:val="20"/>
                <w:lang w:val="fr-FR"/>
              </w:rPr>
            </w:pPr>
          </w:p>
        </w:tc>
        <w:tc>
          <w:tcPr>
            <w:tcW w:w="849" w:type="dxa"/>
            <w:tcBorders>
              <w:top w:val="single" w:sz="6" w:space="0" w:color="auto"/>
              <w:left w:val="single" w:sz="6" w:space="0" w:color="auto"/>
              <w:bottom w:val="nil"/>
              <w:right w:val="nil"/>
            </w:tcBorders>
          </w:tcPr>
          <w:p w14:paraId="2728E4CF" w14:textId="77777777" w:rsidR="008A0F58" w:rsidRPr="008A0F58" w:rsidRDefault="008A0F58" w:rsidP="008A0F58">
            <w:pPr>
              <w:keepNext/>
              <w:keepLines/>
              <w:jc w:val="center"/>
              <w:rPr>
                <w:szCs w:val="20"/>
                <w:lang w:val="fr-FR"/>
              </w:rPr>
            </w:pPr>
          </w:p>
        </w:tc>
        <w:tc>
          <w:tcPr>
            <w:tcW w:w="734" w:type="dxa"/>
            <w:tcBorders>
              <w:top w:val="single" w:sz="6" w:space="0" w:color="auto"/>
              <w:left w:val="single" w:sz="6" w:space="0" w:color="auto"/>
              <w:bottom w:val="nil"/>
              <w:right w:val="nil"/>
            </w:tcBorders>
          </w:tcPr>
          <w:p w14:paraId="66DEA947" w14:textId="77777777" w:rsidR="008A0F58" w:rsidRPr="008A0F58" w:rsidRDefault="008A0F58" w:rsidP="008A0F58">
            <w:pPr>
              <w:keepNext/>
              <w:keepLines/>
              <w:jc w:val="center"/>
              <w:rPr>
                <w:szCs w:val="20"/>
                <w:lang w:val="fr-FR"/>
              </w:rPr>
            </w:pPr>
          </w:p>
        </w:tc>
        <w:tc>
          <w:tcPr>
            <w:tcW w:w="72" w:type="dxa"/>
            <w:tcBorders>
              <w:top w:val="nil"/>
              <w:left w:val="double" w:sz="6" w:space="0" w:color="auto"/>
              <w:bottom w:val="nil"/>
              <w:right w:val="double" w:sz="6" w:space="0" w:color="auto"/>
            </w:tcBorders>
          </w:tcPr>
          <w:p w14:paraId="0710F12C" w14:textId="77777777" w:rsidR="008A0F58" w:rsidRPr="008A0F58" w:rsidRDefault="008A0F58" w:rsidP="008A0F58">
            <w:pPr>
              <w:keepNext/>
              <w:keepLines/>
              <w:jc w:val="center"/>
              <w:rPr>
                <w:szCs w:val="20"/>
                <w:lang w:val="fr-FR"/>
              </w:rPr>
            </w:pPr>
          </w:p>
        </w:tc>
        <w:tc>
          <w:tcPr>
            <w:tcW w:w="2445" w:type="dxa"/>
            <w:tcBorders>
              <w:top w:val="single" w:sz="6" w:space="0" w:color="auto"/>
              <w:left w:val="nil"/>
              <w:bottom w:val="nil"/>
              <w:right w:val="nil"/>
            </w:tcBorders>
          </w:tcPr>
          <w:p w14:paraId="3000D96F" w14:textId="77777777" w:rsidR="008A0F58" w:rsidRPr="008A0F58" w:rsidRDefault="008A0F58" w:rsidP="008A0F58">
            <w:pPr>
              <w:keepNext/>
              <w:keepLines/>
              <w:tabs>
                <w:tab w:val="left" w:pos="341"/>
              </w:tabs>
              <w:ind w:left="-19"/>
              <w:rPr>
                <w:szCs w:val="20"/>
              </w:rPr>
            </w:pPr>
            <w:r w:rsidRPr="008A0F58">
              <w:rPr>
                <w:szCs w:val="20"/>
              </w:rPr>
              <w:t>20.</w:t>
            </w:r>
            <w:r w:rsidRPr="008A0F58">
              <w:rPr>
                <w:szCs w:val="20"/>
              </w:rPr>
              <w:tab/>
              <w:t>Identity:</w:t>
            </w:r>
          </w:p>
        </w:tc>
        <w:tc>
          <w:tcPr>
            <w:tcW w:w="816" w:type="dxa"/>
            <w:tcBorders>
              <w:top w:val="single" w:sz="6" w:space="0" w:color="auto"/>
              <w:left w:val="single" w:sz="6" w:space="0" w:color="auto"/>
              <w:bottom w:val="nil"/>
              <w:right w:val="nil"/>
            </w:tcBorders>
          </w:tcPr>
          <w:p w14:paraId="2BA256DC" w14:textId="77777777" w:rsidR="008A0F58" w:rsidRPr="008A0F58" w:rsidRDefault="008A0F58" w:rsidP="008A0F58">
            <w:pPr>
              <w:keepNext/>
              <w:keepLines/>
              <w:jc w:val="center"/>
              <w:rPr>
                <w:szCs w:val="20"/>
              </w:rPr>
            </w:pPr>
          </w:p>
        </w:tc>
        <w:tc>
          <w:tcPr>
            <w:tcW w:w="883" w:type="dxa"/>
            <w:tcBorders>
              <w:top w:val="single" w:sz="6" w:space="0" w:color="auto"/>
              <w:left w:val="single" w:sz="6" w:space="0" w:color="auto"/>
              <w:bottom w:val="nil"/>
              <w:right w:val="nil"/>
            </w:tcBorders>
          </w:tcPr>
          <w:p w14:paraId="0DEB001B" w14:textId="77777777" w:rsidR="008A0F58" w:rsidRPr="008A0F58" w:rsidRDefault="008A0F58" w:rsidP="008A0F58">
            <w:pPr>
              <w:keepNext/>
              <w:keepLines/>
              <w:jc w:val="center"/>
              <w:rPr>
                <w:szCs w:val="20"/>
              </w:rPr>
            </w:pPr>
          </w:p>
        </w:tc>
        <w:tc>
          <w:tcPr>
            <w:tcW w:w="766" w:type="dxa"/>
            <w:tcBorders>
              <w:top w:val="single" w:sz="6" w:space="0" w:color="auto"/>
              <w:left w:val="single" w:sz="6" w:space="0" w:color="auto"/>
              <w:bottom w:val="nil"/>
              <w:right w:val="double" w:sz="6" w:space="0" w:color="auto"/>
            </w:tcBorders>
          </w:tcPr>
          <w:p w14:paraId="0B6FB88B" w14:textId="77777777" w:rsidR="008A0F58" w:rsidRPr="008A0F58" w:rsidRDefault="008A0F58" w:rsidP="008A0F58">
            <w:pPr>
              <w:jc w:val="center"/>
              <w:rPr>
                <w:szCs w:val="20"/>
              </w:rPr>
            </w:pPr>
          </w:p>
        </w:tc>
      </w:tr>
      <w:tr w:rsidR="008A0F58" w:rsidRPr="008A0F58"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8A0F58" w:rsidRDefault="008A0F58" w:rsidP="008A0F58">
            <w:pPr>
              <w:keepNext/>
              <w:keepLines/>
              <w:tabs>
                <w:tab w:val="left" w:pos="314"/>
              </w:tabs>
              <w:ind w:left="21"/>
              <w:rPr>
                <w:szCs w:val="20"/>
                <w:lang w:val="fr-FR"/>
              </w:rPr>
            </w:pPr>
            <w:r w:rsidRPr="008A0F58">
              <w:rPr>
                <w:szCs w:val="20"/>
                <w:lang w:val="fr-FR"/>
              </w:rPr>
              <w:tab/>
              <w:t>UPC/</w:t>
            </w:r>
            <w:proofErr w:type="gramStart"/>
            <w:r w:rsidRPr="008A0F58">
              <w:rPr>
                <w:szCs w:val="20"/>
                <w:lang w:val="fr-FR"/>
              </w:rPr>
              <w:t>PLU:</w:t>
            </w:r>
            <w:proofErr w:type="gramEnd"/>
          </w:p>
        </w:tc>
        <w:tc>
          <w:tcPr>
            <w:tcW w:w="678" w:type="dxa"/>
            <w:tcBorders>
              <w:top w:val="nil"/>
              <w:left w:val="single" w:sz="6" w:space="0" w:color="auto"/>
              <w:bottom w:val="nil"/>
              <w:right w:val="nil"/>
            </w:tcBorders>
          </w:tcPr>
          <w:p w14:paraId="4923CDC7" w14:textId="77777777" w:rsidR="008A0F58" w:rsidRPr="008A0F58" w:rsidRDefault="008A0F58" w:rsidP="008A0F58">
            <w:pPr>
              <w:keepNext/>
              <w:keepLines/>
              <w:jc w:val="center"/>
              <w:rPr>
                <w:szCs w:val="20"/>
                <w:lang w:val="fr-FR"/>
              </w:rPr>
            </w:pPr>
          </w:p>
        </w:tc>
        <w:tc>
          <w:tcPr>
            <w:tcW w:w="849" w:type="dxa"/>
            <w:tcBorders>
              <w:top w:val="nil"/>
              <w:left w:val="single" w:sz="6" w:space="0" w:color="auto"/>
              <w:bottom w:val="nil"/>
              <w:right w:val="nil"/>
            </w:tcBorders>
          </w:tcPr>
          <w:p w14:paraId="7D9A2115" w14:textId="77777777" w:rsidR="008A0F58" w:rsidRPr="008A0F58" w:rsidRDefault="008A0F58" w:rsidP="008A0F58">
            <w:pPr>
              <w:keepNext/>
              <w:keepLines/>
              <w:jc w:val="center"/>
              <w:rPr>
                <w:szCs w:val="20"/>
                <w:lang w:val="fr-FR"/>
              </w:rPr>
            </w:pPr>
          </w:p>
        </w:tc>
        <w:tc>
          <w:tcPr>
            <w:tcW w:w="734" w:type="dxa"/>
            <w:tcBorders>
              <w:top w:val="nil"/>
              <w:left w:val="single" w:sz="6" w:space="0" w:color="auto"/>
              <w:bottom w:val="nil"/>
              <w:right w:val="nil"/>
            </w:tcBorders>
          </w:tcPr>
          <w:p w14:paraId="1CF42202" w14:textId="77777777" w:rsidR="008A0F58" w:rsidRPr="008A0F58" w:rsidRDefault="008A0F58" w:rsidP="008A0F58">
            <w:pPr>
              <w:keepNext/>
              <w:keepLines/>
              <w:jc w:val="center"/>
              <w:rPr>
                <w:szCs w:val="20"/>
                <w:lang w:val="fr-FR"/>
              </w:rPr>
            </w:pPr>
          </w:p>
        </w:tc>
        <w:tc>
          <w:tcPr>
            <w:tcW w:w="72" w:type="dxa"/>
            <w:tcBorders>
              <w:top w:val="nil"/>
              <w:left w:val="double" w:sz="6" w:space="0" w:color="auto"/>
              <w:right w:val="double" w:sz="6" w:space="0" w:color="auto"/>
            </w:tcBorders>
          </w:tcPr>
          <w:p w14:paraId="5CC97879" w14:textId="77777777" w:rsidR="008A0F58" w:rsidRPr="008A0F58" w:rsidRDefault="008A0F58" w:rsidP="008A0F58">
            <w:pPr>
              <w:keepNext/>
              <w:keepLines/>
              <w:jc w:val="center"/>
              <w:rPr>
                <w:szCs w:val="20"/>
                <w:lang w:val="fr-FR"/>
              </w:rPr>
            </w:pPr>
          </w:p>
        </w:tc>
        <w:tc>
          <w:tcPr>
            <w:tcW w:w="2445" w:type="dxa"/>
            <w:tcBorders>
              <w:top w:val="nil"/>
              <w:left w:val="nil"/>
              <w:bottom w:val="nil"/>
              <w:right w:val="nil"/>
            </w:tcBorders>
          </w:tcPr>
          <w:p w14:paraId="381F9A51" w14:textId="77777777" w:rsidR="008A0F58" w:rsidRPr="008A0F58" w:rsidRDefault="008A0F58" w:rsidP="008A0F58">
            <w:pPr>
              <w:keepLines/>
              <w:tabs>
                <w:tab w:val="left" w:pos="341"/>
              </w:tabs>
              <w:ind w:left="-19"/>
              <w:rPr>
                <w:szCs w:val="20"/>
                <w:lang w:val="fr-FR"/>
              </w:rPr>
            </w:pPr>
            <w:r w:rsidRPr="008A0F58">
              <w:rPr>
                <w:szCs w:val="20"/>
                <w:lang w:val="fr-FR"/>
              </w:rPr>
              <w:tab/>
              <w:t>UPC/</w:t>
            </w:r>
            <w:proofErr w:type="gramStart"/>
            <w:r w:rsidRPr="008A0F58">
              <w:rPr>
                <w:szCs w:val="20"/>
                <w:lang w:val="fr-FR"/>
              </w:rPr>
              <w:t>PLU:</w:t>
            </w:r>
            <w:proofErr w:type="gramEnd"/>
          </w:p>
        </w:tc>
        <w:tc>
          <w:tcPr>
            <w:tcW w:w="816" w:type="dxa"/>
            <w:tcBorders>
              <w:top w:val="nil"/>
              <w:left w:val="single" w:sz="6" w:space="0" w:color="auto"/>
              <w:bottom w:val="nil"/>
              <w:right w:val="nil"/>
            </w:tcBorders>
          </w:tcPr>
          <w:p w14:paraId="2F6FDF88" w14:textId="77777777" w:rsidR="008A0F58" w:rsidRPr="008A0F58" w:rsidRDefault="008A0F58" w:rsidP="008A0F58">
            <w:pPr>
              <w:keepLines/>
              <w:jc w:val="center"/>
              <w:rPr>
                <w:szCs w:val="20"/>
                <w:lang w:val="fr-FR"/>
              </w:rPr>
            </w:pPr>
          </w:p>
        </w:tc>
        <w:tc>
          <w:tcPr>
            <w:tcW w:w="883" w:type="dxa"/>
            <w:tcBorders>
              <w:top w:val="nil"/>
              <w:left w:val="single" w:sz="6" w:space="0" w:color="auto"/>
              <w:bottom w:val="nil"/>
              <w:right w:val="nil"/>
            </w:tcBorders>
          </w:tcPr>
          <w:p w14:paraId="71DF3088" w14:textId="77777777" w:rsidR="008A0F58" w:rsidRPr="008A0F58" w:rsidRDefault="008A0F58" w:rsidP="008A0F58">
            <w:pPr>
              <w:keepLines/>
              <w:jc w:val="center"/>
              <w:rPr>
                <w:szCs w:val="20"/>
                <w:lang w:val="fr-FR"/>
              </w:rPr>
            </w:pPr>
          </w:p>
        </w:tc>
        <w:tc>
          <w:tcPr>
            <w:tcW w:w="766" w:type="dxa"/>
            <w:tcBorders>
              <w:top w:val="nil"/>
              <w:left w:val="single" w:sz="6" w:space="0" w:color="auto"/>
              <w:bottom w:val="nil"/>
              <w:right w:val="double" w:sz="6" w:space="0" w:color="auto"/>
            </w:tcBorders>
          </w:tcPr>
          <w:p w14:paraId="1A55C03A" w14:textId="77777777" w:rsidR="008A0F58" w:rsidRPr="008A0F58" w:rsidRDefault="008A0F58" w:rsidP="008A0F58">
            <w:pPr>
              <w:jc w:val="center"/>
              <w:rPr>
                <w:szCs w:val="20"/>
                <w:lang w:val="fr-FR"/>
              </w:rPr>
            </w:pPr>
          </w:p>
        </w:tc>
      </w:tr>
      <w:tr w:rsidR="008A0F58" w:rsidRPr="008A0F58"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8A0F58" w:rsidRDefault="008A0F58" w:rsidP="008A0F58">
            <w:pPr>
              <w:keepLines/>
              <w:tabs>
                <w:tab w:val="left" w:pos="314"/>
              </w:tabs>
              <w:ind w:left="21"/>
              <w:rPr>
                <w:szCs w:val="20"/>
              </w:rPr>
            </w:pPr>
            <w:r w:rsidRPr="008A0F58">
              <w:rPr>
                <w:szCs w:val="20"/>
              </w:rPr>
              <w:tab/>
              <w:t>Comments:</w:t>
            </w:r>
          </w:p>
        </w:tc>
        <w:tc>
          <w:tcPr>
            <w:tcW w:w="678" w:type="dxa"/>
            <w:tcBorders>
              <w:top w:val="nil"/>
              <w:left w:val="single" w:sz="6" w:space="0" w:color="auto"/>
              <w:bottom w:val="double" w:sz="6" w:space="0" w:color="auto"/>
              <w:right w:val="nil"/>
            </w:tcBorders>
          </w:tcPr>
          <w:p w14:paraId="6A4DEE7E" w14:textId="77777777" w:rsidR="008A0F58" w:rsidRPr="008A0F58" w:rsidRDefault="008A0F58" w:rsidP="008A0F58">
            <w:pPr>
              <w:keepLines/>
              <w:jc w:val="center"/>
              <w:rPr>
                <w:szCs w:val="20"/>
              </w:rPr>
            </w:pPr>
          </w:p>
        </w:tc>
        <w:tc>
          <w:tcPr>
            <w:tcW w:w="849" w:type="dxa"/>
            <w:tcBorders>
              <w:top w:val="nil"/>
              <w:left w:val="single" w:sz="6" w:space="0" w:color="auto"/>
              <w:bottom w:val="double" w:sz="6" w:space="0" w:color="auto"/>
              <w:right w:val="nil"/>
            </w:tcBorders>
          </w:tcPr>
          <w:p w14:paraId="4AC355A7" w14:textId="77777777" w:rsidR="008A0F58" w:rsidRPr="008A0F58" w:rsidRDefault="008A0F58" w:rsidP="008A0F58">
            <w:pPr>
              <w:keepLines/>
              <w:jc w:val="center"/>
              <w:rPr>
                <w:szCs w:val="20"/>
              </w:rPr>
            </w:pPr>
          </w:p>
        </w:tc>
        <w:tc>
          <w:tcPr>
            <w:tcW w:w="734" w:type="dxa"/>
            <w:tcBorders>
              <w:top w:val="nil"/>
              <w:left w:val="single" w:sz="6" w:space="0" w:color="auto"/>
              <w:bottom w:val="double" w:sz="6" w:space="0" w:color="auto"/>
              <w:right w:val="nil"/>
            </w:tcBorders>
          </w:tcPr>
          <w:p w14:paraId="42B9C780" w14:textId="77777777" w:rsidR="008A0F58" w:rsidRPr="008A0F58" w:rsidRDefault="008A0F58" w:rsidP="008A0F58">
            <w:pPr>
              <w:keepLines/>
              <w:jc w:val="center"/>
              <w:rPr>
                <w:szCs w:val="20"/>
              </w:rPr>
            </w:pPr>
          </w:p>
        </w:tc>
        <w:tc>
          <w:tcPr>
            <w:tcW w:w="72" w:type="dxa"/>
            <w:tcBorders>
              <w:top w:val="nil"/>
              <w:left w:val="double" w:sz="6" w:space="0" w:color="auto"/>
              <w:bottom w:val="double" w:sz="6" w:space="0" w:color="auto"/>
              <w:right w:val="double" w:sz="6" w:space="0" w:color="auto"/>
            </w:tcBorders>
          </w:tcPr>
          <w:p w14:paraId="6C275F8D" w14:textId="77777777" w:rsidR="008A0F58" w:rsidRPr="008A0F58" w:rsidRDefault="008A0F58" w:rsidP="008A0F58">
            <w:pPr>
              <w:keepLines/>
              <w:jc w:val="center"/>
              <w:rPr>
                <w:szCs w:val="20"/>
              </w:rPr>
            </w:pPr>
          </w:p>
        </w:tc>
        <w:tc>
          <w:tcPr>
            <w:tcW w:w="2445" w:type="dxa"/>
            <w:tcBorders>
              <w:top w:val="nil"/>
              <w:left w:val="nil"/>
              <w:bottom w:val="double" w:sz="6" w:space="0" w:color="auto"/>
              <w:right w:val="nil"/>
            </w:tcBorders>
          </w:tcPr>
          <w:p w14:paraId="3D898D33" w14:textId="77777777" w:rsidR="008A0F58" w:rsidRPr="008A0F58" w:rsidRDefault="008A0F58" w:rsidP="008A0F58">
            <w:pPr>
              <w:keepLines/>
              <w:tabs>
                <w:tab w:val="left" w:pos="341"/>
              </w:tabs>
              <w:ind w:left="-19"/>
              <w:rPr>
                <w:szCs w:val="20"/>
              </w:rPr>
            </w:pPr>
            <w:r w:rsidRPr="008A0F58">
              <w:rPr>
                <w:szCs w:val="20"/>
              </w:rPr>
              <w:tab/>
              <w:t>Comments:</w:t>
            </w:r>
          </w:p>
        </w:tc>
        <w:tc>
          <w:tcPr>
            <w:tcW w:w="816" w:type="dxa"/>
            <w:tcBorders>
              <w:top w:val="nil"/>
              <w:left w:val="single" w:sz="6" w:space="0" w:color="auto"/>
              <w:bottom w:val="double" w:sz="6" w:space="0" w:color="auto"/>
              <w:right w:val="nil"/>
            </w:tcBorders>
          </w:tcPr>
          <w:p w14:paraId="60FAA36F" w14:textId="77777777" w:rsidR="008A0F58" w:rsidRPr="008A0F58" w:rsidRDefault="008A0F58" w:rsidP="008A0F58">
            <w:pPr>
              <w:keepLines/>
              <w:jc w:val="center"/>
              <w:rPr>
                <w:szCs w:val="20"/>
              </w:rPr>
            </w:pPr>
          </w:p>
        </w:tc>
        <w:tc>
          <w:tcPr>
            <w:tcW w:w="883" w:type="dxa"/>
            <w:tcBorders>
              <w:top w:val="nil"/>
              <w:left w:val="single" w:sz="6" w:space="0" w:color="auto"/>
              <w:bottom w:val="double" w:sz="6" w:space="0" w:color="auto"/>
              <w:right w:val="nil"/>
            </w:tcBorders>
          </w:tcPr>
          <w:p w14:paraId="0A5CC539" w14:textId="77777777" w:rsidR="008A0F58" w:rsidRPr="008A0F58" w:rsidRDefault="008A0F58" w:rsidP="008A0F58">
            <w:pPr>
              <w:keepLines/>
              <w:jc w:val="center"/>
              <w:rPr>
                <w:szCs w:val="20"/>
              </w:rPr>
            </w:pPr>
          </w:p>
        </w:tc>
        <w:tc>
          <w:tcPr>
            <w:tcW w:w="766" w:type="dxa"/>
            <w:tcBorders>
              <w:top w:val="nil"/>
              <w:left w:val="single" w:sz="6" w:space="0" w:color="auto"/>
              <w:bottom w:val="double" w:sz="6" w:space="0" w:color="auto"/>
              <w:right w:val="double" w:sz="6" w:space="0" w:color="auto"/>
            </w:tcBorders>
          </w:tcPr>
          <w:p w14:paraId="2406E4C4" w14:textId="77777777" w:rsidR="008A0F58" w:rsidRPr="008A0F58" w:rsidRDefault="008A0F58" w:rsidP="008A0F58">
            <w:pPr>
              <w:keepLines/>
              <w:jc w:val="center"/>
              <w:rPr>
                <w:szCs w:val="20"/>
              </w:rPr>
            </w:pPr>
          </w:p>
        </w:tc>
      </w:tr>
    </w:tbl>
    <w:p w14:paraId="15E601B3" w14:textId="77777777" w:rsidR="00865E7A" w:rsidRPr="001E4D98" w:rsidRDefault="00865E7A" w:rsidP="00CB306B">
      <w:pPr>
        <w:spacing w:before="160"/>
        <w:ind w:left="-90"/>
        <w:rPr>
          <w:szCs w:val="20"/>
        </w:rPr>
      </w:pPr>
      <w:r w:rsidRPr="001E4D98">
        <w:rPr>
          <w:b/>
          <w:szCs w:val="20"/>
        </w:rPr>
        <w:t>Inspection Results:</w:t>
      </w:r>
    </w:p>
    <w:p w14:paraId="33DBEDC5" w14:textId="79FCE2EC" w:rsidR="00865E7A" w:rsidRPr="001E4D98" w:rsidRDefault="00865E7A" w:rsidP="00CB306B">
      <w:pPr>
        <w:tabs>
          <w:tab w:val="left" w:pos="7380"/>
          <w:tab w:val="left" w:pos="7560"/>
        </w:tabs>
        <w:spacing w:line="360" w:lineRule="auto"/>
        <w:jc w:val="left"/>
        <w:rPr>
          <w:szCs w:val="20"/>
        </w:rPr>
      </w:pPr>
      <w:r w:rsidRPr="001E4D98">
        <w:rPr>
          <w:szCs w:val="20"/>
          <w:u w:val="single"/>
        </w:rPr>
        <w:t xml:space="preserve">    </w:t>
      </w:r>
      <w:proofErr w:type="gramStart"/>
      <w:r w:rsidRPr="001E4D98">
        <w:rPr>
          <w:szCs w:val="20"/>
          <w:u w:val="single"/>
        </w:rPr>
        <w:t xml:space="preserve">50  </w:t>
      </w:r>
      <w:r w:rsidRPr="001E4D98">
        <w:rPr>
          <w:szCs w:val="20"/>
        </w:rPr>
        <w:t>(</w:t>
      </w:r>
      <w:proofErr w:type="gramEnd"/>
      <w:r w:rsidRPr="001E4D98">
        <w:rPr>
          <w:szCs w:val="20"/>
        </w:rPr>
        <w:t xml:space="preserve">Sample Count) - </w:t>
      </w:r>
      <w:r w:rsidRPr="001E4D98">
        <w:rPr>
          <w:szCs w:val="20"/>
          <w:u w:val="single"/>
        </w:rPr>
        <w:t xml:space="preserve">    1  </w:t>
      </w:r>
      <w:r w:rsidRPr="001E4D98">
        <w:rPr>
          <w:szCs w:val="20"/>
        </w:rPr>
        <w:t xml:space="preserve"> (#Not on File) = </w:t>
      </w:r>
      <w:r w:rsidRPr="001E4D98">
        <w:rPr>
          <w:szCs w:val="20"/>
          <w:u w:val="single"/>
        </w:rPr>
        <w:t xml:space="preserve">     49  </w:t>
      </w:r>
      <w:r w:rsidRPr="001E4D98">
        <w:rPr>
          <w:szCs w:val="20"/>
        </w:rPr>
        <w:t xml:space="preserve"> (Adjusted Sample Count [ASC])</w:t>
      </w:r>
      <w:r w:rsidR="008566C9">
        <w:rPr>
          <w:szCs w:val="20"/>
        </w:rPr>
        <w:t xml:space="preserve">   </w:t>
      </w:r>
      <w:r w:rsidRPr="001E4D98">
        <w:rPr>
          <w:szCs w:val="20"/>
        </w:rPr>
        <w:t xml:space="preserve">Stop-Sale Order Issued?  </w:t>
      </w:r>
      <w:r>
        <w:rPr>
          <w:szCs w:val="20"/>
        </w:rPr>
        <w:t>[ ]</w:t>
      </w:r>
    </w:p>
    <w:p w14:paraId="173D6BD2" w14:textId="77777777" w:rsidR="00865E7A" w:rsidRPr="001E4D98" w:rsidRDefault="00865E7A" w:rsidP="00CB306B">
      <w:pPr>
        <w:spacing w:line="360" w:lineRule="auto"/>
        <w:ind w:right="-414"/>
        <w:jc w:val="left"/>
        <w:rPr>
          <w:szCs w:val="20"/>
        </w:rPr>
      </w:pPr>
      <w:r w:rsidRPr="001E4D98">
        <w:rPr>
          <w:szCs w:val="20"/>
          <w:u w:val="single"/>
        </w:rPr>
        <w:t xml:space="preserve">      </w:t>
      </w:r>
      <w:proofErr w:type="gramStart"/>
      <w:r w:rsidRPr="001E4D98">
        <w:rPr>
          <w:szCs w:val="20"/>
          <w:u w:val="single"/>
        </w:rPr>
        <w:t xml:space="preserve">3  </w:t>
      </w:r>
      <w:r w:rsidRPr="001E4D98">
        <w:rPr>
          <w:szCs w:val="20"/>
        </w:rPr>
        <w:t>(</w:t>
      </w:r>
      <w:proofErr w:type="gramEnd"/>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14:paraId="2A5E152E" w14:textId="77777777" w:rsidR="00865E7A" w:rsidRDefault="00865E7A" w:rsidP="00CB306B">
      <w:pPr>
        <w:ind w:right="-418"/>
        <w:jc w:val="left"/>
        <w:rPr>
          <w:szCs w:val="20"/>
          <w:u w:val="single"/>
        </w:rPr>
      </w:pPr>
      <w:r w:rsidRPr="001E4D98">
        <w:rPr>
          <w:szCs w:val="20"/>
        </w:rPr>
        <w:t xml:space="preserve">(Accuracy Percentage) = </w:t>
      </w:r>
      <w:r w:rsidRPr="001E4D98">
        <w:rPr>
          <w:szCs w:val="20"/>
          <w:u w:val="single"/>
        </w:rPr>
        <w:t xml:space="preserve">     94</w:t>
      </w:r>
      <w:r w:rsidRPr="008469D4">
        <w:rPr>
          <w:szCs w:val="20"/>
          <w:u w:val="single"/>
        </w:rPr>
        <w:t xml:space="preserve"> %</w:t>
      </w:r>
      <w:r w:rsidRPr="001E4D98">
        <w:rPr>
          <w:szCs w:val="20"/>
        </w:rPr>
        <w:tab/>
      </w:r>
      <w:r w:rsidRPr="001E4D98">
        <w:rPr>
          <w:szCs w:val="20"/>
        </w:rPr>
        <w:tab/>
        <w:t xml:space="preserve">Overcharges/Undercharges Ratio = </w:t>
      </w:r>
      <w:r w:rsidRPr="001E4D98">
        <w:rPr>
          <w:szCs w:val="20"/>
          <w:u w:val="single"/>
        </w:rPr>
        <w:t xml:space="preserve">   2</w:t>
      </w:r>
      <w:r w:rsidRPr="00F24A2A">
        <w:rPr>
          <w:szCs w:val="20"/>
          <w:u w:val="single"/>
        </w:rPr>
        <w:t>:</w:t>
      </w:r>
      <w:r w:rsidRPr="001E4D98">
        <w:rPr>
          <w:szCs w:val="20"/>
          <w:u w:val="single"/>
        </w:rPr>
        <w:t xml:space="preserve">1     </w:t>
      </w:r>
    </w:p>
    <w:tbl>
      <w:tblPr>
        <w:tblW w:w="10187" w:type="dxa"/>
        <w:tblInd w:w="-180" w:type="dxa"/>
        <w:tblLayout w:type="fixed"/>
        <w:tblLook w:val="0000" w:firstRow="0" w:lastRow="0" w:firstColumn="0" w:lastColumn="0" w:noHBand="0" w:noVBand="0"/>
      </w:tblPr>
      <w:tblGrid>
        <w:gridCol w:w="5157"/>
        <w:gridCol w:w="5030"/>
      </w:tblGrid>
      <w:tr w:rsidR="00865E7A" w:rsidRPr="001E4D98" w14:paraId="4144E501" w14:textId="77777777" w:rsidTr="008C68DF">
        <w:trPr>
          <w:trHeight w:val="276"/>
        </w:trPr>
        <w:tc>
          <w:tcPr>
            <w:tcW w:w="5157" w:type="dxa"/>
            <w:vMerge w:val="restart"/>
          </w:tcPr>
          <w:p w14:paraId="765F60E5" w14:textId="77777777" w:rsidR="00865E7A" w:rsidRPr="00F0042C" w:rsidRDefault="00865E7A" w:rsidP="00CB306B">
            <w:pPr>
              <w:rPr>
                <w:b/>
                <w:i/>
                <w:szCs w:val="20"/>
              </w:rPr>
            </w:pPr>
            <w:r>
              <w:rPr>
                <w:noProof/>
                <w:szCs w:val="20"/>
                <w:u w:val="single"/>
              </w:rPr>
              <mc:AlternateContent>
                <mc:Choice Requires="wps">
                  <w:drawing>
                    <wp:anchor distT="0" distB="0" distL="114300" distR="114300" simplePos="0" relativeHeight="251709440" behindDoc="0" locked="0" layoutInCell="1" allowOverlap="1" wp14:anchorId="47FD5758" wp14:editId="244398D2">
                      <wp:simplePos x="0" y="0"/>
                      <wp:positionH relativeFrom="column">
                        <wp:posOffset>984453</wp:posOffset>
                      </wp:positionH>
                      <wp:positionV relativeFrom="paragraph">
                        <wp:posOffset>121328</wp:posOffset>
                      </wp:positionV>
                      <wp:extent cx="2170998"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2170998"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8613F" id="Straight Connector 2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9.55pt" to="248.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" strokecolor="black [3213]" strokeweight=".5pt"/>
                  </w:pict>
                </mc:Fallback>
              </mc:AlternateContent>
            </w:r>
            <w:r w:rsidRPr="001E4D98">
              <w:rPr>
                <w:b/>
                <w:szCs w:val="20"/>
              </w:rPr>
              <w:t xml:space="preserve">Inspector Name:  </w:t>
            </w:r>
            <w:r w:rsidRPr="001E4D98">
              <w:rPr>
                <w:szCs w:val="20"/>
              </w:rPr>
              <w:t xml:space="preserve"> </w:t>
            </w:r>
            <w:r>
              <w:rPr>
                <w:szCs w:val="20"/>
              </w:rPr>
              <w:t xml:space="preserve">  </w:t>
            </w:r>
            <w:r>
              <w:rPr>
                <w:i/>
                <w:szCs w:val="20"/>
              </w:rPr>
              <w:t>Tim Marlowe</w:t>
            </w:r>
          </w:p>
          <w:p w14:paraId="44153391" w14:textId="77777777" w:rsidR="00865E7A" w:rsidRPr="001E4D98" w:rsidRDefault="00865E7A" w:rsidP="00CB306B">
            <w:pPr>
              <w:tabs>
                <w:tab w:val="left" w:pos="2741"/>
              </w:tabs>
              <w:rPr>
                <w:b/>
                <w:szCs w:val="20"/>
              </w:rPr>
            </w:pPr>
            <w:r>
              <w:rPr>
                <w:noProof/>
                <w:szCs w:val="20"/>
              </w:rPr>
              <mc:AlternateContent>
                <mc:Choice Requires="wps">
                  <w:drawing>
                    <wp:anchor distT="0" distB="0" distL="114300" distR="114300" simplePos="0" relativeHeight="251710464" behindDoc="0" locked="0" layoutInCell="1" allowOverlap="1" wp14:anchorId="47FED7AD" wp14:editId="504A7A78">
                      <wp:simplePos x="0" y="0"/>
                      <wp:positionH relativeFrom="column">
                        <wp:posOffset>2150012</wp:posOffset>
                      </wp:positionH>
                      <wp:positionV relativeFrom="paragraph">
                        <wp:posOffset>122457</wp:posOffset>
                      </wp:positionV>
                      <wp:extent cx="1003984"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00398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F3735" id="Straight Connector 2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69.3pt,9.65pt" to="248.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" strokecolor="black [3213]" strokeweight=".5pt"/>
                  </w:pict>
                </mc:Fallback>
              </mc:AlternateContent>
            </w:r>
            <w:r w:rsidRPr="001E4D98">
              <w:rPr>
                <w:szCs w:val="20"/>
              </w:rPr>
              <w:t xml:space="preserve">Time In:  </w:t>
            </w:r>
            <w:r>
              <w:rPr>
                <w:szCs w:val="20"/>
              </w:rPr>
              <w:t xml:space="preserve">  </w:t>
            </w:r>
            <w:r w:rsidRPr="005056FC">
              <w:rPr>
                <w:szCs w:val="20"/>
                <w:u w:val="single"/>
              </w:rPr>
              <w:t>10:25 AM</w:t>
            </w:r>
            <w:r>
              <w:rPr>
                <w:szCs w:val="20"/>
                <w:u w:val="single"/>
              </w:rPr>
              <w:t xml:space="preserve">       </w:t>
            </w:r>
            <w:r>
              <w:rPr>
                <w:szCs w:val="20"/>
              </w:rPr>
              <w:t xml:space="preserve">         Time</w:t>
            </w:r>
            <w:r w:rsidRPr="001E4D98">
              <w:rPr>
                <w:szCs w:val="20"/>
              </w:rPr>
              <w:t xml:space="preserve"> Out</w:t>
            </w:r>
            <w:r w:rsidRPr="00B5708F">
              <w:rPr>
                <w:szCs w:val="20"/>
              </w:rPr>
              <w:t>:</w:t>
            </w:r>
            <w:r w:rsidRPr="00F64B47">
              <w:rPr>
                <w:szCs w:val="20"/>
              </w:rPr>
              <w:t xml:space="preserve">    </w:t>
            </w:r>
            <w:r>
              <w:rPr>
                <w:szCs w:val="20"/>
              </w:rPr>
              <w:t>4:45 PM</w:t>
            </w:r>
          </w:p>
        </w:tc>
        <w:tc>
          <w:tcPr>
            <w:tcW w:w="5030" w:type="dxa"/>
          </w:tcPr>
          <w:p w14:paraId="7C681D9C" w14:textId="77777777" w:rsidR="00865E7A" w:rsidRPr="001E4D98" w:rsidRDefault="00865E7A" w:rsidP="00CB306B">
            <w:pPr>
              <w:rPr>
                <w:b/>
                <w:szCs w:val="20"/>
              </w:rPr>
            </w:pPr>
            <w:r w:rsidRPr="001E4D98">
              <w:rPr>
                <w:b/>
                <w:szCs w:val="20"/>
              </w:rPr>
              <w:t>Report Acknowledgement:</w:t>
            </w:r>
          </w:p>
        </w:tc>
      </w:tr>
      <w:tr w:rsidR="00865E7A" w:rsidRPr="001E4D98" w14:paraId="3D094394" w14:textId="77777777" w:rsidTr="008C68DF">
        <w:trPr>
          <w:trHeight w:val="299"/>
        </w:trPr>
        <w:tc>
          <w:tcPr>
            <w:tcW w:w="5157" w:type="dxa"/>
            <w:vMerge/>
          </w:tcPr>
          <w:p w14:paraId="0B12309B" w14:textId="77777777" w:rsidR="00865E7A" w:rsidRPr="001E4D98" w:rsidRDefault="00865E7A" w:rsidP="00CB306B">
            <w:pPr>
              <w:tabs>
                <w:tab w:val="left" w:pos="2741"/>
              </w:tabs>
              <w:rPr>
                <w:szCs w:val="20"/>
              </w:rPr>
            </w:pPr>
          </w:p>
        </w:tc>
        <w:tc>
          <w:tcPr>
            <w:tcW w:w="5030" w:type="dxa"/>
          </w:tcPr>
          <w:p w14:paraId="53DF6A99" w14:textId="77777777" w:rsidR="00865E7A" w:rsidRPr="001E4D98" w:rsidRDefault="00865E7A" w:rsidP="00CB306B">
            <w:pPr>
              <w:rPr>
                <w:b/>
                <w:szCs w:val="20"/>
              </w:rPr>
            </w:pPr>
            <w:r>
              <w:rPr>
                <w:noProof/>
                <w:szCs w:val="20"/>
                <w:u w:val="single"/>
              </w:rPr>
              <mc:AlternateContent>
                <mc:Choice Requires="wps">
                  <w:drawing>
                    <wp:anchor distT="0" distB="0" distL="114300" distR="114300" simplePos="0" relativeHeight="251708416" behindDoc="0" locked="0" layoutInCell="1" allowOverlap="1" wp14:anchorId="4C482792" wp14:editId="544920B0">
                      <wp:simplePos x="0" y="0"/>
                      <wp:positionH relativeFrom="column">
                        <wp:posOffset>735917</wp:posOffset>
                      </wp:positionH>
                      <wp:positionV relativeFrom="paragraph">
                        <wp:posOffset>122457</wp:posOffset>
                      </wp:positionV>
                      <wp:extent cx="2335822"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3358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0DE98" id="Straight Connector 28"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5pt,9.65pt" to="2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" strokecolor="black [3213]" strokeweight=".5pt"/>
                  </w:pict>
                </mc:Fallback>
              </mc:AlternateContent>
            </w:r>
            <w:r w:rsidRPr="001E4D98">
              <w:rPr>
                <w:szCs w:val="20"/>
              </w:rPr>
              <w:t xml:space="preserve">Name/Title:  </w:t>
            </w:r>
            <w:r>
              <w:rPr>
                <w:szCs w:val="20"/>
              </w:rPr>
              <w:t xml:space="preserve">  </w:t>
            </w:r>
            <w:r w:rsidRPr="004774C5">
              <w:rPr>
                <w:i/>
                <w:szCs w:val="20"/>
              </w:rPr>
              <w:t>Jim Chester, Manager</w:t>
            </w:r>
          </w:p>
        </w:tc>
      </w:tr>
      <w:tr w:rsidR="00865E7A" w:rsidRPr="001E4D98" w14:paraId="5B7B9AE4" w14:textId="77777777" w:rsidTr="008C68DF">
        <w:trPr>
          <w:trHeight w:val="276"/>
        </w:trPr>
        <w:tc>
          <w:tcPr>
            <w:tcW w:w="5157" w:type="dxa"/>
          </w:tcPr>
          <w:p w14:paraId="27724FFF" w14:textId="77777777" w:rsidR="00865E7A" w:rsidRPr="001E4D98" w:rsidRDefault="00865E7A" w:rsidP="00CB306B">
            <w:pPr>
              <w:rPr>
                <w:szCs w:val="20"/>
              </w:rPr>
            </w:pPr>
            <w:r w:rsidRPr="001E4D98">
              <w:rPr>
                <w:szCs w:val="20"/>
              </w:rPr>
              <w:t xml:space="preserve">Comments/Remarks:  </w:t>
            </w:r>
            <w:r w:rsidRPr="008202A9">
              <w:rPr>
                <w:sz w:val="16"/>
                <w:szCs w:val="16"/>
              </w:rPr>
              <w:t>_______________________________</w:t>
            </w:r>
            <w:r>
              <w:rPr>
                <w:sz w:val="16"/>
                <w:szCs w:val="16"/>
              </w:rPr>
              <w:t>________</w:t>
            </w:r>
          </w:p>
        </w:tc>
        <w:tc>
          <w:tcPr>
            <w:tcW w:w="5030" w:type="dxa"/>
          </w:tcPr>
          <w:p w14:paraId="6773AB32" w14:textId="40F78808" w:rsidR="00865E7A" w:rsidRPr="001E4D98" w:rsidRDefault="00865E7A" w:rsidP="00CB306B">
            <w:pPr>
              <w:ind w:right="-104"/>
              <w:rPr>
                <w:b/>
                <w:szCs w:val="20"/>
              </w:rPr>
            </w:pPr>
            <w:r w:rsidRPr="001E4D98">
              <w:rPr>
                <w:szCs w:val="20"/>
              </w:rPr>
              <w:t>Comments/Remarks:</w:t>
            </w:r>
            <w:r w:rsidRPr="0098226D">
              <w:rPr>
                <w:szCs w:val="20"/>
              </w:rPr>
              <w:t xml:space="preserve"> </w:t>
            </w:r>
          </w:p>
        </w:tc>
      </w:tr>
      <w:tr w:rsidR="00865E7A" w:rsidRPr="001E4D98" w14:paraId="622C67BE" w14:textId="77777777" w:rsidTr="008C68DF">
        <w:trPr>
          <w:trHeight w:val="123"/>
        </w:trPr>
        <w:tc>
          <w:tcPr>
            <w:tcW w:w="5157" w:type="dxa"/>
          </w:tcPr>
          <w:p w14:paraId="2FF21517" w14:textId="77777777" w:rsidR="00865E7A" w:rsidRPr="00C621E9" w:rsidRDefault="00865E7A" w:rsidP="00CB306B">
            <w:pPr>
              <w:rPr>
                <w:szCs w:val="20"/>
                <w:u w:val="single"/>
              </w:rPr>
            </w:pPr>
            <w:r>
              <w:rPr>
                <w:noProof/>
                <w:szCs w:val="20"/>
                <w:u w:val="single"/>
              </w:rPr>
              <mc:AlternateContent>
                <mc:Choice Requires="wps">
                  <w:drawing>
                    <wp:anchor distT="0" distB="0" distL="114300" distR="114300" simplePos="0" relativeHeight="251706368" behindDoc="0" locked="0" layoutInCell="1" allowOverlap="1" wp14:anchorId="5F3EACE7" wp14:editId="1477EAA3">
                      <wp:simplePos x="0" y="0"/>
                      <wp:positionH relativeFrom="column">
                        <wp:posOffset>-1006</wp:posOffset>
                      </wp:positionH>
                      <wp:positionV relativeFrom="paragraph">
                        <wp:posOffset>135255</wp:posOffset>
                      </wp:positionV>
                      <wp:extent cx="3195955" cy="0"/>
                      <wp:effectExtent l="0" t="0" r="23495" b="19050"/>
                      <wp:wrapNone/>
                      <wp:docPr id="29" name="Straight Connector 29"/>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A4223" id="Straight Connector 2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" strokecolor="black [3213]" strokeweight=".5pt"/>
                  </w:pict>
                </mc:Fallback>
              </mc:AlternateContent>
            </w:r>
          </w:p>
        </w:tc>
        <w:tc>
          <w:tcPr>
            <w:tcW w:w="5030" w:type="dxa"/>
          </w:tcPr>
          <w:p w14:paraId="751FDB49" w14:textId="77777777" w:rsidR="00865E7A" w:rsidRPr="00C621E9" w:rsidRDefault="00865E7A" w:rsidP="00CB306B">
            <w:pPr>
              <w:tabs>
                <w:tab w:val="left" w:pos="4991"/>
              </w:tabs>
              <w:rPr>
                <w:szCs w:val="20"/>
                <w:u w:val="single"/>
              </w:rPr>
            </w:pPr>
            <w:r>
              <w:rPr>
                <w:noProof/>
                <w:szCs w:val="20"/>
                <w:u w:val="single"/>
              </w:rPr>
              <mc:AlternateContent>
                <mc:Choice Requires="wps">
                  <w:drawing>
                    <wp:anchor distT="0" distB="0" distL="114300" distR="114300" simplePos="0" relativeHeight="251711488" behindDoc="0" locked="0" layoutInCell="1" allowOverlap="1" wp14:anchorId="6A45B3FF" wp14:editId="57713BDE">
                      <wp:simplePos x="0" y="0"/>
                      <wp:positionH relativeFrom="column">
                        <wp:posOffset>12308</wp:posOffset>
                      </wp:positionH>
                      <wp:positionV relativeFrom="paragraph">
                        <wp:posOffset>135157</wp:posOffset>
                      </wp:positionV>
                      <wp:extent cx="305649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9BAAF" id="Straight Connector 3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" strokecolor="black [3213]" strokeweight=".5pt"/>
                  </w:pict>
                </mc:Fallback>
              </mc:AlternateContent>
            </w:r>
            <w:r>
              <w:rPr>
                <w:noProof/>
                <w:szCs w:val="20"/>
                <w:u w:val="single"/>
              </w:rPr>
              <mc:AlternateContent>
                <mc:Choice Requires="wps">
                  <w:drawing>
                    <wp:anchor distT="0" distB="0" distL="114300" distR="114300" simplePos="0" relativeHeight="251707392" behindDoc="0" locked="0" layoutInCell="1" allowOverlap="1" wp14:anchorId="084AB9B1" wp14:editId="2E128685">
                      <wp:simplePos x="0" y="0"/>
                      <wp:positionH relativeFrom="column">
                        <wp:posOffset>15387</wp:posOffset>
                      </wp:positionH>
                      <wp:positionV relativeFrom="paragraph">
                        <wp:posOffset>830</wp:posOffset>
                      </wp:positionV>
                      <wp:extent cx="3053422"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781D15" id="Straight Connector 36"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42QEAAA4EAAAOAAAAZHJzL2Uyb0RvYy54bWysU8GO2yAQvVfqPyDujZ2kG1V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" strokecolor="black [3213]" strokeweight=".5pt"/>
                  </w:pict>
                </mc:Fallback>
              </mc:AlternateContent>
            </w:r>
          </w:p>
        </w:tc>
      </w:tr>
    </w:tbl>
    <w:p w14:paraId="18919F0C" w14:textId="77777777" w:rsidR="00865E7A" w:rsidRDefault="00865E7A" w:rsidP="008C68DF">
      <w:pPr>
        <w:jc w:val="left"/>
        <w:rPr>
          <w:b/>
          <w:bCs/>
          <w:sz w:val="28"/>
        </w:rPr>
        <w:sectPr w:rsidR="00865E7A" w:rsidSect="00EB35CC">
          <w:headerReference w:type="even" r:id="rId167"/>
          <w:headerReference w:type="default" r:id="rId168"/>
          <w:footnotePr>
            <w:numFmt w:val="chicago"/>
            <w:numRestart w:val="eachSect"/>
          </w:footnotePr>
          <w:pgSz w:w="12240" w:h="15840" w:code="1"/>
          <w:pgMar w:top="1440" w:right="1440" w:bottom="1440" w:left="1440" w:header="720" w:footer="720" w:gutter="0"/>
          <w:cols w:space="720"/>
          <w:docGrid w:linePitch="360"/>
        </w:sectPr>
      </w:pPr>
      <w:bookmarkStart w:id="4578" w:name="VI_NCWMPolicy"/>
      <w:bookmarkEnd w:id="4578"/>
    </w:p>
    <w:bookmarkEnd w:id="4577"/>
    <w:p w14:paraId="0A0E4E7B" w14:textId="33C4F449" w:rsidR="005A6C37" w:rsidRDefault="005A6C37" w:rsidP="008C68DF">
      <w:pPr>
        <w:pStyle w:val="Style14ptBoldCenteredBefore12ptAfter6pt"/>
      </w:pPr>
      <w:r>
        <w:lastRenderedPageBreak/>
        <w:t>VI.  NCWM Policy, Interpretations, and Guidelines</w:t>
      </w:r>
    </w:p>
    <w:p w14:paraId="61E5680C" w14:textId="77777777" w:rsidR="005A6C37" w:rsidRPr="00853B1F" w:rsidRDefault="005A6C37" w:rsidP="008C68DF">
      <w:pPr>
        <w:spacing w:after="240"/>
        <w:jc w:val="center"/>
        <w:rPr>
          <w:szCs w:val="28"/>
        </w:rPr>
      </w:pPr>
      <w:bookmarkStart w:id="4579" w:name="_Toc173388119"/>
      <w:bookmarkStart w:id="4580" w:name="_Toc173751496"/>
      <w:bookmarkStart w:id="4581" w:name="_Toc173751978"/>
      <w:bookmarkStart w:id="4582" w:name="_Toc174455588"/>
      <w:bookmarkStart w:id="4583" w:name="_Toc174456012"/>
      <w:bookmarkStart w:id="4584" w:name="_Toc205448153"/>
      <w:bookmarkStart w:id="4585" w:name="_Toc205967829"/>
      <w:bookmarkStart w:id="4586" w:name="_Toc490663525"/>
      <w:bookmarkStart w:id="4587" w:name="_Toc490731450"/>
      <w:r w:rsidRPr="008C68DF">
        <w:rPr>
          <w:b/>
          <w:sz w:val="28"/>
          <w:szCs w:val="28"/>
        </w:rPr>
        <w:t>Excerpts from NCWM Publication 3</w:t>
      </w:r>
      <w:bookmarkEnd w:id="4579"/>
      <w:bookmarkEnd w:id="4580"/>
      <w:bookmarkEnd w:id="4581"/>
      <w:bookmarkEnd w:id="4582"/>
      <w:bookmarkEnd w:id="4583"/>
      <w:bookmarkEnd w:id="4584"/>
      <w:bookmarkEnd w:id="4585"/>
      <w:bookmarkEnd w:id="4586"/>
      <w:bookmarkEnd w:id="4587"/>
    </w:p>
    <w:p w14:paraId="732A3B92" w14:textId="77777777" w:rsidR="005A6C37" w:rsidRDefault="005A6C37">
      <w:pPr>
        <w:jc w:val="center"/>
      </w:pPr>
      <w:r>
        <w:rPr>
          <w:b/>
          <w:sz w:val="24"/>
        </w:rPr>
        <w:t>Table of Contents</w:t>
      </w:r>
    </w:p>
    <w:p w14:paraId="363C40CF" w14:textId="77777777" w:rsidR="005A6C37" w:rsidRDefault="005A6C37"/>
    <w:p w14:paraId="408F06E9" w14:textId="77777777" w:rsidR="005A6C37" w:rsidRDefault="005A6C37" w:rsidP="002750F7">
      <w:pPr>
        <w:tabs>
          <w:tab w:val="right" w:pos="9360"/>
        </w:tabs>
        <w:rPr>
          <w:b/>
          <w:bCs/>
        </w:rPr>
      </w:pPr>
      <w:r>
        <w:rPr>
          <w:b/>
          <w:bCs/>
        </w:rPr>
        <w:t>Section</w:t>
      </w:r>
      <w:r>
        <w:rPr>
          <w:b/>
          <w:bCs/>
        </w:rPr>
        <w:tab/>
        <w:t>Page</w:t>
      </w:r>
    </w:p>
    <w:p w14:paraId="02CF8E65" w14:textId="6E13E2B9" w:rsidR="001A0690" w:rsidRDefault="00D962A8">
      <w:pPr>
        <w:pStyle w:val="TOC1"/>
        <w:rPr>
          <w:rFonts w:asciiTheme="minorHAnsi" w:eastAsiaTheme="minorEastAsia" w:hAnsiTheme="minorHAnsi" w:cstheme="minorBid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19705838" w:history="1">
        <w:r w:rsidR="001A0690" w:rsidRPr="009B7FEB">
          <w:rPr>
            <w:rStyle w:val="Hyperlink"/>
            <w:noProof/>
          </w:rPr>
          <w:t>2.1.4.  Offenses and Penalties, Sale of an Incorrect Device.</w:t>
        </w:r>
        <w:r w:rsidR="001A0690">
          <w:rPr>
            <w:noProof/>
            <w:webHidden/>
          </w:rPr>
          <w:tab/>
        </w:r>
        <w:r w:rsidR="001A0690">
          <w:rPr>
            <w:noProof/>
            <w:webHidden/>
          </w:rPr>
          <w:fldChar w:fldCharType="begin"/>
        </w:r>
        <w:r w:rsidR="001A0690">
          <w:rPr>
            <w:noProof/>
            <w:webHidden/>
          </w:rPr>
          <w:instrText xml:space="preserve"> PAGEREF _Toc19705838 \h </w:instrText>
        </w:r>
        <w:r w:rsidR="001A0690">
          <w:rPr>
            <w:noProof/>
            <w:webHidden/>
          </w:rPr>
        </w:r>
        <w:r w:rsidR="001A0690">
          <w:rPr>
            <w:noProof/>
            <w:webHidden/>
          </w:rPr>
          <w:fldChar w:fldCharType="separate"/>
        </w:r>
        <w:r w:rsidR="00346346">
          <w:rPr>
            <w:noProof/>
            <w:webHidden/>
          </w:rPr>
          <w:t>247</w:t>
        </w:r>
        <w:r w:rsidR="001A0690">
          <w:rPr>
            <w:noProof/>
            <w:webHidden/>
          </w:rPr>
          <w:fldChar w:fldCharType="end"/>
        </w:r>
      </w:hyperlink>
    </w:p>
    <w:p w14:paraId="6F965CF4" w14:textId="6F71A707" w:rsidR="001A0690" w:rsidRDefault="00FF3E66">
      <w:pPr>
        <w:pStyle w:val="TOC1"/>
        <w:rPr>
          <w:rFonts w:asciiTheme="minorHAnsi" w:eastAsiaTheme="minorEastAsia" w:hAnsiTheme="minorHAnsi" w:cstheme="minorBidi"/>
          <w:noProof/>
          <w:sz w:val="22"/>
          <w:szCs w:val="22"/>
        </w:rPr>
      </w:pPr>
      <w:hyperlink w:anchor="_Toc19705839" w:history="1">
        <w:r w:rsidR="001A0690" w:rsidRPr="009B7FEB">
          <w:rPr>
            <w:rStyle w:val="Hyperlink"/>
            <w:noProof/>
          </w:rPr>
          <w:t>2.1.5.  Weight:  Primary Mill Paper.</w:t>
        </w:r>
        <w:r w:rsidR="001A0690">
          <w:rPr>
            <w:noProof/>
            <w:webHidden/>
          </w:rPr>
          <w:tab/>
        </w:r>
        <w:r w:rsidR="001A0690">
          <w:rPr>
            <w:noProof/>
            <w:webHidden/>
          </w:rPr>
          <w:fldChar w:fldCharType="begin"/>
        </w:r>
        <w:r w:rsidR="001A0690">
          <w:rPr>
            <w:noProof/>
            <w:webHidden/>
          </w:rPr>
          <w:instrText xml:space="preserve"> PAGEREF _Toc19705839 \h </w:instrText>
        </w:r>
        <w:r w:rsidR="001A0690">
          <w:rPr>
            <w:noProof/>
            <w:webHidden/>
          </w:rPr>
        </w:r>
        <w:r w:rsidR="001A0690">
          <w:rPr>
            <w:noProof/>
            <w:webHidden/>
          </w:rPr>
          <w:fldChar w:fldCharType="separate"/>
        </w:r>
        <w:r w:rsidR="00346346">
          <w:rPr>
            <w:noProof/>
            <w:webHidden/>
          </w:rPr>
          <w:t>247</w:t>
        </w:r>
        <w:r w:rsidR="001A0690">
          <w:rPr>
            <w:noProof/>
            <w:webHidden/>
          </w:rPr>
          <w:fldChar w:fldCharType="end"/>
        </w:r>
      </w:hyperlink>
    </w:p>
    <w:p w14:paraId="7678F98C" w14:textId="2FF96EF9" w:rsidR="001A0690" w:rsidRDefault="00FF3E66">
      <w:pPr>
        <w:pStyle w:val="TOC1"/>
        <w:rPr>
          <w:rFonts w:asciiTheme="minorHAnsi" w:eastAsiaTheme="minorEastAsia" w:hAnsiTheme="minorHAnsi" w:cstheme="minorBidi"/>
          <w:noProof/>
          <w:sz w:val="22"/>
          <w:szCs w:val="22"/>
        </w:rPr>
      </w:pPr>
      <w:hyperlink w:anchor="_Toc19705840" w:history="1">
        <w:r w:rsidR="001A0690" w:rsidRPr="009B7FEB">
          <w:rPr>
            <w:rStyle w:val="Hyperlink"/>
            <w:noProof/>
          </w:rPr>
          <w:t>2.2.13.  Declaration of Identity: Consumer Package (UPLR) and 1.5.1. In Combination with Other Foods (UMSCR).</w:t>
        </w:r>
        <w:r w:rsidR="001A0690">
          <w:rPr>
            <w:noProof/>
            <w:webHidden/>
          </w:rPr>
          <w:tab/>
        </w:r>
        <w:r w:rsidR="001A0690">
          <w:rPr>
            <w:noProof/>
            <w:webHidden/>
          </w:rPr>
          <w:fldChar w:fldCharType="begin"/>
        </w:r>
        <w:r w:rsidR="001A0690">
          <w:rPr>
            <w:noProof/>
            <w:webHidden/>
          </w:rPr>
          <w:instrText xml:space="preserve"> PAGEREF _Toc19705840 \h </w:instrText>
        </w:r>
        <w:r w:rsidR="001A0690">
          <w:rPr>
            <w:noProof/>
            <w:webHidden/>
          </w:rPr>
        </w:r>
        <w:r w:rsidR="001A0690">
          <w:rPr>
            <w:noProof/>
            <w:webHidden/>
          </w:rPr>
          <w:fldChar w:fldCharType="separate"/>
        </w:r>
        <w:r w:rsidR="00346346">
          <w:rPr>
            <w:noProof/>
            <w:webHidden/>
          </w:rPr>
          <w:t>248</w:t>
        </w:r>
        <w:r w:rsidR="001A0690">
          <w:rPr>
            <w:noProof/>
            <w:webHidden/>
          </w:rPr>
          <w:fldChar w:fldCharType="end"/>
        </w:r>
      </w:hyperlink>
    </w:p>
    <w:p w14:paraId="1A0A58D6" w14:textId="42454246" w:rsidR="001A0690" w:rsidRDefault="00FF3E66">
      <w:pPr>
        <w:pStyle w:val="TOC1"/>
        <w:rPr>
          <w:rFonts w:asciiTheme="minorHAnsi" w:eastAsiaTheme="minorEastAsia" w:hAnsiTheme="minorHAnsi" w:cstheme="minorBidi"/>
          <w:noProof/>
          <w:sz w:val="22"/>
          <w:szCs w:val="22"/>
        </w:rPr>
      </w:pPr>
      <w:hyperlink w:anchor="_Toc19705841" w:history="1">
        <w:r w:rsidR="001A0690" w:rsidRPr="009B7FEB">
          <w:rPr>
            <w:rStyle w:val="Hyperlink"/>
            <w:noProof/>
          </w:rPr>
          <w:t>2.2.14.  Typewriter and Computer Printer Ribbons and Tapes.</w:t>
        </w:r>
        <w:r w:rsidR="001A0690">
          <w:rPr>
            <w:noProof/>
            <w:webHidden/>
          </w:rPr>
          <w:tab/>
        </w:r>
        <w:r w:rsidR="001A0690">
          <w:rPr>
            <w:noProof/>
            <w:webHidden/>
          </w:rPr>
          <w:fldChar w:fldCharType="begin"/>
        </w:r>
        <w:r w:rsidR="001A0690">
          <w:rPr>
            <w:noProof/>
            <w:webHidden/>
          </w:rPr>
          <w:instrText xml:space="preserve"> PAGEREF _Toc19705841 \h </w:instrText>
        </w:r>
        <w:r w:rsidR="001A0690">
          <w:rPr>
            <w:noProof/>
            <w:webHidden/>
          </w:rPr>
        </w:r>
        <w:r w:rsidR="001A0690">
          <w:rPr>
            <w:noProof/>
            <w:webHidden/>
          </w:rPr>
          <w:fldChar w:fldCharType="separate"/>
        </w:r>
        <w:r w:rsidR="00346346">
          <w:rPr>
            <w:noProof/>
            <w:webHidden/>
          </w:rPr>
          <w:t>249</w:t>
        </w:r>
        <w:r w:rsidR="001A0690">
          <w:rPr>
            <w:noProof/>
            <w:webHidden/>
          </w:rPr>
          <w:fldChar w:fldCharType="end"/>
        </w:r>
      </w:hyperlink>
    </w:p>
    <w:p w14:paraId="19FECFA7" w14:textId="0D91F4D2" w:rsidR="001A0690" w:rsidRDefault="00FF3E66">
      <w:pPr>
        <w:pStyle w:val="TOC1"/>
        <w:rPr>
          <w:rFonts w:asciiTheme="minorHAnsi" w:eastAsiaTheme="minorEastAsia" w:hAnsiTheme="minorHAnsi" w:cstheme="minorBidi"/>
          <w:noProof/>
          <w:sz w:val="22"/>
          <w:szCs w:val="22"/>
        </w:rPr>
      </w:pPr>
      <w:hyperlink w:anchor="_Toc19705842" w:history="1">
        <w:r w:rsidR="001A0690" w:rsidRPr="009B7FEB">
          <w:rPr>
            <w:rStyle w:val="Hyperlink"/>
            <w:noProof/>
          </w:rPr>
          <w:t>2.3.1.  Instant Concentrated Products.</w:t>
        </w:r>
        <w:r w:rsidR="001A0690">
          <w:rPr>
            <w:noProof/>
            <w:webHidden/>
          </w:rPr>
          <w:tab/>
        </w:r>
        <w:r w:rsidR="001A0690">
          <w:rPr>
            <w:noProof/>
            <w:webHidden/>
          </w:rPr>
          <w:fldChar w:fldCharType="begin"/>
        </w:r>
        <w:r w:rsidR="001A0690">
          <w:rPr>
            <w:noProof/>
            <w:webHidden/>
          </w:rPr>
          <w:instrText xml:space="preserve"> PAGEREF _Toc19705842 \h </w:instrText>
        </w:r>
        <w:r w:rsidR="001A0690">
          <w:rPr>
            <w:noProof/>
            <w:webHidden/>
          </w:rPr>
        </w:r>
        <w:r w:rsidR="001A0690">
          <w:rPr>
            <w:noProof/>
            <w:webHidden/>
          </w:rPr>
          <w:fldChar w:fldCharType="separate"/>
        </w:r>
        <w:r w:rsidR="00346346">
          <w:rPr>
            <w:noProof/>
            <w:webHidden/>
          </w:rPr>
          <w:t>249</w:t>
        </w:r>
        <w:r w:rsidR="001A0690">
          <w:rPr>
            <w:noProof/>
            <w:webHidden/>
          </w:rPr>
          <w:fldChar w:fldCharType="end"/>
        </w:r>
      </w:hyperlink>
    </w:p>
    <w:p w14:paraId="5F70FF33" w14:textId="64A80A7F" w:rsidR="001A0690" w:rsidRDefault="00FF3E66">
      <w:pPr>
        <w:pStyle w:val="TOC1"/>
        <w:rPr>
          <w:rFonts w:asciiTheme="minorHAnsi" w:eastAsiaTheme="minorEastAsia" w:hAnsiTheme="minorHAnsi" w:cstheme="minorBidi"/>
          <w:noProof/>
          <w:sz w:val="22"/>
          <w:szCs w:val="22"/>
        </w:rPr>
      </w:pPr>
      <w:hyperlink w:anchor="_Toc19705843" w:history="1">
        <w:r w:rsidR="001A0690" w:rsidRPr="009B7FEB">
          <w:rPr>
            <w:rStyle w:val="Hyperlink"/>
            <w:noProof/>
          </w:rPr>
          <w:t>2.3.2.  Fresh Fruits and Vegetables.</w:t>
        </w:r>
        <w:r w:rsidR="001A0690">
          <w:rPr>
            <w:noProof/>
            <w:webHidden/>
          </w:rPr>
          <w:tab/>
        </w:r>
        <w:r w:rsidR="001A0690">
          <w:rPr>
            <w:noProof/>
            <w:webHidden/>
          </w:rPr>
          <w:fldChar w:fldCharType="begin"/>
        </w:r>
        <w:r w:rsidR="001A0690">
          <w:rPr>
            <w:noProof/>
            <w:webHidden/>
          </w:rPr>
          <w:instrText xml:space="preserve"> PAGEREF _Toc19705843 \h </w:instrText>
        </w:r>
        <w:r w:rsidR="001A0690">
          <w:rPr>
            <w:noProof/>
            <w:webHidden/>
          </w:rPr>
        </w:r>
        <w:r w:rsidR="001A0690">
          <w:rPr>
            <w:noProof/>
            <w:webHidden/>
          </w:rPr>
          <w:fldChar w:fldCharType="separate"/>
        </w:r>
        <w:r w:rsidR="00346346">
          <w:rPr>
            <w:noProof/>
            <w:webHidden/>
          </w:rPr>
          <w:t>250</w:t>
        </w:r>
        <w:r w:rsidR="001A0690">
          <w:rPr>
            <w:noProof/>
            <w:webHidden/>
          </w:rPr>
          <w:fldChar w:fldCharType="end"/>
        </w:r>
      </w:hyperlink>
    </w:p>
    <w:p w14:paraId="0CFB36F3" w14:textId="1420B4CD" w:rsidR="001A0690" w:rsidRDefault="00FF3E66">
      <w:pPr>
        <w:pStyle w:val="TOC1"/>
        <w:rPr>
          <w:rFonts w:asciiTheme="minorHAnsi" w:eastAsiaTheme="minorEastAsia" w:hAnsiTheme="minorHAnsi" w:cstheme="minorBidi"/>
          <w:noProof/>
          <w:sz w:val="22"/>
          <w:szCs w:val="22"/>
        </w:rPr>
      </w:pPr>
      <w:hyperlink w:anchor="_Toc19705844" w:history="1">
        <w:r w:rsidR="001A0690" w:rsidRPr="009B7FEB">
          <w:rPr>
            <w:rStyle w:val="Hyperlink"/>
            <w:noProof/>
          </w:rPr>
          <w:t>2.3.3.  Cardboard Cartons.</w:t>
        </w:r>
        <w:r w:rsidR="001A0690">
          <w:rPr>
            <w:noProof/>
            <w:webHidden/>
          </w:rPr>
          <w:tab/>
        </w:r>
        <w:r w:rsidR="001A0690">
          <w:rPr>
            <w:noProof/>
            <w:webHidden/>
          </w:rPr>
          <w:fldChar w:fldCharType="begin"/>
        </w:r>
        <w:r w:rsidR="001A0690">
          <w:rPr>
            <w:noProof/>
            <w:webHidden/>
          </w:rPr>
          <w:instrText xml:space="preserve"> PAGEREF _Toc19705844 \h </w:instrText>
        </w:r>
        <w:r w:rsidR="001A0690">
          <w:rPr>
            <w:noProof/>
            <w:webHidden/>
          </w:rPr>
        </w:r>
        <w:r w:rsidR="001A0690">
          <w:rPr>
            <w:noProof/>
            <w:webHidden/>
          </w:rPr>
          <w:fldChar w:fldCharType="separate"/>
        </w:r>
        <w:r w:rsidR="00346346">
          <w:rPr>
            <w:noProof/>
            <w:webHidden/>
          </w:rPr>
          <w:t>251</w:t>
        </w:r>
        <w:r w:rsidR="001A0690">
          <w:rPr>
            <w:noProof/>
            <w:webHidden/>
          </w:rPr>
          <w:fldChar w:fldCharType="end"/>
        </w:r>
      </w:hyperlink>
    </w:p>
    <w:p w14:paraId="1C77BF94" w14:textId="20F55DBF" w:rsidR="001A0690" w:rsidRDefault="00FF3E66">
      <w:pPr>
        <w:pStyle w:val="TOC1"/>
        <w:rPr>
          <w:rFonts w:asciiTheme="minorHAnsi" w:eastAsiaTheme="minorEastAsia" w:hAnsiTheme="minorHAnsi" w:cstheme="minorBidi"/>
          <w:noProof/>
          <w:sz w:val="22"/>
          <w:szCs w:val="22"/>
        </w:rPr>
      </w:pPr>
      <w:hyperlink w:anchor="_Toc19705845" w:history="1">
        <w:r w:rsidR="001A0690" w:rsidRPr="009B7FEB">
          <w:rPr>
            <w:rStyle w:val="Hyperlink"/>
            <w:noProof/>
          </w:rPr>
          <w:t>2.3.4.  Catalyst Beads.</w:t>
        </w:r>
        <w:r w:rsidR="001A0690">
          <w:rPr>
            <w:noProof/>
            <w:webHidden/>
          </w:rPr>
          <w:tab/>
        </w:r>
        <w:r w:rsidR="001A0690">
          <w:rPr>
            <w:noProof/>
            <w:webHidden/>
          </w:rPr>
          <w:fldChar w:fldCharType="begin"/>
        </w:r>
        <w:r w:rsidR="001A0690">
          <w:rPr>
            <w:noProof/>
            <w:webHidden/>
          </w:rPr>
          <w:instrText xml:space="preserve"> PAGEREF _Toc19705845 \h </w:instrText>
        </w:r>
        <w:r w:rsidR="001A0690">
          <w:rPr>
            <w:noProof/>
            <w:webHidden/>
          </w:rPr>
        </w:r>
        <w:r w:rsidR="001A0690">
          <w:rPr>
            <w:noProof/>
            <w:webHidden/>
          </w:rPr>
          <w:fldChar w:fldCharType="separate"/>
        </w:r>
        <w:r w:rsidR="00346346">
          <w:rPr>
            <w:noProof/>
            <w:webHidden/>
          </w:rPr>
          <w:t>252</w:t>
        </w:r>
        <w:r w:rsidR="001A0690">
          <w:rPr>
            <w:noProof/>
            <w:webHidden/>
          </w:rPr>
          <w:fldChar w:fldCharType="end"/>
        </w:r>
      </w:hyperlink>
    </w:p>
    <w:p w14:paraId="38FD4631" w14:textId="27D9F5C0" w:rsidR="001A0690" w:rsidRDefault="00FF3E66">
      <w:pPr>
        <w:pStyle w:val="TOC1"/>
        <w:rPr>
          <w:rFonts w:asciiTheme="minorHAnsi" w:eastAsiaTheme="minorEastAsia" w:hAnsiTheme="minorHAnsi" w:cstheme="minorBidi"/>
          <w:noProof/>
          <w:sz w:val="22"/>
          <w:szCs w:val="22"/>
        </w:rPr>
      </w:pPr>
      <w:hyperlink w:anchor="_Toc19705846" w:history="1">
        <w:r w:rsidR="001A0690" w:rsidRPr="009B7FEB">
          <w:rPr>
            <w:rStyle w:val="Hyperlink"/>
            <w:noProof/>
          </w:rPr>
          <w:t>2.3.5.  Incense.</w:t>
        </w:r>
        <w:r w:rsidR="001A0690">
          <w:rPr>
            <w:noProof/>
            <w:webHidden/>
          </w:rPr>
          <w:tab/>
        </w:r>
        <w:r w:rsidR="001A0690">
          <w:rPr>
            <w:noProof/>
            <w:webHidden/>
          </w:rPr>
          <w:fldChar w:fldCharType="begin"/>
        </w:r>
        <w:r w:rsidR="001A0690">
          <w:rPr>
            <w:noProof/>
            <w:webHidden/>
          </w:rPr>
          <w:instrText xml:space="preserve"> PAGEREF _Toc19705846 \h </w:instrText>
        </w:r>
        <w:r w:rsidR="001A0690">
          <w:rPr>
            <w:noProof/>
            <w:webHidden/>
          </w:rPr>
        </w:r>
        <w:r w:rsidR="001A0690">
          <w:rPr>
            <w:noProof/>
            <w:webHidden/>
          </w:rPr>
          <w:fldChar w:fldCharType="separate"/>
        </w:r>
        <w:r w:rsidR="00346346">
          <w:rPr>
            <w:noProof/>
            <w:webHidden/>
          </w:rPr>
          <w:t>252</w:t>
        </w:r>
        <w:r w:rsidR="001A0690">
          <w:rPr>
            <w:noProof/>
            <w:webHidden/>
          </w:rPr>
          <w:fldChar w:fldCharType="end"/>
        </w:r>
      </w:hyperlink>
    </w:p>
    <w:p w14:paraId="677A8CD5" w14:textId="6EE37FE1" w:rsidR="001A0690" w:rsidRDefault="00FF3E66">
      <w:pPr>
        <w:pStyle w:val="TOC1"/>
        <w:rPr>
          <w:rFonts w:asciiTheme="minorHAnsi" w:eastAsiaTheme="minorEastAsia" w:hAnsiTheme="minorHAnsi" w:cstheme="minorBidi"/>
          <w:noProof/>
          <w:sz w:val="22"/>
          <w:szCs w:val="22"/>
        </w:rPr>
      </w:pPr>
      <w:hyperlink w:anchor="_Toc19705847" w:history="1">
        <w:r w:rsidR="001A0690" w:rsidRPr="009B7FEB">
          <w:rPr>
            <w:rStyle w:val="Hyperlink"/>
            <w:noProof/>
          </w:rPr>
          <w:t>2.3.6.  Sea Shells.</w:t>
        </w:r>
        <w:r w:rsidR="001A0690">
          <w:rPr>
            <w:noProof/>
            <w:webHidden/>
          </w:rPr>
          <w:tab/>
        </w:r>
        <w:r w:rsidR="001A0690">
          <w:rPr>
            <w:noProof/>
            <w:webHidden/>
          </w:rPr>
          <w:fldChar w:fldCharType="begin"/>
        </w:r>
        <w:r w:rsidR="001A0690">
          <w:rPr>
            <w:noProof/>
            <w:webHidden/>
          </w:rPr>
          <w:instrText xml:space="preserve"> PAGEREF _Toc19705847 \h </w:instrText>
        </w:r>
        <w:r w:rsidR="001A0690">
          <w:rPr>
            <w:noProof/>
            <w:webHidden/>
          </w:rPr>
        </w:r>
        <w:r w:rsidR="001A0690">
          <w:rPr>
            <w:noProof/>
            <w:webHidden/>
          </w:rPr>
          <w:fldChar w:fldCharType="separate"/>
        </w:r>
        <w:r w:rsidR="00346346">
          <w:rPr>
            <w:noProof/>
            <w:webHidden/>
          </w:rPr>
          <w:t>252</w:t>
        </w:r>
        <w:r w:rsidR="001A0690">
          <w:rPr>
            <w:noProof/>
            <w:webHidden/>
          </w:rPr>
          <w:fldChar w:fldCharType="end"/>
        </w:r>
      </w:hyperlink>
    </w:p>
    <w:p w14:paraId="6379A8B5" w14:textId="2E0659E2" w:rsidR="001A0690" w:rsidRDefault="00FF3E66">
      <w:pPr>
        <w:pStyle w:val="TOC1"/>
        <w:rPr>
          <w:rFonts w:asciiTheme="minorHAnsi" w:eastAsiaTheme="minorEastAsia" w:hAnsiTheme="minorHAnsi" w:cstheme="minorBidi"/>
          <w:noProof/>
          <w:sz w:val="22"/>
          <w:szCs w:val="22"/>
        </w:rPr>
      </w:pPr>
      <w:hyperlink w:anchor="_Toc19705848" w:history="1">
        <w:r w:rsidR="001A0690" w:rsidRPr="009B7FEB">
          <w:rPr>
            <w:rStyle w:val="Hyperlink"/>
            <w:noProof/>
          </w:rPr>
          <w:t>2.3.7.  Tire Tread Rubber Products.</w:t>
        </w:r>
        <w:r w:rsidR="001A0690">
          <w:rPr>
            <w:noProof/>
            <w:webHidden/>
          </w:rPr>
          <w:tab/>
        </w:r>
        <w:r w:rsidR="001A0690">
          <w:rPr>
            <w:noProof/>
            <w:webHidden/>
          </w:rPr>
          <w:fldChar w:fldCharType="begin"/>
        </w:r>
        <w:r w:rsidR="001A0690">
          <w:rPr>
            <w:noProof/>
            <w:webHidden/>
          </w:rPr>
          <w:instrText xml:space="preserve"> PAGEREF _Toc19705848 \h </w:instrText>
        </w:r>
        <w:r w:rsidR="001A0690">
          <w:rPr>
            <w:noProof/>
            <w:webHidden/>
          </w:rPr>
        </w:r>
        <w:r w:rsidR="001A0690">
          <w:rPr>
            <w:noProof/>
            <w:webHidden/>
          </w:rPr>
          <w:fldChar w:fldCharType="separate"/>
        </w:r>
        <w:r w:rsidR="00346346">
          <w:rPr>
            <w:noProof/>
            <w:webHidden/>
          </w:rPr>
          <w:t>253</w:t>
        </w:r>
        <w:r w:rsidR="001A0690">
          <w:rPr>
            <w:noProof/>
            <w:webHidden/>
          </w:rPr>
          <w:fldChar w:fldCharType="end"/>
        </w:r>
      </w:hyperlink>
    </w:p>
    <w:p w14:paraId="4D4A2615" w14:textId="30CFEB4F" w:rsidR="001A0690" w:rsidRDefault="00FF3E66">
      <w:pPr>
        <w:pStyle w:val="TOC1"/>
        <w:rPr>
          <w:rFonts w:asciiTheme="minorHAnsi" w:eastAsiaTheme="minorEastAsia" w:hAnsiTheme="minorHAnsi" w:cstheme="minorBidi"/>
          <w:noProof/>
          <w:sz w:val="22"/>
          <w:szCs w:val="22"/>
        </w:rPr>
      </w:pPr>
      <w:hyperlink w:anchor="_Toc19705849" w:history="1">
        <w:r w:rsidR="001A0690" w:rsidRPr="009B7FEB">
          <w:rPr>
            <w:rStyle w:val="Hyperlink"/>
            <w:noProof/>
            <w:lang w:val="fr-FR"/>
          </w:rPr>
          <w:t xml:space="preserve">2.3.8.  </w:t>
        </w:r>
        <w:r w:rsidR="001A0690" w:rsidRPr="009B7FEB">
          <w:rPr>
            <w:rStyle w:val="Hyperlink"/>
            <w:noProof/>
          </w:rPr>
          <w:t>Wiper</w:t>
        </w:r>
        <w:r w:rsidR="001A0690" w:rsidRPr="009B7FEB">
          <w:rPr>
            <w:rStyle w:val="Hyperlink"/>
            <w:noProof/>
            <w:lang w:val="fr-FR"/>
          </w:rPr>
          <w:t xml:space="preserve"> </w:t>
        </w:r>
        <w:r w:rsidR="001A0690" w:rsidRPr="009B7FEB">
          <w:rPr>
            <w:rStyle w:val="Hyperlink"/>
            <w:noProof/>
          </w:rPr>
          <w:t>Blades.</w:t>
        </w:r>
        <w:r w:rsidR="001A0690">
          <w:rPr>
            <w:noProof/>
            <w:webHidden/>
          </w:rPr>
          <w:tab/>
        </w:r>
        <w:r w:rsidR="001A0690">
          <w:rPr>
            <w:noProof/>
            <w:webHidden/>
          </w:rPr>
          <w:fldChar w:fldCharType="begin"/>
        </w:r>
        <w:r w:rsidR="001A0690">
          <w:rPr>
            <w:noProof/>
            <w:webHidden/>
          </w:rPr>
          <w:instrText xml:space="preserve"> PAGEREF _Toc19705849 \h </w:instrText>
        </w:r>
        <w:r w:rsidR="001A0690">
          <w:rPr>
            <w:noProof/>
            <w:webHidden/>
          </w:rPr>
        </w:r>
        <w:r w:rsidR="001A0690">
          <w:rPr>
            <w:noProof/>
            <w:webHidden/>
          </w:rPr>
          <w:fldChar w:fldCharType="separate"/>
        </w:r>
        <w:r w:rsidR="00346346">
          <w:rPr>
            <w:noProof/>
            <w:webHidden/>
          </w:rPr>
          <w:t>253</w:t>
        </w:r>
        <w:r w:rsidR="001A0690">
          <w:rPr>
            <w:noProof/>
            <w:webHidden/>
          </w:rPr>
          <w:fldChar w:fldCharType="end"/>
        </w:r>
      </w:hyperlink>
    </w:p>
    <w:p w14:paraId="30A3D6E9" w14:textId="7A5E7E41" w:rsidR="001A0690" w:rsidRDefault="00FF3E66">
      <w:pPr>
        <w:pStyle w:val="TOC1"/>
        <w:rPr>
          <w:rFonts w:asciiTheme="minorHAnsi" w:eastAsiaTheme="minorEastAsia" w:hAnsiTheme="minorHAnsi" w:cstheme="minorBidi"/>
          <w:noProof/>
          <w:sz w:val="22"/>
          <w:szCs w:val="22"/>
        </w:rPr>
      </w:pPr>
      <w:hyperlink w:anchor="_Toc19705850" w:history="1">
        <w:r w:rsidR="001A0690" w:rsidRPr="009B7FEB">
          <w:rPr>
            <w:rStyle w:val="Hyperlink"/>
            <w:noProof/>
          </w:rPr>
          <w:t>2.3.13.  Vegetable Oil.</w:t>
        </w:r>
        <w:r w:rsidR="001A0690">
          <w:rPr>
            <w:noProof/>
            <w:webHidden/>
          </w:rPr>
          <w:tab/>
        </w:r>
        <w:r w:rsidR="001A0690">
          <w:rPr>
            <w:noProof/>
            <w:webHidden/>
          </w:rPr>
          <w:fldChar w:fldCharType="begin"/>
        </w:r>
        <w:r w:rsidR="001A0690">
          <w:rPr>
            <w:noProof/>
            <w:webHidden/>
          </w:rPr>
          <w:instrText xml:space="preserve"> PAGEREF _Toc19705850 \h </w:instrText>
        </w:r>
        <w:r w:rsidR="001A0690">
          <w:rPr>
            <w:noProof/>
            <w:webHidden/>
          </w:rPr>
        </w:r>
        <w:r w:rsidR="001A0690">
          <w:rPr>
            <w:noProof/>
            <w:webHidden/>
          </w:rPr>
          <w:fldChar w:fldCharType="separate"/>
        </w:r>
        <w:r w:rsidR="00346346">
          <w:rPr>
            <w:noProof/>
            <w:webHidden/>
          </w:rPr>
          <w:t>253</w:t>
        </w:r>
        <w:r w:rsidR="001A0690">
          <w:rPr>
            <w:noProof/>
            <w:webHidden/>
          </w:rPr>
          <w:fldChar w:fldCharType="end"/>
        </w:r>
      </w:hyperlink>
    </w:p>
    <w:p w14:paraId="187875F9" w14:textId="56BD8805" w:rsidR="001A0690" w:rsidRDefault="00FF3E66">
      <w:pPr>
        <w:pStyle w:val="TOC1"/>
        <w:rPr>
          <w:rFonts w:asciiTheme="minorHAnsi" w:eastAsiaTheme="minorEastAsia" w:hAnsiTheme="minorHAnsi" w:cstheme="minorBidi"/>
          <w:noProof/>
          <w:sz w:val="22"/>
          <w:szCs w:val="22"/>
        </w:rPr>
      </w:pPr>
      <w:hyperlink w:anchor="_Toc19705851" w:history="1">
        <w:r w:rsidR="001A0690" w:rsidRPr="009B7FEB">
          <w:rPr>
            <w:rStyle w:val="Hyperlink"/>
            <w:noProof/>
          </w:rPr>
          <w:t>2.3.15.  Bulk Sales.</w:t>
        </w:r>
        <w:r w:rsidR="001A0690">
          <w:rPr>
            <w:noProof/>
            <w:webHidden/>
          </w:rPr>
          <w:tab/>
        </w:r>
        <w:r w:rsidR="001A0690">
          <w:rPr>
            <w:noProof/>
            <w:webHidden/>
          </w:rPr>
          <w:fldChar w:fldCharType="begin"/>
        </w:r>
        <w:r w:rsidR="001A0690">
          <w:rPr>
            <w:noProof/>
            <w:webHidden/>
          </w:rPr>
          <w:instrText xml:space="preserve"> PAGEREF _Toc19705851 \h </w:instrText>
        </w:r>
        <w:r w:rsidR="001A0690">
          <w:rPr>
            <w:noProof/>
            <w:webHidden/>
          </w:rPr>
        </w:r>
        <w:r w:rsidR="001A0690">
          <w:rPr>
            <w:noProof/>
            <w:webHidden/>
          </w:rPr>
          <w:fldChar w:fldCharType="separate"/>
        </w:r>
        <w:r w:rsidR="00346346">
          <w:rPr>
            <w:noProof/>
            <w:webHidden/>
          </w:rPr>
          <w:t>254</w:t>
        </w:r>
        <w:r w:rsidR="001A0690">
          <w:rPr>
            <w:noProof/>
            <w:webHidden/>
          </w:rPr>
          <w:fldChar w:fldCharType="end"/>
        </w:r>
      </w:hyperlink>
    </w:p>
    <w:p w14:paraId="60529651" w14:textId="7B68E8B1" w:rsidR="001A0690" w:rsidRDefault="00FF3E66">
      <w:pPr>
        <w:pStyle w:val="TOC1"/>
        <w:rPr>
          <w:rFonts w:asciiTheme="minorHAnsi" w:eastAsiaTheme="minorEastAsia" w:hAnsiTheme="minorHAnsi" w:cstheme="minorBidi"/>
          <w:noProof/>
          <w:sz w:val="22"/>
          <w:szCs w:val="22"/>
        </w:rPr>
      </w:pPr>
      <w:hyperlink w:anchor="_Toc19705852" w:history="1">
        <w:r w:rsidR="001A0690" w:rsidRPr="009B7FEB">
          <w:rPr>
            <w:rStyle w:val="Hyperlink"/>
            <w:noProof/>
          </w:rPr>
          <w:t>2.5.6.  Guidelines for NCWM Resolution of Requests for Recognition of Moisture Loss in Other Packaged Products.</w:t>
        </w:r>
        <w:r w:rsidR="001A0690">
          <w:rPr>
            <w:noProof/>
            <w:webHidden/>
          </w:rPr>
          <w:tab/>
        </w:r>
        <w:r w:rsidR="001A0690">
          <w:rPr>
            <w:noProof/>
            <w:webHidden/>
          </w:rPr>
          <w:fldChar w:fldCharType="begin"/>
        </w:r>
        <w:r w:rsidR="001A0690">
          <w:rPr>
            <w:noProof/>
            <w:webHidden/>
          </w:rPr>
          <w:instrText xml:space="preserve"> PAGEREF _Toc19705852 \h </w:instrText>
        </w:r>
        <w:r w:rsidR="001A0690">
          <w:rPr>
            <w:noProof/>
            <w:webHidden/>
          </w:rPr>
        </w:r>
        <w:r w:rsidR="001A0690">
          <w:rPr>
            <w:noProof/>
            <w:webHidden/>
          </w:rPr>
          <w:fldChar w:fldCharType="separate"/>
        </w:r>
        <w:r w:rsidR="00346346">
          <w:rPr>
            <w:noProof/>
            <w:webHidden/>
          </w:rPr>
          <w:t>255</w:t>
        </w:r>
        <w:r w:rsidR="001A0690">
          <w:rPr>
            <w:noProof/>
            <w:webHidden/>
          </w:rPr>
          <w:fldChar w:fldCharType="end"/>
        </w:r>
      </w:hyperlink>
    </w:p>
    <w:p w14:paraId="5B5D787E" w14:textId="4587AC6A" w:rsidR="001A0690" w:rsidRDefault="00FF3E66">
      <w:pPr>
        <w:pStyle w:val="TOC1"/>
        <w:rPr>
          <w:rFonts w:asciiTheme="minorHAnsi" w:eastAsiaTheme="minorEastAsia" w:hAnsiTheme="minorHAnsi" w:cstheme="minorBidi"/>
          <w:noProof/>
          <w:sz w:val="22"/>
          <w:szCs w:val="22"/>
        </w:rPr>
      </w:pPr>
      <w:hyperlink w:anchor="_Toc19705853" w:history="1">
        <w:r w:rsidR="001A0690" w:rsidRPr="009B7FEB">
          <w:rPr>
            <w:rStyle w:val="Hyperlink"/>
            <w:noProof/>
          </w:rPr>
          <w:t>2.6.1.  Retail Gas Sales and Metric Price Computations in General.</w:t>
        </w:r>
        <w:r w:rsidR="001A0690">
          <w:rPr>
            <w:noProof/>
            <w:webHidden/>
          </w:rPr>
          <w:tab/>
        </w:r>
        <w:r w:rsidR="001A0690">
          <w:rPr>
            <w:noProof/>
            <w:webHidden/>
          </w:rPr>
          <w:fldChar w:fldCharType="begin"/>
        </w:r>
        <w:r w:rsidR="001A0690">
          <w:rPr>
            <w:noProof/>
            <w:webHidden/>
          </w:rPr>
          <w:instrText xml:space="preserve"> PAGEREF _Toc19705853 \h </w:instrText>
        </w:r>
        <w:r w:rsidR="001A0690">
          <w:rPr>
            <w:noProof/>
            <w:webHidden/>
          </w:rPr>
        </w:r>
        <w:r w:rsidR="001A0690">
          <w:rPr>
            <w:noProof/>
            <w:webHidden/>
          </w:rPr>
          <w:fldChar w:fldCharType="separate"/>
        </w:r>
        <w:r w:rsidR="00346346">
          <w:rPr>
            <w:noProof/>
            <w:webHidden/>
          </w:rPr>
          <w:t>258</w:t>
        </w:r>
        <w:r w:rsidR="001A0690">
          <w:rPr>
            <w:noProof/>
            <w:webHidden/>
          </w:rPr>
          <w:fldChar w:fldCharType="end"/>
        </w:r>
      </w:hyperlink>
    </w:p>
    <w:p w14:paraId="2BE45629" w14:textId="47F06C03" w:rsidR="001A0690" w:rsidRDefault="00FF3E66">
      <w:pPr>
        <w:pStyle w:val="TOC1"/>
        <w:rPr>
          <w:rFonts w:asciiTheme="minorHAnsi" w:eastAsiaTheme="minorEastAsia" w:hAnsiTheme="minorHAnsi" w:cstheme="minorBidi"/>
          <w:noProof/>
          <w:sz w:val="22"/>
          <w:szCs w:val="22"/>
        </w:rPr>
      </w:pPr>
      <w:hyperlink w:anchor="_Toc19705854" w:history="1">
        <w:r w:rsidR="001A0690" w:rsidRPr="009B7FEB">
          <w:rPr>
            <w:rStyle w:val="Hyperlink"/>
            <w:noProof/>
          </w:rPr>
          <w:t>2.6.2.  Price Posting.</w:t>
        </w:r>
        <w:r w:rsidR="001A0690">
          <w:rPr>
            <w:noProof/>
            <w:webHidden/>
          </w:rPr>
          <w:tab/>
        </w:r>
        <w:r w:rsidR="001A0690">
          <w:rPr>
            <w:noProof/>
            <w:webHidden/>
          </w:rPr>
          <w:fldChar w:fldCharType="begin"/>
        </w:r>
        <w:r w:rsidR="001A0690">
          <w:rPr>
            <w:noProof/>
            <w:webHidden/>
          </w:rPr>
          <w:instrText xml:space="preserve"> PAGEREF _Toc19705854 \h </w:instrText>
        </w:r>
        <w:r w:rsidR="001A0690">
          <w:rPr>
            <w:noProof/>
            <w:webHidden/>
          </w:rPr>
        </w:r>
        <w:r w:rsidR="001A0690">
          <w:rPr>
            <w:noProof/>
            <w:webHidden/>
          </w:rPr>
          <w:fldChar w:fldCharType="separate"/>
        </w:r>
        <w:r w:rsidR="00346346">
          <w:rPr>
            <w:noProof/>
            <w:webHidden/>
          </w:rPr>
          <w:t>258</w:t>
        </w:r>
        <w:r w:rsidR="001A0690">
          <w:rPr>
            <w:noProof/>
            <w:webHidden/>
          </w:rPr>
          <w:fldChar w:fldCharType="end"/>
        </w:r>
      </w:hyperlink>
    </w:p>
    <w:p w14:paraId="71CA3B4F" w14:textId="3E251F5F" w:rsidR="001A0690" w:rsidRDefault="00FF3E66">
      <w:pPr>
        <w:pStyle w:val="TOC1"/>
        <w:rPr>
          <w:rFonts w:asciiTheme="minorHAnsi" w:eastAsiaTheme="minorEastAsia" w:hAnsiTheme="minorHAnsi" w:cstheme="minorBidi"/>
          <w:noProof/>
          <w:sz w:val="22"/>
          <w:szCs w:val="22"/>
        </w:rPr>
      </w:pPr>
      <w:hyperlink w:anchor="_Toc19705855" w:history="1">
        <w:r w:rsidR="001A0690" w:rsidRPr="009B7FEB">
          <w:rPr>
            <w:rStyle w:val="Hyperlink"/>
            <w:noProof/>
          </w:rPr>
          <w:t>2.6.3.  Octane Posting Regulations.</w:t>
        </w:r>
        <w:r w:rsidR="001A0690">
          <w:rPr>
            <w:noProof/>
            <w:webHidden/>
          </w:rPr>
          <w:tab/>
        </w:r>
        <w:r w:rsidR="001A0690">
          <w:rPr>
            <w:noProof/>
            <w:webHidden/>
          </w:rPr>
          <w:fldChar w:fldCharType="begin"/>
        </w:r>
        <w:r w:rsidR="001A0690">
          <w:rPr>
            <w:noProof/>
            <w:webHidden/>
          </w:rPr>
          <w:instrText xml:space="preserve"> PAGEREF _Toc19705855 \h </w:instrText>
        </w:r>
        <w:r w:rsidR="001A0690">
          <w:rPr>
            <w:noProof/>
            <w:webHidden/>
          </w:rPr>
        </w:r>
        <w:r w:rsidR="001A0690">
          <w:rPr>
            <w:noProof/>
            <w:webHidden/>
          </w:rPr>
          <w:fldChar w:fldCharType="separate"/>
        </w:r>
        <w:r w:rsidR="00346346">
          <w:rPr>
            <w:noProof/>
            <w:webHidden/>
          </w:rPr>
          <w:t>260</w:t>
        </w:r>
        <w:r w:rsidR="001A0690">
          <w:rPr>
            <w:noProof/>
            <w:webHidden/>
          </w:rPr>
          <w:fldChar w:fldCharType="end"/>
        </w:r>
      </w:hyperlink>
    </w:p>
    <w:p w14:paraId="76522C6C" w14:textId="336F1AF1" w:rsidR="001A0690" w:rsidRDefault="00FF3E66">
      <w:pPr>
        <w:pStyle w:val="TOC1"/>
        <w:rPr>
          <w:rFonts w:asciiTheme="minorHAnsi" w:eastAsiaTheme="minorEastAsia" w:hAnsiTheme="minorHAnsi" w:cstheme="minorBidi"/>
          <w:noProof/>
          <w:sz w:val="22"/>
          <w:szCs w:val="22"/>
        </w:rPr>
      </w:pPr>
      <w:hyperlink w:anchor="_Toc19705856" w:history="1">
        <w:r w:rsidR="001A0690" w:rsidRPr="009B7FEB">
          <w:rPr>
            <w:rStyle w:val="Hyperlink"/>
            <w:noProof/>
          </w:rPr>
          <w:t>2.6.4.  Multi-Tier Pricing:  Motor Fuel Deliveries (Computing Pumps or Dispensers).</w:t>
        </w:r>
        <w:r w:rsidR="001A0690">
          <w:rPr>
            <w:noProof/>
            <w:webHidden/>
          </w:rPr>
          <w:tab/>
        </w:r>
        <w:r w:rsidR="001A0690">
          <w:rPr>
            <w:noProof/>
            <w:webHidden/>
          </w:rPr>
          <w:fldChar w:fldCharType="begin"/>
        </w:r>
        <w:r w:rsidR="001A0690">
          <w:rPr>
            <w:noProof/>
            <w:webHidden/>
          </w:rPr>
          <w:instrText xml:space="preserve"> PAGEREF _Toc19705856 \h </w:instrText>
        </w:r>
        <w:r w:rsidR="001A0690">
          <w:rPr>
            <w:noProof/>
            <w:webHidden/>
          </w:rPr>
        </w:r>
        <w:r w:rsidR="001A0690">
          <w:rPr>
            <w:noProof/>
            <w:webHidden/>
          </w:rPr>
          <w:fldChar w:fldCharType="separate"/>
        </w:r>
        <w:r w:rsidR="00346346">
          <w:rPr>
            <w:noProof/>
            <w:webHidden/>
          </w:rPr>
          <w:t>261</w:t>
        </w:r>
        <w:r w:rsidR="001A0690">
          <w:rPr>
            <w:noProof/>
            <w:webHidden/>
          </w:rPr>
          <w:fldChar w:fldCharType="end"/>
        </w:r>
      </w:hyperlink>
    </w:p>
    <w:p w14:paraId="497F2CA3" w14:textId="4EEA915C" w:rsidR="001A0690" w:rsidRDefault="00FF3E66">
      <w:pPr>
        <w:pStyle w:val="TOC1"/>
        <w:rPr>
          <w:rFonts w:asciiTheme="minorHAnsi" w:eastAsiaTheme="minorEastAsia" w:hAnsiTheme="minorHAnsi" w:cstheme="minorBidi"/>
          <w:noProof/>
          <w:sz w:val="22"/>
          <w:szCs w:val="22"/>
        </w:rPr>
      </w:pPr>
      <w:hyperlink w:anchor="_Toc19705857" w:history="1">
        <w:r w:rsidR="001A0690" w:rsidRPr="009B7FEB">
          <w:rPr>
            <w:rStyle w:val="Hyperlink"/>
            <w:noProof/>
          </w:rPr>
          <w:t>2.6.5.  Cereal Grains and Oil Seeds.</w:t>
        </w:r>
        <w:r w:rsidR="001A0690">
          <w:rPr>
            <w:noProof/>
            <w:webHidden/>
          </w:rPr>
          <w:tab/>
        </w:r>
        <w:r w:rsidR="001A0690">
          <w:rPr>
            <w:noProof/>
            <w:webHidden/>
          </w:rPr>
          <w:fldChar w:fldCharType="begin"/>
        </w:r>
        <w:r w:rsidR="001A0690">
          <w:rPr>
            <w:noProof/>
            <w:webHidden/>
          </w:rPr>
          <w:instrText xml:space="preserve"> PAGEREF _Toc19705857 \h </w:instrText>
        </w:r>
        <w:r w:rsidR="001A0690">
          <w:rPr>
            <w:noProof/>
            <w:webHidden/>
          </w:rPr>
        </w:r>
        <w:r w:rsidR="001A0690">
          <w:rPr>
            <w:noProof/>
            <w:webHidden/>
          </w:rPr>
          <w:fldChar w:fldCharType="separate"/>
        </w:r>
        <w:r w:rsidR="00346346">
          <w:rPr>
            <w:noProof/>
            <w:webHidden/>
          </w:rPr>
          <w:t>261</w:t>
        </w:r>
        <w:r w:rsidR="001A0690">
          <w:rPr>
            <w:noProof/>
            <w:webHidden/>
          </w:rPr>
          <w:fldChar w:fldCharType="end"/>
        </w:r>
      </w:hyperlink>
    </w:p>
    <w:p w14:paraId="2EE0375E" w14:textId="3153405A" w:rsidR="001A0690" w:rsidRDefault="00FF3E66">
      <w:pPr>
        <w:pStyle w:val="TOC1"/>
        <w:rPr>
          <w:rFonts w:asciiTheme="minorHAnsi" w:eastAsiaTheme="minorEastAsia" w:hAnsiTheme="minorHAnsi" w:cstheme="minorBidi"/>
          <w:noProof/>
          <w:sz w:val="22"/>
          <w:szCs w:val="22"/>
        </w:rPr>
      </w:pPr>
      <w:hyperlink w:anchor="_Toc19705858" w:history="1">
        <w:r w:rsidR="001A0690" w:rsidRPr="009B7FEB">
          <w:rPr>
            <w:rStyle w:val="Hyperlink"/>
            <w:noProof/>
          </w:rPr>
          <w:t>2.6.6.  Basic Engine Fuels, Petroleum Products, and Lubricants Laboratory.</w:t>
        </w:r>
        <w:r w:rsidR="001A0690">
          <w:rPr>
            <w:noProof/>
            <w:webHidden/>
          </w:rPr>
          <w:tab/>
        </w:r>
        <w:r w:rsidR="001A0690">
          <w:rPr>
            <w:noProof/>
            <w:webHidden/>
          </w:rPr>
          <w:fldChar w:fldCharType="begin"/>
        </w:r>
        <w:r w:rsidR="001A0690">
          <w:rPr>
            <w:noProof/>
            <w:webHidden/>
          </w:rPr>
          <w:instrText xml:space="preserve"> PAGEREF _Toc19705858 \h </w:instrText>
        </w:r>
        <w:r w:rsidR="001A0690">
          <w:rPr>
            <w:noProof/>
            <w:webHidden/>
          </w:rPr>
        </w:r>
        <w:r w:rsidR="001A0690">
          <w:rPr>
            <w:noProof/>
            <w:webHidden/>
          </w:rPr>
          <w:fldChar w:fldCharType="separate"/>
        </w:r>
        <w:r w:rsidR="00346346">
          <w:rPr>
            <w:noProof/>
            <w:webHidden/>
          </w:rPr>
          <w:t>262</w:t>
        </w:r>
        <w:r w:rsidR="001A0690">
          <w:rPr>
            <w:noProof/>
            <w:webHidden/>
          </w:rPr>
          <w:fldChar w:fldCharType="end"/>
        </w:r>
      </w:hyperlink>
    </w:p>
    <w:p w14:paraId="6AB8D5EE" w14:textId="4269A5C5" w:rsidR="001A0690" w:rsidRDefault="00FF3E66">
      <w:pPr>
        <w:pStyle w:val="TOC1"/>
        <w:rPr>
          <w:rFonts w:asciiTheme="minorHAnsi" w:eastAsiaTheme="minorEastAsia" w:hAnsiTheme="minorHAnsi" w:cstheme="minorBidi"/>
          <w:noProof/>
          <w:sz w:val="22"/>
          <w:szCs w:val="22"/>
        </w:rPr>
      </w:pPr>
      <w:hyperlink w:anchor="_Toc19705859" w:history="1">
        <w:r w:rsidR="001A0690" w:rsidRPr="009B7FEB">
          <w:rPr>
            <w:rStyle w:val="Hyperlink"/>
            <w:noProof/>
          </w:rPr>
          <w:t>2.6.7.  Product Conformance Statements.</w:t>
        </w:r>
        <w:r w:rsidR="001A0690">
          <w:rPr>
            <w:noProof/>
            <w:webHidden/>
          </w:rPr>
          <w:tab/>
        </w:r>
        <w:r w:rsidR="001A0690">
          <w:rPr>
            <w:noProof/>
            <w:webHidden/>
          </w:rPr>
          <w:fldChar w:fldCharType="begin"/>
        </w:r>
        <w:r w:rsidR="001A0690">
          <w:rPr>
            <w:noProof/>
            <w:webHidden/>
          </w:rPr>
          <w:instrText xml:space="preserve"> PAGEREF _Toc19705859 \h </w:instrText>
        </w:r>
        <w:r w:rsidR="001A0690">
          <w:rPr>
            <w:noProof/>
            <w:webHidden/>
          </w:rPr>
        </w:r>
        <w:r w:rsidR="001A0690">
          <w:rPr>
            <w:noProof/>
            <w:webHidden/>
          </w:rPr>
          <w:fldChar w:fldCharType="separate"/>
        </w:r>
        <w:r w:rsidR="00346346">
          <w:rPr>
            <w:noProof/>
            <w:webHidden/>
          </w:rPr>
          <w:t>262</w:t>
        </w:r>
        <w:r w:rsidR="001A0690">
          <w:rPr>
            <w:noProof/>
            <w:webHidden/>
          </w:rPr>
          <w:fldChar w:fldCharType="end"/>
        </w:r>
      </w:hyperlink>
    </w:p>
    <w:p w14:paraId="4FF401EC" w14:textId="4257251E" w:rsidR="001A0690" w:rsidRDefault="00FF3E66">
      <w:pPr>
        <w:pStyle w:val="TOC1"/>
        <w:rPr>
          <w:rFonts w:asciiTheme="minorHAnsi" w:eastAsiaTheme="minorEastAsia" w:hAnsiTheme="minorHAnsi" w:cstheme="minorBidi"/>
          <w:noProof/>
          <w:sz w:val="22"/>
          <w:szCs w:val="22"/>
        </w:rPr>
      </w:pPr>
      <w:hyperlink w:anchor="_Toc19705860" w:history="1">
        <w:r w:rsidR="001A0690" w:rsidRPr="009B7FEB">
          <w:rPr>
            <w:rStyle w:val="Hyperlink"/>
            <w:noProof/>
          </w:rPr>
          <w:t>2.6.8.  Commodities Under FTC Jurisdiction under the Fair Packaging and Labeling Act (FPLA) and Exclusions.</w:t>
        </w:r>
        <w:r w:rsidR="001A0690">
          <w:rPr>
            <w:noProof/>
            <w:webHidden/>
          </w:rPr>
          <w:tab/>
        </w:r>
        <w:r w:rsidR="001A0690">
          <w:rPr>
            <w:noProof/>
            <w:webHidden/>
          </w:rPr>
          <w:fldChar w:fldCharType="begin"/>
        </w:r>
        <w:r w:rsidR="001A0690">
          <w:rPr>
            <w:noProof/>
            <w:webHidden/>
          </w:rPr>
          <w:instrText xml:space="preserve"> PAGEREF _Toc19705860 \h </w:instrText>
        </w:r>
        <w:r w:rsidR="001A0690">
          <w:rPr>
            <w:noProof/>
            <w:webHidden/>
          </w:rPr>
        </w:r>
        <w:r w:rsidR="001A0690">
          <w:rPr>
            <w:noProof/>
            <w:webHidden/>
          </w:rPr>
          <w:fldChar w:fldCharType="separate"/>
        </w:r>
        <w:r w:rsidR="00346346">
          <w:rPr>
            <w:noProof/>
            <w:webHidden/>
          </w:rPr>
          <w:t>263</w:t>
        </w:r>
        <w:r w:rsidR="001A0690">
          <w:rPr>
            <w:noProof/>
            <w:webHidden/>
          </w:rPr>
          <w:fldChar w:fldCharType="end"/>
        </w:r>
      </w:hyperlink>
    </w:p>
    <w:p w14:paraId="5EFA9B3E" w14:textId="5B872367" w:rsidR="001A0690" w:rsidRDefault="00FF3E66">
      <w:pPr>
        <w:pStyle w:val="TOC1"/>
        <w:rPr>
          <w:rFonts w:asciiTheme="minorHAnsi" w:eastAsiaTheme="minorEastAsia" w:hAnsiTheme="minorHAnsi" w:cstheme="minorBidi"/>
          <w:noProof/>
          <w:sz w:val="22"/>
          <w:szCs w:val="22"/>
        </w:rPr>
      </w:pPr>
      <w:hyperlink w:anchor="_Toc19705861" w:history="1">
        <w:r w:rsidR="001A0690" w:rsidRPr="009B7FEB">
          <w:rPr>
            <w:rStyle w:val="Hyperlink"/>
            <w:noProof/>
          </w:rPr>
          <w:t>2.6.9.  Size Descriptors for Raw, Shell-On Shrimp Products.</w:t>
        </w:r>
        <w:r w:rsidR="001A0690">
          <w:rPr>
            <w:noProof/>
            <w:webHidden/>
          </w:rPr>
          <w:tab/>
        </w:r>
        <w:r w:rsidR="001A0690">
          <w:rPr>
            <w:noProof/>
            <w:webHidden/>
          </w:rPr>
          <w:fldChar w:fldCharType="begin"/>
        </w:r>
        <w:r w:rsidR="001A0690">
          <w:rPr>
            <w:noProof/>
            <w:webHidden/>
          </w:rPr>
          <w:instrText xml:space="preserve"> PAGEREF _Toc19705861 \h </w:instrText>
        </w:r>
        <w:r w:rsidR="001A0690">
          <w:rPr>
            <w:noProof/>
            <w:webHidden/>
          </w:rPr>
        </w:r>
        <w:r w:rsidR="001A0690">
          <w:rPr>
            <w:noProof/>
            <w:webHidden/>
          </w:rPr>
          <w:fldChar w:fldCharType="separate"/>
        </w:r>
        <w:r w:rsidR="00346346">
          <w:rPr>
            <w:noProof/>
            <w:webHidden/>
          </w:rPr>
          <w:t>270</w:t>
        </w:r>
        <w:r w:rsidR="001A0690">
          <w:rPr>
            <w:noProof/>
            <w:webHidden/>
          </w:rPr>
          <w:fldChar w:fldCharType="end"/>
        </w:r>
      </w:hyperlink>
    </w:p>
    <w:p w14:paraId="4F227190" w14:textId="4E5633A8" w:rsidR="001A0690" w:rsidRDefault="00FF3E66">
      <w:pPr>
        <w:pStyle w:val="TOC1"/>
        <w:rPr>
          <w:rFonts w:asciiTheme="minorHAnsi" w:eastAsiaTheme="minorEastAsia" w:hAnsiTheme="minorHAnsi" w:cstheme="minorBidi"/>
          <w:noProof/>
          <w:sz w:val="22"/>
          <w:szCs w:val="22"/>
        </w:rPr>
      </w:pPr>
      <w:hyperlink w:anchor="_Toc19705862" w:history="1">
        <w:r w:rsidR="001A0690" w:rsidRPr="009B7FEB">
          <w:rPr>
            <w:rStyle w:val="Hyperlink"/>
            <w:noProof/>
          </w:rPr>
          <w:t>2.6.10.  Model Guidelines for the Administrative Review Process.</w:t>
        </w:r>
        <w:r w:rsidR="001A0690">
          <w:rPr>
            <w:noProof/>
            <w:webHidden/>
          </w:rPr>
          <w:tab/>
        </w:r>
        <w:r w:rsidR="001A0690">
          <w:rPr>
            <w:noProof/>
            <w:webHidden/>
          </w:rPr>
          <w:fldChar w:fldCharType="begin"/>
        </w:r>
        <w:r w:rsidR="001A0690">
          <w:rPr>
            <w:noProof/>
            <w:webHidden/>
          </w:rPr>
          <w:instrText xml:space="preserve"> PAGEREF _Toc19705862 \h </w:instrText>
        </w:r>
        <w:r w:rsidR="001A0690">
          <w:rPr>
            <w:noProof/>
            <w:webHidden/>
          </w:rPr>
        </w:r>
        <w:r w:rsidR="001A0690">
          <w:rPr>
            <w:noProof/>
            <w:webHidden/>
          </w:rPr>
          <w:fldChar w:fldCharType="separate"/>
        </w:r>
        <w:r w:rsidR="00346346">
          <w:rPr>
            <w:noProof/>
            <w:webHidden/>
          </w:rPr>
          <w:t>270</w:t>
        </w:r>
        <w:r w:rsidR="001A0690">
          <w:rPr>
            <w:noProof/>
            <w:webHidden/>
          </w:rPr>
          <w:fldChar w:fldCharType="end"/>
        </w:r>
      </w:hyperlink>
    </w:p>
    <w:p w14:paraId="776B8B8F" w14:textId="785083AE" w:rsidR="001A0690" w:rsidRDefault="00FF3E66">
      <w:pPr>
        <w:pStyle w:val="TOC1"/>
        <w:rPr>
          <w:rFonts w:asciiTheme="minorHAnsi" w:eastAsiaTheme="minorEastAsia" w:hAnsiTheme="minorHAnsi" w:cstheme="minorBidi"/>
          <w:noProof/>
          <w:sz w:val="22"/>
          <w:szCs w:val="22"/>
        </w:rPr>
      </w:pPr>
      <w:hyperlink w:anchor="_Toc19705863" w:history="1">
        <w:r w:rsidR="001A0690" w:rsidRPr="009B7FEB">
          <w:rPr>
            <w:rStyle w:val="Hyperlink"/>
            <w:noProof/>
          </w:rPr>
          <w:t>2.6.11.  Good Quantity Control Practices.</w:t>
        </w:r>
        <w:r w:rsidR="001A0690">
          <w:rPr>
            <w:noProof/>
            <w:webHidden/>
          </w:rPr>
          <w:tab/>
        </w:r>
        <w:r w:rsidR="001A0690">
          <w:rPr>
            <w:noProof/>
            <w:webHidden/>
          </w:rPr>
          <w:fldChar w:fldCharType="begin"/>
        </w:r>
        <w:r w:rsidR="001A0690">
          <w:rPr>
            <w:noProof/>
            <w:webHidden/>
          </w:rPr>
          <w:instrText xml:space="preserve"> PAGEREF _Toc19705863 \h </w:instrText>
        </w:r>
        <w:r w:rsidR="001A0690">
          <w:rPr>
            <w:noProof/>
            <w:webHidden/>
          </w:rPr>
        </w:r>
        <w:r w:rsidR="001A0690">
          <w:rPr>
            <w:noProof/>
            <w:webHidden/>
          </w:rPr>
          <w:fldChar w:fldCharType="separate"/>
        </w:r>
        <w:r w:rsidR="00346346">
          <w:rPr>
            <w:noProof/>
            <w:webHidden/>
          </w:rPr>
          <w:t>273</w:t>
        </w:r>
        <w:r w:rsidR="001A0690">
          <w:rPr>
            <w:noProof/>
            <w:webHidden/>
          </w:rPr>
          <w:fldChar w:fldCharType="end"/>
        </w:r>
      </w:hyperlink>
    </w:p>
    <w:p w14:paraId="73D5DC84" w14:textId="4879ED60" w:rsidR="001A0690" w:rsidRDefault="00FF3E66">
      <w:pPr>
        <w:pStyle w:val="TOC1"/>
        <w:rPr>
          <w:rFonts w:asciiTheme="minorHAnsi" w:eastAsiaTheme="minorEastAsia" w:hAnsiTheme="minorHAnsi" w:cstheme="minorBidi"/>
          <w:noProof/>
          <w:sz w:val="22"/>
          <w:szCs w:val="22"/>
        </w:rPr>
      </w:pPr>
      <w:hyperlink w:anchor="_Toc19705864" w:history="1">
        <w:r w:rsidR="001A0690" w:rsidRPr="009B7FEB">
          <w:rPr>
            <w:rStyle w:val="Hyperlink"/>
            <w:noProof/>
          </w:rPr>
          <w:t>2.6.12.  Point-of-Pack Inspection Guidelines.</w:t>
        </w:r>
        <w:r w:rsidR="001A0690">
          <w:rPr>
            <w:noProof/>
            <w:webHidden/>
          </w:rPr>
          <w:tab/>
        </w:r>
        <w:r w:rsidR="001A0690">
          <w:rPr>
            <w:noProof/>
            <w:webHidden/>
          </w:rPr>
          <w:fldChar w:fldCharType="begin"/>
        </w:r>
        <w:r w:rsidR="001A0690">
          <w:rPr>
            <w:noProof/>
            <w:webHidden/>
          </w:rPr>
          <w:instrText xml:space="preserve"> PAGEREF _Toc19705864 \h </w:instrText>
        </w:r>
        <w:r w:rsidR="001A0690">
          <w:rPr>
            <w:noProof/>
            <w:webHidden/>
          </w:rPr>
        </w:r>
        <w:r w:rsidR="001A0690">
          <w:rPr>
            <w:noProof/>
            <w:webHidden/>
          </w:rPr>
          <w:fldChar w:fldCharType="separate"/>
        </w:r>
        <w:r w:rsidR="00346346">
          <w:rPr>
            <w:noProof/>
            <w:webHidden/>
          </w:rPr>
          <w:t>274</w:t>
        </w:r>
        <w:r w:rsidR="001A0690">
          <w:rPr>
            <w:noProof/>
            <w:webHidden/>
          </w:rPr>
          <w:fldChar w:fldCharType="end"/>
        </w:r>
      </w:hyperlink>
    </w:p>
    <w:p w14:paraId="6E799F9F" w14:textId="2B924F49" w:rsidR="001A0690" w:rsidRDefault="00FF3E66">
      <w:pPr>
        <w:pStyle w:val="TOC1"/>
        <w:rPr>
          <w:rFonts w:asciiTheme="minorHAnsi" w:eastAsiaTheme="minorEastAsia" w:hAnsiTheme="minorHAnsi" w:cstheme="minorBidi"/>
          <w:noProof/>
          <w:sz w:val="22"/>
          <w:szCs w:val="22"/>
        </w:rPr>
      </w:pPr>
      <w:hyperlink w:anchor="_Toc19705865" w:history="1">
        <w:r w:rsidR="001A0690" w:rsidRPr="009B7FEB">
          <w:rPr>
            <w:rStyle w:val="Hyperlink"/>
            <w:noProof/>
          </w:rPr>
          <w:t>2.6.13.  Guideline for Verifying the Labeled Basis Weight of Communication and Other Paper.</w:t>
        </w:r>
        <w:r w:rsidR="001A0690">
          <w:rPr>
            <w:noProof/>
            <w:webHidden/>
          </w:rPr>
          <w:tab/>
        </w:r>
        <w:r w:rsidR="001A0690">
          <w:rPr>
            <w:noProof/>
            <w:webHidden/>
          </w:rPr>
          <w:fldChar w:fldCharType="begin"/>
        </w:r>
        <w:r w:rsidR="001A0690">
          <w:rPr>
            <w:noProof/>
            <w:webHidden/>
          </w:rPr>
          <w:instrText xml:space="preserve"> PAGEREF _Toc19705865 \h </w:instrText>
        </w:r>
        <w:r w:rsidR="001A0690">
          <w:rPr>
            <w:noProof/>
            <w:webHidden/>
          </w:rPr>
        </w:r>
        <w:r w:rsidR="001A0690">
          <w:rPr>
            <w:noProof/>
            <w:webHidden/>
          </w:rPr>
          <w:fldChar w:fldCharType="separate"/>
        </w:r>
        <w:r w:rsidR="00346346">
          <w:rPr>
            <w:noProof/>
            <w:webHidden/>
          </w:rPr>
          <w:t>276</w:t>
        </w:r>
        <w:r w:rsidR="001A0690">
          <w:rPr>
            <w:noProof/>
            <w:webHidden/>
          </w:rPr>
          <w:fldChar w:fldCharType="end"/>
        </w:r>
      </w:hyperlink>
    </w:p>
    <w:p w14:paraId="4AED97B7" w14:textId="2620FEA4" w:rsidR="001A0690" w:rsidRDefault="00FF3E66">
      <w:pPr>
        <w:pStyle w:val="TOC1"/>
        <w:rPr>
          <w:rFonts w:asciiTheme="minorHAnsi" w:eastAsiaTheme="minorEastAsia" w:hAnsiTheme="minorHAnsi" w:cstheme="minorBidi"/>
          <w:noProof/>
          <w:sz w:val="22"/>
          <w:szCs w:val="22"/>
        </w:rPr>
      </w:pPr>
      <w:hyperlink w:anchor="_Toc19705866" w:history="1">
        <w:r w:rsidR="001A0690" w:rsidRPr="009B7FEB">
          <w:rPr>
            <w:rStyle w:val="Hyperlink"/>
            <w:noProof/>
          </w:rPr>
          <w:t>2.6.14.  Labeling Guidelines for Chamois.</w:t>
        </w:r>
        <w:r w:rsidR="001A0690">
          <w:rPr>
            <w:noProof/>
            <w:webHidden/>
          </w:rPr>
          <w:tab/>
        </w:r>
        <w:r w:rsidR="001A0690">
          <w:rPr>
            <w:noProof/>
            <w:webHidden/>
          </w:rPr>
          <w:fldChar w:fldCharType="begin"/>
        </w:r>
        <w:r w:rsidR="001A0690">
          <w:rPr>
            <w:noProof/>
            <w:webHidden/>
          </w:rPr>
          <w:instrText xml:space="preserve"> PAGEREF _Toc19705866 \h </w:instrText>
        </w:r>
        <w:r w:rsidR="001A0690">
          <w:rPr>
            <w:noProof/>
            <w:webHidden/>
          </w:rPr>
        </w:r>
        <w:r w:rsidR="001A0690">
          <w:rPr>
            <w:noProof/>
            <w:webHidden/>
          </w:rPr>
          <w:fldChar w:fldCharType="separate"/>
        </w:r>
        <w:r w:rsidR="00346346">
          <w:rPr>
            <w:noProof/>
            <w:webHidden/>
          </w:rPr>
          <w:t>281</w:t>
        </w:r>
        <w:r w:rsidR="001A0690">
          <w:rPr>
            <w:noProof/>
            <w:webHidden/>
          </w:rPr>
          <w:fldChar w:fldCharType="end"/>
        </w:r>
      </w:hyperlink>
    </w:p>
    <w:p w14:paraId="17E21230" w14:textId="7A9BE891" w:rsidR="001A0690" w:rsidRDefault="00FF3E66">
      <w:pPr>
        <w:pStyle w:val="TOC1"/>
        <w:rPr>
          <w:rFonts w:asciiTheme="minorHAnsi" w:eastAsiaTheme="minorEastAsia" w:hAnsiTheme="minorHAnsi" w:cstheme="minorBidi"/>
          <w:noProof/>
          <w:sz w:val="22"/>
          <w:szCs w:val="22"/>
        </w:rPr>
      </w:pPr>
      <w:hyperlink w:anchor="_Toc19705867" w:history="1">
        <w:r w:rsidR="001A0690" w:rsidRPr="009B7FEB">
          <w:rPr>
            <w:rStyle w:val="Hyperlink"/>
            <w:noProof/>
          </w:rPr>
          <w:t>2.6.15.  Labeling Guidelines for Natural and Synthetic Sponges.</w:t>
        </w:r>
        <w:r w:rsidR="001A0690">
          <w:rPr>
            <w:noProof/>
            <w:webHidden/>
          </w:rPr>
          <w:tab/>
        </w:r>
        <w:r w:rsidR="001A0690">
          <w:rPr>
            <w:noProof/>
            <w:webHidden/>
          </w:rPr>
          <w:fldChar w:fldCharType="begin"/>
        </w:r>
        <w:r w:rsidR="001A0690">
          <w:rPr>
            <w:noProof/>
            <w:webHidden/>
          </w:rPr>
          <w:instrText xml:space="preserve"> PAGEREF _Toc19705867 \h </w:instrText>
        </w:r>
        <w:r w:rsidR="001A0690">
          <w:rPr>
            <w:noProof/>
            <w:webHidden/>
          </w:rPr>
        </w:r>
        <w:r w:rsidR="001A0690">
          <w:rPr>
            <w:noProof/>
            <w:webHidden/>
          </w:rPr>
          <w:fldChar w:fldCharType="separate"/>
        </w:r>
        <w:r w:rsidR="00346346">
          <w:rPr>
            <w:noProof/>
            <w:webHidden/>
          </w:rPr>
          <w:t>283</w:t>
        </w:r>
        <w:r w:rsidR="001A0690">
          <w:rPr>
            <w:noProof/>
            <w:webHidden/>
          </w:rPr>
          <w:fldChar w:fldCharType="end"/>
        </w:r>
      </w:hyperlink>
    </w:p>
    <w:p w14:paraId="56E07295" w14:textId="4DEA0BEE" w:rsidR="001A0690" w:rsidRDefault="00FF3E66">
      <w:pPr>
        <w:pStyle w:val="TOC1"/>
        <w:rPr>
          <w:rFonts w:asciiTheme="minorHAnsi" w:eastAsiaTheme="minorEastAsia" w:hAnsiTheme="minorHAnsi" w:cstheme="minorBidi"/>
          <w:noProof/>
          <w:sz w:val="22"/>
          <w:szCs w:val="22"/>
        </w:rPr>
      </w:pPr>
      <w:hyperlink w:anchor="_Toc19705868" w:history="1">
        <w:r w:rsidR="001A0690" w:rsidRPr="009B7FEB">
          <w:rPr>
            <w:rStyle w:val="Hyperlink"/>
            <w:noProof/>
          </w:rPr>
          <w:t>2.6.16.  Minimum Fuel Flush for Octane Verification.</w:t>
        </w:r>
        <w:r w:rsidR="001A0690">
          <w:rPr>
            <w:noProof/>
            <w:webHidden/>
          </w:rPr>
          <w:tab/>
        </w:r>
        <w:r w:rsidR="001A0690">
          <w:rPr>
            <w:noProof/>
            <w:webHidden/>
          </w:rPr>
          <w:fldChar w:fldCharType="begin"/>
        </w:r>
        <w:r w:rsidR="001A0690">
          <w:rPr>
            <w:noProof/>
            <w:webHidden/>
          </w:rPr>
          <w:instrText xml:space="preserve"> PAGEREF _Toc19705868 \h </w:instrText>
        </w:r>
        <w:r w:rsidR="001A0690">
          <w:rPr>
            <w:noProof/>
            <w:webHidden/>
          </w:rPr>
        </w:r>
        <w:r w:rsidR="001A0690">
          <w:rPr>
            <w:noProof/>
            <w:webHidden/>
          </w:rPr>
          <w:fldChar w:fldCharType="separate"/>
        </w:r>
        <w:r w:rsidR="00346346">
          <w:rPr>
            <w:noProof/>
            <w:webHidden/>
          </w:rPr>
          <w:t>288</w:t>
        </w:r>
        <w:r w:rsidR="001A0690">
          <w:rPr>
            <w:noProof/>
            <w:webHidden/>
          </w:rPr>
          <w:fldChar w:fldCharType="end"/>
        </w:r>
      </w:hyperlink>
    </w:p>
    <w:p w14:paraId="70EED74D" w14:textId="04A0F6B8" w:rsidR="00B9071A" w:rsidRDefault="00D962A8" w:rsidP="00CE0E05">
      <w:pPr>
        <w:jc w:val="left"/>
        <w:rPr>
          <w:rStyle w:val="Hyperlink"/>
        </w:rPr>
      </w:pPr>
      <w:r>
        <w:rPr>
          <w:rStyle w:val="Hyperlink"/>
        </w:rPr>
        <w:fldChar w:fldCharType="end"/>
      </w:r>
    </w:p>
    <w:p w14:paraId="1603B243" w14:textId="79BD5EE8" w:rsidR="005A6C37" w:rsidRPr="00444BB3" w:rsidRDefault="005A6C37" w:rsidP="002A2A98">
      <w:pPr>
        <w:spacing w:before="360" w:after="480"/>
        <w:jc w:val="center"/>
        <w:rPr>
          <w:b/>
          <w:sz w:val="28"/>
          <w:szCs w:val="28"/>
        </w:rPr>
      </w:pPr>
      <w:r>
        <w:rPr>
          <w:rStyle w:val="Hyperlink"/>
        </w:rPr>
        <w:br w:type="page"/>
      </w:r>
      <w:r w:rsidR="00D57B09" w:rsidRPr="008C68DF">
        <w:rPr>
          <w:rStyle w:val="Hyperlink"/>
          <w:b/>
          <w:sz w:val="28"/>
          <w:szCs w:val="28"/>
        </w:rPr>
        <w:lastRenderedPageBreak/>
        <w:t>VI.</w:t>
      </w:r>
      <w:r w:rsidR="00D57B09" w:rsidRPr="008C68DF">
        <w:rPr>
          <w:rStyle w:val="Hyperlink"/>
          <w:b/>
        </w:rPr>
        <w:t xml:space="preserve">  </w:t>
      </w:r>
      <w:r w:rsidR="00E578D4" w:rsidRPr="00444BB3">
        <w:rPr>
          <w:b/>
          <w:sz w:val="28"/>
          <w:szCs w:val="28"/>
        </w:rPr>
        <w:t>NCWM Policy, I</w:t>
      </w:r>
      <w:r w:rsidRPr="00444BB3">
        <w:rPr>
          <w:b/>
          <w:sz w:val="28"/>
          <w:szCs w:val="28"/>
        </w:rPr>
        <w:t>nterpretations</w:t>
      </w:r>
      <w:r w:rsidR="00E578D4" w:rsidRPr="00444BB3">
        <w:rPr>
          <w:b/>
          <w:sz w:val="28"/>
          <w:szCs w:val="28"/>
        </w:rPr>
        <w:t>,</w:t>
      </w:r>
      <w:r w:rsidRPr="00444BB3">
        <w:rPr>
          <w:b/>
          <w:sz w:val="28"/>
          <w:szCs w:val="28"/>
        </w:rPr>
        <w:t xml:space="preserve"> and Guidelines</w:t>
      </w:r>
    </w:p>
    <w:p w14:paraId="26F54A42" w14:textId="021CF1F9" w:rsidR="005A6C37" w:rsidRPr="00FC3AC2" w:rsidRDefault="005A6C37" w:rsidP="00FC3AC2">
      <w:pPr>
        <w:pStyle w:val="Heading6"/>
      </w:pPr>
      <w:r w:rsidRPr="00FC3AC2">
        <w:t>Introduction</w:t>
      </w:r>
    </w:p>
    <w:p w14:paraId="359393A9" w14:textId="77777777" w:rsidR="005A6C37" w:rsidRDefault="005A6C37">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EB1849">
      <w:pPr>
        <w:keepNext/>
        <w:spacing w:before="60" w:after="240"/>
      </w:pPr>
      <w:r>
        <w:t>(Added 1997)</w:t>
      </w:r>
      <w:bookmarkStart w:id="4588" w:name="_Toc173378037"/>
      <w:bookmarkStart w:id="4589" w:name="_Toc173379277"/>
      <w:bookmarkStart w:id="4590" w:name="_Toc173381155"/>
      <w:bookmarkStart w:id="4591" w:name="_Toc173383116"/>
      <w:bookmarkStart w:id="4592" w:name="_Toc173384829"/>
      <w:bookmarkStart w:id="4593" w:name="_Toc173385360"/>
      <w:bookmarkStart w:id="4594" w:name="_Toc173386393"/>
      <w:bookmarkStart w:id="4595" w:name="_Toc173393282"/>
      <w:bookmarkStart w:id="4596" w:name="_Toc173394158"/>
      <w:bookmarkStart w:id="4597" w:name="_Toc173408960"/>
      <w:bookmarkStart w:id="4598" w:name="_Toc173472994"/>
      <w:bookmarkStart w:id="4599" w:name="_Toc204684418"/>
      <w:r w:rsidR="00BF6576" w:rsidRPr="00FC3AC2" w:rsidDel="00BF6576">
        <w:t xml:space="preserve"> </w:t>
      </w:r>
      <w:bookmarkEnd w:id="4588"/>
      <w:bookmarkEnd w:id="4589"/>
      <w:bookmarkEnd w:id="4590"/>
      <w:bookmarkEnd w:id="4591"/>
      <w:bookmarkEnd w:id="4592"/>
      <w:bookmarkEnd w:id="4593"/>
      <w:bookmarkEnd w:id="4594"/>
      <w:bookmarkEnd w:id="4595"/>
      <w:bookmarkEnd w:id="4596"/>
      <w:bookmarkEnd w:id="4597"/>
      <w:bookmarkEnd w:id="4598"/>
      <w:bookmarkEnd w:id="4599"/>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3DCF532D" w:rsidR="005A6C37" w:rsidRDefault="005A6C37" w:rsidP="002A3D40">
      <w:pPr>
        <w:pStyle w:val="InterpretationsGuidelinesTOC"/>
      </w:pPr>
      <w:bookmarkStart w:id="4600" w:name="_Toc173378042"/>
      <w:bookmarkStart w:id="4601" w:name="_Toc173379282"/>
      <w:bookmarkStart w:id="4602" w:name="_Toc173381160"/>
      <w:bookmarkStart w:id="4603" w:name="_Toc173383121"/>
      <w:bookmarkStart w:id="4604" w:name="_Toc173384834"/>
      <w:bookmarkStart w:id="4605" w:name="_Toc173385365"/>
      <w:bookmarkStart w:id="4606" w:name="_Toc173386398"/>
      <w:bookmarkStart w:id="4607" w:name="_Toc173393287"/>
      <w:bookmarkStart w:id="4608" w:name="_Toc173394163"/>
      <w:bookmarkStart w:id="4609" w:name="_Toc173408965"/>
      <w:bookmarkStart w:id="4610" w:name="_Toc173472999"/>
      <w:bookmarkStart w:id="4611" w:name="_Toc204684421"/>
      <w:bookmarkStart w:id="4612" w:name="_Toc516498860"/>
      <w:bookmarkStart w:id="4613" w:name="_Toc19705838"/>
      <w:r>
        <w:t>2.1.4.  Offenses and Penalties, Sale of an Incorrect Device</w:t>
      </w:r>
      <w:bookmarkEnd w:id="4600"/>
      <w:bookmarkEnd w:id="4601"/>
      <w:bookmarkEnd w:id="4602"/>
      <w:bookmarkEnd w:id="4603"/>
      <w:bookmarkEnd w:id="4604"/>
      <w:bookmarkEnd w:id="4605"/>
      <w:bookmarkEnd w:id="4606"/>
      <w:bookmarkEnd w:id="4607"/>
      <w:bookmarkEnd w:id="4608"/>
      <w:bookmarkEnd w:id="4609"/>
      <w:bookmarkEnd w:id="4610"/>
      <w:bookmarkEnd w:id="4611"/>
      <w:r w:rsidR="00E26357">
        <w:t>.</w:t>
      </w:r>
      <w:bookmarkEnd w:id="4612"/>
      <w:bookmarkEnd w:id="4613"/>
    </w:p>
    <w:p w14:paraId="7CE8117C" w14:textId="77777777" w:rsidR="005A6C37" w:rsidRDefault="005A6C37" w:rsidP="00E9247C">
      <w:pPr>
        <w:keepNext/>
        <w:spacing w:after="240"/>
      </w:pPr>
      <w:r>
        <w:t>(L&amp;R, 1987, p. 124)</w:t>
      </w:r>
    </w:p>
    <w:p w14:paraId="3D7B0B76" w14:textId="77777777" w:rsidR="005A6C37" w:rsidRDefault="005A6C37" w:rsidP="00AF4357">
      <w:pPr>
        <w:spacing w:after="240"/>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AF4357">
      <w:pPr>
        <w:spacing w:after="240"/>
        <w:ind w:left="720" w:hanging="360"/>
      </w:pPr>
      <w:r>
        <w:t>(1)</w:t>
      </w:r>
      <w:r>
        <w:tab/>
        <w:t>if a purchaser or distributor modified a scale obtained from a seller; or</w:t>
      </w:r>
    </w:p>
    <w:p w14:paraId="74CE82CC" w14:textId="77777777" w:rsidR="005A6C37" w:rsidRDefault="005A6C37" w:rsidP="00AF4357">
      <w:pPr>
        <w:spacing w:after="240"/>
        <w:ind w:left="720" w:hanging="360"/>
      </w:pPr>
      <w:r>
        <w:t>(2)</w:t>
      </w:r>
      <w:r>
        <w:tab/>
        <w:t>if a scale were used in trade after the seller informed the purchaser that the scale was not appropriate for that use.</w:t>
      </w:r>
    </w:p>
    <w:p w14:paraId="1880CFCD" w14:textId="6E421123" w:rsidR="005A6C37" w:rsidRPr="006D034C" w:rsidRDefault="005A6C37">
      <w:pPr>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77777777" w:rsidR="005A6C37" w:rsidRPr="00AF4357" w:rsidRDefault="005A6C37" w:rsidP="002A3D40">
      <w:pPr>
        <w:pStyle w:val="InterpretationsGuidelinesTOC"/>
      </w:pPr>
      <w:bookmarkStart w:id="4614" w:name="_Toc173378043"/>
      <w:bookmarkStart w:id="4615" w:name="_Toc173379283"/>
      <w:bookmarkStart w:id="4616" w:name="_Toc173381161"/>
      <w:bookmarkStart w:id="4617" w:name="_Toc173383122"/>
      <w:bookmarkStart w:id="4618" w:name="_Toc173384835"/>
      <w:bookmarkStart w:id="4619" w:name="_Toc173385366"/>
      <w:bookmarkStart w:id="4620" w:name="_Toc173386399"/>
      <w:bookmarkStart w:id="4621" w:name="_Toc173393288"/>
      <w:bookmarkStart w:id="4622" w:name="_Toc173394164"/>
      <w:bookmarkStart w:id="4623" w:name="_Toc173408966"/>
      <w:bookmarkStart w:id="4624" w:name="_Toc173473000"/>
      <w:bookmarkStart w:id="4625" w:name="_Toc204684422"/>
      <w:bookmarkStart w:id="4626" w:name="_Toc516498861"/>
      <w:bookmarkStart w:id="4627" w:name="_Toc19705839"/>
      <w:r w:rsidRPr="00AF4357">
        <w:t>2.1.5.  Weight:  Primary Mill Paper</w:t>
      </w:r>
      <w:bookmarkEnd w:id="4614"/>
      <w:bookmarkEnd w:id="4615"/>
      <w:bookmarkEnd w:id="4616"/>
      <w:bookmarkEnd w:id="4617"/>
      <w:bookmarkEnd w:id="4618"/>
      <w:bookmarkEnd w:id="4619"/>
      <w:bookmarkEnd w:id="4620"/>
      <w:bookmarkEnd w:id="4621"/>
      <w:bookmarkEnd w:id="4622"/>
      <w:bookmarkEnd w:id="4623"/>
      <w:bookmarkEnd w:id="4624"/>
      <w:bookmarkEnd w:id="4625"/>
      <w:r w:rsidR="00E26357" w:rsidRPr="00AF4357">
        <w:t>.</w:t>
      </w:r>
      <w:bookmarkEnd w:id="4626"/>
      <w:bookmarkEnd w:id="4627"/>
    </w:p>
    <w:p w14:paraId="32308910" w14:textId="77777777" w:rsidR="005A6C37" w:rsidRDefault="005A6C37" w:rsidP="00AF4357">
      <w:pPr>
        <w:keepNext/>
        <w:keepLines/>
        <w:spacing w:after="240"/>
      </w:pPr>
      <w:r>
        <w:t>(L&amp;R, 1990, p. 81)</w:t>
      </w:r>
    </w:p>
    <w:p w14:paraId="26B1F332" w14:textId="77777777" w:rsidR="005A6C37" w:rsidRPr="00CA71B5" w:rsidRDefault="005A6C37" w:rsidP="00AF4357">
      <w:pPr>
        <w:keepNext/>
        <w:spacing w:after="240"/>
        <w:rPr>
          <w:b/>
        </w:rPr>
      </w:pPr>
      <w:bookmarkStart w:id="4628" w:name="_Toc173378044"/>
      <w:bookmarkStart w:id="4629" w:name="_Toc173379284"/>
      <w:bookmarkStart w:id="4630" w:name="_Toc173381162"/>
      <w:bookmarkStart w:id="4631" w:name="_Toc173383123"/>
      <w:bookmarkStart w:id="4632" w:name="_Toc173384836"/>
      <w:bookmarkStart w:id="4633" w:name="_Toc173385367"/>
      <w:bookmarkStart w:id="4634" w:name="_Toc173386400"/>
      <w:bookmarkStart w:id="4635" w:name="_Toc173393289"/>
      <w:bookmarkStart w:id="4636" w:name="_Toc173394165"/>
      <w:bookmarkStart w:id="4637" w:name="_Toc173408967"/>
      <w:bookmarkStart w:id="4638" w:name="_Toc173473001"/>
      <w:bookmarkStart w:id="4639" w:name="_Toc173752407"/>
      <w:bookmarkStart w:id="4640" w:name="_Toc173771106"/>
      <w:bookmarkStart w:id="4641" w:name="_Toc174456811"/>
      <w:bookmarkStart w:id="4642" w:name="_Toc174458613"/>
      <w:r w:rsidRPr="00CA71B5">
        <w:rPr>
          <w:b/>
        </w:rPr>
        <w:t>Interpretation</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p>
    <w:p w14:paraId="03CB301F" w14:textId="77777777" w:rsidR="005A6C37" w:rsidRDefault="005A6C37" w:rsidP="00AF4357">
      <w:pPr>
        <w:spacing w:after="240"/>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AF4357">
      <w:pPr>
        <w:spacing w:after="240"/>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AF4357">
      <w:pPr>
        <w:spacing w:after="240"/>
      </w:pPr>
      <w:r>
        <w:t xml:space="preserve">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w:t>
      </w:r>
      <w:proofErr w:type="gramStart"/>
      <w:r>
        <w:t>true identity</w:t>
      </w:r>
      <w:proofErr w:type="gramEnd"/>
      <w:r>
        <w:t xml:space="preserve"> of the </w:t>
      </w:r>
      <w:r>
        <w:lastRenderedPageBreak/>
        <w:t>purchased product has been misunderstood by weights and measures authorities, further compounded by the industry use of the term “gross weight.”  The product is the primary mill paper plus the core and overwrap specified by the purchaser.</w:t>
      </w:r>
    </w:p>
    <w:p w14:paraId="2E3D4CF8" w14:textId="77777777" w:rsidR="005A6C37" w:rsidRDefault="005A6C37" w:rsidP="00AF4357">
      <w:pPr>
        <w:spacing w:after="240"/>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A4077E">
      <w:pPr>
        <w:spacing w:after="240"/>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664DFBB9" w:rsidR="005A6C37" w:rsidRPr="001A4964" w:rsidRDefault="005A6C37" w:rsidP="00BA3AFA">
      <w:pPr>
        <w:pStyle w:val="InterpretationsGuidelinesTOC"/>
      </w:pPr>
      <w:bookmarkStart w:id="4643" w:name="_Toc173378057"/>
      <w:bookmarkStart w:id="4644" w:name="_Toc173379297"/>
      <w:bookmarkStart w:id="4645" w:name="_Toc173381175"/>
      <w:bookmarkStart w:id="4646" w:name="_Toc173383136"/>
      <w:bookmarkStart w:id="4647" w:name="_Toc173384849"/>
      <w:bookmarkStart w:id="4648" w:name="_Toc173385380"/>
      <w:bookmarkStart w:id="4649" w:name="_Toc173386413"/>
      <w:bookmarkStart w:id="4650" w:name="_Toc173393302"/>
      <w:bookmarkStart w:id="4651" w:name="_Toc173394178"/>
      <w:bookmarkStart w:id="4652" w:name="_Toc173408980"/>
      <w:bookmarkStart w:id="4653" w:name="_Toc173473014"/>
      <w:bookmarkStart w:id="4654" w:name="_Toc204684434"/>
      <w:bookmarkStart w:id="4655" w:name="_Toc516498862"/>
      <w:bookmarkStart w:id="4656" w:name="_Toc19705840"/>
      <w:r w:rsidRPr="00E9247C">
        <w:t xml:space="preserve">2.2.13.  Declaration of Identity: Consumer Package (UPLR) and 1.5.1. </w:t>
      </w:r>
      <w:r w:rsidR="00901BB7">
        <w:t>I</w:t>
      </w:r>
      <w:r w:rsidR="00901BB7" w:rsidRPr="00E9247C">
        <w:t xml:space="preserve">n </w:t>
      </w:r>
      <w:r w:rsidRPr="00E9247C">
        <w:t>Combination with Other Foods (UMSCR)</w:t>
      </w:r>
      <w:bookmarkEnd w:id="4643"/>
      <w:bookmarkEnd w:id="4644"/>
      <w:bookmarkEnd w:id="4645"/>
      <w:bookmarkEnd w:id="4646"/>
      <w:bookmarkEnd w:id="4647"/>
      <w:bookmarkEnd w:id="4648"/>
      <w:bookmarkEnd w:id="4649"/>
      <w:bookmarkEnd w:id="4650"/>
      <w:bookmarkEnd w:id="4651"/>
      <w:bookmarkEnd w:id="4652"/>
      <w:bookmarkEnd w:id="4653"/>
      <w:bookmarkEnd w:id="4654"/>
      <w:r w:rsidR="00E26357" w:rsidRPr="001A4964">
        <w:t>.</w:t>
      </w:r>
      <w:bookmarkEnd w:id="4655"/>
      <w:bookmarkEnd w:id="4656"/>
    </w:p>
    <w:p w14:paraId="10330633" w14:textId="77777777" w:rsidR="005A6C37" w:rsidRDefault="005A6C37" w:rsidP="00AF4357">
      <w:pPr>
        <w:keepNext/>
        <w:spacing w:after="240"/>
      </w:pPr>
      <w:r>
        <w:t>(L&amp;R, 1990, p. 93)</w:t>
      </w:r>
    </w:p>
    <w:p w14:paraId="55E1904F" w14:textId="77777777" w:rsidR="005A6C37" w:rsidRDefault="005A6C37" w:rsidP="00AF4357">
      <w:pPr>
        <w:keepNext/>
        <w:spacing w:after="240"/>
        <w:rPr>
          <w:b/>
        </w:rPr>
      </w:pPr>
      <w:r>
        <w:rPr>
          <w:b/>
        </w:rPr>
        <w:t>Background</w:t>
      </w:r>
    </w:p>
    <w:p w14:paraId="024D43B0" w14:textId="77777777" w:rsidR="005A6C37" w:rsidRDefault="005A6C37" w:rsidP="00AF4357">
      <w:pPr>
        <w:spacing w:after="240"/>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Default="005A6C37" w:rsidP="00AF4357">
      <w:pPr>
        <w:spacing w:after="240"/>
        <w:rPr>
          <w:b/>
        </w:rPr>
      </w:pPr>
      <w:r>
        <w:rPr>
          <w:b/>
        </w:rPr>
        <w:t>Food Standards</w:t>
      </w:r>
    </w:p>
    <w:p w14:paraId="1C266DDE" w14:textId="77777777" w:rsidR="005A6C37" w:rsidRPr="005C23A3" w:rsidRDefault="005A6C37" w:rsidP="00AF4357">
      <w:pPr>
        <w:spacing w:after="240"/>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Default="005A6C37" w:rsidP="00AF4357">
      <w:pPr>
        <w:spacing w:after="240"/>
        <w:rPr>
          <w:b/>
        </w:rPr>
      </w:pPr>
      <w:r>
        <w:rPr>
          <w:b/>
        </w:rPr>
        <w:t>USDA Standards of Identity and Composition</w:t>
      </w:r>
    </w:p>
    <w:p w14:paraId="3D80CE13" w14:textId="77777777" w:rsidR="005A6C37" w:rsidRPr="00D7745D" w:rsidRDefault="005A6C37" w:rsidP="00AF4357">
      <w:pPr>
        <w:spacing w:after="240"/>
        <w:rPr>
          <w:u w:val="single"/>
        </w:rPr>
      </w:pPr>
      <w:r w:rsidRPr="00737211">
        <w:t xml:space="preserve">USDA has statutory authority to establish standards of identity for meat and poultry products.  A standard of identity prescribes a manner of preparation and the ingredients of a product that is labeled with a </w:t>
      </w:r>
      <w:proofErr w:type="gramStart"/>
      <w:r w:rsidRPr="00737211">
        <w:t>particular name</w:t>
      </w:r>
      <w:proofErr w:type="gramEnd"/>
      <w:r w:rsidRPr="00737211">
        <w:t>.  A food that bears the name of a standardized food that does not satisfy the requirements of the applicable standard is misbranded.   Examples of standardized products include</w:t>
      </w:r>
      <w:proofErr w:type="gramStart"/>
      <w:r w:rsidRPr="00737211">
        <w:t>:  “</w:t>
      </w:r>
      <w:proofErr w:type="gramEnd"/>
      <w:r w:rsidRPr="00737211">
        <w:t>Ham,” “Ham Water Added,” “Hot Dogs,” “Chicken and Noodles,” and “Spaghetti Sauce with Meatballs.”</w:t>
      </w:r>
    </w:p>
    <w:p w14:paraId="5797DD2B" w14:textId="77777777" w:rsidR="005A6C37" w:rsidRPr="008A2FF4" w:rsidRDefault="005A6C37" w:rsidP="007970FF">
      <w:pPr>
        <w:spacing w:after="240"/>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7229C8DB" w:rsidR="005A6C37" w:rsidRPr="00D7745D" w:rsidRDefault="005A6C37" w:rsidP="00A4660C">
      <w:pPr>
        <w:spacing w:after="240"/>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 Food</w:t>
      </w:r>
      <w:r w:rsidR="007C60AC">
        <w:t> </w:t>
      </w:r>
      <w:r w:rsidRPr="00737211">
        <w:t>Standards</w:t>
      </w:r>
      <w:r w:rsidR="007C60AC">
        <w:t> </w:t>
      </w:r>
      <w:r w:rsidR="00F92C54" w:rsidRPr="00737211">
        <w:t>and</w:t>
      </w:r>
      <w:r w:rsidR="00F92C54">
        <w:t> Labeling</w:t>
      </w:r>
      <w:r w:rsidR="007C60AC">
        <w:t> </w:t>
      </w:r>
      <w:r w:rsidRPr="00737211">
        <w:t>Policy</w:t>
      </w:r>
      <w:r w:rsidR="007C60AC">
        <w:t> </w:t>
      </w:r>
      <w:r w:rsidRPr="00737211">
        <w:t>book</w:t>
      </w:r>
      <w:r w:rsidR="007C60AC">
        <w:t> </w:t>
      </w:r>
      <w:r w:rsidRPr="00737211">
        <w:t>which</w:t>
      </w:r>
      <w:r w:rsidR="007C60AC">
        <w:t> </w:t>
      </w:r>
      <w:r w:rsidRPr="00737211">
        <w:t>is</w:t>
      </w:r>
      <w:r w:rsidR="007C60AC">
        <w:t> </w:t>
      </w:r>
      <w:r w:rsidR="00F92C54" w:rsidRPr="00737211">
        <w:t>available</w:t>
      </w:r>
      <w:r w:rsidR="00F92C54">
        <w:t> at</w:t>
      </w:r>
      <w:r w:rsidR="00F92C54" w:rsidRPr="00047372">
        <w:rPr>
          <w:rStyle w:val="Hyperlink1BChar"/>
        </w:rPr>
        <w:t>:</w:t>
      </w:r>
      <w:r w:rsidR="00372A53" w:rsidRPr="00047372">
        <w:rPr>
          <w:rStyle w:val="Hyperlink1BChar"/>
        </w:rPr>
        <w:t> </w:t>
      </w:r>
      <w:r w:rsidR="00F92C54" w:rsidRPr="00047372">
        <w:rPr>
          <w:rStyle w:val="Hyperlink1BChar"/>
        </w:rPr>
        <w:t> </w:t>
      </w:r>
      <w:r w:rsidR="00A85F40">
        <w:rPr>
          <w:rStyle w:val="Hyperlink1BChar"/>
        </w:rPr>
        <w:t>www.</w:t>
      </w:r>
      <w:hyperlink r:id="rId169" w:history="1">
        <w:r w:rsidR="00290880" w:rsidRPr="008C68DF">
          <w:rPr>
            <w:rStyle w:val="Hyperlink"/>
            <w:b/>
          </w:rPr>
          <w:t>fsis.usda.gov/wps/portal/fsis/topics/regulatory-compliance/labeling/Labeling-Policies</w:t>
        </w:r>
      </w:hyperlink>
      <w:r w:rsidR="00290880" w:rsidDel="00290880">
        <w:t xml:space="preserve"> </w:t>
      </w:r>
    </w:p>
    <w:p w14:paraId="73E7C959" w14:textId="77777777" w:rsidR="005A6C37" w:rsidRDefault="005A6C37" w:rsidP="007970FF">
      <w:pPr>
        <w:keepNext/>
        <w:spacing w:after="240"/>
        <w:rPr>
          <w:b/>
        </w:rPr>
      </w:pPr>
      <w:r>
        <w:rPr>
          <w:b/>
        </w:rPr>
        <w:t>Label Approval</w:t>
      </w:r>
    </w:p>
    <w:p w14:paraId="615AA0D3" w14:textId="574D95E1" w:rsidR="00A4660C" w:rsidRDefault="005A6C37" w:rsidP="00CC0165">
      <w:pPr>
        <w:pStyle w:val="NoSpacing"/>
        <w:jc w:val="both"/>
        <w:rPr>
          <w:rFonts w:ascii="Times New Roman" w:hAnsi="Times New Roman"/>
          <w:sz w:val="20"/>
          <w:szCs w:val="20"/>
        </w:rPr>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w:t>
      </w:r>
      <w:r w:rsidRPr="00737211">
        <w:rPr>
          <w:rFonts w:ascii="Times New Roman" w:hAnsi="Times New Roman"/>
          <w:sz w:val="20"/>
          <w:szCs w:val="20"/>
        </w:rPr>
        <w:lastRenderedPageBreak/>
        <w:t xml:space="preserve">information necessary to devise a label for meat and poultry products and to understand the regulatory process administered by FSIS.  A Guide to Federal Food Labeling Requirements for Meat and Poultry Products (2007) URL </w:t>
      </w:r>
      <w:r w:rsidRPr="007C60AC">
        <w:rPr>
          <w:rFonts w:ascii="Times New Roman" w:hAnsi="Times New Roman"/>
          <w:sz w:val="20"/>
          <w:szCs w:val="20"/>
        </w:rPr>
        <w:t>is</w:t>
      </w:r>
      <w:r w:rsidR="00F92C54">
        <w:rPr>
          <w:rFonts w:ascii="Times New Roman" w:hAnsi="Times New Roman"/>
          <w:sz w:val="20"/>
          <w:szCs w:val="20"/>
        </w:rPr>
        <w:t> </w:t>
      </w:r>
      <w:r w:rsidRPr="007C60AC">
        <w:rPr>
          <w:rFonts w:ascii="Times New Roman" w:hAnsi="Times New Roman"/>
          <w:sz w:val="20"/>
          <w:szCs w:val="20"/>
        </w:rPr>
        <w:t>located</w:t>
      </w:r>
      <w:r w:rsidR="00F92C54">
        <w:rPr>
          <w:rFonts w:ascii="Times New Roman" w:hAnsi="Times New Roman"/>
          <w:sz w:val="20"/>
          <w:szCs w:val="20"/>
        </w:rPr>
        <w:t> </w:t>
      </w:r>
      <w:r w:rsidRPr="007C60AC">
        <w:rPr>
          <w:rFonts w:ascii="Times New Roman" w:hAnsi="Times New Roman"/>
          <w:sz w:val="20"/>
          <w:szCs w:val="20"/>
        </w:rPr>
        <w:t>at</w:t>
      </w:r>
      <w:r w:rsidR="00F92C54">
        <w:rPr>
          <w:rFonts w:ascii="Times New Roman" w:hAnsi="Times New Roman"/>
          <w:sz w:val="20"/>
          <w:szCs w:val="20"/>
        </w:rPr>
        <w:t>:</w:t>
      </w:r>
      <w:r w:rsidR="00F92C54" w:rsidRPr="008C68DF">
        <w:rPr>
          <w:rFonts w:ascii="Times New Roman" w:hAnsi="Times New Roman"/>
          <w:b/>
          <w:sz w:val="20"/>
          <w:szCs w:val="20"/>
        </w:rPr>
        <w:t> </w:t>
      </w:r>
      <w:hyperlink r:id="rId170" w:history="1">
        <w:r w:rsidR="00A85F40" w:rsidRPr="008C68DF">
          <w:rPr>
            <w:rStyle w:val="Hyperlink"/>
            <w:b/>
            <w:sz w:val="20"/>
            <w:szCs w:val="20"/>
          </w:rPr>
          <w:t>www.fsis.usda.gov/wps/portal/fsis/topics/regulatory-compliance/labeling/labeling-policies/basics-of-labeling/basics-labeling</w:t>
        </w:r>
      </w:hyperlink>
    </w:p>
    <w:p w14:paraId="08ABADF6" w14:textId="3CA3A008" w:rsidR="005A6C37" w:rsidRDefault="00821640" w:rsidP="00BA3AFA">
      <w:pPr>
        <w:pStyle w:val="InterpretationsGuidelinesTOC"/>
      </w:pPr>
      <w:bookmarkStart w:id="4657" w:name="_Toc173378058"/>
      <w:bookmarkStart w:id="4658" w:name="_Toc173379298"/>
      <w:bookmarkStart w:id="4659" w:name="_Toc173381176"/>
      <w:bookmarkStart w:id="4660" w:name="_Toc173383137"/>
      <w:bookmarkStart w:id="4661" w:name="_Toc173384850"/>
      <w:bookmarkStart w:id="4662" w:name="_Toc173385381"/>
      <w:bookmarkStart w:id="4663" w:name="_Toc173386414"/>
      <w:bookmarkStart w:id="4664" w:name="_Toc173393303"/>
      <w:bookmarkStart w:id="4665" w:name="_Toc173394179"/>
      <w:bookmarkStart w:id="4666" w:name="_Toc173408981"/>
      <w:bookmarkStart w:id="4667" w:name="_Toc173473015"/>
      <w:bookmarkStart w:id="4668" w:name="_Toc204684435"/>
      <w:bookmarkStart w:id="4669" w:name="_Toc516498863"/>
      <w:bookmarkStart w:id="4670" w:name="_Toc19705841"/>
      <w:r>
        <w:t xml:space="preserve">2.2.14.  </w:t>
      </w:r>
      <w:r w:rsidR="005A6C37">
        <w:t>Typewriter and Computer Printer Ribbons and Tapes</w:t>
      </w:r>
      <w:bookmarkEnd w:id="4657"/>
      <w:bookmarkEnd w:id="4658"/>
      <w:bookmarkEnd w:id="4659"/>
      <w:bookmarkEnd w:id="4660"/>
      <w:bookmarkEnd w:id="4661"/>
      <w:bookmarkEnd w:id="4662"/>
      <w:bookmarkEnd w:id="4663"/>
      <w:bookmarkEnd w:id="4664"/>
      <w:bookmarkEnd w:id="4665"/>
      <w:bookmarkEnd w:id="4666"/>
      <w:bookmarkEnd w:id="4667"/>
      <w:bookmarkEnd w:id="4668"/>
      <w:r w:rsidR="00E26357">
        <w:t>.</w:t>
      </w:r>
      <w:bookmarkEnd w:id="4669"/>
      <w:bookmarkEnd w:id="4670"/>
    </w:p>
    <w:p w14:paraId="3D3D766E" w14:textId="77777777" w:rsidR="005A6C37" w:rsidRPr="00D85B0F" w:rsidRDefault="005A6C37" w:rsidP="00D85B0F">
      <w:pPr>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Default="005A6C37" w:rsidP="007B69C6">
      <w:pPr>
        <w:keepNext/>
        <w:spacing w:after="240"/>
        <w:rPr>
          <w:b/>
        </w:rPr>
      </w:pPr>
      <w:r>
        <w:rPr>
          <w:b/>
        </w:rPr>
        <w:t>Interpretation</w:t>
      </w:r>
    </w:p>
    <w:p w14:paraId="0A2DAEF6" w14:textId="77777777" w:rsidR="005A6C37" w:rsidRDefault="005A6C37" w:rsidP="007B69C6">
      <w:pPr>
        <w:spacing w:after="240"/>
      </w:pPr>
      <w:r>
        <w:t>Typewriter and computer printer ribbons must be labeled by length.  In addition, character yield information may be disclosed on the principal display panel.</w:t>
      </w:r>
    </w:p>
    <w:p w14:paraId="6323E425" w14:textId="77777777" w:rsidR="005A6C37" w:rsidRDefault="005A6C37" w:rsidP="007B69C6">
      <w:pPr>
        <w:keepNext/>
        <w:spacing w:after="240"/>
        <w:rPr>
          <w:b/>
        </w:rPr>
      </w:pPr>
      <w:r>
        <w:rPr>
          <w:b/>
        </w:rPr>
        <w:t>Background</w:t>
      </w:r>
    </w:p>
    <w:p w14:paraId="208DD694" w14:textId="77777777" w:rsidR="005A6C37" w:rsidRDefault="005A6C37" w:rsidP="007B69C6">
      <w:pPr>
        <w:keepNext/>
        <w:spacing w:after="240"/>
      </w:pPr>
      <w:r>
        <w:t xml:space="preserve">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w:t>
      </w:r>
      <w:proofErr w:type="gramStart"/>
      <w:r>
        <w:t>particular machine</w:t>
      </w:r>
      <w:proofErr w:type="gramEnd"/>
      <w:r>
        <w:t xml:space="preserve"> may be sold at a low price, but with substantially less length than ribbons ordinarily produced for the machine.</w:t>
      </w:r>
    </w:p>
    <w:p w14:paraId="1591130B" w14:textId="592545E1" w:rsidR="005A6C37" w:rsidRPr="00AF4357" w:rsidRDefault="005A6C37" w:rsidP="00BA3AFA">
      <w:pPr>
        <w:pStyle w:val="InterpretationsGuidelinesTOC"/>
      </w:pPr>
      <w:bookmarkStart w:id="4671" w:name="_Toc173378059"/>
      <w:bookmarkStart w:id="4672" w:name="_Toc173379299"/>
      <w:bookmarkStart w:id="4673" w:name="_Toc173381177"/>
      <w:bookmarkStart w:id="4674" w:name="_Toc173383138"/>
      <w:bookmarkStart w:id="4675" w:name="_Toc173384851"/>
      <w:bookmarkStart w:id="4676" w:name="_Toc173385382"/>
      <w:bookmarkStart w:id="4677" w:name="_Toc173386415"/>
      <w:bookmarkStart w:id="4678" w:name="_Toc173393304"/>
      <w:bookmarkStart w:id="4679" w:name="_Toc173394180"/>
      <w:bookmarkStart w:id="4680" w:name="_Toc173408982"/>
      <w:bookmarkStart w:id="4681" w:name="_Toc173473016"/>
      <w:bookmarkStart w:id="4682" w:name="_Toc204684436"/>
      <w:bookmarkStart w:id="4683" w:name="_Toc516498864"/>
      <w:bookmarkStart w:id="4684" w:name="_Toc19705842"/>
      <w:r w:rsidRPr="00BA3AFA">
        <w:t>2.3.1.  Instant Concentrated Products</w:t>
      </w:r>
      <w:bookmarkEnd w:id="4671"/>
      <w:bookmarkEnd w:id="4672"/>
      <w:bookmarkEnd w:id="4673"/>
      <w:bookmarkEnd w:id="4674"/>
      <w:bookmarkEnd w:id="4675"/>
      <w:bookmarkEnd w:id="4676"/>
      <w:bookmarkEnd w:id="4677"/>
      <w:bookmarkEnd w:id="4678"/>
      <w:bookmarkEnd w:id="4679"/>
      <w:bookmarkEnd w:id="4680"/>
      <w:bookmarkEnd w:id="4681"/>
      <w:bookmarkEnd w:id="4682"/>
      <w:r w:rsidR="00E26357" w:rsidRPr="00BA3AFA">
        <w:t>.</w:t>
      </w:r>
      <w:bookmarkEnd w:id="4683"/>
      <w:bookmarkEnd w:id="4684"/>
      <w:r w:rsidR="00D962A8" w:rsidRPr="00AF4357">
        <w:fldChar w:fldCharType="begin"/>
      </w:r>
      <w:r w:rsidRPr="00AF4357">
        <w:instrText>xe "Instant concentrated products, interpretation"</w:instrText>
      </w:r>
      <w:r w:rsidR="00D962A8" w:rsidRPr="00AF4357">
        <w:fldChar w:fldCharType="end"/>
      </w:r>
    </w:p>
    <w:p w14:paraId="79943C46" w14:textId="77777777" w:rsidR="005A6C37" w:rsidRDefault="005A6C37" w:rsidP="007B69C6">
      <w:pPr>
        <w:keepNext/>
        <w:spacing w:after="240"/>
      </w:pPr>
      <w:r>
        <w:t>(L&amp;R, 1977, p. 219)</w:t>
      </w:r>
    </w:p>
    <w:p w14:paraId="16B45727" w14:textId="77777777" w:rsidR="005A6C37" w:rsidRDefault="005A6C37" w:rsidP="007B69C6">
      <w:pPr>
        <w:keepNext/>
        <w:spacing w:after="240"/>
        <w:rPr>
          <w:b/>
        </w:rPr>
      </w:pPr>
      <w:r>
        <w:rPr>
          <w:b/>
        </w:rPr>
        <w:t>Interpretation</w:t>
      </w:r>
    </w:p>
    <w:p w14:paraId="154B579A" w14:textId="77777777" w:rsidR="005A6C37" w:rsidRDefault="005A6C37" w:rsidP="007B69C6">
      <w:pPr>
        <w:spacing w:after="240"/>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Default="005A6C37" w:rsidP="007B69C6">
      <w:pPr>
        <w:keepNext/>
        <w:spacing w:after="240"/>
        <w:rPr>
          <w:b/>
        </w:rPr>
      </w:pPr>
      <w:r>
        <w:rPr>
          <w:b/>
        </w:rPr>
        <w:t>Background</w:t>
      </w:r>
    </w:p>
    <w:p w14:paraId="2D95A427" w14:textId="77777777" w:rsidR="005A6C37" w:rsidRDefault="005A6C37" w:rsidP="007B69C6">
      <w:pPr>
        <w:spacing w:after="240"/>
      </w:pPr>
      <w:r>
        <w:t>It was proposed that certain products, such as instant coffee, tea, and cocoa, should have a dual statement of weight including the number of cups (e.g., makes ten 6 oz cups).</w:t>
      </w:r>
    </w:p>
    <w:p w14:paraId="57FAEAB7" w14:textId="77777777" w:rsidR="005A6C37" w:rsidRDefault="005A6C37" w:rsidP="007B69C6">
      <w:pPr>
        <w:spacing w:after="240"/>
      </w:pPr>
      <w:r>
        <w:t>The National Coffee Association of U.S.A., Inc., offered the following comments:</w:t>
      </w:r>
    </w:p>
    <w:p w14:paraId="5F493C46" w14:textId="77777777" w:rsidR="005A6C37" w:rsidRDefault="005A6C37" w:rsidP="00F24A2A">
      <w:pPr>
        <w:numPr>
          <w:ilvl w:val="0"/>
          <w:numId w:val="147"/>
        </w:numPr>
        <w:tabs>
          <w:tab w:val="clear" w:pos="645"/>
        </w:tabs>
        <w:spacing w:after="240"/>
        <w:ind w:left="720" w:hanging="360"/>
      </w:pPr>
      <w:r>
        <w:t>The number of servings of instant coffee will depend upon the size of the cup involved and the taste of the individual consumer.</w:t>
      </w:r>
    </w:p>
    <w:p w14:paraId="11CEA2A5" w14:textId="77777777" w:rsidR="005A6C37" w:rsidRDefault="005A6C37" w:rsidP="00F24A2A">
      <w:pPr>
        <w:numPr>
          <w:ilvl w:val="0"/>
          <w:numId w:val="147"/>
        </w:numPr>
        <w:tabs>
          <w:tab w:val="clear" w:pos="645"/>
        </w:tabs>
        <w:spacing w:after="240"/>
        <w:ind w:left="720" w:hanging="360"/>
      </w:pPr>
      <w:r>
        <w:t>The size of a cup will vary widely, ranging from a small “demitasse” cup to a large coffee mug.</w:t>
      </w:r>
    </w:p>
    <w:p w14:paraId="6BAF5191" w14:textId="77777777" w:rsidR="005A6C37" w:rsidRDefault="005A6C37" w:rsidP="00F24A2A">
      <w:pPr>
        <w:numPr>
          <w:ilvl w:val="0"/>
          <w:numId w:val="147"/>
        </w:numPr>
        <w:tabs>
          <w:tab w:val="clear" w:pos="645"/>
        </w:tabs>
        <w:spacing w:after="240"/>
        <w:ind w:left="720" w:hanging="360"/>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F24A2A">
      <w:pPr>
        <w:numPr>
          <w:ilvl w:val="0"/>
          <w:numId w:val="147"/>
        </w:numPr>
        <w:tabs>
          <w:tab w:val="clear" w:pos="645"/>
        </w:tabs>
        <w:spacing w:after="240"/>
        <w:ind w:left="720" w:hanging="360"/>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F24A2A">
      <w:pPr>
        <w:numPr>
          <w:ilvl w:val="0"/>
          <w:numId w:val="147"/>
        </w:numPr>
        <w:tabs>
          <w:tab w:val="clear" w:pos="645"/>
        </w:tabs>
        <w:spacing w:after="240"/>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637579E7" w:rsidR="005A6C37" w:rsidRDefault="005A6C37" w:rsidP="007B69C6">
      <w:pPr>
        <w:spacing w:after="240"/>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5D54EC01" w14:textId="3440426C" w:rsidR="005A6C37" w:rsidRPr="00AF4357" w:rsidRDefault="005A6C37" w:rsidP="00667DEA">
      <w:pPr>
        <w:pStyle w:val="InterpretationsGuidelinesTOC"/>
      </w:pPr>
      <w:bookmarkStart w:id="4685" w:name="_Toc173378060"/>
      <w:bookmarkStart w:id="4686" w:name="_Toc173379300"/>
      <w:bookmarkStart w:id="4687" w:name="_Toc173381178"/>
      <w:bookmarkStart w:id="4688" w:name="_Toc173383139"/>
      <w:bookmarkStart w:id="4689" w:name="_Toc173384852"/>
      <w:bookmarkStart w:id="4690" w:name="_Toc173385383"/>
      <w:bookmarkStart w:id="4691" w:name="_Toc173386416"/>
      <w:bookmarkStart w:id="4692" w:name="_Toc173393305"/>
      <w:bookmarkStart w:id="4693" w:name="_Toc173394181"/>
      <w:bookmarkStart w:id="4694" w:name="_Toc173408983"/>
      <w:bookmarkStart w:id="4695" w:name="_Toc173473017"/>
      <w:bookmarkStart w:id="4696" w:name="_Toc204684437"/>
      <w:bookmarkStart w:id="4697" w:name="_Toc516498865"/>
      <w:bookmarkStart w:id="4698" w:name="_Toc19705843"/>
      <w:r w:rsidRPr="00AF4357">
        <w:lastRenderedPageBreak/>
        <w:t>2.3.2.  Fresh Fruits and Vegetables</w:t>
      </w:r>
      <w:bookmarkEnd w:id="4685"/>
      <w:bookmarkEnd w:id="4686"/>
      <w:bookmarkEnd w:id="4687"/>
      <w:bookmarkEnd w:id="4688"/>
      <w:bookmarkEnd w:id="4689"/>
      <w:bookmarkEnd w:id="4690"/>
      <w:bookmarkEnd w:id="4691"/>
      <w:bookmarkEnd w:id="4692"/>
      <w:bookmarkEnd w:id="4693"/>
      <w:bookmarkEnd w:id="4694"/>
      <w:bookmarkEnd w:id="4695"/>
      <w:bookmarkEnd w:id="4696"/>
      <w:r w:rsidR="00E26357" w:rsidRPr="00AF4357">
        <w:t>.</w:t>
      </w:r>
      <w:bookmarkEnd w:id="4697"/>
      <w:bookmarkEnd w:id="4698"/>
      <w:r w:rsidR="00D962A8" w:rsidRPr="00AF4357">
        <w:fldChar w:fldCharType="begin"/>
      </w:r>
      <w:r w:rsidRPr="00AF4357">
        <w:instrText>xe "</w:instrText>
      </w:r>
      <w:r w:rsidR="00F043BE" w:rsidRPr="00AF4357">
        <w:instrText>Method of sale:</w:instrText>
      </w:r>
      <w:r w:rsidRPr="00AF4357">
        <w:instrText>Fruit</w:instrText>
      </w:r>
      <w:r w:rsidR="00971CF7" w:rsidRPr="00AF4357">
        <w:instrText>s</w:instrText>
      </w:r>
      <w:r w:rsidR="00F043BE" w:rsidRPr="00AF4357">
        <w:instrText xml:space="preserve"> and vegetables</w:instrText>
      </w:r>
      <w:r w:rsidRPr="00AF4357">
        <w:instrText>"</w:instrText>
      </w:r>
      <w:r w:rsidR="00D962A8" w:rsidRPr="00AF4357">
        <w:fldChar w:fldCharType="end"/>
      </w:r>
      <w:r w:rsidR="00D962A8" w:rsidRPr="00AF4357">
        <w:fldChar w:fldCharType="begin"/>
      </w:r>
      <w:r w:rsidR="00F043BE" w:rsidRPr="00AF4357">
        <w:instrText xml:space="preserve"> XE "Fruit" </w:instrText>
      </w:r>
      <w:r w:rsidR="00D962A8" w:rsidRPr="00AF4357">
        <w:fldChar w:fldCharType="end"/>
      </w:r>
      <w:r w:rsidR="00D962A8" w:rsidRPr="00AF4357">
        <w:fldChar w:fldCharType="begin"/>
      </w:r>
      <w:r w:rsidR="00F043BE" w:rsidRPr="00AF4357">
        <w:instrText xml:space="preserve"> XE "Vegetables" </w:instrText>
      </w:r>
      <w:r w:rsidR="00D962A8" w:rsidRPr="00AF4357">
        <w:fldChar w:fldCharType="end"/>
      </w:r>
    </w:p>
    <w:p w14:paraId="1DEECD97" w14:textId="77777777" w:rsidR="005A6C37" w:rsidRDefault="005A6C37" w:rsidP="009239A1">
      <w:pPr>
        <w:keepNext/>
        <w:spacing w:after="240"/>
      </w:pPr>
      <w:r>
        <w:t>(L&amp;R, 1979, p. 176; 1980; 1982, p. 152; 2008)</w:t>
      </w:r>
    </w:p>
    <w:p w14:paraId="75D4AC55" w14:textId="77777777" w:rsidR="005A6C37" w:rsidRDefault="005A6C37" w:rsidP="009239A1">
      <w:pPr>
        <w:keepNext/>
        <w:spacing w:after="240"/>
        <w:rPr>
          <w:b/>
        </w:rPr>
      </w:pPr>
      <w:r>
        <w:rPr>
          <w:b/>
        </w:rPr>
        <w:t>Guideline</w:t>
      </w:r>
    </w:p>
    <w:p w14:paraId="203AEEB5" w14:textId="77777777" w:rsidR="005A6C37" w:rsidRDefault="005A6C37" w:rsidP="009239A1">
      <w:pPr>
        <w:spacing w:after="240"/>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77777777" w:rsidR="005A6C37" w:rsidRPr="000F61B9" w:rsidRDefault="005A6C37" w:rsidP="000F61B9">
      <w:pPr>
        <w:spacing w:before="60" w:after="240"/>
        <w:rPr>
          <w:bCs/>
        </w:rPr>
      </w:pPr>
      <w:r w:rsidRPr="000F61B9">
        <w:rPr>
          <w:bCs/>
        </w:rPr>
        <w:t>(A</w:t>
      </w:r>
      <w:r>
        <w:rPr>
          <w:bCs/>
        </w:rPr>
        <w:t>mended</w:t>
      </w:r>
      <w:r w:rsidRPr="000F61B9">
        <w:rPr>
          <w:bCs/>
        </w:rPr>
        <w:t xml:space="preserve"> 2008)</w:t>
      </w:r>
    </w:p>
    <w:p w14:paraId="5092ACB4" w14:textId="63D1C313" w:rsidR="005A6C37" w:rsidRDefault="005A6C37"/>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990"/>
        <w:gridCol w:w="810"/>
        <w:gridCol w:w="810"/>
        <w:gridCol w:w="1080"/>
        <w:gridCol w:w="1800"/>
      </w:tblGrid>
      <w:tr w:rsidR="005A6C37" w14:paraId="3AA5A759" w14:textId="77777777" w:rsidTr="00750499">
        <w:trPr>
          <w:tblHeader/>
          <w:jc w:val="center"/>
        </w:trPr>
        <w:tc>
          <w:tcPr>
            <w:tcW w:w="9180" w:type="dxa"/>
            <w:gridSpan w:val="6"/>
            <w:tcBorders>
              <w:top w:val="double" w:sz="4" w:space="0" w:color="auto"/>
              <w:bottom w:val="double" w:sz="4" w:space="0" w:color="auto"/>
            </w:tcBorders>
          </w:tcPr>
          <w:p w14:paraId="25F842CB" w14:textId="77777777" w:rsidR="005A6C37" w:rsidRPr="000F61B9" w:rsidRDefault="005A6C37" w:rsidP="00750499">
            <w:pPr>
              <w:ind w:right="-14"/>
              <w:jc w:val="center"/>
              <w:rPr>
                <w:b/>
                <w:bCs/>
              </w:rPr>
            </w:pPr>
            <w:r w:rsidRPr="000F61B9">
              <w:rPr>
                <w:b/>
                <w:bCs/>
              </w:rPr>
              <w:t>Method of Retail Sale for Fresh Fruits and Vegetables</w:t>
            </w:r>
          </w:p>
          <w:p w14:paraId="40273193" w14:textId="77777777" w:rsidR="005A6C37" w:rsidRPr="000F61B9" w:rsidRDefault="005A6C37" w:rsidP="00B13118">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14:paraId="1638B4C3" w14:textId="77777777" w:rsidTr="00F24A2A">
        <w:trPr>
          <w:tblHeade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290880">
            <w:pPr>
              <w:keepNext/>
              <w:ind w:right="58"/>
              <w:jc w:val="center"/>
              <w:rPr>
                <w:b/>
                <w:bCs/>
              </w:rPr>
            </w:pPr>
            <w:r w:rsidRPr="000F61B9">
              <w:br w:type="page"/>
            </w:r>
            <w:r w:rsidRPr="000F61B9">
              <w:rPr>
                <w:b/>
                <w:bCs/>
              </w:rPr>
              <w:t>Commodity</w:t>
            </w:r>
          </w:p>
        </w:tc>
        <w:tc>
          <w:tcPr>
            <w:tcW w:w="990" w:type="dxa"/>
            <w:tcBorders>
              <w:top w:val="double" w:sz="4" w:space="0" w:color="auto"/>
              <w:bottom w:val="double" w:sz="4" w:space="0" w:color="auto"/>
            </w:tcBorders>
            <w:vAlign w:val="center"/>
          </w:tcPr>
          <w:p w14:paraId="1C63A632" w14:textId="77777777" w:rsidR="005A6C37" w:rsidRPr="000F61B9" w:rsidRDefault="005A6C37" w:rsidP="00290880">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14:paraId="2D9FB813" w14:textId="77777777" w:rsidR="005A6C37" w:rsidRPr="000F61B9" w:rsidRDefault="005A6C37">
            <w:pPr>
              <w:jc w:val="center"/>
              <w:rPr>
                <w:b/>
                <w:bCs/>
              </w:rPr>
            </w:pPr>
            <w:r w:rsidRPr="000F61B9">
              <w:rPr>
                <w:b/>
                <w:bCs/>
              </w:rPr>
              <w:t>Count</w:t>
            </w:r>
          </w:p>
        </w:tc>
        <w:tc>
          <w:tcPr>
            <w:tcW w:w="810" w:type="dxa"/>
            <w:tcBorders>
              <w:top w:val="double" w:sz="4" w:space="0" w:color="auto"/>
              <w:bottom w:val="double" w:sz="4" w:space="0" w:color="auto"/>
            </w:tcBorders>
            <w:vAlign w:val="center"/>
          </w:tcPr>
          <w:p w14:paraId="63658C03" w14:textId="77777777" w:rsidR="005A6C37" w:rsidRPr="000F61B9" w:rsidRDefault="005A6C37" w:rsidP="00750499">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14:paraId="49B94A7F" w14:textId="77777777" w:rsidR="005A6C37" w:rsidRPr="000F61B9" w:rsidRDefault="005A6C37" w:rsidP="00750499">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14:paraId="646BCA31" w14:textId="77777777" w:rsidR="005A6C37" w:rsidRPr="000F61B9" w:rsidRDefault="005A6C37" w:rsidP="00750499">
            <w:pPr>
              <w:ind w:right="-13"/>
              <w:jc w:val="center"/>
              <w:rPr>
                <w:b/>
                <w:bCs/>
              </w:rPr>
            </w:pPr>
            <w:r w:rsidRPr="000F61B9">
              <w:rPr>
                <w:b/>
                <w:bCs/>
              </w:rPr>
              <w:t>Dry Measure (1 dry qt or larger)</w:t>
            </w:r>
          </w:p>
        </w:tc>
      </w:tr>
      <w:tr w:rsidR="005A6C37" w14:paraId="513475F2" w14:textId="77777777" w:rsidTr="00750499">
        <w:trPr>
          <w:jc w:val="center"/>
        </w:trPr>
        <w:tc>
          <w:tcPr>
            <w:tcW w:w="3690" w:type="dxa"/>
            <w:tcBorders>
              <w:top w:val="double" w:sz="4" w:space="0" w:color="auto"/>
            </w:tcBorders>
          </w:tcPr>
          <w:p w14:paraId="187B5317" w14:textId="77777777" w:rsidR="005A6C37" w:rsidRPr="000F61B9" w:rsidRDefault="005A6C37" w:rsidP="00971CF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990" w:type="dxa"/>
            <w:tcBorders>
              <w:top w:val="double" w:sz="4" w:space="0" w:color="auto"/>
            </w:tcBorders>
          </w:tcPr>
          <w:p w14:paraId="4E2F6050" w14:textId="77777777" w:rsidR="005A6C37" w:rsidRPr="000F61B9" w:rsidRDefault="005A6C37" w:rsidP="00D526B2">
            <w:pPr>
              <w:ind w:right="-2"/>
              <w:jc w:val="center"/>
              <w:rPr>
                <w:bCs/>
              </w:rPr>
            </w:pPr>
            <w:r w:rsidRPr="000F61B9">
              <w:rPr>
                <w:bCs/>
              </w:rPr>
              <w:t>X</w:t>
            </w:r>
          </w:p>
        </w:tc>
        <w:tc>
          <w:tcPr>
            <w:tcW w:w="810" w:type="dxa"/>
            <w:tcBorders>
              <w:top w:val="double" w:sz="4" w:space="0" w:color="auto"/>
            </w:tcBorders>
          </w:tcPr>
          <w:p w14:paraId="0A8EB76E" w14:textId="77777777" w:rsidR="005A6C37" w:rsidRPr="000F61B9" w:rsidRDefault="005A6C37" w:rsidP="00D526B2">
            <w:pPr>
              <w:jc w:val="center"/>
              <w:rPr>
                <w:bCs/>
              </w:rPr>
            </w:pPr>
            <w:r w:rsidRPr="000F61B9">
              <w:rPr>
                <w:bCs/>
              </w:rPr>
              <w:t>X</w:t>
            </w:r>
          </w:p>
        </w:tc>
        <w:tc>
          <w:tcPr>
            <w:tcW w:w="810" w:type="dxa"/>
            <w:tcBorders>
              <w:top w:val="double" w:sz="4" w:space="0" w:color="auto"/>
            </w:tcBorders>
          </w:tcPr>
          <w:p w14:paraId="201FACB0" w14:textId="77777777" w:rsidR="005A6C37" w:rsidRPr="000F61B9" w:rsidRDefault="005A6C37" w:rsidP="00D526B2">
            <w:pPr>
              <w:jc w:val="center"/>
              <w:rPr>
                <w:bCs/>
              </w:rPr>
            </w:pPr>
          </w:p>
        </w:tc>
        <w:tc>
          <w:tcPr>
            <w:tcW w:w="1080" w:type="dxa"/>
            <w:tcBorders>
              <w:top w:val="double" w:sz="4" w:space="0" w:color="auto"/>
            </w:tcBorders>
          </w:tcPr>
          <w:p w14:paraId="7A30987A" w14:textId="77777777" w:rsidR="005A6C37" w:rsidRPr="000F61B9" w:rsidRDefault="005A6C37" w:rsidP="00D526B2">
            <w:pPr>
              <w:jc w:val="center"/>
              <w:rPr>
                <w:bCs/>
              </w:rPr>
            </w:pPr>
          </w:p>
        </w:tc>
        <w:tc>
          <w:tcPr>
            <w:tcW w:w="1800" w:type="dxa"/>
            <w:tcBorders>
              <w:top w:val="double" w:sz="4" w:space="0" w:color="auto"/>
            </w:tcBorders>
          </w:tcPr>
          <w:p w14:paraId="35567788" w14:textId="77777777" w:rsidR="005A6C37" w:rsidRPr="000F61B9" w:rsidRDefault="005A6C37" w:rsidP="00D526B2">
            <w:pPr>
              <w:ind w:right="-13"/>
              <w:jc w:val="center"/>
              <w:rPr>
                <w:bCs/>
              </w:rPr>
            </w:pPr>
          </w:p>
        </w:tc>
      </w:tr>
      <w:tr w:rsidR="005A6C37" w14:paraId="3DFC9DE2" w14:textId="77777777" w:rsidTr="00750499">
        <w:trPr>
          <w:jc w:val="center"/>
        </w:trPr>
        <w:tc>
          <w:tcPr>
            <w:tcW w:w="3690" w:type="dxa"/>
          </w:tcPr>
          <w:p w14:paraId="649DA113" w14:textId="77777777" w:rsidR="005A6C37" w:rsidRPr="000F61B9" w:rsidRDefault="005A6C37" w:rsidP="00F043BE">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990" w:type="dxa"/>
          </w:tcPr>
          <w:p w14:paraId="0E393FC8" w14:textId="77777777" w:rsidR="005A6C37" w:rsidRPr="000F61B9" w:rsidRDefault="005A6C37" w:rsidP="00D526B2">
            <w:pPr>
              <w:ind w:right="-2"/>
              <w:jc w:val="center"/>
              <w:rPr>
                <w:bCs/>
              </w:rPr>
            </w:pPr>
            <w:r w:rsidRPr="000F61B9">
              <w:rPr>
                <w:bCs/>
              </w:rPr>
              <w:t>X</w:t>
            </w:r>
          </w:p>
        </w:tc>
        <w:tc>
          <w:tcPr>
            <w:tcW w:w="810" w:type="dxa"/>
          </w:tcPr>
          <w:p w14:paraId="45508205" w14:textId="77777777" w:rsidR="005A6C37" w:rsidRPr="000F61B9" w:rsidRDefault="005A6C37" w:rsidP="00D526B2">
            <w:pPr>
              <w:jc w:val="center"/>
              <w:rPr>
                <w:bCs/>
              </w:rPr>
            </w:pPr>
          </w:p>
        </w:tc>
        <w:tc>
          <w:tcPr>
            <w:tcW w:w="810" w:type="dxa"/>
            <w:vAlign w:val="bottom"/>
          </w:tcPr>
          <w:p w14:paraId="3C98D3A8" w14:textId="77777777" w:rsidR="005A6C37" w:rsidRPr="000F61B9" w:rsidRDefault="005A6C37" w:rsidP="00D526B2">
            <w:pPr>
              <w:jc w:val="center"/>
              <w:rPr>
                <w:bCs/>
              </w:rPr>
            </w:pPr>
            <w:r w:rsidRPr="000F61B9">
              <w:rPr>
                <w:bCs/>
              </w:rPr>
              <w:t>X</w:t>
            </w:r>
          </w:p>
        </w:tc>
        <w:tc>
          <w:tcPr>
            <w:tcW w:w="1080" w:type="dxa"/>
          </w:tcPr>
          <w:p w14:paraId="4DFCA5B4" w14:textId="77777777" w:rsidR="005A6C37" w:rsidRPr="000F61B9" w:rsidRDefault="005A6C37" w:rsidP="00D526B2">
            <w:pPr>
              <w:jc w:val="center"/>
              <w:rPr>
                <w:bCs/>
              </w:rPr>
            </w:pPr>
          </w:p>
        </w:tc>
        <w:tc>
          <w:tcPr>
            <w:tcW w:w="1800" w:type="dxa"/>
          </w:tcPr>
          <w:p w14:paraId="706DC3C7" w14:textId="77777777" w:rsidR="005A6C37" w:rsidRPr="000F61B9" w:rsidRDefault="005A6C37" w:rsidP="00D526B2">
            <w:pPr>
              <w:ind w:right="-13"/>
              <w:jc w:val="center"/>
              <w:rPr>
                <w:bCs/>
              </w:rPr>
            </w:pPr>
          </w:p>
        </w:tc>
      </w:tr>
      <w:tr w:rsidR="005A6C37" w14:paraId="0BFA92BF" w14:textId="77777777" w:rsidTr="00750499">
        <w:trPr>
          <w:jc w:val="center"/>
        </w:trPr>
        <w:tc>
          <w:tcPr>
            <w:tcW w:w="3690" w:type="dxa"/>
          </w:tcPr>
          <w:p w14:paraId="1F41B2DB" w14:textId="77777777" w:rsidR="005A6C37" w:rsidRPr="000F61B9" w:rsidRDefault="005A6C37" w:rsidP="00F043BE">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990" w:type="dxa"/>
          </w:tcPr>
          <w:p w14:paraId="36774789" w14:textId="77777777" w:rsidR="005A6C37" w:rsidRPr="000F61B9" w:rsidRDefault="005A6C37" w:rsidP="00D526B2">
            <w:pPr>
              <w:ind w:right="-2"/>
              <w:jc w:val="center"/>
              <w:rPr>
                <w:bCs/>
              </w:rPr>
            </w:pPr>
          </w:p>
        </w:tc>
        <w:tc>
          <w:tcPr>
            <w:tcW w:w="810" w:type="dxa"/>
          </w:tcPr>
          <w:p w14:paraId="190033A8" w14:textId="77777777" w:rsidR="005A6C37" w:rsidRPr="000F61B9" w:rsidRDefault="005A6C37" w:rsidP="00D526B2">
            <w:pPr>
              <w:jc w:val="center"/>
              <w:rPr>
                <w:bCs/>
              </w:rPr>
            </w:pPr>
            <w:r w:rsidRPr="000F61B9">
              <w:rPr>
                <w:bCs/>
              </w:rPr>
              <w:t>X</w:t>
            </w:r>
          </w:p>
        </w:tc>
        <w:tc>
          <w:tcPr>
            <w:tcW w:w="810" w:type="dxa"/>
          </w:tcPr>
          <w:p w14:paraId="37CA6230" w14:textId="77777777" w:rsidR="005A6C37" w:rsidRPr="000F61B9" w:rsidRDefault="005A6C37" w:rsidP="00D526B2">
            <w:pPr>
              <w:jc w:val="center"/>
              <w:rPr>
                <w:bCs/>
              </w:rPr>
            </w:pPr>
          </w:p>
        </w:tc>
        <w:tc>
          <w:tcPr>
            <w:tcW w:w="1080" w:type="dxa"/>
          </w:tcPr>
          <w:p w14:paraId="6A25A114" w14:textId="77777777" w:rsidR="005A6C37" w:rsidRPr="000F61B9" w:rsidRDefault="005A6C37" w:rsidP="00D526B2">
            <w:pPr>
              <w:jc w:val="center"/>
              <w:rPr>
                <w:bCs/>
              </w:rPr>
            </w:pPr>
          </w:p>
        </w:tc>
        <w:tc>
          <w:tcPr>
            <w:tcW w:w="1800" w:type="dxa"/>
          </w:tcPr>
          <w:p w14:paraId="40A16DB5" w14:textId="77777777" w:rsidR="005A6C37" w:rsidRPr="000F61B9" w:rsidRDefault="005A6C37" w:rsidP="00D526B2">
            <w:pPr>
              <w:ind w:right="-13"/>
              <w:jc w:val="center"/>
              <w:rPr>
                <w:bCs/>
              </w:rPr>
            </w:pPr>
          </w:p>
        </w:tc>
      </w:tr>
      <w:tr w:rsidR="005A6C37" w14:paraId="69731620" w14:textId="77777777" w:rsidTr="00750499">
        <w:trPr>
          <w:jc w:val="center"/>
        </w:trPr>
        <w:tc>
          <w:tcPr>
            <w:tcW w:w="3690" w:type="dxa"/>
          </w:tcPr>
          <w:p w14:paraId="26DC62A2" w14:textId="77777777" w:rsidR="005A6C37" w:rsidRPr="000F61B9" w:rsidRDefault="005A6C37" w:rsidP="00E93B40">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990" w:type="dxa"/>
          </w:tcPr>
          <w:p w14:paraId="6FC0B1FF" w14:textId="77777777" w:rsidR="005A6C37" w:rsidRPr="000F61B9" w:rsidRDefault="005A6C37" w:rsidP="00D526B2">
            <w:pPr>
              <w:ind w:right="-2"/>
              <w:jc w:val="center"/>
              <w:rPr>
                <w:bCs/>
              </w:rPr>
            </w:pPr>
            <w:r w:rsidRPr="000F61B9">
              <w:rPr>
                <w:bCs/>
              </w:rPr>
              <w:t>X</w:t>
            </w:r>
          </w:p>
        </w:tc>
        <w:tc>
          <w:tcPr>
            <w:tcW w:w="810" w:type="dxa"/>
          </w:tcPr>
          <w:p w14:paraId="4E7978F9" w14:textId="77777777" w:rsidR="005A6C37" w:rsidRPr="000F61B9" w:rsidRDefault="005A6C37" w:rsidP="00D526B2">
            <w:pPr>
              <w:jc w:val="center"/>
              <w:rPr>
                <w:bCs/>
              </w:rPr>
            </w:pPr>
            <w:r w:rsidRPr="000F61B9">
              <w:rPr>
                <w:bCs/>
              </w:rPr>
              <w:t>X</w:t>
            </w:r>
          </w:p>
        </w:tc>
        <w:tc>
          <w:tcPr>
            <w:tcW w:w="810" w:type="dxa"/>
          </w:tcPr>
          <w:p w14:paraId="2522D3AE" w14:textId="77777777" w:rsidR="005A6C37" w:rsidRPr="000F61B9" w:rsidRDefault="005A6C37" w:rsidP="00D526B2">
            <w:pPr>
              <w:jc w:val="center"/>
              <w:rPr>
                <w:bCs/>
              </w:rPr>
            </w:pPr>
          </w:p>
        </w:tc>
        <w:tc>
          <w:tcPr>
            <w:tcW w:w="1080" w:type="dxa"/>
          </w:tcPr>
          <w:p w14:paraId="441F9147" w14:textId="77777777" w:rsidR="005A6C37" w:rsidRPr="000F61B9" w:rsidRDefault="005A6C37" w:rsidP="00D526B2">
            <w:pPr>
              <w:jc w:val="center"/>
              <w:rPr>
                <w:bCs/>
              </w:rPr>
            </w:pPr>
          </w:p>
        </w:tc>
        <w:tc>
          <w:tcPr>
            <w:tcW w:w="1800" w:type="dxa"/>
          </w:tcPr>
          <w:p w14:paraId="0A152D2F" w14:textId="77777777" w:rsidR="005A6C37" w:rsidRPr="000F61B9" w:rsidRDefault="005A6C37" w:rsidP="00D526B2">
            <w:pPr>
              <w:ind w:right="-13"/>
              <w:jc w:val="center"/>
              <w:rPr>
                <w:bCs/>
              </w:rPr>
            </w:pPr>
          </w:p>
        </w:tc>
      </w:tr>
      <w:tr w:rsidR="005A6C37" w14:paraId="5B40580A" w14:textId="77777777" w:rsidTr="00750499">
        <w:trPr>
          <w:jc w:val="center"/>
        </w:trPr>
        <w:tc>
          <w:tcPr>
            <w:tcW w:w="3690" w:type="dxa"/>
          </w:tcPr>
          <w:p w14:paraId="7F24B059" w14:textId="77777777" w:rsidR="005A6C37" w:rsidRPr="000F61B9" w:rsidRDefault="005A6C37" w:rsidP="00F043BE">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990" w:type="dxa"/>
          </w:tcPr>
          <w:p w14:paraId="3D8E47A9" w14:textId="77777777" w:rsidR="005A6C37" w:rsidRPr="000F61B9" w:rsidRDefault="005A6C37" w:rsidP="00D526B2">
            <w:pPr>
              <w:ind w:right="-2"/>
              <w:jc w:val="center"/>
              <w:rPr>
                <w:bCs/>
              </w:rPr>
            </w:pPr>
            <w:r w:rsidRPr="000F61B9">
              <w:rPr>
                <w:bCs/>
              </w:rPr>
              <w:t>X</w:t>
            </w:r>
          </w:p>
        </w:tc>
        <w:tc>
          <w:tcPr>
            <w:tcW w:w="810" w:type="dxa"/>
          </w:tcPr>
          <w:p w14:paraId="165FE5A7" w14:textId="77777777" w:rsidR="005A6C37" w:rsidRPr="000F61B9" w:rsidRDefault="005A6C37" w:rsidP="00D526B2">
            <w:pPr>
              <w:jc w:val="center"/>
              <w:rPr>
                <w:bCs/>
              </w:rPr>
            </w:pPr>
          </w:p>
        </w:tc>
        <w:tc>
          <w:tcPr>
            <w:tcW w:w="810" w:type="dxa"/>
          </w:tcPr>
          <w:p w14:paraId="77FA078A" w14:textId="77777777" w:rsidR="005A6C37" w:rsidRPr="000F61B9" w:rsidRDefault="005A6C37" w:rsidP="00D526B2">
            <w:pPr>
              <w:jc w:val="center"/>
              <w:rPr>
                <w:bCs/>
              </w:rPr>
            </w:pPr>
          </w:p>
        </w:tc>
        <w:tc>
          <w:tcPr>
            <w:tcW w:w="1080" w:type="dxa"/>
          </w:tcPr>
          <w:p w14:paraId="4E002B19" w14:textId="77777777" w:rsidR="005A6C37" w:rsidRPr="000F61B9" w:rsidRDefault="005A6C37" w:rsidP="00D526B2">
            <w:pPr>
              <w:jc w:val="center"/>
              <w:rPr>
                <w:bCs/>
              </w:rPr>
            </w:pPr>
          </w:p>
        </w:tc>
        <w:tc>
          <w:tcPr>
            <w:tcW w:w="1800" w:type="dxa"/>
          </w:tcPr>
          <w:p w14:paraId="7782428F" w14:textId="77777777" w:rsidR="005A6C37" w:rsidRPr="000F61B9" w:rsidRDefault="005A6C37" w:rsidP="00D526B2">
            <w:pPr>
              <w:ind w:right="-13"/>
              <w:jc w:val="center"/>
              <w:rPr>
                <w:bCs/>
              </w:rPr>
            </w:pPr>
            <w:r w:rsidRPr="000F61B9">
              <w:rPr>
                <w:bCs/>
              </w:rPr>
              <w:t>X</w:t>
            </w:r>
          </w:p>
        </w:tc>
      </w:tr>
      <w:tr w:rsidR="005A6C37" w14:paraId="7EB28722" w14:textId="77777777" w:rsidTr="00750499">
        <w:trPr>
          <w:jc w:val="center"/>
        </w:trPr>
        <w:tc>
          <w:tcPr>
            <w:tcW w:w="3690" w:type="dxa"/>
          </w:tcPr>
          <w:p w14:paraId="4E7E6DA5" w14:textId="77777777" w:rsidR="005A6C37" w:rsidRPr="000F61B9" w:rsidRDefault="005A6C37" w:rsidP="00F043BE">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990" w:type="dxa"/>
          </w:tcPr>
          <w:p w14:paraId="63413000" w14:textId="77777777" w:rsidR="005A6C37" w:rsidRPr="000F61B9" w:rsidRDefault="005A6C37" w:rsidP="00D526B2">
            <w:pPr>
              <w:ind w:right="-2"/>
              <w:jc w:val="center"/>
              <w:rPr>
                <w:bCs/>
              </w:rPr>
            </w:pPr>
            <w:r w:rsidRPr="000F61B9">
              <w:rPr>
                <w:bCs/>
              </w:rPr>
              <w:t>X</w:t>
            </w:r>
          </w:p>
        </w:tc>
        <w:tc>
          <w:tcPr>
            <w:tcW w:w="810" w:type="dxa"/>
          </w:tcPr>
          <w:p w14:paraId="56DB60C4" w14:textId="77777777" w:rsidR="005A6C37" w:rsidRPr="000F61B9" w:rsidRDefault="005A6C37" w:rsidP="00D526B2">
            <w:pPr>
              <w:jc w:val="center"/>
              <w:rPr>
                <w:bCs/>
              </w:rPr>
            </w:pPr>
          </w:p>
        </w:tc>
        <w:tc>
          <w:tcPr>
            <w:tcW w:w="810" w:type="dxa"/>
          </w:tcPr>
          <w:p w14:paraId="391C2734" w14:textId="77777777" w:rsidR="005A6C37" w:rsidRPr="000F61B9" w:rsidRDefault="005A6C37" w:rsidP="00D526B2">
            <w:pPr>
              <w:jc w:val="center"/>
              <w:rPr>
                <w:bCs/>
              </w:rPr>
            </w:pPr>
          </w:p>
        </w:tc>
        <w:tc>
          <w:tcPr>
            <w:tcW w:w="1080" w:type="dxa"/>
          </w:tcPr>
          <w:p w14:paraId="0818D43B" w14:textId="77777777" w:rsidR="005A6C37" w:rsidRPr="000F61B9" w:rsidRDefault="005A6C37" w:rsidP="00D526B2">
            <w:pPr>
              <w:jc w:val="center"/>
              <w:rPr>
                <w:bCs/>
              </w:rPr>
            </w:pPr>
          </w:p>
        </w:tc>
        <w:tc>
          <w:tcPr>
            <w:tcW w:w="1800" w:type="dxa"/>
          </w:tcPr>
          <w:p w14:paraId="3B9282D9" w14:textId="77777777" w:rsidR="005A6C37" w:rsidRPr="000F61B9" w:rsidRDefault="005A6C37" w:rsidP="00D526B2">
            <w:pPr>
              <w:ind w:right="-13"/>
              <w:jc w:val="center"/>
              <w:rPr>
                <w:bCs/>
              </w:rPr>
            </w:pPr>
          </w:p>
        </w:tc>
      </w:tr>
      <w:tr w:rsidR="005A6C37" w14:paraId="215FB783" w14:textId="77777777" w:rsidTr="00750499">
        <w:trPr>
          <w:jc w:val="center"/>
        </w:trPr>
        <w:tc>
          <w:tcPr>
            <w:tcW w:w="3690" w:type="dxa"/>
          </w:tcPr>
          <w:p w14:paraId="21F72E6C" w14:textId="77777777" w:rsidR="005A6C37" w:rsidRPr="000F61B9" w:rsidRDefault="005A6C37" w:rsidP="00D526B2">
            <w:pPr>
              <w:ind w:right="56"/>
              <w:rPr>
                <w:bCs/>
              </w:rPr>
            </w:pPr>
            <w:r w:rsidRPr="000F61B9">
              <w:rPr>
                <w:bCs/>
              </w:rPr>
              <w:t>Brussels Sprouts (on stalk)</w:t>
            </w:r>
          </w:p>
        </w:tc>
        <w:tc>
          <w:tcPr>
            <w:tcW w:w="990" w:type="dxa"/>
          </w:tcPr>
          <w:p w14:paraId="22BC9D82" w14:textId="77777777" w:rsidR="005A6C37" w:rsidRPr="000F61B9" w:rsidRDefault="005A6C37" w:rsidP="00D526B2">
            <w:pPr>
              <w:ind w:right="-2"/>
              <w:jc w:val="center"/>
              <w:rPr>
                <w:bCs/>
              </w:rPr>
            </w:pPr>
          </w:p>
        </w:tc>
        <w:tc>
          <w:tcPr>
            <w:tcW w:w="810" w:type="dxa"/>
          </w:tcPr>
          <w:p w14:paraId="38F34783" w14:textId="77777777" w:rsidR="005A6C37" w:rsidRPr="000F61B9" w:rsidRDefault="005A6C37" w:rsidP="00D526B2">
            <w:pPr>
              <w:jc w:val="center"/>
              <w:rPr>
                <w:bCs/>
              </w:rPr>
            </w:pPr>
          </w:p>
        </w:tc>
        <w:tc>
          <w:tcPr>
            <w:tcW w:w="810" w:type="dxa"/>
          </w:tcPr>
          <w:p w14:paraId="680B4AC6" w14:textId="77777777" w:rsidR="005A6C37" w:rsidRPr="000F61B9" w:rsidRDefault="005A6C37" w:rsidP="00D526B2">
            <w:pPr>
              <w:jc w:val="center"/>
              <w:rPr>
                <w:bCs/>
              </w:rPr>
            </w:pPr>
            <w:r w:rsidRPr="000F61B9">
              <w:rPr>
                <w:bCs/>
              </w:rPr>
              <w:t>X</w:t>
            </w:r>
          </w:p>
        </w:tc>
        <w:tc>
          <w:tcPr>
            <w:tcW w:w="1080" w:type="dxa"/>
          </w:tcPr>
          <w:p w14:paraId="14407423" w14:textId="77777777" w:rsidR="005A6C37" w:rsidRPr="000F61B9" w:rsidRDefault="005A6C37" w:rsidP="00D526B2">
            <w:pPr>
              <w:jc w:val="center"/>
              <w:rPr>
                <w:bCs/>
              </w:rPr>
            </w:pPr>
          </w:p>
        </w:tc>
        <w:tc>
          <w:tcPr>
            <w:tcW w:w="1800" w:type="dxa"/>
          </w:tcPr>
          <w:p w14:paraId="07B40CE7" w14:textId="77777777" w:rsidR="005A6C37" w:rsidRPr="000F61B9" w:rsidRDefault="005A6C37" w:rsidP="00D526B2">
            <w:pPr>
              <w:ind w:right="-13"/>
              <w:jc w:val="center"/>
              <w:rPr>
                <w:bCs/>
              </w:rPr>
            </w:pPr>
          </w:p>
        </w:tc>
      </w:tr>
      <w:tr w:rsidR="005A6C37" w14:paraId="120FC250" w14:textId="77777777" w:rsidTr="00750499">
        <w:trPr>
          <w:jc w:val="center"/>
        </w:trPr>
        <w:tc>
          <w:tcPr>
            <w:tcW w:w="3690" w:type="dxa"/>
          </w:tcPr>
          <w:p w14:paraId="700FDBE7" w14:textId="77777777" w:rsidR="005A6C37" w:rsidRPr="000F61B9" w:rsidRDefault="005A6C37" w:rsidP="00F043BE">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990" w:type="dxa"/>
          </w:tcPr>
          <w:p w14:paraId="2B74196A" w14:textId="77777777" w:rsidR="005A6C37" w:rsidRPr="000F61B9" w:rsidRDefault="005A6C37" w:rsidP="00D526B2">
            <w:pPr>
              <w:ind w:right="-2"/>
              <w:jc w:val="center"/>
              <w:rPr>
                <w:bCs/>
              </w:rPr>
            </w:pPr>
            <w:r w:rsidRPr="000F61B9">
              <w:rPr>
                <w:bCs/>
              </w:rPr>
              <w:t>X</w:t>
            </w:r>
          </w:p>
        </w:tc>
        <w:tc>
          <w:tcPr>
            <w:tcW w:w="810" w:type="dxa"/>
          </w:tcPr>
          <w:p w14:paraId="1FFFD1F3" w14:textId="77777777" w:rsidR="005A6C37" w:rsidRPr="000F61B9" w:rsidRDefault="005A6C37" w:rsidP="00D526B2">
            <w:pPr>
              <w:jc w:val="center"/>
              <w:rPr>
                <w:bCs/>
              </w:rPr>
            </w:pPr>
          </w:p>
        </w:tc>
        <w:tc>
          <w:tcPr>
            <w:tcW w:w="810" w:type="dxa"/>
          </w:tcPr>
          <w:p w14:paraId="342613F8" w14:textId="77777777" w:rsidR="005A6C37" w:rsidRPr="000F61B9" w:rsidRDefault="005A6C37" w:rsidP="00D526B2">
            <w:pPr>
              <w:jc w:val="center"/>
              <w:rPr>
                <w:bCs/>
              </w:rPr>
            </w:pPr>
          </w:p>
        </w:tc>
        <w:tc>
          <w:tcPr>
            <w:tcW w:w="1080" w:type="dxa"/>
          </w:tcPr>
          <w:p w14:paraId="33D8EFE1" w14:textId="77777777" w:rsidR="005A6C37" w:rsidRPr="000F61B9" w:rsidRDefault="005A6C37" w:rsidP="00D526B2">
            <w:pPr>
              <w:jc w:val="center"/>
              <w:rPr>
                <w:bCs/>
              </w:rPr>
            </w:pPr>
            <w:r w:rsidRPr="000F61B9">
              <w:rPr>
                <w:bCs/>
              </w:rPr>
              <w:t>X</w:t>
            </w:r>
          </w:p>
        </w:tc>
        <w:tc>
          <w:tcPr>
            <w:tcW w:w="1800" w:type="dxa"/>
          </w:tcPr>
          <w:p w14:paraId="24775BF6" w14:textId="77777777" w:rsidR="005A6C37" w:rsidRPr="000F61B9" w:rsidRDefault="005A6C37" w:rsidP="00D526B2">
            <w:pPr>
              <w:ind w:right="-13"/>
              <w:jc w:val="center"/>
              <w:rPr>
                <w:bCs/>
              </w:rPr>
            </w:pPr>
            <w:r w:rsidRPr="000F61B9">
              <w:rPr>
                <w:bCs/>
              </w:rPr>
              <w:t>X</w:t>
            </w:r>
          </w:p>
        </w:tc>
      </w:tr>
      <w:tr w:rsidR="005A6C37" w14:paraId="45F751F1" w14:textId="77777777" w:rsidTr="00750499">
        <w:trPr>
          <w:jc w:val="center"/>
        </w:trPr>
        <w:tc>
          <w:tcPr>
            <w:tcW w:w="3690" w:type="dxa"/>
          </w:tcPr>
          <w:p w14:paraId="019E37A8" w14:textId="77777777" w:rsidR="005A6C37" w:rsidRPr="000F61B9" w:rsidRDefault="005A6C37" w:rsidP="00F043BE">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990" w:type="dxa"/>
          </w:tcPr>
          <w:p w14:paraId="2DC9CB2D" w14:textId="77777777" w:rsidR="005A6C37" w:rsidRPr="000F61B9" w:rsidRDefault="005A6C37" w:rsidP="00D526B2">
            <w:pPr>
              <w:ind w:right="-2"/>
              <w:jc w:val="center"/>
              <w:rPr>
                <w:bCs/>
              </w:rPr>
            </w:pPr>
            <w:r w:rsidRPr="000F61B9">
              <w:rPr>
                <w:bCs/>
              </w:rPr>
              <w:t>X</w:t>
            </w:r>
          </w:p>
        </w:tc>
        <w:tc>
          <w:tcPr>
            <w:tcW w:w="810" w:type="dxa"/>
          </w:tcPr>
          <w:p w14:paraId="31843818" w14:textId="77777777" w:rsidR="005A6C37" w:rsidRPr="000F61B9" w:rsidRDefault="005A6C37" w:rsidP="00D526B2">
            <w:pPr>
              <w:jc w:val="center"/>
              <w:rPr>
                <w:bCs/>
              </w:rPr>
            </w:pPr>
            <w:r w:rsidRPr="000F61B9">
              <w:rPr>
                <w:bCs/>
              </w:rPr>
              <w:t>X</w:t>
            </w:r>
          </w:p>
        </w:tc>
        <w:tc>
          <w:tcPr>
            <w:tcW w:w="810" w:type="dxa"/>
          </w:tcPr>
          <w:p w14:paraId="3868BF48" w14:textId="77777777" w:rsidR="005A6C37" w:rsidRPr="000F61B9" w:rsidRDefault="005A6C37" w:rsidP="00D526B2">
            <w:pPr>
              <w:jc w:val="center"/>
              <w:rPr>
                <w:bCs/>
              </w:rPr>
            </w:pPr>
          </w:p>
        </w:tc>
        <w:tc>
          <w:tcPr>
            <w:tcW w:w="1080" w:type="dxa"/>
          </w:tcPr>
          <w:p w14:paraId="257F0516" w14:textId="77777777" w:rsidR="005A6C37" w:rsidRPr="000F61B9" w:rsidRDefault="005A6C37" w:rsidP="00D526B2">
            <w:pPr>
              <w:jc w:val="center"/>
              <w:rPr>
                <w:bCs/>
              </w:rPr>
            </w:pPr>
          </w:p>
        </w:tc>
        <w:tc>
          <w:tcPr>
            <w:tcW w:w="1800" w:type="dxa"/>
          </w:tcPr>
          <w:p w14:paraId="14F2E992" w14:textId="77777777" w:rsidR="005A6C37" w:rsidRPr="000F61B9" w:rsidRDefault="005A6C37" w:rsidP="00D526B2">
            <w:pPr>
              <w:ind w:right="-13"/>
              <w:jc w:val="center"/>
              <w:rPr>
                <w:bCs/>
              </w:rPr>
            </w:pPr>
          </w:p>
        </w:tc>
      </w:tr>
      <w:tr w:rsidR="005A6C37" w14:paraId="5DEDD63D" w14:textId="77777777" w:rsidTr="00750499">
        <w:trPr>
          <w:jc w:val="center"/>
        </w:trPr>
        <w:tc>
          <w:tcPr>
            <w:tcW w:w="3690" w:type="dxa"/>
          </w:tcPr>
          <w:p w14:paraId="3C0F6477" w14:textId="77777777" w:rsidR="005A6C37" w:rsidRPr="000F61B9" w:rsidRDefault="005A6C37" w:rsidP="00F043BE">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990" w:type="dxa"/>
          </w:tcPr>
          <w:p w14:paraId="358E01DF" w14:textId="77777777" w:rsidR="005A6C37" w:rsidRPr="000F61B9" w:rsidRDefault="005A6C37" w:rsidP="00D526B2">
            <w:pPr>
              <w:ind w:right="-2"/>
              <w:jc w:val="center"/>
              <w:rPr>
                <w:bCs/>
              </w:rPr>
            </w:pPr>
          </w:p>
        </w:tc>
        <w:tc>
          <w:tcPr>
            <w:tcW w:w="810" w:type="dxa"/>
          </w:tcPr>
          <w:p w14:paraId="23EA9D48" w14:textId="77777777" w:rsidR="005A6C37" w:rsidRPr="000F61B9" w:rsidRDefault="005A6C37" w:rsidP="00D526B2">
            <w:pPr>
              <w:jc w:val="center"/>
              <w:rPr>
                <w:bCs/>
              </w:rPr>
            </w:pPr>
            <w:r w:rsidRPr="000F61B9">
              <w:rPr>
                <w:bCs/>
              </w:rPr>
              <w:t>X</w:t>
            </w:r>
          </w:p>
        </w:tc>
        <w:tc>
          <w:tcPr>
            <w:tcW w:w="810" w:type="dxa"/>
          </w:tcPr>
          <w:p w14:paraId="7AA0A1C1" w14:textId="77777777" w:rsidR="005A6C37" w:rsidRPr="000F61B9" w:rsidRDefault="005A6C37" w:rsidP="00D526B2">
            <w:pPr>
              <w:jc w:val="center"/>
              <w:rPr>
                <w:bCs/>
              </w:rPr>
            </w:pPr>
          </w:p>
        </w:tc>
        <w:tc>
          <w:tcPr>
            <w:tcW w:w="1080" w:type="dxa"/>
          </w:tcPr>
          <w:p w14:paraId="7F6A57B4" w14:textId="77777777" w:rsidR="005A6C37" w:rsidRPr="000F61B9" w:rsidRDefault="005A6C37" w:rsidP="00D526B2">
            <w:pPr>
              <w:jc w:val="center"/>
              <w:rPr>
                <w:bCs/>
              </w:rPr>
            </w:pPr>
          </w:p>
        </w:tc>
        <w:tc>
          <w:tcPr>
            <w:tcW w:w="1800" w:type="dxa"/>
          </w:tcPr>
          <w:p w14:paraId="2DB3987E" w14:textId="77777777" w:rsidR="005A6C37" w:rsidRPr="000F61B9" w:rsidRDefault="005A6C37" w:rsidP="00D526B2">
            <w:pPr>
              <w:ind w:right="-13"/>
              <w:jc w:val="center"/>
              <w:rPr>
                <w:bCs/>
              </w:rPr>
            </w:pPr>
            <w:r w:rsidRPr="000F61B9">
              <w:rPr>
                <w:bCs/>
              </w:rPr>
              <w:t>X</w:t>
            </w:r>
          </w:p>
        </w:tc>
      </w:tr>
      <w:tr w:rsidR="005A6C37" w14:paraId="0021D26F" w14:textId="77777777" w:rsidTr="00750499">
        <w:trPr>
          <w:jc w:val="center"/>
        </w:trPr>
        <w:tc>
          <w:tcPr>
            <w:tcW w:w="3690" w:type="dxa"/>
          </w:tcPr>
          <w:p w14:paraId="0840D268" w14:textId="77777777" w:rsidR="005A6C37" w:rsidRPr="000F61B9" w:rsidRDefault="005A6C37" w:rsidP="00F043BE">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990" w:type="dxa"/>
          </w:tcPr>
          <w:p w14:paraId="39D49701" w14:textId="77777777" w:rsidR="005A6C37" w:rsidRPr="000F61B9" w:rsidRDefault="005A6C37" w:rsidP="00D526B2">
            <w:pPr>
              <w:ind w:right="-2"/>
              <w:jc w:val="center"/>
              <w:rPr>
                <w:bCs/>
              </w:rPr>
            </w:pPr>
            <w:r w:rsidRPr="000F61B9">
              <w:rPr>
                <w:bCs/>
              </w:rPr>
              <w:t>X</w:t>
            </w:r>
          </w:p>
        </w:tc>
        <w:tc>
          <w:tcPr>
            <w:tcW w:w="810" w:type="dxa"/>
          </w:tcPr>
          <w:p w14:paraId="2BB1D62F" w14:textId="77777777" w:rsidR="005A6C37" w:rsidRPr="000F61B9" w:rsidRDefault="005A6C37" w:rsidP="00D526B2">
            <w:pPr>
              <w:jc w:val="center"/>
              <w:rPr>
                <w:bCs/>
              </w:rPr>
            </w:pPr>
          </w:p>
        </w:tc>
        <w:tc>
          <w:tcPr>
            <w:tcW w:w="810" w:type="dxa"/>
          </w:tcPr>
          <w:p w14:paraId="6072943A" w14:textId="77777777" w:rsidR="005A6C37" w:rsidRPr="000F61B9" w:rsidRDefault="005A6C37" w:rsidP="00D526B2">
            <w:pPr>
              <w:jc w:val="center"/>
              <w:rPr>
                <w:bCs/>
              </w:rPr>
            </w:pPr>
          </w:p>
        </w:tc>
        <w:tc>
          <w:tcPr>
            <w:tcW w:w="1080" w:type="dxa"/>
          </w:tcPr>
          <w:p w14:paraId="26AD5608" w14:textId="77777777" w:rsidR="005A6C37" w:rsidRPr="000F61B9" w:rsidRDefault="005A6C37" w:rsidP="00D526B2">
            <w:pPr>
              <w:jc w:val="center"/>
              <w:rPr>
                <w:bCs/>
              </w:rPr>
            </w:pPr>
          </w:p>
        </w:tc>
        <w:tc>
          <w:tcPr>
            <w:tcW w:w="1800" w:type="dxa"/>
          </w:tcPr>
          <w:p w14:paraId="62CA2607" w14:textId="77777777" w:rsidR="005A6C37" w:rsidRPr="000F61B9" w:rsidRDefault="005A6C37" w:rsidP="00D526B2">
            <w:pPr>
              <w:ind w:right="-13"/>
              <w:jc w:val="center"/>
              <w:rPr>
                <w:bCs/>
              </w:rPr>
            </w:pPr>
          </w:p>
        </w:tc>
      </w:tr>
      <w:tr w:rsidR="005A6C37" w14:paraId="328D9C75" w14:textId="77777777" w:rsidTr="00750499">
        <w:trPr>
          <w:jc w:val="center"/>
        </w:trPr>
        <w:tc>
          <w:tcPr>
            <w:tcW w:w="3690" w:type="dxa"/>
          </w:tcPr>
          <w:p w14:paraId="2C92916A" w14:textId="77777777" w:rsidR="005A6C37" w:rsidRPr="000F61B9" w:rsidRDefault="005A6C37" w:rsidP="004C70E4">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990" w:type="dxa"/>
          </w:tcPr>
          <w:p w14:paraId="0DE165FB" w14:textId="77777777" w:rsidR="005A6C37" w:rsidRPr="000F61B9" w:rsidRDefault="005A6C37" w:rsidP="00D526B2">
            <w:pPr>
              <w:ind w:right="-2"/>
              <w:jc w:val="center"/>
              <w:rPr>
                <w:bCs/>
              </w:rPr>
            </w:pPr>
            <w:r w:rsidRPr="000F61B9">
              <w:rPr>
                <w:bCs/>
              </w:rPr>
              <w:t>X</w:t>
            </w:r>
          </w:p>
        </w:tc>
        <w:tc>
          <w:tcPr>
            <w:tcW w:w="810" w:type="dxa"/>
          </w:tcPr>
          <w:p w14:paraId="1B120136" w14:textId="77777777" w:rsidR="005A6C37" w:rsidRPr="000F61B9" w:rsidRDefault="005A6C37" w:rsidP="00D526B2">
            <w:pPr>
              <w:jc w:val="center"/>
              <w:rPr>
                <w:bCs/>
              </w:rPr>
            </w:pPr>
            <w:r w:rsidRPr="000F61B9">
              <w:rPr>
                <w:bCs/>
              </w:rPr>
              <w:t>X</w:t>
            </w:r>
          </w:p>
        </w:tc>
        <w:tc>
          <w:tcPr>
            <w:tcW w:w="810" w:type="dxa"/>
          </w:tcPr>
          <w:p w14:paraId="1CC542D8" w14:textId="77777777" w:rsidR="005A6C37" w:rsidRPr="000F61B9" w:rsidRDefault="005A6C37" w:rsidP="00D526B2">
            <w:pPr>
              <w:jc w:val="center"/>
              <w:rPr>
                <w:bCs/>
              </w:rPr>
            </w:pPr>
          </w:p>
        </w:tc>
        <w:tc>
          <w:tcPr>
            <w:tcW w:w="1080" w:type="dxa"/>
          </w:tcPr>
          <w:p w14:paraId="56A22438" w14:textId="77777777" w:rsidR="005A6C37" w:rsidRPr="000F61B9" w:rsidRDefault="005A6C37" w:rsidP="00D526B2">
            <w:pPr>
              <w:jc w:val="center"/>
              <w:rPr>
                <w:bCs/>
              </w:rPr>
            </w:pPr>
          </w:p>
        </w:tc>
        <w:tc>
          <w:tcPr>
            <w:tcW w:w="1800" w:type="dxa"/>
          </w:tcPr>
          <w:p w14:paraId="25546AB0" w14:textId="77777777" w:rsidR="005A6C37" w:rsidRPr="000F61B9" w:rsidRDefault="005A6C37" w:rsidP="00D526B2">
            <w:pPr>
              <w:ind w:right="-13"/>
              <w:jc w:val="center"/>
              <w:rPr>
                <w:bCs/>
              </w:rPr>
            </w:pPr>
          </w:p>
        </w:tc>
      </w:tr>
      <w:tr w:rsidR="005A6C37" w14:paraId="760B7B3D" w14:textId="77777777" w:rsidTr="00750499">
        <w:trPr>
          <w:jc w:val="center"/>
        </w:trPr>
        <w:tc>
          <w:tcPr>
            <w:tcW w:w="3690" w:type="dxa"/>
          </w:tcPr>
          <w:p w14:paraId="7DB80905" w14:textId="77777777" w:rsidR="005A6C37" w:rsidRPr="000F61B9" w:rsidRDefault="005A6C37" w:rsidP="004C70E4">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990" w:type="dxa"/>
          </w:tcPr>
          <w:p w14:paraId="183F00D3" w14:textId="77777777" w:rsidR="005A6C37" w:rsidRPr="000F61B9" w:rsidRDefault="005A6C37" w:rsidP="00D526B2">
            <w:pPr>
              <w:ind w:right="-2"/>
              <w:jc w:val="center"/>
              <w:rPr>
                <w:bCs/>
              </w:rPr>
            </w:pPr>
            <w:r w:rsidRPr="000F61B9">
              <w:rPr>
                <w:bCs/>
              </w:rPr>
              <w:t>X</w:t>
            </w:r>
          </w:p>
        </w:tc>
        <w:tc>
          <w:tcPr>
            <w:tcW w:w="810" w:type="dxa"/>
          </w:tcPr>
          <w:p w14:paraId="440F69CE" w14:textId="77777777" w:rsidR="005A6C37" w:rsidRPr="000F61B9" w:rsidRDefault="005A6C37" w:rsidP="00D526B2">
            <w:pPr>
              <w:jc w:val="center"/>
              <w:rPr>
                <w:bCs/>
              </w:rPr>
            </w:pPr>
          </w:p>
        </w:tc>
        <w:tc>
          <w:tcPr>
            <w:tcW w:w="810" w:type="dxa"/>
          </w:tcPr>
          <w:p w14:paraId="1E5AE4CC" w14:textId="77777777" w:rsidR="005A6C37" w:rsidRPr="000F61B9" w:rsidRDefault="005A6C37" w:rsidP="00D526B2">
            <w:pPr>
              <w:jc w:val="center"/>
              <w:rPr>
                <w:bCs/>
              </w:rPr>
            </w:pPr>
          </w:p>
        </w:tc>
        <w:tc>
          <w:tcPr>
            <w:tcW w:w="1080" w:type="dxa"/>
          </w:tcPr>
          <w:p w14:paraId="20081B3C" w14:textId="77777777" w:rsidR="005A6C37" w:rsidRPr="000F61B9" w:rsidRDefault="005A6C37" w:rsidP="00D526B2">
            <w:pPr>
              <w:jc w:val="center"/>
              <w:rPr>
                <w:bCs/>
              </w:rPr>
            </w:pPr>
          </w:p>
        </w:tc>
        <w:tc>
          <w:tcPr>
            <w:tcW w:w="1800" w:type="dxa"/>
          </w:tcPr>
          <w:p w14:paraId="72099E51" w14:textId="77777777" w:rsidR="005A6C37" w:rsidRPr="000F61B9" w:rsidRDefault="005A6C37" w:rsidP="00D526B2">
            <w:pPr>
              <w:ind w:right="-13"/>
              <w:jc w:val="center"/>
              <w:rPr>
                <w:bCs/>
              </w:rPr>
            </w:pPr>
          </w:p>
        </w:tc>
      </w:tr>
      <w:tr w:rsidR="005A6C37" w14:paraId="29947871" w14:textId="77777777" w:rsidTr="00750499">
        <w:trPr>
          <w:jc w:val="center"/>
        </w:trPr>
        <w:tc>
          <w:tcPr>
            <w:tcW w:w="3690" w:type="dxa"/>
          </w:tcPr>
          <w:p w14:paraId="3183D011" w14:textId="77777777" w:rsidR="005A6C37" w:rsidRPr="004C70E4" w:rsidRDefault="005A6C37" w:rsidP="004C70E4">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990" w:type="dxa"/>
          </w:tcPr>
          <w:p w14:paraId="28D1EE39" w14:textId="77777777" w:rsidR="005A6C37" w:rsidRPr="000F61B9" w:rsidRDefault="005A6C37" w:rsidP="00D526B2">
            <w:pPr>
              <w:ind w:right="-2"/>
              <w:jc w:val="center"/>
              <w:rPr>
                <w:bCs/>
              </w:rPr>
            </w:pPr>
            <w:r w:rsidRPr="000F61B9">
              <w:rPr>
                <w:bCs/>
              </w:rPr>
              <w:t>X</w:t>
            </w:r>
          </w:p>
        </w:tc>
        <w:tc>
          <w:tcPr>
            <w:tcW w:w="810" w:type="dxa"/>
          </w:tcPr>
          <w:p w14:paraId="18ACD694" w14:textId="77777777" w:rsidR="005A6C37" w:rsidRPr="000F61B9" w:rsidRDefault="005A6C37" w:rsidP="00D526B2">
            <w:pPr>
              <w:jc w:val="center"/>
              <w:rPr>
                <w:bCs/>
              </w:rPr>
            </w:pPr>
          </w:p>
        </w:tc>
        <w:tc>
          <w:tcPr>
            <w:tcW w:w="810" w:type="dxa"/>
          </w:tcPr>
          <w:p w14:paraId="39B0A563" w14:textId="77777777" w:rsidR="005A6C37" w:rsidRPr="000F61B9" w:rsidRDefault="005A6C37" w:rsidP="00D526B2">
            <w:pPr>
              <w:jc w:val="center"/>
              <w:rPr>
                <w:bCs/>
              </w:rPr>
            </w:pPr>
          </w:p>
        </w:tc>
        <w:tc>
          <w:tcPr>
            <w:tcW w:w="1080" w:type="dxa"/>
          </w:tcPr>
          <w:p w14:paraId="48C59497" w14:textId="77777777" w:rsidR="005A6C37" w:rsidRPr="000F61B9" w:rsidRDefault="005A6C37" w:rsidP="00D526B2">
            <w:pPr>
              <w:jc w:val="center"/>
              <w:rPr>
                <w:bCs/>
              </w:rPr>
            </w:pPr>
          </w:p>
        </w:tc>
        <w:tc>
          <w:tcPr>
            <w:tcW w:w="1800" w:type="dxa"/>
          </w:tcPr>
          <w:p w14:paraId="5EE24596" w14:textId="77777777" w:rsidR="005A6C37" w:rsidRPr="000F61B9" w:rsidRDefault="005A6C37" w:rsidP="00D526B2">
            <w:pPr>
              <w:ind w:right="-13"/>
              <w:jc w:val="center"/>
              <w:rPr>
                <w:bCs/>
              </w:rPr>
            </w:pPr>
          </w:p>
        </w:tc>
      </w:tr>
      <w:tr w:rsidR="005A6C37" w14:paraId="1A7EF7C6" w14:textId="77777777" w:rsidTr="00750499">
        <w:trPr>
          <w:jc w:val="center"/>
        </w:trPr>
        <w:tc>
          <w:tcPr>
            <w:tcW w:w="3690" w:type="dxa"/>
          </w:tcPr>
          <w:p w14:paraId="3FDD3E93" w14:textId="77777777" w:rsidR="005A6C37" w:rsidRPr="000F61B9" w:rsidRDefault="005A6C37" w:rsidP="004C70E4">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990" w:type="dxa"/>
          </w:tcPr>
          <w:p w14:paraId="25B657BC" w14:textId="77777777" w:rsidR="005A6C37" w:rsidRPr="000F61B9" w:rsidRDefault="005A6C37" w:rsidP="00D526B2">
            <w:pPr>
              <w:ind w:right="-2"/>
              <w:jc w:val="center"/>
              <w:rPr>
                <w:bCs/>
              </w:rPr>
            </w:pPr>
            <w:r w:rsidRPr="000F61B9">
              <w:rPr>
                <w:bCs/>
              </w:rPr>
              <w:t>X</w:t>
            </w:r>
          </w:p>
        </w:tc>
        <w:tc>
          <w:tcPr>
            <w:tcW w:w="810" w:type="dxa"/>
          </w:tcPr>
          <w:p w14:paraId="5F5081F7" w14:textId="77777777" w:rsidR="005A6C37" w:rsidRPr="000F61B9" w:rsidRDefault="005A6C37" w:rsidP="00D526B2">
            <w:pPr>
              <w:jc w:val="center"/>
              <w:rPr>
                <w:bCs/>
              </w:rPr>
            </w:pPr>
          </w:p>
        </w:tc>
        <w:tc>
          <w:tcPr>
            <w:tcW w:w="810" w:type="dxa"/>
          </w:tcPr>
          <w:p w14:paraId="2E96C330" w14:textId="77777777" w:rsidR="005A6C37" w:rsidRPr="000F61B9" w:rsidRDefault="005A6C37" w:rsidP="00D526B2">
            <w:pPr>
              <w:jc w:val="center"/>
              <w:rPr>
                <w:bCs/>
              </w:rPr>
            </w:pPr>
          </w:p>
        </w:tc>
        <w:tc>
          <w:tcPr>
            <w:tcW w:w="1080" w:type="dxa"/>
          </w:tcPr>
          <w:p w14:paraId="68CAD5D6" w14:textId="77777777" w:rsidR="005A6C37" w:rsidRPr="000F61B9" w:rsidRDefault="005A6C37" w:rsidP="00D526B2">
            <w:pPr>
              <w:jc w:val="center"/>
              <w:rPr>
                <w:bCs/>
              </w:rPr>
            </w:pPr>
          </w:p>
        </w:tc>
        <w:tc>
          <w:tcPr>
            <w:tcW w:w="1800" w:type="dxa"/>
          </w:tcPr>
          <w:p w14:paraId="487A64EF" w14:textId="77777777" w:rsidR="005A6C37" w:rsidRPr="000F61B9" w:rsidRDefault="005A6C37" w:rsidP="00D526B2">
            <w:pPr>
              <w:ind w:right="-13"/>
              <w:jc w:val="center"/>
              <w:rPr>
                <w:bCs/>
              </w:rPr>
            </w:pPr>
          </w:p>
        </w:tc>
      </w:tr>
      <w:tr w:rsidR="005A6C37" w14:paraId="4C4F626D" w14:textId="77777777" w:rsidTr="00750499">
        <w:trPr>
          <w:jc w:val="center"/>
        </w:trPr>
        <w:tc>
          <w:tcPr>
            <w:tcW w:w="3690" w:type="dxa"/>
          </w:tcPr>
          <w:p w14:paraId="13F41D55" w14:textId="77777777" w:rsidR="005A6C37" w:rsidRPr="000F61B9" w:rsidRDefault="005A6C37" w:rsidP="004C70E4">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990" w:type="dxa"/>
          </w:tcPr>
          <w:p w14:paraId="1715F46A" w14:textId="77777777" w:rsidR="005A6C37" w:rsidRPr="000F61B9" w:rsidRDefault="005A6C37" w:rsidP="00D526B2">
            <w:pPr>
              <w:ind w:right="-2"/>
              <w:jc w:val="center"/>
              <w:rPr>
                <w:bCs/>
              </w:rPr>
            </w:pPr>
            <w:r w:rsidRPr="000F61B9">
              <w:rPr>
                <w:bCs/>
              </w:rPr>
              <w:t>X</w:t>
            </w:r>
          </w:p>
        </w:tc>
        <w:tc>
          <w:tcPr>
            <w:tcW w:w="810" w:type="dxa"/>
          </w:tcPr>
          <w:p w14:paraId="404E3244" w14:textId="77777777" w:rsidR="005A6C37" w:rsidRPr="000F61B9" w:rsidRDefault="005A6C37" w:rsidP="00D526B2">
            <w:pPr>
              <w:jc w:val="center"/>
              <w:rPr>
                <w:bCs/>
              </w:rPr>
            </w:pPr>
          </w:p>
        </w:tc>
        <w:tc>
          <w:tcPr>
            <w:tcW w:w="810" w:type="dxa"/>
          </w:tcPr>
          <w:p w14:paraId="12EB378B" w14:textId="77777777" w:rsidR="005A6C37" w:rsidRPr="000F61B9" w:rsidRDefault="005A6C37" w:rsidP="00D526B2">
            <w:pPr>
              <w:jc w:val="center"/>
              <w:rPr>
                <w:bCs/>
              </w:rPr>
            </w:pPr>
          </w:p>
        </w:tc>
        <w:tc>
          <w:tcPr>
            <w:tcW w:w="1080" w:type="dxa"/>
          </w:tcPr>
          <w:p w14:paraId="64BE84FE" w14:textId="77777777" w:rsidR="005A6C37" w:rsidRPr="000F61B9" w:rsidRDefault="005A6C37" w:rsidP="00D526B2">
            <w:pPr>
              <w:jc w:val="center"/>
              <w:rPr>
                <w:bCs/>
              </w:rPr>
            </w:pPr>
            <w:r w:rsidRPr="000F61B9">
              <w:rPr>
                <w:bCs/>
              </w:rPr>
              <w:t>X</w:t>
            </w:r>
          </w:p>
        </w:tc>
        <w:tc>
          <w:tcPr>
            <w:tcW w:w="1800" w:type="dxa"/>
          </w:tcPr>
          <w:p w14:paraId="7C00F8A2" w14:textId="77777777" w:rsidR="005A6C37" w:rsidRPr="000F61B9" w:rsidRDefault="005A6C37" w:rsidP="00D526B2">
            <w:pPr>
              <w:ind w:right="-13"/>
              <w:jc w:val="center"/>
              <w:rPr>
                <w:bCs/>
              </w:rPr>
            </w:pPr>
            <w:r w:rsidRPr="000F61B9">
              <w:rPr>
                <w:bCs/>
              </w:rPr>
              <w:t>X</w:t>
            </w:r>
          </w:p>
        </w:tc>
      </w:tr>
      <w:tr w:rsidR="005A6C37" w14:paraId="031C6B31" w14:textId="77777777" w:rsidTr="00750499">
        <w:trPr>
          <w:jc w:val="center"/>
        </w:trPr>
        <w:tc>
          <w:tcPr>
            <w:tcW w:w="3690" w:type="dxa"/>
          </w:tcPr>
          <w:p w14:paraId="1C7FC7F1" w14:textId="77777777" w:rsidR="005A6C37" w:rsidRPr="000F61B9" w:rsidRDefault="005A6C37" w:rsidP="00D526B2">
            <w:pPr>
              <w:ind w:right="56"/>
              <w:rPr>
                <w:bCs/>
              </w:rPr>
            </w:pPr>
            <w:r w:rsidRPr="000F61B9">
              <w:rPr>
                <w:bCs/>
              </w:rPr>
              <w:t>Mushrooms (</w:t>
            </w:r>
            <w:r>
              <w:rPr>
                <w:bCs/>
              </w:rPr>
              <w:t>p</w:t>
            </w:r>
            <w:r w:rsidRPr="000F61B9">
              <w:rPr>
                <w:bCs/>
              </w:rPr>
              <w:t>ortobello, large)</w:t>
            </w:r>
          </w:p>
        </w:tc>
        <w:tc>
          <w:tcPr>
            <w:tcW w:w="990" w:type="dxa"/>
          </w:tcPr>
          <w:p w14:paraId="6D2621F2" w14:textId="77777777" w:rsidR="005A6C37" w:rsidRPr="000F61B9" w:rsidRDefault="005A6C37" w:rsidP="00D526B2">
            <w:pPr>
              <w:ind w:right="-2"/>
              <w:jc w:val="center"/>
              <w:rPr>
                <w:bCs/>
              </w:rPr>
            </w:pPr>
            <w:r w:rsidRPr="000F61B9">
              <w:rPr>
                <w:bCs/>
              </w:rPr>
              <w:t>X</w:t>
            </w:r>
          </w:p>
        </w:tc>
        <w:tc>
          <w:tcPr>
            <w:tcW w:w="810" w:type="dxa"/>
          </w:tcPr>
          <w:p w14:paraId="6AF11FFF" w14:textId="77777777" w:rsidR="005A6C37" w:rsidRPr="000F61B9" w:rsidRDefault="005A6C37" w:rsidP="00D526B2">
            <w:pPr>
              <w:jc w:val="center"/>
              <w:rPr>
                <w:bCs/>
              </w:rPr>
            </w:pPr>
            <w:r w:rsidRPr="000F61B9">
              <w:rPr>
                <w:bCs/>
              </w:rPr>
              <w:t>X</w:t>
            </w:r>
          </w:p>
        </w:tc>
        <w:tc>
          <w:tcPr>
            <w:tcW w:w="810" w:type="dxa"/>
          </w:tcPr>
          <w:p w14:paraId="3F6566CF" w14:textId="77777777" w:rsidR="005A6C37" w:rsidRPr="000F61B9" w:rsidRDefault="005A6C37" w:rsidP="00D526B2">
            <w:pPr>
              <w:jc w:val="center"/>
              <w:rPr>
                <w:bCs/>
              </w:rPr>
            </w:pPr>
          </w:p>
        </w:tc>
        <w:tc>
          <w:tcPr>
            <w:tcW w:w="1080" w:type="dxa"/>
          </w:tcPr>
          <w:p w14:paraId="3025DFB4" w14:textId="77777777" w:rsidR="005A6C37" w:rsidRPr="000F61B9" w:rsidRDefault="005A6C37" w:rsidP="00D526B2">
            <w:pPr>
              <w:jc w:val="center"/>
              <w:rPr>
                <w:bCs/>
              </w:rPr>
            </w:pPr>
          </w:p>
        </w:tc>
        <w:tc>
          <w:tcPr>
            <w:tcW w:w="1800" w:type="dxa"/>
          </w:tcPr>
          <w:p w14:paraId="3803C153" w14:textId="77777777" w:rsidR="005A6C37" w:rsidRPr="000F61B9" w:rsidRDefault="005A6C37" w:rsidP="00D526B2">
            <w:pPr>
              <w:ind w:right="-13"/>
              <w:jc w:val="center"/>
              <w:rPr>
                <w:bCs/>
              </w:rPr>
            </w:pPr>
          </w:p>
        </w:tc>
      </w:tr>
      <w:tr w:rsidR="005A6C37" w14:paraId="6A5D1C37" w14:textId="77777777" w:rsidTr="00750499">
        <w:trPr>
          <w:jc w:val="center"/>
        </w:trPr>
        <w:tc>
          <w:tcPr>
            <w:tcW w:w="3690" w:type="dxa"/>
          </w:tcPr>
          <w:p w14:paraId="7448E8B3" w14:textId="77777777" w:rsidR="005A6C37" w:rsidRPr="000F61B9" w:rsidRDefault="005A6C37" w:rsidP="004C70E4">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990" w:type="dxa"/>
          </w:tcPr>
          <w:p w14:paraId="2C141A2F" w14:textId="77777777" w:rsidR="005A6C37" w:rsidRPr="000F61B9" w:rsidRDefault="005A6C37" w:rsidP="00D526B2">
            <w:pPr>
              <w:ind w:right="-2"/>
              <w:jc w:val="center"/>
              <w:rPr>
                <w:bCs/>
              </w:rPr>
            </w:pPr>
            <w:r w:rsidRPr="000F61B9">
              <w:rPr>
                <w:bCs/>
              </w:rPr>
              <w:t>X</w:t>
            </w:r>
          </w:p>
        </w:tc>
        <w:tc>
          <w:tcPr>
            <w:tcW w:w="810" w:type="dxa"/>
          </w:tcPr>
          <w:p w14:paraId="1A3D50EC" w14:textId="77777777" w:rsidR="005A6C37" w:rsidRPr="000F61B9" w:rsidRDefault="005A6C37" w:rsidP="00D526B2">
            <w:pPr>
              <w:jc w:val="center"/>
              <w:rPr>
                <w:bCs/>
              </w:rPr>
            </w:pPr>
          </w:p>
        </w:tc>
        <w:tc>
          <w:tcPr>
            <w:tcW w:w="810" w:type="dxa"/>
          </w:tcPr>
          <w:p w14:paraId="3D562B07" w14:textId="77777777" w:rsidR="005A6C37" w:rsidRPr="000F61B9" w:rsidRDefault="005A6C37" w:rsidP="00D526B2">
            <w:pPr>
              <w:jc w:val="center"/>
              <w:rPr>
                <w:bCs/>
              </w:rPr>
            </w:pPr>
          </w:p>
        </w:tc>
        <w:tc>
          <w:tcPr>
            <w:tcW w:w="1080" w:type="dxa"/>
          </w:tcPr>
          <w:p w14:paraId="2DBD7559" w14:textId="77777777" w:rsidR="005A6C37" w:rsidRPr="000F61B9" w:rsidRDefault="005A6C37" w:rsidP="00D526B2">
            <w:pPr>
              <w:jc w:val="center"/>
              <w:rPr>
                <w:bCs/>
              </w:rPr>
            </w:pPr>
          </w:p>
        </w:tc>
        <w:tc>
          <w:tcPr>
            <w:tcW w:w="1800" w:type="dxa"/>
          </w:tcPr>
          <w:p w14:paraId="584BADF3" w14:textId="77777777" w:rsidR="005A6C37" w:rsidRPr="000F61B9" w:rsidRDefault="005A6C37" w:rsidP="00D526B2">
            <w:pPr>
              <w:ind w:right="-13"/>
              <w:jc w:val="center"/>
              <w:rPr>
                <w:bCs/>
              </w:rPr>
            </w:pPr>
          </w:p>
        </w:tc>
      </w:tr>
      <w:tr w:rsidR="005A6C37" w14:paraId="27D3B7CB" w14:textId="77777777" w:rsidTr="00750499">
        <w:trPr>
          <w:jc w:val="center"/>
        </w:trPr>
        <w:tc>
          <w:tcPr>
            <w:tcW w:w="3690" w:type="dxa"/>
          </w:tcPr>
          <w:p w14:paraId="11105B20" w14:textId="77777777" w:rsidR="005A6C37" w:rsidRPr="000F61B9" w:rsidRDefault="005A6C37" w:rsidP="004C70E4">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990" w:type="dxa"/>
          </w:tcPr>
          <w:p w14:paraId="3B8498BE" w14:textId="77777777" w:rsidR="005A6C37" w:rsidRPr="000F61B9" w:rsidRDefault="005A6C37" w:rsidP="00D526B2">
            <w:pPr>
              <w:ind w:right="-2"/>
              <w:jc w:val="center"/>
              <w:rPr>
                <w:bCs/>
              </w:rPr>
            </w:pPr>
            <w:r w:rsidRPr="000F61B9">
              <w:rPr>
                <w:bCs/>
              </w:rPr>
              <w:t>X</w:t>
            </w:r>
          </w:p>
        </w:tc>
        <w:tc>
          <w:tcPr>
            <w:tcW w:w="810" w:type="dxa"/>
          </w:tcPr>
          <w:p w14:paraId="68E47AC0" w14:textId="77777777" w:rsidR="005A6C37" w:rsidRPr="000F61B9" w:rsidRDefault="005A6C37" w:rsidP="00D526B2">
            <w:pPr>
              <w:jc w:val="center"/>
              <w:rPr>
                <w:bCs/>
              </w:rPr>
            </w:pPr>
          </w:p>
        </w:tc>
        <w:tc>
          <w:tcPr>
            <w:tcW w:w="810" w:type="dxa"/>
          </w:tcPr>
          <w:p w14:paraId="20460DC4" w14:textId="77777777" w:rsidR="005A6C37" w:rsidRPr="000F61B9" w:rsidRDefault="005A6C37" w:rsidP="00D526B2">
            <w:pPr>
              <w:jc w:val="center"/>
              <w:rPr>
                <w:bCs/>
              </w:rPr>
            </w:pPr>
          </w:p>
        </w:tc>
        <w:tc>
          <w:tcPr>
            <w:tcW w:w="1080" w:type="dxa"/>
          </w:tcPr>
          <w:p w14:paraId="3A8ACEE7" w14:textId="77777777" w:rsidR="005A6C37" w:rsidRPr="000F61B9" w:rsidRDefault="005A6C37" w:rsidP="00D526B2">
            <w:pPr>
              <w:jc w:val="center"/>
              <w:rPr>
                <w:bCs/>
              </w:rPr>
            </w:pPr>
          </w:p>
        </w:tc>
        <w:tc>
          <w:tcPr>
            <w:tcW w:w="1800" w:type="dxa"/>
          </w:tcPr>
          <w:p w14:paraId="7A303E52" w14:textId="77777777" w:rsidR="005A6C37" w:rsidRPr="000F61B9" w:rsidRDefault="005A6C37" w:rsidP="00D526B2">
            <w:pPr>
              <w:ind w:right="-13"/>
              <w:jc w:val="center"/>
              <w:rPr>
                <w:bCs/>
              </w:rPr>
            </w:pPr>
            <w:r w:rsidRPr="000F61B9">
              <w:rPr>
                <w:bCs/>
              </w:rPr>
              <w:t>X</w:t>
            </w:r>
          </w:p>
        </w:tc>
      </w:tr>
      <w:tr w:rsidR="005A6C37" w14:paraId="7040E836" w14:textId="77777777" w:rsidTr="00750499">
        <w:trPr>
          <w:jc w:val="center"/>
        </w:trPr>
        <w:tc>
          <w:tcPr>
            <w:tcW w:w="3690" w:type="dxa"/>
          </w:tcPr>
          <w:p w14:paraId="003E9EB9" w14:textId="77777777" w:rsidR="005A6C37" w:rsidRPr="000F61B9" w:rsidRDefault="005A6C37" w:rsidP="004C70E4">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990" w:type="dxa"/>
          </w:tcPr>
          <w:p w14:paraId="7D5BC69E" w14:textId="77777777" w:rsidR="005A6C37" w:rsidRPr="000F61B9" w:rsidRDefault="005A6C37" w:rsidP="00D526B2">
            <w:pPr>
              <w:ind w:right="-2"/>
              <w:jc w:val="center"/>
              <w:rPr>
                <w:bCs/>
              </w:rPr>
            </w:pPr>
            <w:r w:rsidRPr="000F61B9">
              <w:rPr>
                <w:bCs/>
              </w:rPr>
              <w:t>X</w:t>
            </w:r>
          </w:p>
        </w:tc>
        <w:tc>
          <w:tcPr>
            <w:tcW w:w="810" w:type="dxa"/>
          </w:tcPr>
          <w:p w14:paraId="44DF8A12" w14:textId="77777777" w:rsidR="005A6C37" w:rsidRPr="000F61B9" w:rsidRDefault="005A6C37" w:rsidP="00D526B2">
            <w:pPr>
              <w:jc w:val="center"/>
              <w:rPr>
                <w:bCs/>
              </w:rPr>
            </w:pPr>
            <w:r w:rsidRPr="000F61B9">
              <w:rPr>
                <w:bCs/>
              </w:rPr>
              <w:t>X</w:t>
            </w:r>
          </w:p>
        </w:tc>
        <w:tc>
          <w:tcPr>
            <w:tcW w:w="810" w:type="dxa"/>
          </w:tcPr>
          <w:p w14:paraId="4EC0A157" w14:textId="77777777" w:rsidR="005A6C37" w:rsidRPr="000F61B9" w:rsidRDefault="005A6C37" w:rsidP="00D526B2">
            <w:pPr>
              <w:jc w:val="center"/>
              <w:rPr>
                <w:bCs/>
              </w:rPr>
            </w:pPr>
          </w:p>
        </w:tc>
        <w:tc>
          <w:tcPr>
            <w:tcW w:w="1080" w:type="dxa"/>
          </w:tcPr>
          <w:p w14:paraId="4EFA676A" w14:textId="77777777" w:rsidR="005A6C37" w:rsidRPr="000F61B9" w:rsidRDefault="005A6C37" w:rsidP="00D526B2">
            <w:pPr>
              <w:jc w:val="center"/>
              <w:rPr>
                <w:bCs/>
              </w:rPr>
            </w:pPr>
          </w:p>
        </w:tc>
        <w:tc>
          <w:tcPr>
            <w:tcW w:w="1800" w:type="dxa"/>
          </w:tcPr>
          <w:p w14:paraId="775E1B0E" w14:textId="77777777" w:rsidR="005A6C37" w:rsidRPr="000F61B9" w:rsidRDefault="005A6C37" w:rsidP="00D526B2">
            <w:pPr>
              <w:ind w:right="-13"/>
              <w:jc w:val="center"/>
              <w:rPr>
                <w:bCs/>
              </w:rPr>
            </w:pPr>
            <w:r w:rsidRPr="000F61B9">
              <w:rPr>
                <w:bCs/>
              </w:rPr>
              <w:t>X</w:t>
            </w:r>
          </w:p>
        </w:tc>
      </w:tr>
      <w:tr w:rsidR="005A6C37" w14:paraId="0CE77FF1" w14:textId="77777777" w:rsidTr="00750499">
        <w:trPr>
          <w:jc w:val="center"/>
        </w:trPr>
        <w:tc>
          <w:tcPr>
            <w:tcW w:w="3690" w:type="dxa"/>
          </w:tcPr>
          <w:p w14:paraId="051950D6" w14:textId="77777777" w:rsidR="005A6C37" w:rsidRPr="000F61B9" w:rsidRDefault="005A6C37" w:rsidP="004C70E4">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990" w:type="dxa"/>
          </w:tcPr>
          <w:p w14:paraId="373EE6E7" w14:textId="77777777" w:rsidR="005A6C37" w:rsidRPr="000F61B9" w:rsidRDefault="005A6C37" w:rsidP="00D526B2">
            <w:pPr>
              <w:ind w:right="-2"/>
              <w:jc w:val="center"/>
              <w:rPr>
                <w:bCs/>
              </w:rPr>
            </w:pPr>
            <w:r w:rsidRPr="000F61B9">
              <w:rPr>
                <w:bCs/>
              </w:rPr>
              <w:t>X</w:t>
            </w:r>
          </w:p>
        </w:tc>
        <w:tc>
          <w:tcPr>
            <w:tcW w:w="810" w:type="dxa"/>
          </w:tcPr>
          <w:p w14:paraId="032CF880" w14:textId="77777777" w:rsidR="005A6C37" w:rsidRPr="000F61B9" w:rsidRDefault="005A6C37" w:rsidP="00D526B2">
            <w:pPr>
              <w:jc w:val="center"/>
              <w:rPr>
                <w:bCs/>
              </w:rPr>
            </w:pPr>
            <w:r w:rsidRPr="000F61B9">
              <w:rPr>
                <w:bCs/>
              </w:rPr>
              <w:t>X</w:t>
            </w:r>
          </w:p>
        </w:tc>
        <w:tc>
          <w:tcPr>
            <w:tcW w:w="810" w:type="dxa"/>
          </w:tcPr>
          <w:p w14:paraId="6F45EC09" w14:textId="77777777" w:rsidR="005A6C37" w:rsidRPr="000F61B9" w:rsidRDefault="005A6C37" w:rsidP="00D526B2">
            <w:pPr>
              <w:jc w:val="center"/>
              <w:rPr>
                <w:bCs/>
              </w:rPr>
            </w:pPr>
          </w:p>
        </w:tc>
        <w:tc>
          <w:tcPr>
            <w:tcW w:w="1080" w:type="dxa"/>
          </w:tcPr>
          <w:p w14:paraId="687D158C" w14:textId="77777777" w:rsidR="005A6C37" w:rsidRPr="000F61B9" w:rsidRDefault="005A6C37" w:rsidP="00D526B2">
            <w:pPr>
              <w:jc w:val="center"/>
              <w:rPr>
                <w:bCs/>
              </w:rPr>
            </w:pPr>
          </w:p>
        </w:tc>
        <w:tc>
          <w:tcPr>
            <w:tcW w:w="1800" w:type="dxa"/>
          </w:tcPr>
          <w:p w14:paraId="21B08B94" w14:textId="77777777" w:rsidR="005A6C37" w:rsidRPr="000F61B9" w:rsidRDefault="005A6C37" w:rsidP="00D526B2">
            <w:pPr>
              <w:ind w:right="-13"/>
              <w:jc w:val="center"/>
              <w:rPr>
                <w:bCs/>
              </w:rPr>
            </w:pPr>
          </w:p>
        </w:tc>
      </w:tr>
      <w:tr w:rsidR="005A6C37" w14:paraId="6384EEF6" w14:textId="77777777" w:rsidTr="00750499">
        <w:trPr>
          <w:jc w:val="center"/>
        </w:trPr>
        <w:tc>
          <w:tcPr>
            <w:tcW w:w="3690" w:type="dxa"/>
          </w:tcPr>
          <w:p w14:paraId="2823E57E" w14:textId="77777777" w:rsidR="005A6C37" w:rsidRPr="000F61B9" w:rsidRDefault="005A6C37" w:rsidP="00694FE4">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990" w:type="dxa"/>
          </w:tcPr>
          <w:p w14:paraId="0427DB4F" w14:textId="77777777" w:rsidR="005A6C37" w:rsidRPr="000F61B9" w:rsidRDefault="005A6C37" w:rsidP="00D526B2">
            <w:pPr>
              <w:ind w:right="-2"/>
              <w:jc w:val="center"/>
              <w:rPr>
                <w:bCs/>
              </w:rPr>
            </w:pPr>
            <w:r w:rsidRPr="000F61B9">
              <w:rPr>
                <w:bCs/>
              </w:rPr>
              <w:t>X</w:t>
            </w:r>
          </w:p>
        </w:tc>
        <w:tc>
          <w:tcPr>
            <w:tcW w:w="810" w:type="dxa"/>
          </w:tcPr>
          <w:p w14:paraId="08151296" w14:textId="77777777" w:rsidR="005A6C37" w:rsidRPr="000F61B9" w:rsidRDefault="005A6C37" w:rsidP="00D526B2">
            <w:pPr>
              <w:jc w:val="center"/>
              <w:rPr>
                <w:bCs/>
              </w:rPr>
            </w:pPr>
          </w:p>
        </w:tc>
        <w:tc>
          <w:tcPr>
            <w:tcW w:w="810" w:type="dxa"/>
          </w:tcPr>
          <w:p w14:paraId="2B76B067" w14:textId="77777777" w:rsidR="005A6C37" w:rsidRPr="000F61B9" w:rsidRDefault="005A6C37" w:rsidP="00D526B2">
            <w:pPr>
              <w:jc w:val="center"/>
              <w:rPr>
                <w:bCs/>
              </w:rPr>
            </w:pPr>
            <w:r w:rsidRPr="000F61B9">
              <w:rPr>
                <w:bCs/>
              </w:rPr>
              <w:t>X</w:t>
            </w:r>
          </w:p>
        </w:tc>
        <w:tc>
          <w:tcPr>
            <w:tcW w:w="1080" w:type="dxa"/>
          </w:tcPr>
          <w:p w14:paraId="035A23D5" w14:textId="77777777" w:rsidR="005A6C37" w:rsidRPr="000F61B9" w:rsidRDefault="005A6C37" w:rsidP="00D526B2">
            <w:pPr>
              <w:jc w:val="center"/>
              <w:rPr>
                <w:bCs/>
              </w:rPr>
            </w:pPr>
          </w:p>
        </w:tc>
        <w:tc>
          <w:tcPr>
            <w:tcW w:w="1800" w:type="dxa"/>
          </w:tcPr>
          <w:p w14:paraId="341D4FA3" w14:textId="77777777" w:rsidR="005A6C37" w:rsidRPr="000F61B9" w:rsidRDefault="005A6C37" w:rsidP="00D526B2">
            <w:pPr>
              <w:ind w:right="-13"/>
              <w:jc w:val="center"/>
              <w:rPr>
                <w:bCs/>
              </w:rPr>
            </w:pPr>
          </w:p>
        </w:tc>
      </w:tr>
      <w:tr w:rsidR="005A6C37" w14:paraId="7393E14D" w14:textId="77777777" w:rsidTr="00750499">
        <w:trPr>
          <w:jc w:val="center"/>
        </w:trPr>
        <w:tc>
          <w:tcPr>
            <w:tcW w:w="3690" w:type="dxa"/>
            <w:tcBorders>
              <w:bottom w:val="double" w:sz="4" w:space="0" w:color="auto"/>
            </w:tcBorders>
          </w:tcPr>
          <w:p w14:paraId="7DD04FE5" w14:textId="77777777" w:rsidR="005A6C37" w:rsidRPr="000F61B9" w:rsidRDefault="005A6C37" w:rsidP="00694FE4">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990" w:type="dxa"/>
            <w:tcBorders>
              <w:bottom w:val="double" w:sz="4" w:space="0" w:color="auto"/>
            </w:tcBorders>
          </w:tcPr>
          <w:p w14:paraId="3B96000C" w14:textId="77777777" w:rsidR="005A6C37" w:rsidRPr="000F61B9" w:rsidRDefault="005A6C37" w:rsidP="00D526B2">
            <w:pPr>
              <w:ind w:right="-2"/>
              <w:jc w:val="center"/>
              <w:rPr>
                <w:bCs/>
              </w:rPr>
            </w:pPr>
            <w:r w:rsidRPr="000F61B9">
              <w:rPr>
                <w:bCs/>
              </w:rPr>
              <w:t>X</w:t>
            </w:r>
          </w:p>
        </w:tc>
        <w:tc>
          <w:tcPr>
            <w:tcW w:w="810" w:type="dxa"/>
            <w:tcBorders>
              <w:bottom w:val="double" w:sz="4" w:space="0" w:color="auto"/>
            </w:tcBorders>
          </w:tcPr>
          <w:p w14:paraId="048CAFF1" w14:textId="77777777" w:rsidR="005A6C37" w:rsidRPr="000F61B9" w:rsidRDefault="005A6C37" w:rsidP="00D526B2">
            <w:pPr>
              <w:jc w:val="center"/>
              <w:rPr>
                <w:bCs/>
              </w:rPr>
            </w:pPr>
            <w:r w:rsidRPr="000F61B9">
              <w:rPr>
                <w:bCs/>
              </w:rPr>
              <w:t>X</w:t>
            </w:r>
          </w:p>
        </w:tc>
        <w:tc>
          <w:tcPr>
            <w:tcW w:w="810" w:type="dxa"/>
            <w:tcBorders>
              <w:bottom w:val="double" w:sz="4" w:space="0" w:color="auto"/>
            </w:tcBorders>
          </w:tcPr>
          <w:p w14:paraId="24467364" w14:textId="77777777" w:rsidR="005A6C37" w:rsidRPr="000F61B9" w:rsidRDefault="005A6C37" w:rsidP="00D526B2">
            <w:pPr>
              <w:jc w:val="center"/>
              <w:rPr>
                <w:bCs/>
              </w:rPr>
            </w:pPr>
          </w:p>
        </w:tc>
        <w:tc>
          <w:tcPr>
            <w:tcW w:w="1080" w:type="dxa"/>
            <w:tcBorders>
              <w:bottom w:val="double" w:sz="4" w:space="0" w:color="auto"/>
            </w:tcBorders>
          </w:tcPr>
          <w:p w14:paraId="3DC577B4" w14:textId="77777777" w:rsidR="005A6C37" w:rsidRPr="000F61B9" w:rsidRDefault="005A6C37" w:rsidP="00D526B2">
            <w:pPr>
              <w:jc w:val="center"/>
              <w:rPr>
                <w:bCs/>
              </w:rPr>
            </w:pPr>
          </w:p>
        </w:tc>
        <w:tc>
          <w:tcPr>
            <w:tcW w:w="1800" w:type="dxa"/>
            <w:tcBorders>
              <w:bottom w:val="double" w:sz="4" w:space="0" w:color="auto"/>
            </w:tcBorders>
          </w:tcPr>
          <w:p w14:paraId="5B8E0CF4" w14:textId="77777777" w:rsidR="005A6C37" w:rsidRPr="000F61B9" w:rsidRDefault="005A6C37" w:rsidP="00D526B2">
            <w:pPr>
              <w:ind w:right="-13"/>
              <w:jc w:val="center"/>
              <w:rPr>
                <w:bCs/>
              </w:rPr>
            </w:pPr>
            <w:r w:rsidRPr="000F61B9">
              <w:rPr>
                <w:bCs/>
              </w:rPr>
              <w:t>X</w:t>
            </w:r>
          </w:p>
        </w:tc>
      </w:tr>
    </w:tbl>
    <w:p w14:paraId="0B37400F" w14:textId="77777777" w:rsidR="005A6C37" w:rsidRDefault="005A6C37" w:rsidP="00184283">
      <w:pPr>
        <w:ind w:right="1080"/>
        <w:rPr>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5A6C37" w14:paraId="03395C99" w14:textId="77777777" w:rsidTr="00750499">
        <w:trPr>
          <w:cantSplit/>
          <w:tblHeader/>
          <w:jc w:val="center"/>
        </w:trPr>
        <w:tc>
          <w:tcPr>
            <w:tcW w:w="9155" w:type="dxa"/>
            <w:gridSpan w:val="6"/>
            <w:tcBorders>
              <w:top w:val="double" w:sz="4" w:space="0" w:color="auto"/>
              <w:bottom w:val="double" w:sz="4" w:space="0" w:color="auto"/>
            </w:tcBorders>
            <w:vAlign w:val="center"/>
          </w:tcPr>
          <w:p w14:paraId="61A1474E" w14:textId="77777777" w:rsidR="005A6C37" w:rsidRPr="000F61B9" w:rsidRDefault="005A6C37" w:rsidP="00B13118">
            <w:pPr>
              <w:keepNext/>
              <w:keepLines/>
              <w:jc w:val="center"/>
              <w:rPr>
                <w:b/>
                <w:bCs/>
              </w:rPr>
            </w:pPr>
            <w:r w:rsidRPr="000F61B9">
              <w:rPr>
                <w:b/>
                <w:bCs/>
              </w:rPr>
              <w:lastRenderedPageBreak/>
              <w:t>Method of Retail Sale for Fresh Fruits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w:instrText>
            </w:r>
            <w:r w:rsidR="00F01EE8" w:rsidRPr="00077309">
              <w:instrText>t "</w:instrText>
            </w:r>
            <w:r w:rsidR="00F01EE8" w:rsidRPr="00077309">
              <w:rPr>
                <w:i/>
              </w:rPr>
              <w:instrText>See</w:instrText>
            </w:r>
            <w:r w:rsidR="00F01EE8" w:rsidRPr="00077309">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14:paraId="0B29BEF2" w14:textId="77777777" w:rsidTr="00F24A2A">
        <w:trPr>
          <w:cantSplit/>
          <w:tblHeader/>
          <w:jc w:val="center"/>
        </w:trPr>
        <w:tc>
          <w:tcPr>
            <w:tcW w:w="4378" w:type="dxa"/>
            <w:tcBorders>
              <w:top w:val="double" w:sz="4" w:space="0" w:color="auto"/>
              <w:bottom w:val="double" w:sz="4" w:space="0" w:color="auto"/>
            </w:tcBorders>
            <w:vAlign w:val="center"/>
          </w:tcPr>
          <w:p w14:paraId="4AA20437" w14:textId="77777777" w:rsidR="005A6C37" w:rsidRPr="000F61B9" w:rsidRDefault="005A6C37" w:rsidP="00290880">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14:paraId="038FB7D7" w14:textId="77777777" w:rsidR="005A6C37" w:rsidRPr="000F61B9" w:rsidRDefault="005A6C37" w:rsidP="00290880">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14:paraId="53412622" w14:textId="77777777" w:rsidR="005A6C37" w:rsidRPr="000F61B9" w:rsidRDefault="005A6C37" w:rsidP="00290880">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14:paraId="6B247032" w14:textId="77777777" w:rsidR="005A6C37" w:rsidRPr="000F61B9" w:rsidRDefault="005A6C37" w:rsidP="00750499">
            <w:pPr>
              <w:keepNext/>
              <w:keepLines/>
              <w:ind w:right="-2"/>
              <w:jc w:val="center"/>
              <w:rPr>
                <w:b/>
                <w:bCs/>
              </w:rPr>
            </w:pPr>
            <w:r w:rsidRPr="000F61B9">
              <w:rPr>
                <w:b/>
                <w:bCs/>
              </w:rPr>
              <w:t>Head</w:t>
            </w:r>
          </w:p>
          <w:p w14:paraId="6FF11E08" w14:textId="77777777" w:rsidR="005A6C37" w:rsidRPr="000F61B9" w:rsidRDefault="005A6C37" w:rsidP="00750499">
            <w:pPr>
              <w:keepNext/>
              <w:keepLines/>
              <w:ind w:right="-2"/>
              <w:jc w:val="center"/>
              <w:rPr>
                <w:b/>
                <w:bCs/>
              </w:rPr>
            </w:pPr>
            <w:r w:rsidRPr="000F61B9">
              <w:rPr>
                <w:b/>
                <w:bCs/>
              </w:rPr>
              <w:t>or</w:t>
            </w:r>
          </w:p>
          <w:p w14:paraId="1019FA17" w14:textId="77777777" w:rsidR="005A6C37" w:rsidRPr="000F61B9" w:rsidRDefault="005A6C37" w:rsidP="00750499">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14:paraId="30E390FF" w14:textId="77777777" w:rsidR="005A6C37" w:rsidRPr="000F61B9" w:rsidRDefault="005A6C37" w:rsidP="00750499">
            <w:pPr>
              <w:keepNext/>
              <w:keepLines/>
              <w:ind w:right="-2"/>
              <w:jc w:val="center"/>
              <w:rPr>
                <w:b/>
                <w:bCs/>
              </w:rPr>
            </w:pPr>
            <w:r w:rsidRPr="000F61B9">
              <w:rPr>
                <w:b/>
                <w:bCs/>
              </w:rPr>
              <w:t>Dry</w:t>
            </w:r>
          </w:p>
          <w:p w14:paraId="253E4F18" w14:textId="77777777" w:rsidR="005A6C37" w:rsidRPr="000F61B9" w:rsidRDefault="005A6C37" w:rsidP="00750499">
            <w:pPr>
              <w:keepNext/>
              <w:keepLines/>
              <w:ind w:right="-2"/>
              <w:jc w:val="center"/>
              <w:rPr>
                <w:b/>
                <w:bCs/>
              </w:rPr>
            </w:pPr>
            <w:r w:rsidRPr="000F61B9">
              <w:rPr>
                <w:b/>
                <w:bCs/>
              </w:rPr>
              <w:t>Measure</w:t>
            </w:r>
          </w:p>
          <w:p w14:paraId="626D17FE" w14:textId="77777777" w:rsidR="005A6C37" w:rsidRPr="000F61B9" w:rsidRDefault="005A6C37" w:rsidP="00750499">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14:paraId="0E3E6808" w14:textId="77777777" w:rsidR="005A6C37" w:rsidRPr="000F61B9" w:rsidRDefault="005A6C37" w:rsidP="00750499">
            <w:pPr>
              <w:keepNext/>
              <w:keepLines/>
              <w:ind w:right="-2"/>
              <w:jc w:val="center"/>
              <w:rPr>
                <w:b/>
                <w:bCs/>
              </w:rPr>
            </w:pPr>
            <w:r w:rsidRPr="000F61B9">
              <w:rPr>
                <w:b/>
                <w:bCs/>
              </w:rPr>
              <w:t>Dry Measure (1 dry qt or larger)</w:t>
            </w:r>
          </w:p>
        </w:tc>
      </w:tr>
      <w:tr w:rsidR="005A6C37" w14:paraId="50B40173" w14:textId="77777777" w:rsidTr="00537BDA">
        <w:trPr>
          <w:jc w:val="center"/>
        </w:trPr>
        <w:tc>
          <w:tcPr>
            <w:tcW w:w="4378" w:type="dxa"/>
            <w:tcBorders>
              <w:top w:val="double" w:sz="4" w:space="0" w:color="auto"/>
            </w:tcBorders>
            <w:vAlign w:val="center"/>
          </w:tcPr>
          <w:p w14:paraId="5B8EFAB1" w14:textId="77777777"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900" w:type="dxa"/>
            <w:tcBorders>
              <w:top w:val="double" w:sz="4" w:space="0" w:color="auto"/>
            </w:tcBorders>
            <w:vAlign w:val="center"/>
          </w:tcPr>
          <w:p w14:paraId="17343BA9" w14:textId="77777777" w:rsidR="005A6C37" w:rsidRPr="00736DA8" w:rsidRDefault="005A6C37" w:rsidP="00537BDA">
            <w:pPr>
              <w:keepNext/>
              <w:keepLines/>
              <w:ind w:right="-13"/>
              <w:jc w:val="center"/>
              <w:rPr>
                <w:bCs/>
              </w:rPr>
            </w:pPr>
            <w:r w:rsidRPr="00736DA8">
              <w:rPr>
                <w:bCs/>
              </w:rPr>
              <w:t>X</w:t>
            </w:r>
          </w:p>
        </w:tc>
        <w:tc>
          <w:tcPr>
            <w:tcW w:w="810" w:type="dxa"/>
            <w:tcBorders>
              <w:top w:val="double" w:sz="4" w:space="0" w:color="auto"/>
            </w:tcBorders>
            <w:vAlign w:val="center"/>
          </w:tcPr>
          <w:p w14:paraId="49E17053" w14:textId="77777777" w:rsidR="005A6C37" w:rsidRPr="00736DA8" w:rsidRDefault="005A6C37" w:rsidP="00537BDA">
            <w:pPr>
              <w:keepNext/>
              <w:keepLines/>
              <w:ind w:right="-13"/>
              <w:jc w:val="center"/>
              <w:rPr>
                <w:bCs/>
              </w:rPr>
            </w:pPr>
          </w:p>
        </w:tc>
        <w:tc>
          <w:tcPr>
            <w:tcW w:w="800" w:type="dxa"/>
            <w:tcBorders>
              <w:top w:val="double" w:sz="4" w:space="0" w:color="auto"/>
            </w:tcBorders>
            <w:vAlign w:val="center"/>
          </w:tcPr>
          <w:p w14:paraId="689F0740" w14:textId="77777777" w:rsidR="005A6C37" w:rsidRPr="00736DA8" w:rsidRDefault="005A6C37" w:rsidP="00537BDA">
            <w:pPr>
              <w:keepNext/>
              <w:keepLines/>
              <w:ind w:right="-13"/>
              <w:jc w:val="center"/>
              <w:rPr>
                <w:bCs/>
              </w:rPr>
            </w:pPr>
          </w:p>
        </w:tc>
        <w:tc>
          <w:tcPr>
            <w:tcW w:w="1041" w:type="dxa"/>
            <w:tcBorders>
              <w:top w:val="double" w:sz="4" w:space="0" w:color="auto"/>
            </w:tcBorders>
            <w:vAlign w:val="center"/>
          </w:tcPr>
          <w:p w14:paraId="37E6200E" w14:textId="77777777" w:rsidR="005A6C37" w:rsidRPr="00736DA8" w:rsidRDefault="005A6C37" w:rsidP="00537BDA">
            <w:pPr>
              <w:keepNext/>
              <w:keepLines/>
              <w:ind w:right="-13"/>
              <w:jc w:val="center"/>
              <w:rPr>
                <w:bCs/>
              </w:rPr>
            </w:pPr>
            <w:r w:rsidRPr="00736DA8">
              <w:rPr>
                <w:bCs/>
              </w:rPr>
              <w:t>X</w:t>
            </w:r>
          </w:p>
        </w:tc>
        <w:tc>
          <w:tcPr>
            <w:tcW w:w="1226" w:type="dxa"/>
            <w:tcBorders>
              <w:top w:val="double" w:sz="4" w:space="0" w:color="auto"/>
            </w:tcBorders>
            <w:vAlign w:val="center"/>
          </w:tcPr>
          <w:p w14:paraId="126891F4" w14:textId="77777777" w:rsidR="005A6C37" w:rsidRPr="00736DA8" w:rsidRDefault="005A6C37" w:rsidP="00537BDA">
            <w:pPr>
              <w:keepNext/>
              <w:keepLines/>
              <w:ind w:right="-13"/>
              <w:jc w:val="center"/>
              <w:rPr>
                <w:bCs/>
              </w:rPr>
            </w:pPr>
          </w:p>
        </w:tc>
      </w:tr>
      <w:tr w:rsidR="005A6C37" w14:paraId="3D538266" w14:textId="77777777" w:rsidTr="00537BDA">
        <w:trPr>
          <w:jc w:val="center"/>
        </w:trPr>
        <w:tc>
          <w:tcPr>
            <w:tcW w:w="4378" w:type="dxa"/>
            <w:vAlign w:val="center"/>
          </w:tcPr>
          <w:p w14:paraId="24A88161" w14:textId="77777777"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900" w:type="dxa"/>
            <w:vAlign w:val="center"/>
          </w:tcPr>
          <w:p w14:paraId="6F782F97"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70C6AD63" w14:textId="77777777" w:rsidR="005A6C37" w:rsidRPr="00736DA8" w:rsidRDefault="005A6C37" w:rsidP="00537BDA">
            <w:pPr>
              <w:keepNext/>
              <w:keepLines/>
              <w:ind w:right="-13"/>
              <w:jc w:val="center"/>
              <w:rPr>
                <w:bCs/>
              </w:rPr>
            </w:pPr>
            <w:r w:rsidRPr="00736DA8">
              <w:rPr>
                <w:bCs/>
              </w:rPr>
              <w:t>X</w:t>
            </w:r>
          </w:p>
        </w:tc>
        <w:tc>
          <w:tcPr>
            <w:tcW w:w="800" w:type="dxa"/>
            <w:vAlign w:val="center"/>
          </w:tcPr>
          <w:p w14:paraId="10F6A0C9" w14:textId="77777777" w:rsidR="005A6C37" w:rsidRPr="00736DA8" w:rsidRDefault="005A6C37" w:rsidP="00537BDA">
            <w:pPr>
              <w:keepNext/>
              <w:keepLines/>
              <w:ind w:right="-13"/>
              <w:jc w:val="center"/>
              <w:rPr>
                <w:bCs/>
              </w:rPr>
            </w:pPr>
          </w:p>
        </w:tc>
        <w:tc>
          <w:tcPr>
            <w:tcW w:w="1041" w:type="dxa"/>
            <w:vAlign w:val="center"/>
          </w:tcPr>
          <w:p w14:paraId="6082EF32" w14:textId="77777777" w:rsidR="005A6C37" w:rsidRPr="00736DA8" w:rsidRDefault="005A6C37" w:rsidP="00537BDA">
            <w:pPr>
              <w:keepNext/>
              <w:keepLines/>
              <w:ind w:right="-13"/>
              <w:jc w:val="center"/>
              <w:rPr>
                <w:bCs/>
              </w:rPr>
            </w:pPr>
          </w:p>
        </w:tc>
        <w:tc>
          <w:tcPr>
            <w:tcW w:w="1226" w:type="dxa"/>
            <w:vAlign w:val="center"/>
          </w:tcPr>
          <w:p w14:paraId="1A1F4980" w14:textId="77777777" w:rsidR="005A6C37" w:rsidRPr="00736DA8" w:rsidRDefault="005A6C37" w:rsidP="00537BDA">
            <w:pPr>
              <w:keepNext/>
              <w:keepLines/>
              <w:ind w:right="-13"/>
              <w:jc w:val="center"/>
              <w:rPr>
                <w:bCs/>
              </w:rPr>
            </w:pPr>
            <w:r w:rsidRPr="00736DA8">
              <w:rPr>
                <w:bCs/>
              </w:rPr>
              <w:t>X</w:t>
            </w:r>
          </w:p>
        </w:tc>
      </w:tr>
      <w:tr w:rsidR="005A6C37" w14:paraId="7E49AE5A" w14:textId="77777777" w:rsidTr="00537BDA">
        <w:trPr>
          <w:jc w:val="center"/>
        </w:trPr>
        <w:tc>
          <w:tcPr>
            <w:tcW w:w="4378" w:type="dxa"/>
            <w:vAlign w:val="center"/>
          </w:tcPr>
          <w:p w14:paraId="47BE6729" w14:textId="77777777" w:rsidR="005A6C37" w:rsidRPr="00DC2FD1" w:rsidRDefault="005A6C37" w:rsidP="00537BDA">
            <w:pPr>
              <w:keepNext/>
              <w:keepLines/>
              <w:ind w:left="144" w:hanging="144"/>
              <w:jc w:val="left"/>
              <w:rPr>
                <w:bCs/>
              </w:rPr>
            </w:pPr>
            <w:r w:rsidRPr="00DC2FD1">
              <w:rPr>
                <w:bCs/>
              </w:rPr>
              <w:t>Edible Bulbs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r>
              <w:t xml:space="preserve"> </w:t>
            </w:r>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r w:rsidR="00D962A8">
              <w:fldChar w:fldCharType="begin"/>
            </w:r>
            <w:r w:rsidR="00F01EE8">
              <w:instrText xml:space="preserve"> XE "</w:instrText>
            </w:r>
            <w:r w:rsidR="00F01EE8" w:rsidRPr="004C492E">
              <w:instrText>Vegetables:Edible blubs</w:instrText>
            </w:r>
            <w:r w:rsidR="00F01EE8">
              <w:instrText xml:space="preserve">" </w:instrText>
            </w:r>
            <w:r w:rsidR="00D962A8">
              <w:fldChar w:fldCharType="end"/>
            </w:r>
            <w:r w:rsidR="00D962A8">
              <w:fldChar w:fldCharType="begin"/>
            </w:r>
            <w:r w:rsidR="00F01EE8">
              <w:instrText xml:space="preserve"> XE "</w:instrText>
            </w:r>
            <w:r w:rsidR="00F01EE8" w:rsidRPr="007B3C54">
              <w:instrText>Method of sale:Edible blubs</w:instrText>
            </w:r>
            <w:r w:rsidR="00F01EE8">
              <w:instrText xml:space="preserve">" </w:instrText>
            </w:r>
            <w:r w:rsidR="00D962A8">
              <w:fldChar w:fldCharType="end"/>
            </w:r>
          </w:p>
        </w:tc>
        <w:tc>
          <w:tcPr>
            <w:tcW w:w="900" w:type="dxa"/>
            <w:vAlign w:val="center"/>
          </w:tcPr>
          <w:p w14:paraId="6E885D25"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006A38B3" w14:textId="77777777" w:rsidR="005A6C37" w:rsidRPr="00736DA8" w:rsidRDefault="005A6C37" w:rsidP="00537BDA">
            <w:pPr>
              <w:keepNext/>
              <w:keepLines/>
              <w:ind w:right="-13"/>
              <w:jc w:val="center"/>
              <w:rPr>
                <w:bCs/>
              </w:rPr>
            </w:pPr>
            <w:r w:rsidRPr="00736DA8">
              <w:rPr>
                <w:bCs/>
              </w:rPr>
              <w:t>X</w:t>
            </w:r>
          </w:p>
        </w:tc>
        <w:tc>
          <w:tcPr>
            <w:tcW w:w="800" w:type="dxa"/>
            <w:vAlign w:val="center"/>
          </w:tcPr>
          <w:p w14:paraId="060DE001" w14:textId="77777777" w:rsidR="005A6C37" w:rsidRPr="00736DA8" w:rsidRDefault="005A6C37" w:rsidP="00537BDA">
            <w:pPr>
              <w:keepNext/>
              <w:keepLines/>
              <w:ind w:right="-13"/>
              <w:jc w:val="center"/>
              <w:rPr>
                <w:bCs/>
              </w:rPr>
            </w:pPr>
            <w:r w:rsidRPr="00736DA8">
              <w:rPr>
                <w:bCs/>
              </w:rPr>
              <w:t>X</w:t>
            </w:r>
          </w:p>
        </w:tc>
        <w:tc>
          <w:tcPr>
            <w:tcW w:w="1041" w:type="dxa"/>
            <w:vAlign w:val="center"/>
          </w:tcPr>
          <w:p w14:paraId="5D5749F3" w14:textId="77777777" w:rsidR="005A6C37" w:rsidRPr="00736DA8" w:rsidRDefault="005A6C37" w:rsidP="00537BDA">
            <w:pPr>
              <w:keepNext/>
              <w:keepLines/>
              <w:ind w:right="-13"/>
              <w:jc w:val="center"/>
              <w:rPr>
                <w:bCs/>
              </w:rPr>
            </w:pPr>
          </w:p>
        </w:tc>
        <w:tc>
          <w:tcPr>
            <w:tcW w:w="1226" w:type="dxa"/>
            <w:vAlign w:val="center"/>
          </w:tcPr>
          <w:p w14:paraId="78BCCE77" w14:textId="77777777" w:rsidR="005A6C37" w:rsidRPr="00736DA8" w:rsidRDefault="005A6C37" w:rsidP="00537BDA">
            <w:pPr>
              <w:keepNext/>
              <w:keepLines/>
              <w:ind w:right="-13"/>
              <w:jc w:val="center"/>
              <w:rPr>
                <w:bCs/>
              </w:rPr>
            </w:pPr>
            <w:r w:rsidRPr="00736DA8">
              <w:rPr>
                <w:bCs/>
              </w:rPr>
              <w:t>X</w:t>
            </w:r>
          </w:p>
        </w:tc>
      </w:tr>
      <w:tr w:rsidR="005A6C37" w14:paraId="24F67119" w14:textId="77777777" w:rsidTr="00537BDA">
        <w:trPr>
          <w:jc w:val="center"/>
        </w:trPr>
        <w:tc>
          <w:tcPr>
            <w:tcW w:w="4378" w:type="dxa"/>
            <w:vAlign w:val="center"/>
          </w:tcPr>
          <w:p w14:paraId="6BB2AE1A" w14:textId="77777777"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r w:rsidRPr="00DC2FD1">
              <w:rPr>
                <w:bCs/>
              </w:rPr>
              <w:t xml:space="preserve"> </w:t>
            </w:r>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900" w:type="dxa"/>
            <w:vAlign w:val="center"/>
          </w:tcPr>
          <w:p w14:paraId="40CDFB94"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39393867" w14:textId="77777777" w:rsidR="005A6C37" w:rsidRPr="00736DA8" w:rsidRDefault="005A6C37" w:rsidP="00537BDA">
            <w:pPr>
              <w:keepNext/>
              <w:keepLines/>
              <w:ind w:right="-13"/>
              <w:jc w:val="center"/>
              <w:rPr>
                <w:bCs/>
              </w:rPr>
            </w:pPr>
          </w:p>
        </w:tc>
        <w:tc>
          <w:tcPr>
            <w:tcW w:w="800" w:type="dxa"/>
            <w:vAlign w:val="center"/>
          </w:tcPr>
          <w:p w14:paraId="6335A6E0" w14:textId="77777777" w:rsidR="005A6C37" w:rsidRPr="00736DA8" w:rsidRDefault="005A6C37" w:rsidP="00537BDA">
            <w:pPr>
              <w:keepNext/>
              <w:keepLines/>
              <w:ind w:right="-13"/>
              <w:jc w:val="center"/>
              <w:rPr>
                <w:bCs/>
              </w:rPr>
            </w:pPr>
          </w:p>
        </w:tc>
        <w:tc>
          <w:tcPr>
            <w:tcW w:w="1041" w:type="dxa"/>
            <w:vAlign w:val="center"/>
          </w:tcPr>
          <w:p w14:paraId="1C4FC8F4" w14:textId="77777777" w:rsidR="005A6C37" w:rsidRPr="00736DA8" w:rsidRDefault="005A6C37" w:rsidP="00537BDA">
            <w:pPr>
              <w:keepNext/>
              <w:keepLines/>
              <w:ind w:right="-13"/>
              <w:jc w:val="center"/>
              <w:rPr>
                <w:bCs/>
              </w:rPr>
            </w:pPr>
          </w:p>
        </w:tc>
        <w:tc>
          <w:tcPr>
            <w:tcW w:w="1226" w:type="dxa"/>
            <w:vAlign w:val="center"/>
          </w:tcPr>
          <w:p w14:paraId="3BDCE97F" w14:textId="77777777" w:rsidR="005A6C37" w:rsidRPr="00736DA8" w:rsidRDefault="005A6C37" w:rsidP="00537BDA">
            <w:pPr>
              <w:keepNext/>
              <w:keepLines/>
              <w:ind w:right="-13"/>
              <w:jc w:val="center"/>
              <w:rPr>
                <w:bCs/>
              </w:rPr>
            </w:pPr>
            <w:r w:rsidRPr="00736DA8">
              <w:rPr>
                <w:bCs/>
              </w:rPr>
              <w:t>X</w:t>
            </w:r>
          </w:p>
        </w:tc>
      </w:tr>
      <w:tr w:rsidR="005A6C37" w14:paraId="5EEF285E" w14:textId="77777777" w:rsidTr="00537BDA">
        <w:trPr>
          <w:jc w:val="center"/>
        </w:trPr>
        <w:tc>
          <w:tcPr>
            <w:tcW w:w="4378" w:type="dxa"/>
            <w:vAlign w:val="center"/>
          </w:tcPr>
          <w:p w14:paraId="1D5D9C42" w14:textId="5711293F" w:rsidR="005A6C37" w:rsidRPr="00DC2FD1" w:rsidRDefault="005A6C37" w:rsidP="001804BF">
            <w:pPr>
              <w:keepNext/>
              <w:keepLines/>
              <w:ind w:left="144" w:hanging="144"/>
              <w:jc w:val="left"/>
              <w:rPr>
                <w:bCs/>
              </w:rPr>
            </w:pPr>
            <w:r w:rsidRPr="00DC2FD1">
              <w:rPr>
                <w:bCs/>
              </w:rPr>
              <w:t xml:space="preserve">Flower Vegetables (broccoli, cauliflower, </w:t>
            </w:r>
            <w:r w:rsidR="00505B2E">
              <w:rPr>
                <w:bCs/>
              </w:rPr>
              <w:t>B</w:t>
            </w:r>
            <w:r w:rsidR="00505B2E" w:rsidRPr="00DB5366">
              <w:rPr>
                <w:bCs/>
              </w:rPr>
              <w:t>russel</w:t>
            </w:r>
            <w:r w:rsidR="00505B2E" w:rsidRPr="00DC2FD1">
              <w:rPr>
                <w:bCs/>
              </w:rPr>
              <w:t xml:space="preserve"> </w:t>
            </w:r>
            <w:r w:rsidRPr="00DC2FD1">
              <w:rPr>
                <w:bCs/>
              </w:rPr>
              <w:t>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900" w:type="dxa"/>
            <w:vAlign w:val="center"/>
          </w:tcPr>
          <w:p w14:paraId="2B405117"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5D73B346" w14:textId="77777777" w:rsidR="005A6C37" w:rsidRPr="00736DA8" w:rsidRDefault="005A6C37" w:rsidP="00537BDA">
            <w:pPr>
              <w:keepNext/>
              <w:keepLines/>
              <w:ind w:right="-13"/>
              <w:jc w:val="center"/>
              <w:rPr>
                <w:bCs/>
              </w:rPr>
            </w:pPr>
          </w:p>
        </w:tc>
        <w:tc>
          <w:tcPr>
            <w:tcW w:w="800" w:type="dxa"/>
            <w:vAlign w:val="center"/>
          </w:tcPr>
          <w:p w14:paraId="3AB16F0E" w14:textId="77777777" w:rsidR="005A6C37" w:rsidRPr="00736DA8" w:rsidRDefault="005A6C37" w:rsidP="00537BDA">
            <w:pPr>
              <w:keepNext/>
              <w:keepLines/>
              <w:ind w:right="-13"/>
              <w:jc w:val="center"/>
              <w:rPr>
                <w:bCs/>
              </w:rPr>
            </w:pPr>
            <w:r w:rsidRPr="00736DA8">
              <w:rPr>
                <w:bCs/>
              </w:rPr>
              <w:t>X</w:t>
            </w:r>
          </w:p>
        </w:tc>
        <w:tc>
          <w:tcPr>
            <w:tcW w:w="1041" w:type="dxa"/>
            <w:vAlign w:val="center"/>
          </w:tcPr>
          <w:p w14:paraId="43FE31C5" w14:textId="77777777" w:rsidR="005A6C37" w:rsidRPr="00736DA8" w:rsidRDefault="005A6C37" w:rsidP="00537BDA">
            <w:pPr>
              <w:keepNext/>
              <w:keepLines/>
              <w:ind w:right="-13"/>
              <w:jc w:val="center"/>
              <w:rPr>
                <w:bCs/>
              </w:rPr>
            </w:pPr>
          </w:p>
        </w:tc>
        <w:tc>
          <w:tcPr>
            <w:tcW w:w="1226" w:type="dxa"/>
            <w:vAlign w:val="center"/>
          </w:tcPr>
          <w:p w14:paraId="09C82990" w14:textId="77777777" w:rsidR="005A6C37" w:rsidRPr="00736DA8" w:rsidRDefault="005A6C37" w:rsidP="00537BDA">
            <w:pPr>
              <w:keepNext/>
              <w:keepLines/>
              <w:ind w:right="-13"/>
              <w:jc w:val="center"/>
              <w:rPr>
                <w:bCs/>
              </w:rPr>
            </w:pPr>
          </w:p>
        </w:tc>
      </w:tr>
      <w:tr w:rsidR="005A6C37" w14:paraId="64C455A9" w14:textId="77777777" w:rsidTr="00537BDA">
        <w:trPr>
          <w:jc w:val="center"/>
        </w:trPr>
        <w:tc>
          <w:tcPr>
            <w:tcW w:w="4378" w:type="dxa"/>
            <w:vAlign w:val="center"/>
          </w:tcPr>
          <w:p w14:paraId="17EC7AB0" w14:textId="77777777"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r w:rsidRPr="00DC2FD1">
              <w:t xml:space="preserve"> </w:t>
            </w:r>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900" w:type="dxa"/>
            <w:vAlign w:val="center"/>
          </w:tcPr>
          <w:p w14:paraId="662B71ED" w14:textId="77777777" w:rsidR="005A6C37" w:rsidRPr="00736DA8" w:rsidRDefault="005A6C37" w:rsidP="00537BDA">
            <w:pPr>
              <w:keepNext/>
              <w:keepLines/>
              <w:ind w:right="-13"/>
              <w:jc w:val="center"/>
              <w:rPr>
                <w:bCs/>
              </w:rPr>
            </w:pPr>
            <w:r w:rsidRPr="00736DA8">
              <w:rPr>
                <w:bCs/>
              </w:rPr>
              <w:t>X</w:t>
            </w:r>
          </w:p>
        </w:tc>
        <w:tc>
          <w:tcPr>
            <w:tcW w:w="810" w:type="dxa"/>
            <w:vAlign w:val="center"/>
          </w:tcPr>
          <w:p w14:paraId="2BBE6F95" w14:textId="77777777" w:rsidR="005A6C37" w:rsidRPr="00736DA8" w:rsidRDefault="005A6C37" w:rsidP="00537BDA">
            <w:pPr>
              <w:keepNext/>
              <w:keepLines/>
              <w:ind w:right="-13"/>
              <w:jc w:val="center"/>
              <w:rPr>
                <w:bCs/>
              </w:rPr>
            </w:pPr>
            <w:r w:rsidRPr="00736DA8">
              <w:rPr>
                <w:bCs/>
              </w:rPr>
              <w:t>X</w:t>
            </w:r>
          </w:p>
        </w:tc>
        <w:tc>
          <w:tcPr>
            <w:tcW w:w="800" w:type="dxa"/>
            <w:vAlign w:val="center"/>
          </w:tcPr>
          <w:p w14:paraId="43CB82D7" w14:textId="77777777" w:rsidR="005A6C37" w:rsidRPr="00736DA8" w:rsidRDefault="005A6C37" w:rsidP="00537BDA">
            <w:pPr>
              <w:keepNext/>
              <w:keepLines/>
              <w:ind w:right="-13"/>
              <w:jc w:val="center"/>
              <w:rPr>
                <w:bCs/>
              </w:rPr>
            </w:pPr>
          </w:p>
        </w:tc>
        <w:tc>
          <w:tcPr>
            <w:tcW w:w="1041" w:type="dxa"/>
            <w:vAlign w:val="center"/>
          </w:tcPr>
          <w:p w14:paraId="71675888" w14:textId="77777777" w:rsidR="005A6C37" w:rsidRPr="00736DA8" w:rsidRDefault="005A6C37" w:rsidP="00537BDA">
            <w:pPr>
              <w:keepNext/>
              <w:keepLines/>
              <w:ind w:right="-13"/>
              <w:jc w:val="center"/>
              <w:rPr>
                <w:bCs/>
              </w:rPr>
            </w:pPr>
          </w:p>
        </w:tc>
        <w:tc>
          <w:tcPr>
            <w:tcW w:w="1226" w:type="dxa"/>
            <w:vAlign w:val="center"/>
          </w:tcPr>
          <w:p w14:paraId="24BC3EDC" w14:textId="77777777" w:rsidR="005A6C37" w:rsidRPr="00736DA8" w:rsidRDefault="005A6C37" w:rsidP="00537BDA">
            <w:pPr>
              <w:keepNext/>
              <w:keepLines/>
              <w:ind w:right="-13"/>
              <w:jc w:val="center"/>
              <w:rPr>
                <w:bCs/>
              </w:rPr>
            </w:pPr>
            <w:r w:rsidRPr="00736DA8">
              <w:rPr>
                <w:bCs/>
              </w:rPr>
              <w:t>X</w:t>
            </w:r>
          </w:p>
        </w:tc>
      </w:tr>
      <w:tr w:rsidR="005A6C37" w14:paraId="1BE9A38F" w14:textId="77777777" w:rsidTr="00537BDA">
        <w:trPr>
          <w:jc w:val="center"/>
        </w:trPr>
        <w:tc>
          <w:tcPr>
            <w:tcW w:w="4378" w:type="dxa"/>
            <w:vAlign w:val="center"/>
          </w:tcPr>
          <w:p w14:paraId="5B172922" w14:textId="77777777"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900" w:type="dxa"/>
            <w:vAlign w:val="center"/>
          </w:tcPr>
          <w:p w14:paraId="2291D70B" w14:textId="77777777" w:rsidR="005A6C37" w:rsidRPr="00736DA8" w:rsidRDefault="005A6C37" w:rsidP="00537BDA">
            <w:pPr>
              <w:ind w:right="-13"/>
              <w:jc w:val="center"/>
              <w:rPr>
                <w:bCs/>
              </w:rPr>
            </w:pPr>
            <w:r w:rsidRPr="00736DA8">
              <w:rPr>
                <w:bCs/>
              </w:rPr>
              <w:t>X</w:t>
            </w:r>
          </w:p>
        </w:tc>
        <w:tc>
          <w:tcPr>
            <w:tcW w:w="810" w:type="dxa"/>
            <w:vAlign w:val="center"/>
          </w:tcPr>
          <w:p w14:paraId="4FF384BB" w14:textId="77777777" w:rsidR="005A6C37" w:rsidRPr="00736DA8" w:rsidRDefault="005A6C37" w:rsidP="00537BDA">
            <w:pPr>
              <w:ind w:right="-13"/>
              <w:jc w:val="center"/>
              <w:rPr>
                <w:bCs/>
              </w:rPr>
            </w:pPr>
          </w:p>
        </w:tc>
        <w:tc>
          <w:tcPr>
            <w:tcW w:w="800" w:type="dxa"/>
            <w:vAlign w:val="center"/>
          </w:tcPr>
          <w:p w14:paraId="4C37DB91" w14:textId="77777777" w:rsidR="005A6C37" w:rsidRPr="00736DA8" w:rsidRDefault="005A6C37" w:rsidP="00537BDA">
            <w:pPr>
              <w:ind w:right="-13"/>
              <w:jc w:val="center"/>
              <w:rPr>
                <w:bCs/>
              </w:rPr>
            </w:pPr>
            <w:r w:rsidRPr="00736DA8">
              <w:rPr>
                <w:bCs/>
              </w:rPr>
              <w:t>X</w:t>
            </w:r>
          </w:p>
        </w:tc>
        <w:tc>
          <w:tcPr>
            <w:tcW w:w="1041" w:type="dxa"/>
            <w:vAlign w:val="center"/>
          </w:tcPr>
          <w:p w14:paraId="15EF1728" w14:textId="77777777" w:rsidR="005A6C37" w:rsidRPr="00736DA8" w:rsidRDefault="005A6C37" w:rsidP="00537BDA">
            <w:pPr>
              <w:ind w:right="-13"/>
              <w:jc w:val="center"/>
              <w:rPr>
                <w:bCs/>
              </w:rPr>
            </w:pPr>
          </w:p>
        </w:tc>
        <w:tc>
          <w:tcPr>
            <w:tcW w:w="1226" w:type="dxa"/>
            <w:vAlign w:val="center"/>
          </w:tcPr>
          <w:p w14:paraId="105805F8" w14:textId="77777777" w:rsidR="005A6C37" w:rsidRPr="00736DA8" w:rsidRDefault="005A6C37" w:rsidP="00537BDA">
            <w:pPr>
              <w:ind w:right="-13"/>
              <w:jc w:val="center"/>
              <w:rPr>
                <w:bCs/>
              </w:rPr>
            </w:pPr>
          </w:p>
        </w:tc>
      </w:tr>
      <w:tr w:rsidR="005A6C37" w14:paraId="5F3ED04B" w14:textId="77777777" w:rsidTr="00537BDA">
        <w:trPr>
          <w:jc w:val="center"/>
        </w:trPr>
        <w:tc>
          <w:tcPr>
            <w:tcW w:w="4378" w:type="dxa"/>
            <w:vAlign w:val="center"/>
          </w:tcPr>
          <w:p w14:paraId="6D345BB8" w14:textId="77777777"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900" w:type="dxa"/>
            <w:vAlign w:val="center"/>
          </w:tcPr>
          <w:p w14:paraId="0CAF9995" w14:textId="77777777" w:rsidR="005A6C37" w:rsidRPr="00736DA8" w:rsidRDefault="005A6C37" w:rsidP="00537BDA">
            <w:pPr>
              <w:ind w:right="-13"/>
              <w:jc w:val="center"/>
              <w:rPr>
                <w:bCs/>
              </w:rPr>
            </w:pPr>
            <w:r w:rsidRPr="00736DA8">
              <w:rPr>
                <w:bCs/>
              </w:rPr>
              <w:t>X</w:t>
            </w:r>
          </w:p>
        </w:tc>
        <w:tc>
          <w:tcPr>
            <w:tcW w:w="810" w:type="dxa"/>
            <w:vAlign w:val="center"/>
          </w:tcPr>
          <w:p w14:paraId="47A3A6CB" w14:textId="77777777" w:rsidR="005A6C37" w:rsidRPr="00736DA8" w:rsidRDefault="005A6C37" w:rsidP="00537BDA">
            <w:pPr>
              <w:ind w:right="-13"/>
              <w:jc w:val="center"/>
              <w:rPr>
                <w:bCs/>
              </w:rPr>
            </w:pPr>
          </w:p>
        </w:tc>
        <w:tc>
          <w:tcPr>
            <w:tcW w:w="800" w:type="dxa"/>
            <w:vAlign w:val="center"/>
          </w:tcPr>
          <w:p w14:paraId="6C42A664" w14:textId="77777777" w:rsidR="005A6C37" w:rsidRPr="00736DA8" w:rsidRDefault="005A6C37" w:rsidP="00537BDA">
            <w:pPr>
              <w:ind w:right="-13"/>
              <w:jc w:val="center"/>
              <w:rPr>
                <w:bCs/>
              </w:rPr>
            </w:pPr>
            <w:r w:rsidRPr="00736DA8">
              <w:rPr>
                <w:bCs/>
              </w:rPr>
              <w:t>X</w:t>
            </w:r>
          </w:p>
        </w:tc>
        <w:tc>
          <w:tcPr>
            <w:tcW w:w="1041" w:type="dxa"/>
            <w:vAlign w:val="center"/>
          </w:tcPr>
          <w:p w14:paraId="53F632B4" w14:textId="77777777" w:rsidR="005A6C37" w:rsidRPr="00736DA8" w:rsidRDefault="005A6C37" w:rsidP="00537BDA">
            <w:pPr>
              <w:ind w:right="-13"/>
              <w:jc w:val="center"/>
              <w:rPr>
                <w:bCs/>
              </w:rPr>
            </w:pPr>
            <w:r w:rsidRPr="00736DA8">
              <w:rPr>
                <w:bCs/>
              </w:rPr>
              <w:t>X</w:t>
            </w:r>
          </w:p>
        </w:tc>
        <w:tc>
          <w:tcPr>
            <w:tcW w:w="1226" w:type="dxa"/>
            <w:vAlign w:val="center"/>
          </w:tcPr>
          <w:p w14:paraId="2703FE48" w14:textId="77777777" w:rsidR="005A6C37" w:rsidRPr="00736DA8" w:rsidRDefault="005A6C37" w:rsidP="00537BDA">
            <w:pPr>
              <w:ind w:right="-13"/>
              <w:jc w:val="center"/>
              <w:rPr>
                <w:bCs/>
              </w:rPr>
            </w:pPr>
          </w:p>
        </w:tc>
      </w:tr>
      <w:tr w:rsidR="005A6C37" w14:paraId="58D13F92" w14:textId="77777777" w:rsidTr="00537BDA">
        <w:trPr>
          <w:jc w:val="center"/>
        </w:trPr>
        <w:tc>
          <w:tcPr>
            <w:tcW w:w="4378" w:type="dxa"/>
            <w:vAlign w:val="center"/>
          </w:tcPr>
          <w:p w14:paraId="07C9B9AC" w14:textId="77777777"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900" w:type="dxa"/>
            <w:vAlign w:val="center"/>
          </w:tcPr>
          <w:p w14:paraId="60E4A897" w14:textId="77777777" w:rsidR="005A6C37" w:rsidRPr="00736DA8" w:rsidRDefault="005A6C37" w:rsidP="00537BDA">
            <w:pPr>
              <w:ind w:right="-13"/>
              <w:jc w:val="center"/>
              <w:rPr>
                <w:bCs/>
              </w:rPr>
            </w:pPr>
            <w:r w:rsidRPr="00736DA8">
              <w:rPr>
                <w:bCs/>
              </w:rPr>
              <w:t>X</w:t>
            </w:r>
          </w:p>
        </w:tc>
        <w:tc>
          <w:tcPr>
            <w:tcW w:w="810" w:type="dxa"/>
            <w:vAlign w:val="center"/>
          </w:tcPr>
          <w:p w14:paraId="3F249008" w14:textId="77777777" w:rsidR="005A6C37" w:rsidRPr="00736DA8" w:rsidRDefault="005A6C37" w:rsidP="00537BDA">
            <w:pPr>
              <w:ind w:right="-13"/>
              <w:jc w:val="center"/>
              <w:rPr>
                <w:bCs/>
              </w:rPr>
            </w:pPr>
            <w:r w:rsidRPr="00736DA8">
              <w:rPr>
                <w:bCs/>
              </w:rPr>
              <w:t>X</w:t>
            </w:r>
          </w:p>
        </w:tc>
        <w:tc>
          <w:tcPr>
            <w:tcW w:w="800" w:type="dxa"/>
            <w:vAlign w:val="center"/>
          </w:tcPr>
          <w:p w14:paraId="78B66150" w14:textId="77777777" w:rsidR="005A6C37" w:rsidRPr="00736DA8" w:rsidRDefault="005A6C37" w:rsidP="00537BDA">
            <w:pPr>
              <w:ind w:right="-13"/>
              <w:jc w:val="center"/>
              <w:rPr>
                <w:bCs/>
              </w:rPr>
            </w:pPr>
          </w:p>
        </w:tc>
        <w:tc>
          <w:tcPr>
            <w:tcW w:w="1041" w:type="dxa"/>
            <w:vAlign w:val="center"/>
          </w:tcPr>
          <w:p w14:paraId="07C0352C" w14:textId="77777777" w:rsidR="005A6C37" w:rsidRPr="00736DA8" w:rsidRDefault="005A6C37" w:rsidP="00537BDA">
            <w:pPr>
              <w:ind w:right="-13"/>
              <w:jc w:val="center"/>
              <w:rPr>
                <w:bCs/>
              </w:rPr>
            </w:pPr>
          </w:p>
        </w:tc>
        <w:tc>
          <w:tcPr>
            <w:tcW w:w="1226" w:type="dxa"/>
            <w:vAlign w:val="center"/>
          </w:tcPr>
          <w:p w14:paraId="73C49D3E" w14:textId="77777777" w:rsidR="005A6C37" w:rsidRPr="00736DA8" w:rsidRDefault="005A6C37" w:rsidP="00537BDA">
            <w:pPr>
              <w:ind w:right="-13"/>
              <w:jc w:val="center"/>
              <w:rPr>
                <w:bCs/>
              </w:rPr>
            </w:pPr>
            <w:r w:rsidRPr="00736DA8">
              <w:rPr>
                <w:bCs/>
              </w:rPr>
              <w:t>X</w:t>
            </w:r>
          </w:p>
        </w:tc>
      </w:tr>
      <w:tr w:rsidR="005A6C37" w14:paraId="06E4EC66" w14:textId="77777777" w:rsidTr="00537BDA">
        <w:trPr>
          <w:jc w:val="center"/>
        </w:trPr>
        <w:tc>
          <w:tcPr>
            <w:tcW w:w="4378" w:type="dxa"/>
            <w:vAlign w:val="center"/>
          </w:tcPr>
          <w:p w14:paraId="6E809B2E" w14:textId="77777777"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900" w:type="dxa"/>
            <w:vAlign w:val="center"/>
          </w:tcPr>
          <w:p w14:paraId="56CE1711" w14:textId="77777777" w:rsidR="005A6C37" w:rsidRPr="00736DA8" w:rsidRDefault="005A6C37" w:rsidP="00537BDA">
            <w:pPr>
              <w:ind w:right="-13"/>
              <w:jc w:val="center"/>
              <w:rPr>
                <w:bCs/>
              </w:rPr>
            </w:pPr>
            <w:r w:rsidRPr="00736DA8">
              <w:rPr>
                <w:bCs/>
              </w:rPr>
              <w:t>X</w:t>
            </w:r>
          </w:p>
        </w:tc>
        <w:tc>
          <w:tcPr>
            <w:tcW w:w="810" w:type="dxa"/>
            <w:vAlign w:val="center"/>
          </w:tcPr>
          <w:p w14:paraId="3B57BB9F" w14:textId="77777777" w:rsidR="005A6C37" w:rsidRPr="00736DA8" w:rsidRDefault="005A6C37" w:rsidP="00537BDA">
            <w:pPr>
              <w:ind w:right="-13"/>
              <w:jc w:val="center"/>
              <w:rPr>
                <w:bCs/>
              </w:rPr>
            </w:pPr>
            <w:r w:rsidRPr="00736DA8">
              <w:rPr>
                <w:bCs/>
              </w:rPr>
              <w:t>X</w:t>
            </w:r>
          </w:p>
        </w:tc>
        <w:tc>
          <w:tcPr>
            <w:tcW w:w="800" w:type="dxa"/>
            <w:vAlign w:val="center"/>
          </w:tcPr>
          <w:p w14:paraId="2FC59170" w14:textId="77777777" w:rsidR="005A6C37" w:rsidRPr="00736DA8" w:rsidRDefault="005A6C37" w:rsidP="00537BDA">
            <w:pPr>
              <w:ind w:right="-13"/>
              <w:jc w:val="center"/>
              <w:rPr>
                <w:bCs/>
              </w:rPr>
            </w:pPr>
          </w:p>
        </w:tc>
        <w:tc>
          <w:tcPr>
            <w:tcW w:w="1041" w:type="dxa"/>
            <w:vAlign w:val="center"/>
          </w:tcPr>
          <w:p w14:paraId="496944E3" w14:textId="77777777" w:rsidR="005A6C37" w:rsidRPr="00736DA8" w:rsidRDefault="005A6C37" w:rsidP="00537BDA">
            <w:pPr>
              <w:ind w:right="-13"/>
              <w:jc w:val="center"/>
              <w:rPr>
                <w:bCs/>
              </w:rPr>
            </w:pPr>
          </w:p>
        </w:tc>
        <w:tc>
          <w:tcPr>
            <w:tcW w:w="1226" w:type="dxa"/>
            <w:vAlign w:val="center"/>
          </w:tcPr>
          <w:p w14:paraId="66849214" w14:textId="77777777" w:rsidR="005A6C37" w:rsidRPr="00736DA8" w:rsidRDefault="005A6C37" w:rsidP="00537BDA">
            <w:pPr>
              <w:ind w:right="-13"/>
              <w:jc w:val="center"/>
              <w:rPr>
                <w:bCs/>
              </w:rPr>
            </w:pPr>
            <w:r w:rsidRPr="00736DA8">
              <w:rPr>
                <w:bCs/>
              </w:rPr>
              <w:t>X</w:t>
            </w:r>
          </w:p>
        </w:tc>
      </w:tr>
      <w:tr w:rsidR="005A6C37" w14:paraId="48E3E616" w14:textId="77777777" w:rsidTr="00537BDA">
        <w:trPr>
          <w:jc w:val="center"/>
        </w:trPr>
        <w:tc>
          <w:tcPr>
            <w:tcW w:w="4378" w:type="dxa"/>
            <w:tcBorders>
              <w:bottom w:val="double" w:sz="4" w:space="0" w:color="auto"/>
            </w:tcBorders>
            <w:vAlign w:val="center"/>
          </w:tcPr>
          <w:p w14:paraId="174DC472" w14:textId="77777777"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r w:rsidRPr="00DC2FD1">
              <w:t xml:space="preserve"> </w:t>
            </w:r>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900" w:type="dxa"/>
            <w:tcBorders>
              <w:bottom w:val="double" w:sz="4" w:space="0" w:color="auto"/>
            </w:tcBorders>
            <w:vAlign w:val="center"/>
          </w:tcPr>
          <w:p w14:paraId="1D761685" w14:textId="77777777" w:rsidR="005A6C37" w:rsidRPr="00736DA8" w:rsidRDefault="005A6C37" w:rsidP="00537BDA">
            <w:pPr>
              <w:ind w:right="-13"/>
              <w:jc w:val="center"/>
              <w:rPr>
                <w:bCs/>
              </w:rPr>
            </w:pPr>
            <w:r w:rsidRPr="00736DA8">
              <w:rPr>
                <w:bCs/>
              </w:rPr>
              <w:t>X</w:t>
            </w:r>
          </w:p>
        </w:tc>
        <w:tc>
          <w:tcPr>
            <w:tcW w:w="810" w:type="dxa"/>
            <w:tcBorders>
              <w:bottom w:val="double" w:sz="4" w:space="0" w:color="auto"/>
            </w:tcBorders>
            <w:vAlign w:val="center"/>
          </w:tcPr>
          <w:p w14:paraId="564A9C45" w14:textId="77777777" w:rsidR="005A6C37" w:rsidRPr="00736DA8" w:rsidRDefault="005A6C37" w:rsidP="00537BDA">
            <w:pPr>
              <w:ind w:right="-13"/>
              <w:jc w:val="center"/>
              <w:rPr>
                <w:bCs/>
              </w:rPr>
            </w:pPr>
          </w:p>
        </w:tc>
        <w:tc>
          <w:tcPr>
            <w:tcW w:w="800" w:type="dxa"/>
            <w:tcBorders>
              <w:bottom w:val="double" w:sz="4" w:space="0" w:color="auto"/>
            </w:tcBorders>
            <w:vAlign w:val="center"/>
          </w:tcPr>
          <w:p w14:paraId="0759E680" w14:textId="77777777" w:rsidR="005A6C37" w:rsidRPr="00736DA8" w:rsidRDefault="005A6C37" w:rsidP="00537BDA">
            <w:pPr>
              <w:ind w:right="-13"/>
              <w:jc w:val="center"/>
              <w:rPr>
                <w:bCs/>
              </w:rPr>
            </w:pPr>
            <w:r w:rsidRPr="00736DA8">
              <w:rPr>
                <w:bCs/>
              </w:rPr>
              <w:t>X</w:t>
            </w:r>
          </w:p>
        </w:tc>
        <w:tc>
          <w:tcPr>
            <w:tcW w:w="1041" w:type="dxa"/>
            <w:tcBorders>
              <w:bottom w:val="double" w:sz="4" w:space="0" w:color="auto"/>
            </w:tcBorders>
            <w:vAlign w:val="center"/>
          </w:tcPr>
          <w:p w14:paraId="1EEC7167" w14:textId="77777777" w:rsidR="005A6C37" w:rsidRPr="00736DA8" w:rsidRDefault="005A6C37" w:rsidP="00537BDA">
            <w:pPr>
              <w:ind w:right="-13"/>
              <w:jc w:val="center"/>
              <w:rPr>
                <w:bCs/>
              </w:rPr>
            </w:pPr>
          </w:p>
        </w:tc>
        <w:tc>
          <w:tcPr>
            <w:tcW w:w="1226" w:type="dxa"/>
            <w:tcBorders>
              <w:bottom w:val="double" w:sz="4" w:space="0" w:color="auto"/>
            </w:tcBorders>
            <w:vAlign w:val="center"/>
          </w:tcPr>
          <w:p w14:paraId="6FC73908" w14:textId="77777777" w:rsidR="005A6C37" w:rsidRPr="00736DA8" w:rsidRDefault="005A6C37" w:rsidP="00537BDA">
            <w:pPr>
              <w:ind w:right="-13"/>
              <w:jc w:val="center"/>
              <w:rPr>
                <w:bCs/>
              </w:rPr>
            </w:pPr>
          </w:p>
        </w:tc>
      </w:tr>
    </w:tbl>
    <w:p w14:paraId="6A994BCF" w14:textId="77777777" w:rsidR="005A6C37" w:rsidRPr="00134BB8" w:rsidRDefault="005A6C37" w:rsidP="00667DEA">
      <w:pPr>
        <w:pStyle w:val="InterpretationsGuidelinesTOC"/>
      </w:pPr>
      <w:bookmarkStart w:id="4699" w:name="_Toc173378062"/>
      <w:bookmarkStart w:id="4700" w:name="_Toc173379302"/>
      <w:bookmarkStart w:id="4701" w:name="_Toc173381180"/>
      <w:bookmarkStart w:id="4702" w:name="_Toc173383141"/>
      <w:bookmarkStart w:id="4703" w:name="_Toc173384854"/>
      <w:bookmarkStart w:id="4704" w:name="_Toc173385385"/>
      <w:bookmarkStart w:id="4705" w:name="_Toc173386418"/>
      <w:bookmarkStart w:id="4706" w:name="_Toc173393307"/>
      <w:bookmarkStart w:id="4707" w:name="_Toc173394183"/>
      <w:bookmarkStart w:id="4708" w:name="_Toc173408985"/>
      <w:bookmarkStart w:id="4709" w:name="_Toc173473019"/>
      <w:bookmarkStart w:id="4710" w:name="_Toc204684438"/>
      <w:bookmarkStart w:id="4711" w:name="_Toc516498866"/>
      <w:bookmarkStart w:id="4712" w:name="_Toc19705844"/>
      <w:r w:rsidRPr="00667DEA">
        <w:t>2.3.3.  Cardboard Cartons</w:t>
      </w:r>
      <w:bookmarkEnd w:id="4699"/>
      <w:bookmarkEnd w:id="4700"/>
      <w:bookmarkEnd w:id="4701"/>
      <w:bookmarkEnd w:id="4702"/>
      <w:bookmarkEnd w:id="4703"/>
      <w:bookmarkEnd w:id="4704"/>
      <w:bookmarkEnd w:id="4705"/>
      <w:bookmarkEnd w:id="4706"/>
      <w:bookmarkEnd w:id="4707"/>
      <w:bookmarkEnd w:id="4708"/>
      <w:bookmarkEnd w:id="4709"/>
      <w:bookmarkEnd w:id="4710"/>
      <w:r w:rsidR="00E26357" w:rsidRPr="00667DEA">
        <w:t>.</w:t>
      </w:r>
      <w:bookmarkEnd w:id="4711"/>
      <w:bookmarkEnd w:id="4712"/>
      <w:r w:rsidR="00E26357" w:rsidRPr="00134BB8">
        <w:t xml:space="preserve"> </w:t>
      </w:r>
    </w:p>
    <w:p w14:paraId="15FE2EAD" w14:textId="77777777" w:rsidR="005A6C37" w:rsidRDefault="005A6C37" w:rsidP="009239A1">
      <w:pPr>
        <w:keepNext/>
        <w:spacing w:after="240"/>
      </w:pPr>
      <w:r>
        <w:t>(L&amp;R, 1974, p. 223)</w:t>
      </w:r>
    </w:p>
    <w:p w14:paraId="730D5873" w14:textId="77777777" w:rsidR="005A6C37" w:rsidRDefault="005A6C37" w:rsidP="009239A1">
      <w:pPr>
        <w:keepNext/>
        <w:spacing w:after="240"/>
        <w:rPr>
          <w:b/>
        </w:rPr>
      </w:pPr>
      <w:r>
        <w:rPr>
          <w:b/>
        </w:rPr>
        <w:t>Guidelines and Interpretations</w:t>
      </w:r>
    </w:p>
    <w:p w14:paraId="489B9EEE" w14:textId="77777777" w:rsidR="005A6C37" w:rsidRDefault="005A6C37" w:rsidP="009239A1">
      <w:pPr>
        <w:spacing w:after="240"/>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w:t>
      </w:r>
      <w:proofErr w:type="gramStart"/>
      <w:r>
        <w:t>sufficient</w:t>
      </w:r>
      <w:proofErr w:type="gramEnd"/>
      <w:r>
        <w:t xml:space="preserve"> information upon which to make a purchasing decision.</w:t>
      </w:r>
    </w:p>
    <w:p w14:paraId="75C98D4A" w14:textId="77777777" w:rsidR="005A6C37" w:rsidRDefault="005A6C37" w:rsidP="009239A1">
      <w:pPr>
        <w:keepNext/>
        <w:spacing w:after="240"/>
        <w:rPr>
          <w:b/>
        </w:rPr>
      </w:pPr>
      <w:r>
        <w:rPr>
          <w:b/>
        </w:rPr>
        <w:t>Background</w:t>
      </w:r>
    </w:p>
    <w:p w14:paraId="017F0E93" w14:textId="27847314" w:rsidR="005A6C37" w:rsidRDefault="005A6C37" w:rsidP="009239A1">
      <w:pPr>
        <w:spacing w:after="240"/>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 </w:t>
      </w:r>
      <w:r w:rsidR="00EB4387">
        <w:t>×</w:t>
      </w:r>
      <w:r>
        <w:t xml:space="preserve"> 3 inches.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239A1">
      <w:pPr>
        <w:spacing w:after="240"/>
      </w:pPr>
      <w:r>
        <w:t>An important argument in support of adding a new section is that small businessmen just getting started need as much assistance as can be provided in order to survive and grow.</w:t>
      </w:r>
    </w:p>
    <w:p w14:paraId="75BD922E" w14:textId="77777777" w:rsidR="005A6C37" w:rsidRDefault="005A6C37" w:rsidP="009239A1">
      <w:pPr>
        <w:spacing w:after="240"/>
      </w:pPr>
      <w:r>
        <w:t xml:space="preserve">An argument opposing this change is that a table, </w:t>
      </w:r>
      <w:proofErr w:type="gramStart"/>
      <w:r>
        <w:t>similar to</w:t>
      </w:r>
      <w:proofErr w:type="gramEnd"/>
      <w:r>
        <w:t xml:space="preserve">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239A1">
      <w:pPr>
        <w:spacing w:after="240"/>
      </w:pPr>
      <w:r>
        <w:lastRenderedPageBreak/>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78A55871" w:rsidR="005A6C37" w:rsidRDefault="005A6C37" w:rsidP="00F24A2A">
      <w:pPr>
        <w:pStyle w:val="InterpretationsGuidelinesTOC"/>
      </w:pPr>
      <w:bookmarkStart w:id="4713" w:name="_Toc173378063"/>
      <w:bookmarkStart w:id="4714" w:name="_Toc173379303"/>
      <w:bookmarkStart w:id="4715" w:name="_Toc173381181"/>
      <w:bookmarkStart w:id="4716" w:name="_Toc173383142"/>
      <w:bookmarkStart w:id="4717" w:name="_Toc173384855"/>
      <w:bookmarkStart w:id="4718" w:name="_Toc173385386"/>
      <w:bookmarkStart w:id="4719" w:name="_Toc173386419"/>
      <w:bookmarkStart w:id="4720" w:name="_Toc173393308"/>
      <w:bookmarkStart w:id="4721" w:name="_Toc173394184"/>
      <w:bookmarkStart w:id="4722" w:name="_Toc173408986"/>
      <w:bookmarkStart w:id="4723" w:name="_Toc173473020"/>
      <w:bookmarkStart w:id="4724" w:name="_Toc204684439"/>
      <w:bookmarkStart w:id="4725" w:name="_Toc516498867"/>
      <w:bookmarkStart w:id="4726" w:name="_Toc19705845"/>
      <w:r>
        <w:t>2.3.4.  Catalyst Beads</w:t>
      </w:r>
      <w:bookmarkEnd w:id="4713"/>
      <w:bookmarkEnd w:id="4714"/>
      <w:bookmarkEnd w:id="4715"/>
      <w:bookmarkEnd w:id="4716"/>
      <w:bookmarkEnd w:id="4717"/>
      <w:bookmarkEnd w:id="4718"/>
      <w:bookmarkEnd w:id="4719"/>
      <w:bookmarkEnd w:id="4720"/>
      <w:bookmarkEnd w:id="4721"/>
      <w:bookmarkEnd w:id="4722"/>
      <w:bookmarkEnd w:id="4723"/>
      <w:bookmarkEnd w:id="4724"/>
      <w:r w:rsidR="00E26357">
        <w:t>.</w:t>
      </w:r>
      <w:bookmarkEnd w:id="4725"/>
      <w:bookmarkEnd w:id="4726"/>
    </w:p>
    <w:p w14:paraId="4F6150D8" w14:textId="77777777" w:rsidR="005A6C37" w:rsidRDefault="005A6C37" w:rsidP="009239A1">
      <w:pPr>
        <w:keepNext/>
        <w:spacing w:after="240"/>
      </w:pPr>
      <w:r>
        <w:t>(L&amp;R, 1981, p. 100)</w:t>
      </w:r>
    </w:p>
    <w:p w14:paraId="0B033F3F" w14:textId="77777777" w:rsidR="005A6C37" w:rsidRDefault="005A6C37" w:rsidP="009239A1">
      <w:pPr>
        <w:keepNext/>
        <w:spacing w:after="240"/>
        <w:rPr>
          <w:b/>
        </w:rPr>
      </w:pPr>
      <w:r>
        <w:rPr>
          <w:b/>
        </w:rPr>
        <w:t>Guideline and Interpretation</w:t>
      </w:r>
    </w:p>
    <w:p w14:paraId="498455D3" w14:textId="77777777" w:rsidR="005A6C37" w:rsidRDefault="005A6C37" w:rsidP="009239A1">
      <w:pPr>
        <w:spacing w:after="240"/>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Default="005A6C37" w:rsidP="009239A1">
      <w:pPr>
        <w:keepNext/>
        <w:spacing w:after="240"/>
        <w:rPr>
          <w:b/>
        </w:rPr>
      </w:pPr>
      <w:r>
        <w:rPr>
          <w:b/>
        </w:rPr>
        <w:t>Background</w:t>
      </w:r>
    </w:p>
    <w:p w14:paraId="7731AEAC" w14:textId="77777777" w:rsidR="005A6C37" w:rsidRDefault="005A6C37" w:rsidP="009239A1">
      <w:pPr>
        <w:spacing w:after="240"/>
      </w:pPr>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4F1FDCEE" w:rsidR="005A6C37" w:rsidRDefault="005A6C37" w:rsidP="00C84360">
      <w:pPr>
        <w:pStyle w:val="InterpretationsGuidelinesTOC"/>
      </w:pPr>
      <w:bookmarkStart w:id="4727" w:name="_Toc204684440"/>
      <w:bookmarkStart w:id="4728" w:name="_Toc516498868"/>
      <w:bookmarkStart w:id="4729" w:name="_Toc19705846"/>
      <w:r>
        <w:t>2.3.5.  Incense</w:t>
      </w:r>
      <w:bookmarkEnd w:id="4727"/>
      <w:r w:rsidR="00E26357">
        <w:t>.</w:t>
      </w:r>
      <w:bookmarkEnd w:id="4728"/>
      <w:bookmarkEnd w:id="4729"/>
    </w:p>
    <w:p w14:paraId="4DF66AD2" w14:textId="77777777" w:rsidR="005A6C37" w:rsidRDefault="005A6C37" w:rsidP="009239A1">
      <w:pPr>
        <w:keepNext/>
        <w:spacing w:after="240"/>
      </w:pPr>
      <w:r>
        <w:t>(L&amp;R, 1978, p. 151)</w:t>
      </w:r>
    </w:p>
    <w:p w14:paraId="483ADA57" w14:textId="77777777" w:rsidR="005A6C37" w:rsidRDefault="005A6C37" w:rsidP="009239A1">
      <w:pPr>
        <w:keepNext/>
        <w:spacing w:after="240"/>
        <w:rPr>
          <w:b/>
        </w:rPr>
      </w:pPr>
      <w:r>
        <w:rPr>
          <w:b/>
        </w:rPr>
        <w:t>Interpretation</w:t>
      </w:r>
    </w:p>
    <w:p w14:paraId="19EE7899" w14:textId="77777777" w:rsidR="005A6C37" w:rsidRDefault="005A6C37" w:rsidP="009239A1">
      <w:pPr>
        <w:spacing w:after="240"/>
      </w:pPr>
      <w:r>
        <w:t xml:space="preserve">Incense labeled by count is fully informative and </w:t>
      </w:r>
      <w:proofErr w:type="gramStart"/>
      <w:r>
        <w:t>sufficient</w:t>
      </w:r>
      <w:proofErr w:type="gramEnd"/>
      <w:r>
        <w:t>.</w:t>
      </w:r>
    </w:p>
    <w:p w14:paraId="338CC831" w14:textId="77777777" w:rsidR="005A6C37" w:rsidRDefault="005A6C37" w:rsidP="009239A1">
      <w:pPr>
        <w:keepNext/>
        <w:spacing w:after="240"/>
        <w:rPr>
          <w:b/>
        </w:rPr>
      </w:pPr>
      <w:r>
        <w:rPr>
          <w:b/>
        </w:rPr>
        <w:t>Background</w:t>
      </w:r>
    </w:p>
    <w:p w14:paraId="1048CD65" w14:textId="77777777" w:rsidR="005A6C37" w:rsidRDefault="005A6C37">
      <w:r>
        <w:t xml:space="preserve">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w:t>
      </w:r>
      <w:proofErr w:type="gramStart"/>
      <w:r>
        <w:t>sufficient</w:t>
      </w:r>
      <w:proofErr w:type="gramEnd"/>
      <w:r>
        <w:t xml:space="preserve"> in this case.</w:t>
      </w:r>
    </w:p>
    <w:p w14:paraId="53FC4AD2" w14:textId="77777777" w:rsidR="005A6C37" w:rsidRDefault="005A6C37" w:rsidP="00C84360">
      <w:pPr>
        <w:pStyle w:val="InterpretationsGuidelinesTOC"/>
      </w:pPr>
      <w:bookmarkStart w:id="4730" w:name="_Toc173378064"/>
      <w:bookmarkStart w:id="4731" w:name="_Toc173379304"/>
      <w:bookmarkStart w:id="4732" w:name="_Toc173381182"/>
      <w:bookmarkStart w:id="4733" w:name="_Toc173383143"/>
      <w:bookmarkStart w:id="4734" w:name="_Toc173384856"/>
      <w:bookmarkStart w:id="4735" w:name="_Toc173385387"/>
      <w:bookmarkStart w:id="4736" w:name="_Toc173386420"/>
      <w:bookmarkStart w:id="4737" w:name="_Toc173393309"/>
      <w:bookmarkStart w:id="4738" w:name="_Toc173394185"/>
      <w:bookmarkStart w:id="4739" w:name="_Toc173408987"/>
      <w:bookmarkStart w:id="4740" w:name="_Toc173473021"/>
      <w:bookmarkStart w:id="4741" w:name="_Toc204684441"/>
      <w:bookmarkStart w:id="4742" w:name="_Toc516498869"/>
      <w:bookmarkStart w:id="4743" w:name="_Toc19705847"/>
      <w:r>
        <w:t xml:space="preserve">2.3.6.  </w:t>
      </w:r>
      <w:proofErr w:type="gramStart"/>
      <w:r>
        <w:t>Sea Shells</w:t>
      </w:r>
      <w:bookmarkEnd w:id="4730"/>
      <w:bookmarkEnd w:id="4731"/>
      <w:bookmarkEnd w:id="4732"/>
      <w:bookmarkEnd w:id="4733"/>
      <w:bookmarkEnd w:id="4734"/>
      <w:bookmarkEnd w:id="4735"/>
      <w:bookmarkEnd w:id="4736"/>
      <w:bookmarkEnd w:id="4737"/>
      <w:bookmarkEnd w:id="4738"/>
      <w:bookmarkEnd w:id="4739"/>
      <w:bookmarkEnd w:id="4740"/>
      <w:bookmarkEnd w:id="4741"/>
      <w:proofErr w:type="gramEnd"/>
      <w:r w:rsidR="00E26357">
        <w:t>.</w:t>
      </w:r>
      <w:bookmarkEnd w:id="4742"/>
      <w:bookmarkEnd w:id="4743"/>
    </w:p>
    <w:p w14:paraId="10CF3DCC" w14:textId="77777777" w:rsidR="005A6C37" w:rsidRDefault="005A6C37" w:rsidP="009239A1">
      <w:pPr>
        <w:keepNext/>
        <w:spacing w:after="240"/>
      </w:pPr>
      <w:r>
        <w:t>(L&amp;R, 1976, p. 223)</w:t>
      </w:r>
    </w:p>
    <w:p w14:paraId="1D1B33AF" w14:textId="77777777" w:rsidR="005A6C37" w:rsidRDefault="005A6C37" w:rsidP="002D1AC6">
      <w:pPr>
        <w:keepNext/>
        <w:spacing w:after="240"/>
        <w:rPr>
          <w:b/>
        </w:rPr>
      </w:pPr>
      <w:r>
        <w:rPr>
          <w:b/>
        </w:rPr>
        <w:t>Guideline</w:t>
      </w:r>
    </w:p>
    <w:p w14:paraId="3B296AFB" w14:textId="77777777" w:rsidR="005A6C37" w:rsidRDefault="005A6C37" w:rsidP="002D1AC6">
      <w:pPr>
        <w:spacing w:after="240"/>
      </w:pPr>
      <w:proofErr w:type="gramStart"/>
      <w:r>
        <w:t>Sea shells</w:t>
      </w:r>
      <w:proofErr w:type="gramEnd"/>
      <w:r>
        <w:t xml:space="preserve"> shall be sold by count and weight for packages of 50 sea shells or less and by volume and weight for packages containing more than 50 sea shells.</w:t>
      </w:r>
    </w:p>
    <w:p w14:paraId="3EF9FE45" w14:textId="79F1EDDA" w:rsidR="005A6C37" w:rsidRDefault="005A6C37" w:rsidP="00C84360">
      <w:pPr>
        <w:pStyle w:val="InterpretationsGuidelinesTOC"/>
      </w:pPr>
      <w:bookmarkStart w:id="4744" w:name="_Toc173378065"/>
      <w:bookmarkStart w:id="4745" w:name="_Toc173379305"/>
      <w:bookmarkStart w:id="4746" w:name="_Toc173381183"/>
      <w:bookmarkStart w:id="4747" w:name="_Toc173383144"/>
      <w:bookmarkStart w:id="4748" w:name="_Toc173384857"/>
      <w:bookmarkStart w:id="4749" w:name="_Toc173385388"/>
      <w:bookmarkStart w:id="4750" w:name="_Toc173386421"/>
      <w:bookmarkStart w:id="4751" w:name="_Toc173393310"/>
      <w:bookmarkStart w:id="4752" w:name="_Toc173394186"/>
      <w:bookmarkStart w:id="4753" w:name="_Toc173408988"/>
      <w:bookmarkStart w:id="4754" w:name="_Toc173473022"/>
      <w:bookmarkStart w:id="4755" w:name="_Toc204684442"/>
      <w:bookmarkStart w:id="4756" w:name="_Toc516498870"/>
      <w:bookmarkStart w:id="4757" w:name="_Toc19705848"/>
      <w:r>
        <w:lastRenderedPageBreak/>
        <w:t>2.3.7.  Tire Tread Rubber Products</w:t>
      </w:r>
      <w:bookmarkEnd w:id="4744"/>
      <w:bookmarkEnd w:id="4745"/>
      <w:bookmarkEnd w:id="4746"/>
      <w:bookmarkEnd w:id="4747"/>
      <w:bookmarkEnd w:id="4748"/>
      <w:bookmarkEnd w:id="4749"/>
      <w:bookmarkEnd w:id="4750"/>
      <w:bookmarkEnd w:id="4751"/>
      <w:bookmarkEnd w:id="4752"/>
      <w:bookmarkEnd w:id="4753"/>
      <w:bookmarkEnd w:id="4754"/>
      <w:bookmarkEnd w:id="4755"/>
      <w:r w:rsidR="00E26357">
        <w:t>.</w:t>
      </w:r>
      <w:bookmarkEnd w:id="4756"/>
      <w:bookmarkEnd w:id="4757"/>
    </w:p>
    <w:p w14:paraId="179C63CD" w14:textId="77777777" w:rsidR="005A6C37" w:rsidRDefault="005A6C37" w:rsidP="002D1AC6">
      <w:pPr>
        <w:keepNext/>
        <w:spacing w:after="240"/>
      </w:pPr>
      <w:r>
        <w:t>(L&amp;R, 1976, p. 233)</w:t>
      </w:r>
    </w:p>
    <w:p w14:paraId="4A6BB6E9" w14:textId="77777777" w:rsidR="005A6C37" w:rsidRDefault="005A6C37" w:rsidP="002D1AC6">
      <w:pPr>
        <w:keepNext/>
        <w:spacing w:after="240"/>
        <w:rPr>
          <w:b/>
        </w:rPr>
      </w:pPr>
      <w:r>
        <w:rPr>
          <w:b/>
        </w:rPr>
        <w:t>Guideline</w:t>
      </w:r>
    </w:p>
    <w:p w14:paraId="51B23302" w14:textId="46F217B1" w:rsidR="005A6C37" w:rsidRDefault="005A6C37">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77777777" w:rsidR="005A6C37" w:rsidRDefault="005A6C37" w:rsidP="00C84360">
      <w:pPr>
        <w:pStyle w:val="InterpretationsGuidelinesTOC"/>
        <w:rPr>
          <w:lang w:val="fr-FR"/>
        </w:rPr>
      </w:pPr>
      <w:bookmarkStart w:id="4758" w:name="_Toc173378066"/>
      <w:bookmarkStart w:id="4759" w:name="_Toc173379306"/>
      <w:bookmarkStart w:id="4760" w:name="_Toc173381184"/>
      <w:bookmarkStart w:id="4761" w:name="_Toc173383145"/>
      <w:bookmarkStart w:id="4762" w:name="_Toc173384858"/>
      <w:bookmarkStart w:id="4763" w:name="_Toc173385389"/>
      <w:bookmarkStart w:id="4764" w:name="_Toc173386422"/>
      <w:bookmarkStart w:id="4765" w:name="_Toc173393311"/>
      <w:bookmarkStart w:id="4766" w:name="_Toc173394187"/>
      <w:bookmarkStart w:id="4767" w:name="_Toc173408989"/>
      <w:bookmarkStart w:id="4768" w:name="_Toc173473023"/>
      <w:bookmarkStart w:id="4769" w:name="_Toc204684443"/>
      <w:bookmarkStart w:id="4770" w:name="_Toc516498871"/>
      <w:bookmarkStart w:id="4771" w:name="_Toc19705849"/>
      <w:r>
        <w:rPr>
          <w:lang w:val="fr-FR"/>
        </w:rPr>
        <w:t xml:space="preserve">2.3.8.  </w:t>
      </w:r>
      <w:r w:rsidRPr="00B620BB">
        <w:t>Wiper</w:t>
      </w:r>
      <w:r>
        <w:rPr>
          <w:lang w:val="fr-FR"/>
        </w:rPr>
        <w:t xml:space="preserve"> </w:t>
      </w:r>
      <w:r w:rsidRPr="00B620BB">
        <w:t>Blades</w:t>
      </w:r>
      <w:bookmarkEnd w:id="4758"/>
      <w:bookmarkEnd w:id="4759"/>
      <w:bookmarkEnd w:id="4760"/>
      <w:bookmarkEnd w:id="4761"/>
      <w:bookmarkEnd w:id="4762"/>
      <w:bookmarkEnd w:id="4763"/>
      <w:bookmarkEnd w:id="4764"/>
      <w:bookmarkEnd w:id="4765"/>
      <w:bookmarkEnd w:id="4766"/>
      <w:bookmarkEnd w:id="4767"/>
      <w:bookmarkEnd w:id="4768"/>
      <w:bookmarkEnd w:id="4769"/>
      <w:r w:rsidR="00E26357">
        <w:t>.</w:t>
      </w:r>
      <w:bookmarkEnd w:id="4770"/>
      <w:bookmarkEnd w:id="4771"/>
    </w:p>
    <w:p w14:paraId="2793BD84" w14:textId="77777777" w:rsidR="005A6C37" w:rsidRDefault="005A6C37" w:rsidP="002D1AC6">
      <w:pPr>
        <w:keepNext/>
        <w:spacing w:after="240"/>
        <w:rPr>
          <w:lang w:val="fr-FR"/>
        </w:rPr>
      </w:pPr>
      <w:r>
        <w:rPr>
          <w:lang w:val="fr-FR"/>
        </w:rPr>
        <w:t>(L&amp;R, 1979, p. 182)</w:t>
      </w:r>
    </w:p>
    <w:p w14:paraId="75E465E2" w14:textId="77777777" w:rsidR="005A6C37" w:rsidRDefault="005A6C37" w:rsidP="002D1AC6">
      <w:pPr>
        <w:keepNext/>
        <w:spacing w:after="240"/>
        <w:rPr>
          <w:b/>
          <w:lang w:val="fr-FR"/>
        </w:rPr>
      </w:pPr>
      <w:r w:rsidRPr="00B620BB">
        <w:rPr>
          <w:b/>
        </w:rPr>
        <w:t>Interpretation</w:t>
      </w:r>
    </w:p>
    <w:p w14:paraId="76489F80" w14:textId="77777777" w:rsidR="005A6C37" w:rsidRDefault="005A6C37" w:rsidP="002D1AC6">
      <w:pPr>
        <w:spacing w:after="240"/>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A35F8D" w:rsidRDefault="005A6C37" w:rsidP="002D1AC6">
      <w:pPr>
        <w:keepNext/>
        <w:spacing w:after="240"/>
        <w:rPr>
          <w:b/>
        </w:rPr>
      </w:pPr>
      <w:r w:rsidRPr="00A35F8D">
        <w:rPr>
          <w:b/>
        </w:rPr>
        <w:t>Background</w:t>
      </w:r>
    </w:p>
    <w:p w14:paraId="088ADA0F" w14:textId="77777777" w:rsidR="005A6C37" w:rsidRDefault="005A6C37" w:rsidP="002D1AC6">
      <w:pPr>
        <w:spacing w:after="240"/>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sidP="00252FC2">
      <w:r>
        <w:t>The Committee, after some discussion, determined that since there was no intent to mislead customers, the traditional measurement of the metal backing or vertebra was acceptable.</w:t>
      </w:r>
    </w:p>
    <w:p w14:paraId="5A928136" w14:textId="682C3C4E" w:rsidR="005A6C37" w:rsidRPr="00134BB8" w:rsidRDefault="005A6C37" w:rsidP="008E2275">
      <w:pPr>
        <w:pStyle w:val="InterpretationsGuidelinesTOC"/>
      </w:pPr>
      <w:bookmarkStart w:id="4772" w:name="_Toc173378070"/>
      <w:bookmarkStart w:id="4773" w:name="_Toc173379310"/>
      <w:bookmarkStart w:id="4774" w:name="_Toc173381188"/>
      <w:bookmarkStart w:id="4775" w:name="_Toc173383149"/>
      <w:bookmarkStart w:id="4776" w:name="_Toc173384862"/>
      <w:bookmarkStart w:id="4777" w:name="_Toc173385393"/>
      <w:bookmarkStart w:id="4778" w:name="_Toc173386426"/>
      <w:bookmarkStart w:id="4779" w:name="_Toc173393315"/>
      <w:bookmarkStart w:id="4780" w:name="_Toc173394191"/>
      <w:bookmarkStart w:id="4781" w:name="_Toc173408993"/>
      <w:bookmarkStart w:id="4782" w:name="_Toc173473027"/>
      <w:bookmarkStart w:id="4783" w:name="_Toc204684447"/>
      <w:bookmarkStart w:id="4784" w:name="_Toc516498872"/>
      <w:bookmarkStart w:id="4785" w:name="_Toc19705850"/>
      <w:r w:rsidRPr="00134BB8">
        <w:t>2.3.13.  Vegetable Oil</w:t>
      </w:r>
      <w:bookmarkEnd w:id="4772"/>
      <w:bookmarkEnd w:id="4773"/>
      <w:bookmarkEnd w:id="4774"/>
      <w:bookmarkEnd w:id="4775"/>
      <w:bookmarkEnd w:id="4776"/>
      <w:bookmarkEnd w:id="4777"/>
      <w:bookmarkEnd w:id="4778"/>
      <w:bookmarkEnd w:id="4779"/>
      <w:bookmarkEnd w:id="4780"/>
      <w:bookmarkEnd w:id="4781"/>
      <w:bookmarkEnd w:id="4782"/>
      <w:bookmarkEnd w:id="4783"/>
      <w:r w:rsidR="00795970" w:rsidRPr="00134BB8">
        <w:t>.</w:t>
      </w:r>
      <w:bookmarkEnd w:id="4784"/>
      <w:bookmarkEnd w:id="4785"/>
    </w:p>
    <w:p w14:paraId="4173DA4C" w14:textId="77777777" w:rsidR="005A6C37" w:rsidRDefault="005A6C37" w:rsidP="00252FC2">
      <w:pPr>
        <w:keepNext/>
        <w:spacing w:after="240"/>
      </w:pPr>
      <w:r>
        <w:t>(L&amp;R, 1983, p. 208)</w:t>
      </w:r>
    </w:p>
    <w:p w14:paraId="1AEE6277" w14:textId="77777777" w:rsidR="005A6C37" w:rsidRDefault="005A6C37" w:rsidP="00252FC2">
      <w:pPr>
        <w:keepNext/>
        <w:spacing w:after="240"/>
        <w:rPr>
          <w:b/>
        </w:rPr>
      </w:pPr>
      <w:r>
        <w:rPr>
          <w:b/>
        </w:rPr>
        <w:t>Guideline and Interpretation</w:t>
      </w:r>
    </w:p>
    <w:p w14:paraId="4055DB85" w14:textId="77777777" w:rsidR="005A6C37" w:rsidRDefault="005A6C37" w:rsidP="00252FC2">
      <w:pPr>
        <w:spacing w:after="240"/>
      </w:pPr>
      <w:r>
        <w:t>Packaged liquid vegetable oil must be labeled by liquid volume, although net weight may also be declared.</w:t>
      </w:r>
    </w:p>
    <w:p w14:paraId="1D78DA14" w14:textId="77777777" w:rsidR="005A6C37" w:rsidRDefault="005A6C37" w:rsidP="00252FC2">
      <w:pPr>
        <w:keepNext/>
        <w:spacing w:after="240"/>
        <w:rPr>
          <w:b/>
        </w:rPr>
      </w:pPr>
      <w:r>
        <w:rPr>
          <w:b/>
        </w:rPr>
        <w:t>Background</w:t>
      </w:r>
    </w:p>
    <w:p w14:paraId="49152810" w14:textId="77777777" w:rsidR="005A6C37" w:rsidRDefault="005A6C37" w:rsidP="00252FC2">
      <w:pPr>
        <w:spacing w:after="240"/>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w:t>
      </w:r>
      <w:proofErr w:type="spellStart"/>
      <w:r>
        <w:t>lb</w:t>
      </w:r>
      <w:proofErr w:type="spellEnd"/>
      <w:r>
        <w:t>” but the density of the vegetable oil is such that the 35 </w:t>
      </w:r>
      <w:proofErr w:type="spellStart"/>
      <w:r>
        <w:t>lb</w:t>
      </w:r>
      <w:proofErr w:type="spellEnd"/>
      <w:r>
        <w:t xml:space="preserve">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252FC2">
      <w:pPr>
        <w:spacing w:after="240"/>
      </w:pPr>
      <w:r>
        <w:t>It is the opinion of the members of the Committee that packaged liquid vegetable oil must be labeled by liquid volume although a net weight may be declared in addition to the net volume statement.</w:t>
      </w:r>
    </w:p>
    <w:p w14:paraId="7F20FD87" w14:textId="77777777" w:rsidR="005A6C37" w:rsidRDefault="005A6C37">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2FAB19D5" w14:textId="77777777" w:rsidR="005A6C37" w:rsidRPr="00134BB8" w:rsidRDefault="005A6C37" w:rsidP="008E2275">
      <w:pPr>
        <w:pStyle w:val="InterpretationsGuidelinesTOC"/>
      </w:pPr>
      <w:bookmarkStart w:id="4786" w:name="_Toc173378071"/>
      <w:bookmarkStart w:id="4787" w:name="_Toc173379311"/>
      <w:bookmarkStart w:id="4788" w:name="_Toc173381189"/>
      <w:bookmarkStart w:id="4789" w:name="_Toc173383150"/>
      <w:bookmarkStart w:id="4790" w:name="_Toc173384863"/>
      <w:bookmarkStart w:id="4791" w:name="_Toc173385394"/>
      <w:bookmarkStart w:id="4792" w:name="_Toc173386427"/>
      <w:bookmarkStart w:id="4793" w:name="_Toc173393316"/>
      <w:bookmarkStart w:id="4794" w:name="_Toc173394192"/>
      <w:bookmarkStart w:id="4795" w:name="_Toc173408994"/>
      <w:bookmarkStart w:id="4796" w:name="_Toc173473028"/>
      <w:bookmarkStart w:id="4797" w:name="_Toc204684448"/>
      <w:bookmarkStart w:id="4798" w:name="_Toc516498873"/>
      <w:bookmarkStart w:id="4799" w:name="_Toc19705851"/>
      <w:r w:rsidRPr="00C84360">
        <w:lastRenderedPageBreak/>
        <w:t>2.3.15.  Bulk Sales</w:t>
      </w:r>
      <w:bookmarkEnd w:id="4786"/>
      <w:bookmarkEnd w:id="4787"/>
      <w:bookmarkEnd w:id="4788"/>
      <w:bookmarkEnd w:id="4789"/>
      <w:bookmarkEnd w:id="4790"/>
      <w:bookmarkEnd w:id="4791"/>
      <w:bookmarkEnd w:id="4792"/>
      <w:bookmarkEnd w:id="4793"/>
      <w:bookmarkEnd w:id="4794"/>
      <w:bookmarkEnd w:id="4795"/>
      <w:bookmarkEnd w:id="4796"/>
      <w:bookmarkEnd w:id="4797"/>
      <w:r w:rsidR="00795970" w:rsidRPr="00C84360">
        <w:t>.</w:t>
      </w:r>
      <w:bookmarkEnd w:id="4798"/>
      <w:bookmarkEnd w:id="4799"/>
      <w:r w:rsidR="00D962A8" w:rsidRPr="00134BB8">
        <w:fldChar w:fldCharType="begin"/>
      </w:r>
      <w:r w:rsidRPr="00134BB8">
        <w:instrText>xe "Bulk sales"</w:instrText>
      </w:r>
      <w:r w:rsidR="00D962A8" w:rsidRPr="00134BB8">
        <w:fldChar w:fldCharType="end"/>
      </w:r>
    </w:p>
    <w:p w14:paraId="520AC889" w14:textId="77777777" w:rsidR="005A6C37" w:rsidRDefault="005A6C37" w:rsidP="002D1AC6">
      <w:pPr>
        <w:keepNext/>
        <w:spacing w:after="240"/>
      </w:pPr>
      <w:r>
        <w:t>(L&amp;R Committee, 1986, p. 140)</w:t>
      </w:r>
    </w:p>
    <w:p w14:paraId="02539CA6" w14:textId="77777777" w:rsidR="005A6C37" w:rsidRDefault="005A6C37" w:rsidP="002D1AC6">
      <w:pPr>
        <w:spacing w:after="240"/>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2D1AC6">
      <w:pPr>
        <w:keepNext/>
        <w:spacing w:after="240"/>
        <w:rPr>
          <w:b/>
        </w:rPr>
      </w:pPr>
      <w:r>
        <w:rPr>
          <w:b/>
        </w:rPr>
        <w:t>Background</w:t>
      </w:r>
    </w:p>
    <w:p w14:paraId="3FB2BF2D" w14:textId="77777777" w:rsidR="005A6C37" w:rsidRDefault="005A6C37" w:rsidP="002D1AC6">
      <w:pPr>
        <w:spacing w:after="240"/>
      </w:pPr>
      <w:r>
        <w:t>Retail food stores are merchandising prepackaged commodities such as candies, pet food, snack bars, and bouillon cubes from bulk displays.  Some retailers sell these products by gross weight.  Section 1.2. of the Uniform Weights and Measures Law reads in part</w:t>
      </w:r>
      <w:proofErr w:type="gramStart"/>
      <w:r>
        <w:t>:  “</w:t>
      </w:r>
      <w:proofErr w:type="gramEnd"/>
      <w:r>
        <w:t>The term ‘weight’ as used in connection with any commodity means net weight. . .”</w:t>
      </w:r>
    </w:p>
    <w:p w14:paraId="56F1BD07" w14:textId="77777777" w:rsidR="005A6C37" w:rsidRDefault="005A6C37" w:rsidP="002D1AC6">
      <w:pPr>
        <w:spacing w:after="240"/>
      </w:pPr>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77777777" w:rsidR="005A6C37" w:rsidRDefault="005A6C37" w:rsidP="002D1AC6">
      <w:pPr>
        <w:spacing w:after="240"/>
        <w:ind w:left="360"/>
      </w:pPr>
      <w:r>
        <w:t>1.</w:t>
      </w:r>
      <w:r>
        <w:tab/>
        <w:t>Prepackaged commodities in bulk displays are being sold on a gross weight basis.</w:t>
      </w:r>
    </w:p>
    <w:p w14:paraId="3AA45A31" w14:textId="77777777" w:rsidR="005A6C37" w:rsidRDefault="005A6C37" w:rsidP="002D1AC6">
      <w:pPr>
        <w:spacing w:after="240"/>
        <w:ind w:left="720"/>
      </w:pPr>
      <w:r>
        <w:t xml:space="preserve">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w:t>
      </w:r>
      <w:proofErr w:type="gramStart"/>
      <w:r>
        <w:t>the majority of</w:t>
      </w:r>
      <w:proofErr w:type="gramEnd"/>
      <w:r>
        <w:t xml:space="preserve"> cases seems to range from 3 % to 12 %.  Officials see the need to “draw the line” in a sales practice that appears to have evolved from other practices that were not heavily monitored and corrected at their inception.</w:t>
      </w:r>
    </w:p>
    <w:p w14:paraId="790FC9CF" w14:textId="77777777" w:rsidR="005A6C37" w:rsidRDefault="005A6C37" w:rsidP="002D1AC6">
      <w:pPr>
        <w:spacing w:after="240"/>
        <w:ind w:left="360"/>
      </w:pPr>
      <w:r>
        <w:t>2.</w:t>
      </w:r>
      <w:r>
        <w:tab/>
        <w:t>Retailers face technical and administrative problems in properly deducting tare from the gross weight.</w:t>
      </w:r>
    </w:p>
    <w:p w14:paraId="2E1DA91D" w14:textId="77777777" w:rsidR="005A6C37" w:rsidRDefault="005A6C37" w:rsidP="002D1AC6">
      <w:pPr>
        <w:spacing w:after="240"/>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2D1AC6">
      <w:pPr>
        <w:spacing w:after="240"/>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2D1AC6">
      <w:pPr>
        <w:spacing w:after="240"/>
        <w:ind w:left="720"/>
      </w:pPr>
      <w:r>
        <w:lastRenderedPageBreak/>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77777777" w:rsidR="005A6C37" w:rsidRDefault="005A6C37" w:rsidP="002D1AC6">
      <w:pPr>
        <w:spacing w:after="240"/>
        <w:ind w:left="360"/>
      </w:pPr>
      <w:r>
        <w:t>3.</w:t>
      </w:r>
      <w:r>
        <w:tab/>
        <w:t>Present methods of sale and advertising are often misleading.</w:t>
      </w:r>
    </w:p>
    <w:p w14:paraId="3AB165E5" w14:textId="77777777" w:rsidR="005A6C37" w:rsidRDefault="005A6C37" w:rsidP="002D1AC6">
      <w:pPr>
        <w:spacing w:after="240"/>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2D1AC6">
      <w:pPr>
        <w:spacing w:after="240"/>
        <w:ind w:left="72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2D1AC6">
      <w:pPr>
        <w:spacing w:after="240"/>
        <w:ind w:left="720"/>
      </w:pPr>
      <w:r>
        <w:t xml:space="preserve">The possibility of advertising a net weight unit price, but </w:t>
      </w:r>
      <w:proofErr w:type="gramStart"/>
      <w:r>
        <w:t>actually weighing</w:t>
      </w:r>
      <w:proofErr w:type="gramEnd"/>
      <w:r>
        <w:t xml:space="preserve"> at the checkout on a gross weight basis (and charging at a lower gross weight unit price) was discussed.  For example, a sign could be posted with the following:</w:t>
      </w:r>
    </w:p>
    <w:p w14:paraId="40F71689" w14:textId="77777777" w:rsidR="005A6C37" w:rsidRDefault="005A6C37" w:rsidP="002D1AC6">
      <w:pPr>
        <w:spacing w:after="240"/>
        <w:ind w:left="1080" w:right="456"/>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2D1AC6">
      <w:pPr>
        <w:spacing w:after="240"/>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60C9418E" w:rsidR="005A6C37" w:rsidRDefault="005A6C37" w:rsidP="008E2275">
      <w:pPr>
        <w:pStyle w:val="InterpretationsGuidelinesTOC"/>
      </w:pPr>
      <w:bookmarkStart w:id="4800" w:name="_Toc173378073"/>
      <w:bookmarkStart w:id="4801" w:name="_Toc173379313"/>
      <w:bookmarkStart w:id="4802" w:name="_Toc173381191"/>
      <w:bookmarkStart w:id="4803" w:name="_Toc173383152"/>
      <w:bookmarkStart w:id="4804" w:name="_Toc173384865"/>
      <w:bookmarkStart w:id="4805" w:name="_Toc173385396"/>
      <w:bookmarkStart w:id="4806" w:name="_Toc173386429"/>
      <w:bookmarkStart w:id="4807" w:name="_Toc173393318"/>
      <w:bookmarkStart w:id="4808" w:name="_Toc173394194"/>
      <w:bookmarkStart w:id="4809" w:name="_Toc173408996"/>
      <w:bookmarkStart w:id="4810" w:name="_Toc173473030"/>
      <w:bookmarkStart w:id="4811" w:name="_Toc204684450"/>
      <w:bookmarkStart w:id="4812" w:name="_Toc516498874"/>
      <w:bookmarkStart w:id="4813" w:name="_Toc19705852"/>
      <w:r>
        <w:t>2.5.6.  Guidelines for NCWM Resolution of Requests for Recognition of Moisture Loss in Other Packaged Products</w:t>
      </w:r>
      <w:bookmarkEnd w:id="4800"/>
      <w:bookmarkEnd w:id="4801"/>
      <w:bookmarkEnd w:id="4802"/>
      <w:bookmarkEnd w:id="4803"/>
      <w:bookmarkEnd w:id="4804"/>
      <w:bookmarkEnd w:id="4805"/>
      <w:bookmarkEnd w:id="4806"/>
      <w:bookmarkEnd w:id="4807"/>
      <w:bookmarkEnd w:id="4808"/>
      <w:bookmarkEnd w:id="4809"/>
      <w:bookmarkEnd w:id="4810"/>
      <w:bookmarkEnd w:id="4811"/>
      <w:r w:rsidR="00795970">
        <w:t>.</w:t>
      </w:r>
      <w:bookmarkEnd w:id="4812"/>
      <w:bookmarkEnd w:id="4813"/>
    </w:p>
    <w:p w14:paraId="304B6A2C" w14:textId="77777777" w:rsidR="005A6C37" w:rsidRDefault="005A6C37" w:rsidP="002D1AC6">
      <w:pPr>
        <w:keepNext/>
        <w:spacing w:after="240"/>
      </w:pPr>
      <w:r>
        <w:t>(Exec, 1988, p. 94)</w:t>
      </w:r>
    </w:p>
    <w:p w14:paraId="7E954432" w14:textId="77777777" w:rsidR="005A6C37" w:rsidRDefault="005A6C37" w:rsidP="002D1AC6">
      <w:pPr>
        <w:spacing w:after="240"/>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2D1AC6">
      <w:pPr>
        <w:spacing w:after="240"/>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2D1AC6">
      <w:pPr>
        <w:spacing w:after="240"/>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2D1AC6">
      <w:pPr>
        <w:spacing w:after="240"/>
        <w:ind w:left="720" w:hanging="360"/>
      </w:pPr>
      <w:r>
        <w:t>2.</w:t>
      </w:r>
      <w:r>
        <w:tab/>
        <w:t>The predominant type of moisture loss (whether into the atmosphere or into the packaging materials) must be specified.</w:t>
      </w:r>
    </w:p>
    <w:p w14:paraId="5F4B0231" w14:textId="77777777" w:rsidR="005A6C37" w:rsidRDefault="005A6C37" w:rsidP="002D1AC6">
      <w:pPr>
        <w:spacing w:after="240"/>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2D1AC6">
      <w:pPr>
        <w:tabs>
          <w:tab w:val="center" w:pos="990"/>
        </w:tabs>
        <w:spacing w:after="240"/>
        <w:ind w:left="720" w:hanging="360"/>
      </w:pPr>
      <w:r>
        <w:lastRenderedPageBreak/>
        <w:t>4.</w:t>
      </w:r>
      <w:r>
        <w:tab/>
        <w:t>“Real-world” data is needed on the product as found in the retail marketing chain – not just laboratory moisture-loss data.</w:t>
      </w:r>
    </w:p>
    <w:p w14:paraId="2CFF87B9" w14:textId="77777777" w:rsidR="005A6C37" w:rsidRDefault="005A6C37" w:rsidP="002D1AC6">
      <w:pPr>
        <w:spacing w:after="240"/>
        <w:ind w:left="720" w:hanging="360"/>
      </w:pPr>
      <w:r>
        <w:t>5.</w:t>
      </w:r>
      <w:r>
        <w:tab/>
        <w:t>The industry requesting consideration of moisture loss for its product should collect data on an industry-wide basis (rather than from only one or two companies).</w:t>
      </w:r>
    </w:p>
    <w:p w14:paraId="304F2209" w14:textId="77777777" w:rsidR="005A6C37" w:rsidRDefault="005A6C37" w:rsidP="002D1AC6">
      <w:pPr>
        <w:spacing w:after="240"/>
        <w:ind w:left="720"/>
      </w:pPr>
      <w:r>
        <w:t>Information concerning the relative fractions of imported and domestically produced product should be available, for example, in order to assess the feasibility of interacting with the manufacturer on specific problem lots.</w:t>
      </w:r>
    </w:p>
    <w:p w14:paraId="428302CB" w14:textId="77777777" w:rsidR="005A6C37" w:rsidRDefault="005A6C37" w:rsidP="002D1AC6">
      <w:pPr>
        <w:spacing w:after="240"/>
        <w:ind w:left="720" w:hanging="360"/>
      </w:pPr>
      <w:r>
        <w:t>6.</w:t>
      </w:r>
      <w:r>
        <w:tab/>
        <w:t>Moisture loss may occur either:</w:t>
      </w:r>
    </w:p>
    <w:p w14:paraId="550873D2" w14:textId="77777777" w:rsidR="005A6C37" w:rsidRDefault="005A6C37" w:rsidP="005F2E92">
      <w:pPr>
        <w:ind w:left="1080" w:hanging="360"/>
      </w:pPr>
      <w:r>
        <w:tab/>
        <w:t>-  during manufacturing</w:t>
      </w:r>
      <w:r w:rsidR="00795970">
        <w:t>;</w:t>
      </w:r>
      <w:r>
        <w:t xml:space="preserve"> or</w:t>
      </w:r>
    </w:p>
    <w:p w14:paraId="40501395" w14:textId="77777777" w:rsidR="005A6C37" w:rsidRDefault="005A6C37" w:rsidP="002D1AC6">
      <w:pPr>
        <w:spacing w:after="240"/>
        <w:ind w:left="1080" w:hanging="360"/>
      </w:pPr>
      <w:r>
        <w:tab/>
        <w:t>-  during distribution.</w:t>
      </w:r>
    </w:p>
    <w:p w14:paraId="7B8A08DF" w14:textId="77777777" w:rsidR="005A6C37" w:rsidRDefault="005A6C37" w:rsidP="002D1AC6">
      <w:pPr>
        <w:spacing w:after="240"/>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77777777" w:rsidR="005A6C37" w:rsidRDefault="005A6C37" w:rsidP="002D1AC6">
      <w:pPr>
        <w:spacing w:after="240"/>
        <w:ind w:left="720" w:hanging="360"/>
      </w:pPr>
      <w:r>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2D1AC6">
      <w:pPr>
        <w:spacing w:after="240"/>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2D1AC6">
      <w:pPr>
        <w:spacing w:after="240"/>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2D1AC6">
      <w:pPr>
        <w:spacing w:after="240"/>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2D1AC6">
      <w:pPr>
        <w:spacing w:after="240"/>
      </w:pPr>
      <w:r>
        <w:t>See the plan diagrammed on the next page.</w:t>
      </w:r>
    </w:p>
    <w:p w14:paraId="779E9B10" w14:textId="0AFB26E8" w:rsidR="005A6C37" w:rsidRDefault="005A6C37">
      <w:r>
        <w:br w:type="page"/>
      </w:r>
      <w:r w:rsidR="00EB20B2">
        <w:object w:dxaOrig="10920" w:dyaOrig="14052" w14:anchorId="54F7328C">
          <v:shape id="_x0000_i1027" type="#_x0000_t75" alt="Plan for NCWM Resolution of Individual Requests for Recognition of Moistue Loss&#10;&#10;Flow chart walks through the steps to resolution." style="width:459.75pt;height:597pt" o:ole="" fillcolor="window">
            <v:imagedata r:id="rId171" o:title=""/>
          </v:shape>
          <o:OLEObject Type="Embed" ProgID="Visio.Drawing.11" ShapeID="_x0000_i1027" DrawAspect="Content" ObjectID="_1644902901" r:id="rId172"/>
        </w:object>
      </w:r>
      <w:r>
        <w:t xml:space="preserve"> </w:t>
      </w:r>
    </w:p>
    <w:p w14:paraId="1AAF9CAA" w14:textId="77777777" w:rsidR="005A6C37" w:rsidRDefault="005A6C37"/>
    <w:p w14:paraId="5E19F64E" w14:textId="77777777" w:rsidR="005A6C37" w:rsidRDefault="005A6C37" w:rsidP="008E2275">
      <w:pPr>
        <w:pStyle w:val="InterpretationsGuidelinesTOC"/>
      </w:pPr>
      <w:bookmarkStart w:id="4814" w:name="_Toc173378074"/>
      <w:bookmarkStart w:id="4815" w:name="_Toc173379314"/>
      <w:bookmarkStart w:id="4816" w:name="_Toc173381192"/>
      <w:bookmarkStart w:id="4817" w:name="_Toc173383153"/>
      <w:bookmarkStart w:id="4818" w:name="_Toc173384866"/>
      <w:bookmarkStart w:id="4819" w:name="_Toc173385397"/>
      <w:bookmarkStart w:id="4820" w:name="_Toc173386430"/>
      <w:bookmarkStart w:id="4821" w:name="_Toc173393319"/>
      <w:bookmarkStart w:id="4822" w:name="_Toc173394195"/>
      <w:bookmarkStart w:id="4823" w:name="_Toc173408997"/>
      <w:bookmarkStart w:id="4824" w:name="_Toc173473031"/>
      <w:bookmarkStart w:id="4825" w:name="_Toc204684451"/>
      <w:bookmarkStart w:id="4826" w:name="_Toc516498875"/>
      <w:bookmarkStart w:id="4827" w:name="_Toc19705853"/>
      <w:r>
        <w:lastRenderedPageBreak/>
        <w:t>2.6.1.  Retail Gas Sales and Metric Price Computations in General</w:t>
      </w:r>
      <w:bookmarkEnd w:id="4814"/>
      <w:bookmarkEnd w:id="4815"/>
      <w:bookmarkEnd w:id="4816"/>
      <w:bookmarkEnd w:id="4817"/>
      <w:bookmarkEnd w:id="4818"/>
      <w:bookmarkEnd w:id="4819"/>
      <w:bookmarkEnd w:id="4820"/>
      <w:bookmarkEnd w:id="4821"/>
      <w:bookmarkEnd w:id="4822"/>
      <w:bookmarkEnd w:id="4823"/>
      <w:bookmarkEnd w:id="4824"/>
      <w:bookmarkEnd w:id="4825"/>
      <w:r w:rsidR="00795970">
        <w:t>.</w:t>
      </w:r>
      <w:bookmarkEnd w:id="4826"/>
      <w:bookmarkEnd w:id="4827"/>
    </w:p>
    <w:p w14:paraId="250AF24B" w14:textId="256682A7" w:rsidR="005A6C37" w:rsidRDefault="005A6C37" w:rsidP="002D1AC6">
      <w:pPr>
        <w:keepNext/>
        <w:spacing w:after="240"/>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Default="005A6C37" w:rsidP="002D1AC6">
      <w:pPr>
        <w:keepNext/>
        <w:spacing w:after="240"/>
        <w:rPr>
          <w:b/>
        </w:rPr>
      </w:pPr>
      <w:r>
        <w:rPr>
          <w:b/>
        </w:rPr>
        <w:t>Guideline</w:t>
      </w:r>
    </w:p>
    <w:p w14:paraId="14978941" w14:textId="77777777" w:rsidR="005A6C37" w:rsidRDefault="005A6C37" w:rsidP="002D1AC6">
      <w:pPr>
        <w:spacing w:after="240"/>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Default="005A6C37">
      <w:pPr>
        <w:ind w:left="360"/>
      </w:pPr>
      <w:r>
        <w:t xml:space="preserve">3.785 411 784 liters = 1 </w:t>
      </w:r>
      <w:proofErr w:type="gramStart"/>
      <w:r>
        <w:t>gallon</w:t>
      </w:r>
      <w:proofErr w:type="gramEnd"/>
    </w:p>
    <w:p w14:paraId="223F4CB8" w14:textId="77777777" w:rsidR="005A6C37" w:rsidRDefault="005A6C37" w:rsidP="002D1AC6">
      <w:pPr>
        <w:spacing w:after="240"/>
        <w:ind w:left="360"/>
      </w:pPr>
      <w:r>
        <w:t xml:space="preserve">0.264 172 052 4 gallon = 1 </w:t>
      </w:r>
      <w:proofErr w:type="gramStart"/>
      <w:r>
        <w:t>liter</w:t>
      </w:r>
      <w:proofErr w:type="gramEnd"/>
    </w:p>
    <w:p w14:paraId="47E43ED4" w14:textId="77777777" w:rsidR="005A6C37" w:rsidRDefault="005A6C37" w:rsidP="002D1AC6">
      <w:pPr>
        <w:spacing w:after="240"/>
      </w:pPr>
      <w:r>
        <w:t xml:space="preserve">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w:t>
      </w:r>
      <w:proofErr w:type="gramStart"/>
      <w:r>
        <w:t>1000 gal</w:t>
      </w:r>
      <w:proofErr w:type="gramEnd"/>
      <w:r>
        <w:t xml:space="preserve"> delivery were to be converted to liters the value would be 3785 L; for 10 000 gal, 37 854 L; for 100 gal, 378.5 L.</w:t>
      </w:r>
    </w:p>
    <w:p w14:paraId="50EB6A8E" w14:textId="77777777" w:rsidR="005A6C37" w:rsidRDefault="005A6C37" w:rsidP="002D1AC6">
      <w:pPr>
        <w:spacing w:after="240"/>
      </w:pPr>
      <w:r>
        <w:t xml:space="preserve">In the case of expressing a unit price equivalent for consumer value comparisons in retail gasoline sales, the following formula should be used:  (advertised,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14:paraId="7627BFBF" w14:textId="77777777" w:rsidR="005A6C37" w:rsidRDefault="005A6C37">
      <w:pPr>
        <w:ind w:left="360"/>
      </w:pPr>
      <w:r>
        <w:rPr>
          <w:b/>
          <w:bCs/>
        </w:rPr>
        <w:t>Examples</w:t>
      </w:r>
      <w:r w:rsidRPr="00D36668">
        <w:rPr>
          <w:b/>
        </w:rPr>
        <w:t>:</w:t>
      </w:r>
    </w:p>
    <w:p w14:paraId="6DF3F4CD" w14:textId="77777777" w:rsidR="005A6C37" w:rsidRDefault="005A6C37">
      <w:pPr>
        <w:ind w:left="360"/>
      </w:pPr>
      <w:r>
        <w:t xml:space="preserve">26.9 cents per liter </w:t>
      </w:r>
      <w:r w:rsidR="00E7144F">
        <w:t>×</w:t>
      </w:r>
      <w:r>
        <w:t xml:space="preserve"> 3.785 = $1.018 per gallon</w:t>
      </w:r>
    </w:p>
    <w:p w14:paraId="43034466" w14:textId="77777777" w:rsidR="005A6C37" w:rsidRDefault="005A6C37">
      <w:pPr>
        <w:ind w:left="360"/>
      </w:pPr>
      <w:r>
        <w:t xml:space="preserve">26.8 cents per liter </w:t>
      </w:r>
      <w:r w:rsidR="00E7144F">
        <w:t>×</w:t>
      </w:r>
      <w:r>
        <w:t xml:space="preserve"> 3.785 = $1.014 per gallon</w:t>
      </w:r>
    </w:p>
    <w:p w14:paraId="6F63D47E" w14:textId="77777777" w:rsidR="005A6C37" w:rsidRDefault="005A6C37">
      <w:pPr>
        <w:ind w:left="360"/>
      </w:pPr>
      <w:r>
        <w:t xml:space="preserve">26.7 cents per liter </w:t>
      </w:r>
      <w:r w:rsidR="00E7144F">
        <w:t>×</w:t>
      </w:r>
      <w:r>
        <w:t xml:space="preserve"> 3.785 = $1.011 per gallon</w:t>
      </w:r>
    </w:p>
    <w:p w14:paraId="63DBE500" w14:textId="77777777" w:rsidR="005A6C37" w:rsidRDefault="005A6C37">
      <w:pPr>
        <w:ind w:left="360"/>
      </w:pPr>
      <w:r>
        <w:t xml:space="preserve">26.5 cents per liter </w:t>
      </w:r>
      <w:r w:rsidR="00E7144F">
        <w:t>×</w:t>
      </w:r>
      <w:r>
        <w:t xml:space="preserve"> 3.785 = $1.003 per gallon</w:t>
      </w:r>
    </w:p>
    <w:p w14:paraId="05ED1B54" w14:textId="77777777" w:rsidR="005A6C37" w:rsidRDefault="005A6C37" w:rsidP="002D1AC6">
      <w:pPr>
        <w:spacing w:after="240"/>
        <w:ind w:left="360"/>
      </w:pPr>
      <w:r>
        <w:t xml:space="preserve">26.4 cents per liter </w:t>
      </w:r>
      <w:r w:rsidR="00E7144F">
        <w:t>×</w:t>
      </w:r>
      <w:r>
        <w:t xml:space="preserve"> 3.785 = $0.999 per gallon</w:t>
      </w:r>
    </w:p>
    <w:p w14:paraId="0BDECAA2" w14:textId="77777777" w:rsidR="005A6C37" w:rsidRDefault="005A6C37" w:rsidP="002D1AC6">
      <w:pPr>
        <w:spacing w:after="240"/>
      </w:pPr>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14:paraId="7D10567B" w14:textId="76AA300F" w:rsidR="005A6C37" w:rsidRPr="00673609" w:rsidRDefault="005A6C37" w:rsidP="008E2275">
      <w:pPr>
        <w:pStyle w:val="InterpretationsGuidelinesTOC"/>
      </w:pPr>
      <w:bookmarkStart w:id="4828" w:name="_Toc173378075"/>
      <w:bookmarkStart w:id="4829" w:name="_Toc173379315"/>
      <w:bookmarkStart w:id="4830" w:name="_Toc173381193"/>
      <w:bookmarkStart w:id="4831" w:name="_Toc173383154"/>
      <w:bookmarkStart w:id="4832" w:name="_Toc173384867"/>
      <w:bookmarkStart w:id="4833" w:name="_Toc173385398"/>
      <w:bookmarkStart w:id="4834" w:name="_Toc173386431"/>
      <w:bookmarkStart w:id="4835" w:name="_Toc173393320"/>
      <w:bookmarkStart w:id="4836" w:name="_Toc173394196"/>
      <w:bookmarkStart w:id="4837" w:name="_Toc173408998"/>
      <w:bookmarkStart w:id="4838" w:name="_Toc173473032"/>
      <w:bookmarkStart w:id="4839" w:name="_Toc204684452"/>
      <w:bookmarkStart w:id="4840" w:name="_Toc516498876"/>
      <w:bookmarkStart w:id="4841" w:name="_Toc19705854"/>
      <w:r w:rsidRPr="00C84360">
        <w:t>2.6.2.  Price Posting</w:t>
      </w:r>
      <w:bookmarkEnd w:id="4828"/>
      <w:bookmarkEnd w:id="4829"/>
      <w:bookmarkEnd w:id="4830"/>
      <w:bookmarkEnd w:id="4831"/>
      <w:bookmarkEnd w:id="4832"/>
      <w:bookmarkEnd w:id="4833"/>
      <w:bookmarkEnd w:id="4834"/>
      <w:bookmarkEnd w:id="4835"/>
      <w:bookmarkEnd w:id="4836"/>
      <w:bookmarkEnd w:id="4837"/>
      <w:bookmarkEnd w:id="4838"/>
      <w:bookmarkEnd w:id="4839"/>
      <w:r w:rsidR="00795970" w:rsidRPr="00C84360">
        <w:t>.</w:t>
      </w:r>
      <w:bookmarkEnd w:id="4840"/>
      <w:bookmarkEnd w:id="4841"/>
    </w:p>
    <w:p w14:paraId="76D29E46" w14:textId="3F5A3B04" w:rsidR="005A6C37" w:rsidRDefault="005A6C37" w:rsidP="002D1AC6">
      <w:pPr>
        <w:keepNext/>
        <w:spacing w:after="240"/>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2D1AC6">
      <w:pPr>
        <w:keepNext/>
        <w:spacing w:after="240"/>
        <w:rPr>
          <w:b/>
        </w:rPr>
      </w:pPr>
      <w:r>
        <w:rPr>
          <w:b/>
        </w:rPr>
        <w:t>Guideline</w:t>
      </w:r>
    </w:p>
    <w:p w14:paraId="1D8525F6" w14:textId="77777777" w:rsidR="005A6C37" w:rsidRDefault="005A6C37" w:rsidP="002D1AC6">
      <w:pPr>
        <w:keepNext/>
        <w:spacing w:after="240"/>
        <w:ind w:left="720" w:hanging="360"/>
      </w:pPr>
      <w:r>
        <w:t>1.</w:t>
      </w:r>
      <w:r>
        <w:tab/>
        <w:t>Street Signs.</w:t>
      </w:r>
    </w:p>
    <w:p w14:paraId="6E9FD3A9" w14:textId="77777777" w:rsidR="005A6C37" w:rsidRDefault="005A6C37" w:rsidP="002D1AC6">
      <w:pPr>
        <w:spacing w:after="240"/>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2D1AC6">
      <w:pPr>
        <w:spacing w:after="240"/>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2D1AC6">
      <w:pPr>
        <w:spacing w:after="240"/>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2D1AC6">
      <w:pPr>
        <w:pStyle w:val="BodyTextIndent3"/>
        <w:spacing w:after="24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2D1AC6">
      <w:pPr>
        <w:spacing w:after="240"/>
        <w:ind w:left="1440" w:hanging="360"/>
      </w:pPr>
      <w:r>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price</w:t>
      </w:r>
      <w:r w:rsidR="00795970">
        <w:t>;</w:t>
      </w:r>
    </w:p>
    <w:p w14:paraId="191ABEFB" w14:textId="77777777" w:rsidR="005A6C37" w:rsidRDefault="005A6C37" w:rsidP="002D1AC6">
      <w:pPr>
        <w:spacing w:after="240"/>
        <w:ind w:left="1440" w:hanging="360"/>
      </w:pPr>
      <w:r>
        <w:lastRenderedPageBreak/>
        <w:t>(2)</w:t>
      </w:r>
      <w:r>
        <w:tab/>
        <w:t>to include a smaller fraction of a cent representation with the last numeral of the posted price</w:t>
      </w:r>
      <w:r w:rsidR="0064738C">
        <w:t xml:space="preserve">; </w:t>
      </w:r>
      <w:r>
        <w:t>or</w:t>
      </w:r>
    </w:p>
    <w:p w14:paraId="298CCED6" w14:textId="77777777" w:rsidR="005A6C37" w:rsidRDefault="005A6C37" w:rsidP="002D1AC6">
      <w:pPr>
        <w:spacing w:after="240"/>
        <w:ind w:left="1440" w:hanging="360"/>
      </w:pPr>
      <w:r>
        <w:t>(3)</w:t>
      </w:r>
      <w:r>
        <w:tab/>
        <w:t>to add the whole number “one” before the cents values.</w:t>
      </w:r>
    </w:p>
    <w:p w14:paraId="699E7272" w14:textId="77777777" w:rsidR="005A6C37" w:rsidRDefault="005A6C37" w:rsidP="002D1AC6">
      <w:pPr>
        <w:pStyle w:val="BodyTextIndent3"/>
        <w:spacing w:after="24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2D1AC6">
      <w:pPr>
        <w:keepNext/>
        <w:spacing w:after="240"/>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2D1AC6">
      <w:pPr>
        <w:spacing w:after="240"/>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2D1AC6">
      <w:pPr>
        <w:spacing w:after="240"/>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2D1AC6">
      <w:pPr>
        <w:keepNext/>
        <w:spacing w:after="240"/>
        <w:ind w:left="720"/>
      </w:pPr>
      <w:r>
        <w:t>It is recommended that:</w:t>
      </w:r>
    </w:p>
    <w:p w14:paraId="532E8A7E" w14:textId="77777777" w:rsidR="005A6C37" w:rsidRDefault="005A6C37" w:rsidP="002D1AC6">
      <w:pPr>
        <w:spacing w:after="240"/>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2D1AC6">
      <w:pPr>
        <w:spacing w:after="240"/>
        <w:ind w:left="1080" w:hanging="360"/>
      </w:pPr>
      <w:r>
        <w:t>b.</w:t>
      </w:r>
      <w:r>
        <w:tab/>
        <w:t>The sign should show equivalent quantity and price information.</w:t>
      </w:r>
    </w:p>
    <w:p w14:paraId="4270C244" w14:textId="77777777" w:rsidR="005A6C37" w:rsidRDefault="005A6C37" w:rsidP="00E06917">
      <w:pPr>
        <w:keepNext/>
        <w:ind w:left="1800" w:hanging="360"/>
      </w:pPr>
      <w:r>
        <w:rPr>
          <w:b/>
          <w:bCs/>
        </w:rPr>
        <w:t>Examples</w:t>
      </w:r>
      <w:r w:rsidRPr="00D36668">
        <w:rPr>
          <w:b/>
        </w:rPr>
        <w:t>:</w:t>
      </w:r>
    </w:p>
    <w:p w14:paraId="7AD98883" w14:textId="77777777" w:rsidR="005A6C37" w:rsidRDefault="005A6C37" w:rsidP="00E06917">
      <w:pPr>
        <w:keepNext/>
        <w:ind w:left="1440" w:hanging="360"/>
      </w:pPr>
      <w:r>
        <w:tab/>
        <w:t>27.1¢ per liter = $1.026 per gallon</w:t>
      </w:r>
    </w:p>
    <w:p w14:paraId="0656F351" w14:textId="77777777" w:rsidR="005A6C37" w:rsidRDefault="005A6C37" w:rsidP="002D1AC6">
      <w:pPr>
        <w:spacing w:after="240"/>
        <w:ind w:left="1440" w:hanging="360"/>
      </w:pPr>
      <w:r>
        <w:tab/>
        <w:t>3.785 liters = 1 gallon</w:t>
      </w:r>
    </w:p>
    <w:p w14:paraId="1D59E4EF" w14:textId="77777777" w:rsidR="005A6C37" w:rsidRDefault="005A6C37" w:rsidP="002D1AC6">
      <w:pPr>
        <w:spacing w:after="240"/>
        <w:ind w:left="1080" w:hanging="360"/>
      </w:pPr>
      <w:r>
        <w:t>c.</w:t>
      </w:r>
      <w:r>
        <w:tab/>
        <w:t xml:space="preserve">Letters and numerals should be at least ¾ in (19 mm) in height and </w:t>
      </w:r>
      <w:r w:rsidRPr="00474E42">
        <w:rPr>
          <w:szCs w:val="20"/>
        </w:rPr>
        <w:t>⅛</w:t>
      </w:r>
      <w:r>
        <w:t> in (3 mm) in width of stroke.</w:t>
      </w:r>
    </w:p>
    <w:p w14:paraId="3803E7EF" w14:textId="77777777" w:rsidR="005A6C37" w:rsidRDefault="005A6C37" w:rsidP="002D1AC6">
      <w:pPr>
        <w:keepNext/>
        <w:spacing w:after="240"/>
        <w:ind w:left="360"/>
      </w:pPr>
      <w:r>
        <w:t>3.</w:t>
      </w:r>
      <w:r>
        <w:tab/>
        <w:t>Quantity and Price Display on Dispensers</w:t>
      </w:r>
    </w:p>
    <w:p w14:paraId="68D401A3" w14:textId="77777777" w:rsidR="005A6C37" w:rsidRDefault="005A6C37" w:rsidP="002D1AC6">
      <w:pPr>
        <w:spacing w:after="240"/>
        <w:ind w:left="720"/>
      </w:pPr>
      <w:r>
        <w:t>It is required that dispensers be designed to clearly show all required quantity and price information on the face(s) of a motor fuel dispenser in accordance with Handbook 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2D1AC6">
      <w:pPr>
        <w:spacing w:after="240"/>
        <w:ind w:left="720" w:hanging="360"/>
      </w:pPr>
      <w:r>
        <w:t>4.</w:t>
      </w:r>
      <w:r>
        <w:tab/>
        <w:t>Dispenser Modification Kits</w:t>
      </w:r>
    </w:p>
    <w:p w14:paraId="35D97EBB" w14:textId="77777777" w:rsidR="005A6C37" w:rsidRDefault="005A6C37" w:rsidP="002D1AC6">
      <w:pPr>
        <w:spacing w:after="240"/>
        <w:ind w:left="720"/>
      </w:pPr>
      <w:r>
        <w:t xml:space="preserve">As an interim alternative to “half pricing,” </w:t>
      </w:r>
      <w:proofErr w:type="gramStart"/>
      <w:r>
        <w:t>a number of</w:t>
      </w:r>
      <w:proofErr w:type="gramEnd"/>
      <w:r>
        <w:t xml:space="preserve"> computer modification kits have been installed to modify existing retail motor fuel dispensers that were not designed to compute and indicate prices over 99.9¢ per gallon.</w:t>
      </w:r>
    </w:p>
    <w:p w14:paraId="66EFE2B4" w14:textId="567BBBDE" w:rsidR="005A6C37" w:rsidRDefault="005A6C37" w:rsidP="002D1AC6">
      <w:pPr>
        <w:spacing w:after="240"/>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r w:rsidR="001B4D3B">
        <w:rPr>
          <w:i/>
          <w:iCs/>
        </w:rPr>
        <w:t>.</w:t>
      </w:r>
    </w:p>
    <w:p w14:paraId="6CB2BADC" w14:textId="114484A6" w:rsidR="005A6C37" w:rsidRPr="00673609" w:rsidRDefault="005A6C37" w:rsidP="008E2275">
      <w:pPr>
        <w:pStyle w:val="InterpretationsGuidelinesTOC"/>
      </w:pPr>
      <w:bookmarkStart w:id="4842" w:name="_Toc173378076"/>
      <w:bookmarkStart w:id="4843" w:name="_Toc173379316"/>
      <w:bookmarkStart w:id="4844" w:name="_Toc173381194"/>
      <w:bookmarkStart w:id="4845" w:name="_Toc173383155"/>
      <w:bookmarkStart w:id="4846" w:name="_Toc173384868"/>
      <w:bookmarkStart w:id="4847" w:name="_Toc173385399"/>
      <w:bookmarkStart w:id="4848" w:name="_Toc173386432"/>
      <w:bookmarkStart w:id="4849" w:name="_Toc173393321"/>
      <w:bookmarkStart w:id="4850" w:name="_Toc173394197"/>
      <w:bookmarkStart w:id="4851" w:name="_Toc173408999"/>
      <w:bookmarkStart w:id="4852" w:name="_Toc173473033"/>
      <w:bookmarkStart w:id="4853" w:name="_Toc204684453"/>
      <w:bookmarkStart w:id="4854" w:name="_Toc516498877"/>
      <w:bookmarkStart w:id="4855" w:name="_Toc19705855"/>
      <w:bookmarkStart w:id="4856" w:name="_Hlk528072651"/>
      <w:r w:rsidRPr="00C84360">
        <w:lastRenderedPageBreak/>
        <w:t>2.6.3.  Octane Posting Regulations</w:t>
      </w:r>
      <w:bookmarkEnd w:id="4842"/>
      <w:bookmarkEnd w:id="4843"/>
      <w:bookmarkEnd w:id="4844"/>
      <w:bookmarkEnd w:id="4845"/>
      <w:bookmarkEnd w:id="4846"/>
      <w:bookmarkEnd w:id="4847"/>
      <w:bookmarkEnd w:id="4848"/>
      <w:bookmarkEnd w:id="4849"/>
      <w:bookmarkEnd w:id="4850"/>
      <w:bookmarkEnd w:id="4851"/>
      <w:bookmarkEnd w:id="4852"/>
      <w:bookmarkEnd w:id="4853"/>
      <w:r w:rsidR="00795970" w:rsidRPr="00C84360">
        <w:t>.</w:t>
      </w:r>
      <w:bookmarkEnd w:id="4854"/>
      <w:bookmarkEnd w:id="4855"/>
    </w:p>
    <w:p w14:paraId="1FB78914" w14:textId="077E3199" w:rsidR="005A6C37" w:rsidRDefault="005A6C37" w:rsidP="002D1AC6">
      <w:pPr>
        <w:keepNext/>
        <w:spacing w:after="240"/>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077309">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77777777" w:rsidR="005A6C37" w:rsidRDefault="005A6C37" w:rsidP="002D1AC6">
      <w:pPr>
        <w:keepNext/>
        <w:spacing w:after="240"/>
        <w:rPr>
          <w:b/>
        </w:rPr>
      </w:pPr>
      <w:r>
        <w:rPr>
          <w:b/>
        </w:rPr>
        <w:t>Guideline</w:t>
      </w:r>
    </w:p>
    <w:p w14:paraId="583F7BDC" w14:textId="77777777" w:rsidR="005A6C37" w:rsidRDefault="005A6C37" w:rsidP="002D1AC6">
      <w:pPr>
        <w:keepNext/>
        <w:spacing w:after="240"/>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2D1AC6">
      <w:pPr>
        <w:keepNext/>
        <w:spacing w:after="240"/>
        <w:rPr>
          <w:b/>
        </w:rPr>
      </w:pPr>
      <w:r>
        <w:rPr>
          <w:b/>
        </w:rPr>
        <w:t>Background</w:t>
      </w:r>
    </w:p>
    <w:p w14:paraId="1EB75EB6" w14:textId="4540A28C" w:rsidR="005A6C37" w:rsidRDefault="005A6C37" w:rsidP="002D1AC6">
      <w:pPr>
        <w:spacing w:after="240"/>
      </w:pPr>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w:t>
      </w:r>
      <w:r w:rsidR="001C797D">
        <w:t> </w:t>
      </w:r>
      <w:r>
        <w:t>CFR</w:t>
      </w:r>
      <w:r w:rsidR="001C797D">
        <w:t> </w:t>
      </w:r>
      <w:r>
        <w:t xml:space="preserve">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75D15F6C" w:rsidR="00007687" w:rsidRPr="00F24A2A" w:rsidRDefault="002A6FF0" w:rsidP="00007687">
      <w:pPr>
        <w:keepNext/>
        <w:spacing w:after="240"/>
        <w:rPr>
          <w:rFonts w:eastAsia="Calibri"/>
          <w:bCs/>
          <w:szCs w:val="20"/>
        </w:rPr>
      </w:pPr>
      <w:r w:rsidRPr="00F24A2A">
        <w:t xml:space="preserve">Information on the FTC </w:t>
      </w:r>
      <w:r w:rsidR="005A6C37" w:rsidRPr="00F24A2A">
        <w:t>Regional Offices</w:t>
      </w:r>
      <w:r w:rsidR="00007687" w:rsidRPr="00F24A2A">
        <w:t xml:space="preserve"> can be obtained at</w:t>
      </w:r>
      <w:r w:rsidR="00007687" w:rsidRPr="008C68DF">
        <w:rPr>
          <w:rFonts w:eastAsia="Calibri"/>
          <w:b/>
          <w:bCs/>
          <w:szCs w:val="20"/>
        </w:rPr>
        <w:t> </w:t>
      </w:r>
      <w:hyperlink r:id="rId173" w:history="1">
        <w:r w:rsidR="006B0F7E" w:rsidRPr="008C68DF">
          <w:rPr>
            <w:rStyle w:val="Hyperlink"/>
            <w:rFonts w:eastAsia="Calibri"/>
            <w:b/>
            <w:bCs/>
            <w:szCs w:val="20"/>
          </w:rPr>
          <w:t>www.ftc.gov/about-ftc/bureaus-offices/regional-offices</w:t>
        </w:r>
      </w:hyperlink>
      <w:r w:rsidR="00007687" w:rsidRPr="00F24A2A">
        <w:rPr>
          <w:rFonts w:eastAsia="Calibri"/>
          <w:bCs/>
          <w:szCs w:val="20"/>
        </w:rPr>
        <w:t xml:space="preserve"> or by mail  Consumer Response Center, Federal Trade Commission, 600 Pennsylvania Avenue, NW, Washington, DC  20580.   Telephone: (877) 382-4358.</w:t>
      </w:r>
    </w:p>
    <w:bookmarkEnd w:id="4856"/>
    <w:p w14:paraId="550587A7" w14:textId="77777777" w:rsidR="005A6C37" w:rsidRDefault="005A6C37" w:rsidP="002D1AC6">
      <w:pPr>
        <w:keepNext/>
        <w:spacing w:after="240"/>
      </w:pPr>
      <w:r>
        <w:t>The preemption section of PMPA (204) reads as follows:</w:t>
      </w:r>
    </w:p>
    <w:p w14:paraId="26302B62" w14:textId="77777777" w:rsidR="005A6C37" w:rsidRDefault="005A6C37" w:rsidP="002D1AC6">
      <w:pPr>
        <w:spacing w:after="240"/>
      </w:pPr>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77777777" w:rsidR="005A6C37" w:rsidRDefault="005A6C37" w:rsidP="002D1AC6">
      <w:pPr>
        <w:spacing w:after="240"/>
      </w:pPr>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77777777" w:rsidR="005A6C37" w:rsidRDefault="005A6C37" w:rsidP="002D1AC6">
      <w:pPr>
        <w:spacing w:after="240"/>
      </w:pPr>
      <w:r>
        <w:t>The FTC’s Octane rule was published in final form on March 30, 1979, in the Federal Register (Vol. 44, No. 63, Part V, pp. 19160 19172).  The rule became effective June 1, 1979.</w:t>
      </w:r>
    </w:p>
    <w:p w14:paraId="14F450D7" w14:textId="77777777" w:rsidR="005A6C37" w:rsidRDefault="005A6C37" w:rsidP="002D1AC6">
      <w:pPr>
        <w:spacing w:after="240"/>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2D1AC6">
      <w:pPr>
        <w:spacing w:after="240"/>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2D1AC6">
      <w:pPr>
        <w:spacing w:after="240"/>
      </w:pPr>
      <w:r>
        <w:t xml:space="preserve">The FTC </w:t>
      </w:r>
      <w:proofErr w:type="gramStart"/>
      <w:r>
        <w:t>is in need of</w:t>
      </w:r>
      <w:proofErr w:type="gramEnd"/>
      <w:r>
        <w:t xml:space="preserve"> help from the state and local jurisdictions in the area of surveillance and testing.  Such assistance could occur at </w:t>
      </w:r>
      <w:proofErr w:type="gramStart"/>
      <w:r>
        <w:t>a number of</w:t>
      </w:r>
      <w:proofErr w:type="gramEnd"/>
      <w:r>
        <w:t xml:space="preserve"> levels.  Notice of octane mislabeling and failure to post octane ratings is requested.</w:t>
      </w:r>
    </w:p>
    <w:p w14:paraId="280377C9" w14:textId="77777777" w:rsidR="005A6C37" w:rsidRDefault="005A6C37" w:rsidP="002D1AC6">
      <w:pPr>
        <w:spacing w:after="240"/>
      </w:pPr>
      <w:r>
        <w:t>Other levels of assistance would concern jurisdictions that have octane testing programs and would be interested in cooperating with FTC in testing or in reporting discrepancies in octane rating.</w:t>
      </w:r>
    </w:p>
    <w:p w14:paraId="539AFD80" w14:textId="1A57BE93" w:rsidR="005A6C37" w:rsidRDefault="005A6C37" w:rsidP="008E2275">
      <w:pPr>
        <w:pStyle w:val="InterpretationsGuidelinesTOC"/>
      </w:pPr>
      <w:bookmarkStart w:id="4857" w:name="_Toc173378077"/>
      <w:bookmarkStart w:id="4858" w:name="_Toc173379317"/>
      <w:bookmarkStart w:id="4859" w:name="_Toc173381195"/>
      <w:bookmarkStart w:id="4860" w:name="_Toc173383156"/>
      <w:bookmarkStart w:id="4861" w:name="_Toc173384869"/>
      <w:bookmarkStart w:id="4862" w:name="_Toc173385400"/>
      <w:bookmarkStart w:id="4863" w:name="_Toc173386433"/>
      <w:bookmarkStart w:id="4864" w:name="_Toc173393322"/>
      <w:bookmarkStart w:id="4865" w:name="_Toc173394198"/>
      <w:bookmarkStart w:id="4866" w:name="_Toc173409000"/>
      <w:bookmarkStart w:id="4867" w:name="_Toc173473034"/>
      <w:bookmarkStart w:id="4868" w:name="_Toc204684454"/>
      <w:bookmarkStart w:id="4869" w:name="_Toc516498878"/>
      <w:bookmarkStart w:id="4870" w:name="_Toc19705856"/>
      <w:r>
        <w:lastRenderedPageBreak/>
        <w:t>2.6.4.  Multi-Tier Pricing:  Motor Fuel Deliveries (Computing Pumps or Dispensers)</w:t>
      </w:r>
      <w:bookmarkEnd w:id="4857"/>
      <w:bookmarkEnd w:id="4858"/>
      <w:bookmarkEnd w:id="4859"/>
      <w:bookmarkEnd w:id="4860"/>
      <w:bookmarkEnd w:id="4861"/>
      <w:bookmarkEnd w:id="4862"/>
      <w:bookmarkEnd w:id="4863"/>
      <w:bookmarkEnd w:id="4864"/>
      <w:bookmarkEnd w:id="4865"/>
      <w:bookmarkEnd w:id="4866"/>
      <w:bookmarkEnd w:id="4867"/>
      <w:bookmarkEnd w:id="4868"/>
      <w:r w:rsidR="00795970">
        <w:t>.</w:t>
      </w:r>
      <w:bookmarkEnd w:id="4869"/>
      <w:bookmarkEnd w:id="4870"/>
    </w:p>
    <w:p w14:paraId="7BFBF30F" w14:textId="1BCA0D04" w:rsidR="005A6C37" w:rsidRDefault="005A6C37" w:rsidP="00630484">
      <w:pPr>
        <w:keepNext/>
        <w:spacing w:after="240"/>
      </w:pPr>
      <w:r>
        <w:t>(L&amp;R, 1982, p. 150; L&amp;R, 1985, p. 100) (L&amp;R, 1988, p. 162)</w:t>
      </w:r>
    </w:p>
    <w:p w14:paraId="5B0EC8BE" w14:textId="1CB4BD28" w:rsidR="005A6C37" w:rsidRDefault="005A6C37" w:rsidP="00630484">
      <w:pPr>
        <w:keepNext/>
        <w:spacing w:after="240"/>
        <w:rPr>
          <w:b/>
        </w:rPr>
      </w:pPr>
      <w:r>
        <w:rPr>
          <w:b/>
        </w:rPr>
        <w:t>Policy</w:t>
      </w:r>
    </w:p>
    <w:p w14:paraId="3C381B1A" w14:textId="3EE073DE" w:rsidR="005A6C37" w:rsidRDefault="005A6C37" w:rsidP="00630484">
      <w:pPr>
        <w:spacing w:after="240"/>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630484">
      <w:pPr>
        <w:spacing w:after="240"/>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630484">
      <w:pPr>
        <w:spacing w:after="240"/>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630484">
      <w:pPr>
        <w:keepNext/>
        <w:spacing w:after="240"/>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630484">
      <w:pPr>
        <w:keepNext/>
        <w:spacing w:after="240"/>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386DE9BD" w:rsidR="005A6C37" w:rsidRPr="00E624D3" w:rsidRDefault="005A6C37" w:rsidP="00C84360">
      <w:pPr>
        <w:pStyle w:val="InterpretationsGuidelinesTOC"/>
      </w:pPr>
      <w:bookmarkStart w:id="4871" w:name="_Toc173378078"/>
      <w:bookmarkStart w:id="4872" w:name="_Toc173379318"/>
      <w:bookmarkStart w:id="4873" w:name="_Toc173381196"/>
      <w:bookmarkStart w:id="4874" w:name="_Toc173383157"/>
      <w:bookmarkStart w:id="4875" w:name="_Toc173384870"/>
      <w:bookmarkStart w:id="4876" w:name="_Toc173385401"/>
      <w:bookmarkStart w:id="4877" w:name="_Toc173386434"/>
      <w:bookmarkStart w:id="4878" w:name="_Toc173393323"/>
      <w:bookmarkStart w:id="4879" w:name="_Toc173394199"/>
      <w:bookmarkStart w:id="4880" w:name="_Toc173409001"/>
      <w:bookmarkStart w:id="4881" w:name="_Toc173473035"/>
      <w:bookmarkStart w:id="4882" w:name="_Toc204684455"/>
      <w:bookmarkStart w:id="4883" w:name="_Toc516498879"/>
      <w:bookmarkStart w:id="4884" w:name="_Toc19705857"/>
      <w:r w:rsidRPr="00630484">
        <w:t>2.6.5.  Cereal Grains and Oil Seeds</w:t>
      </w:r>
      <w:bookmarkEnd w:id="4871"/>
      <w:bookmarkEnd w:id="4872"/>
      <w:bookmarkEnd w:id="4873"/>
      <w:bookmarkEnd w:id="4874"/>
      <w:bookmarkEnd w:id="4875"/>
      <w:bookmarkEnd w:id="4876"/>
      <w:bookmarkEnd w:id="4877"/>
      <w:bookmarkEnd w:id="4878"/>
      <w:bookmarkEnd w:id="4879"/>
      <w:bookmarkEnd w:id="4880"/>
      <w:bookmarkEnd w:id="4881"/>
      <w:bookmarkEnd w:id="4882"/>
      <w:r w:rsidR="00795970" w:rsidRPr="00630484">
        <w:t>.</w:t>
      </w:r>
      <w:bookmarkEnd w:id="4883"/>
      <w:bookmarkEnd w:id="4884"/>
    </w:p>
    <w:p w14:paraId="6A0BC241" w14:textId="351F7A05" w:rsidR="005A6C37" w:rsidRPr="001F3FE1" w:rsidRDefault="005A6C37" w:rsidP="00630484">
      <w:pPr>
        <w:keepNext/>
        <w:spacing w:after="240"/>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1F3FE1" w:rsidRDefault="005A6C37" w:rsidP="00630484">
      <w:pPr>
        <w:keepNext/>
        <w:spacing w:after="240"/>
        <w:rPr>
          <w:bCs/>
          <w:lang w:val="fr-FR"/>
        </w:rPr>
      </w:pPr>
      <w:r w:rsidRPr="00401A5C">
        <w:rPr>
          <w:b/>
        </w:rPr>
        <w:t>Interpretation</w:t>
      </w:r>
    </w:p>
    <w:p w14:paraId="5ACA49A6" w14:textId="342B709C" w:rsidR="005A6C37" w:rsidRDefault="005A6C37" w:rsidP="00630484">
      <w:pPr>
        <w:keepNext/>
        <w:spacing w:after="240"/>
      </w:pPr>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14:paraId="2CCE658A" w14:textId="2A8D8264" w:rsidR="005A6C37" w:rsidRDefault="005A6C37" w:rsidP="00630484">
      <w:pPr>
        <w:keepNext/>
        <w:spacing w:after="240"/>
      </w:pPr>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14:paraId="5836CF14" w14:textId="761B37BC" w:rsidR="005A6C37" w:rsidRDefault="005A6C37" w:rsidP="00630484">
      <w:pPr>
        <w:keepNext/>
        <w:spacing w:after="240"/>
        <w:rPr>
          <w:b/>
        </w:rPr>
      </w:pPr>
      <w:r>
        <w:rPr>
          <w:b/>
        </w:rPr>
        <w:t>Background</w:t>
      </w:r>
    </w:p>
    <w:p w14:paraId="77231F9D" w14:textId="66B5BC19" w:rsidR="005A6C37" w:rsidRDefault="005A6C37" w:rsidP="00630484">
      <w:pPr>
        <w:keepNext/>
        <w:spacing w:after="240"/>
      </w:pPr>
      <w:r>
        <w:t xml:space="preserve">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w:t>
      </w:r>
      <w:r>
        <w:lastRenderedPageBreak/>
        <w:t>there is less weight sold (and less revenue for the soybeans to the seller) than if water were added to the same soybeans to bring them to 10 % moisture content.</w:t>
      </w:r>
    </w:p>
    <w:p w14:paraId="7A0138C1" w14:textId="3FE5A339" w:rsidR="005A6C37" w:rsidRDefault="005A6C37" w:rsidP="00630484">
      <w:pPr>
        <w:keepNext/>
        <w:spacing w:after="240"/>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630484">
      <w:pPr>
        <w:keepNext/>
        <w:spacing w:after="240"/>
      </w:pPr>
      <w:r>
        <w:t xml:space="preserve">Water added after harvest will not be taken up chemically the way that naturally moist grain binds water.  Errors in adding water or the </w:t>
      </w:r>
      <w:proofErr w:type="gramStart"/>
      <w:r>
        <w:t>particular biochemical</w:t>
      </w:r>
      <w:proofErr w:type="gramEnd"/>
      <w:r>
        <w:t xml:space="preserve"> nature of the grain after addition of water can lead to spoiled grain.  Studies on the </w:t>
      </w:r>
      <w:proofErr w:type="gramStart"/>
      <w:r>
        <w:t>long term</w:t>
      </w:r>
      <w:proofErr w:type="gramEnd"/>
      <w:r>
        <w:t xml:space="preserve">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630484">
      <w:pPr>
        <w:keepNext/>
        <w:spacing w:after="240"/>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0D99FCEC" w:rsidR="005A6C37" w:rsidRDefault="005A6C37" w:rsidP="00630484">
      <w:pPr>
        <w:keepNext/>
      </w:pPr>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w:t>
      </w:r>
      <w:proofErr w:type="gramStart"/>
      <w:r>
        <w:t>at this time</w:t>
      </w:r>
      <w:proofErr w:type="gramEnd"/>
      <w:r>
        <w:t>.</w:t>
      </w:r>
    </w:p>
    <w:p w14:paraId="2AE45308" w14:textId="349DD0C3" w:rsidR="009E36CE" w:rsidRPr="002860BB" w:rsidRDefault="005A6C37" w:rsidP="00C84360">
      <w:pPr>
        <w:pStyle w:val="InterpretationsGuidelinesTOC"/>
      </w:pPr>
      <w:bookmarkStart w:id="4885" w:name="_Toc516498880"/>
      <w:bookmarkStart w:id="4886" w:name="_Toc19705858"/>
      <w:bookmarkStart w:id="4887" w:name="_Toc173378079"/>
      <w:bookmarkStart w:id="4888" w:name="_Toc173379319"/>
      <w:bookmarkStart w:id="4889" w:name="_Toc173381197"/>
      <w:bookmarkStart w:id="4890" w:name="_Toc173383158"/>
      <w:bookmarkStart w:id="4891" w:name="_Toc173384871"/>
      <w:bookmarkStart w:id="4892" w:name="_Toc173385402"/>
      <w:bookmarkStart w:id="4893" w:name="_Toc173386435"/>
      <w:bookmarkStart w:id="4894" w:name="_Toc173393324"/>
      <w:bookmarkStart w:id="4895" w:name="_Toc173394200"/>
      <w:bookmarkStart w:id="4896" w:name="_Toc173409002"/>
      <w:bookmarkStart w:id="4897" w:name="_Toc173473036"/>
      <w:bookmarkStart w:id="4898" w:name="_Toc204684456"/>
      <w:bookmarkStart w:id="4899" w:name="_Hlk528211757"/>
      <w:r w:rsidRPr="009E36CE">
        <w:t xml:space="preserve">2.6.6.  Basic </w:t>
      </w:r>
      <w:r w:rsidR="009E36CE" w:rsidRPr="002860BB">
        <w:t>Engine Fuels, Petroleum Products, and Lubricants Laboratory.</w:t>
      </w:r>
      <w:bookmarkEnd w:id="4885"/>
      <w:bookmarkEnd w:id="4886"/>
      <w:r w:rsidR="009E36CE" w:rsidRPr="002860BB">
        <w:t xml:space="preserve"> </w:t>
      </w:r>
      <w:r w:rsidR="009E36CE" w:rsidRPr="009E36CE">
        <w:fldChar w:fldCharType="begin"/>
      </w:r>
      <w:r w:rsidR="009E36CE" w:rsidRPr="002860BB">
        <w:instrText xml:space="preserve"> XE "Petroleum products" \t "</w:instrText>
      </w:r>
      <w:r w:rsidR="009E36CE" w:rsidRPr="009E36CE">
        <w:instrText xml:space="preserve">See </w:instrText>
      </w:r>
      <w:r w:rsidR="00002EFA">
        <w:instrText>Fuels</w:instrText>
      </w:r>
      <w:r w:rsidR="009E36CE" w:rsidRPr="002860BB">
        <w:instrText xml:space="preserve">" </w:instrText>
      </w:r>
      <w:r w:rsidR="009E36CE" w:rsidRPr="009E36CE">
        <w:fldChar w:fldCharType="end"/>
      </w:r>
    </w:p>
    <w:bookmarkEnd w:id="4887"/>
    <w:bookmarkEnd w:id="4888"/>
    <w:bookmarkEnd w:id="4889"/>
    <w:bookmarkEnd w:id="4890"/>
    <w:bookmarkEnd w:id="4891"/>
    <w:bookmarkEnd w:id="4892"/>
    <w:bookmarkEnd w:id="4893"/>
    <w:bookmarkEnd w:id="4894"/>
    <w:bookmarkEnd w:id="4895"/>
    <w:bookmarkEnd w:id="4896"/>
    <w:bookmarkEnd w:id="4897"/>
    <w:bookmarkEnd w:id="4898"/>
    <w:p w14:paraId="11BC5182" w14:textId="3CE82117" w:rsidR="005A6C37" w:rsidRDefault="00D962A8" w:rsidP="009E36CE">
      <w:pPr>
        <w:keepNext/>
      </w:pPr>
      <w:r w:rsidRPr="00495BC1" w:rsidDel="009553D1">
        <w:rPr>
          <w:b/>
        </w:rPr>
        <w:fldChar w:fldCharType="begin"/>
      </w:r>
      <w:r w:rsidR="0055650C" w:rsidRPr="00495BC1" w:rsidDel="009553D1">
        <w:rPr>
          <w:b/>
        </w:rPr>
        <w:instrText xml:space="preserve"> XE "Petroleum products" \t "</w:instrText>
      </w:r>
      <w:r w:rsidR="0055650C" w:rsidRPr="003B5CD5" w:rsidDel="009553D1">
        <w:rPr>
          <w:rFonts w:ascii="Calibri" w:hAnsi="Calibri"/>
          <w:b/>
        </w:rPr>
        <w:instrText xml:space="preserve">See </w:instrText>
      </w:r>
      <w:r w:rsidR="00002EFA">
        <w:rPr>
          <w:rFonts w:ascii="Calibri" w:hAnsi="Calibri"/>
          <w:b/>
        </w:rPr>
        <w:instrText>Fuels</w:instrText>
      </w:r>
      <w:r w:rsidR="0055650C" w:rsidRPr="00495BC1" w:rsidDel="009553D1">
        <w:rPr>
          <w:b/>
        </w:rPr>
        <w:instrText xml:space="preserve">" </w:instrText>
      </w:r>
      <w:r w:rsidRPr="00495BC1" w:rsidDel="009553D1">
        <w:rPr>
          <w:b/>
        </w:rPr>
        <w:fldChar w:fldCharType="end"/>
      </w:r>
      <w:r w:rsidR="005A6C37">
        <w:t>(L&amp;R, 1994, p. 129-135; L&amp;R, 2006, p. L&amp;R-8) (Developed by the Petroleum Subcommittee.)</w:t>
      </w:r>
      <w:r>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fldChar w:fldCharType="end"/>
      </w:r>
    </w:p>
    <w:p w14:paraId="008FA1DA" w14:textId="7051D67F" w:rsidR="005A6C37" w:rsidRDefault="005A6C37" w:rsidP="006D3BA9">
      <w:pPr>
        <w:keepNext/>
      </w:pPr>
    </w:p>
    <w:p w14:paraId="14BA86F8" w14:textId="4782E504" w:rsidR="00590BA4" w:rsidRPr="00590BA4" w:rsidRDefault="005A6C37" w:rsidP="00590BA4">
      <w:r>
        <w:t xml:space="preserve">The petroleum fuels and lubricants laboratory </w:t>
      </w:r>
      <w:proofErr w:type="gramStart"/>
      <w:r>
        <w:t>is</w:t>
      </w:r>
      <w:proofErr w:type="gramEnd"/>
      <w:r>
        <w:t xml:space="preserve">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from 2006 </w:t>
      </w:r>
      <w:proofErr w:type="gramStart"/>
      <w:r w:rsidR="00590BA4" w:rsidRPr="00590BA4">
        <w:t>-  See</w:t>
      </w:r>
      <w:proofErr w:type="gramEnd"/>
      <w:r w:rsidR="00590BA4" w:rsidRPr="00590BA4">
        <w:t xml:space="preserve"> Appendix C Item 250-1: Basic Engine Fuels, Petroleum Products, and Lubricants Laboratory Guidelines on L&amp;R C-1</w:t>
      </w:r>
      <w:r w:rsidR="00376B63">
        <w:t xml:space="preserve">. </w:t>
      </w:r>
      <w:r w:rsidR="007F3729">
        <w:t>(</w:t>
      </w:r>
      <w:hyperlink r:id="rId174" w:history="1">
        <w:r w:rsidR="00376B63" w:rsidRPr="00F31ACA">
          <w:rPr>
            <w:rStyle w:val="HyperlinkH133LeftChar"/>
          </w:rPr>
          <w:t>www.nist.gov/pml/weights-and-measures/publications/ncwm-annual-reports</w:t>
        </w:r>
      </w:hyperlink>
      <w:r w:rsidR="00590BA4">
        <w:t>)</w:t>
      </w:r>
    </w:p>
    <w:p w14:paraId="2140CF76" w14:textId="7596105D" w:rsidR="005A6C37" w:rsidRDefault="005A6C37"/>
    <w:p w14:paraId="4E639C3D" w14:textId="77777777" w:rsidR="005A6C37" w:rsidRDefault="005A6C37" w:rsidP="008E2275">
      <w:pPr>
        <w:pStyle w:val="InterpretationsGuidelinesTOC"/>
      </w:pPr>
      <w:bookmarkStart w:id="4900" w:name="_Toc173378080"/>
      <w:bookmarkStart w:id="4901" w:name="_Toc173379320"/>
      <w:bookmarkStart w:id="4902" w:name="_Toc173381198"/>
      <w:bookmarkStart w:id="4903" w:name="_Toc173383159"/>
      <w:bookmarkStart w:id="4904" w:name="_Toc173384872"/>
      <w:bookmarkStart w:id="4905" w:name="_Toc173385403"/>
      <w:bookmarkStart w:id="4906" w:name="_Toc173386436"/>
      <w:bookmarkStart w:id="4907" w:name="_Toc173393325"/>
      <w:bookmarkStart w:id="4908" w:name="_Toc173394201"/>
      <w:bookmarkStart w:id="4909" w:name="_Toc173409003"/>
      <w:bookmarkStart w:id="4910" w:name="_Toc173473037"/>
      <w:bookmarkStart w:id="4911" w:name="_Toc204684457"/>
      <w:bookmarkStart w:id="4912" w:name="_Toc516498881"/>
      <w:bookmarkStart w:id="4913" w:name="_Toc19705859"/>
      <w:bookmarkEnd w:id="4899"/>
      <w:r>
        <w:t>2.6.7.  Product Conformance Statements</w:t>
      </w:r>
      <w:bookmarkEnd w:id="4900"/>
      <w:bookmarkEnd w:id="4901"/>
      <w:bookmarkEnd w:id="4902"/>
      <w:bookmarkEnd w:id="4903"/>
      <w:bookmarkEnd w:id="4904"/>
      <w:bookmarkEnd w:id="4905"/>
      <w:bookmarkEnd w:id="4906"/>
      <w:bookmarkEnd w:id="4907"/>
      <w:bookmarkEnd w:id="4908"/>
      <w:bookmarkEnd w:id="4909"/>
      <w:bookmarkEnd w:id="4910"/>
      <w:bookmarkEnd w:id="4911"/>
      <w:r w:rsidR="00795970">
        <w:t>.</w:t>
      </w:r>
      <w:bookmarkEnd w:id="4912"/>
      <w:bookmarkEnd w:id="4913"/>
    </w:p>
    <w:p w14:paraId="5E6DA23E" w14:textId="77777777" w:rsidR="005A6C37" w:rsidRDefault="005A6C37" w:rsidP="009E36CE">
      <w:pPr>
        <w:keepNext/>
        <w:spacing w:after="240"/>
      </w:pPr>
      <w:r>
        <w:t>(L&amp;R, 1992, p. 148)</w:t>
      </w:r>
    </w:p>
    <w:p w14:paraId="30F7C742" w14:textId="77777777" w:rsidR="005A6C37" w:rsidRDefault="005A6C37" w:rsidP="009E36CE">
      <w:pPr>
        <w:keepNext/>
        <w:spacing w:after="240"/>
        <w:rPr>
          <w:b/>
        </w:rPr>
      </w:pPr>
      <w:r>
        <w:rPr>
          <w:b/>
        </w:rPr>
        <w:t>Interpretation</w:t>
      </w:r>
    </w:p>
    <w:p w14:paraId="2794DDE8" w14:textId="66EBBB5A" w:rsidR="005A6C37" w:rsidRDefault="005A6C37" w:rsidP="009E36CE">
      <w:pPr>
        <w:spacing w:after="240"/>
      </w:pPr>
      <w:r>
        <w:t xml:space="preserve">References to a product’s conformance with product standards (for example, “manufactured to standard EN235” or similar product conformance statements) on labels for wallcovering or other products, are not considered qualifying terms and do not violate Section 6.12.1. </w:t>
      </w:r>
      <w:proofErr w:type="gramStart"/>
      <w:r>
        <w:t>Supplementary Quantity Declarations of the Uniform Packaging and Labeling Regulation,</w:t>
      </w:r>
      <w:proofErr w:type="gramEnd"/>
      <w:r>
        <w:t xml:space="preserve"> provided the requirements of Section 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Default="005A6C37" w:rsidP="009E36CE">
      <w:pPr>
        <w:keepNext/>
        <w:spacing w:after="240"/>
        <w:rPr>
          <w:b/>
        </w:rPr>
      </w:pPr>
      <w:r>
        <w:rPr>
          <w:b/>
        </w:rPr>
        <w:t>Background</w:t>
      </w:r>
    </w:p>
    <w:p w14:paraId="335BEFE3" w14:textId="4ADDD571" w:rsidR="005A6C37" w:rsidRDefault="005A6C37" w:rsidP="009E36CE">
      <w:pPr>
        <w:spacing w:after="240"/>
      </w:pPr>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w:t>
      </w:r>
      <w:proofErr w:type="gramStart"/>
      <w:r>
        <w:t>provided that</w:t>
      </w:r>
      <w:proofErr w:type="gramEnd"/>
      <w:r>
        <w:t xml:space="preserve"> it did not include an unacceptable quantity declaration.  Another question concerns the need to comply </w:t>
      </w:r>
      <w:r>
        <w:lastRenderedPageBreak/>
        <w:t xml:space="preserve">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 xml:space="preserve">PLR if the requirements of Sections 6.12.1. </w:t>
      </w:r>
      <w:r w:rsidR="0059162F">
        <w:t xml:space="preserve">Supplementary Quantity Declarations </w:t>
      </w:r>
      <w:r>
        <w:t>and 8.1.4.</w:t>
      </w:r>
      <w:r w:rsidR="0059162F">
        <w:t xml:space="preserve"> Free Area </w:t>
      </w:r>
      <w:r>
        <w:t>are met.</w:t>
      </w:r>
    </w:p>
    <w:p w14:paraId="74CBA276" w14:textId="77777777" w:rsidR="005A6C37" w:rsidRDefault="005A6C37" w:rsidP="009E36CE">
      <w:pPr>
        <w:spacing w:after="240"/>
      </w:pPr>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4D97A244" w:rsidR="005A6C37" w:rsidRPr="00673609" w:rsidRDefault="005A6C37" w:rsidP="008E2275">
      <w:pPr>
        <w:pStyle w:val="InterpretationsGuidelinesTOC"/>
      </w:pPr>
      <w:bookmarkStart w:id="4914" w:name="_Toc204684458"/>
      <w:bookmarkStart w:id="4915" w:name="_Toc516498882"/>
      <w:bookmarkStart w:id="4916" w:name="_Toc19705860"/>
      <w:r w:rsidRPr="00C84360">
        <w:t xml:space="preserve">2.6.8.  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4914"/>
      <w:r w:rsidR="00795970" w:rsidRPr="00C84360">
        <w:t>.</w:t>
      </w:r>
      <w:bookmarkEnd w:id="4915"/>
      <w:bookmarkEnd w:id="4916"/>
    </w:p>
    <w:p w14:paraId="693005F1" w14:textId="77777777" w:rsidR="005A6C37" w:rsidRDefault="005A6C37" w:rsidP="002D1AC6">
      <w:pPr>
        <w:pStyle w:val="Footer"/>
        <w:keepNext/>
        <w:tabs>
          <w:tab w:val="clear" w:pos="4320"/>
          <w:tab w:val="clear" w:pos="8640"/>
        </w:tabs>
        <w:spacing w:after="240"/>
      </w:pPr>
      <w:r>
        <w:t>(L&amp;R, 1993, p. 279; L&amp;R, 1994, p. 294)</w:t>
      </w:r>
    </w:p>
    <w:p w14:paraId="067B8FED" w14:textId="23EB7FD6" w:rsidR="005A6C37" w:rsidRDefault="005A6C37" w:rsidP="002D1AC6">
      <w:pPr>
        <w:keepNext/>
        <w:spacing w:after="240"/>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xml:space="preserve">.  The following codes appear with each excluded commodity and designate the reason that the </w:t>
      </w:r>
      <w:proofErr w:type="gramStart"/>
      <w:r>
        <w:t>particular commodity</w:t>
      </w:r>
      <w:proofErr w:type="gramEnd"/>
      <w:r>
        <w:t xml:space="preserve"> has been excluded.</w:t>
      </w:r>
    </w:p>
    <w:p w14:paraId="2410DEF5" w14:textId="77777777" w:rsidR="005A6C37" w:rsidRDefault="005A6C37" w:rsidP="002D1AC6">
      <w:pPr>
        <w:spacing w:after="240"/>
      </w:pPr>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2D1AC6">
      <w:pPr>
        <w:spacing w:after="240"/>
      </w:pPr>
      <w:r>
        <w:t>EPA – designates commodities subject to the Federal Environmental Pest Control Act of 1972 administered by the Environmental Protection Agency.</w:t>
      </w:r>
    </w:p>
    <w:p w14:paraId="5FFE7BE6" w14:textId="77777777" w:rsidR="005A6C37" w:rsidRDefault="005A6C37" w:rsidP="002D1AC6">
      <w:pPr>
        <w:spacing w:after="240"/>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2D1AC6">
      <w:pPr>
        <w:spacing w:after="240"/>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2D1AC6">
      <w:pPr>
        <w:spacing w:after="240"/>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2D1AC6">
      <w:pPr>
        <w:spacing w:after="240"/>
      </w:pPr>
      <w:r>
        <w:t xml:space="preserve">It may be of some help in ascertaining whether a </w:t>
      </w:r>
      <w:proofErr w:type="gramStart"/>
      <w:r>
        <w:t>particular product</w:t>
      </w:r>
      <w:proofErr w:type="gramEnd"/>
      <w:r>
        <w:t xml:space="preserve"> is or is not included within the FPLA definition of “consumer commodity” and thus subject to FTC jurisdiction under that Act, to refer to the following definition:</w:t>
      </w:r>
    </w:p>
    <w:p w14:paraId="4ECBF464" w14:textId="77777777" w:rsidR="005A6C37" w:rsidRDefault="005A6C37" w:rsidP="002D1AC6">
      <w:pPr>
        <w:spacing w:after="240"/>
        <w:ind w:left="720" w:right="696"/>
      </w:pPr>
      <w: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14:paraId="16BB6CF2" w14:textId="746DF96A" w:rsidR="005A6C37" w:rsidRDefault="005A6C37" w:rsidP="002D1AC6">
      <w:pPr>
        <w:spacing w:after="240"/>
      </w:pPr>
      <w:r>
        <w:t xml:space="preserve">By applying these criteria to the </w:t>
      </w:r>
      <w:proofErr w:type="gramStart"/>
      <w:r>
        <w:t>particular product</w:t>
      </w:r>
      <w:proofErr w:type="gramEnd"/>
      <w:r>
        <w:t xml:space="preserve"> in question and then reviewing the list of excluded commodities, the observer will be able, in most instances, to determine the status of the item.  In the event, however, that the observer is unable to ascertain whether a </w:t>
      </w:r>
      <w:proofErr w:type="gramStart"/>
      <w:r>
        <w:t>particular commodity</w:t>
      </w:r>
      <w:proofErr w:type="gramEnd"/>
      <w:r>
        <w:t xml:space="preserve"> is covered or excluded from FTC jurisdiction, contact FTC for an opinion.</w:t>
      </w:r>
      <w:r w:rsidR="003032D2" w:rsidRPr="003032D2">
        <w:t xml:space="preserve"> </w:t>
      </w:r>
      <w:r w:rsidR="00D962A8" w:rsidRPr="00555798">
        <w:fldChar w:fldCharType="begin"/>
      </w:r>
      <w:r w:rsidR="003032D2" w:rsidRPr="00555798">
        <w:instrText>xe "</w:instrText>
      </w:r>
      <w:r w:rsidR="003C1C47">
        <w:instrText>Commodity</w:instrText>
      </w:r>
      <w:r w:rsidR="003032D2" w:rsidRPr="00555798">
        <w:rPr>
          <w:bCs/>
        </w:rPr>
        <w:instrText xml:space="preserve"> under Federal Trade Commission jurisdiction</w:instrText>
      </w:r>
      <w:r w:rsidR="003032D2" w:rsidRPr="00555798">
        <w:instrText>"</w:instrText>
      </w:r>
      <w:r w:rsidR="00D962A8" w:rsidRPr="00555798">
        <w:fldChar w:fldCharType="end"/>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857B5A">
        <w:trPr>
          <w:tblHeader/>
        </w:trPr>
        <w:tc>
          <w:tcPr>
            <w:tcW w:w="9576" w:type="dxa"/>
            <w:gridSpan w:val="2"/>
            <w:tcBorders>
              <w:top w:val="double" w:sz="4" w:space="0" w:color="auto"/>
              <w:bottom w:val="double" w:sz="4" w:space="0" w:color="auto"/>
              <w:right w:val="double" w:sz="4" w:space="0" w:color="auto"/>
            </w:tcBorders>
            <w:vAlign w:val="center"/>
          </w:tcPr>
          <w:p w14:paraId="0F2B0135" w14:textId="77777777" w:rsidR="005A6C37" w:rsidRDefault="005A6C37" w:rsidP="009C56E0">
            <w:pPr>
              <w:keepNext/>
              <w:jc w:val="center"/>
              <w:rPr>
                <w:b/>
                <w:bCs/>
                <w:sz w:val="24"/>
              </w:rPr>
            </w:pPr>
            <w:r>
              <w:rPr>
                <w:b/>
                <w:bCs/>
              </w:rPr>
              <w:lastRenderedPageBreak/>
              <w:br w:type="page"/>
            </w:r>
            <w:r>
              <w:rPr>
                <w:b/>
                <w:bCs/>
                <w:sz w:val="24"/>
              </w:rPr>
              <w:t>Commodities Included Under FTC Jurisdiction</w:t>
            </w:r>
          </w:p>
        </w:tc>
      </w:tr>
      <w:tr w:rsidR="005A6C37" w14:paraId="0F81CB19" w14:textId="77777777" w:rsidTr="00B36D7B">
        <w:tc>
          <w:tcPr>
            <w:tcW w:w="3023" w:type="dxa"/>
            <w:tcBorders>
              <w:right w:val="single" w:sz="6" w:space="0" w:color="auto"/>
            </w:tcBorders>
          </w:tcPr>
          <w:p w14:paraId="6BA7ABD6" w14:textId="77777777" w:rsidR="005A6C37" w:rsidRDefault="005A6C37" w:rsidP="009C56E0">
            <w:pPr>
              <w:keepNext/>
              <w:jc w:val="left"/>
            </w:pPr>
            <w:r>
              <w:t>Soaps and Detergents</w:t>
            </w:r>
          </w:p>
        </w:tc>
        <w:tc>
          <w:tcPr>
            <w:tcW w:w="6553" w:type="dxa"/>
            <w:tcBorders>
              <w:top w:val="nil"/>
              <w:left w:val="single" w:sz="6" w:space="0" w:color="auto"/>
              <w:bottom w:val="nil"/>
              <w:right w:val="double" w:sz="4" w:space="0" w:color="auto"/>
            </w:tcBorders>
          </w:tcPr>
          <w:p w14:paraId="1A782DCD" w14:textId="77777777" w:rsidR="005A6C37" w:rsidRDefault="005A6C37" w:rsidP="009C56E0">
            <w:pPr>
              <w:keepNext/>
              <w:jc w:val="left"/>
              <w:rPr>
                <w:lang w:val="fr-FR"/>
              </w:rPr>
            </w:pPr>
            <w:r>
              <w:rPr>
                <w:lang w:val="fr-FR"/>
              </w:rPr>
              <w:t>Powder, flakes, chips, etc.</w:t>
            </w:r>
          </w:p>
        </w:tc>
      </w:tr>
      <w:tr w:rsidR="005A6C37" w14:paraId="4C4E9CF9" w14:textId="77777777" w:rsidTr="00B36D7B">
        <w:tc>
          <w:tcPr>
            <w:tcW w:w="3023" w:type="dxa"/>
            <w:tcBorders>
              <w:right w:val="single" w:sz="6" w:space="0" w:color="auto"/>
            </w:tcBorders>
          </w:tcPr>
          <w:p w14:paraId="01592559" w14:textId="77777777" w:rsidR="005A6C37" w:rsidRDefault="005A6C37" w:rsidP="009C56E0">
            <w:pPr>
              <w:keepNext/>
              <w:jc w:val="left"/>
            </w:pPr>
          </w:p>
        </w:tc>
        <w:tc>
          <w:tcPr>
            <w:tcW w:w="6553" w:type="dxa"/>
            <w:tcBorders>
              <w:top w:val="nil"/>
              <w:left w:val="single" w:sz="6" w:space="0" w:color="auto"/>
              <w:bottom w:val="nil"/>
              <w:right w:val="double" w:sz="4" w:space="0" w:color="auto"/>
            </w:tcBorders>
          </w:tcPr>
          <w:p w14:paraId="53FA81B3" w14:textId="77777777" w:rsidR="005A6C37" w:rsidRDefault="005A6C37" w:rsidP="009C56E0">
            <w:pPr>
              <w:keepNext/>
              <w:jc w:val="left"/>
              <w:rPr>
                <w:lang w:val="fr-FR"/>
              </w:rPr>
            </w:pPr>
            <w:r w:rsidRPr="00F93959">
              <w:t>Liquid</w:t>
            </w:r>
          </w:p>
        </w:tc>
      </w:tr>
      <w:tr w:rsidR="005A6C37" w14:paraId="6A7E89FC" w14:textId="77777777" w:rsidTr="00B36D7B">
        <w:tc>
          <w:tcPr>
            <w:tcW w:w="3023" w:type="dxa"/>
            <w:tcBorders>
              <w:bottom w:val="single" w:sz="6" w:space="0" w:color="auto"/>
              <w:right w:val="single" w:sz="6" w:space="0" w:color="auto"/>
            </w:tcBorders>
          </w:tcPr>
          <w:p w14:paraId="7EE8E5CD" w14:textId="77777777" w:rsidR="005A6C37" w:rsidRDefault="005A6C37" w:rsidP="009C56E0">
            <w:pPr>
              <w:keepNext/>
              <w:jc w:val="left"/>
              <w:rPr>
                <w:lang w:val="fr-FR"/>
              </w:rPr>
            </w:pPr>
          </w:p>
        </w:tc>
        <w:tc>
          <w:tcPr>
            <w:tcW w:w="6553" w:type="dxa"/>
            <w:tcBorders>
              <w:top w:val="nil"/>
              <w:left w:val="single" w:sz="6" w:space="0" w:color="auto"/>
              <w:bottom w:val="single" w:sz="6" w:space="0" w:color="auto"/>
              <w:right w:val="double" w:sz="4" w:space="0" w:color="auto"/>
            </w:tcBorders>
          </w:tcPr>
          <w:p w14:paraId="47C4F883" w14:textId="77777777" w:rsidR="005A6C37" w:rsidRDefault="005A6C37" w:rsidP="009C56E0">
            <w:pPr>
              <w:keepNext/>
              <w:jc w:val="left"/>
            </w:pPr>
            <w:r>
              <w:t>Paste, cake, or tablet</w:t>
            </w:r>
          </w:p>
        </w:tc>
      </w:tr>
      <w:tr w:rsidR="005A6C37" w14:paraId="59EE9333" w14:textId="77777777" w:rsidTr="00B36D7B">
        <w:tc>
          <w:tcPr>
            <w:tcW w:w="3023" w:type="dxa"/>
            <w:tcBorders>
              <w:top w:val="single" w:sz="6" w:space="0" w:color="auto"/>
              <w:bottom w:val="nil"/>
              <w:right w:val="single" w:sz="6" w:space="0" w:color="auto"/>
            </w:tcBorders>
          </w:tcPr>
          <w:p w14:paraId="138084EE" w14:textId="77777777" w:rsidR="005A6C37" w:rsidRDefault="005A6C37" w:rsidP="009C56E0">
            <w:pPr>
              <w:keepNext/>
              <w:jc w:val="left"/>
            </w:pPr>
            <w:r>
              <w:t>Cleaning Compounds</w:t>
            </w:r>
          </w:p>
        </w:tc>
        <w:tc>
          <w:tcPr>
            <w:tcW w:w="6553" w:type="dxa"/>
            <w:tcBorders>
              <w:top w:val="single" w:sz="6" w:space="0" w:color="auto"/>
              <w:left w:val="single" w:sz="6" w:space="0" w:color="auto"/>
              <w:bottom w:val="nil"/>
              <w:right w:val="double" w:sz="4" w:space="0" w:color="auto"/>
            </w:tcBorders>
          </w:tcPr>
          <w:p w14:paraId="44786604" w14:textId="77777777" w:rsidR="005A6C37" w:rsidRDefault="005A6C37" w:rsidP="009C56E0">
            <w:pPr>
              <w:keepNext/>
              <w:jc w:val="left"/>
            </w:pPr>
            <w:r>
              <w:t>Liquid</w:t>
            </w:r>
          </w:p>
        </w:tc>
      </w:tr>
      <w:tr w:rsidR="005A6C37" w14:paraId="15E83A87" w14:textId="77777777" w:rsidTr="00B36D7B">
        <w:tc>
          <w:tcPr>
            <w:tcW w:w="3023" w:type="dxa"/>
            <w:tcBorders>
              <w:top w:val="nil"/>
              <w:right w:val="single" w:sz="6" w:space="0" w:color="auto"/>
            </w:tcBorders>
          </w:tcPr>
          <w:p w14:paraId="3091ED03" w14:textId="77777777" w:rsidR="005A6C37" w:rsidRDefault="005A6C37" w:rsidP="009C56E0">
            <w:pPr>
              <w:keepNext/>
              <w:jc w:val="left"/>
            </w:pPr>
          </w:p>
        </w:tc>
        <w:tc>
          <w:tcPr>
            <w:tcW w:w="6553" w:type="dxa"/>
            <w:tcBorders>
              <w:top w:val="nil"/>
              <w:left w:val="single" w:sz="6" w:space="0" w:color="auto"/>
              <w:bottom w:val="nil"/>
              <w:right w:val="double" w:sz="4" w:space="0" w:color="auto"/>
            </w:tcBorders>
          </w:tcPr>
          <w:p w14:paraId="693E4BA0" w14:textId="77777777" w:rsidR="005A6C37" w:rsidRDefault="005A6C37" w:rsidP="009C56E0">
            <w:pPr>
              <w:keepNext/>
              <w:jc w:val="left"/>
            </w:pPr>
            <w:r>
              <w:t>Powder</w:t>
            </w:r>
          </w:p>
        </w:tc>
      </w:tr>
      <w:tr w:rsidR="005A6C37" w14:paraId="1580FD7D" w14:textId="77777777" w:rsidTr="00B36D7B">
        <w:tc>
          <w:tcPr>
            <w:tcW w:w="3023" w:type="dxa"/>
            <w:tcBorders>
              <w:right w:val="single" w:sz="6" w:space="0" w:color="auto"/>
            </w:tcBorders>
          </w:tcPr>
          <w:p w14:paraId="091A1B1F" w14:textId="77777777" w:rsidR="005A6C37" w:rsidRDefault="005A6C37" w:rsidP="009C56E0">
            <w:pPr>
              <w:keepNext/>
              <w:jc w:val="left"/>
            </w:pPr>
          </w:p>
        </w:tc>
        <w:tc>
          <w:tcPr>
            <w:tcW w:w="6553" w:type="dxa"/>
            <w:tcBorders>
              <w:top w:val="nil"/>
              <w:left w:val="single" w:sz="6" w:space="0" w:color="auto"/>
              <w:bottom w:val="nil"/>
              <w:right w:val="double" w:sz="4" w:space="0" w:color="auto"/>
            </w:tcBorders>
          </w:tcPr>
          <w:p w14:paraId="498F3214" w14:textId="77777777" w:rsidR="005A6C37" w:rsidRDefault="005A6C37" w:rsidP="009C56E0">
            <w:pPr>
              <w:keepNext/>
              <w:jc w:val="left"/>
            </w:pPr>
            <w:r>
              <w:t>Paste or cake</w:t>
            </w:r>
          </w:p>
        </w:tc>
      </w:tr>
      <w:tr w:rsidR="005A6C37" w14:paraId="6804E3EB" w14:textId="77777777" w:rsidTr="00B36D7B">
        <w:tc>
          <w:tcPr>
            <w:tcW w:w="3023" w:type="dxa"/>
            <w:tcBorders>
              <w:bottom w:val="single" w:sz="6" w:space="0" w:color="auto"/>
              <w:right w:val="single" w:sz="6" w:space="0" w:color="auto"/>
            </w:tcBorders>
          </w:tcPr>
          <w:p w14:paraId="10895E2F"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00EEE647" w14:textId="77777777" w:rsidR="005A6C37" w:rsidRDefault="005A6C37">
            <w:pPr>
              <w:jc w:val="left"/>
            </w:pPr>
            <w:r>
              <w:t>Solvent and cleaning fluids for home use</w:t>
            </w:r>
          </w:p>
        </w:tc>
      </w:tr>
      <w:tr w:rsidR="005A6C37" w14:paraId="2B9CC683" w14:textId="77777777" w:rsidTr="00B36D7B">
        <w:tc>
          <w:tcPr>
            <w:tcW w:w="3023" w:type="dxa"/>
            <w:tcBorders>
              <w:top w:val="single" w:sz="6" w:space="0" w:color="auto"/>
              <w:bottom w:val="nil"/>
              <w:right w:val="single" w:sz="6" w:space="0" w:color="auto"/>
            </w:tcBorders>
          </w:tcPr>
          <w:p w14:paraId="1EA89C12" w14:textId="77777777" w:rsidR="005A6C37" w:rsidRDefault="005A6C37">
            <w:pPr>
              <w:jc w:val="left"/>
            </w:pPr>
            <w:r>
              <w:t>Laundry Supplies</w:t>
            </w:r>
          </w:p>
        </w:tc>
        <w:tc>
          <w:tcPr>
            <w:tcW w:w="6553" w:type="dxa"/>
            <w:tcBorders>
              <w:top w:val="single" w:sz="6" w:space="0" w:color="auto"/>
              <w:left w:val="single" w:sz="6" w:space="0" w:color="auto"/>
              <w:bottom w:val="nil"/>
              <w:right w:val="double" w:sz="4" w:space="0" w:color="auto"/>
            </w:tcBorders>
          </w:tcPr>
          <w:p w14:paraId="45781A7B" w14:textId="77777777" w:rsidR="005A6C37" w:rsidRDefault="005A6C37">
            <w:pPr>
              <w:jc w:val="left"/>
            </w:pPr>
            <w:r>
              <w:t>Conditioners and softeners, ironing aids, distilled water</w:t>
            </w:r>
          </w:p>
        </w:tc>
      </w:tr>
      <w:tr w:rsidR="005A6C37" w14:paraId="3619B0A9" w14:textId="77777777" w:rsidTr="00B36D7B">
        <w:tc>
          <w:tcPr>
            <w:tcW w:w="3023" w:type="dxa"/>
            <w:tcBorders>
              <w:top w:val="nil"/>
              <w:right w:val="single" w:sz="6" w:space="0" w:color="auto"/>
            </w:tcBorders>
          </w:tcPr>
          <w:p w14:paraId="387863A9" w14:textId="77777777" w:rsidR="005A6C37" w:rsidRDefault="005A6C37">
            <w:pPr>
              <w:jc w:val="left"/>
            </w:pPr>
          </w:p>
        </w:tc>
        <w:tc>
          <w:tcPr>
            <w:tcW w:w="6553" w:type="dxa"/>
            <w:tcBorders>
              <w:top w:val="nil"/>
              <w:left w:val="single" w:sz="6" w:space="0" w:color="auto"/>
              <w:bottom w:val="nil"/>
              <w:right w:val="double" w:sz="4" w:space="0" w:color="auto"/>
            </w:tcBorders>
          </w:tcPr>
          <w:p w14:paraId="7D941C96" w14:textId="77777777" w:rsidR="005A6C37" w:rsidRDefault="005A6C37">
            <w:pPr>
              <w:jc w:val="left"/>
            </w:pPr>
            <w:proofErr w:type="spellStart"/>
            <w:r>
              <w:t>Sizings</w:t>
            </w:r>
            <w:proofErr w:type="spellEnd"/>
            <w:r>
              <w:t xml:space="preserve"> and starches</w:t>
            </w:r>
          </w:p>
        </w:tc>
      </w:tr>
      <w:tr w:rsidR="005A6C37" w14:paraId="6244380B" w14:textId="77777777" w:rsidTr="00B36D7B">
        <w:tc>
          <w:tcPr>
            <w:tcW w:w="3023" w:type="dxa"/>
            <w:tcBorders>
              <w:right w:val="single" w:sz="6" w:space="0" w:color="auto"/>
            </w:tcBorders>
          </w:tcPr>
          <w:p w14:paraId="129B1B23" w14:textId="77777777" w:rsidR="005A6C37" w:rsidRDefault="005A6C37">
            <w:pPr>
              <w:jc w:val="left"/>
            </w:pPr>
          </w:p>
        </w:tc>
        <w:tc>
          <w:tcPr>
            <w:tcW w:w="6553" w:type="dxa"/>
            <w:tcBorders>
              <w:top w:val="nil"/>
              <w:left w:val="single" w:sz="6" w:space="0" w:color="auto"/>
              <w:bottom w:val="nil"/>
              <w:right w:val="double" w:sz="4" w:space="0" w:color="auto"/>
            </w:tcBorders>
          </w:tcPr>
          <w:p w14:paraId="636CDC17" w14:textId="77777777" w:rsidR="005A6C37" w:rsidRDefault="005A6C37">
            <w:pPr>
              <w:jc w:val="left"/>
            </w:pPr>
            <w:proofErr w:type="spellStart"/>
            <w:r>
              <w:t>Bluings</w:t>
            </w:r>
            <w:proofErr w:type="spellEnd"/>
            <w:r>
              <w:t xml:space="preserve"> and bleaches</w:t>
            </w:r>
          </w:p>
        </w:tc>
      </w:tr>
      <w:tr w:rsidR="005A6C37" w14:paraId="3006C43F" w14:textId="77777777" w:rsidTr="00B36D7B">
        <w:tc>
          <w:tcPr>
            <w:tcW w:w="3023" w:type="dxa"/>
            <w:tcBorders>
              <w:bottom w:val="single" w:sz="6" w:space="0" w:color="auto"/>
              <w:right w:val="single" w:sz="6" w:space="0" w:color="auto"/>
            </w:tcBorders>
          </w:tcPr>
          <w:p w14:paraId="6E26E818"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65A2C259" w14:textId="77777777" w:rsidR="005A6C37" w:rsidRDefault="005A6C37">
            <w:pPr>
              <w:jc w:val="left"/>
              <w:rPr>
                <w:lang w:val="fr-FR"/>
              </w:rPr>
            </w:pPr>
            <w:r>
              <w:rPr>
                <w:lang w:val="fr-FR"/>
              </w:rPr>
              <w:t>Pre-</w:t>
            </w:r>
            <w:proofErr w:type="spellStart"/>
            <w:r>
              <w:rPr>
                <w:lang w:val="fr-FR"/>
              </w:rPr>
              <w:t>soaks</w:t>
            </w:r>
            <w:proofErr w:type="spellEnd"/>
            <w:r>
              <w:rPr>
                <w:lang w:val="fr-FR"/>
              </w:rPr>
              <w:t>, enzymes, etc.</w:t>
            </w:r>
          </w:p>
        </w:tc>
      </w:tr>
      <w:tr w:rsidR="005A6C37" w14:paraId="4941F506" w14:textId="77777777" w:rsidTr="00B36D7B">
        <w:tc>
          <w:tcPr>
            <w:tcW w:w="3023" w:type="dxa"/>
            <w:tcBorders>
              <w:top w:val="single" w:sz="6" w:space="0" w:color="auto"/>
              <w:bottom w:val="nil"/>
              <w:right w:val="single" w:sz="6" w:space="0" w:color="auto"/>
            </w:tcBorders>
          </w:tcPr>
          <w:p w14:paraId="0EA37EA7" w14:textId="77777777" w:rsidR="005A6C37" w:rsidRDefault="005A6C37">
            <w:pPr>
              <w:jc w:val="left"/>
            </w:pPr>
            <w:r>
              <w:t>Cleaning Devices</w:t>
            </w:r>
          </w:p>
        </w:tc>
        <w:tc>
          <w:tcPr>
            <w:tcW w:w="6553" w:type="dxa"/>
            <w:tcBorders>
              <w:top w:val="single" w:sz="6" w:space="0" w:color="auto"/>
              <w:left w:val="single" w:sz="6" w:space="0" w:color="auto"/>
              <w:bottom w:val="nil"/>
              <w:right w:val="double" w:sz="4" w:space="0" w:color="auto"/>
            </w:tcBorders>
          </w:tcPr>
          <w:p w14:paraId="313E975F" w14:textId="77777777" w:rsidR="005A6C37" w:rsidRDefault="005A6C37">
            <w:pPr>
              <w:jc w:val="left"/>
            </w:pPr>
            <w:r>
              <w:t>Sponges and chamois</w:t>
            </w:r>
          </w:p>
        </w:tc>
      </w:tr>
      <w:tr w:rsidR="005A6C37" w14:paraId="0FCE9C4D" w14:textId="77777777" w:rsidTr="00B36D7B">
        <w:tc>
          <w:tcPr>
            <w:tcW w:w="3023" w:type="dxa"/>
            <w:tcBorders>
              <w:top w:val="nil"/>
              <w:bottom w:val="single" w:sz="6" w:space="0" w:color="auto"/>
              <w:right w:val="single" w:sz="6" w:space="0" w:color="auto"/>
            </w:tcBorders>
          </w:tcPr>
          <w:p w14:paraId="0261B509"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796AC32D" w14:textId="77777777" w:rsidR="005A6C37" w:rsidRDefault="005A6C37">
            <w:pPr>
              <w:jc w:val="left"/>
            </w:pPr>
            <w:r>
              <w:t>Steel wool, scouring and soap pads</w:t>
            </w:r>
          </w:p>
        </w:tc>
      </w:tr>
      <w:tr w:rsidR="005A6C37" w14:paraId="50887E09" w14:textId="77777777" w:rsidTr="00B36D7B">
        <w:tc>
          <w:tcPr>
            <w:tcW w:w="3023" w:type="dxa"/>
            <w:tcBorders>
              <w:top w:val="single" w:sz="6" w:space="0" w:color="auto"/>
              <w:bottom w:val="nil"/>
              <w:right w:val="single" w:sz="6" w:space="0" w:color="auto"/>
            </w:tcBorders>
          </w:tcPr>
          <w:p w14:paraId="044EDF43" w14:textId="77777777" w:rsidR="005A6C37" w:rsidRDefault="005A6C37">
            <w:pPr>
              <w:jc w:val="left"/>
            </w:pPr>
            <w:r>
              <w:t>Food Wraps</w:t>
            </w:r>
          </w:p>
        </w:tc>
        <w:tc>
          <w:tcPr>
            <w:tcW w:w="6553" w:type="dxa"/>
            <w:tcBorders>
              <w:top w:val="single" w:sz="6" w:space="0" w:color="auto"/>
              <w:left w:val="single" w:sz="6" w:space="0" w:color="auto"/>
              <w:bottom w:val="nil"/>
              <w:right w:val="double" w:sz="4" w:space="0" w:color="auto"/>
            </w:tcBorders>
          </w:tcPr>
          <w:p w14:paraId="60D7C409" w14:textId="77777777" w:rsidR="005A6C37" w:rsidRDefault="005A6C37">
            <w:pPr>
              <w:jc w:val="left"/>
            </w:pPr>
            <w:r>
              <w:t>Plastic and cellophane</w:t>
            </w:r>
          </w:p>
        </w:tc>
      </w:tr>
      <w:tr w:rsidR="005A6C37" w14:paraId="36B0FD32" w14:textId="77777777" w:rsidTr="00B36D7B">
        <w:tc>
          <w:tcPr>
            <w:tcW w:w="3023" w:type="dxa"/>
            <w:tcBorders>
              <w:top w:val="nil"/>
              <w:right w:val="single" w:sz="6" w:space="0" w:color="auto"/>
            </w:tcBorders>
          </w:tcPr>
          <w:p w14:paraId="1F580746" w14:textId="77777777" w:rsidR="005A6C37" w:rsidRDefault="005A6C37">
            <w:pPr>
              <w:jc w:val="left"/>
            </w:pPr>
          </w:p>
        </w:tc>
        <w:tc>
          <w:tcPr>
            <w:tcW w:w="6553" w:type="dxa"/>
            <w:tcBorders>
              <w:top w:val="nil"/>
              <w:left w:val="single" w:sz="6" w:space="0" w:color="auto"/>
              <w:bottom w:val="nil"/>
              <w:right w:val="double" w:sz="4" w:space="0" w:color="auto"/>
            </w:tcBorders>
          </w:tcPr>
          <w:p w14:paraId="0F1BC068" w14:textId="77777777" w:rsidR="005A6C37" w:rsidRDefault="005A6C37">
            <w:pPr>
              <w:jc w:val="left"/>
            </w:pPr>
            <w:r>
              <w:t>Wax paper and paper</w:t>
            </w:r>
          </w:p>
        </w:tc>
      </w:tr>
      <w:tr w:rsidR="005A6C37" w14:paraId="5D45893E" w14:textId="77777777" w:rsidTr="00B36D7B">
        <w:tc>
          <w:tcPr>
            <w:tcW w:w="3023" w:type="dxa"/>
            <w:tcBorders>
              <w:bottom w:val="single" w:sz="6" w:space="0" w:color="auto"/>
              <w:right w:val="single" w:sz="6" w:space="0" w:color="auto"/>
            </w:tcBorders>
          </w:tcPr>
          <w:p w14:paraId="3EEE2F78"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529FF34C" w14:textId="77777777" w:rsidR="005A6C37" w:rsidRDefault="005A6C37">
            <w:pPr>
              <w:jc w:val="left"/>
            </w:pPr>
            <w:r>
              <w:t>Foil (aluminum wrap)</w:t>
            </w:r>
          </w:p>
        </w:tc>
      </w:tr>
      <w:tr w:rsidR="005A6C37" w14:paraId="59DFB6D2" w14:textId="77777777" w:rsidTr="00B36D7B">
        <w:tc>
          <w:tcPr>
            <w:tcW w:w="3023" w:type="dxa"/>
            <w:tcBorders>
              <w:top w:val="single" w:sz="6" w:space="0" w:color="auto"/>
              <w:bottom w:val="nil"/>
              <w:right w:val="single" w:sz="6" w:space="0" w:color="auto"/>
            </w:tcBorders>
          </w:tcPr>
          <w:p w14:paraId="4FAEF92C" w14:textId="77777777" w:rsidR="005A6C37" w:rsidRDefault="005A6C37">
            <w:pPr>
              <w:jc w:val="left"/>
            </w:pPr>
            <w:r>
              <w:t>Paper Products</w:t>
            </w:r>
          </w:p>
        </w:tc>
        <w:tc>
          <w:tcPr>
            <w:tcW w:w="6553" w:type="dxa"/>
            <w:tcBorders>
              <w:top w:val="single" w:sz="6" w:space="0" w:color="auto"/>
              <w:left w:val="single" w:sz="6" w:space="0" w:color="auto"/>
              <w:bottom w:val="nil"/>
              <w:right w:val="double" w:sz="4" w:space="0" w:color="auto"/>
            </w:tcBorders>
          </w:tcPr>
          <w:p w14:paraId="0699EB2C" w14:textId="77777777" w:rsidR="005A6C37" w:rsidRDefault="005A6C37">
            <w:pPr>
              <w:jc w:val="left"/>
            </w:pPr>
            <w:r>
              <w:t>Toweling</w:t>
            </w:r>
          </w:p>
        </w:tc>
      </w:tr>
      <w:tr w:rsidR="005A6C37" w14:paraId="7C297182" w14:textId="77777777" w:rsidTr="00B36D7B">
        <w:tc>
          <w:tcPr>
            <w:tcW w:w="3023" w:type="dxa"/>
            <w:tcBorders>
              <w:top w:val="nil"/>
              <w:right w:val="single" w:sz="6" w:space="0" w:color="auto"/>
            </w:tcBorders>
          </w:tcPr>
          <w:p w14:paraId="76758D32" w14:textId="77777777" w:rsidR="005A6C37" w:rsidRDefault="005A6C37">
            <w:pPr>
              <w:jc w:val="left"/>
            </w:pPr>
          </w:p>
        </w:tc>
        <w:tc>
          <w:tcPr>
            <w:tcW w:w="6553" w:type="dxa"/>
            <w:tcBorders>
              <w:top w:val="nil"/>
              <w:left w:val="single" w:sz="6" w:space="0" w:color="auto"/>
              <w:bottom w:val="nil"/>
              <w:right w:val="double" w:sz="4" w:space="0" w:color="auto"/>
            </w:tcBorders>
          </w:tcPr>
          <w:p w14:paraId="16B6C17C" w14:textId="77777777" w:rsidR="005A6C37" w:rsidRDefault="005A6C37">
            <w:pPr>
              <w:jc w:val="left"/>
            </w:pPr>
            <w:r>
              <w:t xml:space="preserve">Napkins, </w:t>
            </w:r>
            <w:proofErr w:type="gramStart"/>
            <w:r>
              <w:t>table cloths</w:t>
            </w:r>
            <w:proofErr w:type="gramEnd"/>
            <w:r>
              <w:t>, and place mats</w:t>
            </w:r>
          </w:p>
        </w:tc>
      </w:tr>
      <w:tr w:rsidR="005A6C37" w14:paraId="1F76C767" w14:textId="77777777" w:rsidTr="00B36D7B">
        <w:tc>
          <w:tcPr>
            <w:tcW w:w="3023" w:type="dxa"/>
            <w:tcBorders>
              <w:right w:val="single" w:sz="6" w:space="0" w:color="auto"/>
            </w:tcBorders>
          </w:tcPr>
          <w:p w14:paraId="5CF482A8" w14:textId="77777777" w:rsidR="005A6C37" w:rsidRDefault="005A6C37">
            <w:pPr>
              <w:jc w:val="left"/>
            </w:pPr>
          </w:p>
        </w:tc>
        <w:tc>
          <w:tcPr>
            <w:tcW w:w="6553" w:type="dxa"/>
            <w:tcBorders>
              <w:top w:val="nil"/>
              <w:left w:val="single" w:sz="6" w:space="0" w:color="auto"/>
              <w:bottom w:val="nil"/>
              <w:right w:val="double" w:sz="4" w:space="0" w:color="auto"/>
            </w:tcBorders>
          </w:tcPr>
          <w:p w14:paraId="2B455FBE" w14:textId="77777777" w:rsidR="005A6C37" w:rsidRDefault="005A6C37">
            <w:pPr>
              <w:jc w:val="left"/>
            </w:pPr>
            <w:r>
              <w:t>Facial tissues</w:t>
            </w:r>
          </w:p>
        </w:tc>
      </w:tr>
      <w:tr w:rsidR="005A6C37" w14:paraId="6F3299C8" w14:textId="77777777" w:rsidTr="00B36D7B">
        <w:tc>
          <w:tcPr>
            <w:tcW w:w="3023" w:type="dxa"/>
            <w:tcBorders>
              <w:right w:val="single" w:sz="6" w:space="0" w:color="auto"/>
            </w:tcBorders>
          </w:tcPr>
          <w:p w14:paraId="2ACC89EB" w14:textId="77777777" w:rsidR="005A6C37" w:rsidRDefault="005A6C37">
            <w:pPr>
              <w:jc w:val="left"/>
            </w:pPr>
          </w:p>
        </w:tc>
        <w:tc>
          <w:tcPr>
            <w:tcW w:w="6553" w:type="dxa"/>
            <w:tcBorders>
              <w:top w:val="nil"/>
              <w:left w:val="single" w:sz="6" w:space="0" w:color="auto"/>
              <w:bottom w:val="nil"/>
              <w:right w:val="double" w:sz="4" w:space="0" w:color="auto"/>
            </w:tcBorders>
          </w:tcPr>
          <w:p w14:paraId="03D3CB80" w14:textId="77777777" w:rsidR="005A6C37" w:rsidRDefault="005A6C37">
            <w:pPr>
              <w:jc w:val="left"/>
            </w:pPr>
            <w:r>
              <w:t>Bathroom tissues</w:t>
            </w:r>
          </w:p>
        </w:tc>
      </w:tr>
      <w:tr w:rsidR="005A6C37" w14:paraId="39635CC3" w14:textId="77777777" w:rsidTr="00B36D7B">
        <w:tc>
          <w:tcPr>
            <w:tcW w:w="3023" w:type="dxa"/>
            <w:tcBorders>
              <w:bottom w:val="nil"/>
              <w:right w:val="single" w:sz="6" w:space="0" w:color="auto"/>
            </w:tcBorders>
          </w:tcPr>
          <w:p w14:paraId="034274E9" w14:textId="77777777" w:rsidR="005A6C37" w:rsidRDefault="005A6C37">
            <w:pPr>
              <w:jc w:val="left"/>
            </w:pPr>
          </w:p>
        </w:tc>
        <w:tc>
          <w:tcPr>
            <w:tcW w:w="6553" w:type="dxa"/>
            <w:tcBorders>
              <w:top w:val="nil"/>
              <w:left w:val="single" w:sz="6" w:space="0" w:color="auto"/>
              <w:bottom w:val="nil"/>
              <w:right w:val="double" w:sz="4" w:space="0" w:color="auto"/>
            </w:tcBorders>
          </w:tcPr>
          <w:p w14:paraId="278BCDD0" w14:textId="77777777" w:rsidR="005A6C37" w:rsidRDefault="005A6C37">
            <w:pPr>
              <w:jc w:val="left"/>
              <w:rPr>
                <w:lang w:val="fr-FR"/>
              </w:rPr>
            </w:pPr>
            <w:r>
              <w:rPr>
                <w:lang w:val="fr-FR"/>
              </w:rPr>
              <w:t>Disposable diapers</w:t>
            </w:r>
          </w:p>
        </w:tc>
      </w:tr>
      <w:tr w:rsidR="005A6C37" w14:paraId="285C7D01" w14:textId="77777777" w:rsidTr="00B36D7B">
        <w:tc>
          <w:tcPr>
            <w:tcW w:w="3023" w:type="dxa"/>
            <w:tcBorders>
              <w:top w:val="nil"/>
              <w:bottom w:val="nil"/>
              <w:right w:val="single" w:sz="4" w:space="0" w:color="auto"/>
            </w:tcBorders>
          </w:tcPr>
          <w:p w14:paraId="33EA7829" w14:textId="77777777" w:rsidR="005A6C37" w:rsidRDefault="005A6C37">
            <w:pPr>
              <w:jc w:val="left"/>
            </w:pPr>
          </w:p>
        </w:tc>
        <w:tc>
          <w:tcPr>
            <w:tcW w:w="6553" w:type="dxa"/>
            <w:tcBorders>
              <w:top w:val="nil"/>
              <w:left w:val="single" w:sz="4" w:space="0" w:color="auto"/>
              <w:bottom w:val="nil"/>
              <w:right w:val="double" w:sz="4" w:space="0" w:color="auto"/>
            </w:tcBorders>
          </w:tcPr>
          <w:p w14:paraId="45109622" w14:textId="77777777" w:rsidR="005A6C37" w:rsidRDefault="005A6C37">
            <w:pPr>
              <w:jc w:val="left"/>
              <w:rPr>
                <w:lang w:val="fr-FR"/>
              </w:rPr>
            </w:pPr>
            <w:r>
              <w:rPr>
                <w:lang w:val="fr-FR"/>
              </w:rPr>
              <w:t>Crepe paper</w:t>
            </w:r>
          </w:p>
        </w:tc>
      </w:tr>
      <w:tr w:rsidR="005A6C37" w:rsidRPr="00A35F8D" w14:paraId="4FFE473B" w14:textId="77777777" w:rsidTr="00B36D7B">
        <w:tc>
          <w:tcPr>
            <w:tcW w:w="3023" w:type="dxa"/>
            <w:tcBorders>
              <w:top w:val="nil"/>
              <w:left w:val="double" w:sz="4" w:space="0" w:color="auto"/>
              <w:bottom w:val="single" w:sz="4" w:space="0" w:color="auto"/>
              <w:right w:val="single" w:sz="4" w:space="0" w:color="auto"/>
            </w:tcBorders>
          </w:tcPr>
          <w:p w14:paraId="7F34635B" w14:textId="77777777" w:rsidR="005A6C37" w:rsidRDefault="005A6C37">
            <w:pPr>
              <w:jc w:val="left"/>
              <w:rPr>
                <w:lang w:val="fr-FR"/>
              </w:rPr>
            </w:pPr>
          </w:p>
        </w:tc>
        <w:tc>
          <w:tcPr>
            <w:tcW w:w="6553" w:type="dxa"/>
            <w:tcBorders>
              <w:top w:val="nil"/>
              <w:left w:val="single" w:sz="4" w:space="0" w:color="auto"/>
              <w:bottom w:val="single" w:sz="6" w:space="0" w:color="auto"/>
              <w:right w:val="double" w:sz="4" w:space="0" w:color="auto"/>
            </w:tcBorders>
          </w:tcPr>
          <w:p w14:paraId="17D48BA7" w14:textId="77777777" w:rsidR="005A6C37" w:rsidRDefault="005A6C37" w:rsidP="00202409">
            <w:pPr>
              <w:jc w:val="left"/>
            </w:pPr>
            <w:r>
              <w:t>Other (e.g., shelf paper, wrapping paper, eye glass tissues)</w:t>
            </w:r>
          </w:p>
        </w:tc>
      </w:tr>
      <w:tr w:rsidR="005A6C37" w14:paraId="44532771" w14:textId="77777777" w:rsidTr="00B36D7B">
        <w:tc>
          <w:tcPr>
            <w:tcW w:w="3023" w:type="dxa"/>
            <w:tcBorders>
              <w:top w:val="single" w:sz="4" w:space="0" w:color="auto"/>
              <w:left w:val="double" w:sz="4" w:space="0" w:color="auto"/>
              <w:bottom w:val="nil"/>
              <w:right w:val="single" w:sz="4" w:space="0" w:color="auto"/>
            </w:tcBorders>
          </w:tcPr>
          <w:p w14:paraId="68FF79CC" w14:textId="77777777" w:rsidR="005A6C37" w:rsidRDefault="005A6C37" w:rsidP="00750499">
            <w:pPr>
              <w:keepNext/>
              <w:jc w:val="left"/>
            </w:pPr>
            <w:r>
              <w:t>Waxes and Polishes</w:t>
            </w:r>
          </w:p>
        </w:tc>
        <w:tc>
          <w:tcPr>
            <w:tcW w:w="6553" w:type="dxa"/>
            <w:tcBorders>
              <w:top w:val="single" w:sz="6" w:space="0" w:color="auto"/>
              <w:left w:val="single" w:sz="4" w:space="0" w:color="auto"/>
              <w:bottom w:val="nil"/>
              <w:right w:val="double" w:sz="4" w:space="0" w:color="auto"/>
            </w:tcBorders>
          </w:tcPr>
          <w:p w14:paraId="2BF07F5F" w14:textId="77777777" w:rsidR="005A6C37" w:rsidRDefault="005A6C37" w:rsidP="00750499">
            <w:pPr>
              <w:keepNext/>
              <w:jc w:val="left"/>
            </w:pPr>
            <w:r>
              <w:t>Powder</w:t>
            </w:r>
          </w:p>
        </w:tc>
      </w:tr>
      <w:tr w:rsidR="005A6C37" w14:paraId="198AC9E6" w14:textId="77777777" w:rsidTr="00B36D7B">
        <w:tc>
          <w:tcPr>
            <w:tcW w:w="3023" w:type="dxa"/>
            <w:tcBorders>
              <w:top w:val="nil"/>
              <w:bottom w:val="nil"/>
              <w:right w:val="single" w:sz="4" w:space="0" w:color="auto"/>
            </w:tcBorders>
          </w:tcPr>
          <w:p w14:paraId="451D0247" w14:textId="77777777" w:rsidR="005A6C37" w:rsidRDefault="005A6C37" w:rsidP="00750499">
            <w:pPr>
              <w:keepNext/>
              <w:jc w:val="left"/>
            </w:pPr>
          </w:p>
        </w:tc>
        <w:tc>
          <w:tcPr>
            <w:tcW w:w="6553" w:type="dxa"/>
            <w:tcBorders>
              <w:top w:val="nil"/>
              <w:left w:val="single" w:sz="4" w:space="0" w:color="auto"/>
              <w:bottom w:val="nil"/>
              <w:right w:val="double" w:sz="4" w:space="0" w:color="auto"/>
            </w:tcBorders>
          </w:tcPr>
          <w:p w14:paraId="04ED2AAC" w14:textId="77777777" w:rsidR="005A6C37" w:rsidRDefault="005A6C37" w:rsidP="00750499">
            <w:pPr>
              <w:keepNext/>
              <w:jc w:val="left"/>
            </w:pPr>
            <w:r>
              <w:t>Liquid</w:t>
            </w:r>
          </w:p>
        </w:tc>
      </w:tr>
      <w:tr w:rsidR="005A6C37" w14:paraId="11EF5D33" w14:textId="77777777" w:rsidTr="00B36D7B">
        <w:tc>
          <w:tcPr>
            <w:tcW w:w="3023" w:type="dxa"/>
            <w:tcBorders>
              <w:top w:val="nil"/>
              <w:right w:val="single" w:sz="6" w:space="0" w:color="auto"/>
            </w:tcBorders>
          </w:tcPr>
          <w:p w14:paraId="7C7045FB" w14:textId="77777777" w:rsidR="005A6C37" w:rsidRDefault="005A6C37" w:rsidP="00750499">
            <w:pPr>
              <w:keepNext/>
              <w:jc w:val="left"/>
            </w:pPr>
          </w:p>
        </w:tc>
        <w:tc>
          <w:tcPr>
            <w:tcW w:w="6553" w:type="dxa"/>
            <w:tcBorders>
              <w:top w:val="nil"/>
              <w:left w:val="single" w:sz="6" w:space="0" w:color="auto"/>
              <w:bottom w:val="nil"/>
              <w:right w:val="double" w:sz="4" w:space="0" w:color="auto"/>
            </w:tcBorders>
          </w:tcPr>
          <w:p w14:paraId="7A39AEAF" w14:textId="77777777" w:rsidR="005A6C37" w:rsidRDefault="005A6C37" w:rsidP="00750499">
            <w:pPr>
              <w:keepNext/>
              <w:jc w:val="left"/>
            </w:pPr>
            <w:r>
              <w:t>Paste and cake</w:t>
            </w:r>
          </w:p>
        </w:tc>
      </w:tr>
      <w:tr w:rsidR="005A6C37" w14:paraId="708B9A17" w14:textId="77777777" w:rsidTr="00B36D7B">
        <w:tc>
          <w:tcPr>
            <w:tcW w:w="3023" w:type="dxa"/>
            <w:tcBorders>
              <w:bottom w:val="single" w:sz="6" w:space="0" w:color="auto"/>
              <w:right w:val="single" w:sz="6" w:space="0" w:color="auto"/>
            </w:tcBorders>
          </w:tcPr>
          <w:p w14:paraId="26D7171D" w14:textId="77777777" w:rsidR="005A6C37" w:rsidRDefault="005A6C37" w:rsidP="00750499">
            <w:pPr>
              <w:keepNext/>
              <w:jc w:val="left"/>
            </w:pPr>
          </w:p>
        </w:tc>
        <w:tc>
          <w:tcPr>
            <w:tcW w:w="6553" w:type="dxa"/>
            <w:tcBorders>
              <w:top w:val="nil"/>
              <w:left w:val="single" w:sz="6" w:space="0" w:color="auto"/>
              <w:bottom w:val="single" w:sz="6" w:space="0" w:color="auto"/>
              <w:right w:val="double" w:sz="4" w:space="0" w:color="auto"/>
            </w:tcBorders>
          </w:tcPr>
          <w:p w14:paraId="249E861C" w14:textId="77777777" w:rsidR="005A6C37" w:rsidRDefault="005A6C37" w:rsidP="00750499">
            <w:pPr>
              <w:keepNext/>
              <w:jc w:val="left"/>
            </w:pPr>
            <w:r>
              <w:t>Other (e.g., polish impregnated cloths, scratch removers)</w:t>
            </w:r>
          </w:p>
        </w:tc>
      </w:tr>
      <w:tr w:rsidR="005A6C37" w14:paraId="29B5BF48" w14:textId="77777777" w:rsidTr="00B36D7B">
        <w:tc>
          <w:tcPr>
            <w:tcW w:w="3023" w:type="dxa"/>
            <w:tcBorders>
              <w:top w:val="single" w:sz="6" w:space="0" w:color="auto"/>
              <w:bottom w:val="nil"/>
              <w:right w:val="single" w:sz="6" w:space="0" w:color="auto"/>
            </w:tcBorders>
          </w:tcPr>
          <w:p w14:paraId="36A34DDB" w14:textId="77777777" w:rsidR="005A6C37" w:rsidRDefault="005A6C37" w:rsidP="008C7A3C">
            <w:pPr>
              <w:keepNext/>
              <w:jc w:val="left"/>
            </w:pPr>
            <w:r>
              <w:t>Household Supplies</w:t>
            </w:r>
          </w:p>
        </w:tc>
        <w:tc>
          <w:tcPr>
            <w:tcW w:w="6553" w:type="dxa"/>
            <w:tcBorders>
              <w:top w:val="single" w:sz="6" w:space="0" w:color="auto"/>
              <w:left w:val="single" w:sz="6" w:space="0" w:color="auto"/>
              <w:bottom w:val="nil"/>
              <w:right w:val="double" w:sz="4" w:space="0" w:color="auto"/>
            </w:tcBorders>
          </w:tcPr>
          <w:p w14:paraId="31EE9ACF" w14:textId="77777777" w:rsidR="005A6C37" w:rsidRDefault="005A6C37" w:rsidP="008C7A3C">
            <w:pPr>
              <w:keepNext/>
              <w:jc w:val="left"/>
            </w:pPr>
            <w:r>
              <w:t>Matches</w:t>
            </w:r>
          </w:p>
        </w:tc>
      </w:tr>
      <w:tr w:rsidR="005A6C37" w14:paraId="67A1E0BD" w14:textId="77777777" w:rsidTr="00B36D7B">
        <w:tc>
          <w:tcPr>
            <w:tcW w:w="3023" w:type="dxa"/>
            <w:tcBorders>
              <w:top w:val="nil"/>
              <w:right w:val="single" w:sz="6" w:space="0" w:color="auto"/>
            </w:tcBorders>
          </w:tcPr>
          <w:p w14:paraId="3C77FCF5"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623007A3" w14:textId="77777777" w:rsidR="005A6C37" w:rsidRDefault="005A6C37" w:rsidP="008C7A3C">
            <w:pPr>
              <w:keepNext/>
              <w:jc w:val="left"/>
            </w:pPr>
            <w:r>
              <w:t>Candles</w:t>
            </w:r>
          </w:p>
        </w:tc>
      </w:tr>
      <w:tr w:rsidR="005A6C37" w14:paraId="1868AD9E" w14:textId="77777777" w:rsidTr="00B36D7B">
        <w:tc>
          <w:tcPr>
            <w:tcW w:w="3023" w:type="dxa"/>
            <w:tcBorders>
              <w:right w:val="single" w:sz="6" w:space="0" w:color="auto"/>
            </w:tcBorders>
          </w:tcPr>
          <w:p w14:paraId="48379B69"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1851E270" w14:textId="77777777" w:rsidR="005A6C37" w:rsidRDefault="005A6C37" w:rsidP="008C7A3C">
            <w:pPr>
              <w:keepNext/>
              <w:jc w:val="left"/>
            </w:pPr>
            <w:r>
              <w:t>Toothpicks</w:t>
            </w:r>
          </w:p>
        </w:tc>
      </w:tr>
      <w:tr w:rsidR="005A6C37" w14:paraId="4A7509E3" w14:textId="77777777" w:rsidTr="00B36D7B">
        <w:tc>
          <w:tcPr>
            <w:tcW w:w="3023" w:type="dxa"/>
            <w:tcBorders>
              <w:right w:val="single" w:sz="6" w:space="0" w:color="auto"/>
            </w:tcBorders>
          </w:tcPr>
          <w:p w14:paraId="02D95274"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663CEDA0" w14:textId="77777777" w:rsidR="005A6C37" w:rsidRDefault="005A6C37" w:rsidP="008C7A3C">
            <w:pPr>
              <w:keepNext/>
              <w:jc w:val="left"/>
            </w:pPr>
            <w:r>
              <w:t xml:space="preserve">Cordage (string, twine, rope, </w:t>
            </w:r>
            <w:proofErr w:type="gramStart"/>
            <w:r>
              <w:t>clothes line</w:t>
            </w:r>
            <w:proofErr w:type="gramEnd"/>
            <w:r>
              <w:t>, etc.)</w:t>
            </w:r>
          </w:p>
        </w:tc>
      </w:tr>
      <w:tr w:rsidR="005A6C37" w14:paraId="3EADBF20" w14:textId="77777777" w:rsidTr="00B36D7B">
        <w:tc>
          <w:tcPr>
            <w:tcW w:w="3023" w:type="dxa"/>
            <w:tcBorders>
              <w:right w:val="single" w:sz="6" w:space="0" w:color="auto"/>
            </w:tcBorders>
          </w:tcPr>
          <w:p w14:paraId="0709367D" w14:textId="77777777" w:rsidR="005A6C37" w:rsidRDefault="005A6C37" w:rsidP="008C7A3C">
            <w:pPr>
              <w:keepNext/>
              <w:jc w:val="left"/>
            </w:pPr>
          </w:p>
        </w:tc>
        <w:tc>
          <w:tcPr>
            <w:tcW w:w="6553" w:type="dxa"/>
            <w:tcBorders>
              <w:top w:val="nil"/>
              <w:left w:val="single" w:sz="6" w:space="0" w:color="auto"/>
              <w:bottom w:val="nil"/>
              <w:right w:val="double" w:sz="4" w:space="0" w:color="auto"/>
            </w:tcBorders>
          </w:tcPr>
          <w:p w14:paraId="077C17E7" w14:textId="77777777" w:rsidR="005A6C37" w:rsidRDefault="005A6C37" w:rsidP="008C7A3C">
            <w:pPr>
              <w:keepNext/>
              <w:jc w:val="left"/>
            </w:pPr>
            <w:r>
              <w:t>Drinking straws</w:t>
            </w:r>
          </w:p>
        </w:tc>
      </w:tr>
      <w:tr w:rsidR="005A6C37" w14:paraId="4A05D444" w14:textId="77777777" w:rsidTr="00B36D7B">
        <w:tc>
          <w:tcPr>
            <w:tcW w:w="3023" w:type="dxa"/>
            <w:tcBorders>
              <w:right w:val="single" w:sz="4" w:space="0" w:color="auto"/>
            </w:tcBorders>
          </w:tcPr>
          <w:p w14:paraId="2A8A1009" w14:textId="77777777" w:rsidR="005A6C37" w:rsidRDefault="005A6C37">
            <w:pPr>
              <w:jc w:val="left"/>
            </w:pPr>
          </w:p>
        </w:tc>
        <w:tc>
          <w:tcPr>
            <w:tcW w:w="6553" w:type="dxa"/>
            <w:tcBorders>
              <w:top w:val="nil"/>
              <w:left w:val="single" w:sz="4" w:space="0" w:color="auto"/>
              <w:bottom w:val="nil"/>
              <w:right w:val="double" w:sz="4" w:space="0" w:color="auto"/>
            </w:tcBorders>
          </w:tcPr>
          <w:p w14:paraId="0D95E1D8" w14:textId="77777777" w:rsidR="005A6C37" w:rsidRDefault="005A6C37">
            <w:pPr>
              <w:jc w:val="left"/>
            </w:pPr>
            <w:r>
              <w:t>Lighter and propane torch fuel, flints, pipe cleaners, etc.</w:t>
            </w:r>
          </w:p>
        </w:tc>
      </w:tr>
      <w:tr w:rsidR="005A6C37" w14:paraId="259794BA" w14:textId="77777777" w:rsidTr="00B36D7B">
        <w:tc>
          <w:tcPr>
            <w:tcW w:w="3023" w:type="dxa"/>
            <w:tcBorders>
              <w:right w:val="single" w:sz="4" w:space="0" w:color="auto"/>
            </w:tcBorders>
          </w:tcPr>
          <w:p w14:paraId="5CAD0267" w14:textId="77777777" w:rsidR="005A6C37" w:rsidRDefault="005A6C37">
            <w:pPr>
              <w:jc w:val="left"/>
            </w:pPr>
          </w:p>
        </w:tc>
        <w:tc>
          <w:tcPr>
            <w:tcW w:w="6553" w:type="dxa"/>
            <w:tcBorders>
              <w:top w:val="nil"/>
              <w:left w:val="single" w:sz="4" w:space="0" w:color="auto"/>
              <w:bottom w:val="nil"/>
              <w:right w:val="double" w:sz="4" w:space="0" w:color="auto"/>
            </w:tcBorders>
          </w:tcPr>
          <w:p w14:paraId="7442111E" w14:textId="77777777" w:rsidR="005A6C37" w:rsidRDefault="005A6C37">
            <w:pPr>
              <w:jc w:val="left"/>
            </w:pPr>
            <w:r>
              <w:t>Lubricants</w:t>
            </w:r>
          </w:p>
        </w:tc>
      </w:tr>
      <w:tr w:rsidR="005A6C37" w14:paraId="0B4A92BD" w14:textId="77777777" w:rsidTr="00B93547">
        <w:tc>
          <w:tcPr>
            <w:tcW w:w="3023" w:type="dxa"/>
            <w:tcBorders>
              <w:right w:val="single" w:sz="6" w:space="0" w:color="auto"/>
            </w:tcBorders>
          </w:tcPr>
          <w:p w14:paraId="43315B8B" w14:textId="42CCD76A" w:rsidR="005A6C37" w:rsidRDefault="005A6C37">
            <w:pPr>
              <w:jc w:val="left"/>
            </w:pPr>
          </w:p>
        </w:tc>
        <w:tc>
          <w:tcPr>
            <w:tcW w:w="6553" w:type="dxa"/>
            <w:tcBorders>
              <w:top w:val="nil"/>
              <w:left w:val="single" w:sz="6" w:space="0" w:color="auto"/>
              <w:bottom w:val="nil"/>
              <w:right w:val="double" w:sz="4" w:space="0" w:color="auto"/>
            </w:tcBorders>
          </w:tcPr>
          <w:p w14:paraId="5791B145" w14:textId="77777777" w:rsidR="005A6C37" w:rsidRDefault="005A6C37">
            <w:pPr>
              <w:jc w:val="left"/>
            </w:pPr>
            <w:r>
              <w:t>Picnic supplies</w:t>
            </w:r>
          </w:p>
        </w:tc>
      </w:tr>
      <w:tr w:rsidR="005A6C37" w14:paraId="7C16097F" w14:textId="77777777" w:rsidTr="00B93547">
        <w:tc>
          <w:tcPr>
            <w:tcW w:w="3023" w:type="dxa"/>
            <w:tcBorders>
              <w:right w:val="single" w:sz="6" w:space="0" w:color="auto"/>
            </w:tcBorders>
          </w:tcPr>
          <w:p w14:paraId="46EC1B00" w14:textId="77777777" w:rsidR="005A6C37" w:rsidRDefault="005A6C37">
            <w:pPr>
              <w:jc w:val="left"/>
            </w:pPr>
          </w:p>
        </w:tc>
        <w:tc>
          <w:tcPr>
            <w:tcW w:w="6553" w:type="dxa"/>
            <w:tcBorders>
              <w:top w:val="nil"/>
              <w:left w:val="single" w:sz="6" w:space="0" w:color="auto"/>
              <w:bottom w:val="dashSmallGap" w:sz="4" w:space="0" w:color="D9D9D9" w:themeColor="background1" w:themeShade="D9"/>
              <w:right w:val="double" w:sz="4" w:space="0" w:color="auto"/>
            </w:tcBorders>
          </w:tcPr>
          <w:p w14:paraId="6AD4ADA2" w14:textId="72B3448C" w:rsidR="005A6C37" w:rsidRDefault="00113DC3">
            <w:pPr>
              <w:jc w:val="left"/>
            </w:pPr>
            <w:r>
              <w:t>Sand</w:t>
            </w:r>
            <w:r w:rsidR="005A6C37">
              <w:t>paper and em</w:t>
            </w:r>
            <w:r>
              <w:t>e</w:t>
            </w:r>
            <w:r w:rsidR="005A6C37">
              <w:t>ry paper</w:t>
            </w:r>
          </w:p>
        </w:tc>
      </w:tr>
      <w:tr w:rsidR="005A6C37" w:rsidRPr="00A35F8D" w14:paraId="1B063292" w14:textId="77777777" w:rsidTr="00B93547">
        <w:tc>
          <w:tcPr>
            <w:tcW w:w="3023" w:type="dxa"/>
            <w:tcBorders>
              <w:bottom w:val="nil"/>
              <w:right w:val="single" w:sz="4" w:space="0" w:color="auto"/>
            </w:tcBorders>
          </w:tcPr>
          <w:p w14:paraId="747751D5" w14:textId="77777777" w:rsidR="005A6C37" w:rsidRDefault="005A6C37">
            <w:pPr>
              <w:jc w:val="left"/>
            </w:pPr>
          </w:p>
        </w:tc>
        <w:tc>
          <w:tcPr>
            <w:tcW w:w="6553" w:type="dxa"/>
            <w:tcBorders>
              <w:top w:val="dashSmallGap" w:sz="4" w:space="0" w:color="D9D9D9" w:themeColor="background1" w:themeShade="D9"/>
              <w:left w:val="single" w:sz="4" w:space="0" w:color="auto"/>
              <w:bottom w:val="nil"/>
              <w:right w:val="double" w:sz="4" w:space="0" w:color="auto"/>
            </w:tcBorders>
          </w:tcPr>
          <w:p w14:paraId="208B4C98" w14:textId="77777777" w:rsidR="005A6C37" w:rsidRDefault="005A6C37">
            <w:pPr>
              <w:jc w:val="left"/>
              <w:rPr>
                <w:lang w:val="fr-FR"/>
              </w:rPr>
            </w:pPr>
            <w:r w:rsidRPr="00F93959">
              <w:t>Charcoal</w:t>
            </w:r>
            <w:r>
              <w:rPr>
                <w:lang w:val="fr-FR"/>
              </w:rPr>
              <w:t xml:space="preserve"> briquets, chips, logs, etc.</w:t>
            </w:r>
          </w:p>
        </w:tc>
      </w:tr>
      <w:tr w:rsidR="005A6C37" w14:paraId="76A14881" w14:textId="77777777" w:rsidTr="00B93547">
        <w:tc>
          <w:tcPr>
            <w:tcW w:w="3023" w:type="dxa"/>
            <w:tcBorders>
              <w:top w:val="nil"/>
              <w:bottom w:val="dashSmallGap" w:sz="4" w:space="0" w:color="BFBFBF" w:themeColor="background1" w:themeShade="BF"/>
              <w:right w:val="single" w:sz="6" w:space="0" w:color="auto"/>
            </w:tcBorders>
          </w:tcPr>
          <w:p w14:paraId="57CECC3A" w14:textId="77777777" w:rsidR="005A6C37" w:rsidRPr="00A35F8D" w:rsidRDefault="005A6C37">
            <w:pPr>
              <w:jc w:val="left"/>
              <w:rPr>
                <w:lang w:val="fr-FR"/>
              </w:rPr>
            </w:pPr>
          </w:p>
        </w:tc>
        <w:tc>
          <w:tcPr>
            <w:tcW w:w="6553" w:type="dxa"/>
            <w:tcBorders>
              <w:top w:val="nil"/>
              <w:left w:val="single" w:sz="6" w:space="0" w:color="auto"/>
              <w:bottom w:val="dashSmallGap" w:sz="4" w:space="0" w:color="BFBFBF" w:themeColor="background1" w:themeShade="BF"/>
              <w:right w:val="double" w:sz="4" w:space="0" w:color="auto"/>
            </w:tcBorders>
          </w:tcPr>
          <w:p w14:paraId="337DA7F6" w14:textId="77777777" w:rsidR="005A6C37" w:rsidRDefault="005A6C37">
            <w:pPr>
              <w:jc w:val="left"/>
            </w:pPr>
            <w:r>
              <w:t>Dyes and tints</w:t>
            </w:r>
          </w:p>
        </w:tc>
      </w:tr>
      <w:tr w:rsidR="005A6C37" w14:paraId="3E7FF8F5" w14:textId="77777777" w:rsidTr="00B93547">
        <w:tc>
          <w:tcPr>
            <w:tcW w:w="3023"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pPr>
              <w:jc w:val="left"/>
              <w:rPr>
                <w:lang w:val="fr-FR"/>
              </w:rPr>
            </w:pPr>
          </w:p>
        </w:tc>
        <w:tc>
          <w:tcPr>
            <w:tcW w:w="6553" w:type="dxa"/>
            <w:tcBorders>
              <w:top w:val="dashSmallGap" w:sz="4" w:space="0" w:color="BFBFBF" w:themeColor="background1" w:themeShade="BF"/>
              <w:left w:val="single" w:sz="6" w:space="0" w:color="auto"/>
              <w:bottom w:val="single" w:sz="4" w:space="0" w:color="auto"/>
              <w:right w:val="double" w:sz="4" w:space="0" w:color="auto"/>
            </w:tcBorders>
          </w:tcPr>
          <w:p w14:paraId="2E3EE911" w14:textId="77777777" w:rsidR="005A6C37" w:rsidRDefault="005A6C37">
            <w:pPr>
              <w:jc w:val="left"/>
            </w:pPr>
            <w:r>
              <w:t>Camera film, photo supplies and chemicals</w:t>
            </w:r>
          </w:p>
        </w:tc>
      </w:tr>
      <w:tr w:rsidR="005A6C37" w14:paraId="40BD11D0" w14:textId="77777777" w:rsidTr="00B36D7B">
        <w:tc>
          <w:tcPr>
            <w:tcW w:w="3023" w:type="dxa"/>
            <w:tcBorders>
              <w:top w:val="single" w:sz="4" w:space="0" w:color="auto"/>
              <w:right w:val="single" w:sz="6" w:space="0" w:color="auto"/>
            </w:tcBorders>
          </w:tcPr>
          <w:p w14:paraId="4E7EA94B" w14:textId="77777777" w:rsidR="005A6C37" w:rsidRDefault="005A6C37">
            <w:pPr>
              <w:jc w:val="left"/>
            </w:pPr>
          </w:p>
        </w:tc>
        <w:tc>
          <w:tcPr>
            <w:tcW w:w="6553" w:type="dxa"/>
            <w:tcBorders>
              <w:top w:val="single" w:sz="4" w:space="0" w:color="auto"/>
              <w:left w:val="single" w:sz="6" w:space="0" w:color="auto"/>
              <w:bottom w:val="nil"/>
              <w:right w:val="double" w:sz="4" w:space="0" w:color="auto"/>
            </w:tcBorders>
          </w:tcPr>
          <w:p w14:paraId="6C31775D" w14:textId="77777777" w:rsidR="005A6C37" w:rsidRDefault="005A6C37">
            <w:pPr>
              <w:jc w:val="left"/>
            </w:pPr>
            <w:r>
              <w:t>Protective foil cooking utensils</w:t>
            </w:r>
          </w:p>
        </w:tc>
      </w:tr>
      <w:tr w:rsidR="005A6C37" w14:paraId="4818E04D" w14:textId="77777777" w:rsidTr="00B36D7B">
        <w:tc>
          <w:tcPr>
            <w:tcW w:w="3023" w:type="dxa"/>
            <w:tcBorders>
              <w:right w:val="single" w:sz="6" w:space="0" w:color="auto"/>
            </w:tcBorders>
          </w:tcPr>
          <w:p w14:paraId="3061291D" w14:textId="77777777" w:rsidR="005A6C37" w:rsidRDefault="005A6C37">
            <w:pPr>
              <w:jc w:val="left"/>
            </w:pPr>
          </w:p>
        </w:tc>
        <w:tc>
          <w:tcPr>
            <w:tcW w:w="6553" w:type="dxa"/>
            <w:tcBorders>
              <w:top w:val="nil"/>
              <w:left w:val="single" w:sz="6" w:space="0" w:color="auto"/>
              <w:bottom w:val="nil"/>
              <w:right w:val="double" w:sz="4" w:space="0" w:color="auto"/>
            </w:tcBorders>
          </w:tcPr>
          <w:p w14:paraId="1A72FB21" w14:textId="77777777" w:rsidR="005A6C37" w:rsidRDefault="005A6C37">
            <w:pPr>
              <w:jc w:val="left"/>
            </w:pPr>
            <w:r>
              <w:t>Aluminum foil cooking utensils</w:t>
            </w:r>
          </w:p>
        </w:tc>
      </w:tr>
      <w:tr w:rsidR="005A6C37" w14:paraId="5FD4DA09" w14:textId="77777777" w:rsidTr="00B36D7B">
        <w:tc>
          <w:tcPr>
            <w:tcW w:w="3023" w:type="dxa"/>
            <w:tcBorders>
              <w:right w:val="single" w:sz="6" w:space="0" w:color="auto"/>
            </w:tcBorders>
          </w:tcPr>
          <w:p w14:paraId="7D61D677" w14:textId="77777777" w:rsidR="005A6C37" w:rsidRDefault="005A6C37">
            <w:pPr>
              <w:jc w:val="left"/>
            </w:pPr>
          </w:p>
        </w:tc>
        <w:tc>
          <w:tcPr>
            <w:tcW w:w="6553" w:type="dxa"/>
            <w:tcBorders>
              <w:top w:val="nil"/>
              <w:left w:val="single" w:sz="6" w:space="0" w:color="auto"/>
              <w:bottom w:val="nil"/>
              <w:right w:val="double" w:sz="4" w:space="0" w:color="auto"/>
            </w:tcBorders>
          </w:tcPr>
          <w:p w14:paraId="2D6D9409" w14:textId="77777777" w:rsidR="005A6C37" w:rsidRDefault="005A6C37">
            <w:pPr>
              <w:jc w:val="left"/>
            </w:pPr>
            <w:r>
              <w:t>Christmas decorations</w:t>
            </w:r>
          </w:p>
        </w:tc>
      </w:tr>
      <w:tr w:rsidR="005A6C37" w14:paraId="12CE607A" w14:textId="77777777" w:rsidTr="00B36D7B">
        <w:tc>
          <w:tcPr>
            <w:tcW w:w="3023" w:type="dxa"/>
            <w:tcBorders>
              <w:right w:val="single" w:sz="6" w:space="0" w:color="auto"/>
            </w:tcBorders>
          </w:tcPr>
          <w:p w14:paraId="03BD7107" w14:textId="77777777" w:rsidR="005A6C37" w:rsidRDefault="005A6C37">
            <w:pPr>
              <w:jc w:val="left"/>
            </w:pPr>
          </w:p>
        </w:tc>
        <w:tc>
          <w:tcPr>
            <w:tcW w:w="6553" w:type="dxa"/>
            <w:tcBorders>
              <w:top w:val="nil"/>
              <w:left w:val="single" w:sz="6" w:space="0" w:color="auto"/>
              <w:bottom w:val="nil"/>
              <w:right w:val="double" w:sz="4" w:space="0" w:color="auto"/>
            </w:tcBorders>
          </w:tcPr>
          <w:p w14:paraId="15A5C049" w14:textId="77777777" w:rsidR="005A6C37" w:rsidRDefault="005A6C37">
            <w:pPr>
              <w:jc w:val="left"/>
            </w:pPr>
            <w:r>
              <w:t>Solder</w:t>
            </w:r>
          </w:p>
        </w:tc>
      </w:tr>
      <w:tr w:rsidR="005A6C37" w14:paraId="367EAE0D" w14:textId="77777777" w:rsidTr="00B36D7B">
        <w:tc>
          <w:tcPr>
            <w:tcW w:w="3023" w:type="dxa"/>
            <w:tcBorders>
              <w:right w:val="single" w:sz="6" w:space="0" w:color="auto"/>
            </w:tcBorders>
          </w:tcPr>
          <w:p w14:paraId="1257E564" w14:textId="77777777" w:rsidR="005A6C37" w:rsidRDefault="005A6C37">
            <w:pPr>
              <w:jc w:val="left"/>
            </w:pPr>
          </w:p>
        </w:tc>
        <w:tc>
          <w:tcPr>
            <w:tcW w:w="6553" w:type="dxa"/>
            <w:tcBorders>
              <w:top w:val="nil"/>
              <w:left w:val="single" w:sz="6" w:space="0" w:color="auto"/>
              <w:bottom w:val="nil"/>
              <w:right w:val="double" w:sz="4" w:space="0" w:color="auto"/>
            </w:tcBorders>
          </w:tcPr>
          <w:p w14:paraId="5107E23A" w14:textId="77777777" w:rsidR="005A6C37" w:rsidRDefault="005A6C37">
            <w:pPr>
              <w:jc w:val="left"/>
            </w:pPr>
            <w:r>
              <w:t>LPG for other than home heating or cooking</w:t>
            </w:r>
          </w:p>
        </w:tc>
      </w:tr>
      <w:tr w:rsidR="005A6C37" w14:paraId="41E5B4E3" w14:textId="77777777" w:rsidTr="00B36D7B">
        <w:tc>
          <w:tcPr>
            <w:tcW w:w="3023" w:type="dxa"/>
            <w:tcBorders>
              <w:right w:val="single" w:sz="6" w:space="0" w:color="auto"/>
            </w:tcBorders>
          </w:tcPr>
          <w:p w14:paraId="34E8008A" w14:textId="77777777" w:rsidR="005A6C37" w:rsidRDefault="005A6C37">
            <w:pPr>
              <w:jc w:val="left"/>
            </w:pPr>
          </w:p>
        </w:tc>
        <w:tc>
          <w:tcPr>
            <w:tcW w:w="6553" w:type="dxa"/>
            <w:tcBorders>
              <w:top w:val="nil"/>
              <w:left w:val="single" w:sz="6" w:space="0" w:color="auto"/>
              <w:bottom w:val="nil"/>
              <w:right w:val="double" w:sz="4" w:space="0" w:color="auto"/>
            </w:tcBorders>
          </w:tcPr>
          <w:p w14:paraId="4369837A" w14:textId="77777777" w:rsidR="005A6C37" w:rsidRDefault="005A6C37">
            <w:pPr>
              <w:jc w:val="left"/>
            </w:pPr>
            <w:r>
              <w:t>Waxes for home use</w:t>
            </w:r>
          </w:p>
        </w:tc>
      </w:tr>
      <w:tr w:rsidR="005A6C37" w14:paraId="651F05D7" w14:textId="77777777" w:rsidTr="00B36D7B">
        <w:tc>
          <w:tcPr>
            <w:tcW w:w="3023" w:type="dxa"/>
            <w:tcBorders>
              <w:right w:val="single" w:sz="6" w:space="0" w:color="auto"/>
            </w:tcBorders>
          </w:tcPr>
          <w:p w14:paraId="245952F1" w14:textId="77777777" w:rsidR="005A6C37" w:rsidRDefault="005A6C37">
            <w:pPr>
              <w:jc w:val="left"/>
            </w:pPr>
          </w:p>
        </w:tc>
        <w:tc>
          <w:tcPr>
            <w:tcW w:w="6553" w:type="dxa"/>
            <w:tcBorders>
              <w:top w:val="nil"/>
              <w:left w:val="single" w:sz="6" w:space="0" w:color="auto"/>
              <w:bottom w:val="nil"/>
              <w:right w:val="double" w:sz="4" w:space="0" w:color="auto"/>
            </w:tcBorders>
          </w:tcPr>
          <w:p w14:paraId="11CF9F4D" w14:textId="77777777" w:rsidR="005A6C37" w:rsidRDefault="005A6C37">
            <w:pPr>
              <w:jc w:val="left"/>
            </w:pPr>
            <w:r>
              <w:t>Light bulbs</w:t>
            </w:r>
          </w:p>
        </w:tc>
      </w:tr>
      <w:tr w:rsidR="005A6C37" w14:paraId="3861A485" w14:textId="77777777" w:rsidTr="00B36D7B">
        <w:tc>
          <w:tcPr>
            <w:tcW w:w="3023" w:type="dxa"/>
            <w:tcBorders>
              <w:right w:val="single" w:sz="6" w:space="0" w:color="auto"/>
            </w:tcBorders>
          </w:tcPr>
          <w:p w14:paraId="72300423" w14:textId="77777777" w:rsidR="005A6C37" w:rsidRDefault="005A6C37">
            <w:pPr>
              <w:jc w:val="left"/>
            </w:pPr>
          </w:p>
        </w:tc>
        <w:tc>
          <w:tcPr>
            <w:tcW w:w="6553" w:type="dxa"/>
            <w:tcBorders>
              <w:top w:val="nil"/>
              <w:left w:val="single" w:sz="6" w:space="0" w:color="auto"/>
              <w:bottom w:val="nil"/>
              <w:right w:val="double" w:sz="4" w:space="0" w:color="auto"/>
            </w:tcBorders>
          </w:tcPr>
          <w:p w14:paraId="371B964C" w14:textId="77777777" w:rsidR="005A6C37" w:rsidRDefault="005A6C37">
            <w:pPr>
              <w:jc w:val="left"/>
            </w:pPr>
            <w:r>
              <w:t>Dry cell batteries</w:t>
            </w:r>
          </w:p>
        </w:tc>
      </w:tr>
      <w:tr w:rsidR="005A6C37" w14:paraId="3D18DECD" w14:textId="77777777" w:rsidTr="00B36D7B">
        <w:tc>
          <w:tcPr>
            <w:tcW w:w="3023" w:type="dxa"/>
            <w:tcBorders>
              <w:bottom w:val="single" w:sz="6" w:space="0" w:color="auto"/>
              <w:right w:val="single" w:sz="6" w:space="0" w:color="auto"/>
            </w:tcBorders>
          </w:tcPr>
          <w:p w14:paraId="14F16407"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0B970EA1" w14:textId="77777777" w:rsidR="005A6C37" w:rsidRDefault="005A6C37">
            <w:pPr>
              <w:jc w:val="left"/>
            </w:pPr>
            <w:r>
              <w:t>Pressure sensitive tapes, excluding gift tapes</w:t>
            </w:r>
          </w:p>
        </w:tc>
      </w:tr>
      <w:tr w:rsidR="005A6C37" w14:paraId="7D9D1735" w14:textId="77777777" w:rsidTr="00B36D7B">
        <w:tc>
          <w:tcPr>
            <w:tcW w:w="3023" w:type="dxa"/>
            <w:tcBorders>
              <w:top w:val="single" w:sz="6" w:space="0" w:color="auto"/>
              <w:bottom w:val="nil"/>
              <w:right w:val="single" w:sz="6" w:space="0" w:color="auto"/>
            </w:tcBorders>
          </w:tcPr>
          <w:p w14:paraId="7E282DAB" w14:textId="77777777"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553" w:type="dxa"/>
            <w:tcBorders>
              <w:top w:val="single" w:sz="6" w:space="0" w:color="auto"/>
              <w:left w:val="single" w:sz="6" w:space="0" w:color="auto"/>
              <w:bottom w:val="nil"/>
              <w:right w:val="double" w:sz="4" w:space="0" w:color="auto"/>
            </w:tcBorders>
          </w:tcPr>
          <w:p w14:paraId="666CF919" w14:textId="77777777" w:rsidR="005A6C37" w:rsidRDefault="005A6C37">
            <w:pPr>
              <w:jc w:val="left"/>
            </w:pPr>
            <w:r>
              <w:t>Paper (plain, waxed, or plastic coated)</w:t>
            </w:r>
          </w:p>
        </w:tc>
      </w:tr>
      <w:tr w:rsidR="005A6C37" w14:paraId="1F9F7A19" w14:textId="77777777" w:rsidTr="00B36D7B">
        <w:tc>
          <w:tcPr>
            <w:tcW w:w="3023" w:type="dxa"/>
            <w:tcBorders>
              <w:top w:val="nil"/>
              <w:right w:val="single" w:sz="6" w:space="0" w:color="auto"/>
            </w:tcBorders>
          </w:tcPr>
          <w:p w14:paraId="0E905860" w14:textId="77777777" w:rsidR="005A6C37" w:rsidRDefault="005A6C37">
            <w:pPr>
              <w:jc w:val="left"/>
            </w:pPr>
          </w:p>
        </w:tc>
        <w:tc>
          <w:tcPr>
            <w:tcW w:w="6553" w:type="dxa"/>
            <w:tcBorders>
              <w:top w:val="nil"/>
              <w:left w:val="single" w:sz="6" w:space="0" w:color="auto"/>
              <w:bottom w:val="nil"/>
              <w:right w:val="double" w:sz="4" w:space="0" w:color="auto"/>
            </w:tcBorders>
          </w:tcPr>
          <w:p w14:paraId="529B01C3" w14:textId="77777777" w:rsidR="005A6C37" w:rsidRDefault="005A6C37">
            <w:pPr>
              <w:jc w:val="left"/>
            </w:pPr>
            <w:r>
              <w:t>Foil</w:t>
            </w:r>
          </w:p>
        </w:tc>
      </w:tr>
      <w:tr w:rsidR="005A6C37" w14:paraId="0263E630" w14:textId="77777777" w:rsidTr="00B36D7B">
        <w:tc>
          <w:tcPr>
            <w:tcW w:w="3023" w:type="dxa"/>
            <w:tcBorders>
              <w:bottom w:val="single" w:sz="6" w:space="0" w:color="auto"/>
              <w:right w:val="single" w:sz="6" w:space="0" w:color="auto"/>
            </w:tcBorders>
          </w:tcPr>
          <w:p w14:paraId="441BC5E8" w14:textId="77777777" w:rsidR="005A6C37" w:rsidRDefault="005A6C37">
            <w:pPr>
              <w:jc w:val="left"/>
            </w:pPr>
          </w:p>
        </w:tc>
        <w:tc>
          <w:tcPr>
            <w:tcW w:w="6553" w:type="dxa"/>
            <w:tcBorders>
              <w:top w:val="nil"/>
              <w:left w:val="single" w:sz="6" w:space="0" w:color="auto"/>
              <w:bottom w:val="single" w:sz="6" w:space="0" w:color="auto"/>
              <w:right w:val="double" w:sz="4" w:space="0" w:color="auto"/>
            </w:tcBorders>
          </w:tcPr>
          <w:p w14:paraId="7884314A" w14:textId="77777777" w:rsidR="005A6C37" w:rsidRDefault="005A6C37">
            <w:pPr>
              <w:jc w:val="left"/>
            </w:pPr>
            <w:r>
              <w:t>Plastic or Styrofoam</w:t>
            </w:r>
          </w:p>
        </w:tc>
      </w:tr>
      <w:tr w:rsidR="005A6C37" w14:paraId="3D13269A" w14:textId="77777777" w:rsidTr="00B36D7B">
        <w:tc>
          <w:tcPr>
            <w:tcW w:w="3023" w:type="dxa"/>
            <w:tcBorders>
              <w:top w:val="single" w:sz="6" w:space="0" w:color="auto"/>
              <w:bottom w:val="single" w:sz="6" w:space="0" w:color="auto"/>
              <w:right w:val="single" w:sz="6" w:space="0" w:color="auto"/>
            </w:tcBorders>
          </w:tcPr>
          <w:p w14:paraId="4D826E1E" w14:textId="77777777" w:rsidR="005A6C37" w:rsidRDefault="005A6C37">
            <w:pPr>
              <w:jc w:val="left"/>
            </w:pPr>
            <w:r>
              <w:t>Air Fresheners and Deodorizers</w:t>
            </w:r>
          </w:p>
        </w:tc>
        <w:tc>
          <w:tcPr>
            <w:tcW w:w="6553"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pPr>
              <w:jc w:val="left"/>
            </w:pPr>
            <w:r>
              <w:t>Potpourri</w:t>
            </w:r>
          </w:p>
        </w:tc>
      </w:tr>
      <w:tr w:rsidR="005A6C37" w14:paraId="4B83A3E0" w14:textId="77777777" w:rsidTr="00B36D7B">
        <w:tc>
          <w:tcPr>
            <w:tcW w:w="3023" w:type="dxa"/>
            <w:tcBorders>
              <w:top w:val="single" w:sz="6" w:space="0" w:color="auto"/>
              <w:bottom w:val="single" w:sz="6" w:space="0" w:color="auto"/>
              <w:right w:val="single" w:sz="6" w:space="0" w:color="auto"/>
            </w:tcBorders>
          </w:tcPr>
          <w:p w14:paraId="22BCB57E" w14:textId="77777777" w:rsidR="005A6C37" w:rsidRDefault="005A6C37">
            <w:pPr>
              <w:jc w:val="left"/>
            </w:pPr>
            <w:r>
              <w:t>Adhesives and Sealants</w:t>
            </w:r>
          </w:p>
        </w:tc>
        <w:tc>
          <w:tcPr>
            <w:tcW w:w="6553"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pPr>
              <w:jc w:val="left"/>
            </w:pPr>
          </w:p>
        </w:tc>
      </w:tr>
      <w:tr w:rsidR="005A6C37" w14:paraId="0A0D75F3" w14:textId="77777777" w:rsidTr="00B36D7B">
        <w:tc>
          <w:tcPr>
            <w:tcW w:w="3023" w:type="dxa"/>
            <w:tcBorders>
              <w:top w:val="single" w:sz="6" w:space="0" w:color="auto"/>
              <w:bottom w:val="double" w:sz="4" w:space="0" w:color="auto"/>
              <w:right w:val="single" w:sz="6" w:space="0" w:color="auto"/>
            </w:tcBorders>
          </w:tcPr>
          <w:p w14:paraId="14329D7F" w14:textId="77777777" w:rsidR="005A6C37" w:rsidRDefault="005A6C37">
            <w:pPr>
              <w:jc w:val="left"/>
            </w:pPr>
            <w:r>
              <w:t>Cordage</w:t>
            </w:r>
          </w:p>
        </w:tc>
        <w:tc>
          <w:tcPr>
            <w:tcW w:w="6553"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pPr>
              <w:jc w:val="left"/>
            </w:pPr>
          </w:p>
        </w:tc>
      </w:tr>
    </w:tbl>
    <w:p w14:paraId="4172A20D" w14:textId="77777777" w:rsidR="00750499" w:rsidRDefault="00750499">
      <w:pPr>
        <w:rPr>
          <w:sz w:val="28"/>
          <w:szCs w:val="28"/>
        </w:rPr>
      </w:pPr>
    </w:p>
    <w:p w14:paraId="65BF9E18" w14:textId="77777777" w:rsidR="005A6C37" w:rsidRDefault="00750499" w:rsidP="001804BF">
      <w:pPr>
        <w:jc w:val="left"/>
        <w:rPr>
          <w:sz w:val="28"/>
          <w:szCs w:val="28"/>
        </w:rPr>
      </w:pPr>
      <w:r>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6026"/>
        <w:gridCol w:w="1025"/>
      </w:tblGrid>
      <w:tr w:rsidR="005A6C37" w14:paraId="1FA1E64B" w14:textId="77777777" w:rsidTr="00750499">
        <w:trPr>
          <w:tblHeader/>
          <w:jc w:val="center"/>
        </w:trPr>
        <w:tc>
          <w:tcPr>
            <w:tcW w:w="9792" w:type="dxa"/>
            <w:gridSpan w:val="3"/>
            <w:tcBorders>
              <w:top w:val="double" w:sz="4" w:space="0" w:color="auto"/>
              <w:bottom w:val="double" w:sz="4" w:space="0" w:color="auto"/>
            </w:tcBorders>
            <w:vAlign w:val="center"/>
          </w:tcPr>
          <w:p w14:paraId="0320E29A" w14:textId="1E012E14" w:rsidR="005A6C37" w:rsidRDefault="005A6C37" w:rsidP="00750499">
            <w:pPr>
              <w:jc w:val="center"/>
              <w:rPr>
                <w:b/>
                <w:bCs/>
                <w:sz w:val="24"/>
              </w:rPr>
            </w:pPr>
            <w:r>
              <w:rPr>
                <w:b/>
                <w:bCs/>
                <w:sz w:val="24"/>
              </w:rPr>
              <w:lastRenderedPageBreak/>
              <w:t>Commodities Excluded from FTC Jurisdiction</w:t>
            </w:r>
            <w:r w:rsidR="00D962A8" w:rsidRPr="00E36B3D">
              <w:fldChar w:fldCharType="begin"/>
            </w:r>
            <w:r w:rsidRPr="00E36B3D">
              <w:instrText>xe "</w:instrText>
            </w:r>
            <w:r w:rsidR="003C1C47">
              <w:instrText>Commodity</w:instrText>
            </w:r>
            <w:r w:rsidRPr="00E36B3D">
              <w:instrText xml:space="preserve"> excluded from Federal Trade Commission jurisdiction"</w:instrText>
            </w:r>
            <w:r w:rsidR="00D962A8" w:rsidRPr="00E36B3D">
              <w:fldChar w:fldCharType="end"/>
            </w:r>
          </w:p>
        </w:tc>
      </w:tr>
      <w:tr w:rsidR="005A6C37" w14:paraId="05F7774B" w14:textId="77777777" w:rsidTr="00073482">
        <w:trPr>
          <w:tblHeader/>
          <w:jc w:val="center"/>
        </w:trPr>
        <w:tc>
          <w:tcPr>
            <w:tcW w:w="2367" w:type="dxa"/>
            <w:tcBorders>
              <w:top w:val="double" w:sz="4" w:space="0" w:color="auto"/>
              <w:bottom w:val="single" w:sz="6" w:space="0" w:color="auto"/>
              <w:right w:val="single" w:sz="6" w:space="0" w:color="auto"/>
            </w:tcBorders>
            <w:vAlign w:val="center"/>
          </w:tcPr>
          <w:p w14:paraId="210C9581" w14:textId="77777777" w:rsidR="005A6C37" w:rsidRDefault="005A6C37" w:rsidP="00E3725B">
            <w:pPr>
              <w:pStyle w:val="EndnoteText"/>
              <w:jc w:val="center"/>
              <w:rPr>
                <w:b/>
              </w:rPr>
            </w:pPr>
            <w:r>
              <w:rPr>
                <w:b/>
              </w:rPr>
              <w:t>Term</w:t>
            </w:r>
          </w:p>
        </w:tc>
        <w:tc>
          <w:tcPr>
            <w:tcW w:w="6381" w:type="dxa"/>
            <w:tcBorders>
              <w:top w:val="double" w:sz="4" w:space="0" w:color="auto"/>
              <w:left w:val="single" w:sz="6" w:space="0" w:color="auto"/>
              <w:bottom w:val="single" w:sz="6" w:space="0" w:color="auto"/>
              <w:right w:val="single" w:sz="6" w:space="0" w:color="auto"/>
            </w:tcBorders>
            <w:vAlign w:val="center"/>
          </w:tcPr>
          <w:p w14:paraId="7AD04090" w14:textId="77777777" w:rsidR="005A6C37" w:rsidRDefault="005A6C37">
            <w:pPr>
              <w:pStyle w:val="EndnoteText"/>
              <w:jc w:val="center"/>
              <w:rPr>
                <w:b/>
              </w:rPr>
            </w:pPr>
            <w:r>
              <w:rPr>
                <w:b/>
              </w:rPr>
              <w:t>Description</w:t>
            </w:r>
          </w:p>
        </w:tc>
        <w:tc>
          <w:tcPr>
            <w:tcW w:w="1044" w:type="dxa"/>
            <w:tcBorders>
              <w:top w:val="double" w:sz="4" w:space="0" w:color="auto"/>
              <w:left w:val="single" w:sz="6" w:space="0" w:color="auto"/>
              <w:bottom w:val="single" w:sz="6" w:space="0" w:color="auto"/>
            </w:tcBorders>
            <w:vAlign w:val="center"/>
          </w:tcPr>
          <w:p w14:paraId="2249D830" w14:textId="77777777" w:rsidR="005A6C37" w:rsidRDefault="005A6C37">
            <w:pPr>
              <w:pStyle w:val="EndnoteText"/>
              <w:jc w:val="center"/>
              <w:rPr>
                <w:b/>
              </w:rPr>
            </w:pPr>
            <w:r>
              <w:rPr>
                <w:b/>
              </w:rPr>
              <w:t>FTC Jurisdiction</w:t>
            </w:r>
          </w:p>
        </w:tc>
      </w:tr>
      <w:tr w:rsidR="005A6C37" w14:paraId="25117D20" w14:textId="77777777" w:rsidTr="00495160">
        <w:trPr>
          <w:jc w:val="center"/>
        </w:trPr>
        <w:tc>
          <w:tcPr>
            <w:tcW w:w="2367" w:type="dxa"/>
            <w:tcBorders>
              <w:top w:val="single" w:sz="6" w:space="0" w:color="auto"/>
              <w:bottom w:val="single" w:sz="6" w:space="0" w:color="auto"/>
              <w:right w:val="single" w:sz="6" w:space="0" w:color="auto"/>
            </w:tcBorders>
            <w:vAlign w:val="center"/>
          </w:tcPr>
          <w:p w14:paraId="01A82129" w14:textId="77777777" w:rsidR="005A6C37" w:rsidRDefault="005A6C37" w:rsidP="00495160">
            <w:pPr>
              <w:jc w:val="left"/>
            </w:pPr>
            <w:r>
              <w:t xml:space="preserve">Adhesive Tape </w:t>
            </w:r>
          </w:p>
        </w:tc>
        <w:tc>
          <w:tcPr>
            <w:tcW w:w="6381" w:type="dxa"/>
            <w:tcBorders>
              <w:top w:val="single" w:sz="6" w:space="0" w:color="auto"/>
              <w:left w:val="single" w:sz="6" w:space="0" w:color="auto"/>
              <w:bottom w:val="single" w:sz="6" w:space="0" w:color="auto"/>
              <w:right w:val="single" w:sz="6" w:space="0" w:color="auto"/>
            </w:tcBorders>
          </w:tcPr>
          <w:p w14:paraId="2A0CDC1E"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A65238C" w14:textId="77777777" w:rsidR="005A6C37" w:rsidRDefault="005A6C37" w:rsidP="00495160">
            <w:pPr>
              <w:jc w:val="center"/>
            </w:pPr>
            <w:r>
              <w:t>FDA-D</w:t>
            </w:r>
          </w:p>
        </w:tc>
      </w:tr>
      <w:tr w:rsidR="005A6C37" w14:paraId="432EE7AB" w14:textId="77777777" w:rsidTr="00495160">
        <w:trPr>
          <w:jc w:val="center"/>
        </w:trPr>
        <w:tc>
          <w:tcPr>
            <w:tcW w:w="2367" w:type="dxa"/>
            <w:tcBorders>
              <w:top w:val="single" w:sz="6" w:space="0" w:color="auto"/>
              <w:bottom w:val="single" w:sz="6" w:space="0" w:color="auto"/>
              <w:right w:val="single" w:sz="6" w:space="0" w:color="auto"/>
            </w:tcBorders>
            <w:vAlign w:val="center"/>
          </w:tcPr>
          <w:p w14:paraId="2AFA0CE4" w14:textId="77777777" w:rsidR="005A6C37" w:rsidRDefault="005A6C37" w:rsidP="00495160">
            <w:pPr>
              <w:jc w:val="left"/>
            </w:pPr>
            <w:r>
              <w:t>Alcoholic Beverages</w:t>
            </w:r>
            <w:r w:rsidR="00D962A8">
              <w:fldChar w:fldCharType="begin"/>
            </w:r>
            <w:r>
              <w:instrText>xe "</w:instrText>
            </w:r>
            <w:r w:rsidRPr="00F1206F">
              <w:instrText>Alcohol</w:instrText>
            </w:r>
            <w:r>
              <w:instrText>:Alcoholic beverages"</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14:paraId="55CD5F9E"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2DA139B" w14:textId="77777777" w:rsidR="005A6C37" w:rsidRDefault="00011D62">
            <w:pPr>
              <w:jc w:val="center"/>
            </w:pPr>
            <w:r>
              <w:t>TTB</w:t>
            </w:r>
          </w:p>
        </w:tc>
      </w:tr>
      <w:tr w:rsidR="005A6C37" w14:paraId="2D23C6A8" w14:textId="77777777" w:rsidTr="00495160">
        <w:trPr>
          <w:jc w:val="center"/>
        </w:trPr>
        <w:tc>
          <w:tcPr>
            <w:tcW w:w="2367" w:type="dxa"/>
            <w:tcBorders>
              <w:top w:val="single" w:sz="6" w:space="0" w:color="auto"/>
              <w:bottom w:val="single" w:sz="6" w:space="0" w:color="auto"/>
              <w:right w:val="single" w:sz="6" w:space="0" w:color="auto"/>
            </w:tcBorders>
            <w:vAlign w:val="center"/>
          </w:tcPr>
          <w:p w14:paraId="797A5419" w14:textId="77777777" w:rsidR="005A6C37" w:rsidRDefault="005A6C37" w:rsidP="00495160">
            <w:pPr>
              <w:jc w:val="left"/>
            </w:pPr>
            <w:r>
              <w:t>Aluminum Clothesline</w:t>
            </w:r>
          </w:p>
        </w:tc>
        <w:tc>
          <w:tcPr>
            <w:tcW w:w="6381" w:type="dxa"/>
            <w:tcBorders>
              <w:top w:val="single" w:sz="6" w:space="0" w:color="auto"/>
              <w:left w:val="single" w:sz="6" w:space="0" w:color="auto"/>
              <w:bottom w:val="single" w:sz="6" w:space="0" w:color="auto"/>
              <w:right w:val="single" w:sz="6" w:space="0" w:color="auto"/>
            </w:tcBorders>
          </w:tcPr>
          <w:p w14:paraId="64F94023" w14:textId="77777777" w:rsidR="005A6C37" w:rsidRDefault="005A6C37">
            <w:pPr>
              <w:jc w:val="left"/>
            </w:pPr>
            <w:r>
              <w:t>Plastic clothesline with a steel core</w:t>
            </w:r>
          </w:p>
        </w:tc>
        <w:tc>
          <w:tcPr>
            <w:tcW w:w="1044" w:type="dxa"/>
            <w:tcBorders>
              <w:top w:val="single" w:sz="6" w:space="0" w:color="auto"/>
              <w:left w:val="single" w:sz="6" w:space="0" w:color="auto"/>
              <w:bottom w:val="single" w:sz="6" w:space="0" w:color="auto"/>
            </w:tcBorders>
          </w:tcPr>
          <w:p w14:paraId="491E5EB3" w14:textId="77777777" w:rsidR="005A6C37" w:rsidRDefault="005A6C37" w:rsidP="00495160">
            <w:pPr>
              <w:jc w:val="center"/>
            </w:pPr>
            <w:r>
              <w:t>CI</w:t>
            </w:r>
          </w:p>
        </w:tc>
      </w:tr>
      <w:tr w:rsidR="005A6C37" w14:paraId="46C1A6CB" w14:textId="77777777" w:rsidTr="00495160">
        <w:trPr>
          <w:jc w:val="center"/>
        </w:trPr>
        <w:tc>
          <w:tcPr>
            <w:tcW w:w="2367" w:type="dxa"/>
            <w:tcBorders>
              <w:top w:val="single" w:sz="6" w:space="0" w:color="auto"/>
              <w:bottom w:val="single" w:sz="6" w:space="0" w:color="auto"/>
              <w:right w:val="single" w:sz="6" w:space="0" w:color="auto"/>
            </w:tcBorders>
            <w:vAlign w:val="center"/>
          </w:tcPr>
          <w:p w14:paraId="5088D566" w14:textId="77777777" w:rsidR="005A6C37" w:rsidRDefault="005A6C37" w:rsidP="00495160">
            <w:pPr>
              <w:jc w:val="left"/>
            </w:pPr>
            <w:r>
              <w:t>Antifreeze</w:t>
            </w:r>
            <w:r w:rsidR="00D962A8">
              <w:fldChar w:fldCharType="begin"/>
            </w:r>
            <w:r>
              <w:instrText>xe "</w:instrText>
            </w:r>
            <w:r w:rsidRPr="007908D3">
              <w:instrText>Antifreeze</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14:paraId="2C6F970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5000B8E2" w14:textId="77777777" w:rsidR="005A6C37" w:rsidRDefault="005A6C37" w:rsidP="00495160">
            <w:pPr>
              <w:jc w:val="center"/>
            </w:pPr>
            <w:r>
              <w:t>CI</w:t>
            </w:r>
          </w:p>
        </w:tc>
      </w:tr>
      <w:tr w:rsidR="005A6C37" w14:paraId="398560FF" w14:textId="77777777" w:rsidTr="00495160">
        <w:trPr>
          <w:jc w:val="center"/>
        </w:trPr>
        <w:tc>
          <w:tcPr>
            <w:tcW w:w="2367" w:type="dxa"/>
            <w:tcBorders>
              <w:top w:val="single" w:sz="6" w:space="0" w:color="auto"/>
              <w:bottom w:val="single" w:sz="6" w:space="0" w:color="auto"/>
              <w:right w:val="single" w:sz="6" w:space="0" w:color="auto"/>
            </w:tcBorders>
            <w:vAlign w:val="center"/>
          </w:tcPr>
          <w:p w14:paraId="0E289AC8" w14:textId="77777777" w:rsidR="005A6C37" w:rsidRDefault="005A6C37" w:rsidP="00495160">
            <w:pPr>
              <w:jc w:val="left"/>
            </w:pPr>
            <w:r>
              <w:t>Artificial Flowers and Parts</w:t>
            </w:r>
          </w:p>
        </w:tc>
        <w:tc>
          <w:tcPr>
            <w:tcW w:w="6381" w:type="dxa"/>
            <w:tcBorders>
              <w:top w:val="single" w:sz="6" w:space="0" w:color="auto"/>
              <w:left w:val="single" w:sz="6" w:space="0" w:color="auto"/>
              <w:bottom w:val="single" w:sz="6" w:space="0" w:color="auto"/>
              <w:right w:val="single" w:sz="6" w:space="0" w:color="auto"/>
            </w:tcBorders>
          </w:tcPr>
          <w:p w14:paraId="46C6A6C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DF7E127" w14:textId="77777777" w:rsidR="005A6C37" w:rsidRDefault="005A6C37" w:rsidP="00495160">
            <w:pPr>
              <w:jc w:val="center"/>
            </w:pPr>
            <w:r>
              <w:t>CI</w:t>
            </w:r>
          </w:p>
        </w:tc>
      </w:tr>
      <w:tr w:rsidR="005A6C37" w14:paraId="7FB06B53" w14:textId="77777777" w:rsidTr="00495160">
        <w:trPr>
          <w:jc w:val="center"/>
        </w:trPr>
        <w:tc>
          <w:tcPr>
            <w:tcW w:w="2367" w:type="dxa"/>
            <w:tcBorders>
              <w:top w:val="single" w:sz="6" w:space="0" w:color="auto"/>
              <w:bottom w:val="single" w:sz="6" w:space="0" w:color="auto"/>
              <w:right w:val="single" w:sz="6" w:space="0" w:color="auto"/>
            </w:tcBorders>
            <w:vAlign w:val="center"/>
          </w:tcPr>
          <w:p w14:paraId="4CE6E995" w14:textId="77777777" w:rsidR="005A6C37" w:rsidRDefault="005A6C37" w:rsidP="00495160">
            <w:pPr>
              <w:jc w:val="left"/>
            </w:pPr>
            <w:r>
              <w:t>Automotive Accessories</w:t>
            </w:r>
            <w:r w:rsidR="00D962A8">
              <w:fldChar w:fldCharType="begin"/>
            </w:r>
            <w:r>
              <w:instrText>xe "Accessories:Automotive"</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14:paraId="519BD5E4" w14:textId="77777777" w:rsidR="005A6C37" w:rsidRDefault="005A6C37">
            <w:pPr>
              <w:jc w:val="left"/>
            </w:pPr>
            <w:r>
              <w:t>Floor mats, seat covers, spare parts, etc.</w:t>
            </w:r>
          </w:p>
        </w:tc>
        <w:tc>
          <w:tcPr>
            <w:tcW w:w="1044" w:type="dxa"/>
            <w:tcBorders>
              <w:top w:val="single" w:sz="6" w:space="0" w:color="auto"/>
              <w:left w:val="single" w:sz="6" w:space="0" w:color="auto"/>
              <w:bottom w:val="single" w:sz="6" w:space="0" w:color="auto"/>
            </w:tcBorders>
          </w:tcPr>
          <w:p w14:paraId="626960B8" w14:textId="77777777" w:rsidR="005A6C37" w:rsidRDefault="005A6C37" w:rsidP="00495160">
            <w:pPr>
              <w:jc w:val="center"/>
            </w:pPr>
            <w:r>
              <w:t>CI</w:t>
            </w:r>
          </w:p>
        </w:tc>
      </w:tr>
      <w:tr w:rsidR="005A6C37" w14:paraId="28BBD261" w14:textId="77777777" w:rsidTr="00495160">
        <w:trPr>
          <w:jc w:val="center"/>
        </w:trPr>
        <w:tc>
          <w:tcPr>
            <w:tcW w:w="2367" w:type="dxa"/>
            <w:tcBorders>
              <w:top w:val="single" w:sz="6" w:space="0" w:color="auto"/>
              <w:bottom w:val="single" w:sz="6" w:space="0" w:color="auto"/>
              <w:right w:val="single" w:sz="6" w:space="0" w:color="auto"/>
            </w:tcBorders>
            <w:vAlign w:val="center"/>
          </w:tcPr>
          <w:p w14:paraId="2E12525A" w14:textId="77777777" w:rsidR="005A6C37" w:rsidRDefault="005A6C37" w:rsidP="00495160">
            <w:pPr>
              <w:jc w:val="left"/>
            </w:pPr>
            <w:r>
              <w:t>Automotive Chemical Products</w:t>
            </w:r>
          </w:p>
        </w:tc>
        <w:tc>
          <w:tcPr>
            <w:tcW w:w="6381" w:type="dxa"/>
            <w:tcBorders>
              <w:top w:val="single" w:sz="6" w:space="0" w:color="auto"/>
              <w:left w:val="single" w:sz="6" w:space="0" w:color="auto"/>
              <w:bottom w:val="single" w:sz="6" w:space="0" w:color="auto"/>
              <w:right w:val="single" w:sz="6" w:space="0" w:color="auto"/>
            </w:tcBorders>
          </w:tcPr>
          <w:p w14:paraId="0FEE22A3" w14:textId="77777777" w:rsidR="005A6C37" w:rsidRDefault="005A6C37">
            <w:pPr>
              <w:jc w:val="left"/>
            </w:pPr>
            <w: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14:paraId="3DB375D2" w14:textId="77777777" w:rsidR="005A6C37" w:rsidRDefault="005A6C37" w:rsidP="00495160">
            <w:pPr>
              <w:jc w:val="center"/>
            </w:pPr>
            <w:r>
              <w:t>CI</w:t>
            </w:r>
          </w:p>
        </w:tc>
      </w:tr>
      <w:tr w:rsidR="005A6C37" w14:paraId="3DF589F3" w14:textId="77777777" w:rsidTr="00495160">
        <w:trPr>
          <w:jc w:val="center"/>
        </w:trPr>
        <w:tc>
          <w:tcPr>
            <w:tcW w:w="2367" w:type="dxa"/>
            <w:tcBorders>
              <w:top w:val="single" w:sz="6" w:space="0" w:color="auto"/>
              <w:bottom w:val="single" w:sz="6" w:space="0" w:color="auto"/>
              <w:right w:val="single" w:sz="6" w:space="0" w:color="auto"/>
            </w:tcBorders>
            <w:vAlign w:val="center"/>
          </w:tcPr>
          <w:p w14:paraId="4882ABF4" w14:textId="77777777" w:rsidR="005A6C37" w:rsidRDefault="005A6C37" w:rsidP="00495160">
            <w:pPr>
              <w:jc w:val="left"/>
            </w:pPr>
            <w:r>
              <w:t>Bath Oil and Bubble Bath</w:t>
            </w:r>
          </w:p>
        </w:tc>
        <w:tc>
          <w:tcPr>
            <w:tcW w:w="6381" w:type="dxa"/>
            <w:tcBorders>
              <w:top w:val="single" w:sz="6" w:space="0" w:color="auto"/>
              <w:left w:val="single" w:sz="6" w:space="0" w:color="auto"/>
              <w:bottom w:val="single" w:sz="6" w:space="0" w:color="auto"/>
              <w:right w:val="single" w:sz="6" w:space="0" w:color="auto"/>
            </w:tcBorders>
          </w:tcPr>
          <w:p w14:paraId="580B8BE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E020137" w14:textId="77777777" w:rsidR="005A6C37" w:rsidRDefault="005A6C37" w:rsidP="00495160">
            <w:pPr>
              <w:jc w:val="center"/>
            </w:pPr>
            <w:r>
              <w:t>FDA-C</w:t>
            </w:r>
          </w:p>
        </w:tc>
      </w:tr>
      <w:tr w:rsidR="005A6C37" w14:paraId="78266A59" w14:textId="77777777" w:rsidTr="00495160">
        <w:trPr>
          <w:jc w:val="center"/>
        </w:trPr>
        <w:tc>
          <w:tcPr>
            <w:tcW w:w="2367" w:type="dxa"/>
            <w:tcBorders>
              <w:top w:val="single" w:sz="6" w:space="0" w:color="auto"/>
              <w:bottom w:val="single" w:sz="6" w:space="0" w:color="auto"/>
              <w:right w:val="single" w:sz="6" w:space="0" w:color="auto"/>
            </w:tcBorders>
            <w:vAlign w:val="center"/>
          </w:tcPr>
          <w:p w14:paraId="0FBA097F" w14:textId="77777777" w:rsidR="005A6C37" w:rsidRDefault="005A6C37" w:rsidP="00495160">
            <w:pPr>
              <w:jc w:val="left"/>
            </w:pPr>
            <w:r>
              <w:t>Bicycle Tires and Tubes</w:t>
            </w:r>
          </w:p>
        </w:tc>
        <w:tc>
          <w:tcPr>
            <w:tcW w:w="6381" w:type="dxa"/>
            <w:tcBorders>
              <w:top w:val="single" w:sz="6" w:space="0" w:color="auto"/>
              <w:left w:val="single" w:sz="6" w:space="0" w:color="auto"/>
              <w:bottom w:val="single" w:sz="6" w:space="0" w:color="auto"/>
              <w:right w:val="single" w:sz="6" w:space="0" w:color="auto"/>
            </w:tcBorders>
          </w:tcPr>
          <w:p w14:paraId="6F0AF4EC"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1262ECE3" w14:textId="77777777" w:rsidR="005A6C37" w:rsidRDefault="005A6C37" w:rsidP="00495160">
            <w:pPr>
              <w:jc w:val="center"/>
            </w:pPr>
            <w:r>
              <w:t>CI</w:t>
            </w:r>
          </w:p>
        </w:tc>
      </w:tr>
      <w:tr w:rsidR="005A6C37" w14:paraId="4B22F1DF" w14:textId="77777777" w:rsidTr="00495160">
        <w:trPr>
          <w:jc w:val="center"/>
        </w:trPr>
        <w:tc>
          <w:tcPr>
            <w:tcW w:w="2367" w:type="dxa"/>
            <w:tcBorders>
              <w:top w:val="single" w:sz="6" w:space="0" w:color="auto"/>
              <w:bottom w:val="single" w:sz="6" w:space="0" w:color="auto"/>
              <w:right w:val="single" w:sz="6" w:space="0" w:color="auto"/>
            </w:tcBorders>
            <w:vAlign w:val="center"/>
          </w:tcPr>
          <w:p w14:paraId="74CAC6C6" w14:textId="77777777" w:rsidR="005A6C37" w:rsidRDefault="005A6C37" w:rsidP="00495160">
            <w:pPr>
              <w:jc w:val="left"/>
            </w:pPr>
            <w:r>
              <w:t>Books</w:t>
            </w:r>
          </w:p>
        </w:tc>
        <w:tc>
          <w:tcPr>
            <w:tcW w:w="6381" w:type="dxa"/>
            <w:tcBorders>
              <w:top w:val="single" w:sz="6" w:space="0" w:color="auto"/>
              <w:left w:val="single" w:sz="6" w:space="0" w:color="auto"/>
              <w:bottom w:val="single" w:sz="6" w:space="0" w:color="auto"/>
              <w:right w:val="single" w:sz="6" w:space="0" w:color="auto"/>
            </w:tcBorders>
          </w:tcPr>
          <w:p w14:paraId="2238903E"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6F026D2B" w14:textId="77777777" w:rsidR="005A6C37" w:rsidRDefault="005A6C37" w:rsidP="00495160">
            <w:pPr>
              <w:jc w:val="center"/>
            </w:pPr>
            <w:r>
              <w:t>CI</w:t>
            </w:r>
          </w:p>
        </w:tc>
      </w:tr>
      <w:tr w:rsidR="005A6C37" w14:paraId="048B8492" w14:textId="77777777" w:rsidTr="00495160">
        <w:trPr>
          <w:jc w:val="center"/>
        </w:trPr>
        <w:tc>
          <w:tcPr>
            <w:tcW w:w="2367" w:type="dxa"/>
            <w:tcBorders>
              <w:top w:val="single" w:sz="6" w:space="0" w:color="auto"/>
              <w:bottom w:val="single" w:sz="6" w:space="0" w:color="auto"/>
              <w:right w:val="single" w:sz="6" w:space="0" w:color="auto"/>
            </w:tcBorders>
            <w:vAlign w:val="center"/>
          </w:tcPr>
          <w:p w14:paraId="16A5DD8B" w14:textId="77777777" w:rsidR="005A6C37" w:rsidRDefault="005A6C37" w:rsidP="00495160">
            <w:pPr>
              <w:jc w:val="left"/>
            </w:pPr>
            <w:r>
              <w:t>Bottled Gas</w:t>
            </w:r>
          </w:p>
        </w:tc>
        <w:tc>
          <w:tcPr>
            <w:tcW w:w="6381" w:type="dxa"/>
            <w:tcBorders>
              <w:top w:val="single" w:sz="6" w:space="0" w:color="auto"/>
              <w:left w:val="single" w:sz="6" w:space="0" w:color="auto"/>
              <w:bottom w:val="single" w:sz="6" w:space="0" w:color="auto"/>
              <w:right w:val="single" w:sz="6" w:space="0" w:color="auto"/>
            </w:tcBorders>
          </w:tcPr>
          <w:p w14:paraId="7430D5B1" w14:textId="77777777" w:rsidR="005A6C37" w:rsidRDefault="005A6C37">
            <w:pPr>
              <w:jc w:val="left"/>
            </w:pPr>
            <w:r>
              <w:t>Cooking or heating</w:t>
            </w:r>
          </w:p>
        </w:tc>
        <w:tc>
          <w:tcPr>
            <w:tcW w:w="1044" w:type="dxa"/>
            <w:tcBorders>
              <w:top w:val="single" w:sz="6" w:space="0" w:color="auto"/>
              <w:left w:val="single" w:sz="6" w:space="0" w:color="auto"/>
              <w:bottom w:val="single" w:sz="6" w:space="0" w:color="auto"/>
            </w:tcBorders>
          </w:tcPr>
          <w:p w14:paraId="1082C9FC" w14:textId="77777777" w:rsidR="005A6C37" w:rsidRDefault="005A6C37" w:rsidP="00495160">
            <w:pPr>
              <w:jc w:val="center"/>
            </w:pPr>
            <w:r>
              <w:t>CI</w:t>
            </w:r>
          </w:p>
        </w:tc>
      </w:tr>
      <w:tr w:rsidR="005A6C37" w14:paraId="7C7DC187" w14:textId="77777777" w:rsidTr="00495160">
        <w:trPr>
          <w:jc w:val="center"/>
        </w:trPr>
        <w:tc>
          <w:tcPr>
            <w:tcW w:w="2367" w:type="dxa"/>
            <w:tcBorders>
              <w:top w:val="single" w:sz="6" w:space="0" w:color="auto"/>
              <w:bottom w:val="single" w:sz="6" w:space="0" w:color="auto"/>
              <w:right w:val="single" w:sz="6" w:space="0" w:color="auto"/>
            </w:tcBorders>
            <w:vAlign w:val="center"/>
          </w:tcPr>
          <w:p w14:paraId="7769751B" w14:textId="77777777" w:rsidR="005A6C37" w:rsidRDefault="005A6C37" w:rsidP="00495160">
            <w:pPr>
              <w:jc w:val="left"/>
            </w:pPr>
            <w:r>
              <w:t>Brushes</w:t>
            </w:r>
          </w:p>
        </w:tc>
        <w:tc>
          <w:tcPr>
            <w:tcW w:w="6381" w:type="dxa"/>
            <w:tcBorders>
              <w:top w:val="single" w:sz="6" w:space="0" w:color="auto"/>
              <w:left w:val="single" w:sz="6" w:space="0" w:color="auto"/>
              <w:bottom w:val="single" w:sz="6" w:space="0" w:color="auto"/>
              <w:right w:val="single" w:sz="6" w:space="0" w:color="auto"/>
            </w:tcBorders>
          </w:tcPr>
          <w:p w14:paraId="23BE831F" w14:textId="77777777" w:rsidR="005A6C37" w:rsidRDefault="005A6C37">
            <w:pPr>
              <w:jc w:val="left"/>
            </w:pPr>
            <w:r>
              <w:t xml:space="preserve">Bristle, nylon, etc., including </w:t>
            </w:r>
            <w:proofErr w:type="gramStart"/>
            <w:r>
              <w:t>hair-brushes</w:t>
            </w:r>
            <w:proofErr w:type="gramEnd"/>
            <w:r>
              <w:t>, toothbrushes, hand and nail brushes, paint brushes, etc.</w:t>
            </w:r>
          </w:p>
        </w:tc>
        <w:tc>
          <w:tcPr>
            <w:tcW w:w="1044" w:type="dxa"/>
            <w:tcBorders>
              <w:top w:val="single" w:sz="6" w:space="0" w:color="auto"/>
              <w:left w:val="single" w:sz="6" w:space="0" w:color="auto"/>
              <w:bottom w:val="single" w:sz="6" w:space="0" w:color="auto"/>
            </w:tcBorders>
          </w:tcPr>
          <w:p w14:paraId="5EB90EE8" w14:textId="77777777" w:rsidR="005A6C37" w:rsidRDefault="005A6C37" w:rsidP="00495160">
            <w:pPr>
              <w:jc w:val="center"/>
            </w:pPr>
            <w:r>
              <w:t>CI</w:t>
            </w:r>
          </w:p>
        </w:tc>
      </w:tr>
      <w:tr w:rsidR="005A6C37" w14:paraId="628CB5E4" w14:textId="77777777" w:rsidTr="00495160">
        <w:trPr>
          <w:jc w:val="center"/>
        </w:trPr>
        <w:tc>
          <w:tcPr>
            <w:tcW w:w="2367" w:type="dxa"/>
            <w:tcBorders>
              <w:top w:val="single" w:sz="6" w:space="0" w:color="auto"/>
              <w:bottom w:val="single" w:sz="6" w:space="0" w:color="auto"/>
              <w:right w:val="single" w:sz="6" w:space="0" w:color="auto"/>
            </w:tcBorders>
            <w:vAlign w:val="center"/>
          </w:tcPr>
          <w:p w14:paraId="7F7663C8" w14:textId="77777777" w:rsidR="005A6C37" w:rsidRDefault="005A6C37" w:rsidP="00495160">
            <w:pPr>
              <w:jc w:val="left"/>
            </w:pPr>
            <w:r>
              <w:t>Brooms and Mops</w:t>
            </w:r>
          </w:p>
        </w:tc>
        <w:tc>
          <w:tcPr>
            <w:tcW w:w="6381" w:type="dxa"/>
            <w:tcBorders>
              <w:top w:val="single" w:sz="6" w:space="0" w:color="auto"/>
              <w:left w:val="single" w:sz="6" w:space="0" w:color="auto"/>
              <w:bottom w:val="single" w:sz="6" w:space="0" w:color="auto"/>
              <w:right w:val="single" w:sz="6" w:space="0" w:color="auto"/>
            </w:tcBorders>
          </w:tcPr>
          <w:p w14:paraId="7BDEE6B7" w14:textId="77777777" w:rsidR="005A6C37" w:rsidRDefault="005A6C37">
            <w:pPr>
              <w:jc w:val="left"/>
            </w:pPr>
            <w:r>
              <w:t>Glass, floor, and dish mops, etc.</w:t>
            </w:r>
          </w:p>
        </w:tc>
        <w:tc>
          <w:tcPr>
            <w:tcW w:w="1044" w:type="dxa"/>
            <w:tcBorders>
              <w:top w:val="single" w:sz="6" w:space="0" w:color="auto"/>
              <w:left w:val="single" w:sz="6" w:space="0" w:color="auto"/>
              <w:bottom w:val="single" w:sz="6" w:space="0" w:color="auto"/>
            </w:tcBorders>
          </w:tcPr>
          <w:p w14:paraId="3145EC73" w14:textId="77777777" w:rsidR="005A6C37" w:rsidRDefault="005A6C37" w:rsidP="00495160">
            <w:pPr>
              <w:jc w:val="center"/>
            </w:pPr>
            <w:r>
              <w:t>CI</w:t>
            </w:r>
          </w:p>
        </w:tc>
      </w:tr>
      <w:tr w:rsidR="005A6C37" w14:paraId="7BEABC29" w14:textId="77777777" w:rsidTr="00495160">
        <w:trPr>
          <w:jc w:val="center"/>
        </w:trPr>
        <w:tc>
          <w:tcPr>
            <w:tcW w:w="2367" w:type="dxa"/>
            <w:tcBorders>
              <w:top w:val="single" w:sz="6" w:space="0" w:color="auto"/>
              <w:bottom w:val="single" w:sz="6" w:space="0" w:color="auto"/>
              <w:right w:val="single" w:sz="6" w:space="0" w:color="auto"/>
            </w:tcBorders>
            <w:vAlign w:val="center"/>
          </w:tcPr>
          <w:p w14:paraId="4B2ADBEC" w14:textId="77777777" w:rsidR="005A6C37" w:rsidRDefault="005A6C37" w:rsidP="00495160">
            <w:pPr>
              <w:jc w:val="left"/>
            </w:pPr>
            <w: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14:paraId="4643BC62"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2F9ED8AA" w14:textId="77777777" w:rsidR="005A6C37" w:rsidRDefault="005A6C37" w:rsidP="00495160">
            <w:pPr>
              <w:jc w:val="center"/>
            </w:pPr>
            <w:r>
              <w:t>EPA</w:t>
            </w:r>
          </w:p>
        </w:tc>
      </w:tr>
      <w:tr w:rsidR="005A6C37" w14:paraId="0524A778" w14:textId="77777777" w:rsidTr="00495160">
        <w:trPr>
          <w:jc w:val="center"/>
        </w:trPr>
        <w:tc>
          <w:tcPr>
            <w:tcW w:w="2367" w:type="dxa"/>
            <w:tcBorders>
              <w:top w:val="single" w:sz="6" w:space="0" w:color="auto"/>
              <w:bottom w:val="single" w:sz="6" w:space="0" w:color="auto"/>
              <w:right w:val="single" w:sz="6" w:space="0" w:color="auto"/>
            </w:tcBorders>
            <w:vAlign w:val="center"/>
          </w:tcPr>
          <w:p w14:paraId="774158E4" w14:textId="77777777" w:rsidR="005A6C37" w:rsidRDefault="005A6C37" w:rsidP="00495160">
            <w:pPr>
              <w:jc w:val="left"/>
            </w:pPr>
            <w:r>
              <w:t>Candle Holders</w:t>
            </w:r>
          </w:p>
        </w:tc>
        <w:tc>
          <w:tcPr>
            <w:tcW w:w="6381" w:type="dxa"/>
            <w:tcBorders>
              <w:top w:val="single" w:sz="6" w:space="0" w:color="auto"/>
              <w:left w:val="single" w:sz="6" w:space="0" w:color="auto"/>
              <w:bottom w:val="single" w:sz="6" w:space="0" w:color="auto"/>
              <w:right w:val="single" w:sz="6" w:space="0" w:color="auto"/>
            </w:tcBorders>
          </w:tcPr>
          <w:p w14:paraId="20FC2787" w14:textId="77777777" w:rsidR="005A6C37" w:rsidRDefault="005A6C37">
            <w:pPr>
              <w:jc w:val="left"/>
            </w:pPr>
            <w:r>
              <w:t>Without candles</w:t>
            </w:r>
          </w:p>
        </w:tc>
        <w:tc>
          <w:tcPr>
            <w:tcW w:w="1044" w:type="dxa"/>
            <w:tcBorders>
              <w:top w:val="single" w:sz="6" w:space="0" w:color="auto"/>
              <w:left w:val="single" w:sz="6" w:space="0" w:color="auto"/>
              <w:bottom w:val="single" w:sz="6" w:space="0" w:color="auto"/>
            </w:tcBorders>
          </w:tcPr>
          <w:p w14:paraId="048533E6" w14:textId="77777777" w:rsidR="005A6C37" w:rsidRDefault="005A6C37" w:rsidP="00495160">
            <w:pPr>
              <w:jc w:val="center"/>
            </w:pPr>
            <w:r>
              <w:t>CI</w:t>
            </w:r>
          </w:p>
        </w:tc>
      </w:tr>
      <w:tr w:rsidR="005A6C37" w14:paraId="75544033" w14:textId="77777777" w:rsidTr="00495160">
        <w:trPr>
          <w:jc w:val="center"/>
        </w:trPr>
        <w:tc>
          <w:tcPr>
            <w:tcW w:w="2367" w:type="dxa"/>
            <w:tcBorders>
              <w:top w:val="single" w:sz="6" w:space="0" w:color="auto"/>
              <w:bottom w:val="single" w:sz="6" w:space="0" w:color="auto"/>
              <w:right w:val="single" w:sz="6" w:space="0" w:color="auto"/>
            </w:tcBorders>
            <w:vAlign w:val="center"/>
          </w:tcPr>
          <w:p w14:paraId="6A3960D0" w14:textId="77777777" w:rsidR="005A6C37" w:rsidRDefault="005A6C37" w:rsidP="00495160">
            <w:pPr>
              <w:jc w:val="left"/>
            </w:pPr>
            <w:r>
              <w:t>Cameras</w:t>
            </w:r>
          </w:p>
        </w:tc>
        <w:tc>
          <w:tcPr>
            <w:tcW w:w="6381" w:type="dxa"/>
            <w:tcBorders>
              <w:top w:val="single" w:sz="6" w:space="0" w:color="auto"/>
              <w:left w:val="single" w:sz="6" w:space="0" w:color="auto"/>
              <w:bottom w:val="single" w:sz="6" w:space="0" w:color="auto"/>
              <w:right w:val="single" w:sz="6" w:space="0" w:color="auto"/>
            </w:tcBorders>
          </w:tcPr>
          <w:p w14:paraId="3643EA93"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668AC92A" w14:textId="77777777" w:rsidR="005A6C37" w:rsidRDefault="005A6C37" w:rsidP="00495160">
            <w:pPr>
              <w:jc w:val="center"/>
            </w:pPr>
            <w:r>
              <w:t>CI</w:t>
            </w:r>
          </w:p>
        </w:tc>
      </w:tr>
      <w:tr w:rsidR="005A6C37" w14:paraId="003953DB" w14:textId="77777777" w:rsidTr="00495160">
        <w:trPr>
          <w:jc w:val="center"/>
        </w:trPr>
        <w:tc>
          <w:tcPr>
            <w:tcW w:w="2367" w:type="dxa"/>
            <w:tcBorders>
              <w:top w:val="single" w:sz="6" w:space="0" w:color="auto"/>
              <w:bottom w:val="single" w:sz="6" w:space="0" w:color="auto"/>
              <w:right w:val="single" w:sz="6" w:space="0" w:color="auto"/>
            </w:tcBorders>
            <w:vAlign w:val="center"/>
          </w:tcPr>
          <w:p w14:paraId="3C2FCC9A" w14:textId="77777777" w:rsidR="005A6C37" w:rsidRDefault="005A6C37" w:rsidP="00495160">
            <w:pPr>
              <w:jc w:val="left"/>
            </w:pPr>
            <w:r>
              <w:t>Chinaware</w:t>
            </w:r>
          </w:p>
        </w:tc>
        <w:tc>
          <w:tcPr>
            <w:tcW w:w="6381" w:type="dxa"/>
            <w:tcBorders>
              <w:top w:val="single" w:sz="6" w:space="0" w:color="auto"/>
              <w:left w:val="single" w:sz="6" w:space="0" w:color="auto"/>
              <w:bottom w:val="single" w:sz="6" w:space="0" w:color="auto"/>
              <w:right w:val="single" w:sz="6" w:space="0" w:color="auto"/>
            </w:tcBorders>
          </w:tcPr>
          <w:p w14:paraId="10C91554"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0D43E1C7" w14:textId="77777777" w:rsidR="005A6C37" w:rsidRDefault="005A6C37" w:rsidP="00495160">
            <w:pPr>
              <w:jc w:val="center"/>
            </w:pPr>
            <w:r>
              <w:t>CI</w:t>
            </w:r>
          </w:p>
        </w:tc>
      </w:tr>
      <w:tr w:rsidR="005A6C37" w14:paraId="7578CBD4" w14:textId="77777777" w:rsidTr="00495160">
        <w:trPr>
          <w:jc w:val="center"/>
        </w:trPr>
        <w:tc>
          <w:tcPr>
            <w:tcW w:w="2367" w:type="dxa"/>
            <w:tcBorders>
              <w:top w:val="single" w:sz="6" w:space="0" w:color="auto"/>
              <w:bottom w:val="single" w:sz="6" w:space="0" w:color="auto"/>
              <w:right w:val="single" w:sz="6" w:space="0" w:color="auto"/>
            </w:tcBorders>
            <w:vAlign w:val="center"/>
          </w:tcPr>
          <w:p w14:paraId="3252B3C1" w14:textId="77777777" w:rsidR="005A6C37" w:rsidRDefault="005A6C37" w:rsidP="00495160">
            <w:pPr>
              <w:jc w:val="left"/>
            </w:pPr>
            <w: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14:paraId="29C6B9A0" w14:textId="77777777" w:rsidR="005A6C37" w:rsidRDefault="005A6C37">
            <w:pPr>
              <w:jc w:val="left"/>
            </w:pPr>
            <w:r>
              <w:t>Replacement or other bulbs sold separately are not excluded</w:t>
            </w:r>
          </w:p>
        </w:tc>
        <w:tc>
          <w:tcPr>
            <w:tcW w:w="1044" w:type="dxa"/>
            <w:tcBorders>
              <w:top w:val="single" w:sz="6" w:space="0" w:color="auto"/>
              <w:left w:val="single" w:sz="6" w:space="0" w:color="auto"/>
              <w:bottom w:val="single" w:sz="6" w:space="0" w:color="auto"/>
            </w:tcBorders>
          </w:tcPr>
          <w:p w14:paraId="47CBEE11" w14:textId="77777777" w:rsidR="005A6C37" w:rsidRDefault="005A6C37" w:rsidP="00495160">
            <w:pPr>
              <w:jc w:val="center"/>
            </w:pPr>
            <w:r>
              <w:t>CI</w:t>
            </w:r>
          </w:p>
        </w:tc>
      </w:tr>
      <w:tr w:rsidR="005A6C37" w14:paraId="4FDCA631" w14:textId="77777777" w:rsidTr="00495160">
        <w:trPr>
          <w:jc w:val="center"/>
        </w:trPr>
        <w:tc>
          <w:tcPr>
            <w:tcW w:w="2367" w:type="dxa"/>
            <w:tcBorders>
              <w:top w:val="single" w:sz="6" w:space="0" w:color="auto"/>
              <w:bottom w:val="single" w:sz="6" w:space="0" w:color="auto"/>
              <w:right w:val="single" w:sz="6" w:space="0" w:color="auto"/>
            </w:tcBorders>
            <w:vAlign w:val="center"/>
          </w:tcPr>
          <w:p w14:paraId="3630730F" w14:textId="77777777" w:rsidR="005A6C37" w:rsidRDefault="005A6C37" w:rsidP="00495160">
            <w:pPr>
              <w:jc w:val="left"/>
            </w:pPr>
            <w:r>
              <w:t>Cigarette Lighters</w:t>
            </w:r>
          </w:p>
        </w:tc>
        <w:tc>
          <w:tcPr>
            <w:tcW w:w="6381" w:type="dxa"/>
            <w:tcBorders>
              <w:top w:val="single" w:sz="6" w:space="0" w:color="auto"/>
              <w:left w:val="single" w:sz="6" w:space="0" w:color="auto"/>
              <w:bottom w:val="single" w:sz="6" w:space="0" w:color="auto"/>
              <w:right w:val="single" w:sz="6" w:space="0" w:color="auto"/>
            </w:tcBorders>
          </w:tcPr>
          <w:p w14:paraId="7BBAE7C7"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4C5ABB9F" w14:textId="77777777" w:rsidR="005A6C37" w:rsidRDefault="005A6C37" w:rsidP="00495160">
            <w:pPr>
              <w:jc w:val="center"/>
            </w:pPr>
            <w:r>
              <w:t>CI</w:t>
            </w:r>
          </w:p>
        </w:tc>
      </w:tr>
      <w:tr w:rsidR="005A6C37" w14:paraId="371DCDA8" w14:textId="77777777" w:rsidTr="00495160">
        <w:trPr>
          <w:jc w:val="center"/>
        </w:trPr>
        <w:tc>
          <w:tcPr>
            <w:tcW w:w="2367" w:type="dxa"/>
            <w:tcBorders>
              <w:top w:val="single" w:sz="6" w:space="0" w:color="auto"/>
              <w:bottom w:val="single" w:sz="6" w:space="0" w:color="auto"/>
              <w:right w:val="single" w:sz="6" w:space="0" w:color="auto"/>
            </w:tcBorders>
            <w:vAlign w:val="center"/>
          </w:tcPr>
          <w:p w14:paraId="5EE08110" w14:textId="77777777" w:rsidR="005A6C37" w:rsidRDefault="005A6C37" w:rsidP="00495160">
            <w:pPr>
              <w:jc w:val="left"/>
            </w:pPr>
            <w:r>
              <w:t>Clothespins</w:t>
            </w:r>
          </w:p>
        </w:tc>
        <w:tc>
          <w:tcPr>
            <w:tcW w:w="6381" w:type="dxa"/>
            <w:tcBorders>
              <w:top w:val="single" w:sz="6" w:space="0" w:color="auto"/>
              <w:left w:val="single" w:sz="6" w:space="0" w:color="auto"/>
              <w:bottom w:val="single" w:sz="6" w:space="0" w:color="auto"/>
              <w:right w:val="single" w:sz="6" w:space="0" w:color="auto"/>
            </w:tcBorders>
          </w:tcPr>
          <w:p w14:paraId="65C425CA"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30EAB490" w14:textId="77777777" w:rsidR="005A6C37" w:rsidRDefault="005A6C37" w:rsidP="00495160">
            <w:pPr>
              <w:jc w:val="center"/>
            </w:pPr>
            <w:r>
              <w:t>CI</w:t>
            </w:r>
          </w:p>
        </w:tc>
      </w:tr>
      <w:tr w:rsidR="005A6C37" w14:paraId="11E81767" w14:textId="77777777" w:rsidTr="00495160">
        <w:trPr>
          <w:jc w:val="center"/>
        </w:trPr>
        <w:tc>
          <w:tcPr>
            <w:tcW w:w="2367" w:type="dxa"/>
            <w:tcBorders>
              <w:top w:val="single" w:sz="6" w:space="0" w:color="auto"/>
              <w:bottom w:val="single" w:sz="6" w:space="0" w:color="auto"/>
              <w:right w:val="single" w:sz="6" w:space="0" w:color="auto"/>
            </w:tcBorders>
            <w:vAlign w:val="center"/>
          </w:tcPr>
          <w:p w14:paraId="0D677B9A" w14:textId="77777777" w:rsidR="005A6C37" w:rsidRDefault="005A6C37" w:rsidP="00495160">
            <w:pPr>
              <w:jc w:val="left"/>
            </w:pPr>
            <w:r>
              <w:t>Clothing and Wearing Apparel</w:t>
            </w:r>
          </w:p>
        </w:tc>
        <w:tc>
          <w:tcPr>
            <w:tcW w:w="6381" w:type="dxa"/>
            <w:tcBorders>
              <w:top w:val="single" w:sz="6" w:space="0" w:color="auto"/>
              <w:left w:val="single" w:sz="6" w:space="0" w:color="auto"/>
              <w:bottom w:val="single" w:sz="6" w:space="0" w:color="auto"/>
              <w:right w:val="single" w:sz="6" w:space="0" w:color="auto"/>
            </w:tcBorders>
          </w:tcPr>
          <w:p w14:paraId="55FD870E" w14:textId="77777777" w:rsidR="005A6C37" w:rsidRDefault="005A6C37">
            <w:pPr>
              <w:jc w:val="left"/>
            </w:pPr>
            <w:r>
              <w:t>Socks, gloves, shoelaces, underwear, etc.</w:t>
            </w:r>
          </w:p>
        </w:tc>
        <w:tc>
          <w:tcPr>
            <w:tcW w:w="1044" w:type="dxa"/>
            <w:tcBorders>
              <w:top w:val="single" w:sz="6" w:space="0" w:color="auto"/>
              <w:left w:val="single" w:sz="6" w:space="0" w:color="auto"/>
              <w:bottom w:val="single" w:sz="6" w:space="0" w:color="auto"/>
            </w:tcBorders>
          </w:tcPr>
          <w:p w14:paraId="7A330231" w14:textId="77777777" w:rsidR="005A6C37" w:rsidRDefault="005A6C37" w:rsidP="00495160">
            <w:pPr>
              <w:jc w:val="center"/>
            </w:pPr>
            <w:r>
              <w:t>CI</w:t>
            </w:r>
          </w:p>
        </w:tc>
      </w:tr>
      <w:tr w:rsidR="005A6C37" w14:paraId="57324B49" w14:textId="77777777" w:rsidTr="00495160">
        <w:trPr>
          <w:jc w:val="center"/>
        </w:trPr>
        <w:tc>
          <w:tcPr>
            <w:tcW w:w="2367" w:type="dxa"/>
            <w:tcBorders>
              <w:top w:val="single" w:sz="6" w:space="0" w:color="auto"/>
              <w:bottom w:val="single" w:sz="6" w:space="0" w:color="auto"/>
              <w:right w:val="single" w:sz="6" w:space="0" w:color="auto"/>
            </w:tcBorders>
            <w:vAlign w:val="center"/>
          </w:tcPr>
          <w:p w14:paraId="0FD678CD" w14:textId="77777777" w:rsidR="005A6C37" w:rsidRDefault="005A6C37" w:rsidP="00495160">
            <w:pPr>
              <w:jc w:val="left"/>
            </w:pPr>
            <w:r>
              <w:t>Compacts and Mirrors</w:t>
            </w:r>
          </w:p>
        </w:tc>
        <w:tc>
          <w:tcPr>
            <w:tcW w:w="6381" w:type="dxa"/>
            <w:tcBorders>
              <w:top w:val="single" w:sz="6" w:space="0" w:color="auto"/>
              <w:left w:val="single" w:sz="6" w:space="0" w:color="auto"/>
              <w:bottom w:val="single" w:sz="6" w:space="0" w:color="auto"/>
              <w:right w:val="single" w:sz="6" w:space="0" w:color="auto"/>
            </w:tcBorders>
          </w:tcPr>
          <w:p w14:paraId="31E514A9"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3C56561C" w14:textId="77777777" w:rsidR="005A6C37" w:rsidRDefault="005A6C37" w:rsidP="00495160">
            <w:pPr>
              <w:jc w:val="center"/>
            </w:pPr>
            <w:r>
              <w:t>CI</w:t>
            </w:r>
          </w:p>
        </w:tc>
      </w:tr>
      <w:tr w:rsidR="005A6C37" w14:paraId="06B83D6C" w14:textId="77777777" w:rsidTr="00F518B7">
        <w:trPr>
          <w:jc w:val="center"/>
        </w:trPr>
        <w:tc>
          <w:tcPr>
            <w:tcW w:w="2367" w:type="dxa"/>
            <w:tcBorders>
              <w:top w:val="single" w:sz="6" w:space="0" w:color="auto"/>
              <w:bottom w:val="single" w:sz="6" w:space="0" w:color="auto"/>
              <w:right w:val="single" w:sz="6" w:space="0" w:color="auto"/>
            </w:tcBorders>
          </w:tcPr>
          <w:p w14:paraId="3F7F0490" w14:textId="77777777" w:rsidR="005A6C37" w:rsidRDefault="005A6C37" w:rsidP="00F518B7">
            <w:pPr>
              <w:jc w:val="left"/>
            </w:pPr>
            <w:r>
              <w:t xml:space="preserve">Cosmetics </w:t>
            </w:r>
          </w:p>
        </w:tc>
        <w:tc>
          <w:tcPr>
            <w:tcW w:w="6381" w:type="dxa"/>
            <w:tcBorders>
              <w:top w:val="single" w:sz="6" w:space="0" w:color="auto"/>
              <w:left w:val="single" w:sz="6" w:space="0" w:color="auto"/>
              <w:bottom w:val="single" w:sz="6" w:space="0" w:color="auto"/>
              <w:right w:val="single" w:sz="6" w:space="0" w:color="auto"/>
            </w:tcBorders>
          </w:tcPr>
          <w:p w14:paraId="06DEE860" w14:textId="77777777" w:rsidR="005A6C37" w:rsidRDefault="005A6C37">
            <w:pPr>
              <w:jc w:val="left"/>
            </w:pPr>
            <w:r>
              <w:t>Defined by Section 201(</w:t>
            </w:r>
            <w:proofErr w:type="spellStart"/>
            <w:r>
              <w:t>i</w:t>
            </w:r>
            <w:proofErr w:type="spellEnd"/>
            <w:r>
              <w:t>)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14:paraId="3085591B" w14:textId="77777777" w:rsidR="005A6C37" w:rsidRDefault="005A6C37" w:rsidP="00495160">
            <w:pPr>
              <w:jc w:val="center"/>
            </w:pPr>
            <w:r>
              <w:t>FDA-C</w:t>
            </w:r>
          </w:p>
        </w:tc>
      </w:tr>
      <w:tr w:rsidR="005A6C37" w14:paraId="69541ADF" w14:textId="77777777" w:rsidTr="00495160">
        <w:trPr>
          <w:jc w:val="center"/>
        </w:trPr>
        <w:tc>
          <w:tcPr>
            <w:tcW w:w="2367" w:type="dxa"/>
            <w:tcBorders>
              <w:top w:val="single" w:sz="6" w:space="0" w:color="auto"/>
              <w:bottom w:val="single" w:sz="6" w:space="0" w:color="auto"/>
              <w:right w:val="single" w:sz="6" w:space="0" w:color="auto"/>
            </w:tcBorders>
            <w:vAlign w:val="center"/>
          </w:tcPr>
          <w:p w14:paraId="65191F31" w14:textId="77777777" w:rsidR="005A6C37" w:rsidRDefault="005A6C37" w:rsidP="00495160">
            <w:pPr>
              <w:jc w:val="left"/>
            </w:pPr>
            <w:r>
              <w:t>Cotton Puffs</w:t>
            </w:r>
          </w:p>
        </w:tc>
        <w:tc>
          <w:tcPr>
            <w:tcW w:w="6381" w:type="dxa"/>
            <w:tcBorders>
              <w:top w:val="single" w:sz="6" w:space="0" w:color="auto"/>
              <w:left w:val="single" w:sz="6" w:space="0" w:color="auto"/>
              <w:bottom w:val="single" w:sz="6" w:space="0" w:color="auto"/>
              <w:right w:val="single" w:sz="6" w:space="0" w:color="auto"/>
            </w:tcBorders>
          </w:tcPr>
          <w:p w14:paraId="0FCE752B" w14:textId="77777777" w:rsidR="005A6C37" w:rsidRDefault="005A6C37">
            <w:pPr>
              <w:jc w:val="left"/>
            </w:pPr>
            <w:r>
              <w:t>Sterilized</w:t>
            </w:r>
          </w:p>
        </w:tc>
        <w:tc>
          <w:tcPr>
            <w:tcW w:w="1044" w:type="dxa"/>
            <w:tcBorders>
              <w:top w:val="single" w:sz="6" w:space="0" w:color="auto"/>
              <w:left w:val="single" w:sz="6" w:space="0" w:color="auto"/>
              <w:bottom w:val="single" w:sz="6" w:space="0" w:color="auto"/>
            </w:tcBorders>
          </w:tcPr>
          <w:p w14:paraId="7E71A857" w14:textId="77777777" w:rsidR="005A6C37" w:rsidRDefault="005A6C37">
            <w:pPr>
              <w:jc w:val="center"/>
            </w:pPr>
            <w:r>
              <w:t>FDA-D</w:t>
            </w:r>
          </w:p>
        </w:tc>
      </w:tr>
      <w:tr w:rsidR="005A6C37" w14:paraId="1C86ED58" w14:textId="77777777" w:rsidTr="00495160">
        <w:trPr>
          <w:jc w:val="center"/>
        </w:trPr>
        <w:tc>
          <w:tcPr>
            <w:tcW w:w="2367" w:type="dxa"/>
            <w:tcBorders>
              <w:top w:val="single" w:sz="6" w:space="0" w:color="auto"/>
              <w:bottom w:val="single" w:sz="6" w:space="0" w:color="auto"/>
              <w:right w:val="single" w:sz="6" w:space="0" w:color="auto"/>
            </w:tcBorders>
            <w:vAlign w:val="center"/>
          </w:tcPr>
          <w:p w14:paraId="5A97D439" w14:textId="77777777" w:rsidR="005A6C37" w:rsidRDefault="005A6C37" w:rsidP="00495160">
            <w:pPr>
              <w:jc w:val="left"/>
            </w:pPr>
            <w:proofErr w:type="spellStart"/>
            <w:r>
              <w:t>Crystalware</w:t>
            </w:r>
            <w:proofErr w:type="spellEnd"/>
            <w:r>
              <w:t xml:space="preserve"> </w:t>
            </w:r>
          </w:p>
        </w:tc>
        <w:tc>
          <w:tcPr>
            <w:tcW w:w="6381" w:type="dxa"/>
            <w:tcBorders>
              <w:top w:val="single" w:sz="6" w:space="0" w:color="auto"/>
              <w:left w:val="single" w:sz="6" w:space="0" w:color="auto"/>
              <w:bottom w:val="single" w:sz="6" w:space="0" w:color="auto"/>
              <w:right w:val="single" w:sz="6" w:space="0" w:color="auto"/>
            </w:tcBorders>
          </w:tcPr>
          <w:p w14:paraId="0DB5682D"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036A352F" w14:textId="77777777" w:rsidR="005A6C37" w:rsidRDefault="005A6C37">
            <w:pPr>
              <w:jc w:val="center"/>
            </w:pPr>
            <w:r>
              <w:t>CI</w:t>
            </w:r>
          </w:p>
        </w:tc>
      </w:tr>
      <w:tr w:rsidR="005A6C37" w14:paraId="60D5FCE3" w14:textId="77777777" w:rsidTr="00495160">
        <w:trPr>
          <w:jc w:val="center"/>
        </w:trPr>
        <w:tc>
          <w:tcPr>
            <w:tcW w:w="2367" w:type="dxa"/>
            <w:tcBorders>
              <w:top w:val="single" w:sz="6" w:space="0" w:color="auto"/>
              <w:bottom w:val="single" w:sz="6" w:space="0" w:color="auto"/>
              <w:right w:val="single" w:sz="6" w:space="0" w:color="auto"/>
            </w:tcBorders>
            <w:vAlign w:val="center"/>
          </w:tcPr>
          <w:p w14:paraId="7F4C1551" w14:textId="77777777" w:rsidR="005A6C37" w:rsidRDefault="005A6C37" w:rsidP="00495160">
            <w:pPr>
              <w:jc w:val="left"/>
            </w:pPr>
            <w: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14:paraId="24DAC827" w14:textId="77777777" w:rsidR="005A6C37" w:rsidRDefault="005A6C37">
            <w:pPr>
              <w:jc w:val="left"/>
            </w:pPr>
            <w:r>
              <w:t xml:space="preserve">If the observer </w:t>
            </w:r>
            <w:proofErr w:type="gramStart"/>
            <w:r>
              <w:t>experiences difficulty</w:t>
            </w:r>
            <w:proofErr w:type="gramEnd"/>
            <w:r>
              <w:t xml:space="preserve"> in ascertaining whether or not a given product is a soap or a detergent, contact the manufacturer or FDA.</w:t>
            </w:r>
          </w:p>
        </w:tc>
        <w:tc>
          <w:tcPr>
            <w:tcW w:w="1044" w:type="dxa"/>
            <w:tcBorders>
              <w:top w:val="single" w:sz="6" w:space="0" w:color="auto"/>
              <w:left w:val="single" w:sz="6" w:space="0" w:color="auto"/>
              <w:bottom w:val="single" w:sz="6" w:space="0" w:color="auto"/>
            </w:tcBorders>
          </w:tcPr>
          <w:p w14:paraId="783D403B" w14:textId="77777777" w:rsidR="005A6C37" w:rsidRDefault="005A6C37">
            <w:pPr>
              <w:jc w:val="center"/>
            </w:pPr>
            <w:r>
              <w:t>FDA-D or C</w:t>
            </w:r>
          </w:p>
        </w:tc>
      </w:tr>
      <w:tr w:rsidR="005A6C37" w14:paraId="28CC7986" w14:textId="77777777" w:rsidTr="00495160">
        <w:trPr>
          <w:jc w:val="center"/>
        </w:trPr>
        <w:tc>
          <w:tcPr>
            <w:tcW w:w="2367" w:type="dxa"/>
            <w:tcBorders>
              <w:top w:val="single" w:sz="6" w:space="0" w:color="auto"/>
              <w:bottom w:val="single" w:sz="6" w:space="0" w:color="auto"/>
              <w:right w:val="single" w:sz="6" w:space="0" w:color="auto"/>
            </w:tcBorders>
            <w:vAlign w:val="center"/>
          </w:tcPr>
          <w:p w14:paraId="0C536836" w14:textId="77777777" w:rsidR="005A6C37" w:rsidRDefault="005A6C37" w:rsidP="00495160">
            <w:pPr>
              <w:jc w:val="left"/>
            </w:pPr>
            <w: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14:paraId="76D187A0" w14:textId="77777777" w:rsidR="005A6C37" w:rsidRDefault="005A6C37">
            <w:pPr>
              <w:jc w:val="left"/>
            </w:pPr>
          </w:p>
        </w:tc>
        <w:tc>
          <w:tcPr>
            <w:tcW w:w="1044" w:type="dxa"/>
            <w:tcBorders>
              <w:top w:val="single" w:sz="6" w:space="0" w:color="auto"/>
              <w:left w:val="single" w:sz="6" w:space="0" w:color="auto"/>
              <w:bottom w:val="single" w:sz="6" w:space="0" w:color="auto"/>
            </w:tcBorders>
          </w:tcPr>
          <w:p w14:paraId="5F4D052D" w14:textId="77777777" w:rsidR="005A6C37" w:rsidRDefault="005A6C37">
            <w:pPr>
              <w:jc w:val="center"/>
            </w:pPr>
            <w:r>
              <w:t>CI</w:t>
            </w:r>
          </w:p>
        </w:tc>
      </w:tr>
      <w:tr w:rsidR="005A6C37" w14:paraId="107FE554" w14:textId="77777777" w:rsidTr="00F518B7">
        <w:trPr>
          <w:jc w:val="center"/>
        </w:trPr>
        <w:tc>
          <w:tcPr>
            <w:tcW w:w="2367" w:type="dxa"/>
            <w:tcBorders>
              <w:top w:val="single" w:sz="6" w:space="0" w:color="auto"/>
              <w:bottom w:val="single" w:sz="6" w:space="0" w:color="auto"/>
              <w:right w:val="single" w:sz="6" w:space="0" w:color="auto"/>
            </w:tcBorders>
          </w:tcPr>
          <w:p w14:paraId="475ECBEB" w14:textId="77777777" w:rsidR="005A6C37" w:rsidRDefault="005A6C37" w:rsidP="00F518B7">
            <w:pPr>
              <w:jc w:val="left"/>
            </w:pPr>
            <w:r>
              <w:lastRenderedPageBreak/>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14:paraId="1AC1BFBA" w14:textId="77777777" w:rsidR="005A6C37" w:rsidRDefault="005A6C37" w:rsidP="00495160">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14:paraId="15E515BE" w14:textId="77777777" w:rsidR="005A6C37" w:rsidRDefault="005A6C37" w:rsidP="00495160">
            <w:pPr>
              <w:jc w:val="center"/>
            </w:pPr>
            <w:r>
              <w:t>FDA-DV</w:t>
            </w:r>
          </w:p>
        </w:tc>
      </w:tr>
      <w:tr w:rsidR="005A6C37" w14:paraId="30251BB1" w14:textId="77777777" w:rsidTr="00495160">
        <w:trPr>
          <w:jc w:val="center"/>
        </w:trPr>
        <w:tc>
          <w:tcPr>
            <w:tcW w:w="2367" w:type="dxa"/>
            <w:tcBorders>
              <w:top w:val="single" w:sz="6" w:space="0" w:color="auto"/>
              <w:bottom w:val="single" w:sz="6" w:space="0" w:color="auto"/>
              <w:right w:val="single" w:sz="6" w:space="0" w:color="auto"/>
            </w:tcBorders>
            <w:vAlign w:val="center"/>
          </w:tcPr>
          <w:p w14:paraId="158D900D" w14:textId="77777777" w:rsidR="005A6C37" w:rsidRDefault="005A6C37" w:rsidP="00495160">
            <w:pPr>
              <w:jc w:val="left"/>
            </w:pPr>
            <w:r>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14:paraId="72DBEF9A"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7A83DF94" w14:textId="77777777" w:rsidR="005A6C37" w:rsidRDefault="005A6C37" w:rsidP="00495160">
            <w:pPr>
              <w:jc w:val="center"/>
            </w:pPr>
            <w:r>
              <w:t>CI</w:t>
            </w:r>
          </w:p>
        </w:tc>
      </w:tr>
      <w:tr w:rsidR="005A6C37" w14:paraId="69427493" w14:textId="77777777" w:rsidTr="00495160">
        <w:trPr>
          <w:jc w:val="center"/>
        </w:trPr>
        <w:tc>
          <w:tcPr>
            <w:tcW w:w="2367" w:type="dxa"/>
            <w:tcBorders>
              <w:top w:val="single" w:sz="6" w:space="0" w:color="auto"/>
              <w:bottom w:val="single" w:sz="6" w:space="0" w:color="auto"/>
              <w:right w:val="single" w:sz="6" w:space="0" w:color="auto"/>
            </w:tcBorders>
            <w:vAlign w:val="center"/>
          </w:tcPr>
          <w:p w14:paraId="1AA41092" w14:textId="77777777" w:rsidR="005A6C37" w:rsidRDefault="005A6C37" w:rsidP="00495160">
            <w:pPr>
              <w:jc w:val="left"/>
            </w:pPr>
            <w: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14:paraId="231C7E8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72E60C0" w14:textId="77777777" w:rsidR="005A6C37" w:rsidRDefault="005A6C37" w:rsidP="00495160">
            <w:pPr>
              <w:jc w:val="center"/>
            </w:pPr>
            <w:r>
              <w:t>EPA</w:t>
            </w:r>
          </w:p>
        </w:tc>
      </w:tr>
      <w:tr w:rsidR="005A6C37" w14:paraId="68F88EBB" w14:textId="77777777" w:rsidTr="00F518B7">
        <w:trPr>
          <w:cantSplit/>
          <w:jc w:val="center"/>
        </w:trPr>
        <w:tc>
          <w:tcPr>
            <w:tcW w:w="2367" w:type="dxa"/>
            <w:tcBorders>
              <w:top w:val="single" w:sz="6" w:space="0" w:color="auto"/>
              <w:bottom w:val="single" w:sz="6" w:space="0" w:color="auto"/>
              <w:right w:val="single" w:sz="6" w:space="0" w:color="auto"/>
            </w:tcBorders>
          </w:tcPr>
          <w:p w14:paraId="357F088A" w14:textId="77777777" w:rsidR="005A6C37" w:rsidRDefault="005A6C37" w:rsidP="00F518B7">
            <w:pPr>
              <w:jc w:val="left"/>
            </w:pPr>
            <w:r>
              <w:t>Drugs</w:t>
            </w:r>
            <w:r w:rsidR="00D962A8">
              <w:fldChar w:fldCharType="begin"/>
            </w:r>
            <w:r>
              <w:instrText>xe "</w:instrText>
            </w:r>
            <w:r w:rsidRPr="00460FE1">
              <w:instrText>Drugs</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14:paraId="65776781" w14:textId="2C131570" w:rsidR="005A6C37" w:rsidRDefault="005A6C37" w:rsidP="00495160">
            <w:pPr>
              <w:jc w:val="left"/>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14:paraId="30CAA3BE" w14:textId="77777777" w:rsidR="005A6C37" w:rsidRDefault="005A6C37" w:rsidP="00495160">
            <w:pPr>
              <w:jc w:val="center"/>
            </w:pPr>
            <w:r>
              <w:t>FDA-D</w:t>
            </w:r>
          </w:p>
        </w:tc>
      </w:tr>
      <w:tr w:rsidR="005A6C37" w14:paraId="63AB762E" w14:textId="77777777" w:rsidTr="00495160">
        <w:trPr>
          <w:jc w:val="center"/>
        </w:trPr>
        <w:tc>
          <w:tcPr>
            <w:tcW w:w="2367" w:type="dxa"/>
            <w:tcBorders>
              <w:top w:val="single" w:sz="6" w:space="0" w:color="auto"/>
              <w:bottom w:val="single" w:sz="6" w:space="0" w:color="auto"/>
              <w:right w:val="single" w:sz="6" w:space="0" w:color="auto"/>
            </w:tcBorders>
            <w:vAlign w:val="center"/>
          </w:tcPr>
          <w:p w14:paraId="22888C8E" w14:textId="77777777" w:rsidR="005A6C37" w:rsidRDefault="005A6C37" w:rsidP="00495160">
            <w:pPr>
              <w:jc w:val="left"/>
            </w:pPr>
            <w: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14:paraId="6B84D749"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243F218" w14:textId="77777777" w:rsidR="005A6C37" w:rsidRDefault="005A6C37" w:rsidP="00495160">
            <w:pPr>
              <w:jc w:val="center"/>
            </w:pPr>
            <w:r>
              <w:t>CI</w:t>
            </w:r>
          </w:p>
        </w:tc>
      </w:tr>
      <w:tr w:rsidR="005A6C37" w14:paraId="0DB820A5" w14:textId="77777777" w:rsidTr="00495160">
        <w:trPr>
          <w:jc w:val="center"/>
        </w:trPr>
        <w:tc>
          <w:tcPr>
            <w:tcW w:w="2367" w:type="dxa"/>
            <w:tcBorders>
              <w:top w:val="single" w:sz="6" w:space="0" w:color="auto"/>
              <w:bottom w:val="single" w:sz="6" w:space="0" w:color="auto"/>
              <w:right w:val="single" w:sz="6" w:space="0" w:color="auto"/>
            </w:tcBorders>
            <w:vAlign w:val="center"/>
          </w:tcPr>
          <w:p w14:paraId="43E1BF64" w14:textId="77777777" w:rsidR="005A6C37" w:rsidRDefault="005A6C37" w:rsidP="00495160">
            <w:pPr>
              <w:jc w:val="left"/>
            </w:pPr>
            <w: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14:paraId="467842C2" w14:textId="77777777" w:rsidR="005A6C37" w:rsidRDefault="005A6C37" w:rsidP="00495160">
            <w:pPr>
              <w:jc w:val="left"/>
            </w:pPr>
            <w: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14:paraId="0EA5E7BE" w14:textId="77777777" w:rsidR="005A6C37" w:rsidRDefault="005A6C37" w:rsidP="00495160">
            <w:pPr>
              <w:jc w:val="center"/>
            </w:pPr>
            <w:r>
              <w:t>EPA</w:t>
            </w:r>
          </w:p>
        </w:tc>
      </w:tr>
      <w:tr w:rsidR="005A6C37" w14:paraId="3DBD8116" w14:textId="77777777" w:rsidTr="00495160">
        <w:trPr>
          <w:jc w:val="center"/>
        </w:trPr>
        <w:tc>
          <w:tcPr>
            <w:tcW w:w="2367" w:type="dxa"/>
            <w:tcBorders>
              <w:top w:val="single" w:sz="6" w:space="0" w:color="auto"/>
              <w:bottom w:val="single" w:sz="6" w:space="0" w:color="auto"/>
              <w:right w:val="single" w:sz="6" w:space="0" w:color="auto"/>
            </w:tcBorders>
            <w:vAlign w:val="center"/>
          </w:tcPr>
          <w:p w14:paraId="6BC90B64" w14:textId="77777777" w:rsidR="005A6C37" w:rsidRDefault="005A6C37" w:rsidP="00495160">
            <w:pPr>
              <w:jc w:val="left"/>
            </w:pPr>
            <w: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14:paraId="1AC6F70A"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DFFE9E9" w14:textId="77777777" w:rsidR="005A6C37" w:rsidRDefault="005A6C37" w:rsidP="00495160">
            <w:pPr>
              <w:jc w:val="center"/>
            </w:pPr>
            <w:r>
              <w:t>CI</w:t>
            </w:r>
          </w:p>
        </w:tc>
      </w:tr>
      <w:tr w:rsidR="005A6C37" w14:paraId="72D1523D" w14:textId="77777777" w:rsidTr="00495160">
        <w:trPr>
          <w:jc w:val="center"/>
        </w:trPr>
        <w:tc>
          <w:tcPr>
            <w:tcW w:w="2367" w:type="dxa"/>
            <w:tcBorders>
              <w:top w:val="single" w:sz="6" w:space="0" w:color="auto"/>
              <w:bottom w:val="single" w:sz="6" w:space="0" w:color="auto"/>
              <w:right w:val="single" w:sz="6" w:space="0" w:color="auto"/>
            </w:tcBorders>
            <w:vAlign w:val="center"/>
          </w:tcPr>
          <w:p w14:paraId="2A0E02FC" w14:textId="77777777" w:rsidR="005A6C37" w:rsidRDefault="005A6C37" w:rsidP="00495160">
            <w:pPr>
              <w:jc w:val="left"/>
            </w:pPr>
            <w: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14:paraId="769536CA"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563DAE4" w14:textId="77777777" w:rsidR="005A6C37" w:rsidRDefault="005A6C37" w:rsidP="00495160">
            <w:pPr>
              <w:jc w:val="center"/>
            </w:pPr>
            <w:r>
              <w:t>CI</w:t>
            </w:r>
          </w:p>
        </w:tc>
      </w:tr>
      <w:tr w:rsidR="005A6C37" w14:paraId="20C328E1" w14:textId="77777777" w:rsidTr="00F518B7">
        <w:trPr>
          <w:jc w:val="center"/>
        </w:trPr>
        <w:tc>
          <w:tcPr>
            <w:tcW w:w="2367" w:type="dxa"/>
            <w:tcBorders>
              <w:top w:val="single" w:sz="6" w:space="0" w:color="auto"/>
              <w:bottom w:val="single" w:sz="6" w:space="0" w:color="auto"/>
              <w:right w:val="single" w:sz="6" w:space="0" w:color="auto"/>
            </w:tcBorders>
          </w:tcPr>
          <w:p w14:paraId="634CE033" w14:textId="77777777" w:rsidR="005A6C37" w:rsidRDefault="005A6C37" w:rsidP="00F518B7">
            <w:pPr>
              <w:jc w:val="left"/>
            </w:pPr>
            <w:r>
              <w:t>Food</w:t>
            </w:r>
          </w:p>
        </w:tc>
        <w:tc>
          <w:tcPr>
            <w:tcW w:w="6381" w:type="dxa"/>
            <w:tcBorders>
              <w:top w:val="single" w:sz="6" w:space="0" w:color="auto"/>
              <w:left w:val="single" w:sz="6" w:space="0" w:color="auto"/>
              <w:bottom w:val="single" w:sz="6" w:space="0" w:color="auto"/>
              <w:right w:val="single" w:sz="6" w:space="0" w:color="auto"/>
            </w:tcBorders>
            <w:vAlign w:val="center"/>
          </w:tcPr>
          <w:p w14:paraId="1741F00D" w14:textId="77777777" w:rsidR="005A6C37" w:rsidRDefault="005A6C37" w:rsidP="00495160">
            <w:pPr>
              <w:jc w:val="left"/>
            </w:pPr>
            <w: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14:paraId="57A2EF4C" w14:textId="77777777" w:rsidR="005A6C37" w:rsidRDefault="005A6C37" w:rsidP="00495160">
            <w:pPr>
              <w:jc w:val="center"/>
            </w:pPr>
            <w:r>
              <w:t>FDA-F</w:t>
            </w:r>
          </w:p>
        </w:tc>
      </w:tr>
      <w:tr w:rsidR="005A6C37" w14:paraId="5BE823BF" w14:textId="77777777" w:rsidTr="00F518B7">
        <w:trPr>
          <w:jc w:val="center"/>
        </w:trPr>
        <w:tc>
          <w:tcPr>
            <w:tcW w:w="2367" w:type="dxa"/>
            <w:tcBorders>
              <w:top w:val="single" w:sz="6" w:space="0" w:color="auto"/>
              <w:bottom w:val="single" w:sz="6" w:space="0" w:color="auto"/>
              <w:right w:val="single" w:sz="6" w:space="0" w:color="auto"/>
            </w:tcBorders>
            <w:vAlign w:val="center"/>
          </w:tcPr>
          <w:p w14:paraId="7A03F349" w14:textId="77777777" w:rsidR="005A6C37" w:rsidRDefault="005A6C37" w:rsidP="00495160">
            <w:pPr>
              <w:jc w:val="left"/>
            </w:pPr>
            <w: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tcPr>
          <w:p w14:paraId="04993687" w14:textId="77777777" w:rsidR="005A6C37" w:rsidRDefault="005A6C37" w:rsidP="00F518B7">
            <w:pPr>
              <w:jc w:val="left"/>
            </w:pPr>
            <w:r>
              <w:t>Ball point pens, lead pencils, and lead refills, etc.</w:t>
            </w:r>
          </w:p>
        </w:tc>
        <w:tc>
          <w:tcPr>
            <w:tcW w:w="1044" w:type="dxa"/>
            <w:tcBorders>
              <w:top w:val="single" w:sz="6" w:space="0" w:color="auto"/>
              <w:left w:val="single" w:sz="6" w:space="0" w:color="auto"/>
              <w:bottom w:val="single" w:sz="6" w:space="0" w:color="auto"/>
            </w:tcBorders>
            <w:vAlign w:val="center"/>
          </w:tcPr>
          <w:p w14:paraId="04CD8807" w14:textId="77777777" w:rsidR="005A6C37" w:rsidRDefault="005A6C37" w:rsidP="00495160">
            <w:pPr>
              <w:jc w:val="center"/>
            </w:pPr>
            <w:r>
              <w:t>CI</w:t>
            </w:r>
          </w:p>
        </w:tc>
      </w:tr>
      <w:tr w:rsidR="005A6C37" w14:paraId="124709C0" w14:textId="77777777" w:rsidTr="00495160">
        <w:trPr>
          <w:jc w:val="center"/>
        </w:trPr>
        <w:tc>
          <w:tcPr>
            <w:tcW w:w="2367" w:type="dxa"/>
            <w:tcBorders>
              <w:top w:val="single" w:sz="6" w:space="0" w:color="auto"/>
              <w:bottom w:val="single" w:sz="6" w:space="0" w:color="auto"/>
              <w:right w:val="single" w:sz="6" w:space="0" w:color="auto"/>
            </w:tcBorders>
            <w:vAlign w:val="center"/>
          </w:tcPr>
          <w:p w14:paraId="73B040DB" w14:textId="77777777" w:rsidR="005A6C37" w:rsidRDefault="005A6C37" w:rsidP="00495160">
            <w:pPr>
              <w:jc w:val="left"/>
            </w:pPr>
            <w:r>
              <w:t>Garden Tools</w:t>
            </w:r>
          </w:p>
        </w:tc>
        <w:tc>
          <w:tcPr>
            <w:tcW w:w="6381" w:type="dxa"/>
            <w:tcBorders>
              <w:top w:val="single" w:sz="6" w:space="0" w:color="auto"/>
              <w:left w:val="single" w:sz="6" w:space="0" w:color="auto"/>
              <w:bottom w:val="single" w:sz="6" w:space="0" w:color="auto"/>
              <w:right w:val="single" w:sz="6" w:space="0" w:color="auto"/>
            </w:tcBorders>
            <w:vAlign w:val="center"/>
          </w:tcPr>
          <w:p w14:paraId="4BB51608" w14:textId="77777777" w:rsidR="005A6C37" w:rsidRDefault="005A6C37" w:rsidP="00495160">
            <w:pPr>
              <w:jc w:val="left"/>
            </w:pPr>
            <w:r>
              <w:t>Hoses, trowels, grass clippers, etc.</w:t>
            </w:r>
          </w:p>
        </w:tc>
        <w:tc>
          <w:tcPr>
            <w:tcW w:w="1044" w:type="dxa"/>
            <w:tcBorders>
              <w:top w:val="single" w:sz="6" w:space="0" w:color="auto"/>
              <w:left w:val="single" w:sz="6" w:space="0" w:color="auto"/>
              <w:bottom w:val="single" w:sz="6" w:space="0" w:color="auto"/>
            </w:tcBorders>
            <w:vAlign w:val="center"/>
          </w:tcPr>
          <w:p w14:paraId="7D1B1023" w14:textId="77777777" w:rsidR="005A6C37" w:rsidRDefault="005A6C37" w:rsidP="00495160">
            <w:pPr>
              <w:jc w:val="center"/>
            </w:pPr>
            <w:r>
              <w:t>CI</w:t>
            </w:r>
          </w:p>
        </w:tc>
      </w:tr>
      <w:tr w:rsidR="005A6C37" w14:paraId="3B769D80" w14:textId="77777777" w:rsidTr="00495160">
        <w:trPr>
          <w:jc w:val="center"/>
        </w:trPr>
        <w:tc>
          <w:tcPr>
            <w:tcW w:w="2367" w:type="dxa"/>
            <w:tcBorders>
              <w:top w:val="single" w:sz="6" w:space="0" w:color="auto"/>
              <w:bottom w:val="single" w:sz="6" w:space="0" w:color="auto"/>
              <w:right w:val="single" w:sz="6" w:space="0" w:color="auto"/>
            </w:tcBorders>
            <w:vAlign w:val="center"/>
          </w:tcPr>
          <w:p w14:paraId="4A4DC81E" w14:textId="77777777" w:rsidR="005A6C37" w:rsidRDefault="005A6C37" w:rsidP="00495160">
            <w:pPr>
              <w:jc w:val="left"/>
            </w:pPr>
            <w:r>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14:paraId="2502F7AC"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7DE453FA" w14:textId="77777777" w:rsidR="005A6C37" w:rsidRDefault="005A6C37" w:rsidP="00495160">
            <w:pPr>
              <w:jc w:val="center"/>
            </w:pPr>
            <w:r>
              <w:t>EPA</w:t>
            </w:r>
          </w:p>
        </w:tc>
      </w:tr>
      <w:tr w:rsidR="005A6C37" w14:paraId="0B19D804" w14:textId="77777777" w:rsidTr="00495160">
        <w:trPr>
          <w:jc w:val="center"/>
        </w:trPr>
        <w:tc>
          <w:tcPr>
            <w:tcW w:w="2367" w:type="dxa"/>
            <w:tcBorders>
              <w:top w:val="single" w:sz="6" w:space="0" w:color="auto"/>
              <w:bottom w:val="single" w:sz="6" w:space="0" w:color="auto"/>
              <w:right w:val="single" w:sz="6" w:space="0" w:color="auto"/>
            </w:tcBorders>
            <w:vAlign w:val="center"/>
          </w:tcPr>
          <w:p w14:paraId="5084FEC2" w14:textId="77777777" w:rsidR="005A6C37" w:rsidRDefault="005A6C37" w:rsidP="00495160">
            <w:pPr>
              <w:jc w:val="left"/>
            </w:pPr>
            <w: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14:paraId="192E285A" w14:textId="77777777" w:rsidR="005A6C37" w:rsidRDefault="005A6C37" w:rsidP="00495160">
            <w:pPr>
              <w:jc w:val="left"/>
            </w:pPr>
            <w:r>
              <w:t>Ribbon, tape, etc.</w:t>
            </w:r>
          </w:p>
        </w:tc>
        <w:tc>
          <w:tcPr>
            <w:tcW w:w="1044" w:type="dxa"/>
            <w:tcBorders>
              <w:top w:val="single" w:sz="6" w:space="0" w:color="auto"/>
              <w:left w:val="single" w:sz="6" w:space="0" w:color="auto"/>
              <w:bottom w:val="single" w:sz="6" w:space="0" w:color="auto"/>
            </w:tcBorders>
            <w:vAlign w:val="center"/>
          </w:tcPr>
          <w:p w14:paraId="1ACED04D" w14:textId="77777777" w:rsidR="005A6C37" w:rsidRDefault="005A6C37" w:rsidP="00495160">
            <w:pPr>
              <w:jc w:val="center"/>
            </w:pPr>
            <w:r>
              <w:t>CI</w:t>
            </w:r>
          </w:p>
        </w:tc>
      </w:tr>
      <w:tr w:rsidR="005A6C37" w14:paraId="688AAD5A" w14:textId="77777777" w:rsidTr="00495160">
        <w:trPr>
          <w:jc w:val="center"/>
        </w:trPr>
        <w:tc>
          <w:tcPr>
            <w:tcW w:w="2367" w:type="dxa"/>
            <w:tcBorders>
              <w:top w:val="single" w:sz="6" w:space="0" w:color="auto"/>
              <w:bottom w:val="single" w:sz="6" w:space="0" w:color="auto"/>
              <w:right w:val="single" w:sz="6" w:space="0" w:color="auto"/>
            </w:tcBorders>
            <w:vAlign w:val="center"/>
          </w:tcPr>
          <w:p w14:paraId="7980D436" w14:textId="77777777" w:rsidR="005A6C37" w:rsidRDefault="005A6C37" w:rsidP="00495160">
            <w:pPr>
              <w:jc w:val="left"/>
            </w:pPr>
            <w: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14:paraId="5E5A15C0" w14:textId="77777777" w:rsidR="005A6C37" w:rsidRDefault="005A6C37" w:rsidP="00495160">
            <w:pPr>
              <w:jc w:val="left"/>
            </w:pPr>
            <w:r>
              <w:t>Decorative wrapping foil, paper, cellophane, etc.</w:t>
            </w:r>
          </w:p>
        </w:tc>
        <w:tc>
          <w:tcPr>
            <w:tcW w:w="1044" w:type="dxa"/>
            <w:tcBorders>
              <w:top w:val="single" w:sz="6" w:space="0" w:color="auto"/>
              <w:left w:val="single" w:sz="6" w:space="0" w:color="auto"/>
              <w:bottom w:val="single" w:sz="6" w:space="0" w:color="auto"/>
            </w:tcBorders>
            <w:vAlign w:val="center"/>
          </w:tcPr>
          <w:p w14:paraId="41014396" w14:textId="77777777" w:rsidR="005A6C37" w:rsidRDefault="005A6C37" w:rsidP="00495160">
            <w:pPr>
              <w:jc w:val="center"/>
            </w:pPr>
            <w:r>
              <w:t>CI</w:t>
            </w:r>
          </w:p>
        </w:tc>
      </w:tr>
      <w:tr w:rsidR="005A6C37" w14:paraId="0490190F" w14:textId="77777777" w:rsidTr="00495160">
        <w:trPr>
          <w:jc w:val="center"/>
        </w:trPr>
        <w:tc>
          <w:tcPr>
            <w:tcW w:w="2367" w:type="dxa"/>
            <w:tcBorders>
              <w:top w:val="single" w:sz="6" w:space="0" w:color="auto"/>
              <w:bottom w:val="single" w:sz="6" w:space="0" w:color="auto"/>
              <w:right w:val="single" w:sz="6" w:space="0" w:color="auto"/>
            </w:tcBorders>
            <w:vAlign w:val="center"/>
          </w:tcPr>
          <w:p w14:paraId="2B294A0F" w14:textId="77777777" w:rsidR="005A6C37" w:rsidRDefault="005A6C37" w:rsidP="00495160">
            <w:pPr>
              <w:jc w:val="left"/>
            </w:pPr>
            <w: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14:paraId="6A0AFEA8" w14:textId="77777777" w:rsidR="005A6C37" w:rsidRDefault="005A6C37" w:rsidP="00495160">
            <w:pPr>
              <w:jc w:val="left"/>
            </w:pPr>
            <w:r>
              <w:t>Disposable plastic glasses are not excluded</w:t>
            </w:r>
          </w:p>
        </w:tc>
        <w:tc>
          <w:tcPr>
            <w:tcW w:w="1044" w:type="dxa"/>
            <w:tcBorders>
              <w:top w:val="single" w:sz="6" w:space="0" w:color="auto"/>
              <w:left w:val="single" w:sz="6" w:space="0" w:color="auto"/>
              <w:bottom w:val="single" w:sz="6" w:space="0" w:color="auto"/>
            </w:tcBorders>
            <w:vAlign w:val="center"/>
          </w:tcPr>
          <w:p w14:paraId="42D871BC" w14:textId="77777777" w:rsidR="005A6C37" w:rsidRDefault="005A6C37" w:rsidP="00495160">
            <w:pPr>
              <w:jc w:val="center"/>
            </w:pPr>
            <w:r>
              <w:t>CI</w:t>
            </w:r>
          </w:p>
        </w:tc>
      </w:tr>
      <w:tr w:rsidR="005A6C37" w14:paraId="1B29796D" w14:textId="77777777" w:rsidTr="00495160">
        <w:trPr>
          <w:jc w:val="center"/>
        </w:trPr>
        <w:tc>
          <w:tcPr>
            <w:tcW w:w="2367" w:type="dxa"/>
            <w:tcBorders>
              <w:top w:val="single" w:sz="6" w:space="0" w:color="auto"/>
              <w:bottom w:val="single" w:sz="6" w:space="0" w:color="auto"/>
              <w:right w:val="single" w:sz="6" w:space="0" w:color="auto"/>
            </w:tcBorders>
            <w:vAlign w:val="center"/>
          </w:tcPr>
          <w:p w14:paraId="271E0D2C" w14:textId="77777777" w:rsidR="005A6C37" w:rsidRDefault="005A6C37" w:rsidP="00495160">
            <w:pPr>
              <w:jc w:val="left"/>
            </w:pPr>
            <w: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14:paraId="46EC17B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A56B34D" w14:textId="77777777" w:rsidR="005A6C37" w:rsidRDefault="005A6C37" w:rsidP="00495160">
            <w:pPr>
              <w:jc w:val="center"/>
            </w:pPr>
            <w:r>
              <w:t>CI</w:t>
            </w:r>
          </w:p>
        </w:tc>
      </w:tr>
      <w:tr w:rsidR="005A6C37" w14:paraId="45A23F8A" w14:textId="77777777" w:rsidTr="00495160">
        <w:trPr>
          <w:jc w:val="center"/>
        </w:trPr>
        <w:tc>
          <w:tcPr>
            <w:tcW w:w="2367" w:type="dxa"/>
            <w:tcBorders>
              <w:top w:val="single" w:sz="6" w:space="0" w:color="auto"/>
              <w:bottom w:val="single" w:sz="6" w:space="0" w:color="auto"/>
              <w:right w:val="single" w:sz="6" w:space="0" w:color="auto"/>
            </w:tcBorders>
            <w:vAlign w:val="center"/>
          </w:tcPr>
          <w:p w14:paraId="21240605" w14:textId="77777777" w:rsidR="005A6C37" w:rsidRDefault="005A6C37" w:rsidP="00495160">
            <w:pPr>
              <w:jc w:val="left"/>
            </w:pPr>
            <w:r>
              <w:lastRenderedPageBreak/>
              <w:t>Greeting Cards</w:t>
            </w:r>
          </w:p>
        </w:tc>
        <w:tc>
          <w:tcPr>
            <w:tcW w:w="6381" w:type="dxa"/>
            <w:tcBorders>
              <w:top w:val="single" w:sz="6" w:space="0" w:color="auto"/>
              <w:left w:val="single" w:sz="6" w:space="0" w:color="auto"/>
              <w:bottom w:val="single" w:sz="6" w:space="0" w:color="auto"/>
              <w:right w:val="single" w:sz="6" w:space="0" w:color="auto"/>
            </w:tcBorders>
            <w:vAlign w:val="center"/>
          </w:tcPr>
          <w:p w14:paraId="7E07A2D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5FFE935" w14:textId="77777777" w:rsidR="005A6C37" w:rsidRDefault="005A6C37" w:rsidP="00495160">
            <w:pPr>
              <w:jc w:val="center"/>
            </w:pPr>
            <w:r>
              <w:t>CI</w:t>
            </w:r>
          </w:p>
        </w:tc>
      </w:tr>
      <w:tr w:rsidR="005A6C37" w14:paraId="5CED330D" w14:textId="77777777" w:rsidTr="00495160">
        <w:trPr>
          <w:jc w:val="center"/>
        </w:trPr>
        <w:tc>
          <w:tcPr>
            <w:tcW w:w="2367" w:type="dxa"/>
            <w:tcBorders>
              <w:top w:val="single" w:sz="6" w:space="0" w:color="auto"/>
              <w:bottom w:val="single" w:sz="6" w:space="0" w:color="auto"/>
              <w:right w:val="single" w:sz="6" w:space="0" w:color="auto"/>
            </w:tcBorders>
            <w:vAlign w:val="center"/>
          </w:tcPr>
          <w:p w14:paraId="7C6C6E31" w14:textId="77777777" w:rsidR="005A6C37" w:rsidRDefault="005A6C37" w:rsidP="00495160">
            <w:pPr>
              <w:jc w:val="left"/>
            </w:pPr>
            <w:r>
              <w:t>Hair Combs, Nets, and Pins</w:t>
            </w:r>
          </w:p>
        </w:tc>
        <w:tc>
          <w:tcPr>
            <w:tcW w:w="6381" w:type="dxa"/>
            <w:tcBorders>
              <w:top w:val="single" w:sz="6" w:space="0" w:color="auto"/>
              <w:left w:val="single" w:sz="6" w:space="0" w:color="auto"/>
              <w:bottom w:val="single" w:sz="6" w:space="0" w:color="auto"/>
              <w:right w:val="single" w:sz="6" w:space="0" w:color="auto"/>
            </w:tcBorders>
            <w:vAlign w:val="center"/>
          </w:tcPr>
          <w:p w14:paraId="66CC3E91"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48928C0" w14:textId="77777777" w:rsidR="005A6C37" w:rsidRDefault="005A6C37" w:rsidP="00495160">
            <w:pPr>
              <w:jc w:val="center"/>
            </w:pPr>
            <w:r>
              <w:t>FDA-DV</w:t>
            </w:r>
          </w:p>
        </w:tc>
      </w:tr>
      <w:tr w:rsidR="005A6C37" w14:paraId="4560196E" w14:textId="77777777" w:rsidTr="00495160">
        <w:trPr>
          <w:jc w:val="center"/>
        </w:trPr>
        <w:tc>
          <w:tcPr>
            <w:tcW w:w="2367" w:type="dxa"/>
            <w:tcBorders>
              <w:top w:val="single" w:sz="6" w:space="0" w:color="auto"/>
              <w:bottom w:val="single" w:sz="6" w:space="0" w:color="auto"/>
              <w:right w:val="single" w:sz="6" w:space="0" w:color="auto"/>
            </w:tcBorders>
            <w:vAlign w:val="center"/>
          </w:tcPr>
          <w:p w14:paraId="12CC69BE" w14:textId="77777777" w:rsidR="005A6C37" w:rsidRDefault="005A6C37" w:rsidP="00495160">
            <w:pPr>
              <w:jc w:val="left"/>
            </w:pPr>
            <w:r>
              <w:t>Hand Tools</w:t>
            </w:r>
          </w:p>
        </w:tc>
        <w:tc>
          <w:tcPr>
            <w:tcW w:w="6381" w:type="dxa"/>
            <w:tcBorders>
              <w:top w:val="single" w:sz="6" w:space="0" w:color="auto"/>
              <w:left w:val="single" w:sz="6" w:space="0" w:color="auto"/>
              <w:bottom w:val="single" w:sz="6" w:space="0" w:color="auto"/>
              <w:right w:val="single" w:sz="6" w:space="0" w:color="auto"/>
            </w:tcBorders>
            <w:vAlign w:val="center"/>
          </w:tcPr>
          <w:p w14:paraId="470166B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BCDE893" w14:textId="77777777" w:rsidR="005A6C37" w:rsidRDefault="005A6C37" w:rsidP="00495160">
            <w:pPr>
              <w:jc w:val="center"/>
            </w:pPr>
            <w:r>
              <w:t>CI</w:t>
            </w:r>
          </w:p>
        </w:tc>
      </w:tr>
      <w:tr w:rsidR="005A6C37" w14:paraId="149C6976" w14:textId="77777777" w:rsidTr="00F518B7">
        <w:trPr>
          <w:jc w:val="center"/>
        </w:trPr>
        <w:tc>
          <w:tcPr>
            <w:tcW w:w="2367" w:type="dxa"/>
            <w:tcBorders>
              <w:top w:val="single" w:sz="6" w:space="0" w:color="auto"/>
              <w:bottom w:val="single" w:sz="6" w:space="0" w:color="auto"/>
              <w:right w:val="single" w:sz="6" w:space="0" w:color="auto"/>
            </w:tcBorders>
            <w:vAlign w:val="center"/>
          </w:tcPr>
          <w:p w14:paraId="12BC7C7C" w14:textId="77777777" w:rsidR="005A6C37" w:rsidRDefault="005A6C37" w:rsidP="00495160">
            <w:pPr>
              <w:jc w:val="left"/>
            </w:pPr>
            <w:r>
              <w:t>Handicraft and Sewing Thread</w:t>
            </w:r>
          </w:p>
        </w:tc>
        <w:tc>
          <w:tcPr>
            <w:tcW w:w="6381" w:type="dxa"/>
            <w:tcBorders>
              <w:top w:val="single" w:sz="6" w:space="0" w:color="auto"/>
              <w:left w:val="single" w:sz="6" w:space="0" w:color="auto"/>
              <w:bottom w:val="single" w:sz="6" w:space="0" w:color="auto"/>
              <w:right w:val="single" w:sz="6" w:space="0" w:color="auto"/>
            </w:tcBorders>
          </w:tcPr>
          <w:p w14:paraId="64006D9F" w14:textId="77777777" w:rsidR="005A6C37" w:rsidRDefault="005A6C37" w:rsidP="00F518B7">
            <w:pPr>
              <w:jc w:val="left"/>
            </w:pPr>
            <w:r>
              <w:t>Yarn, etc.</w:t>
            </w:r>
          </w:p>
        </w:tc>
        <w:tc>
          <w:tcPr>
            <w:tcW w:w="1044" w:type="dxa"/>
            <w:tcBorders>
              <w:top w:val="single" w:sz="6" w:space="0" w:color="auto"/>
              <w:left w:val="single" w:sz="6" w:space="0" w:color="auto"/>
              <w:bottom w:val="single" w:sz="6" w:space="0" w:color="auto"/>
            </w:tcBorders>
            <w:vAlign w:val="center"/>
          </w:tcPr>
          <w:p w14:paraId="7F7A5F06" w14:textId="77777777" w:rsidR="005A6C37" w:rsidRDefault="005A6C37" w:rsidP="00495160">
            <w:pPr>
              <w:jc w:val="center"/>
            </w:pPr>
            <w:r>
              <w:t>CI</w:t>
            </w:r>
          </w:p>
        </w:tc>
      </w:tr>
      <w:tr w:rsidR="005A6C37" w14:paraId="764D9D26" w14:textId="77777777" w:rsidTr="00F518B7">
        <w:trPr>
          <w:jc w:val="center"/>
        </w:trPr>
        <w:tc>
          <w:tcPr>
            <w:tcW w:w="2367" w:type="dxa"/>
            <w:tcBorders>
              <w:top w:val="single" w:sz="6" w:space="0" w:color="auto"/>
              <w:bottom w:val="single" w:sz="6" w:space="0" w:color="auto"/>
              <w:right w:val="single" w:sz="6" w:space="0" w:color="auto"/>
            </w:tcBorders>
          </w:tcPr>
          <w:p w14:paraId="4F868625" w14:textId="77777777" w:rsidR="005A6C37" w:rsidRDefault="005A6C37" w:rsidP="00F518B7">
            <w:pPr>
              <w:jc w:val="left"/>
            </w:pPr>
            <w:r>
              <w:t>Hardware</w:t>
            </w:r>
          </w:p>
        </w:tc>
        <w:tc>
          <w:tcPr>
            <w:tcW w:w="6381" w:type="dxa"/>
            <w:tcBorders>
              <w:top w:val="single" w:sz="6" w:space="0" w:color="auto"/>
              <w:left w:val="single" w:sz="6" w:space="0" w:color="auto"/>
              <w:bottom w:val="single" w:sz="6" w:space="0" w:color="auto"/>
              <w:right w:val="single" w:sz="6" w:space="0" w:color="auto"/>
            </w:tcBorders>
            <w:vAlign w:val="center"/>
          </w:tcPr>
          <w:p w14:paraId="76D50EB5" w14:textId="77777777" w:rsidR="005A6C37" w:rsidRDefault="005A6C37" w:rsidP="00495160">
            <w:pPr>
              <w:jc w:val="left"/>
            </w:pPr>
            <w:r>
              <w:t xml:space="preserve">Extension cords, </w:t>
            </w:r>
            <w:proofErr w:type="gramStart"/>
            <w:r>
              <w:t>thumb-tacks</w:t>
            </w:r>
            <w:proofErr w:type="gramEnd"/>
            <w:r>
              <w:t>, hose clamps, nails, screws, picture hangers, etc.</w:t>
            </w:r>
          </w:p>
        </w:tc>
        <w:tc>
          <w:tcPr>
            <w:tcW w:w="1044" w:type="dxa"/>
            <w:tcBorders>
              <w:top w:val="single" w:sz="6" w:space="0" w:color="auto"/>
              <w:left w:val="single" w:sz="6" w:space="0" w:color="auto"/>
              <w:bottom w:val="single" w:sz="6" w:space="0" w:color="auto"/>
            </w:tcBorders>
            <w:vAlign w:val="center"/>
          </w:tcPr>
          <w:p w14:paraId="66A22AB7" w14:textId="77777777" w:rsidR="005A6C37" w:rsidRDefault="005A6C37" w:rsidP="00495160">
            <w:pPr>
              <w:jc w:val="center"/>
            </w:pPr>
            <w:r>
              <w:t>CI</w:t>
            </w:r>
          </w:p>
        </w:tc>
      </w:tr>
      <w:tr w:rsidR="005A6C37" w14:paraId="7D637838" w14:textId="77777777" w:rsidTr="00495160">
        <w:trPr>
          <w:jc w:val="center"/>
        </w:trPr>
        <w:tc>
          <w:tcPr>
            <w:tcW w:w="2367" w:type="dxa"/>
            <w:tcBorders>
              <w:top w:val="single" w:sz="6" w:space="0" w:color="auto"/>
              <w:bottom w:val="single" w:sz="6" w:space="0" w:color="auto"/>
              <w:right w:val="single" w:sz="6" w:space="0" w:color="auto"/>
            </w:tcBorders>
            <w:vAlign w:val="center"/>
          </w:tcPr>
          <w:p w14:paraId="1A929F83" w14:textId="77777777" w:rsidR="005A6C37" w:rsidRDefault="005A6C37" w:rsidP="00495160">
            <w:pPr>
              <w:jc w:val="left"/>
            </w:pPr>
            <w:r>
              <w:t>Household Appliances</w:t>
            </w:r>
            <w:r w:rsidR="00D962A8">
              <w:fldChar w:fldCharType="begin"/>
            </w:r>
            <w:r>
              <w:instrText>xe "</w:instrText>
            </w:r>
            <w:r w:rsidRPr="00916522">
              <w:instrText>Appliance:</w:instrText>
            </w:r>
            <w:r>
              <w:instrText>Household"</w:instrText>
            </w:r>
            <w:r w:rsidR="00D962A8">
              <w:fldChar w:fldCharType="end"/>
            </w:r>
            <w: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14:paraId="05FE1CD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0A60D93" w14:textId="77777777" w:rsidR="005A6C37" w:rsidRDefault="005A6C37" w:rsidP="00495160">
            <w:pPr>
              <w:jc w:val="center"/>
            </w:pPr>
            <w:r>
              <w:t>CI</w:t>
            </w:r>
          </w:p>
        </w:tc>
      </w:tr>
      <w:tr w:rsidR="005A6C37" w14:paraId="5D94CED3" w14:textId="77777777" w:rsidTr="00495160">
        <w:trPr>
          <w:jc w:val="center"/>
        </w:trPr>
        <w:tc>
          <w:tcPr>
            <w:tcW w:w="2367" w:type="dxa"/>
            <w:tcBorders>
              <w:top w:val="single" w:sz="6" w:space="0" w:color="auto"/>
              <w:bottom w:val="single" w:sz="6" w:space="0" w:color="auto"/>
              <w:right w:val="single" w:sz="6" w:space="0" w:color="auto"/>
            </w:tcBorders>
            <w:vAlign w:val="center"/>
          </w:tcPr>
          <w:p w14:paraId="6C0808E8" w14:textId="77777777" w:rsidR="005A6C37" w:rsidRDefault="005A6C37" w:rsidP="00495160">
            <w:pPr>
              <w:jc w:val="left"/>
            </w:pPr>
            <w:r>
              <w:t>Ink</w:t>
            </w:r>
          </w:p>
        </w:tc>
        <w:tc>
          <w:tcPr>
            <w:tcW w:w="6381" w:type="dxa"/>
            <w:tcBorders>
              <w:top w:val="single" w:sz="6" w:space="0" w:color="auto"/>
              <w:left w:val="single" w:sz="6" w:space="0" w:color="auto"/>
              <w:bottom w:val="single" w:sz="6" w:space="0" w:color="auto"/>
              <w:right w:val="single" w:sz="6" w:space="0" w:color="auto"/>
            </w:tcBorders>
            <w:vAlign w:val="center"/>
          </w:tcPr>
          <w:p w14:paraId="0B4AAEBC"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B1E1EEA" w14:textId="77777777" w:rsidR="005A6C37" w:rsidRDefault="005A6C37" w:rsidP="00495160">
            <w:pPr>
              <w:jc w:val="center"/>
            </w:pPr>
            <w:r>
              <w:t>CI</w:t>
            </w:r>
          </w:p>
        </w:tc>
      </w:tr>
      <w:tr w:rsidR="005A6C37" w14:paraId="138367E6" w14:textId="77777777" w:rsidTr="00495160">
        <w:trPr>
          <w:jc w:val="center"/>
        </w:trPr>
        <w:tc>
          <w:tcPr>
            <w:tcW w:w="2367" w:type="dxa"/>
            <w:tcBorders>
              <w:top w:val="single" w:sz="6" w:space="0" w:color="auto"/>
              <w:bottom w:val="single" w:sz="6" w:space="0" w:color="auto"/>
              <w:right w:val="single" w:sz="6" w:space="0" w:color="auto"/>
            </w:tcBorders>
            <w:vAlign w:val="center"/>
          </w:tcPr>
          <w:p w14:paraId="30CF49FF" w14:textId="77777777" w:rsidR="005A6C37" w:rsidRDefault="005A6C37" w:rsidP="00495160">
            <w:pPr>
              <w:jc w:val="left"/>
            </w:pPr>
            <w:r>
              <w:t>Insecticides</w:t>
            </w:r>
          </w:p>
        </w:tc>
        <w:tc>
          <w:tcPr>
            <w:tcW w:w="6381" w:type="dxa"/>
            <w:tcBorders>
              <w:top w:val="single" w:sz="6" w:space="0" w:color="auto"/>
              <w:left w:val="single" w:sz="6" w:space="0" w:color="auto"/>
              <w:bottom w:val="single" w:sz="6" w:space="0" w:color="auto"/>
              <w:right w:val="single" w:sz="6" w:space="0" w:color="auto"/>
            </w:tcBorders>
            <w:vAlign w:val="center"/>
          </w:tcPr>
          <w:p w14:paraId="1B569135" w14:textId="77777777" w:rsidR="005A6C37" w:rsidRDefault="005A6C37" w:rsidP="00495160">
            <w:pPr>
              <w:jc w:val="left"/>
            </w:pPr>
            <w:r>
              <w:t>Insect repellents in any form, mothballs, etc.</w:t>
            </w:r>
          </w:p>
        </w:tc>
        <w:tc>
          <w:tcPr>
            <w:tcW w:w="1044" w:type="dxa"/>
            <w:tcBorders>
              <w:top w:val="single" w:sz="6" w:space="0" w:color="auto"/>
              <w:left w:val="single" w:sz="6" w:space="0" w:color="auto"/>
              <w:bottom w:val="single" w:sz="6" w:space="0" w:color="auto"/>
            </w:tcBorders>
            <w:vAlign w:val="center"/>
          </w:tcPr>
          <w:p w14:paraId="630D625D" w14:textId="77777777" w:rsidR="005A6C37" w:rsidRDefault="005A6C37" w:rsidP="00495160">
            <w:pPr>
              <w:jc w:val="center"/>
            </w:pPr>
            <w:r>
              <w:t>EPA</w:t>
            </w:r>
          </w:p>
        </w:tc>
      </w:tr>
      <w:tr w:rsidR="005A6C37" w14:paraId="297DF85B" w14:textId="77777777" w:rsidTr="00495160">
        <w:trPr>
          <w:jc w:val="center"/>
        </w:trPr>
        <w:tc>
          <w:tcPr>
            <w:tcW w:w="2367" w:type="dxa"/>
            <w:tcBorders>
              <w:top w:val="single" w:sz="6" w:space="0" w:color="auto"/>
              <w:bottom w:val="single" w:sz="6" w:space="0" w:color="auto"/>
              <w:right w:val="single" w:sz="6" w:space="0" w:color="auto"/>
            </w:tcBorders>
            <w:vAlign w:val="center"/>
          </w:tcPr>
          <w:p w14:paraId="33359B6D" w14:textId="77777777" w:rsidR="005A6C37" w:rsidRDefault="005A6C37" w:rsidP="00495160">
            <w:pPr>
              <w:jc w:val="left"/>
            </w:pPr>
            <w: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14:paraId="2A987945"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36710949" w14:textId="77777777" w:rsidR="005A6C37" w:rsidRDefault="005A6C37" w:rsidP="00495160">
            <w:pPr>
              <w:jc w:val="center"/>
            </w:pPr>
            <w:r>
              <w:t>CI</w:t>
            </w:r>
          </w:p>
        </w:tc>
      </w:tr>
      <w:tr w:rsidR="005A6C37" w14:paraId="7F0A9699" w14:textId="77777777" w:rsidTr="00495160">
        <w:trPr>
          <w:jc w:val="center"/>
        </w:trPr>
        <w:tc>
          <w:tcPr>
            <w:tcW w:w="2367" w:type="dxa"/>
            <w:tcBorders>
              <w:top w:val="single" w:sz="6" w:space="0" w:color="auto"/>
              <w:bottom w:val="single" w:sz="6" w:space="0" w:color="auto"/>
              <w:right w:val="single" w:sz="6" w:space="0" w:color="auto"/>
            </w:tcBorders>
            <w:vAlign w:val="center"/>
          </w:tcPr>
          <w:p w14:paraId="60AD95CC" w14:textId="77777777" w:rsidR="005A6C37" w:rsidRDefault="005A6C37" w:rsidP="00495160">
            <w:pPr>
              <w:jc w:val="left"/>
              <w:rPr>
                <w:lang w:val="fr-FR"/>
              </w:rPr>
            </w:pPr>
            <w:proofErr w:type="spellStart"/>
            <w:r>
              <w:rPr>
                <w:lang w:val="fr-FR"/>
              </w:rPr>
              <w:t>Jewelry</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7E588BAC"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25F33A26" w14:textId="77777777" w:rsidR="005A6C37" w:rsidRDefault="005A6C37" w:rsidP="00495160">
            <w:pPr>
              <w:jc w:val="center"/>
              <w:rPr>
                <w:lang w:val="fr-FR"/>
              </w:rPr>
            </w:pPr>
            <w:r>
              <w:t>CI</w:t>
            </w:r>
          </w:p>
        </w:tc>
      </w:tr>
      <w:tr w:rsidR="005A6C37" w14:paraId="2D7D50B9" w14:textId="77777777" w:rsidTr="00495160">
        <w:trPr>
          <w:jc w:val="center"/>
        </w:trPr>
        <w:tc>
          <w:tcPr>
            <w:tcW w:w="2367" w:type="dxa"/>
            <w:tcBorders>
              <w:top w:val="single" w:sz="6" w:space="0" w:color="auto"/>
              <w:bottom w:val="single" w:sz="6" w:space="0" w:color="auto"/>
              <w:right w:val="single" w:sz="6" w:space="0" w:color="auto"/>
            </w:tcBorders>
            <w:vAlign w:val="center"/>
          </w:tcPr>
          <w:p w14:paraId="544060C5" w14:textId="77777777" w:rsidR="005A6C37" w:rsidRDefault="005A6C37" w:rsidP="00495160">
            <w:pPr>
              <w:jc w:val="left"/>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44CD42B4"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1184C4C4" w14:textId="77777777" w:rsidR="005A6C37" w:rsidRDefault="005A6C37" w:rsidP="00495160">
            <w:pPr>
              <w:jc w:val="center"/>
              <w:rPr>
                <w:lang w:val="fr-FR"/>
              </w:rPr>
            </w:pPr>
            <w:r>
              <w:t>CI</w:t>
            </w:r>
          </w:p>
        </w:tc>
      </w:tr>
      <w:tr w:rsidR="005A6C37" w14:paraId="1FFBC033" w14:textId="77777777" w:rsidTr="00495160">
        <w:trPr>
          <w:jc w:val="center"/>
        </w:trPr>
        <w:tc>
          <w:tcPr>
            <w:tcW w:w="2367" w:type="dxa"/>
            <w:tcBorders>
              <w:top w:val="single" w:sz="6" w:space="0" w:color="auto"/>
              <w:bottom w:val="single" w:sz="6" w:space="0" w:color="auto"/>
              <w:right w:val="single" w:sz="6" w:space="0" w:color="auto"/>
            </w:tcBorders>
            <w:vAlign w:val="center"/>
          </w:tcPr>
          <w:p w14:paraId="3B8E818E" w14:textId="77777777" w:rsidR="005A6C37" w:rsidRDefault="005A6C37" w:rsidP="00495160">
            <w:pPr>
              <w:jc w:val="left"/>
              <w:rPr>
                <w:lang w:val="fr-FR"/>
              </w:rPr>
            </w:pPr>
            <w:r>
              <w:rPr>
                <w:lang w:val="fr-FR"/>
              </w:rPr>
              <w:t>Luggage</w:t>
            </w:r>
          </w:p>
        </w:tc>
        <w:tc>
          <w:tcPr>
            <w:tcW w:w="6381" w:type="dxa"/>
            <w:tcBorders>
              <w:top w:val="single" w:sz="6" w:space="0" w:color="auto"/>
              <w:left w:val="single" w:sz="6" w:space="0" w:color="auto"/>
              <w:bottom w:val="single" w:sz="6" w:space="0" w:color="auto"/>
              <w:right w:val="single" w:sz="6" w:space="0" w:color="auto"/>
            </w:tcBorders>
            <w:vAlign w:val="center"/>
          </w:tcPr>
          <w:p w14:paraId="650CEED7"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3C33882B" w14:textId="77777777" w:rsidR="005A6C37" w:rsidRDefault="005A6C37" w:rsidP="00495160">
            <w:pPr>
              <w:jc w:val="center"/>
              <w:rPr>
                <w:lang w:val="fr-FR"/>
              </w:rPr>
            </w:pPr>
            <w:r>
              <w:t>CI</w:t>
            </w:r>
          </w:p>
        </w:tc>
      </w:tr>
      <w:tr w:rsidR="005A6C37" w14:paraId="229550C4" w14:textId="77777777" w:rsidTr="00342843">
        <w:trPr>
          <w:jc w:val="center"/>
        </w:trPr>
        <w:tc>
          <w:tcPr>
            <w:tcW w:w="2367" w:type="dxa"/>
            <w:tcBorders>
              <w:top w:val="single" w:sz="6" w:space="0" w:color="auto"/>
              <w:bottom w:val="single" w:sz="6" w:space="0" w:color="auto"/>
              <w:right w:val="single" w:sz="6" w:space="0" w:color="auto"/>
            </w:tcBorders>
            <w:vAlign w:val="center"/>
          </w:tcPr>
          <w:p w14:paraId="1809318E" w14:textId="77777777" w:rsidR="005A6C37" w:rsidRDefault="005A6C37" w:rsidP="00495160">
            <w:pPr>
              <w:jc w:val="left"/>
            </w:pPr>
            <w:r>
              <w:t>Magnetic Recording Tape</w:t>
            </w:r>
          </w:p>
        </w:tc>
        <w:tc>
          <w:tcPr>
            <w:tcW w:w="6381" w:type="dxa"/>
            <w:tcBorders>
              <w:top w:val="single" w:sz="6" w:space="0" w:color="auto"/>
              <w:left w:val="single" w:sz="6" w:space="0" w:color="auto"/>
              <w:bottom w:val="single" w:sz="6" w:space="0" w:color="auto"/>
              <w:right w:val="single" w:sz="6" w:space="0" w:color="auto"/>
            </w:tcBorders>
          </w:tcPr>
          <w:p w14:paraId="33BEE3F0" w14:textId="77777777" w:rsidR="005A6C37" w:rsidRDefault="005A6C37" w:rsidP="00342843">
            <w:pPr>
              <w:jc w:val="left"/>
            </w:pPr>
            <w:r>
              <w:t>Reels, cassettes, and cartridges.</w:t>
            </w:r>
          </w:p>
        </w:tc>
        <w:tc>
          <w:tcPr>
            <w:tcW w:w="1044" w:type="dxa"/>
            <w:tcBorders>
              <w:top w:val="single" w:sz="6" w:space="0" w:color="auto"/>
              <w:left w:val="single" w:sz="6" w:space="0" w:color="auto"/>
              <w:bottom w:val="single" w:sz="6" w:space="0" w:color="auto"/>
            </w:tcBorders>
            <w:vAlign w:val="center"/>
          </w:tcPr>
          <w:p w14:paraId="3D3B2F60" w14:textId="77777777" w:rsidR="005A6C37" w:rsidRDefault="005A6C37" w:rsidP="00495160">
            <w:pPr>
              <w:jc w:val="center"/>
            </w:pPr>
            <w:r>
              <w:t>CI</w:t>
            </w:r>
          </w:p>
        </w:tc>
      </w:tr>
      <w:tr w:rsidR="005A6C37" w14:paraId="4678CB44" w14:textId="77777777" w:rsidTr="00495160">
        <w:trPr>
          <w:jc w:val="center"/>
        </w:trPr>
        <w:tc>
          <w:tcPr>
            <w:tcW w:w="2367" w:type="dxa"/>
            <w:tcBorders>
              <w:top w:val="single" w:sz="6" w:space="0" w:color="auto"/>
              <w:bottom w:val="single" w:sz="6" w:space="0" w:color="auto"/>
              <w:right w:val="single" w:sz="6" w:space="0" w:color="auto"/>
            </w:tcBorders>
            <w:vAlign w:val="center"/>
          </w:tcPr>
          <w:p w14:paraId="55482F57" w14:textId="77777777" w:rsidR="005A6C37" w:rsidRDefault="005A6C37" w:rsidP="00495160">
            <w:pPr>
              <w:jc w:val="left"/>
            </w:pPr>
            <w: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14:paraId="4D4D090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F602504" w14:textId="77777777" w:rsidR="005A6C37" w:rsidRDefault="005A6C37" w:rsidP="00495160">
            <w:pPr>
              <w:jc w:val="center"/>
            </w:pPr>
            <w:r>
              <w:t>USDA</w:t>
            </w:r>
          </w:p>
        </w:tc>
      </w:tr>
      <w:tr w:rsidR="005A6C37" w14:paraId="5DE7DFAF" w14:textId="77777777" w:rsidTr="00495160">
        <w:trPr>
          <w:jc w:val="center"/>
        </w:trPr>
        <w:tc>
          <w:tcPr>
            <w:tcW w:w="2367" w:type="dxa"/>
            <w:tcBorders>
              <w:top w:val="single" w:sz="6" w:space="0" w:color="auto"/>
              <w:bottom w:val="single" w:sz="6" w:space="0" w:color="auto"/>
              <w:right w:val="single" w:sz="6" w:space="0" w:color="auto"/>
            </w:tcBorders>
            <w:vAlign w:val="center"/>
          </w:tcPr>
          <w:p w14:paraId="231ACE1D" w14:textId="77777777" w:rsidR="005A6C37" w:rsidRDefault="005A6C37" w:rsidP="00495160">
            <w:pPr>
              <w:jc w:val="left"/>
            </w:pPr>
            <w:r>
              <w:t>Metal Pails</w:t>
            </w:r>
          </w:p>
        </w:tc>
        <w:tc>
          <w:tcPr>
            <w:tcW w:w="6381" w:type="dxa"/>
            <w:tcBorders>
              <w:top w:val="single" w:sz="6" w:space="0" w:color="auto"/>
              <w:left w:val="single" w:sz="6" w:space="0" w:color="auto"/>
              <w:bottom w:val="single" w:sz="6" w:space="0" w:color="auto"/>
              <w:right w:val="single" w:sz="6" w:space="0" w:color="auto"/>
            </w:tcBorders>
            <w:vAlign w:val="center"/>
          </w:tcPr>
          <w:p w14:paraId="5662034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924A558" w14:textId="77777777" w:rsidR="005A6C37" w:rsidRDefault="005A6C37" w:rsidP="00495160">
            <w:pPr>
              <w:jc w:val="center"/>
            </w:pPr>
            <w:r>
              <w:t>CI</w:t>
            </w:r>
          </w:p>
        </w:tc>
      </w:tr>
      <w:tr w:rsidR="005A6C37" w14:paraId="6A90CF1D" w14:textId="77777777" w:rsidTr="00495160">
        <w:trPr>
          <w:jc w:val="center"/>
        </w:trPr>
        <w:tc>
          <w:tcPr>
            <w:tcW w:w="2367" w:type="dxa"/>
            <w:tcBorders>
              <w:top w:val="single" w:sz="6" w:space="0" w:color="auto"/>
              <w:bottom w:val="single" w:sz="6" w:space="0" w:color="auto"/>
              <w:right w:val="single" w:sz="6" w:space="0" w:color="auto"/>
            </w:tcBorders>
            <w:vAlign w:val="center"/>
          </w:tcPr>
          <w:p w14:paraId="237D17B0" w14:textId="77777777" w:rsidR="005A6C37" w:rsidRDefault="005A6C37" w:rsidP="00495160">
            <w:pPr>
              <w:jc w:val="left"/>
            </w:pPr>
            <w:r>
              <w:t>Motor Oil</w:t>
            </w:r>
          </w:p>
        </w:tc>
        <w:tc>
          <w:tcPr>
            <w:tcW w:w="6381" w:type="dxa"/>
            <w:tcBorders>
              <w:top w:val="single" w:sz="6" w:space="0" w:color="auto"/>
              <w:left w:val="single" w:sz="6" w:space="0" w:color="auto"/>
              <w:bottom w:val="single" w:sz="6" w:space="0" w:color="auto"/>
              <w:right w:val="single" w:sz="6" w:space="0" w:color="auto"/>
            </w:tcBorders>
            <w:vAlign w:val="center"/>
          </w:tcPr>
          <w:p w14:paraId="11028FFC" w14:textId="77777777" w:rsidR="005A6C37" w:rsidRDefault="005A6C37" w:rsidP="00495160">
            <w:pPr>
              <w:jc w:val="left"/>
            </w:pPr>
            <w: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14:paraId="2A5A703E" w14:textId="77777777" w:rsidR="005A6C37" w:rsidRDefault="005A6C37" w:rsidP="00495160">
            <w:pPr>
              <w:jc w:val="center"/>
            </w:pPr>
            <w:r>
              <w:t>CI</w:t>
            </w:r>
          </w:p>
        </w:tc>
      </w:tr>
      <w:tr w:rsidR="005A6C37" w14:paraId="082835CC" w14:textId="77777777" w:rsidTr="00495160">
        <w:trPr>
          <w:jc w:val="center"/>
        </w:trPr>
        <w:tc>
          <w:tcPr>
            <w:tcW w:w="2367" w:type="dxa"/>
            <w:tcBorders>
              <w:top w:val="single" w:sz="6" w:space="0" w:color="auto"/>
              <w:bottom w:val="single" w:sz="6" w:space="0" w:color="auto"/>
              <w:right w:val="single" w:sz="6" w:space="0" w:color="auto"/>
            </w:tcBorders>
            <w:vAlign w:val="center"/>
          </w:tcPr>
          <w:p w14:paraId="50668E82" w14:textId="77777777" w:rsidR="005A6C37" w:rsidRDefault="005A6C37" w:rsidP="00495160">
            <w:pPr>
              <w:jc w:val="left"/>
            </w:pPr>
            <w: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14:paraId="0975FE8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EB31B3A" w14:textId="77777777" w:rsidR="005A6C37" w:rsidRDefault="005A6C37" w:rsidP="00495160">
            <w:pPr>
              <w:jc w:val="center"/>
            </w:pPr>
            <w:r>
              <w:t>CI</w:t>
            </w:r>
          </w:p>
        </w:tc>
      </w:tr>
      <w:tr w:rsidR="005A6C37" w14:paraId="143CF511" w14:textId="77777777" w:rsidTr="00495160">
        <w:trPr>
          <w:jc w:val="center"/>
        </w:trPr>
        <w:tc>
          <w:tcPr>
            <w:tcW w:w="2367" w:type="dxa"/>
            <w:tcBorders>
              <w:top w:val="single" w:sz="6" w:space="0" w:color="auto"/>
              <w:bottom w:val="single" w:sz="6" w:space="0" w:color="auto"/>
              <w:right w:val="single" w:sz="6" w:space="0" w:color="auto"/>
            </w:tcBorders>
            <w:vAlign w:val="center"/>
          </w:tcPr>
          <w:p w14:paraId="09A48FA8" w14:textId="77777777" w:rsidR="005A6C37" w:rsidRDefault="005A6C37" w:rsidP="00495160">
            <w:pPr>
              <w:jc w:val="left"/>
            </w:pPr>
            <w:r>
              <w:t>Mouthwash</w:t>
            </w:r>
          </w:p>
        </w:tc>
        <w:tc>
          <w:tcPr>
            <w:tcW w:w="6381" w:type="dxa"/>
            <w:tcBorders>
              <w:top w:val="single" w:sz="6" w:space="0" w:color="auto"/>
              <w:left w:val="single" w:sz="6" w:space="0" w:color="auto"/>
              <w:bottom w:val="single" w:sz="6" w:space="0" w:color="auto"/>
              <w:right w:val="single" w:sz="6" w:space="0" w:color="auto"/>
            </w:tcBorders>
            <w:vAlign w:val="center"/>
          </w:tcPr>
          <w:p w14:paraId="0927CA85"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691036B" w14:textId="77777777" w:rsidR="005A6C37" w:rsidRDefault="005A6C37" w:rsidP="00495160">
            <w:pPr>
              <w:jc w:val="center"/>
            </w:pPr>
            <w:r>
              <w:t>FDA-D</w:t>
            </w:r>
          </w:p>
        </w:tc>
      </w:tr>
      <w:tr w:rsidR="005A6C37" w14:paraId="356048DF" w14:textId="77777777" w:rsidTr="00495160">
        <w:trPr>
          <w:jc w:val="center"/>
        </w:trPr>
        <w:tc>
          <w:tcPr>
            <w:tcW w:w="2367" w:type="dxa"/>
            <w:tcBorders>
              <w:top w:val="single" w:sz="6" w:space="0" w:color="auto"/>
              <w:bottom w:val="single" w:sz="6" w:space="0" w:color="auto"/>
              <w:right w:val="single" w:sz="6" w:space="0" w:color="auto"/>
            </w:tcBorders>
            <w:vAlign w:val="center"/>
          </w:tcPr>
          <w:p w14:paraId="019254D0" w14:textId="77777777" w:rsidR="005A6C37" w:rsidRDefault="005A6C37" w:rsidP="00495160">
            <w:pPr>
              <w:jc w:val="left"/>
            </w:pPr>
            <w: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14:paraId="65CC558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AFADF95" w14:textId="77777777" w:rsidR="005A6C37" w:rsidRDefault="005A6C37" w:rsidP="00495160">
            <w:pPr>
              <w:jc w:val="center"/>
            </w:pPr>
            <w:r>
              <w:t>CI</w:t>
            </w:r>
          </w:p>
        </w:tc>
      </w:tr>
      <w:tr w:rsidR="005A6C37" w14:paraId="0B951049" w14:textId="77777777" w:rsidTr="00F518B7">
        <w:trPr>
          <w:jc w:val="center"/>
        </w:trPr>
        <w:tc>
          <w:tcPr>
            <w:tcW w:w="2367" w:type="dxa"/>
            <w:tcBorders>
              <w:top w:val="single" w:sz="6" w:space="0" w:color="auto"/>
              <w:bottom w:val="single" w:sz="6" w:space="0" w:color="auto"/>
              <w:right w:val="single" w:sz="6" w:space="0" w:color="auto"/>
            </w:tcBorders>
          </w:tcPr>
          <w:p w14:paraId="49D862A9" w14:textId="77777777" w:rsidR="005A6C37" w:rsidRDefault="005A6C37" w:rsidP="00F518B7">
            <w:pPr>
              <w:jc w:val="left"/>
            </w:pPr>
            <w:r>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14:paraId="0D4DCA75" w14:textId="77777777" w:rsidR="005A6C37" w:rsidRDefault="005A6C37" w:rsidP="00495160">
            <w:pPr>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14:paraId="7C5CB4E8" w14:textId="77777777" w:rsidR="005A6C37" w:rsidRDefault="005A6C37" w:rsidP="00495160">
            <w:pPr>
              <w:jc w:val="center"/>
            </w:pPr>
            <w:r>
              <w:t>CI</w:t>
            </w:r>
          </w:p>
        </w:tc>
      </w:tr>
      <w:tr w:rsidR="005A6C37" w14:paraId="28FA437D" w14:textId="77777777" w:rsidTr="00495160">
        <w:trPr>
          <w:jc w:val="center"/>
        </w:trPr>
        <w:tc>
          <w:tcPr>
            <w:tcW w:w="2367" w:type="dxa"/>
            <w:tcBorders>
              <w:top w:val="single" w:sz="6" w:space="0" w:color="auto"/>
              <w:bottom w:val="single" w:sz="6" w:space="0" w:color="auto"/>
              <w:right w:val="single" w:sz="6" w:space="0" w:color="auto"/>
            </w:tcBorders>
            <w:vAlign w:val="center"/>
          </w:tcPr>
          <w:p w14:paraId="709E787D" w14:textId="77777777" w:rsidR="005A6C37" w:rsidRDefault="005A6C37" w:rsidP="00495160">
            <w:pPr>
              <w:jc w:val="left"/>
            </w:pPr>
            <w: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14:paraId="0A81478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CA2B4AE" w14:textId="77777777" w:rsidR="005A6C37" w:rsidRDefault="005A6C37" w:rsidP="00495160">
            <w:pPr>
              <w:jc w:val="center"/>
            </w:pPr>
            <w:r>
              <w:t>CI</w:t>
            </w:r>
          </w:p>
        </w:tc>
      </w:tr>
      <w:tr w:rsidR="005A6C37" w14:paraId="7BB46F85" w14:textId="77777777" w:rsidTr="00495160">
        <w:trPr>
          <w:jc w:val="center"/>
        </w:trPr>
        <w:tc>
          <w:tcPr>
            <w:tcW w:w="2367" w:type="dxa"/>
            <w:tcBorders>
              <w:top w:val="single" w:sz="6" w:space="0" w:color="auto"/>
              <w:bottom w:val="single" w:sz="6" w:space="0" w:color="auto"/>
              <w:right w:val="single" w:sz="6" w:space="0" w:color="auto"/>
            </w:tcBorders>
            <w:vAlign w:val="center"/>
          </w:tcPr>
          <w:p w14:paraId="23FBE8CE" w14:textId="77777777" w:rsidR="005A6C37" w:rsidRDefault="005A6C37" w:rsidP="00495160">
            <w:pPr>
              <w:jc w:val="left"/>
              <w:rPr>
                <w:lang w:val="fr-FR"/>
              </w:rPr>
            </w:pPr>
            <w:r>
              <w:rPr>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14:paraId="121EEAE0"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47254427" w14:textId="77777777" w:rsidR="005A6C37" w:rsidRDefault="005A6C37" w:rsidP="00495160">
            <w:pPr>
              <w:jc w:val="center"/>
              <w:rPr>
                <w:lang w:val="fr-FR"/>
              </w:rPr>
            </w:pPr>
            <w:r>
              <w:t>CI</w:t>
            </w:r>
          </w:p>
        </w:tc>
      </w:tr>
      <w:tr w:rsidR="005A6C37" w14:paraId="5CF7A615" w14:textId="77777777" w:rsidTr="00495160">
        <w:trPr>
          <w:jc w:val="center"/>
        </w:trPr>
        <w:tc>
          <w:tcPr>
            <w:tcW w:w="2367" w:type="dxa"/>
            <w:tcBorders>
              <w:top w:val="single" w:sz="6" w:space="0" w:color="auto"/>
              <w:bottom w:val="single" w:sz="6" w:space="0" w:color="auto"/>
              <w:right w:val="single" w:sz="6" w:space="0" w:color="auto"/>
            </w:tcBorders>
            <w:vAlign w:val="center"/>
          </w:tcPr>
          <w:p w14:paraId="54273BF9" w14:textId="77777777" w:rsidR="005A6C37" w:rsidRDefault="005A6C37" w:rsidP="00495160">
            <w:pPr>
              <w:jc w:val="left"/>
              <w:rPr>
                <w:lang w:val="fr-FR"/>
              </w:rPr>
            </w:pPr>
            <w:proofErr w:type="spellStart"/>
            <w:r>
              <w:rPr>
                <w:lang w:val="fr-FR"/>
              </w:rPr>
              <w:t>Pewterware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0034A6A3"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7EE97342" w14:textId="77777777" w:rsidR="005A6C37" w:rsidRDefault="005A6C37" w:rsidP="00495160">
            <w:pPr>
              <w:jc w:val="center"/>
              <w:rPr>
                <w:lang w:val="fr-FR"/>
              </w:rPr>
            </w:pPr>
            <w:r>
              <w:t>CI</w:t>
            </w:r>
          </w:p>
        </w:tc>
      </w:tr>
      <w:tr w:rsidR="005A6C37" w14:paraId="32F5D34C" w14:textId="77777777" w:rsidTr="00495160">
        <w:trPr>
          <w:jc w:val="center"/>
        </w:trPr>
        <w:tc>
          <w:tcPr>
            <w:tcW w:w="2367" w:type="dxa"/>
            <w:tcBorders>
              <w:top w:val="single" w:sz="6" w:space="0" w:color="auto"/>
              <w:bottom w:val="single" w:sz="6" w:space="0" w:color="auto"/>
              <w:right w:val="single" w:sz="6" w:space="0" w:color="auto"/>
            </w:tcBorders>
            <w:vAlign w:val="center"/>
          </w:tcPr>
          <w:p w14:paraId="23AB6CA4" w14:textId="77777777" w:rsidR="005A6C37" w:rsidRDefault="005A6C37" w:rsidP="00495160">
            <w:pPr>
              <w:jc w:val="left"/>
              <w:rPr>
                <w:lang w:val="fr-FR"/>
              </w:rPr>
            </w:pPr>
            <w:r>
              <w:rPr>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14:paraId="02739078"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267A0A9C" w14:textId="77777777" w:rsidR="005A6C37" w:rsidRDefault="00CE016C" w:rsidP="00495160">
            <w:pPr>
              <w:jc w:val="center"/>
              <w:rPr>
                <w:lang w:val="fr-FR"/>
              </w:rPr>
            </w:pPr>
            <w:r>
              <w:rPr>
                <w:lang w:val="fr-FR"/>
              </w:rPr>
              <w:t>CI</w:t>
            </w:r>
          </w:p>
        </w:tc>
      </w:tr>
      <w:tr w:rsidR="005A6C37" w14:paraId="05E2BE84" w14:textId="77777777" w:rsidTr="00495160">
        <w:trPr>
          <w:jc w:val="center"/>
        </w:trPr>
        <w:tc>
          <w:tcPr>
            <w:tcW w:w="2367" w:type="dxa"/>
            <w:tcBorders>
              <w:top w:val="single" w:sz="6" w:space="0" w:color="auto"/>
              <w:bottom w:val="single" w:sz="6" w:space="0" w:color="auto"/>
              <w:right w:val="single" w:sz="6" w:space="0" w:color="auto"/>
            </w:tcBorders>
            <w:vAlign w:val="center"/>
          </w:tcPr>
          <w:p w14:paraId="1BB7E62D" w14:textId="77777777" w:rsidR="005A6C37" w:rsidRDefault="005A6C37" w:rsidP="00495160">
            <w:pPr>
              <w:jc w:val="left"/>
              <w:rPr>
                <w:lang w:val="fr-FR"/>
              </w:rPr>
            </w:pPr>
            <w:r>
              <w:rPr>
                <w:lang w:val="fr-FR"/>
              </w:rPr>
              <w:lastRenderedPageBreak/>
              <w:t>Pictures</w:t>
            </w:r>
          </w:p>
        </w:tc>
        <w:tc>
          <w:tcPr>
            <w:tcW w:w="6381" w:type="dxa"/>
            <w:tcBorders>
              <w:top w:val="single" w:sz="6" w:space="0" w:color="auto"/>
              <w:left w:val="single" w:sz="6" w:space="0" w:color="auto"/>
              <w:bottom w:val="single" w:sz="6" w:space="0" w:color="auto"/>
              <w:right w:val="single" w:sz="6" w:space="0" w:color="auto"/>
            </w:tcBorders>
            <w:vAlign w:val="center"/>
          </w:tcPr>
          <w:p w14:paraId="7905FE79"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760055A6" w14:textId="77777777" w:rsidR="005A6C37" w:rsidRDefault="005A6C37" w:rsidP="00495160">
            <w:pPr>
              <w:jc w:val="center"/>
              <w:rPr>
                <w:lang w:val="fr-FR"/>
              </w:rPr>
            </w:pPr>
            <w:r>
              <w:rPr>
                <w:lang w:val="fr-FR"/>
              </w:rPr>
              <w:t>CI</w:t>
            </w:r>
          </w:p>
        </w:tc>
      </w:tr>
      <w:tr w:rsidR="005A6C37" w14:paraId="45BA4146" w14:textId="77777777" w:rsidTr="00495160">
        <w:trPr>
          <w:jc w:val="center"/>
        </w:trPr>
        <w:tc>
          <w:tcPr>
            <w:tcW w:w="2367" w:type="dxa"/>
            <w:tcBorders>
              <w:top w:val="single" w:sz="6" w:space="0" w:color="auto"/>
              <w:bottom w:val="single" w:sz="6" w:space="0" w:color="auto"/>
              <w:right w:val="single" w:sz="6" w:space="0" w:color="auto"/>
            </w:tcBorders>
            <w:vAlign w:val="center"/>
          </w:tcPr>
          <w:p w14:paraId="66B36F25" w14:textId="77777777" w:rsidR="005A6C37" w:rsidRDefault="005A6C37" w:rsidP="00495160">
            <w:pPr>
              <w:jc w:val="left"/>
            </w:pPr>
            <w:r>
              <w:t>Plastic Buckets and Garbage Cans</w:t>
            </w:r>
          </w:p>
        </w:tc>
        <w:tc>
          <w:tcPr>
            <w:tcW w:w="6381" w:type="dxa"/>
            <w:tcBorders>
              <w:top w:val="single" w:sz="6" w:space="0" w:color="auto"/>
              <w:left w:val="single" w:sz="6" w:space="0" w:color="auto"/>
              <w:bottom w:val="single" w:sz="6" w:space="0" w:color="auto"/>
              <w:right w:val="single" w:sz="6" w:space="0" w:color="auto"/>
            </w:tcBorders>
            <w:vAlign w:val="center"/>
          </w:tcPr>
          <w:p w14:paraId="0CBBCA31"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1B4874EC" w14:textId="77777777" w:rsidR="005A6C37" w:rsidRDefault="005A6C37" w:rsidP="00495160">
            <w:pPr>
              <w:jc w:val="center"/>
            </w:pPr>
            <w:r>
              <w:rPr>
                <w:lang w:val="fr-FR"/>
              </w:rPr>
              <w:t>CI</w:t>
            </w:r>
          </w:p>
        </w:tc>
      </w:tr>
      <w:tr w:rsidR="005A6C37" w14:paraId="75A9EC30" w14:textId="77777777" w:rsidTr="00495160">
        <w:trPr>
          <w:jc w:val="center"/>
        </w:trPr>
        <w:tc>
          <w:tcPr>
            <w:tcW w:w="2367" w:type="dxa"/>
            <w:tcBorders>
              <w:top w:val="single" w:sz="6" w:space="0" w:color="auto"/>
              <w:bottom w:val="single" w:sz="6" w:space="0" w:color="auto"/>
              <w:right w:val="single" w:sz="6" w:space="0" w:color="auto"/>
            </w:tcBorders>
            <w:vAlign w:val="center"/>
          </w:tcPr>
          <w:p w14:paraId="1566F578" w14:textId="77777777" w:rsidR="005A6C37" w:rsidRDefault="005A6C37" w:rsidP="00495160">
            <w:pPr>
              <w:jc w:val="left"/>
            </w:pPr>
            <w:r>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14:paraId="29E3CAAC"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22E2E64D" w14:textId="77777777" w:rsidR="005A6C37" w:rsidRDefault="005A6C37" w:rsidP="00495160">
            <w:pPr>
              <w:jc w:val="center"/>
            </w:pPr>
            <w:r>
              <w:rPr>
                <w:lang w:val="fr-FR"/>
              </w:rPr>
              <w:t>CI</w:t>
            </w:r>
          </w:p>
        </w:tc>
      </w:tr>
      <w:tr w:rsidR="005A6C37" w14:paraId="2F84BABA" w14:textId="77777777" w:rsidTr="00495160">
        <w:trPr>
          <w:jc w:val="center"/>
        </w:trPr>
        <w:tc>
          <w:tcPr>
            <w:tcW w:w="2367" w:type="dxa"/>
            <w:tcBorders>
              <w:top w:val="single" w:sz="6" w:space="0" w:color="auto"/>
              <w:bottom w:val="single" w:sz="6" w:space="0" w:color="auto"/>
              <w:right w:val="single" w:sz="6" w:space="0" w:color="auto"/>
            </w:tcBorders>
            <w:vAlign w:val="center"/>
          </w:tcPr>
          <w:p w14:paraId="12D6F3F0" w14:textId="77777777" w:rsidR="005A6C37" w:rsidRDefault="005A6C37" w:rsidP="00495160">
            <w:pPr>
              <w:jc w:val="left"/>
            </w:pPr>
            <w: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14:paraId="5B58F376"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7E80D553" w14:textId="77777777" w:rsidR="005A6C37" w:rsidRDefault="005A6C37" w:rsidP="00495160">
            <w:pPr>
              <w:jc w:val="center"/>
            </w:pPr>
            <w:r>
              <w:rPr>
                <w:lang w:val="fr-FR"/>
              </w:rPr>
              <w:t>CI</w:t>
            </w:r>
          </w:p>
        </w:tc>
      </w:tr>
      <w:tr w:rsidR="005A6C37" w14:paraId="6E6D15C1" w14:textId="77777777" w:rsidTr="00495160">
        <w:trPr>
          <w:jc w:val="center"/>
        </w:trPr>
        <w:tc>
          <w:tcPr>
            <w:tcW w:w="2367" w:type="dxa"/>
            <w:tcBorders>
              <w:top w:val="single" w:sz="6" w:space="0" w:color="auto"/>
              <w:bottom w:val="single" w:sz="6" w:space="0" w:color="auto"/>
              <w:right w:val="single" w:sz="6" w:space="0" w:color="auto"/>
            </w:tcBorders>
            <w:vAlign w:val="center"/>
          </w:tcPr>
          <w:p w14:paraId="11FC48DD" w14:textId="77777777" w:rsidR="005A6C37" w:rsidRDefault="005A6C37" w:rsidP="00495160">
            <w:pPr>
              <w:jc w:val="left"/>
            </w:pPr>
            <w:r>
              <w:t>Pre-Moistened Towelettes</w:t>
            </w:r>
          </w:p>
        </w:tc>
        <w:tc>
          <w:tcPr>
            <w:tcW w:w="6381" w:type="dxa"/>
            <w:tcBorders>
              <w:top w:val="single" w:sz="6" w:space="0" w:color="auto"/>
              <w:left w:val="single" w:sz="6" w:space="0" w:color="auto"/>
              <w:bottom w:val="single" w:sz="6" w:space="0" w:color="auto"/>
              <w:right w:val="single" w:sz="6" w:space="0" w:color="auto"/>
            </w:tcBorders>
            <w:vAlign w:val="center"/>
          </w:tcPr>
          <w:p w14:paraId="16841137"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3953708" w14:textId="77777777" w:rsidR="005A6C37" w:rsidRDefault="005A6C37" w:rsidP="00495160">
            <w:pPr>
              <w:jc w:val="center"/>
              <w:rPr>
                <w:b/>
              </w:rPr>
            </w:pPr>
            <w:r>
              <w:t>FDA-C</w:t>
            </w:r>
          </w:p>
        </w:tc>
      </w:tr>
      <w:tr w:rsidR="005A6C37" w14:paraId="2A993687" w14:textId="77777777" w:rsidTr="00495160">
        <w:trPr>
          <w:jc w:val="center"/>
        </w:trPr>
        <w:tc>
          <w:tcPr>
            <w:tcW w:w="2367" w:type="dxa"/>
            <w:tcBorders>
              <w:top w:val="single" w:sz="6" w:space="0" w:color="auto"/>
              <w:bottom w:val="single" w:sz="6" w:space="0" w:color="auto"/>
              <w:right w:val="single" w:sz="6" w:space="0" w:color="auto"/>
            </w:tcBorders>
            <w:vAlign w:val="center"/>
          </w:tcPr>
          <w:p w14:paraId="69E883DF" w14:textId="77777777" w:rsidR="005A6C37" w:rsidRDefault="005A6C37" w:rsidP="00495160">
            <w:pPr>
              <w:jc w:val="left"/>
            </w:pPr>
            <w: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14:paraId="1817FE78" w14:textId="77777777" w:rsidR="005A6C37" w:rsidRDefault="005A6C37" w:rsidP="00495160">
            <w:pPr>
              <w:jc w:val="left"/>
            </w:pPr>
            <w: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14:paraId="6B8A101E" w14:textId="77777777" w:rsidR="005A6C37" w:rsidRDefault="005A6C37" w:rsidP="00495160">
            <w:pPr>
              <w:jc w:val="center"/>
            </w:pPr>
            <w:r>
              <w:rPr>
                <w:lang w:val="fr-FR"/>
              </w:rPr>
              <w:t>CI</w:t>
            </w:r>
          </w:p>
        </w:tc>
      </w:tr>
      <w:tr w:rsidR="005A6C37" w14:paraId="7BC9B818" w14:textId="77777777" w:rsidTr="00495160">
        <w:trPr>
          <w:jc w:val="center"/>
        </w:trPr>
        <w:tc>
          <w:tcPr>
            <w:tcW w:w="2367" w:type="dxa"/>
            <w:tcBorders>
              <w:top w:val="single" w:sz="6" w:space="0" w:color="auto"/>
              <w:bottom w:val="single" w:sz="6" w:space="0" w:color="auto"/>
              <w:right w:val="single" w:sz="6" w:space="0" w:color="auto"/>
            </w:tcBorders>
            <w:vAlign w:val="center"/>
          </w:tcPr>
          <w:p w14:paraId="52CD949C" w14:textId="77777777" w:rsidR="005A6C37" w:rsidRDefault="005A6C37" w:rsidP="00495160">
            <w:pPr>
              <w:jc w:val="left"/>
            </w:pPr>
            <w:r>
              <w:t>Poultry</w:t>
            </w:r>
            <w:r w:rsidR="00D962A8">
              <w:fldChar w:fldCharType="begin"/>
            </w:r>
            <w:r>
              <w:instrText>xe "</w:instrText>
            </w:r>
            <w:r w:rsidRPr="002B7323">
              <w:instrText>Poultry</w:instrText>
            </w:r>
            <w:r>
              <w:instrText>"</w:instrText>
            </w:r>
            <w:r w:rsidR="00D962A8">
              <w:fldChar w:fldCharType="end"/>
            </w:r>
            <w:r>
              <w:t xml:space="preserve"> and Poultry</w:t>
            </w:r>
            <w:r w:rsidR="00D962A8">
              <w:fldChar w:fldCharType="begin"/>
            </w:r>
            <w:r>
              <w:instrText>xe "</w:instrText>
            </w:r>
            <w:r w:rsidRPr="002B7323">
              <w:instrText>Poultry</w:instrText>
            </w:r>
            <w:r>
              <w:instrText>"</w:instrText>
            </w:r>
            <w:r w:rsidR="00D962A8">
              <w:fldChar w:fldCharType="end"/>
            </w:r>
            <w: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14:paraId="33CB0E06"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FE5BE7F" w14:textId="77777777" w:rsidR="005A6C37" w:rsidRDefault="005A6C37" w:rsidP="00495160">
            <w:pPr>
              <w:jc w:val="center"/>
            </w:pPr>
            <w:r>
              <w:t>USDA</w:t>
            </w:r>
          </w:p>
        </w:tc>
      </w:tr>
      <w:tr w:rsidR="005A6C37" w14:paraId="3B8D1CE7" w14:textId="77777777" w:rsidTr="00495160">
        <w:trPr>
          <w:jc w:val="center"/>
        </w:trPr>
        <w:tc>
          <w:tcPr>
            <w:tcW w:w="2367" w:type="dxa"/>
            <w:tcBorders>
              <w:top w:val="single" w:sz="6" w:space="0" w:color="auto"/>
              <w:bottom w:val="single" w:sz="6" w:space="0" w:color="auto"/>
              <w:right w:val="single" w:sz="6" w:space="0" w:color="auto"/>
            </w:tcBorders>
            <w:vAlign w:val="center"/>
          </w:tcPr>
          <w:p w14:paraId="04A86623" w14:textId="77777777" w:rsidR="005A6C37" w:rsidRDefault="005A6C37" w:rsidP="00495160">
            <w:pPr>
              <w:jc w:val="left"/>
            </w:pPr>
            <w:r>
              <w:t>Rubber Gloves</w:t>
            </w:r>
          </w:p>
        </w:tc>
        <w:tc>
          <w:tcPr>
            <w:tcW w:w="6381" w:type="dxa"/>
            <w:tcBorders>
              <w:top w:val="single" w:sz="6" w:space="0" w:color="auto"/>
              <w:left w:val="single" w:sz="6" w:space="0" w:color="auto"/>
              <w:bottom w:val="single" w:sz="6" w:space="0" w:color="auto"/>
              <w:right w:val="single" w:sz="6" w:space="0" w:color="auto"/>
            </w:tcBorders>
            <w:vAlign w:val="center"/>
          </w:tcPr>
          <w:p w14:paraId="4B62F21B"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2DEEC1CA" w14:textId="77777777" w:rsidR="005A6C37" w:rsidRDefault="005A6C37" w:rsidP="00495160">
            <w:pPr>
              <w:jc w:val="center"/>
            </w:pPr>
            <w:r>
              <w:rPr>
                <w:lang w:val="fr-FR"/>
              </w:rPr>
              <w:t>CI</w:t>
            </w:r>
          </w:p>
        </w:tc>
      </w:tr>
      <w:tr w:rsidR="005A6C37" w14:paraId="3ADDBFFE" w14:textId="77777777" w:rsidTr="00495160">
        <w:trPr>
          <w:jc w:val="center"/>
        </w:trPr>
        <w:tc>
          <w:tcPr>
            <w:tcW w:w="2367" w:type="dxa"/>
            <w:tcBorders>
              <w:top w:val="single" w:sz="6" w:space="0" w:color="auto"/>
              <w:bottom w:val="single" w:sz="6" w:space="0" w:color="auto"/>
              <w:right w:val="single" w:sz="6" w:space="0" w:color="auto"/>
            </w:tcBorders>
            <w:vAlign w:val="center"/>
          </w:tcPr>
          <w:p w14:paraId="2F9A9E70" w14:textId="77777777" w:rsidR="005A6C37" w:rsidRDefault="005A6C37" w:rsidP="00495160">
            <w:pPr>
              <w:jc w:val="left"/>
            </w:pPr>
            <w:r>
              <w:t>Rubbing Alcohol</w:t>
            </w:r>
            <w:r w:rsidR="00D962A8">
              <w:fldChar w:fldCharType="begin"/>
            </w:r>
            <w:r>
              <w:instrText>xe "</w:instrText>
            </w:r>
            <w:r w:rsidRPr="00F1206F">
              <w:instrText>Alcohol</w:instrText>
            </w:r>
            <w:r>
              <w:instrText>:Rubbing "</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14:paraId="59BD045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35BFBF5" w14:textId="77777777" w:rsidR="005A6C37" w:rsidRDefault="005A6C37" w:rsidP="00495160">
            <w:pPr>
              <w:jc w:val="center"/>
            </w:pPr>
            <w:r>
              <w:t>FDA-D</w:t>
            </w:r>
          </w:p>
        </w:tc>
      </w:tr>
      <w:tr w:rsidR="005A6C37" w14:paraId="1BCF84EF" w14:textId="77777777" w:rsidTr="00495160">
        <w:trPr>
          <w:jc w:val="center"/>
        </w:trPr>
        <w:tc>
          <w:tcPr>
            <w:tcW w:w="2367" w:type="dxa"/>
            <w:tcBorders>
              <w:top w:val="single" w:sz="6" w:space="0" w:color="auto"/>
              <w:bottom w:val="single" w:sz="6" w:space="0" w:color="auto"/>
              <w:right w:val="single" w:sz="6" w:space="0" w:color="auto"/>
            </w:tcBorders>
            <w:vAlign w:val="center"/>
          </w:tcPr>
          <w:p w14:paraId="681B52E1" w14:textId="77777777" w:rsidR="005A6C37" w:rsidRDefault="005A6C37" w:rsidP="00495160">
            <w:pPr>
              <w:jc w:val="left"/>
            </w:pPr>
            <w:r>
              <w:t>Safety Flares</w:t>
            </w:r>
          </w:p>
        </w:tc>
        <w:tc>
          <w:tcPr>
            <w:tcW w:w="6381" w:type="dxa"/>
            <w:tcBorders>
              <w:top w:val="single" w:sz="6" w:space="0" w:color="auto"/>
              <w:left w:val="single" w:sz="6" w:space="0" w:color="auto"/>
              <w:bottom w:val="single" w:sz="6" w:space="0" w:color="auto"/>
              <w:right w:val="single" w:sz="6" w:space="0" w:color="auto"/>
            </w:tcBorders>
            <w:vAlign w:val="center"/>
          </w:tcPr>
          <w:p w14:paraId="7B47793F"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0035B3B" w14:textId="77777777" w:rsidR="005A6C37" w:rsidRDefault="005A6C37" w:rsidP="00495160">
            <w:pPr>
              <w:jc w:val="center"/>
            </w:pPr>
            <w:r>
              <w:rPr>
                <w:lang w:val="fr-FR"/>
              </w:rPr>
              <w:t>CI</w:t>
            </w:r>
          </w:p>
        </w:tc>
      </w:tr>
      <w:tr w:rsidR="005A6C37" w14:paraId="1F318D6F" w14:textId="77777777" w:rsidTr="00495160">
        <w:trPr>
          <w:jc w:val="center"/>
        </w:trPr>
        <w:tc>
          <w:tcPr>
            <w:tcW w:w="2367" w:type="dxa"/>
            <w:tcBorders>
              <w:top w:val="single" w:sz="6" w:space="0" w:color="auto"/>
              <w:bottom w:val="single" w:sz="6" w:space="0" w:color="auto"/>
              <w:right w:val="single" w:sz="6" w:space="0" w:color="auto"/>
            </w:tcBorders>
            <w:vAlign w:val="center"/>
          </w:tcPr>
          <w:p w14:paraId="032B7588" w14:textId="77777777" w:rsidR="005A6C37" w:rsidRDefault="005A6C37" w:rsidP="00495160">
            <w:pPr>
              <w:jc w:val="left"/>
            </w:pPr>
            <w:r>
              <w:t>Safety Pins</w:t>
            </w:r>
          </w:p>
        </w:tc>
        <w:tc>
          <w:tcPr>
            <w:tcW w:w="6381" w:type="dxa"/>
            <w:tcBorders>
              <w:top w:val="single" w:sz="6" w:space="0" w:color="auto"/>
              <w:left w:val="single" w:sz="6" w:space="0" w:color="auto"/>
              <w:bottom w:val="single" w:sz="6" w:space="0" w:color="auto"/>
              <w:right w:val="single" w:sz="6" w:space="0" w:color="auto"/>
            </w:tcBorders>
            <w:vAlign w:val="center"/>
          </w:tcPr>
          <w:p w14:paraId="3548A641"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3F1EE485" w14:textId="77777777" w:rsidR="005A6C37" w:rsidRDefault="005A6C37" w:rsidP="00495160">
            <w:pPr>
              <w:jc w:val="center"/>
            </w:pPr>
            <w:r>
              <w:rPr>
                <w:lang w:val="fr-FR"/>
              </w:rPr>
              <w:t>CI</w:t>
            </w:r>
          </w:p>
        </w:tc>
      </w:tr>
      <w:tr w:rsidR="005A6C37" w14:paraId="11D9BB73" w14:textId="77777777" w:rsidTr="00495160">
        <w:trPr>
          <w:jc w:val="center"/>
        </w:trPr>
        <w:tc>
          <w:tcPr>
            <w:tcW w:w="2367" w:type="dxa"/>
            <w:tcBorders>
              <w:top w:val="single" w:sz="6" w:space="0" w:color="auto"/>
              <w:bottom w:val="single" w:sz="6" w:space="0" w:color="auto"/>
              <w:right w:val="single" w:sz="6" w:space="0" w:color="auto"/>
            </w:tcBorders>
            <w:vAlign w:val="center"/>
          </w:tcPr>
          <w:p w14:paraId="4B0BA5A7" w14:textId="77777777" w:rsidR="005A6C37" w:rsidRDefault="005A6C37" w:rsidP="00495160">
            <w:pPr>
              <w:jc w:val="left"/>
            </w:pPr>
            <w: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14:paraId="18DED8B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382C2D7C" w14:textId="77777777" w:rsidR="005A6C37" w:rsidRDefault="005A6C37" w:rsidP="00495160">
            <w:pPr>
              <w:jc w:val="center"/>
            </w:pPr>
            <w:r>
              <w:t>FDA-D or C</w:t>
            </w:r>
          </w:p>
        </w:tc>
      </w:tr>
      <w:tr w:rsidR="005A6C37" w14:paraId="3C212CC5" w14:textId="77777777" w:rsidTr="00495160">
        <w:trPr>
          <w:jc w:val="center"/>
        </w:trPr>
        <w:tc>
          <w:tcPr>
            <w:tcW w:w="2367" w:type="dxa"/>
            <w:tcBorders>
              <w:top w:val="single" w:sz="6" w:space="0" w:color="auto"/>
              <w:bottom w:val="single" w:sz="6" w:space="0" w:color="auto"/>
              <w:right w:val="single" w:sz="6" w:space="0" w:color="auto"/>
            </w:tcBorders>
            <w:vAlign w:val="center"/>
          </w:tcPr>
          <w:p w14:paraId="68F8F69A" w14:textId="77777777" w:rsidR="005A6C37" w:rsidRDefault="005A6C37" w:rsidP="00495160">
            <w:pPr>
              <w:jc w:val="left"/>
            </w:pPr>
            <w: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14:paraId="32196B41" w14:textId="77777777" w:rsidR="005A6C37" w:rsidRPr="00A35F8D" w:rsidRDefault="005A6C37" w:rsidP="00495160">
            <w:pPr>
              <w:jc w:val="left"/>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044" w:type="dxa"/>
            <w:tcBorders>
              <w:top w:val="single" w:sz="6" w:space="0" w:color="auto"/>
              <w:left w:val="single" w:sz="6" w:space="0" w:color="auto"/>
              <w:bottom w:val="single" w:sz="6" w:space="0" w:color="auto"/>
            </w:tcBorders>
            <w:vAlign w:val="center"/>
          </w:tcPr>
          <w:p w14:paraId="14347961" w14:textId="77777777" w:rsidR="005A6C37" w:rsidRDefault="005A6C37" w:rsidP="00495160">
            <w:pPr>
              <w:jc w:val="center"/>
            </w:pPr>
            <w:r>
              <w:rPr>
                <w:lang w:val="fr-FR"/>
              </w:rPr>
              <w:t>CI</w:t>
            </w:r>
          </w:p>
        </w:tc>
      </w:tr>
      <w:tr w:rsidR="005A6C37" w14:paraId="1756FFC0" w14:textId="77777777" w:rsidTr="00495160">
        <w:trPr>
          <w:jc w:val="center"/>
        </w:trPr>
        <w:tc>
          <w:tcPr>
            <w:tcW w:w="2367" w:type="dxa"/>
            <w:tcBorders>
              <w:top w:val="single" w:sz="6" w:space="0" w:color="auto"/>
              <w:bottom w:val="single" w:sz="6" w:space="0" w:color="auto"/>
              <w:right w:val="single" w:sz="6" w:space="0" w:color="auto"/>
            </w:tcBorders>
            <w:vAlign w:val="center"/>
          </w:tcPr>
          <w:p w14:paraId="5FBF53B0" w14:textId="77777777" w:rsidR="005A6C37" w:rsidRDefault="005A6C37" w:rsidP="00A36CBD">
            <w:pPr>
              <w:jc w:val="left"/>
            </w:pPr>
            <w:r>
              <w:t>Self</w:t>
            </w:r>
            <w:r w:rsidR="00A36CBD">
              <w:t>-</w:t>
            </w:r>
            <w:r>
              <w:t>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14:paraId="49FA63C6"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25D27ECB" w14:textId="77777777" w:rsidR="005A6C37" w:rsidRDefault="005A6C37" w:rsidP="00495160">
            <w:pPr>
              <w:jc w:val="center"/>
            </w:pPr>
            <w:r>
              <w:rPr>
                <w:lang w:val="fr-FR"/>
              </w:rPr>
              <w:t>CI</w:t>
            </w:r>
          </w:p>
        </w:tc>
      </w:tr>
      <w:tr w:rsidR="005A6C37" w14:paraId="6A8C11CD" w14:textId="77777777" w:rsidTr="00495160">
        <w:trPr>
          <w:jc w:val="center"/>
        </w:trPr>
        <w:tc>
          <w:tcPr>
            <w:tcW w:w="2367" w:type="dxa"/>
            <w:tcBorders>
              <w:top w:val="single" w:sz="6" w:space="0" w:color="auto"/>
              <w:bottom w:val="single" w:sz="6" w:space="0" w:color="auto"/>
              <w:right w:val="single" w:sz="6" w:space="0" w:color="auto"/>
            </w:tcBorders>
            <w:vAlign w:val="center"/>
          </w:tcPr>
          <w:p w14:paraId="7F9E1F98" w14:textId="77777777" w:rsidR="005A6C37" w:rsidRDefault="005A6C37" w:rsidP="00495160">
            <w:pPr>
              <w:jc w:val="left"/>
            </w:pPr>
            <w: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14:paraId="702F08EB"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57762591" w14:textId="77777777" w:rsidR="005A6C37" w:rsidRDefault="005A6C37" w:rsidP="00495160">
            <w:pPr>
              <w:jc w:val="center"/>
            </w:pPr>
            <w:r>
              <w:t>USDA</w:t>
            </w:r>
          </w:p>
        </w:tc>
      </w:tr>
      <w:tr w:rsidR="005A6C37" w14:paraId="0466E3FC" w14:textId="77777777" w:rsidTr="00495160">
        <w:trPr>
          <w:jc w:val="center"/>
        </w:trPr>
        <w:tc>
          <w:tcPr>
            <w:tcW w:w="2367" w:type="dxa"/>
            <w:tcBorders>
              <w:top w:val="single" w:sz="6" w:space="0" w:color="auto"/>
              <w:bottom w:val="single" w:sz="6" w:space="0" w:color="auto"/>
              <w:right w:val="single" w:sz="6" w:space="0" w:color="auto"/>
            </w:tcBorders>
            <w:vAlign w:val="center"/>
          </w:tcPr>
          <w:p w14:paraId="1A93D56B" w14:textId="77777777" w:rsidR="005A6C37" w:rsidRDefault="005A6C37" w:rsidP="00495160">
            <w:pPr>
              <w:jc w:val="left"/>
            </w:pPr>
            <w:r>
              <w:t>Sewing Accessories</w:t>
            </w:r>
            <w:r w:rsidR="00D962A8">
              <w:fldChar w:fldCharType="begin"/>
            </w:r>
            <w:r>
              <w:instrText>xe "Accessories:Sewing"</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14:paraId="346F2B96" w14:textId="77777777" w:rsidR="005A6C37" w:rsidRDefault="005A6C37" w:rsidP="00495160">
            <w:pPr>
              <w:jc w:val="left"/>
            </w:pPr>
            <w:r>
              <w:t>Needles of any type, thimbles, kindred articles, etc.</w:t>
            </w:r>
          </w:p>
        </w:tc>
        <w:tc>
          <w:tcPr>
            <w:tcW w:w="1044" w:type="dxa"/>
            <w:tcBorders>
              <w:top w:val="single" w:sz="6" w:space="0" w:color="auto"/>
              <w:left w:val="single" w:sz="6" w:space="0" w:color="auto"/>
              <w:bottom w:val="single" w:sz="6" w:space="0" w:color="auto"/>
            </w:tcBorders>
            <w:vAlign w:val="center"/>
          </w:tcPr>
          <w:p w14:paraId="27E7D86F" w14:textId="77777777" w:rsidR="005A6C37" w:rsidRDefault="005A6C37" w:rsidP="00495160">
            <w:pPr>
              <w:jc w:val="center"/>
            </w:pPr>
            <w:r>
              <w:rPr>
                <w:lang w:val="fr-FR"/>
              </w:rPr>
              <w:t>CI</w:t>
            </w:r>
          </w:p>
        </w:tc>
      </w:tr>
      <w:tr w:rsidR="005A6C37" w14:paraId="0284CDFE" w14:textId="77777777" w:rsidTr="00495160">
        <w:trPr>
          <w:jc w:val="center"/>
        </w:trPr>
        <w:tc>
          <w:tcPr>
            <w:tcW w:w="2367" w:type="dxa"/>
            <w:tcBorders>
              <w:top w:val="single" w:sz="6" w:space="0" w:color="auto"/>
              <w:bottom w:val="single" w:sz="6" w:space="0" w:color="auto"/>
              <w:right w:val="single" w:sz="6" w:space="0" w:color="auto"/>
            </w:tcBorders>
            <w:vAlign w:val="center"/>
          </w:tcPr>
          <w:p w14:paraId="7A44DCDC" w14:textId="77777777" w:rsidR="005A6C37" w:rsidRDefault="005A6C37" w:rsidP="00495160">
            <w:pPr>
              <w:jc w:val="left"/>
            </w:pPr>
            <w:r>
              <w:t>Shampoo</w:t>
            </w:r>
          </w:p>
        </w:tc>
        <w:tc>
          <w:tcPr>
            <w:tcW w:w="6381" w:type="dxa"/>
            <w:tcBorders>
              <w:top w:val="single" w:sz="6" w:space="0" w:color="auto"/>
              <w:left w:val="single" w:sz="6" w:space="0" w:color="auto"/>
              <w:bottom w:val="single" w:sz="6" w:space="0" w:color="auto"/>
              <w:right w:val="single" w:sz="6" w:space="0" w:color="auto"/>
            </w:tcBorders>
            <w:vAlign w:val="center"/>
          </w:tcPr>
          <w:p w14:paraId="3ED9EB78"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92B24B3" w14:textId="77777777" w:rsidR="005A6C37" w:rsidRDefault="005A6C37" w:rsidP="00495160">
            <w:pPr>
              <w:jc w:val="center"/>
            </w:pPr>
            <w:r>
              <w:t>FDA-C</w:t>
            </w:r>
          </w:p>
          <w:p w14:paraId="172BB328" w14:textId="77777777" w:rsidR="005A6C37" w:rsidRDefault="005A6C37" w:rsidP="00495160">
            <w:pPr>
              <w:jc w:val="center"/>
            </w:pPr>
            <w:r>
              <w:t>or D</w:t>
            </w:r>
          </w:p>
        </w:tc>
      </w:tr>
      <w:tr w:rsidR="005A6C37" w14:paraId="29BD2F06" w14:textId="77777777" w:rsidTr="00495160">
        <w:trPr>
          <w:jc w:val="center"/>
        </w:trPr>
        <w:tc>
          <w:tcPr>
            <w:tcW w:w="2367" w:type="dxa"/>
            <w:tcBorders>
              <w:top w:val="single" w:sz="6" w:space="0" w:color="auto"/>
              <w:bottom w:val="single" w:sz="6" w:space="0" w:color="auto"/>
              <w:right w:val="single" w:sz="6" w:space="0" w:color="auto"/>
            </w:tcBorders>
            <w:vAlign w:val="center"/>
          </w:tcPr>
          <w:p w14:paraId="3BDF2F30" w14:textId="77777777" w:rsidR="005A6C37" w:rsidRDefault="005A6C37" w:rsidP="00495160">
            <w:pPr>
              <w:jc w:val="left"/>
            </w:pPr>
            <w:r>
              <w:t>Shoelaces</w:t>
            </w:r>
          </w:p>
        </w:tc>
        <w:tc>
          <w:tcPr>
            <w:tcW w:w="6381" w:type="dxa"/>
            <w:tcBorders>
              <w:top w:val="single" w:sz="6" w:space="0" w:color="auto"/>
              <w:left w:val="single" w:sz="6" w:space="0" w:color="auto"/>
              <w:bottom w:val="single" w:sz="6" w:space="0" w:color="auto"/>
              <w:right w:val="single" w:sz="6" w:space="0" w:color="auto"/>
            </w:tcBorders>
            <w:vAlign w:val="center"/>
          </w:tcPr>
          <w:p w14:paraId="7C221AD4"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36C386B" w14:textId="77777777" w:rsidR="005A6C37" w:rsidRDefault="005A6C37" w:rsidP="00495160">
            <w:pPr>
              <w:jc w:val="center"/>
            </w:pPr>
            <w:r>
              <w:rPr>
                <w:lang w:val="fr-FR"/>
              </w:rPr>
              <w:t>CI</w:t>
            </w:r>
          </w:p>
        </w:tc>
      </w:tr>
      <w:tr w:rsidR="005A6C37" w14:paraId="0E2D39B9" w14:textId="77777777" w:rsidTr="00495160">
        <w:trPr>
          <w:jc w:val="center"/>
        </w:trPr>
        <w:tc>
          <w:tcPr>
            <w:tcW w:w="2367" w:type="dxa"/>
            <w:tcBorders>
              <w:top w:val="single" w:sz="6" w:space="0" w:color="auto"/>
              <w:bottom w:val="single" w:sz="6" w:space="0" w:color="auto"/>
              <w:right w:val="single" w:sz="6" w:space="0" w:color="auto"/>
            </w:tcBorders>
            <w:vAlign w:val="center"/>
          </w:tcPr>
          <w:p w14:paraId="59C1BDF6" w14:textId="77777777" w:rsidR="005A6C37" w:rsidRDefault="005A6C37" w:rsidP="00495160">
            <w:pPr>
              <w:jc w:val="left"/>
            </w:pPr>
            <w: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14:paraId="78A17CD3"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63EB185" w14:textId="77777777" w:rsidR="005A6C37" w:rsidRDefault="005A6C37" w:rsidP="00495160">
            <w:pPr>
              <w:jc w:val="center"/>
            </w:pPr>
            <w:r>
              <w:rPr>
                <w:lang w:val="fr-FR"/>
              </w:rPr>
              <w:t>CI</w:t>
            </w:r>
          </w:p>
        </w:tc>
      </w:tr>
      <w:tr w:rsidR="005A6C37" w14:paraId="7243184B" w14:textId="77777777" w:rsidTr="00495160">
        <w:trPr>
          <w:jc w:val="center"/>
        </w:trPr>
        <w:tc>
          <w:tcPr>
            <w:tcW w:w="2367" w:type="dxa"/>
            <w:tcBorders>
              <w:top w:val="single" w:sz="6" w:space="0" w:color="auto"/>
              <w:bottom w:val="single" w:sz="6" w:space="0" w:color="auto"/>
              <w:right w:val="single" w:sz="6" w:space="0" w:color="auto"/>
            </w:tcBorders>
            <w:vAlign w:val="center"/>
          </w:tcPr>
          <w:p w14:paraId="780C3217" w14:textId="77777777" w:rsidR="005A6C37" w:rsidRDefault="005A6C37" w:rsidP="00495160">
            <w:pPr>
              <w:jc w:val="left"/>
            </w:pPr>
            <w:r>
              <w:t xml:space="preserve">Silverware, Stainless </w:t>
            </w:r>
            <w:proofErr w:type="spellStart"/>
            <w:r>
              <w:t>Steelware</w:t>
            </w:r>
            <w:proofErr w:type="spellEnd"/>
            <w:r>
              <w:t>, and Pewterware</w:t>
            </w:r>
          </w:p>
        </w:tc>
        <w:tc>
          <w:tcPr>
            <w:tcW w:w="6381" w:type="dxa"/>
            <w:tcBorders>
              <w:top w:val="single" w:sz="6" w:space="0" w:color="auto"/>
              <w:left w:val="single" w:sz="6" w:space="0" w:color="auto"/>
              <w:bottom w:val="single" w:sz="6" w:space="0" w:color="auto"/>
              <w:right w:val="single" w:sz="6" w:space="0" w:color="auto"/>
            </w:tcBorders>
            <w:vAlign w:val="center"/>
          </w:tcPr>
          <w:p w14:paraId="06EA8BED"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6F06C867" w14:textId="77777777" w:rsidR="005A6C37" w:rsidRDefault="005A6C37" w:rsidP="00495160">
            <w:pPr>
              <w:jc w:val="center"/>
            </w:pPr>
            <w:r>
              <w:t>CI</w:t>
            </w:r>
          </w:p>
        </w:tc>
      </w:tr>
      <w:tr w:rsidR="005A6C37" w14:paraId="3CE98CB8" w14:textId="77777777" w:rsidTr="00495160">
        <w:trPr>
          <w:jc w:val="center"/>
        </w:trPr>
        <w:tc>
          <w:tcPr>
            <w:tcW w:w="2367" w:type="dxa"/>
            <w:tcBorders>
              <w:top w:val="single" w:sz="6" w:space="0" w:color="auto"/>
              <w:bottom w:val="single" w:sz="6" w:space="0" w:color="auto"/>
              <w:right w:val="single" w:sz="6" w:space="0" w:color="auto"/>
            </w:tcBorders>
            <w:vAlign w:val="center"/>
          </w:tcPr>
          <w:p w14:paraId="1307DF46" w14:textId="77777777" w:rsidR="005A6C37" w:rsidRDefault="005A6C37" w:rsidP="00495160">
            <w:pPr>
              <w:jc w:val="left"/>
            </w:pPr>
            <w:r>
              <w:t>Smoking Pipes</w:t>
            </w:r>
          </w:p>
        </w:tc>
        <w:tc>
          <w:tcPr>
            <w:tcW w:w="6381" w:type="dxa"/>
            <w:tcBorders>
              <w:top w:val="single" w:sz="6" w:space="0" w:color="auto"/>
              <w:left w:val="single" w:sz="6" w:space="0" w:color="auto"/>
              <w:bottom w:val="single" w:sz="6" w:space="0" w:color="auto"/>
              <w:right w:val="single" w:sz="6" w:space="0" w:color="auto"/>
            </w:tcBorders>
            <w:vAlign w:val="center"/>
          </w:tcPr>
          <w:p w14:paraId="300D34CE"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05AF9B68" w14:textId="77777777" w:rsidR="005A6C37" w:rsidRDefault="005A6C37" w:rsidP="00495160">
            <w:pPr>
              <w:jc w:val="center"/>
            </w:pPr>
            <w:r>
              <w:t>CI</w:t>
            </w:r>
          </w:p>
        </w:tc>
      </w:tr>
      <w:tr w:rsidR="005A6C37" w14:paraId="33CA9BC2" w14:textId="77777777" w:rsidTr="00495160">
        <w:trPr>
          <w:jc w:val="center"/>
        </w:trPr>
        <w:tc>
          <w:tcPr>
            <w:tcW w:w="2367" w:type="dxa"/>
            <w:tcBorders>
              <w:top w:val="single" w:sz="6" w:space="0" w:color="auto"/>
              <w:bottom w:val="single" w:sz="6" w:space="0" w:color="auto"/>
              <w:right w:val="single" w:sz="6" w:space="0" w:color="auto"/>
            </w:tcBorders>
            <w:vAlign w:val="center"/>
          </w:tcPr>
          <w:p w14:paraId="66C84190" w14:textId="77777777" w:rsidR="005A6C37" w:rsidRDefault="005A6C37" w:rsidP="00495160">
            <w:pPr>
              <w:jc w:val="left"/>
            </w:pPr>
            <w: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14:paraId="2B881F89" w14:textId="77777777" w:rsidR="005A6C37" w:rsidRDefault="005A6C37" w:rsidP="00495160">
            <w:pPr>
              <w:jc w:val="left"/>
            </w:pPr>
            <w: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14:paraId="202E85AA" w14:textId="77777777" w:rsidR="005A6C37" w:rsidRDefault="005A6C37" w:rsidP="00495160">
            <w:pPr>
              <w:jc w:val="center"/>
            </w:pPr>
            <w:r>
              <w:rPr>
                <w:lang w:val="fr-FR"/>
              </w:rPr>
              <w:t>FDA-D</w:t>
            </w:r>
          </w:p>
        </w:tc>
      </w:tr>
      <w:tr w:rsidR="005A6C37" w14:paraId="1A7DD8F1" w14:textId="77777777" w:rsidTr="00495160">
        <w:trPr>
          <w:jc w:val="center"/>
        </w:trPr>
        <w:tc>
          <w:tcPr>
            <w:tcW w:w="2367" w:type="dxa"/>
            <w:tcBorders>
              <w:top w:val="single" w:sz="6" w:space="0" w:color="auto"/>
              <w:bottom w:val="single" w:sz="6" w:space="0" w:color="auto"/>
              <w:right w:val="single" w:sz="6" w:space="0" w:color="auto"/>
            </w:tcBorders>
            <w:vAlign w:val="center"/>
          </w:tcPr>
          <w:p w14:paraId="7EC62283" w14:textId="77777777" w:rsidR="005A6C37" w:rsidRDefault="005A6C37" w:rsidP="00495160">
            <w:pPr>
              <w:jc w:val="left"/>
              <w:rPr>
                <w:lang w:val="fr-FR"/>
              </w:rPr>
            </w:pPr>
            <w:r>
              <w:rPr>
                <w:lang w:val="fr-FR"/>
              </w:rPr>
              <w:t xml:space="preserve">Soap </w:t>
            </w:r>
            <w:proofErr w:type="spellStart"/>
            <w:r>
              <w:rPr>
                <w:lang w:val="fr-FR"/>
              </w:rPr>
              <w:t>Dishes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1226EEE8"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7AA802BC" w14:textId="77777777" w:rsidR="005A6C37" w:rsidRDefault="005A6C37" w:rsidP="00495160">
            <w:pPr>
              <w:jc w:val="center"/>
              <w:rPr>
                <w:lang w:val="fr-FR"/>
              </w:rPr>
            </w:pPr>
            <w:r>
              <w:t>CI</w:t>
            </w:r>
          </w:p>
        </w:tc>
      </w:tr>
      <w:tr w:rsidR="005A6C37" w14:paraId="4FBB57D1" w14:textId="77777777" w:rsidTr="00495160">
        <w:trPr>
          <w:jc w:val="center"/>
        </w:trPr>
        <w:tc>
          <w:tcPr>
            <w:tcW w:w="2367" w:type="dxa"/>
            <w:tcBorders>
              <w:top w:val="single" w:sz="6" w:space="0" w:color="auto"/>
              <w:bottom w:val="single" w:sz="6" w:space="0" w:color="auto"/>
              <w:right w:val="single" w:sz="6" w:space="0" w:color="auto"/>
            </w:tcBorders>
            <w:vAlign w:val="center"/>
          </w:tcPr>
          <w:p w14:paraId="68F845BA" w14:textId="77777777" w:rsidR="005A6C37" w:rsidRDefault="005A6C37" w:rsidP="00495160">
            <w:pPr>
              <w:jc w:val="left"/>
              <w:rPr>
                <w:lang w:val="fr-FR"/>
              </w:rPr>
            </w:pPr>
            <w:r>
              <w:rPr>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14:paraId="1797E8E8"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39CEDB2E" w14:textId="77777777" w:rsidR="005A6C37" w:rsidRDefault="005A6C37" w:rsidP="00495160">
            <w:pPr>
              <w:jc w:val="center"/>
              <w:rPr>
                <w:lang w:val="fr-FR"/>
              </w:rPr>
            </w:pPr>
            <w:r>
              <w:t>CI</w:t>
            </w:r>
          </w:p>
        </w:tc>
      </w:tr>
      <w:tr w:rsidR="005A6C37" w14:paraId="50A59B5D" w14:textId="77777777" w:rsidTr="00495160">
        <w:trPr>
          <w:jc w:val="center"/>
        </w:trPr>
        <w:tc>
          <w:tcPr>
            <w:tcW w:w="2367" w:type="dxa"/>
            <w:tcBorders>
              <w:top w:val="single" w:sz="6" w:space="0" w:color="auto"/>
              <w:bottom w:val="single" w:sz="6" w:space="0" w:color="auto"/>
              <w:right w:val="single" w:sz="6" w:space="0" w:color="auto"/>
            </w:tcBorders>
            <w:vAlign w:val="center"/>
          </w:tcPr>
          <w:p w14:paraId="6124BA2D" w14:textId="77777777" w:rsidR="005A6C37" w:rsidRDefault="005A6C37" w:rsidP="00495160">
            <w:pPr>
              <w:jc w:val="left"/>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5907349A"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0479D323" w14:textId="77777777" w:rsidR="005A6C37" w:rsidRDefault="005A6C37" w:rsidP="00495160">
            <w:pPr>
              <w:jc w:val="center"/>
              <w:rPr>
                <w:lang w:val="fr-FR"/>
              </w:rPr>
            </w:pPr>
            <w:r>
              <w:t>CI</w:t>
            </w:r>
          </w:p>
        </w:tc>
      </w:tr>
      <w:tr w:rsidR="005A6C37" w14:paraId="2F073C25" w14:textId="77777777" w:rsidTr="00342843">
        <w:trPr>
          <w:jc w:val="center"/>
        </w:trPr>
        <w:tc>
          <w:tcPr>
            <w:tcW w:w="2367" w:type="dxa"/>
            <w:tcBorders>
              <w:top w:val="single" w:sz="6" w:space="0" w:color="auto"/>
              <w:bottom w:val="single" w:sz="6" w:space="0" w:color="auto"/>
              <w:right w:val="single" w:sz="6" w:space="0" w:color="auto"/>
            </w:tcBorders>
            <w:vAlign w:val="center"/>
          </w:tcPr>
          <w:p w14:paraId="7C461AB8" w14:textId="77777777" w:rsidR="005A6C37" w:rsidRDefault="005A6C37" w:rsidP="00495160">
            <w:pPr>
              <w:jc w:val="left"/>
            </w:pPr>
            <w:r>
              <w:t>Stationery and Writing Supplies</w:t>
            </w:r>
          </w:p>
        </w:tc>
        <w:tc>
          <w:tcPr>
            <w:tcW w:w="6381" w:type="dxa"/>
            <w:tcBorders>
              <w:top w:val="single" w:sz="6" w:space="0" w:color="auto"/>
              <w:left w:val="single" w:sz="6" w:space="0" w:color="auto"/>
              <w:bottom w:val="single" w:sz="6" w:space="0" w:color="auto"/>
              <w:right w:val="single" w:sz="6" w:space="0" w:color="auto"/>
            </w:tcBorders>
          </w:tcPr>
          <w:p w14:paraId="287C002D" w14:textId="6942B76E" w:rsidR="005A6C37" w:rsidRDefault="005A6C37" w:rsidP="00342843">
            <w:pPr>
              <w:jc w:val="left"/>
            </w:pPr>
            <w:r>
              <w:t>Loose</w:t>
            </w:r>
            <w:r w:rsidR="00E148D9">
              <w:t>-</w:t>
            </w:r>
            <w:r>
              <w:t>leaf binders, paper tablets, etc.</w:t>
            </w:r>
          </w:p>
        </w:tc>
        <w:tc>
          <w:tcPr>
            <w:tcW w:w="1044" w:type="dxa"/>
            <w:tcBorders>
              <w:top w:val="single" w:sz="6" w:space="0" w:color="auto"/>
              <w:left w:val="single" w:sz="6" w:space="0" w:color="auto"/>
              <w:bottom w:val="single" w:sz="6" w:space="0" w:color="auto"/>
            </w:tcBorders>
            <w:vAlign w:val="center"/>
          </w:tcPr>
          <w:p w14:paraId="381F9797" w14:textId="77777777" w:rsidR="005A6C37" w:rsidRDefault="005A6C37" w:rsidP="00495160">
            <w:pPr>
              <w:jc w:val="center"/>
            </w:pPr>
            <w:r>
              <w:t>CI</w:t>
            </w:r>
          </w:p>
        </w:tc>
      </w:tr>
      <w:tr w:rsidR="005A6C37" w14:paraId="63CD0230" w14:textId="77777777" w:rsidTr="00342843">
        <w:trPr>
          <w:jc w:val="center"/>
        </w:trPr>
        <w:tc>
          <w:tcPr>
            <w:tcW w:w="2367" w:type="dxa"/>
            <w:tcBorders>
              <w:top w:val="single" w:sz="6" w:space="0" w:color="auto"/>
              <w:bottom w:val="single" w:sz="6" w:space="0" w:color="auto"/>
              <w:right w:val="single" w:sz="6" w:space="0" w:color="auto"/>
            </w:tcBorders>
            <w:vAlign w:val="center"/>
          </w:tcPr>
          <w:p w14:paraId="439B2B70" w14:textId="77777777" w:rsidR="005A6C37" w:rsidRPr="00A35F8D" w:rsidRDefault="005A6C37" w:rsidP="00495160">
            <w:pPr>
              <w:jc w:val="left"/>
            </w:pPr>
            <w:r>
              <w:lastRenderedPageBreak/>
              <w:t>Textiles and Items of Wearing Apparel</w:t>
            </w:r>
          </w:p>
        </w:tc>
        <w:tc>
          <w:tcPr>
            <w:tcW w:w="6381" w:type="dxa"/>
            <w:tcBorders>
              <w:top w:val="single" w:sz="6" w:space="0" w:color="auto"/>
              <w:left w:val="single" w:sz="6" w:space="0" w:color="auto"/>
              <w:bottom w:val="single" w:sz="6" w:space="0" w:color="auto"/>
              <w:right w:val="single" w:sz="6" w:space="0" w:color="auto"/>
            </w:tcBorders>
          </w:tcPr>
          <w:p w14:paraId="32DE32EB" w14:textId="77777777" w:rsidR="005A6C37" w:rsidRPr="00A35F8D" w:rsidRDefault="005A6C37" w:rsidP="00342843">
            <w:pPr>
              <w:jc w:val="left"/>
            </w:pPr>
            <w:r>
              <w:t xml:space="preserve">Cloth laundry bags, towels, cheese cloth, </w:t>
            </w:r>
            <w:proofErr w:type="gramStart"/>
            <w:r>
              <w:t>shoe shine</w:t>
            </w:r>
            <w:proofErr w:type="gramEnd"/>
            <w:r>
              <w:t xml:space="preserve"> cloths, etc.</w:t>
            </w:r>
          </w:p>
        </w:tc>
        <w:tc>
          <w:tcPr>
            <w:tcW w:w="1044" w:type="dxa"/>
            <w:tcBorders>
              <w:top w:val="single" w:sz="6" w:space="0" w:color="auto"/>
              <w:left w:val="single" w:sz="6" w:space="0" w:color="auto"/>
              <w:bottom w:val="single" w:sz="6" w:space="0" w:color="auto"/>
            </w:tcBorders>
            <w:vAlign w:val="center"/>
          </w:tcPr>
          <w:p w14:paraId="115422F0" w14:textId="77777777" w:rsidR="005A6C37" w:rsidRDefault="005A6C37" w:rsidP="00495160">
            <w:pPr>
              <w:jc w:val="center"/>
              <w:rPr>
                <w:lang w:val="fr-FR"/>
              </w:rPr>
            </w:pPr>
            <w:r>
              <w:t>CI</w:t>
            </w:r>
          </w:p>
        </w:tc>
      </w:tr>
      <w:tr w:rsidR="005A6C37" w14:paraId="1719C050" w14:textId="77777777" w:rsidTr="00342843">
        <w:trPr>
          <w:jc w:val="center"/>
        </w:trPr>
        <w:tc>
          <w:tcPr>
            <w:tcW w:w="2367" w:type="dxa"/>
            <w:tcBorders>
              <w:top w:val="single" w:sz="6" w:space="0" w:color="auto"/>
              <w:bottom w:val="single" w:sz="6" w:space="0" w:color="auto"/>
              <w:right w:val="single" w:sz="6" w:space="0" w:color="auto"/>
            </w:tcBorders>
            <w:vAlign w:val="center"/>
          </w:tcPr>
          <w:p w14:paraId="4AD9E3B2" w14:textId="77777777" w:rsidR="005A6C37" w:rsidRDefault="005A6C37" w:rsidP="00495160">
            <w:pPr>
              <w:jc w:val="left"/>
              <w:rPr>
                <w:lang w:val="fr-FR"/>
              </w:rPr>
            </w:pPr>
            <w:r>
              <w:rPr>
                <w:lang w:val="fr-FR"/>
              </w:rPr>
              <w:t xml:space="preserve">Tobacco and Tobacco </w:t>
            </w:r>
            <w:proofErr w:type="spellStart"/>
            <w:r>
              <w:rPr>
                <w:lang w:val="fr-FR"/>
              </w:rPr>
              <w:t>Products</w:t>
            </w:r>
            <w:proofErr w:type="spellEnd"/>
          </w:p>
        </w:tc>
        <w:tc>
          <w:tcPr>
            <w:tcW w:w="6381" w:type="dxa"/>
            <w:tcBorders>
              <w:top w:val="single" w:sz="6" w:space="0" w:color="auto"/>
              <w:left w:val="single" w:sz="6" w:space="0" w:color="auto"/>
              <w:bottom w:val="single" w:sz="6" w:space="0" w:color="auto"/>
              <w:right w:val="single" w:sz="6" w:space="0" w:color="auto"/>
            </w:tcBorders>
          </w:tcPr>
          <w:p w14:paraId="240111F6" w14:textId="77777777" w:rsidR="005A6C37" w:rsidRDefault="005A6C37" w:rsidP="00342843">
            <w:pPr>
              <w:jc w:val="left"/>
              <w:rPr>
                <w:lang w:val="fr-FR"/>
              </w:rPr>
            </w:pPr>
            <w:r>
              <w:rPr>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14:paraId="581ACC3A" w14:textId="77777777" w:rsidR="005A6C37" w:rsidRDefault="00011D62" w:rsidP="00495160">
            <w:pPr>
              <w:jc w:val="center"/>
              <w:rPr>
                <w:lang w:val="fr-FR"/>
              </w:rPr>
            </w:pPr>
            <w:r>
              <w:rPr>
                <w:lang w:val="fr-FR"/>
              </w:rPr>
              <w:t>TTB</w:t>
            </w:r>
            <w:r w:rsidR="005A6C37">
              <w:rPr>
                <w:lang w:val="fr-FR"/>
              </w:rPr>
              <w:t xml:space="preserve"> - USDA</w:t>
            </w:r>
          </w:p>
        </w:tc>
      </w:tr>
      <w:tr w:rsidR="005A6C37" w14:paraId="3F0A8403" w14:textId="77777777" w:rsidTr="00495160">
        <w:trPr>
          <w:jc w:val="center"/>
        </w:trPr>
        <w:tc>
          <w:tcPr>
            <w:tcW w:w="2367" w:type="dxa"/>
            <w:tcBorders>
              <w:top w:val="single" w:sz="6" w:space="0" w:color="auto"/>
              <w:bottom w:val="single" w:sz="6" w:space="0" w:color="auto"/>
              <w:right w:val="single" w:sz="6" w:space="0" w:color="auto"/>
            </w:tcBorders>
            <w:vAlign w:val="center"/>
          </w:tcPr>
          <w:p w14:paraId="51F37E79" w14:textId="77777777" w:rsidR="005A6C37" w:rsidRDefault="005A6C37" w:rsidP="00495160">
            <w:pPr>
              <w:jc w:val="left"/>
              <w:rPr>
                <w:lang w:val="fr-FR"/>
              </w:rPr>
            </w:pPr>
            <w:proofErr w:type="spellStart"/>
            <w:r>
              <w:rPr>
                <w:lang w:val="fr-FR"/>
              </w:rPr>
              <w:t>Toothpaste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0547D7C1"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302CBAE4" w14:textId="77777777" w:rsidR="005A6C37" w:rsidRDefault="005A6C37" w:rsidP="00495160">
            <w:pPr>
              <w:jc w:val="center"/>
              <w:rPr>
                <w:lang w:val="fr-FR"/>
              </w:rPr>
            </w:pPr>
            <w:r>
              <w:rPr>
                <w:lang w:val="fr-FR"/>
              </w:rPr>
              <w:t>FDA-D</w:t>
            </w:r>
          </w:p>
        </w:tc>
      </w:tr>
      <w:tr w:rsidR="005A6C37" w14:paraId="1B06A26D" w14:textId="77777777" w:rsidTr="00495160">
        <w:trPr>
          <w:jc w:val="center"/>
        </w:trPr>
        <w:tc>
          <w:tcPr>
            <w:tcW w:w="2367" w:type="dxa"/>
            <w:tcBorders>
              <w:top w:val="single" w:sz="6" w:space="0" w:color="auto"/>
              <w:bottom w:val="single" w:sz="6" w:space="0" w:color="auto"/>
              <w:right w:val="single" w:sz="6" w:space="0" w:color="auto"/>
            </w:tcBorders>
            <w:vAlign w:val="center"/>
          </w:tcPr>
          <w:p w14:paraId="11773000" w14:textId="77777777" w:rsidR="005A6C37" w:rsidRDefault="005A6C37" w:rsidP="00495160">
            <w:pPr>
              <w:jc w:val="left"/>
              <w:rPr>
                <w:lang w:val="fr-FR"/>
              </w:rPr>
            </w:pPr>
            <w:proofErr w:type="spellStart"/>
            <w:r>
              <w:rPr>
                <w:lang w:val="fr-FR"/>
              </w:rPr>
              <w:t>Toys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2479195D"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54CEC273" w14:textId="77777777" w:rsidR="005A6C37" w:rsidRDefault="005A6C37" w:rsidP="00495160">
            <w:pPr>
              <w:jc w:val="center"/>
              <w:rPr>
                <w:lang w:val="fr-FR"/>
              </w:rPr>
            </w:pPr>
            <w:r>
              <w:t>CI</w:t>
            </w:r>
          </w:p>
        </w:tc>
      </w:tr>
      <w:tr w:rsidR="005A6C37" w14:paraId="66EB4A4E" w14:textId="77777777" w:rsidTr="00495160">
        <w:trPr>
          <w:jc w:val="center"/>
        </w:trPr>
        <w:tc>
          <w:tcPr>
            <w:tcW w:w="2367" w:type="dxa"/>
            <w:tcBorders>
              <w:top w:val="single" w:sz="6" w:space="0" w:color="auto"/>
              <w:bottom w:val="single" w:sz="6" w:space="0" w:color="auto"/>
              <w:right w:val="single" w:sz="6" w:space="0" w:color="auto"/>
            </w:tcBorders>
            <w:vAlign w:val="center"/>
          </w:tcPr>
          <w:p w14:paraId="6891F19B" w14:textId="77777777" w:rsidR="005A6C37" w:rsidRDefault="005A6C37" w:rsidP="00495160">
            <w:pPr>
              <w:jc w:val="left"/>
              <w:rPr>
                <w:lang w:val="fr-FR"/>
              </w:rPr>
            </w:pPr>
            <w:r>
              <w:rPr>
                <w:lang w:val="fr-FR"/>
              </w:rPr>
              <w:t xml:space="preserve">Typewriter </w:t>
            </w:r>
            <w:proofErr w:type="spellStart"/>
            <w:r>
              <w:rPr>
                <w:lang w:val="fr-FR"/>
              </w:rPr>
              <w:t>Ribbon</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14:paraId="41EEC87C" w14:textId="77777777"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14:paraId="008E1C96" w14:textId="77777777" w:rsidR="005A6C37" w:rsidRDefault="005A6C37" w:rsidP="00495160">
            <w:pPr>
              <w:jc w:val="center"/>
              <w:rPr>
                <w:lang w:val="fr-FR"/>
              </w:rPr>
            </w:pPr>
            <w:r>
              <w:t>CI</w:t>
            </w:r>
          </w:p>
        </w:tc>
      </w:tr>
      <w:tr w:rsidR="005A6C37" w14:paraId="5173DF30" w14:textId="77777777" w:rsidTr="00495160">
        <w:trPr>
          <w:jc w:val="center"/>
        </w:trPr>
        <w:tc>
          <w:tcPr>
            <w:tcW w:w="2367" w:type="dxa"/>
            <w:tcBorders>
              <w:top w:val="single" w:sz="6" w:space="0" w:color="auto"/>
              <w:bottom w:val="single" w:sz="6" w:space="0" w:color="auto"/>
              <w:right w:val="single" w:sz="6" w:space="0" w:color="auto"/>
            </w:tcBorders>
            <w:vAlign w:val="center"/>
          </w:tcPr>
          <w:p w14:paraId="6B8E8BCB" w14:textId="77777777" w:rsidR="005A6C37" w:rsidRDefault="005A6C37" w:rsidP="00495160">
            <w:pPr>
              <w:jc w:val="left"/>
            </w:pPr>
            <w: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14:paraId="5695E0E8" w14:textId="77777777"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14:paraId="4EE20F5A" w14:textId="77777777" w:rsidR="005A6C37" w:rsidRDefault="005A6C37" w:rsidP="00495160">
            <w:pPr>
              <w:jc w:val="center"/>
            </w:pPr>
            <w:r>
              <w:t>CI</w:t>
            </w:r>
          </w:p>
        </w:tc>
      </w:tr>
      <w:tr w:rsidR="005A6C37" w14:paraId="7F25182F" w14:textId="77777777" w:rsidTr="00495160">
        <w:trPr>
          <w:jc w:val="center"/>
        </w:trPr>
        <w:tc>
          <w:tcPr>
            <w:tcW w:w="2367" w:type="dxa"/>
            <w:tcBorders>
              <w:top w:val="single" w:sz="6" w:space="0" w:color="auto"/>
              <w:bottom w:val="double" w:sz="4" w:space="0" w:color="auto"/>
              <w:right w:val="single" w:sz="6" w:space="0" w:color="auto"/>
            </w:tcBorders>
            <w:vAlign w:val="center"/>
          </w:tcPr>
          <w:p w14:paraId="65461910" w14:textId="77777777" w:rsidR="005A6C37" w:rsidRDefault="005A6C37" w:rsidP="00495160">
            <w:pPr>
              <w:jc w:val="left"/>
            </w:pPr>
            <w:r>
              <w:t>Woodenware</w:t>
            </w:r>
          </w:p>
        </w:tc>
        <w:tc>
          <w:tcPr>
            <w:tcW w:w="6381" w:type="dxa"/>
            <w:tcBorders>
              <w:top w:val="single" w:sz="6" w:space="0" w:color="auto"/>
              <w:left w:val="single" w:sz="6" w:space="0" w:color="auto"/>
              <w:bottom w:val="double" w:sz="4" w:space="0" w:color="auto"/>
              <w:right w:val="single" w:sz="6" w:space="0" w:color="auto"/>
            </w:tcBorders>
            <w:vAlign w:val="center"/>
          </w:tcPr>
          <w:p w14:paraId="4D3C78D7" w14:textId="77777777" w:rsidR="005A6C37" w:rsidRDefault="005A6C37" w:rsidP="00495160">
            <w:pPr>
              <w:jc w:val="left"/>
            </w:pPr>
          </w:p>
        </w:tc>
        <w:tc>
          <w:tcPr>
            <w:tcW w:w="1044" w:type="dxa"/>
            <w:tcBorders>
              <w:top w:val="single" w:sz="6" w:space="0" w:color="auto"/>
              <w:left w:val="single" w:sz="6" w:space="0" w:color="auto"/>
              <w:bottom w:val="double" w:sz="4" w:space="0" w:color="auto"/>
            </w:tcBorders>
            <w:vAlign w:val="center"/>
          </w:tcPr>
          <w:p w14:paraId="23F4BDE1" w14:textId="77777777" w:rsidR="005A6C37" w:rsidRDefault="005A6C37" w:rsidP="00495160">
            <w:pPr>
              <w:jc w:val="center"/>
            </w:pPr>
            <w:r>
              <w:t>CI</w:t>
            </w:r>
          </w:p>
        </w:tc>
      </w:tr>
    </w:tbl>
    <w:p w14:paraId="4D1DACCC" w14:textId="77777777" w:rsidR="005A6C37" w:rsidRPr="007A5A97" w:rsidRDefault="005A6C37" w:rsidP="008E2275">
      <w:pPr>
        <w:pStyle w:val="InterpretationsGuidelinesTOC"/>
      </w:pPr>
      <w:bookmarkStart w:id="4917" w:name="_Toc173378081"/>
      <w:bookmarkStart w:id="4918" w:name="_Toc173379321"/>
      <w:bookmarkStart w:id="4919" w:name="_Toc173381199"/>
      <w:bookmarkStart w:id="4920" w:name="_Toc173383160"/>
      <w:bookmarkStart w:id="4921" w:name="_Toc173384873"/>
      <w:bookmarkStart w:id="4922" w:name="_Toc173385404"/>
      <w:bookmarkStart w:id="4923" w:name="_Toc173386437"/>
      <w:bookmarkStart w:id="4924" w:name="_Toc173393326"/>
      <w:bookmarkStart w:id="4925" w:name="_Toc173394202"/>
      <w:bookmarkStart w:id="4926" w:name="_Toc173409004"/>
      <w:bookmarkStart w:id="4927" w:name="_Toc173473038"/>
      <w:bookmarkStart w:id="4928" w:name="_Toc204684459"/>
      <w:bookmarkStart w:id="4929" w:name="_Toc516498883"/>
      <w:bookmarkStart w:id="4930" w:name="_Toc19705861"/>
      <w:r w:rsidRPr="00C84360">
        <w:t>2.6.9.  Size Descriptors for Raw, Shell-On Shrimp Products</w:t>
      </w:r>
      <w:bookmarkEnd w:id="4917"/>
      <w:bookmarkEnd w:id="4918"/>
      <w:bookmarkEnd w:id="4919"/>
      <w:bookmarkEnd w:id="4920"/>
      <w:bookmarkEnd w:id="4921"/>
      <w:bookmarkEnd w:id="4922"/>
      <w:bookmarkEnd w:id="4923"/>
      <w:bookmarkEnd w:id="4924"/>
      <w:bookmarkEnd w:id="4925"/>
      <w:bookmarkEnd w:id="4926"/>
      <w:bookmarkEnd w:id="4927"/>
      <w:bookmarkEnd w:id="4928"/>
      <w:r w:rsidR="00795970" w:rsidRPr="00C84360">
        <w:t>.</w:t>
      </w:r>
      <w:bookmarkEnd w:id="4929"/>
      <w:bookmarkEnd w:id="4930"/>
      <w:r w:rsidR="00D962A8" w:rsidRPr="007A5A97">
        <w:fldChar w:fldCharType="begin"/>
      </w:r>
      <w:r w:rsidRPr="007A5A97">
        <w:instrText>xe "Shrimp"</w:instrText>
      </w:r>
      <w:r w:rsidR="00D962A8" w:rsidRPr="007A5A97">
        <w:fldChar w:fldCharType="end"/>
      </w:r>
    </w:p>
    <w:p w14:paraId="067AF357" w14:textId="77777777" w:rsidR="005A6C37" w:rsidRDefault="005A6C37" w:rsidP="002D1AC6">
      <w:pPr>
        <w:keepNext/>
        <w:spacing w:after="240"/>
      </w:pPr>
      <w:r>
        <w:t>(L&amp;R, 1995, p. 97)</w:t>
      </w:r>
    </w:p>
    <w:p w14:paraId="70AEF10C" w14:textId="77777777" w:rsidR="005A6C37" w:rsidRDefault="005A6C37" w:rsidP="002D1AC6">
      <w:pPr>
        <w:keepNext/>
        <w:spacing w:after="240"/>
        <w:rPr>
          <w:b/>
        </w:rPr>
      </w:pPr>
      <w:r>
        <w:rPr>
          <w:b/>
        </w:rPr>
        <w:t>Guideline</w:t>
      </w:r>
    </w:p>
    <w:p w14:paraId="0D5E512D" w14:textId="77777777" w:rsidR="005A6C37" w:rsidRDefault="005A6C37" w:rsidP="002D1AC6">
      <w:pPr>
        <w:spacing w:after="240"/>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14:paraId="765CDEBF" w14:textId="288D1951" w:rsidR="005A6C37" w:rsidRPr="008E2275" w:rsidRDefault="005A6C37" w:rsidP="008E2275">
      <w:pPr>
        <w:pStyle w:val="InterpretationsGuidelinesTOC"/>
      </w:pPr>
      <w:bookmarkStart w:id="4931" w:name="_Toc173378082"/>
      <w:bookmarkStart w:id="4932" w:name="_Toc173379322"/>
      <w:bookmarkStart w:id="4933" w:name="_Toc173381200"/>
      <w:bookmarkStart w:id="4934" w:name="_Toc173383161"/>
      <w:bookmarkStart w:id="4935" w:name="_Toc173384874"/>
      <w:bookmarkStart w:id="4936" w:name="_Toc173385405"/>
      <w:bookmarkStart w:id="4937" w:name="_Toc173386438"/>
      <w:bookmarkStart w:id="4938" w:name="_Toc173393327"/>
      <w:bookmarkStart w:id="4939" w:name="_Toc173394203"/>
      <w:bookmarkStart w:id="4940" w:name="_Toc173409005"/>
      <w:bookmarkStart w:id="4941" w:name="_Toc173473039"/>
      <w:bookmarkStart w:id="4942" w:name="_Toc204684460"/>
      <w:bookmarkStart w:id="4943" w:name="_Toc516498884"/>
      <w:bookmarkStart w:id="4944" w:name="_Toc19705862"/>
      <w:r w:rsidRPr="008E2275">
        <w:t>2.6.10.  Model Guidelines for the Administrative Review Process</w:t>
      </w:r>
      <w:bookmarkEnd w:id="4931"/>
      <w:bookmarkEnd w:id="4932"/>
      <w:bookmarkEnd w:id="4933"/>
      <w:bookmarkEnd w:id="4934"/>
      <w:bookmarkEnd w:id="4935"/>
      <w:bookmarkEnd w:id="4936"/>
      <w:bookmarkEnd w:id="4937"/>
      <w:bookmarkEnd w:id="4938"/>
      <w:bookmarkEnd w:id="4939"/>
      <w:bookmarkEnd w:id="4940"/>
      <w:bookmarkEnd w:id="4941"/>
      <w:bookmarkEnd w:id="4942"/>
      <w:r w:rsidR="00795970" w:rsidRPr="008E2275">
        <w:t>.</w:t>
      </w:r>
      <w:bookmarkEnd w:id="4943"/>
      <w:bookmarkEnd w:id="4944"/>
    </w:p>
    <w:p w14:paraId="48DA55F3" w14:textId="77777777" w:rsidR="005A6C37" w:rsidRDefault="005A6C37" w:rsidP="00C84360">
      <w:pPr>
        <w:keepNext/>
        <w:spacing w:before="240" w:after="240"/>
        <w:rPr>
          <w:b/>
        </w:rPr>
      </w:pPr>
      <w:r>
        <w:rPr>
          <w:b/>
        </w:rPr>
        <w:t>Purpose</w:t>
      </w:r>
    </w:p>
    <w:p w14:paraId="199074D8" w14:textId="77777777" w:rsidR="005A6C37" w:rsidRDefault="005A6C37" w:rsidP="006F031F">
      <w:pPr>
        <w:spacing w:after="240"/>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6F031F">
      <w:pPr>
        <w:spacing w:after="240"/>
      </w:pPr>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Default="005A6C37" w:rsidP="006F031F">
      <w:pPr>
        <w:keepNext/>
        <w:spacing w:after="240"/>
        <w:rPr>
          <w:b/>
        </w:rPr>
      </w:pPr>
      <w:r>
        <w:rPr>
          <w:b/>
        </w:rPr>
        <w:t>Background</w:t>
      </w:r>
    </w:p>
    <w:p w14:paraId="4294821F" w14:textId="77777777" w:rsidR="005A6C37" w:rsidRDefault="005A6C37" w:rsidP="006F031F">
      <w:pPr>
        <w:spacing w:after="240"/>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6F031F">
      <w:pPr>
        <w:spacing w:after="240"/>
      </w:pPr>
      <w:r>
        <w:lastRenderedPageBreak/>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14:paraId="00668333" w14:textId="77777777" w:rsidR="005A6C37" w:rsidRDefault="005A6C37" w:rsidP="006F031F">
      <w:pPr>
        <w:keepNext/>
        <w:spacing w:after="240"/>
        <w:rPr>
          <w:b/>
        </w:rPr>
      </w:pPr>
      <w:r>
        <w:rPr>
          <w:b/>
        </w:rPr>
        <w:t>Review Provisions</w:t>
      </w:r>
    </w:p>
    <w:p w14:paraId="2FD4EC25" w14:textId="77777777" w:rsidR="005A6C37" w:rsidRDefault="005A6C37" w:rsidP="006F031F">
      <w:pPr>
        <w:spacing w:after="240"/>
      </w:pPr>
      <w:r>
        <w:t>Parties affected by enforcement actions must be given the opportunity to appeal enforcement actions.</w:t>
      </w:r>
    </w:p>
    <w:p w14:paraId="7F6461E1" w14:textId="77777777" w:rsidR="005A6C37" w:rsidRDefault="005A6C37" w:rsidP="006F031F">
      <w:pPr>
        <w:spacing w:after="240"/>
      </w:pPr>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6F031F">
      <w:pPr>
        <w:spacing w:after="240"/>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6F031F">
      <w:pPr>
        <w:spacing w:after="240"/>
      </w:pPr>
      <w:r>
        <w:t>Prior to taking enforcement actions the inspector should recheck test results and determine that the information on which the action will be taken is accurate.</w:t>
      </w:r>
    </w:p>
    <w:p w14:paraId="34168F03" w14:textId="77777777" w:rsidR="005A6C37" w:rsidRDefault="005A6C37" w:rsidP="006F031F">
      <w:pPr>
        <w:spacing w:after="240"/>
      </w:pPr>
      <w:r>
        <w:t>Inspections shall be conducted with the understanding that the findings will be clearly and plainly documented and reviewed with the store’s representative.</w:t>
      </w:r>
    </w:p>
    <w:p w14:paraId="233AE5CE" w14:textId="77777777" w:rsidR="005A6C37" w:rsidRDefault="005A6C37" w:rsidP="006F031F">
      <w:pPr>
        <w:spacing w:after="240"/>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6F031F">
      <w:pPr>
        <w:keepNext/>
        <w:spacing w:after="240"/>
      </w:pPr>
      <w:r>
        <w:t>Steps:</w:t>
      </w:r>
    </w:p>
    <w:p w14:paraId="0AE2C751" w14:textId="77777777" w:rsidR="005A6C37" w:rsidRDefault="005A6C37" w:rsidP="006F031F">
      <w:pPr>
        <w:spacing w:after="240"/>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6F031F">
      <w:pPr>
        <w:spacing w:after="240"/>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6F031F">
      <w:pPr>
        <w:spacing w:after="240"/>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6F031F">
      <w:pPr>
        <w:spacing w:after="240"/>
        <w:ind w:left="1080" w:hanging="360"/>
      </w:pPr>
      <w:r>
        <w:lastRenderedPageBreak/>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14:paraId="3DED8691" w14:textId="59765FCF" w:rsidR="005A6C37" w:rsidRDefault="005A6C37" w:rsidP="006F031F">
      <w:pPr>
        <w:pStyle w:val="BodyTextIndent"/>
        <w:spacing w:after="360"/>
      </w:pPr>
      <w: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E910E2">
        <w:trPr>
          <w:trHeight w:val="3051"/>
          <w:jc w:val="center"/>
        </w:trPr>
        <w:tc>
          <w:tcPr>
            <w:tcW w:w="6120" w:type="dxa"/>
          </w:tcPr>
          <w:p w14:paraId="00F3EAC8" w14:textId="77777777" w:rsidR="00E910E2" w:rsidRPr="009A1F93" w:rsidRDefault="00E910E2" w:rsidP="002C604D">
            <w:pPr>
              <w:spacing w:after="240"/>
              <w:jc w:val="center"/>
              <w:rPr>
                <w:rFonts w:ascii="Arial" w:hAnsi="Arial" w:cs="Arial"/>
                <w:b/>
                <w:sz w:val="22"/>
                <w:szCs w:val="22"/>
              </w:rPr>
            </w:pPr>
            <w:r w:rsidRPr="009A1F93">
              <w:rPr>
                <w:rFonts w:ascii="Arial" w:hAnsi="Arial" w:cs="Arial"/>
                <w:b/>
                <w:sz w:val="22"/>
                <w:szCs w:val="22"/>
              </w:rPr>
              <w:t>Sample Notice</w:t>
            </w:r>
          </w:p>
          <w:p w14:paraId="2882BDCB" w14:textId="77777777" w:rsidR="00E910E2" w:rsidRPr="00BC2229" w:rsidRDefault="00E910E2" w:rsidP="002C604D">
            <w:pPr>
              <w:spacing w:after="240"/>
              <w:rPr>
                <w:rFonts w:ascii="Arial" w:hAnsi="Arial" w:cs="Arial"/>
              </w:rPr>
            </w:pPr>
            <w:r w:rsidRPr="00BC2229">
              <w:rPr>
                <w:rFonts w:ascii="Arial" w:hAnsi="Arial" w:cs="Arial"/>
              </w:rPr>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2C604D">
            <w:pPr>
              <w:spacing w:after="240"/>
              <w:rPr>
                <w:rFonts w:ascii="Arial" w:hAnsi="Arial" w:cs="Arial"/>
              </w:rPr>
            </w:pPr>
            <w:r w:rsidRPr="00BC2229">
              <w:rPr>
                <w:rFonts w:ascii="Arial" w:hAnsi="Arial" w:cs="Arial"/>
              </w:rPr>
              <w:t>(Name, Address</w:t>
            </w:r>
            <w:r w:rsidR="006D0829">
              <w:rPr>
                <w:rFonts w:ascii="Arial" w:hAnsi="Arial" w:cs="Arial"/>
              </w:rPr>
              <w:t>,</w:t>
            </w:r>
            <w:r w:rsidRPr="00BC2229">
              <w:rPr>
                <w:rFonts w:ascii="Arial" w:hAnsi="Arial" w:cs="Arial"/>
              </w:rPr>
              <w:t xml:space="preserve"> or Fax Number of the Director or other Designated Official)</w:t>
            </w:r>
          </w:p>
          <w:p w14:paraId="3BD8DE38" w14:textId="77777777" w:rsidR="00E910E2" w:rsidRPr="00DE133C" w:rsidRDefault="00E910E2" w:rsidP="002C604D">
            <w:pPr>
              <w:spacing w:after="240"/>
              <w:rPr>
                <w:rFonts w:ascii="Arial" w:hAnsi="Arial" w:cs="Arial"/>
              </w:rPr>
            </w:pPr>
            <w:r w:rsidRPr="00BC2229">
              <w:rPr>
                <w:rFonts w:ascii="Arial" w:hAnsi="Arial" w:cs="Arial"/>
              </w:rPr>
              <w:t>Your request should reference any information that you believe supports the withdrawal or modification of the order or finding.</w:t>
            </w:r>
          </w:p>
        </w:tc>
      </w:tr>
    </w:tbl>
    <w:p w14:paraId="025B0A6F" w14:textId="77777777" w:rsidR="002E37AB" w:rsidRDefault="002E37AB" w:rsidP="00D54280">
      <w:pPr>
        <w:pStyle w:val="BodyTextIndent"/>
        <w:ind w:left="2880"/>
        <w:jc w:val="right"/>
      </w:pPr>
    </w:p>
    <w:p w14:paraId="797A6DD0" w14:textId="259389A6" w:rsidR="005A6C37" w:rsidRDefault="005A6C37" w:rsidP="00D54280">
      <w:pPr>
        <w:spacing w:before="240" w:after="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D6A3963" w14:textId="396D93A3" w:rsidR="005A6C37" w:rsidRDefault="005A6C37" w:rsidP="006F031F">
      <w:pPr>
        <w:spacing w:after="240"/>
        <w:ind w:left="1080" w:hanging="360"/>
      </w:pPr>
      <w:r>
        <w:t>(c)</w:t>
      </w:r>
      <w:r>
        <w:tab/>
        <w:t>No fees should be imposed for the administrative review process.</w:t>
      </w:r>
    </w:p>
    <w:p w14:paraId="2FEA329E" w14:textId="1480A9EB" w:rsidR="005A6C37" w:rsidRDefault="00330375" w:rsidP="006F031F">
      <w:pPr>
        <w:pStyle w:val="BodyTextIndent3"/>
        <w:spacing w:after="240"/>
      </w:pPr>
      <w:r>
        <w:rPr>
          <w:noProof/>
        </w:rPr>
        <mc:AlternateContent>
          <mc:Choice Requires="wps">
            <w:drawing>
              <wp:anchor distT="0" distB="0" distL="114300" distR="114300" simplePos="0" relativeHeight="251639296" behindDoc="0" locked="0" layoutInCell="1" allowOverlap="1" wp14:anchorId="4DC4927B" wp14:editId="17BF721D">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290C5" id="Line 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r w:rsidR="00F57FFD">
        <w:t>(</w:t>
      </w:r>
      <w:r w:rsidR="005A6C37">
        <w:t>d)</w:t>
      </w:r>
      <w:r w:rsidR="005A6C37">
        <w:tab/>
        <w:t>The firm responsible for the product or the retailer may introduce any record or other relevant evidence.</w:t>
      </w:r>
    </w:p>
    <w:p w14:paraId="33CC29E4" w14:textId="77777777" w:rsidR="005A6C37" w:rsidRDefault="005A6C37" w:rsidP="006F031F">
      <w:pPr>
        <w:keepNext/>
        <w:tabs>
          <w:tab w:val="right" w:pos="720"/>
        </w:tabs>
        <w:spacing w:after="240"/>
      </w:pPr>
      <w:r>
        <w:tab/>
      </w:r>
      <w:r>
        <w:tab/>
      </w:r>
      <w:r w:rsidRPr="00C90297">
        <w:rPr>
          <w:b/>
        </w:rPr>
        <w:t>For example</w:t>
      </w:r>
      <w:r w:rsidRPr="00A8534B">
        <w:rPr>
          <w:b/>
        </w:rPr>
        <w:t>:</w:t>
      </w:r>
    </w:p>
    <w:p w14:paraId="6F1CBC8E" w14:textId="77777777" w:rsidR="005A6C37" w:rsidRDefault="005A6C37" w:rsidP="006F031F">
      <w:pPr>
        <w:numPr>
          <w:ilvl w:val="0"/>
          <w:numId w:val="80"/>
        </w:numPr>
        <w:tabs>
          <w:tab w:val="clear" w:pos="2160"/>
          <w:tab w:val="right" w:pos="720"/>
        </w:tabs>
        <w:spacing w:after="240"/>
        <w:ind w:left="1800" w:hanging="270"/>
      </w:pPr>
      <w:r>
        <w:t>Commodities subject to the off-sale action or other findings were produced, processed, packaged, priced, or labeled in accordance with applicable laws, regulations or requirements.</w:t>
      </w:r>
    </w:p>
    <w:p w14:paraId="41CFE8CF" w14:textId="77777777" w:rsidR="005A6C37" w:rsidRDefault="005A6C37" w:rsidP="006F031F">
      <w:pPr>
        <w:numPr>
          <w:ilvl w:val="0"/>
          <w:numId w:val="80"/>
        </w:numPr>
        <w:tabs>
          <w:tab w:val="clear" w:pos="2160"/>
          <w:tab w:val="right" w:pos="720"/>
        </w:tabs>
        <w:spacing w:after="240"/>
        <w:ind w:left="1800" w:hanging="270"/>
      </w:pPr>
      <w:r>
        <w:t>Devices subject to the “stop-use” order or “condemnation” were maintained in accordance with applicable laws, regulations or requirements.</w:t>
      </w:r>
    </w:p>
    <w:p w14:paraId="3D6CF586" w14:textId="77777777" w:rsidR="005A6C37" w:rsidRDefault="005A6C37" w:rsidP="006F031F">
      <w:pPr>
        <w:numPr>
          <w:ilvl w:val="0"/>
          <w:numId w:val="80"/>
        </w:numPr>
        <w:tabs>
          <w:tab w:val="clear" w:pos="2160"/>
          <w:tab w:val="right" w:pos="720"/>
        </w:tabs>
        <w:spacing w:after="240"/>
        <w:ind w:left="1800" w:hanging="270"/>
      </w:pPr>
      <w:r>
        <w:t>Prescribed test procedures or sampling plans were not followed by the inspector.</w:t>
      </w:r>
    </w:p>
    <w:p w14:paraId="4F79B741" w14:textId="77777777" w:rsidR="005A6C37" w:rsidRDefault="005A6C37" w:rsidP="006F031F">
      <w:pPr>
        <w:numPr>
          <w:ilvl w:val="0"/>
          <w:numId w:val="80"/>
        </w:numPr>
        <w:tabs>
          <w:tab w:val="clear" w:pos="2160"/>
          <w:tab w:val="right" w:pos="720"/>
        </w:tabs>
        <w:spacing w:after="240"/>
        <w:ind w:left="1800" w:hanging="270"/>
      </w:pPr>
      <w:r>
        <w:t>Mitigating circumstances existed which should be considered.</w:t>
      </w:r>
    </w:p>
    <w:p w14:paraId="1B797A82" w14:textId="4A51FDE1" w:rsidR="005A6C37" w:rsidRDefault="005A6C37" w:rsidP="006F031F">
      <w:pPr>
        <w:pStyle w:val="BodyTextIndent3"/>
        <w:spacing w:after="24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6F031F">
      <w:pPr>
        <w:pStyle w:val="BodyTextIndent3"/>
        <w:spacing w:after="240"/>
      </w:pPr>
      <w:r>
        <w:t>(f)</w:t>
      </w:r>
      <w:r>
        <w:tab/>
        <w:t>The reviewer must provide a timely written recommendation following review unless additional time is agreed to by the department and the petitioner.</w:t>
      </w:r>
    </w:p>
    <w:p w14:paraId="5CF793DA" w14:textId="77777777" w:rsidR="005A6C37" w:rsidRDefault="005A6C37" w:rsidP="006F031F">
      <w:pPr>
        <w:pStyle w:val="BodyTextIndent3"/>
        <w:spacing w:after="240"/>
      </w:pPr>
      <w:r>
        <w:lastRenderedPageBreak/>
        <w:t>(g)</w:t>
      </w:r>
      <w:r>
        <w:tab/>
        <w:t>The reviewer may recommend to the Department that an order be upheld, withdrawn or modified.  If justified the reviewer may recommend other action including a reinspection of the device or commodity based upon information presented during the review.</w:t>
      </w:r>
    </w:p>
    <w:p w14:paraId="3232E4EE" w14:textId="77777777" w:rsidR="005A6C37" w:rsidRDefault="005A6C37" w:rsidP="006F031F">
      <w:pPr>
        <w:pStyle w:val="BodyTextIndent3"/>
        <w:spacing w:after="240"/>
      </w:pPr>
      <w:r>
        <w:t>(h)</w:t>
      </w:r>
      <w:r>
        <w:tab/>
        <w:t xml:space="preserve">All actions should be </w:t>
      </w:r>
      <w:proofErr w:type="gramStart"/>
      <w:r>
        <w:t>documented</w:t>
      </w:r>
      <w:proofErr w:type="gramEnd"/>
      <w:r>
        <w:t xml:space="preserve"> and all parties advised in writing of the results of the review.  The report of action should be detailed in that it provides the reasons for the decision.</w:t>
      </w:r>
    </w:p>
    <w:p w14:paraId="65854E2F" w14:textId="59EEC424" w:rsidR="005A6C37" w:rsidRPr="008E2275" w:rsidRDefault="005A6C37" w:rsidP="008E2275">
      <w:pPr>
        <w:pStyle w:val="InterpretationsGuidelinesTOC"/>
      </w:pPr>
      <w:bookmarkStart w:id="4945" w:name="_Toc173378083"/>
      <w:bookmarkStart w:id="4946" w:name="_Toc173379323"/>
      <w:bookmarkStart w:id="4947" w:name="_Toc173381201"/>
      <w:bookmarkStart w:id="4948" w:name="_Toc173383162"/>
      <w:bookmarkStart w:id="4949" w:name="_Toc173384875"/>
      <w:bookmarkStart w:id="4950" w:name="_Toc173385406"/>
      <w:bookmarkStart w:id="4951" w:name="_Toc173386439"/>
      <w:bookmarkStart w:id="4952" w:name="_Toc173393328"/>
      <w:bookmarkStart w:id="4953" w:name="_Toc173394204"/>
      <w:bookmarkStart w:id="4954" w:name="_Toc173409006"/>
      <w:bookmarkStart w:id="4955" w:name="_Toc173473040"/>
      <w:bookmarkStart w:id="4956" w:name="_Toc204684461"/>
      <w:bookmarkStart w:id="4957" w:name="_Toc516498885"/>
      <w:bookmarkStart w:id="4958" w:name="_Toc19705863"/>
      <w:r w:rsidRPr="008E2275">
        <w:t>2.6.11.  Good Quantity Control Practices</w:t>
      </w:r>
      <w:bookmarkEnd w:id="4945"/>
      <w:bookmarkEnd w:id="4946"/>
      <w:bookmarkEnd w:id="4947"/>
      <w:bookmarkEnd w:id="4948"/>
      <w:bookmarkEnd w:id="4949"/>
      <w:bookmarkEnd w:id="4950"/>
      <w:bookmarkEnd w:id="4951"/>
      <w:bookmarkEnd w:id="4952"/>
      <w:bookmarkEnd w:id="4953"/>
      <w:bookmarkEnd w:id="4954"/>
      <w:bookmarkEnd w:id="4955"/>
      <w:bookmarkEnd w:id="4956"/>
      <w:r w:rsidR="00795970" w:rsidRPr="008E2275">
        <w:t>.</w:t>
      </w:r>
      <w:bookmarkEnd w:id="4957"/>
      <w:bookmarkEnd w:id="4958"/>
    </w:p>
    <w:p w14:paraId="3908E318" w14:textId="77777777" w:rsidR="005A6C37" w:rsidRDefault="005A6C37" w:rsidP="00C84360">
      <w:pPr>
        <w:spacing w:before="240" w:after="240"/>
      </w:pPr>
      <w:r>
        <w:t>Good Quantity Control Practices means that the plant managers should take all reasonable precautions to ensure the following quantity control standards or their equivalent are met:</w:t>
      </w:r>
    </w:p>
    <w:p w14:paraId="1206CDC0" w14:textId="77777777" w:rsidR="005A6C37" w:rsidRDefault="005A6C37" w:rsidP="006F031F">
      <w:pPr>
        <w:spacing w:after="240"/>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6F031F">
      <w:pPr>
        <w:spacing w:after="240"/>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6F031F">
      <w:pPr>
        <w:spacing w:after="240"/>
        <w:ind w:left="720" w:hanging="360"/>
      </w:pPr>
      <w:r>
        <w:t>3.</w:t>
      </w:r>
      <w:r>
        <w:tab/>
        <w:t>A quantity control program (e.g., a system of statistical process control) is in place and maintained.</w:t>
      </w:r>
    </w:p>
    <w:p w14:paraId="5FC9A9AA" w14:textId="77777777" w:rsidR="005A6C37" w:rsidRDefault="005A6C37" w:rsidP="006F031F">
      <w:pPr>
        <w:spacing w:after="240"/>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6F031F">
      <w:pPr>
        <w:spacing w:after="240"/>
        <w:ind w:left="720" w:hanging="360"/>
      </w:pPr>
      <w:r>
        <w:t>5.</w:t>
      </w:r>
      <w:r>
        <w:tab/>
        <w:t>Production records are maintained to provide a history of the filling and net content labeling of the product.</w:t>
      </w:r>
    </w:p>
    <w:p w14:paraId="5999967F" w14:textId="77777777" w:rsidR="005A6C37" w:rsidRDefault="005A6C37" w:rsidP="006F031F">
      <w:pPr>
        <w:spacing w:after="240"/>
        <w:ind w:left="720" w:hanging="360"/>
      </w:pPr>
      <w:r>
        <w:t>6.</w:t>
      </w:r>
      <w:r>
        <w:tab/>
        <w:t>Each “production lot” contains on the average the labeled quantity and the number of packages exceeding the specified maximum allowable variation (MAV) value in the inspection sample shall be no more than permitted in Table 2-1</w:t>
      </w:r>
      <w:r w:rsidR="00D3092C">
        <w:t xml:space="preserve">. </w:t>
      </w:r>
      <w:r w:rsidR="00FC7E5D">
        <w:t xml:space="preserve">Sampling Plans for Category A and Table 2-2. Sampling Plans for Category B found </w:t>
      </w:r>
      <w:r>
        <w:t>in NIST Handbook 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6F031F">
      <w:pPr>
        <w:spacing w:after="240"/>
        <w:ind w:left="720" w:hanging="360"/>
      </w:pPr>
      <w:r>
        <w:t>7.</w:t>
      </w:r>
      <w:r>
        <w:tab/>
        <w:t>Packaging practices are appropriate for specific products and measurement procedures (e.g., quantity sampling, density and tare determinations) and guidelines for recording and maintaining test results are documented.</w:t>
      </w:r>
    </w:p>
    <w:p w14:paraId="4A32C0D4" w14:textId="77777777" w:rsidR="005A6C37" w:rsidRDefault="005A6C37" w:rsidP="006F031F">
      <w:pPr>
        <w:spacing w:after="240"/>
        <w:ind w:left="720" w:hanging="360"/>
      </w:pPr>
      <w:r>
        <w:t>8.</w:t>
      </w:r>
      <w:r>
        <w:tab/>
        <w:t xml:space="preserve">Personnel responsible for quantity control follow written work instructions and are competent to perform their duties (e.g., background, education, experience and training).  Training is conducted at </w:t>
      </w:r>
      <w:proofErr w:type="gramStart"/>
      <w:r>
        <w:t>sufficient</w:t>
      </w:r>
      <w:proofErr w:type="gramEnd"/>
      <w:r>
        <w:t xml:space="preserve"> intervals to ensure good practices.</w:t>
      </w:r>
    </w:p>
    <w:p w14:paraId="13B4C621" w14:textId="77777777" w:rsidR="005A6C37" w:rsidRDefault="005A6C37" w:rsidP="006F031F">
      <w:pPr>
        <w:spacing w:after="240"/>
        <w:ind w:left="720" w:hanging="360"/>
      </w:pPr>
      <w:r>
        <w:t>9.</w:t>
      </w:r>
      <w:r>
        <w:tab/>
        <w:t>Recognized procedures are used for the selection, maintenance, adjustment, and testing of filling equipment to insure proper fill control.</w:t>
      </w:r>
    </w:p>
    <w:p w14:paraId="3A7EB2BF" w14:textId="7BDA8442" w:rsidR="005A6C37" w:rsidRDefault="005A6C37" w:rsidP="008C68DF">
      <w:pPr>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D403DB">
        <w:t xml:space="preserve">  </w:t>
      </w:r>
      <w:r>
        <w:t>This includes a system of equipment maintenance and calibration to include recordkeeping procedures.</w:t>
      </w:r>
    </w:p>
    <w:p w14:paraId="2C312B6E" w14:textId="5EBAF1B8" w:rsidR="00D403DB" w:rsidRDefault="00D403DB" w:rsidP="008C68DF">
      <w:pPr>
        <w:spacing w:before="60" w:after="240"/>
        <w:ind w:left="720"/>
      </w:pPr>
      <w:r>
        <w:t>(Amended 2019)</w:t>
      </w:r>
    </w:p>
    <w:p w14:paraId="62B8DF81" w14:textId="77777777" w:rsidR="005A6C37" w:rsidRDefault="005A6C37" w:rsidP="006F031F">
      <w:pPr>
        <w:spacing w:after="240"/>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6F031F">
      <w:pPr>
        <w:spacing w:after="240"/>
        <w:ind w:left="720" w:hanging="360"/>
      </w:pPr>
      <w:r>
        <w:t>12.</w:t>
      </w:r>
      <w:r>
        <w:tab/>
        <w:t>Tare materials are monitored for variation.  Label changes are controlled to ensure net quantity matches labeled declaration.</w:t>
      </w:r>
    </w:p>
    <w:p w14:paraId="4FC3BF4D" w14:textId="49A47C29" w:rsidR="005A6C37" w:rsidRPr="008E2275" w:rsidRDefault="005A6C37" w:rsidP="008E2275">
      <w:pPr>
        <w:pStyle w:val="InterpretationsGuidelinesTOC"/>
      </w:pPr>
      <w:bookmarkStart w:id="4959" w:name="_Toc173378084"/>
      <w:bookmarkStart w:id="4960" w:name="_Toc173379324"/>
      <w:bookmarkStart w:id="4961" w:name="_Toc173381202"/>
      <w:bookmarkStart w:id="4962" w:name="_Toc173383163"/>
      <w:bookmarkStart w:id="4963" w:name="_Toc173384876"/>
      <w:bookmarkStart w:id="4964" w:name="_Toc173385407"/>
      <w:bookmarkStart w:id="4965" w:name="_Toc173386440"/>
      <w:bookmarkStart w:id="4966" w:name="_Toc173393329"/>
      <w:bookmarkStart w:id="4967" w:name="_Toc173394205"/>
      <w:bookmarkStart w:id="4968" w:name="_Toc173409007"/>
      <w:bookmarkStart w:id="4969" w:name="_Toc173473041"/>
      <w:bookmarkStart w:id="4970" w:name="_Toc204684462"/>
      <w:bookmarkStart w:id="4971" w:name="_Toc516498886"/>
      <w:bookmarkStart w:id="4972" w:name="_Toc19705864"/>
      <w:r w:rsidRPr="008E2275">
        <w:lastRenderedPageBreak/>
        <w:t>2.6.12.  Point-of-Pack Inspection Guidelines</w:t>
      </w:r>
      <w:bookmarkEnd w:id="4959"/>
      <w:bookmarkEnd w:id="4960"/>
      <w:bookmarkEnd w:id="4961"/>
      <w:bookmarkEnd w:id="4962"/>
      <w:bookmarkEnd w:id="4963"/>
      <w:bookmarkEnd w:id="4964"/>
      <w:bookmarkEnd w:id="4965"/>
      <w:bookmarkEnd w:id="4966"/>
      <w:bookmarkEnd w:id="4967"/>
      <w:bookmarkEnd w:id="4968"/>
      <w:bookmarkEnd w:id="4969"/>
      <w:bookmarkEnd w:id="4970"/>
      <w:r w:rsidR="00795970" w:rsidRPr="008E2275">
        <w:t>.</w:t>
      </w:r>
      <w:bookmarkEnd w:id="4971"/>
      <w:bookmarkEnd w:id="4972"/>
    </w:p>
    <w:p w14:paraId="3A286BCF" w14:textId="77777777" w:rsidR="005A6C37" w:rsidRDefault="005A6C37" w:rsidP="00C84360">
      <w:pPr>
        <w:pStyle w:val="CommentSubject"/>
        <w:spacing w:before="240" w:after="240"/>
        <w:rPr>
          <w:szCs w:val="24"/>
        </w:rPr>
      </w:pPr>
      <w:r>
        <w:rPr>
          <w:szCs w:val="24"/>
        </w:rPr>
        <w:t>A.  Weights and Measures Officials’ Responsibilities</w:t>
      </w:r>
      <w:r w:rsidR="00795970">
        <w:rPr>
          <w:szCs w:val="24"/>
        </w:rPr>
        <w:t>.</w:t>
      </w:r>
    </w:p>
    <w:p w14:paraId="5229BEEF" w14:textId="77777777" w:rsidR="005A6C37" w:rsidRDefault="005A6C37" w:rsidP="006F031F">
      <w:pPr>
        <w:spacing w:after="240"/>
        <w:ind w:left="720" w:hanging="360"/>
      </w:pPr>
      <w:r>
        <w:t>1.</w:t>
      </w:r>
      <w:r>
        <w:tab/>
        <w:t xml:space="preserve">Conduct inspections during hours when the plant is normally open for business.  Open the inspection by </w:t>
      </w:r>
      <w:proofErr w:type="gramStart"/>
      <w:r>
        <w:t>making contact with</w:t>
      </w:r>
      <w:proofErr w:type="gramEnd"/>
      <w:r>
        <w:t xml:space="preserve"> the plant manager or authorized representative (e.g., the quality assurance manager or the production manager).</w:t>
      </w:r>
    </w:p>
    <w:p w14:paraId="4CFC45D5" w14:textId="77777777" w:rsidR="005A6C37" w:rsidRDefault="005A6C37" w:rsidP="006F031F">
      <w:pPr>
        <w:spacing w:after="240"/>
        <w:ind w:left="720" w:hanging="360"/>
      </w:pPr>
      <w:r>
        <w:t>2.</w:t>
      </w:r>
      <w:r>
        <w:tab/>
        <w:t>Present the proper credentials and explain the reason for the visit (e.g., routine or follow-up inspection or consumer complaint).</w:t>
      </w:r>
    </w:p>
    <w:p w14:paraId="4BE1D0C8" w14:textId="77777777" w:rsidR="005A6C37" w:rsidRDefault="005A6C37" w:rsidP="006F031F">
      <w:pPr>
        <w:spacing w:after="240"/>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6F031F">
      <w:pPr>
        <w:spacing w:after="240"/>
        <w:ind w:left="720" w:hanging="360"/>
      </w:pPr>
      <w:r>
        <w:t>4.</w:t>
      </w:r>
      <w:r>
        <w:tab/>
        <w:t>Obtain permission from a plant representative prior to using a tape recorder or a camera.</w:t>
      </w:r>
    </w:p>
    <w:p w14:paraId="1262EF83" w14:textId="77777777" w:rsidR="005A6C37" w:rsidRDefault="005A6C37" w:rsidP="006F031F">
      <w:pPr>
        <w:spacing w:after="240"/>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6F031F">
      <w:pPr>
        <w:spacing w:after="240"/>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6F031F">
      <w:pPr>
        <w:spacing w:after="240"/>
        <w:ind w:left="720" w:hanging="360"/>
      </w:pPr>
      <w:r>
        <w:t>7.</w:t>
      </w:r>
      <w:r>
        <w:tab/>
        <w:t>To close the inspection, recheck inspection reports in detail and ascertain that all information is complete and correct.</w:t>
      </w:r>
    </w:p>
    <w:p w14:paraId="4226F294" w14:textId="77777777" w:rsidR="005A6C37" w:rsidRDefault="005A6C37" w:rsidP="006F031F">
      <w:pPr>
        <w:spacing w:after="240"/>
        <w:ind w:left="720" w:hanging="360"/>
      </w:pPr>
      <w:r>
        <w:t>8.</w:t>
      </w:r>
      <w:r>
        <w:tab/>
        <w:t>Sample questions and tasks for Inspectors:</w:t>
      </w:r>
    </w:p>
    <w:p w14:paraId="6A508B87" w14:textId="77777777" w:rsidR="005A6C37" w:rsidRDefault="005A6C37" w:rsidP="006F031F">
      <w:pPr>
        <w:numPr>
          <w:ilvl w:val="0"/>
          <w:numId w:val="73"/>
        </w:numPr>
        <w:tabs>
          <w:tab w:val="clear" w:pos="2340"/>
          <w:tab w:val="num" w:pos="1080"/>
        </w:tabs>
        <w:spacing w:after="240"/>
        <w:ind w:left="1080"/>
      </w:pPr>
      <w:r>
        <w:t>Inside Buildings and Equipment.</w:t>
      </w:r>
    </w:p>
    <w:p w14:paraId="08BE6076" w14:textId="77777777" w:rsidR="005A6C37" w:rsidRDefault="005A6C37" w:rsidP="006F031F">
      <w:pPr>
        <w:numPr>
          <w:ilvl w:val="0"/>
          <w:numId w:val="81"/>
        </w:numPr>
        <w:tabs>
          <w:tab w:val="clear" w:pos="2160"/>
        </w:tabs>
        <w:spacing w:after="240"/>
        <w:ind w:left="1440" w:hanging="270"/>
      </w:pPr>
      <w:r>
        <w:t>Is all filling and associated equipment in good repair?</w:t>
      </w:r>
    </w:p>
    <w:p w14:paraId="014B442E" w14:textId="77777777" w:rsidR="005A6C37" w:rsidRDefault="005A6C37" w:rsidP="006F031F">
      <w:pPr>
        <w:numPr>
          <w:ilvl w:val="0"/>
          <w:numId w:val="81"/>
        </w:numPr>
        <w:tabs>
          <w:tab w:val="clear" w:pos="2160"/>
        </w:tabs>
        <w:spacing w:after="240"/>
        <w:ind w:left="1440" w:hanging="270"/>
      </w:pPr>
      <w:r>
        <w:t>Are net content measurement devices suitable for the purpose being used?</w:t>
      </w:r>
    </w:p>
    <w:p w14:paraId="2B8199F0" w14:textId="77777777" w:rsidR="005A6C37" w:rsidRDefault="005A6C37" w:rsidP="006F031F">
      <w:pPr>
        <w:numPr>
          <w:ilvl w:val="0"/>
          <w:numId w:val="81"/>
        </w:numPr>
        <w:tabs>
          <w:tab w:val="clear" w:pos="2160"/>
        </w:tabs>
        <w:spacing w:after="240"/>
        <w:ind w:left="1440" w:hanging="270"/>
      </w:pPr>
      <w:r>
        <w:t>Are standards used by the firm to verify device accuracy traceable to NIST?</w:t>
      </w:r>
    </w:p>
    <w:p w14:paraId="38778CDD" w14:textId="77777777" w:rsidR="005A6C37" w:rsidRDefault="005A6C37" w:rsidP="006F031F">
      <w:pPr>
        <w:numPr>
          <w:ilvl w:val="0"/>
          <w:numId w:val="77"/>
        </w:numPr>
        <w:spacing w:after="240"/>
      </w:pPr>
      <w:r>
        <w:t>Packing Room Inspection.</w:t>
      </w:r>
    </w:p>
    <w:p w14:paraId="571320B9" w14:textId="77777777" w:rsidR="005A6C37" w:rsidRDefault="005A6C37" w:rsidP="006F031F">
      <w:pPr>
        <w:numPr>
          <w:ilvl w:val="0"/>
          <w:numId w:val="82"/>
        </w:numPr>
        <w:tabs>
          <w:tab w:val="clear" w:pos="2160"/>
        </w:tabs>
        <w:spacing w:after="240"/>
        <w:ind w:left="1440" w:hanging="270"/>
      </w:pPr>
      <w:r>
        <w:t xml:space="preserve">Observe if the program for net quantity of content control in the packing room is </w:t>
      </w:r>
      <w:proofErr w:type="gramStart"/>
      <w:r>
        <w:t>actually being</w:t>
      </w:r>
      <w:proofErr w:type="gramEnd"/>
      <w:r>
        <w:t xml:space="preserve"> carried out.</w:t>
      </w:r>
    </w:p>
    <w:p w14:paraId="5BC93EF4" w14:textId="77777777" w:rsidR="005A6C37" w:rsidRDefault="005A6C37" w:rsidP="006F031F">
      <w:pPr>
        <w:numPr>
          <w:ilvl w:val="0"/>
          <w:numId w:val="82"/>
        </w:numPr>
        <w:tabs>
          <w:tab w:val="clear" w:pos="2160"/>
        </w:tabs>
        <w:spacing w:after="240"/>
        <w:ind w:left="1440" w:hanging="27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6F031F">
      <w:pPr>
        <w:numPr>
          <w:ilvl w:val="0"/>
          <w:numId w:val="82"/>
        </w:numPr>
        <w:tabs>
          <w:tab w:val="clear" w:pos="2160"/>
        </w:tabs>
        <w:spacing w:after="240"/>
        <w:ind w:left="1440" w:hanging="270"/>
      </w:pPr>
      <w:r>
        <w:t>For products labeled and filled by volume and then checked by weight, ensure that proper density is used.</w:t>
      </w:r>
    </w:p>
    <w:p w14:paraId="41B54FB8" w14:textId="77777777" w:rsidR="005A6C37" w:rsidRDefault="005A6C37" w:rsidP="006F031F">
      <w:pPr>
        <w:numPr>
          <w:ilvl w:val="0"/>
          <w:numId w:val="78"/>
        </w:numPr>
        <w:spacing w:after="240"/>
      </w:pPr>
      <w:r>
        <w:t>Warehouse Inspection.</w:t>
      </w:r>
    </w:p>
    <w:p w14:paraId="598CD0C6" w14:textId="77777777" w:rsidR="005A6C37" w:rsidRDefault="005A6C37" w:rsidP="006F031F">
      <w:pPr>
        <w:spacing w:after="240"/>
        <w:ind w:left="600" w:hanging="600"/>
      </w:pPr>
      <w:r>
        <w:tab/>
      </w:r>
      <w:r>
        <w:tab/>
        <w:t>If an inspection is conducted:</w:t>
      </w:r>
    </w:p>
    <w:p w14:paraId="4253EBE1" w14:textId="77777777" w:rsidR="005A6C37" w:rsidRDefault="005A6C37" w:rsidP="006F031F">
      <w:pPr>
        <w:numPr>
          <w:ilvl w:val="0"/>
          <w:numId w:val="83"/>
        </w:numPr>
        <w:tabs>
          <w:tab w:val="clear" w:pos="2160"/>
        </w:tabs>
        <w:spacing w:after="240"/>
        <w:ind w:left="1440" w:hanging="270"/>
      </w:pPr>
      <w:r>
        <w:t>Select lot(s) to be evaluated.</w:t>
      </w:r>
    </w:p>
    <w:p w14:paraId="42C805FF" w14:textId="77777777" w:rsidR="005A6C37" w:rsidRDefault="005A6C37" w:rsidP="006F031F">
      <w:pPr>
        <w:numPr>
          <w:ilvl w:val="0"/>
          <w:numId w:val="83"/>
        </w:numPr>
        <w:tabs>
          <w:tab w:val="clear" w:pos="2160"/>
        </w:tabs>
        <w:spacing w:after="240"/>
        <w:ind w:left="1440" w:hanging="270"/>
      </w:pPr>
      <w:r>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14:paraId="67A06D4A" w14:textId="77777777" w:rsidR="005A6C37" w:rsidRDefault="005A6C37" w:rsidP="006F031F">
      <w:pPr>
        <w:numPr>
          <w:ilvl w:val="0"/>
          <w:numId w:val="83"/>
        </w:numPr>
        <w:tabs>
          <w:tab w:val="clear" w:pos="2160"/>
        </w:tabs>
        <w:spacing w:after="240"/>
        <w:ind w:left="1440" w:hanging="270"/>
      </w:pPr>
      <w:r>
        <w:lastRenderedPageBreak/>
        <w:t>Randomly select the number of samples or use a mutually agreed on plan for selecting the samples.</w:t>
      </w:r>
    </w:p>
    <w:p w14:paraId="26447231" w14:textId="77777777" w:rsidR="005A6C37" w:rsidRDefault="005A6C37" w:rsidP="006F031F">
      <w:pPr>
        <w:numPr>
          <w:ilvl w:val="0"/>
          <w:numId w:val="83"/>
        </w:numPr>
        <w:tabs>
          <w:tab w:val="clear" w:pos="2160"/>
        </w:tabs>
        <w:spacing w:after="240"/>
        <w:ind w:left="1440" w:hanging="270"/>
      </w:pPr>
      <w:r>
        <w:t>Determine the average net quantity of the sample and use the standard deviation factor to compute the Sample Error Limit (SEL) to evaluate the lot.</w:t>
      </w:r>
    </w:p>
    <w:p w14:paraId="1135E4F0" w14:textId="77777777" w:rsidR="005A6C37" w:rsidRDefault="005A6C37" w:rsidP="006F031F">
      <w:pPr>
        <w:numPr>
          <w:ilvl w:val="0"/>
          <w:numId w:val="83"/>
        </w:numPr>
        <w:tabs>
          <w:tab w:val="clear" w:pos="2160"/>
        </w:tabs>
        <w:spacing w:after="240"/>
        <w:ind w:left="1440" w:hanging="270"/>
      </w:pPr>
      <w:r>
        <w:t>Look for individual values that exceed the applicable Maximum Allowable Variation as found in NIST Handbook 133.</w:t>
      </w:r>
    </w:p>
    <w:p w14:paraId="1CD0FBA6" w14:textId="77777777" w:rsidR="005A6C37" w:rsidRDefault="005A6C37" w:rsidP="006F031F">
      <w:pPr>
        <w:numPr>
          <w:ilvl w:val="0"/>
          <w:numId w:val="83"/>
        </w:numPr>
        <w:tabs>
          <w:tab w:val="clear" w:pos="2160"/>
        </w:tabs>
        <w:spacing w:after="240"/>
        <w:ind w:left="1440" w:hanging="270"/>
      </w:pPr>
      <w:r>
        <w:t>Apply moisture allowances, if applicable.</w:t>
      </w:r>
    </w:p>
    <w:p w14:paraId="3CC1C4E7" w14:textId="77777777" w:rsidR="005A6C37" w:rsidRDefault="005A6C37" w:rsidP="006F031F">
      <w:pPr>
        <w:numPr>
          <w:ilvl w:val="0"/>
          <w:numId w:val="83"/>
        </w:numPr>
        <w:tabs>
          <w:tab w:val="clear" w:pos="2160"/>
        </w:tabs>
        <w:spacing w:after="240"/>
        <w:ind w:left="1440" w:hanging="270"/>
      </w:pPr>
      <w:r>
        <w:t>Review the general condition of the warehouse relevant to package integrity, good quantity control, and distribution practices.</w:t>
      </w:r>
    </w:p>
    <w:p w14:paraId="043F6AC8" w14:textId="77777777" w:rsidR="005A6C37" w:rsidRDefault="005A6C37" w:rsidP="006F031F">
      <w:pPr>
        <w:numPr>
          <w:ilvl w:val="0"/>
          <w:numId w:val="83"/>
        </w:numPr>
        <w:tabs>
          <w:tab w:val="clear" w:pos="2160"/>
        </w:tabs>
        <w:spacing w:after="240"/>
        <w:ind w:left="1440" w:hanging="270"/>
      </w:pPr>
      <w:r>
        <w:t>Prepare an inspection report to detail findings and actions.</w:t>
      </w:r>
    </w:p>
    <w:p w14:paraId="0E098A4D" w14:textId="77777777" w:rsidR="005A6C37" w:rsidRDefault="005A6C37" w:rsidP="006F031F">
      <w:pPr>
        <w:spacing w:after="240"/>
        <w:ind w:left="360"/>
      </w:pPr>
      <w:r>
        <w:t>9.</w:t>
      </w:r>
      <w:r>
        <w:tab/>
        <w:t>Close the inspection - Review findings with Plant Representative.</w:t>
      </w:r>
    </w:p>
    <w:p w14:paraId="12035455" w14:textId="77777777" w:rsidR="005A6C37" w:rsidRDefault="005A6C37" w:rsidP="006F031F">
      <w:pPr>
        <w:spacing w:after="240"/>
      </w:pPr>
      <w: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14:paraId="00CF8AC4" w14:textId="77777777" w:rsidR="005A6C37" w:rsidRDefault="005A6C37" w:rsidP="006F031F">
      <w:pPr>
        <w:pStyle w:val="CommentSubject"/>
        <w:spacing w:after="240"/>
        <w:rPr>
          <w:szCs w:val="24"/>
        </w:rPr>
      </w:pPr>
      <w:r>
        <w:rPr>
          <w:szCs w:val="24"/>
        </w:rPr>
        <w:t>B.  Plant Management Responsibilities</w:t>
      </w:r>
      <w:r w:rsidR="00795970">
        <w:rPr>
          <w:szCs w:val="24"/>
        </w:rPr>
        <w:t>.</w:t>
      </w:r>
    </w:p>
    <w:p w14:paraId="0C29EF48" w14:textId="77777777" w:rsidR="005A6C37" w:rsidRDefault="005A6C37" w:rsidP="006F031F">
      <w:pPr>
        <w:spacing w:after="240"/>
        <w:ind w:left="720" w:hanging="360"/>
      </w:pPr>
      <w:r>
        <w:t>1.</w:t>
      </w:r>
      <w:r>
        <w:tab/>
        <w:t>Recognize that inspectors are enforcing a federal, state or local law.</w:t>
      </w:r>
    </w:p>
    <w:p w14:paraId="42B6774C" w14:textId="77777777" w:rsidR="005A6C37" w:rsidRDefault="005A6C37" w:rsidP="006F031F">
      <w:pPr>
        <w:spacing w:after="240"/>
        <w:ind w:left="720" w:hanging="360"/>
      </w:pPr>
      <w:r>
        <w:t>2.</w:t>
      </w:r>
      <w:r>
        <w:tab/>
        <w:t>Assist the official in conducting inspection activities in a timely and efficient manner.</w:t>
      </w:r>
    </w:p>
    <w:p w14:paraId="6907E8C1" w14:textId="77777777" w:rsidR="005A6C37" w:rsidRDefault="005A6C37" w:rsidP="006F031F">
      <w:pPr>
        <w:spacing w:after="240"/>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6F031F">
      <w:pPr>
        <w:spacing w:after="240"/>
        <w:ind w:left="720" w:hanging="360"/>
      </w:pPr>
      <w:r>
        <w:t>4.</w:t>
      </w:r>
      <w:r>
        <w:tab/>
        <w:t>The plant manager, quality assurance manager, or any designated representative should accompany the inspector.</w:t>
      </w:r>
    </w:p>
    <w:p w14:paraId="1CD7E237" w14:textId="77777777" w:rsidR="005A6C37" w:rsidRDefault="005A6C37" w:rsidP="006F031F">
      <w:pPr>
        <w:spacing w:after="240"/>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6F031F">
      <w:pPr>
        <w:spacing w:after="240"/>
        <w:ind w:left="720" w:hanging="360"/>
      </w:pPr>
      <w:r>
        <w:t>6.</w:t>
      </w:r>
      <w:r>
        <w:tab/>
        <w:t>When an official presents an inspection report, discuss the observations and, if possible, provide explanations for any changes deemed necessary as a result of the inspection/test.</w:t>
      </w:r>
    </w:p>
    <w:p w14:paraId="68180BF6" w14:textId="77777777" w:rsidR="005A6C37" w:rsidRDefault="005A6C37" w:rsidP="006F031F">
      <w:pPr>
        <w:spacing w:after="240"/>
      </w:pPr>
      <w:r>
        <w:t>Plant Management:  information that must be shared with the inspector.</w:t>
      </w:r>
    </w:p>
    <w:p w14:paraId="121C2994" w14:textId="77777777" w:rsidR="005A6C37" w:rsidRDefault="005A6C37" w:rsidP="006F031F">
      <w:pPr>
        <w:spacing w:after="240"/>
        <w:ind w:left="720" w:hanging="360"/>
      </w:pPr>
      <w:r>
        <w:t>1.</w:t>
      </w:r>
      <w:r>
        <w:tab/>
        <w:t>Establishment name and address.</w:t>
      </w:r>
    </w:p>
    <w:p w14:paraId="3DA00929" w14:textId="77777777" w:rsidR="005A6C37" w:rsidRDefault="005A6C37" w:rsidP="006F031F">
      <w:pPr>
        <w:spacing w:after="240"/>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14:paraId="03CD0C70" w14:textId="77777777" w:rsidR="005A6C37" w:rsidRDefault="005A6C37" w:rsidP="006F031F">
      <w:pPr>
        <w:spacing w:after="240"/>
        <w:ind w:left="720" w:hanging="360"/>
      </w:pPr>
      <w:r>
        <w:t>3.</w:t>
      </w:r>
      <w:r>
        <w:tab/>
        <w:t xml:space="preserve">General description and location of shipping and storage areas where packaged goods intended for distribution are stored. </w:t>
      </w:r>
    </w:p>
    <w:p w14:paraId="26761BA8" w14:textId="77777777" w:rsidR="005A6C37" w:rsidRDefault="005A6C37" w:rsidP="006F031F">
      <w:pPr>
        <w:spacing w:after="240"/>
        <w:ind w:left="720" w:hanging="360"/>
      </w:pPr>
      <w:r>
        <w:t>4.</w:t>
      </w:r>
      <w:r>
        <w:tab/>
        <w:t>Commodities manufactured by or stored at the facility.</w:t>
      </w:r>
    </w:p>
    <w:p w14:paraId="241FB99F" w14:textId="77777777" w:rsidR="005A6C37" w:rsidRDefault="005A6C37" w:rsidP="006F031F">
      <w:pPr>
        <w:spacing w:after="240"/>
        <w:ind w:left="720" w:hanging="360"/>
      </w:pPr>
      <w:r>
        <w:t>5.</w:t>
      </w:r>
      <w:r>
        <w:tab/>
        <w:t>Names of responsible plant officials.</w:t>
      </w:r>
    </w:p>
    <w:p w14:paraId="33FBF529" w14:textId="77777777" w:rsidR="005A6C37" w:rsidRDefault="005A6C37" w:rsidP="006F031F">
      <w:pPr>
        <w:spacing w:after="240"/>
      </w:pPr>
      <w:r>
        <w:lastRenderedPageBreak/>
        <w:t>Plant Management:  information that may be shared with the inspector.</w:t>
      </w:r>
    </w:p>
    <w:p w14:paraId="5F5E44A9" w14:textId="77777777" w:rsidR="005A6C37" w:rsidRDefault="005A6C37" w:rsidP="006F031F">
      <w:pPr>
        <w:spacing w:after="240"/>
        <w:ind w:left="720" w:hanging="360"/>
      </w:pPr>
      <w:r>
        <w:t>1.</w:t>
      </w:r>
      <w:r>
        <w:tab/>
        <w:t>Simple flow sheet of the filling process with appropriate net content control checkpoints.</w:t>
      </w:r>
    </w:p>
    <w:p w14:paraId="5B82A24F" w14:textId="77777777" w:rsidR="005A6C37" w:rsidRDefault="005A6C37" w:rsidP="006F031F">
      <w:pPr>
        <w:spacing w:after="240"/>
        <w:ind w:left="720" w:hanging="360"/>
      </w:pPr>
      <w:r>
        <w:t>2.</w:t>
      </w:r>
      <w:r>
        <w:tab/>
        <w:t>Weighing or measuring device maintenance and calibration test records.</w:t>
      </w:r>
    </w:p>
    <w:p w14:paraId="4636A3E0" w14:textId="77777777" w:rsidR="005A6C37" w:rsidRDefault="005A6C37" w:rsidP="006F031F">
      <w:pPr>
        <w:spacing w:after="240"/>
        <w:ind w:left="720" w:hanging="360"/>
      </w:pPr>
      <w:r>
        <w:t>3.</w:t>
      </w:r>
      <w:r>
        <w:tab/>
        <w:t>Type of quantity control tests and methods used.</w:t>
      </w:r>
    </w:p>
    <w:p w14:paraId="7161BD0C" w14:textId="77777777" w:rsidR="005A6C37" w:rsidRDefault="005A6C37" w:rsidP="006F031F">
      <w:pPr>
        <w:spacing w:after="240"/>
        <w:ind w:left="720" w:hanging="360"/>
      </w:pPr>
      <w:r>
        <w:t>4.</w:t>
      </w:r>
      <w:r>
        <w:tab/>
        <w:t>Net content control charts for any lot, shipment, or delivery in question or lots which have previously been cited.</w:t>
      </w:r>
    </w:p>
    <w:p w14:paraId="53A66055" w14:textId="77777777" w:rsidR="005A6C37" w:rsidRDefault="005A6C37" w:rsidP="006F031F">
      <w:pPr>
        <w:spacing w:after="240"/>
        <w:ind w:left="720" w:hanging="360"/>
      </w:pPr>
      <w:r>
        <w:t>5.</w:t>
      </w:r>
      <w:r>
        <w:tab/>
        <w:t>Method of date coding the product to include code interpretation.</w:t>
      </w:r>
    </w:p>
    <w:p w14:paraId="6594BBD8" w14:textId="77777777" w:rsidR="005A6C37" w:rsidRDefault="005A6C37" w:rsidP="006F031F">
      <w:pPr>
        <w:spacing w:after="240"/>
        <w:ind w:left="720" w:hanging="360"/>
      </w:pPr>
      <w:r>
        <w:t>6.</w:t>
      </w:r>
      <w:r>
        <w:tab/>
        <w:t>Laboratory reports showing the moisture analysis of the products which are in question or have been previously cited.</w:t>
      </w:r>
    </w:p>
    <w:p w14:paraId="4AAAF9D2" w14:textId="77777777" w:rsidR="005A6C37" w:rsidRDefault="005A6C37" w:rsidP="006F031F">
      <w:pPr>
        <w:spacing w:after="240"/>
        <w:ind w:left="720" w:hanging="360"/>
      </w:pPr>
      <w:r>
        <w:t>7.</w:t>
      </w:r>
      <w:r>
        <w:tab/>
        <w:t>Product volume of lot sizes or related information.</w:t>
      </w:r>
    </w:p>
    <w:p w14:paraId="307B2260" w14:textId="77777777" w:rsidR="005A6C37" w:rsidRDefault="005A6C37">
      <w:pPr>
        <w:ind w:left="720" w:hanging="360"/>
      </w:pPr>
      <w:r>
        <w:t>8.</w:t>
      </w:r>
      <w:r>
        <w:tab/>
        <w:t>Distribution records related to a problem lots including names of customers.</w:t>
      </w:r>
    </w:p>
    <w:p w14:paraId="7EE28E65" w14:textId="77777777" w:rsidR="005A6C37" w:rsidRDefault="005A6C37" w:rsidP="00423024">
      <w:pPr>
        <w:pStyle w:val="InterpretationsGuidelinesTOC"/>
      </w:pPr>
      <w:bookmarkStart w:id="4973" w:name="_Toc173378085"/>
      <w:bookmarkStart w:id="4974" w:name="_Toc173379325"/>
      <w:bookmarkStart w:id="4975" w:name="_Toc173381203"/>
      <w:bookmarkStart w:id="4976" w:name="_Toc173383164"/>
      <w:bookmarkStart w:id="4977" w:name="_Toc173384877"/>
      <w:bookmarkStart w:id="4978" w:name="_Toc173385408"/>
      <w:bookmarkStart w:id="4979" w:name="_Toc173386441"/>
      <w:bookmarkStart w:id="4980" w:name="_Toc173393330"/>
      <w:bookmarkStart w:id="4981" w:name="_Toc173394206"/>
      <w:bookmarkStart w:id="4982" w:name="_Toc173409008"/>
      <w:bookmarkStart w:id="4983" w:name="_Toc173473042"/>
      <w:bookmarkStart w:id="4984" w:name="_Toc204684463"/>
      <w:bookmarkStart w:id="4985" w:name="_Toc516498887"/>
      <w:bookmarkStart w:id="4986" w:name="_Toc19705865"/>
      <w:r>
        <w:t>2.6.13.  Guideline for Verifying the Labeled Basis Weight of Communication and Other Paper</w:t>
      </w:r>
      <w:bookmarkEnd w:id="4973"/>
      <w:bookmarkEnd w:id="4974"/>
      <w:bookmarkEnd w:id="4975"/>
      <w:bookmarkEnd w:id="4976"/>
      <w:bookmarkEnd w:id="4977"/>
      <w:bookmarkEnd w:id="4978"/>
      <w:bookmarkEnd w:id="4979"/>
      <w:bookmarkEnd w:id="4980"/>
      <w:bookmarkEnd w:id="4981"/>
      <w:bookmarkEnd w:id="4982"/>
      <w:bookmarkEnd w:id="4983"/>
      <w:bookmarkEnd w:id="4984"/>
      <w:r w:rsidR="00795970">
        <w:t>.</w:t>
      </w:r>
      <w:bookmarkEnd w:id="4985"/>
      <w:bookmarkEnd w:id="4986"/>
    </w:p>
    <w:p w14:paraId="547DAA82" w14:textId="77777777" w:rsidR="005A6C37" w:rsidRDefault="005A6C37" w:rsidP="003F7439">
      <w:pPr>
        <w:keepNext/>
        <w:spacing w:after="240"/>
      </w:pPr>
      <w:r>
        <w:t>(L&amp;R, 1998, p. 27)</w:t>
      </w:r>
    </w:p>
    <w:p w14:paraId="740313C4" w14:textId="77777777" w:rsidR="005A6C37" w:rsidRPr="003F7439" w:rsidRDefault="005A6C37" w:rsidP="006F031F">
      <w:pPr>
        <w:spacing w:after="240"/>
        <w:ind w:left="360"/>
      </w:pPr>
      <w:bookmarkStart w:id="4987" w:name="_Toc433638672"/>
      <w:bookmarkStart w:id="4988" w:name="_Toc460097647"/>
      <w:bookmarkStart w:id="4989" w:name="_Toc460188812"/>
      <w:bookmarkStart w:id="4990" w:name="_Toc461632509"/>
      <w:r w:rsidRPr="003836AB">
        <w:rPr>
          <w:b/>
        </w:rPr>
        <w:t>2.6.13.1. Equipment</w:t>
      </w:r>
      <w:r w:rsidRPr="003F7439">
        <w:rPr>
          <w:rStyle w:val="UniformLevel3Char"/>
          <w:b/>
          <w:iCs w:val="0"/>
          <w:sz w:val="20"/>
        </w:rPr>
        <w:t>.</w:t>
      </w:r>
      <w:r w:rsidRPr="003F7439">
        <w:t xml:space="preserve"> – Linear measure recommended in Section 5.3.1. Equipment in the </w:t>
      </w:r>
      <w:r w:rsidR="00C86B8B" w:rsidRPr="003F7439">
        <w:t>t</w:t>
      </w:r>
      <w:r w:rsidRPr="003F7439">
        <w:t xml:space="preserve">hird </w:t>
      </w:r>
      <w:r w:rsidR="00C86B8B" w:rsidRPr="003F7439">
        <w:t>e</w:t>
      </w:r>
      <w:r w:rsidRPr="003F7439">
        <w:t>dition of NIST Handbook 133</w:t>
      </w:r>
      <w:r w:rsidR="00D962A8" w:rsidRPr="003F7439">
        <w:fldChar w:fldCharType="begin"/>
      </w:r>
      <w:r w:rsidRPr="003F7439">
        <w:instrText>xe "Handbooks:HB133"</w:instrText>
      </w:r>
      <w:r w:rsidR="00D962A8" w:rsidRPr="003F7439">
        <w:fldChar w:fldCharType="end"/>
      </w:r>
      <w:r w:rsidRPr="003F7439">
        <w:t xml:space="preserve"> “Checking the Net Contents of Packaged Goods.”</w:t>
      </w:r>
      <w:bookmarkEnd w:id="4987"/>
      <w:bookmarkEnd w:id="4988"/>
      <w:bookmarkEnd w:id="4989"/>
      <w:bookmarkEnd w:id="4990"/>
    </w:p>
    <w:p w14:paraId="4ADE032F" w14:textId="77777777" w:rsidR="005A6C37" w:rsidRDefault="005A6C37" w:rsidP="006F031F">
      <w:pPr>
        <w:spacing w:after="240"/>
        <w:ind w:left="1080" w:hanging="360"/>
      </w:pPr>
      <w:r>
        <w:t>•</w:t>
      </w:r>
      <w:r>
        <w:tab/>
        <w:t>Scale with a minimum division of 0.5 g (0.001 </w:t>
      </w:r>
      <w:proofErr w:type="spellStart"/>
      <w:r>
        <w:t>lb</w:t>
      </w:r>
      <w:proofErr w:type="spellEnd"/>
      <w:r>
        <w:t>) or less.</w:t>
      </w:r>
    </w:p>
    <w:p w14:paraId="50A9CA1F" w14:textId="77777777" w:rsidR="005A6C37" w:rsidRDefault="005A6C37" w:rsidP="006F031F">
      <w:pPr>
        <w:spacing w:after="240"/>
        <w:ind w:left="1080" w:hanging="360"/>
      </w:pPr>
      <w:r>
        <w:t>•</w:t>
      </w:r>
      <w:r>
        <w:tab/>
        <w:t>Scientific calculator with a sample standard deviation function.</w:t>
      </w:r>
    </w:p>
    <w:p w14:paraId="7063C0D8" w14:textId="11D2314C" w:rsidR="005A6C37" w:rsidRDefault="005A6C37" w:rsidP="006F031F">
      <w:pPr>
        <w:spacing w:after="240"/>
        <w:ind w:left="360"/>
      </w:pPr>
      <w:r>
        <w:rPr>
          <w:b/>
        </w:rPr>
        <w:t xml:space="preserve">2.6.13.2.  Scope and </w:t>
      </w:r>
      <w:r w:rsidR="003C1485">
        <w:rPr>
          <w:b/>
        </w:rPr>
        <w:t>Recommended Enforcement Approach</w:t>
      </w:r>
      <w:r>
        <w:rPr>
          <w:b/>
        </w:rPr>
        <w:t>.</w:t>
      </w:r>
      <w:r>
        <w:t xml:space="preserve"> – Paper is manufactured in various “basis weights” for use in different applications (e.g., copy paper can have a basis weight of 18 or 20 </w:t>
      </w:r>
      <w:proofErr w:type="spellStart"/>
      <w:r>
        <w:t>lb</w:t>
      </w:r>
      <w:proofErr w:type="spellEnd"/>
      <w:r>
        <w:t>).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598D9F78" w14:textId="77777777" w:rsidR="005A6C37" w:rsidRDefault="005A6C37" w:rsidP="006F031F">
      <w:pPr>
        <w:spacing w:after="240"/>
        <w:ind w:left="360"/>
      </w:pPr>
      <w:r w:rsidRPr="00A67A42">
        <w:rPr>
          <w:b/>
        </w:rPr>
        <w:t>2.6.13.3.  Determine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14:paraId="0A5836EB" w14:textId="0AB3DB51" w:rsidR="005A6C37" w:rsidRDefault="005A6C37" w:rsidP="00C83E8F">
      <w:pPr>
        <w:keepNext/>
        <w:keepLines/>
        <w:ind w:left="360"/>
        <w:rPr>
          <w:b/>
        </w:rPr>
      </w:pPr>
      <w:r>
        <w:rPr>
          <w:b/>
        </w:rPr>
        <w:lastRenderedPageBreak/>
        <w:t>General Formula for Sheet Paper</w:t>
      </w:r>
    </w:p>
    <w:bookmarkStart w:id="4991" w:name="I_Introduction"/>
    <w:bookmarkStart w:id="4992" w:name="Introduction"/>
    <w:bookmarkEnd w:id="4991"/>
    <w:bookmarkEnd w:id="4992"/>
    <w:p w14:paraId="55DC1736" w14:textId="51B88B30" w:rsidR="00CA0367" w:rsidRDefault="00340C14" w:rsidP="00CA0367">
      <w:pPr>
        <w:keepNext/>
        <w:keepLines/>
        <w:ind w:left="360"/>
      </w:pPr>
      <w:r>
        <w:rPr>
          <w:noProof/>
          <w:sz w:val="16"/>
          <w:szCs w:val="16"/>
        </w:rPr>
        <mc:AlternateContent>
          <mc:Choice Requires="wps">
            <w:drawing>
              <wp:anchor distT="0" distB="0" distL="114300" distR="114300" simplePos="0" relativeHeight="251670016" behindDoc="0" locked="0" layoutInCell="1" allowOverlap="1" wp14:anchorId="2FC08662" wp14:editId="26897530">
                <wp:simplePos x="0" y="0"/>
                <wp:positionH relativeFrom="column">
                  <wp:posOffset>279400</wp:posOffset>
                </wp:positionH>
                <wp:positionV relativeFrom="paragraph">
                  <wp:posOffset>71120</wp:posOffset>
                </wp:positionV>
                <wp:extent cx="1855470" cy="457835"/>
                <wp:effectExtent l="0" t="0" r="0" b="0"/>
                <wp:wrapSquare wrapText="bothSides"/>
                <wp:docPr id="7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1855470" cy="4578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8F137F3" id="AutoShape 7" o:spid="_x0000_s1026" style="position:absolute;margin-left:22pt;margin-top:5.6pt;width:146.1pt;height:36.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" filled="f" stroked="f">
                <o:lock v:ext="edit" aspectratio="t" text="t"/>
                <w10:wrap type="square"/>
              </v:rect>
            </w:pict>
          </mc:Fallback>
        </mc:AlternateContent>
      </w:r>
      <w:r w:rsidR="00CA0367">
        <w:rPr>
          <w:noProof/>
        </w:rPr>
        <mc:AlternateContent>
          <mc:Choice Requires="wpg">
            <w:drawing>
              <wp:anchor distT="0" distB="0" distL="114300" distR="114300" simplePos="0" relativeHeight="251659776" behindDoc="0" locked="0" layoutInCell="1" allowOverlap="1" wp14:anchorId="7773524C" wp14:editId="02618430">
                <wp:simplePos x="0" y="0"/>
                <wp:positionH relativeFrom="column">
                  <wp:posOffset>276225</wp:posOffset>
                </wp:positionH>
                <wp:positionV relativeFrom="paragraph">
                  <wp:posOffset>74930</wp:posOffset>
                </wp:positionV>
                <wp:extent cx="1884680" cy="457835"/>
                <wp:effectExtent l="0" t="0" r="0"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flipH="1">
                            <a:off x="2930" y="8063"/>
                            <a:ext cx="14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DBE8" w14:textId="77777777" w:rsidR="001765CE" w:rsidRDefault="001765CE" w:rsidP="00CA0367">
                              <w:r>
                                <w:rPr>
                                  <w:i/>
                                  <w:iCs/>
                                  <w:color w:val="000000"/>
                                </w:rPr>
                                <w:t>×</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4C98" w14:textId="77777777" w:rsidR="001765CE" w:rsidRDefault="001765CE" w:rsidP="00CA0367">
                              <w:pPr>
                                <w:rPr>
                                  <w:i/>
                                  <w:iCs/>
                                  <w:color w:val="000000"/>
                                </w:rPr>
                              </w:pPr>
                              <w:r>
                                <w:rPr>
                                  <w:i/>
                                  <w:iCs/>
                                  <w:color w:val="000000"/>
                                </w:rPr>
                                <w:t>TNW</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119B1" w14:textId="77777777" w:rsidR="001765CE" w:rsidRDefault="001765CE" w:rsidP="00CA0367">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772A" w14:textId="3CB0585E" w:rsidR="001765CE" w:rsidRDefault="001765CE" w:rsidP="00CA0367">
                              <m:oMathPara>
                                <m:oMath>
                                  <m:r>
                                    <w:rPr>
                                      <w:rFonts w:ascii="Cambria Math" w:hAnsi="Cambria Math"/>
                                      <w:color w:val="000000"/>
                                    </w:rPr>
                                    <m:t xml:space="preserve">SC </m:t>
                                  </m:r>
                                </m:oMath>
                              </m:oMathPara>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6B44" w14:textId="77777777" w:rsidR="001765CE" w:rsidRDefault="001765CE" w:rsidP="00CA0367">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83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BD7D" w14:textId="77777777" w:rsidR="001765CE" w:rsidRDefault="001765CE" w:rsidP="00CA0367">
                              <w:pPr>
                                <w:jc w:val="center"/>
                              </w:pPr>
                              <w:r>
                                <w:rPr>
                                  <w:i/>
                                  <w:iCs/>
                                  <w:color w:val="000000"/>
                                </w:rPr>
                                <w:t>PA × BW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3524C" id="Group 6" o:spid="_x0000_s1035" style="position:absolute;left:0;text-align:left;margin-left:21.75pt;margin-top:5.9pt;width:148.4pt;height:36.05pt;z-index:251659776"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">
                <v:rect id="AutoShape 7" o:spid="_x0000_s1036" style="position:absolute;left:1922;top:7784;width:292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line id="Line 8" o:spid="_x0000_s1037" style="position:absolute;visibility:visible;mso-wrap-style:square" from="1876,8153" to="269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rect id="Rectangle 9" o:spid="_x0000_s1038" style="position:absolute;left:2930;top:8063;width:143;height:2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" filled="f" stroked="f">
                  <v:textbox inset="0,0,0,0">
                    <w:txbxContent>
                      <w:p w14:paraId="79E5DBE8" w14:textId="77777777" w:rsidR="001765CE" w:rsidRDefault="001765CE" w:rsidP="00CA0367">
                        <w:r>
                          <w:rPr>
                            <w:i/>
                            <w:iCs/>
                            <w:color w:val="000000"/>
                          </w:rPr>
                          <w:t>×</w:t>
                        </w:r>
                      </w:p>
                    </w:txbxContent>
                  </v:textbox>
                </v:rect>
                <v:rect id="Rectangle 11" o:spid="_x0000_s1039" style="position:absolute;left:3878;top:8044;width:55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2324C98" w14:textId="77777777" w:rsidR="001765CE" w:rsidRDefault="001765CE" w:rsidP="00CA0367">
                        <w:pPr>
                          <w:rPr>
                            <w:i/>
                            <w:iCs/>
                            <w:color w:val="000000"/>
                          </w:rPr>
                        </w:pPr>
                        <w:r>
                          <w:rPr>
                            <w:i/>
                            <w:iCs/>
                            <w:color w:val="000000"/>
                          </w:rPr>
                          <w:t>TNW</w:t>
                        </w:r>
                      </w:p>
                    </w:txbxContent>
                  </v:textbox>
                </v:rect>
                <v:rect id="Rectangle 13" o:spid="_x0000_s1040" style="position:absolute;left:2006;top:8169;width:66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EB119B1" w14:textId="77777777" w:rsidR="001765CE" w:rsidRDefault="001765CE" w:rsidP="00CA0367">
                        <w:r>
                          <w:rPr>
                            <w:color w:val="000000"/>
                          </w:rPr>
                          <w:t xml:space="preserve">  </w:t>
                        </w:r>
                        <w:r>
                          <w:rPr>
                            <w:i/>
                            <w:iCs/>
                            <w:color w:val="000000"/>
                          </w:rPr>
                          <w:t>BSS</w:t>
                        </w:r>
                      </w:p>
                    </w:txbxContent>
                  </v:textbox>
                </v:rect>
                <v:rect id="Rectangle 14" o:spid="_x0000_s1041" style="position:absolute;left:3287;top:7922;width:23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B33772A" w14:textId="3CB0585E" w:rsidR="001765CE" w:rsidRDefault="001765CE" w:rsidP="00CA0367">
                        <m:oMathPara>
                          <m:oMath>
                            <m:r>
                              <w:rPr>
                                <w:rFonts w:ascii="Cambria Math" w:hAnsi="Cambria Math"/>
                                <w:color w:val="000000"/>
                              </w:rPr>
                              <m:t xml:space="preserve">SC </m:t>
                            </m:r>
                          </m:oMath>
                        </m:oMathPara>
                      </w:p>
                    </w:txbxContent>
                  </v:textbox>
                </v:rect>
                <v:rect id="Rectangle 15" o:spid="_x0000_s1042" style="position:absolute;left:3689;top:8004;width:1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06F6B44" w14:textId="77777777" w:rsidR="001765CE" w:rsidRDefault="001765CE" w:rsidP="00CA0367">
                        <w:r>
                          <w:rPr>
                            <w:rFonts w:ascii="Symbol" w:hAnsi="Symbol" w:cs="Symbol"/>
                            <w:color w:val="000000"/>
                          </w:rPr>
                          <w:t></w:t>
                        </w:r>
                      </w:p>
                    </w:txbxContent>
                  </v:textbox>
                </v:rect>
                <v:rect id="Rectangle 16" o:spid="_x0000_s1043" style="position:absolute;left:1960;top:7898;width:83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72BD7D" w14:textId="77777777" w:rsidR="001765CE" w:rsidRDefault="001765CE" w:rsidP="00CA0367">
                        <w:pPr>
                          <w:jc w:val="center"/>
                        </w:pPr>
                        <w:r>
                          <w:rPr>
                            <w:i/>
                            <w:iCs/>
                            <w:color w:val="000000"/>
                          </w:rPr>
                          <w:t>PA × BW BW</w:t>
                        </w:r>
                      </w:p>
                    </w:txbxContent>
                  </v:textbox>
                </v:rect>
                <w10:wrap type="square"/>
              </v:group>
            </w:pict>
          </mc:Fallback>
        </mc:AlternateContent>
      </w:r>
    </w:p>
    <w:p w14:paraId="0DDFF05D" w14:textId="48FE3445" w:rsidR="00CA0367" w:rsidRDefault="00340C14" w:rsidP="006F031F">
      <w:pPr>
        <w:keepNext/>
        <w:spacing w:after="240"/>
        <w:ind w:left="360"/>
      </w:pPr>
      <w:r>
        <w:rPr>
          <w:noProof/>
        </w:rPr>
        <mc:AlternateContent>
          <mc:Choice Requires="wps">
            <w:drawing>
              <wp:anchor distT="0" distB="0" distL="114300" distR="114300" simplePos="0" relativeHeight="251671040" behindDoc="0" locked="0" layoutInCell="1" allowOverlap="1" wp14:anchorId="5B2815E1" wp14:editId="7218DF6E">
                <wp:simplePos x="0" y="0"/>
                <wp:positionH relativeFrom="column">
                  <wp:posOffset>1115060</wp:posOffset>
                </wp:positionH>
                <wp:positionV relativeFrom="paragraph">
                  <wp:posOffset>169601</wp:posOffset>
                </wp:positionV>
                <wp:extent cx="254000" cy="185895"/>
                <wp:effectExtent l="0" t="0" r="0" b="5080"/>
                <wp:wrapNone/>
                <wp:docPr id="74" name="Text Box 74"/>
                <wp:cNvGraphicFramePr/>
                <a:graphic xmlns:a="http://schemas.openxmlformats.org/drawingml/2006/main">
                  <a:graphicData uri="http://schemas.microsoft.com/office/word/2010/wordprocessingShape">
                    <wps:wsp>
                      <wps:cNvSpPr txBox="1"/>
                      <wps:spPr>
                        <a:xfrm>
                          <a:off x="0" y="0"/>
                          <a:ext cx="254000" cy="185895"/>
                        </a:xfrm>
                        <a:prstGeom prst="rect">
                          <a:avLst/>
                        </a:prstGeom>
                        <a:solidFill>
                          <a:schemeClr val="lt1"/>
                        </a:solidFill>
                        <a:ln w="6350">
                          <a:noFill/>
                        </a:ln>
                      </wps:spPr>
                      <wps:txbx>
                        <w:txbxContent>
                          <w:p w14:paraId="53A1A7E6" w14:textId="3B0FBDFD" w:rsidR="001765CE" w:rsidRPr="0098545D" w:rsidRDefault="001765CE">
                            <w:pPr>
                              <w:rPr>
                                <w:szCs w:val="20"/>
                              </w:rPr>
                            </w:pPr>
                            <w:r w:rsidRPr="0098545D">
                              <w:rPr>
                                <w:i/>
                                <w:iCs/>
                                <w:color w:val="000000"/>
                                <w:szCs w:val="20"/>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15E1" id="Text Box 74" o:spid="_x0000_s1044" type="#_x0000_t202" style="position:absolute;left:0;text-align:left;margin-left:87.8pt;margin-top:13.35pt;width:20pt;height:1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" fillcolor="white [3201]" stroked="f" strokeweight=".5pt">
                <v:textbox inset="0,0,0,0">
                  <w:txbxContent>
                    <w:p w14:paraId="53A1A7E6" w14:textId="3B0FBDFD" w:rsidR="001765CE" w:rsidRPr="0098545D" w:rsidRDefault="001765CE">
                      <w:pPr>
                        <w:rPr>
                          <w:szCs w:val="20"/>
                        </w:rPr>
                      </w:pPr>
                      <w:r w:rsidRPr="0098545D">
                        <w:rPr>
                          <w:i/>
                          <w:iCs/>
                          <w:color w:val="000000"/>
                          <w:szCs w:val="20"/>
                        </w:rPr>
                        <w:t>500</w:t>
                      </w:r>
                    </w:p>
                  </w:txbxContent>
                </v:textbox>
              </v:shape>
            </w:pict>
          </mc:Fallback>
        </mc:AlternateContent>
      </w:r>
      <w:r w:rsidR="009F0BC3">
        <w:rPr>
          <w:noProof/>
        </w:rPr>
        <mc:AlternateContent>
          <mc:Choice Requires="wps">
            <w:drawing>
              <wp:anchor distT="0" distB="0" distL="114300" distR="114300" simplePos="0" relativeHeight="251668992" behindDoc="0" locked="0" layoutInCell="1" allowOverlap="1" wp14:anchorId="4B53682C" wp14:editId="3F406F6E">
                <wp:simplePos x="0" y="0"/>
                <wp:positionH relativeFrom="column">
                  <wp:posOffset>1117600</wp:posOffset>
                </wp:positionH>
                <wp:positionV relativeFrom="paragraph">
                  <wp:posOffset>165100</wp:posOffset>
                </wp:positionV>
                <wp:extent cx="254000" cy="0"/>
                <wp:effectExtent l="0" t="0" r="31750" b="19050"/>
                <wp:wrapNone/>
                <wp:docPr id="68" name="Straight Connector 68"/>
                <wp:cNvGraphicFramePr/>
                <a:graphic xmlns:a="http://schemas.openxmlformats.org/drawingml/2006/main">
                  <a:graphicData uri="http://schemas.microsoft.com/office/word/2010/wordprocessingShape">
                    <wps:wsp>
                      <wps:cNvCnPr/>
                      <wps:spPr>
                        <a:xfrm>
                          <a:off x="0" y="0"/>
                          <a:ext cx="25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3E278" id="Straight Connector 6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88pt,13pt" to="1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" strokecolor="black [3213]" strokeweight=".5pt"/>
            </w:pict>
          </mc:Fallback>
        </mc:AlternateContent>
      </w:r>
    </w:p>
    <w:p w14:paraId="20510383" w14:textId="77777777" w:rsidR="009F0BC3" w:rsidRDefault="009F0BC3" w:rsidP="00CD2B4B">
      <w:pPr>
        <w:keepNext/>
        <w:keepLines/>
        <w:ind w:left="360"/>
      </w:pPr>
    </w:p>
    <w:p w14:paraId="0F16DE28" w14:textId="5384842A" w:rsidR="005A6C37" w:rsidRDefault="005A6C37" w:rsidP="004428BA">
      <w:pPr>
        <w:keepNext/>
        <w:tabs>
          <w:tab w:val="left" w:pos="894"/>
        </w:tabs>
        <w:spacing w:after="240"/>
        <w:ind w:left="360"/>
      </w:pPr>
      <w:r>
        <w:t>Where:</w:t>
      </w:r>
    </w:p>
    <w:p w14:paraId="147172A7" w14:textId="77777777" w:rsidR="005A6C37" w:rsidRDefault="005A6C37" w:rsidP="00C83E8F">
      <w:pPr>
        <w:keepNext/>
        <w:ind w:left="360"/>
      </w:pPr>
      <w:r>
        <w:tab/>
        <w:t xml:space="preserve">PA </w:t>
      </w:r>
      <w:r>
        <w:tab/>
        <w:t>=</w:t>
      </w:r>
      <w:r>
        <w:tab/>
        <w:t>measured area of one sheet of paper</w:t>
      </w:r>
    </w:p>
    <w:p w14:paraId="5F481F59" w14:textId="77777777" w:rsidR="005A6C37" w:rsidRDefault="005A6C37" w:rsidP="00C83E8F">
      <w:pPr>
        <w:keepNext/>
        <w:ind w:left="360"/>
      </w:pPr>
      <w:r>
        <w:tab/>
        <w:t xml:space="preserve">BW </w:t>
      </w:r>
      <w:r>
        <w:tab/>
        <w:t>=</w:t>
      </w:r>
      <w:r>
        <w:tab/>
        <w:t>labeled basis weight</w:t>
      </w:r>
    </w:p>
    <w:p w14:paraId="6CE77963" w14:textId="77777777" w:rsidR="005A6C37" w:rsidRDefault="005A6C37" w:rsidP="00C83E8F">
      <w:pPr>
        <w:keepNext/>
        <w:ind w:left="360"/>
      </w:pPr>
      <w:r>
        <w:tab/>
        <w:t xml:space="preserve">BSS </w:t>
      </w:r>
      <w:r>
        <w:tab/>
        <w:t>=</w:t>
      </w:r>
      <w:r>
        <w:tab/>
        <w:t>area of basic sheet size from Table 1</w:t>
      </w:r>
    </w:p>
    <w:p w14:paraId="0728C5ED" w14:textId="77777777" w:rsidR="005A6C37" w:rsidRDefault="005A6C37" w:rsidP="00C83E8F">
      <w:pPr>
        <w:keepNext/>
        <w:ind w:left="360"/>
      </w:pPr>
      <w:r>
        <w:tab/>
        <w:t xml:space="preserve">SC </w:t>
      </w:r>
      <w:r>
        <w:tab/>
        <w:t>=</w:t>
      </w:r>
      <w:r>
        <w:tab/>
        <w:t>labeled package sheet count</w:t>
      </w:r>
    </w:p>
    <w:p w14:paraId="423DCB6C" w14:textId="77777777" w:rsidR="005A6C37" w:rsidRDefault="005A6C37" w:rsidP="006F031F">
      <w:pPr>
        <w:spacing w:after="240"/>
        <w:ind w:left="360"/>
      </w:pPr>
      <w:r>
        <w:tab/>
        <w:t xml:space="preserve">TNW </w:t>
      </w:r>
      <w:r>
        <w:tab/>
        <w:t>=</w:t>
      </w:r>
      <w:r>
        <w:tab/>
        <w:t>target net weight of paper</w:t>
      </w:r>
    </w:p>
    <w:p w14:paraId="588C4723" w14:textId="77777777" w:rsidR="005A6C37" w:rsidRDefault="005A6C37" w:rsidP="00524338">
      <w:pPr>
        <w:spacing w:after="240"/>
        <w:ind w:left="360"/>
      </w:pPr>
      <w:r>
        <w:rPr>
          <w:b/>
        </w:rPr>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30382BBC" w14:textId="77777777" w:rsidR="005A6C37" w:rsidRDefault="005A6C37" w:rsidP="00524338">
      <w:pPr>
        <w:spacing w:after="240"/>
        <w:ind w:left="720"/>
      </w:pPr>
      <w:r>
        <w:rPr>
          <w:b/>
        </w:rPr>
        <w:t>2.6.13.4.1. Sample Selection.</w:t>
      </w:r>
      <w:r>
        <w:t xml:space="preserve"> – Select a sample from an inspection lot using Table 2-1 Sampling Plans of Category A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14:paraId="74469478" w14:textId="52F7EB8F" w:rsidR="005A6C37" w:rsidRDefault="005A6C37" w:rsidP="00524338">
      <w:pPr>
        <w:keepNext/>
        <w:spacing w:after="240"/>
        <w:ind w:left="720"/>
      </w:pPr>
      <w:r>
        <w:rPr>
          <w:b/>
        </w:rPr>
        <w:t xml:space="preserve">2.6.13.4.2. </w:t>
      </w:r>
      <w:r w:rsidR="00C84360">
        <w:rPr>
          <w:b/>
        </w:rPr>
        <w:t xml:space="preserve"> </w:t>
      </w:r>
      <w:r>
        <w:rPr>
          <w:b/>
        </w:rPr>
        <w:t>Determine Target Net Weight of Common Types of Paper Packaged in Various Sizes or Counts</w:t>
      </w:r>
      <w:r w:rsidR="000A4FE6">
        <w:t xml:space="preserve">. </w:t>
      </w:r>
    </w:p>
    <w:p w14:paraId="5E09ED23" w14:textId="77777777" w:rsidR="005A6C37" w:rsidRDefault="005A6C37" w:rsidP="00524338">
      <w:pPr>
        <w:spacing w:after="240"/>
        <w:ind w:left="720"/>
      </w:pPr>
      <w:r>
        <w:t>Verify the basis weight declared on a package using the following gravimetric procedure:</w:t>
      </w:r>
    </w:p>
    <w:p w14:paraId="1CD80875" w14:textId="77777777" w:rsidR="005A6C37" w:rsidRDefault="005A6C37" w:rsidP="00524338">
      <w:pPr>
        <w:spacing w:after="240"/>
        <w:ind w:left="1440" w:hanging="360"/>
      </w:pPr>
      <w:r>
        <w:t>a.</w:t>
      </w:r>
      <w:r>
        <w:tab/>
        <w:t>Record the following information from the package label on a worksheet.  (See Figure 1 for a sample label.)</w:t>
      </w:r>
    </w:p>
    <w:p w14:paraId="1224CFEE" w14:textId="77777777" w:rsidR="005A6C37" w:rsidRDefault="005A6C37" w:rsidP="00524338">
      <w:pPr>
        <w:tabs>
          <w:tab w:val="left" w:pos="360"/>
          <w:tab w:val="left" w:pos="720"/>
          <w:tab w:val="left" w:pos="1440"/>
          <w:tab w:val="left" w:pos="1800"/>
        </w:tabs>
        <w:ind w:left="1080"/>
      </w:pPr>
      <w:r>
        <w:tab/>
        <w:t>1.</w:t>
      </w:r>
      <w:r>
        <w:tab/>
        <w:t>Type of Paper (TP)</w:t>
      </w:r>
    </w:p>
    <w:p w14:paraId="2949985B" w14:textId="77777777" w:rsidR="005A6C37" w:rsidRDefault="005A6C37" w:rsidP="00524338">
      <w:pPr>
        <w:tabs>
          <w:tab w:val="left" w:pos="360"/>
          <w:tab w:val="left" w:pos="720"/>
          <w:tab w:val="left" w:pos="1440"/>
          <w:tab w:val="left" w:pos="1800"/>
        </w:tabs>
        <w:ind w:left="1080"/>
      </w:pPr>
      <w:r>
        <w:tab/>
        <w:t>2.</w:t>
      </w:r>
      <w:r>
        <w:tab/>
        <w:t>Length (L)</w:t>
      </w:r>
    </w:p>
    <w:p w14:paraId="0766AC0F" w14:textId="77777777" w:rsidR="005A6C37" w:rsidRDefault="005A6C37" w:rsidP="00524338">
      <w:pPr>
        <w:tabs>
          <w:tab w:val="left" w:pos="360"/>
          <w:tab w:val="left" w:pos="720"/>
          <w:tab w:val="left" w:pos="1440"/>
          <w:tab w:val="left" w:pos="1800"/>
        </w:tabs>
        <w:ind w:left="1080"/>
      </w:pPr>
      <w:r>
        <w:tab/>
        <w:t>3.</w:t>
      </w:r>
      <w:r>
        <w:tab/>
        <w:t>Width (W)</w:t>
      </w:r>
    </w:p>
    <w:p w14:paraId="08E37C7E" w14:textId="77777777" w:rsidR="005A6C37" w:rsidRDefault="005A6C37" w:rsidP="00524338">
      <w:pPr>
        <w:tabs>
          <w:tab w:val="left" w:pos="360"/>
          <w:tab w:val="left" w:pos="720"/>
          <w:tab w:val="left" w:pos="1440"/>
          <w:tab w:val="left" w:pos="1800"/>
        </w:tabs>
        <w:ind w:left="1080"/>
      </w:pPr>
      <w:r>
        <w:tab/>
        <w:t>4.</w:t>
      </w:r>
      <w:r>
        <w:tab/>
        <w:t>Package Sheet Count (PSC)</w:t>
      </w:r>
    </w:p>
    <w:p w14:paraId="1A2B945D" w14:textId="77777777" w:rsidR="005A6C37" w:rsidRDefault="005A6C37" w:rsidP="00524338">
      <w:pPr>
        <w:tabs>
          <w:tab w:val="left" w:pos="360"/>
          <w:tab w:val="left" w:pos="720"/>
          <w:tab w:val="left" w:pos="1440"/>
          <w:tab w:val="left" w:pos="1800"/>
        </w:tabs>
        <w:ind w:left="1080"/>
      </w:pPr>
      <w:r>
        <w:tab/>
        <w:t>5.</w:t>
      </w:r>
      <w:r>
        <w:tab/>
        <w:t>Basis Weight (BW)</w:t>
      </w:r>
    </w:p>
    <w:p w14:paraId="14E77C2B" w14:textId="77777777" w:rsidR="005A6C37" w:rsidRDefault="005A6C37" w:rsidP="00524338">
      <w:pPr>
        <w:tabs>
          <w:tab w:val="left" w:pos="360"/>
          <w:tab w:val="left" w:pos="720"/>
          <w:tab w:val="left" w:pos="1440"/>
          <w:tab w:val="left" w:pos="1800"/>
        </w:tabs>
        <w:spacing w:after="240"/>
        <w:ind w:left="1080"/>
      </w:pPr>
      <w:r>
        <w:tab/>
        <w:t>6.</w:t>
      </w:r>
      <w:r>
        <w:tab/>
        <w:t>Basic Size Sheet (BSS)</w:t>
      </w:r>
    </w:p>
    <w:p w14:paraId="1F7B7EFA" w14:textId="77777777" w:rsidR="005A6C37" w:rsidRDefault="005A6C37" w:rsidP="00524338">
      <w:pPr>
        <w:spacing w:after="240"/>
        <w:ind w:left="1440" w:hanging="360"/>
      </w:pPr>
      <w:r>
        <w:t>b.</w:t>
      </w:r>
      <w:r>
        <w:tab/>
        <w:t>Compute the Target Net Weight (TNW) for the sample packages using the General Formula for Sheet Paper.  TNW is what the paper should weigh if the labeled properties of the packaged paper are accurate.)</w:t>
      </w:r>
    </w:p>
    <w:p w14:paraId="56F64959" w14:textId="77777777" w:rsidR="005A6C37" w:rsidRDefault="005A6C37" w:rsidP="00524338">
      <w:pPr>
        <w:tabs>
          <w:tab w:val="left" w:pos="360"/>
        </w:tabs>
        <w:spacing w:after="240"/>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14:paraId="67BEF8E1" w14:textId="77777777" w:rsidR="005A6C37" w:rsidRDefault="005A6C37" w:rsidP="00524338">
      <w:pPr>
        <w:keepNext/>
        <w:spacing w:after="240"/>
        <w:ind w:left="1440"/>
        <w:jc w:val="center"/>
      </w:pPr>
      <w:r>
        <w:rPr>
          <w:b/>
        </w:rPr>
        <w:lastRenderedPageBreak/>
        <w:t xml:space="preserve">Basis Weight Worksheet </w:t>
      </w:r>
      <w:r>
        <w:t>(see Figure 1)</w:t>
      </w:r>
    </w:p>
    <w:tbl>
      <w:tblPr>
        <w:tblW w:w="10191" w:type="dxa"/>
        <w:tblLook w:val="01E0" w:firstRow="1" w:lastRow="1" w:firstColumn="1" w:lastColumn="1" w:noHBand="0" w:noVBand="0"/>
      </w:tblPr>
      <w:tblGrid>
        <w:gridCol w:w="5328"/>
        <w:gridCol w:w="4863"/>
      </w:tblGrid>
      <w:tr w:rsidR="005A6C37" w14:paraId="79A00277" w14:textId="77777777" w:rsidTr="00925818">
        <w:trPr>
          <w:trHeight w:val="1440"/>
        </w:trPr>
        <w:tc>
          <w:tcPr>
            <w:tcW w:w="5328" w:type="dxa"/>
          </w:tcPr>
          <w:p w14:paraId="633CAF27" w14:textId="77777777" w:rsidR="005A6C37" w:rsidRDefault="005A6C37" w:rsidP="004F62AC">
            <w:pPr>
              <w:keepNext/>
              <w:ind w:left="750"/>
            </w:pPr>
            <w:r>
              <w:t>Type of Paper (TP):</w:t>
            </w:r>
            <w:r>
              <w:tab/>
            </w:r>
            <w:r>
              <w:tab/>
              <w:t>Copy Paper</w:t>
            </w:r>
          </w:p>
          <w:p w14:paraId="2A186108" w14:textId="77777777" w:rsidR="005A6C37" w:rsidRDefault="005A6C37" w:rsidP="004F62AC">
            <w:pPr>
              <w:keepNext/>
              <w:ind w:left="750"/>
            </w:pPr>
            <w:r>
              <w:t>Length (L):</w:t>
            </w:r>
            <w:r>
              <w:tab/>
            </w:r>
            <w:r>
              <w:tab/>
            </w:r>
            <w:r>
              <w:tab/>
              <w:t>11 in</w:t>
            </w:r>
          </w:p>
          <w:p w14:paraId="044F3F09" w14:textId="77777777" w:rsidR="005A6C37" w:rsidRDefault="005A6C37" w:rsidP="004F62AC">
            <w:pPr>
              <w:keepNext/>
              <w:ind w:left="750"/>
            </w:pPr>
            <w:r>
              <w:t>Width (W):</w:t>
            </w:r>
            <w:r>
              <w:tab/>
            </w:r>
            <w:r>
              <w:tab/>
            </w:r>
            <w:r>
              <w:tab/>
              <w:t>8½ in</w:t>
            </w:r>
          </w:p>
          <w:p w14:paraId="6F31E88D" w14:textId="77777777" w:rsidR="005A6C37" w:rsidRDefault="005A6C37" w:rsidP="004F62AC">
            <w:pPr>
              <w:keepNext/>
              <w:ind w:left="750"/>
            </w:pPr>
            <w:r>
              <w:t>Area (PA) of Sheet (L</w:t>
            </w:r>
            <w:r w:rsidR="000265F8">
              <w:t>×</w:t>
            </w:r>
            <w:r>
              <w:t>W):</w:t>
            </w:r>
            <w:r>
              <w:tab/>
              <w:t>93.5 in</w:t>
            </w:r>
            <w:r w:rsidRPr="008F41D5">
              <w:rPr>
                <w:vertAlign w:val="superscript"/>
              </w:rPr>
              <w:t>2</w:t>
            </w:r>
          </w:p>
          <w:p w14:paraId="68B35079" w14:textId="77777777" w:rsidR="005A6C37" w:rsidRDefault="005A6C37" w:rsidP="004F62AC">
            <w:pPr>
              <w:keepNext/>
              <w:ind w:left="750"/>
            </w:pPr>
            <w:r>
              <w:t>Package Sheet Count (PSC):</w:t>
            </w:r>
            <w:r>
              <w:tab/>
              <w:t>500</w:t>
            </w:r>
          </w:p>
          <w:p w14:paraId="4223177C" w14:textId="77777777" w:rsidR="005A6C37" w:rsidRDefault="005A6C37" w:rsidP="004F62AC">
            <w:pPr>
              <w:keepNext/>
              <w:ind w:left="750"/>
            </w:pPr>
            <w:r>
              <w:t>Basis Weight (BW):</w:t>
            </w:r>
            <w:r>
              <w:tab/>
            </w:r>
            <w:r>
              <w:tab/>
              <w:t xml:space="preserve">20 </w:t>
            </w:r>
            <w:proofErr w:type="spellStart"/>
            <w:r>
              <w:t>lb</w:t>
            </w:r>
            <w:proofErr w:type="spellEnd"/>
          </w:p>
          <w:p w14:paraId="5748CE9B" w14:textId="77777777" w:rsidR="005A6C37" w:rsidRDefault="005A6C37" w:rsidP="004F62AC">
            <w:pPr>
              <w:keepNext/>
              <w:ind w:left="750"/>
            </w:pPr>
            <w:r>
              <w:t>Basic Sheet Size (BSS):</w:t>
            </w:r>
            <w:r>
              <w:tab/>
            </w:r>
            <w:r>
              <w:tab/>
              <w:t xml:space="preserve">17 in </w:t>
            </w:r>
            <w:r w:rsidR="000265F8">
              <w:t>×</w:t>
            </w:r>
            <w:r>
              <w:t xml:space="preserve"> 22 in</w:t>
            </w:r>
          </w:p>
          <w:p w14:paraId="1F2AF2FE" w14:textId="77777777" w:rsidR="005A6C37" w:rsidRDefault="004F62AC" w:rsidP="004F62AC">
            <w:pPr>
              <w:keepNext/>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14:paraId="4DB8B637" w14:textId="77777777" w:rsidR="003C1485" w:rsidRPr="003C1485" w:rsidRDefault="004F62AC" w:rsidP="00524338">
            <w:pPr>
              <w:keepNext/>
              <w:tabs>
                <w:tab w:val="left" w:pos="1014"/>
              </w:tabs>
              <w:spacing w:after="240"/>
              <w:ind w:left="750"/>
            </w:pPr>
            <w:r>
              <w:tab/>
              <w:t>b</w:t>
            </w:r>
            <w:r w:rsidR="003C1485">
              <w:t>y calculation:</w:t>
            </w:r>
          </w:p>
          <w:p w14:paraId="43707645" w14:textId="77777777" w:rsidR="005A6C37" w:rsidRDefault="004F62AC" w:rsidP="00524338">
            <w:pPr>
              <w:keepNext/>
              <w:tabs>
                <w:tab w:val="left" w:pos="1260"/>
              </w:tabs>
              <w:spacing w:after="240"/>
              <w:ind w:left="750"/>
              <w:jc w:val="left"/>
            </w:pPr>
            <w:r>
              <w:tab/>
            </w:r>
            <w:r w:rsidR="005A6C37">
              <w:t xml:space="preserve">Use the General Formula to compute Target </w:t>
            </w:r>
            <w:r>
              <w:tab/>
            </w:r>
            <w:r w:rsidR="005A6C37">
              <w:t>Net Weight (TNW):</w:t>
            </w:r>
          </w:p>
          <w:p w14:paraId="3E91582F" w14:textId="3B28E9C3" w:rsidR="005A6C37" w:rsidRDefault="004F62AC" w:rsidP="00925818">
            <w:pPr>
              <w:keepNext/>
              <w:tabs>
                <w:tab w:val="left" w:pos="1260"/>
              </w:tabs>
              <w:spacing w:after="240"/>
              <w:ind w:left="1020"/>
            </w:pPr>
            <w:r>
              <w:tab/>
            </w:r>
            <w:r w:rsidR="005A6C37">
              <w:t xml:space="preserve">Target Net Weight (TNW) = 5 </w:t>
            </w:r>
            <w:proofErr w:type="spellStart"/>
            <w:r w:rsidR="005A6C37">
              <w:t>lb</w:t>
            </w:r>
            <w:proofErr w:type="spellEnd"/>
          </w:p>
        </w:tc>
        <w:tc>
          <w:tcPr>
            <w:tcW w:w="4863" w:type="dxa"/>
          </w:tcPr>
          <w:p w14:paraId="68F0D172" w14:textId="77777777" w:rsidR="005A6C37" w:rsidRDefault="00330375" w:rsidP="00925818">
            <w:pPr>
              <w:keepNext/>
              <w:ind w:left="252"/>
              <w:jc w:val="center"/>
            </w:pPr>
            <w:r>
              <w:rPr>
                <w:noProof/>
              </w:rPr>
              <mc:AlternateContent>
                <mc:Choice Requires="wps">
                  <w:drawing>
                    <wp:anchor distT="0" distB="0" distL="114300" distR="114300" simplePos="0" relativeHeight="251641344" behindDoc="0" locked="0" layoutInCell="1" allowOverlap="1" wp14:anchorId="1DCD2D14" wp14:editId="25FFB218">
                      <wp:simplePos x="0" y="0"/>
                      <wp:positionH relativeFrom="column">
                        <wp:posOffset>472867</wp:posOffset>
                      </wp:positionH>
                      <wp:positionV relativeFrom="paragraph">
                        <wp:posOffset>1630834</wp:posOffset>
                      </wp:positionV>
                      <wp:extent cx="2220998"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99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A0B" w14:textId="77777777" w:rsidR="001765CE" w:rsidRPr="00E9235A" w:rsidRDefault="001765CE"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2D14" id="Text Box 19" o:spid="_x0000_s1045" type="#_x0000_t202" style="position:absolute;left:0;text-align:left;margin-left:37.25pt;margin-top:128.4pt;width:174.9pt;height: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puwIAAMM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" filled="f" stroked="f">
                      <v:textbox>
                        <w:txbxContent>
                          <w:p w14:paraId="22A4DA0B" w14:textId="77777777" w:rsidR="001765CE" w:rsidRPr="00E9235A" w:rsidRDefault="001765CE" w:rsidP="00564C40">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3BA23B45" wp14:editId="5D60021B">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8463" w14:textId="77777777" w:rsidR="001765CE" w:rsidRPr="00C92C39" w:rsidRDefault="001765CE" w:rsidP="00564C40">
                                    <w:pPr>
                                      <w:jc w:val="center"/>
                                      <w:rPr>
                                        <w:b/>
                                        <w:sz w:val="18"/>
                                      </w:rPr>
                                    </w:pPr>
                                    <w:r w:rsidRPr="00C92C39">
                                      <w:rPr>
                                        <w:b/>
                                        <w:sz w:val="18"/>
                                      </w:rPr>
                                      <w:t>Example</w:t>
                                    </w:r>
                                  </w:p>
                                  <w:p w14:paraId="103CB75D" w14:textId="77777777" w:rsidR="001765CE" w:rsidRPr="00C92C39" w:rsidRDefault="001765CE" w:rsidP="00564C40">
                                    <w:pPr>
                                      <w:jc w:val="center"/>
                                      <w:rPr>
                                        <w:b/>
                                        <w:sz w:val="18"/>
                                      </w:rPr>
                                    </w:pPr>
                                    <w:r w:rsidRPr="00C92C39">
                                      <w:rPr>
                                        <w:b/>
                                        <w:sz w:val="18"/>
                                      </w:rPr>
                                      <w:t>White Copy Paper</w:t>
                                    </w:r>
                                  </w:p>
                                  <w:p w14:paraId="045325C2" w14:textId="77777777" w:rsidR="001765CE" w:rsidRPr="00C92C39" w:rsidRDefault="001765CE"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1765CE" w:rsidRPr="00C92C39" w:rsidRDefault="001765CE" w:rsidP="00564C40">
                                    <w:pPr>
                                      <w:jc w:val="center"/>
                                      <w:rPr>
                                        <w:b/>
                                        <w:sz w:val="18"/>
                                      </w:rPr>
                                    </w:pPr>
                                  </w:p>
                                  <w:p w14:paraId="0EED238D" w14:textId="77777777" w:rsidR="001765CE" w:rsidRPr="00C92C39" w:rsidRDefault="001765CE"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14:paraId="3A797F30" w14:textId="77777777" w:rsidR="001765CE" w:rsidRPr="00C92C39" w:rsidRDefault="001765CE" w:rsidP="00564C40">
                                    <w:pPr>
                                      <w:jc w:val="left"/>
                                      <w:rPr>
                                        <w:sz w:val="18"/>
                                      </w:rPr>
                                    </w:pPr>
                                  </w:p>
                                  <w:p w14:paraId="6211194B" w14:textId="77777777" w:rsidR="001765CE" w:rsidRPr="00C92C39" w:rsidRDefault="001765CE"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3BA23B45" id="Canvas 20" o:spid="_x0000_s1046"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22Yg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">
                      <v:shape id="_x0000_s1047" type="#_x0000_t75" style="position:absolute;width:24091;height:16059;visibility:visible;mso-wrap-style:square">
                        <v:fill o:detectmouseclick="t"/>
                        <v:path o:connecttype="none"/>
                      </v:shape>
                      <v:rect id="Rectangle 22" o:spid="_x0000_s1048" style="position:absolute;left:1214;top:1041;width:22212;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" strokeweight="3pt">
                        <v:stroke linestyle="thinThin"/>
                      </v:rect>
                      <v:shape id="Text Box 23" o:spid="_x0000_s1049" type="#_x0000_t202" style="position:absolute;left:1567;top:3021;width:20817;height:1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" filled="f" stroked="f">
                        <v:textbox inset="2.31139mm,1.1557mm,2.31139mm,1.1557mm">
                          <w:txbxContent>
                            <w:p w14:paraId="7F2D8463" w14:textId="77777777" w:rsidR="001765CE" w:rsidRPr="00C92C39" w:rsidRDefault="001765CE" w:rsidP="00564C40">
                              <w:pPr>
                                <w:jc w:val="center"/>
                                <w:rPr>
                                  <w:b/>
                                  <w:sz w:val="18"/>
                                </w:rPr>
                              </w:pPr>
                              <w:r w:rsidRPr="00C92C39">
                                <w:rPr>
                                  <w:b/>
                                  <w:sz w:val="18"/>
                                </w:rPr>
                                <w:t>Example</w:t>
                              </w:r>
                            </w:p>
                            <w:p w14:paraId="103CB75D" w14:textId="77777777" w:rsidR="001765CE" w:rsidRPr="00C92C39" w:rsidRDefault="001765CE" w:rsidP="00564C40">
                              <w:pPr>
                                <w:jc w:val="center"/>
                                <w:rPr>
                                  <w:b/>
                                  <w:sz w:val="18"/>
                                </w:rPr>
                              </w:pPr>
                              <w:r w:rsidRPr="00C92C39">
                                <w:rPr>
                                  <w:b/>
                                  <w:sz w:val="18"/>
                                </w:rPr>
                                <w:t>White Copy Paper</w:t>
                              </w:r>
                            </w:p>
                            <w:p w14:paraId="045325C2" w14:textId="77777777" w:rsidR="001765CE" w:rsidRPr="00C92C39" w:rsidRDefault="001765CE"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14:paraId="04DC3515" w14:textId="77777777" w:rsidR="001765CE" w:rsidRPr="00C92C39" w:rsidRDefault="001765CE" w:rsidP="00564C40">
                              <w:pPr>
                                <w:jc w:val="center"/>
                                <w:rPr>
                                  <w:b/>
                                  <w:sz w:val="18"/>
                                </w:rPr>
                              </w:pPr>
                            </w:p>
                            <w:p w14:paraId="0EED238D" w14:textId="77777777" w:rsidR="001765CE" w:rsidRPr="00C92C39" w:rsidRDefault="001765CE"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14:paraId="3A797F30" w14:textId="77777777" w:rsidR="001765CE" w:rsidRPr="00C92C39" w:rsidRDefault="001765CE" w:rsidP="00564C40">
                              <w:pPr>
                                <w:jc w:val="left"/>
                                <w:rPr>
                                  <w:sz w:val="18"/>
                                </w:rPr>
                              </w:pPr>
                            </w:p>
                            <w:p w14:paraId="6211194B" w14:textId="77777777" w:rsidR="001765CE" w:rsidRPr="00C92C39" w:rsidRDefault="001765CE" w:rsidP="00564C40">
                              <w:pPr>
                                <w:jc w:val="left"/>
                                <w:rPr>
                                  <w:sz w:val="18"/>
                                </w:rPr>
                              </w:pPr>
                              <w:r w:rsidRPr="00C92C39">
                                <w:rPr>
                                  <w:sz w:val="18"/>
                                </w:rPr>
                                <w:t>Count:  500 Sheets</w:t>
                              </w:r>
                            </w:p>
                          </w:txbxContent>
                        </v:textbox>
                      </v:shape>
                      <w10:anchorlock/>
                    </v:group>
                  </w:pict>
                </mc:Fallback>
              </mc:AlternateContent>
            </w:r>
          </w:p>
        </w:tc>
      </w:tr>
    </w:tbl>
    <w:p w14:paraId="23BA6D26" w14:textId="77777777" w:rsidR="005A6C37" w:rsidRDefault="005A6C37">
      <w:pPr>
        <w:ind w:left="1440"/>
      </w:pPr>
      <w:r>
        <w:rPr>
          <w:b/>
          <w:bCs/>
        </w:rPr>
        <w:t>NOTE</w:t>
      </w:r>
      <w:r>
        <w:t>:</w:t>
      </w:r>
      <w:r>
        <w:tab/>
        <w:t>Three factors will cause actual sample weights to differ from the TNW:</w:t>
      </w:r>
    </w:p>
    <w:p w14:paraId="41FA1848" w14:textId="5F806518" w:rsidR="005A6C37" w:rsidRDefault="005A6C37">
      <w:pPr>
        <w:ind w:left="1680"/>
      </w:pPr>
      <w:r>
        <w:t>Actual sheet count in package</w:t>
      </w:r>
    </w:p>
    <w:p w14:paraId="328254F4" w14:textId="77777777" w:rsidR="005A6C37" w:rsidRDefault="005A6C37">
      <w:pPr>
        <w:ind w:left="1680"/>
      </w:pPr>
      <w:r>
        <w:tab/>
        <w:t>Actual basis weight of paper being tested</w:t>
      </w:r>
    </w:p>
    <w:p w14:paraId="4D01E377" w14:textId="31F2FE6D" w:rsidR="005A6C37" w:rsidRDefault="005A6C37">
      <w:pPr>
        <w:ind w:left="1560"/>
      </w:pPr>
      <w:r>
        <w:tab/>
        <w:t>Actual dimensions of the paper being tested</w:t>
      </w:r>
    </w:p>
    <w:p w14:paraId="52175AD6" w14:textId="3CDECECE" w:rsidR="00811FFA" w:rsidRDefault="00811FFA">
      <w:pPr>
        <w:ind w:left="1560"/>
      </w:pPr>
    </w:p>
    <w:p w14:paraId="4AB09737" w14:textId="3D45E456" w:rsidR="00811FFA" w:rsidRDefault="00FF3E66">
      <w:pPr>
        <w:ind w:left="1560"/>
      </w:pPr>
      <m:oMathPara>
        <m:oMath>
          <m:f>
            <m:fPr>
              <m:ctrlPr>
                <w:rPr>
                  <w:rFonts w:ascii="Cambria Math" w:hAnsi="Cambria Math" w:cs="Calibri"/>
                  <w:i/>
                </w:rPr>
              </m:ctrlPr>
            </m:fPr>
            <m:num>
              <m:r>
                <w:rPr>
                  <w:rFonts w:ascii="Cambria Math" w:hAnsi="Cambria Math" w:cs="Calibri"/>
                </w:rPr>
                <m:t xml:space="preserve">93.5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r>
                <w:rPr>
                  <w:rFonts w:ascii="Cambria Math" w:hAnsi="Cambria Math" w:cs="Calibri"/>
                </w:rPr>
                <m:t xml:space="preserve">× 20 lb </m:t>
              </m:r>
            </m:num>
            <m:den>
              <m:r>
                <w:rPr>
                  <w:rFonts w:ascii="Cambria Math" w:hAnsi="Cambria Math" w:cs="Calibri"/>
                </w:rPr>
                <m:t xml:space="preserve">374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500</m:t>
              </m:r>
            </m:num>
            <m:den>
              <m:r>
                <w:rPr>
                  <w:rFonts w:ascii="Cambria Math" w:hAnsi="Cambria Math" w:cs="Calibri"/>
                </w:rPr>
                <m:t>500</m:t>
              </m:r>
            </m:den>
          </m:f>
          <m:r>
            <w:rPr>
              <w:rFonts w:ascii="Cambria Math" w:hAnsi="Cambria Math" w:cs="Calibri"/>
            </w:rPr>
            <m:t>=5 lb</m:t>
          </m:r>
        </m:oMath>
      </m:oMathPara>
    </w:p>
    <w:p w14:paraId="5C80295D" w14:textId="0C14AAB0" w:rsidR="005A6C37" w:rsidRDefault="005A6C37" w:rsidP="00E624D3">
      <w:pPr>
        <w:pStyle w:val="Heading6"/>
        <w:ind w:left="720"/>
        <w:rPr>
          <w:sz w:val="20"/>
        </w:rPr>
      </w:pPr>
      <w:bookmarkStart w:id="4993" w:name="_Toc173378086"/>
      <w:bookmarkStart w:id="4994" w:name="_Toc173379326"/>
      <w:bookmarkStart w:id="4995" w:name="_Toc173381204"/>
      <w:bookmarkStart w:id="4996" w:name="_Toc173383165"/>
      <w:bookmarkStart w:id="4997" w:name="_Toc173384878"/>
      <w:bookmarkStart w:id="4998" w:name="_Toc173385409"/>
      <w:bookmarkStart w:id="4999" w:name="_Toc173386442"/>
      <w:bookmarkStart w:id="5000" w:name="_Toc173393331"/>
      <w:bookmarkStart w:id="5001" w:name="_Toc173394207"/>
      <w:bookmarkStart w:id="5002" w:name="_Toc173409009"/>
      <w:bookmarkStart w:id="5003" w:name="_Toc173473043"/>
      <w:bookmarkStart w:id="5004" w:name="_Toc173752409"/>
      <w:bookmarkStart w:id="5005" w:name="_Toc173771108"/>
      <w:bookmarkStart w:id="5006" w:name="_Toc174456813"/>
      <w:bookmarkStart w:id="5007" w:name="_Toc174458615"/>
      <w:r>
        <w:rPr>
          <w:sz w:val="20"/>
        </w:rPr>
        <w:t>2.6.13.4.3.</w:t>
      </w:r>
      <w:r w:rsidR="00C84360">
        <w:rPr>
          <w:sz w:val="20"/>
        </w:rPr>
        <w:t xml:space="preserve"> </w:t>
      </w:r>
      <w:r>
        <w:rPr>
          <w:sz w:val="20"/>
        </w:rPr>
        <w:t xml:space="preserve"> Determine Basis Weight</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r w:rsidR="00795970">
        <w:rPr>
          <w:sz w:val="20"/>
        </w:rPr>
        <w:t>.</w:t>
      </w:r>
    </w:p>
    <w:p w14:paraId="4815EE32" w14:textId="5FA45E77" w:rsidR="005A6C37" w:rsidRDefault="005A6C37" w:rsidP="00524338">
      <w:pPr>
        <w:keepNext/>
        <w:spacing w:after="240"/>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175" w:history="1">
        <w:r w:rsidR="007276B4" w:rsidRPr="00F50C12">
          <w:rPr>
            <w:rStyle w:val="Hyperlink1BChar"/>
          </w:rPr>
          <w:t>www.tappi.org/</w:t>
        </w:r>
      </w:hyperlink>
      <w:r w:rsidR="007276B4">
        <w:t xml:space="preserve">) </w:t>
      </w:r>
      <w:r w:rsidR="00CB495E">
        <w:t>TAPPI – T410 om-08</w:t>
      </w:r>
      <w:r>
        <w:t>, “</w:t>
      </w:r>
      <w:r w:rsidR="00CB495E">
        <w:t>Grammage of Paper and Paperboard (Weight per Unit Area).”</w:t>
      </w:r>
    </w:p>
    <w:p w14:paraId="5329A5A1" w14:textId="77777777" w:rsidR="005A6C37" w:rsidRDefault="005A6C37" w:rsidP="00524338">
      <w:pPr>
        <w:keepNext/>
        <w:spacing w:after="240"/>
        <w:ind w:left="1440" w:hanging="360"/>
      </w:pPr>
      <w:r>
        <w:t>a.</w:t>
      </w:r>
      <w:r>
        <w:tab/>
        <w:t>Verify the basis weight for each package according to the following steps:</w:t>
      </w:r>
    </w:p>
    <w:p w14:paraId="1A3066CD" w14:textId="77777777" w:rsidR="005A6C37" w:rsidRDefault="005A6C37" w:rsidP="00524338">
      <w:pPr>
        <w:numPr>
          <w:ilvl w:val="0"/>
          <w:numId w:val="84"/>
        </w:numPr>
        <w:tabs>
          <w:tab w:val="clear" w:pos="2160"/>
        </w:tabs>
        <w:spacing w:after="240"/>
        <w:ind w:left="1800" w:hanging="270"/>
      </w:pPr>
      <w:r>
        <w:t>Identify the paper type from Column 1 in Table 1 and record the area for the paper type from Column 2.</w:t>
      </w:r>
    </w:p>
    <w:p w14:paraId="54FE44B8" w14:textId="77777777" w:rsidR="005A6C37" w:rsidRDefault="005A6C37" w:rsidP="00524338">
      <w:pPr>
        <w:numPr>
          <w:ilvl w:val="0"/>
          <w:numId w:val="84"/>
        </w:numPr>
        <w:tabs>
          <w:tab w:val="clear" w:pos="2160"/>
        </w:tabs>
        <w:spacing w:after="240"/>
        <w:ind w:left="1800" w:hanging="270"/>
      </w:pPr>
      <w:r>
        <w:t>Select a sample of paper from each of the tare sample packages.  Use a sample of exact count to eliminate the possibility that the packages are short count.</w:t>
      </w:r>
    </w:p>
    <w:p w14:paraId="2A259AB2" w14:textId="77777777" w:rsidR="005A6C37" w:rsidRDefault="005A6C37">
      <w:pPr>
        <w:ind w:left="2160" w:hanging="360"/>
      </w:pPr>
      <w:r>
        <w:t>-</w:t>
      </w:r>
      <w:r>
        <w:tab/>
        <w:t>For packages with more than 100 sheets, use 100 sheets</w:t>
      </w:r>
      <w:r w:rsidR="00202409">
        <w:t xml:space="preserve">; </w:t>
      </w:r>
      <w:r>
        <w:t>or</w:t>
      </w:r>
    </w:p>
    <w:p w14:paraId="7FAC5B47" w14:textId="77777777" w:rsidR="005A6C37" w:rsidRDefault="005A6C37" w:rsidP="00524338">
      <w:pPr>
        <w:spacing w:after="240"/>
        <w:ind w:left="2160" w:hanging="360"/>
      </w:pPr>
      <w:r>
        <w:t>-</w:t>
      </w:r>
      <w:r>
        <w:tab/>
        <w:t xml:space="preserve">For packages with 100 sheets or less, verify the sheet count and use </w:t>
      </w:r>
      <w:proofErr w:type="gramStart"/>
      <w:r>
        <w:t>all of</w:t>
      </w:r>
      <w:proofErr w:type="gramEnd"/>
      <w:r>
        <w:t xml:space="preserve"> the sheets.</w:t>
      </w:r>
    </w:p>
    <w:p w14:paraId="573015CD" w14:textId="182CBB1D" w:rsidR="005A6C37" w:rsidRDefault="005A6C37" w:rsidP="000D5A14">
      <w:pPr>
        <w:keepNext/>
        <w:numPr>
          <w:ilvl w:val="0"/>
          <w:numId w:val="84"/>
        </w:numPr>
        <w:tabs>
          <w:tab w:val="clear" w:pos="2160"/>
        </w:tabs>
        <w:spacing w:after="120"/>
        <w:ind w:left="1800" w:hanging="274"/>
      </w:pPr>
      <w:r>
        <w:lastRenderedPageBreak/>
        <w:t>Use a basis weight work sheet and determine the number of basic size sheets the paper sample represents with the following formula:</w:t>
      </w:r>
    </w:p>
    <w:p w14:paraId="156A52EC" w14:textId="66AC5BA3" w:rsidR="005A6C37" w:rsidRDefault="00FF3E66" w:rsidP="00524338">
      <w:pPr>
        <w:keepNext/>
        <w:spacing w:before="360"/>
        <w:ind w:left="1800"/>
      </w:pPr>
      <m:oMathPara>
        <m:oMath>
          <m:f>
            <m:fPr>
              <m:ctrlPr>
                <w:rPr>
                  <w:rFonts w:ascii="Cambria Math" w:hAnsi="Cambria Math"/>
                  <w:i/>
                </w:rPr>
              </m:ctrlPr>
            </m:fPr>
            <m:num>
              <m:r>
                <w:rPr>
                  <w:rFonts w:ascii="Cambria Math" w:hAnsi="Cambria Math"/>
                </w:rPr>
                <m:t>PA</m:t>
              </m:r>
            </m:num>
            <m:den>
              <m:r>
                <w:rPr>
                  <w:rFonts w:ascii="Cambria Math" w:hAnsi="Cambria Math"/>
                </w:rPr>
                <m:t>A</m:t>
              </m:r>
            </m:den>
          </m:f>
          <m:r>
            <w:rPr>
              <w:rFonts w:ascii="Cambria Math" w:hAnsi="Cambria Math"/>
            </w:rPr>
            <m:t>× EC=ENBSS</m:t>
          </m:r>
        </m:oMath>
      </m:oMathPara>
    </w:p>
    <w:p w14:paraId="1BE46EFB" w14:textId="42150450" w:rsidR="005A6C37" w:rsidRDefault="005A6C37" w:rsidP="009F13E7">
      <w:pPr>
        <w:keepNext/>
        <w:spacing w:before="240"/>
        <w:ind w:left="1800"/>
      </w:pPr>
      <w:r>
        <w:t>Where:</w:t>
      </w:r>
    </w:p>
    <w:p w14:paraId="25825067" w14:textId="77777777" w:rsidR="005A6C37" w:rsidRDefault="005A6C37" w:rsidP="00FE0F25">
      <w:pPr>
        <w:keepNext/>
        <w:ind w:left="1800"/>
      </w:pPr>
      <w:r>
        <w:t>A</w:t>
      </w:r>
      <w:r>
        <w:tab/>
      </w:r>
      <w:r>
        <w:tab/>
        <w:t>=</w:t>
      </w:r>
      <w:r>
        <w:tab/>
        <w:t>area of basic sheet size from Table 1</w:t>
      </w:r>
    </w:p>
    <w:p w14:paraId="13534242" w14:textId="77777777" w:rsidR="005A6C37" w:rsidRDefault="005A6C37" w:rsidP="00FE0F25">
      <w:pPr>
        <w:keepNext/>
        <w:ind w:left="1800"/>
      </w:pPr>
      <w:r>
        <w:t>PA</w:t>
      </w:r>
      <w:r>
        <w:tab/>
      </w:r>
      <w:r>
        <w:tab/>
        <w:t>=</w:t>
      </w:r>
      <w:r>
        <w:tab/>
        <w:t xml:space="preserve">area (l </w:t>
      </w:r>
      <w:r w:rsidR="00EB4387">
        <w:t>×</w:t>
      </w:r>
      <w:r>
        <w:t xml:space="preserve"> w) of one sheet of paper</w:t>
      </w:r>
    </w:p>
    <w:p w14:paraId="7C219259" w14:textId="77777777" w:rsidR="005A6C37" w:rsidRDefault="005A6C37" w:rsidP="00FE0F25">
      <w:pPr>
        <w:keepNext/>
        <w:ind w:left="1800"/>
      </w:pPr>
      <w:r>
        <w:t>EC</w:t>
      </w:r>
      <w:r>
        <w:tab/>
      </w:r>
      <w:r>
        <w:tab/>
        <w:t>=</w:t>
      </w:r>
      <w:r>
        <w:tab/>
        <w:t>exact sheet count of sample</w:t>
      </w:r>
    </w:p>
    <w:p w14:paraId="2EF85F43" w14:textId="77777777" w:rsidR="005A6C37" w:rsidRDefault="005A6C37" w:rsidP="0077487F">
      <w:pPr>
        <w:spacing w:after="240"/>
        <w:ind w:left="1800"/>
      </w:pPr>
      <w:r>
        <w:t>ENBSS</w:t>
      </w:r>
      <w:r>
        <w:tab/>
        <w:t>=</w:t>
      </w:r>
      <w:r>
        <w:tab/>
        <w:t>equivalent number of basic size sheets</w:t>
      </w:r>
    </w:p>
    <w:p w14:paraId="76AD350A" w14:textId="77777777" w:rsidR="005A6C37" w:rsidRDefault="005A6C37" w:rsidP="00524338">
      <w:pPr>
        <w:keepNext/>
        <w:numPr>
          <w:ilvl w:val="0"/>
          <w:numId w:val="84"/>
        </w:numPr>
        <w:tabs>
          <w:tab w:val="clear" w:pos="2160"/>
        </w:tabs>
        <w:spacing w:after="240"/>
        <w:ind w:left="1800" w:hanging="270"/>
      </w:pPr>
      <w:r>
        <w:t>Determine the average basis weight,</w:t>
      </w:r>
    </w:p>
    <w:p w14:paraId="2B7C90C1" w14:textId="77777777" w:rsidR="005A6C37" w:rsidRDefault="005A6C37" w:rsidP="00FE0F25">
      <w:pPr>
        <w:keepNext/>
        <w:ind w:left="1800"/>
      </w:pPr>
      <w:r>
        <w:t>Where:</w:t>
      </w:r>
    </w:p>
    <w:p w14:paraId="64CA0D1C" w14:textId="77777777" w:rsidR="005A6C37" w:rsidRDefault="005A6C37" w:rsidP="00FE0F25">
      <w:pPr>
        <w:keepNext/>
        <w:ind w:left="1800"/>
      </w:pPr>
      <w:r>
        <w:t xml:space="preserve">BW </w:t>
      </w:r>
      <w:r>
        <w:tab/>
        <w:t>=</w:t>
      </w:r>
      <w:r>
        <w:tab/>
        <w:t>basis weight for each package</w:t>
      </w:r>
    </w:p>
    <w:p w14:paraId="3665D293" w14:textId="77777777" w:rsidR="005A6C37" w:rsidRDefault="005A6C37" w:rsidP="00FE0F25">
      <w:pPr>
        <w:keepNext/>
        <w:ind w:left="1800"/>
      </w:pPr>
      <w:r>
        <w:t>ABW</w:t>
      </w:r>
      <w:r>
        <w:tab/>
        <w:t>=</w:t>
      </w:r>
      <w:r>
        <w:tab/>
        <w:t>average basis weight</w:t>
      </w:r>
    </w:p>
    <w:p w14:paraId="7B4C1E5A" w14:textId="77777777" w:rsidR="005A6C37" w:rsidRDefault="005A6C37" w:rsidP="00FE0F25">
      <w:pPr>
        <w:keepNext/>
        <w:ind w:left="1800"/>
      </w:pPr>
      <w:r>
        <w:t>ENBSS</w:t>
      </w:r>
      <w:r>
        <w:tab/>
        <w:t>=</w:t>
      </w:r>
      <w:r>
        <w:tab/>
        <w:t>equivalent number of basic size sheets from step iii</w:t>
      </w:r>
    </w:p>
    <w:p w14:paraId="32355171" w14:textId="77777777" w:rsidR="005A6C37" w:rsidRDefault="005A6C37" w:rsidP="00FE0F25">
      <w:pPr>
        <w:keepNext/>
        <w:ind w:left="1800"/>
      </w:pPr>
      <w:r>
        <w:t>NW</w:t>
      </w:r>
      <w:r>
        <w:tab/>
      </w:r>
      <w:r>
        <w:tab/>
        <w:t>=</w:t>
      </w:r>
      <w:r>
        <w:tab/>
        <w:t>net weight of sample</w:t>
      </w:r>
    </w:p>
    <w:p w14:paraId="42822182" w14:textId="77777777" w:rsidR="005A6C37" w:rsidRDefault="005A6C37" w:rsidP="00524338">
      <w:pPr>
        <w:spacing w:after="240"/>
        <w:ind w:left="1800"/>
      </w:pPr>
      <w:r>
        <w:t>RC</w:t>
      </w:r>
      <w:r>
        <w:tab/>
        <w:t xml:space="preserve"> </w:t>
      </w:r>
      <w:r>
        <w:tab/>
        <w:t>=</w:t>
      </w:r>
      <w:r>
        <w:tab/>
        <w:t>Ream Count (500; for tissue paper, use 480)</w:t>
      </w:r>
    </w:p>
    <w:p w14:paraId="2E25AEA1" w14:textId="77777777" w:rsidR="005A6C37" w:rsidRDefault="005A6C37" w:rsidP="00524338">
      <w:pPr>
        <w:numPr>
          <w:ilvl w:val="0"/>
          <w:numId w:val="84"/>
        </w:numPr>
        <w:tabs>
          <w:tab w:val="clear" w:pos="2160"/>
        </w:tabs>
        <w:spacing w:after="240"/>
        <w:ind w:left="1800" w:hanging="27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77777777" w:rsidR="005A6C37" w:rsidRDefault="005A6C37" w:rsidP="00524338">
      <w:pPr>
        <w:numPr>
          <w:ilvl w:val="0"/>
          <w:numId w:val="84"/>
        </w:numPr>
        <w:tabs>
          <w:tab w:val="clear" w:pos="2160"/>
        </w:tabs>
        <w:spacing w:after="240"/>
        <w:ind w:left="1800" w:hanging="270"/>
      </w:pPr>
      <w: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5A6C37" w14:paraId="20DEA3EB" w14:textId="77777777" w:rsidTr="00E0780C">
        <w:trPr>
          <w:jc w:val="center"/>
        </w:trPr>
        <w:tc>
          <w:tcPr>
            <w:tcW w:w="5691" w:type="dxa"/>
            <w:gridSpan w:val="2"/>
            <w:tcBorders>
              <w:top w:val="double" w:sz="6" w:space="0" w:color="auto"/>
              <w:left w:val="double" w:sz="6" w:space="0" w:color="auto"/>
              <w:bottom w:val="nil"/>
              <w:right w:val="double" w:sz="6" w:space="0" w:color="auto"/>
            </w:tcBorders>
          </w:tcPr>
          <w:p w14:paraId="5FBE415E" w14:textId="77777777" w:rsidR="005A6C37" w:rsidRDefault="005A6C37" w:rsidP="00E0780C">
            <w:pPr>
              <w:keepNext/>
              <w:keepLines/>
              <w:jc w:val="center"/>
            </w:pPr>
            <w:r>
              <w:br w:type="page"/>
            </w:r>
            <w:r>
              <w:rPr>
                <w:b/>
              </w:rPr>
              <w:t>Table 1.  Common Types of Paper and Area of Basic Sheet Size</w:t>
            </w:r>
          </w:p>
        </w:tc>
      </w:tr>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E0780C">
            <w:pPr>
              <w:keepNext/>
              <w:keepLines/>
              <w:jc w:val="center"/>
            </w:pPr>
            <w:r>
              <w:rPr>
                <w:b/>
              </w:rP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E0780C">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14:paraId="09B285B8" w14:textId="2E456D54" w:rsidR="005A6C37" w:rsidRDefault="005A6C37" w:rsidP="00524338">
      <w:pPr>
        <w:numPr>
          <w:ilvl w:val="0"/>
          <w:numId w:val="84"/>
        </w:numPr>
        <w:tabs>
          <w:tab w:val="clear" w:pos="2160"/>
        </w:tabs>
        <w:spacing w:before="240" w:after="240"/>
        <w:ind w:left="1800" w:hanging="274"/>
      </w:pPr>
      <w:r>
        <w:t xml:space="preserve">Use the target net weight computed in step vi and re-weigh the inspection lot samples using the Section 2. of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r w:rsidR="008F1B6C">
        <w:t xml:space="preserve">step </w:t>
      </w:r>
      <w:r>
        <w:t>vi, the label sheet count is probably inaccurate.</w:t>
      </w:r>
    </w:p>
    <w:p w14:paraId="1A991283" w14:textId="77777777" w:rsidR="005A6C37" w:rsidRDefault="005A6C37" w:rsidP="00524338">
      <w:pPr>
        <w:spacing w:after="240"/>
        <w:ind w:left="1440" w:hanging="360"/>
      </w:pPr>
      <w:r>
        <w:t>b.</w:t>
      </w:r>
      <w:r>
        <w:tab/>
        <w:t>Verify the label sheet count by counting the number of sheets in each package.</w:t>
      </w:r>
    </w:p>
    <w:p w14:paraId="159D5893" w14:textId="77777777" w:rsidR="005A6C37" w:rsidRDefault="005A6C37" w:rsidP="008F1B6C">
      <w:pPr>
        <w:keepNext/>
        <w:spacing w:after="240"/>
        <w:ind w:left="1440" w:hanging="360"/>
      </w:pPr>
      <w:r>
        <w:lastRenderedPageBreak/>
        <w:t>c.</w:t>
      </w:r>
      <w:r>
        <w:tab/>
        <w:t xml:space="preserve">Verify sheet dimensions (length </w:t>
      </w:r>
      <w:r w:rsidR="008F7E6A">
        <w:t>×</w:t>
      </w:r>
      <w:r>
        <w:t xml:space="preserve"> width) for each package of the sample.</w:t>
      </w:r>
    </w:p>
    <w:p w14:paraId="7FBBBA99" w14:textId="77777777" w:rsidR="002C085A" w:rsidRDefault="00FF3E66" w:rsidP="002C085A">
      <w:pPr>
        <w:ind w:left="1440" w:hanging="360"/>
        <w:jc w:val="center"/>
      </w:pPr>
      <m:oMathPara>
        <m:oMath>
          <m:f>
            <m:fPr>
              <m:ctrlPr>
                <w:rPr>
                  <w:rFonts w:ascii="Cambria Math" w:hAnsi="Cambria Math"/>
                  <w:i/>
                </w:rPr>
              </m:ctrlPr>
            </m:fPr>
            <m:num>
              <m:r>
                <w:rPr>
                  <w:rFonts w:ascii="Cambria Math" w:hAnsi="Cambria Math"/>
                </w:rPr>
                <m:t>NW× RC</m:t>
              </m:r>
            </m:num>
            <m:den>
              <m:r>
                <w:rPr>
                  <w:rFonts w:ascii="Cambria Math" w:hAnsi="Cambria Math"/>
                </w:rPr>
                <m:t>ENBSS</m:t>
              </m:r>
            </m:den>
          </m:f>
          <m:r>
            <w:rPr>
              <w:rFonts w:ascii="Cambria Math" w:hAnsi="Cambria Math"/>
            </w:rPr>
            <m:t>=BW</m:t>
          </m:r>
        </m:oMath>
      </m:oMathPara>
    </w:p>
    <w:p w14:paraId="5443EDF9" w14:textId="6CF8C503" w:rsidR="005A6C37" w:rsidRDefault="005A6C37" w:rsidP="00E624D3">
      <w:pPr>
        <w:pStyle w:val="Heading6"/>
        <w:ind w:left="1080"/>
        <w:rPr>
          <w:sz w:val="20"/>
        </w:rPr>
      </w:pPr>
      <w:bookmarkStart w:id="5008" w:name="_Toc173378087"/>
      <w:bookmarkStart w:id="5009" w:name="_Toc173379327"/>
      <w:bookmarkStart w:id="5010" w:name="_Toc173381205"/>
      <w:bookmarkStart w:id="5011" w:name="_Toc173383166"/>
      <w:bookmarkStart w:id="5012" w:name="_Toc173384879"/>
      <w:bookmarkStart w:id="5013" w:name="_Toc173385410"/>
      <w:bookmarkStart w:id="5014" w:name="_Toc173386443"/>
      <w:bookmarkStart w:id="5015" w:name="_Toc173393332"/>
      <w:bookmarkStart w:id="5016" w:name="_Toc173394208"/>
      <w:bookmarkStart w:id="5017" w:name="_Toc173409010"/>
      <w:bookmarkStart w:id="5018" w:name="_Toc173473044"/>
      <w:bookmarkStart w:id="5019" w:name="_Toc173752410"/>
      <w:bookmarkStart w:id="5020" w:name="_Toc173771109"/>
      <w:bookmarkStart w:id="5021" w:name="_Toc174456814"/>
      <w:bookmarkStart w:id="5022" w:name="_Toc174458616"/>
      <w:r>
        <w:rPr>
          <w:sz w:val="20"/>
        </w:rPr>
        <w:t>2.6.13.4.3.1.  Other Types of Packaged Paper</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r w:rsidR="00795970">
        <w:rPr>
          <w:sz w:val="20"/>
        </w:rPr>
        <w:t>.</w:t>
      </w:r>
    </w:p>
    <w:p w14:paraId="127C5988" w14:textId="13A32262" w:rsidR="005A6C37" w:rsidRDefault="005A6C37" w:rsidP="00524338">
      <w:pPr>
        <w:spacing w:after="240"/>
        <w:ind w:left="1800" w:hanging="360"/>
      </w:pPr>
      <w:r>
        <w:t>1.</w:t>
      </w:r>
      <w:r>
        <w:tab/>
        <w:t xml:space="preserve">Roll Paper. – When testing rolled paper, cut a length of paper from the roll equal to 9350 divided by the width of the paper in inches.  Make sure the ends of this length of paper are square.  Proceed to </w:t>
      </w:r>
      <w:r w:rsidR="00E92642">
        <w:t>S</w:t>
      </w:r>
      <w:r>
        <w:t>ection 2.6.14.3</w:t>
      </w:r>
      <w:r w:rsidR="00AB4C86">
        <w:t>.</w:t>
      </w:r>
      <w:r>
        <w:t xml:space="preserve"> step a.  Disregard the exact sheet count in step iii.</w:t>
      </w:r>
    </w:p>
    <w:p w14:paraId="19E0597D" w14:textId="77777777" w:rsidR="005A6C37" w:rsidRDefault="005A6C37" w:rsidP="00524338">
      <w:pPr>
        <w:spacing w:after="240"/>
        <w:ind w:left="1800" w:hanging="360"/>
      </w:pPr>
      <w:r>
        <w:t>2.</w:t>
      </w:r>
      <w:r>
        <w:tab/>
        <w:t>Continuous Track Feed Printer Paper:</w:t>
      </w:r>
    </w:p>
    <w:p w14:paraId="7BA2F7CB" w14:textId="77777777" w:rsidR="005A6C37" w:rsidRDefault="005A6C37" w:rsidP="00BD7C67">
      <w:pPr>
        <w:numPr>
          <w:ilvl w:val="0"/>
          <w:numId w:val="85"/>
        </w:numPr>
        <w:tabs>
          <w:tab w:val="clear" w:pos="2160"/>
        </w:tabs>
        <w:spacing w:after="240"/>
        <w:ind w:hanging="270"/>
      </w:pPr>
      <w:r>
        <w:t>Count out a sample of 100 sheets from each tare sample package of the inspection lot.</w:t>
      </w:r>
    </w:p>
    <w:p w14:paraId="19AC18A5" w14:textId="67BBF188" w:rsidR="005A6C37" w:rsidRDefault="005A6C37" w:rsidP="00BD7C67">
      <w:pPr>
        <w:numPr>
          <w:ilvl w:val="0"/>
          <w:numId w:val="85"/>
        </w:numPr>
        <w:tabs>
          <w:tab w:val="clear" w:pos="2160"/>
        </w:tabs>
        <w:spacing w:after="240"/>
        <w:ind w:hanging="270"/>
      </w:pPr>
      <w:r>
        <w:t xml:space="preserve">Weigh each </w:t>
      </w:r>
      <w:r w:rsidR="001C15F8">
        <w:t>100-</w:t>
      </w:r>
      <w:r>
        <w:t>sheet sample and record the weights.</w:t>
      </w:r>
    </w:p>
    <w:p w14:paraId="22DCF581" w14:textId="77777777" w:rsidR="005A6C37" w:rsidRDefault="005A6C37" w:rsidP="00BD7C67">
      <w:pPr>
        <w:numPr>
          <w:ilvl w:val="0"/>
          <w:numId w:val="85"/>
        </w:numPr>
        <w:tabs>
          <w:tab w:val="clear" w:pos="2160"/>
        </w:tabs>
        <w:spacing w:after="240"/>
        <w:ind w:hanging="270"/>
      </w:pPr>
      <w:r>
        <w:t>Calculate an average weight.</w:t>
      </w:r>
    </w:p>
    <w:p w14:paraId="03CB4EF4" w14:textId="77777777" w:rsidR="005A6C37" w:rsidRDefault="005A6C37" w:rsidP="00BD7C67">
      <w:pPr>
        <w:numPr>
          <w:ilvl w:val="0"/>
          <w:numId w:val="85"/>
        </w:numPr>
        <w:tabs>
          <w:tab w:val="clear" w:pos="2160"/>
        </w:tabs>
        <w:spacing w:after="240"/>
        <w:ind w:hanging="270"/>
      </w:pPr>
      <w:r>
        <w:t>Remove printer track feed strips from each sample.</w:t>
      </w:r>
    </w:p>
    <w:p w14:paraId="0EEF5D79" w14:textId="77777777" w:rsidR="005A6C37" w:rsidRDefault="005A6C37" w:rsidP="00BD7C67">
      <w:pPr>
        <w:numPr>
          <w:ilvl w:val="0"/>
          <w:numId w:val="85"/>
        </w:numPr>
        <w:tabs>
          <w:tab w:val="clear" w:pos="2160"/>
        </w:tabs>
        <w:spacing w:after="240"/>
        <w:ind w:hanging="270"/>
      </w:pPr>
      <w:r>
        <w:t>Re-weigh each sample after the tractor feed has been removed and record the weights.</w:t>
      </w:r>
    </w:p>
    <w:p w14:paraId="5F708402" w14:textId="77777777" w:rsidR="005A6C37" w:rsidRDefault="005A6C37" w:rsidP="00BD7C67">
      <w:pPr>
        <w:numPr>
          <w:ilvl w:val="0"/>
          <w:numId w:val="85"/>
        </w:numPr>
        <w:tabs>
          <w:tab w:val="clear" w:pos="2160"/>
        </w:tabs>
        <w:spacing w:after="240"/>
        <w:ind w:hanging="270"/>
      </w:pPr>
      <w:r>
        <w:t>Calculate an average weight from step v.</w:t>
      </w:r>
    </w:p>
    <w:p w14:paraId="63864E3D" w14:textId="77777777" w:rsidR="005A6C37" w:rsidRDefault="005A6C37" w:rsidP="00BD7C67">
      <w:pPr>
        <w:numPr>
          <w:ilvl w:val="0"/>
          <w:numId w:val="85"/>
        </w:numPr>
        <w:tabs>
          <w:tab w:val="clear" w:pos="2160"/>
        </w:tabs>
        <w:spacing w:after="240"/>
        <w:ind w:hanging="270"/>
      </w:pPr>
      <w:r>
        <w:t>Calculate percentage (%) difference in the average weights in steps iii and vi.</w:t>
      </w:r>
    </w:p>
    <w:p w14:paraId="33F5539B" w14:textId="5F95E9F1" w:rsidR="005A6C37" w:rsidRDefault="005A6C37" w:rsidP="00BD7C67">
      <w:pPr>
        <w:numPr>
          <w:ilvl w:val="0"/>
          <w:numId w:val="85"/>
        </w:numPr>
        <w:tabs>
          <w:tab w:val="clear" w:pos="2160"/>
        </w:tabs>
        <w:spacing w:after="240"/>
        <w:ind w:hanging="270"/>
      </w:pPr>
      <w:r>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 2.6.13.2.</w:t>
      </w:r>
      <w:r w:rsidR="009226AE">
        <w:t xml:space="preserve"> Scope and Recommended Enforcement Approach.</w:t>
      </w:r>
    </w:p>
    <w:p w14:paraId="24D7E2D9" w14:textId="77777777" w:rsidR="005A6C37" w:rsidRDefault="005A6C37" w:rsidP="00BD7C67">
      <w:pPr>
        <w:numPr>
          <w:ilvl w:val="0"/>
          <w:numId w:val="85"/>
        </w:numPr>
        <w:tabs>
          <w:tab w:val="clear" w:pos="2160"/>
        </w:tabs>
        <w:spacing w:after="240"/>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14:paraId="1F21E783" w14:textId="77777777" w:rsidR="005A6C37" w:rsidRDefault="005A6C37" w:rsidP="00BD7C67">
      <w:pPr>
        <w:numPr>
          <w:ilvl w:val="0"/>
          <w:numId w:val="85"/>
        </w:numPr>
        <w:tabs>
          <w:tab w:val="clear" w:pos="2160"/>
        </w:tabs>
        <w:spacing w:after="240"/>
        <w:ind w:hanging="270"/>
      </w:pPr>
      <w:r>
        <w:t xml:space="preserve">If the adjusted weights of the remaining samples </w:t>
      </w:r>
      <w:proofErr w:type="gramStart"/>
      <w:r>
        <w:t>is</w:t>
      </w:r>
      <w:proofErr w:type="gramEnd"/>
      <w:r>
        <w:t xml:space="preserve"> less than the TNW, the deficiency may have been caused by:</w:t>
      </w:r>
    </w:p>
    <w:p w14:paraId="1461E02E" w14:textId="77777777" w:rsidR="005A6C37" w:rsidRDefault="005A6C37" w:rsidP="00BD7C67">
      <w:pPr>
        <w:spacing w:line="480" w:lineRule="auto"/>
        <w:ind w:left="2520" w:hanging="360"/>
      </w:pPr>
      <w:r>
        <w:t>a.</w:t>
      </w:r>
      <w:r>
        <w:tab/>
        <w:t>the sheet count in the package.</w:t>
      </w:r>
    </w:p>
    <w:p w14:paraId="09E1F531" w14:textId="77777777" w:rsidR="005A6C37" w:rsidRDefault="005A6C37" w:rsidP="00BD7C67">
      <w:pPr>
        <w:spacing w:line="480" w:lineRule="auto"/>
        <w:ind w:left="2520" w:hanging="360"/>
      </w:pPr>
      <w:r>
        <w:t>b.</w:t>
      </w:r>
      <w:r>
        <w:tab/>
        <w:t>the basis weight of the paper.</w:t>
      </w:r>
    </w:p>
    <w:p w14:paraId="3C882048" w14:textId="77777777" w:rsidR="005A6C37" w:rsidRDefault="005A6C37" w:rsidP="00BD7C67">
      <w:pPr>
        <w:spacing w:line="480" w:lineRule="auto"/>
        <w:ind w:left="2520" w:hanging="360"/>
      </w:pPr>
      <w:r>
        <w:t>c.</w:t>
      </w:r>
      <w:r>
        <w:tab/>
        <w:t>the dimensions of the paper.</w:t>
      </w:r>
    </w:p>
    <w:p w14:paraId="4D4B4EEF" w14:textId="77777777" w:rsidR="005A6C37" w:rsidRDefault="005A6C37" w:rsidP="00BD7C67">
      <w:pPr>
        <w:spacing w:line="480" w:lineRule="auto"/>
        <w:ind w:left="2520" w:hanging="360"/>
      </w:pPr>
      <w:r>
        <w:t>d.</w:t>
      </w:r>
      <w:r>
        <w:tab/>
        <w:t>combinations of the above.</w:t>
      </w:r>
    </w:p>
    <w:p w14:paraId="5D200C6D" w14:textId="77777777" w:rsidR="005A6C37" w:rsidRDefault="005A6C37" w:rsidP="00BD7C67">
      <w:pPr>
        <w:spacing w:after="240"/>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 xml:space="preserve">e.  The first is to review the documentation supplied by the original manufacturer to the converter to determine if any misrepresentation has occurred.  The second is to collect packages of the paper and test them according to the </w:t>
      </w:r>
      <w:r>
        <w:lastRenderedPageBreak/>
        <w:t>latest version of ASTM International Method D646 for “Grammage of Paper and Paperboard.”</w:t>
      </w:r>
    </w:p>
    <w:p w14:paraId="31899720" w14:textId="1505D05C" w:rsidR="005A6C37" w:rsidRDefault="005A6C37" w:rsidP="00E9247C">
      <w:pPr>
        <w:pStyle w:val="InterpretationsGuidelinesTOC"/>
      </w:pPr>
      <w:bookmarkStart w:id="5023" w:name="_Toc173378088"/>
      <w:bookmarkStart w:id="5024" w:name="_Toc173379328"/>
      <w:bookmarkStart w:id="5025" w:name="_Toc173381206"/>
      <w:bookmarkStart w:id="5026" w:name="_Toc173383167"/>
      <w:bookmarkStart w:id="5027" w:name="_Toc173384880"/>
      <w:bookmarkStart w:id="5028" w:name="_Toc173385411"/>
      <w:bookmarkStart w:id="5029" w:name="_Toc173386444"/>
      <w:bookmarkStart w:id="5030" w:name="_Toc173393333"/>
      <w:bookmarkStart w:id="5031" w:name="_Toc173394209"/>
      <w:bookmarkStart w:id="5032" w:name="_Toc173409011"/>
      <w:bookmarkStart w:id="5033" w:name="_Toc173473045"/>
      <w:bookmarkStart w:id="5034" w:name="_Toc204684464"/>
      <w:bookmarkStart w:id="5035" w:name="_Toc516498888"/>
      <w:bookmarkStart w:id="5036" w:name="_Toc19705866"/>
      <w:r>
        <w:t>2.6.14.  Labeling Guidelines for Chamois</w:t>
      </w:r>
      <w:bookmarkEnd w:id="5023"/>
      <w:bookmarkEnd w:id="5024"/>
      <w:bookmarkEnd w:id="5025"/>
      <w:bookmarkEnd w:id="5026"/>
      <w:bookmarkEnd w:id="5027"/>
      <w:bookmarkEnd w:id="5028"/>
      <w:bookmarkEnd w:id="5029"/>
      <w:bookmarkEnd w:id="5030"/>
      <w:bookmarkEnd w:id="5031"/>
      <w:bookmarkEnd w:id="5032"/>
      <w:bookmarkEnd w:id="5033"/>
      <w:bookmarkEnd w:id="5034"/>
      <w:r w:rsidR="00795970">
        <w:t>.</w:t>
      </w:r>
      <w:bookmarkEnd w:id="5035"/>
      <w:bookmarkEnd w:id="5036"/>
    </w:p>
    <w:p w14:paraId="06778530" w14:textId="03CEEF3B" w:rsidR="005A6C37" w:rsidRDefault="005A6C37" w:rsidP="00083245">
      <w:pPr>
        <w:keepNext/>
        <w:spacing w:after="240"/>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77777777" w:rsidR="005A6C37" w:rsidRDefault="005A6C37" w:rsidP="00083245">
      <w:pPr>
        <w:spacing w:after="240"/>
      </w:pPr>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Default="005A6C37" w:rsidP="00083245">
      <w:pPr>
        <w:pStyle w:val="CommentSubject"/>
        <w:keepNext/>
        <w:spacing w:after="240"/>
        <w:rPr>
          <w:bCs w:val="0"/>
          <w:szCs w:val="24"/>
        </w:rPr>
      </w:pPr>
      <w:r>
        <w:rPr>
          <w:bCs w:val="0"/>
          <w:szCs w:val="24"/>
        </w:rPr>
        <w:t>General</w:t>
      </w:r>
    </w:p>
    <w:p w14:paraId="3013F77D" w14:textId="77777777" w:rsidR="005A6C37" w:rsidRDefault="005A6C37" w:rsidP="00083245">
      <w:pPr>
        <w:spacing w:after="240"/>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083245">
      <w:pPr>
        <w:spacing w:after="240"/>
        <w:ind w:left="720" w:hanging="360"/>
      </w:pPr>
      <w:r>
        <w:t>•</w:t>
      </w:r>
      <w:r>
        <w:tab/>
        <w:t>Identity - what the package contains</w:t>
      </w:r>
    </w:p>
    <w:p w14:paraId="6E43E876" w14:textId="77777777" w:rsidR="005A6C37" w:rsidRDefault="005A6C37" w:rsidP="00083245">
      <w:pPr>
        <w:spacing w:after="240"/>
        <w:ind w:left="720" w:hanging="360"/>
      </w:pPr>
      <w:r>
        <w:t>•</w:t>
      </w:r>
      <w:r>
        <w:tab/>
        <w:t>Net Quantity of Contents - how many items the package contains and the area of the item(s)</w:t>
      </w:r>
    </w:p>
    <w:p w14:paraId="4FD3EA5A" w14:textId="77777777" w:rsidR="005A6C37" w:rsidRDefault="005A6C37" w:rsidP="00083245">
      <w:pPr>
        <w:spacing w:after="240"/>
      </w:pPr>
      <w:r>
        <w:t xml:space="preserve">The following information may appear </w:t>
      </w:r>
      <w:r w:rsidR="003C1485">
        <w:t>anywhere</w:t>
      </w:r>
      <w:r>
        <w:t xml:space="preserve"> on the package.</w:t>
      </w:r>
    </w:p>
    <w:p w14:paraId="16615180" w14:textId="77777777" w:rsidR="005A6C37" w:rsidRDefault="005A6C37" w:rsidP="00083245">
      <w:pPr>
        <w:spacing w:after="240"/>
        <w:ind w:left="720" w:hanging="360"/>
      </w:pPr>
      <w:r>
        <w:t>•</w:t>
      </w:r>
      <w:r>
        <w:tab/>
        <w:t>Responsibility – the party responsible for packaging or distributing the product.</w:t>
      </w:r>
    </w:p>
    <w:p w14:paraId="0E00605D" w14:textId="77777777" w:rsidR="005A6C37" w:rsidRDefault="005A6C37" w:rsidP="00083245">
      <w:pPr>
        <w:spacing w:after="240"/>
        <w:ind w:left="360"/>
      </w:pPr>
      <w:r>
        <w:rPr>
          <w:b/>
        </w:rPr>
        <w:t>2.6.14.1.  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03DC265C" w:rsidR="005A6C37" w:rsidRPr="00083245" w:rsidRDefault="00566EB7" w:rsidP="00532BCE">
      <w:pPr>
        <w:numPr>
          <w:ilvl w:val="0"/>
          <w:numId w:val="148"/>
        </w:numPr>
        <w:tabs>
          <w:tab w:val="left" w:pos="900"/>
          <w:tab w:val="left" w:pos="1170"/>
          <w:tab w:val="num" w:pos="2160"/>
        </w:tabs>
        <w:spacing w:after="240"/>
        <w:ind w:left="1170" w:hanging="270"/>
      </w:pPr>
      <w:r>
        <w:tab/>
      </w:r>
      <w:r w:rsidR="005A6C37" w:rsidRPr="00083245">
        <w:t>the name specified in or required by any applicable federal or state law or regulation or, in the absence of this,</w:t>
      </w:r>
    </w:p>
    <w:p w14:paraId="31238FA7" w14:textId="4415D4A7" w:rsidR="005A6C37" w:rsidRPr="00083245" w:rsidRDefault="00566EB7" w:rsidP="00566EB7">
      <w:pPr>
        <w:pStyle w:val="ListParagraph"/>
        <w:numPr>
          <w:ilvl w:val="0"/>
          <w:numId w:val="148"/>
        </w:numPr>
        <w:tabs>
          <w:tab w:val="left" w:pos="720"/>
          <w:tab w:val="left" w:pos="990"/>
        </w:tabs>
        <w:spacing w:after="240"/>
        <w:ind w:left="1170" w:hanging="270"/>
      </w:pPr>
      <w:r>
        <w:tab/>
      </w:r>
      <w:r w:rsidR="005A6C37" w:rsidRPr="00083245">
        <w:t>the common or usual name or, in the absence of this,</w:t>
      </w:r>
    </w:p>
    <w:p w14:paraId="1B1A3100" w14:textId="30FD3C84" w:rsidR="005A6C37" w:rsidRDefault="00566EB7" w:rsidP="00566EB7">
      <w:pPr>
        <w:pStyle w:val="ListParagraph"/>
        <w:numPr>
          <w:ilvl w:val="0"/>
          <w:numId w:val="148"/>
        </w:numPr>
        <w:tabs>
          <w:tab w:val="left" w:pos="720"/>
          <w:tab w:val="left" w:pos="990"/>
        </w:tabs>
        <w:spacing w:after="240"/>
        <w:ind w:left="1170" w:hanging="270"/>
      </w:pPr>
      <w:r>
        <w:tab/>
      </w:r>
      <w:r w:rsidR="005A6C37" w:rsidRPr="00083245">
        <w:t>the generic</w:t>
      </w:r>
      <w:r w:rsidR="005A6C37" w:rsidRPr="00CB5B02">
        <w:t xml:space="preserve"> name or other appropriate description, including a statement of function.</w:t>
      </w:r>
    </w:p>
    <w:p w14:paraId="7EF46F83" w14:textId="77777777" w:rsidR="00795970" w:rsidRDefault="005A6C37">
      <w:pPr>
        <w:ind w:left="360"/>
      </w:pPr>
      <w:r>
        <w:tab/>
      </w:r>
      <w:r>
        <w:rPr>
          <w:b/>
          <w:bCs/>
        </w:rPr>
        <w:t>Example</w:t>
      </w:r>
      <w:r w:rsidRPr="00A07269">
        <w:rPr>
          <w:b/>
        </w:rPr>
        <w:t>:</w:t>
      </w:r>
      <w:r>
        <w:t xml:space="preserve">  </w:t>
      </w:r>
    </w:p>
    <w:p w14:paraId="0266FFD0" w14:textId="77777777" w:rsidR="00365E4E" w:rsidRDefault="005A6C37" w:rsidP="00083245">
      <w:pPr>
        <w:spacing w:after="240"/>
        <w:ind w:left="360" w:firstLine="360"/>
      </w:pPr>
      <w:r>
        <w:t>Chamois, Natural Chamois Leather</w:t>
      </w:r>
    </w:p>
    <w:p w14:paraId="284E2CEF" w14:textId="34BC5739" w:rsidR="005A6C37" w:rsidRDefault="005A6C37" w:rsidP="00083245">
      <w:pPr>
        <w:spacing w:after="240"/>
        <w:ind w:left="360"/>
      </w:pPr>
      <w:r>
        <w:rPr>
          <w:b/>
        </w:rPr>
        <w:t>2.6.14.2.  Declaration of Net Quantity of Contents.</w:t>
      </w:r>
      <w:r>
        <w:t xml:space="preserve"> – The following information is to appear on the lower 30 % of the principal display panel of all packages:</w:t>
      </w:r>
    </w:p>
    <w:p w14:paraId="6226995F" w14:textId="77777777" w:rsidR="005A6C37" w:rsidRDefault="005A6C37" w:rsidP="00083245">
      <w:pPr>
        <w:keepNext/>
        <w:spacing w:after="240"/>
        <w:ind w:left="1080" w:hanging="360"/>
      </w:pPr>
      <w:r w:rsidRPr="00600A7B">
        <w:t>Count</w:t>
      </w:r>
    </w:p>
    <w:p w14:paraId="3277EAD7" w14:textId="77777777" w:rsidR="005A6C37" w:rsidRDefault="005A6C37" w:rsidP="00F24A2A">
      <w:pPr>
        <w:spacing w:after="240"/>
        <w:ind w:left="1170" w:hanging="45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14:paraId="65056A5E" w14:textId="77777777" w:rsidR="005A6C37" w:rsidRDefault="005A6C37" w:rsidP="00083245">
      <w:pPr>
        <w:keepNext/>
        <w:spacing w:after="240"/>
        <w:ind w:left="1080" w:hanging="360"/>
      </w:pPr>
      <w:r>
        <w:t>Area</w:t>
      </w:r>
    </w:p>
    <w:p w14:paraId="5A0EC78C" w14:textId="77777777" w:rsidR="005A6C37" w:rsidRDefault="005A6C37" w:rsidP="00083245">
      <w:pPr>
        <w:tabs>
          <w:tab w:val="left" w:pos="1200"/>
        </w:tabs>
        <w:spacing w:after="240"/>
        <w:ind w:left="1200" w:hanging="480"/>
      </w:pPr>
      <w:r>
        <w:t>•</w:t>
      </w:r>
      <w:r>
        <w:tab/>
        <w:t xml:space="preserve">Chamois packages must have area declarations in both </w:t>
      </w:r>
      <w:r w:rsidR="00711D34">
        <w:t>U.S. customary</w:t>
      </w:r>
      <w:r>
        <w:t xml:space="preserve"> and metric units.</w:t>
      </w:r>
    </w:p>
    <w:p w14:paraId="142C9F2B" w14:textId="77777777" w:rsidR="005A6C37" w:rsidRDefault="005A6C37" w:rsidP="00083245">
      <w:pPr>
        <w:pStyle w:val="Footer"/>
        <w:keepNext/>
        <w:tabs>
          <w:tab w:val="clear" w:pos="4320"/>
          <w:tab w:val="clear" w:pos="8640"/>
        </w:tabs>
        <w:spacing w:after="240"/>
        <w:ind w:left="720"/>
      </w:pPr>
      <w:r w:rsidRPr="00600A7B">
        <w:t>Metric</w:t>
      </w:r>
    </w:p>
    <w:p w14:paraId="31595F7B" w14:textId="386AF8DC" w:rsidR="005A6C37" w:rsidRDefault="005A6C37" w:rsidP="00083245">
      <w:pPr>
        <w:tabs>
          <w:tab w:val="left" w:pos="1200"/>
        </w:tabs>
        <w:spacing w:after="240"/>
        <w:ind w:left="1200" w:hanging="480"/>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centimeter;</w:t>
      </w:r>
    </w:p>
    <w:p w14:paraId="330A018C" w14:textId="7AD9E317" w:rsidR="005A6C37" w:rsidRDefault="005A6C37" w:rsidP="00083245">
      <w:pPr>
        <w:tabs>
          <w:tab w:val="left" w:pos="1200"/>
        </w:tabs>
        <w:spacing w:after="240"/>
        <w:ind w:left="1200" w:hanging="480"/>
      </w:pPr>
      <w:r>
        <w:lastRenderedPageBreak/>
        <w:t>•</w:t>
      </w:r>
      <w:r>
        <w:tab/>
        <w:t>For areas that measure 1 m</w:t>
      </w:r>
      <w:r w:rsidRPr="0012654F">
        <w:rPr>
          <w:vertAlign w:val="superscript"/>
        </w:rPr>
        <w:t>2</w:t>
      </w:r>
      <w:r>
        <w:t xml:space="preserve"> or more, the area </w:t>
      </w:r>
      <w:r w:rsidR="001B3F0F">
        <w:t xml:space="preserve">should </w:t>
      </w:r>
      <w:r>
        <w:t>be stated in square meters and decimal fractions to not more than three places.</w:t>
      </w:r>
    </w:p>
    <w:p w14:paraId="2D179904" w14:textId="77777777" w:rsidR="005A6C37" w:rsidRDefault="005A6C37" w:rsidP="00562CE9">
      <w:pPr>
        <w:spacing w:after="240"/>
        <w:ind w:left="360"/>
      </w:pPr>
      <w:r>
        <w:t>To facilitate value comparison and simplify the measurement process, chamois should be measured in one quarter square foot (2.322 57 decimeter) increments.  Dimensions should be rounded down to avoid overstating the area.</w:t>
      </w:r>
    </w:p>
    <w:p w14:paraId="667DCE74" w14:textId="77777777" w:rsidR="005A6C37" w:rsidRDefault="005A6C37" w:rsidP="00562CE9">
      <w:pPr>
        <w:spacing w:after="240"/>
        <w:ind w:left="360"/>
      </w:pPr>
      <w:r>
        <w:t>For example:  2 square feet (18.5 square decimeters) or 2 ft</w:t>
      </w:r>
      <w:r>
        <w:rPr>
          <w:szCs w:val="20"/>
          <w:vertAlign w:val="superscript"/>
        </w:rPr>
        <w:t>2</w:t>
      </w:r>
      <w:r>
        <w:t xml:space="preserve"> (18.5 dm</w:t>
      </w:r>
      <w:r>
        <w:rPr>
          <w:szCs w:val="20"/>
          <w:vertAlign w:val="superscript"/>
        </w:rPr>
        <w:t>2</w:t>
      </w:r>
      <w:r>
        <w:t>)</w:t>
      </w:r>
    </w:p>
    <w:p w14:paraId="00E5F82A" w14:textId="77777777" w:rsidR="005A6C37" w:rsidRDefault="005A6C37" w:rsidP="00562CE9">
      <w:pPr>
        <w:keepNext/>
        <w:spacing w:after="240"/>
        <w:ind w:left="360"/>
        <w:rPr>
          <w:b/>
        </w:rPr>
      </w:pPr>
      <w:r>
        <w:rPr>
          <w:b/>
        </w:rPr>
        <w:t>Conversion Factors:</w:t>
      </w:r>
    </w:p>
    <w:p w14:paraId="495F2578" w14:textId="77777777" w:rsidR="005A6C37" w:rsidRDefault="005A6C37" w:rsidP="00562CE9">
      <w:pPr>
        <w:keepNext/>
        <w:tabs>
          <w:tab w:val="decimal" w:pos="1530"/>
        </w:tabs>
        <w:spacing w:after="240"/>
        <w:ind w:left="720"/>
      </w:pPr>
      <w:r>
        <w:t>1 ft</w:t>
      </w:r>
      <w:proofErr w:type="gramStart"/>
      <w:r>
        <w:rPr>
          <w:vertAlign w:val="superscript"/>
        </w:rPr>
        <w:t xml:space="preserve">2 </w:t>
      </w:r>
      <w:r>
        <w:t xml:space="preserve"> =</w:t>
      </w:r>
      <w:proofErr w:type="gramEnd"/>
      <w:r>
        <w:t xml:space="preserve"> </w:t>
      </w:r>
      <w:r w:rsidR="004562DE">
        <w:tab/>
      </w:r>
      <w:r>
        <w:t>9.290 30 dm</w:t>
      </w:r>
      <w:r>
        <w:rPr>
          <w:szCs w:val="20"/>
          <w:vertAlign w:val="superscript"/>
        </w:rPr>
        <w:t>2</w:t>
      </w:r>
    </w:p>
    <w:p w14:paraId="7BA24CBC" w14:textId="77777777" w:rsidR="005A6C37" w:rsidRDefault="005A6C37" w:rsidP="00562CE9">
      <w:pPr>
        <w:keepNext/>
        <w:tabs>
          <w:tab w:val="decimal" w:pos="1530"/>
        </w:tabs>
        <w:spacing w:after="240"/>
        <w:ind w:left="720"/>
      </w:pPr>
      <w:r>
        <w:t>1 in</w:t>
      </w:r>
      <w:proofErr w:type="gramStart"/>
      <w:r>
        <w:rPr>
          <w:vertAlign w:val="superscript"/>
        </w:rPr>
        <w:t xml:space="preserve">2 </w:t>
      </w:r>
      <w:r>
        <w:t xml:space="preserve"> =</w:t>
      </w:r>
      <w:proofErr w:type="gramEnd"/>
      <w:r>
        <w:t xml:space="preserve"> </w:t>
      </w:r>
      <w:r w:rsidR="004562DE">
        <w:tab/>
      </w:r>
      <w:r>
        <w:t>6.451 6 cm</w:t>
      </w:r>
      <w:r>
        <w:rPr>
          <w:szCs w:val="20"/>
          <w:vertAlign w:val="superscript"/>
        </w:rPr>
        <w:t>2</w:t>
      </w:r>
    </w:p>
    <w:p w14:paraId="2FA7D6EB" w14:textId="06F65215" w:rsidR="005A6C37" w:rsidRDefault="005A6C37" w:rsidP="00F24A2A">
      <w:pPr>
        <w:tabs>
          <w:tab w:val="left" w:pos="1440"/>
          <w:tab w:val="decimal" w:pos="1530"/>
        </w:tabs>
        <w:spacing w:after="240"/>
        <w:ind w:left="720"/>
      </w:pPr>
      <w:r>
        <w:t>1 yd</w:t>
      </w:r>
      <w:proofErr w:type="gramStart"/>
      <w:r>
        <w:rPr>
          <w:vertAlign w:val="superscript"/>
        </w:rPr>
        <w:t xml:space="preserve">2 </w:t>
      </w:r>
      <w:r>
        <w:t xml:space="preserve"> =</w:t>
      </w:r>
      <w:proofErr w:type="gramEnd"/>
      <w:r w:rsidR="004562DE">
        <w:tab/>
      </w:r>
      <w:r w:rsidR="001E6774">
        <w:tab/>
      </w:r>
      <w:r>
        <w:t>83.612 7 dm</w:t>
      </w:r>
      <w:r>
        <w:rPr>
          <w:szCs w:val="20"/>
          <w:vertAlign w:val="superscript"/>
        </w:rPr>
        <w:t>2</w:t>
      </w:r>
    </w:p>
    <w:p w14:paraId="1A8B8B2A" w14:textId="77777777" w:rsidR="005A6C37" w:rsidRDefault="00711D34" w:rsidP="00562CE9">
      <w:pPr>
        <w:keepNext/>
        <w:spacing w:after="240"/>
        <w:ind w:left="360"/>
        <w:rPr>
          <w:b/>
        </w:rPr>
      </w:pPr>
      <w:r>
        <w:rPr>
          <w:b/>
        </w:rPr>
        <w:t>U.S. Customary</w:t>
      </w:r>
      <w:r w:rsidR="005A6C37">
        <w:rPr>
          <w:b/>
        </w:rPr>
        <w:t xml:space="preserve"> Units</w:t>
      </w:r>
    </w:p>
    <w:p w14:paraId="56E97056" w14:textId="77777777" w:rsidR="005A6C37" w:rsidRDefault="005A6C37" w:rsidP="00562CE9">
      <w:pPr>
        <w:keepNext/>
        <w:spacing w:after="240"/>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14:paraId="6B8A43A0" w14:textId="77777777" w:rsidR="005A6C37" w:rsidRDefault="005A6C37" w:rsidP="00562CE9">
      <w:pPr>
        <w:spacing w:after="240"/>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14:paraId="719078F4" w14:textId="77777777" w:rsidR="005A6C37" w:rsidRDefault="005A6C37" w:rsidP="00562CE9">
      <w:pPr>
        <w:spacing w:after="240"/>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14:paraId="31896452" w14:textId="77777777" w:rsidR="005A6C37" w:rsidRDefault="005A6C37" w:rsidP="00562CE9">
      <w:pPr>
        <w:spacing w:after="240"/>
        <w:ind w:left="360"/>
      </w:pPr>
      <w:r>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Default="005A6C37" w:rsidP="00562CE9">
      <w:pPr>
        <w:spacing w:after="240"/>
        <w:ind w:left="360"/>
        <w:rPr>
          <w:b/>
        </w:rPr>
      </w:pPr>
      <w:r>
        <w:rPr>
          <w:b/>
        </w:rPr>
        <w:t>Prohibited Labeling Practices</w:t>
      </w:r>
    </w:p>
    <w:p w14:paraId="4C27A548" w14:textId="77777777" w:rsidR="005A6C37" w:rsidRDefault="005A6C37" w:rsidP="00562CE9">
      <w:pPr>
        <w:spacing w:after="240"/>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14:paraId="22932DCA" w14:textId="77777777" w:rsidR="005A6C37" w:rsidRDefault="005A6C37" w:rsidP="00562CE9">
      <w:pPr>
        <w:spacing w:after="240"/>
        <w:ind w:left="1080" w:hanging="360"/>
      </w:pPr>
      <w:r>
        <w:t>•</w:t>
      </w:r>
      <w:r>
        <w:tab/>
        <w:t>Do not use unacceptable symbols (e.g., using (</w:t>
      </w:r>
      <w:r>
        <w:rPr>
          <w:rFonts w:ascii="AmerType Md BT" w:hAnsi="AmerType Md BT"/>
        </w:rPr>
        <w:t>"</w:t>
      </w:r>
      <w:r>
        <w:t>) as a symbol for inches is not acceptable).</w:t>
      </w:r>
    </w:p>
    <w:p w14:paraId="3F0A4C6F" w14:textId="77777777" w:rsidR="005A6C37" w:rsidRDefault="005A6C37" w:rsidP="00562CE9">
      <w:pPr>
        <w:spacing w:after="240"/>
        <w:ind w:left="360"/>
      </w:pPr>
      <w:r>
        <w:rPr>
          <w:b/>
        </w:rPr>
        <w:t>2.6.14.3.  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Default="00BC288C" w:rsidP="00BC288C">
      <w:pPr>
        <w:keepNext/>
        <w:ind w:left="720"/>
        <w:rPr>
          <w:b/>
        </w:rPr>
      </w:pPr>
      <w:r>
        <w:rPr>
          <w:b/>
        </w:rPr>
        <w:t>E</w:t>
      </w:r>
      <w:r w:rsidR="005A6C37">
        <w:rPr>
          <w:b/>
        </w:rPr>
        <w:t>xample:</w:t>
      </w:r>
    </w:p>
    <w:p w14:paraId="639B61E5" w14:textId="77777777" w:rsidR="005A6C37" w:rsidRDefault="005A6C37" w:rsidP="00BC288C">
      <w:pPr>
        <w:keepNext/>
        <w:ind w:left="720"/>
      </w:pPr>
      <w:r>
        <w:t>Chamois Tanning Company</w:t>
      </w:r>
    </w:p>
    <w:p w14:paraId="5B077D9C" w14:textId="77777777" w:rsidR="005A6C37" w:rsidRDefault="005A6C37" w:rsidP="00BC288C">
      <w:pPr>
        <w:keepNext/>
        <w:ind w:left="720"/>
      </w:pPr>
      <w:r>
        <w:t>8190 Main Road</w:t>
      </w:r>
    </w:p>
    <w:p w14:paraId="496AA755" w14:textId="77777777" w:rsidR="005A6C37" w:rsidRDefault="005A6C37" w:rsidP="00562CE9">
      <w:pPr>
        <w:spacing w:after="240"/>
        <w:ind w:left="720"/>
      </w:pPr>
      <w:r>
        <w:t>Tarpon Springs, FL  34568</w:t>
      </w:r>
    </w:p>
    <w:p w14:paraId="3B0ABE27" w14:textId="77777777" w:rsidR="005A6C37" w:rsidRDefault="005A6C37" w:rsidP="00562CE9">
      <w:pPr>
        <w:spacing w:after="240"/>
        <w:ind w:left="360"/>
      </w:pPr>
      <w:r>
        <w:lastRenderedPageBreak/>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77777777" w:rsidR="005A6C37" w:rsidRDefault="005A6C37" w:rsidP="00562CE9">
      <w:pPr>
        <w:keepNext/>
        <w:spacing w:after="240"/>
        <w:ind w:left="360"/>
        <w:rPr>
          <w:b/>
        </w:rPr>
      </w:pPr>
      <w:r>
        <w:rPr>
          <w:b/>
        </w:rPr>
        <w:t>Sample Labels</w:t>
      </w:r>
    </w:p>
    <w:p w14:paraId="5848B7EA" w14:textId="6CF17037" w:rsidR="005A6C37" w:rsidRDefault="005A6C37" w:rsidP="00562CE9">
      <w:pPr>
        <w:keepNext/>
        <w:spacing w:after="240"/>
        <w:ind w:left="360"/>
      </w:pPr>
      <w:r>
        <w:t>1.</w:t>
      </w:r>
      <w:r>
        <w:tab/>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B33A7B">
        <w:trPr>
          <w:jc w:val="center"/>
        </w:trPr>
        <w:tc>
          <w:tcPr>
            <w:tcW w:w="3420" w:type="dxa"/>
            <w:tcBorders>
              <w:bottom w:val="single" w:sz="12" w:space="0" w:color="auto"/>
              <w:right w:val="single" w:sz="12" w:space="0" w:color="auto"/>
            </w:tcBorders>
            <w:vAlign w:val="center"/>
          </w:tcPr>
          <w:p w14:paraId="241EE981" w14:textId="77777777" w:rsidR="005A6C37" w:rsidRDefault="005A6C37" w:rsidP="00562CE9">
            <w:pPr>
              <w:keepNext/>
              <w:spacing w:after="240"/>
              <w:jc w:val="center"/>
              <w:rPr>
                <w:b/>
              </w:rPr>
            </w:pPr>
            <w:r>
              <w:rPr>
                <w:b/>
              </w:rPr>
              <w:t>Natural Chamois Leather</w:t>
            </w:r>
          </w:p>
          <w:p w14:paraId="3C9E2F9F" w14:textId="77777777" w:rsidR="005A6C37" w:rsidRDefault="005A6C37" w:rsidP="00B33A7B">
            <w:pPr>
              <w:keepNext/>
              <w:tabs>
                <w:tab w:val="left" w:pos="346"/>
                <w:tab w:val="center" w:pos="1415"/>
              </w:tabs>
              <w:jc w:val="center"/>
            </w:pPr>
            <w:r>
              <w:t>Distributed by:</w:t>
            </w:r>
          </w:p>
          <w:p w14:paraId="1B95C540" w14:textId="77777777" w:rsidR="005A6C37" w:rsidRDefault="005A6C37" w:rsidP="00B33A7B">
            <w:pPr>
              <w:keepNext/>
              <w:tabs>
                <w:tab w:val="left" w:pos="346"/>
              </w:tabs>
              <w:jc w:val="center"/>
            </w:pPr>
            <w:r>
              <w:t>Chamois Leather Co.</w:t>
            </w:r>
          </w:p>
          <w:p w14:paraId="5BBCDD99" w14:textId="77777777" w:rsidR="005A6C37" w:rsidRDefault="005A6C37" w:rsidP="00B33A7B">
            <w:pPr>
              <w:keepNext/>
              <w:tabs>
                <w:tab w:val="left" w:pos="346"/>
              </w:tabs>
              <w:jc w:val="center"/>
            </w:pPr>
            <w:r>
              <w:t>8190 Main Road</w:t>
            </w:r>
          </w:p>
          <w:p w14:paraId="778E1D02" w14:textId="77777777" w:rsidR="005A6C37" w:rsidRDefault="005A6C37" w:rsidP="00562CE9">
            <w:pPr>
              <w:keepNext/>
              <w:tabs>
                <w:tab w:val="left" w:pos="346"/>
              </w:tabs>
              <w:spacing w:after="240"/>
              <w:jc w:val="center"/>
            </w:pPr>
            <w:r>
              <w:t>Tarpon Springs, FL  34568</w:t>
            </w:r>
          </w:p>
          <w:p w14:paraId="5148AB74" w14:textId="77777777"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14:paraId="7F0D01BF" w14:textId="77777777" w:rsidR="005A6C37" w:rsidRDefault="005A6C37" w:rsidP="00562CE9">
      <w:pPr>
        <w:spacing w:before="240" w:after="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B33A7B">
        <w:trPr>
          <w:jc w:val="center"/>
        </w:trPr>
        <w:tc>
          <w:tcPr>
            <w:tcW w:w="3420" w:type="dxa"/>
            <w:tcBorders>
              <w:bottom w:val="single" w:sz="12" w:space="0" w:color="auto"/>
              <w:right w:val="single" w:sz="12" w:space="0" w:color="auto"/>
            </w:tcBorders>
            <w:vAlign w:val="center"/>
          </w:tcPr>
          <w:p w14:paraId="430824FF" w14:textId="77777777" w:rsidR="005A6C37" w:rsidRDefault="005A6C37" w:rsidP="00562CE9">
            <w:pPr>
              <w:tabs>
                <w:tab w:val="center" w:pos="1595"/>
              </w:tabs>
              <w:spacing w:after="240"/>
              <w:jc w:val="center"/>
              <w:rPr>
                <w:b/>
              </w:rPr>
            </w:pPr>
            <w:r>
              <w:rPr>
                <w:b/>
              </w:rPr>
              <w:t>Chamois</w:t>
            </w:r>
          </w:p>
          <w:p w14:paraId="10719497" w14:textId="77777777" w:rsidR="005A6C37" w:rsidRDefault="005A6C37" w:rsidP="00B33A7B">
            <w:pPr>
              <w:tabs>
                <w:tab w:val="left" w:pos="333"/>
              </w:tabs>
              <w:jc w:val="center"/>
            </w:pPr>
            <w:r>
              <w:t>Chamois Leather Company</w:t>
            </w:r>
          </w:p>
          <w:p w14:paraId="705E2A3D" w14:textId="77777777" w:rsidR="005A6C37" w:rsidRDefault="005A6C37" w:rsidP="00B33A7B">
            <w:pPr>
              <w:tabs>
                <w:tab w:val="left" w:pos="333"/>
              </w:tabs>
              <w:jc w:val="center"/>
            </w:pPr>
            <w:r>
              <w:t>8190 Main Road</w:t>
            </w:r>
          </w:p>
          <w:p w14:paraId="678747A4" w14:textId="77777777" w:rsidR="005A6C37" w:rsidRDefault="005A6C37" w:rsidP="00B33A7B">
            <w:pPr>
              <w:tabs>
                <w:tab w:val="left" w:pos="333"/>
              </w:tabs>
              <w:jc w:val="center"/>
            </w:pPr>
            <w:r>
              <w:t>Tarpon Springs, FL  34568</w:t>
            </w:r>
          </w:p>
          <w:p w14:paraId="2956DD98" w14:textId="77777777" w:rsidR="005A6C37" w:rsidRDefault="005A6C37" w:rsidP="00562CE9">
            <w:pPr>
              <w:tabs>
                <w:tab w:val="left" w:pos="333"/>
              </w:tabs>
              <w:spacing w:after="240"/>
              <w:jc w:val="center"/>
            </w:pPr>
            <w:r>
              <w:t>One Chamois</w:t>
            </w:r>
          </w:p>
          <w:p w14:paraId="37E1AE8A" w14:textId="77777777" w:rsidR="005A6C37" w:rsidRDefault="005A6C37" w:rsidP="001C15F8">
            <w:pPr>
              <w:tabs>
                <w:tab w:val="center" w:pos="1590"/>
              </w:tabs>
              <w:ind w:left="330"/>
              <w:jc w:val="center"/>
            </w:pPr>
            <w:r>
              <w:rPr>
                <w:b/>
              </w:rPr>
              <w:t xml:space="preserve">3 </w:t>
            </w:r>
            <w:r>
              <w:t>ft</w:t>
            </w:r>
            <w:r>
              <w:rPr>
                <w:vertAlign w:val="superscript"/>
              </w:rPr>
              <w:t>2</w:t>
            </w:r>
            <w:r>
              <w:rPr>
                <w:b/>
              </w:rPr>
              <w:t xml:space="preserve"> (27.8 dm</w:t>
            </w:r>
            <w:r>
              <w:rPr>
                <w:b/>
                <w:vertAlign w:val="superscript"/>
              </w:rPr>
              <w:t>2</w:t>
            </w:r>
            <w:r>
              <w:rPr>
                <w:b/>
              </w:rPr>
              <w:t>)</w:t>
            </w:r>
          </w:p>
        </w:tc>
      </w:tr>
    </w:tbl>
    <w:p w14:paraId="3EB31AE8" w14:textId="77777777" w:rsidR="005A6C37" w:rsidRDefault="005A6C37" w:rsidP="00E9247C">
      <w:pPr>
        <w:pStyle w:val="InterpretationsGuidelinesTOC"/>
      </w:pPr>
      <w:bookmarkStart w:id="5037" w:name="_Toc173378089"/>
      <w:bookmarkStart w:id="5038" w:name="_Toc173379329"/>
      <w:bookmarkStart w:id="5039" w:name="_Toc173381207"/>
      <w:bookmarkStart w:id="5040" w:name="_Toc173383168"/>
      <w:bookmarkStart w:id="5041" w:name="_Toc173384881"/>
      <w:bookmarkStart w:id="5042" w:name="_Toc173385412"/>
      <w:bookmarkStart w:id="5043" w:name="_Toc173386445"/>
      <w:bookmarkStart w:id="5044" w:name="_Toc173393334"/>
      <w:bookmarkStart w:id="5045" w:name="_Toc173394210"/>
      <w:bookmarkStart w:id="5046" w:name="_Toc173409012"/>
      <w:bookmarkStart w:id="5047" w:name="_Toc173473046"/>
      <w:bookmarkStart w:id="5048" w:name="_Toc204684465"/>
      <w:bookmarkStart w:id="5049" w:name="_Toc516498889"/>
      <w:bookmarkStart w:id="5050" w:name="_Toc19705867"/>
      <w:r>
        <w:t>2.6.15.  Labeling Guidelines for Natural and Synthetic Sponges</w:t>
      </w:r>
      <w:bookmarkEnd w:id="5037"/>
      <w:bookmarkEnd w:id="5038"/>
      <w:bookmarkEnd w:id="5039"/>
      <w:bookmarkEnd w:id="5040"/>
      <w:bookmarkEnd w:id="5041"/>
      <w:bookmarkEnd w:id="5042"/>
      <w:bookmarkEnd w:id="5043"/>
      <w:bookmarkEnd w:id="5044"/>
      <w:bookmarkEnd w:id="5045"/>
      <w:bookmarkEnd w:id="5046"/>
      <w:bookmarkEnd w:id="5047"/>
      <w:bookmarkEnd w:id="5048"/>
      <w:r w:rsidR="00795970">
        <w:t>.</w:t>
      </w:r>
      <w:bookmarkEnd w:id="5049"/>
      <w:bookmarkEnd w:id="5050"/>
    </w:p>
    <w:p w14:paraId="781C13B7" w14:textId="047617FC" w:rsidR="005A6C37" w:rsidRDefault="005A6C37" w:rsidP="00F37995">
      <w:pPr>
        <w:keepNext/>
        <w:spacing w:after="240"/>
      </w:pPr>
      <w:r>
        <w:t>(L&amp;R, 1999, p. L&amp;R</w:t>
      </w:r>
      <w:r w:rsidR="002A6FF0">
        <w:t xml:space="preserve"> </w:t>
      </w:r>
      <w:r>
        <w:t>31)</w:t>
      </w:r>
    </w:p>
    <w:p w14:paraId="2B18F31E" w14:textId="77777777" w:rsidR="005A6C37" w:rsidRDefault="005A6C37" w:rsidP="00F37995">
      <w:pPr>
        <w:spacing w:after="240"/>
      </w:pPr>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Default="005A6C37" w:rsidP="00F37995">
      <w:pPr>
        <w:keepNext/>
        <w:spacing w:after="240"/>
        <w:rPr>
          <w:b/>
        </w:rPr>
      </w:pPr>
      <w:r>
        <w:rPr>
          <w:b/>
        </w:rPr>
        <w:t>General</w:t>
      </w:r>
    </w:p>
    <w:p w14:paraId="68ED614B" w14:textId="77777777" w:rsidR="005A6C37" w:rsidRDefault="005A6C37" w:rsidP="00F37995">
      <w:pPr>
        <w:spacing w:after="240"/>
      </w:pPr>
      <w:r>
        <w:t>The following information must be declared on the principal display panel (PDP) of a package of sponge(s).  The PDP is the part of label (or package) most likely to be displayed, presented, shown to or examined by consumers.  A tag or spot label may be used.</w:t>
      </w:r>
    </w:p>
    <w:p w14:paraId="0BF2F6BB" w14:textId="77777777" w:rsidR="005A6C37" w:rsidRDefault="005A6C37" w:rsidP="00F37995">
      <w:pPr>
        <w:spacing w:after="240"/>
        <w:ind w:left="720" w:hanging="360"/>
      </w:pPr>
      <w:r>
        <w:t>•</w:t>
      </w:r>
      <w:r>
        <w:tab/>
        <w:t>Identity – what the package contains</w:t>
      </w:r>
    </w:p>
    <w:p w14:paraId="51A1D317" w14:textId="77777777" w:rsidR="005A6C37" w:rsidRDefault="005A6C37" w:rsidP="00F37995">
      <w:pPr>
        <w:spacing w:after="240"/>
        <w:ind w:left="720" w:hanging="360"/>
      </w:pPr>
      <w:r>
        <w:t>•</w:t>
      </w:r>
      <w:r>
        <w:tab/>
        <w:t>Net Quantity of Contents – how many items in the package and the dimensions of the item(s)</w:t>
      </w:r>
    </w:p>
    <w:p w14:paraId="58C771B8" w14:textId="77777777" w:rsidR="005A6C37" w:rsidRDefault="005A6C37" w:rsidP="00F37995">
      <w:pPr>
        <w:keepNext/>
        <w:spacing w:after="240"/>
      </w:pPr>
      <w:r>
        <w:t>The following information may appear anywhere on the package.</w:t>
      </w:r>
    </w:p>
    <w:p w14:paraId="3ABDA1EE" w14:textId="77777777" w:rsidR="005A6C37" w:rsidRDefault="005A6C37" w:rsidP="00F37995">
      <w:pPr>
        <w:spacing w:after="240"/>
        <w:ind w:left="720" w:hanging="360"/>
      </w:pPr>
      <w:r>
        <w:t>•</w:t>
      </w:r>
      <w:r>
        <w:tab/>
        <w:t>Responsibility – the name of the processor or distributor</w:t>
      </w:r>
    </w:p>
    <w:p w14:paraId="698A2140" w14:textId="77777777" w:rsidR="005A6C37" w:rsidRDefault="005A6C37" w:rsidP="00F37995">
      <w:pPr>
        <w:keepNext/>
        <w:spacing w:after="240"/>
        <w:ind w:left="360"/>
        <w:rPr>
          <w:rStyle w:val="PageNumber"/>
          <w:b/>
        </w:rPr>
      </w:pPr>
      <w:r>
        <w:rPr>
          <w:rStyle w:val="PageNumber"/>
          <w:b/>
        </w:rPr>
        <w:lastRenderedPageBreak/>
        <w:t xml:space="preserve">2.6.15.1.  Declaration of Identity. </w:t>
      </w:r>
    </w:p>
    <w:p w14:paraId="41F00A70" w14:textId="77777777" w:rsidR="005A6C37" w:rsidRDefault="005A6C37" w:rsidP="00F37995">
      <w:pPr>
        <w:spacing w:after="240"/>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w:t>
      </w:r>
      <w:proofErr w:type="spellStart"/>
      <w:r>
        <w:t>i</w:t>
      </w:r>
      <w:proofErr w:type="spellEnd"/>
      <w:r>
        <w:t>) the name specified in or required by applicable federal or state law or regulation, or (ii) the common or usual name, or (iii) the generic name or other appropriate description.</w:t>
      </w:r>
    </w:p>
    <w:p w14:paraId="4AB16469" w14:textId="77777777" w:rsidR="005A6C37" w:rsidRPr="003956C7" w:rsidRDefault="00BC288C" w:rsidP="00F37995">
      <w:pPr>
        <w:keepNext/>
        <w:spacing w:after="240"/>
        <w:ind w:left="1440" w:hanging="360"/>
        <w:rPr>
          <w:b/>
        </w:rPr>
      </w:pPr>
      <w:r w:rsidRPr="003956C7">
        <w:rPr>
          <w:b/>
        </w:rPr>
        <w:t>E</w:t>
      </w:r>
      <w:r w:rsidR="005A6C37" w:rsidRPr="003956C7">
        <w:rPr>
          <w:b/>
        </w:rPr>
        <w:t>xample:</w:t>
      </w:r>
    </w:p>
    <w:p w14:paraId="68B79245" w14:textId="4182D6AC" w:rsidR="005A6C37" w:rsidRDefault="005A6C37" w:rsidP="00F37995">
      <w:pPr>
        <w:spacing w:after="240"/>
        <w:ind w:left="1440" w:hanging="360"/>
      </w:pPr>
      <w:r>
        <w:t>Sea Wool Sponge, Rock Island Sponge, Sea Grass Sponge, Sea Yellow Sponge, or Atlantic Silk Sponge</w:t>
      </w:r>
    </w:p>
    <w:p w14:paraId="163967CF" w14:textId="521931AD" w:rsidR="005A6C37" w:rsidRDefault="005A6C37" w:rsidP="00F37995">
      <w:pPr>
        <w:spacing w:after="240"/>
        <w:ind w:left="1440" w:hanging="360"/>
      </w:pPr>
      <w:r>
        <w:t>•</w:t>
      </w:r>
      <w:r>
        <w:tab/>
        <w:t>Origin - Natural or Synthetic</w:t>
      </w:r>
    </w:p>
    <w:p w14:paraId="288606B5" w14:textId="77777777" w:rsidR="005A6C37" w:rsidRDefault="005A6C37" w:rsidP="00F37995">
      <w:pPr>
        <w:spacing w:after="240"/>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F37995">
      <w:pPr>
        <w:spacing w:after="240"/>
        <w:ind w:left="1440" w:hanging="360"/>
      </w:pPr>
      <w:r>
        <w:t>•</w:t>
      </w:r>
      <w:r>
        <w:tab/>
        <w:t>For natural sponges, indicate type of sponge (e.g., “silk,” “</w:t>
      </w:r>
      <w:proofErr w:type="spellStart"/>
      <w:r>
        <w:t>seawool</w:t>
      </w:r>
      <w:proofErr w:type="spellEnd"/>
      <w:r>
        <w:t>,” or “yellow”)</w:t>
      </w:r>
    </w:p>
    <w:p w14:paraId="45F0A44C" w14:textId="77777777" w:rsidR="005A6C37" w:rsidRDefault="005A6C37" w:rsidP="00F37995">
      <w:pPr>
        <w:keepNext/>
        <w:spacing w:after="240"/>
        <w:ind w:left="1080" w:hanging="360"/>
      </w:pPr>
      <w:r>
        <w:t>b.</w:t>
      </w:r>
      <w:r>
        <w:tab/>
        <w:t>Identifiers</w:t>
      </w:r>
    </w:p>
    <w:p w14:paraId="7A3003C2" w14:textId="77777777" w:rsidR="005A6C37" w:rsidRDefault="005A6C37" w:rsidP="00F37995">
      <w:pPr>
        <w:spacing w:after="240"/>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Default="005A6C37" w:rsidP="00F37995">
      <w:pPr>
        <w:spacing w:after="240"/>
        <w:ind w:left="1440" w:hanging="360"/>
      </w:pPr>
      <w:r>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565AE918" w14:textId="77777777" w:rsidR="005A6C37" w:rsidRDefault="005A6C37" w:rsidP="00541081">
      <w:pPr>
        <w:keepNext/>
        <w:spacing w:after="240"/>
        <w:ind w:left="360"/>
      </w:pPr>
      <w:r>
        <w:rPr>
          <w:b/>
        </w:rPr>
        <w:t>2.6.15.2.  Declaration of Net Quantity of Contents.</w:t>
      </w:r>
      <w:r>
        <w:t xml:space="preserve"> – The following information must appear on the lower 30 % of the principal display panel of all packages:</w:t>
      </w:r>
    </w:p>
    <w:p w14:paraId="27530DBF" w14:textId="77777777" w:rsidR="005A6C37" w:rsidRDefault="005A6C37" w:rsidP="00F37995">
      <w:pPr>
        <w:keepNext/>
        <w:spacing w:after="240"/>
        <w:ind w:left="1080" w:hanging="360"/>
      </w:pPr>
      <w:r>
        <w:t>•</w:t>
      </w:r>
      <w:r>
        <w:tab/>
        <w:t>Count</w:t>
      </w:r>
    </w:p>
    <w:p w14:paraId="0346FFA1" w14:textId="77777777" w:rsidR="005A6C37" w:rsidRDefault="005A6C37" w:rsidP="00F37995">
      <w:pPr>
        <w:spacing w:after="240"/>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F37995">
      <w:pPr>
        <w:keepNext/>
        <w:spacing w:after="240"/>
        <w:ind w:left="1080" w:hanging="360"/>
      </w:pPr>
      <w:r>
        <w:t>•</w:t>
      </w:r>
      <w:r>
        <w:tab/>
        <w:t>Dimensions</w:t>
      </w:r>
    </w:p>
    <w:p w14:paraId="63005CA8" w14:textId="77777777" w:rsidR="005A6C37" w:rsidRDefault="005A6C37" w:rsidP="00F37995">
      <w:pPr>
        <w:spacing w:after="240"/>
        <w:ind w:left="1080"/>
      </w:pPr>
      <w:r>
        <w:t>The package must include the dimensions of the sponges in inches and centimeters.</w:t>
      </w:r>
    </w:p>
    <w:tbl>
      <w:tblPr>
        <w:tblW w:w="8460" w:type="dxa"/>
        <w:tblInd w:w="1080" w:type="dxa"/>
        <w:tblLayout w:type="fixed"/>
        <w:tblLook w:val="0000" w:firstRow="0" w:lastRow="0" w:firstColumn="0" w:lastColumn="0" w:noHBand="0" w:noVBand="0"/>
        <w:tblCaption w:val="Silk Sponges"/>
        <w:tblDescription w:val="Photio of several types of silk sponges"/>
      </w:tblPr>
      <w:tblGrid>
        <w:gridCol w:w="4050"/>
        <w:gridCol w:w="4391"/>
        <w:gridCol w:w="19"/>
      </w:tblGrid>
      <w:tr w:rsidR="005A6C37" w14:paraId="72EAC2B3" w14:textId="77777777" w:rsidTr="009137CA">
        <w:trPr>
          <w:gridAfter w:val="1"/>
          <w:wAfter w:w="19" w:type="dxa"/>
        </w:trPr>
        <w:tc>
          <w:tcPr>
            <w:tcW w:w="4050" w:type="dxa"/>
          </w:tcPr>
          <w:p w14:paraId="4086C1A4" w14:textId="77777777" w:rsidR="005A6C37" w:rsidRDefault="005A6C37">
            <w:pPr>
              <w:pStyle w:val="Header"/>
              <w:tabs>
                <w:tab w:val="clear" w:pos="4320"/>
                <w:tab w:val="clear" w:pos="8640"/>
                <w:tab w:val="left" w:pos="0"/>
                <w:tab w:val="left" w:pos="540"/>
              </w:tabs>
              <w:jc w:val="center"/>
            </w:pPr>
            <w:r w:rsidRPr="00046388">
              <w:object w:dxaOrig="3075" w:dyaOrig="2505" w14:anchorId="57EC192B">
                <v:shape id="_x0000_i1028" type="#_x0000_t75" style="width:159pt;height:121.5pt" o:ole="" o:bordertopcolor="this" o:borderleftcolor="this" o:borderbottomcolor="this" o:borderrightcolor="this" fillcolor="window">
                  <v:imagedata r:id="rId176" o:title=""/>
                  <w10:bordertop type="single" width="6"/>
                  <w10:borderleft type="single" width="6"/>
                  <w10:borderbottom type="single" width="6"/>
                  <w10:borderright type="single" width="6"/>
                </v:shape>
                <o:OLEObject Type="Embed" ProgID="MSPhotoEd.3" ShapeID="_x0000_i1028" DrawAspect="Content" ObjectID="_1644902902" r:id="rId177"/>
              </w:object>
            </w:r>
          </w:p>
        </w:tc>
        <w:tc>
          <w:tcPr>
            <w:tcW w:w="4391" w:type="dxa"/>
          </w:tcPr>
          <w:p w14:paraId="0CBF82B4" w14:textId="77777777" w:rsidR="005A6C37" w:rsidRDefault="005A6C37" w:rsidP="00F37995">
            <w:pPr>
              <w:spacing w:after="240"/>
              <w:ind w:left="-108"/>
            </w:pPr>
            <w:r>
              <w:t>To facilitate value comparison and simplify the measurement process, sponges should be measured in ½ in (1 cm) increments.  Dimensions should be rounded down to avoid overstating the size of a sponge.</w:t>
            </w:r>
          </w:p>
          <w:p w14:paraId="3FE99F26" w14:textId="77777777" w:rsidR="005A6C37" w:rsidRPr="00A07269" w:rsidRDefault="00BC288C" w:rsidP="00112BC1">
            <w:pPr>
              <w:pStyle w:val="Header"/>
              <w:tabs>
                <w:tab w:val="clear" w:pos="4320"/>
                <w:tab w:val="clear" w:pos="8640"/>
                <w:tab w:val="left" w:pos="0"/>
                <w:tab w:val="left" w:pos="677"/>
              </w:tabs>
              <w:ind w:left="317"/>
              <w:rPr>
                <w:b/>
              </w:rPr>
            </w:pPr>
            <w:r>
              <w:rPr>
                <w:b/>
              </w:rPr>
              <w:t>E</w:t>
            </w:r>
            <w:r w:rsidR="005A6C37" w:rsidRPr="00A07269">
              <w:rPr>
                <w:b/>
              </w:rPr>
              <w:t>xample:</w:t>
            </w:r>
          </w:p>
          <w:p w14:paraId="008B42CF" w14:textId="77777777" w:rsidR="005A6C37" w:rsidRDefault="005A6C37" w:rsidP="00E37389">
            <w:pPr>
              <w:pStyle w:val="Header"/>
              <w:numPr>
                <w:ilvl w:val="0"/>
                <w:numId w:val="102"/>
              </w:numPr>
              <w:tabs>
                <w:tab w:val="clear" w:pos="720"/>
                <w:tab w:val="clear" w:pos="4320"/>
                <w:tab w:val="clear" w:pos="8640"/>
                <w:tab w:val="left" w:pos="0"/>
                <w:tab w:val="num" w:pos="677"/>
              </w:tabs>
              <w:spacing w:after="240"/>
              <w:ind w:left="677"/>
            </w:pPr>
            <w:r>
              <w:t>6 in, 6½ in, and 7 in for inch declarations;</w:t>
            </w:r>
          </w:p>
          <w:p w14:paraId="798EB60B" w14:textId="77777777" w:rsidR="005A6C37" w:rsidRDefault="005A6C37" w:rsidP="00F30CF5">
            <w:pPr>
              <w:pStyle w:val="Header"/>
              <w:numPr>
                <w:ilvl w:val="0"/>
                <w:numId w:val="103"/>
              </w:numPr>
              <w:tabs>
                <w:tab w:val="clear" w:pos="720"/>
                <w:tab w:val="clear" w:pos="4320"/>
                <w:tab w:val="clear" w:pos="8640"/>
                <w:tab w:val="left" w:pos="0"/>
                <w:tab w:val="num" w:pos="677"/>
              </w:tabs>
              <w:ind w:left="677"/>
            </w:pPr>
            <w:r>
              <w:t>15 cm, 16 cm, and 17 cm for metric declarations</w:t>
            </w:r>
          </w:p>
        </w:tc>
      </w:tr>
      <w:tr w:rsidR="005A6C37" w14:paraId="1AC2A178" w14:textId="77777777" w:rsidTr="009137CA">
        <w:tc>
          <w:tcPr>
            <w:tcW w:w="4050" w:type="dxa"/>
          </w:tcPr>
          <w:p w14:paraId="333C3867" w14:textId="6A085423" w:rsidR="005A6C37" w:rsidRDefault="005A6C37">
            <w:pPr>
              <w:pStyle w:val="Header"/>
              <w:tabs>
                <w:tab w:val="clear" w:pos="4320"/>
                <w:tab w:val="clear" w:pos="8640"/>
                <w:tab w:val="left" w:pos="0"/>
                <w:tab w:val="left" w:pos="540"/>
              </w:tabs>
              <w:jc w:val="center"/>
            </w:pPr>
          </w:p>
        </w:tc>
        <w:tc>
          <w:tcPr>
            <w:tcW w:w="4410" w:type="dxa"/>
            <w:gridSpan w:val="2"/>
          </w:tcPr>
          <w:p w14:paraId="284C8622" w14:textId="77777777" w:rsidR="005A6C37" w:rsidRDefault="005A6C37"/>
        </w:tc>
      </w:tr>
    </w:tbl>
    <w:p w14:paraId="5524887D" w14:textId="77777777" w:rsidR="005A6C37" w:rsidRDefault="005A6C37" w:rsidP="00F37995">
      <w:pPr>
        <w:spacing w:before="240" w:after="240"/>
        <w:ind w:left="1080" w:hanging="360"/>
      </w:pPr>
      <w:r>
        <w:lastRenderedPageBreak/>
        <w:t>•</w:t>
      </w:r>
      <w:r>
        <w:tab/>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7777777" w:rsidR="005A6C37" w:rsidRDefault="005A6C37" w:rsidP="00F37995">
      <w:pPr>
        <w:spacing w:before="240" w:after="240"/>
        <w:ind w:left="720"/>
      </w:pPr>
      <w:r>
        <w:tab/>
        <w:t xml:space="preserve">1   </w:t>
      </w:r>
      <w:r w:rsidR="00820037">
        <w:t>s</w:t>
      </w:r>
      <w:r>
        <w:t xml:space="preserve">ponge 17 </w:t>
      </w:r>
      <w:r w:rsidR="008F7E6A">
        <w:t>×</w:t>
      </w:r>
      <w:r>
        <w:t xml:space="preserve"> 10 </w:t>
      </w:r>
      <w:r w:rsidR="008F7E6A">
        <w:t>×</w:t>
      </w:r>
      <w:r>
        <w:t xml:space="preserve"> 5 cm (7 </w:t>
      </w:r>
      <w:r w:rsidR="008F7E6A">
        <w:t>×</w:t>
      </w:r>
      <w:r>
        <w:t xml:space="preserve"> 4 </w:t>
      </w:r>
      <w:r w:rsidR="008F7E6A">
        <w:t>×</w:t>
      </w:r>
      <w:r>
        <w:t xml:space="preserve"> 2 in)</w:t>
      </w:r>
    </w:p>
    <w:p w14:paraId="5CD23FBB" w14:textId="77777777" w:rsidR="005A6C37" w:rsidRDefault="005A6C37" w:rsidP="00F37995">
      <w:pPr>
        <w:pStyle w:val="BodyTextIndent3"/>
        <w:spacing w:before="240" w:after="240"/>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14:paraId="261587B2" w14:textId="1D7B280A" w:rsidR="005A6C37" w:rsidRDefault="005A6C37" w:rsidP="00F37995">
      <w:pPr>
        <w:spacing w:before="240" w:after="240"/>
        <w:ind w:left="72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tbl>
      <w:tblPr>
        <w:tblW w:w="8640" w:type="dxa"/>
        <w:tblInd w:w="720" w:type="dxa"/>
        <w:tblLayout w:type="fixed"/>
        <w:tblLook w:val="0000" w:firstRow="0" w:lastRow="0" w:firstColumn="0" w:lastColumn="0" w:noHBand="0" w:noVBand="0"/>
        <w:tblCaption w:val="Sea wood and sea grass sponges"/>
        <w:tblDescription w:val="photo"/>
      </w:tblPr>
      <w:tblGrid>
        <w:gridCol w:w="4619"/>
        <w:gridCol w:w="4021"/>
      </w:tblGrid>
      <w:tr w:rsidR="005A6C37" w14:paraId="4CF6D3CD" w14:textId="77777777" w:rsidTr="009137CA">
        <w:tc>
          <w:tcPr>
            <w:tcW w:w="4619" w:type="dxa"/>
          </w:tcPr>
          <w:p w14:paraId="59A74268" w14:textId="77777777" w:rsidR="005A6C37" w:rsidRDefault="005A6C37">
            <w:pPr>
              <w:jc w:val="center"/>
            </w:pPr>
            <w:r w:rsidRPr="00046388">
              <w:object w:dxaOrig="3075" w:dyaOrig="2925" w14:anchorId="178E58BF">
                <v:shape id="_x0000_i1029" type="#_x0000_t75" style="width:159pt;height:2in" o:ole="" o:bordertopcolor="this" o:borderleftcolor="this" o:borderbottomcolor="this" o:borderrightcolor="this" fillcolor="window">
                  <v:imagedata r:id="rId178" o:title=""/>
                  <w10:bordertop type="single" width="6"/>
                  <w10:borderleft type="single" width="6"/>
                  <w10:borderbottom type="single" width="6"/>
                  <w10:borderright type="single" width="6"/>
                </v:shape>
                <o:OLEObject Type="Embed" ProgID="MSPhotoEd.3" ShapeID="_x0000_i1029" DrawAspect="Content" ObjectID="_1644902903" r:id="rId179"/>
              </w:object>
            </w:r>
          </w:p>
        </w:tc>
        <w:tc>
          <w:tcPr>
            <w:tcW w:w="4021" w:type="dxa"/>
          </w:tcPr>
          <w:p w14:paraId="00AB76BD" w14:textId="77777777" w:rsidR="005A6C37" w:rsidRDefault="005A6C37">
            <w:pPr>
              <w:jc w:val="center"/>
            </w:pPr>
            <w:r w:rsidRPr="00046388">
              <w:object w:dxaOrig="2880" w:dyaOrig="2985" w14:anchorId="4AEF4DDC">
                <v:shape id="_x0000_i1030" type="#_x0000_t75" style="width:2in;height:151.5pt" o:ole="" o:bordertopcolor="this" o:borderleftcolor="this" o:borderbottomcolor="this" o:borderrightcolor="this" fillcolor="window">
                  <v:imagedata r:id="rId180" o:title=""/>
                  <w10:bordertop type="single" width="6"/>
                  <w10:borderleft type="single" width="6"/>
                  <w10:borderbottom type="single" width="6"/>
                  <w10:borderright type="single" width="6"/>
                </v:shape>
                <o:OLEObject Type="Embed" ProgID="MSPhotoEd.3" ShapeID="_x0000_i1030" DrawAspect="Content" ObjectID="_1644902904" r:id="rId181"/>
              </w:object>
            </w:r>
          </w:p>
        </w:tc>
      </w:tr>
      <w:tr w:rsidR="005A6C37" w14:paraId="18CF884C" w14:textId="77777777" w:rsidTr="009137CA">
        <w:tc>
          <w:tcPr>
            <w:tcW w:w="4619" w:type="dxa"/>
          </w:tcPr>
          <w:p w14:paraId="34284095" w14:textId="40BB1203" w:rsidR="001A7182" w:rsidRDefault="005A6C37" w:rsidP="001A7182">
            <w:pPr>
              <w:spacing w:after="240"/>
              <w:jc w:val="center"/>
            </w:pPr>
            <w:r>
              <w:t>Sea Wool Sponges</w:t>
            </w:r>
          </w:p>
        </w:tc>
        <w:tc>
          <w:tcPr>
            <w:tcW w:w="4021" w:type="dxa"/>
          </w:tcPr>
          <w:p w14:paraId="074262A8" w14:textId="77777777" w:rsidR="005A6C37" w:rsidRDefault="005A6C37">
            <w:pPr>
              <w:jc w:val="center"/>
            </w:pPr>
            <w:r>
              <w:t>Sea Grass Sponges</w:t>
            </w:r>
          </w:p>
        </w:tc>
      </w:tr>
    </w:tbl>
    <w:p w14:paraId="31C7D2D4" w14:textId="77777777" w:rsidR="005A6C37" w:rsidRDefault="005A6C37" w:rsidP="00F37995">
      <w:pPr>
        <w:keepNext/>
        <w:spacing w:before="240" w:after="240"/>
        <w:ind w:left="360"/>
      </w:pPr>
      <w:r>
        <w:lastRenderedPageBreak/>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77777777" w:rsidR="005A6C37" w:rsidRDefault="00E263DA">
      <w:pPr>
        <w:ind w:left="360"/>
      </w:pPr>
      <w:r>
        <w:object w:dxaOrig="6584" w:dyaOrig="4394" w14:anchorId="598ACCC8">
          <v:shape id="_x0000_i1031" type="#_x0000_t75" alt="Template illustrating an irregular form of a natural sponge passing through a 17 cm (7 in) template and touching at least two opposite points." style="width:324pt;height:223.5pt" o:ole="" fillcolor="window">
            <v:imagedata r:id="rId182" o:title=""/>
          </v:shape>
          <o:OLEObject Type="Embed" ProgID="MSPhotoEd.3" ShapeID="_x0000_i1031" DrawAspect="Content" ObjectID="_1644902905" r:id="rId183"/>
        </w:object>
      </w:r>
    </w:p>
    <w:p w14:paraId="63600B90" w14:textId="537250D3" w:rsidR="005A6C37" w:rsidRDefault="005A6C37" w:rsidP="00F37995">
      <w:pPr>
        <w:pStyle w:val="BodyTextIndent3"/>
        <w:spacing w:before="240" w:after="240"/>
      </w:pPr>
      <w:r>
        <w:t>•</w:t>
      </w:r>
      <w:r>
        <w:tab/>
        <w:t xml:space="preserve">For banana sponges the size will be determined as shown below.  This sponge is </w:t>
      </w:r>
      <w:r w:rsidR="007B79AE">
        <w:t>1</w:t>
      </w:r>
      <w:r>
        <w:t>7 </w:t>
      </w:r>
      <w:r w:rsidR="007B79AE">
        <w:t>cm (</w:t>
      </w:r>
      <w:r>
        <w:t>7 </w:t>
      </w:r>
      <w:r w:rsidR="007B79AE">
        <w:t>in</w:t>
      </w:r>
      <w:r>
        <w:t>).</w:t>
      </w:r>
    </w:p>
    <w:p w14:paraId="3847ADA2" w14:textId="4878B849" w:rsidR="005A6C37" w:rsidRDefault="007F360C">
      <w:pPr>
        <w:ind w:left="360"/>
      </w:pPr>
      <w:r>
        <w:object w:dxaOrig="6766" w:dyaOrig="4514" w14:anchorId="3CDF0905">
          <v:shape id="_x0000_i1032" type="#_x0000_t75" alt="Banana sponge sizing - dimensions are determined with the sponge wet, and the use of a measuring template.  " style="width:332.25pt;height:223.5pt" o:ole="" fillcolor="window">
            <v:imagedata r:id="rId184" o:title=""/>
          </v:shape>
          <o:OLEObject Type="Embed" ProgID="MSPhotoEd.3" ShapeID="_x0000_i1032" DrawAspect="Content" ObjectID="_1644902906" r:id="rId185"/>
        </w:object>
      </w:r>
    </w:p>
    <w:p w14:paraId="24CBF65C" w14:textId="77777777" w:rsidR="005A6C37" w:rsidRDefault="005A6C37" w:rsidP="00F37995">
      <w:pPr>
        <w:spacing w:before="240" w:after="240"/>
        <w:ind w:left="360"/>
      </w:pPr>
      <w:r>
        <w:t>Good Measurement Practice</w:t>
      </w:r>
    </w:p>
    <w:p w14:paraId="670F232B" w14:textId="77777777" w:rsidR="005A6C37" w:rsidRDefault="005A6C37" w:rsidP="00F37995">
      <w:pPr>
        <w:pStyle w:val="BodyTextIndent3"/>
        <w:spacing w:after="240"/>
      </w:pPr>
      <w:r>
        <w:t>•</w:t>
      </w:r>
      <w:r>
        <w:tab/>
        <w:t>Dimensions are determined with the sponge wet.</w:t>
      </w:r>
    </w:p>
    <w:p w14:paraId="08C777D0" w14:textId="77777777" w:rsidR="005A6C37" w:rsidRDefault="005A6C37" w:rsidP="00F37995">
      <w:pPr>
        <w:pStyle w:val="BodyTextIndent3"/>
        <w:spacing w:after="240"/>
      </w:pPr>
      <w:r>
        <w:t>•</w:t>
      </w:r>
      <w:r>
        <w:tab/>
        <w:t>Measuring templates (see photo below for the currently used type templates):</w:t>
      </w:r>
    </w:p>
    <w:p w14:paraId="674C091A" w14:textId="77777777" w:rsidR="005A6C37" w:rsidRDefault="002E1EC7">
      <w:pPr>
        <w:ind w:left="360"/>
      </w:pPr>
      <w:r>
        <w:rPr>
          <w:noProof/>
        </w:rPr>
        <w:lastRenderedPageBreak/>
        <w:drawing>
          <wp:inline distT="0" distB="0" distL="0" distR="0" wp14:anchorId="5369E207" wp14:editId="2010FEE3">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186">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14:paraId="6B062088" w14:textId="77777777" w:rsidR="005A6C37" w:rsidRDefault="005A6C37">
      <w:pPr>
        <w:ind w:left="360"/>
      </w:pPr>
    </w:p>
    <w:tbl>
      <w:tblPr>
        <w:tblW w:w="9000" w:type="dxa"/>
        <w:tblInd w:w="360" w:type="dxa"/>
        <w:tblLayout w:type="fixed"/>
        <w:tblLook w:val="0000" w:firstRow="0" w:lastRow="0" w:firstColumn="0" w:lastColumn="0" w:noHBand="0" w:noVBand="0"/>
      </w:tblPr>
      <w:tblGrid>
        <w:gridCol w:w="6048"/>
        <w:gridCol w:w="2952"/>
      </w:tblGrid>
      <w:tr w:rsidR="005A6C37" w14:paraId="0401887A" w14:textId="77777777" w:rsidTr="009137CA">
        <w:tc>
          <w:tcPr>
            <w:tcW w:w="6048" w:type="dxa"/>
          </w:tcPr>
          <w:p w14:paraId="53E0C00B" w14:textId="77777777" w:rsidR="005A6C37" w:rsidRDefault="005A6C37" w:rsidP="009137CA">
            <w:pPr>
              <w:spacing w:before="240" w:after="240"/>
              <w:ind w:left="720" w:hanging="360"/>
            </w:pPr>
            <w:r>
              <w:noBreakHyphen/>
            </w:r>
            <w:r>
              <w:tab/>
              <w:t>should be constructed of rigid metal or plastic material.</w:t>
            </w:r>
          </w:p>
          <w:p w14:paraId="22BAC14D" w14:textId="77777777" w:rsidR="005A6C37" w:rsidRDefault="005A6C37" w:rsidP="009137CA">
            <w:pPr>
              <w:spacing w:after="240"/>
              <w:ind w:left="720" w:hanging="360"/>
            </w:pPr>
            <w:r>
              <w:noBreakHyphen/>
            </w:r>
            <w:r>
              <w:tab/>
              <w:t>circular openings should graduate in increments of one</w:t>
            </w:r>
            <w:r>
              <w:noBreakHyphen/>
              <w:t>half inch (one centimeter)</w:t>
            </w:r>
            <w:r w:rsidR="00795970">
              <w:t>.</w:t>
            </w:r>
          </w:p>
          <w:p w14:paraId="310474D8" w14:textId="77777777" w:rsidR="005A6C37" w:rsidRDefault="005A6C37" w:rsidP="009137CA">
            <w:pPr>
              <w:pStyle w:val="Header"/>
              <w:tabs>
                <w:tab w:val="clear" w:pos="4320"/>
                <w:tab w:val="clear" w:pos="8640"/>
              </w:tabs>
              <w:spacing w:after="240"/>
              <w:ind w:left="720" w:hanging="360"/>
            </w:pPr>
            <w:r>
              <w:noBreakHyphen/>
            </w:r>
            <w:r>
              <w:tab/>
              <w:t>The error in the circular openings shall not be greater than ± </w:t>
            </w:r>
            <w:r>
              <w:rPr>
                <w:spacing w:val="-10"/>
                <w:sz w:val="18"/>
                <w:szCs w:val="18"/>
                <w:vertAlign w:val="superscript"/>
              </w:rPr>
              <w:t>1</w:t>
            </w:r>
            <w:r>
              <w:rPr>
                <w:spacing w:val="-10"/>
              </w:rPr>
              <w:t>/</w:t>
            </w:r>
            <w:r w:rsidRPr="00F24A2A">
              <w:rPr>
                <w:spacing w:val="-10"/>
                <w:szCs w:val="20"/>
                <w:vertAlign w:val="subscript"/>
              </w:rPr>
              <w:t>32</w:t>
            </w:r>
            <w:r>
              <w:t> in (± 0.79 mm) as specified in Table 2. Tolerances in Section 5.52. 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2952" w:type="dxa"/>
          </w:tcPr>
          <w:p w14:paraId="13036334" w14:textId="77777777" w:rsidR="005A6C37" w:rsidRDefault="006C1ECE" w:rsidP="00F37995">
            <w:pPr>
              <w:pStyle w:val="Header"/>
              <w:tabs>
                <w:tab w:val="clear" w:pos="4320"/>
                <w:tab w:val="clear" w:pos="8640"/>
                <w:tab w:val="left" w:pos="0"/>
                <w:tab w:val="left" w:pos="540"/>
              </w:tabs>
              <w:spacing w:after="240"/>
              <w:jc w:val="center"/>
            </w:pPr>
            <w:r>
              <w:rPr>
                <w:noProof/>
              </w:rPr>
              <w:drawing>
                <wp:inline distT="0" distB="0" distL="0" distR="0" wp14:anchorId="470F03DC" wp14:editId="2613EE02">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187">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14:paraId="4DE593CC" w14:textId="77777777" w:rsidR="005A6C37" w:rsidRDefault="005A6C37" w:rsidP="00F37995">
      <w:pPr>
        <w:keepNext/>
        <w:spacing w:after="240"/>
        <w:ind w:left="360"/>
      </w:pPr>
      <w:r>
        <w:t>Prohibited Labeling Practices</w:t>
      </w:r>
    </w:p>
    <w:p w14:paraId="40B47989" w14:textId="77777777" w:rsidR="005A6C37" w:rsidRDefault="005A6C37" w:rsidP="00F37995">
      <w:pPr>
        <w:pStyle w:val="BodyTextIndent3"/>
        <w:spacing w:after="240"/>
      </w:pPr>
      <w:r>
        <w:t>•</w:t>
      </w:r>
      <w:r>
        <w:tab/>
        <w:t>Stating country of origin declarations that are not accurate.</w:t>
      </w:r>
    </w:p>
    <w:p w14:paraId="3ADB058E" w14:textId="77777777" w:rsidR="005A6C37" w:rsidRDefault="005A6C37" w:rsidP="00F37995">
      <w:pPr>
        <w:pStyle w:val="BodyTextIndent3"/>
        <w:spacing w:after="240"/>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14:paraId="28CC6B65" w14:textId="77777777" w:rsidR="005A6C37" w:rsidRDefault="005A6C37" w:rsidP="00F37995">
      <w:pPr>
        <w:spacing w:after="24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F37995">
      <w:pPr>
        <w:spacing w:after="24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F37995">
      <w:pPr>
        <w:spacing w:after="240"/>
        <w:ind w:left="1080" w:hanging="360"/>
      </w:pPr>
      <w:r>
        <w:t>•</w:t>
      </w:r>
      <w:r>
        <w:tab/>
        <w:t>Using type size that does not meet minimum height requirements.</w:t>
      </w:r>
    </w:p>
    <w:p w14:paraId="1A2540E2" w14:textId="77777777" w:rsidR="005A6C37" w:rsidRDefault="005A6C37" w:rsidP="00F37995">
      <w:pPr>
        <w:spacing w:after="240"/>
        <w:ind w:left="1080" w:hanging="360"/>
      </w:pPr>
      <w:r>
        <w:t>•</w:t>
      </w:r>
      <w:r>
        <w:tab/>
        <w:t>Using unacceptable symbols (e.g., using (") as a symbol for inches is not acceptable).</w:t>
      </w:r>
    </w:p>
    <w:p w14:paraId="2E3513DE" w14:textId="77777777" w:rsidR="00A07269" w:rsidRDefault="005A6C37" w:rsidP="00F37995">
      <w:pPr>
        <w:spacing w:after="240"/>
        <w:ind w:left="360"/>
      </w:pPr>
      <w:r>
        <w:rPr>
          <w:b/>
        </w:rPr>
        <w:t>2.6.15.3.  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A07269">
      <w:pPr>
        <w:ind w:left="360" w:firstLine="360"/>
        <w:rPr>
          <w:b/>
        </w:rPr>
      </w:pPr>
      <w:r>
        <w:rPr>
          <w:b/>
        </w:rPr>
        <w:t>E</w:t>
      </w:r>
      <w:r w:rsidR="005A6C37" w:rsidRPr="00460C54">
        <w:rPr>
          <w:b/>
        </w:rPr>
        <w:t>xample:</w:t>
      </w:r>
    </w:p>
    <w:p w14:paraId="6547CCA2" w14:textId="77777777" w:rsidR="005A6C37" w:rsidRDefault="005A6C37" w:rsidP="00A07269">
      <w:pPr>
        <w:ind w:left="720"/>
      </w:pPr>
      <w:r>
        <w:t>Processed by</w:t>
      </w:r>
    </w:p>
    <w:p w14:paraId="0E825353" w14:textId="77777777" w:rsidR="005A6C37" w:rsidRDefault="005A6C37" w:rsidP="00A07269">
      <w:pPr>
        <w:ind w:left="720"/>
      </w:pPr>
      <w:r>
        <w:t>Argonaut Sponge Company</w:t>
      </w:r>
    </w:p>
    <w:p w14:paraId="38C33CEB" w14:textId="77777777" w:rsidR="005A6C37" w:rsidRDefault="005A6C37" w:rsidP="00A07269">
      <w:pPr>
        <w:ind w:left="720"/>
      </w:pPr>
      <w:r>
        <w:t>8190 Main Road</w:t>
      </w:r>
    </w:p>
    <w:p w14:paraId="3504CBD4" w14:textId="77777777" w:rsidR="005A6C37" w:rsidRDefault="005A6C37" w:rsidP="00F37995">
      <w:pPr>
        <w:spacing w:after="240"/>
        <w:ind w:left="720"/>
      </w:pPr>
      <w:r>
        <w:t xml:space="preserve">Tarpon Springs, </w:t>
      </w:r>
      <w:proofErr w:type="gramStart"/>
      <w:r>
        <w:t>Florida  34568</w:t>
      </w:r>
      <w:proofErr w:type="gramEnd"/>
    </w:p>
    <w:p w14:paraId="377123A4" w14:textId="77777777" w:rsidR="005A6C37" w:rsidRDefault="005A6C37" w:rsidP="00F37995">
      <w:pPr>
        <w:spacing w:after="240"/>
        <w:ind w:left="360"/>
      </w:pPr>
      <w: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Default="005A6C37" w:rsidP="00F37995">
      <w:pPr>
        <w:keepNext/>
        <w:spacing w:after="240"/>
        <w:ind w:left="360"/>
        <w:rPr>
          <w:b/>
        </w:rPr>
      </w:pPr>
      <w:r>
        <w:rPr>
          <w:b/>
        </w:rPr>
        <w:t>Sample Labels</w:t>
      </w:r>
    </w:p>
    <w:tbl>
      <w:tblPr>
        <w:tblW w:w="9499" w:type="dxa"/>
        <w:jc w:val="center"/>
        <w:tblCellMar>
          <w:top w:w="43" w:type="dxa"/>
          <w:left w:w="115" w:type="dxa"/>
          <w:bottom w:w="43" w:type="dxa"/>
          <w:right w:w="115" w:type="dxa"/>
        </w:tblCellMar>
        <w:tblLook w:val="01E0" w:firstRow="1" w:lastRow="1" w:firstColumn="1" w:lastColumn="1" w:noHBand="0" w:noVBand="0"/>
      </w:tblPr>
      <w:tblGrid>
        <w:gridCol w:w="4390"/>
        <w:gridCol w:w="376"/>
        <w:gridCol w:w="4733"/>
      </w:tblGrid>
      <w:tr w:rsidR="005A6C37" w14:paraId="0097181B" w14:textId="77777777" w:rsidTr="00B33A7B">
        <w:trPr>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Default="005A6C37">
            <w:pPr>
              <w:spacing w:line="228" w:lineRule="auto"/>
              <w:jc w:val="center"/>
              <w:rPr>
                <w:b/>
                <w:szCs w:val="20"/>
              </w:rPr>
            </w:pPr>
            <w:r>
              <w:rPr>
                <w:b/>
                <w:szCs w:val="20"/>
              </w:rPr>
              <w:t>Yellow Sponge Cut</w:t>
            </w:r>
          </w:p>
          <w:p w14:paraId="6E6546BF" w14:textId="77777777" w:rsidR="005A6C37" w:rsidRDefault="005A6C37">
            <w:pPr>
              <w:spacing w:line="228" w:lineRule="auto"/>
              <w:jc w:val="center"/>
              <w:rPr>
                <w:szCs w:val="20"/>
              </w:rPr>
            </w:pPr>
          </w:p>
          <w:p w14:paraId="3E581229" w14:textId="77777777" w:rsidR="005A6C37" w:rsidRDefault="005A6C37">
            <w:pPr>
              <w:spacing w:line="228" w:lineRule="auto"/>
              <w:jc w:val="center"/>
              <w:rPr>
                <w:szCs w:val="20"/>
              </w:rPr>
            </w:pPr>
            <w:r>
              <w:rPr>
                <w:szCs w:val="20"/>
              </w:rPr>
              <w:t>Argonaut Sponge Company</w:t>
            </w:r>
          </w:p>
          <w:p w14:paraId="53BD83A3" w14:textId="77777777" w:rsidR="005A6C37" w:rsidRDefault="005A6C37">
            <w:pPr>
              <w:spacing w:line="228" w:lineRule="auto"/>
              <w:jc w:val="center"/>
              <w:rPr>
                <w:szCs w:val="20"/>
              </w:rPr>
            </w:pPr>
            <w:r>
              <w:rPr>
                <w:szCs w:val="20"/>
              </w:rPr>
              <w:t>8190 Main Road</w:t>
            </w:r>
          </w:p>
          <w:p w14:paraId="286FEEC4" w14:textId="77777777" w:rsidR="005A6C37" w:rsidRDefault="005A6C37">
            <w:pPr>
              <w:pStyle w:val="Header"/>
              <w:tabs>
                <w:tab w:val="clear" w:pos="4320"/>
                <w:tab w:val="clear" w:pos="8640"/>
                <w:tab w:val="left" w:pos="0"/>
                <w:tab w:val="left" w:pos="540"/>
              </w:tabs>
              <w:spacing w:line="228" w:lineRule="auto"/>
              <w:jc w:val="center"/>
              <w:rPr>
                <w:szCs w:val="20"/>
              </w:rPr>
            </w:pPr>
            <w:r>
              <w:rPr>
                <w:szCs w:val="20"/>
              </w:rPr>
              <w:t>Tarpon Springs, FL  34568</w:t>
            </w:r>
          </w:p>
          <w:p w14:paraId="692793EA" w14:textId="77777777" w:rsidR="005A6C37" w:rsidRDefault="005A6C37">
            <w:pPr>
              <w:pStyle w:val="Header"/>
              <w:tabs>
                <w:tab w:val="clear" w:pos="4320"/>
                <w:tab w:val="clear" w:pos="8640"/>
                <w:tab w:val="left" w:pos="0"/>
                <w:tab w:val="left" w:pos="540"/>
              </w:tabs>
              <w:spacing w:line="228" w:lineRule="auto"/>
              <w:jc w:val="center"/>
              <w:rPr>
                <w:szCs w:val="20"/>
              </w:rPr>
            </w:pPr>
          </w:p>
          <w:p w14:paraId="2E62797C" w14:textId="77777777" w:rsidR="005A6C37" w:rsidRDefault="005A6C37">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14:paraId="12DB5F18" w14:textId="77777777" w:rsidR="005A6C37" w:rsidRDefault="005A6C37">
            <w:pPr>
              <w:pStyle w:val="Header"/>
              <w:tabs>
                <w:tab w:val="clear" w:pos="4320"/>
                <w:tab w:val="clear" w:pos="8640"/>
                <w:tab w:val="left" w:pos="0"/>
                <w:tab w:val="left" w:pos="540"/>
              </w:tabs>
              <w:spacing w:line="228" w:lineRule="auto"/>
              <w:rPr>
                <w:b/>
                <w:szCs w:val="20"/>
              </w:rPr>
            </w:pPr>
          </w:p>
        </w:tc>
        <w:tc>
          <w:tcPr>
            <w:tcW w:w="4733" w:type="dxa"/>
          </w:tcPr>
          <w:p w14:paraId="04DBD56B" w14:textId="77777777" w:rsidR="005A6C37" w:rsidRDefault="005A6C37" w:rsidP="00436C44">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14:paraId="49DEFBBE" w14:textId="77777777" w:rsidTr="00B33A7B">
        <w:trPr>
          <w:jc w:val="center"/>
        </w:trPr>
        <w:tc>
          <w:tcPr>
            <w:tcW w:w="4390" w:type="dxa"/>
            <w:tcBorders>
              <w:top w:val="single" w:sz="12" w:space="0" w:color="auto"/>
              <w:bottom w:val="single" w:sz="4" w:space="0" w:color="auto"/>
            </w:tcBorders>
          </w:tcPr>
          <w:p w14:paraId="3F847A0F" w14:textId="77777777" w:rsidR="005A6C37" w:rsidRDefault="005A6C37">
            <w:pPr>
              <w:spacing w:line="228" w:lineRule="auto"/>
              <w:jc w:val="center"/>
              <w:rPr>
                <w:b/>
                <w:szCs w:val="20"/>
              </w:rPr>
            </w:pPr>
          </w:p>
        </w:tc>
        <w:tc>
          <w:tcPr>
            <w:tcW w:w="376" w:type="dxa"/>
          </w:tcPr>
          <w:p w14:paraId="584B5868" w14:textId="77777777" w:rsidR="005A6C37" w:rsidRDefault="005A6C37">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14:paraId="5D8B739B" w14:textId="77777777" w:rsidR="005A6C37" w:rsidRDefault="005A6C37">
            <w:pPr>
              <w:pStyle w:val="Header"/>
              <w:tabs>
                <w:tab w:val="clear" w:pos="4320"/>
                <w:tab w:val="clear" w:pos="8640"/>
                <w:tab w:val="left" w:pos="0"/>
                <w:tab w:val="left" w:pos="540"/>
              </w:tabs>
              <w:spacing w:line="228" w:lineRule="auto"/>
              <w:rPr>
                <w:szCs w:val="20"/>
              </w:rPr>
            </w:pPr>
          </w:p>
        </w:tc>
      </w:tr>
      <w:tr w:rsidR="005A6C37" w14:paraId="37C1A013" w14:textId="77777777" w:rsidTr="00B33A7B">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B33A7B">
            <w:pPr>
              <w:spacing w:before="60" w:line="228" w:lineRule="auto"/>
              <w:jc w:val="center"/>
              <w:rPr>
                <w:b/>
                <w:szCs w:val="20"/>
              </w:rPr>
            </w:pPr>
            <w:r>
              <w:rPr>
                <w:b/>
                <w:szCs w:val="20"/>
              </w:rPr>
              <w:t>Synthetic Sponge</w:t>
            </w:r>
          </w:p>
          <w:p w14:paraId="7E999A25" w14:textId="77777777" w:rsidR="005A6C37" w:rsidRDefault="005A6C37">
            <w:pPr>
              <w:spacing w:line="228" w:lineRule="auto"/>
              <w:jc w:val="center"/>
              <w:rPr>
                <w:b/>
                <w:szCs w:val="20"/>
              </w:rPr>
            </w:pPr>
          </w:p>
          <w:p w14:paraId="65BB7B8B" w14:textId="77777777" w:rsidR="005A6C37" w:rsidRDefault="005A6C37">
            <w:pPr>
              <w:spacing w:line="228" w:lineRule="auto"/>
              <w:jc w:val="center"/>
              <w:rPr>
                <w:szCs w:val="20"/>
              </w:rPr>
            </w:pPr>
            <w:r>
              <w:rPr>
                <w:szCs w:val="20"/>
              </w:rPr>
              <w:t>Made by:</w:t>
            </w:r>
          </w:p>
          <w:p w14:paraId="647F784F" w14:textId="77777777" w:rsidR="005A6C37" w:rsidRDefault="005A6C37">
            <w:pPr>
              <w:spacing w:line="228" w:lineRule="auto"/>
              <w:jc w:val="center"/>
              <w:rPr>
                <w:szCs w:val="20"/>
              </w:rPr>
            </w:pPr>
            <w:r>
              <w:rPr>
                <w:szCs w:val="20"/>
              </w:rPr>
              <w:t>Argonaut Sponge Company</w:t>
            </w:r>
          </w:p>
          <w:p w14:paraId="09374F5C" w14:textId="77777777" w:rsidR="005A6C37" w:rsidRDefault="005A6C37">
            <w:pPr>
              <w:spacing w:line="228" w:lineRule="auto"/>
              <w:jc w:val="center"/>
              <w:rPr>
                <w:szCs w:val="20"/>
              </w:rPr>
            </w:pPr>
            <w:r>
              <w:rPr>
                <w:szCs w:val="20"/>
              </w:rPr>
              <w:t>8190 Main Road</w:t>
            </w:r>
          </w:p>
          <w:p w14:paraId="29EC3C0A" w14:textId="77777777" w:rsidR="005A6C37" w:rsidRDefault="005A6C37">
            <w:pPr>
              <w:spacing w:line="228" w:lineRule="auto"/>
              <w:jc w:val="center"/>
              <w:rPr>
                <w:szCs w:val="20"/>
              </w:rPr>
            </w:pPr>
            <w:r>
              <w:rPr>
                <w:szCs w:val="20"/>
              </w:rPr>
              <w:t>Tarpon Springs, FL  34568</w:t>
            </w:r>
          </w:p>
          <w:p w14:paraId="66C80746" w14:textId="77777777" w:rsidR="005A6C37" w:rsidRDefault="005A6C37">
            <w:pPr>
              <w:spacing w:line="228" w:lineRule="auto"/>
              <w:jc w:val="center"/>
              <w:rPr>
                <w:szCs w:val="20"/>
              </w:rPr>
            </w:pPr>
          </w:p>
          <w:p w14:paraId="22CBF8C0" w14:textId="5770EE9C" w:rsidR="005A6C37" w:rsidRDefault="005A6C37">
            <w:pPr>
              <w:spacing w:line="228" w:lineRule="auto"/>
              <w:jc w:val="center"/>
              <w:rPr>
                <w:b/>
                <w:szCs w:val="20"/>
              </w:rPr>
            </w:pPr>
            <w:r>
              <w:rPr>
                <w:b/>
                <w:szCs w:val="20"/>
              </w:rPr>
              <w:t xml:space="preserve">17.7 </w:t>
            </w:r>
            <w:r w:rsidR="00EB4387">
              <w:rPr>
                <w:b/>
                <w:szCs w:val="20"/>
              </w:rPr>
              <w:t>×</w:t>
            </w:r>
            <w:r>
              <w:rPr>
                <w:b/>
                <w:szCs w:val="20"/>
              </w:rPr>
              <w:t xml:space="preserve"> 10 </w:t>
            </w:r>
            <w:r w:rsidR="00EB4387">
              <w:rPr>
                <w:b/>
                <w:szCs w:val="20"/>
              </w:rPr>
              <w:t>×</w:t>
            </w:r>
            <w:r w:rsidR="001A7182">
              <w:rPr>
                <w:b/>
                <w:szCs w:val="20"/>
              </w:rPr>
              <w:t xml:space="preserve"> 5 cm</w:t>
            </w:r>
            <w:r>
              <w:rPr>
                <w:b/>
                <w:szCs w:val="20"/>
              </w:rPr>
              <w:t xml:space="preserve"> (7 </w:t>
            </w:r>
            <w:r w:rsidR="00EB4387">
              <w:rPr>
                <w:b/>
                <w:szCs w:val="20"/>
              </w:rPr>
              <w:t>×</w:t>
            </w:r>
            <w:r>
              <w:rPr>
                <w:b/>
                <w:szCs w:val="20"/>
              </w:rPr>
              <w:t xml:space="preserve"> 4 </w:t>
            </w:r>
            <w:r w:rsidR="00EB4387">
              <w:rPr>
                <w:b/>
                <w:szCs w:val="20"/>
              </w:rPr>
              <w:t>×</w:t>
            </w:r>
            <w:r>
              <w:rPr>
                <w:b/>
                <w:szCs w:val="20"/>
              </w:rPr>
              <w:t xml:space="preserve"> 2 in)</w:t>
            </w:r>
          </w:p>
        </w:tc>
        <w:tc>
          <w:tcPr>
            <w:tcW w:w="376" w:type="dxa"/>
            <w:tcBorders>
              <w:left w:val="single" w:sz="12" w:space="0" w:color="auto"/>
              <w:right w:val="single" w:sz="4" w:space="0" w:color="auto"/>
            </w:tcBorders>
          </w:tcPr>
          <w:p w14:paraId="06129BF2" w14:textId="77777777" w:rsidR="005A6C37" w:rsidRDefault="005A6C37">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14:paraId="12F53D40" w14:textId="77777777" w:rsidR="005A6C37" w:rsidRDefault="005A6C37" w:rsidP="00B33A7B">
            <w:pPr>
              <w:spacing w:before="60" w:line="228" w:lineRule="auto"/>
              <w:jc w:val="center"/>
              <w:rPr>
                <w:b/>
              </w:rPr>
            </w:pPr>
            <w:r>
              <w:rPr>
                <w:b/>
              </w:rPr>
              <w:t>Synthetic Sponge</w:t>
            </w:r>
          </w:p>
          <w:p w14:paraId="653B8BC7" w14:textId="77777777" w:rsidR="005A6C37" w:rsidRDefault="005A6C37">
            <w:pPr>
              <w:spacing w:line="228" w:lineRule="auto"/>
            </w:pPr>
          </w:p>
          <w:p w14:paraId="386E2EBB" w14:textId="77777777" w:rsidR="005A6C37" w:rsidRDefault="005A6C37">
            <w:pPr>
              <w:spacing w:line="228" w:lineRule="auto"/>
              <w:jc w:val="center"/>
            </w:pPr>
            <w:r>
              <w:t>Made by:</w:t>
            </w:r>
          </w:p>
          <w:p w14:paraId="760382D0" w14:textId="77777777" w:rsidR="005A6C37" w:rsidRDefault="005A6C37">
            <w:pPr>
              <w:spacing w:line="228" w:lineRule="auto"/>
              <w:jc w:val="center"/>
            </w:pPr>
            <w:r>
              <w:t>Argonaut Sponge Company</w:t>
            </w:r>
          </w:p>
          <w:p w14:paraId="7FBE5F51" w14:textId="77777777" w:rsidR="005A6C37" w:rsidRDefault="005A6C37">
            <w:pPr>
              <w:spacing w:line="228" w:lineRule="auto"/>
              <w:jc w:val="center"/>
            </w:pPr>
            <w:r>
              <w:t>8190 Main Road</w:t>
            </w:r>
          </w:p>
          <w:p w14:paraId="455BAD12" w14:textId="77777777" w:rsidR="005A6C37" w:rsidRDefault="005A6C37">
            <w:pPr>
              <w:spacing w:line="228" w:lineRule="auto"/>
              <w:jc w:val="center"/>
            </w:pPr>
            <w:r>
              <w:t>Tarpon Springs, FL  34568</w:t>
            </w:r>
          </w:p>
          <w:p w14:paraId="690B751C" w14:textId="77777777" w:rsidR="005A6C37" w:rsidRDefault="005A6C37">
            <w:pPr>
              <w:spacing w:line="228" w:lineRule="auto"/>
            </w:pPr>
          </w:p>
          <w:p w14:paraId="7798B0C0" w14:textId="30279F03" w:rsidR="005A6C37" w:rsidRDefault="005A6C37">
            <w:pPr>
              <w:spacing w:line="228" w:lineRule="auto"/>
              <w:jc w:val="center"/>
              <w:rPr>
                <w:szCs w:val="20"/>
              </w:rPr>
            </w:pPr>
            <w:r>
              <w:rPr>
                <w:b/>
              </w:rPr>
              <w:t xml:space="preserve">1 </w:t>
            </w:r>
            <w:r>
              <w:rPr>
                <w:b/>
              </w:rPr>
              <w:noBreakHyphen/>
              <w:t xml:space="preserve"> Sponge 17.7 cm </w:t>
            </w:r>
            <w:r w:rsidR="00EB4387">
              <w:rPr>
                <w:b/>
              </w:rPr>
              <w:t>×</w:t>
            </w:r>
            <w:r>
              <w:rPr>
                <w:b/>
              </w:rPr>
              <w:t xml:space="preserve"> 10 </w:t>
            </w:r>
            <w:r w:rsidR="00EB4387">
              <w:rPr>
                <w:b/>
              </w:rPr>
              <w:t>×</w:t>
            </w:r>
            <w:r w:rsidR="001A7182">
              <w:rPr>
                <w:b/>
              </w:rPr>
              <w:t xml:space="preserve"> 5 cm </w:t>
            </w:r>
            <w:r>
              <w:rPr>
                <w:b/>
              </w:rPr>
              <w:t>(7 in </w:t>
            </w:r>
            <w:r w:rsidR="00EB4387">
              <w:rPr>
                <w:b/>
              </w:rPr>
              <w:t>×</w:t>
            </w:r>
            <w:r>
              <w:rPr>
                <w:b/>
              </w:rPr>
              <w:t> 4 in </w:t>
            </w:r>
            <w:r w:rsidR="00EB4387">
              <w:rPr>
                <w:b/>
              </w:rPr>
              <w:t>×</w:t>
            </w:r>
            <w:r>
              <w:rPr>
                <w:b/>
              </w:rPr>
              <w:t> 2 in)</w:t>
            </w:r>
          </w:p>
        </w:tc>
      </w:tr>
    </w:tbl>
    <w:p w14:paraId="5CFFA53F" w14:textId="77777777" w:rsidR="005A6C37" w:rsidRDefault="005A6C37" w:rsidP="00F37995">
      <w:pPr>
        <w:spacing w:before="240"/>
        <w:ind w:left="360"/>
      </w:pPr>
      <w:r>
        <w:t xml:space="preserve">If a package does not permit the consumer to see how many sponges </w:t>
      </w:r>
      <w:proofErr w:type="gramStart"/>
      <w:r>
        <w:t>are the box</w:t>
      </w:r>
      <w:proofErr w:type="gramEnd"/>
      <w:r>
        <w:t xml:space="preserve">,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w:t>
      </w:r>
      <w:proofErr w:type="gramStart"/>
      <w:r>
        <w:t>on the basis of</w:t>
      </w:r>
      <w:proofErr w:type="gramEnd"/>
      <w:r>
        <w:t xml:space="preserve"> count if the words “Irregular Dimensions” appear in conjunction with the declaration of count (e.g., 10 Sponges - Irregular Dimensions).</w:t>
      </w:r>
    </w:p>
    <w:p w14:paraId="5673580C" w14:textId="285E98A5" w:rsidR="005A6C37" w:rsidRDefault="005A6C37" w:rsidP="00E9247C">
      <w:pPr>
        <w:pStyle w:val="InterpretationsGuidelinesTOC"/>
      </w:pPr>
      <w:bookmarkStart w:id="5051" w:name="_Toc173378090"/>
      <w:bookmarkStart w:id="5052" w:name="_Toc173379330"/>
      <w:bookmarkStart w:id="5053" w:name="_Toc173381208"/>
      <w:bookmarkStart w:id="5054" w:name="_Toc173383169"/>
      <w:bookmarkStart w:id="5055" w:name="_Toc173384882"/>
      <w:bookmarkStart w:id="5056" w:name="_Toc173385413"/>
      <w:bookmarkStart w:id="5057" w:name="_Toc173386446"/>
      <w:bookmarkStart w:id="5058" w:name="_Toc173393335"/>
      <w:bookmarkStart w:id="5059" w:name="_Toc173394211"/>
      <w:bookmarkStart w:id="5060" w:name="_Toc173409013"/>
      <w:bookmarkStart w:id="5061" w:name="_Toc173473047"/>
      <w:bookmarkStart w:id="5062" w:name="_Toc204684466"/>
      <w:bookmarkStart w:id="5063" w:name="_Toc516498890"/>
      <w:bookmarkStart w:id="5064" w:name="_Toc19705868"/>
      <w:r>
        <w:t>2.6.16.  Minimum Fuel Flush for Octane Verification</w:t>
      </w:r>
      <w:bookmarkEnd w:id="5051"/>
      <w:bookmarkEnd w:id="5052"/>
      <w:bookmarkEnd w:id="5053"/>
      <w:bookmarkEnd w:id="5054"/>
      <w:bookmarkEnd w:id="5055"/>
      <w:bookmarkEnd w:id="5056"/>
      <w:bookmarkEnd w:id="5057"/>
      <w:bookmarkEnd w:id="5058"/>
      <w:bookmarkEnd w:id="5059"/>
      <w:bookmarkEnd w:id="5060"/>
      <w:bookmarkEnd w:id="5061"/>
      <w:bookmarkEnd w:id="5062"/>
      <w:r w:rsidR="00795970">
        <w:t>.</w:t>
      </w:r>
      <w:bookmarkEnd w:id="5063"/>
      <w:bookmarkEnd w:id="5064"/>
    </w:p>
    <w:p w14:paraId="2205AF5C" w14:textId="2E2026BE" w:rsidR="005A6C37" w:rsidRDefault="005A6C37" w:rsidP="00F37995">
      <w:pPr>
        <w:keepNext/>
        <w:spacing w:after="240"/>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77777777" w:rsidR="005A6C37" w:rsidRDefault="005A6C37" w:rsidP="00004318">
      <w:pPr>
        <w:spacing w:after="480"/>
      </w:pPr>
      <w:r>
        <w:t>A minimum of 1.2 L (0.3 gal) of motor fuel shall be flushed from a dispenser before taking a sample for octane verification.  The flush shall be returned to the storage tank containing the lowest octane.</w:t>
      </w:r>
    </w:p>
    <w:p w14:paraId="7E46443D" w14:textId="1B8525F3" w:rsidR="002A6FF0" w:rsidRDefault="00F37995" w:rsidP="00252FC2">
      <w:pPr>
        <w:spacing w:after="240"/>
        <w:rPr>
          <w:b/>
        </w:rPr>
      </w:pPr>
      <w:r w:rsidRPr="00F24A2A">
        <w:rPr>
          <w:b/>
        </w:rPr>
        <w:t xml:space="preserve">To find the history on the following </w:t>
      </w:r>
      <w:r w:rsidR="00290168" w:rsidRPr="00F24A2A">
        <w:rPr>
          <w:b/>
        </w:rPr>
        <w:t>Sections</w:t>
      </w:r>
      <w:r w:rsidRPr="00F24A2A">
        <w:rPr>
          <w:b/>
        </w:rPr>
        <w:t xml:space="preserve">, please refer to past </w:t>
      </w:r>
      <w:r w:rsidR="00AC42A4" w:rsidRPr="00F24A2A">
        <w:rPr>
          <w:b/>
        </w:rPr>
        <w:t>“</w:t>
      </w:r>
      <w:r w:rsidRPr="00F24A2A">
        <w:rPr>
          <w:b/>
        </w:rPr>
        <w:t>Reports of the National Conference on Weights and Measures</w:t>
      </w:r>
      <w:r w:rsidR="00AC42A4" w:rsidRPr="00F24A2A">
        <w:rPr>
          <w:b/>
        </w:rPr>
        <w:t>”</w:t>
      </w:r>
      <w:r w:rsidR="002A6FF0">
        <w:rPr>
          <w:b/>
        </w:rPr>
        <w:t xml:space="preserve"> (</w:t>
      </w:r>
      <w:hyperlink r:id="rId188" w:history="1">
        <w:r w:rsidR="002A6FF0" w:rsidRPr="008C68DF">
          <w:rPr>
            <w:rStyle w:val="Hyperlink"/>
            <w:b/>
            <w:i/>
          </w:rPr>
          <w:t>www.nist.gov/pml/weights-and-measures/publications/ncwm-annual-report</w:t>
        </w:r>
      </w:hyperlink>
      <w:r w:rsidR="002A6FF0" w:rsidRPr="008C68DF">
        <w:rPr>
          <w:b/>
          <w:i/>
        </w:rPr>
        <w:t>s)</w:t>
      </w:r>
      <w:r w:rsidR="00AC42A4" w:rsidRPr="00700628">
        <w:t>:</w:t>
      </w:r>
      <w:r w:rsidRPr="00F24A2A">
        <w:rPr>
          <w:b/>
        </w:rPr>
        <w:t xml:space="preserve"> </w:t>
      </w:r>
    </w:p>
    <w:p w14:paraId="3BED4AE0" w14:textId="4BC255E9" w:rsidR="00290168" w:rsidRPr="00F24A2A" w:rsidRDefault="00F37995" w:rsidP="0021782E">
      <w:pPr>
        <w:spacing w:after="120"/>
      </w:pPr>
      <w:r w:rsidRPr="00871E57">
        <w:t xml:space="preserve">2.1.1. </w:t>
      </w:r>
      <w:r w:rsidR="002A6FF0" w:rsidRPr="00F24A2A">
        <w:tab/>
      </w:r>
      <w:r w:rsidRPr="00871E57">
        <w:t>Weight(s) and/or Measure(s)</w:t>
      </w:r>
      <w:r w:rsidR="002A6FF0">
        <w:t>.</w:t>
      </w:r>
      <w:r w:rsidR="004E2B19" w:rsidRPr="00F24A2A">
        <w:fldChar w:fldCharType="begin"/>
      </w:r>
      <w:r w:rsidR="004E2B19" w:rsidRPr="002A6FF0">
        <w:instrText xml:space="preserve"> XE "Weight(a) and/or Measure(s)" </w:instrText>
      </w:r>
      <w:r w:rsidR="004E2B19" w:rsidRPr="00F24A2A">
        <w:fldChar w:fldCharType="end"/>
      </w:r>
    </w:p>
    <w:p w14:paraId="2E700F0B" w14:textId="536A7689" w:rsidR="00290168" w:rsidRDefault="00F37995" w:rsidP="0021782E">
      <w:pPr>
        <w:tabs>
          <w:tab w:val="left" w:pos="720"/>
        </w:tabs>
        <w:spacing w:after="120"/>
      </w:pPr>
      <w:r>
        <w:t>2.1.2</w:t>
      </w:r>
      <w:r w:rsidR="00290168">
        <w:t>.</w:t>
      </w:r>
      <w:r w:rsidR="00290168">
        <w:tab/>
      </w:r>
      <w:r w:rsidR="002A6FF0">
        <w:t>Section 19(a), Identity.</w:t>
      </w:r>
    </w:p>
    <w:p w14:paraId="73DA9EDB" w14:textId="0ADDE6AD" w:rsidR="00290168" w:rsidRDefault="00F37995" w:rsidP="0021782E">
      <w:pPr>
        <w:spacing w:after="120"/>
      </w:pPr>
      <w:r>
        <w:t>2.1.3.</w:t>
      </w:r>
      <w:r w:rsidR="000F5544">
        <w:tab/>
      </w:r>
      <w:r>
        <w:t>Definition of Net Weight</w:t>
      </w:r>
      <w:r w:rsidR="00290168">
        <w:t>.</w:t>
      </w:r>
      <w:r w:rsidR="004E2B19">
        <w:fldChar w:fldCharType="begin"/>
      </w:r>
      <w:r w:rsidR="004E2B19">
        <w:instrText xml:space="preserve"> XE "</w:instrText>
      </w:r>
      <w:r w:rsidR="004E2B19" w:rsidRPr="007765D7">
        <w:instrText>Net weight:Definition of</w:instrText>
      </w:r>
      <w:r w:rsidR="004E2B19">
        <w:instrText xml:space="preserve">" </w:instrText>
      </w:r>
      <w:r w:rsidR="004E2B19">
        <w:fldChar w:fldCharType="end"/>
      </w:r>
      <w:r w:rsidR="004E2B19">
        <w:t xml:space="preserve"> </w:t>
      </w:r>
    </w:p>
    <w:p w14:paraId="040D6907" w14:textId="2B1C5E7A" w:rsidR="00290168" w:rsidRDefault="004E2B19" w:rsidP="0021782E">
      <w:pPr>
        <w:spacing w:after="120"/>
      </w:pPr>
      <w:r>
        <w:t>2.2.1.</w:t>
      </w:r>
      <w:r w:rsidR="000F5544">
        <w:tab/>
      </w:r>
      <w:r>
        <w:t>Gift Packages</w:t>
      </w:r>
      <w:r>
        <w:fldChar w:fldCharType="begin"/>
      </w:r>
      <w:r>
        <w:instrText xml:space="preserve"> XE "</w:instrText>
      </w:r>
      <w:r w:rsidRPr="00AE3942">
        <w:instrText>Package:Gift</w:instrText>
      </w:r>
      <w:r>
        <w:instrText xml:space="preserve">" </w:instrText>
      </w:r>
      <w:r>
        <w:fldChar w:fldCharType="end"/>
      </w:r>
      <w:r w:rsidR="00290168">
        <w:t>.</w:t>
      </w:r>
    </w:p>
    <w:p w14:paraId="63513CBD" w14:textId="7A6145C2" w:rsidR="00290168" w:rsidRDefault="004E2B19" w:rsidP="0021782E">
      <w:pPr>
        <w:spacing w:after="120"/>
      </w:pPr>
      <w:r>
        <w:t>2.2.2.</w:t>
      </w:r>
      <w:r w:rsidR="000F5544">
        <w:tab/>
      </w:r>
      <w:r w:rsidR="00F37995">
        <w:t>Sand</w:t>
      </w:r>
      <w:r w:rsidR="00290168">
        <w:t>.</w:t>
      </w:r>
      <w:r>
        <w:fldChar w:fldCharType="begin"/>
      </w:r>
      <w:r>
        <w:instrText xml:space="preserve"> XE "</w:instrText>
      </w:r>
      <w:r w:rsidRPr="0060092E">
        <w:instrText>Sand</w:instrText>
      </w:r>
      <w:r>
        <w:instrText xml:space="preserve">" </w:instrText>
      </w:r>
      <w:r>
        <w:fldChar w:fldCharType="end"/>
      </w:r>
      <w:r>
        <w:fldChar w:fldCharType="begin"/>
      </w:r>
      <w:r>
        <w:instrText xml:space="preserve"> XE "</w:instrText>
      </w:r>
      <w:r w:rsidRPr="003A3760">
        <w:instrText>Method of sale:Sand</w:instrText>
      </w:r>
      <w:r>
        <w:instrText xml:space="preserve">" </w:instrText>
      </w:r>
      <w:r>
        <w:fldChar w:fldCharType="end"/>
      </w:r>
      <w:r w:rsidR="00F37995">
        <w:t xml:space="preserve"> </w:t>
      </w:r>
    </w:p>
    <w:p w14:paraId="52430389" w14:textId="00BE22B6" w:rsidR="00290168" w:rsidRDefault="00F37995" w:rsidP="0021782E">
      <w:pPr>
        <w:spacing w:after="120"/>
      </w:pPr>
      <w:r>
        <w:t>2.2.3.</w:t>
      </w:r>
      <w:r w:rsidR="000F5544">
        <w:tab/>
      </w:r>
      <w:r>
        <w:t xml:space="preserve">Sold by </w:t>
      </w:r>
      <w:r w:rsidRPr="00A94912">
        <w:rPr>
          <w:vertAlign w:val="superscript"/>
        </w:rPr>
        <w:t>4</w:t>
      </w:r>
      <w:r>
        <w:t>/</w:t>
      </w:r>
      <w:r w:rsidRPr="00CB61E7">
        <w:rPr>
          <w:vertAlign w:val="subscript"/>
        </w:rPr>
        <w:t>5</w:t>
      </w:r>
      <w:r>
        <w:t xml:space="preserve"> Bushel</w:t>
      </w:r>
      <w:r w:rsidR="00290168">
        <w:t>.</w:t>
      </w:r>
      <w:r w:rsidR="004E2B19">
        <w:fldChar w:fldCharType="begin"/>
      </w:r>
      <w:r w:rsidR="004E2B19">
        <w:instrText xml:space="preserve"> XE "</w:instrText>
      </w:r>
      <w:r w:rsidR="004E2B19" w:rsidRPr="00D426EA">
        <w:instrText>Citrus:Sold by 4/5 Bushel</w:instrText>
      </w:r>
      <w:r w:rsidR="004E2B19">
        <w:instrText xml:space="preserve">" </w:instrText>
      </w:r>
      <w:r w:rsidR="004E2B19">
        <w:fldChar w:fldCharType="end"/>
      </w:r>
      <w:r>
        <w:t xml:space="preserve"> </w:t>
      </w:r>
    </w:p>
    <w:p w14:paraId="390898A0" w14:textId="19463DB7" w:rsidR="00290168" w:rsidRDefault="00F37995" w:rsidP="0021782E">
      <w:pPr>
        <w:spacing w:after="120"/>
      </w:pPr>
      <w:r>
        <w:t>2.2.5.</w:t>
      </w:r>
      <w:r w:rsidR="000F5544">
        <w:tab/>
      </w:r>
      <w:r>
        <w:t>Lot, Shipment, or Delivery</w:t>
      </w:r>
      <w:r w:rsidR="00290168">
        <w:t>.</w:t>
      </w:r>
      <w:r w:rsidR="004E2B19">
        <w:fldChar w:fldCharType="begin"/>
      </w:r>
      <w:r w:rsidR="004E2B19">
        <w:instrText xml:space="preserve"> XE "</w:instrText>
      </w:r>
      <w:r w:rsidR="004E2B19" w:rsidRPr="00C3031D">
        <w:instrText>Lot shipment or delivery, interpretation</w:instrText>
      </w:r>
      <w:r w:rsidR="004E2B19">
        <w:instrText xml:space="preserve">" </w:instrText>
      </w:r>
      <w:r w:rsidR="004E2B19">
        <w:fldChar w:fldCharType="end"/>
      </w:r>
      <w:r>
        <w:t xml:space="preserve"> </w:t>
      </w:r>
    </w:p>
    <w:p w14:paraId="786E424B" w14:textId="36BA65A8" w:rsidR="00290168" w:rsidRDefault="00F37995" w:rsidP="0021782E">
      <w:pPr>
        <w:spacing w:after="120"/>
      </w:pPr>
      <w:r>
        <w:t>2.2.6</w:t>
      </w:r>
      <w:r w:rsidR="00CB61E7">
        <w:t>.</w:t>
      </w:r>
      <w:r w:rsidR="000F5544">
        <w:tab/>
      </w:r>
      <w:r>
        <w:t>Aerosols and Similar Pressurized Containers</w:t>
      </w:r>
      <w:r w:rsidR="00290168">
        <w:t>.</w:t>
      </w:r>
      <w:r w:rsidR="00EC1F9B">
        <w:fldChar w:fldCharType="begin"/>
      </w:r>
      <w:r w:rsidR="00EC1F9B">
        <w:instrText xml:space="preserve"> XE "</w:instrText>
      </w:r>
      <w:r w:rsidR="00EC1F9B" w:rsidRPr="00C3031D">
        <w:instrText>Aerosol</w:instrText>
      </w:r>
      <w:r w:rsidR="00EC1F9B">
        <w:instrText xml:space="preserve">" </w:instrText>
      </w:r>
      <w:r w:rsidR="00EC1F9B">
        <w:fldChar w:fldCharType="end"/>
      </w:r>
      <w:r w:rsidR="00EC1F9B">
        <w:fldChar w:fldCharType="begin"/>
      </w:r>
      <w:r w:rsidR="00EC1F9B">
        <w:instrText xml:space="preserve"> XE "</w:instrText>
      </w:r>
      <w:r w:rsidR="00EC1F9B" w:rsidRPr="0027657F">
        <w:instrText>Containers:Pressurized</w:instrText>
      </w:r>
      <w:r w:rsidR="00EC1F9B">
        <w:instrText xml:space="preserve">" </w:instrText>
      </w:r>
      <w:r w:rsidR="00EC1F9B">
        <w:fldChar w:fldCharType="end"/>
      </w:r>
      <w:r w:rsidR="00EC1F9B">
        <w:fldChar w:fldCharType="begin"/>
      </w:r>
      <w:r w:rsidR="00EC1F9B">
        <w:instrText xml:space="preserve"> XE "</w:instrText>
      </w:r>
      <w:r w:rsidR="00EC1F9B" w:rsidRPr="00C3031D">
        <w:instrText>Avoirdupois (pound or ounce)</w:instrText>
      </w:r>
      <w:r w:rsidR="00EC1F9B">
        <w:instrText xml:space="preserve">" </w:instrText>
      </w:r>
      <w:r w:rsidR="00EC1F9B">
        <w:fldChar w:fldCharType="end"/>
      </w:r>
      <w:r>
        <w:t xml:space="preserve"> </w:t>
      </w:r>
    </w:p>
    <w:p w14:paraId="721A27A2" w14:textId="27DAAAA6" w:rsidR="00290168" w:rsidRDefault="0031160B" w:rsidP="0021782E">
      <w:pPr>
        <w:spacing w:after="120"/>
      </w:pPr>
      <w:r>
        <w:t>2.2.7.</w:t>
      </w:r>
      <w:r w:rsidR="000F5544">
        <w:tab/>
      </w:r>
      <w:r>
        <w:t>A</w:t>
      </w:r>
      <w:r w:rsidR="00004318">
        <w:t>erosol Packaged Products</w:t>
      </w:r>
      <w:r w:rsidR="00290168">
        <w:t>.</w:t>
      </w:r>
      <w:r w:rsidR="00EC1F9B">
        <w:fldChar w:fldCharType="begin"/>
      </w:r>
      <w:r w:rsidR="00EC1F9B">
        <w:instrText xml:space="preserve"> XE "</w:instrText>
      </w:r>
      <w:r w:rsidR="00EC1F9B" w:rsidRPr="00C3031D">
        <w:instrText>Aerosol</w:instrText>
      </w:r>
      <w:r w:rsidR="00EC1F9B">
        <w:instrText xml:space="preserve">" </w:instrText>
      </w:r>
      <w:r w:rsidR="00EC1F9B">
        <w:fldChar w:fldCharType="end"/>
      </w:r>
      <w:r w:rsidR="00004318">
        <w:t xml:space="preserve"> </w:t>
      </w:r>
    </w:p>
    <w:p w14:paraId="3EFB4BE3" w14:textId="0AD15E8D" w:rsidR="00290168" w:rsidRDefault="00004318" w:rsidP="0021782E">
      <w:pPr>
        <w:spacing w:after="120"/>
      </w:pPr>
      <w:r>
        <w:lastRenderedPageBreak/>
        <w:t>2.2.8.</w:t>
      </w:r>
      <w:r w:rsidR="000F5544">
        <w:tab/>
      </w:r>
      <w:r>
        <w:t>Variety and Combination Packages</w:t>
      </w:r>
      <w:r w:rsidR="00290168">
        <w:t>.</w:t>
      </w:r>
      <w:r w:rsidR="00EC1F9B">
        <w:fldChar w:fldCharType="begin"/>
      </w:r>
      <w:r w:rsidR="00EC1F9B">
        <w:instrText xml:space="preserve"> XE "</w:instrText>
      </w:r>
      <w:r w:rsidR="00EC1F9B" w:rsidRPr="006C196C">
        <w:instrText>Package:Combination</w:instrText>
      </w:r>
      <w:r w:rsidR="00EC1F9B">
        <w:instrText xml:space="preserve">" </w:instrText>
      </w:r>
      <w:r w:rsidR="00EC1F9B">
        <w:fldChar w:fldCharType="end"/>
      </w:r>
      <w:r w:rsidR="006E6862">
        <w:fldChar w:fldCharType="begin"/>
      </w:r>
      <w:r w:rsidR="006E6862">
        <w:instrText xml:space="preserve"> XE "</w:instrText>
      </w:r>
      <w:r w:rsidR="006E6862" w:rsidRPr="002F4CCD">
        <w:instrText>Package:Variety</w:instrText>
      </w:r>
      <w:r w:rsidR="006E6862">
        <w:instrText xml:space="preserve">" </w:instrText>
      </w:r>
      <w:r w:rsidR="006E6862">
        <w:fldChar w:fldCharType="end"/>
      </w:r>
      <w:r w:rsidR="006E6862">
        <w:fldChar w:fldCharType="begin"/>
      </w:r>
      <w:r w:rsidR="006E6862">
        <w:instrText xml:space="preserve"> XE "</w:instrText>
      </w:r>
      <w:r w:rsidR="006E6862" w:rsidRPr="00332E9D">
        <w:instrText>Package:Seasonal</w:instrText>
      </w:r>
      <w:r w:rsidR="006E6862">
        <w:instrText xml:space="preserve">" </w:instrText>
      </w:r>
      <w:r w:rsidR="006E6862">
        <w:fldChar w:fldCharType="end"/>
      </w:r>
      <w:r>
        <w:t xml:space="preserve"> </w:t>
      </w:r>
    </w:p>
    <w:p w14:paraId="44E866FE" w14:textId="1D24FC33" w:rsidR="00290168" w:rsidRDefault="00004318" w:rsidP="0021782E">
      <w:pPr>
        <w:spacing w:after="120"/>
      </w:pPr>
      <w:r>
        <w:t>2.2.9.</w:t>
      </w:r>
      <w:r w:rsidR="000F5544">
        <w:tab/>
      </w:r>
      <w:r>
        <w:t>Textile Products</w:t>
      </w:r>
      <w:r w:rsidR="00290168">
        <w:t>.</w:t>
      </w:r>
    </w:p>
    <w:p w14:paraId="05B9CA46" w14:textId="2D00D03B" w:rsidR="00290168" w:rsidRDefault="00004318" w:rsidP="0021782E">
      <w:pPr>
        <w:spacing w:after="120"/>
      </w:pPr>
      <w:r>
        <w:t>2.2.10.</w:t>
      </w:r>
      <w:r w:rsidR="000F5544">
        <w:tab/>
      </w:r>
      <w:r>
        <w:t>Yarn</w:t>
      </w:r>
      <w:r w:rsidR="006E6862">
        <w:fldChar w:fldCharType="begin"/>
      </w:r>
      <w:r w:rsidR="006E6862">
        <w:instrText xml:space="preserve"> XE "</w:instrText>
      </w:r>
      <w:r w:rsidR="006E6862" w:rsidRPr="00C3031D">
        <w:instrText>Yarn</w:instrText>
      </w:r>
      <w:r w:rsidR="006E6862">
        <w:instrText xml:space="preserve">" </w:instrText>
      </w:r>
      <w:r w:rsidR="006E6862">
        <w:fldChar w:fldCharType="end"/>
      </w:r>
      <w:r w:rsidR="00290168">
        <w:t>.</w:t>
      </w:r>
    </w:p>
    <w:p w14:paraId="5E896D77" w14:textId="015ABADA" w:rsidR="00290168" w:rsidRDefault="00004318" w:rsidP="0021782E">
      <w:pPr>
        <w:spacing w:after="120"/>
      </w:pPr>
      <w:r>
        <w:t>2.2.11.</w:t>
      </w:r>
      <w:r w:rsidR="000F5544">
        <w:tab/>
      </w:r>
      <w:r>
        <w:t>Tint Base Paint</w:t>
      </w:r>
      <w:r w:rsidR="006E6862">
        <w:fldChar w:fldCharType="begin"/>
      </w:r>
      <w:r w:rsidR="006E6862">
        <w:instrText xml:space="preserve"> XE "</w:instrText>
      </w:r>
      <w:r w:rsidR="006E6862" w:rsidRPr="007D1161">
        <w:instrText>Paint:Tint based</w:instrText>
      </w:r>
      <w:r w:rsidR="006E6862">
        <w:instrText xml:space="preserve">" </w:instrText>
      </w:r>
      <w:r w:rsidR="006E6862">
        <w:fldChar w:fldCharType="end"/>
      </w:r>
      <w:r w:rsidR="00290168">
        <w:t>.</w:t>
      </w:r>
    </w:p>
    <w:p w14:paraId="548AD144" w14:textId="090F7D8E" w:rsidR="00290168" w:rsidRDefault="00004318" w:rsidP="0021782E">
      <w:pPr>
        <w:spacing w:after="120"/>
      </w:pPr>
      <w:r>
        <w:t>2.2.12.</w:t>
      </w:r>
      <w:r w:rsidR="000F5544">
        <w:tab/>
      </w:r>
      <w:r>
        <w:t xml:space="preserve">Reference Temperature for Refrigerated Products:  When a Product is Required to be Maintained Under </w:t>
      </w:r>
      <w:r w:rsidR="002A6FF0">
        <w:tab/>
      </w:r>
      <w:r>
        <w:t>Refrigeration</w:t>
      </w:r>
      <w:r w:rsidR="006E6862">
        <w:fldChar w:fldCharType="begin"/>
      </w:r>
      <w:r w:rsidR="006E6862">
        <w:instrText xml:space="preserve"> XE "</w:instrText>
      </w:r>
      <w:r w:rsidR="006E6862" w:rsidRPr="00C3031D">
        <w:instrText>Refrigerated products, reference temperature</w:instrText>
      </w:r>
      <w:r w:rsidR="006E6862">
        <w:instrText xml:space="preserve">" </w:instrText>
      </w:r>
      <w:r w:rsidR="006E6862">
        <w:fldChar w:fldCharType="end"/>
      </w:r>
      <w:r w:rsidR="00290168">
        <w:t>.</w:t>
      </w:r>
    </w:p>
    <w:p w14:paraId="29CBC6BB" w14:textId="53DD3BBC" w:rsidR="00290168" w:rsidRDefault="00004318" w:rsidP="0021782E">
      <w:pPr>
        <w:spacing w:after="120"/>
      </w:pPr>
      <w:r>
        <w:t>2.3.9.</w:t>
      </w:r>
      <w:r w:rsidR="000F5544">
        <w:tab/>
      </w:r>
      <w:r>
        <w:t>Fireplace Logs</w:t>
      </w:r>
      <w:r w:rsidR="006E6862">
        <w:fldChar w:fldCharType="begin"/>
      </w:r>
      <w:r w:rsidR="006E6862">
        <w:instrText xml:space="preserve"> XE "</w:instrText>
      </w:r>
      <w:r w:rsidR="006E6862" w:rsidRPr="00F139E9">
        <w:instrText>Method of sale:Firewood</w:instrText>
      </w:r>
      <w:r w:rsidR="006E6862">
        <w:instrText xml:space="preserve">" </w:instrText>
      </w:r>
      <w:r w:rsidR="006E6862">
        <w:fldChar w:fldCharType="end"/>
      </w:r>
      <w:r w:rsidR="00290168">
        <w:t>.</w:t>
      </w:r>
    </w:p>
    <w:p w14:paraId="5BC19F46" w14:textId="2047D2C5" w:rsidR="00290168" w:rsidRDefault="00004318" w:rsidP="0021782E">
      <w:pPr>
        <w:spacing w:after="120"/>
      </w:pPr>
      <w:r>
        <w:t>2.3.11.</w:t>
      </w:r>
      <w:r w:rsidR="000F5544">
        <w:tab/>
      </w:r>
      <w:r>
        <w:t>Packaged Foods or Cosmetics Sold from Vending Machines</w:t>
      </w:r>
      <w:r w:rsidR="00290168">
        <w:fldChar w:fldCharType="begin"/>
      </w:r>
      <w:r w:rsidR="00290168">
        <w:instrText xml:space="preserve"> XE "</w:instrText>
      </w:r>
      <w:r w:rsidR="00290168" w:rsidRPr="00C3031D">
        <w:instrText>Cosmetics</w:instrText>
      </w:r>
      <w:r w:rsidR="00290168">
        <w:instrText xml:space="preserve">" </w:instrText>
      </w:r>
      <w:r w:rsidR="00290168">
        <w:fldChar w:fldCharType="end"/>
      </w:r>
      <w:r w:rsidR="00290168">
        <w:fldChar w:fldCharType="begin"/>
      </w:r>
      <w:r w:rsidR="00290168">
        <w:instrText xml:space="preserve"> XE "</w:instrText>
      </w:r>
      <w:r w:rsidR="00290168" w:rsidRPr="00C3031D">
        <w:instrText>Vending machines</w:instrText>
      </w:r>
      <w:r w:rsidR="00290168">
        <w:instrText xml:space="preserve">" </w:instrText>
      </w:r>
      <w:r w:rsidR="00290168">
        <w:fldChar w:fldCharType="end"/>
      </w:r>
      <w:r w:rsidR="00290168">
        <w:fldChar w:fldCharType="begin"/>
      </w:r>
      <w:r w:rsidR="00290168">
        <w:instrText xml:space="preserve"> XE "</w:instrText>
      </w:r>
      <w:r w:rsidR="00290168" w:rsidRPr="00F95BC2">
        <w:instrText xml:space="preserve">Method of sale:Packaged foods or cosmetics:Vending </w:instrText>
      </w:r>
      <w:r w:rsidR="00290168">
        <w:instrText>m</w:instrText>
      </w:r>
      <w:r w:rsidR="00290168" w:rsidRPr="00F95BC2">
        <w:instrText>achines</w:instrText>
      </w:r>
      <w:r w:rsidR="00290168">
        <w:instrText xml:space="preserve">" </w:instrText>
      </w:r>
      <w:r w:rsidR="00290168">
        <w:fldChar w:fldCharType="end"/>
      </w:r>
      <w:r w:rsidR="00290168">
        <w:fldChar w:fldCharType="begin"/>
      </w:r>
      <w:r w:rsidR="00290168">
        <w:instrText xml:space="preserve"> XE "</w:instrText>
      </w:r>
      <w:r w:rsidR="00290168" w:rsidRPr="001E7BAC">
        <w:instrText>Package:Vending machine food and cosmetics</w:instrText>
      </w:r>
      <w:r w:rsidR="00290168">
        <w:instrText xml:space="preserve">" </w:instrText>
      </w:r>
      <w:r w:rsidR="00290168">
        <w:fldChar w:fldCharType="end"/>
      </w:r>
      <w:r w:rsidR="00290168">
        <w:t xml:space="preserve">. </w:t>
      </w:r>
    </w:p>
    <w:p w14:paraId="12831DD1" w14:textId="2078465A" w:rsidR="00BB5322" w:rsidRDefault="00004318" w:rsidP="0021782E">
      <w:pPr>
        <w:spacing w:after="120"/>
      </w:pPr>
      <w:r>
        <w:t>2.3.12.</w:t>
      </w:r>
      <w:r w:rsidR="000F5544">
        <w:tab/>
      </w:r>
      <w:r>
        <w:t>Movie Films, Tapes, Cassettes.</w:t>
      </w:r>
    </w:p>
    <w:p w14:paraId="311D0E17" w14:textId="77777777" w:rsidR="002210DC" w:rsidRDefault="002210DC" w:rsidP="008C68DF"/>
    <w:p w14:paraId="0CF0D1A7" w14:textId="77777777" w:rsidR="00F93169" w:rsidRPr="008C355C" w:rsidRDefault="002210DC" w:rsidP="00F93169">
      <w:pPr>
        <w:spacing w:after="200" w:line="276" w:lineRule="auto"/>
        <w:jc w:val="left"/>
        <w:rPr>
          <w:rFonts w:ascii="Calibri" w:eastAsia="Calibri" w:hAnsi="Calibri"/>
          <w:sz w:val="22"/>
          <w:szCs w:val="22"/>
        </w:rPr>
      </w:pPr>
      <w:r>
        <w:br w:type="page"/>
      </w:r>
    </w:p>
    <w:p w14:paraId="0DA7B48F" w14:textId="5E032B86" w:rsidR="00F93169" w:rsidRDefault="00F93169" w:rsidP="00F93169">
      <w:pPr>
        <w:spacing w:after="200" w:line="276" w:lineRule="auto"/>
        <w:jc w:val="left"/>
        <w:rPr>
          <w:rFonts w:ascii="Calibri" w:eastAsia="Calibri" w:hAnsi="Calibri"/>
          <w:sz w:val="22"/>
          <w:szCs w:val="22"/>
        </w:rPr>
      </w:pPr>
    </w:p>
    <w:p w14:paraId="3AA9A1E6" w14:textId="77777777" w:rsidR="00765731" w:rsidRPr="008C355C" w:rsidRDefault="00765731" w:rsidP="00F93169">
      <w:pPr>
        <w:spacing w:after="200" w:line="276" w:lineRule="auto"/>
        <w:jc w:val="left"/>
        <w:rPr>
          <w:rFonts w:ascii="Calibri" w:eastAsia="Calibri" w:hAnsi="Calibri"/>
          <w:sz w:val="22"/>
          <w:szCs w:val="22"/>
        </w:rPr>
      </w:pPr>
    </w:p>
    <w:p w14:paraId="75C690F6" w14:textId="77777777" w:rsidR="00F93169" w:rsidRPr="008C355C" w:rsidRDefault="00F93169" w:rsidP="00F93169">
      <w:pPr>
        <w:spacing w:after="200" w:line="276" w:lineRule="auto"/>
        <w:jc w:val="left"/>
        <w:rPr>
          <w:rFonts w:ascii="Calibri" w:eastAsia="Calibri" w:hAnsi="Calibri"/>
          <w:sz w:val="22"/>
          <w:szCs w:val="22"/>
        </w:rPr>
      </w:pPr>
    </w:p>
    <w:p w14:paraId="5DB4245A" w14:textId="77777777" w:rsidR="00F93169" w:rsidRPr="008C355C" w:rsidRDefault="00F93169" w:rsidP="00F93169">
      <w:pPr>
        <w:spacing w:after="200" w:line="276" w:lineRule="auto"/>
        <w:jc w:val="left"/>
        <w:rPr>
          <w:rFonts w:ascii="Calibri" w:eastAsia="Calibri" w:hAnsi="Calibri"/>
          <w:sz w:val="22"/>
          <w:szCs w:val="22"/>
        </w:rPr>
      </w:pPr>
    </w:p>
    <w:p w14:paraId="62E37B9E" w14:textId="77777777" w:rsidR="00F93169" w:rsidRPr="008C355C" w:rsidRDefault="00F93169" w:rsidP="00F93169">
      <w:pPr>
        <w:spacing w:after="200" w:line="276" w:lineRule="auto"/>
        <w:jc w:val="left"/>
        <w:rPr>
          <w:rFonts w:ascii="Calibri" w:eastAsia="Calibri" w:hAnsi="Calibri"/>
          <w:sz w:val="22"/>
          <w:szCs w:val="22"/>
        </w:rPr>
      </w:pPr>
    </w:p>
    <w:p w14:paraId="4C0A3DF4" w14:textId="77777777" w:rsidR="00F93169" w:rsidRPr="008C355C" w:rsidRDefault="00F93169" w:rsidP="00F93169">
      <w:pPr>
        <w:spacing w:after="200" w:line="276" w:lineRule="auto"/>
        <w:jc w:val="left"/>
        <w:rPr>
          <w:rFonts w:ascii="Calibri" w:eastAsia="Calibri" w:hAnsi="Calibri"/>
          <w:sz w:val="22"/>
          <w:szCs w:val="22"/>
        </w:rPr>
      </w:pPr>
    </w:p>
    <w:p w14:paraId="3FF7A683" w14:textId="77777777" w:rsidR="00F93169" w:rsidRPr="008C355C" w:rsidRDefault="00F93169" w:rsidP="00F93169">
      <w:pPr>
        <w:spacing w:after="200" w:line="276" w:lineRule="auto"/>
        <w:jc w:val="left"/>
        <w:rPr>
          <w:rFonts w:ascii="Calibri" w:eastAsia="Calibri" w:hAnsi="Calibri"/>
          <w:sz w:val="22"/>
          <w:szCs w:val="22"/>
        </w:rPr>
      </w:pPr>
    </w:p>
    <w:p w14:paraId="1ABBC682" w14:textId="77777777" w:rsidR="00F93169" w:rsidRPr="008C355C" w:rsidRDefault="00F93169" w:rsidP="00F93169">
      <w:pPr>
        <w:spacing w:after="200" w:line="276" w:lineRule="auto"/>
        <w:jc w:val="left"/>
        <w:rPr>
          <w:rFonts w:ascii="Calibri" w:eastAsia="Calibri" w:hAnsi="Calibri"/>
          <w:sz w:val="22"/>
          <w:szCs w:val="22"/>
        </w:rPr>
      </w:pPr>
    </w:p>
    <w:p w14:paraId="30BB37AE" w14:textId="77777777" w:rsidR="00F93169" w:rsidRPr="00240CBC" w:rsidRDefault="00F93169" w:rsidP="00F93169">
      <w:pPr>
        <w:spacing w:after="200" w:line="276" w:lineRule="auto"/>
        <w:jc w:val="center"/>
        <w:rPr>
          <w:rFonts w:eastAsia="Calibri"/>
          <w:szCs w:val="20"/>
        </w:rPr>
      </w:pPr>
      <w:r w:rsidRPr="00240CBC">
        <w:rPr>
          <w:rFonts w:eastAsia="Calibri"/>
          <w:szCs w:val="20"/>
        </w:rPr>
        <w:t>THIS PAGE INTENTIONALLY LEFT BLANK</w:t>
      </w:r>
    </w:p>
    <w:p w14:paraId="5EEB6B56" w14:textId="6F8720B6" w:rsidR="00F93169" w:rsidRDefault="00F93169">
      <w:pPr>
        <w:jc w:val="left"/>
        <w:sectPr w:rsidR="00F93169" w:rsidSect="0055036E">
          <w:headerReference w:type="even" r:id="rId189"/>
          <w:headerReference w:type="default" r:id="rId190"/>
          <w:footnotePr>
            <w:numFmt w:val="chicago"/>
            <w:numRestart w:val="eachSect"/>
          </w:footnotePr>
          <w:type w:val="continuous"/>
          <w:pgSz w:w="12240" w:h="15840" w:code="1"/>
          <w:pgMar w:top="1440" w:right="1440" w:bottom="1440" w:left="1440" w:header="720" w:footer="720" w:gutter="0"/>
          <w:cols w:space="720"/>
          <w:docGrid w:linePitch="360"/>
        </w:sectPr>
      </w:pPr>
    </w:p>
    <w:p w14:paraId="4537E8F5" w14:textId="77777777" w:rsidR="002210DC" w:rsidRDefault="002210DC">
      <w:pPr>
        <w:jc w:val="left"/>
        <w:rPr>
          <w:rFonts w:ascii="Arial" w:hAnsi="Arial" w:cs="Arial"/>
          <w:b/>
          <w:bCs/>
          <w:kern w:val="32"/>
          <w:sz w:val="32"/>
          <w:szCs w:val="32"/>
        </w:rPr>
      </w:pPr>
    </w:p>
    <w:p w14:paraId="25EAF424" w14:textId="77777777" w:rsidR="0005035F" w:rsidRDefault="0005035F">
      <w:pPr>
        <w:jc w:val="left"/>
        <w:rPr>
          <w:rFonts w:ascii="Arial" w:hAnsi="Arial" w:cs="Arial"/>
          <w:sz w:val="32"/>
          <w:szCs w:val="32"/>
        </w:rPr>
      </w:pPr>
      <w:r>
        <w:rPr>
          <w:rFonts w:ascii="Arial" w:hAnsi="Arial" w:cs="Arial"/>
          <w:sz w:val="32"/>
          <w:szCs w:val="32"/>
        </w:rPr>
        <w:br w:type="page"/>
      </w:r>
    </w:p>
    <w:p w14:paraId="665E5D31" w14:textId="2DFEE02D" w:rsidR="005A6C37" w:rsidRPr="0069243B" w:rsidRDefault="00122E6B" w:rsidP="008C68DF">
      <w:r w:rsidRPr="008C68DF">
        <w:rPr>
          <w:rFonts w:ascii="Arial" w:hAnsi="Arial" w:cs="Arial"/>
          <w:sz w:val="32"/>
          <w:szCs w:val="32"/>
        </w:rPr>
        <w:lastRenderedPageBreak/>
        <w:t>Index</w:t>
      </w:r>
    </w:p>
    <w:bookmarkStart w:id="5065" w:name="Index"/>
    <w:p w14:paraId="57EC8547" w14:textId="77777777" w:rsidR="00CB4FC6" w:rsidRDefault="00DF7473" w:rsidP="00F24A2A">
      <w:pPr>
        <w:pStyle w:val="Heading1"/>
        <w:rPr>
          <w:rFonts w:ascii="Times New Roman" w:hAnsi="Times New Roman" w:cs="Times New Roman"/>
          <w:b w:val="0"/>
          <w:bCs w:val="0"/>
          <w:i/>
          <w:noProof/>
          <w:kern w:val="0"/>
          <w:sz w:val="20"/>
          <w:szCs w:val="24"/>
        </w:rPr>
        <w:sectPr w:rsidR="00CB4FC6" w:rsidSect="00CB4FC6">
          <w:headerReference w:type="even" r:id="rId191"/>
          <w:headerReference w:type="default" r:id="rId192"/>
          <w:footnotePr>
            <w:numFmt w:val="chicago"/>
            <w:numRestart w:val="eachSect"/>
          </w:footnotePr>
          <w:type w:val="continuous"/>
          <w:pgSz w:w="12240" w:h="15840" w:code="1"/>
          <w:pgMar w:top="1440" w:right="1440" w:bottom="1440" w:left="1440" w:header="720" w:footer="720" w:gutter="0"/>
          <w:cols w:space="720"/>
          <w:docGrid w:linePitch="360"/>
        </w:sectPr>
      </w:pPr>
      <w:r>
        <w:rPr>
          <w:rFonts w:ascii="Times New Roman" w:hAnsi="Times New Roman" w:cs="Times New Roman"/>
          <w:b w:val="0"/>
          <w:bCs w:val="0"/>
          <w:i/>
          <w:kern w:val="0"/>
          <w:sz w:val="20"/>
          <w:szCs w:val="24"/>
        </w:rPr>
        <w:fldChar w:fldCharType="begin"/>
      </w:r>
      <w:r>
        <w:rPr>
          <w:rFonts w:ascii="Times New Roman" w:hAnsi="Times New Roman" w:cs="Times New Roman"/>
          <w:b w:val="0"/>
          <w:bCs w:val="0"/>
          <w:i/>
          <w:kern w:val="0"/>
          <w:sz w:val="20"/>
          <w:szCs w:val="24"/>
        </w:rPr>
        <w:instrText xml:space="preserve"> INDEX \e "</w:instrText>
      </w:r>
      <w:r>
        <w:rPr>
          <w:rFonts w:ascii="Times New Roman" w:hAnsi="Times New Roman" w:cs="Times New Roman"/>
          <w:b w:val="0"/>
          <w:bCs w:val="0"/>
          <w:i/>
          <w:kern w:val="0"/>
          <w:sz w:val="20"/>
          <w:szCs w:val="24"/>
        </w:rPr>
        <w:tab/>
        <w:instrText xml:space="preserve">" \h "A" \c "2" \z "1033" </w:instrText>
      </w:r>
      <w:r>
        <w:rPr>
          <w:rFonts w:ascii="Times New Roman" w:hAnsi="Times New Roman" w:cs="Times New Roman"/>
          <w:b w:val="0"/>
          <w:bCs w:val="0"/>
          <w:i/>
          <w:kern w:val="0"/>
          <w:sz w:val="20"/>
          <w:szCs w:val="24"/>
        </w:rPr>
        <w:fldChar w:fldCharType="separate"/>
      </w:r>
    </w:p>
    <w:p w14:paraId="27C1DD52" w14:textId="77777777" w:rsidR="00CB4FC6" w:rsidRDefault="00CB4FC6">
      <w:pPr>
        <w:pStyle w:val="IndexHeading"/>
        <w:keepNext/>
        <w:tabs>
          <w:tab w:val="right" w:leader="dot" w:pos="4310"/>
        </w:tabs>
        <w:rPr>
          <w:rFonts w:eastAsiaTheme="minorEastAsia" w:cstheme="minorBidi"/>
          <w:b w:val="0"/>
          <w:bCs w:val="0"/>
          <w:noProof/>
        </w:rPr>
      </w:pPr>
      <w:r>
        <w:rPr>
          <w:noProof/>
        </w:rPr>
        <w:t>A</w:t>
      </w:r>
    </w:p>
    <w:p w14:paraId="5354552D" w14:textId="244AD512" w:rsidR="00CB4FC6" w:rsidRDefault="00CB4FC6">
      <w:pPr>
        <w:pStyle w:val="Index1"/>
        <w:rPr>
          <w:noProof/>
        </w:rPr>
      </w:pPr>
      <w:r>
        <w:rPr>
          <w:noProof/>
        </w:rPr>
        <w:t>Abbreviations</w:t>
      </w:r>
      <w:r>
        <w:rPr>
          <w:noProof/>
        </w:rPr>
        <w:tab/>
        <w:t>66, 72</w:t>
      </w:r>
    </w:p>
    <w:p w14:paraId="655476A3" w14:textId="77777777" w:rsidR="00CB4FC6" w:rsidRDefault="00CB4FC6">
      <w:pPr>
        <w:pStyle w:val="Index1"/>
        <w:rPr>
          <w:noProof/>
        </w:rPr>
      </w:pPr>
      <w:r>
        <w:rPr>
          <w:noProof/>
        </w:rPr>
        <w:t>Access</w:t>
      </w:r>
      <w:r>
        <w:rPr>
          <w:noProof/>
        </w:rPr>
        <w:tab/>
        <w:t>46, 221, 271, 274</w:t>
      </w:r>
    </w:p>
    <w:p w14:paraId="74583C81" w14:textId="77777777" w:rsidR="00CB4FC6" w:rsidRDefault="00CB4FC6">
      <w:pPr>
        <w:pStyle w:val="Index1"/>
        <w:rPr>
          <w:noProof/>
        </w:rPr>
      </w:pPr>
      <w:r>
        <w:rPr>
          <w:noProof/>
        </w:rPr>
        <w:t>Accessories</w:t>
      </w:r>
    </w:p>
    <w:p w14:paraId="78161347" w14:textId="77777777" w:rsidR="00CB4FC6" w:rsidRDefault="00CB4FC6">
      <w:pPr>
        <w:pStyle w:val="Index2"/>
      </w:pPr>
      <w:r>
        <w:t>Automotive</w:t>
      </w:r>
      <w:r>
        <w:tab/>
        <w:t>266</w:t>
      </w:r>
    </w:p>
    <w:p w14:paraId="01EE72B9" w14:textId="77777777" w:rsidR="00CB4FC6" w:rsidRDefault="00CB4FC6">
      <w:pPr>
        <w:pStyle w:val="Index2"/>
      </w:pPr>
      <w:r>
        <w:t>Sewing</w:t>
      </w:r>
      <w:r>
        <w:tab/>
        <w:t>269</w:t>
      </w:r>
    </w:p>
    <w:p w14:paraId="33B3D449" w14:textId="77777777" w:rsidR="00CB4FC6" w:rsidRDefault="00CB4FC6">
      <w:pPr>
        <w:pStyle w:val="Index2"/>
      </w:pPr>
      <w:r>
        <w:t>Wearing apparel</w:t>
      </w:r>
      <w:r>
        <w:tab/>
        <w:t>78</w:t>
      </w:r>
    </w:p>
    <w:p w14:paraId="14E3CD64" w14:textId="77777777" w:rsidR="00CB4FC6" w:rsidRDefault="00CB4FC6">
      <w:pPr>
        <w:pStyle w:val="Index2"/>
      </w:pPr>
      <w:r>
        <w:t>Weighing and measuring</w:t>
      </w:r>
      <w:r>
        <w:tab/>
        <w:t>17</w:t>
      </w:r>
    </w:p>
    <w:p w14:paraId="024B29C8" w14:textId="77777777" w:rsidR="00CB4FC6" w:rsidRDefault="00CB4FC6">
      <w:pPr>
        <w:pStyle w:val="Index1"/>
        <w:rPr>
          <w:noProof/>
        </w:rPr>
      </w:pPr>
      <w:r>
        <w:rPr>
          <w:noProof/>
        </w:rPr>
        <w:t>Accreditation</w:t>
      </w:r>
      <w:r>
        <w:rPr>
          <w:noProof/>
        </w:rPr>
        <w:tab/>
        <w:t>19, 22, 23</w:t>
      </w:r>
    </w:p>
    <w:p w14:paraId="188E96D4" w14:textId="77777777" w:rsidR="00CB4FC6" w:rsidRDefault="00CB4FC6">
      <w:pPr>
        <w:pStyle w:val="Index1"/>
        <w:rPr>
          <w:noProof/>
        </w:rPr>
      </w:pPr>
      <w:r>
        <w:rPr>
          <w:noProof/>
        </w:rPr>
        <w:t>Acetylene gas</w:t>
      </w:r>
    </w:p>
    <w:p w14:paraId="313D0D33" w14:textId="77777777" w:rsidR="00CB4FC6" w:rsidRDefault="00CB4FC6">
      <w:pPr>
        <w:pStyle w:val="Index2"/>
      </w:pPr>
      <w:r>
        <w:t>Cylinder tare weight</w:t>
      </w:r>
      <w:r>
        <w:tab/>
        <w:t>129</w:t>
      </w:r>
    </w:p>
    <w:p w14:paraId="0E302144" w14:textId="77777777" w:rsidR="00CB4FC6" w:rsidRDefault="00CB4FC6">
      <w:pPr>
        <w:pStyle w:val="Index1"/>
        <w:rPr>
          <w:noProof/>
        </w:rPr>
      </w:pPr>
      <w:r>
        <w:rPr>
          <w:noProof/>
        </w:rPr>
        <w:t>Addition of water to grain</w:t>
      </w:r>
      <w:r>
        <w:rPr>
          <w:noProof/>
        </w:rPr>
        <w:tab/>
        <w:t>261, 262</w:t>
      </w:r>
    </w:p>
    <w:p w14:paraId="6778E8F8" w14:textId="77777777" w:rsidR="00CB4FC6" w:rsidRDefault="00CB4FC6">
      <w:pPr>
        <w:pStyle w:val="Index1"/>
        <w:rPr>
          <w:noProof/>
        </w:rPr>
      </w:pPr>
      <w:r>
        <w:rPr>
          <w:noProof/>
        </w:rPr>
        <w:t>Administrative hearing</w:t>
      </w:r>
      <w:r>
        <w:rPr>
          <w:noProof/>
        </w:rPr>
        <w:tab/>
        <w:t>26, 38, 47, 218</w:t>
      </w:r>
    </w:p>
    <w:p w14:paraId="248E65EF" w14:textId="77777777" w:rsidR="00CB4FC6" w:rsidRDefault="00CB4FC6">
      <w:pPr>
        <w:pStyle w:val="Index1"/>
        <w:rPr>
          <w:noProof/>
        </w:rPr>
      </w:pPr>
      <w:r>
        <w:rPr>
          <w:noProof/>
        </w:rPr>
        <w:t>Advertising</w:t>
      </w:r>
      <w:r>
        <w:rPr>
          <w:noProof/>
        </w:rPr>
        <w:tab/>
        <w:t>26, 46</w:t>
      </w:r>
    </w:p>
    <w:p w14:paraId="05E954A0" w14:textId="77777777" w:rsidR="00CB4FC6" w:rsidRDefault="00CB4FC6">
      <w:pPr>
        <w:pStyle w:val="Index2"/>
      </w:pPr>
      <w:r>
        <w:t>Accuracy of advertisements</w:t>
      </w:r>
      <w:r>
        <w:tab/>
        <w:t>217</w:t>
      </w:r>
    </w:p>
    <w:p w14:paraId="63602696" w14:textId="77777777" w:rsidR="00CB4FC6" w:rsidRDefault="00CB4FC6">
      <w:pPr>
        <w:pStyle w:val="Index2"/>
      </w:pPr>
      <w:r>
        <w:t>Bulk Commodity</w:t>
      </w:r>
      <w:r>
        <w:tab/>
        <w:t>115</w:t>
      </w:r>
    </w:p>
    <w:p w14:paraId="7AB525A0" w14:textId="77777777" w:rsidR="00CB4FC6" w:rsidRDefault="00CB4FC6">
      <w:pPr>
        <w:pStyle w:val="Index2"/>
      </w:pPr>
      <w:r>
        <w:t>Bulk Food Commodities</w:t>
      </w:r>
      <w:r>
        <w:tab/>
        <w:t>110</w:t>
      </w:r>
    </w:p>
    <w:p w14:paraId="127162DD" w14:textId="77777777" w:rsidR="00CB4FC6" w:rsidRDefault="00CB4FC6">
      <w:pPr>
        <w:pStyle w:val="Index2"/>
      </w:pPr>
      <w:r>
        <w:t>Home Food Service Plans</w:t>
      </w:r>
      <w:r>
        <w:tab/>
        <w:t>115</w:t>
      </w:r>
    </w:p>
    <w:p w14:paraId="22EA75F4" w14:textId="77777777" w:rsidR="00CB4FC6" w:rsidRDefault="00CB4FC6">
      <w:pPr>
        <w:pStyle w:val="Index2"/>
      </w:pPr>
      <w:r>
        <w:t>Mulch</w:t>
      </w:r>
      <w:r>
        <w:tab/>
        <w:t>130</w:t>
      </w:r>
    </w:p>
    <w:p w14:paraId="17BBD7ED" w14:textId="77777777" w:rsidR="00CB4FC6" w:rsidRDefault="00CB4FC6">
      <w:pPr>
        <w:pStyle w:val="Index2"/>
      </w:pPr>
      <w:r>
        <w:t>Perishible food</w:t>
      </w:r>
      <w:r>
        <w:tab/>
        <w:t>168</w:t>
      </w:r>
    </w:p>
    <w:p w14:paraId="1C57611D" w14:textId="77777777" w:rsidR="00CB4FC6" w:rsidRDefault="00CB4FC6">
      <w:pPr>
        <w:pStyle w:val="Index2"/>
      </w:pPr>
      <w:r>
        <w:t>Price</w:t>
      </w:r>
      <w:r>
        <w:tab/>
        <w:t>136, 146, 261</w:t>
      </w:r>
    </w:p>
    <w:p w14:paraId="5F3549FC" w14:textId="77777777" w:rsidR="00CB4FC6" w:rsidRDefault="00CB4FC6">
      <w:pPr>
        <w:pStyle w:val="Index2"/>
      </w:pPr>
      <w:r>
        <w:t>Prohibited terms</w:t>
      </w:r>
      <w:r>
        <w:tab/>
        <w:t>117</w:t>
      </w:r>
    </w:p>
    <w:p w14:paraId="1A642815" w14:textId="77777777" w:rsidR="00CB4FC6" w:rsidRDefault="00CB4FC6">
      <w:pPr>
        <w:pStyle w:val="Index2"/>
      </w:pPr>
      <w:r>
        <w:t>Responsibility for Advertisement</w:t>
      </w:r>
      <w:r>
        <w:tab/>
        <w:t>168</w:t>
      </w:r>
    </w:p>
    <w:p w14:paraId="0F6277D0" w14:textId="77777777" w:rsidR="00CB4FC6" w:rsidRDefault="00CB4FC6">
      <w:pPr>
        <w:pStyle w:val="Index2"/>
      </w:pPr>
      <w:r>
        <w:t>Shrimp, size description</w:t>
      </w:r>
      <w:r>
        <w:tab/>
        <w:t>270</w:t>
      </w:r>
    </w:p>
    <w:p w14:paraId="4F9B134B" w14:textId="77777777" w:rsidR="00CB4FC6" w:rsidRDefault="00CB4FC6">
      <w:pPr>
        <w:pStyle w:val="Index2"/>
      </w:pPr>
      <w:r>
        <w:t>Street signs</w:t>
      </w:r>
      <w:r>
        <w:tab/>
        <w:t>258</w:t>
      </w:r>
    </w:p>
    <w:p w14:paraId="0B400EF3" w14:textId="77777777" w:rsidR="00CB4FC6" w:rsidRDefault="00CB4FC6">
      <w:pPr>
        <w:pStyle w:val="Index2"/>
      </w:pPr>
      <w:r>
        <w:t>Turf</w:t>
      </w:r>
      <w:r>
        <w:tab/>
        <w:t>119</w:t>
      </w:r>
    </w:p>
    <w:p w14:paraId="338A2691" w14:textId="77777777" w:rsidR="00CB4FC6" w:rsidRDefault="00CB4FC6">
      <w:pPr>
        <w:pStyle w:val="Index2"/>
      </w:pPr>
      <w:r>
        <w:t>Unit price</w:t>
      </w:r>
      <w:r>
        <w:tab/>
        <w:t>110</w:t>
      </w:r>
    </w:p>
    <w:p w14:paraId="55F65B8C" w14:textId="77777777" w:rsidR="00CB4FC6" w:rsidRDefault="00CB4FC6">
      <w:pPr>
        <w:pStyle w:val="Index1"/>
        <w:rPr>
          <w:noProof/>
        </w:rPr>
      </w:pPr>
      <w:r w:rsidRPr="00262751">
        <w:rPr>
          <w:bCs/>
          <w:noProof/>
        </w:rPr>
        <w:t>Aerosol</w:t>
      </w:r>
      <w:r>
        <w:rPr>
          <w:noProof/>
        </w:rPr>
        <w:tab/>
        <w:t>61, 75, 288</w:t>
      </w:r>
    </w:p>
    <w:p w14:paraId="6722DFA6" w14:textId="77777777" w:rsidR="00CB4FC6" w:rsidRDefault="00CB4FC6">
      <w:pPr>
        <w:pStyle w:val="Index1"/>
        <w:rPr>
          <w:noProof/>
        </w:rPr>
      </w:pPr>
      <w:r>
        <w:rPr>
          <w:noProof/>
        </w:rPr>
        <w:t>Afghans</w:t>
      </w:r>
      <w:r>
        <w:rPr>
          <w:noProof/>
        </w:rPr>
        <w:tab/>
        <w:t>79</w:t>
      </w:r>
    </w:p>
    <w:p w14:paraId="3FEAE2AF" w14:textId="77777777" w:rsidR="00CB4FC6" w:rsidRDefault="00CB4FC6">
      <w:pPr>
        <w:pStyle w:val="Index1"/>
        <w:rPr>
          <w:noProof/>
        </w:rPr>
      </w:pPr>
      <w:r>
        <w:rPr>
          <w:noProof/>
        </w:rPr>
        <w:t>Alcohol</w:t>
      </w:r>
      <w:r>
        <w:rPr>
          <w:noProof/>
        </w:rPr>
        <w:tab/>
        <w:t>59, 190</w:t>
      </w:r>
    </w:p>
    <w:p w14:paraId="31072552" w14:textId="77777777" w:rsidR="00CB4FC6" w:rsidRDefault="00CB4FC6">
      <w:pPr>
        <w:pStyle w:val="Index2"/>
      </w:pPr>
      <w:r>
        <w:t>Alcoholic beverages</w:t>
      </w:r>
      <w:r>
        <w:tab/>
        <w:t>82, 95, 266</w:t>
      </w:r>
    </w:p>
    <w:p w14:paraId="7A2F9B25" w14:textId="77777777" w:rsidR="00CB4FC6" w:rsidRDefault="00CB4FC6">
      <w:pPr>
        <w:pStyle w:val="Index2"/>
      </w:pPr>
      <w:r>
        <w:t>Distilled spirits</w:t>
      </w:r>
      <w:r>
        <w:tab/>
        <w:t>72</w:t>
      </w:r>
    </w:p>
    <w:p w14:paraId="0F5FCAE9" w14:textId="77777777" w:rsidR="00CB4FC6" w:rsidRDefault="00CB4FC6">
      <w:pPr>
        <w:pStyle w:val="Index2"/>
      </w:pPr>
      <w:r>
        <w:t>Ethanol</w:t>
      </w:r>
      <w:r>
        <w:tab/>
        <w:t>188</w:t>
      </w:r>
    </w:p>
    <w:p w14:paraId="68F818D8" w14:textId="77777777" w:rsidR="00CB4FC6" w:rsidRDefault="00CB4FC6">
      <w:pPr>
        <w:pStyle w:val="Index2"/>
      </w:pPr>
      <w:r>
        <w:t>Fuels</w:t>
      </w:r>
      <w:r>
        <w:tab/>
        <w:t>41, 179</w:t>
      </w:r>
    </w:p>
    <w:p w14:paraId="10DE0C42" w14:textId="77777777" w:rsidR="00CB4FC6" w:rsidRDefault="00CB4FC6">
      <w:pPr>
        <w:pStyle w:val="Index2"/>
      </w:pPr>
      <w:r>
        <w:t>Gasoline-alcohol blends</w:t>
      </w:r>
      <w:r>
        <w:tab/>
        <w:t>41, 208</w:t>
      </w:r>
    </w:p>
    <w:p w14:paraId="31890822" w14:textId="77777777" w:rsidR="00CB4FC6" w:rsidRDefault="00CB4FC6">
      <w:pPr>
        <w:pStyle w:val="Index2"/>
      </w:pPr>
      <w:r>
        <w:t>Rubbing</w:t>
      </w:r>
      <w:r>
        <w:tab/>
        <w:t>269</w:t>
      </w:r>
    </w:p>
    <w:p w14:paraId="7109D71E" w14:textId="77777777" w:rsidR="00CB4FC6" w:rsidRDefault="00CB4FC6">
      <w:pPr>
        <w:pStyle w:val="Index1"/>
        <w:rPr>
          <w:noProof/>
        </w:rPr>
      </w:pPr>
      <w:r>
        <w:rPr>
          <w:noProof/>
        </w:rPr>
        <w:t>Alcoholic Beverages</w:t>
      </w:r>
      <w:r>
        <w:rPr>
          <w:noProof/>
        </w:rPr>
        <w:tab/>
        <w:t>63</w:t>
      </w:r>
    </w:p>
    <w:p w14:paraId="218E80C7" w14:textId="77777777" w:rsidR="00CB4FC6" w:rsidRDefault="00CB4FC6">
      <w:pPr>
        <w:pStyle w:val="Index1"/>
        <w:rPr>
          <w:noProof/>
        </w:rPr>
      </w:pPr>
      <w:r w:rsidRPr="00262751">
        <w:rPr>
          <w:bCs/>
          <w:noProof/>
        </w:rPr>
        <w:t>Allowable difference</w:t>
      </w:r>
    </w:p>
    <w:p w14:paraId="72EF14E7" w14:textId="77777777" w:rsidR="00CB4FC6" w:rsidRDefault="00CB4FC6">
      <w:pPr>
        <w:pStyle w:val="Index2"/>
      </w:pPr>
      <w:r w:rsidRPr="00262751">
        <w:rPr>
          <w:bCs/>
        </w:rPr>
        <w:t>Capacity</w:t>
      </w:r>
      <w:r>
        <w:tab/>
        <w:t>146</w:t>
      </w:r>
    </w:p>
    <w:p w14:paraId="5901CE1D" w14:textId="77777777" w:rsidR="00CB4FC6" w:rsidRDefault="00CB4FC6">
      <w:pPr>
        <w:pStyle w:val="Index2"/>
      </w:pPr>
      <w:r w:rsidRPr="00262751">
        <w:rPr>
          <w:bCs/>
        </w:rPr>
        <w:t>Quantity</w:t>
      </w:r>
      <w:r>
        <w:tab/>
        <w:t>146</w:t>
      </w:r>
    </w:p>
    <w:p w14:paraId="354D1377" w14:textId="77777777" w:rsidR="00CB4FC6" w:rsidRDefault="00CB4FC6">
      <w:pPr>
        <w:pStyle w:val="Index2"/>
      </w:pPr>
      <w:r w:rsidRPr="00262751">
        <w:rPr>
          <w:bCs/>
        </w:rPr>
        <w:t>Tare weight</w:t>
      </w:r>
      <w:r>
        <w:tab/>
        <w:t>129</w:t>
      </w:r>
    </w:p>
    <w:p w14:paraId="68F08968" w14:textId="77777777" w:rsidR="00CB4FC6" w:rsidRDefault="00CB4FC6">
      <w:pPr>
        <w:pStyle w:val="Index3"/>
        <w:tabs>
          <w:tab w:val="right" w:leader="dot" w:pos="4310"/>
        </w:tabs>
        <w:rPr>
          <w:noProof/>
        </w:rPr>
      </w:pPr>
      <w:r>
        <w:rPr>
          <w:noProof/>
        </w:rPr>
        <w:t>Railroad cars</w:t>
      </w:r>
      <w:r>
        <w:rPr>
          <w:noProof/>
        </w:rPr>
        <w:tab/>
        <w:t>147</w:t>
      </w:r>
    </w:p>
    <w:p w14:paraId="6ED43810" w14:textId="77777777" w:rsidR="00CB4FC6" w:rsidRDefault="00CB4FC6">
      <w:pPr>
        <w:pStyle w:val="Index1"/>
        <w:rPr>
          <w:noProof/>
        </w:rPr>
      </w:pPr>
      <w:r>
        <w:rPr>
          <w:noProof/>
        </w:rPr>
        <w:t>American Petroleum Institute (API)</w:t>
      </w:r>
      <w:r>
        <w:rPr>
          <w:noProof/>
        </w:rPr>
        <w:tab/>
        <w:t>47</w:t>
      </w:r>
    </w:p>
    <w:p w14:paraId="5E77C37C" w14:textId="77777777" w:rsidR="00CB4FC6" w:rsidRDefault="00CB4FC6">
      <w:pPr>
        <w:pStyle w:val="Index1"/>
        <w:rPr>
          <w:noProof/>
        </w:rPr>
      </w:pPr>
      <w:r w:rsidRPr="00262751">
        <w:rPr>
          <w:rFonts w:ascii="Times New Roman Bold" w:hAnsi="Times New Roman Bold"/>
          <w:noProof/>
        </w:rPr>
        <w:t>Animal Bedding</w:t>
      </w:r>
    </w:p>
    <w:p w14:paraId="339347AF" w14:textId="77777777" w:rsidR="00CB4FC6" w:rsidRDefault="00CB4FC6">
      <w:pPr>
        <w:pStyle w:val="Index2"/>
      </w:pPr>
      <w:r>
        <w:t>Compressed</w:t>
      </w:r>
      <w:r>
        <w:tab/>
        <w:t>132</w:t>
      </w:r>
    </w:p>
    <w:p w14:paraId="3431E409" w14:textId="77777777" w:rsidR="00CB4FC6" w:rsidRDefault="00CB4FC6">
      <w:pPr>
        <w:pStyle w:val="Index2"/>
      </w:pPr>
      <w:r>
        <w:t>Exception</w:t>
      </w:r>
      <w:r>
        <w:tab/>
        <w:t>133</w:t>
      </w:r>
    </w:p>
    <w:p w14:paraId="7905F07A" w14:textId="77777777" w:rsidR="00CB4FC6" w:rsidRDefault="00CB4FC6">
      <w:pPr>
        <w:pStyle w:val="Index2"/>
      </w:pPr>
      <w:r>
        <w:t>Method of sale</w:t>
      </w:r>
      <w:r>
        <w:tab/>
        <w:t>132</w:t>
      </w:r>
    </w:p>
    <w:p w14:paraId="73E775E6" w14:textId="77777777" w:rsidR="00CB4FC6" w:rsidRDefault="00CB4FC6">
      <w:pPr>
        <w:pStyle w:val="Index2"/>
      </w:pPr>
      <w:r>
        <w:t>Uncompressed</w:t>
      </w:r>
      <w:r>
        <w:tab/>
        <w:t>133</w:t>
      </w:r>
    </w:p>
    <w:p w14:paraId="11A2E2E2" w14:textId="77777777" w:rsidR="00CB4FC6" w:rsidRDefault="00CB4FC6">
      <w:pPr>
        <w:pStyle w:val="Index1"/>
        <w:rPr>
          <w:noProof/>
        </w:rPr>
      </w:pPr>
      <w:r w:rsidRPr="00262751">
        <w:rPr>
          <w:rFonts w:eastAsia="Calibri"/>
          <w:noProof/>
        </w:rPr>
        <w:t>Animal food</w:t>
      </w:r>
      <w:r>
        <w:rPr>
          <w:noProof/>
        </w:rPr>
        <w:tab/>
        <w:t>95</w:t>
      </w:r>
    </w:p>
    <w:p w14:paraId="30E6A1FD" w14:textId="77777777" w:rsidR="00CB4FC6" w:rsidRDefault="00CB4FC6">
      <w:pPr>
        <w:pStyle w:val="Index1"/>
        <w:rPr>
          <w:noProof/>
        </w:rPr>
      </w:pPr>
      <w:r>
        <w:rPr>
          <w:noProof/>
        </w:rPr>
        <w:t>Anthracite</w:t>
      </w:r>
      <w:r>
        <w:rPr>
          <w:noProof/>
        </w:rPr>
        <w:tab/>
        <w:t>128</w:t>
      </w:r>
    </w:p>
    <w:p w14:paraId="1AE12EFE" w14:textId="77777777" w:rsidR="00CB4FC6" w:rsidRDefault="00CB4FC6">
      <w:pPr>
        <w:pStyle w:val="Index1"/>
        <w:rPr>
          <w:noProof/>
        </w:rPr>
      </w:pPr>
      <w:r>
        <w:rPr>
          <w:noProof/>
        </w:rPr>
        <w:t>Antifreeze</w:t>
      </w:r>
      <w:r>
        <w:rPr>
          <w:noProof/>
        </w:rPr>
        <w:tab/>
        <w:t>59, 266</w:t>
      </w:r>
    </w:p>
    <w:p w14:paraId="4BD49612" w14:textId="77777777" w:rsidR="00CB4FC6" w:rsidRDefault="00CB4FC6">
      <w:pPr>
        <w:pStyle w:val="Index1"/>
        <w:rPr>
          <w:noProof/>
        </w:rPr>
      </w:pPr>
      <w:r w:rsidRPr="00262751">
        <w:rPr>
          <w:bCs/>
          <w:noProof/>
        </w:rPr>
        <w:t>Antiknock index</w:t>
      </w:r>
      <w:r>
        <w:rPr>
          <w:noProof/>
        </w:rPr>
        <w:tab/>
        <w:t>197, 211</w:t>
      </w:r>
    </w:p>
    <w:p w14:paraId="036213D8" w14:textId="77777777" w:rsidR="006C518C" w:rsidRDefault="006C518C">
      <w:pPr>
        <w:pStyle w:val="Index1"/>
        <w:rPr>
          <w:noProof/>
        </w:rPr>
      </w:pPr>
    </w:p>
    <w:p w14:paraId="358E1B8A" w14:textId="28709DCA" w:rsidR="00CB4FC6" w:rsidRDefault="00CB4FC6">
      <w:pPr>
        <w:pStyle w:val="Index1"/>
        <w:rPr>
          <w:noProof/>
        </w:rPr>
      </w:pPr>
      <w:r>
        <w:rPr>
          <w:noProof/>
        </w:rPr>
        <w:t>Appliance</w:t>
      </w:r>
    </w:p>
    <w:p w14:paraId="27C33F4C" w14:textId="77777777" w:rsidR="00CB4FC6" w:rsidRDefault="00CB4FC6">
      <w:pPr>
        <w:pStyle w:val="Index2"/>
      </w:pPr>
      <w:r>
        <w:t>Fixture and covers</w:t>
      </w:r>
      <w:r>
        <w:tab/>
        <w:t>79</w:t>
      </w:r>
    </w:p>
    <w:p w14:paraId="08600900" w14:textId="77777777" w:rsidR="00CB4FC6" w:rsidRDefault="00CB4FC6">
      <w:pPr>
        <w:pStyle w:val="Index2"/>
      </w:pPr>
      <w:r>
        <w:t>Household</w:t>
      </w:r>
      <w:r>
        <w:tab/>
        <w:t>268</w:t>
      </w:r>
    </w:p>
    <w:p w14:paraId="6745F5ED" w14:textId="77777777" w:rsidR="00CB4FC6" w:rsidRDefault="00CB4FC6">
      <w:pPr>
        <w:pStyle w:val="Index2"/>
      </w:pPr>
      <w:r>
        <w:t>Weighing and measuring</w:t>
      </w:r>
      <w:r>
        <w:tab/>
        <w:t>17</w:t>
      </w:r>
    </w:p>
    <w:p w14:paraId="01F87665" w14:textId="77777777" w:rsidR="00CB4FC6" w:rsidRDefault="00CB4FC6">
      <w:pPr>
        <w:pStyle w:val="Index1"/>
        <w:rPr>
          <w:noProof/>
        </w:rPr>
      </w:pPr>
      <w:r>
        <w:rPr>
          <w:noProof/>
        </w:rPr>
        <w:t>Area</w:t>
      </w:r>
      <w:r>
        <w:rPr>
          <w:noProof/>
        </w:rPr>
        <w:tab/>
        <w:t>65, 67</w:t>
      </w:r>
    </w:p>
    <w:p w14:paraId="33E2A662" w14:textId="77777777" w:rsidR="00CB4FC6" w:rsidRDefault="00CB4FC6">
      <w:pPr>
        <w:pStyle w:val="Index1"/>
        <w:rPr>
          <w:noProof/>
        </w:rPr>
      </w:pPr>
      <w:r>
        <w:rPr>
          <w:noProof/>
        </w:rPr>
        <w:t>Asphalt paints</w:t>
      </w:r>
      <w:r>
        <w:rPr>
          <w:noProof/>
        </w:rPr>
        <w:tab/>
        <w:t>116</w:t>
      </w:r>
    </w:p>
    <w:p w14:paraId="1915BF18" w14:textId="77777777" w:rsidR="00CB4FC6" w:rsidRDefault="00CB4FC6">
      <w:pPr>
        <w:pStyle w:val="Index1"/>
        <w:rPr>
          <w:noProof/>
        </w:rPr>
      </w:pPr>
      <w:r>
        <w:rPr>
          <w:noProof/>
        </w:rPr>
        <w:t>ASTM International</w:t>
      </w:r>
      <w:r>
        <w:rPr>
          <w:noProof/>
        </w:rPr>
        <w:tab/>
        <w:t>41, 46, 179, 187</w:t>
      </w:r>
    </w:p>
    <w:p w14:paraId="7250BCC1" w14:textId="77777777" w:rsidR="00CB4FC6" w:rsidRDefault="00CB4FC6">
      <w:pPr>
        <w:pStyle w:val="Index1"/>
        <w:rPr>
          <w:noProof/>
        </w:rPr>
      </w:pPr>
      <w:r>
        <w:rPr>
          <w:noProof/>
        </w:rPr>
        <w:t>Automotive lubricants</w:t>
      </w:r>
      <w:r>
        <w:rPr>
          <w:noProof/>
        </w:rPr>
        <w:tab/>
        <w:t>41, 45, 46, 47, 179</w:t>
      </w:r>
    </w:p>
    <w:p w14:paraId="1E662B6E" w14:textId="77777777" w:rsidR="00CB4FC6" w:rsidRDefault="00CB4FC6">
      <w:pPr>
        <w:pStyle w:val="Index1"/>
        <w:rPr>
          <w:noProof/>
        </w:rPr>
      </w:pPr>
      <w:r>
        <w:rPr>
          <w:noProof/>
        </w:rPr>
        <w:t>Automotive Lubricants Inspection Act</w:t>
      </w:r>
      <w:r>
        <w:rPr>
          <w:noProof/>
        </w:rPr>
        <w:tab/>
        <w:t>48</w:t>
      </w:r>
    </w:p>
    <w:p w14:paraId="509CE36A" w14:textId="77777777" w:rsidR="00CB4FC6" w:rsidRDefault="00CB4FC6">
      <w:pPr>
        <w:pStyle w:val="Index1"/>
        <w:rPr>
          <w:noProof/>
        </w:rPr>
      </w:pPr>
      <w:r>
        <w:rPr>
          <w:noProof/>
        </w:rPr>
        <w:t>Automotive Lubricants Inspection Law</w:t>
      </w:r>
      <w:r>
        <w:rPr>
          <w:noProof/>
        </w:rPr>
        <w:tab/>
        <w:t>42</w:t>
      </w:r>
    </w:p>
    <w:p w14:paraId="2DCD4C26" w14:textId="77777777" w:rsidR="00CB4FC6" w:rsidRDefault="00CB4FC6">
      <w:pPr>
        <w:pStyle w:val="Index1"/>
        <w:rPr>
          <w:noProof/>
        </w:rPr>
      </w:pPr>
      <w:r w:rsidRPr="00262751">
        <w:rPr>
          <w:noProof/>
        </w:rPr>
        <w:t>Aviation</w:t>
      </w:r>
    </w:p>
    <w:p w14:paraId="37EF2433" w14:textId="77777777" w:rsidR="00CB4FC6" w:rsidRPr="00CB4FC6" w:rsidRDefault="00CB4FC6">
      <w:pPr>
        <w:pStyle w:val="Index2"/>
      </w:pPr>
      <w:r w:rsidRPr="00CB4FC6">
        <w:t>Aviation fuels</w:t>
      </w:r>
      <w:r w:rsidRPr="00CB4FC6">
        <w:tab/>
        <w:t>208</w:t>
      </w:r>
    </w:p>
    <w:p w14:paraId="6C4C7C8F" w14:textId="77777777" w:rsidR="00CB4FC6" w:rsidRPr="00CB4FC6" w:rsidRDefault="00CB4FC6">
      <w:pPr>
        <w:pStyle w:val="Index2"/>
      </w:pPr>
      <w:r w:rsidRPr="00CB4FC6">
        <w:t>Gasoline</w:t>
      </w:r>
      <w:r w:rsidRPr="00CB4FC6">
        <w:tab/>
        <w:t>187, 194, 199, 208</w:t>
      </w:r>
    </w:p>
    <w:p w14:paraId="4D537774" w14:textId="77777777" w:rsidR="00CB4FC6" w:rsidRPr="00CB4FC6" w:rsidRDefault="00CB4FC6">
      <w:pPr>
        <w:pStyle w:val="Index2"/>
      </w:pPr>
      <w:r w:rsidRPr="00CB4FC6">
        <w:t>Labeling of grade required</w:t>
      </w:r>
      <w:r w:rsidRPr="00CB4FC6">
        <w:tab/>
        <w:t>199</w:t>
      </w:r>
    </w:p>
    <w:p w14:paraId="161A8093" w14:textId="77777777" w:rsidR="00CB4FC6" w:rsidRDefault="00CB4FC6">
      <w:pPr>
        <w:pStyle w:val="Index2"/>
      </w:pPr>
      <w:r w:rsidRPr="00CB4FC6">
        <w:t>Turbine fuels</w:t>
      </w:r>
      <w:r>
        <w:tab/>
        <w:t>187, 193, 199</w:t>
      </w:r>
    </w:p>
    <w:p w14:paraId="11C33C4E" w14:textId="77777777" w:rsidR="00CB4FC6" w:rsidRDefault="00CB4FC6">
      <w:pPr>
        <w:pStyle w:val="Index1"/>
        <w:rPr>
          <w:noProof/>
        </w:rPr>
      </w:pPr>
      <w:r>
        <w:rPr>
          <w:noProof/>
        </w:rPr>
        <w:t>Avoirdupois (pound or ounce)</w:t>
      </w:r>
      <w:r>
        <w:rPr>
          <w:noProof/>
        </w:rPr>
        <w:tab/>
        <w:t>66, 72, 80, 288</w:t>
      </w:r>
    </w:p>
    <w:p w14:paraId="09ED38F5" w14:textId="77777777" w:rsidR="00CB4FC6" w:rsidRDefault="00CB4FC6">
      <w:pPr>
        <w:pStyle w:val="IndexHeading"/>
        <w:keepNext/>
        <w:tabs>
          <w:tab w:val="right" w:leader="dot" w:pos="4310"/>
        </w:tabs>
        <w:rPr>
          <w:rFonts w:eastAsiaTheme="minorEastAsia" w:cstheme="minorBidi"/>
          <w:b w:val="0"/>
          <w:bCs w:val="0"/>
          <w:noProof/>
        </w:rPr>
      </w:pPr>
      <w:r>
        <w:rPr>
          <w:noProof/>
        </w:rPr>
        <w:t>B</w:t>
      </w:r>
    </w:p>
    <w:p w14:paraId="6CAEC074" w14:textId="77777777" w:rsidR="00CB4FC6" w:rsidRDefault="00CB4FC6">
      <w:pPr>
        <w:pStyle w:val="Index1"/>
        <w:rPr>
          <w:noProof/>
        </w:rPr>
      </w:pPr>
      <w:r>
        <w:rPr>
          <w:noProof/>
        </w:rPr>
        <w:t>Bakery products, shelf life</w:t>
      </w:r>
      <w:r>
        <w:rPr>
          <w:noProof/>
        </w:rPr>
        <w:tab/>
        <w:t>168</w:t>
      </w:r>
    </w:p>
    <w:p w14:paraId="071A1DDA" w14:textId="77777777" w:rsidR="00CB4FC6" w:rsidRDefault="00CB4FC6">
      <w:pPr>
        <w:pStyle w:val="Index1"/>
        <w:rPr>
          <w:noProof/>
        </w:rPr>
      </w:pPr>
      <w:r>
        <w:rPr>
          <w:noProof/>
        </w:rPr>
        <w:t>Barbeque</w:t>
      </w:r>
      <w:r>
        <w:rPr>
          <w:noProof/>
        </w:rPr>
        <w:tab/>
        <w:t>111, 116</w:t>
      </w:r>
    </w:p>
    <w:p w14:paraId="0FF7E37A" w14:textId="77777777" w:rsidR="00CB4FC6" w:rsidRDefault="00CB4FC6">
      <w:pPr>
        <w:pStyle w:val="Index1"/>
        <w:rPr>
          <w:noProof/>
        </w:rPr>
      </w:pPr>
      <w:r>
        <w:rPr>
          <w:noProof/>
        </w:rPr>
        <w:t>Bath mats</w:t>
      </w:r>
      <w:r>
        <w:rPr>
          <w:noProof/>
        </w:rPr>
        <w:tab/>
        <w:t>79</w:t>
      </w:r>
    </w:p>
    <w:p w14:paraId="33DE8A66" w14:textId="77777777" w:rsidR="00CB4FC6" w:rsidRDefault="00CB4FC6">
      <w:pPr>
        <w:pStyle w:val="Index1"/>
        <w:rPr>
          <w:noProof/>
        </w:rPr>
      </w:pPr>
      <w:r>
        <w:rPr>
          <w:noProof/>
        </w:rPr>
        <w:t>Bedding</w:t>
      </w:r>
    </w:p>
    <w:p w14:paraId="7B70450A" w14:textId="77777777" w:rsidR="00CB4FC6" w:rsidRDefault="00CB4FC6">
      <w:pPr>
        <w:pStyle w:val="Index2"/>
      </w:pPr>
      <w:r>
        <w:t>Afghans</w:t>
      </w:r>
      <w:r>
        <w:tab/>
        <w:t>79</w:t>
      </w:r>
    </w:p>
    <w:p w14:paraId="1D15969B" w14:textId="77777777" w:rsidR="00CB4FC6" w:rsidRDefault="00CB4FC6">
      <w:pPr>
        <w:pStyle w:val="Index2"/>
      </w:pPr>
      <w:r>
        <w:t>Bedspreads</w:t>
      </w:r>
      <w:r>
        <w:tab/>
        <w:t>79</w:t>
      </w:r>
    </w:p>
    <w:p w14:paraId="603F8974" w14:textId="77777777" w:rsidR="00CB4FC6" w:rsidRDefault="00CB4FC6">
      <w:pPr>
        <w:pStyle w:val="Index2"/>
      </w:pPr>
      <w:r>
        <w:t>Blankets</w:t>
      </w:r>
      <w:r>
        <w:tab/>
        <w:t>79</w:t>
      </w:r>
    </w:p>
    <w:p w14:paraId="00891C7C" w14:textId="77777777" w:rsidR="00CB4FC6" w:rsidRDefault="00CB4FC6">
      <w:pPr>
        <w:pStyle w:val="Index2"/>
      </w:pPr>
      <w:r>
        <w:t>Comforters</w:t>
      </w:r>
      <w:r>
        <w:tab/>
        <w:t>79</w:t>
      </w:r>
    </w:p>
    <w:p w14:paraId="27165F65" w14:textId="77777777" w:rsidR="00CB4FC6" w:rsidRDefault="00CB4FC6">
      <w:pPr>
        <w:pStyle w:val="Index2"/>
      </w:pPr>
      <w:r>
        <w:t>Mattress covers</w:t>
      </w:r>
      <w:r>
        <w:tab/>
        <w:t>79</w:t>
      </w:r>
    </w:p>
    <w:p w14:paraId="20566ED3" w14:textId="77777777" w:rsidR="00CB4FC6" w:rsidRDefault="00CB4FC6">
      <w:pPr>
        <w:pStyle w:val="Index2"/>
      </w:pPr>
      <w:r>
        <w:t>Mattress pads</w:t>
      </w:r>
      <w:r>
        <w:tab/>
        <w:t>79</w:t>
      </w:r>
    </w:p>
    <w:p w14:paraId="2EE65E6C" w14:textId="77777777" w:rsidR="00CB4FC6" w:rsidRDefault="00CB4FC6">
      <w:pPr>
        <w:pStyle w:val="Index2"/>
      </w:pPr>
      <w:r>
        <w:t>Ornamentation</w:t>
      </w:r>
      <w:r>
        <w:tab/>
        <w:t>79</w:t>
      </w:r>
    </w:p>
    <w:p w14:paraId="56C1152F" w14:textId="77777777" w:rsidR="00CB4FC6" w:rsidRDefault="00CB4FC6">
      <w:pPr>
        <w:pStyle w:val="Index2"/>
      </w:pPr>
      <w:r>
        <w:t>Quilts</w:t>
      </w:r>
      <w:r>
        <w:tab/>
        <w:t>79</w:t>
      </w:r>
    </w:p>
    <w:p w14:paraId="48569A42" w14:textId="77777777" w:rsidR="00CB4FC6" w:rsidRDefault="00CB4FC6">
      <w:pPr>
        <w:pStyle w:val="Index2"/>
      </w:pPr>
      <w:r>
        <w:t>Sheets</w:t>
      </w:r>
      <w:r>
        <w:tab/>
        <w:t>79</w:t>
      </w:r>
    </w:p>
    <w:p w14:paraId="3D68A09B" w14:textId="77777777" w:rsidR="00CB4FC6" w:rsidRDefault="00CB4FC6">
      <w:pPr>
        <w:pStyle w:val="Index2"/>
      </w:pPr>
      <w:r>
        <w:t>Sizing</w:t>
      </w:r>
      <w:r>
        <w:tab/>
        <w:t>79</w:t>
      </w:r>
    </w:p>
    <w:p w14:paraId="71E630D9" w14:textId="77777777" w:rsidR="00CB4FC6" w:rsidRDefault="00CB4FC6">
      <w:pPr>
        <w:pStyle w:val="Index2"/>
      </w:pPr>
      <w:r>
        <w:t>Throws</w:t>
      </w:r>
      <w:r>
        <w:tab/>
        <w:t>79</w:t>
      </w:r>
    </w:p>
    <w:p w14:paraId="101E93F4" w14:textId="77777777" w:rsidR="00683176" w:rsidRDefault="00CB4FC6">
      <w:pPr>
        <w:pStyle w:val="Index1"/>
        <w:rPr>
          <w:noProof/>
        </w:rPr>
      </w:pPr>
      <w:r>
        <w:rPr>
          <w:noProof/>
        </w:rPr>
        <w:t>Beef</w:t>
      </w:r>
    </w:p>
    <w:p w14:paraId="6A5359AB" w14:textId="303BBC87" w:rsidR="00CB4FC6" w:rsidRDefault="00CB4FC6">
      <w:pPr>
        <w:pStyle w:val="Index2"/>
      </w:pPr>
      <w:r>
        <w:t>Bone in</w:t>
      </w:r>
      <w:r>
        <w:tab/>
        <w:t>111</w:t>
      </w:r>
    </w:p>
    <w:p w14:paraId="1AA3E72A" w14:textId="59E04AB2" w:rsidR="00CB4FC6" w:rsidRDefault="00CB4FC6">
      <w:pPr>
        <w:pStyle w:val="Index2"/>
      </w:pPr>
      <w:r>
        <w:t>Boneless</w:t>
      </w:r>
      <w:r>
        <w:tab/>
        <w:t>111</w:t>
      </w:r>
    </w:p>
    <w:p w14:paraId="1CE7FB45" w14:textId="0C9E6CDA" w:rsidR="00CB4FC6" w:rsidRDefault="00CB4FC6">
      <w:pPr>
        <w:pStyle w:val="Index2"/>
      </w:pPr>
      <w:r>
        <w:t>Primal source</w:t>
      </w:r>
      <w:r>
        <w:tab/>
        <w:t>113</w:t>
      </w:r>
    </w:p>
    <w:p w14:paraId="0A9F44B6" w14:textId="77777777" w:rsidR="00CB4FC6" w:rsidRDefault="00CB4FC6">
      <w:pPr>
        <w:pStyle w:val="Index1"/>
        <w:rPr>
          <w:noProof/>
        </w:rPr>
      </w:pPr>
      <w:r>
        <w:rPr>
          <w:noProof/>
        </w:rPr>
        <w:t>Beer</w:t>
      </w:r>
      <w:r>
        <w:rPr>
          <w:noProof/>
        </w:rPr>
        <w:tab/>
        <w:t>63, 82, 95, 217</w:t>
      </w:r>
    </w:p>
    <w:p w14:paraId="1B1BA7E7" w14:textId="77777777" w:rsidR="00CB4FC6" w:rsidRDefault="00CB4FC6">
      <w:pPr>
        <w:pStyle w:val="Index1"/>
        <w:rPr>
          <w:noProof/>
        </w:rPr>
      </w:pPr>
      <w:r>
        <w:rPr>
          <w:noProof/>
        </w:rPr>
        <w:t>Best if used by date</w:t>
      </w:r>
      <w:r>
        <w:rPr>
          <w:noProof/>
        </w:rPr>
        <w:tab/>
        <w:t>167, 169</w:t>
      </w:r>
    </w:p>
    <w:p w14:paraId="0F04FBB9" w14:textId="77777777" w:rsidR="00CB4FC6" w:rsidRDefault="00CB4FC6">
      <w:pPr>
        <w:pStyle w:val="Index1"/>
        <w:rPr>
          <w:noProof/>
        </w:rPr>
      </w:pPr>
      <w:r>
        <w:rPr>
          <w:noProof/>
        </w:rPr>
        <w:t>Beverageware</w:t>
      </w:r>
      <w:r>
        <w:rPr>
          <w:noProof/>
        </w:rPr>
        <w:tab/>
        <w:t>146</w:t>
      </w:r>
    </w:p>
    <w:p w14:paraId="4D39A187" w14:textId="77777777" w:rsidR="00CB4FC6" w:rsidRDefault="00CB4FC6">
      <w:pPr>
        <w:pStyle w:val="Index1"/>
        <w:rPr>
          <w:noProof/>
        </w:rPr>
      </w:pPr>
      <w:r>
        <w:rPr>
          <w:noProof/>
        </w:rPr>
        <w:t>Bi-dimensional commodities</w:t>
      </w:r>
      <w:r>
        <w:rPr>
          <w:noProof/>
        </w:rPr>
        <w:tab/>
        <w:t>68</w:t>
      </w:r>
    </w:p>
    <w:p w14:paraId="36F69029" w14:textId="77777777" w:rsidR="00CB4FC6" w:rsidRDefault="00CB4FC6">
      <w:pPr>
        <w:pStyle w:val="Index1"/>
        <w:rPr>
          <w:noProof/>
        </w:rPr>
      </w:pPr>
      <w:r>
        <w:rPr>
          <w:noProof/>
        </w:rPr>
        <w:t>Biodiesel</w:t>
      </w:r>
      <w:r>
        <w:rPr>
          <w:noProof/>
        </w:rPr>
        <w:tab/>
      </w:r>
      <w:r w:rsidRPr="00262751">
        <w:rPr>
          <w:i/>
          <w:noProof/>
        </w:rPr>
        <w:t>See</w:t>
      </w:r>
      <w:r>
        <w:rPr>
          <w:noProof/>
        </w:rPr>
        <w:t xml:space="preserve"> Fuels</w:t>
      </w:r>
    </w:p>
    <w:p w14:paraId="2C053FC0" w14:textId="77777777" w:rsidR="00CB4FC6" w:rsidRDefault="00CB4FC6">
      <w:pPr>
        <w:pStyle w:val="Index1"/>
        <w:rPr>
          <w:noProof/>
        </w:rPr>
      </w:pPr>
      <w:r>
        <w:rPr>
          <w:noProof/>
        </w:rPr>
        <w:t>Bituminous</w:t>
      </w:r>
      <w:r>
        <w:rPr>
          <w:noProof/>
        </w:rPr>
        <w:tab/>
        <w:t>128</w:t>
      </w:r>
    </w:p>
    <w:p w14:paraId="606B6DD5" w14:textId="77777777" w:rsidR="00CB4FC6" w:rsidRDefault="00CB4FC6">
      <w:pPr>
        <w:pStyle w:val="Index1"/>
        <w:rPr>
          <w:noProof/>
        </w:rPr>
      </w:pPr>
      <w:r>
        <w:rPr>
          <w:noProof/>
        </w:rPr>
        <w:t>Bonus offer</w:t>
      </w:r>
      <w:r>
        <w:rPr>
          <w:noProof/>
        </w:rPr>
        <w:tab/>
        <w:t>217</w:t>
      </w:r>
    </w:p>
    <w:p w14:paraId="1461705B" w14:textId="77777777" w:rsidR="00CB4FC6" w:rsidRDefault="00CB4FC6">
      <w:pPr>
        <w:pStyle w:val="Index1"/>
        <w:rPr>
          <w:noProof/>
        </w:rPr>
      </w:pPr>
      <w:r>
        <w:rPr>
          <w:noProof/>
        </w:rPr>
        <w:t>Brake fluid</w:t>
      </w:r>
      <w:r>
        <w:rPr>
          <w:noProof/>
        </w:rPr>
        <w:tab/>
        <w:t>59</w:t>
      </w:r>
    </w:p>
    <w:p w14:paraId="791FFCB7" w14:textId="77777777" w:rsidR="00CB4FC6" w:rsidRDefault="00CB4FC6">
      <w:pPr>
        <w:pStyle w:val="Index1"/>
        <w:rPr>
          <w:noProof/>
        </w:rPr>
      </w:pPr>
      <w:r>
        <w:rPr>
          <w:noProof/>
        </w:rPr>
        <w:t>Bread</w:t>
      </w:r>
      <w:r>
        <w:rPr>
          <w:noProof/>
        </w:rPr>
        <w:tab/>
        <w:t>108</w:t>
      </w:r>
    </w:p>
    <w:p w14:paraId="5B2EF862" w14:textId="77777777" w:rsidR="00CB4FC6" w:rsidRDefault="00CB4FC6">
      <w:pPr>
        <w:pStyle w:val="Index1"/>
        <w:rPr>
          <w:noProof/>
        </w:rPr>
      </w:pPr>
      <w:r>
        <w:rPr>
          <w:noProof/>
        </w:rPr>
        <w:t>Bulk deliveries</w:t>
      </w:r>
      <w:r>
        <w:rPr>
          <w:noProof/>
        </w:rPr>
        <w:tab/>
        <w:t>25</w:t>
      </w:r>
    </w:p>
    <w:p w14:paraId="33FBA3D7" w14:textId="77777777" w:rsidR="00CB4FC6" w:rsidRDefault="00CB4FC6">
      <w:pPr>
        <w:pStyle w:val="Index1"/>
        <w:rPr>
          <w:noProof/>
        </w:rPr>
      </w:pPr>
      <w:r w:rsidRPr="00262751">
        <w:rPr>
          <w:noProof/>
        </w:rPr>
        <w:t>Bulk Delivery</w:t>
      </w:r>
      <w:r>
        <w:rPr>
          <w:noProof/>
        </w:rPr>
        <w:tab/>
        <w:t>207</w:t>
      </w:r>
    </w:p>
    <w:p w14:paraId="57C93995" w14:textId="77777777" w:rsidR="00CB4FC6" w:rsidRDefault="00CB4FC6">
      <w:pPr>
        <w:pStyle w:val="Index1"/>
        <w:rPr>
          <w:noProof/>
        </w:rPr>
      </w:pPr>
      <w:r>
        <w:rPr>
          <w:noProof/>
        </w:rPr>
        <w:t>Bulk sales</w:t>
      </w:r>
      <w:r>
        <w:rPr>
          <w:noProof/>
        </w:rPr>
        <w:tab/>
        <w:t>25, 254</w:t>
      </w:r>
    </w:p>
    <w:p w14:paraId="5DB2F819" w14:textId="77777777" w:rsidR="00CB4FC6" w:rsidRDefault="00CB4FC6">
      <w:pPr>
        <w:pStyle w:val="Index2"/>
      </w:pPr>
      <w:r>
        <w:t>Sand, rock, gravel, stone, paving stone, similar materials</w:t>
      </w:r>
      <w:r>
        <w:tab/>
        <w:t>135</w:t>
      </w:r>
    </w:p>
    <w:p w14:paraId="35E4B14C" w14:textId="77777777" w:rsidR="00CB4FC6" w:rsidRDefault="00CB4FC6">
      <w:pPr>
        <w:pStyle w:val="Index1"/>
        <w:rPr>
          <w:noProof/>
        </w:rPr>
      </w:pPr>
      <w:r>
        <w:rPr>
          <w:noProof/>
        </w:rPr>
        <w:t>Butane</w:t>
      </w:r>
      <w:r>
        <w:rPr>
          <w:noProof/>
        </w:rPr>
        <w:tab/>
        <w:t>131, 190, 201</w:t>
      </w:r>
    </w:p>
    <w:p w14:paraId="21727EC3" w14:textId="77777777" w:rsidR="00CB4FC6" w:rsidRDefault="00CB4FC6">
      <w:pPr>
        <w:pStyle w:val="Index1"/>
        <w:rPr>
          <w:noProof/>
        </w:rPr>
      </w:pPr>
      <w:r>
        <w:rPr>
          <w:noProof/>
        </w:rPr>
        <w:lastRenderedPageBreak/>
        <w:t>Butanol</w:t>
      </w:r>
      <w:r>
        <w:rPr>
          <w:noProof/>
        </w:rPr>
        <w:tab/>
        <w:t>187</w:t>
      </w:r>
    </w:p>
    <w:p w14:paraId="4075C3A0" w14:textId="77777777" w:rsidR="00CB4FC6" w:rsidRDefault="00CB4FC6">
      <w:pPr>
        <w:pStyle w:val="Index1"/>
        <w:rPr>
          <w:noProof/>
        </w:rPr>
      </w:pPr>
      <w:r>
        <w:rPr>
          <w:noProof/>
        </w:rPr>
        <w:t>Butter and butter-like spreads</w:t>
      </w:r>
      <w:r>
        <w:rPr>
          <w:noProof/>
        </w:rPr>
        <w:tab/>
        <w:t>108</w:t>
      </w:r>
    </w:p>
    <w:p w14:paraId="00DEA13A" w14:textId="77777777" w:rsidR="00CB4FC6" w:rsidRDefault="00CB4FC6">
      <w:pPr>
        <w:pStyle w:val="IndexHeading"/>
        <w:keepNext/>
        <w:tabs>
          <w:tab w:val="right" w:leader="dot" w:pos="4310"/>
        </w:tabs>
        <w:rPr>
          <w:rFonts w:eastAsiaTheme="minorEastAsia" w:cstheme="minorBidi"/>
          <w:b w:val="0"/>
          <w:bCs w:val="0"/>
          <w:noProof/>
        </w:rPr>
      </w:pPr>
      <w:r>
        <w:rPr>
          <w:noProof/>
        </w:rPr>
        <w:t>C</w:t>
      </w:r>
    </w:p>
    <w:p w14:paraId="77DBE836" w14:textId="77777777" w:rsidR="00CB4FC6" w:rsidRDefault="00CB4FC6">
      <w:pPr>
        <w:pStyle w:val="Index1"/>
        <w:rPr>
          <w:noProof/>
        </w:rPr>
      </w:pPr>
      <w:r>
        <w:rPr>
          <w:noProof/>
        </w:rPr>
        <w:t>Camping fuels</w:t>
      </w:r>
      <w:r>
        <w:rPr>
          <w:noProof/>
        </w:rPr>
        <w:tab/>
        <w:t>59</w:t>
      </w:r>
    </w:p>
    <w:p w14:paraId="4A685E06" w14:textId="77777777" w:rsidR="00CB4FC6" w:rsidRDefault="00CB4FC6">
      <w:pPr>
        <w:pStyle w:val="Index1"/>
        <w:rPr>
          <w:noProof/>
        </w:rPr>
      </w:pPr>
      <w:r>
        <w:rPr>
          <w:noProof/>
        </w:rPr>
        <w:t>Candy, exemption from labeling</w:t>
      </w:r>
      <w:r>
        <w:rPr>
          <w:noProof/>
        </w:rPr>
        <w:tab/>
        <w:t>82</w:t>
      </w:r>
    </w:p>
    <w:p w14:paraId="20EBDBAE" w14:textId="77777777" w:rsidR="00CB4FC6" w:rsidRDefault="00CB4FC6">
      <w:pPr>
        <w:pStyle w:val="Index1"/>
        <w:rPr>
          <w:noProof/>
        </w:rPr>
      </w:pPr>
      <w:r>
        <w:rPr>
          <w:noProof/>
        </w:rPr>
        <w:t>Cardboard cartons</w:t>
      </w:r>
      <w:r>
        <w:rPr>
          <w:noProof/>
        </w:rPr>
        <w:tab/>
      </w:r>
      <w:r w:rsidRPr="00262751">
        <w:rPr>
          <w:i/>
          <w:noProof/>
        </w:rPr>
        <w:t>See</w:t>
      </w:r>
      <w:r>
        <w:rPr>
          <w:noProof/>
        </w:rPr>
        <w:t xml:space="preserve"> Containers</w:t>
      </w:r>
    </w:p>
    <w:p w14:paraId="13577157" w14:textId="77777777" w:rsidR="00CB4FC6" w:rsidRDefault="00CB4FC6">
      <w:pPr>
        <w:pStyle w:val="Index1"/>
        <w:rPr>
          <w:noProof/>
        </w:rPr>
      </w:pPr>
      <w:r>
        <w:rPr>
          <w:noProof/>
        </w:rPr>
        <w:t>Carpets</w:t>
      </w:r>
      <w:r>
        <w:rPr>
          <w:noProof/>
        </w:rPr>
        <w:tab/>
        <w:t>79, 80, 123</w:t>
      </w:r>
    </w:p>
    <w:p w14:paraId="1CA3C2E4" w14:textId="77777777" w:rsidR="00CB4FC6" w:rsidRDefault="00CB4FC6">
      <w:pPr>
        <w:pStyle w:val="Index1"/>
        <w:rPr>
          <w:noProof/>
        </w:rPr>
      </w:pPr>
      <w:r>
        <w:rPr>
          <w:noProof/>
        </w:rPr>
        <w:t>Catalyst beads</w:t>
      </w:r>
      <w:r>
        <w:rPr>
          <w:noProof/>
        </w:rPr>
        <w:tab/>
        <w:t>252</w:t>
      </w:r>
    </w:p>
    <w:p w14:paraId="517865B7" w14:textId="77777777" w:rsidR="00CB4FC6" w:rsidRDefault="00CB4FC6">
      <w:pPr>
        <w:pStyle w:val="Index1"/>
        <w:rPr>
          <w:noProof/>
        </w:rPr>
      </w:pPr>
      <w:r w:rsidRPr="00262751">
        <w:rPr>
          <w:rFonts w:eastAsia="Calibri"/>
          <w:noProof/>
        </w:rPr>
        <w:t>Catfish</w:t>
      </w:r>
    </w:p>
    <w:p w14:paraId="12E302DD" w14:textId="77777777" w:rsidR="00CB4FC6" w:rsidRDefault="00CB4FC6">
      <w:pPr>
        <w:pStyle w:val="Index2"/>
      </w:pPr>
      <w:r w:rsidRPr="00262751">
        <w:rPr>
          <w:rFonts w:eastAsia="Calibri"/>
        </w:rPr>
        <w:t>Siluriformes</w:t>
      </w:r>
      <w:r>
        <w:tab/>
        <w:t>95</w:t>
      </w:r>
    </w:p>
    <w:p w14:paraId="29F1828C" w14:textId="77777777" w:rsidR="00CB4FC6" w:rsidRDefault="00CB4FC6">
      <w:pPr>
        <w:pStyle w:val="Index1"/>
        <w:rPr>
          <w:noProof/>
        </w:rPr>
      </w:pPr>
      <w:r>
        <w:rPr>
          <w:noProof/>
        </w:rPr>
        <w:t>Cents-off Representation</w:t>
      </w:r>
      <w:r>
        <w:rPr>
          <w:noProof/>
        </w:rPr>
        <w:tab/>
        <w:t>217</w:t>
      </w:r>
    </w:p>
    <w:p w14:paraId="3129F96C" w14:textId="77777777" w:rsidR="00CB4FC6" w:rsidRDefault="00CB4FC6">
      <w:pPr>
        <w:pStyle w:val="Index1"/>
        <w:rPr>
          <w:noProof/>
        </w:rPr>
      </w:pPr>
      <w:r>
        <w:rPr>
          <w:noProof/>
        </w:rPr>
        <w:t>Cereal grains and oil seeds</w:t>
      </w:r>
      <w:r>
        <w:rPr>
          <w:noProof/>
        </w:rPr>
        <w:tab/>
        <w:t>261</w:t>
      </w:r>
    </w:p>
    <w:p w14:paraId="32525F6E" w14:textId="77777777" w:rsidR="00CB4FC6" w:rsidRDefault="00CB4FC6">
      <w:pPr>
        <w:pStyle w:val="Index1"/>
        <w:rPr>
          <w:noProof/>
        </w:rPr>
      </w:pPr>
      <w:r>
        <w:rPr>
          <w:noProof/>
        </w:rPr>
        <w:t>Certificate of Conformance</w:t>
      </w:r>
    </w:p>
    <w:p w14:paraId="1D23C579" w14:textId="77777777" w:rsidR="00CB4FC6" w:rsidRDefault="00CB4FC6">
      <w:pPr>
        <w:pStyle w:val="Index2"/>
      </w:pPr>
      <w:r>
        <w:t>Definition</w:t>
      </w:r>
      <w:r>
        <w:tab/>
        <w:t>175</w:t>
      </w:r>
    </w:p>
    <w:p w14:paraId="005B6384" w14:textId="77777777" w:rsidR="00CB4FC6" w:rsidRDefault="00CB4FC6">
      <w:pPr>
        <w:pStyle w:val="Index2"/>
      </w:pPr>
      <w:r>
        <w:t>Requirements for Devices</w:t>
      </w:r>
      <w:r>
        <w:tab/>
        <w:t>177</w:t>
      </w:r>
    </w:p>
    <w:p w14:paraId="4D05670A" w14:textId="77777777" w:rsidR="00CB4FC6" w:rsidRDefault="00CB4FC6">
      <w:pPr>
        <w:pStyle w:val="Index1"/>
        <w:rPr>
          <w:noProof/>
        </w:rPr>
      </w:pPr>
      <w:r>
        <w:rPr>
          <w:noProof/>
        </w:rPr>
        <w:t>Certificate of Registration</w:t>
      </w:r>
      <w:r>
        <w:rPr>
          <w:noProof/>
        </w:rPr>
        <w:tab/>
        <w:t>159, 160</w:t>
      </w:r>
    </w:p>
    <w:p w14:paraId="634ECB4A" w14:textId="77777777" w:rsidR="00CB4FC6" w:rsidRDefault="00CB4FC6">
      <w:pPr>
        <w:pStyle w:val="Index1"/>
        <w:rPr>
          <w:noProof/>
        </w:rPr>
      </w:pPr>
      <w:r>
        <w:rPr>
          <w:noProof/>
        </w:rPr>
        <w:t>Cetane number</w:t>
      </w:r>
      <w:r>
        <w:rPr>
          <w:noProof/>
        </w:rPr>
        <w:tab/>
      </w:r>
      <w:r w:rsidRPr="00262751">
        <w:rPr>
          <w:i/>
          <w:noProof/>
        </w:rPr>
        <w:t>See</w:t>
      </w:r>
      <w:r>
        <w:rPr>
          <w:noProof/>
        </w:rPr>
        <w:t xml:space="preserve"> Fuels</w:t>
      </w:r>
    </w:p>
    <w:p w14:paraId="60D9CA3F" w14:textId="77777777" w:rsidR="00CB4FC6" w:rsidRDefault="00CB4FC6">
      <w:pPr>
        <w:pStyle w:val="Index1"/>
        <w:rPr>
          <w:noProof/>
        </w:rPr>
      </w:pPr>
      <w:r>
        <w:rPr>
          <w:noProof/>
        </w:rPr>
        <w:t>Chamois</w:t>
      </w:r>
      <w:r>
        <w:rPr>
          <w:noProof/>
        </w:rPr>
        <w:tab/>
        <w:t>281</w:t>
      </w:r>
    </w:p>
    <w:p w14:paraId="1E30B01A" w14:textId="77777777" w:rsidR="00CB4FC6" w:rsidRDefault="00CB4FC6">
      <w:pPr>
        <w:pStyle w:val="Index1"/>
        <w:rPr>
          <w:noProof/>
        </w:rPr>
      </w:pPr>
      <w:r>
        <w:rPr>
          <w:noProof/>
        </w:rPr>
        <w:t>Cigarettes</w:t>
      </w:r>
      <w:r>
        <w:rPr>
          <w:noProof/>
        </w:rPr>
        <w:tab/>
        <w:t>82</w:t>
      </w:r>
    </w:p>
    <w:p w14:paraId="4CE0876C" w14:textId="77777777" w:rsidR="00CB4FC6" w:rsidRDefault="00CB4FC6">
      <w:pPr>
        <w:pStyle w:val="Index1"/>
        <w:rPr>
          <w:noProof/>
        </w:rPr>
      </w:pPr>
      <w:r>
        <w:rPr>
          <w:noProof/>
        </w:rPr>
        <w:t>Cigars</w:t>
      </w:r>
      <w:r>
        <w:rPr>
          <w:noProof/>
        </w:rPr>
        <w:tab/>
        <w:t>82</w:t>
      </w:r>
    </w:p>
    <w:p w14:paraId="5CB819FE" w14:textId="77777777" w:rsidR="00CB4FC6" w:rsidRDefault="00CB4FC6">
      <w:pPr>
        <w:pStyle w:val="Index1"/>
        <w:rPr>
          <w:noProof/>
        </w:rPr>
      </w:pPr>
      <w:r>
        <w:rPr>
          <w:noProof/>
        </w:rPr>
        <w:t>Citrus</w:t>
      </w:r>
    </w:p>
    <w:p w14:paraId="1DCA045C" w14:textId="77777777" w:rsidR="00CB4FC6" w:rsidRDefault="00CB4FC6">
      <w:pPr>
        <w:pStyle w:val="Index2"/>
      </w:pPr>
      <w:r>
        <w:t>Sold by 4/5 Bushel</w:t>
      </w:r>
      <w:r>
        <w:tab/>
        <w:t>288</w:t>
      </w:r>
    </w:p>
    <w:p w14:paraId="6A160427" w14:textId="77777777" w:rsidR="00CB4FC6" w:rsidRDefault="00CB4FC6">
      <w:pPr>
        <w:pStyle w:val="Index1"/>
        <w:rPr>
          <w:noProof/>
        </w:rPr>
      </w:pPr>
      <w:r>
        <w:rPr>
          <w:noProof/>
        </w:rPr>
        <w:t>Civil action</w:t>
      </w:r>
      <w:r>
        <w:rPr>
          <w:noProof/>
        </w:rPr>
        <w:tab/>
        <w:t>26, 38, 48</w:t>
      </w:r>
    </w:p>
    <w:p w14:paraId="69AA37FD" w14:textId="77777777" w:rsidR="00CB4FC6" w:rsidRDefault="00CB4FC6">
      <w:pPr>
        <w:pStyle w:val="Index1"/>
        <w:rPr>
          <w:noProof/>
        </w:rPr>
      </w:pPr>
      <w:r>
        <w:rPr>
          <w:noProof/>
        </w:rPr>
        <w:t>Civil penalty</w:t>
      </w:r>
      <w:r>
        <w:rPr>
          <w:noProof/>
        </w:rPr>
        <w:tab/>
        <w:t>26, 38, 47, 48</w:t>
      </w:r>
    </w:p>
    <w:p w14:paraId="4232CD5C" w14:textId="77777777" w:rsidR="00CB4FC6" w:rsidRDefault="00CB4FC6">
      <w:pPr>
        <w:pStyle w:val="Index1"/>
        <w:rPr>
          <w:noProof/>
        </w:rPr>
      </w:pPr>
      <w:r>
        <w:rPr>
          <w:noProof/>
        </w:rPr>
        <w:t>Cleaning solvents</w:t>
      </w:r>
      <w:r>
        <w:rPr>
          <w:noProof/>
        </w:rPr>
        <w:tab/>
        <w:t>59</w:t>
      </w:r>
    </w:p>
    <w:p w14:paraId="31FD2434" w14:textId="77777777" w:rsidR="00CB4FC6" w:rsidRDefault="00CB4FC6">
      <w:pPr>
        <w:pStyle w:val="Index1"/>
        <w:rPr>
          <w:noProof/>
        </w:rPr>
      </w:pPr>
      <w:r>
        <w:rPr>
          <w:noProof/>
        </w:rPr>
        <w:t>Cloths, wiping</w:t>
      </w:r>
      <w:r>
        <w:rPr>
          <w:noProof/>
        </w:rPr>
        <w:tab/>
        <w:t>133</w:t>
      </w:r>
    </w:p>
    <w:p w14:paraId="5762BA4D" w14:textId="77777777" w:rsidR="00CB4FC6" w:rsidRDefault="00CB4FC6">
      <w:pPr>
        <w:pStyle w:val="Index1"/>
        <w:rPr>
          <w:noProof/>
        </w:rPr>
      </w:pPr>
      <w:r>
        <w:rPr>
          <w:noProof/>
        </w:rPr>
        <w:t>Coal</w:t>
      </w:r>
      <w:r>
        <w:rPr>
          <w:noProof/>
        </w:rPr>
        <w:tab/>
        <w:t>128</w:t>
      </w:r>
    </w:p>
    <w:p w14:paraId="01920CE5" w14:textId="77777777" w:rsidR="00CB4FC6" w:rsidRDefault="00CB4FC6">
      <w:pPr>
        <w:pStyle w:val="Index1"/>
        <w:rPr>
          <w:noProof/>
        </w:rPr>
      </w:pPr>
      <w:r>
        <w:rPr>
          <w:noProof/>
        </w:rPr>
        <w:t>Coated seed</w:t>
      </w:r>
      <w:r>
        <w:rPr>
          <w:noProof/>
        </w:rPr>
        <w:tab/>
        <w:t>81</w:t>
      </w:r>
    </w:p>
    <w:p w14:paraId="5B055667" w14:textId="77777777" w:rsidR="00CB4FC6" w:rsidRDefault="00CB4FC6">
      <w:pPr>
        <w:pStyle w:val="Index1"/>
        <w:rPr>
          <w:noProof/>
        </w:rPr>
      </w:pPr>
      <w:r>
        <w:rPr>
          <w:noProof/>
        </w:rPr>
        <w:t>Cocoa, instant</w:t>
      </w:r>
      <w:r>
        <w:rPr>
          <w:noProof/>
        </w:rPr>
        <w:tab/>
        <w:t>249</w:t>
      </w:r>
    </w:p>
    <w:p w14:paraId="76D08382" w14:textId="77777777" w:rsidR="00CB4FC6" w:rsidRDefault="00CB4FC6">
      <w:pPr>
        <w:pStyle w:val="Index1"/>
        <w:rPr>
          <w:noProof/>
        </w:rPr>
      </w:pPr>
      <w:r>
        <w:rPr>
          <w:noProof/>
        </w:rPr>
        <w:t>Coffee, instant</w:t>
      </w:r>
      <w:r>
        <w:rPr>
          <w:noProof/>
        </w:rPr>
        <w:tab/>
        <w:t>249</w:t>
      </w:r>
    </w:p>
    <w:p w14:paraId="38521294" w14:textId="77777777" w:rsidR="00CB4FC6" w:rsidRDefault="00CB4FC6">
      <w:pPr>
        <w:pStyle w:val="Index1"/>
        <w:rPr>
          <w:noProof/>
        </w:rPr>
      </w:pPr>
      <w:r>
        <w:rPr>
          <w:noProof/>
        </w:rPr>
        <w:t>Combination package</w:t>
      </w:r>
    </w:p>
    <w:p w14:paraId="3F9F9773" w14:textId="77777777" w:rsidR="00CB4FC6" w:rsidRDefault="00CB4FC6">
      <w:pPr>
        <w:pStyle w:val="Index2"/>
      </w:pPr>
      <w:r>
        <w:t>Definition</w:t>
      </w:r>
      <w:r>
        <w:tab/>
        <w:t>58</w:t>
      </w:r>
    </w:p>
    <w:p w14:paraId="6881EEE4" w14:textId="77777777" w:rsidR="00CB4FC6" w:rsidRDefault="00CB4FC6">
      <w:pPr>
        <w:pStyle w:val="Index2"/>
      </w:pPr>
      <w:r>
        <w:t>Exemptions</w:t>
      </w:r>
      <w:r>
        <w:tab/>
        <w:t>153</w:t>
      </w:r>
    </w:p>
    <w:p w14:paraId="5BB6920B" w14:textId="77777777" w:rsidR="00CB4FC6" w:rsidRDefault="00CB4FC6">
      <w:pPr>
        <w:pStyle w:val="Index2"/>
      </w:pPr>
      <w:r>
        <w:t>Labeling, interpretation</w:t>
      </w:r>
      <w:r>
        <w:tab/>
        <w:t>76</w:t>
      </w:r>
    </w:p>
    <w:p w14:paraId="060D9B72" w14:textId="77777777" w:rsidR="00CB4FC6" w:rsidRDefault="00CB4FC6">
      <w:pPr>
        <w:pStyle w:val="Index1"/>
        <w:rPr>
          <w:noProof/>
        </w:rPr>
      </w:pPr>
      <w:r>
        <w:rPr>
          <w:noProof/>
        </w:rPr>
        <w:t>Comforters</w:t>
      </w:r>
      <w:r>
        <w:rPr>
          <w:noProof/>
        </w:rPr>
        <w:tab/>
        <w:t>79, 85</w:t>
      </w:r>
    </w:p>
    <w:p w14:paraId="53112A06" w14:textId="695A7ABB" w:rsidR="00CB4FC6" w:rsidRDefault="00CB4FC6">
      <w:pPr>
        <w:pStyle w:val="Index1"/>
        <w:rPr>
          <w:noProof/>
        </w:rPr>
      </w:pPr>
      <w:r>
        <w:rPr>
          <w:noProof/>
        </w:rPr>
        <w:t>Commercial and law enforcement equipment…</w:t>
      </w:r>
      <w:r>
        <w:rPr>
          <w:noProof/>
        </w:rPr>
        <w:tab/>
        <w:t>175, 176</w:t>
      </w:r>
    </w:p>
    <w:p w14:paraId="5485F834" w14:textId="77777777" w:rsidR="00CB4FC6" w:rsidRDefault="00CB4FC6">
      <w:pPr>
        <w:pStyle w:val="Index1"/>
        <w:rPr>
          <w:noProof/>
        </w:rPr>
      </w:pPr>
      <w:r>
        <w:rPr>
          <w:noProof/>
        </w:rPr>
        <w:t>Commercial and law enforcement weighing and measuring devices</w:t>
      </w:r>
      <w:r>
        <w:rPr>
          <w:noProof/>
        </w:rPr>
        <w:tab/>
        <w:t>159</w:t>
      </w:r>
    </w:p>
    <w:p w14:paraId="328FBC6E" w14:textId="77777777" w:rsidR="00CB4FC6" w:rsidRDefault="00CB4FC6">
      <w:pPr>
        <w:pStyle w:val="Index1"/>
        <w:rPr>
          <w:noProof/>
        </w:rPr>
      </w:pPr>
      <w:r>
        <w:rPr>
          <w:noProof/>
        </w:rPr>
        <w:t>Commercial vehicle</w:t>
      </w:r>
      <w:r>
        <w:rPr>
          <w:noProof/>
        </w:rPr>
        <w:tab/>
        <w:t>24</w:t>
      </w:r>
    </w:p>
    <w:p w14:paraId="4F3CA41F" w14:textId="77777777" w:rsidR="00CB4FC6" w:rsidRDefault="00CB4FC6">
      <w:pPr>
        <w:pStyle w:val="Index1"/>
        <w:rPr>
          <w:noProof/>
        </w:rPr>
      </w:pPr>
      <w:r>
        <w:rPr>
          <w:noProof/>
        </w:rPr>
        <w:t>Commodity</w:t>
      </w:r>
      <w:r>
        <w:rPr>
          <w:noProof/>
        </w:rPr>
        <w:tab/>
        <w:t>86</w:t>
      </w:r>
    </w:p>
    <w:p w14:paraId="64712322" w14:textId="77777777" w:rsidR="00CB4FC6" w:rsidRDefault="00CB4FC6">
      <w:pPr>
        <w:pStyle w:val="Index2"/>
      </w:pPr>
      <w:r>
        <w:t>Mixture of solid and liquid</w:t>
      </w:r>
      <w:r>
        <w:tab/>
        <w:t>71</w:t>
      </w:r>
    </w:p>
    <w:p w14:paraId="635DC271" w14:textId="77777777" w:rsidR="00CB4FC6" w:rsidRDefault="00CB4FC6">
      <w:pPr>
        <w:pStyle w:val="Index2"/>
      </w:pPr>
      <w:r>
        <w:t>Packaged</w:t>
      </w:r>
    </w:p>
    <w:p w14:paraId="1EF942E4" w14:textId="77777777" w:rsidR="00CB4FC6" w:rsidRDefault="00CB4FC6">
      <w:pPr>
        <w:pStyle w:val="Index3"/>
        <w:tabs>
          <w:tab w:val="right" w:leader="dot" w:pos="4310"/>
        </w:tabs>
        <w:rPr>
          <w:noProof/>
        </w:rPr>
      </w:pPr>
      <w:r>
        <w:rPr>
          <w:noProof/>
        </w:rPr>
        <w:t>Labeling requirements</w:t>
      </w:r>
      <w:r>
        <w:rPr>
          <w:noProof/>
        </w:rPr>
        <w:tab/>
        <w:t>82</w:t>
      </w:r>
    </w:p>
    <w:p w14:paraId="5B87F680" w14:textId="77777777" w:rsidR="00CB4FC6" w:rsidRDefault="00CB4FC6">
      <w:pPr>
        <w:pStyle w:val="Index3"/>
        <w:tabs>
          <w:tab w:val="right" w:leader="dot" w:pos="4310"/>
        </w:tabs>
        <w:rPr>
          <w:noProof/>
        </w:rPr>
      </w:pPr>
      <w:r>
        <w:rPr>
          <w:noProof/>
        </w:rPr>
        <w:t>Sold by count</w:t>
      </w:r>
      <w:r>
        <w:rPr>
          <w:noProof/>
        </w:rPr>
        <w:tab/>
        <w:t>86</w:t>
      </w:r>
    </w:p>
    <w:p w14:paraId="0A0865E5" w14:textId="77777777" w:rsidR="00CB4FC6" w:rsidRDefault="00CB4FC6">
      <w:pPr>
        <w:pStyle w:val="Index2"/>
      </w:pPr>
      <w:r>
        <w:t>Roll-type</w:t>
      </w:r>
      <w:r>
        <w:tab/>
        <w:t>68</w:t>
      </w:r>
    </w:p>
    <w:p w14:paraId="7F39AA0D" w14:textId="77777777" w:rsidR="00CB4FC6" w:rsidRDefault="00CB4FC6">
      <w:pPr>
        <w:pStyle w:val="Index2"/>
      </w:pPr>
      <w:r>
        <w:t>Semi-solid</w:t>
      </w:r>
      <w:r>
        <w:tab/>
        <w:t>71</w:t>
      </w:r>
    </w:p>
    <w:p w14:paraId="623DA6D6" w14:textId="77777777" w:rsidR="00CB4FC6" w:rsidRDefault="00CB4FC6">
      <w:pPr>
        <w:pStyle w:val="Index2"/>
      </w:pPr>
      <w:r>
        <w:t>U.S. customary units exemptions</w:t>
      </w:r>
      <w:r>
        <w:tab/>
        <w:t>87</w:t>
      </w:r>
    </w:p>
    <w:p w14:paraId="72365228" w14:textId="77777777" w:rsidR="00CB4FC6" w:rsidRDefault="00CB4FC6">
      <w:pPr>
        <w:pStyle w:val="Index2"/>
      </w:pPr>
      <w:r>
        <w:t>Viscous</w:t>
      </w:r>
      <w:r>
        <w:tab/>
        <w:t>71</w:t>
      </w:r>
    </w:p>
    <w:p w14:paraId="28FAB062" w14:textId="77777777" w:rsidR="00CB4FC6" w:rsidRDefault="00CB4FC6">
      <w:pPr>
        <w:pStyle w:val="Index2"/>
      </w:pPr>
      <w:r>
        <w:t>Weights and size</w:t>
      </w:r>
      <w:r>
        <w:tab/>
        <w:t>86</w:t>
      </w:r>
    </w:p>
    <w:p w14:paraId="344D7027" w14:textId="77777777" w:rsidR="00CB4FC6" w:rsidRDefault="00CB4FC6">
      <w:pPr>
        <w:pStyle w:val="Index1"/>
        <w:rPr>
          <w:noProof/>
        </w:rPr>
      </w:pPr>
      <w:r>
        <w:rPr>
          <w:noProof/>
        </w:rPr>
        <w:t>Commodity excluded from Federal Trade Commission jurisdiction</w:t>
      </w:r>
      <w:r>
        <w:rPr>
          <w:noProof/>
        </w:rPr>
        <w:tab/>
        <w:t>266</w:t>
      </w:r>
    </w:p>
    <w:p w14:paraId="19D445C3" w14:textId="77777777" w:rsidR="00CB4FC6" w:rsidRDefault="00CB4FC6">
      <w:pPr>
        <w:pStyle w:val="Index1"/>
        <w:rPr>
          <w:noProof/>
        </w:rPr>
      </w:pPr>
      <w:r>
        <w:rPr>
          <w:noProof/>
        </w:rPr>
        <w:t>Commodity under Federal Trade Commission jurisdiction</w:t>
      </w:r>
      <w:r>
        <w:rPr>
          <w:noProof/>
        </w:rPr>
        <w:tab/>
        <w:t>263</w:t>
      </w:r>
    </w:p>
    <w:p w14:paraId="7F850927" w14:textId="77777777" w:rsidR="00CB4FC6" w:rsidRDefault="00CB4FC6">
      <w:pPr>
        <w:pStyle w:val="Index1"/>
        <w:rPr>
          <w:noProof/>
        </w:rPr>
      </w:pPr>
      <w:r>
        <w:rPr>
          <w:noProof/>
        </w:rPr>
        <w:t>Commodity, liquid form, method of sale</w:t>
      </w:r>
      <w:r>
        <w:rPr>
          <w:noProof/>
        </w:rPr>
        <w:tab/>
        <w:t>24</w:t>
      </w:r>
    </w:p>
    <w:p w14:paraId="2DBD09AA" w14:textId="77777777" w:rsidR="00CB4FC6" w:rsidRDefault="00CB4FC6">
      <w:pPr>
        <w:pStyle w:val="Index1"/>
        <w:rPr>
          <w:noProof/>
        </w:rPr>
      </w:pPr>
      <w:r>
        <w:rPr>
          <w:noProof/>
        </w:rPr>
        <w:t>Common fraction</w:t>
      </w:r>
      <w:r>
        <w:rPr>
          <w:noProof/>
        </w:rPr>
        <w:tab/>
        <w:t>74</w:t>
      </w:r>
    </w:p>
    <w:p w14:paraId="48289932" w14:textId="77777777" w:rsidR="00CB4FC6" w:rsidRDefault="00CB4FC6">
      <w:pPr>
        <w:pStyle w:val="Index1"/>
        <w:rPr>
          <w:noProof/>
        </w:rPr>
      </w:pPr>
      <w:r>
        <w:rPr>
          <w:noProof/>
        </w:rPr>
        <w:t>Common fractions</w:t>
      </w:r>
      <w:r>
        <w:rPr>
          <w:noProof/>
        </w:rPr>
        <w:tab/>
        <w:t>69, 118</w:t>
      </w:r>
    </w:p>
    <w:p w14:paraId="5889F638" w14:textId="77777777" w:rsidR="00CB4FC6" w:rsidRDefault="00CB4FC6">
      <w:pPr>
        <w:pStyle w:val="Index1"/>
        <w:rPr>
          <w:noProof/>
        </w:rPr>
      </w:pPr>
      <w:r>
        <w:rPr>
          <w:noProof/>
        </w:rPr>
        <w:t>Compressed gases</w:t>
      </w:r>
      <w:r>
        <w:rPr>
          <w:noProof/>
        </w:rPr>
        <w:tab/>
        <w:t>129</w:t>
      </w:r>
    </w:p>
    <w:p w14:paraId="3FB7A121" w14:textId="77777777" w:rsidR="00CB4FC6" w:rsidRDefault="00CB4FC6">
      <w:pPr>
        <w:pStyle w:val="Index1"/>
        <w:rPr>
          <w:noProof/>
        </w:rPr>
      </w:pPr>
      <w:r>
        <w:rPr>
          <w:noProof/>
        </w:rPr>
        <w:t>Computer printer ribbons and tapes, guidelines</w:t>
      </w:r>
      <w:r>
        <w:rPr>
          <w:noProof/>
        </w:rPr>
        <w:tab/>
        <w:t>249</w:t>
      </w:r>
    </w:p>
    <w:p w14:paraId="02AD4037" w14:textId="77777777" w:rsidR="00CB4FC6" w:rsidRDefault="00CB4FC6">
      <w:pPr>
        <w:pStyle w:val="Index1"/>
        <w:rPr>
          <w:noProof/>
        </w:rPr>
      </w:pPr>
      <w:r>
        <w:rPr>
          <w:noProof/>
        </w:rPr>
        <w:t>Confections</w:t>
      </w:r>
      <w:r>
        <w:rPr>
          <w:noProof/>
        </w:rPr>
        <w:tab/>
        <w:t>82</w:t>
      </w:r>
    </w:p>
    <w:p w14:paraId="4B852D8F" w14:textId="77777777" w:rsidR="00CB4FC6" w:rsidRDefault="00CB4FC6">
      <w:pPr>
        <w:pStyle w:val="Index1"/>
        <w:rPr>
          <w:noProof/>
        </w:rPr>
      </w:pPr>
      <w:r>
        <w:rPr>
          <w:noProof/>
        </w:rPr>
        <w:t>Confidentiality</w:t>
      </w:r>
      <w:r>
        <w:rPr>
          <w:noProof/>
        </w:rPr>
        <w:tab/>
        <w:t>220</w:t>
      </w:r>
    </w:p>
    <w:p w14:paraId="4F31ADE7" w14:textId="77777777" w:rsidR="00CB4FC6" w:rsidRDefault="00CB4FC6">
      <w:pPr>
        <w:pStyle w:val="Index1"/>
        <w:rPr>
          <w:noProof/>
        </w:rPr>
      </w:pPr>
      <w:r>
        <w:rPr>
          <w:noProof/>
        </w:rPr>
        <w:t>Consumer package</w:t>
      </w:r>
      <w:r>
        <w:rPr>
          <w:noProof/>
        </w:rPr>
        <w:tab/>
        <w:t>58, 60, 61</w:t>
      </w:r>
    </w:p>
    <w:p w14:paraId="3FE9576D" w14:textId="77777777" w:rsidR="00CB4FC6" w:rsidRDefault="00CB4FC6">
      <w:pPr>
        <w:pStyle w:val="Index1"/>
        <w:rPr>
          <w:noProof/>
        </w:rPr>
      </w:pPr>
      <w:r>
        <w:rPr>
          <w:noProof/>
        </w:rPr>
        <w:t>Containers</w:t>
      </w:r>
    </w:p>
    <w:p w14:paraId="75CBC8A3" w14:textId="77777777" w:rsidR="00CB4FC6" w:rsidRDefault="00CB4FC6">
      <w:pPr>
        <w:pStyle w:val="Index2"/>
      </w:pPr>
      <w:r>
        <w:t>Auxiliary</w:t>
      </w:r>
      <w:r>
        <w:tab/>
        <w:t>57</w:t>
      </w:r>
    </w:p>
    <w:p w14:paraId="25DCFF77" w14:textId="77777777" w:rsidR="00CB4FC6" w:rsidRDefault="00CB4FC6">
      <w:pPr>
        <w:pStyle w:val="Index2"/>
      </w:pPr>
      <w:r>
        <w:t>Berries and small fruits</w:t>
      </w:r>
      <w:r>
        <w:tab/>
        <w:t>108</w:t>
      </w:r>
    </w:p>
    <w:p w14:paraId="2A414196" w14:textId="77777777" w:rsidR="00CB4FC6" w:rsidRDefault="00CB4FC6">
      <w:pPr>
        <w:pStyle w:val="Index2"/>
      </w:pPr>
      <w:r>
        <w:t>Budoir-type</w:t>
      </w:r>
      <w:r>
        <w:tab/>
        <w:t>84</w:t>
      </w:r>
    </w:p>
    <w:p w14:paraId="247DEAAA" w14:textId="77777777" w:rsidR="00CB4FC6" w:rsidRDefault="00CB4FC6">
      <w:pPr>
        <w:pStyle w:val="Index2"/>
      </w:pPr>
      <w:r>
        <w:t>Capacity</w:t>
      </w:r>
      <w:r>
        <w:tab/>
        <w:t>78</w:t>
      </w:r>
    </w:p>
    <w:p w14:paraId="0DA04710" w14:textId="77777777" w:rsidR="00CB4FC6" w:rsidRDefault="00CB4FC6">
      <w:pPr>
        <w:pStyle w:val="Index2"/>
      </w:pPr>
      <w:r>
        <w:t>Cardboard cartons</w:t>
      </w:r>
      <w:r>
        <w:tab/>
        <w:t>251</w:t>
      </w:r>
    </w:p>
    <w:p w14:paraId="58D2F958" w14:textId="77777777" w:rsidR="00CB4FC6" w:rsidRDefault="00CB4FC6">
      <w:pPr>
        <w:pStyle w:val="Index2"/>
      </w:pPr>
      <w:r>
        <w:t>Cartridge</w:t>
      </w:r>
      <w:r>
        <w:tab/>
        <w:t>84</w:t>
      </w:r>
    </w:p>
    <w:p w14:paraId="30B47837" w14:textId="77777777" w:rsidR="00CB4FC6" w:rsidRDefault="00CB4FC6">
      <w:pPr>
        <w:pStyle w:val="Index2"/>
      </w:pPr>
      <w:r>
        <w:t>Circular</w:t>
      </w:r>
      <w:r>
        <w:tab/>
        <w:t>78</w:t>
      </w:r>
    </w:p>
    <w:p w14:paraId="1674A841" w14:textId="77777777" w:rsidR="00CB4FC6" w:rsidRDefault="00CB4FC6">
      <w:pPr>
        <w:pStyle w:val="Index2"/>
      </w:pPr>
      <w:r>
        <w:t>Compact</w:t>
      </w:r>
      <w:r>
        <w:tab/>
        <w:t>84</w:t>
      </w:r>
    </w:p>
    <w:p w14:paraId="14678A07" w14:textId="77777777" w:rsidR="00CB4FC6" w:rsidRDefault="00CB4FC6">
      <w:pPr>
        <w:pStyle w:val="Index2"/>
      </w:pPr>
      <w:r>
        <w:t>Cups</w:t>
      </w:r>
      <w:r>
        <w:tab/>
        <w:t>78</w:t>
      </w:r>
    </w:p>
    <w:p w14:paraId="6326DBCC" w14:textId="77777777" w:rsidR="00CB4FC6" w:rsidRDefault="00CB4FC6">
      <w:pPr>
        <w:pStyle w:val="Index2"/>
      </w:pPr>
      <w:r>
        <w:t>Cylindrical</w:t>
      </w:r>
      <w:r>
        <w:tab/>
        <w:t>72, 73, 77</w:t>
      </w:r>
    </w:p>
    <w:p w14:paraId="64CB1638" w14:textId="77777777" w:rsidR="00CB4FC6" w:rsidRDefault="00CB4FC6">
      <w:pPr>
        <w:pStyle w:val="Index2"/>
      </w:pPr>
      <w:r>
        <w:t>Decorative</w:t>
      </w:r>
      <w:r>
        <w:tab/>
        <w:t>84</w:t>
      </w:r>
    </w:p>
    <w:p w14:paraId="5E205EE0" w14:textId="77777777" w:rsidR="00CB4FC6" w:rsidRDefault="00CB4FC6">
      <w:pPr>
        <w:pStyle w:val="Index2"/>
      </w:pPr>
      <w:r>
        <w:t>Dry measure</w:t>
      </w:r>
      <w:r>
        <w:tab/>
        <w:t>78</w:t>
      </w:r>
    </w:p>
    <w:p w14:paraId="1AE48CDF" w14:textId="77777777" w:rsidR="00CB4FC6" w:rsidRDefault="00CB4FC6">
      <w:pPr>
        <w:pStyle w:val="Index2"/>
      </w:pPr>
      <w:r>
        <w:t>For tobacco</w:t>
      </w:r>
      <w:r>
        <w:tab/>
        <w:t>82</w:t>
      </w:r>
    </w:p>
    <w:p w14:paraId="4CFD0427" w14:textId="77777777" w:rsidR="00CB4FC6" w:rsidRDefault="00CB4FC6">
      <w:pPr>
        <w:pStyle w:val="Index2"/>
      </w:pPr>
      <w:r>
        <w:t>Fuel storage</w:t>
      </w:r>
      <w:r>
        <w:tab/>
        <w:t>188</w:t>
      </w:r>
    </w:p>
    <w:p w14:paraId="21952E67" w14:textId="77777777" w:rsidR="00CB4FC6" w:rsidRDefault="00CB4FC6">
      <w:pPr>
        <w:pStyle w:val="Index2"/>
      </w:pPr>
      <w:r>
        <w:t>Liners</w:t>
      </w:r>
      <w:r>
        <w:tab/>
        <w:t>78</w:t>
      </w:r>
    </w:p>
    <w:p w14:paraId="7321DDE9" w14:textId="77777777" w:rsidR="00CB4FC6" w:rsidRDefault="00CB4FC6">
      <w:pPr>
        <w:pStyle w:val="Index2"/>
      </w:pPr>
      <w:r>
        <w:t>Liquid measure</w:t>
      </w:r>
      <w:r>
        <w:tab/>
        <w:t>78</w:t>
      </w:r>
    </w:p>
    <w:p w14:paraId="754B3232" w14:textId="77777777" w:rsidR="00CB4FC6" w:rsidRDefault="00CB4FC6">
      <w:pPr>
        <w:pStyle w:val="Index2"/>
      </w:pPr>
      <w:r>
        <w:t>Milk, ice cream, etc.</w:t>
      </w:r>
      <w:r>
        <w:tab/>
        <w:t>82, 83</w:t>
      </w:r>
    </w:p>
    <w:p w14:paraId="60D1A06C" w14:textId="77777777" w:rsidR="00CB4FC6" w:rsidRDefault="00CB4FC6">
      <w:pPr>
        <w:pStyle w:val="Index2"/>
      </w:pPr>
      <w:r>
        <w:t>Paper</w:t>
      </w:r>
      <w:r>
        <w:tab/>
        <w:t>265</w:t>
      </w:r>
    </w:p>
    <w:p w14:paraId="65043D9A" w14:textId="77777777" w:rsidR="00CB4FC6" w:rsidRDefault="00CB4FC6">
      <w:pPr>
        <w:pStyle w:val="Index2"/>
      </w:pPr>
      <w:r>
        <w:t>Pencil</w:t>
      </w:r>
      <w:r>
        <w:tab/>
        <w:t>84</w:t>
      </w:r>
    </w:p>
    <w:p w14:paraId="6EBC2C23" w14:textId="77777777" w:rsidR="00CB4FC6" w:rsidRDefault="00CB4FC6">
      <w:pPr>
        <w:pStyle w:val="Index2"/>
      </w:pPr>
      <w:r>
        <w:t>Pre-pressurized</w:t>
      </w:r>
      <w:r>
        <w:tab/>
        <w:t>61, 75</w:t>
      </w:r>
    </w:p>
    <w:p w14:paraId="43F629D5" w14:textId="77777777" w:rsidR="00CB4FC6" w:rsidRDefault="00CB4FC6">
      <w:pPr>
        <w:pStyle w:val="Index2"/>
      </w:pPr>
      <w:r>
        <w:t>Pressurized</w:t>
      </w:r>
      <w:r>
        <w:tab/>
        <w:t>61, 75, 288</w:t>
      </w:r>
    </w:p>
    <w:p w14:paraId="55AFB89A" w14:textId="77777777" w:rsidR="00CB4FC6" w:rsidRDefault="00CB4FC6">
      <w:pPr>
        <w:pStyle w:val="Index2"/>
      </w:pPr>
      <w:r>
        <w:t>Requirements</w:t>
      </w:r>
      <w:r>
        <w:tab/>
        <w:t>75</w:t>
      </w:r>
    </w:p>
    <w:p w14:paraId="5149DF2F" w14:textId="77777777" w:rsidR="00CB4FC6" w:rsidRDefault="00CB4FC6">
      <w:pPr>
        <w:pStyle w:val="Index2"/>
      </w:pPr>
      <w:r>
        <w:t>Retail tray pack displays</w:t>
      </w:r>
      <w:r>
        <w:tab/>
        <w:t>57</w:t>
      </w:r>
    </w:p>
    <w:p w14:paraId="1A03F5DA" w14:textId="77777777" w:rsidR="00CB4FC6" w:rsidRDefault="00CB4FC6">
      <w:pPr>
        <w:pStyle w:val="Index2"/>
      </w:pPr>
      <w:r>
        <w:t>Retangular</w:t>
      </w:r>
      <w:r>
        <w:tab/>
        <w:t>73</w:t>
      </w:r>
    </w:p>
    <w:p w14:paraId="24FB75A1" w14:textId="77777777" w:rsidR="00CB4FC6" w:rsidRDefault="00CB4FC6">
      <w:pPr>
        <w:pStyle w:val="Index2"/>
      </w:pPr>
      <w:r>
        <w:t>Reusable (returnable) glass</w:t>
      </w:r>
      <w:r>
        <w:tab/>
        <w:t>82</w:t>
      </w:r>
    </w:p>
    <w:p w14:paraId="5DDC5543" w14:textId="77777777" w:rsidR="00CB4FC6" w:rsidRDefault="00CB4FC6">
      <w:pPr>
        <w:pStyle w:val="Index2"/>
      </w:pPr>
      <w:r>
        <w:t>Shipping</w:t>
      </w:r>
      <w:r>
        <w:tab/>
        <w:t>57</w:t>
      </w:r>
    </w:p>
    <w:p w14:paraId="68BFD8E2" w14:textId="77777777" w:rsidR="00CB4FC6" w:rsidRDefault="00CB4FC6">
      <w:pPr>
        <w:pStyle w:val="Index2"/>
      </w:pPr>
      <w:r>
        <w:t>Shipping, marking requirements</w:t>
      </w:r>
      <w:r>
        <w:tab/>
        <w:t>108</w:t>
      </w:r>
    </w:p>
    <w:p w14:paraId="22F0455F" w14:textId="77777777" w:rsidR="00CB4FC6" w:rsidRDefault="00CB4FC6">
      <w:pPr>
        <w:pStyle w:val="Index2"/>
      </w:pPr>
      <w:r>
        <w:t>Square or oblong</w:t>
      </w:r>
      <w:r>
        <w:tab/>
        <w:t>77</w:t>
      </w:r>
    </w:p>
    <w:p w14:paraId="76A21D3B" w14:textId="77777777" w:rsidR="00CB4FC6" w:rsidRDefault="00CB4FC6">
      <w:pPr>
        <w:pStyle w:val="Index2"/>
      </w:pPr>
      <w:r>
        <w:t>Tint base paint</w:t>
      </w:r>
      <w:r>
        <w:tab/>
        <w:t>85</w:t>
      </w:r>
    </w:p>
    <w:p w14:paraId="44486AD4" w14:textId="77777777" w:rsidR="00CB4FC6" w:rsidRDefault="00CB4FC6">
      <w:pPr>
        <w:pStyle w:val="Index2"/>
      </w:pPr>
      <w:r>
        <w:t>Vegetable oil, guideline</w:t>
      </w:r>
      <w:r>
        <w:tab/>
        <w:t>253</w:t>
      </w:r>
    </w:p>
    <w:p w14:paraId="29370D60" w14:textId="77777777" w:rsidR="00CB4FC6" w:rsidRDefault="00CB4FC6">
      <w:pPr>
        <w:pStyle w:val="Index1"/>
        <w:rPr>
          <w:noProof/>
        </w:rPr>
      </w:pPr>
      <w:r>
        <w:rPr>
          <w:noProof/>
        </w:rPr>
        <w:t>Contract and disclosure requirements</w:t>
      </w:r>
      <w:r>
        <w:rPr>
          <w:noProof/>
        </w:rPr>
        <w:tab/>
        <w:t>114</w:t>
      </w:r>
    </w:p>
    <w:p w14:paraId="4008E4DB" w14:textId="77777777" w:rsidR="00CB4FC6" w:rsidRDefault="00CB4FC6">
      <w:pPr>
        <w:pStyle w:val="Index1"/>
        <w:rPr>
          <w:noProof/>
        </w:rPr>
      </w:pPr>
      <w:r>
        <w:rPr>
          <w:noProof/>
        </w:rPr>
        <w:t>Conversions</w:t>
      </w:r>
      <w:r>
        <w:rPr>
          <w:noProof/>
        </w:rPr>
        <w:tab/>
        <w:t>91, 94</w:t>
      </w:r>
    </w:p>
    <w:p w14:paraId="30407C40" w14:textId="77777777" w:rsidR="00CB4FC6" w:rsidRDefault="00CB4FC6">
      <w:pPr>
        <w:pStyle w:val="Index1"/>
        <w:rPr>
          <w:noProof/>
        </w:rPr>
      </w:pPr>
      <w:r>
        <w:rPr>
          <w:noProof/>
        </w:rPr>
        <w:t>Copier machine dispersant</w:t>
      </w:r>
      <w:r>
        <w:rPr>
          <w:noProof/>
        </w:rPr>
        <w:tab/>
        <w:t>59</w:t>
      </w:r>
    </w:p>
    <w:p w14:paraId="34EB8329" w14:textId="77777777" w:rsidR="00CB4FC6" w:rsidRDefault="00CB4FC6">
      <w:pPr>
        <w:pStyle w:val="Index1"/>
        <w:rPr>
          <w:noProof/>
        </w:rPr>
      </w:pPr>
      <w:r>
        <w:rPr>
          <w:noProof/>
        </w:rPr>
        <w:t>Corn flour</w:t>
      </w:r>
      <w:r>
        <w:rPr>
          <w:noProof/>
        </w:rPr>
        <w:tab/>
        <w:t>84</w:t>
      </w:r>
    </w:p>
    <w:p w14:paraId="4A13828D" w14:textId="77777777" w:rsidR="00CB4FC6" w:rsidRDefault="00CB4FC6">
      <w:pPr>
        <w:pStyle w:val="Index1"/>
        <w:rPr>
          <w:noProof/>
        </w:rPr>
      </w:pPr>
      <w:r>
        <w:rPr>
          <w:noProof/>
        </w:rPr>
        <w:t>Corn meal</w:t>
      </w:r>
      <w:r>
        <w:rPr>
          <w:noProof/>
        </w:rPr>
        <w:tab/>
        <w:t>84</w:t>
      </w:r>
    </w:p>
    <w:p w14:paraId="69844013" w14:textId="77777777" w:rsidR="00CB4FC6" w:rsidRDefault="00CB4FC6">
      <w:pPr>
        <w:pStyle w:val="Index1"/>
        <w:rPr>
          <w:noProof/>
        </w:rPr>
      </w:pPr>
      <w:r>
        <w:rPr>
          <w:noProof/>
        </w:rPr>
        <w:t>Cosmetics</w:t>
      </w:r>
      <w:r>
        <w:rPr>
          <w:noProof/>
        </w:rPr>
        <w:tab/>
        <w:t>84, 87, 96, 289</w:t>
      </w:r>
    </w:p>
    <w:p w14:paraId="119B057A" w14:textId="77777777" w:rsidR="00CB4FC6" w:rsidRDefault="00CB4FC6">
      <w:pPr>
        <w:pStyle w:val="Index1"/>
        <w:rPr>
          <w:noProof/>
        </w:rPr>
      </w:pPr>
      <w:r>
        <w:rPr>
          <w:noProof/>
        </w:rPr>
        <w:t>Cost per unit information</w:t>
      </w:r>
      <w:r>
        <w:rPr>
          <w:noProof/>
        </w:rPr>
        <w:tab/>
        <w:t>22</w:t>
      </w:r>
    </w:p>
    <w:p w14:paraId="032DD45E" w14:textId="77777777" w:rsidR="00CB4FC6" w:rsidRDefault="00CB4FC6">
      <w:pPr>
        <w:pStyle w:val="Index1"/>
        <w:rPr>
          <w:noProof/>
        </w:rPr>
      </w:pPr>
      <w:r>
        <w:rPr>
          <w:noProof/>
        </w:rPr>
        <w:t>Count</w:t>
      </w:r>
      <w:r>
        <w:rPr>
          <w:noProof/>
        </w:rPr>
        <w:tab/>
        <w:t>69, 86</w:t>
      </w:r>
    </w:p>
    <w:p w14:paraId="1038D2B9" w14:textId="77777777" w:rsidR="00CB4FC6" w:rsidRDefault="00CB4FC6">
      <w:pPr>
        <w:pStyle w:val="Index1"/>
        <w:rPr>
          <w:noProof/>
        </w:rPr>
      </w:pPr>
      <w:r>
        <w:rPr>
          <w:noProof/>
        </w:rPr>
        <w:t>Criminal penalties</w:t>
      </w:r>
      <w:r>
        <w:rPr>
          <w:noProof/>
        </w:rPr>
        <w:tab/>
        <w:t>27</w:t>
      </w:r>
    </w:p>
    <w:p w14:paraId="6EF8BC01" w14:textId="77777777" w:rsidR="00CB4FC6" w:rsidRDefault="00CB4FC6">
      <w:pPr>
        <w:pStyle w:val="Index1"/>
        <w:rPr>
          <w:noProof/>
        </w:rPr>
      </w:pPr>
      <w:r>
        <w:rPr>
          <w:noProof/>
        </w:rPr>
        <w:t>Crustaceans</w:t>
      </w:r>
      <w:r>
        <w:rPr>
          <w:noProof/>
        </w:rPr>
        <w:tab/>
        <w:t>108</w:t>
      </w:r>
    </w:p>
    <w:p w14:paraId="57515711" w14:textId="77777777" w:rsidR="00CB4FC6" w:rsidRDefault="00CB4FC6">
      <w:pPr>
        <w:pStyle w:val="Index1"/>
        <w:rPr>
          <w:noProof/>
        </w:rPr>
      </w:pPr>
      <w:r>
        <w:rPr>
          <w:noProof/>
        </w:rPr>
        <w:t>Cubic measure</w:t>
      </w:r>
      <w:r>
        <w:rPr>
          <w:noProof/>
        </w:rPr>
        <w:tab/>
        <w:t>65</w:t>
      </w:r>
    </w:p>
    <w:p w14:paraId="668605CF" w14:textId="77777777" w:rsidR="00CB4FC6" w:rsidRDefault="00CB4FC6">
      <w:pPr>
        <w:pStyle w:val="Index1"/>
        <w:rPr>
          <w:noProof/>
        </w:rPr>
      </w:pPr>
      <w:r>
        <w:rPr>
          <w:noProof/>
        </w:rPr>
        <w:t>Curtains</w:t>
      </w:r>
      <w:r>
        <w:rPr>
          <w:noProof/>
        </w:rPr>
        <w:tab/>
        <w:t>79</w:t>
      </w:r>
    </w:p>
    <w:p w14:paraId="3E99BFD9" w14:textId="77777777" w:rsidR="00CB4FC6" w:rsidRDefault="00CB4FC6">
      <w:pPr>
        <w:pStyle w:val="IndexHeading"/>
        <w:keepNext/>
        <w:tabs>
          <w:tab w:val="right" w:leader="dot" w:pos="4310"/>
        </w:tabs>
        <w:rPr>
          <w:rFonts w:eastAsiaTheme="minorEastAsia" w:cstheme="minorBidi"/>
          <w:b w:val="0"/>
          <w:bCs w:val="0"/>
          <w:noProof/>
        </w:rPr>
      </w:pPr>
      <w:r>
        <w:rPr>
          <w:noProof/>
        </w:rPr>
        <w:t>D</w:t>
      </w:r>
    </w:p>
    <w:p w14:paraId="2B61C605" w14:textId="77777777" w:rsidR="00CB4FC6" w:rsidRDefault="00CB4FC6">
      <w:pPr>
        <w:pStyle w:val="Index1"/>
        <w:rPr>
          <w:noProof/>
        </w:rPr>
      </w:pPr>
      <w:r>
        <w:rPr>
          <w:noProof/>
        </w:rPr>
        <w:t>Dairy products</w:t>
      </w:r>
    </w:p>
    <w:p w14:paraId="60F66DA7" w14:textId="77777777" w:rsidR="00CB4FC6" w:rsidRDefault="00CB4FC6">
      <w:pPr>
        <w:pStyle w:val="Index2"/>
      </w:pPr>
      <w:r>
        <w:t>Containers</w:t>
      </w:r>
    </w:p>
    <w:p w14:paraId="68D99694" w14:textId="77777777" w:rsidR="00CB4FC6" w:rsidRDefault="00CB4FC6">
      <w:pPr>
        <w:pStyle w:val="Index3"/>
        <w:tabs>
          <w:tab w:val="right" w:leader="dot" w:pos="4310"/>
        </w:tabs>
        <w:rPr>
          <w:noProof/>
        </w:rPr>
      </w:pPr>
      <w:r>
        <w:rPr>
          <w:noProof/>
        </w:rPr>
        <w:t>Milk, ice cream, etc.</w:t>
      </w:r>
      <w:r>
        <w:rPr>
          <w:noProof/>
        </w:rPr>
        <w:tab/>
        <w:t>83</w:t>
      </w:r>
    </w:p>
    <w:p w14:paraId="7E728FB7" w14:textId="77777777" w:rsidR="00CB4FC6" w:rsidRDefault="00CB4FC6">
      <w:pPr>
        <w:pStyle w:val="Index2"/>
      </w:pPr>
      <w:r>
        <w:t>Cottage cheese</w:t>
      </w:r>
      <w:r>
        <w:tab/>
        <w:t>109</w:t>
      </w:r>
    </w:p>
    <w:p w14:paraId="0C006B86" w14:textId="77777777" w:rsidR="00CB4FC6" w:rsidRDefault="00CB4FC6">
      <w:pPr>
        <w:pStyle w:val="Index2"/>
      </w:pPr>
      <w:r>
        <w:t>Cream</w:t>
      </w:r>
      <w:r>
        <w:tab/>
        <w:t>109</w:t>
      </w:r>
    </w:p>
    <w:p w14:paraId="0729B9E4" w14:textId="77777777" w:rsidR="00CB4FC6" w:rsidRDefault="00CB4FC6">
      <w:pPr>
        <w:pStyle w:val="Index2"/>
      </w:pPr>
      <w:r>
        <w:t>Cultured milk</w:t>
      </w:r>
      <w:r>
        <w:tab/>
        <w:t>109</w:t>
      </w:r>
    </w:p>
    <w:p w14:paraId="66CD1ADF" w14:textId="77777777" w:rsidR="00CB4FC6" w:rsidRDefault="00CB4FC6">
      <w:pPr>
        <w:pStyle w:val="Index2"/>
      </w:pPr>
      <w:r>
        <w:t>Fluid milk products</w:t>
      </w:r>
      <w:r>
        <w:tab/>
        <w:t>109</w:t>
      </w:r>
    </w:p>
    <w:p w14:paraId="658CBBF2" w14:textId="77777777" w:rsidR="00CB4FC6" w:rsidRDefault="00CB4FC6">
      <w:pPr>
        <w:pStyle w:val="Index2"/>
      </w:pPr>
      <w:r>
        <w:lastRenderedPageBreak/>
        <w:t>Ice cream</w:t>
      </w:r>
      <w:r>
        <w:tab/>
        <w:t>82, 110</w:t>
      </w:r>
    </w:p>
    <w:p w14:paraId="63131212" w14:textId="77777777" w:rsidR="00CB4FC6" w:rsidRDefault="00CB4FC6">
      <w:pPr>
        <w:pStyle w:val="Index3"/>
        <w:tabs>
          <w:tab w:val="right" w:leader="dot" w:pos="4310"/>
        </w:tabs>
        <w:rPr>
          <w:noProof/>
        </w:rPr>
      </w:pPr>
      <w:r>
        <w:rPr>
          <w:noProof/>
        </w:rPr>
        <w:t>Method of sale</w:t>
      </w:r>
      <w:r>
        <w:rPr>
          <w:noProof/>
        </w:rPr>
        <w:tab/>
        <w:t>110</w:t>
      </w:r>
    </w:p>
    <w:p w14:paraId="6DA9309A" w14:textId="77777777" w:rsidR="00CB4FC6" w:rsidRDefault="00CB4FC6">
      <w:pPr>
        <w:pStyle w:val="Index3"/>
        <w:tabs>
          <w:tab w:val="right" w:leader="dot" w:pos="4310"/>
        </w:tabs>
        <w:rPr>
          <w:noProof/>
        </w:rPr>
      </w:pPr>
      <w:r>
        <w:rPr>
          <w:noProof/>
        </w:rPr>
        <w:t>Pelletized frozen desserts</w:t>
      </w:r>
      <w:r>
        <w:rPr>
          <w:noProof/>
        </w:rPr>
        <w:tab/>
        <w:t>110</w:t>
      </w:r>
    </w:p>
    <w:p w14:paraId="0EBA6BA6" w14:textId="77777777" w:rsidR="00CB4FC6" w:rsidRDefault="00CB4FC6">
      <w:pPr>
        <w:pStyle w:val="Index3"/>
        <w:tabs>
          <w:tab w:val="right" w:leader="dot" w:pos="4310"/>
        </w:tabs>
        <w:rPr>
          <w:noProof/>
        </w:rPr>
      </w:pPr>
      <w:r>
        <w:rPr>
          <w:noProof/>
        </w:rPr>
        <w:t>Pelletized ice cream</w:t>
      </w:r>
      <w:r>
        <w:rPr>
          <w:noProof/>
        </w:rPr>
        <w:tab/>
        <w:t>110</w:t>
      </w:r>
    </w:p>
    <w:p w14:paraId="20C081C5" w14:textId="77777777" w:rsidR="00CB4FC6" w:rsidRDefault="00CB4FC6">
      <w:pPr>
        <w:pStyle w:val="Index2"/>
      </w:pPr>
      <w:r>
        <w:t>Ice cream and similar frozen products</w:t>
      </w:r>
      <w:r>
        <w:tab/>
        <w:t>109</w:t>
      </w:r>
    </w:p>
    <w:p w14:paraId="143F1A77" w14:textId="77777777" w:rsidR="00CB4FC6" w:rsidRDefault="00CB4FC6">
      <w:pPr>
        <w:pStyle w:val="Index2"/>
      </w:pPr>
      <w:r>
        <w:t>Milk</w:t>
      </w:r>
      <w:r>
        <w:tab/>
        <w:t>83</w:t>
      </w:r>
    </w:p>
    <w:p w14:paraId="53E70E09" w14:textId="77777777" w:rsidR="00CB4FC6" w:rsidRDefault="00CB4FC6">
      <w:pPr>
        <w:pStyle w:val="Index2"/>
      </w:pPr>
      <w:r>
        <w:t>Other milk products</w:t>
      </w:r>
      <w:r>
        <w:tab/>
        <w:t>109</w:t>
      </w:r>
    </w:p>
    <w:p w14:paraId="6212620F" w14:textId="77777777" w:rsidR="00CB4FC6" w:rsidRDefault="00CB4FC6">
      <w:pPr>
        <w:pStyle w:val="Index2"/>
      </w:pPr>
      <w:r>
        <w:t>Skim milk, lowfat milk</w:t>
      </w:r>
      <w:r>
        <w:tab/>
        <w:t>109</w:t>
      </w:r>
    </w:p>
    <w:p w14:paraId="7648BDC6" w14:textId="77777777" w:rsidR="00CB4FC6" w:rsidRDefault="00CB4FC6">
      <w:pPr>
        <w:pStyle w:val="Index2"/>
      </w:pPr>
      <w:r>
        <w:t>Yogurt</w:t>
      </w:r>
    </w:p>
    <w:p w14:paraId="5FA55D73" w14:textId="77777777" w:rsidR="00CB4FC6" w:rsidRDefault="00CB4FC6">
      <w:pPr>
        <w:pStyle w:val="Index3"/>
        <w:tabs>
          <w:tab w:val="right" w:leader="dot" w:pos="4310"/>
        </w:tabs>
        <w:rPr>
          <w:noProof/>
        </w:rPr>
      </w:pPr>
      <w:r>
        <w:rPr>
          <w:noProof/>
        </w:rPr>
        <w:t>Frozen</w:t>
      </w:r>
      <w:r>
        <w:rPr>
          <w:noProof/>
        </w:rPr>
        <w:tab/>
        <w:t>109</w:t>
      </w:r>
    </w:p>
    <w:p w14:paraId="65FEDCD1" w14:textId="77777777" w:rsidR="00CB4FC6" w:rsidRDefault="00CB4FC6">
      <w:pPr>
        <w:pStyle w:val="Index1"/>
        <w:rPr>
          <w:noProof/>
        </w:rPr>
      </w:pPr>
      <w:r>
        <w:rPr>
          <w:noProof/>
        </w:rPr>
        <w:t>Date</w:t>
      </w:r>
    </w:p>
    <w:p w14:paraId="7D6A282C" w14:textId="77777777" w:rsidR="00CB4FC6" w:rsidRDefault="00CB4FC6">
      <w:pPr>
        <w:pStyle w:val="Index2"/>
      </w:pPr>
      <w:r>
        <w:t>Determination</w:t>
      </w:r>
      <w:r>
        <w:tab/>
        <w:t>169</w:t>
      </w:r>
    </w:p>
    <w:p w14:paraId="6C940F8D" w14:textId="77777777" w:rsidR="00CB4FC6" w:rsidRDefault="00CB4FC6">
      <w:pPr>
        <w:pStyle w:val="Index2"/>
      </w:pPr>
      <w:r>
        <w:t>Expression</w:t>
      </w:r>
      <w:r>
        <w:tab/>
        <w:t>168</w:t>
      </w:r>
    </w:p>
    <w:p w14:paraId="07257FE6" w14:textId="77777777" w:rsidR="00CB4FC6" w:rsidRDefault="00CB4FC6">
      <w:pPr>
        <w:pStyle w:val="Index2"/>
      </w:pPr>
      <w:r>
        <w:t>Labeling</w:t>
      </w:r>
      <w:r>
        <w:tab/>
        <w:t>167</w:t>
      </w:r>
    </w:p>
    <w:p w14:paraId="44A84EC8" w14:textId="77777777" w:rsidR="00CB4FC6" w:rsidRDefault="00CB4FC6">
      <w:pPr>
        <w:pStyle w:val="Index1"/>
        <w:rPr>
          <w:noProof/>
        </w:rPr>
      </w:pPr>
      <w:r>
        <w:rPr>
          <w:noProof/>
        </w:rPr>
        <w:t>Deceptive dealing</w:t>
      </w:r>
      <w:r>
        <w:rPr>
          <w:noProof/>
        </w:rPr>
        <w:tab/>
        <w:t>21</w:t>
      </w:r>
    </w:p>
    <w:p w14:paraId="07E3194A" w14:textId="77777777" w:rsidR="00CB4FC6" w:rsidRDefault="00CB4FC6">
      <w:pPr>
        <w:pStyle w:val="Index1"/>
        <w:rPr>
          <w:noProof/>
        </w:rPr>
      </w:pPr>
      <w:r>
        <w:rPr>
          <w:noProof/>
        </w:rPr>
        <w:t>Decimal fractions</w:t>
      </w:r>
      <w:r>
        <w:rPr>
          <w:noProof/>
        </w:rPr>
        <w:tab/>
        <w:t>61, 70</w:t>
      </w:r>
    </w:p>
    <w:p w14:paraId="2E4DDC10" w14:textId="77777777" w:rsidR="00CB4FC6" w:rsidRDefault="00CB4FC6">
      <w:pPr>
        <w:pStyle w:val="Index1"/>
        <w:rPr>
          <w:noProof/>
        </w:rPr>
      </w:pPr>
      <w:r>
        <w:rPr>
          <w:noProof/>
        </w:rPr>
        <w:t>Declaration of quantity</w:t>
      </w:r>
      <w:r>
        <w:rPr>
          <w:noProof/>
        </w:rPr>
        <w:tab/>
        <w:t>62, 65, 66</w:t>
      </w:r>
    </w:p>
    <w:p w14:paraId="7C0023C8" w14:textId="77777777" w:rsidR="00CB4FC6" w:rsidRDefault="00CB4FC6">
      <w:pPr>
        <w:pStyle w:val="Index1"/>
        <w:rPr>
          <w:noProof/>
        </w:rPr>
      </w:pPr>
      <w:r>
        <w:rPr>
          <w:noProof/>
        </w:rPr>
        <w:t>Declarations of unit price</w:t>
      </w:r>
      <w:r>
        <w:rPr>
          <w:noProof/>
        </w:rPr>
        <w:tab/>
        <w:t>25</w:t>
      </w:r>
    </w:p>
    <w:p w14:paraId="2C69A4EC" w14:textId="77777777" w:rsidR="00CB4FC6" w:rsidRDefault="00CB4FC6">
      <w:pPr>
        <w:pStyle w:val="Index1"/>
        <w:rPr>
          <w:noProof/>
        </w:rPr>
      </w:pPr>
      <w:r>
        <w:rPr>
          <w:noProof/>
        </w:rPr>
        <w:t>Definitions</w:t>
      </w:r>
    </w:p>
    <w:p w14:paraId="6BE8AF8C" w14:textId="77777777" w:rsidR="00CB4FC6" w:rsidRPr="00CB4FC6" w:rsidRDefault="00CB4FC6">
      <w:pPr>
        <w:pStyle w:val="Index2"/>
      </w:pPr>
      <w:r w:rsidRPr="00CB4FC6">
        <w:t>Accreditation</w:t>
      </w:r>
      <w:r w:rsidRPr="00CB4FC6">
        <w:tab/>
        <w:t>18</w:t>
      </w:r>
    </w:p>
    <w:p w14:paraId="58A38871" w14:textId="77777777" w:rsidR="00CB4FC6" w:rsidRPr="00CB4FC6" w:rsidRDefault="00CB4FC6">
      <w:pPr>
        <w:pStyle w:val="Index2"/>
      </w:pPr>
      <w:r w:rsidRPr="00CB4FC6">
        <w:t>Aisle stacks or end-of-aisle displays</w:t>
      </w:r>
      <w:r w:rsidRPr="00CB4FC6">
        <w:tab/>
        <w:t>217</w:t>
      </w:r>
    </w:p>
    <w:p w14:paraId="14B63730" w14:textId="77777777" w:rsidR="00CB4FC6" w:rsidRPr="00CB4FC6" w:rsidRDefault="00CB4FC6">
      <w:pPr>
        <w:pStyle w:val="Index2"/>
      </w:pPr>
      <w:r w:rsidRPr="00CB4FC6">
        <w:t>Antiknock</w:t>
      </w:r>
      <w:r w:rsidRPr="00CB4FC6">
        <w:tab/>
        <w:t>187</w:t>
      </w:r>
    </w:p>
    <w:p w14:paraId="2D6FE1A3" w14:textId="77777777" w:rsidR="00CB4FC6" w:rsidRPr="00CB4FC6" w:rsidRDefault="00CB4FC6">
      <w:pPr>
        <w:pStyle w:val="Index2"/>
      </w:pPr>
      <w:r w:rsidRPr="00CB4FC6">
        <w:t>Area</w:t>
      </w:r>
      <w:r w:rsidRPr="00CB4FC6">
        <w:tab/>
        <w:t>217</w:t>
      </w:r>
    </w:p>
    <w:p w14:paraId="383002B5" w14:textId="77777777" w:rsidR="00CB4FC6" w:rsidRPr="00CB4FC6" w:rsidRDefault="00CB4FC6">
      <w:pPr>
        <w:pStyle w:val="Index2"/>
      </w:pPr>
      <w:r w:rsidRPr="00CB4FC6">
        <w:t>ASTM International</w:t>
      </w:r>
      <w:r w:rsidRPr="00CB4FC6">
        <w:tab/>
        <w:t>45, 187</w:t>
      </w:r>
    </w:p>
    <w:p w14:paraId="24E4A116" w14:textId="77777777" w:rsidR="00CB4FC6" w:rsidRPr="00CB4FC6" w:rsidRDefault="00CB4FC6">
      <w:pPr>
        <w:pStyle w:val="Index2"/>
      </w:pPr>
      <w:r w:rsidRPr="00CB4FC6">
        <w:t>Automated inspection</w:t>
      </w:r>
      <w:r w:rsidRPr="00CB4FC6">
        <w:tab/>
        <w:t>218</w:t>
      </w:r>
    </w:p>
    <w:p w14:paraId="72049FD5" w14:textId="77777777" w:rsidR="00CB4FC6" w:rsidRPr="00CB4FC6" w:rsidRDefault="00CB4FC6">
      <w:pPr>
        <w:pStyle w:val="Index2"/>
      </w:pPr>
      <w:r w:rsidRPr="00CB4FC6">
        <w:t>Automotive fuel rating</w:t>
      </w:r>
      <w:r w:rsidRPr="00CB4FC6">
        <w:tab/>
        <w:t>187</w:t>
      </w:r>
    </w:p>
    <w:p w14:paraId="36749C3A" w14:textId="77777777" w:rsidR="00CB4FC6" w:rsidRPr="00CB4FC6" w:rsidRDefault="00CB4FC6">
      <w:pPr>
        <w:pStyle w:val="Index2"/>
      </w:pPr>
      <w:r w:rsidRPr="00CB4FC6">
        <w:t>Automotive gasoline, automotive gasoline-oxygenate blend</w:t>
      </w:r>
      <w:r w:rsidRPr="00CB4FC6">
        <w:tab/>
        <w:t>187</w:t>
      </w:r>
    </w:p>
    <w:p w14:paraId="329A1BA3" w14:textId="77777777" w:rsidR="00CB4FC6" w:rsidRPr="00CB4FC6" w:rsidRDefault="00CB4FC6">
      <w:pPr>
        <w:pStyle w:val="Index2"/>
      </w:pPr>
      <w:r w:rsidRPr="00CB4FC6">
        <w:t>Automotive lubricants</w:t>
      </w:r>
      <w:r w:rsidRPr="00CB4FC6">
        <w:tab/>
        <w:t>45</w:t>
      </w:r>
    </w:p>
    <w:p w14:paraId="5D230964" w14:textId="77777777" w:rsidR="00CB4FC6" w:rsidRPr="00CB4FC6" w:rsidRDefault="00CB4FC6">
      <w:pPr>
        <w:pStyle w:val="Index2"/>
      </w:pPr>
      <w:r w:rsidRPr="00CB4FC6">
        <w:t>Aviation gasoline</w:t>
      </w:r>
      <w:r w:rsidRPr="00CB4FC6">
        <w:tab/>
        <w:t>187</w:t>
      </w:r>
    </w:p>
    <w:p w14:paraId="242C1E9E" w14:textId="77777777" w:rsidR="00CB4FC6" w:rsidRPr="00CB4FC6" w:rsidRDefault="00CB4FC6">
      <w:pPr>
        <w:pStyle w:val="Index2"/>
      </w:pPr>
      <w:r w:rsidRPr="00CB4FC6">
        <w:t>Aviation turbine fuel</w:t>
      </w:r>
      <w:r w:rsidRPr="00CB4FC6">
        <w:tab/>
        <w:t>187</w:t>
      </w:r>
    </w:p>
    <w:p w14:paraId="4B9F4C58" w14:textId="77777777" w:rsidR="00CB4FC6" w:rsidRPr="00CB4FC6" w:rsidRDefault="00CB4FC6">
      <w:pPr>
        <w:pStyle w:val="Index2"/>
      </w:pPr>
      <w:r w:rsidRPr="00CB4FC6">
        <w:t>Basis weight</w:t>
      </w:r>
      <w:r w:rsidRPr="00CB4FC6">
        <w:tab/>
        <w:t>134</w:t>
      </w:r>
    </w:p>
    <w:p w14:paraId="3940A79B" w14:textId="77777777" w:rsidR="00CB4FC6" w:rsidRPr="00CB4FC6" w:rsidRDefault="00CB4FC6">
      <w:pPr>
        <w:pStyle w:val="Index2"/>
      </w:pPr>
      <w:r w:rsidRPr="00CB4FC6">
        <w:t>Berries</w:t>
      </w:r>
      <w:r w:rsidRPr="00CB4FC6">
        <w:tab/>
        <w:t>107</w:t>
      </w:r>
    </w:p>
    <w:p w14:paraId="006AC4C5" w14:textId="77777777" w:rsidR="00CB4FC6" w:rsidRPr="00CB4FC6" w:rsidRDefault="00CB4FC6">
      <w:pPr>
        <w:pStyle w:val="Index2"/>
      </w:pPr>
      <w:r w:rsidRPr="00CB4FC6">
        <w:t>Biodiesel</w:t>
      </w:r>
      <w:r w:rsidRPr="00CB4FC6">
        <w:tab/>
        <w:t>187</w:t>
      </w:r>
    </w:p>
    <w:p w14:paraId="1B0B7CC8" w14:textId="77777777" w:rsidR="00CB4FC6" w:rsidRPr="00CB4FC6" w:rsidRDefault="00CB4FC6">
      <w:pPr>
        <w:pStyle w:val="Index2"/>
      </w:pPr>
      <w:r w:rsidRPr="00CB4FC6">
        <w:t>Biodiesel blend</w:t>
      </w:r>
      <w:r w:rsidRPr="00CB4FC6">
        <w:tab/>
        <w:t>187</w:t>
      </w:r>
    </w:p>
    <w:p w14:paraId="22BEB583" w14:textId="77777777" w:rsidR="00CB4FC6" w:rsidRPr="00CB4FC6" w:rsidRDefault="00CB4FC6">
      <w:pPr>
        <w:pStyle w:val="Index2"/>
      </w:pPr>
      <w:r w:rsidRPr="00CB4FC6">
        <w:t>Boards</w:t>
      </w:r>
      <w:r w:rsidRPr="00CB4FC6">
        <w:tab/>
        <w:t>120</w:t>
      </w:r>
    </w:p>
    <w:p w14:paraId="0946320E" w14:textId="77777777" w:rsidR="00CB4FC6" w:rsidRPr="00CB4FC6" w:rsidRDefault="00CB4FC6">
      <w:pPr>
        <w:pStyle w:val="Index2"/>
      </w:pPr>
      <w:r w:rsidRPr="00CB4FC6">
        <w:t>Butanol</w:t>
      </w:r>
      <w:r w:rsidRPr="00CB4FC6">
        <w:tab/>
        <w:t>187</w:t>
      </w:r>
    </w:p>
    <w:p w14:paraId="64FAFB8B" w14:textId="77777777" w:rsidR="00CB4FC6" w:rsidRPr="00CB4FC6" w:rsidRDefault="00CB4FC6">
      <w:pPr>
        <w:pStyle w:val="Index2"/>
      </w:pPr>
      <w:r w:rsidRPr="00CB4FC6">
        <w:t>Buyer</w:t>
      </w:r>
      <w:r w:rsidRPr="00CB4FC6">
        <w:tab/>
        <w:t>113</w:t>
      </w:r>
    </w:p>
    <w:p w14:paraId="0B90EB63" w14:textId="77777777" w:rsidR="00CB4FC6" w:rsidRPr="00CB4FC6" w:rsidRDefault="00CB4FC6">
      <w:pPr>
        <w:pStyle w:val="Index2"/>
      </w:pPr>
      <w:r w:rsidRPr="00CB4FC6">
        <w:t>Calibration</w:t>
      </w:r>
      <w:r w:rsidRPr="00CB4FC6">
        <w:tab/>
        <w:t>18</w:t>
      </w:r>
    </w:p>
    <w:p w14:paraId="51A2F5B4" w14:textId="77777777" w:rsidR="00CB4FC6" w:rsidRPr="00CB4FC6" w:rsidRDefault="00CB4FC6">
      <w:pPr>
        <w:pStyle w:val="Index2"/>
      </w:pPr>
      <w:r w:rsidRPr="00CB4FC6">
        <w:t>Cents-off representation</w:t>
      </w:r>
      <w:r w:rsidRPr="00CB4FC6">
        <w:tab/>
        <w:t>217</w:t>
      </w:r>
    </w:p>
    <w:p w14:paraId="73B8D1D4" w14:textId="77777777" w:rsidR="00CB4FC6" w:rsidRPr="00CB4FC6" w:rsidRDefault="00CB4FC6">
      <w:pPr>
        <w:pStyle w:val="Index2"/>
      </w:pPr>
      <w:r w:rsidRPr="00CB4FC6">
        <w:t>Cetane number</w:t>
      </w:r>
      <w:r w:rsidRPr="00CB4FC6">
        <w:tab/>
        <w:t>187</w:t>
      </w:r>
    </w:p>
    <w:p w14:paraId="1456B13F" w14:textId="77777777" w:rsidR="00CB4FC6" w:rsidRPr="00CB4FC6" w:rsidRDefault="00CB4FC6">
      <w:pPr>
        <w:pStyle w:val="Index2"/>
      </w:pPr>
      <w:r w:rsidRPr="00CB4FC6">
        <w:t>Combution engine</w:t>
      </w:r>
      <w:r w:rsidRPr="00CB4FC6">
        <w:tab/>
        <w:t>189</w:t>
      </w:r>
    </w:p>
    <w:p w14:paraId="5CDA81D8" w14:textId="77777777" w:rsidR="00CB4FC6" w:rsidRPr="00CB4FC6" w:rsidRDefault="00CB4FC6">
      <w:pPr>
        <w:pStyle w:val="Index2"/>
      </w:pPr>
      <w:r w:rsidRPr="00CB4FC6">
        <w:t>Commercial weighing and measuring equipment</w:t>
      </w:r>
      <w:r w:rsidRPr="00CB4FC6">
        <w:tab/>
        <w:t>18</w:t>
      </w:r>
    </w:p>
    <w:p w14:paraId="45B43201" w14:textId="77777777" w:rsidR="00CB4FC6" w:rsidRPr="00CB4FC6" w:rsidRDefault="00CB4FC6">
      <w:pPr>
        <w:pStyle w:val="Index2"/>
      </w:pPr>
      <w:r w:rsidRPr="00CB4FC6">
        <w:t>Communication paper</w:t>
      </w:r>
      <w:r w:rsidRPr="00CB4FC6">
        <w:tab/>
        <w:t>134</w:t>
      </w:r>
    </w:p>
    <w:p w14:paraId="2CEF37D7" w14:textId="77777777" w:rsidR="00CB4FC6" w:rsidRPr="00CB4FC6" w:rsidRDefault="00CB4FC6">
      <w:pPr>
        <w:pStyle w:val="Index2"/>
      </w:pPr>
      <w:r w:rsidRPr="00CB4FC6">
        <w:t>Compressed animal bedding</w:t>
      </w:r>
      <w:r w:rsidRPr="00CB4FC6">
        <w:tab/>
        <w:t>132</w:t>
      </w:r>
    </w:p>
    <w:p w14:paraId="703E0706" w14:textId="77777777" w:rsidR="00CB4FC6" w:rsidRPr="00CB4FC6" w:rsidRDefault="00CB4FC6">
      <w:pPr>
        <w:pStyle w:val="Index2"/>
      </w:pPr>
      <w:r w:rsidRPr="00CB4FC6">
        <w:t>Compressed natural gas (CNG)</w:t>
      </w:r>
      <w:r w:rsidRPr="00CB4FC6">
        <w:tab/>
        <w:t>133, 188</w:t>
      </w:r>
    </w:p>
    <w:p w14:paraId="16A05BCE" w14:textId="77777777" w:rsidR="00CB4FC6" w:rsidRPr="00CB4FC6" w:rsidRDefault="00CB4FC6">
      <w:pPr>
        <w:pStyle w:val="Index2"/>
      </w:pPr>
      <w:r w:rsidRPr="00CB4FC6">
        <w:t>Contract</w:t>
      </w:r>
      <w:r w:rsidRPr="00CB4FC6">
        <w:tab/>
        <w:t>113</w:t>
      </w:r>
    </w:p>
    <w:p w14:paraId="20EEB399" w14:textId="77777777" w:rsidR="00CB4FC6" w:rsidRPr="00CB4FC6" w:rsidRDefault="00CB4FC6">
      <w:pPr>
        <w:pStyle w:val="Index2"/>
      </w:pPr>
      <w:r w:rsidRPr="00CB4FC6">
        <w:t>Cord</w:t>
      </w:r>
      <w:r w:rsidRPr="00CB4FC6">
        <w:tab/>
        <w:t>116</w:t>
      </w:r>
    </w:p>
    <w:p w14:paraId="006CAC2F" w14:textId="77777777" w:rsidR="00CB4FC6" w:rsidRPr="00CB4FC6" w:rsidRDefault="00CB4FC6">
      <w:pPr>
        <w:pStyle w:val="Index2"/>
      </w:pPr>
      <w:r w:rsidRPr="00CB4FC6">
        <w:t>Correct</w:t>
      </w:r>
      <w:r w:rsidRPr="00CB4FC6">
        <w:tab/>
        <w:t>17</w:t>
      </w:r>
    </w:p>
    <w:p w14:paraId="64163202" w14:textId="77777777" w:rsidR="00CB4FC6" w:rsidRPr="00CB4FC6" w:rsidRDefault="00CB4FC6">
      <w:pPr>
        <w:pStyle w:val="Index2"/>
      </w:pPr>
      <w:r w:rsidRPr="00CB4FC6">
        <w:rPr>
          <w:rFonts w:cs="Times New Roman"/>
        </w:rPr>
        <w:t>Demand</w:t>
      </w:r>
      <w:r w:rsidRPr="00CB4FC6">
        <w:tab/>
        <w:t>143</w:t>
      </w:r>
    </w:p>
    <w:p w14:paraId="428953A4" w14:textId="77777777" w:rsidR="00CB4FC6" w:rsidRPr="00CB4FC6" w:rsidRDefault="00CB4FC6">
      <w:pPr>
        <w:pStyle w:val="Index2"/>
      </w:pPr>
      <w:r w:rsidRPr="00CB4FC6">
        <w:t>Denatured fuel ethanol</w:t>
      </w:r>
      <w:r w:rsidRPr="00CB4FC6">
        <w:tab/>
        <w:t>188</w:t>
      </w:r>
    </w:p>
    <w:p w14:paraId="295A8283" w14:textId="77777777" w:rsidR="00CB4FC6" w:rsidRPr="00CB4FC6" w:rsidRDefault="00CB4FC6">
      <w:pPr>
        <w:pStyle w:val="Index2"/>
      </w:pPr>
      <w:r w:rsidRPr="00CB4FC6">
        <w:t>Diesel exhaust fluid (DEF)</w:t>
      </w:r>
      <w:r w:rsidRPr="00CB4FC6">
        <w:tab/>
        <w:t>188</w:t>
      </w:r>
    </w:p>
    <w:p w14:paraId="104D9D74" w14:textId="77777777" w:rsidR="00CB4FC6" w:rsidRPr="00CB4FC6" w:rsidRDefault="00CB4FC6">
      <w:pPr>
        <w:pStyle w:val="Index2"/>
      </w:pPr>
      <w:r w:rsidRPr="00CB4FC6">
        <w:t>Diesel fuel</w:t>
      </w:r>
      <w:r w:rsidRPr="00CB4FC6">
        <w:tab/>
        <w:t>188</w:t>
      </w:r>
    </w:p>
    <w:p w14:paraId="0C9E3805" w14:textId="77777777" w:rsidR="00CB4FC6" w:rsidRPr="00CB4FC6" w:rsidRDefault="00CB4FC6">
      <w:pPr>
        <w:pStyle w:val="Index2"/>
      </w:pPr>
      <w:r w:rsidRPr="00CB4FC6">
        <w:t>Diesel gallon equivalent (DGE)</w:t>
      </w:r>
      <w:r w:rsidRPr="00CB4FC6">
        <w:tab/>
        <w:t>134</w:t>
      </w:r>
    </w:p>
    <w:p w14:paraId="2CD7D93B" w14:textId="77777777" w:rsidR="00CB4FC6" w:rsidRPr="00CB4FC6" w:rsidRDefault="00CB4FC6">
      <w:pPr>
        <w:pStyle w:val="Index2"/>
      </w:pPr>
      <w:r w:rsidRPr="00CB4FC6">
        <w:t>Dimension lumber</w:t>
      </w:r>
      <w:r w:rsidRPr="00CB4FC6">
        <w:tab/>
        <w:t>120</w:t>
      </w:r>
    </w:p>
    <w:p w14:paraId="6FB575DC" w14:textId="77777777" w:rsidR="00CB4FC6" w:rsidRPr="00CB4FC6" w:rsidRDefault="00CB4FC6">
      <w:pPr>
        <w:pStyle w:val="Index2"/>
      </w:pPr>
      <w:r w:rsidRPr="00CB4FC6">
        <w:t>Director</w:t>
      </w:r>
      <w:r w:rsidRPr="00CB4FC6">
        <w:tab/>
        <w:t>45, 188</w:t>
      </w:r>
    </w:p>
    <w:p w14:paraId="1F77796D" w14:textId="77777777" w:rsidR="00CB4FC6" w:rsidRPr="00CB4FC6" w:rsidRDefault="00CB4FC6">
      <w:pPr>
        <w:pStyle w:val="Index2"/>
      </w:pPr>
      <w:r w:rsidRPr="00CB4FC6">
        <w:t>Direct-store-delivery (DSD) item</w:t>
      </w:r>
      <w:r w:rsidRPr="00CB4FC6">
        <w:tab/>
        <w:t>217</w:t>
      </w:r>
    </w:p>
    <w:p w14:paraId="457A11DB" w14:textId="77777777" w:rsidR="00CB4FC6" w:rsidRPr="00CB4FC6" w:rsidRDefault="00CB4FC6">
      <w:pPr>
        <w:pStyle w:val="Index2"/>
      </w:pPr>
      <w:r w:rsidRPr="00CB4FC6">
        <w:t>Distillate</w:t>
      </w:r>
      <w:r w:rsidRPr="00CB4FC6">
        <w:tab/>
        <w:t>188</w:t>
      </w:r>
    </w:p>
    <w:p w14:paraId="770BCE6E" w14:textId="77777777" w:rsidR="00CB4FC6" w:rsidRPr="00CB4FC6" w:rsidRDefault="00CB4FC6">
      <w:pPr>
        <w:pStyle w:val="Index2"/>
      </w:pPr>
      <w:r w:rsidRPr="00CB4FC6">
        <w:t>Electric vehicle suppy equipment (EVSE)</w:t>
      </w:r>
      <w:r w:rsidRPr="00CB4FC6">
        <w:tab/>
        <w:t>138</w:t>
      </w:r>
    </w:p>
    <w:p w14:paraId="1AFB43EE" w14:textId="77777777" w:rsidR="00CB4FC6" w:rsidRPr="00CB4FC6" w:rsidRDefault="00CB4FC6">
      <w:pPr>
        <w:pStyle w:val="Index2"/>
      </w:pPr>
      <w:r w:rsidRPr="00CB4FC6">
        <w:rPr>
          <w:rFonts w:cs="Times New Roman"/>
        </w:rPr>
        <w:t>Electricity Metering System</w:t>
      </w:r>
      <w:r w:rsidRPr="00CB4FC6">
        <w:tab/>
        <w:t>143</w:t>
      </w:r>
    </w:p>
    <w:p w14:paraId="3469BF94" w14:textId="77777777" w:rsidR="00CB4FC6" w:rsidRDefault="00CB4FC6">
      <w:pPr>
        <w:pStyle w:val="Index2"/>
      </w:pPr>
      <w:r w:rsidRPr="00CB4FC6">
        <w:t>Electricity sold as vehicle fuel</w:t>
      </w:r>
      <w:r>
        <w:tab/>
        <w:t>138</w:t>
      </w:r>
    </w:p>
    <w:p w14:paraId="57E75A7E" w14:textId="77777777" w:rsidR="00CB4FC6" w:rsidRDefault="00CB4FC6">
      <w:pPr>
        <w:pStyle w:val="Index2"/>
      </w:pPr>
      <w:r>
        <w:t>Energy Institute</w:t>
      </w:r>
      <w:r>
        <w:tab/>
        <w:t>188</w:t>
      </w:r>
    </w:p>
    <w:p w14:paraId="618789C9" w14:textId="77777777" w:rsidR="00CB4FC6" w:rsidRDefault="00CB4FC6">
      <w:pPr>
        <w:pStyle w:val="Index2"/>
      </w:pPr>
      <w:r>
        <w:t>Engine fuel</w:t>
      </w:r>
      <w:r>
        <w:tab/>
        <w:t>45, 188</w:t>
      </w:r>
    </w:p>
    <w:p w14:paraId="27BDC115" w14:textId="77777777" w:rsidR="00CB4FC6" w:rsidRDefault="00CB4FC6">
      <w:pPr>
        <w:pStyle w:val="Index2"/>
      </w:pPr>
      <w:r>
        <w:t>Engine fuel designed for special use</w:t>
      </w:r>
      <w:r>
        <w:tab/>
        <w:t>45</w:t>
      </w:r>
    </w:p>
    <w:p w14:paraId="35A50D09" w14:textId="77777777" w:rsidR="00CB4FC6" w:rsidRDefault="00CB4FC6">
      <w:pPr>
        <w:pStyle w:val="Index2"/>
      </w:pPr>
      <w:r>
        <w:t>Engine fuels designed for special use</w:t>
      </w:r>
      <w:r>
        <w:tab/>
        <w:t>188</w:t>
      </w:r>
    </w:p>
    <w:p w14:paraId="17F1D3E9" w14:textId="77777777" w:rsidR="00CB4FC6" w:rsidRPr="00CB4FC6" w:rsidRDefault="00CB4FC6">
      <w:pPr>
        <w:pStyle w:val="Index2"/>
      </w:pPr>
      <w:r w:rsidRPr="00CB4FC6">
        <w:t>Environments Protection Agency (EPA)</w:t>
      </w:r>
      <w:r w:rsidRPr="00CB4FC6">
        <w:tab/>
        <w:t>188</w:t>
      </w:r>
    </w:p>
    <w:p w14:paraId="335B499E" w14:textId="77777777" w:rsidR="00CB4FC6" w:rsidRPr="00CB4FC6" w:rsidRDefault="00CB4FC6">
      <w:pPr>
        <w:pStyle w:val="Index2"/>
      </w:pPr>
      <w:r w:rsidRPr="00CB4FC6">
        <w:t>Errors</w:t>
      </w:r>
      <w:r w:rsidRPr="00CB4FC6">
        <w:tab/>
        <w:t>233</w:t>
      </w:r>
    </w:p>
    <w:p w14:paraId="5024002C" w14:textId="77777777" w:rsidR="00CB4FC6" w:rsidRPr="00CB4FC6" w:rsidRDefault="00CB4FC6">
      <w:pPr>
        <w:pStyle w:val="Index2"/>
      </w:pPr>
      <w:r w:rsidRPr="00CB4FC6">
        <w:t>Ethanol</w:t>
      </w:r>
      <w:r w:rsidRPr="00CB4FC6">
        <w:tab/>
        <w:t>188</w:t>
      </w:r>
    </w:p>
    <w:p w14:paraId="102786A8" w14:textId="77777777" w:rsidR="00CB4FC6" w:rsidRPr="00CB4FC6" w:rsidRDefault="00CB4FC6">
      <w:pPr>
        <w:pStyle w:val="Index2"/>
      </w:pPr>
      <w:r w:rsidRPr="00CB4FC6">
        <w:t>Ethanol flex fuel</w:t>
      </w:r>
      <w:r w:rsidRPr="00CB4FC6">
        <w:tab/>
        <w:t>188</w:t>
      </w:r>
    </w:p>
    <w:p w14:paraId="5765995F" w14:textId="77777777" w:rsidR="00CB4FC6" w:rsidRPr="00CB4FC6" w:rsidRDefault="00CB4FC6">
      <w:pPr>
        <w:pStyle w:val="Index2"/>
      </w:pPr>
      <w:r w:rsidRPr="00CB4FC6">
        <w:t>Fireplace and stove wood</w:t>
      </w:r>
      <w:r w:rsidRPr="00CB4FC6">
        <w:tab/>
        <w:t>116</w:t>
      </w:r>
    </w:p>
    <w:p w14:paraId="6FB9B025" w14:textId="77777777" w:rsidR="00CB4FC6" w:rsidRPr="00CB4FC6" w:rsidRDefault="00CB4FC6">
      <w:pPr>
        <w:pStyle w:val="Index2"/>
      </w:pPr>
      <w:r w:rsidRPr="00CB4FC6">
        <w:t>Fixed service (EVSE)</w:t>
      </w:r>
      <w:r w:rsidRPr="00CB4FC6">
        <w:tab/>
        <w:t>138</w:t>
      </w:r>
    </w:p>
    <w:p w14:paraId="41A76517" w14:textId="77777777" w:rsidR="00CB4FC6" w:rsidRPr="00CB4FC6" w:rsidRDefault="00CB4FC6">
      <w:pPr>
        <w:pStyle w:val="Index2"/>
      </w:pPr>
      <w:r w:rsidRPr="00CB4FC6">
        <w:t>Flavoring chips</w:t>
      </w:r>
      <w:r w:rsidRPr="00CB4FC6">
        <w:tab/>
        <w:t>116</w:t>
      </w:r>
    </w:p>
    <w:p w14:paraId="4DDE01B1" w14:textId="77777777" w:rsidR="00CB4FC6" w:rsidRPr="00CB4FC6" w:rsidRDefault="00CB4FC6">
      <w:pPr>
        <w:pStyle w:val="Index2"/>
      </w:pPr>
      <w:r w:rsidRPr="00CB4FC6">
        <w:t>Flexible fuel vehicle</w:t>
      </w:r>
      <w:r w:rsidRPr="00CB4FC6">
        <w:tab/>
        <w:t>188</w:t>
      </w:r>
    </w:p>
    <w:p w14:paraId="58F3B113" w14:textId="77777777" w:rsidR="00CB4FC6" w:rsidRPr="00CB4FC6" w:rsidRDefault="00CB4FC6">
      <w:pPr>
        <w:pStyle w:val="Index2"/>
      </w:pPr>
      <w:r w:rsidRPr="00CB4FC6">
        <w:t>Food item</w:t>
      </w:r>
      <w:r w:rsidRPr="00CB4FC6">
        <w:tab/>
        <w:t>113</w:t>
      </w:r>
    </w:p>
    <w:p w14:paraId="17DD1493" w14:textId="77777777" w:rsidR="00CB4FC6" w:rsidRPr="00CB4FC6" w:rsidRDefault="00CB4FC6">
      <w:pPr>
        <w:pStyle w:val="Index2"/>
      </w:pPr>
      <w:r w:rsidRPr="00CB4FC6">
        <w:t>Fuel additives</w:t>
      </w:r>
      <w:r w:rsidRPr="00CB4FC6">
        <w:tab/>
        <w:t>188</w:t>
      </w:r>
    </w:p>
    <w:p w14:paraId="176B09BF" w14:textId="77777777" w:rsidR="00CB4FC6" w:rsidRPr="00CB4FC6" w:rsidRDefault="00CB4FC6">
      <w:pPr>
        <w:pStyle w:val="Index2"/>
      </w:pPr>
      <w:r w:rsidRPr="00CB4FC6">
        <w:t>Fuel cell</w:t>
      </w:r>
      <w:r w:rsidRPr="00CB4FC6">
        <w:tab/>
        <w:t>189</w:t>
      </w:r>
    </w:p>
    <w:p w14:paraId="00619CA9" w14:textId="77777777" w:rsidR="00CB4FC6" w:rsidRPr="00CB4FC6" w:rsidRDefault="00CB4FC6">
      <w:pPr>
        <w:pStyle w:val="Index2"/>
      </w:pPr>
      <w:r w:rsidRPr="00CB4FC6">
        <w:t>Fuel oil</w:t>
      </w:r>
      <w:r w:rsidRPr="00CB4FC6">
        <w:tab/>
        <w:t>189</w:t>
      </w:r>
    </w:p>
    <w:p w14:paraId="3BC3C2AE" w14:textId="77777777" w:rsidR="00CB4FC6" w:rsidRPr="00CB4FC6" w:rsidRDefault="00CB4FC6">
      <w:pPr>
        <w:pStyle w:val="Index2"/>
      </w:pPr>
      <w:r w:rsidRPr="00CB4FC6">
        <w:t>Gasoline</w:t>
      </w:r>
      <w:r w:rsidRPr="00CB4FC6">
        <w:tab/>
        <w:t>189</w:t>
      </w:r>
    </w:p>
    <w:p w14:paraId="60106B65" w14:textId="77777777" w:rsidR="00CB4FC6" w:rsidRPr="00CB4FC6" w:rsidRDefault="00CB4FC6">
      <w:pPr>
        <w:pStyle w:val="Index2"/>
      </w:pPr>
      <w:r w:rsidRPr="00CB4FC6">
        <w:t>Gasoline gallon equivalent (GGE)</w:t>
      </w:r>
      <w:r w:rsidRPr="00CB4FC6">
        <w:tab/>
        <w:t>134</w:t>
      </w:r>
    </w:p>
    <w:p w14:paraId="70F4F647" w14:textId="77777777" w:rsidR="00CB4FC6" w:rsidRPr="00CB4FC6" w:rsidRDefault="00CB4FC6">
      <w:pPr>
        <w:pStyle w:val="Index2"/>
      </w:pPr>
      <w:r w:rsidRPr="00CB4FC6">
        <w:t>Gasoline-oxygenate blends</w:t>
      </w:r>
      <w:r w:rsidRPr="00CB4FC6">
        <w:tab/>
        <w:t>189</w:t>
      </w:r>
    </w:p>
    <w:p w14:paraId="0098F3EA" w14:textId="77777777" w:rsidR="00CB4FC6" w:rsidRPr="00CB4FC6" w:rsidRDefault="00CB4FC6">
      <w:pPr>
        <w:pStyle w:val="Index2"/>
      </w:pPr>
      <w:r w:rsidRPr="00CB4FC6">
        <w:t>Gear oil</w:t>
      </w:r>
      <w:r w:rsidRPr="00CB4FC6">
        <w:tab/>
        <w:t>189</w:t>
      </w:r>
    </w:p>
    <w:p w14:paraId="06D1FDB3" w14:textId="77777777" w:rsidR="00CB4FC6" w:rsidRPr="00CB4FC6" w:rsidRDefault="00CB4FC6">
      <w:pPr>
        <w:pStyle w:val="Index2"/>
      </w:pPr>
      <w:r w:rsidRPr="00CB4FC6">
        <w:t>Grade (lumber)</w:t>
      </w:r>
      <w:r w:rsidRPr="00CB4FC6">
        <w:tab/>
        <w:t>120</w:t>
      </w:r>
    </w:p>
    <w:p w14:paraId="40FE7D84" w14:textId="77777777" w:rsidR="00CB4FC6" w:rsidRPr="00CB4FC6" w:rsidRDefault="00CB4FC6">
      <w:pPr>
        <w:pStyle w:val="Index2"/>
      </w:pPr>
      <w:r w:rsidRPr="00CB4FC6">
        <w:t>Hand-held scanning device</w:t>
      </w:r>
      <w:r w:rsidRPr="00CB4FC6">
        <w:tab/>
        <w:t>217</w:t>
      </w:r>
    </w:p>
    <w:p w14:paraId="7E220CD9" w14:textId="77777777" w:rsidR="00CB4FC6" w:rsidRPr="00CB4FC6" w:rsidRDefault="00CB4FC6">
      <w:pPr>
        <w:pStyle w:val="Index2"/>
      </w:pPr>
      <w:r w:rsidRPr="00CB4FC6">
        <w:t>Header strip</w:t>
      </w:r>
      <w:r w:rsidRPr="00CB4FC6">
        <w:tab/>
        <w:t>59</w:t>
      </w:r>
    </w:p>
    <w:p w14:paraId="7B53EBE5" w14:textId="77777777" w:rsidR="00CB4FC6" w:rsidRPr="00CB4FC6" w:rsidRDefault="00CB4FC6">
      <w:pPr>
        <w:pStyle w:val="Index2"/>
      </w:pPr>
      <w:r w:rsidRPr="00CB4FC6">
        <w:t>Home food service plan</w:t>
      </w:r>
      <w:r w:rsidRPr="00CB4FC6">
        <w:tab/>
        <w:t>113</w:t>
      </w:r>
    </w:p>
    <w:p w14:paraId="5D8DB530" w14:textId="77777777" w:rsidR="00CB4FC6" w:rsidRPr="00CB4FC6" w:rsidRDefault="00CB4FC6">
      <w:pPr>
        <w:pStyle w:val="Index2"/>
        <w:rPr>
          <w:bCs/>
        </w:rPr>
      </w:pPr>
      <w:r w:rsidRPr="00CB4FC6">
        <w:t>Hydraulic fluid</w:t>
      </w:r>
      <w:r w:rsidRPr="00CB4FC6">
        <w:tab/>
      </w:r>
      <w:r w:rsidRPr="00CB4FC6">
        <w:rPr>
          <w:bCs/>
        </w:rPr>
        <w:t>189</w:t>
      </w:r>
    </w:p>
    <w:p w14:paraId="206CDC2A" w14:textId="77777777" w:rsidR="00CB4FC6" w:rsidRPr="00CB4FC6" w:rsidRDefault="00CB4FC6">
      <w:pPr>
        <w:pStyle w:val="Index2"/>
      </w:pPr>
      <w:r w:rsidRPr="00CB4FC6">
        <w:t>Hydrogen fuel</w:t>
      </w:r>
      <w:r w:rsidRPr="00CB4FC6">
        <w:tab/>
        <w:t>136, 189</w:t>
      </w:r>
    </w:p>
    <w:p w14:paraId="0B46F60D" w14:textId="77777777" w:rsidR="00CB4FC6" w:rsidRPr="00CB4FC6" w:rsidRDefault="00CB4FC6">
      <w:pPr>
        <w:pStyle w:val="Index2"/>
      </w:pPr>
      <w:r w:rsidRPr="00CB4FC6">
        <w:t>Increased inspection frequency</w:t>
      </w:r>
      <w:r w:rsidRPr="00CB4FC6">
        <w:tab/>
        <w:t>218</w:t>
      </w:r>
    </w:p>
    <w:p w14:paraId="3C5A0C71" w14:textId="77777777" w:rsidR="00CB4FC6" w:rsidRPr="00CB4FC6" w:rsidRDefault="00CB4FC6">
      <w:pPr>
        <w:pStyle w:val="Index2"/>
      </w:pPr>
      <w:r w:rsidRPr="00CB4FC6">
        <w:t>Inspection control</w:t>
      </w:r>
      <w:r w:rsidRPr="00CB4FC6">
        <w:tab/>
        <w:t>218</w:t>
      </w:r>
    </w:p>
    <w:p w14:paraId="659C1BF9" w14:textId="77777777" w:rsidR="00CB4FC6" w:rsidRPr="00CB4FC6" w:rsidRDefault="00CB4FC6">
      <w:pPr>
        <w:pStyle w:val="Index2"/>
      </w:pPr>
      <w:r w:rsidRPr="00CB4FC6">
        <w:t>Inspection frequency</w:t>
      </w:r>
      <w:r w:rsidRPr="00CB4FC6">
        <w:tab/>
        <w:t>218</w:t>
      </w:r>
    </w:p>
    <w:p w14:paraId="30E9FFE4" w14:textId="77777777" w:rsidR="00CB4FC6" w:rsidRPr="00CB4FC6" w:rsidRDefault="00CB4FC6">
      <w:pPr>
        <w:pStyle w:val="Index2"/>
      </w:pPr>
      <w:r w:rsidRPr="00CB4FC6">
        <w:t>Inspection lot</w:t>
      </w:r>
      <w:r w:rsidRPr="00CB4FC6">
        <w:tab/>
        <w:t>218</w:t>
      </w:r>
    </w:p>
    <w:p w14:paraId="1C0A9EE7" w14:textId="77777777" w:rsidR="00CB4FC6" w:rsidRPr="00CB4FC6" w:rsidRDefault="00CB4FC6">
      <w:pPr>
        <w:pStyle w:val="Index2"/>
      </w:pPr>
      <w:r w:rsidRPr="00CB4FC6">
        <w:t>Intentional undercharge</w:t>
      </w:r>
      <w:r w:rsidRPr="00CB4FC6">
        <w:tab/>
        <w:t>219</w:t>
      </w:r>
    </w:p>
    <w:p w14:paraId="5E7ECBEC" w14:textId="77777777" w:rsidR="00CB4FC6" w:rsidRPr="00CB4FC6" w:rsidRDefault="00CB4FC6">
      <w:pPr>
        <w:pStyle w:val="Index2"/>
      </w:pPr>
      <w:r w:rsidRPr="00CB4FC6">
        <w:t>International Organization for Standardization (ISO)</w:t>
      </w:r>
      <w:r w:rsidRPr="00CB4FC6">
        <w:tab/>
        <w:t>189</w:t>
      </w:r>
    </w:p>
    <w:p w14:paraId="41620BEE" w14:textId="77777777" w:rsidR="00CB4FC6" w:rsidRPr="00CB4FC6" w:rsidRDefault="00CB4FC6">
      <w:pPr>
        <w:pStyle w:val="Index2"/>
      </w:pPr>
      <w:r w:rsidRPr="00CB4FC6">
        <w:t>Kerosene</w:t>
      </w:r>
      <w:r w:rsidRPr="00CB4FC6">
        <w:tab/>
        <w:t>189</w:t>
      </w:r>
    </w:p>
    <w:p w14:paraId="69707237" w14:textId="77777777" w:rsidR="00CB4FC6" w:rsidRPr="00CB4FC6" w:rsidRDefault="00CB4FC6">
      <w:pPr>
        <w:pStyle w:val="Index2"/>
      </w:pPr>
      <w:r w:rsidRPr="00CB4FC6">
        <w:t>Label</w:t>
      </w:r>
      <w:r w:rsidRPr="00CB4FC6">
        <w:tab/>
        <w:t>58</w:t>
      </w:r>
    </w:p>
    <w:p w14:paraId="19DA9022" w14:textId="77777777" w:rsidR="00CB4FC6" w:rsidRPr="00CB4FC6" w:rsidRDefault="00CB4FC6">
      <w:pPr>
        <w:pStyle w:val="Index2"/>
      </w:pPr>
      <w:r w:rsidRPr="00CB4FC6">
        <w:t>Lead substitute</w:t>
      </w:r>
      <w:r w:rsidRPr="00CB4FC6">
        <w:tab/>
        <w:t>189</w:t>
      </w:r>
    </w:p>
    <w:p w14:paraId="70D82E42" w14:textId="77777777" w:rsidR="00CB4FC6" w:rsidRPr="00CB4FC6" w:rsidRDefault="00CB4FC6">
      <w:pPr>
        <w:pStyle w:val="Index2"/>
      </w:pPr>
      <w:r w:rsidRPr="00CB4FC6">
        <w:t>Lead substitute engine fuel</w:t>
      </w:r>
      <w:r w:rsidRPr="00CB4FC6">
        <w:tab/>
        <w:t>189</w:t>
      </w:r>
    </w:p>
    <w:p w14:paraId="307385E0" w14:textId="77777777" w:rsidR="00CB4FC6" w:rsidRPr="00CB4FC6" w:rsidRDefault="00CB4FC6">
      <w:pPr>
        <w:pStyle w:val="Index2"/>
      </w:pPr>
      <w:r w:rsidRPr="00CB4FC6">
        <w:t>Liquefied natural gas (LNG)</w:t>
      </w:r>
      <w:r w:rsidRPr="00CB4FC6">
        <w:tab/>
        <w:t>189</w:t>
      </w:r>
    </w:p>
    <w:p w14:paraId="5AE3AB6E" w14:textId="77777777" w:rsidR="00CB4FC6" w:rsidRPr="00CB4FC6" w:rsidRDefault="00CB4FC6">
      <w:pPr>
        <w:pStyle w:val="Index2"/>
      </w:pPr>
      <w:r w:rsidRPr="00CB4FC6">
        <w:t>Liquefied petroleum gas (LPG)</w:t>
      </w:r>
      <w:r w:rsidRPr="00CB4FC6">
        <w:tab/>
        <w:t>190</w:t>
      </w:r>
    </w:p>
    <w:p w14:paraId="6B34789E" w14:textId="77777777" w:rsidR="00CB4FC6" w:rsidRPr="00CB4FC6" w:rsidRDefault="00CB4FC6">
      <w:pPr>
        <w:pStyle w:val="Index2"/>
      </w:pPr>
      <w:r w:rsidRPr="00CB4FC6">
        <w:t>Low temperature operability</w:t>
      </w:r>
      <w:r w:rsidRPr="00CB4FC6">
        <w:tab/>
        <w:t>190</w:t>
      </w:r>
    </w:p>
    <w:p w14:paraId="5704478C" w14:textId="77777777" w:rsidR="00CB4FC6" w:rsidRPr="00CB4FC6" w:rsidRDefault="00CB4FC6">
      <w:pPr>
        <w:pStyle w:val="Index2"/>
      </w:pPr>
      <w:r w:rsidRPr="00CB4FC6">
        <w:t>Lubricant</w:t>
      </w:r>
      <w:r w:rsidRPr="00CB4FC6">
        <w:tab/>
        <w:t>190</w:t>
      </w:r>
    </w:p>
    <w:p w14:paraId="5A39B354" w14:textId="77777777" w:rsidR="00CB4FC6" w:rsidRPr="00CB4FC6" w:rsidRDefault="00CB4FC6">
      <w:pPr>
        <w:pStyle w:val="Index2"/>
      </w:pPr>
      <w:r w:rsidRPr="00CB4FC6">
        <w:t>Lubricity</w:t>
      </w:r>
      <w:r w:rsidRPr="00CB4FC6">
        <w:tab/>
        <w:t>190</w:t>
      </w:r>
    </w:p>
    <w:p w14:paraId="72A185D0" w14:textId="77777777" w:rsidR="00CB4FC6" w:rsidRPr="00CB4FC6" w:rsidRDefault="00CB4FC6">
      <w:pPr>
        <w:pStyle w:val="Index2"/>
      </w:pPr>
      <w:r w:rsidRPr="00CB4FC6">
        <w:t>M85 fuel methanol</w:t>
      </w:r>
      <w:r w:rsidRPr="00CB4FC6">
        <w:tab/>
        <w:t>190</w:t>
      </w:r>
    </w:p>
    <w:p w14:paraId="399776C5" w14:textId="77777777" w:rsidR="00CB4FC6" w:rsidRPr="00CB4FC6" w:rsidRDefault="00CB4FC6">
      <w:pPr>
        <w:pStyle w:val="Index2"/>
      </w:pPr>
      <w:r w:rsidRPr="00CB4FC6">
        <w:t>Manual inspection</w:t>
      </w:r>
      <w:r w:rsidRPr="00CB4FC6">
        <w:tab/>
        <w:t>218</w:t>
      </w:r>
    </w:p>
    <w:p w14:paraId="02B4474D" w14:textId="77777777" w:rsidR="00CB4FC6" w:rsidRPr="00CB4FC6" w:rsidRDefault="00CB4FC6">
      <w:pPr>
        <w:pStyle w:val="Index2"/>
      </w:pPr>
      <w:r w:rsidRPr="00CB4FC6">
        <w:t>Matched lumber</w:t>
      </w:r>
      <w:r w:rsidRPr="00CB4FC6">
        <w:tab/>
        <w:t>120</w:t>
      </w:r>
    </w:p>
    <w:p w14:paraId="591FFF62" w14:textId="77777777" w:rsidR="00CB4FC6" w:rsidRPr="00CB4FC6" w:rsidRDefault="00CB4FC6">
      <w:pPr>
        <w:pStyle w:val="Index2"/>
      </w:pPr>
      <w:r w:rsidRPr="00CB4FC6">
        <w:t>Merchandise group</w:t>
      </w:r>
      <w:r w:rsidRPr="00CB4FC6">
        <w:tab/>
        <w:t>218</w:t>
      </w:r>
    </w:p>
    <w:p w14:paraId="3B95251A" w14:textId="77777777" w:rsidR="00CB4FC6" w:rsidRPr="00CB4FC6" w:rsidRDefault="00CB4FC6">
      <w:pPr>
        <w:pStyle w:val="Index2"/>
      </w:pPr>
      <w:r w:rsidRPr="00CB4FC6">
        <w:t>Minimum dressed sizes (width and thickness)</w:t>
      </w:r>
      <w:r w:rsidRPr="00CB4FC6">
        <w:tab/>
        <w:t>120</w:t>
      </w:r>
    </w:p>
    <w:p w14:paraId="63BD2066" w14:textId="77777777" w:rsidR="00CB4FC6" w:rsidRPr="00CB4FC6" w:rsidRDefault="00CB4FC6">
      <w:pPr>
        <w:pStyle w:val="Index2"/>
      </w:pPr>
      <w:r w:rsidRPr="00CB4FC6">
        <w:t>Misrepresented price</w:t>
      </w:r>
      <w:r w:rsidRPr="00CB4FC6">
        <w:tab/>
        <w:t>219</w:t>
      </w:r>
    </w:p>
    <w:p w14:paraId="6990CD9B" w14:textId="77777777" w:rsidR="00CB4FC6" w:rsidRPr="00CB4FC6" w:rsidRDefault="00CB4FC6">
      <w:pPr>
        <w:pStyle w:val="Index2"/>
      </w:pPr>
      <w:r w:rsidRPr="00CB4FC6">
        <w:t>Motor octane number</w:t>
      </w:r>
      <w:r w:rsidRPr="00CB4FC6">
        <w:tab/>
        <w:t>190</w:t>
      </w:r>
    </w:p>
    <w:p w14:paraId="732CAA5E" w14:textId="77777777" w:rsidR="00CB4FC6" w:rsidRPr="00CB4FC6" w:rsidRDefault="00CB4FC6">
      <w:pPr>
        <w:pStyle w:val="Index2"/>
      </w:pPr>
      <w:r w:rsidRPr="00CB4FC6">
        <w:t>Motor oil</w:t>
      </w:r>
      <w:r w:rsidRPr="00CB4FC6">
        <w:tab/>
        <w:t>190</w:t>
      </w:r>
    </w:p>
    <w:p w14:paraId="1390CA0B" w14:textId="77777777" w:rsidR="00CB4FC6" w:rsidRPr="00CB4FC6" w:rsidRDefault="00CB4FC6">
      <w:pPr>
        <w:pStyle w:val="Index2"/>
      </w:pPr>
      <w:r w:rsidRPr="00CB4FC6">
        <w:t>MTBE, Methyl tertiary-butyl ether</w:t>
      </w:r>
      <w:r w:rsidRPr="00CB4FC6">
        <w:tab/>
        <w:t>190</w:t>
      </w:r>
    </w:p>
    <w:p w14:paraId="34A3BF12" w14:textId="77777777" w:rsidR="00CB4FC6" w:rsidRPr="00CB4FC6" w:rsidRDefault="00CB4FC6">
      <w:pPr>
        <w:pStyle w:val="Index2"/>
      </w:pPr>
      <w:r w:rsidRPr="00CB4FC6">
        <w:t>Mulch</w:t>
      </w:r>
      <w:r w:rsidRPr="00CB4FC6">
        <w:tab/>
        <w:t>130</w:t>
      </w:r>
    </w:p>
    <w:p w14:paraId="08E5DC6D" w14:textId="77777777" w:rsidR="00CB4FC6" w:rsidRPr="00CB4FC6" w:rsidRDefault="00CB4FC6">
      <w:pPr>
        <w:pStyle w:val="Index2"/>
      </w:pPr>
      <w:r w:rsidRPr="00CB4FC6">
        <w:t>Multiple displays</w:t>
      </w:r>
      <w:r w:rsidRPr="00CB4FC6">
        <w:tab/>
        <w:t>217</w:t>
      </w:r>
    </w:p>
    <w:p w14:paraId="7545EEA0" w14:textId="77777777" w:rsidR="00CB4FC6" w:rsidRPr="00CB4FC6" w:rsidRDefault="00CB4FC6">
      <w:pPr>
        <w:pStyle w:val="Index2"/>
      </w:pPr>
      <w:r w:rsidRPr="00CB4FC6">
        <w:t>Multiunit package</w:t>
      </w:r>
      <w:r w:rsidRPr="00CB4FC6">
        <w:tab/>
        <w:t>58</w:t>
      </w:r>
    </w:p>
    <w:p w14:paraId="16E076B3" w14:textId="77777777" w:rsidR="00CB4FC6" w:rsidRPr="00CB4FC6" w:rsidRDefault="00CB4FC6">
      <w:pPr>
        <w:pStyle w:val="Index2"/>
      </w:pPr>
      <w:r w:rsidRPr="00CB4FC6">
        <w:t>Net mass</w:t>
      </w:r>
      <w:r w:rsidRPr="00CB4FC6">
        <w:tab/>
        <w:t>17</w:t>
      </w:r>
    </w:p>
    <w:p w14:paraId="3C366D32" w14:textId="77777777" w:rsidR="00CB4FC6" w:rsidRPr="00CB4FC6" w:rsidRDefault="00CB4FC6">
      <w:pPr>
        <w:pStyle w:val="Index2"/>
      </w:pPr>
      <w:r w:rsidRPr="00CB4FC6">
        <w:t>Net weights</w:t>
      </w:r>
      <w:r w:rsidRPr="00CB4FC6">
        <w:tab/>
        <w:t>17</w:t>
      </w:r>
    </w:p>
    <w:p w14:paraId="0F07EB89" w14:textId="77777777" w:rsidR="00CB4FC6" w:rsidRPr="00CB4FC6" w:rsidRDefault="00CB4FC6">
      <w:pPr>
        <w:pStyle w:val="Index2"/>
      </w:pPr>
      <w:r w:rsidRPr="00CB4FC6">
        <w:t>Nominal power (EVSE)</w:t>
      </w:r>
      <w:r w:rsidRPr="00CB4FC6">
        <w:tab/>
        <w:t>138</w:t>
      </w:r>
    </w:p>
    <w:p w14:paraId="3DE3AE7A" w14:textId="77777777" w:rsidR="00CB4FC6" w:rsidRPr="00CB4FC6" w:rsidRDefault="00CB4FC6">
      <w:pPr>
        <w:pStyle w:val="Index2"/>
      </w:pPr>
      <w:r w:rsidRPr="00CB4FC6">
        <w:t>Non-consumer</w:t>
      </w:r>
      <w:r w:rsidRPr="00CB4FC6">
        <w:tab/>
        <w:t>58</w:t>
      </w:r>
    </w:p>
    <w:p w14:paraId="62A951A4" w14:textId="77777777" w:rsidR="00CB4FC6" w:rsidRDefault="00CB4FC6">
      <w:pPr>
        <w:pStyle w:val="Index2"/>
      </w:pPr>
      <w:r w:rsidRPr="00CB4FC6">
        <w:t>Non-consumer package</w:t>
      </w:r>
      <w:r>
        <w:tab/>
        <w:t>58</w:t>
      </w:r>
    </w:p>
    <w:p w14:paraId="14ADD9D2" w14:textId="77777777" w:rsidR="00CB4FC6" w:rsidRDefault="00CB4FC6">
      <w:pPr>
        <w:pStyle w:val="Index2"/>
      </w:pPr>
      <w:r>
        <w:t>Non-engine fuels</w:t>
      </w:r>
      <w:r>
        <w:tab/>
        <w:t>45</w:t>
      </w:r>
    </w:p>
    <w:p w14:paraId="6C8A0D93" w14:textId="77777777" w:rsidR="00CB4FC6" w:rsidRDefault="00CB4FC6">
      <w:pPr>
        <w:pStyle w:val="Index2"/>
      </w:pPr>
      <w:r>
        <w:t>Nonfood item</w:t>
      </w:r>
      <w:r>
        <w:tab/>
        <w:t>113</w:t>
      </w:r>
    </w:p>
    <w:p w14:paraId="0737BAC4" w14:textId="77777777" w:rsidR="00CB4FC6" w:rsidRDefault="00CB4FC6">
      <w:pPr>
        <w:pStyle w:val="Index2"/>
      </w:pPr>
      <w:r>
        <w:lastRenderedPageBreak/>
        <w:t>No-on-file item</w:t>
      </w:r>
      <w:r>
        <w:tab/>
        <w:t>218</w:t>
      </w:r>
    </w:p>
    <w:p w14:paraId="00049626" w14:textId="77777777" w:rsidR="00CB4FC6" w:rsidRDefault="00CB4FC6">
      <w:pPr>
        <w:pStyle w:val="Index2"/>
      </w:pPr>
      <w:r>
        <w:t>Normal inspection frequency</w:t>
      </w:r>
      <w:r>
        <w:tab/>
        <w:t>218</w:t>
      </w:r>
    </w:p>
    <w:p w14:paraId="4B00D1F9" w14:textId="77777777" w:rsidR="00CB4FC6" w:rsidRDefault="00CB4FC6">
      <w:pPr>
        <w:pStyle w:val="Index2"/>
      </w:pPr>
      <w:r>
        <w:t>Notification of noncompliance</w:t>
      </w:r>
      <w:r>
        <w:tab/>
        <w:t>218</w:t>
      </w:r>
    </w:p>
    <w:p w14:paraId="798410B3" w14:textId="77777777" w:rsidR="00CB4FC6" w:rsidRDefault="00CB4FC6">
      <w:pPr>
        <w:pStyle w:val="Index2"/>
      </w:pPr>
      <w:r>
        <w:t>Oil</w:t>
      </w:r>
      <w:r>
        <w:tab/>
        <w:t>190</w:t>
      </w:r>
    </w:p>
    <w:p w14:paraId="5A81A986" w14:textId="77777777" w:rsidR="00CB4FC6" w:rsidRDefault="00CB4FC6">
      <w:pPr>
        <w:pStyle w:val="Index2"/>
      </w:pPr>
      <w:r>
        <w:t>Overcharge</w:t>
      </w:r>
      <w:r>
        <w:tab/>
        <w:t>219</w:t>
      </w:r>
    </w:p>
    <w:p w14:paraId="3B515551" w14:textId="77777777" w:rsidR="00CB4FC6" w:rsidRDefault="00CB4FC6">
      <w:pPr>
        <w:pStyle w:val="Index2"/>
      </w:pPr>
      <w:r>
        <w:t>Oxygen content of gasoline</w:t>
      </w:r>
      <w:r>
        <w:tab/>
        <w:t>190</w:t>
      </w:r>
    </w:p>
    <w:p w14:paraId="3A42E3E3" w14:textId="77777777" w:rsidR="00CB4FC6" w:rsidRDefault="00CB4FC6">
      <w:pPr>
        <w:pStyle w:val="Index2"/>
      </w:pPr>
      <w:r>
        <w:t>Oxygenate</w:t>
      </w:r>
      <w:r>
        <w:tab/>
        <w:t>190</w:t>
      </w:r>
    </w:p>
    <w:p w14:paraId="332D3EAD" w14:textId="77777777" w:rsidR="00CB4FC6" w:rsidRDefault="00CB4FC6">
      <w:pPr>
        <w:pStyle w:val="Index2"/>
      </w:pPr>
      <w:r>
        <w:t>Package</w:t>
      </w:r>
      <w:r>
        <w:tab/>
        <w:t>17, 57</w:t>
      </w:r>
    </w:p>
    <w:p w14:paraId="69CA4A10" w14:textId="77777777" w:rsidR="00CB4FC6" w:rsidRDefault="00CB4FC6">
      <w:pPr>
        <w:pStyle w:val="Index3"/>
        <w:tabs>
          <w:tab w:val="right" w:leader="dot" w:pos="4310"/>
        </w:tabs>
        <w:rPr>
          <w:noProof/>
        </w:rPr>
      </w:pPr>
      <w:r>
        <w:rPr>
          <w:noProof/>
        </w:rPr>
        <w:t>Standard</w:t>
      </w:r>
      <w:r>
        <w:rPr>
          <w:noProof/>
        </w:rPr>
        <w:tab/>
        <w:t>18</w:t>
      </w:r>
    </w:p>
    <w:p w14:paraId="10883224" w14:textId="77777777" w:rsidR="00CB4FC6" w:rsidRDefault="00CB4FC6">
      <w:pPr>
        <w:pStyle w:val="Index2"/>
      </w:pPr>
      <w:r>
        <w:t>Patterned lumber</w:t>
      </w:r>
      <w:r>
        <w:tab/>
        <w:t>120</w:t>
      </w:r>
    </w:p>
    <w:p w14:paraId="53F838E3" w14:textId="77777777" w:rsidR="00CB4FC6" w:rsidRDefault="00CB4FC6">
      <w:pPr>
        <w:pStyle w:val="Index2"/>
      </w:pPr>
      <w:r>
        <w:t>Person</w:t>
      </w:r>
      <w:r>
        <w:tab/>
        <w:t>17, 45, 58</w:t>
      </w:r>
    </w:p>
    <w:p w14:paraId="74AB43F0" w14:textId="77777777" w:rsidR="00CB4FC6" w:rsidRDefault="00CB4FC6">
      <w:pPr>
        <w:pStyle w:val="Index2"/>
      </w:pPr>
      <w:r>
        <w:t>Petroleum Products</w:t>
      </w:r>
      <w:r>
        <w:tab/>
        <w:t>59</w:t>
      </w:r>
    </w:p>
    <w:p w14:paraId="695A4878" w14:textId="77777777" w:rsidR="00CB4FC6" w:rsidRDefault="00CB4FC6">
      <w:pPr>
        <w:pStyle w:val="Index2"/>
      </w:pPr>
      <w:r>
        <w:t>Precious metals</w:t>
      </w:r>
      <w:r>
        <w:tab/>
        <w:t>129</w:t>
      </w:r>
    </w:p>
    <w:p w14:paraId="479B0E37" w14:textId="77777777" w:rsidR="00CB4FC6" w:rsidRDefault="00CB4FC6">
      <w:pPr>
        <w:pStyle w:val="Index2"/>
      </w:pPr>
      <w:r>
        <w:t>Price charged</w:t>
      </w:r>
      <w:r>
        <w:tab/>
        <w:t>219</w:t>
      </w:r>
    </w:p>
    <w:p w14:paraId="227D4007" w14:textId="77777777" w:rsidR="00CB4FC6" w:rsidRDefault="00CB4FC6">
      <w:pPr>
        <w:pStyle w:val="Index2"/>
      </w:pPr>
      <w:r>
        <w:t>Price look-up code (PLU)</w:t>
      </w:r>
      <w:r>
        <w:tab/>
        <w:t>219</w:t>
      </w:r>
    </w:p>
    <w:p w14:paraId="3A0E2389" w14:textId="77777777" w:rsidR="00CB4FC6" w:rsidRDefault="00CB4FC6">
      <w:pPr>
        <w:pStyle w:val="Index2"/>
      </w:pPr>
      <w:r>
        <w:t>Prices</w:t>
      </w:r>
      <w:r>
        <w:tab/>
        <w:t>219</w:t>
      </w:r>
    </w:p>
    <w:p w14:paraId="4B761430" w14:textId="77777777" w:rsidR="00CB4FC6" w:rsidRDefault="00CB4FC6">
      <w:pPr>
        <w:pStyle w:val="Index2"/>
      </w:pPr>
      <w:r>
        <w:t>Pricing coordinator</w:t>
      </w:r>
      <w:r>
        <w:tab/>
        <w:t>219</w:t>
      </w:r>
    </w:p>
    <w:p w14:paraId="0BF151FA" w14:textId="77777777" w:rsidR="00CB4FC6" w:rsidRDefault="00CB4FC6">
      <w:pPr>
        <w:pStyle w:val="Index2"/>
      </w:pPr>
      <w:r>
        <w:t>Pricing integrity</w:t>
      </w:r>
      <w:r>
        <w:tab/>
        <w:t>219</w:t>
      </w:r>
    </w:p>
    <w:p w14:paraId="43E2A3CF" w14:textId="77777777" w:rsidR="00CB4FC6" w:rsidRDefault="00CB4FC6">
      <w:pPr>
        <w:pStyle w:val="Index2"/>
      </w:pPr>
      <w:r>
        <w:t>Primal source</w:t>
      </w:r>
      <w:r>
        <w:tab/>
        <w:t>113</w:t>
      </w:r>
    </w:p>
    <w:p w14:paraId="68B31AAE" w14:textId="77777777" w:rsidR="00CB4FC6" w:rsidRDefault="00CB4FC6">
      <w:pPr>
        <w:pStyle w:val="Index2"/>
      </w:pPr>
      <w:r>
        <w:t>Principal Display Panel or Panels</w:t>
      </w:r>
      <w:r>
        <w:tab/>
        <w:t>58</w:t>
      </w:r>
    </w:p>
    <w:p w14:paraId="3A13874A" w14:textId="77777777" w:rsidR="00CB4FC6" w:rsidRDefault="00CB4FC6">
      <w:pPr>
        <w:pStyle w:val="Index2"/>
      </w:pPr>
      <w:r>
        <w:t>Public weighing</w:t>
      </w:r>
      <w:r>
        <w:tab/>
        <w:t>33</w:t>
      </w:r>
    </w:p>
    <w:p w14:paraId="1A39E1F3" w14:textId="77777777" w:rsidR="00CB4FC6" w:rsidRDefault="00CB4FC6">
      <w:pPr>
        <w:pStyle w:val="Index2"/>
      </w:pPr>
      <w:r>
        <w:t>Public weighmaster</w:t>
      </w:r>
      <w:r>
        <w:tab/>
        <w:t>33</w:t>
      </w:r>
    </w:p>
    <w:p w14:paraId="399DE65E" w14:textId="77777777" w:rsidR="00CB4FC6" w:rsidRDefault="00CB4FC6">
      <w:pPr>
        <w:pStyle w:val="Index2"/>
      </w:pPr>
      <w:r>
        <w:t>Racing fuel</w:t>
      </w:r>
      <w:r>
        <w:tab/>
        <w:t>190</w:t>
      </w:r>
    </w:p>
    <w:p w14:paraId="799B7BBD" w14:textId="77777777" w:rsidR="00CB4FC6" w:rsidRDefault="00CB4FC6">
      <w:pPr>
        <w:pStyle w:val="Index2"/>
      </w:pPr>
      <w:r>
        <w:t>Random weight package</w:t>
      </w:r>
      <w:r>
        <w:tab/>
        <w:t>17</w:t>
      </w:r>
    </w:p>
    <w:p w14:paraId="5CE6E876" w14:textId="77777777" w:rsidR="00CB4FC6" w:rsidRDefault="00CB4FC6">
      <w:pPr>
        <w:pStyle w:val="Index2"/>
      </w:pPr>
      <w:r>
        <w:t>Ready-to-eat food</w:t>
      </w:r>
      <w:r>
        <w:tab/>
        <w:t>112</w:t>
      </w:r>
    </w:p>
    <w:p w14:paraId="2170D8CD" w14:textId="77777777" w:rsidR="00CB4FC6" w:rsidRDefault="00CB4FC6">
      <w:pPr>
        <w:pStyle w:val="Index2"/>
      </w:pPr>
      <w:r>
        <w:t>Recognition, laboratory</w:t>
      </w:r>
      <w:r>
        <w:tab/>
        <w:t>18</w:t>
      </w:r>
    </w:p>
    <w:p w14:paraId="0139F376" w14:textId="77777777" w:rsidR="00CB4FC6" w:rsidRDefault="00CB4FC6">
      <w:pPr>
        <w:pStyle w:val="Index2"/>
      </w:pPr>
      <w:r>
        <w:t>Representation</w:t>
      </w:r>
      <w:r>
        <w:tab/>
        <w:t>116, 120</w:t>
      </w:r>
    </w:p>
    <w:p w14:paraId="273DB82E" w14:textId="77777777" w:rsidR="00CB4FC6" w:rsidRDefault="00CB4FC6">
      <w:pPr>
        <w:pStyle w:val="Index2"/>
      </w:pPr>
      <w:r>
        <w:t>Research octane number</w:t>
      </w:r>
      <w:r>
        <w:tab/>
        <w:t>190</w:t>
      </w:r>
    </w:p>
    <w:p w14:paraId="05CF8D0A" w14:textId="77777777" w:rsidR="00CB4FC6" w:rsidRDefault="00CB4FC6">
      <w:pPr>
        <w:pStyle w:val="Index2"/>
      </w:pPr>
      <w:r>
        <w:t>Rough lumber</w:t>
      </w:r>
      <w:r>
        <w:tab/>
        <w:t>120</w:t>
      </w:r>
    </w:p>
    <w:p w14:paraId="06626CD3" w14:textId="77777777" w:rsidR="00CB4FC6" w:rsidRDefault="00CB4FC6">
      <w:pPr>
        <w:pStyle w:val="Index2"/>
      </w:pPr>
      <w:r>
        <w:t>SAE International</w:t>
      </w:r>
      <w:r>
        <w:tab/>
        <w:t>191</w:t>
      </w:r>
    </w:p>
    <w:p w14:paraId="08F58E9E" w14:textId="77777777" w:rsidR="00CB4FC6" w:rsidRDefault="00CB4FC6">
      <w:pPr>
        <w:pStyle w:val="Index2"/>
      </w:pPr>
      <w:r>
        <w:t>Sale from bulk</w:t>
      </w:r>
      <w:r>
        <w:tab/>
        <w:t>17</w:t>
      </w:r>
    </w:p>
    <w:p w14:paraId="4F6D08D2" w14:textId="77777777" w:rsidR="00CB4FC6" w:rsidRDefault="00CB4FC6">
      <w:pPr>
        <w:pStyle w:val="Index2"/>
      </w:pPr>
      <w:r>
        <w:t>Sample</w:t>
      </w:r>
      <w:r>
        <w:tab/>
        <w:t>219</w:t>
      </w:r>
    </w:p>
    <w:p w14:paraId="24F83213" w14:textId="77777777" w:rsidR="00CB4FC6" w:rsidRPr="00CB4FC6" w:rsidRDefault="00CB4FC6">
      <w:pPr>
        <w:pStyle w:val="Index2"/>
      </w:pPr>
      <w:r>
        <w:t>S</w:t>
      </w:r>
      <w:r w:rsidRPr="00CB4FC6">
        <w:t>canner</w:t>
      </w:r>
      <w:r w:rsidRPr="00CB4FC6">
        <w:tab/>
        <w:t>219</w:t>
      </w:r>
    </w:p>
    <w:p w14:paraId="60A5D386" w14:textId="77777777" w:rsidR="00CB4FC6" w:rsidRPr="00CB4FC6" w:rsidRDefault="00CB4FC6">
      <w:pPr>
        <w:pStyle w:val="Index2"/>
      </w:pPr>
      <w:r w:rsidRPr="00CB4FC6">
        <w:t>Seller</w:t>
      </w:r>
      <w:r w:rsidRPr="00CB4FC6">
        <w:tab/>
        <w:t>113</w:t>
      </w:r>
    </w:p>
    <w:p w14:paraId="54B0A69A" w14:textId="77777777" w:rsidR="00CB4FC6" w:rsidRPr="00CB4FC6" w:rsidRDefault="00CB4FC6">
      <w:pPr>
        <w:pStyle w:val="Index2"/>
      </w:pPr>
      <w:r w:rsidRPr="00CB4FC6">
        <w:t>Service charge</w:t>
      </w:r>
      <w:r w:rsidRPr="00CB4FC6">
        <w:tab/>
        <w:t>113</w:t>
      </w:r>
    </w:p>
    <w:p w14:paraId="17F44381" w14:textId="77777777" w:rsidR="00CB4FC6" w:rsidRPr="00CB4FC6" w:rsidRDefault="00CB4FC6">
      <w:pPr>
        <w:pStyle w:val="Index2"/>
      </w:pPr>
      <w:r w:rsidRPr="00CB4FC6">
        <w:t>Shiplapped lumber</w:t>
      </w:r>
      <w:r w:rsidRPr="00CB4FC6">
        <w:tab/>
        <w:t>120</w:t>
      </w:r>
    </w:p>
    <w:p w14:paraId="10CE7260" w14:textId="77777777" w:rsidR="00CB4FC6" w:rsidRPr="00CB4FC6" w:rsidRDefault="00CB4FC6">
      <w:pPr>
        <w:pStyle w:val="Index2"/>
      </w:pPr>
      <w:r w:rsidRPr="00CB4FC6">
        <w:t>SI or SI units</w:t>
      </w:r>
      <w:r w:rsidRPr="00CB4FC6">
        <w:tab/>
        <w:t>60</w:t>
      </w:r>
    </w:p>
    <w:p w14:paraId="5B067D6D" w14:textId="77777777" w:rsidR="00CB4FC6" w:rsidRPr="00CB4FC6" w:rsidRDefault="00CB4FC6">
      <w:pPr>
        <w:pStyle w:val="Index2"/>
      </w:pPr>
      <w:r w:rsidRPr="00CB4FC6">
        <w:t>Small fruits</w:t>
      </w:r>
      <w:r w:rsidRPr="00CB4FC6">
        <w:tab/>
        <w:t>107</w:t>
      </w:r>
    </w:p>
    <w:p w14:paraId="2306B36A" w14:textId="77777777" w:rsidR="00CB4FC6" w:rsidRPr="00CB4FC6" w:rsidRDefault="00CB4FC6">
      <w:pPr>
        <w:pStyle w:val="Index2"/>
      </w:pPr>
      <w:r w:rsidRPr="00CB4FC6">
        <w:t>Sod</w:t>
      </w:r>
      <w:r w:rsidRPr="00CB4FC6">
        <w:tab/>
        <w:t>119</w:t>
      </w:r>
    </w:p>
    <w:p w14:paraId="531DA3CD" w14:textId="77777777" w:rsidR="00CB4FC6" w:rsidRPr="00CB4FC6" w:rsidRDefault="00CB4FC6">
      <w:pPr>
        <w:pStyle w:val="Index2"/>
      </w:pPr>
      <w:r w:rsidRPr="00CB4FC6">
        <w:t>Sold</w:t>
      </w:r>
      <w:r w:rsidRPr="00CB4FC6">
        <w:tab/>
        <w:t>45</w:t>
      </w:r>
    </w:p>
    <w:p w14:paraId="3321D573" w14:textId="77777777" w:rsidR="00CB4FC6" w:rsidRPr="00CB4FC6" w:rsidRDefault="00CB4FC6">
      <w:pPr>
        <w:pStyle w:val="Index2"/>
      </w:pPr>
      <w:r w:rsidRPr="00CB4FC6">
        <w:t>Special inspection</w:t>
      </w:r>
      <w:r w:rsidRPr="00CB4FC6">
        <w:tab/>
        <w:t>218</w:t>
      </w:r>
    </w:p>
    <w:p w14:paraId="34067EC9" w14:textId="77777777" w:rsidR="00CB4FC6" w:rsidRPr="00CB4FC6" w:rsidRDefault="00CB4FC6">
      <w:pPr>
        <w:pStyle w:val="Index2"/>
      </w:pPr>
      <w:r w:rsidRPr="00CB4FC6">
        <w:t>Species group</w:t>
      </w:r>
      <w:r w:rsidRPr="00CB4FC6">
        <w:tab/>
        <w:t>120</w:t>
      </w:r>
    </w:p>
    <w:p w14:paraId="783AAEF8" w14:textId="77777777" w:rsidR="00CB4FC6" w:rsidRPr="00CB4FC6" w:rsidRDefault="00CB4FC6">
      <w:pPr>
        <w:pStyle w:val="Index2"/>
      </w:pPr>
      <w:r w:rsidRPr="00CB4FC6">
        <w:t>Species, trees</w:t>
      </w:r>
      <w:r w:rsidRPr="00CB4FC6">
        <w:tab/>
        <w:t>120</w:t>
      </w:r>
    </w:p>
    <w:p w14:paraId="7E576B02" w14:textId="77777777" w:rsidR="00CB4FC6" w:rsidRPr="00CB4FC6" w:rsidRDefault="00CB4FC6">
      <w:pPr>
        <w:pStyle w:val="Index2"/>
      </w:pPr>
      <w:r w:rsidRPr="00CB4FC6">
        <w:t>Spot label</w:t>
      </w:r>
      <w:r w:rsidRPr="00CB4FC6">
        <w:tab/>
        <w:t>59</w:t>
      </w:r>
    </w:p>
    <w:p w14:paraId="7AB122EF" w14:textId="77777777" w:rsidR="00CB4FC6" w:rsidRPr="00CB4FC6" w:rsidRDefault="00CB4FC6">
      <w:pPr>
        <w:pStyle w:val="Index2"/>
      </w:pPr>
      <w:r w:rsidRPr="00CB4FC6">
        <w:t>Square</w:t>
      </w:r>
      <w:r w:rsidRPr="00CB4FC6">
        <w:tab/>
        <w:t>118</w:t>
      </w:r>
    </w:p>
    <w:p w14:paraId="78962AB9" w14:textId="77777777" w:rsidR="00CB4FC6" w:rsidRPr="00CB4FC6" w:rsidRDefault="00CB4FC6">
      <w:pPr>
        <w:pStyle w:val="Index2"/>
      </w:pPr>
      <w:r w:rsidRPr="00CB4FC6">
        <w:t>Square foot</w:t>
      </w:r>
      <w:r w:rsidRPr="00CB4FC6">
        <w:tab/>
        <w:t>118</w:t>
      </w:r>
    </w:p>
    <w:p w14:paraId="33F1FDCF" w14:textId="77777777" w:rsidR="00CB4FC6" w:rsidRPr="00CB4FC6" w:rsidRDefault="00CB4FC6">
      <w:pPr>
        <w:pStyle w:val="Index2"/>
      </w:pPr>
      <w:r w:rsidRPr="00CB4FC6">
        <w:t>Square meter</w:t>
      </w:r>
      <w:r w:rsidRPr="00CB4FC6">
        <w:tab/>
        <w:t>118</w:t>
      </w:r>
    </w:p>
    <w:p w14:paraId="65A2B8C0" w14:textId="77777777" w:rsidR="00CB4FC6" w:rsidRPr="00CB4FC6" w:rsidRDefault="00CB4FC6">
      <w:pPr>
        <w:pStyle w:val="Index2"/>
      </w:pPr>
      <w:r w:rsidRPr="00CB4FC6">
        <w:t>Standard package</w:t>
      </w:r>
      <w:r w:rsidRPr="00CB4FC6">
        <w:tab/>
        <w:t>59</w:t>
      </w:r>
    </w:p>
    <w:p w14:paraId="2E9693B0" w14:textId="77777777" w:rsidR="00CB4FC6" w:rsidRPr="00CB4FC6" w:rsidRDefault="00CB4FC6">
      <w:pPr>
        <w:pStyle w:val="Index2"/>
      </w:pPr>
      <w:r w:rsidRPr="00CB4FC6">
        <w:t>Standard, field</w:t>
      </w:r>
      <w:r w:rsidRPr="00CB4FC6">
        <w:tab/>
        <w:t>18</w:t>
      </w:r>
    </w:p>
    <w:p w14:paraId="61AC9D07" w14:textId="77777777" w:rsidR="00CB4FC6" w:rsidRPr="00CB4FC6" w:rsidRDefault="00CB4FC6">
      <w:pPr>
        <w:pStyle w:val="Index2"/>
      </w:pPr>
      <w:r w:rsidRPr="00CB4FC6">
        <w:t>Standard, reference</w:t>
      </w:r>
      <w:r w:rsidRPr="00CB4FC6">
        <w:tab/>
        <w:t>19</w:t>
      </w:r>
    </w:p>
    <w:p w14:paraId="36110A6F" w14:textId="77777777" w:rsidR="00CB4FC6" w:rsidRPr="00CB4FC6" w:rsidRDefault="00CB4FC6">
      <w:pPr>
        <w:pStyle w:val="Index2"/>
      </w:pPr>
      <w:r w:rsidRPr="00CB4FC6">
        <w:t>Standard, working</w:t>
      </w:r>
      <w:r w:rsidRPr="00CB4FC6">
        <w:tab/>
        <w:t>19</w:t>
      </w:r>
    </w:p>
    <w:p w14:paraId="46CA0596" w14:textId="77777777" w:rsidR="00CB4FC6" w:rsidRPr="00CB4FC6" w:rsidRDefault="00CB4FC6">
      <w:pPr>
        <w:pStyle w:val="Index2"/>
      </w:pPr>
      <w:r w:rsidRPr="00CB4FC6">
        <w:t>Stock-keeping unit (SKU)</w:t>
      </w:r>
      <w:r w:rsidRPr="00CB4FC6">
        <w:tab/>
        <w:t>219</w:t>
      </w:r>
    </w:p>
    <w:p w14:paraId="4F452D59" w14:textId="77777777" w:rsidR="00CB4FC6" w:rsidRPr="00CB4FC6" w:rsidRDefault="00CB4FC6">
      <w:pPr>
        <w:pStyle w:val="Index2"/>
      </w:pPr>
      <w:r w:rsidRPr="00CB4FC6">
        <w:t>Stop-sale-order</w:t>
      </w:r>
      <w:r w:rsidRPr="00CB4FC6">
        <w:tab/>
        <w:t>219</w:t>
      </w:r>
    </w:p>
    <w:p w14:paraId="2BE991B7" w14:textId="77777777" w:rsidR="00CB4FC6" w:rsidRPr="00CB4FC6" w:rsidRDefault="00CB4FC6">
      <w:pPr>
        <w:pStyle w:val="Index2"/>
      </w:pPr>
      <w:r w:rsidRPr="00CB4FC6">
        <w:t>Store-coded item</w:t>
      </w:r>
      <w:r w:rsidRPr="00CB4FC6">
        <w:tab/>
        <w:t>219</w:t>
      </w:r>
    </w:p>
    <w:p w14:paraId="3A87DFEA" w14:textId="77777777" w:rsidR="00CB4FC6" w:rsidRPr="00CB4FC6" w:rsidRDefault="00CB4FC6">
      <w:pPr>
        <w:pStyle w:val="Index2"/>
      </w:pPr>
      <w:r w:rsidRPr="00CB4FC6">
        <w:t>Surfaced (dressed) lumber</w:t>
      </w:r>
      <w:r w:rsidRPr="00CB4FC6">
        <w:tab/>
        <w:t>119</w:t>
      </w:r>
    </w:p>
    <w:p w14:paraId="09A5E3F6" w14:textId="77777777" w:rsidR="00CB4FC6" w:rsidRPr="00CB4FC6" w:rsidRDefault="00CB4FC6">
      <w:pPr>
        <w:pStyle w:val="Index2"/>
      </w:pPr>
      <w:r w:rsidRPr="00CB4FC6">
        <w:t>Thermal stability</w:t>
      </w:r>
      <w:r w:rsidRPr="00CB4FC6">
        <w:tab/>
        <w:t>191</w:t>
      </w:r>
    </w:p>
    <w:p w14:paraId="3C270093" w14:textId="77777777" w:rsidR="00CB4FC6" w:rsidRPr="00CB4FC6" w:rsidRDefault="00CB4FC6">
      <w:pPr>
        <w:pStyle w:val="Index2"/>
      </w:pPr>
      <w:r w:rsidRPr="00CB4FC6">
        <w:t>Ticketed merchandise</w:t>
      </w:r>
      <w:r w:rsidRPr="00CB4FC6">
        <w:tab/>
        <w:t>219</w:t>
      </w:r>
    </w:p>
    <w:p w14:paraId="3F4DE7B0" w14:textId="77777777" w:rsidR="00CB4FC6" w:rsidRPr="00CB4FC6" w:rsidRDefault="00CB4FC6">
      <w:pPr>
        <w:pStyle w:val="Index2"/>
      </w:pPr>
      <w:r w:rsidRPr="00CB4FC6">
        <w:t>Tie-in displays</w:t>
      </w:r>
      <w:r w:rsidRPr="00CB4FC6">
        <w:tab/>
        <w:t>217</w:t>
      </w:r>
    </w:p>
    <w:p w14:paraId="2ABE0E13" w14:textId="77777777" w:rsidR="00CB4FC6" w:rsidRPr="00CB4FC6" w:rsidRDefault="00CB4FC6">
      <w:pPr>
        <w:pStyle w:val="Index2"/>
      </w:pPr>
      <w:r w:rsidRPr="00CB4FC6">
        <w:t>Timbers</w:t>
      </w:r>
      <w:r w:rsidRPr="00CB4FC6">
        <w:tab/>
        <w:t>120</w:t>
      </w:r>
    </w:p>
    <w:p w14:paraId="582EBF26" w14:textId="77777777" w:rsidR="00CB4FC6" w:rsidRPr="00CB4FC6" w:rsidRDefault="00CB4FC6">
      <w:pPr>
        <w:pStyle w:val="Index2"/>
      </w:pPr>
      <w:r w:rsidRPr="00CB4FC6">
        <w:t>Traceability</w:t>
      </w:r>
      <w:r w:rsidRPr="00CB4FC6">
        <w:tab/>
        <w:t>18, 19</w:t>
      </w:r>
    </w:p>
    <w:p w14:paraId="14680341" w14:textId="77777777" w:rsidR="00CB4FC6" w:rsidRPr="00CB4FC6" w:rsidRDefault="00CB4FC6">
      <w:pPr>
        <w:pStyle w:val="Index2"/>
      </w:pPr>
      <w:r w:rsidRPr="00CB4FC6">
        <w:t>Tractor hydraulic fluid</w:t>
      </w:r>
      <w:r w:rsidRPr="00CB4FC6">
        <w:tab/>
        <w:t>191</w:t>
      </w:r>
    </w:p>
    <w:p w14:paraId="75517E0C" w14:textId="77777777" w:rsidR="00CB4FC6" w:rsidRPr="00CB4FC6" w:rsidRDefault="00CB4FC6">
      <w:pPr>
        <w:pStyle w:val="Index2"/>
      </w:pPr>
      <w:r w:rsidRPr="00CB4FC6">
        <w:t>Transmission Fluid</w:t>
      </w:r>
      <w:r w:rsidRPr="00CB4FC6">
        <w:tab/>
        <w:t>187</w:t>
      </w:r>
    </w:p>
    <w:p w14:paraId="525D7D5B" w14:textId="77777777" w:rsidR="00CB4FC6" w:rsidRDefault="00CB4FC6">
      <w:pPr>
        <w:pStyle w:val="Index2"/>
      </w:pPr>
      <w:r w:rsidRPr="00CB4FC6">
        <w:t>Turf</w:t>
      </w:r>
      <w:r w:rsidRPr="00CB4FC6">
        <w:tab/>
      </w:r>
      <w:r>
        <w:t>119</w:t>
      </w:r>
    </w:p>
    <w:p w14:paraId="679EF495" w14:textId="77777777" w:rsidR="00CB4FC6" w:rsidRDefault="00CB4FC6">
      <w:pPr>
        <w:pStyle w:val="Index2"/>
      </w:pPr>
      <w:r>
        <w:t>Turf plug</w:t>
      </w:r>
      <w:r>
        <w:tab/>
        <w:t>119</w:t>
      </w:r>
    </w:p>
    <w:p w14:paraId="5819E0E1" w14:textId="77777777" w:rsidR="00CB4FC6" w:rsidRDefault="00CB4FC6">
      <w:pPr>
        <w:pStyle w:val="Index2"/>
      </w:pPr>
      <w:r>
        <w:t>Turf sod</w:t>
      </w:r>
      <w:r>
        <w:tab/>
        <w:t>119</w:t>
      </w:r>
    </w:p>
    <w:p w14:paraId="73D4EF07" w14:textId="77777777" w:rsidR="00CB4FC6" w:rsidRDefault="00CB4FC6">
      <w:pPr>
        <w:pStyle w:val="Index2"/>
      </w:pPr>
      <w:r>
        <w:t>Turf sprig</w:t>
      </w:r>
      <w:r>
        <w:tab/>
        <w:t>119</w:t>
      </w:r>
    </w:p>
    <w:p w14:paraId="4AE2D0D6" w14:textId="77777777" w:rsidR="00CB4FC6" w:rsidRPr="00CB4FC6" w:rsidRDefault="00CB4FC6">
      <w:pPr>
        <w:pStyle w:val="Index2"/>
      </w:pPr>
      <w:r w:rsidRPr="00CB4FC6">
        <w:t>Uncertainty</w:t>
      </w:r>
      <w:r w:rsidRPr="00CB4FC6">
        <w:tab/>
        <w:t>18</w:t>
      </w:r>
    </w:p>
    <w:p w14:paraId="7A726DCB" w14:textId="77777777" w:rsidR="00CB4FC6" w:rsidRPr="00CB4FC6" w:rsidRDefault="00CB4FC6">
      <w:pPr>
        <w:pStyle w:val="Index2"/>
      </w:pPr>
      <w:r w:rsidRPr="00CB4FC6">
        <w:t>Undercharge</w:t>
      </w:r>
      <w:r w:rsidRPr="00CB4FC6">
        <w:tab/>
        <w:t>219</w:t>
      </w:r>
    </w:p>
    <w:p w14:paraId="12EAEC9A" w14:textId="77777777" w:rsidR="00CB4FC6" w:rsidRPr="00CB4FC6" w:rsidRDefault="00CB4FC6">
      <w:pPr>
        <w:pStyle w:val="Index2"/>
      </w:pPr>
      <w:r w:rsidRPr="00CB4FC6">
        <w:t>Unit price</w:t>
      </w:r>
      <w:r w:rsidRPr="00CB4FC6">
        <w:tab/>
        <w:t>113</w:t>
      </w:r>
    </w:p>
    <w:p w14:paraId="59837A21" w14:textId="77777777" w:rsidR="00CB4FC6" w:rsidRPr="00CB4FC6" w:rsidRDefault="00CB4FC6">
      <w:pPr>
        <w:pStyle w:val="Index2"/>
      </w:pPr>
      <w:r w:rsidRPr="00CB4FC6">
        <w:t>Universal product code (UPC)</w:t>
      </w:r>
      <w:r w:rsidRPr="00CB4FC6">
        <w:tab/>
        <w:t>219</w:t>
      </w:r>
    </w:p>
    <w:p w14:paraId="23F127F2" w14:textId="77777777" w:rsidR="00CB4FC6" w:rsidRPr="00CB4FC6" w:rsidRDefault="00CB4FC6">
      <w:pPr>
        <w:pStyle w:val="Index2"/>
      </w:pPr>
      <w:r w:rsidRPr="00CB4FC6">
        <w:t>Unleaded</w:t>
      </w:r>
      <w:r w:rsidRPr="00CB4FC6">
        <w:tab/>
        <w:t>191</w:t>
      </w:r>
    </w:p>
    <w:p w14:paraId="75962E3A" w14:textId="77777777" w:rsidR="00CB4FC6" w:rsidRPr="00CB4FC6" w:rsidRDefault="00CB4FC6">
      <w:pPr>
        <w:pStyle w:val="Index2"/>
      </w:pPr>
      <w:r w:rsidRPr="00CB4FC6">
        <w:t>Useable volume</w:t>
      </w:r>
      <w:r w:rsidRPr="00CB4FC6">
        <w:tab/>
        <w:t>132</w:t>
      </w:r>
    </w:p>
    <w:p w14:paraId="1D785392" w14:textId="77777777" w:rsidR="00CB4FC6" w:rsidRPr="00CB4FC6" w:rsidRDefault="00CB4FC6">
      <w:pPr>
        <w:pStyle w:val="Index2"/>
      </w:pPr>
      <w:r w:rsidRPr="00CB4FC6">
        <w:t>Utility</w:t>
      </w:r>
      <w:r w:rsidRPr="00CB4FC6">
        <w:tab/>
        <w:t>143</w:t>
      </w:r>
    </w:p>
    <w:p w14:paraId="2C2ABC1E" w14:textId="77777777" w:rsidR="00CB4FC6" w:rsidRPr="00CB4FC6" w:rsidRDefault="00CB4FC6">
      <w:pPr>
        <w:pStyle w:val="Index2"/>
      </w:pPr>
      <w:r w:rsidRPr="00CB4FC6">
        <w:t>Variable service (EVSE)</w:t>
      </w:r>
      <w:r w:rsidRPr="00CB4FC6">
        <w:tab/>
        <w:t>138</w:t>
      </w:r>
    </w:p>
    <w:p w14:paraId="7E7F8796" w14:textId="77777777" w:rsidR="00CB4FC6" w:rsidRPr="00CB4FC6" w:rsidRDefault="00CB4FC6">
      <w:pPr>
        <w:pStyle w:val="Index2"/>
      </w:pPr>
      <w:r w:rsidRPr="00CB4FC6">
        <w:t>Variety package</w:t>
      </w:r>
      <w:r w:rsidRPr="00CB4FC6">
        <w:tab/>
        <w:t>58</w:t>
      </w:r>
    </w:p>
    <w:p w14:paraId="7D818AA3" w14:textId="77777777" w:rsidR="00CB4FC6" w:rsidRPr="00CB4FC6" w:rsidRDefault="00CB4FC6">
      <w:pPr>
        <w:pStyle w:val="Index2"/>
      </w:pPr>
      <w:r w:rsidRPr="00CB4FC6">
        <w:t>Vehicle</w:t>
      </w:r>
      <w:r w:rsidRPr="00CB4FC6">
        <w:tab/>
        <w:t>33</w:t>
      </w:r>
    </w:p>
    <w:p w14:paraId="6DB086DF" w14:textId="77777777" w:rsidR="00CB4FC6" w:rsidRDefault="00CB4FC6">
      <w:pPr>
        <w:pStyle w:val="Index2"/>
      </w:pPr>
      <w:r w:rsidRPr="00CB4FC6">
        <w:t>Verification</w:t>
      </w:r>
      <w:r w:rsidRPr="00CB4FC6">
        <w:tab/>
      </w:r>
      <w:r>
        <w:t>18</w:t>
      </w:r>
    </w:p>
    <w:p w14:paraId="28331C5D" w14:textId="77777777" w:rsidR="00CB4FC6" w:rsidRDefault="00CB4FC6">
      <w:pPr>
        <w:pStyle w:val="Index2"/>
      </w:pPr>
      <w:r>
        <w:t>Weight</w:t>
      </w:r>
      <w:r>
        <w:tab/>
        <w:t>17</w:t>
      </w:r>
    </w:p>
    <w:p w14:paraId="4BD3DF4C" w14:textId="77777777" w:rsidR="00CB4FC6" w:rsidRDefault="00CB4FC6">
      <w:pPr>
        <w:pStyle w:val="Index2"/>
      </w:pPr>
      <w:r>
        <w:t>Weights and measures</w:t>
      </w:r>
      <w:r>
        <w:tab/>
        <w:t>17</w:t>
      </w:r>
    </w:p>
    <w:p w14:paraId="1A2A3357" w14:textId="77777777" w:rsidR="00CB4FC6" w:rsidRDefault="00CB4FC6">
      <w:pPr>
        <w:pStyle w:val="Index2"/>
      </w:pPr>
      <w:r>
        <w:t>Wholesale purchaser consumer</w:t>
      </w:r>
      <w:r>
        <w:tab/>
        <w:t>191</w:t>
      </w:r>
    </w:p>
    <w:p w14:paraId="60004414" w14:textId="77777777" w:rsidR="00CB4FC6" w:rsidRDefault="00CB4FC6">
      <w:pPr>
        <w:pStyle w:val="Index1"/>
        <w:rPr>
          <w:noProof/>
        </w:rPr>
      </w:pPr>
      <w:r>
        <w:rPr>
          <w:noProof/>
        </w:rPr>
        <w:t>Delivery ticket</w:t>
      </w:r>
      <w:r>
        <w:rPr>
          <w:noProof/>
        </w:rPr>
        <w:tab/>
        <w:t>25</w:t>
      </w:r>
    </w:p>
    <w:p w14:paraId="0540AB4E" w14:textId="77777777" w:rsidR="00CB4FC6" w:rsidRDefault="00CB4FC6">
      <w:pPr>
        <w:pStyle w:val="Index1"/>
        <w:rPr>
          <w:noProof/>
        </w:rPr>
      </w:pPr>
      <w:r w:rsidRPr="00262751">
        <w:rPr>
          <w:rFonts w:cs="Times New Roman"/>
          <w:noProof/>
        </w:rPr>
        <w:t>Demand</w:t>
      </w:r>
      <w:r>
        <w:rPr>
          <w:noProof/>
        </w:rPr>
        <w:tab/>
        <w:t>143</w:t>
      </w:r>
    </w:p>
    <w:p w14:paraId="1CF8825D" w14:textId="77777777" w:rsidR="00CB4FC6" w:rsidRDefault="00CB4FC6">
      <w:pPr>
        <w:pStyle w:val="Index1"/>
        <w:rPr>
          <w:noProof/>
        </w:rPr>
      </w:pPr>
      <w:r>
        <w:rPr>
          <w:noProof/>
        </w:rPr>
        <w:t>Desserts, frozen</w:t>
      </w:r>
      <w:r>
        <w:rPr>
          <w:noProof/>
        </w:rPr>
        <w:tab/>
        <w:t>82</w:t>
      </w:r>
    </w:p>
    <w:p w14:paraId="04ADF804" w14:textId="77777777" w:rsidR="00CB4FC6" w:rsidRDefault="00CB4FC6">
      <w:pPr>
        <w:pStyle w:val="Index1"/>
        <w:rPr>
          <w:noProof/>
        </w:rPr>
      </w:pPr>
      <w:r>
        <w:rPr>
          <w:noProof/>
        </w:rPr>
        <w:t>Diapers, nonrectuangular</w:t>
      </w:r>
      <w:r>
        <w:rPr>
          <w:noProof/>
        </w:rPr>
        <w:tab/>
        <w:t>79</w:t>
      </w:r>
    </w:p>
    <w:p w14:paraId="211056D8" w14:textId="77777777" w:rsidR="00CB4FC6" w:rsidRDefault="00CB4FC6">
      <w:pPr>
        <w:pStyle w:val="Index1"/>
        <w:rPr>
          <w:noProof/>
        </w:rPr>
      </w:pPr>
      <w:r>
        <w:rPr>
          <w:noProof/>
        </w:rPr>
        <w:t>Diesel exhaust fluid (DEF)</w:t>
      </w:r>
      <w:r>
        <w:rPr>
          <w:noProof/>
        </w:rPr>
        <w:tab/>
        <w:t>140, 196, 206</w:t>
      </w:r>
    </w:p>
    <w:p w14:paraId="0AE06873" w14:textId="77777777" w:rsidR="00CB4FC6" w:rsidRDefault="00CB4FC6">
      <w:pPr>
        <w:pStyle w:val="Index2"/>
      </w:pPr>
      <w:r>
        <w:t>Bulk</w:t>
      </w:r>
      <w:r>
        <w:tab/>
        <w:t>140, 206</w:t>
      </w:r>
    </w:p>
    <w:p w14:paraId="5E13BE4B" w14:textId="77777777" w:rsidR="00CB4FC6" w:rsidRDefault="00CB4FC6">
      <w:pPr>
        <w:pStyle w:val="Index2"/>
      </w:pPr>
      <w:r>
        <w:t>Dispenser</w:t>
      </w:r>
      <w:r>
        <w:tab/>
        <w:t>206</w:t>
      </w:r>
    </w:p>
    <w:p w14:paraId="36783E21" w14:textId="77777777" w:rsidR="00CB4FC6" w:rsidRDefault="00CB4FC6">
      <w:pPr>
        <w:pStyle w:val="Index3"/>
        <w:tabs>
          <w:tab w:val="right" w:leader="dot" w:pos="4310"/>
        </w:tabs>
        <w:rPr>
          <w:noProof/>
        </w:rPr>
      </w:pPr>
      <w:r>
        <w:rPr>
          <w:noProof/>
        </w:rPr>
        <w:t>Labeling</w:t>
      </w:r>
      <w:r>
        <w:rPr>
          <w:noProof/>
        </w:rPr>
        <w:tab/>
        <w:t>140</w:t>
      </w:r>
    </w:p>
    <w:p w14:paraId="3DF44DA2" w14:textId="77777777" w:rsidR="00CB4FC6" w:rsidRDefault="00CB4FC6">
      <w:pPr>
        <w:pStyle w:val="Index2"/>
      </w:pPr>
      <w:r>
        <w:t>Documentation</w:t>
      </w:r>
      <w:r>
        <w:tab/>
        <w:t>140, 206</w:t>
      </w:r>
    </w:p>
    <w:p w14:paraId="60530AEE" w14:textId="77777777" w:rsidR="00CB4FC6" w:rsidRDefault="00CB4FC6">
      <w:pPr>
        <w:pStyle w:val="Index2"/>
      </w:pPr>
      <w:r>
        <w:t>Labeling</w:t>
      </w:r>
      <w:r>
        <w:tab/>
        <w:t>140, 206</w:t>
      </w:r>
    </w:p>
    <w:p w14:paraId="6CD72673" w14:textId="77777777" w:rsidR="00CB4FC6" w:rsidRDefault="00CB4FC6">
      <w:pPr>
        <w:pStyle w:val="Index2"/>
      </w:pPr>
      <w:r>
        <w:t>Packaged</w:t>
      </w:r>
      <w:r>
        <w:tab/>
        <w:t>140</w:t>
      </w:r>
    </w:p>
    <w:p w14:paraId="14EAE964" w14:textId="77777777" w:rsidR="00CB4FC6" w:rsidRDefault="00CB4FC6">
      <w:pPr>
        <w:pStyle w:val="Index1"/>
        <w:rPr>
          <w:noProof/>
        </w:rPr>
      </w:pPr>
      <w:r>
        <w:rPr>
          <w:noProof/>
        </w:rPr>
        <w:t>Diesel fuel</w:t>
      </w:r>
      <w:r>
        <w:rPr>
          <w:noProof/>
        </w:rPr>
        <w:tab/>
      </w:r>
      <w:r w:rsidRPr="00262751">
        <w:rPr>
          <w:i/>
          <w:noProof/>
        </w:rPr>
        <w:t>See</w:t>
      </w:r>
      <w:r>
        <w:rPr>
          <w:noProof/>
        </w:rPr>
        <w:t xml:space="preserve"> Fuels</w:t>
      </w:r>
    </w:p>
    <w:p w14:paraId="13084C1E" w14:textId="77777777" w:rsidR="00CB4FC6" w:rsidRDefault="00CB4FC6">
      <w:pPr>
        <w:pStyle w:val="Index1"/>
        <w:rPr>
          <w:noProof/>
        </w:rPr>
      </w:pPr>
      <w:r>
        <w:rPr>
          <w:noProof/>
        </w:rPr>
        <w:t>Direct sales</w:t>
      </w:r>
      <w:r>
        <w:rPr>
          <w:noProof/>
        </w:rPr>
        <w:tab/>
      </w:r>
      <w:r w:rsidRPr="00262751">
        <w:rPr>
          <w:i/>
          <w:noProof/>
        </w:rPr>
        <w:t>See</w:t>
      </w:r>
      <w:r>
        <w:rPr>
          <w:noProof/>
        </w:rPr>
        <w:t xml:space="preserve"> Sales</w:t>
      </w:r>
    </w:p>
    <w:p w14:paraId="405CC383" w14:textId="77777777" w:rsidR="00CB4FC6" w:rsidRDefault="00CB4FC6">
      <w:pPr>
        <w:pStyle w:val="Index1"/>
        <w:rPr>
          <w:noProof/>
        </w:rPr>
      </w:pPr>
      <w:r>
        <w:rPr>
          <w:noProof/>
        </w:rPr>
        <w:t>Director</w:t>
      </w:r>
      <w:r>
        <w:rPr>
          <w:noProof/>
        </w:rPr>
        <w:tab/>
        <w:t>17, 22, 33, 196, 209, 210</w:t>
      </w:r>
    </w:p>
    <w:p w14:paraId="41C53D4D" w14:textId="77777777" w:rsidR="00CB4FC6" w:rsidRDefault="00CB4FC6">
      <w:pPr>
        <w:pStyle w:val="Index1"/>
        <w:rPr>
          <w:noProof/>
        </w:rPr>
      </w:pPr>
      <w:r>
        <w:rPr>
          <w:noProof/>
        </w:rPr>
        <w:t>Dish cloths</w:t>
      </w:r>
      <w:r>
        <w:rPr>
          <w:noProof/>
        </w:rPr>
        <w:tab/>
        <w:t>79</w:t>
      </w:r>
    </w:p>
    <w:p w14:paraId="46CD7C1A" w14:textId="77777777" w:rsidR="00CB4FC6" w:rsidRDefault="00CB4FC6">
      <w:pPr>
        <w:pStyle w:val="Index1"/>
        <w:rPr>
          <w:noProof/>
        </w:rPr>
      </w:pPr>
      <w:r>
        <w:rPr>
          <w:noProof/>
        </w:rPr>
        <w:t>Dish towels</w:t>
      </w:r>
      <w:r>
        <w:rPr>
          <w:noProof/>
        </w:rPr>
        <w:tab/>
        <w:t>79, 80</w:t>
      </w:r>
    </w:p>
    <w:p w14:paraId="541ED613" w14:textId="77777777" w:rsidR="00CB4FC6" w:rsidRDefault="00CB4FC6">
      <w:pPr>
        <w:pStyle w:val="Index1"/>
        <w:rPr>
          <w:noProof/>
        </w:rPr>
      </w:pPr>
      <w:r>
        <w:rPr>
          <w:noProof/>
        </w:rPr>
        <w:t>Dispenser</w:t>
      </w:r>
    </w:p>
    <w:p w14:paraId="3E076E92" w14:textId="77777777" w:rsidR="00CB4FC6" w:rsidRDefault="00CB4FC6">
      <w:pPr>
        <w:pStyle w:val="Index2"/>
        <w:rPr>
          <w:iCs/>
        </w:rPr>
      </w:pPr>
      <w:r>
        <w:t>Labeling</w:t>
      </w:r>
      <w:r>
        <w:tab/>
        <w:t xml:space="preserve">131, </w:t>
      </w:r>
      <w:r>
        <w:rPr>
          <w:i/>
          <w:iCs/>
        </w:rPr>
        <w:t>200</w:t>
      </w:r>
    </w:p>
    <w:p w14:paraId="3E299E72" w14:textId="77777777" w:rsidR="00CB4FC6" w:rsidRDefault="00CB4FC6">
      <w:pPr>
        <w:pStyle w:val="Index2"/>
      </w:pPr>
      <w:r>
        <w:t>Liquefied natural gas</w:t>
      </w:r>
      <w:r>
        <w:tab/>
        <w:t>134</w:t>
      </w:r>
    </w:p>
    <w:p w14:paraId="5DB05939" w14:textId="77777777" w:rsidR="00CB4FC6" w:rsidRDefault="00CB4FC6">
      <w:pPr>
        <w:pStyle w:val="Index1"/>
        <w:rPr>
          <w:noProof/>
        </w:rPr>
      </w:pPr>
      <w:r>
        <w:rPr>
          <w:noProof/>
        </w:rPr>
        <w:t>Displays</w:t>
      </w:r>
      <w:r>
        <w:rPr>
          <w:noProof/>
        </w:rPr>
        <w:tab/>
        <w:t>217</w:t>
      </w:r>
    </w:p>
    <w:p w14:paraId="515BC96E" w14:textId="77777777" w:rsidR="00CB4FC6" w:rsidRDefault="00CB4FC6">
      <w:pPr>
        <w:pStyle w:val="Index1"/>
        <w:rPr>
          <w:noProof/>
        </w:rPr>
      </w:pPr>
      <w:r>
        <w:rPr>
          <w:noProof/>
        </w:rPr>
        <w:t>Distilled spirits</w:t>
      </w:r>
      <w:r>
        <w:rPr>
          <w:noProof/>
        </w:rPr>
        <w:tab/>
        <w:t xml:space="preserve">71, </w:t>
      </w:r>
      <w:r w:rsidRPr="00262751">
        <w:rPr>
          <w:i/>
          <w:noProof/>
        </w:rPr>
        <w:t>See</w:t>
      </w:r>
      <w:r>
        <w:rPr>
          <w:noProof/>
        </w:rPr>
        <w:t xml:space="preserve"> Alcohol</w:t>
      </w:r>
    </w:p>
    <w:p w14:paraId="494B661D" w14:textId="77777777" w:rsidR="00CB4FC6" w:rsidRDefault="00CB4FC6">
      <w:pPr>
        <w:pStyle w:val="Index1"/>
        <w:rPr>
          <w:noProof/>
        </w:rPr>
      </w:pPr>
      <w:r>
        <w:rPr>
          <w:noProof/>
        </w:rPr>
        <w:t>Drained weight</w:t>
      </w:r>
      <w:r>
        <w:rPr>
          <w:noProof/>
        </w:rPr>
        <w:tab/>
        <w:t>17, 109</w:t>
      </w:r>
    </w:p>
    <w:p w14:paraId="6C99489D" w14:textId="77777777" w:rsidR="00CB4FC6" w:rsidRDefault="00CB4FC6">
      <w:pPr>
        <w:pStyle w:val="Index1"/>
        <w:rPr>
          <w:noProof/>
        </w:rPr>
      </w:pPr>
      <w:r>
        <w:rPr>
          <w:noProof/>
        </w:rPr>
        <w:t>Drapes</w:t>
      </w:r>
      <w:r>
        <w:rPr>
          <w:noProof/>
        </w:rPr>
        <w:tab/>
        <w:t>79</w:t>
      </w:r>
    </w:p>
    <w:p w14:paraId="4F83A652" w14:textId="77777777" w:rsidR="00CB4FC6" w:rsidRDefault="00CB4FC6">
      <w:pPr>
        <w:pStyle w:val="Index1"/>
        <w:rPr>
          <w:noProof/>
        </w:rPr>
      </w:pPr>
      <w:r>
        <w:rPr>
          <w:noProof/>
        </w:rPr>
        <w:t>Drugs</w:t>
      </w:r>
      <w:r>
        <w:rPr>
          <w:noProof/>
        </w:rPr>
        <w:tab/>
        <w:t>84, 87, 96, 267</w:t>
      </w:r>
    </w:p>
    <w:p w14:paraId="0890783A" w14:textId="77777777" w:rsidR="00CB4FC6" w:rsidRDefault="00CB4FC6">
      <w:pPr>
        <w:pStyle w:val="Index1"/>
        <w:rPr>
          <w:noProof/>
        </w:rPr>
      </w:pPr>
      <w:r>
        <w:rPr>
          <w:noProof/>
        </w:rPr>
        <w:t>Dry measure</w:t>
      </w:r>
      <w:r>
        <w:rPr>
          <w:noProof/>
        </w:rPr>
        <w:tab/>
        <w:t>62, 65, 68, 71, 72</w:t>
      </w:r>
    </w:p>
    <w:p w14:paraId="2960F3C8" w14:textId="77777777" w:rsidR="00CB4FC6" w:rsidRDefault="00CB4FC6">
      <w:pPr>
        <w:pStyle w:val="Index1"/>
        <w:rPr>
          <w:noProof/>
        </w:rPr>
      </w:pPr>
      <w:r>
        <w:rPr>
          <w:noProof/>
        </w:rPr>
        <w:t>Dual declaration of quantity</w:t>
      </w:r>
      <w:r>
        <w:rPr>
          <w:noProof/>
        </w:rPr>
        <w:tab/>
        <w:t>71</w:t>
      </w:r>
    </w:p>
    <w:p w14:paraId="077507AB" w14:textId="77777777" w:rsidR="00CB4FC6" w:rsidRDefault="00CB4FC6">
      <w:pPr>
        <w:pStyle w:val="IndexHeading"/>
        <w:keepNext/>
        <w:tabs>
          <w:tab w:val="right" w:leader="dot" w:pos="4310"/>
        </w:tabs>
        <w:rPr>
          <w:rFonts w:eastAsiaTheme="minorEastAsia" w:cstheme="minorBidi"/>
          <w:b w:val="0"/>
          <w:bCs w:val="0"/>
          <w:noProof/>
        </w:rPr>
      </w:pPr>
      <w:r>
        <w:rPr>
          <w:noProof/>
        </w:rPr>
        <w:t>E</w:t>
      </w:r>
    </w:p>
    <w:p w14:paraId="2FB3CD97" w14:textId="77777777" w:rsidR="00CB4FC6" w:rsidRDefault="00CB4FC6">
      <w:pPr>
        <w:pStyle w:val="Index1"/>
        <w:rPr>
          <w:noProof/>
        </w:rPr>
      </w:pPr>
      <w:r>
        <w:rPr>
          <w:noProof/>
        </w:rPr>
        <w:t>Electric vehicles</w:t>
      </w:r>
    </w:p>
    <w:p w14:paraId="1FE2E29D" w14:textId="77777777" w:rsidR="00CB4FC6" w:rsidRDefault="00CB4FC6">
      <w:pPr>
        <w:pStyle w:val="Index2"/>
      </w:pPr>
      <w:r>
        <w:t>Electric vehicle supply equipment</w:t>
      </w:r>
      <w:r>
        <w:tab/>
        <w:t>138</w:t>
      </w:r>
    </w:p>
    <w:p w14:paraId="5E1C62D2" w14:textId="77777777" w:rsidR="00CB4FC6" w:rsidRDefault="00CB4FC6">
      <w:pPr>
        <w:pStyle w:val="Index2"/>
      </w:pPr>
      <w:r>
        <w:t>Electricity sold as vehicle fuel</w:t>
      </w:r>
      <w:r>
        <w:tab/>
        <w:t>138</w:t>
      </w:r>
    </w:p>
    <w:p w14:paraId="0207FE91" w14:textId="77777777" w:rsidR="00CB4FC6" w:rsidRDefault="00CB4FC6">
      <w:pPr>
        <w:pStyle w:val="Index2"/>
      </w:pPr>
      <w:r>
        <w:t>Fixed service</w:t>
      </w:r>
      <w:r>
        <w:tab/>
        <w:t>138</w:t>
      </w:r>
    </w:p>
    <w:p w14:paraId="07BD9FDA" w14:textId="77777777" w:rsidR="00CB4FC6" w:rsidRDefault="00CB4FC6">
      <w:pPr>
        <w:pStyle w:val="Index2"/>
      </w:pPr>
      <w:r>
        <w:t>Method of sale</w:t>
      </w:r>
      <w:r>
        <w:tab/>
        <w:t>138</w:t>
      </w:r>
    </w:p>
    <w:p w14:paraId="10AA10E5" w14:textId="77777777" w:rsidR="00CB4FC6" w:rsidRDefault="00CB4FC6">
      <w:pPr>
        <w:pStyle w:val="Index2"/>
      </w:pPr>
      <w:r>
        <w:t>Nominal power</w:t>
      </w:r>
      <w:r>
        <w:tab/>
        <w:t>138</w:t>
      </w:r>
    </w:p>
    <w:p w14:paraId="6756C91E" w14:textId="77777777" w:rsidR="00CB4FC6" w:rsidRDefault="00CB4FC6">
      <w:pPr>
        <w:pStyle w:val="Index2"/>
      </w:pPr>
      <w:r>
        <w:t>Retail electric vehicle supply equipment (EVSE) labeling</w:t>
      </w:r>
      <w:r>
        <w:tab/>
        <w:t>138</w:t>
      </w:r>
    </w:p>
    <w:p w14:paraId="076E6DBD" w14:textId="77777777" w:rsidR="00CB4FC6" w:rsidRDefault="00CB4FC6">
      <w:pPr>
        <w:pStyle w:val="Index2"/>
      </w:pPr>
      <w:r>
        <w:t>Variable service</w:t>
      </w:r>
      <w:r>
        <w:tab/>
        <w:t>138</w:t>
      </w:r>
    </w:p>
    <w:p w14:paraId="3274A1C2" w14:textId="77777777" w:rsidR="00CB4FC6" w:rsidRDefault="00CB4FC6">
      <w:pPr>
        <w:pStyle w:val="Index1"/>
        <w:rPr>
          <w:noProof/>
        </w:rPr>
      </w:pPr>
      <w:r w:rsidRPr="00262751">
        <w:rPr>
          <w:noProof/>
        </w:rPr>
        <w:t>Electrical Energy</w:t>
      </w:r>
    </w:p>
    <w:p w14:paraId="3F6E6EDC" w14:textId="77777777" w:rsidR="00CB4FC6" w:rsidRDefault="00CB4FC6">
      <w:pPr>
        <w:pStyle w:val="Index2"/>
      </w:pPr>
      <w:r>
        <w:t>Non-Utility Transactions</w:t>
      </w:r>
      <w:r>
        <w:tab/>
        <w:t>143</w:t>
      </w:r>
    </w:p>
    <w:p w14:paraId="0A9FD088" w14:textId="77777777" w:rsidR="00CB4FC6" w:rsidRDefault="00CB4FC6">
      <w:pPr>
        <w:pStyle w:val="Index1"/>
        <w:rPr>
          <w:noProof/>
        </w:rPr>
      </w:pPr>
      <w:r w:rsidRPr="00262751">
        <w:rPr>
          <w:rFonts w:cs="Times New Roman"/>
          <w:noProof/>
        </w:rPr>
        <w:t>Electricity Metering System</w:t>
      </w:r>
      <w:r>
        <w:rPr>
          <w:noProof/>
        </w:rPr>
        <w:tab/>
        <w:t>143</w:t>
      </w:r>
    </w:p>
    <w:p w14:paraId="300FA662" w14:textId="77777777" w:rsidR="00CB4FC6" w:rsidRDefault="00CB4FC6">
      <w:pPr>
        <w:pStyle w:val="Index1"/>
        <w:rPr>
          <w:noProof/>
        </w:rPr>
      </w:pPr>
      <w:r>
        <w:rPr>
          <w:noProof/>
        </w:rPr>
        <w:lastRenderedPageBreak/>
        <w:t>Encapsulated seed</w:t>
      </w:r>
      <w:r>
        <w:rPr>
          <w:noProof/>
        </w:rPr>
        <w:tab/>
        <w:t>81</w:t>
      </w:r>
    </w:p>
    <w:p w14:paraId="636EC12F" w14:textId="77777777" w:rsidR="00CB4FC6" w:rsidRDefault="00CB4FC6">
      <w:pPr>
        <w:pStyle w:val="Index1"/>
        <w:rPr>
          <w:noProof/>
        </w:rPr>
      </w:pPr>
      <w:r>
        <w:rPr>
          <w:noProof/>
        </w:rPr>
        <w:t>Energy Institute</w:t>
      </w:r>
      <w:r>
        <w:rPr>
          <w:noProof/>
        </w:rPr>
        <w:tab/>
        <w:t>188</w:t>
      </w:r>
    </w:p>
    <w:p w14:paraId="2AF62222" w14:textId="77777777" w:rsidR="00CB4FC6" w:rsidRDefault="00CB4FC6">
      <w:pPr>
        <w:pStyle w:val="Index1"/>
        <w:rPr>
          <w:noProof/>
        </w:rPr>
      </w:pPr>
      <w:r w:rsidRPr="00262751">
        <w:rPr>
          <w:rFonts w:ascii="Times New Roman Bold" w:hAnsi="Times New Roman Bold"/>
          <w:noProof/>
        </w:rPr>
        <w:t>Enforcement</w:t>
      </w:r>
      <w:r>
        <w:rPr>
          <w:noProof/>
        </w:rPr>
        <w:tab/>
        <w:t>2, 159, 211, 217, 235</w:t>
      </w:r>
    </w:p>
    <w:p w14:paraId="3F884812" w14:textId="77777777" w:rsidR="00CB4FC6" w:rsidRDefault="00CB4FC6">
      <w:pPr>
        <w:pStyle w:val="Index1"/>
        <w:rPr>
          <w:noProof/>
        </w:rPr>
      </w:pPr>
      <w:r>
        <w:rPr>
          <w:noProof/>
        </w:rPr>
        <w:t>Engine Fuels, Petroleum Products, and Automotive Lubricants Inspection Law</w:t>
      </w:r>
      <w:r>
        <w:rPr>
          <w:noProof/>
        </w:rPr>
        <w:tab/>
        <w:t>41</w:t>
      </w:r>
    </w:p>
    <w:p w14:paraId="6A41AC95" w14:textId="77777777" w:rsidR="00CB4FC6" w:rsidRDefault="00CB4FC6">
      <w:pPr>
        <w:pStyle w:val="Index1"/>
        <w:rPr>
          <w:noProof/>
        </w:rPr>
      </w:pPr>
      <w:r>
        <w:rPr>
          <w:noProof/>
        </w:rPr>
        <w:t>English language, packaging</w:t>
      </w:r>
      <w:r>
        <w:rPr>
          <w:noProof/>
        </w:rPr>
        <w:tab/>
        <w:t>72, 75</w:t>
      </w:r>
    </w:p>
    <w:p w14:paraId="7486CC5B" w14:textId="77777777" w:rsidR="00CB4FC6" w:rsidRDefault="00CB4FC6">
      <w:pPr>
        <w:pStyle w:val="Index1"/>
        <w:rPr>
          <w:noProof/>
        </w:rPr>
      </w:pPr>
      <w:r>
        <w:rPr>
          <w:noProof/>
        </w:rPr>
        <w:t>Entertainment value, media</w:t>
      </w:r>
      <w:r>
        <w:rPr>
          <w:noProof/>
        </w:rPr>
        <w:tab/>
        <w:t>85</w:t>
      </w:r>
    </w:p>
    <w:p w14:paraId="725AC567" w14:textId="77777777" w:rsidR="00CB4FC6" w:rsidRDefault="00CB4FC6">
      <w:pPr>
        <w:pStyle w:val="Index1"/>
        <w:rPr>
          <w:noProof/>
        </w:rPr>
      </w:pPr>
      <w:r>
        <w:rPr>
          <w:noProof/>
        </w:rPr>
        <w:t>Ethanol flex fuel</w:t>
      </w:r>
      <w:r>
        <w:rPr>
          <w:noProof/>
        </w:rPr>
        <w:tab/>
      </w:r>
      <w:r w:rsidRPr="00262751">
        <w:rPr>
          <w:i/>
          <w:noProof/>
        </w:rPr>
        <w:t>See</w:t>
      </w:r>
      <w:r>
        <w:rPr>
          <w:noProof/>
        </w:rPr>
        <w:t xml:space="preserve"> Fuels:Ethanol, </w:t>
      </w:r>
      <w:r w:rsidRPr="00262751">
        <w:rPr>
          <w:i/>
          <w:noProof/>
        </w:rPr>
        <w:t>See</w:t>
      </w:r>
      <w:r>
        <w:rPr>
          <w:noProof/>
        </w:rPr>
        <w:t xml:space="preserve"> Fuels</w:t>
      </w:r>
    </w:p>
    <w:p w14:paraId="1F53F47C" w14:textId="77777777" w:rsidR="00CB4FC6" w:rsidRDefault="00CB4FC6">
      <w:pPr>
        <w:pStyle w:val="Index1"/>
        <w:rPr>
          <w:noProof/>
        </w:rPr>
      </w:pPr>
      <w:r>
        <w:rPr>
          <w:noProof/>
        </w:rPr>
        <w:t>Exaggerate the amount</w:t>
      </w:r>
      <w:r>
        <w:rPr>
          <w:noProof/>
        </w:rPr>
        <w:tab/>
        <w:t>70</w:t>
      </w:r>
    </w:p>
    <w:p w14:paraId="72D6FA75" w14:textId="77777777" w:rsidR="00CB4FC6" w:rsidRDefault="00CB4FC6">
      <w:pPr>
        <w:pStyle w:val="Index1"/>
        <w:rPr>
          <w:noProof/>
        </w:rPr>
      </w:pPr>
      <w:r>
        <w:rPr>
          <w:noProof/>
        </w:rPr>
        <w:t>Exemptions</w:t>
      </w:r>
    </w:p>
    <w:p w14:paraId="3C534A4C" w14:textId="77777777" w:rsidR="00CB4FC6" w:rsidRDefault="00CB4FC6">
      <w:pPr>
        <w:pStyle w:val="Index2"/>
      </w:pPr>
      <w:r>
        <w:t>To labeling regulations</w:t>
      </w:r>
      <w:r>
        <w:tab/>
        <w:t>51, 81</w:t>
      </w:r>
    </w:p>
    <w:p w14:paraId="62561FBF" w14:textId="77777777" w:rsidR="00CB4FC6" w:rsidRDefault="00CB4FC6">
      <w:pPr>
        <w:pStyle w:val="Index2"/>
      </w:pPr>
      <w:r>
        <w:t>To Uniform Weights and Measures Law</w:t>
      </w:r>
      <w:r>
        <w:tab/>
        <w:t>22</w:t>
      </w:r>
    </w:p>
    <w:p w14:paraId="1D0CCFEF" w14:textId="77777777" w:rsidR="00CB4FC6" w:rsidRDefault="00CB4FC6">
      <w:pPr>
        <w:pStyle w:val="Index1"/>
        <w:rPr>
          <w:noProof/>
        </w:rPr>
      </w:pPr>
      <w:r>
        <w:rPr>
          <w:noProof/>
        </w:rPr>
        <w:t>Exposure variations</w:t>
      </w:r>
      <w:r>
        <w:rPr>
          <w:noProof/>
        </w:rPr>
        <w:tab/>
        <w:t>87</w:t>
      </w:r>
    </w:p>
    <w:p w14:paraId="0F91CCBC" w14:textId="77777777" w:rsidR="00CB4FC6" w:rsidRDefault="00CB4FC6">
      <w:pPr>
        <w:pStyle w:val="IndexHeading"/>
        <w:keepNext/>
        <w:tabs>
          <w:tab w:val="right" w:leader="dot" w:pos="4310"/>
        </w:tabs>
        <w:rPr>
          <w:rFonts w:eastAsiaTheme="minorEastAsia" w:cstheme="minorBidi"/>
          <w:b w:val="0"/>
          <w:bCs w:val="0"/>
          <w:noProof/>
        </w:rPr>
      </w:pPr>
      <w:r>
        <w:rPr>
          <w:noProof/>
        </w:rPr>
        <w:t>F</w:t>
      </w:r>
    </w:p>
    <w:p w14:paraId="6767F1A8" w14:textId="77777777" w:rsidR="00CB4FC6" w:rsidRDefault="00CB4FC6">
      <w:pPr>
        <w:pStyle w:val="Index1"/>
        <w:rPr>
          <w:noProof/>
        </w:rPr>
      </w:pPr>
      <w:r>
        <w:rPr>
          <w:noProof/>
        </w:rPr>
        <w:t>Face cloths</w:t>
      </w:r>
      <w:r>
        <w:rPr>
          <w:noProof/>
        </w:rPr>
        <w:tab/>
        <w:t>79, 80</w:t>
      </w:r>
    </w:p>
    <w:p w14:paraId="19AE9E10" w14:textId="77777777" w:rsidR="00CB4FC6" w:rsidRDefault="00CB4FC6">
      <w:pPr>
        <w:pStyle w:val="Index1"/>
        <w:rPr>
          <w:noProof/>
        </w:rPr>
      </w:pPr>
      <w:r>
        <w:rPr>
          <w:noProof/>
        </w:rPr>
        <w:t>Facilitate fraud</w:t>
      </w:r>
      <w:r>
        <w:rPr>
          <w:noProof/>
        </w:rPr>
        <w:tab/>
        <w:t>27</w:t>
      </w:r>
    </w:p>
    <w:p w14:paraId="5AF29218" w14:textId="77777777" w:rsidR="00CB4FC6" w:rsidRDefault="00CB4FC6">
      <w:pPr>
        <w:pStyle w:val="Index1"/>
        <w:rPr>
          <w:noProof/>
        </w:rPr>
      </w:pPr>
      <w:r>
        <w:rPr>
          <w:noProof/>
        </w:rPr>
        <w:t>Fair Packaging and Labeling Act</w:t>
      </w:r>
    </w:p>
    <w:p w14:paraId="26DB8B19" w14:textId="77777777" w:rsidR="00CB4FC6" w:rsidRDefault="00CB4FC6">
      <w:pPr>
        <w:pStyle w:val="Index2"/>
      </w:pPr>
      <w:r>
        <w:t>Exclusions</w:t>
      </w:r>
      <w:r>
        <w:tab/>
        <w:t>263</w:t>
      </w:r>
    </w:p>
    <w:p w14:paraId="4F73F288" w14:textId="77777777" w:rsidR="00CB4FC6" w:rsidRDefault="00CB4FC6">
      <w:pPr>
        <w:pStyle w:val="Index1"/>
        <w:rPr>
          <w:noProof/>
        </w:rPr>
      </w:pPr>
      <w:r>
        <w:rPr>
          <w:noProof/>
        </w:rPr>
        <w:t>Federal Fair Packaging and Labeling Act</w:t>
      </w:r>
      <w:r>
        <w:rPr>
          <w:noProof/>
        </w:rPr>
        <w:tab/>
        <w:t>3, 51, 61, 86, 107</w:t>
      </w:r>
    </w:p>
    <w:p w14:paraId="2E2C2AF1" w14:textId="77777777" w:rsidR="00CB4FC6" w:rsidRDefault="00CB4FC6">
      <w:pPr>
        <w:pStyle w:val="Index1"/>
        <w:rPr>
          <w:noProof/>
        </w:rPr>
      </w:pPr>
      <w:r>
        <w:rPr>
          <w:noProof/>
        </w:rPr>
        <w:t>Felony</w:t>
      </w:r>
      <w:r>
        <w:rPr>
          <w:noProof/>
        </w:rPr>
        <w:tab/>
        <w:t>27, 38, 48</w:t>
      </w:r>
    </w:p>
    <w:p w14:paraId="6F7829BA" w14:textId="77777777" w:rsidR="00CB4FC6" w:rsidRDefault="00CB4FC6">
      <w:pPr>
        <w:pStyle w:val="Index1"/>
        <w:rPr>
          <w:noProof/>
        </w:rPr>
      </w:pPr>
      <w:r>
        <w:rPr>
          <w:noProof/>
        </w:rPr>
        <w:t>Fence wire products</w:t>
      </w:r>
      <w:r>
        <w:rPr>
          <w:noProof/>
        </w:rPr>
        <w:tab/>
        <w:t>115</w:t>
      </w:r>
    </w:p>
    <w:p w14:paraId="6FE5BE07" w14:textId="77777777" w:rsidR="00CB4FC6" w:rsidRDefault="00CB4FC6">
      <w:pPr>
        <w:pStyle w:val="Index1"/>
        <w:rPr>
          <w:noProof/>
        </w:rPr>
      </w:pPr>
      <w:r>
        <w:rPr>
          <w:noProof/>
        </w:rPr>
        <w:t>Firewood</w:t>
      </w:r>
    </w:p>
    <w:p w14:paraId="5BB7FD50" w14:textId="77777777" w:rsidR="00CB4FC6" w:rsidRDefault="00CB4FC6">
      <w:pPr>
        <w:pStyle w:val="Index2"/>
      </w:pPr>
      <w:r>
        <w:t>Artifical compressed or processed logs</w:t>
      </w:r>
      <w:r>
        <w:tab/>
        <w:t>116</w:t>
      </w:r>
    </w:p>
    <w:p w14:paraId="3C7DE01F" w14:textId="77777777" w:rsidR="00CB4FC6" w:rsidRDefault="00CB4FC6">
      <w:pPr>
        <w:pStyle w:val="Index2"/>
      </w:pPr>
      <w:r>
        <w:t>Cord</w:t>
      </w:r>
      <w:r>
        <w:tab/>
        <w:t>116</w:t>
      </w:r>
    </w:p>
    <w:p w14:paraId="440BDAFB" w14:textId="77777777" w:rsidR="00CB4FC6" w:rsidRDefault="00CB4FC6">
      <w:pPr>
        <w:pStyle w:val="Index2"/>
      </w:pPr>
      <w:r>
        <w:t>Delivery ticket or sales invoice</w:t>
      </w:r>
      <w:r>
        <w:tab/>
        <w:t>117</w:t>
      </w:r>
    </w:p>
    <w:p w14:paraId="15DCA13C" w14:textId="77777777" w:rsidR="00CB4FC6" w:rsidRDefault="00CB4FC6">
      <w:pPr>
        <w:pStyle w:val="Index2"/>
      </w:pPr>
      <w:r>
        <w:t>Fireplace wood</w:t>
      </w:r>
      <w:r>
        <w:tab/>
        <w:t>116</w:t>
      </w:r>
    </w:p>
    <w:p w14:paraId="4C222A4D" w14:textId="77777777" w:rsidR="00CB4FC6" w:rsidRDefault="00CB4FC6">
      <w:pPr>
        <w:pStyle w:val="Index2"/>
      </w:pPr>
      <w:r>
        <w:t>Flavoring chips</w:t>
      </w:r>
      <w:r>
        <w:tab/>
        <w:t>116, 117</w:t>
      </w:r>
    </w:p>
    <w:p w14:paraId="55BDABF4" w14:textId="77777777" w:rsidR="00CB4FC6" w:rsidRDefault="00CB4FC6">
      <w:pPr>
        <w:pStyle w:val="Index2"/>
      </w:pPr>
      <w:r>
        <w:t>Packaged</w:t>
      </w:r>
      <w:r>
        <w:tab/>
        <w:t>116</w:t>
      </w:r>
    </w:p>
    <w:p w14:paraId="687AA3A1" w14:textId="77777777" w:rsidR="00CB4FC6" w:rsidRDefault="00CB4FC6">
      <w:pPr>
        <w:pStyle w:val="Index2"/>
      </w:pPr>
      <w:r>
        <w:t>Stove wood</w:t>
      </w:r>
      <w:r>
        <w:tab/>
        <w:t>116</w:t>
      </w:r>
    </w:p>
    <w:p w14:paraId="43E43839" w14:textId="77777777" w:rsidR="00CB4FC6" w:rsidRDefault="00CB4FC6">
      <w:pPr>
        <w:pStyle w:val="Index2"/>
      </w:pPr>
      <w:r>
        <w:t>Stovewood pellets or chips</w:t>
      </w:r>
      <w:r>
        <w:tab/>
        <w:t>116</w:t>
      </w:r>
    </w:p>
    <w:p w14:paraId="254DA94B" w14:textId="77777777" w:rsidR="00CB4FC6" w:rsidRDefault="00CB4FC6">
      <w:pPr>
        <w:pStyle w:val="Index2"/>
      </w:pPr>
      <w:r>
        <w:t>Wood pellets or chips</w:t>
      </w:r>
      <w:r>
        <w:tab/>
        <w:t>116</w:t>
      </w:r>
    </w:p>
    <w:p w14:paraId="2F6459C5" w14:textId="77777777" w:rsidR="00CB4FC6" w:rsidRDefault="00CB4FC6">
      <w:pPr>
        <w:pStyle w:val="Index1"/>
        <w:rPr>
          <w:noProof/>
        </w:rPr>
      </w:pPr>
      <w:r>
        <w:rPr>
          <w:noProof/>
        </w:rPr>
        <w:t>Fish</w:t>
      </w:r>
      <w:r>
        <w:rPr>
          <w:noProof/>
        </w:rPr>
        <w:tab/>
        <w:t>108</w:t>
      </w:r>
    </w:p>
    <w:p w14:paraId="37D4A4E5" w14:textId="77777777" w:rsidR="00CB4FC6" w:rsidRDefault="00CB4FC6">
      <w:pPr>
        <w:pStyle w:val="Index2"/>
      </w:pPr>
      <w:r>
        <w:t>Combination with other foods</w:t>
      </w:r>
      <w:r>
        <w:tab/>
        <w:t>109</w:t>
      </w:r>
    </w:p>
    <w:p w14:paraId="73C6C639" w14:textId="77777777" w:rsidR="00CB4FC6" w:rsidRDefault="00CB4FC6">
      <w:pPr>
        <w:pStyle w:val="Index1"/>
        <w:rPr>
          <w:noProof/>
        </w:rPr>
      </w:pPr>
      <w:r>
        <w:rPr>
          <w:noProof/>
        </w:rPr>
        <w:t>Flags</w:t>
      </w:r>
      <w:r>
        <w:rPr>
          <w:noProof/>
        </w:rPr>
        <w:tab/>
        <w:t>79</w:t>
      </w:r>
    </w:p>
    <w:p w14:paraId="2BAF5B2A" w14:textId="77777777" w:rsidR="00CB4FC6" w:rsidRDefault="00CB4FC6">
      <w:pPr>
        <w:pStyle w:val="Index1"/>
        <w:rPr>
          <w:noProof/>
        </w:rPr>
      </w:pPr>
      <w:r>
        <w:rPr>
          <w:noProof/>
        </w:rPr>
        <w:t>Flavoring chips</w:t>
      </w:r>
      <w:r>
        <w:rPr>
          <w:noProof/>
        </w:rPr>
        <w:tab/>
        <w:t>117</w:t>
      </w:r>
    </w:p>
    <w:p w14:paraId="014927D0" w14:textId="77777777" w:rsidR="00CB4FC6" w:rsidRDefault="00CB4FC6">
      <w:pPr>
        <w:pStyle w:val="Index1"/>
        <w:rPr>
          <w:noProof/>
        </w:rPr>
      </w:pPr>
      <w:r>
        <w:rPr>
          <w:noProof/>
        </w:rPr>
        <w:t>Flexible fuel vehicle</w:t>
      </w:r>
      <w:r>
        <w:rPr>
          <w:noProof/>
        </w:rPr>
        <w:tab/>
        <w:t>188</w:t>
      </w:r>
    </w:p>
    <w:p w14:paraId="6E8909F6" w14:textId="77777777" w:rsidR="00CB4FC6" w:rsidRDefault="00CB4FC6">
      <w:pPr>
        <w:pStyle w:val="Index1"/>
        <w:rPr>
          <w:noProof/>
        </w:rPr>
      </w:pPr>
      <w:r>
        <w:rPr>
          <w:noProof/>
        </w:rPr>
        <w:t>Flour</w:t>
      </w:r>
      <w:r>
        <w:rPr>
          <w:noProof/>
        </w:rPr>
        <w:tab/>
        <w:t>108</w:t>
      </w:r>
    </w:p>
    <w:p w14:paraId="1A501370" w14:textId="77777777" w:rsidR="00CB4FC6" w:rsidRDefault="00CB4FC6">
      <w:pPr>
        <w:pStyle w:val="Index2"/>
      </w:pPr>
      <w:r>
        <w:t>Bromated</w:t>
      </w:r>
      <w:r>
        <w:tab/>
        <w:t>108</w:t>
      </w:r>
    </w:p>
    <w:p w14:paraId="0D067274" w14:textId="77777777" w:rsidR="00CB4FC6" w:rsidRDefault="00CB4FC6">
      <w:pPr>
        <w:pStyle w:val="Index2"/>
      </w:pPr>
      <w:r w:rsidRPr="00262751">
        <w:rPr>
          <w:bCs/>
        </w:rPr>
        <w:t>Corn</w:t>
      </w:r>
      <w:r>
        <w:tab/>
        <w:t>84</w:t>
      </w:r>
    </w:p>
    <w:p w14:paraId="4B61798C" w14:textId="77777777" w:rsidR="00CB4FC6" w:rsidRDefault="00CB4FC6">
      <w:pPr>
        <w:pStyle w:val="Index2"/>
      </w:pPr>
      <w:r>
        <w:t>Exemption from labeling regulation</w:t>
      </w:r>
      <w:r>
        <w:tab/>
        <w:t>83</w:t>
      </w:r>
    </w:p>
    <w:p w14:paraId="7580CC8B" w14:textId="77777777" w:rsidR="00CB4FC6" w:rsidRDefault="00CB4FC6">
      <w:pPr>
        <w:pStyle w:val="Index2"/>
      </w:pPr>
      <w:r>
        <w:t>Graham</w:t>
      </w:r>
      <w:r>
        <w:tab/>
        <w:t>108</w:t>
      </w:r>
    </w:p>
    <w:p w14:paraId="6933E4C8" w14:textId="77777777" w:rsidR="00CB4FC6" w:rsidRDefault="00CB4FC6">
      <w:pPr>
        <w:pStyle w:val="Index2"/>
      </w:pPr>
      <w:r>
        <w:t>Phosphated wheat</w:t>
      </w:r>
      <w:r>
        <w:tab/>
        <w:t>108</w:t>
      </w:r>
    </w:p>
    <w:p w14:paraId="06DCC944" w14:textId="77777777" w:rsidR="00CB4FC6" w:rsidRDefault="00CB4FC6">
      <w:pPr>
        <w:pStyle w:val="Index2"/>
      </w:pPr>
      <w:r>
        <w:t>Self-rising wheat</w:t>
      </w:r>
      <w:r>
        <w:tab/>
        <w:t>108</w:t>
      </w:r>
    </w:p>
    <w:p w14:paraId="5F21EBCD" w14:textId="77777777" w:rsidR="00CB4FC6" w:rsidRDefault="00CB4FC6">
      <w:pPr>
        <w:pStyle w:val="Index2"/>
      </w:pPr>
      <w:r>
        <w:t>Whole wheat</w:t>
      </w:r>
      <w:r>
        <w:tab/>
        <w:t>108</w:t>
      </w:r>
    </w:p>
    <w:p w14:paraId="335FF6DC" w14:textId="77777777" w:rsidR="00CB4FC6" w:rsidRDefault="00CB4FC6">
      <w:pPr>
        <w:pStyle w:val="Index1"/>
        <w:rPr>
          <w:bCs/>
          <w:noProof/>
        </w:rPr>
      </w:pPr>
      <w:r w:rsidRPr="00262751">
        <w:rPr>
          <w:rFonts w:ascii="Times New Roman Bold" w:hAnsi="Times New Roman Bold"/>
          <w:noProof/>
        </w:rPr>
        <w:t>Food Products</w:t>
      </w:r>
      <w:r>
        <w:rPr>
          <w:noProof/>
        </w:rPr>
        <w:tab/>
      </w:r>
      <w:r>
        <w:rPr>
          <w:b w:val="0"/>
          <w:bCs/>
          <w:noProof/>
        </w:rPr>
        <w:t>107</w:t>
      </w:r>
    </w:p>
    <w:p w14:paraId="038E122B" w14:textId="77777777" w:rsidR="00CB4FC6" w:rsidRDefault="00CB4FC6">
      <w:pPr>
        <w:pStyle w:val="Index1"/>
        <w:rPr>
          <w:noProof/>
        </w:rPr>
      </w:pPr>
      <w:r>
        <w:rPr>
          <w:noProof/>
        </w:rPr>
        <w:t>Footwear</w:t>
      </w:r>
      <w:r>
        <w:rPr>
          <w:noProof/>
        </w:rPr>
        <w:tab/>
        <w:t>78</w:t>
      </w:r>
    </w:p>
    <w:p w14:paraId="7C5BB098" w14:textId="77777777" w:rsidR="00CB4FC6" w:rsidRDefault="00CB4FC6">
      <w:pPr>
        <w:pStyle w:val="Index1"/>
        <w:rPr>
          <w:noProof/>
        </w:rPr>
      </w:pPr>
      <w:r>
        <w:rPr>
          <w:noProof/>
        </w:rPr>
        <w:t>Fraction of a cent</w:t>
      </w:r>
      <w:r>
        <w:rPr>
          <w:noProof/>
        </w:rPr>
        <w:tab/>
        <w:t>146, 258</w:t>
      </w:r>
    </w:p>
    <w:p w14:paraId="6492A12A" w14:textId="77777777" w:rsidR="00CB4FC6" w:rsidRDefault="00CB4FC6">
      <w:pPr>
        <w:pStyle w:val="Index1"/>
        <w:rPr>
          <w:noProof/>
        </w:rPr>
      </w:pPr>
      <w:r>
        <w:rPr>
          <w:noProof/>
        </w:rPr>
        <w:t>Free area, labeling</w:t>
      </w:r>
      <w:r>
        <w:rPr>
          <w:noProof/>
        </w:rPr>
        <w:tab/>
        <w:t>81, 86</w:t>
      </w:r>
    </w:p>
    <w:p w14:paraId="683DC277" w14:textId="77777777" w:rsidR="00CB4FC6" w:rsidRDefault="00CB4FC6">
      <w:pPr>
        <w:pStyle w:val="Index1"/>
        <w:rPr>
          <w:noProof/>
        </w:rPr>
      </w:pPr>
      <w:r>
        <w:rPr>
          <w:noProof/>
        </w:rPr>
        <w:t>Fruit</w:t>
      </w:r>
      <w:r>
        <w:rPr>
          <w:noProof/>
        </w:rPr>
        <w:tab/>
        <w:t>250</w:t>
      </w:r>
    </w:p>
    <w:p w14:paraId="245A32E3" w14:textId="77777777" w:rsidR="00CB4FC6" w:rsidRDefault="00CB4FC6">
      <w:pPr>
        <w:pStyle w:val="Index2"/>
      </w:pPr>
      <w:r>
        <w:t>Apples</w:t>
      </w:r>
      <w:r>
        <w:tab/>
        <w:t>251</w:t>
      </w:r>
    </w:p>
    <w:p w14:paraId="335EF845" w14:textId="77777777" w:rsidR="00CB4FC6" w:rsidRDefault="00CB4FC6">
      <w:pPr>
        <w:pStyle w:val="Index2"/>
      </w:pPr>
      <w:r>
        <w:t>Apricots</w:t>
      </w:r>
      <w:r>
        <w:tab/>
        <w:t>251</w:t>
      </w:r>
    </w:p>
    <w:p w14:paraId="5D6745AF" w14:textId="77777777" w:rsidR="00CB4FC6" w:rsidRDefault="00CB4FC6">
      <w:pPr>
        <w:pStyle w:val="Index2"/>
      </w:pPr>
      <w:r>
        <w:t>Avacados</w:t>
      </w:r>
      <w:r>
        <w:tab/>
        <w:t>250</w:t>
      </w:r>
    </w:p>
    <w:p w14:paraId="5DE92383" w14:textId="77777777" w:rsidR="00CB4FC6" w:rsidRDefault="00CB4FC6">
      <w:pPr>
        <w:pStyle w:val="Index2"/>
      </w:pPr>
      <w:r>
        <w:t>Bananas</w:t>
      </w:r>
      <w:r>
        <w:tab/>
        <w:t>250</w:t>
      </w:r>
    </w:p>
    <w:p w14:paraId="540449BB" w14:textId="77777777" w:rsidR="00CB4FC6" w:rsidRDefault="00CB4FC6">
      <w:pPr>
        <w:pStyle w:val="Index2"/>
      </w:pPr>
      <w:r>
        <w:t>Berries</w:t>
      </w:r>
      <w:r>
        <w:tab/>
        <w:t>251</w:t>
      </w:r>
    </w:p>
    <w:p w14:paraId="438D6F6A" w14:textId="77777777" w:rsidR="00CB4FC6" w:rsidRDefault="00CB4FC6">
      <w:pPr>
        <w:pStyle w:val="Index2"/>
      </w:pPr>
      <w:r>
        <w:t>Cantaloupes</w:t>
      </w:r>
      <w:r>
        <w:tab/>
        <w:t>250, 251</w:t>
      </w:r>
    </w:p>
    <w:p w14:paraId="23F7FF3D" w14:textId="77777777" w:rsidR="00CB4FC6" w:rsidRDefault="00CB4FC6">
      <w:pPr>
        <w:pStyle w:val="Index2"/>
      </w:pPr>
      <w:r>
        <w:t>Cherries</w:t>
      </w:r>
      <w:r>
        <w:tab/>
        <w:t>250</w:t>
      </w:r>
    </w:p>
    <w:p w14:paraId="7C0796CE" w14:textId="77777777" w:rsidR="00CB4FC6" w:rsidRDefault="00CB4FC6">
      <w:pPr>
        <w:pStyle w:val="Index2"/>
      </w:pPr>
      <w:r>
        <w:t>Cherries</w:t>
      </w:r>
      <w:r>
        <w:tab/>
        <w:t>251</w:t>
      </w:r>
    </w:p>
    <w:p w14:paraId="4A316043" w14:textId="77777777" w:rsidR="00CB4FC6" w:rsidRDefault="00CB4FC6">
      <w:pPr>
        <w:pStyle w:val="Index2"/>
      </w:pPr>
      <w:r>
        <w:t>Coconuts</w:t>
      </w:r>
      <w:r>
        <w:tab/>
        <w:t>250</w:t>
      </w:r>
    </w:p>
    <w:p w14:paraId="6346B4E4" w14:textId="77777777" w:rsidR="00CB4FC6" w:rsidRDefault="00CB4FC6">
      <w:pPr>
        <w:pStyle w:val="Index2"/>
      </w:pPr>
      <w:r>
        <w:t>Cranberries</w:t>
      </w:r>
      <w:r>
        <w:tab/>
        <w:t>251</w:t>
      </w:r>
    </w:p>
    <w:p w14:paraId="2A9684C4" w14:textId="77777777" w:rsidR="00CB4FC6" w:rsidRDefault="00CB4FC6">
      <w:pPr>
        <w:pStyle w:val="Index2"/>
      </w:pPr>
      <w:r>
        <w:t>Cucumbers</w:t>
      </w:r>
      <w:r>
        <w:tab/>
        <w:t>251</w:t>
      </w:r>
    </w:p>
    <w:p w14:paraId="6B70294B" w14:textId="77777777" w:rsidR="00CB4FC6" w:rsidRDefault="00CB4FC6">
      <w:pPr>
        <w:pStyle w:val="Index2"/>
      </w:pPr>
      <w:r>
        <w:t>Dates</w:t>
      </w:r>
      <w:r>
        <w:tab/>
        <w:t>250</w:t>
      </w:r>
    </w:p>
    <w:p w14:paraId="48ED1722" w14:textId="77777777" w:rsidR="00CB4FC6" w:rsidRDefault="00CB4FC6">
      <w:pPr>
        <w:pStyle w:val="Index2"/>
      </w:pPr>
      <w:r>
        <w:t>Definition</w:t>
      </w:r>
      <w:r>
        <w:tab/>
        <w:t>107</w:t>
      </w:r>
    </w:p>
    <w:p w14:paraId="4A9D5AFA" w14:textId="77777777" w:rsidR="00CB4FC6" w:rsidRDefault="00CB4FC6">
      <w:pPr>
        <w:pStyle w:val="Index2"/>
      </w:pPr>
      <w:r>
        <w:t>Figs</w:t>
      </w:r>
      <w:r>
        <w:tab/>
        <w:t>250</w:t>
      </w:r>
    </w:p>
    <w:p w14:paraId="11B80AAE" w14:textId="77777777" w:rsidR="00CB4FC6" w:rsidRDefault="00CB4FC6">
      <w:pPr>
        <w:pStyle w:val="Index2"/>
      </w:pPr>
      <w:r>
        <w:t>Grapefruit</w:t>
      </w:r>
      <w:r>
        <w:tab/>
        <w:t>251</w:t>
      </w:r>
    </w:p>
    <w:p w14:paraId="5C7E713A" w14:textId="77777777" w:rsidR="00CB4FC6" w:rsidRDefault="00CB4FC6">
      <w:pPr>
        <w:pStyle w:val="Index2"/>
      </w:pPr>
      <w:r>
        <w:t>Grapes</w:t>
      </w:r>
      <w:r>
        <w:tab/>
        <w:t>250</w:t>
      </w:r>
    </w:p>
    <w:p w14:paraId="79CAAADD" w14:textId="77777777" w:rsidR="00CB4FC6" w:rsidRDefault="00CB4FC6">
      <w:pPr>
        <w:pStyle w:val="Index2"/>
      </w:pPr>
      <w:r>
        <w:t>Lemons</w:t>
      </w:r>
      <w:r>
        <w:tab/>
        <w:t>251</w:t>
      </w:r>
    </w:p>
    <w:p w14:paraId="6F09D698" w14:textId="77777777" w:rsidR="00CB4FC6" w:rsidRDefault="00CB4FC6">
      <w:pPr>
        <w:pStyle w:val="Index2"/>
      </w:pPr>
      <w:r>
        <w:t>Limes</w:t>
      </w:r>
      <w:r>
        <w:tab/>
        <w:t>251</w:t>
      </w:r>
    </w:p>
    <w:p w14:paraId="677A7E3A" w14:textId="77777777" w:rsidR="00CB4FC6" w:rsidRDefault="00CB4FC6">
      <w:pPr>
        <w:pStyle w:val="Index2"/>
      </w:pPr>
      <w:r>
        <w:t>Mangoes</w:t>
      </w:r>
      <w:r>
        <w:tab/>
        <w:t>251</w:t>
      </w:r>
    </w:p>
    <w:p w14:paraId="61495E65" w14:textId="77777777" w:rsidR="00CB4FC6" w:rsidRDefault="00CB4FC6">
      <w:pPr>
        <w:pStyle w:val="Index2"/>
      </w:pPr>
      <w:r>
        <w:t>Melons</w:t>
      </w:r>
      <w:r>
        <w:tab/>
        <w:t>250, 251</w:t>
      </w:r>
    </w:p>
    <w:p w14:paraId="56B73509" w14:textId="77777777" w:rsidR="00CB4FC6" w:rsidRDefault="00CB4FC6">
      <w:pPr>
        <w:pStyle w:val="Index2"/>
      </w:pPr>
      <w:r>
        <w:t>Method of sale</w:t>
      </w:r>
      <w:r>
        <w:tab/>
        <w:t>250, 251</w:t>
      </w:r>
    </w:p>
    <w:p w14:paraId="4D7A8D22" w14:textId="77777777" w:rsidR="00CB4FC6" w:rsidRDefault="00CB4FC6">
      <w:pPr>
        <w:pStyle w:val="Index2"/>
      </w:pPr>
      <w:r>
        <w:t>Nectarines</w:t>
      </w:r>
      <w:r>
        <w:tab/>
        <w:t>251</w:t>
      </w:r>
    </w:p>
    <w:p w14:paraId="71853CA5" w14:textId="77777777" w:rsidR="00CB4FC6" w:rsidRDefault="00CB4FC6">
      <w:pPr>
        <w:pStyle w:val="Index2"/>
      </w:pPr>
      <w:r>
        <w:t>Oranges</w:t>
      </w:r>
      <w:r>
        <w:tab/>
        <w:t>251</w:t>
      </w:r>
    </w:p>
    <w:p w14:paraId="1F748A58" w14:textId="77777777" w:rsidR="00CB4FC6" w:rsidRDefault="00CB4FC6">
      <w:pPr>
        <w:pStyle w:val="Index2"/>
      </w:pPr>
      <w:r>
        <w:t>Package</w:t>
      </w:r>
      <w:r>
        <w:tab/>
        <w:t>81</w:t>
      </w:r>
    </w:p>
    <w:p w14:paraId="54EC03F2" w14:textId="77777777" w:rsidR="00CB4FC6" w:rsidRDefault="00CB4FC6">
      <w:pPr>
        <w:pStyle w:val="Index2"/>
      </w:pPr>
      <w:r>
        <w:t>Papaya</w:t>
      </w:r>
      <w:r>
        <w:tab/>
        <w:t>251</w:t>
      </w:r>
    </w:p>
    <w:p w14:paraId="7D603AAB" w14:textId="77777777" w:rsidR="00CB4FC6" w:rsidRDefault="00CB4FC6">
      <w:pPr>
        <w:pStyle w:val="Index2"/>
      </w:pPr>
      <w:r>
        <w:t>Peaches</w:t>
      </w:r>
      <w:r>
        <w:tab/>
        <w:t>251</w:t>
      </w:r>
    </w:p>
    <w:p w14:paraId="6FB7B791" w14:textId="77777777" w:rsidR="00CB4FC6" w:rsidRDefault="00CB4FC6">
      <w:pPr>
        <w:pStyle w:val="Index2"/>
      </w:pPr>
      <w:r>
        <w:t>Pears</w:t>
      </w:r>
      <w:r>
        <w:tab/>
        <w:t>251</w:t>
      </w:r>
    </w:p>
    <w:p w14:paraId="760A22D8" w14:textId="77777777" w:rsidR="00CB4FC6" w:rsidRDefault="00CB4FC6">
      <w:pPr>
        <w:pStyle w:val="Index2"/>
      </w:pPr>
      <w:r>
        <w:t>Peppers</w:t>
      </w:r>
      <w:r>
        <w:tab/>
        <w:t>250</w:t>
      </w:r>
    </w:p>
    <w:p w14:paraId="7DE7AB55" w14:textId="77777777" w:rsidR="00CB4FC6" w:rsidRDefault="00CB4FC6">
      <w:pPr>
        <w:pStyle w:val="Index2"/>
      </w:pPr>
      <w:r>
        <w:t>Persimmons</w:t>
      </w:r>
      <w:r>
        <w:tab/>
        <w:t>251</w:t>
      </w:r>
    </w:p>
    <w:p w14:paraId="3BA4C740" w14:textId="77777777" w:rsidR="00CB4FC6" w:rsidRDefault="00CB4FC6">
      <w:pPr>
        <w:pStyle w:val="Index2"/>
      </w:pPr>
      <w:r>
        <w:t>Pineapples</w:t>
      </w:r>
      <w:r>
        <w:tab/>
        <w:t>250</w:t>
      </w:r>
    </w:p>
    <w:p w14:paraId="3B7CC754" w14:textId="77777777" w:rsidR="00CB4FC6" w:rsidRDefault="00CB4FC6">
      <w:pPr>
        <w:pStyle w:val="Index2"/>
      </w:pPr>
      <w:r>
        <w:t>Pitted fruits</w:t>
      </w:r>
      <w:r>
        <w:tab/>
        <w:t>251</w:t>
      </w:r>
    </w:p>
    <w:p w14:paraId="3CF7BCA1" w14:textId="77777777" w:rsidR="00CB4FC6" w:rsidRDefault="00CB4FC6">
      <w:pPr>
        <w:pStyle w:val="Index2"/>
      </w:pPr>
      <w:r>
        <w:t>Plums</w:t>
      </w:r>
      <w:r>
        <w:tab/>
        <w:t>251</w:t>
      </w:r>
    </w:p>
    <w:p w14:paraId="070C4189" w14:textId="77777777" w:rsidR="00CB4FC6" w:rsidRDefault="00CB4FC6">
      <w:pPr>
        <w:pStyle w:val="Index2"/>
      </w:pPr>
      <w:r>
        <w:t>Pome fruits</w:t>
      </w:r>
      <w:r>
        <w:tab/>
        <w:t>251</w:t>
      </w:r>
    </w:p>
    <w:p w14:paraId="7C3ADE76" w14:textId="77777777" w:rsidR="00CB4FC6" w:rsidRDefault="00CB4FC6">
      <w:pPr>
        <w:pStyle w:val="Index2"/>
      </w:pPr>
      <w:r>
        <w:t>Pumpkins</w:t>
      </w:r>
      <w:r>
        <w:tab/>
        <w:t>251</w:t>
      </w:r>
    </w:p>
    <w:p w14:paraId="79754FD2" w14:textId="77777777" w:rsidR="00CB4FC6" w:rsidRDefault="00CB4FC6">
      <w:pPr>
        <w:pStyle w:val="Index2"/>
      </w:pPr>
      <w:r>
        <w:t>Tomatoes</w:t>
      </w:r>
      <w:r>
        <w:tab/>
        <w:t>250, 251</w:t>
      </w:r>
    </w:p>
    <w:p w14:paraId="24842E57" w14:textId="77777777" w:rsidR="00CB4FC6" w:rsidRDefault="00CB4FC6">
      <w:pPr>
        <w:pStyle w:val="Index1"/>
        <w:rPr>
          <w:noProof/>
        </w:rPr>
      </w:pPr>
      <w:r>
        <w:rPr>
          <w:noProof/>
        </w:rPr>
        <w:t>Fuel cell</w:t>
      </w:r>
      <w:r>
        <w:rPr>
          <w:noProof/>
        </w:rPr>
        <w:tab/>
        <w:t>189</w:t>
      </w:r>
    </w:p>
    <w:p w14:paraId="7DF28D9A" w14:textId="77777777" w:rsidR="00CB4FC6" w:rsidRDefault="00CB4FC6">
      <w:pPr>
        <w:pStyle w:val="Index1"/>
        <w:rPr>
          <w:noProof/>
        </w:rPr>
      </w:pPr>
      <w:r>
        <w:rPr>
          <w:noProof/>
        </w:rPr>
        <w:t>Fuels</w:t>
      </w:r>
      <w:r>
        <w:rPr>
          <w:noProof/>
        </w:rPr>
        <w:tab/>
        <w:t>41, 188</w:t>
      </w:r>
    </w:p>
    <w:p w14:paraId="5D2F5085" w14:textId="77777777" w:rsidR="00CB4FC6" w:rsidRDefault="00CB4FC6">
      <w:pPr>
        <w:pStyle w:val="Index2"/>
      </w:pPr>
      <w:r>
        <w:t>AKI limits</w:t>
      </w:r>
      <w:r>
        <w:tab/>
        <w:t>211</w:t>
      </w:r>
    </w:p>
    <w:p w14:paraId="7B30D6A7" w14:textId="77777777" w:rsidR="00CB4FC6" w:rsidRPr="00CB4FC6" w:rsidRDefault="00CB4FC6">
      <w:pPr>
        <w:pStyle w:val="Index2"/>
      </w:pPr>
      <w:r w:rsidRPr="00CB4FC6">
        <w:t>Antiknock</w:t>
      </w:r>
      <w:r w:rsidRPr="00CB4FC6">
        <w:tab/>
        <w:t>187, 191</w:t>
      </w:r>
    </w:p>
    <w:p w14:paraId="1BA7CACB" w14:textId="77777777" w:rsidR="00CB4FC6" w:rsidRPr="00CB4FC6" w:rsidRDefault="00CB4FC6">
      <w:pPr>
        <w:pStyle w:val="Index2"/>
      </w:pPr>
      <w:r w:rsidRPr="00CB4FC6">
        <w:t>Antiknock</w:t>
      </w:r>
      <w:r w:rsidRPr="00CB4FC6">
        <w:tab/>
        <w:t>197</w:t>
      </w:r>
    </w:p>
    <w:p w14:paraId="0F1B869F" w14:textId="77777777" w:rsidR="00CB4FC6" w:rsidRPr="00CB4FC6" w:rsidRDefault="00CB4FC6">
      <w:pPr>
        <w:pStyle w:val="Index2"/>
      </w:pPr>
      <w:r w:rsidRPr="00CB4FC6">
        <w:t>Automotive lubricants</w:t>
      </w:r>
      <w:r w:rsidRPr="00CB4FC6">
        <w:tab/>
        <w:t>45, 46, 179</w:t>
      </w:r>
    </w:p>
    <w:p w14:paraId="2E083012" w14:textId="77777777" w:rsidR="00CB4FC6" w:rsidRPr="00CB4FC6" w:rsidRDefault="00CB4FC6">
      <w:pPr>
        <w:pStyle w:val="Index2"/>
      </w:pPr>
      <w:r w:rsidRPr="00CB4FC6">
        <w:t>Aviation</w:t>
      </w:r>
      <w:r w:rsidRPr="00CB4FC6">
        <w:tab/>
        <w:t>208</w:t>
      </w:r>
    </w:p>
    <w:p w14:paraId="0B28DFC2" w14:textId="77777777" w:rsidR="00CB4FC6" w:rsidRPr="00CB4FC6" w:rsidRDefault="00CB4FC6">
      <w:pPr>
        <w:pStyle w:val="Index3"/>
        <w:tabs>
          <w:tab w:val="right" w:leader="dot" w:pos="4310"/>
        </w:tabs>
        <w:rPr>
          <w:noProof/>
        </w:rPr>
      </w:pPr>
      <w:r w:rsidRPr="00CB4FC6">
        <w:rPr>
          <w:noProof/>
        </w:rPr>
        <w:t>Delivery</w:t>
      </w:r>
      <w:r w:rsidRPr="00CB4FC6">
        <w:rPr>
          <w:noProof/>
        </w:rPr>
        <w:tab/>
        <w:t>209</w:t>
      </w:r>
    </w:p>
    <w:p w14:paraId="3A1CD850" w14:textId="77777777" w:rsidR="00CB4FC6" w:rsidRPr="00CB4FC6" w:rsidRDefault="00CB4FC6">
      <w:pPr>
        <w:pStyle w:val="Index3"/>
        <w:tabs>
          <w:tab w:val="right" w:leader="dot" w:pos="4310"/>
        </w:tabs>
        <w:rPr>
          <w:noProof/>
        </w:rPr>
      </w:pPr>
      <w:r w:rsidRPr="00CB4FC6">
        <w:rPr>
          <w:noProof/>
        </w:rPr>
        <w:t>Gasoline</w:t>
      </w:r>
      <w:r w:rsidRPr="00CB4FC6">
        <w:rPr>
          <w:noProof/>
        </w:rPr>
        <w:tab/>
        <w:t>187, 194, 199</w:t>
      </w:r>
    </w:p>
    <w:p w14:paraId="7FA34FCC" w14:textId="77777777" w:rsidR="00CB4FC6" w:rsidRPr="00CB4FC6" w:rsidRDefault="00CB4FC6">
      <w:pPr>
        <w:pStyle w:val="Index3"/>
        <w:tabs>
          <w:tab w:val="right" w:leader="dot" w:pos="4310"/>
        </w:tabs>
        <w:rPr>
          <w:noProof/>
        </w:rPr>
      </w:pPr>
      <w:r w:rsidRPr="00CB4FC6">
        <w:rPr>
          <w:noProof/>
        </w:rPr>
        <w:t>Labeling</w:t>
      </w:r>
      <w:r w:rsidRPr="00CB4FC6">
        <w:rPr>
          <w:noProof/>
        </w:rPr>
        <w:tab/>
        <w:t>199</w:t>
      </w:r>
    </w:p>
    <w:p w14:paraId="3739440A" w14:textId="77777777" w:rsidR="00CB4FC6" w:rsidRPr="00CB4FC6" w:rsidRDefault="00CB4FC6">
      <w:pPr>
        <w:pStyle w:val="Index3"/>
        <w:tabs>
          <w:tab w:val="right" w:leader="dot" w:pos="4310"/>
        </w:tabs>
        <w:rPr>
          <w:noProof/>
        </w:rPr>
      </w:pPr>
      <w:r w:rsidRPr="00CB4FC6">
        <w:rPr>
          <w:noProof/>
        </w:rPr>
        <w:t>Product storage</w:t>
      </w:r>
      <w:r w:rsidRPr="00CB4FC6">
        <w:rPr>
          <w:noProof/>
        </w:rPr>
        <w:tab/>
        <w:t>209</w:t>
      </w:r>
    </w:p>
    <w:p w14:paraId="2AF40216" w14:textId="77777777" w:rsidR="00CB4FC6" w:rsidRPr="00CB4FC6" w:rsidRDefault="00CB4FC6">
      <w:pPr>
        <w:pStyle w:val="Index3"/>
        <w:tabs>
          <w:tab w:val="right" w:leader="dot" w:pos="4310"/>
        </w:tabs>
        <w:rPr>
          <w:noProof/>
        </w:rPr>
      </w:pPr>
      <w:r w:rsidRPr="00CB4FC6">
        <w:rPr>
          <w:noProof/>
        </w:rPr>
        <w:t>Turbine fuels</w:t>
      </w:r>
      <w:r w:rsidRPr="00CB4FC6">
        <w:rPr>
          <w:noProof/>
        </w:rPr>
        <w:tab/>
        <w:t>187, 193, 208</w:t>
      </w:r>
    </w:p>
    <w:p w14:paraId="6E00C049" w14:textId="77777777" w:rsidR="00CB4FC6" w:rsidRPr="00CB4FC6" w:rsidRDefault="00CB4FC6">
      <w:pPr>
        <w:pStyle w:val="Index2"/>
      </w:pPr>
      <w:r w:rsidRPr="00CB4FC6">
        <w:t>Biodiesel</w:t>
      </w:r>
      <w:r w:rsidRPr="00CB4FC6">
        <w:tab/>
        <w:t>135, 187, 196, 205</w:t>
      </w:r>
    </w:p>
    <w:p w14:paraId="2DDD9680" w14:textId="77777777" w:rsidR="00CB4FC6" w:rsidRPr="00CB4FC6" w:rsidRDefault="00CB4FC6">
      <w:pPr>
        <w:pStyle w:val="Index3"/>
        <w:tabs>
          <w:tab w:val="right" w:leader="dot" w:pos="4310"/>
        </w:tabs>
        <w:rPr>
          <w:noProof/>
        </w:rPr>
      </w:pPr>
      <w:r w:rsidRPr="00CB4FC6">
        <w:rPr>
          <w:noProof/>
        </w:rPr>
        <w:t>Blends</w:t>
      </w:r>
      <w:r w:rsidRPr="00CB4FC6">
        <w:rPr>
          <w:noProof/>
        </w:rPr>
        <w:tab/>
        <w:t>136, 205</w:t>
      </w:r>
    </w:p>
    <w:p w14:paraId="28E36838" w14:textId="77777777" w:rsidR="00CB4FC6" w:rsidRPr="00CB4FC6" w:rsidRDefault="00CB4FC6">
      <w:pPr>
        <w:pStyle w:val="Index3"/>
        <w:tabs>
          <w:tab w:val="right" w:leader="dot" w:pos="4310"/>
        </w:tabs>
        <w:rPr>
          <w:noProof/>
        </w:rPr>
      </w:pPr>
      <w:r w:rsidRPr="00CB4FC6">
        <w:rPr>
          <w:noProof/>
        </w:rPr>
        <w:t>Dispenser</w:t>
      </w:r>
      <w:r w:rsidRPr="00CB4FC6">
        <w:rPr>
          <w:noProof/>
        </w:rPr>
        <w:tab/>
        <w:t>205</w:t>
      </w:r>
    </w:p>
    <w:p w14:paraId="3721FD44" w14:textId="77777777" w:rsidR="00CB4FC6" w:rsidRPr="00CB4FC6" w:rsidRDefault="00CB4FC6">
      <w:pPr>
        <w:pStyle w:val="Index3"/>
        <w:tabs>
          <w:tab w:val="right" w:leader="dot" w:pos="4310"/>
        </w:tabs>
        <w:rPr>
          <w:noProof/>
        </w:rPr>
      </w:pPr>
      <w:r w:rsidRPr="00CB4FC6">
        <w:rPr>
          <w:noProof/>
        </w:rPr>
        <w:t>Exemption</w:t>
      </w:r>
      <w:r w:rsidRPr="00CB4FC6">
        <w:rPr>
          <w:noProof/>
        </w:rPr>
        <w:tab/>
        <w:t>136, 205</w:t>
      </w:r>
    </w:p>
    <w:p w14:paraId="2DFDFA23" w14:textId="77777777" w:rsidR="00CB4FC6" w:rsidRPr="00CB4FC6" w:rsidRDefault="00CB4FC6">
      <w:pPr>
        <w:pStyle w:val="Index3"/>
        <w:tabs>
          <w:tab w:val="right" w:leader="dot" w:pos="4310"/>
        </w:tabs>
        <w:rPr>
          <w:noProof/>
        </w:rPr>
      </w:pPr>
      <w:r w:rsidRPr="00CB4FC6">
        <w:rPr>
          <w:noProof/>
        </w:rPr>
        <w:t>Fuel rating</w:t>
      </w:r>
      <w:r w:rsidRPr="00CB4FC6">
        <w:rPr>
          <w:noProof/>
        </w:rPr>
        <w:tab/>
        <w:t>205</w:t>
      </w:r>
    </w:p>
    <w:p w14:paraId="0371E1CB" w14:textId="77777777" w:rsidR="00CB4FC6" w:rsidRDefault="00CB4FC6">
      <w:pPr>
        <w:pStyle w:val="Index3"/>
        <w:tabs>
          <w:tab w:val="right" w:leader="dot" w:pos="4310"/>
        </w:tabs>
        <w:rPr>
          <w:noProof/>
        </w:rPr>
      </w:pPr>
      <w:r w:rsidRPr="00CB4FC6">
        <w:rPr>
          <w:noProof/>
        </w:rPr>
        <w:t>Indentification of pr</w:t>
      </w:r>
      <w:r>
        <w:rPr>
          <w:noProof/>
        </w:rPr>
        <w:t>oduct</w:t>
      </w:r>
      <w:r>
        <w:rPr>
          <w:noProof/>
        </w:rPr>
        <w:tab/>
        <w:t>135</w:t>
      </w:r>
    </w:p>
    <w:p w14:paraId="42EFCA64" w14:textId="77777777" w:rsidR="00CB4FC6" w:rsidRDefault="00CB4FC6">
      <w:pPr>
        <w:pStyle w:val="Index3"/>
        <w:tabs>
          <w:tab w:val="right" w:leader="dot" w:pos="4310"/>
        </w:tabs>
        <w:rPr>
          <w:noProof/>
        </w:rPr>
      </w:pPr>
      <w:r>
        <w:rPr>
          <w:noProof/>
        </w:rPr>
        <w:t>Labeling</w:t>
      </w:r>
      <w:r>
        <w:rPr>
          <w:noProof/>
        </w:rPr>
        <w:tab/>
        <w:t>135</w:t>
      </w:r>
    </w:p>
    <w:p w14:paraId="0434272A" w14:textId="77777777" w:rsidR="00CB4FC6" w:rsidRDefault="00CB4FC6">
      <w:pPr>
        <w:pStyle w:val="Index2"/>
      </w:pPr>
      <w:r>
        <w:t>Blending</w:t>
      </w:r>
      <w:r>
        <w:tab/>
        <w:t>192</w:t>
      </w:r>
    </w:p>
    <w:p w14:paraId="5FCF18A6" w14:textId="77777777" w:rsidR="00CB4FC6" w:rsidRDefault="00CB4FC6">
      <w:pPr>
        <w:pStyle w:val="Index2"/>
      </w:pPr>
      <w:r>
        <w:t>Butane</w:t>
      </w:r>
      <w:r>
        <w:tab/>
        <w:t>190</w:t>
      </w:r>
    </w:p>
    <w:p w14:paraId="26F18075" w14:textId="77777777" w:rsidR="00CB4FC6" w:rsidRDefault="00CB4FC6">
      <w:pPr>
        <w:pStyle w:val="Index2"/>
      </w:pPr>
      <w:r>
        <w:t>Butanol</w:t>
      </w:r>
      <w:r>
        <w:tab/>
        <w:t>187, 196</w:t>
      </w:r>
    </w:p>
    <w:p w14:paraId="19D9CE6A" w14:textId="77777777" w:rsidR="00CB4FC6" w:rsidRDefault="00CB4FC6">
      <w:pPr>
        <w:pStyle w:val="Index2"/>
      </w:pPr>
      <w:r>
        <w:t>Cetane number</w:t>
      </w:r>
      <w:r>
        <w:tab/>
        <w:t>187</w:t>
      </w:r>
    </w:p>
    <w:p w14:paraId="53D07E0A" w14:textId="77777777" w:rsidR="00CB4FC6" w:rsidRDefault="00CB4FC6">
      <w:pPr>
        <w:pStyle w:val="Index2"/>
      </w:pPr>
      <w:r>
        <w:t>Classifications</w:t>
      </w:r>
      <w:r>
        <w:tab/>
        <w:t>197</w:t>
      </w:r>
    </w:p>
    <w:p w14:paraId="0080350E" w14:textId="77777777" w:rsidR="00CB4FC6" w:rsidRDefault="00CB4FC6">
      <w:pPr>
        <w:pStyle w:val="Index2"/>
      </w:pPr>
      <w:r>
        <w:t>Compressed natural gas</w:t>
      </w:r>
      <w:r>
        <w:tab/>
        <w:t>133</w:t>
      </w:r>
    </w:p>
    <w:p w14:paraId="51801162" w14:textId="77777777" w:rsidR="00CB4FC6" w:rsidRDefault="00CB4FC6">
      <w:pPr>
        <w:pStyle w:val="Index3"/>
        <w:tabs>
          <w:tab w:val="right" w:leader="dot" w:pos="4310"/>
        </w:tabs>
        <w:rPr>
          <w:noProof/>
        </w:rPr>
      </w:pPr>
      <w:r>
        <w:rPr>
          <w:noProof/>
        </w:rPr>
        <w:t>Method of sale</w:t>
      </w:r>
      <w:r>
        <w:rPr>
          <w:noProof/>
        </w:rPr>
        <w:tab/>
        <w:t>134</w:t>
      </w:r>
    </w:p>
    <w:p w14:paraId="3927B864" w14:textId="77777777" w:rsidR="00CB4FC6" w:rsidRDefault="00CB4FC6">
      <w:pPr>
        <w:pStyle w:val="Index2"/>
      </w:pPr>
      <w:r>
        <w:t>Compressed natural gas (CNG)</w:t>
      </w:r>
    </w:p>
    <w:p w14:paraId="43D9A6D3" w14:textId="77777777" w:rsidR="00CB4FC6" w:rsidRDefault="00CB4FC6">
      <w:pPr>
        <w:pStyle w:val="Index3"/>
        <w:tabs>
          <w:tab w:val="right" w:leader="dot" w:pos="4310"/>
        </w:tabs>
        <w:rPr>
          <w:noProof/>
        </w:rPr>
      </w:pPr>
      <w:r>
        <w:rPr>
          <w:noProof/>
        </w:rPr>
        <w:t>Identification</w:t>
      </w:r>
      <w:r>
        <w:rPr>
          <w:noProof/>
        </w:rPr>
        <w:tab/>
        <w:t>201</w:t>
      </w:r>
    </w:p>
    <w:p w14:paraId="0FE1C5F8" w14:textId="77777777" w:rsidR="00CB4FC6" w:rsidRDefault="00CB4FC6">
      <w:pPr>
        <w:pStyle w:val="Index2"/>
      </w:pPr>
      <w:r>
        <w:t>Computing pumps or dispensers</w:t>
      </w:r>
      <w:r>
        <w:tab/>
        <w:t>261</w:t>
      </w:r>
    </w:p>
    <w:p w14:paraId="63748259" w14:textId="77777777" w:rsidR="00CB4FC6" w:rsidRDefault="00CB4FC6">
      <w:pPr>
        <w:pStyle w:val="Index2"/>
      </w:pPr>
      <w:r>
        <w:t>Condemned product</w:t>
      </w:r>
      <w:r>
        <w:tab/>
        <w:t>209</w:t>
      </w:r>
    </w:p>
    <w:p w14:paraId="07B98693" w14:textId="77777777" w:rsidR="00CB4FC6" w:rsidRDefault="00CB4FC6">
      <w:pPr>
        <w:pStyle w:val="Index2"/>
      </w:pPr>
      <w:r>
        <w:t>Containing alcohol</w:t>
      </w:r>
      <w:r>
        <w:tab/>
        <w:t>41</w:t>
      </w:r>
    </w:p>
    <w:p w14:paraId="736C5AA4" w14:textId="77777777" w:rsidR="00CB4FC6" w:rsidRDefault="00CB4FC6">
      <w:pPr>
        <w:pStyle w:val="Index2"/>
      </w:pPr>
      <w:r>
        <w:t>Denatured fuel ethanol</w:t>
      </w:r>
      <w:r>
        <w:tab/>
        <w:t>194</w:t>
      </w:r>
    </w:p>
    <w:p w14:paraId="1EDE29FC" w14:textId="77777777" w:rsidR="00CB4FC6" w:rsidRDefault="00CB4FC6">
      <w:pPr>
        <w:pStyle w:val="Index2"/>
      </w:pPr>
      <w:r>
        <w:lastRenderedPageBreak/>
        <w:t>Designed for special use</w:t>
      </w:r>
      <w:r>
        <w:tab/>
        <w:t>47, 210</w:t>
      </w:r>
    </w:p>
    <w:p w14:paraId="4BFD6B4F" w14:textId="77777777" w:rsidR="00CB4FC6" w:rsidRDefault="00CB4FC6">
      <w:pPr>
        <w:pStyle w:val="Index2"/>
      </w:pPr>
      <w:r>
        <w:t>Diesel</w:t>
      </w:r>
      <w:r>
        <w:tab/>
        <w:t>199, 210</w:t>
      </w:r>
    </w:p>
    <w:p w14:paraId="540A8978" w14:textId="77777777" w:rsidR="00CB4FC6" w:rsidRPr="00CB4FC6" w:rsidRDefault="00CB4FC6">
      <w:pPr>
        <w:pStyle w:val="Index2"/>
      </w:pPr>
      <w:r>
        <w:t>D</w:t>
      </w:r>
      <w:r w:rsidRPr="00CB4FC6">
        <w:t>iesel exhaust fluid</w:t>
      </w:r>
      <w:r w:rsidRPr="00CB4FC6">
        <w:tab/>
        <w:t>140</w:t>
      </w:r>
    </w:p>
    <w:p w14:paraId="33489D48" w14:textId="77777777" w:rsidR="00CB4FC6" w:rsidRPr="00CB4FC6" w:rsidRDefault="00CB4FC6">
      <w:pPr>
        <w:pStyle w:val="Index2"/>
      </w:pPr>
      <w:r w:rsidRPr="00CB4FC6">
        <w:t>Diesel fuel</w:t>
      </w:r>
      <w:r w:rsidRPr="00CB4FC6">
        <w:tab/>
        <w:t>59, 188, 192, 199</w:t>
      </w:r>
    </w:p>
    <w:p w14:paraId="03C6A116" w14:textId="77777777" w:rsidR="00CB4FC6" w:rsidRPr="00CB4FC6" w:rsidRDefault="00CB4FC6">
      <w:pPr>
        <w:pStyle w:val="Index2"/>
      </w:pPr>
      <w:r w:rsidRPr="00CB4FC6">
        <w:t>Dimethyl ether</w:t>
      </w:r>
      <w:r w:rsidRPr="00CB4FC6">
        <w:tab/>
        <w:t>196</w:t>
      </w:r>
    </w:p>
    <w:p w14:paraId="761E78DE" w14:textId="77777777" w:rsidR="00CB4FC6" w:rsidRPr="00CB4FC6" w:rsidRDefault="00CB4FC6">
      <w:pPr>
        <w:pStyle w:val="Index2"/>
      </w:pPr>
      <w:r w:rsidRPr="00CB4FC6">
        <w:t>Dispenser</w:t>
      </w:r>
      <w:r w:rsidRPr="00CB4FC6">
        <w:tab/>
        <w:t>134, 198, 201, 208</w:t>
      </w:r>
    </w:p>
    <w:p w14:paraId="0A0FDF7A" w14:textId="77777777" w:rsidR="00CB4FC6" w:rsidRPr="00CB4FC6" w:rsidRDefault="00CB4FC6">
      <w:pPr>
        <w:pStyle w:val="Index3"/>
        <w:tabs>
          <w:tab w:val="right" w:leader="dot" w:pos="4310"/>
        </w:tabs>
        <w:rPr>
          <w:noProof/>
        </w:rPr>
      </w:pPr>
      <w:r w:rsidRPr="00CB4FC6">
        <w:rPr>
          <w:noProof/>
        </w:rPr>
        <w:t>Filters</w:t>
      </w:r>
      <w:r w:rsidRPr="00CB4FC6">
        <w:rPr>
          <w:noProof/>
        </w:rPr>
        <w:tab/>
        <w:t>208</w:t>
      </w:r>
    </w:p>
    <w:p w14:paraId="1DFD047E" w14:textId="77777777" w:rsidR="00CB4FC6" w:rsidRPr="00CB4FC6" w:rsidRDefault="00CB4FC6">
      <w:pPr>
        <w:pStyle w:val="Index3"/>
        <w:tabs>
          <w:tab w:val="right" w:leader="dot" w:pos="4310"/>
        </w:tabs>
        <w:rPr>
          <w:noProof/>
        </w:rPr>
      </w:pPr>
      <w:r w:rsidRPr="00CB4FC6">
        <w:rPr>
          <w:noProof/>
        </w:rPr>
        <w:t>Labeling</w:t>
      </w:r>
      <w:r w:rsidRPr="00CB4FC6">
        <w:rPr>
          <w:noProof/>
        </w:rPr>
        <w:tab/>
        <w:t>136, 197, 201</w:t>
      </w:r>
    </w:p>
    <w:p w14:paraId="0EA21FF5" w14:textId="77777777" w:rsidR="00CB4FC6" w:rsidRPr="00CB4FC6" w:rsidRDefault="00CB4FC6">
      <w:pPr>
        <w:pStyle w:val="Index2"/>
      </w:pPr>
      <w:r w:rsidRPr="00CB4FC6">
        <w:t>Documentation</w:t>
      </w:r>
      <w:r w:rsidRPr="00CB4FC6">
        <w:tab/>
        <w:t>197</w:t>
      </w:r>
    </w:p>
    <w:p w14:paraId="7CB0A6BC" w14:textId="77777777" w:rsidR="00CB4FC6" w:rsidRPr="00CB4FC6" w:rsidRDefault="00CB4FC6">
      <w:pPr>
        <w:pStyle w:val="Index2"/>
      </w:pPr>
      <w:r w:rsidRPr="00CB4FC6">
        <w:t>Enforcement</w:t>
      </w:r>
      <w:r w:rsidRPr="00CB4FC6">
        <w:tab/>
        <w:t>211</w:t>
      </w:r>
    </w:p>
    <w:p w14:paraId="1FF964FF" w14:textId="77777777" w:rsidR="00CB4FC6" w:rsidRDefault="00CB4FC6">
      <w:pPr>
        <w:pStyle w:val="Index2"/>
      </w:pPr>
      <w:r w:rsidRPr="00CB4FC6">
        <w:t>Engine Designed for sp</w:t>
      </w:r>
      <w:r>
        <w:t>ecial use</w:t>
      </w:r>
      <w:r>
        <w:tab/>
        <w:t>188</w:t>
      </w:r>
    </w:p>
    <w:p w14:paraId="3DA4574A" w14:textId="77777777" w:rsidR="00CB4FC6" w:rsidRDefault="00CB4FC6">
      <w:pPr>
        <w:pStyle w:val="Index2"/>
      </w:pPr>
      <w:r>
        <w:t>EPA labeling</w:t>
      </w:r>
      <w:r>
        <w:tab/>
        <w:t>135, 198</w:t>
      </w:r>
    </w:p>
    <w:p w14:paraId="64B584C0" w14:textId="77777777" w:rsidR="00CB4FC6" w:rsidRDefault="00CB4FC6">
      <w:pPr>
        <w:pStyle w:val="Index2"/>
      </w:pPr>
      <w:r>
        <w:t>Ethanol</w:t>
      </w:r>
      <w:r>
        <w:tab/>
        <w:t>194</w:t>
      </w:r>
    </w:p>
    <w:p w14:paraId="22B2B5E9" w14:textId="77777777" w:rsidR="00CB4FC6" w:rsidRDefault="00CB4FC6">
      <w:pPr>
        <w:pStyle w:val="Index3"/>
        <w:tabs>
          <w:tab w:val="right" w:leader="dot" w:pos="4310"/>
        </w:tabs>
        <w:rPr>
          <w:noProof/>
        </w:rPr>
      </w:pPr>
      <w:r>
        <w:rPr>
          <w:noProof/>
        </w:rPr>
        <w:t>Flex fuel</w:t>
      </w:r>
      <w:r>
        <w:rPr>
          <w:noProof/>
        </w:rPr>
        <w:tab/>
        <w:t>208</w:t>
      </w:r>
    </w:p>
    <w:p w14:paraId="3CF95E4C" w14:textId="77777777" w:rsidR="00CB4FC6" w:rsidRDefault="00CB4FC6">
      <w:pPr>
        <w:pStyle w:val="Index2"/>
      </w:pPr>
      <w:r>
        <w:t>Ethanol</w:t>
      </w:r>
      <w:r>
        <w:tab/>
        <w:t>135, 188, 194</w:t>
      </w:r>
    </w:p>
    <w:p w14:paraId="45A35B5B" w14:textId="77777777" w:rsidR="00CB4FC6" w:rsidRDefault="00CB4FC6">
      <w:pPr>
        <w:pStyle w:val="Index3"/>
        <w:tabs>
          <w:tab w:val="right" w:leader="dot" w:pos="4310"/>
        </w:tabs>
        <w:rPr>
          <w:noProof/>
        </w:rPr>
      </w:pPr>
      <w:r>
        <w:rPr>
          <w:noProof/>
        </w:rPr>
        <w:t>Denatured</w:t>
      </w:r>
      <w:r>
        <w:rPr>
          <w:noProof/>
        </w:rPr>
        <w:tab/>
        <w:t>188</w:t>
      </w:r>
    </w:p>
    <w:p w14:paraId="26F4926B" w14:textId="77777777" w:rsidR="00CB4FC6" w:rsidRDefault="00CB4FC6">
      <w:pPr>
        <w:pStyle w:val="Index2"/>
      </w:pPr>
      <w:r w:rsidRPr="00262751">
        <w:rPr>
          <w:b/>
        </w:rPr>
        <w:t>Ethanol</w:t>
      </w:r>
    </w:p>
    <w:p w14:paraId="0FA1DCFA" w14:textId="77777777" w:rsidR="00CB4FC6" w:rsidRPr="00CB4FC6" w:rsidRDefault="00CB4FC6">
      <w:pPr>
        <w:pStyle w:val="Index3"/>
        <w:tabs>
          <w:tab w:val="right" w:leader="dot" w:pos="4310"/>
        </w:tabs>
        <w:rPr>
          <w:noProof/>
        </w:rPr>
      </w:pPr>
      <w:r w:rsidRPr="00CB4FC6">
        <w:rPr>
          <w:noProof/>
        </w:rPr>
        <w:t>Flex fuel</w:t>
      </w:r>
      <w:r w:rsidRPr="00CB4FC6">
        <w:rPr>
          <w:noProof/>
        </w:rPr>
        <w:tab/>
        <w:t>200</w:t>
      </w:r>
    </w:p>
    <w:p w14:paraId="4FA72EF2" w14:textId="77777777" w:rsidR="00CB4FC6" w:rsidRPr="00CB4FC6" w:rsidRDefault="00CB4FC6">
      <w:pPr>
        <w:pStyle w:val="Index2"/>
      </w:pPr>
      <w:r w:rsidRPr="00CB4FC6">
        <w:t>Ethanol flex</w:t>
      </w:r>
      <w:r w:rsidRPr="00CB4FC6">
        <w:tab/>
        <w:t>135</w:t>
      </w:r>
    </w:p>
    <w:p w14:paraId="5BC0E8BB" w14:textId="77777777" w:rsidR="00CB4FC6" w:rsidRPr="00CB4FC6" w:rsidRDefault="00CB4FC6">
      <w:pPr>
        <w:pStyle w:val="Index2"/>
      </w:pPr>
      <w:r w:rsidRPr="00CB4FC6">
        <w:t>Ethanol flex fuel</w:t>
      </w:r>
      <w:r w:rsidRPr="00CB4FC6">
        <w:tab/>
        <w:t>188</w:t>
      </w:r>
    </w:p>
    <w:p w14:paraId="12AD4094" w14:textId="77777777" w:rsidR="00CB4FC6" w:rsidRPr="00CB4FC6" w:rsidRDefault="00CB4FC6">
      <w:pPr>
        <w:pStyle w:val="Index2"/>
      </w:pPr>
      <w:r w:rsidRPr="00CB4FC6">
        <w:t>Ethanol labeling</w:t>
      </w:r>
      <w:r w:rsidRPr="00CB4FC6">
        <w:tab/>
        <w:t>200</w:t>
      </w:r>
    </w:p>
    <w:p w14:paraId="1B931DCC" w14:textId="77777777" w:rsidR="00CB4FC6" w:rsidRPr="00CB4FC6" w:rsidRDefault="00CB4FC6">
      <w:pPr>
        <w:pStyle w:val="Index2"/>
      </w:pPr>
      <w:r w:rsidRPr="00CB4FC6">
        <w:t>Filters</w:t>
      </w:r>
      <w:r w:rsidRPr="00CB4FC6">
        <w:tab/>
        <w:t>208</w:t>
      </w:r>
    </w:p>
    <w:p w14:paraId="75EADF24" w14:textId="77777777" w:rsidR="00CB4FC6" w:rsidRPr="00CB4FC6" w:rsidRDefault="00CB4FC6">
      <w:pPr>
        <w:pStyle w:val="Index2"/>
      </w:pPr>
      <w:r w:rsidRPr="00CB4FC6">
        <w:t>Flexible fuel vehicle</w:t>
      </w:r>
      <w:r w:rsidRPr="00CB4FC6">
        <w:tab/>
        <w:t>188</w:t>
      </w:r>
    </w:p>
    <w:p w14:paraId="4E7F6595" w14:textId="77777777" w:rsidR="00CB4FC6" w:rsidRPr="00CB4FC6" w:rsidRDefault="00CB4FC6">
      <w:pPr>
        <w:pStyle w:val="Index2"/>
      </w:pPr>
      <w:r w:rsidRPr="00CB4FC6">
        <w:t>Fuel flush for octane verification</w:t>
      </w:r>
      <w:r w:rsidRPr="00CB4FC6">
        <w:tab/>
        <w:t>288</w:t>
      </w:r>
    </w:p>
    <w:p w14:paraId="0868E890" w14:textId="77777777" w:rsidR="00CB4FC6" w:rsidRPr="00CB4FC6" w:rsidRDefault="00CB4FC6">
      <w:pPr>
        <w:pStyle w:val="Index2"/>
      </w:pPr>
      <w:r w:rsidRPr="00CB4FC6">
        <w:t>Fuel oil</w:t>
      </w:r>
      <w:r w:rsidRPr="00CB4FC6">
        <w:tab/>
        <w:t>189, 194</w:t>
      </w:r>
    </w:p>
    <w:p w14:paraId="3BAE9136" w14:textId="77777777" w:rsidR="00CB4FC6" w:rsidRPr="00CB4FC6" w:rsidRDefault="00CB4FC6">
      <w:pPr>
        <w:pStyle w:val="Index2"/>
      </w:pPr>
      <w:r w:rsidRPr="00CB4FC6">
        <w:t>Fuel rating</w:t>
      </w:r>
      <w:r w:rsidRPr="00CB4FC6">
        <w:tab/>
        <w:t>135, 187, 199</w:t>
      </w:r>
    </w:p>
    <w:p w14:paraId="3305A799" w14:textId="77777777" w:rsidR="00CB4FC6" w:rsidRPr="00CB4FC6" w:rsidRDefault="00CB4FC6">
      <w:pPr>
        <w:pStyle w:val="Index2"/>
      </w:pPr>
      <w:r w:rsidRPr="00CB4FC6">
        <w:t>Gasoline</w:t>
      </w:r>
      <w:r w:rsidRPr="00CB4FC6">
        <w:tab/>
        <w:t>189</w:t>
      </w:r>
    </w:p>
    <w:p w14:paraId="7AFB7065" w14:textId="77777777" w:rsidR="00CB4FC6" w:rsidRDefault="00CB4FC6">
      <w:pPr>
        <w:pStyle w:val="Index3"/>
        <w:tabs>
          <w:tab w:val="right" w:leader="dot" w:pos="4310"/>
        </w:tabs>
        <w:rPr>
          <w:noProof/>
        </w:rPr>
      </w:pPr>
      <w:r w:rsidRPr="00CB4FC6">
        <w:rPr>
          <w:noProof/>
        </w:rPr>
        <w:t>Oxygenate blends</w:t>
      </w:r>
      <w:r>
        <w:rPr>
          <w:noProof/>
        </w:rPr>
        <w:tab/>
        <w:t>189</w:t>
      </w:r>
    </w:p>
    <w:p w14:paraId="1B13CE67" w14:textId="77777777" w:rsidR="00CB4FC6" w:rsidRDefault="00CB4FC6">
      <w:pPr>
        <w:pStyle w:val="Index2"/>
      </w:pPr>
      <w:r>
        <w:t>Gasoline-ethanol blends</w:t>
      </w:r>
      <w:r>
        <w:tab/>
        <w:t>191</w:t>
      </w:r>
    </w:p>
    <w:p w14:paraId="61E1F4B2" w14:textId="77777777" w:rsidR="00CB4FC6" w:rsidRDefault="00CB4FC6">
      <w:pPr>
        <w:pStyle w:val="Index2"/>
      </w:pPr>
      <w:r>
        <w:t>Gasoline-oxygenate blends</w:t>
      </w:r>
      <w:r>
        <w:tab/>
        <w:t>131, 191</w:t>
      </w:r>
    </w:p>
    <w:p w14:paraId="3475421B" w14:textId="77777777" w:rsidR="00CB4FC6" w:rsidRDefault="00CB4FC6">
      <w:pPr>
        <w:pStyle w:val="Index2"/>
      </w:pPr>
      <w:r>
        <w:t>Gear oil</w:t>
      </w:r>
      <w:r>
        <w:tab/>
        <w:t>189</w:t>
      </w:r>
    </w:p>
    <w:p w14:paraId="1175DFCD" w14:textId="77777777" w:rsidR="00CB4FC6" w:rsidRDefault="00CB4FC6">
      <w:pPr>
        <w:pStyle w:val="Index2"/>
      </w:pPr>
      <w:r>
        <w:t>Grade name</w:t>
      </w:r>
      <w:r>
        <w:tab/>
        <w:t>197</w:t>
      </w:r>
    </w:p>
    <w:p w14:paraId="721774B7" w14:textId="77777777" w:rsidR="00CB4FC6" w:rsidRDefault="00CB4FC6">
      <w:pPr>
        <w:pStyle w:val="Index2"/>
      </w:pPr>
      <w:r>
        <w:t>Heating fuel</w:t>
      </w:r>
      <w:r>
        <w:tab/>
        <w:t>25</w:t>
      </w:r>
    </w:p>
    <w:p w14:paraId="08E587FF" w14:textId="77777777" w:rsidR="00CB4FC6" w:rsidRDefault="00CB4FC6">
      <w:pPr>
        <w:pStyle w:val="Index2"/>
      </w:pPr>
      <w:r>
        <w:t>Hydrogen</w:t>
      </w:r>
      <w:r>
        <w:tab/>
        <w:t>136, 189</w:t>
      </w:r>
    </w:p>
    <w:p w14:paraId="689EEA52" w14:textId="77777777" w:rsidR="00CB4FC6" w:rsidRDefault="00CB4FC6">
      <w:pPr>
        <w:pStyle w:val="Index3"/>
        <w:tabs>
          <w:tab w:val="right" w:leader="dot" w:pos="4310"/>
        </w:tabs>
        <w:rPr>
          <w:noProof/>
        </w:rPr>
      </w:pPr>
      <w:r w:rsidRPr="00262751">
        <w:rPr>
          <w:noProof/>
          <w:lang w:val="fr-FR"/>
        </w:rPr>
        <w:t>Dispenser labeling</w:t>
      </w:r>
      <w:r>
        <w:rPr>
          <w:noProof/>
        </w:rPr>
        <w:tab/>
        <w:t>136</w:t>
      </w:r>
    </w:p>
    <w:p w14:paraId="33903DD5" w14:textId="77777777" w:rsidR="00CB4FC6" w:rsidRDefault="00CB4FC6">
      <w:pPr>
        <w:pStyle w:val="Index3"/>
        <w:tabs>
          <w:tab w:val="right" w:leader="dot" w:pos="4310"/>
        </w:tabs>
        <w:rPr>
          <w:noProof/>
        </w:rPr>
      </w:pPr>
      <w:r>
        <w:rPr>
          <w:noProof/>
        </w:rPr>
        <w:t>Method of sale</w:t>
      </w:r>
      <w:r>
        <w:rPr>
          <w:noProof/>
        </w:rPr>
        <w:tab/>
        <w:t>136</w:t>
      </w:r>
    </w:p>
    <w:p w14:paraId="3FA0D963" w14:textId="77777777" w:rsidR="00CB4FC6" w:rsidRDefault="00CB4FC6">
      <w:pPr>
        <w:pStyle w:val="Index3"/>
        <w:tabs>
          <w:tab w:val="right" w:leader="dot" w:pos="4310"/>
        </w:tabs>
        <w:rPr>
          <w:noProof/>
        </w:rPr>
      </w:pPr>
      <w:r w:rsidRPr="00262751">
        <w:rPr>
          <w:bCs/>
          <w:noProof/>
        </w:rPr>
        <w:t>Retail sale</w:t>
      </w:r>
      <w:r>
        <w:rPr>
          <w:noProof/>
        </w:rPr>
        <w:tab/>
        <w:t>136</w:t>
      </w:r>
    </w:p>
    <w:p w14:paraId="18C08FF9" w14:textId="77777777" w:rsidR="00CB4FC6" w:rsidRDefault="00CB4FC6">
      <w:pPr>
        <w:pStyle w:val="Index2"/>
      </w:pPr>
      <w:r>
        <w:t>Kerosene</w:t>
      </w:r>
      <w:r>
        <w:tab/>
        <w:t>59, 130, 189, 200</w:t>
      </w:r>
    </w:p>
    <w:p w14:paraId="2E5FF13D" w14:textId="77777777" w:rsidR="00CB4FC6" w:rsidRDefault="00CB4FC6">
      <w:pPr>
        <w:pStyle w:val="Index3"/>
        <w:tabs>
          <w:tab w:val="right" w:leader="dot" w:pos="4310"/>
        </w:tabs>
        <w:rPr>
          <w:noProof/>
        </w:rPr>
      </w:pPr>
      <w:r>
        <w:rPr>
          <w:noProof/>
        </w:rPr>
        <w:t>Labeling</w:t>
      </w:r>
      <w:r>
        <w:rPr>
          <w:noProof/>
        </w:rPr>
        <w:tab/>
        <w:t>200</w:t>
      </w:r>
    </w:p>
    <w:p w14:paraId="31B68A53" w14:textId="77777777" w:rsidR="00CB4FC6" w:rsidRDefault="00CB4FC6">
      <w:pPr>
        <w:pStyle w:val="Index2"/>
      </w:pPr>
      <w:r>
        <w:t>Labeling</w:t>
      </w:r>
      <w:r>
        <w:tab/>
        <w:t>210</w:t>
      </w:r>
    </w:p>
    <w:p w14:paraId="42E571D6" w14:textId="77777777" w:rsidR="00CB4FC6" w:rsidRDefault="00CB4FC6">
      <w:pPr>
        <w:pStyle w:val="Index3"/>
        <w:tabs>
          <w:tab w:val="right" w:leader="dot" w:pos="4310"/>
        </w:tabs>
        <w:rPr>
          <w:noProof/>
        </w:rPr>
      </w:pPr>
      <w:r>
        <w:rPr>
          <w:noProof/>
        </w:rPr>
        <w:t>FTC labeling requirements</w:t>
      </w:r>
      <w:r>
        <w:rPr>
          <w:noProof/>
        </w:rPr>
        <w:tab/>
        <w:t>135</w:t>
      </w:r>
    </w:p>
    <w:p w14:paraId="774CF6DB" w14:textId="77777777" w:rsidR="00CB4FC6" w:rsidRDefault="00CB4FC6">
      <w:pPr>
        <w:pStyle w:val="Index2"/>
      </w:pPr>
      <w:r>
        <w:t>Lead substitute</w:t>
      </w:r>
      <w:r>
        <w:tab/>
        <w:t>189, 192, 197</w:t>
      </w:r>
    </w:p>
    <w:p w14:paraId="5EA720C6" w14:textId="77777777" w:rsidR="00CB4FC6" w:rsidRDefault="00CB4FC6">
      <w:pPr>
        <w:pStyle w:val="Index2"/>
      </w:pPr>
      <w:r>
        <w:t>Liquefied natural gas (LNG)</w:t>
      </w:r>
      <w:r>
        <w:tab/>
        <w:t>201</w:t>
      </w:r>
    </w:p>
    <w:p w14:paraId="4CA13774" w14:textId="77777777" w:rsidR="00CB4FC6" w:rsidRDefault="00CB4FC6">
      <w:pPr>
        <w:pStyle w:val="Index3"/>
        <w:tabs>
          <w:tab w:val="right" w:leader="dot" w:pos="4310"/>
        </w:tabs>
        <w:rPr>
          <w:noProof/>
        </w:rPr>
      </w:pPr>
      <w:r>
        <w:rPr>
          <w:noProof/>
        </w:rPr>
        <w:t>Identification</w:t>
      </w:r>
      <w:r>
        <w:rPr>
          <w:noProof/>
        </w:rPr>
        <w:tab/>
        <w:t>201</w:t>
      </w:r>
    </w:p>
    <w:p w14:paraId="5FD929B7" w14:textId="77777777" w:rsidR="00CB4FC6" w:rsidRDefault="00CB4FC6">
      <w:pPr>
        <w:pStyle w:val="Index2"/>
      </w:pPr>
      <w:r>
        <w:t>Liquefied natural gas(LNG)</w:t>
      </w:r>
      <w:r>
        <w:tab/>
        <w:t>189</w:t>
      </w:r>
    </w:p>
    <w:p w14:paraId="292243BF" w14:textId="77777777" w:rsidR="00CB4FC6" w:rsidRDefault="00CB4FC6">
      <w:pPr>
        <w:pStyle w:val="Index2"/>
      </w:pPr>
      <w:r>
        <w:t>Liquefied petroleum gas (LPG)</w:t>
      </w:r>
      <w:r>
        <w:tab/>
        <w:t>190, 194, 201</w:t>
      </w:r>
    </w:p>
    <w:p w14:paraId="228DD04E" w14:textId="77777777" w:rsidR="00CB4FC6" w:rsidRDefault="00CB4FC6">
      <w:pPr>
        <w:pStyle w:val="Index3"/>
        <w:tabs>
          <w:tab w:val="right" w:leader="dot" w:pos="4310"/>
        </w:tabs>
        <w:rPr>
          <w:noProof/>
        </w:rPr>
      </w:pPr>
      <w:r>
        <w:rPr>
          <w:noProof/>
        </w:rPr>
        <w:t>Dispenser</w:t>
      </w:r>
      <w:r>
        <w:rPr>
          <w:noProof/>
        </w:rPr>
        <w:tab/>
        <w:t>201</w:t>
      </w:r>
    </w:p>
    <w:p w14:paraId="357CF29D" w14:textId="77777777" w:rsidR="00CB4FC6" w:rsidRDefault="00CB4FC6">
      <w:pPr>
        <w:pStyle w:val="Index2"/>
      </w:pPr>
      <w:r>
        <w:t>Low temperature operability</w:t>
      </w:r>
      <w:r>
        <w:tab/>
        <w:t>190</w:t>
      </w:r>
    </w:p>
    <w:p w14:paraId="1574464E" w14:textId="77777777" w:rsidR="00CB4FC6" w:rsidRDefault="00CB4FC6">
      <w:pPr>
        <w:pStyle w:val="Index2"/>
      </w:pPr>
      <w:r>
        <w:t>Lubricant</w:t>
      </w:r>
      <w:r>
        <w:tab/>
        <w:t>190</w:t>
      </w:r>
    </w:p>
    <w:p w14:paraId="28B9ECF0" w14:textId="77777777" w:rsidR="00CB4FC6" w:rsidRPr="00CB4FC6" w:rsidRDefault="00CB4FC6">
      <w:pPr>
        <w:pStyle w:val="Index2"/>
      </w:pPr>
      <w:r>
        <w:t>Lub</w:t>
      </w:r>
      <w:r w:rsidRPr="00CB4FC6">
        <w:t>ricating tractors</w:t>
      </w:r>
      <w:r w:rsidRPr="00CB4FC6">
        <w:tab/>
        <w:t>196</w:t>
      </w:r>
    </w:p>
    <w:p w14:paraId="7FC37B6A" w14:textId="77777777" w:rsidR="00CB4FC6" w:rsidRPr="00CB4FC6" w:rsidRDefault="00CB4FC6">
      <w:pPr>
        <w:pStyle w:val="Index2"/>
      </w:pPr>
      <w:r w:rsidRPr="00CB4FC6">
        <w:t>Lubricity</w:t>
      </w:r>
      <w:r w:rsidRPr="00CB4FC6">
        <w:tab/>
        <w:t>190</w:t>
      </w:r>
    </w:p>
    <w:p w14:paraId="0962959C" w14:textId="77777777" w:rsidR="00CB4FC6" w:rsidRPr="00CB4FC6" w:rsidRDefault="00CB4FC6">
      <w:pPr>
        <w:pStyle w:val="Index2"/>
      </w:pPr>
      <w:r w:rsidRPr="00CB4FC6">
        <w:t>M85 methanol</w:t>
      </w:r>
      <w:r w:rsidRPr="00CB4FC6">
        <w:tab/>
        <w:t>190, 194, 200</w:t>
      </w:r>
    </w:p>
    <w:p w14:paraId="26123E24" w14:textId="77777777" w:rsidR="00CB4FC6" w:rsidRPr="00CB4FC6" w:rsidRDefault="00CB4FC6">
      <w:pPr>
        <w:pStyle w:val="Index2"/>
      </w:pPr>
      <w:r w:rsidRPr="00CB4FC6">
        <w:t>Method of sale</w:t>
      </w:r>
      <w:r w:rsidRPr="00CB4FC6">
        <w:tab/>
        <w:t>41, 197, 198</w:t>
      </w:r>
    </w:p>
    <w:p w14:paraId="24E6B4F6" w14:textId="77777777" w:rsidR="00CB4FC6" w:rsidRPr="00CB4FC6" w:rsidRDefault="00CB4FC6">
      <w:pPr>
        <w:pStyle w:val="Index2"/>
      </w:pPr>
      <w:r w:rsidRPr="00CB4FC6">
        <w:t>Motor fuel deliveries</w:t>
      </w:r>
      <w:r w:rsidRPr="00CB4FC6">
        <w:tab/>
        <w:t>261</w:t>
      </w:r>
    </w:p>
    <w:p w14:paraId="41B8F897" w14:textId="77777777" w:rsidR="00CB4FC6" w:rsidRPr="00CB4FC6" w:rsidRDefault="00CB4FC6">
      <w:pPr>
        <w:pStyle w:val="Index2"/>
      </w:pPr>
      <w:r w:rsidRPr="00CB4FC6">
        <w:t>Motor octane number</w:t>
      </w:r>
      <w:r w:rsidRPr="00CB4FC6">
        <w:tab/>
        <w:t>190</w:t>
      </w:r>
    </w:p>
    <w:p w14:paraId="70258DAC" w14:textId="77777777" w:rsidR="00CB4FC6" w:rsidRPr="00CB4FC6" w:rsidRDefault="00CB4FC6">
      <w:pPr>
        <w:pStyle w:val="Index2"/>
      </w:pPr>
      <w:r w:rsidRPr="00CB4FC6">
        <w:t>Motor octane number, minimum</w:t>
      </w:r>
      <w:r w:rsidRPr="00CB4FC6">
        <w:tab/>
        <w:t>192</w:t>
      </w:r>
    </w:p>
    <w:p w14:paraId="6BB8F100" w14:textId="77777777" w:rsidR="00CB4FC6" w:rsidRPr="00CB4FC6" w:rsidRDefault="00CB4FC6">
      <w:pPr>
        <w:pStyle w:val="Index2"/>
      </w:pPr>
      <w:r w:rsidRPr="00CB4FC6">
        <w:t>Motor oil</w:t>
      </w:r>
      <w:r w:rsidRPr="00CB4FC6">
        <w:tab/>
        <w:t>190, 195</w:t>
      </w:r>
    </w:p>
    <w:p w14:paraId="31026E09" w14:textId="77777777" w:rsidR="00CB4FC6" w:rsidRPr="00CB4FC6" w:rsidRDefault="00CB4FC6">
      <w:pPr>
        <w:pStyle w:val="Index2"/>
      </w:pPr>
      <w:r w:rsidRPr="00CB4FC6">
        <w:t>Multi-tier pricing</w:t>
      </w:r>
      <w:r w:rsidRPr="00CB4FC6">
        <w:tab/>
        <w:t>261</w:t>
      </w:r>
    </w:p>
    <w:p w14:paraId="45440B70" w14:textId="77777777" w:rsidR="00CB4FC6" w:rsidRPr="00CB4FC6" w:rsidRDefault="00CB4FC6">
      <w:pPr>
        <w:pStyle w:val="Index2"/>
      </w:pPr>
      <w:r w:rsidRPr="00CB4FC6">
        <w:t>Natural gas</w:t>
      </w:r>
      <w:r w:rsidRPr="00CB4FC6">
        <w:tab/>
        <w:t>188</w:t>
      </w:r>
    </w:p>
    <w:p w14:paraId="5E779C0E" w14:textId="77777777" w:rsidR="00CB4FC6" w:rsidRPr="00CB4FC6" w:rsidRDefault="00CB4FC6">
      <w:pPr>
        <w:pStyle w:val="Index2"/>
      </w:pPr>
      <w:r w:rsidRPr="00CB4FC6">
        <w:t>Natural gas (CNG)</w:t>
      </w:r>
      <w:r w:rsidRPr="00CB4FC6">
        <w:tab/>
        <w:t>194</w:t>
      </w:r>
    </w:p>
    <w:p w14:paraId="2DAAB328" w14:textId="77777777" w:rsidR="00CB4FC6" w:rsidRPr="00CB4FC6" w:rsidRDefault="00CB4FC6">
      <w:pPr>
        <w:pStyle w:val="Index2"/>
      </w:pPr>
      <w:r w:rsidRPr="00CB4FC6">
        <w:t>NFPA labeling</w:t>
      </w:r>
      <w:r w:rsidRPr="00CB4FC6">
        <w:tab/>
        <w:t>199</w:t>
      </w:r>
    </w:p>
    <w:p w14:paraId="08A7D8DB" w14:textId="77777777" w:rsidR="00CB4FC6" w:rsidRPr="00CB4FC6" w:rsidRDefault="00CB4FC6">
      <w:pPr>
        <w:pStyle w:val="Index2"/>
      </w:pPr>
      <w:r w:rsidRPr="00CB4FC6">
        <w:t>Non-engine</w:t>
      </w:r>
      <w:r w:rsidRPr="00CB4FC6">
        <w:tab/>
        <w:t>45</w:t>
      </w:r>
    </w:p>
    <w:p w14:paraId="2A36FC70" w14:textId="77777777" w:rsidR="00CB4FC6" w:rsidRDefault="00CB4FC6">
      <w:pPr>
        <w:pStyle w:val="Index2"/>
      </w:pPr>
      <w:r w:rsidRPr="00CB4FC6">
        <w:t>Nozzles</w:t>
      </w:r>
      <w:r>
        <w:tab/>
        <w:t>197</w:t>
      </w:r>
    </w:p>
    <w:p w14:paraId="1A7F14FB" w14:textId="77777777" w:rsidR="00CB4FC6" w:rsidRDefault="00CB4FC6">
      <w:pPr>
        <w:pStyle w:val="Index2"/>
      </w:pPr>
      <w:r>
        <w:t>Octane posting regulations</w:t>
      </w:r>
      <w:r>
        <w:tab/>
        <w:t>260</w:t>
      </w:r>
    </w:p>
    <w:p w14:paraId="18548ED1" w14:textId="77777777" w:rsidR="00CB4FC6" w:rsidRPr="00CB4FC6" w:rsidRDefault="00CB4FC6">
      <w:pPr>
        <w:pStyle w:val="Index2"/>
      </w:pPr>
      <w:r w:rsidRPr="00CB4FC6">
        <w:t>Oil</w:t>
      </w:r>
      <w:r w:rsidRPr="00CB4FC6">
        <w:tab/>
        <w:t>190, 199</w:t>
      </w:r>
    </w:p>
    <w:p w14:paraId="7EF7B326" w14:textId="77777777" w:rsidR="00CB4FC6" w:rsidRPr="00CB4FC6" w:rsidRDefault="00CB4FC6">
      <w:pPr>
        <w:pStyle w:val="Index2"/>
      </w:pPr>
      <w:r w:rsidRPr="00CB4FC6">
        <w:t>Oxygen content of gasoline</w:t>
      </w:r>
      <w:r w:rsidRPr="00CB4FC6">
        <w:tab/>
        <w:t>190</w:t>
      </w:r>
    </w:p>
    <w:p w14:paraId="7FA0C717" w14:textId="77777777" w:rsidR="00CB4FC6" w:rsidRPr="00CB4FC6" w:rsidRDefault="00CB4FC6">
      <w:pPr>
        <w:pStyle w:val="Index2"/>
      </w:pPr>
      <w:r w:rsidRPr="00CB4FC6">
        <w:t>Oxygenate</w:t>
      </w:r>
      <w:r w:rsidRPr="00CB4FC6">
        <w:tab/>
        <w:t>190</w:t>
      </w:r>
    </w:p>
    <w:p w14:paraId="5602BB29" w14:textId="77777777" w:rsidR="00CB4FC6" w:rsidRPr="00CB4FC6" w:rsidRDefault="00CB4FC6">
      <w:pPr>
        <w:pStyle w:val="Index2"/>
      </w:pPr>
      <w:r w:rsidRPr="00CB4FC6">
        <w:t>Oxygenate blends</w:t>
      </w:r>
      <w:r w:rsidRPr="00CB4FC6">
        <w:tab/>
        <w:t>187</w:t>
      </w:r>
    </w:p>
    <w:p w14:paraId="41D2ECD6" w14:textId="77777777" w:rsidR="00CB4FC6" w:rsidRPr="00CB4FC6" w:rsidRDefault="00CB4FC6">
      <w:pPr>
        <w:pStyle w:val="Index2"/>
      </w:pPr>
      <w:r w:rsidRPr="00CB4FC6">
        <w:t>Petroleum products</w:t>
      </w:r>
      <w:r w:rsidRPr="00CB4FC6">
        <w:tab/>
        <w:t>262</w:t>
      </w:r>
    </w:p>
    <w:p w14:paraId="53D49885" w14:textId="77777777" w:rsidR="00CB4FC6" w:rsidRPr="00CB4FC6" w:rsidRDefault="00CB4FC6">
      <w:pPr>
        <w:pStyle w:val="Index2"/>
      </w:pPr>
      <w:r w:rsidRPr="00CB4FC6">
        <w:t>Price posting</w:t>
      </w:r>
      <w:r w:rsidRPr="00CB4FC6">
        <w:tab/>
        <w:t>258, 259</w:t>
      </w:r>
    </w:p>
    <w:p w14:paraId="1DEC0ACC" w14:textId="77777777" w:rsidR="00CB4FC6" w:rsidRPr="00CB4FC6" w:rsidRDefault="00CB4FC6">
      <w:pPr>
        <w:pStyle w:val="Index2"/>
      </w:pPr>
      <w:r w:rsidRPr="00CB4FC6">
        <w:t>Product registration</w:t>
      </w:r>
      <w:r w:rsidRPr="00CB4FC6">
        <w:tab/>
        <w:t>210</w:t>
      </w:r>
    </w:p>
    <w:p w14:paraId="0366FDD8" w14:textId="77777777" w:rsidR="00CB4FC6" w:rsidRPr="00CB4FC6" w:rsidRDefault="00CB4FC6">
      <w:pPr>
        <w:pStyle w:val="Index2"/>
      </w:pPr>
      <w:r w:rsidRPr="00CB4FC6">
        <w:t>Prohibition of terms</w:t>
      </w:r>
      <w:r w:rsidRPr="00CB4FC6">
        <w:tab/>
        <w:t>197</w:t>
      </w:r>
    </w:p>
    <w:p w14:paraId="2124F0C2" w14:textId="77777777" w:rsidR="00CB4FC6" w:rsidRPr="00CB4FC6" w:rsidRDefault="00CB4FC6">
      <w:pPr>
        <w:pStyle w:val="Index2"/>
      </w:pPr>
      <w:r w:rsidRPr="00CB4FC6">
        <w:t>Racing fuel</w:t>
      </w:r>
      <w:r w:rsidRPr="00CB4FC6">
        <w:tab/>
        <w:t>190</w:t>
      </w:r>
    </w:p>
    <w:p w14:paraId="2134F92D" w14:textId="77777777" w:rsidR="00CB4FC6" w:rsidRPr="00CB4FC6" w:rsidRDefault="00CB4FC6">
      <w:pPr>
        <w:pStyle w:val="Index2"/>
      </w:pPr>
      <w:r w:rsidRPr="00CB4FC6">
        <w:t>Racing gasoline</w:t>
      </w:r>
      <w:r w:rsidRPr="00CB4FC6">
        <w:tab/>
        <w:t>194</w:t>
      </w:r>
    </w:p>
    <w:p w14:paraId="0847FDC1" w14:textId="77777777" w:rsidR="00CB4FC6" w:rsidRPr="00CB4FC6" w:rsidRDefault="00CB4FC6">
      <w:pPr>
        <w:pStyle w:val="Index2"/>
      </w:pPr>
      <w:r w:rsidRPr="00CB4FC6">
        <w:t>Racing gasoline</w:t>
      </w:r>
      <w:r w:rsidRPr="00CB4FC6">
        <w:tab/>
        <w:t>198</w:t>
      </w:r>
    </w:p>
    <w:p w14:paraId="4CDE96C0" w14:textId="77777777" w:rsidR="00CB4FC6" w:rsidRPr="00CB4FC6" w:rsidRDefault="00CB4FC6">
      <w:pPr>
        <w:pStyle w:val="Index2"/>
      </w:pPr>
      <w:r w:rsidRPr="00CB4FC6">
        <w:t>Reproducibility limits</w:t>
      </w:r>
      <w:r w:rsidRPr="00CB4FC6">
        <w:tab/>
        <w:t>211</w:t>
      </w:r>
    </w:p>
    <w:p w14:paraId="124A2216" w14:textId="77777777" w:rsidR="00CB4FC6" w:rsidRPr="00521AAD" w:rsidRDefault="00CB4FC6">
      <w:pPr>
        <w:pStyle w:val="Index2"/>
      </w:pPr>
      <w:r w:rsidRPr="00CB4FC6">
        <w:t>Res</w:t>
      </w:r>
      <w:r w:rsidRPr="00521AAD">
        <w:t>earch octane number</w:t>
      </w:r>
      <w:r w:rsidRPr="00521AAD">
        <w:tab/>
        <w:t>190</w:t>
      </w:r>
    </w:p>
    <w:p w14:paraId="410A73C5" w14:textId="77777777" w:rsidR="00CB4FC6" w:rsidRPr="00521AAD" w:rsidRDefault="00CB4FC6">
      <w:pPr>
        <w:pStyle w:val="Index2"/>
      </w:pPr>
      <w:r w:rsidRPr="00521AAD">
        <w:t>Retail fuel oil</w:t>
      </w:r>
      <w:r w:rsidRPr="00521AAD">
        <w:tab/>
        <w:t>200</w:t>
      </w:r>
    </w:p>
    <w:p w14:paraId="490814DF" w14:textId="77777777" w:rsidR="00CB4FC6" w:rsidRPr="00521AAD" w:rsidRDefault="00CB4FC6">
      <w:pPr>
        <w:pStyle w:val="Index2"/>
      </w:pPr>
      <w:r w:rsidRPr="00521AAD">
        <w:t>Retail gas sales</w:t>
      </w:r>
      <w:r w:rsidRPr="00521AAD">
        <w:tab/>
        <w:t>258</w:t>
      </w:r>
    </w:p>
    <w:p w14:paraId="561593B7" w14:textId="77777777" w:rsidR="00CB4FC6" w:rsidRPr="00521AAD" w:rsidRDefault="00CB4FC6">
      <w:pPr>
        <w:pStyle w:val="Index2"/>
      </w:pPr>
      <w:r w:rsidRPr="00521AAD">
        <w:t>Stop-sale</w:t>
      </w:r>
      <w:r w:rsidRPr="00521AAD">
        <w:tab/>
        <w:t>209</w:t>
      </w:r>
    </w:p>
    <w:p w14:paraId="14D0B21E" w14:textId="77777777" w:rsidR="00CB4FC6" w:rsidRPr="00521AAD" w:rsidRDefault="00CB4FC6">
      <w:pPr>
        <w:pStyle w:val="Index2"/>
      </w:pPr>
      <w:r w:rsidRPr="00521AAD">
        <w:t>Test methods</w:t>
      </w:r>
      <w:r w:rsidRPr="00521AAD">
        <w:tab/>
        <w:t>210</w:t>
      </w:r>
    </w:p>
    <w:p w14:paraId="254DEC30" w14:textId="77777777" w:rsidR="00CB4FC6" w:rsidRPr="00521AAD" w:rsidRDefault="00CB4FC6">
      <w:pPr>
        <w:pStyle w:val="Index2"/>
      </w:pPr>
      <w:r w:rsidRPr="00521AAD">
        <w:t>Thermal stability</w:t>
      </w:r>
      <w:r w:rsidRPr="00521AAD">
        <w:tab/>
        <w:t>191</w:t>
      </w:r>
    </w:p>
    <w:p w14:paraId="396AA543" w14:textId="77777777" w:rsidR="00CB4FC6" w:rsidRPr="00521AAD" w:rsidRDefault="00CB4FC6">
      <w:pPr>
        <w:pStyle w:val="Index2"/>
      </w:pPr>
      <w:r w:rsidRPr="00521AAD">
        <w:t>Tractor hydraulic fluid additives</w:t>
      </w:r>
      <w:r w:rsidRPr="00521AAD">
        <w:tab/>
        <w:t>196</w:t>
      </w:r>
    </w:p>
    <w:p w14:paraId="4B52BB2E" w14:textId="77777777" w:rsidR="00CB4FC6" w:rsidRPr="00521AAD" w:rsidRDefault="00CB4FC6">
      <w:pPr>
        <w:pStyle w:val="Index2"/>
      </w:pPr>
      <w:r w:rsidRPr="00521AAD">
        <w:t>Uniform Fuels and Automotive Lubricants Law</w:t>
      </w:r>
      <w:r w:rsidRPr="00521AAD">
        <w:tab/>
        <w:t>41</w:t>
      </w:r>
    </w:p>
    <w:p w14:paraId="3FE3A442" w14:textId="77777777" w:rsidR="00CB4FC6" w:rsidRPr="00521AAD" w:rsidRDefault="00CB4FC6">
      <w:pPr>
        <w:pStyle w:val="Index2"/>
      </w:pPr>
      <w:r w:rsidRPr="00521AAD">
        <w:t>Uniform Regulation for Fuels, Petroleum Products, and Automotive Lubricants</w:t>
      </w:r>
      <w:r w:rsidRPr="00521AAD">
        <w:tab/>
        <w:t>3</w:t>
      </w:r>
    </w:p>
    <w:p w14:paraId="1B215BEF" w14:textId="77777777" w:rsidR="00CB4FC6" w:rsidRPr="00521AAD" w:rsidRDefault="00CB4FC6">
      <w:pPr>
        <w:pStyle w:val="Index2"/>
      </w:pPr>
      <w:r w:rsidRPr="00521AAD">
        <w:t>Unleaded</w:t>
      </w:r>
      <w:r w:rsidRPr="00521AAD">
        <w:tab/>
        <w:t>191</w:t>
      </w:r>
    </w:p>
    <w:p w14:paraId="69D09F23" w14:textId="77777777" w:rsidR="00CB4FC6" w:rsidRPr="00521AAD" w:rsidRDefault="00CB4FC6">
      <w:pPr>
        <w:pStyle w:val="Index2"/>
      </w:pPr>
      <w:r w:rsidRPr="00521AAD">
        <w:t>Viscosity</w:t>
      </w:r>
      <w:r w:rsidRPr="00521AAD">
        <w:tab/>
        <w:t>211</w:t>
      </w:r>
    </w:p>
    <w:p w14:paraId="0375EE37" w14:textId="77777777" w:rsidR="00CB4FC6" w:rsidRPr="00521AAD" w:rsidRDefault="00CB4FC6">
      <w:pPr>
        <w:pStyle w:val="Index2"/>
      </w:pPr>
      <w:r w:rsidRPr="00521AAD">
        <w:t>Water in</w:t>
      </w:r>
      <w:r w:rsidRPr="00521AAD">
        <w:tab/>
        <w:t>208</w:t>
      </w:r>
    </w:p>
    <w:p w14:paraId="5E40680E" w14:textId="77777777" w:rsidR="00CB4FC6" w:rsidRPr="00521AAD" w:rsidRDefault="00CB4FC6">
      <w:pPr>
        <w:pStyle w:val="Index1"/>
        <w:rPr>
          <w:b w:val="0"/>
          <w:noProof/>
        </w:rPr>
      </w:pPr>
      <w:r w:rsidRPr="00521AAD">
        <w:rPr>
          <w:b w:val="0"/>
          <w:noProof/>
        </w:rPr>
        <w:t>Furniture scarves</w:t>
      </w:r>
      <w:r w:rsidRPr="00521AAD">
        <w:rPr>
          <w:b w:val="0"/>
          <w:noProof/>
        </w:rPr>
        <w:tab/>
        <w:t>79</w:t>
      </w:r>
    </w:p>
    <w:p w14:paraId="67E4C424" w14:textId="77777777" w:rsidR="00CB4FC6" w:rsidRDefault="00CB4FC6">
      <w:pPr>
        <w:pStyle w:val="IndexHeading"/>
        <w:keepNext/>
        <w:tabs>
          <w:tab w:val="right" w:leader="dot" w:pos="4310"/>
        </w:tabs>
        <w:rPr>
          <w:rFonts w:eastAsiaTheme="minorEastAsia" w:cstheme="minorBidi"/>
          <w:b w:val="0"/>
          <w:bCs w:val="0"/>
          <w:noProof/>
        </w:rPr>
      </w:pPr>
      <w:r>
        <w:rPr>
          <w:noProof/>
        </w:rPr>
        <w:t>G</w:t>
      </w:r>
    </w:p>
    <w:p w14:paraId="4E4577DD" w14:textId="77777777" w:rsidR="00CB4FC6" w:rsidRDefault="00CB4FC6">
      <w:pPr>
        <w:pStyle w:val="Index1"/>
        <w:rPr>
          <w:noProof/>
        </w:rPr>
      </w:pPr>
      <w:r>
        <w:rPr>
          <w:noProof/>
        </w:rPr>
        <w:t>Gallon</w:t>
      </w:r>
      <w:r>
        <w:rPr>
          <w:noProof/>
        </w:rPr>
        <w:tab/>
        <w:t>72</w:t>
      </w:r>
    </w:p>
    <w:p w14:paraId="5A142A82" w14:textId="77777777" w:rsidR="00CB4FC6" w:rsidRDefault="00CB4FC6">
      <w:pPr>
        <w:pStyle w:val="Index1"/>
        <w:rPr>
          <w:noProof/>
        </w:rPr>
      </w:pPr>
      <w:r>
        <w:rPr>
          <w:noProof/>
        </w:rPr>
        <w:t>Gasoline</w:t>
      </w:r>
      <w:r>
        <w:rPr>
          <w:noProof/>
        </w:rPr>
        <w:tab/>
        <w:t>189</w:t>
      </w:r>
    </w:p>
    <w:p w14:paraId="52AF932B" w14:textId="77777777" w:rsidR="00CB4FC6" w:rsidRDefault="00CB4FC6">
      <w:pPr>
        <w:pStyle w:val="Index2"/>
      </w:pPr>
      <w:r>
        <w:t>Metric price computations</w:t>
      </w:r>
      <w:r>
        <w:tab/>
        <w:t>258</w:t>
      </w:r>
    </w:p>
    <w:p w14:paraId="34ADBF93" w14:textId="77777777" w:rsidR="00CB4FC6" w:rsidRDefault="00CB4FC6">
      <w:pPr>
        <w:pStyle w:val="Index2"/>
      </w:pPr>
      <w:r>
        <w:t>Oxygenate blends</w:t>
      </w:r>
      <w:r>
        <w:tab/>
        <w:t>131, 189, 191</w:t>
      </w:r>
    </w:p>
    <w:p w14:paraId="089B33E9" w14:textId="77777777" w:rsidR="00CB4FC6" w:rsidRDefault="00CB4FC6">
      <w:pPr>
        <w:pStyle w:val="Index2"/>
      </w:pPr>
      <w:r>
        <w:t>Racing</w:t>
      </w:r>
      <w:r>
        <w:tab/>
        <w:t>190</w:t>
      </w:r>
    </w:p>
    <w:p w14:paraId="45232C63" w14:textId="77777777" w:rsidR="00CB4FC6" w:rsidRDefault="00CB4FC6">
      <w:pPr>
        <w:pStyle w:val="Index1"/>
        <w:rPr>
          <w:noProof/>
        </w:rPr>
      </w:pPr>
      <w:r>
        <w:rPr>
          <w:noProof/>
        </w:rPr>
        <w:t>General consumer usage</w:t>
      </w:r>
      <w:r>
        <w:rPr>
          <w:noProof/>
        </w:rPr>
        <w:tab/>
        <w:t>62</w:t>
      </w:r>
    </w:p>
    <w:p w14:paraId="716ABB63" w14:textId="77777777" w:rsidR="00CB4FC6" w:rsidRDefault="00CB4FC6">
      <w:pPr>
        <w:pStyle w:val="Index1"/>
        <w:rPr>
          <w:noProof/>
        </w:rPr>
      </w:pPr>
      <w:r>
        <w:rPr>
          <w:noProof/>
        </w:rPr>
        <w:t>Generally parallel to the declaration, labeling</w:t>
      </w:r>
      <w:r>
        <w:rPr>
          <w:noProof/>
        </w:rPr>
        <w:tab/>
        <w:t>60</w:t>
      </w:r>
    </w:p>
    <w:p w14:paraId="26A3B49C" w14:textId="77777777" w:rsidR="00CB4FC6" w:rsidRDefault="00CB4FC6">
      <w:pPr>
        <w:pStyle w:val="Index1"/>
        <w:rPr>
          <w:noProof/>
        </w:rPr>
      </w:pPr>
      <w:r>
        <w:rPr>
          <w:noProof/>
        </w:rPr>
        <w:t>Giant, package size</w:t>
      </w:r>
      <w:r>
        <w:rPr>
          <w:noProof/>
        </w:rPr>
        <w:tab/>
        <w:t>70</w:t>
      </w:r>
    </w:p>
    <w:p w14:paraId="71549105" w14:textId="77777777" w:rsidR="00CB4FC6" w:rsidRDefault="00CB4FC6">
      <w:pPr>
        <w:pStyle w:val="Index1"/>
        <w:rPr>
          <w:noProof/>
        </w:rPr>
      </w:pPr>
      <w:r>
        <w:rPr>
          <w:noProof/>
        </w:rPr>
        <w:t>Gloves</w:t>
      </w:r>
      <w:r>
        <w:rPr>
          <w:noProof/>
        </w:rPr>
        <w:tab/>
        <w:t>78</w:t>
      </w:r>
    </w:p>
    <w:p w14:paraId="544C708A" w14:textId="77777777" w:rsidR="00CB4FC6" w:rsidRDefault="00CB4FC6">
      <w:pPr>
        <w:pStyle w:val="Index1"/>
        <w:rPr>
          <w:noProof/>
        </w:rPr>
      </w:pPr>
      <w:r>
        <w:rPr>
          <w:noProof/>
        </w:rPr>
        <w:t>Gold</w:t>
      </w:r>
      <w:r>
        <w:rPr>
          <w:noProof/>
        </w:rPr>
        <w:tab/>
        <w:t xml:space="preserve">129, </w:t>
      </w:r>
      <w:r w:rsidRPr="00262751">
        <w:rPr>
          <w:i/>
          <w:noProof/>
        </w:rPr>
        <w:t>See</w:t>
      </w:r>
      <w:r>
        <w:rPr>
          <w:noProof/>
        </w:rPr>
        <w:t xml:space="preserve"> Precious metals</w:t>
      </w:r>
    </w:p>
    <w:p w14:paraId="13864490" w14:textId="77777777" w:rsidR="00CB4FC6" w:rsidRDefault="00CB4FC6">
      <w:pPr>
        <w:pStyle w:val="Index1"/>
        <w:rPr>
          <w:noProof/>
        </w:rPr>
      </w:pPr>
      <w:r>
        <w:rPr>
          <w:noProof/>
        </w:rPr>
        <w:t>Good distribution practice</w:t>
      </w:r>
      <w:r>
        <w:rPr>
          <w:noProof/>
        </w:rPr>
        <w:tab/>
        <w:t>87, 256</w:t>
      </w:r>
    </w:p>
    <w:p w14:paraId="21010768" w14:textId="77777777" w:rsidR="00CB4FC6" w:rsidRDefault="00CB4FC6">
      <w:pPr>
        <w:pStyle w:val="Index1"/>
        <w:rPr>
          <w:noProof/>
        </w:rPr>
      </w:pPr>
      <w:r>
        <w:rPr>
          <w:noProof/>
        </w:rPr>
        <w:t>Good manufacturing practice</w:t>
      </w:r>
      <w:r>
        <w:rPr>
          <w:noProof/>
        </w:rPr>
        <w:tab/>
        <w:t>23</w:t>
      </w:r>
    </w:p>
    <w:p w14:paraId="3F85D202" w14:textId="77777777" w:rsidR="00CB4FC6" w:rsidRDefault="00CB4FC6">
      <w:pPr>
        <w:pStyle w:val="IndexHeading"/>
        <w:keepNext/>
        <w:tabs>
          <w:tab w:val="right" w:leader="dot" w:pos="4310"/>
        </w:tabs>
        <w:rPr>
          <w:rFonts w:eastAsiaTheme="minorEastAsia" w:cstheme="minorBidi"/>
          <w:b w:val="0"/>
          <w:bCs w:val="0"/>
          <w:noProof/>
        </w:rPr>
      </w:pPr>
      <w:r>
        <w:rPr>
          <w:noProof/>
        </w:rPr>
        <w:t>H</w:t>
      </w:r>
    </w:p>
    <w:p w14:paraId="0BD67D88" w14:textId="77777777" w:rsidR="00CB4FC6" w:rsidRDefault="00CB4FC6">
      <w:pPr>
        <w:pStyle w:val="Index1"/>
        <w:rPr>
          <w:noProof/>
        </w:rPr>
      </w:pPr>
      <w:r>
        <w:rPr>
          <w:noProof/>
        </w:rPr>
        <w:t>Hand lettering</w:t>
      </w:r>
      <w:r>
        <w:rPr>
          <w:noProof/>
        </w:rPr>
        <w:tab/>
        <w:t>72, 75</w:t>
      </w:r>
    </w:p>
    <w:p w14:paraId="3E9A85FA" w14:textId="77777777" w:rsidR="00CB4FC6" w:rsidRDefault="00CB4FC6">
      <w:pPr>
        <w:pStyle w:val="Index1"/>
        <w:rPr>
          <w:noProof/>
        </w:rPr>
      </w:pPr>
      <w:r>
        <w:rPr>
          <w:noProof/>
        </w:rPr>
        <w:t>Hand script</w:t>
      </w:r>
      <w:r>
        <w:rPr>
          <w:noProof/>
        </w:rPr>
        <w:tab/>
        <w:t>72</w:t>
      </w:r>
    </w:p>
    <w:p w14:paraId="49128ACE" w14:textId="77777777" w:rsidR="00CB4FC6" w:rsidRDefault="00CB4FC6">
      <w:pPr>
        <w:pStyle w:val="Index1"/>
        <w:rPr>
          <w:noProof/>
        </w:rPr>
      </w:pPr>
      <w:r>
        <w:rPr>
          <w:noProof/>
        </w:rPr>
        <w:t>Handbooks</w:t>
      </w:r>
    </w:p>
    <w:p w14:paraId="6763E982" w14:textId="77777777" w:rsidR="00CB4FC6" w:rsidRDefault="00CB4FC6">
      <w:pPr>
        <w:pStyle w:val="Index2"/>
      </w:pPr>
      <w:r>
        <w:t>HB130</w:t>
      </w:r>
      <w:r>
        <w:tab/>
        <w:t>3, 5, 13, 17, 20, 23, 35, 51, 57, 108, 113, 263, 281, 283</w:t>
      </w:r>
    </w:p>
    <w:p w14:paraId="7F0216E9" w14:textId="77777777" w:rsidR="00CB4FC6" w:rsidRDefault="00CB4FC6">
      <w:pPr>
        <w:pStyle w:val="Index2"/>
      </w:pPr>
      <w:r>
        <w:t>HB133</w:t>
      </w:r>
      <w:r>
        <w:tab/>
        <w:t>6, 7, 8, 9, 23, 88, 129, 256, 273, 274, 276, 279</w:t>
      </w:r>
    </w:p>
    <w:p w14:paraId="0E35DE0F" w14:textId="77777777" w:rsidR="00CB4FC6" w:rsidRDefault="00CB4FC6">
      <w:pPr>
        <w:pStyle w:val="Index2"/>
      </w:pPr>
      <w:r>
        <w:t>HB44</w:t>
      </w:r>
      <w:r>
        <w:tab/>
        <w:t>6, 7, 8, 9, 13, 20, 36, 37, 82, 131, 160, 161, 175, 176, 177, 221, 256, 259, 261, 287</w:t>
      </w:r>
    </w:p>
    <w:p w14:paraId="4394B134" w14:textId="77777777" w:rsidR="00CB4FC6" w:rsidRDefault="00CB4FC6">
      <w:pPr>
        <w:pStyle w:val="Index2"/>
      </w:pPr>
      <w:r>
        <w:t>Revisions</w:t>
      </w:r>
      <w:r>
        <w:tab/>
        <w:t>2</w:t>
      </w:r>
    </w:p>
    <w:p w14:paraId="3A5EE3DE" w14:textId="77777777" w:rsidR="00CB4FC6" w:rsidRDefault="00CB4FC6">
      <w:pPr>
        <w:pStyle w:val="Index1"/>
        <w:rPr>
          <w:noProof/>
        </w:rPr>
      </w:pPr>
      <w:r>
        <w:rPr>
          <w:noProof/>
        </w:rPr>
        <w:t>Health and Safety</w:t>
      </w:r>
      <w:r>
        <w:rPr>
          <w:noProof/>
        </w:rPr>
        <w:tab/>
        <w:t>220</w:t>
      </w:r>
    </w:p>
    <w:p w14:paraId="65589C87" w14:textId="77777777" w:rsidR="00CB4FC6" w:rsidRDefault="00CB4FC6">
      <w:pPr>
        <w:pStyle w:val="Index1"/>
        <w:rPr>
          <w:noProof/>
        </w:rPr>
      </w:pPr>
      <w:r>
        <w:rPr>
          <w:noProof/>
        </w:rPr>
        <w:t>Heating fuel, bulk deliveries</w:t>
      </w:r>
      <w:r>
        <w:rPr>
          <w:noProof/>
        </w:rPr>
        <w:tab/>
        <w:t>25</w:t>
      </w:r>
    </w:p>
    <w:p w14:paraId="1379E1EE" w14:textId="77777777" w:rsidR="00CB4FC6" w:rsidRDefault="00CB4FC6">
      <w:pPr>
        <w:pStyle w:val="Index1"/>
        <w:rPr>
          <w:noProof/>
        </w:rPr>
      </w:pPr>
      <w:r>
        <w:rPr>
          <w:noProof/>
        </w:rPr>
        <w:t>Hold orders</w:t>
      </w:r>
      <w:r>
        <w:rPr>
          <w:noProof/>
        </w:rPr>
        <w:tab/>
        <w:t>23</w:t>
      </w:r>
    </w:p>
    <w:p w14:paraId="45DD16BE" w14:textId="77777777" w:rsidR="00CB4FC6" w:rsidRDefault="00CB4FC6">
      <w:pPr>
        <w:pStyle w:val="Index1"/>
        <w:rPr>
          <w:noProof/>
        </w:rPr>
      </w:pPr>
      <w:r>
        <w:rPr>
          <w:noProof/>
        </w:rPr>
        <w:t>Home food service plans</w:t>
      </w:r>
      <w:r>
        <w:rPr>
          <w:noProof/>
        </w:rPr>
        <w:tab/>
        <w:t>113</w:t>
      </w:r>
    </w:p>
    <w:p w14:paraId="4DBE421A" w14:textId="77777777" w:rsidR="00CB4FC6" w:rsidRDefault="00CB4FC6">
      <w:pPr>
        <w:pStyle w:val="Index1"/>
        <w:rPr>
          <w:noProof/>
        </w:rPr>
      </w:pPr>
      <w:r>
        <w:rPr>
          <w:noProof/>
        </w:rPr>
        <w:t>Hosiery</w:t>
      </w:r>
      <w:r>
        <w:rPr>
          <w:noProof/>
        </w:rPr>
        <w:tab/>
        <w:t>78</w:t>
      </w:r>
    </w:p>
    <w:p w14:paraId="16FAB970" w14:textId="77777777" w:rsidR="00CB4FC6" w:rsidRDefault="00CB4FC6">
      <w:pPr>
        <w:pStyle w:val="Index1"/>
        <w:rPr>
          <w:bCs/>
          <w:noProof/>
        </w:rPr>
      </w:pPr>
      <w:r>
        <w:rPr>
          <w:noProof/>
        </w:rPr>
        <w:lastRenderedPageBreak/>
        <w:t>Hydraulic Fluid</w:t>
      </w:r>
      <w:r>
        <w:rPr>
          <w:noProof/>
        </w:rPr>
        <w:tab/>
      </w:r>
      <w:r>
        <w:rPr>
          <w:b w:val="0"/>
          <w:bCs/>
          <w:noProof/>
        </w:rPr>
        <w:t>189</w:t>
      </w:r>
    </w:p>
    <w:p w14:paraId="2BA8B6EF" w14:textId="77777777" w:rsidR="00CB4FC6" w:rsidRDefault="00CB4FC6">
      <w:pPr>
        <w:pStyle w:val="Index1"/>
        <w:rPr>
          <w:noProof/>
        </w:rPr>
      </w:pPr>
      <w:r w:rsidRPr="00262751">
        <w:rPr>
          <w:bCs/>
          <w:noProof/>
        </w:rPr>
        <w:t>Hydrogen</w:t>
      </w:r>
      <w:r>
        <w:rPr>
          <w:noProof/>
        </w:rPr>
        <w:tab/>
        <w:t xml:space="preserve">129, 136, </w:t>
      </w:r>
      <w:r w:rsidRPr="00262751">
        <w:rPr>
          <w:i/>
          <w:noProof/>
        </w:rPr>
        <w:t>See</w:t>
      </w:r>
      <w:r>
        <w:rPr>
          <w:noProof/>
        </w:rPr>
        <w:t xml:space="preserve"> Fuels</w:t>
      </w:r>
    </w:p>
    <w:p w14:paraId="027EBFFA" w14:textId="77777777" w:rsidR="00CB4FC6" w:rsidRDefault="00CB4FC6">
      <w:pPr>
        <w:pStyle w:val="Index2"/>
      </w:pPr>
      <w:r>
        <w:t>Fuel</w:t>
      </w:r>
      <w:r>
        <w:tab/>
        <w:t>196</w:t>
      </w:r>
    </w:p>
    <w:p w14:paraId="5397826E" w14:textId="77777777" w:rsidR="00CB4FC6" w:rsidRDefault="00CB4FC6">
      <w:pPr>
        <w:pStyle w:val="Index2"/>
      </w:pPr>
      <w:r w:rsidRPr="00262751">
        <w:rPr>
          <w:bCs/>
        </w:rPr>
        <w:t>Labeling</w:t>
      </w:r>
      <w:r>
        <w:tab/>
        <w:t>136</w:t>
      </w:r>
    </w:p>
    <w:p w14:paraId="7673A108" w14:textId="77777777" w:rsidR="00CB4FC6" w:rsidRDefault="00CB4FC6">
      <w:pPr>
        <w:pStyle w:val="Index2"/>
      </w:pPr>
      <w:r>
        <w:t>Retail Sale</w:t>
      </w:r>
      <w:r>
        <w:tab/>
        <w:t>136</w:t>
      </w:r>
    </w:p>
    <w:p w14:paraId="4CF5B667" w14:textId="77777777" w:rsidR="00CB4FC6" w:rsidRDefault="00CB4FC6">
      <w:pPr>
        <w:pStyle w:val="IndexHeading"/>
        <w:keepNext/>
        <w:tabs>
          <w:tab w:val="right" w:leader="dot" w:pos="4310"/>
        </w:tabs>
        <w:rPr>
          <w:rFonts w:eastAsiaTheme="minorEastAsia" w:cstheme="minorBidi"/>
          <w:b w:val="0"/>
          <w:bCs w:val="0"/>
          <w:noProof/>
        </w:rPr>
      </w:pPr>
      <w:r>
        <w:rPr>
          <w:noProof/>
        </w:rPr>
        <w:t>I</w:t>
      </w:r>
    </w:p>
    <w:p w14:paraId="0963690F" w14:textId="77777777" w:rsidR="00CB4FC6" w:rsidRDefault="00CB4FC6">
      <w:pPr>
        <w:pStyle w:val="Index1"/>
        <w:rPr>
          <w:noProof/>
        </w:rPr>
      </w:pPr>
      <w:r>
        <w:rPr>
          <w:noProof/>
        </w:rPr>
        <w:t>Ice cream products</w:t>
      </w:r>
      <w:r>
        <w:rPr>
          <w:noProof/>
        </w:rPr>
        <w:tab/>
      </w:r>
      <w:r w:rsidRPr="00262751">
        <w:rPr>
          <w:i/>
          <w:noProof/>
        </w:rPr>
        <w:t>See</w:t>
      </w:r>
      <w:r>
        <w:rPr>
          <w:noProof/>
        </w:rPr>
        <w:t xml:space="preserve"> Dairy products</w:t>
      </w:r>
    </w:p>
    <w:p w14:paraId="45C21D8B" w14:textId="77777777" w:rsidR="00CB4FC6" w:rsidRDefault="00CB4FC6">
      <w:pPr>
        <w:pStyle w:val="Index1"/>
        <w:rPr>
          <w:noProof/>
        </w:rPr>
      </w:pPr>
      <w:r>
        <w:rPr>
          <w:noProof/>
        </w:rPr>
        <w:t>Ice milk</w:t>
      </w:r>
      <w:r>
        <w:rPr>
          <w:noProof/>
        </w:rPr>
        <w:tab/>
      </w:r>
      <w:r w:rsidRPr="00262751">
        <w:rPr>
          <w:i/>
          <w:noProof/>
        </w:rPr>
        <w:t>See</w:t>
      </w:r>
      <w:r>
        <w:rPr>
          <w:noProof/>
        </w:rPr>
        <w:t xml:space="preserve"> Dairy products</w:t>
      </w:r>
    </w:p>
    <w:p w14:paraId="42F44712" w14:textId="77777777" w:rsidR="00CB4FC6" w:rsidRDefault="00CB4FC6">
      <w:pPr>
        <w:pStyle w:val="Index1"/>
        <w:rPr>
          <w:noProof/>
        </w:rPr>
      </w:pPr>
      <w:r w:rsidRPr="00262751">
        <w:rPr>
          <w:noProof/>
        </w:rPr>
        <w:t>Identification on Documentation</w:t>
      </w:r>
      <w:r>
        <w:rPr>
          <w:noProof/>
        </w:rPr>
        <w:tab/>
        <w:t>207</w:t>
      </w:r>
    </w:p>
    <w:p w14:paraId="305754C2" w14:textId="77777777" w:rsidR="00CB4FC6" w:rsidRDefault="00CB4FC6">
      <w:pPr>
        <w:pStyle w:val="Index1"/>
        <w:rPr>
          <w:noProof/>
        </w:rPr>
      </w:pPr>
      <w:r>
        <w:rPr>
          <w:noProof/>
        </w:rPr>
        <w:t>Identification on Service Provider Documentation</w:t>
      </w:r>
      <w:r>
        <w:rPr>
          <w:noProof/>
        </w:rPr>
        <w:tab/>
        <w:t>207</w:t>
      </w:r>
    </w:p>
    <w:p w14:paraId="215B5A70" w14:textId="77777777" w:rsidR="00CB4FC6" w:rsidRDefault="00CB4FC6">
      <w:pPr>
        <w:pStyle w:val="Index1"/>
        <w:rPr>
          <w:noProof/>
        </w:rPr>
      </w:pPr>
      <w:r>
        <w:rPr>
          <w:noProof/>
        </w:rPr>
        <w:t>Identity</w:t>
      </w:r>
    </w:p>
    <w:p w14:paraId="48A94ADC" w14:textId="77777777" w:rsidR="00CB4FC6" w:rsidRDefault="00CB4FC6">
      <w:pPr>
        <w:pStyle w:val="Index2"/>
      </w:pPr>
      <w:r>
        <w:t>Consumer package</w:t>
      </w:r>
      <w:r>
        <w:tab/>
        <w:t>60</w:t>
      </w:r>
    </w:p>
    <w:p w14:paraId="21A9C166" w14:textId="6EE0DE0E" w:rsidR="00CB4FC6" w:rsidRDefault="00CB4FC6">
      <w:pPr>
        <w:pStyle w:val="Index2"/>
      </w:pPr>
      <w:r>
        <w:t>Declaration</w:t>
      </w:r>
      <w:r>
        <w:tab/>
        <w:t>123</w:t>
      </w:r>
    </w:p>
    <w:p w14:paraId="086D39FA" w14:textId="77777777" w:rsidR="00CB4FC6" w:rsidRDefault="00CB4FC6">
      <w:pPr>
        <w:pStyle w:val="Index2"/>
      </w:pPr>
      <w:r>
        <w:t>Exemption</w:t>
      </w:r>
      <w:r>
        <w:tab/>
        <w:t>247</w:t>
      </w:r>
    </w:p>
    <w:p w14:paraId="6155F014" w14:textId="77777777" w:rsidR="00CB4FC6" w:rsidRDefault="00CB4FC6">
      <w:pPr>
        <w:pStyle w:val="Index2"/>
      </w:pPr>
      <w:r>
        <w:t>Interpretation, meat and poultry</w:t>
      </w:r>
      <w:r>
        <w:tab/>
        <w:t>247</w:t>
      </w:r>
    </w:p>
    <w:p w14:paraId="38E81B50" w14:textId="77777777" w:rsidR="00CB4FC6" w:rsidRDefault="00CB4FC6">
      <w:pPr>
        <w:pStyle w:val="Index2"/>
      </w:pPr>
      <w:r>
        <w:t>Non-consumer package</w:t>
      </w:r>
      <w:r>
        <w:tab/>
        <w:t>60</w:t>
      </w:r>
    </w:p>
    <w:p w14:paraId="3B6CA30E" w14:textId="6F4BEBC4" w:rsidR="00CB4FC6" w:rsidRDefault="00CB4FC6">
      <w:pPr>
        <w:pStyle w:val="Index2"/>
      </w:pPr>
      <w:r>
        <w:t>Principal display panels</w:t>
      </w:r>
      <w:r>
        <w:tab/>
        <w:t>58</w:t>
      </w:r>
    </w:p>
    <w:p w14:paraId="51B82581" w14:textId="77777777" w:rsidR="00CB4FC6" w:rsidRDefault="00CB4FC6">
      <w:pPr>
        <w:pStyle w:val="Index1"/>
        <w:rPr>
          <w:noProof/>
        </w:rPr>
      </w:pPr>
      <w:r>
        <w:rPr>
          <w:noProof/>
        </w:rPr>
        <w:t>Inch, units of measure</w:t>
      </w:r>
      <w:r>
        <w:rPr>
          <w:noProof/>
        </w:rPr>
        <w:tab/>
      </w:r>
      <w:r w:rsidRPr="00262751">
        <w:rPr>
          <w:i/>
          <w:noProof/>
        </w:rPr>
        <w:t>See</w:t>
      </w:r>
      <w:r>
        <w:rPr>
          <w:noProof/>
        </w:rPr>
        <w:t xml:space="preserve"> U.S. Customary Units</w:t>
      </w:r>
    </w:p>
    <w:p w14:paraId="2083A267" w14:textId="77777777" w:rsidR="00CB4FC6" w:rsidRDefault="00CB4FC6">
      <w:pPr>
        <w:pStyle w:val="Index1"/>
        <w:rPr>
          <w:noProof/>
        </w:rPr>
      </w:pPr>
      <w:r>
        <w:rPr>
          <w:noProof/>
        </w:rPr>
        <w:t>Incorrect weights or measures</w:t>
      </w:r>
      <w:r>
        <w:rPr>
          <w:noProof/>
        </w:rPr>
        <w:tab/>
        <w:t>22</w:t>
      </w:r>
    </w:p>
    <w:p w14:paraId="74FA0967" w14:textId="77777777" w:rsidR="00CB4FC6" w:rsidRDefault="00CB4FC6">
      <w:pPr>
        <w:pStyle w:val="Index1"/>
        <w:rPr>
          <w:noProof/>
        </w:rPr>
      </w:pPr>
      <w:r>
        <w:rPr>
          <w:noProof/>
        </w:rPr>
        <w:t>Indirect sales</w:t>
      </w:r>
      <w:r>
        <w:rPr>
          <w:noProof/>
        </w:rPr>
        <w:tab/>
      </w:r>
      <w:r w:rsidRPr="00262751">
        <w:rPr>
          <w:i/>
          <w:noProof/>
        </w:rPr>
        <w:t>See</w:t>
      </w:r>
      <w:r>
        <w:rPr>
          <w:noProof/>
        </w:rPr>
        <w:t xml:space="preserve"> Sales</w:t>
      </w:r>
    </w:p>
    <w:p w14:paraId="3747B944" w14:textId="77777777" w:rsidR="00CB4FC6" w:rsidRDefault="00CB4FC6">
      <w:pPr>
        <w:pStyle w:val="Index1"/>
        <w:rPr>
          <w:noProof/>
        </w:rPr>
      </w:pPr>
      <w:r>
        <w:rPr>
          <w:noProof/>
        </w:rPr>
        <w:t>Individual servings</w:t>
      </w:r>
      <w:r>
        <w:rPr>
          <w:noProof/>
        </w:rPr>
        <w:tab/>
        <w:t>82</w:t>
      </w:r>
    </w:p>
    <w:p w14:paraId="559B417D" w14:textId="77777777" w:rsidR="00CB4FC6" w:rsidRDefault="00CB4FC6">
      <w:pPr>
        <w:pStyle w:val="Index1"/>
        <w:rPr>
          <w:noProof/>
        </w:rPr>
      </w:pPr>
      <w:r>
        <w:rPr>
          <w:noProof/>
        </w:rPr>
        <w:t>Infant formula</w:t>
      </w:r>
      <w:r>
        <w:rPr>
          <w:noProof/>
        </w:rPr>
        <w:tab/>
        <w:t>153</w:t>
      </w:r>
    </w:p>
    <w:p w14:paraId="402C45CE" w14:textId="77777777" w:rsidR="00CB4FC6" w:rsidRDefault="00CB4FC6">
      <w:pPr>
        <w:pStyle w:val="Index1"/>
        <w:rPr>
          <w:noProof/>
        </w:rPr>
      </w:pPr>
      <w:r>
        <w:rPr>
          <w:noProof/>
        </w:rPr>
        <w:t>Information required on Package</w:t>
      </w:r>
      <w:r>
        <w:rPr>
          <w:noProof/>
        </w:rPr>
        <w:tab/>
        <w:t>25</w:t>
      </w:r>
    </w:p>
    <w:p w14:paraId="7D7ED12A" w14:textId="77777777" w:rsidR="00CB4FC6" w:rsidRDefault="00CB4FC6">
      <w:pPr>
        <w:pStyle w:val="Index1"/>
        <w:rPr>
          <w:noProof/>
        </w:rPr>
      </w:pPr>
      <w:r>
        <w:rPr>
          <w:noProof/>
        </w:rPr>
        <w:t>Injunction</w:t>
      </w:r>
      <w:r>
        <w:rPr>
          <w:noProof/>
        </w:rPr>
        <w:tab/>
        <w:t>27</w:t>
      </w:r>
    </w:p>
    <w:p w14:paraId="052B3697" w14:textId="77777777" w:rsidR="00CB4FC6" w:rsidRDefault="00CB4FC6">
      <w:pPr>
        <w:pStyle w:val="Index1"/>
        <w:rPr>
          <w:noProof/>
        </w:rPr>
      </w:pPr>
      <w:r>
        <w:rPr>
          <w:noProof/>
        </w:rPr>
        <w:t>Inner wrappings</w:t>
      </w:r>
      <w:r>
        <w:rPr>
          <w:noProof/>
        </w:rPr>
        <w:tab/>
        <w:t>57</w:t>
      </w:r>
    </w:p>
    <w:p w14:paraId="65D9FBEC" w14:textId="77777777" w:rsidR="00CB4FC6" w:rsidRDefault="00CB4FC6">
      <w:pPr>
        <w:pStyle w:val="Index1"/>
        <w:rPr>
          <w:noProof/>
        </w:rPr>
      </w:pPr>
      <w:r>
        <w:rPr>
          <w:noProof/>
        </w:rPr>
        <w:t>Inspection frequency</w:t>
      </w:r>
      <w:r>
        <w:rPr>
          <w:noProof/>
        </w:rPr>
        <w:tab/>
        <w:t>218</w:t>
      </w:r>
    </w:p>
    <w:p w14:paraId="76A267FE" w14:textId="77777777" w:rsidR="00CB4FC6" w:rsidRDefault="00CB4FC6">
      <w:pPr>
        <w:pStyle w:val="Index2"/>
      </w:pPr>
      <w:r>
        <w:t>Increased inspection frequency</w:t>
      </w:r>
      <w:r>
        <w:tab/>
        <w:t>218</w:t>
      </w:r>
    </w:p>
    <w:p w14:paraId="4F7C849E" w14:textId="77777777" w:rsidR="00CB4FC6" w:rsidRDefault="00CB4FC6">
      <w:pPr>
        <w:pStyle w:val="Index2"/>
      </w:pPr>
      <w:r>
        <w:t>Normal inspection frequency</w:t>
      </w:r>
      <w:r>
        <w:tab/>
        <w:t>218</w:t>
      </w:r>
    </w:p>
    <w:p w14:paraId="76F87949" w14:textId="77777777" w:rsidR="00CB4FC6" w:rsidRDefault="00CB4FC6">
      <w:pPr>
        <w:pStyle w:val="Index2"/>
      </w:pPr>
      <w:r>
        <w:t>Special inspection</w:t>
      </w:r>
      <w:r>
        <w:tab/>
        <w:t>218</w:t>
      </w:r>
    </w:p>
    <w:p w14:paraId="3551E832" w14:textId="77777777" w:rsidR="00CB4FC6" w:rsidRDefault="00CB4FC6">
      <w:pPr>
        <w:pStyle w:val="Index2"/>
      </w:pPr>
      <w:r>
        <w:t>Term of increased inspection frequency</w:t>
      </w:r>
      <w:r>
        <w:tab/>
        <w:t>218</w:t>
      </w:r>
    </w:p>
    <w:p w14:paraId="2245979D" w14:textId="77777777" w:rsidR="00CB4FC6" w:rsidRDefault="00CB4FC6">
      <w:pPr>
        <w:pStyle w:val="Index1"/>
        <w:rPr>
          <w:noProof/>
        </w:rPr>
      </w:pPr>
      <w:r>
        <w:rPr>
          <w:noProof/>
        </w:rPr>
        <w:t>Install weighing or measuring devices</w:t>
      </w:r>
      <w:r>
        <w:rPr>
          <w:noProof/>
        </w:rPr>
        <w:tab/>
        <w:t>159</w:t>
      </w:r>
    </w:p>
    <w:p w14:paraId="62D62685" w14:textId="77777777" w:rsidR="00CB4FC6" w:rsidRDefault="00CB4FC6">
      <w:pPr>
        <w:pStyle w:val="Index1"/>
        <w:rPr>
          <w:noProof/>
        </w:rPr>
      </w:pPr>
      <w:r>
        <w:rPr>
          <w:noProof/>
        </w:rPr>
        <w:t>Instant concentrated products, interpretation</w:t>
      </w:r>
      <w:r>
        <w:rPr>
          <w:noProof/>
        </w:rPr>
        <w:tab/>
        <w:t>249</w:t>
      </w:r>
    </w:p>
    <w:p w14:paraId="4C9096E7" w14:textId="77777777" w:rsidR="00CB4FC6" w:rsidRDefault="00CB4FC6">
      <w:pPr>
        <w:pStyle w:val="Index1"/>
        <w:rPr>
          <w:noProof/>
        </w:rPr>
      </w:pPr>
      <w:r>
        <w:rPr>
          <w:noProof/>
        </w:rPr>
        <w:t>Instruments for weighing and measuring</w:t>
      </w:r>
      <w:r>
        <w:rPr>
          <w:noProof/>
        </w:rPr>
        <w:tab/>
        <w:t>17</w:t>
      </w:r>
    </w:p>
    <w:p w14:paraId="61FA0CE8" w14:textId="77777777" w:rsidR="00CB4FC6" w:rsidRDefault="00CB4FC6">
      <w:pPr>
        <w:pStyle w:val="Index1"/>
        <w:rPr>
          <w:noProof/>
        </w:rPr>
      </w:pPr>
      <w:r>
        <w:rPr>
          <w:noProof/>
        </w:rPr>
        <w:t>Insulation</w:t>
      </w:r>
      <w:r>
        <w:rPr>
          <w:noProof/>
        </w:rPr>
        <w:tab/>
        <w:t>127</w:t>
      </w:r>
    </w:p>
    <w:p w14:paraId="50CE1D30" w14:textId="77777777" w:rsidR="00CB4FC6" w:rsidRDefault="00CB4FC6">
      <w:pPr>
        <w:pStyle w:val="Index2"/>
      </w:pPr>
      <w:r>
        <w:t>Batt and blanket</w:t>
      </w:r>
      <w:r>
        <w:tab/>
        <w:t>128</w:t>
      </w:r>
    </w:p>
    <w:p w14:paraId="0E428C6A" w14:textId="77777777" w:rsidR="00CB4FC6" w:rsidRDefault="00CB4FC6">
      <w:pPr>
        <w:pStyle w:val="Index2"/>
      </w:pPr>
      <w:r>
        <w:t>Installed</w:t>
      </w:r>
      <w:r>
        <w:tab/>
        <w:t>128</w:t>
      </w:r>
    </w:p>
    <w:p w14:paraId="2A11670C" w14:textId="77777777" w:rsidR="00CB4FC6" w:rsidRDefault="00CB4FC6">
      <w:pPr>
        <w:pStyle w:val="Index2"/>
      </w:pPr>
      <w:r>
        <w:t>Loose-fill (except cellulose)</w:t>
      </w:r>
      <w:r>
        <w:tab/>
        <w:t>127</w:t>
      </w:r>
    </w:p>
    <w:p w14:paraId="78AAF519" w14:textId="77777777" w:rsidR="00CB4FC6" w:rsidRDefault="00CB4FC6">
      <w:pPr>
        <w:pStyle w:val="Index2"/>
      </w:pPr>
      <w:r>
        <w:t>Loose-fill cellulose</w:t>
      </w:r>
      <w:r>
        <w:tab/>
        <w:t>128</w:t>
      </w:r>
    </w:p>
    <w:p w14:paraId="5189B3B2" w14:textId="77777777" w:rsidR="00CB4FC6" w:rsidRDefault="00CB4FC6">
      <w:pPr>
        <w:pStyle w:val="Index1"/>
        <w:rPr>
          <w:noProof/>
        </w:rPr>
      </w:pPr>
      <w:r>
        <w:rPr>
          <w:noProof/>
        </w:rPr>
        <w:t>Insulin, drugs containing</w:t>
      </w:r>
      <w:r>
        <w:rPr>
          <w:noProof/>
        </w:rPr>
        <w:tab/>
        <w:t>84</w:t>
      </w:r>
    </w:p>
    <w:p w14:paraId="2ABF97FF" w14:textId="77777777" w:rsidR="00CB4FC6" w:rsidRDefault="00CB4FC6">
      <w:pPr>
        <w:pStyle w:val="Index1"/>
        <w:rPr>
          <w:noProof/>
        </w:rPr>
      </w:pPr>
      <w:r>
        <w:rPr>
          <w:noProof/>
        </w:rPr>
        <w:t>International Organization for Standardization (ISO)</w:t>
      </w:r>
    </w:p>
    <w:p w14:paraId="1336CD6F" w14:textId="77777777" w:rsidR="00CB4FC6" w:rsidRDefault="00CB4FC6">
      <w:pPr>
        <w:pStyle w:val="Index2"/>
      </w:pPr>
      <w:r>
        <w:t>International Organization</w:t>
      </w:r>
      <w:r>
        <w:tab/>
        <w:t>189</w:t>
      </w:r>
    </w:p>
    <w:p w14:paraId="3873CCDA" w14:textId="77777777" w:rsidR="00CB4FC6" w:rsidRDefault="00CB4FC6">
      <w:pPr>
        <w:pStyle w:val="Index1"/>
        <w:rPr>
          <w:noProof/>
        </w:rPr>
      </w:pPr>
      <w:r>
        <w:rPr>
          <w:noProof/>
        </w:rPr>
        <w:t>International System of Units</w:t>
      </w:r>
      <w:r>
        <w:rPr>
          <w:noProof/>
        </w:rPr>
        <w:tab/>
        <w:t>19</w:t>
      </w:r>
    </w:p>
    <w:p w14:paraId="4D86A382" w14:textId="77777777" w:rsidR="00CB4FC6" w:rsidRDefault="00CB4FC6">
      <w:pPr>
        <w:pStyle w:val="Index1"/>
        <w:rPr>
          <w:noProof/>
        </w:rPr>
      </w:pPr>
      <w:r>
        <w:rPr>
          <w:noProof/>
        </w:rPr>
        <w:t>Internet Sales</w:t>
      </w:r>
      <w:r>
        <w:rPr>
          <w:noProof/>
        </w:rPr>
        <w:tab/>
      </w:r>
      <w:r w:rsidRPr="00262751">
        <w:rPr>
          <w:i/>
          <w:noProof/>
        </w:rPr>
        <w:t>See</w:t>
      </w:r>
      <w:r>
        <w:rPr>
          <w:noProof/>
        </w:rPr>
        <w:t xml:space="preserve"> Sales</w:t>
      </w:r>
    </w:p>
    <w:p w14:paraId="413B83AD" w14:textId="77777777" w:rsidR="00CB4FC6" w:rsidRDefault="00CB4FC6">
      <w:pPr>
        <w:pStyle w:val="Index1"/>
        <w:rPr>
          <w:noProof/>
        </w:rPr>
      </w:pPr>
      <w:r>
        <w:rPr>
          <w:noProof/>
        </w:rPr>
        <w:t>Intrastate commerce</w:t>
      </w:r>
      <w:r>
        <w:rPr>
          <w:noProof/>
        </w:rPr>
        <w:tab/>
        <w:t>23, 87</w:t>
      </w:r>
    </w:p>
    <w:p w14:paraId="23374856" w14:textId="77777777" w:rsidR="00CB4FC6" w:rsidRDefault="00CB4FC6">
      <w:pPr>
        <w:pStyle w:val="Index1"/>
        <w:rPr>
          <w:noProof/>
        </w:rPr>
      </w:pPr>
      <w:r>
        <w:rPr>
          <w:noProof/>
        </w:rPr>
        <w:t>Investigations</w:t>
      </w:r>
      <w:r>
        <w:rPr>
          <w:noProof/>
        </w:rPr>
        <w:tab/>
        <w:t>22, 23, 232</w:t>
      </w:r>
    </w:p>
    <w:p w14:paraId="1ADEBF78" w14:textId="77777777" w:rsidR="00CB4FC6" w:rsidRDefault="00CB4FC6">
      <w:pPr>
        <w:pStyle w:val="IndexHeading"/>
        <w:keepNext/>
        <w:tabs>
          <w:tab w:val="right" w:leader="dot" w:pos="4310"/>
        </w:tabs>
        <w:rPr>
          <w:rFonts w:eastAsiaTheme="minorEastAsia" w:cstheme="minorBidi"/>
          <w:b w:val="0"/>
          <w:bCs w:val="0"/>
          <w:noProof/>
        </w:rPr>
      </w:pPr>
      <w:r>
        <w:rPr>
          <w:noProof/>
        </w:rPr>
        <w:t>J</w:t>
      </w:r>
    </w:p>
    <w:p w14:paraId="6E642938" w14:textId="40B88CFC" w:rsidR="00CB4FC6" w:rsidRDefault="00CB4FC6">
      <w:pPr>
        <w:pStyle w:val="Index1"/>
        <w:rPr>
          <w:noProof/>
        </w:rPr>
      </w:pPr>
      <w:r>
        <w:rPr>
          <w:noProof/>
        </w:rPr>
        <w:t>Jumbo, package size</w:t>
      </w:r>
      <w:r>
        <w:rPr>
          <w:noProof/>
        </w:rPr>
        <w:tab/>
        <w:t>70</w:t>
      </w:r>
    </w:p>
    <w:p w14:paraId="03057C16" w14:textId="77777777" w:rsidR="00FC243F" w:rsidRPr="00FC243F" w:rsidRDefault="00FC243F" w:rsidP="00FC243F"/>
    <w:p w14:paraId="138E4641" w14:textId="77777777" w:rsidR="00CB4FC6" w:rsidRDefault="00CB4FC6">
      <w:pPr>
        <w:pStyle w:val="IndexHeading"/>
        <w:keepNext/>
        <w:tabs>
          <w:tab w:val="right" w:leader="dot" w:pos="4310"/>
        </w:tabs>
        <w:rPr>
          <w:rFonts w:eastAsiaTheme="minorEastAsia" w:cstheme="minorBidi"/>
          <w:b w:val="0"/>
          <w:bCs w:val="0"/>
          <w:noProof/>
        </w:rPr>
      </w:pPr>
      <w:r>
        <w:rPr>
          <w:noProof/>
        </w:rPr>
        <w:t>K</w:t>
      </w:r>
    </w:p>
    <w:p w14:paraId="5429D74C" w14:textId="77777777" w:rsidR="00CB4FC6" w:rsidRDefault="00CB4FC6">
      <w:pPr>
        <w:pStyle w:val="Index1"/>
        <w:rPr>
          <w:noProof/>
        </w:rPr>
      </w:pPr>
      <w:r>
        <w:rPr>
          <w:noProof/>
        </w:rPr>
        <w:t>Kerosene</w:t>
      </w:r>
      <w:r>
        <w:rPr>
          <w:noProof/>
        </w:rPr>
        <w:tab/>
        <w:t xml:space="preserve">130, </w:t>
      </w:r>
      <w:r w:rsidRPr="00262751">
        <w:rPr>
          <w:i/>
          <w:noProof/>
        </w:rPr>
        <w:t>See</w:t>
      </w:r>
      <w:r w:rsidRPr="00262751">
        <w:rPr>
          <w:noProof/>
        </w:rPr>
        <w:t xml:space="preserve"> Fuels</w:t>
      </w:r>
    </w:p>
    <w:p w14:paraId="6435547A" w14:textId="77777777" w:rsidR="00CB4FC6" w:rsidRDefault="00CB4FC6">
      <w:pPr>
        <w:pStyle w:val="IndexHeading"/>
        <w:keepNext/>
        <w:tabs>
          <w:tab w:val="right" w:leader="dot" w:pos="4310"/>
        </w:tabs>
        <w:rPr>
          <w:rFonts w:eastAsiaTheme="minorEastAsia" w:cstheme="minorBidi"/>
          <w:b w:val="0"/>
          <w:bCs w:val="0"/>
          <w:noProof/>
        </w:rPr>
      </w:pPr>
      <w:r>
        <w:rPr>
          <w:noProof/>
        </w:rPr>
        <w:t>L</w:t>
      </w:r>
    </w:p>
    <w:p w14:paraId="6CF6AC4D" w14:textId="77777777" w:rsidR="00CB4FC6" w:rsidRDefault="00CB4FC6">
      <w:pPr>
        <w:pStyle w:val="Index1"/>
        <w:rPr>
          <w:noProof/>
        </w:rPr>
      </w:pPr>
      <w:r>
        <w:rPr>
          <w:noProof/>
        </w:rPr>
        <w:t>Label</w:t>
      </w:r>
    </w:p>
    <w:p w14:paraId="4E3CF9F6" w14:textId="77777777" w:rsidR="00CB4FC6" w:rsidRDefault="00CB4FC6">
      <w:pPr>
        <w:pStyle w:val="Index2"/>
      </w:pPr>
      <w:r>
        <w:t>Definition</w:t>
      </w:r>
      <w:r>
        <w:tab/>
        <w:t>58</w:t>
      </w:r>
    </w:p>
    <w:p w14:paraId="144E331A" w14:textId="77777777" w:rsidR="00CB4FC6" w:rsidRDefault="00CB4FC6">
      <w:pPr>
        <w:pStyle w:val="Index2"/>
      </w:pPr>
      <w:r>
        <w:t>Spot</w:t>
      </w:r>
      <w:r>
        <w:tab/>
        <w:t>59</w:t>
      </w:r>
    </w:p>
    <w:p w14:paraId="170B3308" w14:textId="77777777" w:rsidR="00CB4FC6" w:rsidRDefault="00CB4FC6">
      <w:pPr>
        <w:pStyle w:val="Index1"/>
        <w:rPr>
          <w:noProof/>
        </w:rPr>
      </w:pPr>
      <w:r w:rsidRPr="00262751">
        <w:rPr>
          <w:bCs/>
          <w:noProof/>
        </w:rPr>
        <w:t>Labeling</w:t>
      </w:r>
    </w:p>
    <w:p w14:paraId="23B1716E" w14:textId="77777777" w:rsidR="00CB4FC6" w:rsidRDefault="00CB4FC6">
      <w:pPr>
        <w:pStyle w:val="Index2"/>
      </w:pPr>
      <w:r>
        <w:t>Confections</w:t>
      </w:r>
      <w:r>
        <w:tab/>
        <w:t>82</w:t>
      </w:r>
    </w:p>
    <w:p w14:paraId="6959534A" w14:textId="77777777" w:rsidR="00CB4FC6" w:rsidRDefault="00CB4FC6">
      <w:pPr>
        <w:pStyle w:val="Index2"/>
      </w:pPr>
      <w:r>
        <w:t>Dispenser</w:t>
      </w:r>
      <w:r>
        <w:tab/>
        <w:t>136, 200, 201</w:t>
      </w:r>
    </w:p>
    <w:p w14:paraId="22DD1EEB" w14:textId="77777777" w:rsidR="00CB4FC6" w:rsidRDefault="00CB4FC6">
      <w:pPr>
        <w:pStyle w:val="Index2"/>
      </w:pPr>
      <w:r>
        <w:t>Exemptions</w:t>
      </w:r>
      <w:r>
        <w:tab/>
        <w:t>81</w:t>
      </w:r>
    </w:p>
    <w:p w14:paraId="17F7D977" w14:textId="77777777" w:rsidR="00CB4FC6" w:rsidRDefault="00CB4FC6">
      <w:pPr>
        <w:pStyle w:val="Index2"/>
      </w:pPr>
      <w:r>
        <w:t>Free area</w:t>
      </w:r>
      <w:r>
        <w:tab/>
        <w:t>262</w:t>
      </w:r>
    </w:p>
    <w:p w14:paraId="1A5E77A2" w14:textId="77777777" w:rsidR="00CB4FC6" w:rsidRDefault="00CB4FC6">
      <w:pPr>
        <w:pStyle w:val="Index2"/>
      </w:pPr>
      <w:r>
        <w:t>Fuels</w:t>
      </w:r>
      <w:r>
        <w:tab/>
        <w:t>199</w:t>
      </w:r>
    </w:p>
    <w:p w14:paraId="35204DAE" w14:textId="77777777" w:rsidR="00CB4FC6" w:rsidRDefault="00CB4FC6">
      <w:pPr>
        <w:pStyle w:val="Index2"/>
      </w:pPr>
      <w:r>
        <w:t>Header strip</w:t>
      </w:r>
      <w:r>
        <w:tab/>
        <w:t>59, 86</w:t>
      </w:r>
    </w:p>
    <w:p w14:paraId="3350DF28" w14:textId="77777777" w:rsidR="00CB4FC6" w:rsidRDefault="00CB4FC6">
      <w:pPr>
        <w:pStyle w:val="Index2"/>
      </w:pPr>
      <w:r>
        <w:t>NFPA requirements</w:t>
      </w:r>
      <w:r>
        <w:tab/>
        <w:t>199</w:t>
      </w:r>
    </w:p>
    <w:p w14:paraId="408DDE4B" w14:textId="77777777" w:rsidR="00CB4FC6" w:rsidRDefault="00CB4FC6">
      <w:pPr>
        <w:pStyle w:val="Index2"/>
      </w:pPr>
      <w:r w:rsidRPr="00262751">
        <w:rPr>
          <w:bCs/>
        </w:rPr>
        <w:t>Requirements</w:t>
      </w:r>
      <w:r>
        <w:tab/>
        <w:t>20, 82, 199, 200, 201</w:t>
      </w:r>
    </w:p>
    <w:p w14:paraId="1D95B824" w14:textId="77777777" w:rsidR="00CB4FC6" w:rsidRDefault="00CB4FC6">
      <w:pPr>
        <w:pStyle w:val="Index1"/>
        <w:rPr>
          <w:noProof/>
        </w:rPr>
      </w:pPr>
      <w:r>
        <w:rPr>
          <w:noProof/>
        </w:rPr>
        <w:t>Labeling and Identification of Tractor Hydraulic Fluid</w:t>
      </w:r>
      <w:r>
        <w:rPr>
          <w:noProof/>
        </w:rPr>
        <w:tab/>
        <w:t>144</w:t>
      </w:r>
    </w:p>
    <w:p w14:paraId="13C60F34" w14:textId="77777777" w:rsidR="00CB4FC6" w:rsidRDefault="00CB4FC6">
      <w:pPr>
        <w:pStyle w:val="Index1"/>
        <w:rPr>
          <w:noProof/>
        </w:rPr>
      </w:pPr>
      <w:r>
        <w:rPr>
          <w:noProof/>
        </w:rPr>
        <w:t>Lamb, primal source</w:t>
      </w:r>
      <w:r>
        <w:rPr>
          <w:noProof/>
        </w:rPr>
        <w:tab/>
        <w:t>113</w:t>
      </w:r>
    </w:p>
    <w:p w14:paraId="3041F45D" w14:textId="77777777" w:rsidR="00CB4FC6" w:rsidRDefault="00CB4FC6">
      <w:pPr>
        <w:pStyle w:val="Index1"/>
        <w:rPr>
          <w:noProof/>
        </w:rPr>
      </w:pPr>
      <w:r>
        <w:rPr>
          <w:noProof/>
        </w:rPr>
        <w:t>Largest whole unit</w:t>
      </w:r>
      <w:r>
        <w:rPr>
          <w:noProof/>
        </w:rPr>
        <w:tab/>
        <w:t>61</w:t>
      </w:r>
    </w:p>
    <w:p w14:paraId="6D486FA5" w14:textId="77777777" w:rsidR="00CB4FC6" w:rsidRDefault="00CB4FC6">
      <w:pPr>
        <w:pStyle w:val="Index1"/>
        <w:rPr>
          <w:noProof/>
        </w:rPr>
      </w:pPr>
      <w:r>
        <w:rPr>
          <w:noProof/>
        </w:rPr>
        <w:t>Leather goods</w:t>
      </w:r>
      <w:r>
        <w:rPr>
          <w:noProof/>
        </w:rPr>
        <w:tab/>
        <w:t>78</w:t>
      </w:r>
    </w:p>
    <w:p w14:paraId="0EF0014F" w14:textId="77777777" w:rsidR="00CB4FC6" w:rsidRDefault="00CB4FC6">
      <w:pPr>
        <w:pStyle w:val="Index1"/>
        <w:rPr>
          <w:noProof/>
        </w:rPr>
      </w:pPr>
      <w:r>
        <w:rPr>
          <w:noProof/>
        </w:rPr>
        <w:t>Letters, labeling style</w:t>
      </w:r>
      <w:r>
        <w:rPr>
          <w:noProof/>
        </w:rPr>
        <w:tab/>
        <w:t>72</w:t>
      </w:r>
    </w:p>
    <w:p w14:paraId="286EEAA0" w14:textId="77777777" w:rsidR="00CB4FC6" w:rsidRDefault="00CB4FC6">
      <w:pPr>
        <w:pStyle w:val="Index1"/>
        <w:rPr>
          <w:noProof/>
        </w:rPr>
      </w:pPr>
      <w:r>
        <w:rPr>
          <w:noProof/>
        </w:rPr>
        <w:t>License fees</w:t>
      </w:r>
      <w:r>
        <w:rPr>
          <w:noProof/>
        </w:rPr>
        <w:tab/>
        <w:t>35</w:t>
      </w:r>
    </w:p>
    <w:p w14:paraId="422BB512" w14:textId="77777777" w:rsidR="00CB4FC6" w:rsidRDefault="00CB4FC6">
      <w:pPr>
        <w:pStyle w:val="Index1"/>
        <w:rPr>
          <w:noProof/>
        </w:rPr>
      </w:pPr>
      <w:r>
        <w:rPr>
          <w:noProof/>
        </w:rPr>
        <w:t>Lignite coal</w:t>
      </w:r>
      <w:r>
        <w:rPr>
          <w:noProof/>
        </w:rPr>
        <w:tab/>
        <w:t>128</w:t>
      </w:r>
    </w:p>
    <w:p w14:paraId="21CE4F2E" w14:textId="77777777" w:rsidR="00CB4FC6" w:rsidRDefault="00CB4FC6">
      <w:pPr>
        <w:pStyle w:val="Index1"/>
        <w:rPr>
          <w:noProof/>
        </w:rPr>
      </w:pPr>
      <w:r>
        <w:rPr>
          <w:noProof/>
        </w:rPr>
        <w:t>Linear measure</w:t>
      </w:r>
      <w:r>
        <w:rPr>
          <w:noProof/>
        </w:rPr>
        <w:tab/>
        <w:t>67</w:t>
      </w:r>
    </w:p>
    <w:p w14:paraId="02C050CF" w14:textId="77777777" w:rsidR="00CB4FC6" w:rsidRDefault="00CB4FC6">
      <w:pPr>
        <w:pStyle w:val="Index1"/>
        <w:rPr>
          <w:noProof/>
        </w:rPr>
      </w:pPr>
      <w:r>
        <w:rPr>
          <w:noProof/>
        </w:rPr>
        <w:t>Liquefied natural gas (LNG)</w:t>
      </w:r>
      <w:r>
        <w:rPr>
          <w:noProof/>
        </w:rPr>
        <w:tab/>
      </w:r>
      <w:r w:rsidRPr="00262751">
        <w:rPr>
          <w:i/>
          <w:noProof/>
        </w:rPr>
        <w:t>See</w:t>
      </w:r>
      <w:r>
        <w:rPr>
          <w:noProof/>
        </w:rPr>
        <w:t xml:space="preserve"> Fuels</w:t>
      </w:r>
    </w:p>
    <w:p w14:paraId="26E8D869" w14:textId="77777777" w:rsidR="00CB4FC6" w:rsidRDefault="00CB4FC6">
      <w:pPr>
        <w:pStyle w:val="Index2"/>
      </w:pPr>
      <w:r>
        <w:t>Fuel rating</w:t>
      </w:r>
      <w:r>
        <w:tab/>
        <w:t>201</w:t>
      </w:r>
    </w:p>
    <w:p w14:paraId="4DC30B5D" w14:textId="77777777" w:rsidR="00CB4FC6" w:rsidRDefault="00CB4FC6">
      <w:pPr>
        <w:pStyle w:val="Index2"/>
      </w:pPr>
      <w:r>
        <w:t>Identification</w:t>
      </w:r>
      <w:r>
        <w:tab/>
        <w:t>201</w:t>
      </w:r>
    </w:p>
    <w:p w14:paraId="4E97C9BF" w14:textId="77777777" w:rsidR="00CB4FC6" w:rsidRDefault="00CB4FC6">
      <w:pPr>
        <w:pStyle w:val="Index2"/>
      </w:pPr>
      <w:r>
        <w:t>Labeling</w:t>
      </w:r>
      <w:r>
        <w:tab/>
        <w:t>201</w:t>
      </w:r>
    </w:p>
    <w:p w14:paraId="302391DC" w14:textId="77777777" w:rsidR="00CB4FC6" w:rsidRDefault="00CB4FC6">
      <w:pPr>
        <w:pStyle w:val="Index1"/>
        <w:rPr>
          <w:noProof/>
        </w:rPr>
      </w:pPr>
      <w:r>
        <w:rPr>
          <w:noProof/>
        </w:rPr>
        <w:t>Liquefied petroleum gas (LPG)</w:t>
      </w:r>
      <w:r>
        <w:rPr>
          <w:noProof/>
        </w:rPr>
        <w:tab/>
        <w:t>190</w:t>
      </w:r>
    </w:p>
    <w:p w14:paraId="5F9F66DB" w14:textId="77777777" w:rsidR="00CB4FC6" w:rsidRDefault="00CB4FC6">
      <w:pPr>
        <w:pStyle w:val="Index1"/>
        <w:rPr>
          <w:noProof/>
        </w:rPr>
      </w:pPr>
      <w:r>
        <w:rPr>
          <w:noProof/>
        </w:rPr>
        <w:t>Liquid measure</w:t>
      </w:r>
      <w:r>
        <w:rPr>
          <w:noProof/>
        </w:rPr>
        <w:tab/>
        <w:t>24, 62, 71</w:t>
      </w:r>
    </w:p>
    <w:p w14:paraId="0139D9C5" w14:textId="77777777" w:rsidR="00CB4FC6" w:rsidRDefault="00CB4FC6">
      <w:pPr>
        <w:pStyle w:val="Index1"/>
        <w:rPr>
          <w:noProof/>
        </w:rPr>
      </w:pPr>
      <w:r>
        <w:rPr>
          <w:noProof/>
        </w:rPr>
        <w:t>Liquid or dry</w:t>
      </w:r>
      <w:r>
        <w:rPr>
          <w:noProof/>
        </w:rPr>
        <w:tab/>
        <w:t>65</w:t>
      </w:r>
    </w:p>
    <w:p w14:paraId="236417DC" w14:textId="77777777" w:rsidR="00CB4FC6" w:rsidRDefault="00CB4FC6">
      <w:pPr>
        <w:pStyle w:val="Index1"/>
        <w:rPr>
          <w:noProof/>
        </w:rPr>
      </w:pPr>
      <w:r>
        <w:rPr>
          <w:noProof/>
        </w:rPr>
        <w:t>Lobster</w:t>
      </w:r>
      <w:r>
        <w:rPr>
          <w:noProof/>
        </w:rPr>
        <w:tab/>
        <w:t>108</w:t>
      </w:r>
    </w:p>
    <w:p w14:paraId="51F41CBA" w14:textId="77777777" w:rsidR="00CB4FC6" w:rsidRDefault="00CB4FC6">
      <w:pPr>
        <w:pStyle w:val="Index1"/>
        <w:rPr>
          <w:noProof/>
        </w:rPr>
      </w:pPr>
      <w:r>
        <w:rPr>
          <w:noProof/>
        </w:rPr>
        <w:t>Local officials, powers and duties</w:t>
      </w:r>
      <w:r>
        <w:rPr>
          <w:noProof/>
        </w:rPr>
        <w:tab/>
        <w:t>24</w:t>
      </w:r>
    </w:p>
    <w:p w14:paraId="1CFEEDB1" w14:textId="77777777" w:rsidR="00CB4FC6" w:rsidRDefault="00CB4FC6">
      <w:pPr>
        <w:pStyle w:val="Index1"/>
        <w:rPr>
          <w:noProof/>
        </w:rPr>
      </w:pPr>
      <w:r>
        <w:rPr>
          <w:noProof/>
        </w:rPr>
        <w:t>Logs</w:t>
      </w:r>
    </w:p>
    <w:p w14:paraId="7AF1607C" w14:textId="77777777" w:rsidR="00CB4FC6" w:rsidRDefault="00CB4FC6">
      <w:pPr>
        <w:pStyle w:val="Index2"/>
      </w:pPr>
      <w:r>
        <w:t>Artificial compressed or processed</w:t>
      </w:r>
      <w:r>
        <w:tab/>
        <w:t>116</w:t>
      </w:r>
    </w:p>
    <w:p w14:paraId="190F764D" w14:textId="77777777" w:rsidR="00CB4FC6" w:rsidRDefault="00CB4FC6">
      <w:pPr>
        <w:pStyle w:val="Index2"/>
      </w:pPr>
      <w:r>
        <w:t>For flavoring foods</w:t>
      </w:r>
      <w:r>
        <w:tab/>
        <w:t>116</w:t>
      </w:r>
    </w:p>
    <w:p w14:paraId="013A2831" w14:textId="77777777" w:rsidR="00CB4FC6" w:rsidRDefault="00CB4FC6">
      <w:pPr>
        <w:pStyle w:val="Index1"/>
        <w:rPr>
          <w:noProof/>
        </w:rPr>
      </w:pPr>
      <w:r>
        <w:rPr>
          <w:noProof/>
        </w:rPr>
        <w:t>Long shelf life food</w:t>
      </w:r>
      <w:r>
        <w:rPr>
          <w:noProof/>
        </w:rPr>
        <w:tab/>
        <w:t>167, 169</w:t>
      </w:r>
    </w:p>
    <w:p w14:paraId="2F248677" w14:textId="77777777" w:rsidR="00CB4FC6" w:rsidRDefault="00CB4FC6">
      <w:pPr>
        <w:pStyle w:val="Index1"/>
        <w:rPr>
          <w:noProof/>
        </w:rPr>
      </w:pPr>
      <w:r>
        <w:rPr>
          <w:noProof/>
        </w:rPr>
        <w:t>Lot shipment or delivery, interpretation</w:t>
      </w:r>
      <w:r>
        <w:rPr>
          <w:noProof/>
        </w:rPr>
        <w:tab/>
        <w:t>288</w:t>
      </w:r>
    </w:p>
    <w:p w14:paraId="27475295" w14:textId="77777777" w:rsidR="00CB4FC6" w:rsidRDefault="00CB4FC6">
      <w:pPr>
        <w:pStyle w:val="Index1"/>
        <w:rPr>
          <w:noProof/>
        </w:rPr>
      </w:pPr>
      <w:r>
        <w:rPr>
          <w:noProof/>
        </w:rPr>
        <w:t>Lubricant</w:t>
      </w:r>
    </w:p>
    <w:p w14:paraId="7637EAD1" w14:textId="77777777" w:rsidR="00CB4FC6" w:rsidRDefault="00CB4FC6">
      <w:pPr>
        <w:pStyle w:val="Index2"/>
      </w:pPr>
      <w:r>
        <w:t>Transmissions, gears or axles</w:t>
      </w:r>
      <w:r>
        <w:tab/>
        <w:t>195</w:t>
      </w:r>
    </w:p>
    <w:p w14:paraId="5A383D76" w14:textId="77777777" w:rsidR="00CB4FC6" w:rsidRDefault="00CB4FC6">
      <w:pPr>
        <w:pStyle w:val="Index1"/>
        <w:rPr>
          <w:noProof/>
        </w:rPr>
      </w:pPr>
      <w:r w:rsidRPr="00262751">
        <w:rPr>
          <w:bCs/>
          <w:noProof/>
        </w:rPr>
        <w:t>Lumber</w:t>
      </w:r>
    </w:p>
    <w:p w14:paraId="3A9ABEE5" w14:textId="77777777" w:rsidR="00CB4FC6" w:rsidRDefault="00CB4FC6">
      <w:pPr>
        <w:pStyle w:val="Index2"/>
      </w:pPr>
      <w:r>
        <w:t>Grade</w:t>
      </w:r>
      <w:r>
        <w:tab/>
        <w:t>120</w:t>
      </w:r>
    </w:p>
    <w:p w14:paraId="5D9A27AA" w14:textId="77777777" w:rsidR="00CB4FC6" w:rsidRDefault="00CB4FC6">
      <w:pPr>
        <w:pStyle w:val="Index2"/>
      </w:pPr>
      <w:r>
        <w:t>Hardwood</w:t>
      </w:r>
      <w:r>
        <w:tab/>
        <w:t>123</w:t>
      </w:r>
    </w:p>
    <w:p w14:paraId="7DF081BE" w14:textId="77777777" w:rsidR="00CB4FC6" w:rsidRDefault="00CB4FC6">
      <w:pPr>
        <w:pStyle w:val="Index3"/>
        <w:tabs>
          <w:tab w:val="right" w:leader="dot" w:pos="4310"/>
        </w:tabs>
        <w:rPr>
          <w:noProof/>
        </w:rPr>
      </w:pPr>
      <w:r>
        <w:rPr>
          <w:noProof/>
        </w:rPr>
        <w:t>Board foot</w:t>
      </w:r>
      <w:r>
        <w:rPr>
          <w:noProof/>
        </w:rPr>
        <w:tab/>
        <w:t>123</w:t>
      </w:r>
    </w:p>
    <w:p w14:paraId="0EAE3FD3" w14:textId="77777777" w:rsidR="00CB4FC6" w:rsidRDefault="00CB4FC6">
      <w:pPr>
        <w:pStyle w:val="Index3"/>
        <w:tabs>
          <w:tab w:val="right" w:leader="dot" w:pos="4310"/>
        </w:tabs>
        <w:rPr>
          <w:noProof/>
        </w:rPr>
      </w:pPr>
      <w:r>
        <w:rPr>
          <w:noProof/>
        </w:rPr>
        <w:t>Kiln drying</w:t>
      </w:r>
      <w:r>
        <w:rPr>
          <w:noProof/>
        </w:rPr>
        <w:tab/>
        <w:t>123</w:t>
      </w:r>
    </w:p>
    <w:p w14:paraId="4DD34769" w14:textId="77777777" w:rsidR="00CB4FC6" w:rsidRDefault="00CB4FC6">
      <w:pPr>
        <w:pStyle w:val="Index3"/>
        <w:tabs>
          <w:tab w:val="right" w:leader="dot" w:pos="4310"/>
        </w:tabs>
        <w:rPr>
          <w:noProof/>
        </w:rPr>
      </w:pPr>
      <w:r>
        <w:rPr>
          <w:noProof/>
        </w:rPr>
        <w:t>Minimum sizes</w:t>
      </w:r>
      <w:r>
        <w:rPr>
          <w:noProof/>
        </w:rPr>
        <w:tab/>
        <w:t>124</w:t>
      </w:r>
    </w:p>
    <w:p w14:paraId="3D67651B" w14:textId="77777777" w:rsidR="00CB4FC6" w:rsidRDefault="00CB4FC6">
      <w:pPr>
        <w:pStyle w:val="Index3"/>
        <w:tabs>
          <w:tab w:val="right" w:leader="dot" w:pos="4310"/>
        </w:tabs>
        <w:rPr>
          <w:noProof/>
        </w:rPr>
      </w:pPr>
      <w:r>
        <w:rPr>
          <w:noProof/>
        </w:rPr>
        <w:t>Nominal sizes</w:t>
      </w:r>
      <w:r>
        <w:rPr>
          <w:noProof/>
        </w:rPr>
        <w:tab/>
        <w:t>124</w:t>
      </w:r>
    </w:p>
    <w:p w14:paraId="429E8E1B" w14:textId="77777777" w:rsidR="00CB4FC6" w:rsidRDefault="00CB4FC6">
      <w:pPr>
        <w:pStyle w:val="Index3"/>
        <w:tabs>
          <w:tab w:val="right" w:leader="dot" w:pos="4310"/>
        </w:tabs>
        <w:rPr>
          <w:noProof/>
        </w:rPr>
      </w:pPr>
      <w:r>
        <w:rPr>
          <w:noProof/>
        </w:rPr>
        <w:t>Random width</w:t>
      </w:r>
      <w:r>
        <w:rPr>
          <w:noProof/>
        </w:rPr>
        <w:tab/>
        <w:t>125</w:t>
      </w:r>
    </w:p>
    <w:p w14:paraId="57BE7EB8" w14:textId="77777777" w:rsidR="00CB4FC6" w:rsidRDefault="00CB4FC6">
      <w:pPr>
        <w:pStyle w:val="Index3"/>
        <w:tabs>
          <w:tab w:val="right" w:leader="dot" w:pos="4310"/>
        </w:tabs>
        <w:rPr>
          <w:noProof/>
        </w:rPr>
      </w:pPr>
      <w:r>
        <w:rPr>
          <w:noProof/>
        </w:rPr>
        <w:t>Surface measure</w:t>
      </w:r>
      <w:r>
        <w:rPr>
          <w:noProof/>
        </w:rPr>
        <w:tab/>
        <w:t>123</w:t>
      </w:r>
    </w:p>
    <w:p w14:paraId="42103BAD" w14:textId="77777777" w:rsidR="00CB4FC6" w:rsidRDefault="00CB4FC6">
      <w:pPr>
        <w:pStyle w:val="Index3"/>
        <w:tabs>
          <w:tab w:val="right" w:leader="dot" w:pos="4310"/>
        </w:tabs>
        <w:rPr>
          <w:noProof/>
        </w:rPr>
      </w:pPr>
      <w:r>
        <w:rPr>
          <w:noProof/>
        </w:rPr>
        <w:t>Surfaced</w:t>
      </w:r>
      <w:r>
        <w:rPr>
          <w:noProof/>
        </w:rPr>
        <w:tab/>
        <w:t>123</w:t>
      </w:r>
    </w:p>
    <w:p w14:paraId="03CE25BB" w14:textId="77777777" w:rsidR="00CB4FC6" w:rsidRDefault="00CB4FC6">
      <w:pPr>
        <w:pStyle w:val="Index3"/>
        <w:tabs>
          <w:tab w:val="right" w:leader="dot" w:pos="4310"/>
        </w:tabs>
        <w:rPr>
          <w:noProof/>
        </w:rPr>
      </w:pPr>
      <w:r>
        <w:rPr>
          <w:noProof/>
        </w:rPr>
        <w:t>Surfaced sizes for kiln dried</w:t>
      </w:r>
      <w:r>
        <w:rPr>
          <w:noProof/>
        </w:rPr>
        <w:tab/>
        <w:t>124</w:t>
      </w:r>
    </w:p>
    <w:p w14:paraId="168A2E29" w14:textId="77777777" w:rsidR="00CB4FC6" w:rsidRDefault="00CB4FC6">
      <w:pPr>
        <w:pStyle w:val="Index2"/>
      </w:pPr>
      <w:r>
        <w:t>Identity</w:t>
      </w:r>
      <w:r>
        <w:tab/>
        <w:t>120</w:t>
      </w:r>
    </w:p>
    <w:p w14:paraId="4E198959" w14:textId="77777777" w:rsidR="00CB4FC6" w:rsidRDefault="00CB4FC6">
      <w:pPr>
        <w:pStyle w:val="Index2"/>
      </w:pPr>
      <w:r>
        <w:t>Kiln dried</w:t>
      </w:r>
      <w:r>
        <w:tab/>
        <w:t>124</w:t>
      </w:r>
    </w:p>
    <w:p w14:paraId="44B70CD9" w14:textId="77777777" w:rsidR="00CB4FC6" w:rsidRDefault="00CB4FC6">
      <w:pPr>
        <w:pStyle w:val="Index2"/>
      </w:pPr>
      <w:r>
        <w:t>Quantity</w:t>
      </w:r>
      <w:r>
        <w:tab/>
        <w:t>120</w:t>
      </w:r>
    </w:p>
    <w:p w14:paraId="3D74C1CA" w14:textId="77777777" w:rsidR="00CB4FC6" w:rsidRDefault="00CB4FC6">
      <w:pPr>
        <w:pStyle w:val="Index2"/>
      </w:pPr>
      <w:r>
        <w:t>Softwood lumber</w:t>
      </w:r>
      <w:r>
        <w:tab/>
        <w:t>119</w:t>
      </w:r>
    </w:p>
    <w:p w14:paraId="433B3DDF" w14:textId="77777777" w:rsidR="00CB4FC6" w:rsidRDefault="00CB4FC6">
      <w:pPr>
        <w:pStyle w:val="Index3"/>
        <w:tabs>
          <w:tab w:val="right" w:leader="dot" w:pos="4310"/>
        </w:tabs>
        <w:rPr>
          <w:noProof/>
        </w:rPr>
      </w:pPr>
      <w:r>
        <w:rPr>
          <w:noProof/>
        </w:rPr>
        <w:lastRenderedPageBreak/>
        <w:t>Boards</w:t>
      </w:r>
      <w:r>
        <w:rPr>
          <w:noProof/>
        </w:rPr>
        <w:tab/>
        <w:t>120</w:t>
      </w:r>
    </w:p>
    <w:p w14:paraId="52C16588" w14:textId="77777777" w:rsidR="00CB4FC6" w:rsidRDefault="00CB4FC6">
      <w:pPr>
        <w:pStyle w:val="Index3"/>
        <w:tabs>
          <w:tab w:val="right" w:leader="dot" w:pos="4310"/>
        </w:tabs>
        <w:rPr>
          <w:noProof/>
        </w:rPr>
      </w:pPr>
      <w:r>
        <w:rPr>
          <w:noProof/>
        </w:rPr>
        <w:t>Dimension lumber</w:t>
      </w:r>
      <w:r>
        <w:rPr>
          <w:noProof/>
        </w:rPr>
        <w:tab/>
        <w:t>120</w:t>
      </w:r>
    </w:p>
    <w:p w14:paraId="60610438" w14:textId="77777777" w:rsidR="00CB4FC6" w:rsidRDefault="00CB4FC6">
      <w:pPr>
        <w:pStyle w:val="Index3"/>
        <w:tabs>
          <w:tab w:val="right" w:leader="dot" w:pos="4310"/>
        </w:tabs>
        <w:rPr>
          <w:noProof/>
        </w:rPr>
      </w:pPr>
      <w:r>
        <w:rPr>
          <w:noProof/>
        </w:rPr>
        <w:t>Dry</w:t>
      </w:r>
      <w:r>
        <w:rPr>
          <w:noProof/>
        </w:rPr>
        <w:tab/>
        <w:t>120, 122</w:t>
      </w:r>
    </w:p>
    <w:p w14:paraId="04EBD52E" w14:textId="77777777" w:rsidR="00CB4FC6" w:rsidRDefault="00CB4FC6">
      <w:pPr>
        <w:pStyle w:val="Index3"/>
        <w:tabs>
          <w:tab w:val="right" w:leader="dot" w:pos="4310"/>
        </w:tabs>
        <w:rPr>
          <w:noProof/>
        </w:rPr>
      </w:pPr>
      <w:r>
        <w:rPr>
          <w:noProof/>
        </w:rPr>
        <w:t>Framing</w:t>
      </w:r>
      <w:r>
        <w:rPr>
          <w:noProof/>
        </w:rPr>
        <w:tab/>
        <w:t>120</w:t>
      </w:r>
    </w:p>
    <w:p w14:paraId="665DEA59" w14:textId="77777777" w:rsidR="00CB4FC6" w:rsidRDefault="00CB4FC6">
      <w:pPr>
        <w:pStyle w:val="Index3"/>
        <w:tabs>
          <w:tab w:val="right" w:leader="dot" w:pos="4310"/>
        </w:tabs>
        <w:rPr>
          <w:noProof/>
        </w:rPr>
      </w:pPr>
      <w:r>
        <w:rPr>
          <w:noProof/>
        </w:rPr>
        <w:t>Girders</w:t>
      </w:r>
      <w:r>
        <w:rPr>
          <w:noProof/>
        </w:rPr>
        <w:tab/>
        <w:t>120</w:t>
      </w:r>
    </w:p>
    <w:p w14:paraId="3BF451B7" w14:textId="77777777" w:rsidR="00CB4FC6" w:rsidRDefault="00CB4FC6">
      <w:pPr>
        <w:pStyle w:val="Index3"/>
        <w:tabs>
          <w:tab w:val="right" w:leader="dot" w:pos="4310"/>
        </w:tabs>
        <w:rPr>
          <w:noProof/>
        </w:rPr>
      </w:pPr>
      <w:r>
        <w:rPr>
          <w:noProof/>
        </w:rPr>
        <w:t>Grade</w:t>
      </w:r>
      <w:r>
        <w:rPr>
          <w:noProof/>
        </w:rPr>
        <w:tab/>
        <w:t>120</w:t>
      </w:r>
    </w:p>
    <w:p w14:paraId="26EFBD36" w14:textId="77777777" w:rsidR="00CB4FC6" w:rsidRDefault="00CB4FC6">
      <w:pPr>
        <w:pStyle w:val="Index3"/>
        <w:tabs>
          <w:tab w:val="right" w:leader="dot" w:pos="4310"/>
        </w:tabs>
        <w:rPr>
          <w:noProof/>
        </w:rPr>
      </w:pPr>
      <w:r>
        <w:rPr>
          <w:noProof/>
        </w:rPr>
        <w:t>Joists</w:t>
      </w:r>
      <w:r>
        <w:rPr>
          <w:noProof/>
        </w:rPr>
        <w:tab/>
        <w:t>120</w:t>
      </w:r>
    </w:p>
    <w:p w14:paraId="563A9164" w14:textId="77777777" w:rsidR="00CB4FC6" w:rsidRDefault="00CB4FC6">
      <w:pPr>
        <w:pStyle w:val="Index3"/>
        <w:tabs>
          <w:tab w:val="right" w:leader="dot" w:pos="4310"/>
        </w:tabs>
        <w:rPr>
          <w:noProof/>
        </w:rPr>
      </w:pPr>
      <w:r>
        <w:rPr>
          <w:noProof/>
        </w:rPr>
        <w:t>Matched</w:t>
      </w:r>
      <w:r>
        <w:rPr>
          <w:noProof/>
        </w:rPr>
        <w:tab/>
        <w:t>120</w:t>
      </w:r>
    </w:p>
    <w:p w14:paraId="1FE87BD4" w14:textId="77777777" w:rsidR="00CB4FC6" w:rsidRDefault="00CB4FC6">
      <w:pPr>
        <w:pStyle w:val="Index3"/>
        <w:tabs>
          <w:tab w:val="right" w:leader="dot" w:pos="4310"/>
        </w:tabs>
        <w:rPr>
          <w:noProof/>
        </w:rPr>
      </w:pPr>
      <w:r>
        <w:rPr>
          <w:noProof/>
        </w:rPr>
        <w:t>Minimum dressed sizes</w:t>
      </w:r>
      <w:r>
        <w:rPr>
          <w:noProof/>
        </w:rPr>
        <w:tab/>
        <w:t>120</w:t>
      </w:r>
    </w:p>
    <w:p w14:paraId="34E326F8" w14:textId="77777777" w:rsidR="00CB4FC6" w:rsidRDefault="00CB4FC6">
      <w:pPr>
        <w:pStyle w:val="Index3"/>
        <w:tabs>
          <w:tab w:val="right" w:leader="dot" w:pos="4310"/>
        </w:tabs>
        <w:rPr>
          <w:noProof/>
        </w:rPr>
      </w:pPr>
      <w:r w:rsidRPr="00262751">
        <w:rPr>
          <w:bCs/>
          <w:noProof/>
        </w:rPr>
        <w:t>Nominal size</w:t>
      </w:r>
      <w:r>
        <w:rPr>
          <w:noProof/>
        </w:rPr>
        <w:tab/>
        <w:t>122</w:t>
      </w:r>
    </w:p>
    <w:p w14:paraId="095ABF5B" w14:textId="77777777" w:rsidR="00CB4FC6" w:rsidRDefault="00CB4FC6">
      <w:pPr>
        <w:pStyle w:val="Index3"/>
        <w:tabs>
          <w:tab w:val="right" w:leader="dot" w:pos="4310"/>
        </w:tabs>
        <w:rPr>
          <w:noProof/>
        </w:rPr>
      </w:pPr>
      <w:r>
        <w:rPr>
          <w:noProof/>
        </w:rPr>
        <w:t>Patterned</w:t>
      </w:r>
      <w:r>
        <w:rPr>
          <w:noProof/>
        </w:rPr>
        <w:tab/>
        <w:t>120</w:t>
      </w:r>
    </w:p>
    <w:p w14:paraId="796BAF91" w14:textId="77777777" w:rsidR="00CB4FC6" w:rsidRDefault="00CB4FC6">
      <w:pPr>
        <w:pStyle w:val="Index3"/>
        <w:tabs>
          <w:tab w:val="right" w:leader="dot" w:pos="4310"/>
        </w:tabs>
        <w:rPr>
          <w:noProof/>
        </w:rPr>
      </w:pPr>
      <w:r>
        <w:rPr>
          <w:noProof/>
        </w:rPr>
        <w:t>Planks</w:t>
      </w:r>
      <w:r>
        <w:rPr>
          <w:noProof/>
        </w:rPr>
        <w:tab/>
        <w:t>120</w:t>
      </w:r>
    </w:p>
    <w:p w14:paraId="333B3FA5" w14:textId="77777777" w:rsidR="00CB4FC6" w:rsidRDefault="00CB4FC6">
      <w:pPr>
        <w:pStyle w:val="Index3"/>
        <w:tabs>
          <w:tab w:val="right" w:leader="dot" w:pos="4310"/>
        </w:tabs>
        <w:rPr>
          <w:noProof/>
        </w:rPr>
      </w:pPr>
      <w:r>
        <w:rPr>
          <w:noProof/>
        </w:rPr>
        <w:t>Posts</w:t>
      </w:r>
      <w:r>
        <w:rPr>
          <w:noProof/>
        </w:rPr>
        <w:tab/>
        <w:t>120</w:t>
      </w:r>
    </w:p>
    <w:p w14:paraId="03055B10" w14:textId="77777777" w:rsidR="00CB4FC6" w:rsidRDefault="00CB4FC6">
      <w:pPr>
        <w:pStyle w:val="Index3"/>
        <w:tabs>
          <w:tab w:val="right" w:leader="dot" w:pos="4310"/>
        </w:tabs>
        <w:rPr>
          <w:noProof/>
        </w:rPr>
      </w:pPr>
      <w:r>
        <w:rPr>
          <w:noProof/>
        </w:rPr>
        <w:t>Purlins</w:t>
      </w:r>
      <w:r>
        <w:rPr>
          <w:noProof/>
        </w:rPr>
        <w:tab/>
        <w:t>120</w:t>
      </w:r>
    </w:p>
    <w:p w14:paraId="7F83182D" w14:textId="77777777" w:rsidR="00CB4FC6" w:rsidRDefault="00CB4FC6">
      <w:pPr>
        <w:pStyle w:val="Index3"/>
        <w:tabs>
          <w:tab w:val="right" w:leader="dot" w:pos="4310"/>
        </w:tabs>
        <w:rPr>
          <w:noProof/>
        </w:rPr>
      </w:pPr>
      <w:r>
        <w:rPr>
          <w:noProof/>
        </w:rPr>
        <w:t>Rafters</w:t>
      </w:r>
      <w:r>
        <w:rPr>
          <w:noProof/>
        </w:rPr>
        <w:tab/>
        <w:t>120</w:t>
      </w:r>
    </w:p>
    <w:p w14:paraId="63436C5C" w14:textId="77777777" w:rsidR="00CB4FC6" w:rsidRDefault="00CB4FC6">
      <w:pPr>
        <w:pStyle w:val="Index3"/>
        <w:tabs>
          <w:tab w:val="right" w:leader="dot" w:pos="4310"/>
        </w:tabs>
        <w:rPr>
          <w:noProof/>
        </w:rPr>
      </w:pPr>
      <w:r>
        <w:rPr>
          <w:noProof/>
        </w:rPr>
        <w:t>Rough</w:t>
      </w:r>
      <w:r>
        <w:rPr>
          <w:noProof/>
        </w:rPr>
        <w:tab/>
        <w:t>120</w:t>
      </w:r>
    </w:p>
    <w:p w14:paraId="2CA0F97D" w14:textId="77777777" w:rsidR="00CB4FC6" w:rsidRDefault="00CB4FC6">
      <w:pPr>
        <w:pStyle w:val="Index3"/>
        <w:tabs>
          <w:tab w:val="right" w:leader="dot" w:pos="4310"/>
        </w:tabs>
        <w:rPr>
          <w:noProof/>
        </w:rPr>
      </w:pPr>
      <w:r>
        <w:rPr>
          <w:noProof/>
        </w:rPr>
        <w:t>Shiplapped</w:t>
      </w:r>
      <w:r>
        <w:rPr>
          <w:noProof/>
        </w:rPr>
        <w:tab/>
        <w:t>120</w:t>
      </w:r>
    </w:p>
    <w:p w14:paraId="368FF1C0" w14:textId="77777777" w:rsidR="00CB4FC6" w:rsidRDefault="00CB4FC6">
      <w:pPr>
        <w:pStyle w:val="Index3"/>
        <w:tabs>
          <w:tab w:val="right" w:leader="dot" w:pos="4310"/>
        </w:tabs>
        <w:rPr>
          <w:noProof/>
        </w:rPr>
      </w:pPr>
      <w:r>
        <w:rPr>
          <w:noProof/>
        </w:rPr>
        <w:t>Sills</w:t>
      </w:r>
      <w:r>
        <w:rPr>
          <w:noProof/>
        </w:rPr>
        <w:tab/>
        <w:t>120</w:t>
      </w:r>
    </w:p>
    <w:p w14:paraId="4B3A1536" w14:textId="77777777" w:rsidR="00CB4FC6" w:rsidRDefault="00CB4FC6">
      <w:pPr>
        <w:pStyle w:val="Index3"/>
        <w:tabs>
          <w:tab w:val="right" w:leader="dot" w:pos="4310"/>
        </w:tabs>
        <w:rPr>
          <w:noProof/>
        </w:rPr>
      </w:pPr>
      <w:r>
        <w:rPr>
          <w:noProof/>
        </w:rPr>
        <w:t>Sizes</w:t>
      </w:r>
      <w:r>
        <w:rPr>
          <w:noProof/>
        </w:rPr>
        <w:tab/>
        <w:t>122</w:t>
      </w:r>
    </w:p>
    <w:p w14:paraId="0E4C96E1" w14:textId="77777777" w:rsidR="00CB4FC6" w:rsidRDefault="00CB4FC6">
      <w:pPr>
        <w:pStyle w:val="Index3"/>
        <w:tabs>
          <w:tab w:val="right" w:leader="dot" w:pos="4310"/>
        </w:tabs>
        <w:rPr>
          <w:noProof/>
        </w:rPr>
      </w:pPr>
      <w:r>
        <w:rPr>
          <w:noProof/>
        </w:rPr>
        <w:t>Studs</w:t>
      </w:r>
      <w:r>
        <w:rPr>
          <w:noProof/>
        </w:rPr>
        <w:tab/>
        <w:t>120</w:t>
      </w:r>
    </w:p>
    <w:p w14:paraId="2B44FC8C" w14:textId="77777777" w:rsidR="00CB4FC6" w:rsidRDefault="00CB4FC6">
      <w:pPr>
        <w:pStyle w:val="Index3"/>
        <w:tabs>
          <w:tab w:val="right" w:leader="dot" w:pos="4310"/>
        </w:tabs>
        <w:rPr>
          <w:noProof/>
        </w:rPr>
      </w:pPr>
      <w:r>
        <w:rPr>
          <w:noProof/>
        </w:rPr>
        <w:t>Surfaced (dressed)</w:t>
      </w:r>
      <w:r>
        <w:rPr>
          <w:noProof/>
        </w:rPr>
        <w:tab/>
        <w:t>119</w:t>
      </w:r>
    </w:p>
    <w:p w14:paraId="1099534A" w14:textId="77777777" w:rsidR="00CB4FC6" w:rsidRDefault="00CB4FC6">
      <w:pPr>
        <w:pStyle w:val="Index3"/>
        <w:tabs>
          <w:tab w:val="right" w:leader="dot" w:pos="4310"/>
        </w:tabs>
        <w:rPr>
          <w:noProof/>
        </w:rPr>
      </w:pPr>
      <w:r>
        <w:rPr>
          <w:noProof/>
        </w:rPr>
        <w:t>Timbers</w:t>
      </w:r>
      <w:r>
        <w:rPr>
          <w:noProof/>
        </w:rPr>
        <w:tab/>
        <w:t>120</w:t>
      </w:r>
    </w:p>
    <w:p w14:paraId="651CFBD9" w14:textId="77777777" w:rsidR="00CB4FC6" w:rsidRDefault="00CB4FC6">
      <w:pPr>
        <w:pStyle w:val="Index4"/>
        <w:tabs>
          <w:tab w:val="right" w:leader="dot" w:pos="4310"/>
        </w:tabs>
        <w:rPr>
          <w:noProof/>
        </w:rPr>
      </w:pPr>
      <w:r>
        <w:rPr>
          <w:noProof/>
        </w:rPr>
        <w:t>Beams</w:t>
      </w:r>
      <w:r>
        <w:rPr>
          <w:noProof/>
        </w:rPr>
        <w:tab/>
        <w:t>120</w:t>
      </w:r>
    </w:p>
    <w:p w14:paraId="23F695FD" w14:textId="77777777" w:rsidR="00CB4FC6" w:rsidRDefault="00CB4FC6">
      <w:pPr>
        <w:pStyle w:val="Index4"/>
        <w:tabs>
          <w:tab w:val="right" w:leader="dot" w:pos="4310"/>
        </w:tabs>
        <w:rPr>
          <w:noProof/>
        </w:rPr>
      </w:pPr>
      <w:r>
        <w:rPr>
          <w:noProof/>
        </w:rPr>
        <w:t>Caps</w:t>
      </w:r>
      <w:r>
        <w:rPr>
          <w:noProof/>
        </w:rPr>
        <w:tab/>
        <w:t>120</w:t>
      </w:r>
    </w:p>
    <w:p w14:paraId="45E4E2CD" w14:textId="77777777" w:rsidR="00CB4FC6" w:rsidRDefault="00CB4FC6">
      <w:pPr>
        <w:pStyle w:val="Index3"/>
        <w:tabs>
          <w:tab w:val="right" w:leader="dot" w:pos="4310"/>
        </w:tabs>
        <w:rPr>
          <w:noProof/>
        </w:rPr>
      </w:pPr>
      <w:r>
        <w:rPr>
          <w:noProof/>
        </w:rPr>
        <w:t>Unseasoned (green)</w:t>
      </w:r>
      <w:r>
        <w:rPr>
          <w:noProof/>
        </w:rPr>
        <w:tab/>
        <w:t>120, 122</w:t>
      </w:r>
    </w:p>
    <w:p w14:paraId="78DDAEC8" w14:textId="77777777" w:rsidR="00CB4FC6" w:rsidRDefault="00CB4FC6">
      <w:pPr>
        <w:pStyle w:val="IndexHeading"/>
        <w:keepNext/>
        <w:tabs>
          <w:tab w:val="right" w:leader="dot" w:pos="4310"/>
        </w:tabs>
        <w:rPr>
          <w:rFonts w:eastAsiaTheme="minorEastAsia" w:cstheme="minorBidi"/>
          <w:b w:val="0"/>
          <w:bCs w:val="0"/>
          <w:noProof/>
        </w:rPr>
      </w:pPr>
      <w:r>
        <w:rPr>
          <w:noProof/>
        </w:rPr>
        <w:t>M</w:t>
      </w:r>
    </w:p>
    <w:p w14:paraId="6B872677" w14:textId="77777777" w:rsidR="00CB4FC6" w:rsidRDefault="00CB4FC6">
      <w:pPr>
        <w:pStyle w:val="Index1"/>
        <w:rPr>
          <w:noProof/>
        </w:rPr>
      </w:pPr>
      <w:r>
        <w:rPr>
          <w:noProof/>
        </w:rPr>
        <w:t>M85 methanol</w:t>
      </w:r>
      <w:r>
        <w:rPr>
          <w:noProof/>
        </w:rPr>
        <w:tab/>
      </w:r>
      <w:r w:rsidRPr="00262751">
        <w:rPr>
          <w:i/>
          <w:noProof/>
        </w:rPr>
        <w:t>See</w:t>
      </w:r>
      <w:r>
        <w:rPr>
          <w:noProof/>
        </w:rPr>
        <w:t xml:space="preserve"> Fuels</w:t>
      </w:r>
    </w:p>
    <w:p w14:paraId="3ADB8E27" w14:textId="77777777" w:rsidR="00CB4FC6" w:rsidRDefault="00CB4FC6">
      <w:pPr>
        <w:pStyle w:val="Index1"/>
        <w:rPr>
          <w:noProof/>
        </w:rPr>
      </w:pPr>
      <w:r>
        <w:rPr>
          <w:noProof/>
        </w:rPr>
        <w:t>Magnitude of variations</w:t>
      </w:r>
      <w:r>
        <w:rPr>
          <w:noProof/>
        </w:rPr>
        <w:tab/>
        <w:t>88</w:t>
      </w:r>
    </w:p>
    <w:p w14:paraId="13E94FCD" w14:textId="77777777" w:rsidR="00CB4FC6" w:rsidRDefault="00CB4FC6">
      <w:pPr>
        <w:pStyle w:val="Index1"/>
        <w:rPr>
          <w:noProof/>
        </w:rPr>
      </w:pPr>
      <w:r>
        <w:rPr>
          <w:noProof/>
        </w:rPr>
        <w:t>Malt beverages</w:t>
      </w:r>
      <w:r>
        <w:rPr>
          <w:noProof/>
        </w:rPr>
        <w:tab/>
        <w:t>71</w:t>
      </w:r>
    </w:p>
    <w:p w14:paraId="78A738F2" w14:textId="77777777" w:rsidR="00CB4FC6" w:rsidRDefault="00CB4FC6">
      <w:pPr>
        <w:pStyle w:val="Index1"/>
        <w:rPr>
          <w:noProof/>
        </w:rPr>
      </w:pPr>
      <w:r>
        <w:rPr>
          <w:noProof/>
        </w:rPr>
        <w:t>Margarine</w:t>
      </w:r>
      <w:r>
        <w:rPr>
          <w:noProof/>
        </w:rPr>
        <w:tab/>
        <w:t>84</w:t>
      </w:r>
    </w:p>
    <w:p w14:paraId="42409513" w14:textId="77777777" w:rsidR="00CB4FC6" w:rsidRDefault="00CB4FC6">
      <w:pPr>
        <w:pStyle w:val="Index1"/>
        <w:rPr>
          <w:noProof/>
        </w:rPr>
      </w:pPr>
      <w:r>
        <w:rPr>
          <w:noProof/>
        </w:rPr>
        <w:t>Margarine-like spreads</w:t>
      </w:r>
      <w:r>
        <w:rPr>
          <w:noProof/>
        </w:rPr>
        <w:tab/>
        <w:t>108</w:t>
      </w:r>
    </w:p>
    <w:p w14:paraId="42A3C8CD" w14:textId="77777777" w:rsidR="00CB4FC6" w:rsidRDefault="00CB4FC6">
      <w:pPr>
        <w:pStyle w:val="Index1"/>
        <w:rPr>
          <w:noProof/>
        </w:rPr>
      </w:pPr>
      <w:r>
        <w:rPr>
          <w:noProof/>
        </w:rPr>
        <w:t>Mass</w:t>
      </w:r>
      <w:r>
        <w:rPr>
          <w:noProof/>
        </w:rPr>
        <w:tab/>
        <w:t>65</w:t>
      </w:r>
    </w:p>
    <w:p w14:paraId="205B4494" w14:textId="77777777" w:rsidR="00CB4FC6" w:rsidRDefault="00CB4FC6">
      <w:pPr>
        <w:pStyle w:val="Index1"/>
        <w:rPr>
          <w:noProof/>
        </w:rPr>
      </w:pPr>
      <w:r w:rsidRPr="00262751">
        <w:rPr>
          <w:i/>
          <w:noProof/>
        </w:rPr>
        <w:t>Mass and weight</w:t>
      </w:r>
      <w:r>
        <w:rPr>
          <w:noProof/>
        </w:rPr>
        <w:tab/>
        <w:t>3</w:t>
      </w:r>
    </w:p>
    <w:p w14:paraId="6862AF04" w14:textId="77777777" w:rsidR="00CB4FC6" w:rsidRDefault="00CB4FC6">
      <w:pPr>
        <w:pStyle w:val="Index1"/>
        <w:rPr>
          <w:noProof/>
        </w:rPr>
      </w:pPr>
      <w:r>
        <w:rPr>
          <w:noProof/>
        </w:rPr>
        <w:t>Mass, SI units</w:t>
      </w:r>
      <w:r>
        <w:rPr>
          <w:noProof/>
        </w:rPr>
        <w:tab/>
        <w:t>71</w:t>
      </w:r>
    </w:p>
    <w:p w14:paraId="2CE110B5" w14:textId="77777777" w:rsidR="00CB4FC6" w:rsidRDefault="00CB4FC6">
      <w:pPr>
        <w:pStyle w:val="Index1"/>
        <w:rPr>
          <w:noProof/>
        </w:rPr>
      </w:pPr>
      <w:r>
        <w:rPr>
          <w:noProof/>
        </w:rPr>
        <w:t>Measure containers</w:t>
      </w:r>
      <w:r>
        <w:rPr>
          <w:noProof/>
        </w:rPr>
        <w:tab/>
        <w:t>82</w:t>
      </w:r>
    </w:p>
    <w:p w14:paraId="514ACAF1" w14:textId="77777777" w:rsidR="00CB4FC6" w:rsidRDefault="00CB4FC6">
      <w:pPr>
        <w:pStyle w:val="Index1"/>
        <w:rPr>
          <w:noProof/>
        </w:rPr>
      </w:pPr>
      <w:r>
        <w:rPr>
          <w:noProof/>
        </w:rPr>
        <w:t>Meat</w:t>
      </w:r>
      <w:r>
        <w:rPr>
          <w:noProof/>
        </w:rPr>
        <w:tab/>
        <w:t>87, 108, 114</w:t>
      </w:r>
    </w:p>
    <w:p w14:paraId="3D585B90" w14:textId="77777777" w:rsidR="00CB4FC6" w:rsidRDefault="00CB4FC6">
      <w:pPr>
        <w:pStyle w:val="Index2"/>
      </w:pPr>
      <w:r>
        <w:t>Abbreviations</w:t>
      </w:r>
      <w:r>
        <w:tab/>
        <w:t>111</w:t>
      </w:r>
    </w:p>
    <w:p w14:paraId="01BD7F41" w14:textId="77777777" w:rsidR="00CB4FC6" w:rsidRDefault="00CB4FC6">
      <w:pPr>
        <w:pStyle w:val="Index2"/>
      </w:pPr>
      <w:r>
        <w:t>Carcass</w:t>
      </w:r>
      <w:r>
        <w:tab/>
        <w:t>111</w:t>
      </w:r>
    </w:p>
    <w:p w14:paraId="5DC78F38" w14:textId="77777777" w:rsidR="00CB4FC6" w:rsidRDefault="00CB4FC6">
      <w:pPr>
        <w:pStyle w:val="Index2"/>
      </w:pPr>
      <w:r>
        <w:t>Cuts, terms for</w:t>
      </w:r>
      <w:r>
        <w:tab/>
        <w:t>111</w:t>
      </w:r>
    </w:p>
    <w:p w14:paraId="4BCE306F" w14:textId="77777777" w:rsidR="00CB4FC6" w:rsidRDefault="00CB4FC6">
      <w:pPr>
        <w:pStyle w:val="Index2"/>
      </w:pPr>
      <w:r>
        <w:t>Hanging weight, sale of</w:t>
      </w:r>
      <w:r>
        <w:tab/>
        <w:t>111</w:t>
      </w:r>
    </w:p>
    <w:p w14:paraId="4025020B" w14:textId="77777777" w:rsidR="00CB4FC6" w:rsidRDefault="00CB4FC6">
      <w:pPr>
        <w:pStyle w:val="Index2"/>
      </w:pPr>
      <w:r>
        <w:t>Lamb</w:t>
      </w:r>
      <w:r>
        <w:tab/>
        <w:t>113</w:t>
      </w:r>
    </w:p>
    <w:p w14:paraId="66CC332A" w14:textId="77777777" w:rsidR="00CB4FC6" w:rsidRDefault="00CB4FC6">
      <w:pPr>
        <w:pStyle w:val="Index2"/>
      </w:pPr>
      <w:r>
        <w:t>Package</w:t>
      </w:r>
      <w:r>
        <w:tab/>
        <w:t>82</w:t>
      </w:r>
    </w:p>
    <w:p w14:paraId="42D3C3ED" w14:textId="77777777" w:rsidR="00CB4FC6" w:rsidRDefault="00CB4FC6">
      <w:pPr>
        <w:pStyle w:val="Index2"/>
      </w:pPr>
      <w:r>
        <w:t>Pork</w:t>
      </w:r>
      <w:r>
        <w:tab/>
        <w:t>114</w:t>
      </w:r>
    </w:p>
    <w:p w14:paraId="511023A1" w14:textId="77777777" w:rsidR="00CB4FC6" w:rsidRDefault="00CB4FC6">
      <w:pPr>
        <w:pStyle w:val="Index2"/>
      </w:pPr>
      <w:r>
        <w:t>Primal cut</w:t>
      </w:r>
      <w:r>
        <w:tab/>
        <w:t>111</w:t>
      </w:r>
    </w:p>
    <w:p w14:paraId="7333AABB" w14:textId="77777777" w:rsidR="00CB4FC6" w:rsidRDefault="00CB4FC6">
      <w:pPr>
        <w:pStyle w:val="Index2"/>
      </w:pPr>
      <w:r>
        <w:t>Primal source</w:t>
      </w:r>
      <w:r>
        <w:tab/>
        <w:t>113</w:t>
      </w:r>
    </w:p>
    <w:p w14:paraId="2029C092" w14:textId="77777777" w:rsidR="00CB4FC6" w:rsidRDefault="00CB4FC6">
      <w:pPr>
        <w:pStyle w:val="Index2"/>
      </w:pPr>
      <w:r>
        <w:t>Side</w:t>
      </w:r>
      <w:r>
        <w:tab/>
        <w:t>111</w:t>
      </w:r>
    </w:p>
    <w:p w14:paraId="7CCD6598" w14:textId="77777777" w:rsidR="00CB4FC6" w:rsidRDefault="00CB4FC6">
      <w:pPr>
        <w:pStyle w:val="Index1"/>
        <w:rPr>
          <w:noProof/>
        </w:rPr>
      </w:pPr>
      <w:r>
        <w:rPr>
          <w:noProof/>
        </w:rPr>
        <w:t>Medical Device</w:t>
      </w:r>
      <w:r>
        <w:rPr>
          <w:noProof/>
        </w:rPr>
        <w:tab/>
        <w:t>96</w:t>
      </w:r>
    </w:p>
    <w:p w14:paraId="6EBF8023" w14:textId="77777777" w:rsidR="00CB4FC6" w:rsidRDefault="00CB4FC6">
      <w:pPr>
        <w:pStyle w:val="Index1"/>
        <w:rPr>
          <w:noProof/>
        </w:rPr>
      </w:pPr>
      <w:r w:rsidRPr="00262751">
        <w:rPr>
          <w:bCs/>
          <w:noProof/>
        </w:rPr>
        <w:t>Method of Retail Sale for Fresh Fruits and Vegetables</w:t>
      </w:r>
      <w:r>
        <w:rPr>
          <w:noProof/>
        </w:rPr>
        <w:tab/>
      </w:r>
      <w:r w:rsidRPr="00262751">
        <w:rPr>
          <w:i/>
          <w:noProof/>
        </w:rPr>
        <w:t>See</w:t>
      </w:r>
      <w:r>
        <w:rPr>
          <w:noProof/>
        </w:rPr>
        <w:t xml:space="preserve"> Method of sale</w:t>
      </w:r>
    </w:p>
    <w:p w14:paraId="43A3ABBC" w14:textId="77777777" w:rsidR="00CB4FC6" w:rsidRDefault="00CB4FC6">
      <w:pPr>
        <w:pStyle w:val="Index1"/>
        <w:rPr>
          <w:noProof/>
        </w:rPr>
      </w:pPr>
      <w:r>
        <w:rPr>
          <w:noProof/>
        </w:rPr>
        <w:t>Method of sale</w:t>
      </w:r>
      <w:r>
        <w:rPr>
          <w:noProof/>
        </w:rPr>
        <w:tab/>
        <w:t>6, 7, 8, 9, 134, 138, 143</w:t>
      </w:r>
    </w:p>
    <w:p w14:paraId="79003039" w14:textId="77777777" w:rsidR="00CB4FC6" w:rsidRDefault="00CB4FC6">
      <w:pPr>
        <w:pStyle w:val="Index2"/>
      </w:pPr>
      <w:r>
        <w:t>Allowable difference</w:t>
      </w:r>
      <w:r>
        <w:tab/>
        <w:t>146</w:t>
      </w:r>
    </w:p>
    <w:p w14:paraId="1746EE40" w14:textId="77777777" w:rsidR="00CB4FC6" w:rsidRDefault="00CB4FC6">
      <w:pPr>
        <w:pStyle w:val="Index2"/>
      </w:pPr>
      <w:r>
        <w:t>Animal bedding</w:t>
      </w:r>
      <w:r>
        <w:tab/>
        <w:t>132</w:t>
      </w:r>
    </w:p>
    <w:p w14:paraId="172EC453" w14:textId="77777777" w:rsidR="00CB4FC6" w:rsidRDefault="00CB4FC6">
      <w:pPr>
        <w:pStyle w:val="Index2"/>
      </w:pPr>
      <w:r>
        <w:t>Apples</w:t>
      </w:r>
      <w:r>
        <w:tab/>
        <w:t>251</w:t>
      </w:r>
    </w:p>
    <w:p w14:paraId="782E6B08" w14:textId="77777777" w:rsidR="00CB4FC6" w:rsidRDefault="00CB4FC6">
      <w:pPr>
        <w:pStyle w:val="Index2"/>
      </w:pPr>
      <w:r>
        <w:t>Apricots</w:t>
      </w:r>
      <w:r>
        <w:tab/>
        <w:t>251</w:t>
      </w:r>
    </w:p>
    <w:p w14:paraId="27CD0BAB" w14:textId="77777777" w:rsidR="00CB4FC6" w:rsidRDefault="00CB4FC6">
      <w:pPr>
        <w:pStyle w:val="Index2"/>
      </w:pPr>
      <w:r>
        <w:t>Artichokes</w:t>
      </w:r>
      <w:r>
        <w:tab/>
        <w:t>250</w:t>
      </w:r>
    </w:p>
    <w:p w14:paraId="0045590B" w14:textId="77777777" w:rsidR="00CB4FC6" w:rsidRDefault="00CB4FC6">
      <w:pPr>
        <w:pStyle w:val="Index2"/>
      </w:pPr>
      <w:r>
        <w:t>Asparagus</w:t>
      </w:r>
      <w:r>
        <w:tab/>
        <w:t>250</w:t>
      </w:r>
    </w:p>
    <w:p w14:paraId="7F75BE21" w14:textId="77777777" w:rsidR="00CB4FC6" w:rsidRDefault="00CB4FC6">
      <w:pPr>
        <w:pStyle w:val="Index2"/>
      </w:pPr>
      <w:r>
        <w:t>Automotive lubricants</w:t>
      </w:r>
      <w:r>
        <w:tab/>
        <w:t>179</w:t>
      </w:r>
    </w:p>
    <w:p w14:paraId="630BEE99" w14:textId="77777777" w:rsidR="00CB4FC6" w:rsidRDefault="00CB4FC6">
      <w:pPr>
        <w:pStyle w:val="Index2"/>
      </w:pPr>
      <w:r>
        <w:t>Avocados</w:t>
      </w:r>
      <w:r>
        <w:tab/>
        <w:t>250</w:t>
      </w:r>
    </w:p>
    <w:p w14:paraId="5BCD607C" w14:textId="77777777" w:rsidR="00CB4FC6" w:rsidRDefault="00CB4FC6">
      <w:pPr>
        <w:pStyle w:val="Index2"/>
      </w:pPr>
      <w:r>
        <w:t>Baler twine</w:t>
      </w:r>
      <w:r>
        <w:tab/>
        <w:t>133</w:t>
      </w:r>
    </w:p>
    <w:p w14:paraId="70FB6D61" w14:textId="77777777" w:rsidR="00CB4FC6" w:rsidRDefault="00CB4FC6">
      <w:pPr>
        <w:pStyle w:val="Index2"/>
      </w:pPr>
      <w:r>
        <w:t>Bananas</w:t>
      </w:r>
      <w:r>
        <w:tab/>
        <w:t>250</w:t>
      </w:r>
    </w:p>
    <w:p w14:paraId="78A0177F" w14:textId="77777777" w:rsidR="00CB4FC6" w:rsidRDefault="00CB4FC6">
      <w:pPr>
        <w:pStyle w:val="Index2"/>
      </w:pPr>
      <w:r>
        <w:t>Beans</w:t>
      </w:r>
      <w:r>
        <w:tab/>
        <w:t>250</w:t>
      </w:r>
    </w:p>
    <w:p w14:paraId="30B26DAE" w14:textId="77777777" w:rsidR="00CB4FC6" w:rsidRDefault="00CB4FC6">
      <w:pPr>
        <w:pStyle w:val="Index2"/>
      </w:pPr>
      <w:r>
        <w:t>Beets</w:t>
      </w:r>
      <w:r>
        <w:tab/>
        <w:t>251</w:t>
      </w:r>
    </w:p>
    <w:p w14:paraId="48268081" w14:textId="77777777" w:rsidR="00CB4FC6" w:rsidRDefault="00CB4FC6">
      <w:pPr>
        <w:pStyle w:val="Index2"/>
      </w:pPr>
      <w:r>
        <w:t>Berries</w:t>
      </w:r>
      <w:r>
        <w:tab/>
        <w:t>251</w:t>
      </w:r>
    </w:p>
    <w:p w14:paraId="081CBBF8" w14:textId="77777777" w:rsidR="00CB4FC6" w:rsidRDefault="00CB4FC6">
      <w:pPr>
        <w:pStyle w:val="Index2"/>
      </w:pPr>
      <w:r>
        <w:t>Berries and small fruits</w:t>
      </w:r>
      <w:r>
        <w:tab/>
        <w:t>107</w:t>
      </w:r>
    </w:p>
    <w:p w14:paraId="5163CA2C" w14:textId="77777777" w:rsidR="00CB4FC6" w:rsidRDefault="00CB4FC6">
      <w:pPr>
        <w:pStyle w:val="Index2"/>
      </w:pPr>
      <w:r>
        <w:t>Bread</w:t>
      </w:r>
      <w:r>
        <w:tab/>
        <w:t>108</w:t>
      </w:r>
    </w:p>
    <w:p w14:paraId="7C4FD2D9" w14:textId="77777777" w:rsidR="00CB4FC6" w:rsidRDefault="00CB4FC6">
      <w:pPr>
        <w:pStyle w:val="Index2"/>
      </w:pPr>
      <w:r>
        <w:t>Broccoli</w:t>
      </w:r>
      <w:r>
        <w:tab/>
        <w:t>251</w:t>
      </w:r>
    </w:p>
    <w:p w14:paraId="1D58B902" w14:textId="77777777" w:rsidR="00CB4FC6" w:rsidRDefault="00CB4FC6">
      <w:pPr>
        <w:pStyle w:val="Index2"/>
      </w:pPr>
      <w:r>
        <w:t>Brussels sprouts,</w:t>
      </w:r>
      <w:r>
        <w:tab/>
        <w:t>250</w:t>
      </w:r>
    </w:p>
    <w:p w14:paraId="6FBE4409" w14:textId="77777777" w:rsidR="00CB4FC6" w:rsidRDefault="00CB4FC6">
      <w:pPr>
        <w:pStyle w:val="Index2"/>
      </w:pPr>
      <w:r>
        <w:t>Bulk sales</w:t>
      </w:r>
      <w:r>
        <w:tab/>
        <w:t>25</w:t>
      </w:r>
    </w:p>
    <w:p w14:paraId="714503F4" w14:textId="77777777" w:rsidR="00CB4FC6" w:rsidRPr="00521AAD" w:rsidRDefault="00CB4FC6">
      <w:pPr>
        <w:pStyle w:val="Index2"/>
      </w:pPr>
      <w:r>
        <w:t>Cabbage</w:t>
      </w:r>
      <w:r w:rsidRPr="00521AAD">
        <w:tab/>
        <w:t>251</w:t>
      </w:r>
    </w:p>
    <w:p w14:paraId="7FB59D0D" w14:textId="77777777" w:rsidR="00CB4FC6" w:rsidRPr="00521AAD" w:rsidRDefault="00CB4FC6">
      <w:pPr>
        <w:pStyle w:val="Index2"/>
      </w:pPr>
      <w:r w:rsidRPr="00521AAD">
        <w:t>Cantaloupes</w:t>
      </w:r>
      <w:r w:rsidRPr="00521AAD">
        <w:tab/>
        <w:t>250, 251</w:t>
      </w:r>
    </w:p>
    <w:p w14:paraId="7556EDD6" w14:textId="77777777" w:rsidR="00CB4FC6" w:rsidRPr="00521AAD" w:rsidRDefault="00CB4FC6">
      <w:pPr>
        <w:pStyle w:val="Index2"/>
      </w:pPr>
      <w:r w:rsidRPr="00521AAD">
        <w:t>Cardboard cartons</w:t>
      </w:r>
      <w:r w:rsidRPr="00521AAD">
        <w:tab/>
        <w:t>251</w:t>
      </w:r>
    </w:p>
    <w:p w14:paraId="22EF1D29" w14:textId="77777777" w:rsidR="00CB4FC6" w:rsidRPr="00521AAD" w:rsidRDefault="00CB4FC6">
      <w:pPr>
        <w:pStyle w:val="Index2"/>
      </w:pPr>
      <w:r w:rsidRPr="00521AAD">
        <w:t>Carrots</w:t>
      </w:r>
      <w:r w:rsidRPr="00521AAD">
        <w:tab/>
        <w:t>251</w:t>
      </w:r>
    </w:p>
    <w:p w14:paraId="4A3E6F75" w14:textId="77777777" w:rsidR="00CB4FC6" w:rsidRPr="00521AAD" w:rsidRDefault="00CB4FC6">
      <w:pPr>
        <w:pStyle w:val="Index2"/>
      </w:pPr>
      <w:r w:rsidRPr="00521AAD">
        <w:t>Catalyst beads</w:t>
      </w:r>
      <w:r w:rsidRPr="00521AAD">
        <w:tab/>
        <w:t>252</w:t>
      </w:r>
    </w:p>
    <w:p w14:paraId="5846B2DE" w14:textId="77777777" w:rsidR="00CB4FC6" w:rsidRPr="00521AAD" w:rsidRDefault="00CB4FC6">
      <w:pPr>
        <w:pStyle w:val="Index2"/>
      </w:pPr>
      <w:r w:rsidRPr="00521AAD">
        <w:t>Cauliflower</w:t>
      </w:r>
      <w:r w:rsidRPr="00521AAD">
        <w:tab/>
        <w:t>251</w:t>
      </w:r>
    </w:p>
    <w:p w14:paraId="2B48E6E9" w14:textId="77777777" w:rsidR="00CB4FC6" w:rsidRPr="00521AAD" w:rsidRDefault="00CB4FC6">
      <w:pPr>
        <w:pStyle w:val="Index2"/>
      </w:pPr>
      <w:r w:rsidRPr="00521AAD">
        <w:t>Celery</w:t>
      </w:r>
      <w:r w:rsidRPr="00521AAD">
        <w:tab/>
        <w:t>251</w:t>
      </w:r>
    </w:p>
    <w:p w14:paraId="26CF4094" w14:textId="77777777" w:rsidR="00CB4FC6" w:rsidRPr="00521AAD" w:rsidRDefault="00CB4FC6">
      <w:pPr>
        <w:pStyle w:val="Index2"/>
      </w:pPr>
      <w:r w:rsidRPr="00521AAD">
        <w:t>Cherries</w:t>
      </w:r>
      <w:r w:rsidRPr="00521AAD">
        <w:tab/>
        <w:t>250, 251</w:t>
      </w:r>
    </w:p>
    <w:p w14:paraId="77ED2FA0" w14:textId="77777777" w:rsidR="00CB4FC6" w:rsidRPr="00521AAD" w:rsidRDefault="00CB4FC6">
      <w:pPr>
        <w:pStyle w:val="Index2"/>
      </w:pPr>
      <w:r w:rsidRPr="00521AAD">
        <w:t>Citrus</w:t>
      </w:r>
      <w:r w:rsidRPr="00521AAD">
        <w:tab/>
        <w:t>251</w:t>
      </w:r>
    </w:p>
    <w:p w14:paraId="6149005D" w14:textId="77777777" w:rsidR="00CB4FC6" w:rsidRPr="00521AAD" w:rsidRDefault="00CB4FC6">
      <w:pPr>
        <w:pStyle w:val="Index2"/>
      </w:pPr>
      <w:r w:rsidRPr="00521AAD">
        <w:t>Coconuts</w:t>
      </w:r>
      <w:r w:rsidRPr="00521AAD">
        <w:tab/>
        <w:t>250</w:t>
      </w:r>
    </w:p>
    <w:p w14:paraId="489FD7B6" w14:textId="77777777" w:rsidR="00CB4FC6" w:rsidRPr="00521AAD" w:rsidRDefault="00CB4FC6">
      <w:pPr>
        <w:pStyle w:val="Index2"/>
      </w:pPr>
      <w:r w:rsidRPr="00521AAD">
        <w:t>Commodity</w:t>
      </w:r>
      <w:r w:rsidRPr="00521AAD">
        <w:tab/>
        <w:t>20, 41, 99, 101, 107, 251</w:t>
      </w:r>
    </w:p>
    <w:p w14:paraId="3723387C" w14:textId="77777777" w:rsidR="00CB4FC6" w:rsidRPr="00521AAD" w:rsidRDefault="00CB4FC6">
      <w:pPr>
        <w:pStyle w:val="Index3"/>
        <w:tabs>
          <w:tab w:val="right" w:leader="dot" w:pos="4310"/>
        </w:tabs>
        <w:rPr>
          <w:noProof/>
        </w:rPr>
      </w:pPr>
      <w:r w:rsidRPr="00521AAD">
        <w:rPr>
          <w:noProof/>
        </w:rPr>
        <w:t>Liquid form</w:t>
      </w:r>
      <w:r w:rsidRPr="00521AAD">
        <w:rPr>
          <w:noProof/>
        </w:rPr>
        <w:tab/>
        <w:t>24</w:t>
      </w:r>
    </w:p>
    <w:p w14:paraId="5D3ABEF1" w14:textId="77777777" w:rsidR="00CB4FC6" w:rsidRPr="00521AAD" w:rsidRDefault="00CB4FC6">
      <w:pPr>
        <w:pStyle w:val="Index3"/>
        <w:tabs>
          <w:tab w:val="right" w:leader="dot" w:pos="4310"/>
        </w:tabs>
        <w:rPr>
          <w:noProof/>
        </w:rPr>
      </w:pPr>
      <w:r w:rsidRPr="00521AAD">
        <w:rPr>
          <w:noProof/>
        </w:rPr>
        <w:t>non liquid form</w:t>
      </w:r>
      <w:r w:rsidRPr="00521AAD">
        <w:rPr>
          <w:noProof/>
        </w:rPr>
        <w:tab/>
        <w:t>24</w:t>
      </w:r>
    </w:p>
    <w:p w14:paraId="31BC11D9" w14:textId="77777777" w:rsidR="00CB4FC6" w:rsidRPr="00521AAD" w:rsidRDefault="00CB4FC6">
      <w:pPr>
        <w:pStyle w:val="Index2"/>
      </w:pPr>
      <w:r w:rsidRPr="00521AAD">
        <w:t>Compressed natural gas</w:t>
      </w:r>
      <w:r w:rsidRPr="00521AAD">
        <w:tab/>
        <w:t>134</w:t>
      </w:r>
    </w:p>
    <w:p w14:paraId="170573B2" w14:textId="77777777" w:rsidR="00CB4FC6" w:rsidRPr="00521AAD" w:rsidRDefault="00CB4FC6">
      <w:pPr>
        <w:pStyle w:val="Index2"/>
      </w:pPr>
      <w:r w:rsidRPr="00521AAD">
        <w:t>Corn</w:t>
      </w:r>
      <w:r w:rsidRPr="00521AAD">
        <w:tab/>
        <w:t>250</w:t>
      </w:r>
    </w:p>
    <w:p w14:paraId="4734408A" w14:textId="77777777" w:rsidR="00CB4FC6" w:rsidRPr="00521AAD" w:rsidRDefault="00CB4FC6">
      <w:pPr>
        <w:pStyle w:val="Index2"/>
      </w:pPr>
      <w:r w:rsidRPr="00521AAD">
        <w:t>Count</w:t>
      </w:r>
      <w:r w:rsidRPr="00521AAD">
        <w:tab/>
        <w:t>24</w:t>
      </w:r>
    </w:p>
    <w:p w14:paraId="3A9CD5E9" w14:textId="77777777" w:rsidR="00CB4FC6" w:rsidRPr="00521AAD" w:rsidRDefault="00CB4FC6">
      <w:pPr>
        <w:pStyle w:val="Index2"/>
      </w:pPr>
      <w:r w:rsidRPr="00521AAD">
        <w:t>Cranberries</w:t>
      </w:r>
      <w:r w:rsidRPr="00521AAD">
        <w:tab/>
        <w:t>251</w:t>
      </w:r>
    </w:p>
    <w:p w14:paraId="2DC71513" w14:textId="77777777" w:rsidR="00CB4FC6" w:rsidRPr="00521AAD" w:rsidRDefault="00CB4FC6">
      <w:pPr>
        <w:pStyle w:val="Index2"/>
      </w:pPr>
      <w:r w:rsidRPr="00521AAD">
        <w:t>Cucumbers</w:t>
      </w:r>
      <w:r w:rsidRPr="00521AAD">
        <w:tab/>
        <w:t>251</w:t>
      </w:r>
    </w:p>
    <w:p w14:paraId="4980540A" w14:textId="77777777" w:rsidR="00CB4FC6" w:rsidRPr="00521AAD" w:rsidRDefault="00CB4FC6">
      <w:pPr>
        <w:pStyle w:val="Index2"/>
      </w:pPr>
      <w:r w:rsidRPr="00521AAD">
        <w:t>Dates</w:t>
      </w:r>
      <w:r w:rsidRPr="00521AAD">
        <w:tab/>
        <w:t>250</w:t>
      </w:r>
    </w:p>
    <w:p w14:paraId="5B24F12D" w14:textId="77777777" w:rsidR="00CB4FC6" w:rsidRDefault="00CB4FC6">
      <w:pPr>
        <w:pStyle w:val="Index2"/>
      </w:pPr>
      <w:r w:rsidRPr="00521AAD">
        <w:t>Edible blubs</w:t>
      </w:r>
      <w:r>
        <w:tab/>
        <w:t>251</w:t>
      </w:r>
    </w:p>
    <w:p w14:paraId="33453A9E" w14:textId="77777777" w:rsidR="00CB4FC6" w:rsidRDefault="00CB4FC6">
      <w:pPr>
        <w:pStyle w:val="Index2"/>
      </w:pPr>
      <w:r>
        <w:t>Eggplant</w:t>
      </w:r>
      <w:r>
        <w:tab/>
        <w:t>250</w:t>
      </w:r>
    </w:p>
    <w:p w14:paraId="01E68F20" w14:textId="77777777" w:rsidR="00CB4FC6" w:rsidRDefault="00CB4FC6">
      <w:pPr>
        <w:pStyle w:val="Index2"/>
      </w:pPr>
      <w:r>
        <w:t>Enforcement</w:t>
      </w:r>
      <w:r>
        <w:tab/>
        <w:t>2</w:t>
      </w:r>
    </w:p>
    <w:p w14:paraId="050D7C4B" w14:textId="77777777" w:rsidR="00CB4FC6" w:rsidRDefault="00CB4FC6">
      <w:pPr>
        <w:pStyle w:val="Index2"/>
      </w:pPr>
      <w:r>
        <w:t>Escarole</w:t>
      </w:r>
      <w:r>
        <w:tab/>
        <w:t>251</w:t>
      </w:r>
    </w:p>
    <w:p w14:paraId="71660F87" w14:textId="77777777" w:rsidR="00CB4FC6" w:rsidRDefault="00CB4FC6">
      <w:pPr>
        <w:pStyle w:val="Index2"/>
      </w:pPr>
      <w:r>
        <w:t>Figs</w:t>
      </w:r>
      <w:r>
        <w:tab/>
        <w:t>250</w:t>
      </w:r>
    </w:p>
    <w:p w14:paraId="736EAD69" w14:textId="77777777" w:rsidR="00CB4FC6" w:rsidRDefault="00CB4FC6">
      <w:pPr>
        <w:pStyle w:val="Index2"/>
      </w:pPr>
      <w:r>
        <w:t>Firewood</w:t>
      </w:r>
      <w:r>
        <w:tab/>
        <w:t>116, 117, 289</w:t>
      </w:r>
    </w:p>
    <w:p w14:paraId="77FF7E1E" w14:textId="77777777" w:rsidR="00CB4FC6" w:rsidRDefault="00CB4FC6">
      <w:pPr>
        <w:pStyle w:val="Index2"/>
      </w:pPr>
      <w:r w:rsidRPr="00262751">
        <w:rPr>
          <w:i/>
        </w:rPr>
        <w:t>Flavoring chips</w:t>
      </w:r>
      <w:r>
        <w:tab/>
        <w:t>117</w:t>
      </w:r>
    </w:p>
    <w:p w14:paraId="1F96312C" w14:textId="77777777" w:rsidR="00CB4FC6" w:rsidRDefault="00CB4FC6">
      <w:pPr>
        <w:pStyle w:val="Index2"/>
      </w:pPr>
      <w:r>
        <w:t>Flower vegetables</w:t>
      </w:r>
      <w:r>
        <w:tab/>
        <w:t>251</w:t>
      </w:r>
    </w:p>
    <w:p w14:paraId="5FE92A97" w14:textId="77777777" w:rsidR="00CB4FC6" w:rsidRDefault="00CB4FC6">
      <w:pPr>
        <w:pStyle w:val="Index2"/>
      </w:pPr>
      <w:r>
        <w:t>Fluid milk products</w:t>
      </w:r>
      <w:r>
        <w:tab/>
        <w:t>109</w:t>
      </w:r>
    </w:p>
    <w:p w14:paraId="0F13D93F" w14:textId="77777777" w:rsidR="00CB4FC6" w:rsidRDefault="00CB4FC6">
      <w:pPr>
        <w:pStyle w:val="Index2"/>
      </w:pPr>
      <w:r>
        <w:t>Fruits and vegetables</w:t>
      </w:r>
      <w:r>
        <w:tab/>
        <w:t>250</w:t>
      </w:r>
    </w:p>
    <w:p w14:paraId="0781F911" w14:textId="77777777" w:rsidR="00CB4FC6" w:rsidRDefault="00CB4FC6">
      <w:pPr>
        <w:pStyle w:val="Index2"/>
      </w:pPr>
      <w:r>
        <w:t>Fuels</w:t>
      </w:r>
      <w:r>
        <w:tab/>
        <w:t>198</w:t>
      </w:r>
    </w:p>
    <w:p w14:paraId="203CB6FA" w14:textId="77777777" w:rsidR="00CB4FC6" w:rsidRDefault="00CB4FC6">
      <w:pPr>
        <w:pStyle w:val="Index2"/>
      </w:pPr>
      <w:r>
        <w:t>Fuels and automotive lubricants</w:t>
      </w:r>
      <w:r>
        <w:tab/>
        <w:t>41</w:t>
      </w:r>
    </w:p>
    <w:p w14:paraId="54445854" w14:textId="77777777" w:rsidR="00CB4FC6" w:rsidRDefault="00CB4FC6">
      <w:pPr>
        <w:pStyle w:val="Index2"/>
      </w:pPr>
      <w:r>
        <w:t>Garlic</w:t>
      </w:r>
      <w:r>
        <w:tab/>
        <w:t>251</w:t>
      </w:r>
    </w:p>
    <w:p w14:paraId="5CFD819B" w14:textId="77777777" w:rsidR="00CB4FC6" w:rsidRDefault="00CB4FC6">
      <w:pPr>
        <w:pStyle w:val="Index2"/>
      </w:pPr>
      <w:r>
        <w:t>Gasoline-oxgenate blends</w:t>
      </w:r>
      <w:r>
        <w:tab/>
        <w:t>131</w:t>
      </w:r>
    </w:p>
    <w:p w14:paraId="0461F127" w14:textId="77777777" w:rsidR="00CB4FC6" w:rsidRDefault="00CB4FC6">
      <w:pPr>
        <w:pStyle w:val="Index2"/>
      </w:pPr>
      <w:r>
        <w:t>General concepts</w:t>
      </w:r>
      <w:r>
        <w:tab/>
        <w:t>99</w:t>
      </w:r>
    </w:p>
    <w:p w14:paraId="3C6D107A" w14:textId="77777777" w:rsidR="00CB4FC6" w:rsidRDefault="00CB4FC6">
      <w:pPr>
        <w:pStyle w:val="Index2"/>
      </w:pPr>
      <w:r>
        <w:t>Gourd Vegetables</w:t>
      </w:r>
      <w:r>
        <w:tab/>
        <w:t>251</w:t>
      </w:r>
    </w:p>
    <w:p w14:paraId="3F1DF1B6" w14:textId="77777777" w:rsidR="00CB4FC6" w:rsidRDefault="00CB4FC6">
      <w:pPr>
        <w:pStyle w:val="Index2"/>
      </w:pPr>
      <w:r>
        <w:t>Grapefruits</w:t>
      </w:r>
      <w:r>
        <w:tab/>
        <w:t>251</w:t>
      </w:r>
    </w:p>
    <w:p w14:paraId="7ACEA157" w14:textId="77777777" w:rsidR="00CB4FC6" w:rsidRDefault="00CB4FC6">
      <w:pPr>
        <w:pStyle w:val="Index2"/>
      </w:pPr>
      <w:r>
        <w:t>Grapes</w:t>
      </w:r>
      <w:r>
        <w:tab/>
        <w:t>250</w:t>
      </w:r>
    </w:p>
    <w:p w14:paraId="641078B8" w14:textId="77777777" w:rsidR="00CB4FC6" w:rsidRDefault="00CB4FC6">
      <w:pPr>
        <w:pStyle w:val="Index2"/>
      </w:pPr>
      <w:r>
        <w:t>Greens</w:t>
      </w:r>
      <w:r>
        <w:tab/>
        <w:t>251</w:t>
      </w:r>
    </w:p>
    <w:p w14:paraId="66F41D42" w14:textId="77777777" w:rsidR="00CB4FC6" w:rsidRDefault="00CB4FC6">
      <w:pPr>
        <w:pStyle w:val="Index2"/>
      </w:pPr>
      <w:r>
        <w:t>Heating fuel</w:t>
      </w:r>
      <w:r>
        <w:tab/>
        <w:t>25</w:t>
      </w:r>
    </w:p>
    <w:p w14:paraId="3E1354D4" w14:textId="77777777" w:rsidR="00CB4FC6" w:rsidRDefault="00CB4FC6">
      <w:pPr>
        <w:pStyle w:val="Index2"/>
      </w:pPr>
      <w:r>
        <w:t>Hydrogen fuel</w:t>
      </w:r>
      <w:r>
        <w:tab/>
        <w:t>136</w:t>
      </w:r>
    </w:p>
    <w:p w14:paraId="06AA196B" w14:textId="77777777" w:rsidR="00CB4FC6" w:rsidRDefault="00CB4FC6">
      <w:pPr>
        <w:pStyle w:val="Index2"/>
      </w:pPr>
      <w:r>
        <w:t>Ice cream, similar frozen products</w:t>
      </w:r>
      <w:r>
        <w:tab/>
        <w:t>109, 110</w:t>
      </w:r>
    </w:p>
    <w:p w14:paraId="469DCD87" w14:textId="77777777" w:rsidR="00CB4FC6" w:rsidRDefault="00CB4FC6">
      <w:pPr>
        <w:pStyle w:val="Index2"/>
      </w:pPr>
      <w:r>
        <w:t>Instant beverages</w:t>
      </w:r>
      <w:r>
        <w:tab/>
        <w:t>249</w:t>
      </w:r>
    </w:p>
    <w:p w14:paraId="2EE27B9A" w14:textId="77777777" w:rsidR="00CB4FC6" w:rsidRDefault="00CB4FC6">
      <w:pPr>
        <w:pStyle w:val="Index2"/>
      </w:pPr>
      <w:r>
        <w:t>Kale</w:t>
      </w:r>
      <w:r>
        <w:tab/>
        <w:t>251</w:t>
      </w:r>
    </w:p>
    <w:p w14:paraId="41AC8854" w14:textId="77777777" w:rsidR="00CB4FC6" w:rsidRDefault="00CB4FC6">
      <w:pPr>
        <w:pStyle w:val="Index2"/>
      </w:pPr>
      <w:r>
        <w:t>Leaf vegetables</w:t>
      </w:r>
      <w:r>
        <w:tab/>
        <w:t>251</w:t>
      </w:r>
    </w:p>
    <w:p w14:paraId="12F6E000" w14:textId="77777777" w:rsidR="00CB4FC6" w:rsidRDefault="00CB4FC6">
      <w:pPr>
        <w:pStyle w:val="Index2"/>
      </w:pPr>
      <w:r>
        <w:t>Leeks</w:t>
      </w:r>
      <w:r>
        <w:tab/>
        <w:t>251</w:t>
      </w:r>
    </w:p>
    <w:p w14:paraId="23FC1F8B" w14:textId="77777777" w:rsidR="00CB4FC6" w:rsidRDefault="00CB4FC6">
      <w:pPr>
        <w:pStyle w:val="Index2"/>
      </w:pPr>
      <w:r>
        <w:t>Lemons</w:t>
      </w:r>
      <w:r>
        <w:tab/>
        <w:t>251</w:t>
      </w:r>
    </w:p>
    <w:p w14:paraId="1A52CC2C" w14:textId="77777777" w:rsidR="00CB4FC6" w:rsidRDefault="00CB4FC6">
      <w:pPr>
        <w:pStyle w:val="Index2"/>
      </w:pPr>
      <w:r>
        <w:t>Lettuce</w:t>
      </w:r>
      <w:r>
        <w:tab/>
        <w:t>251</w:t>
      </w:r>
    </w:p>
    <w:p w14:paraId="756F820F" w14:textId="77777777" w:rsidR="00CB4FC6" w:rsidRDefault="00CB4FC6">
      <w:pPr>
        <w:pStyle w:val="Index2"/>
      </w:pPr>
      <w:r>
        <w:t>Limes</w:t>
      </w:r>
      <w:r>
        <w:tab/>
        <w:t>251</w:t>
      </w:r>
    </w:p>
    <w:p w14:paraId="51DD5DA1" w14:textId="77777777" w:rsidR="00CB4FC6" w:rsidRDefault="00CB4FC6">
      <w:pPr>
        <w:pStyle w:val="Index2"/>
      </w:pPr>
      <w:r>
        <w:t>Liquefied natural gas</w:t>
      </w:r>
      <w:r>
        <w:tab/>
        <w:t>134</w:t>
      </w:r>
    </w:p>
    <w:p w14:paraId="345DBDC9" w14:textId="77777777" w:rsidR="00CB4FC6" w:rsidRDefault="00CB4FC6">
      <w:pPr>
        <w:pStyle w:val="Index2"/>
      </w:pPr>
      <w:r>
        <w:t>Liquid measure</w:t>
      </w:r>
      <w:r>
        <w:tab/>
        <w:t>24</w:t>
      </w:r>
    </w:p>
    <w:p w14:paraId="0B4688C3" w14:textId="77777777" w:rsidR="00CB4FC6" w:rsidRDefault="00CB4FC6">
      <w:pPr>
        <w:pStyle w:val="Index2"/>
      </w:pPr>
      <w:r>
        <w:t>Mangoes</w:t>
      </w:r>
      <w:r>
        <w:tab/>
        <w:t>251</w:t>
      </w:r>
    </w:p>
    <w:p w14:paraId="2BF951EB" w14:textId="77777777" w:rsidR="00CB4FC6" w:rsidRDefault="00CB4FC6">
      <w:pPr>
        <w:pStyle w:val="Index2"/>
      </w:pPr>
      <w:r>
        <w:t>Measure</w:t>
      </w:r>
      <w:r>
        <w:tab/>
        <w:t>24</w:t>
      </w:r>
    </w:p>
    <w:p w14:paraId="16C87D3D" w14:textId="77777777" w:rsidR="00CB4FC6" w:rsidRDefault="00CB4FC6">
      <w:pPr>
        <w:pStyle w:val="Index2"/>
      </w:pPr>
      <w:r>
        <w:lastRenderedPageBreak/>
        <w:t>Melons</w:t>
      </w:r>
      <w:r>
        <w:tab/>
        <w:t>250, 251</w:t>
      </w:r>
    </w:p>
    <w:p w14:paraId="247950F9" w14:textId="77777777" w:rsidR="00CB4FC6" w:rsidRDefault="00CB4FC6">
      <w:pPr>
        <w:pStyle w:val="Index2"/>
      </w:pPr>
      <w:r>
        <w:t>Model state method of sale</w:t>
      </w:r>
      <w:r>
        <w:tab/>
        <w:t>99</w:t>
      </w:r>
    </w:p>
    <w:p w14:paraId="5D2422B1" w14:textId="77777777" w:rsidR="00CB4FC6" w:rsidRDefault="00CB4FC6">
      <w:pPr>
        <w:pStyle w:val="Index2"/>
      </w:pPr>
      <w:r>
        <w:t>Mushrooms</w:t>
      </w:r>
      <w:r>
        <w:tab/>
        <w:t>250</w:t>
      </w:r>
    </w:p>
    <w:p w14:paraId="4E53D005" w14:textId="77777777" w:rsidR="00CB4FC6" w:rsidRDefault="00CB4FC6">
      <w:pPr>
        <w:pStyle w:val="Index2"/>
      </w:pPr>
      <w:r>
        <w:t>Nectarines</w:t>
      </w:r>
      <w:r>
        <w:tab/>
        <w:t>251</w:t>
      </w:r>
    </w:p>
    <w:p w14:paraId="006022FE" w14:textId="77777777" w:rsidR="00CB4FC6" w:rsidRDefault="00CB4FC6">
      <w:pPr>
        <w:pStyle w:val="Index2"/>
      </w:pPr>
      <w:r>
        <w:t>Non-utility transactions of electrical energy</w:t>
      </w:r>
      <w:r>
        <w:tab/>
        <w:t>143</w:t>
      </w:r>
    </w:p>
    <w:p w14:paraId="032B0F38" w14:textId="77777777" w:rsidR="00CB4FC6" w:rsidRDefault="00CB4FC6">
      <w:pPr>
        <w:pStyle w:val="Index2"/>
      </w:pPr>
      <w:r>
        <w:t>Oil</w:t>
      </w:r>
      <w:r>
        <w:tab/>
        <w:t>137</w:t>
      </w:r>
    </w:p>
    <w:p w14:paraId="25F37984" w14:textId="77777777" w:rsidR="00CB4FC6" w:rsidRDefault="00CB4FC6">
      <w:pPr>
        <w:pStyle w:val="Index2"/>
      </w:pPr>
      <w:r>
        <w:t>Okra</w:t>
      </w:r>
      <w:r>
        <w:tab/>
        <w:t>250</w:t>
      </w:r>
    </w:p>
    <w:p w14:paraId="08897837" w14:textId="77777777" w:rsidR="00CB4FC6" w:rsidRDefault="00CB4FC6">
      <w:pPr>
        <w:pStyle w:val="Index2"/>
      </w:pPr>
      <w:r>
        <w:t>Onions</w:t>
      </w:r>
      <w:r>
        <w:tab/>
        <w:t>251</w:t>
      </w:r>
    </w:p>
    <w:p w14:paraId="1CD57D35" w14:textId="77777777" w:rsidR="00CB4FC6" w:rsidRDefault="00CB4FC6">
      <w:pPr>
        <w:pStyle w:val="Index2"/>
      </w:pPr>
      <w:r>
        <w:t>Oranges</w:t>
      </w:r>
      <w:r>
        <w:tab/>
        <w:t>251</w:t>
      </w:r>
    </w:p>
    <w:p w14:paraId="45312452" w14:textId="77777777" w:rsidR="00CB4FC6" w:rsidRDefault="00CB4FC6">
      <w:pPr>
        <w:pStyle w:val="Index2"/>
      </w:pPr>
      <w:r>
        <w:t>Packaged foods or cosmetics</w:t>
      </w:r>
    </w:p>
    <w:p w14:paraId="094B399E" w14:textId="77777777" w:rsidR="00CB4FC6" w:rsidRDefault="00CB4FC6">
      <w:pPr>
        <w:pStyle w:val="Index3"/>
        <w:tabs>
          <w:tab w:val="right" w:leader="dot" w:pos="4310"/>
        </w:tabs>
        <w:rPr>
          <w:noProof/>
        </w:rPr>
      </w:pPr>
      <w:r>
        <w:rPr>
          <w:noProof/>
        </w:rPr>
        <w:t>Vending machines</w:t>
      </w:r>
      <w:r>
        <w:rPr>
          <w:noProof/>
        </w:rPr>
        <w:tab/>
        <w:t>289</w:t>
      </w:r>
    </w:p>
    <w:p w14:paraId="25EE19B3" w14:textId="77777777" w:rsidR="00CB4FC6" w:rsidRDefault="00CB4FC6">
      <w:pPr>
        <w:pStyle w:val="Index2"/>
      </w:pPr>
      <w:r>
        <w:t>Papaya</w:t>
      </w:r>
      <w:r>
        <w:tab/>
        <w:t>251</w:t>
      </w:r>
    </w:p>
    <w:p w14:paraId="3A5C9D74" w14:textId="77777777" w:rsidR="00CB4FC6" w:rsidRDefault="00CB4FC6">
      <w:pPr>
        <w:pStyle w:val="Index2"/>
      </w:pPr>
      <w:r>
        <w:t>Paper</w:t>
      </w:r>
      <w:r>
        <w:tab/>
        <w:t>135, 247, 248</w:t>
      </w:r>
    </w:p>
    <w:p w14:paraId="0E11322D" w14:textId="77777777" w:rsidR="00CB4FC6" w:rsidRDefault="00CB4FC6">
      <w:pPr>
        <w:pStyle w:val="Index2"/>
      </w:pPr>
      <w:r>
        <w:t>Parsley</w:t>
      </w:r>
      <w:r>
        <w:tab/>
        <w:t>251</w:t>
      </w:r>
    </w:p>
    <w:p w14:paraId="44BEA351" w14:textId="77777777" w:rsidR="00CB4FC6" w:rsidRDefault="00CB4FC6">
      <w:pPr>
        <w:pStyle w:val="Index2"/>
      </w:pPr>
      <w:r>
        <w:t>Parsnips</w:t>
      </w:r>
      <w:r>
        <w:tab/>
        <w:t>251</w:t>
      </w:r>
    </w:p>
    <w:p w14:paraId="608C3264" w14:textId="77777777" w:rsidR="00CB4FC6" w:rsidRDefault="00CB4FC6">
      <w:pPr>
        <w:pStyle w:val="Index2"/>
      </w:pPr>
      <w:r>
        <w:t>Peaches</w:t>
      </w:r>
      <w:r>
        <w:tab/>
        <w:t>251</w:t>
      </w:r>
    </w:p>
    <w:p w14:paraId="7D76099B" w14:textId="77777777" w:rsidR="00CB4FC6" w:rsidRDefault="00CB4FC6">
      <w:pPr>
        <w:pStyle w:val="Index2"/>
      </w:pPr>
      <w:r>
        <w:t>Pears</w:t>
      </w:r>
      <w:r>
        <w:tab/>
        <w:t>251</w:t>
      </w:r>
    </w:p>
    <w:p w14:paraId="345B7300" w14:textId="77777777" w:rsidR="00CB4FC6" w:rsidRDefault="00CB4FC6">
      <w:pPr>
        <w:pStyle w:val="Index2"/>
      </w:pPr>
      <w:r>
        <w:t>Peas</w:t>
      </w:r>
      <w:r>
        <w:tab/>
        <w:t>250</w:t>
      </w:r>
    </w:p>
    <w:p w14:paraId="33578BDC" w14:textId="77777777" w:rsidR="00CB4FC6" w:rsidRDefault="00CB4FC6">
      <w:pPr>
        <w:pStyle w:val="Index2"/>
      </w:pPr>
      <w:r>
        <w:t>Pelletized ice cream</w:t>
      </w:r>
      <w:r>
        <w:tab/>
        <w:t>110</w:t>
      </w:r>
    </w:p>
    <w:p w14:paraId="409D4DFD" w14:textId="77777777" w:rsidR="00CB4FC6" w:rsidRDefault="00CB4FC6">
      <w:pPr>
        <w:pStyle w:val="Index2"/>
      </w:pPr>
      <w:r>
        <w:t>Peppers</w:t>
      </w:r>
      <w:r>
        <w:tab/>
        <w:t>250</w:t>
      </w:r>
    </w:p>
    <w:p w14:paraId="6DC5BF4B" w14:textId="77777777" w:rsidR="00CB4FC6" w:rsidRDefault="00CB4FC6">
      <w:pPr>
        <w:pStyle w:val="Index2"/>
      </w:pPr>
      <w:r>
        <w:t>Persimmons</w:t>
      </w:r>
      <w:r>
        <w:tab/>
        <w:t>251</w:t>
      </w:r>
    </w:p>
    <w:p w14:paraId="56489F06" w14:textId="77777777" w:rsidR="00CB4FC6" w:rsidRDefault="00CB4FC6">
      <w:pPr>
        <w:pStyle w:val="Index2"/>
      </w:pPr>
      <w:r>
        <w:t>Pet treats, chews</w:t>
      </w:r>
      <w:r>
        <w:tab/>
        <w:t>143</w:t>
      </w:r>
    </w:p>
    <w:p w14:paraId="3B098FE8" w14:textId="77777777" w:rsidR="00CB4FC6" w:rsidRDefault="00CB4FC6">
      <w:pPr>
        <w:pStyle w:val="Index2"/>
      </w:pPr>
      <w:r>
        <w:t>Petroleum products</w:t>
      </w:r>
      <w:r>
        <w:tab/>
        <w:t>41, 197</w:t>
      </w:r>
    </w:p>
    <w:p w14:paraId="78E2923E" w14:textId="77777777" w:rsidR="00CB4FC6" w:rsidRDefault="00CB4FC6">
      <w:pPr>
        <w:pStyle w:val="Index2"/>
      </w:pPr>
      <w:r>
        <w:t>Pineapples</w:t>
      </w:r>
      <w:r>
        <w:tab/>
        <w:t>250</w:t>
      </w:r>
    </w:p>
    <w:p w14:paraId="271141FF" w14:textId="77777777" w:rsidR="00CB4FC6" w:rsidRDefault="00CB4FC6">
      <w:pPr>
        <w:pStyle w:val="Index2"/>
      </w:pPr>
      <w:r>
        <w:t>Pitted fruits</w:t>
      </w:r>
      <w:r>
        <w:tab/>
        <w:t>251</w:t>
      </w:r>
    </w:p>
    <w:p w14:paraId="5C1D95A6" w14:textId="77777777" w:rsidR="00CB4FC6" w:rsidRDefault="00CB4FC6">
      <w:pPr>
        <w:pStyle w:val="Index2"/>
      </w:pPr>
      <w:r>
        <w:t>Plums</w:t>
      </w:r>
      <w:r>
        <w:tab/>
        <w:t>251</w:t>
      </w:r>
    </w:p>
    <w:p w14:paraId="7602DC1D" w14:textId="77777777" w:rsidR="00CB4FC6" w:rsidRDefault="00CB4FC6">
      <w:pPr>
        <w:pStyle w:val="Index2"/>
      </w:pPr>
      <w:r>
        <w:t>Pome fruits</w:t>
      </w:r>
      <w:r>
        <w:tab/>
        <w:t>251</w:t>
      </w:r>
    </w:p>
    <w:p w14:paraId="66C34A6E" w14:textId="77777777" w:rsidR="00CB4FC6" w:rsidRDefault="00CB4FC6">
      <w:pPr>
        <w:pStyle w:val="Index2"/>
      </w:pPr>
      <w:r>
        <w:t>Potatoes</w:t>
      </w:r>
      <w:r>
        <w:tab/>
        <w:t>251</w:t>
      </w:r>
    </w:p>
    <w:p w14:paraId="6D0B4E93" w14:textId="77777777" w:rsidR="00CB4FC6" w:rsidRDefault="00CB4FC6">
      <w:pPr>
        <w:pStyle w:val="Index2"/>
      </w:pPr>
      <w:r>
        <w:t>Potpourri</w:t>
      </w:r>
      <w:r>
        <w:tab/>
        <w:t>133</w:t>
      </w:r>
    </w:p>
    <w:p w14:paraId="65D25DD4" w14:textId="77777777" w:rsidR="00CB4FC6" w:rsidRDefault="00CB4FC6">
      <w:pPr>
        <w:pStyle w:val="Index2"/>
      </w:pPr>
      <w:r>
        <w:t>Precious metals</w:t>
      </w:r>
      <w:r>
        <w:tab/>
        <w:t>129</w:t>
      </w:r>
    </w:p>
    <w:p w14:paraId="526674BE" w14:textId="77777777" w:rsidR="00CB4FC6" w:rsidRDefault="00CB4FC6">
      <w:pPr>
        <w:pStyle w:val="Index2"/>
      </w:pPr>
      <w:r>
        <w:t>Price posting</w:t>
      </w:r>
      <w:r>
        <w:tab/>
        <w:t>258</w:t>
      </w:r>
    </w:p>
    <w:p w14:paraId="3F9977FD" w14:textId="77777777" w:rsidR="00CB4FC6" w:rsidRDefault="00CB4FC6">
      <w:pPr>
        <w:pStyle w:val="Index2"/>
      </w:pPr>
      <w:r>
        <w:t>Pumpkins</w:t>
      </w:r>
      <w:r>
        <w:tab/>
        <w:t>251</w:t>
      </w:r>
    </w:p>
    <w:p w14:paraId="7D9CEC04" w14:textId="77777777" w:rsidR="00CB4FC6" w:rsidRDefault="00CB4FC6">
      <w:pPr>
        <w:pStyle w:val="Index2"/>
      </w:pPr>
      <w:r>
        <w:t>Quantity</w:t>
      </w:r>
      <w:r>
        <w:tab/>
        <w:t>129</w:t>
      </w:r>
    </w:p>
    <w:p w14:paraId="08173DC2" w14:textId="77777777" w:rsidR="00CB4FC6" w:rsidRDefault="00CB4FC6">
      <w:pPr>
        <w:pStyle w:val="Index2"/>
      </w:pPr>
      <w:r>
        <w:t>Radishes</w:t>
      </w:r>
      <w:r>
        <w:tab/>
        <w:t>251</w:t>
      </w:r>
    </w:p>
    <w:p w14:paraId="7EA8E8F4" w14:textId="77777777" w:rsidR="00CB4FC6" w:rsidRDefault="00CB4FC6">
      <w:pPr>
        <w:pStyle w:val="Index2"/>
      </w:pPr>
      <w:r>
        <w:t>Ready-to-eat food</w:t>
      </w:r>
      <w:r>
        <w:tab/>
        <w:t>113</w:t>
      </w:r>
    </w:p>
    <w:p w14:paraId="30FDE2A9" w14:textId="77777777" w:rsidR="00CB4FC6" w:rsidRDefault="00CB4FC6">
      <w:pPr>
        <w:pStyle w:val="Index2"/>
      </w:pPr>
      <w:r>
        <w:t>Regulation</w:t>
      </w:r>
      <w:r>
        <w:tab/>
        <w:t>251</w:t>
      </w:r>
    </w:p>
    <w:p w14:paraId="16ED375A" w14:textId="77777777" w:rsidR="00CB4FC6" w:rsidRDefault="00CB4FC6">
      <w:pPr>
        <w:pStyle w:val="Index2"/>
      </w:pPr>
      <w:r>
        <w:t>Requirements</w:t>
      </w:r>
      <w:r>
        <w:tab/>
        <w:t>20</w:t>
      </w:r>
    </w:p>
    <w:p w14:paraId="257135E3" w14:textId="77777777" w:rsidR="00CB4FC6" w:rsidRDefault="00CB4FC6">
      <w:pPr>
        <w:pStyle w:val="Index2"/>
      </w:pPr>
      <w:r w:rsidRPr="00262751">
        <w:rPr>
          <w:bCs/>
        </w:rPr>
        <w:t>Retail sale for fresh fruits and vegetables</w:t>
      </w:r>
      <w:r>
        <w:tab/>
        <w:t>250</w:t>
      </w:r>
    </w:p>
    <w:p w14:paraId="032D162B" w14:textId="77777777" w:rsidR="00CB4FC6" w:rsidRDefault="00CB4FC6">
      <w:pPr>
        <w:pStyle w:val="Index2"/>
      </w:pPr>
      <w:r>
        <w:t>Rhubarb</w:t>
      </w:r>
      <w:r>
        <w:tab/>
        <w:t>250</w:t>
      </w:r>
    </w:p>
    <w:p w14:paraId="73B814C8" w14:textId="77777777" w:rsidR="00CB4FC6" w:rsidRDefault="00CB4FC6">
      <w:pPr>
        <w:pStyle w:val="Index2"/>
      </w:pPr>
      <w:r>
        <w:t>Root vegetables</w:t>
      </w:r>
      <w:r>
        <w:tab/>
        <w:t>251</w:t>
      </w:r>
    </w:p>
    <w:p w14:paraId="78024074" w14:textId="77777777" w:rsidR="00CB4FC6" w:rsidRDefault="00CB4FC6">
      <w:pPr>
        <w:pStyle w:val="Index2"/>
      </w:pPr>
      <w:r>
        <w:t>Rutabagas</w:t>
      </w:r>
      <w:r>
        <w:tab/>
        <w:t>251</w:t>
      </w:r>
    </w:p>
    <w:p w14:paraId="096FA665" w14:textId="77777777" w:rsidR="00CB4FC6" w:rsidRDefault="00CB4FC6">
      <w:pPr>
        <w:pStyle w:val="Index2"/>
      </w:pPr>
      <w:r>
        <w:t>Sand</w:t>
      </w:r>
      <w:r>
        <w:tab/>
        <w:t>288</w:t>
      </w:r>
    </w:p>
    <w:p w14:paraId="1B4F14BC" w14:textId="77777777" w:rsidR="00CB4FC6" w:rsidRDefault="00CB4FC6">
      <w:pPr>
        <w:pStyle w:val="Index2"/>
      </w:pPr>
      <w:r>
        <w:t>Spinach</w:t>
      </w:r>
      <w:r>
        <w:tab/>
        <w:t>251</w:t>
      </w:r>
    </w:p>
    <w:p w14:paraId="43DB31EF" w14:textId="77777777" w:rsidR="00CB4FC6" w:rsidRDefault="00CB4FC6">
      <w:pPr>
        <w:pStyle w:val="Index2"/>
      </w:pPr>
      <w:r>
        <w:t>Street sign prices and other advertisements</w:t>
      </w:r>
      <w:r>
        <w:tab/>
        <w:t>139</w:t>
      </w:r>
    </w:p>
    <w:p w14:paraId="4B177C29" w14:textId="77777777" w:rsidR="00CB4FC6" w:rsidRDefault="00CB4FC6">
      <w:pPr>
        <w:pStyle w:val="Index2"/>
      </w:pPr>
      <w:r>
        <w:t>Tomatoes</w:t>
      </w:r>
      <w:r>
        <w:tab/>
        <w:t>250, 251</w:t>
      </w:r>
    </w:p>
    <w:p w14:paraId="5F02FEAB" w14:textId="77777777" w:rsidR="00CB4FC6" w:rsidRDefault="00CB4FC6">
      <w:pPr>
        <w:pStyle w:val="Index2"/>
      </w:pPr>
      <w:r>
        <w:t>Tractor hydraulic fluid</w:t>
      </w:r>
      <w:r>
        <w:tab/>
        <w:t>144</w:t>
      </w:r>
    </w:p>
    <w:p w14:paraId="10F0D4CB" w14:textId="77777777" w:rsidR="00CB4FC6" w:rsidRDefault="00CB4FC6">
      <w:pPr>
        <w:pStyle w:val="Index2"/>
      </w:pPr>
      <w:r>
        <w:t>Transmission fluid</w:t>
      </w:r>
      <w:r>
        <w:tab/>
        <w:t>140</w:t>
      </w:r>
    </w:p>
    <w:p w14:paraId="02202E17" w14:textId="3F8269B8" w:rsidR="00CB4FC6" w:rsidRDefault="00CB4FC6">
      <w:pPr>
        <w:pStyle w:val="Index2"/>
      </w:pPr>
      <w:r>
        <w:t>Uniform Fuels and Automotive Lubricants Regulation</w:t>
      </w:r>
      <w:r>
        <w:tab/>
        <w:t>179</w:t>
      </w:r>
    </w:p>
    <w:p w14:paraId="2794E0A1" w14:textId="77777777" w:rsidR="00CB4FC6" w:rsidRDefault="00CB4FC6">
      <w:pPr>
        <w:pStyle w:val="Index2"/>
      </w:pPr>
      <w:r>
        <w:t>Units of volume</w:t>
      </w:r>
      <w:r>
        <w:tab/>
        <w:t>71</w:t>
      </w:r>
    </w:p>
    <w:p w14:paraId="157A43C7" w14:textId="77777777" w:rsidR="00CB4FC6" w:rsidRDefault="00CB4FC6">
      <w:pPr>
        <w:pStyle w:val="Index2"/>
      </w:pPr>
      <w:r>
        <w:t>Weight</w:t>
      </w:r>
      <w:r>
        <w:tab/>
        <w:t>24</w:t>
      </w:r>
    </w:p>
    <w:p w14:paraId="0E86F81F" w14:textId="77777777" w:rsidR="00CB4FC6" w:rsidRDefault="00CB4FC6">
      <w:pPr>
        <w:pStyle w:val="Index2"/>
      </w:pPr>
      <w:r>
        <w:t>Wiper blades</w:t>
      </w:r>
      <w:r>
        <w:tab/>
        <w:t>253</w:t>
      </w:r>
    </w:p>
    <w:p w14:paraId="6AE97408" w14:textId="77777777" w:rsidR="00CB4FC6" w:rsidRDefault="00CB4FC6">
      <w:pPr>
        <w:pStyle w:val="Index2"/>
      </w:pPr>
      <w:r>
        <w:t>Wiping cloths</w:t>
      </w:r>
      <w:r>
        <w:tab/>
        <w:t>133</w:t>
      </w:r>
    </w:p>
    <w:p w14:paraId="19154EA5" w14:textId="77777777" w:rsidR="00CB4FC6" w:rsidRDefault="00CB4FC6">
      <w:pPr>
        <w:pStyle w:val="Index1"/>
        <w:rPr>
          <w:noProof/>
        </w:rPr>
      </w:pPr>
      <w:r>
        <w:rPr>
          <w:noProof/>
        </w:rPr>
        <w:t>Method of Sale</w:t>
      </w:r>
    </w:p>
    <w:p w14:paraId="6176CD9B" w14:textId="77777777" w:rsidR="00CB4FC6" w:rsidRDefault="00CB4FC6">
      <w:pPr>
        <w:pStyle w:val="Index2"/>
      </w:pPr>
      <w:r>
        <w:t>Fuels</w:t>
      </w:r>
      <w:r>
        <w:tab/>
        <w:t>197</w:t>
      </w:r>
    </w:p>
    <w:p w14:paraId="25BA9FF5" w14:textId="77777777" w:rsidR="00CB4FC6" w:rsidRDefault="00CB4FC6">
      <w:pPr>
        <w:pStyle w:val="Index1"/>
        <w:rPr>
          <w:noProof/>
        </w:rPr>
      </w:pPr>
      <w:r>
        <w:rPr>
          <w:noProof/>
        </w:rPr>
        <w:t>Metric equivalents</w:t>
      </w:r>
      <w:r>
        <w:rPr>
          <w:noProof/>
        </w:rPr>
        <w:tab/>
        <w:t>258</w:t>
      </w:r>
    </w:p>
    <w:p w14:paraId="03973C05" w14:textId="77777777" w:rsidR="00CB4FC6" w:rsidRDefault="00CB4FC6">
      <w:pPr>
        <w:pStyle w:val="Index1"/>
        <w:rPr>
          <w:noProof/>
        </w:rPr>
      </w:pPr>
      <w:r>
        <w:rPr>
          <w:noProof/>
        </w:rPr>
        <w:t>Metric System (SI)</w:t>
      </w:r>
      <w:r>
        <w:rPr>
          <w:noProof/>
        </w:rPr>
        <w:tab/>
        <w:t>19</w:t>
      </w:r>
    </w:p>
    <w:p w14:paraId="5BE64044" w14:textId="77777777" w:rsidR="00CB4FC6" w:rsidRDefault="00CB4FC6">
      <w:pPr>
        <w:pStyle w:val="Index1"/>
        <w:rPr>
          <w:noProof/>
        </w:rPr>
      </w:pPr>
      <w:r>
        <w:rPr>
          <w:noProof/>
        </w:rPr>
        <w:t>Metric system of weights and measures</w:t>
      </w:r>
      <w:r>
        <w:rPr>
          <w:noProof/>
        </w:rPr>
        <w:tab/>
        <w:t>19</w:t>
      </w:r>
    </w:p>
    <w:p w14:paraId="2B3C503D" w14:textId="77777777" w:rsidR="00CB4FC6" w:rsidRDefault="00CB4FC6">
      <w:pPr>
        <w:pStyle w:val="Index1"/>
        <w:rPr>
          <w:noProof/>
        </w:rPr>
      </w:pPr>
      <w:r>
        <w:rPr>
          <w:noProof/>
        </w:rPr>
        <w:t>Milligram, SI Units</w:t>
      </w:r>
      <w:r>
        <w:rPr>
          <w:noProof/>
        </w:rPr>
        <w:tab/>
        <w:t>65</w:t>
      </w:r>
    </w:p>
    <w:p w14:paraId="43DEFE57" w14:textId="77777777" w:rsidR="00CB4FC6" w:rsidRDefault="00CB4FC6">
      <w:pPr>
        <w:pStyle w:val="Index1"/>
        <w:rPr>
          <w:noProof/>
        </w:rPr>
      </w:pPr>
      <w:r>
        <w:rPr>
          <w:noProof/>
        </w:rPr>
        <w:t>Misrepresentation of pricing</w:t>
      </w:r>
      <w:r>
        <w:rPr>
          <w:noProof/>
        </w:rPr>
        <w:tab/>
        <w:t>24</w:t>
      </w:r>
    </w:p>
    <w:p w14:paraId="5CD022B3" w14:textId="77777777" w:rsidR="00CB4FC6" w:rsidRDefault="00CB4FC6">
      <w:pPr>
        <w:pStyle w:val="Index1"/>
        <w:rPr>
          <w:noProof/>
        </w:rPr>
      </w:pPr>
      <w:r>
        <w:rPr>
          <w:noProof/>
        </w:rPr>
        <w:t>Moisture, loss or gain of</w:t>
      </w:r>
      <w:r>
        <w:rPr>
          <w:noProof/>
        </w:rPr>
        <w:tab/>
        <w:t>23</w:t>
      </w:r>
    </w:p>
    <w:p w14:paraId="37D017BA" w14:textId="77777777" w:rsidR="00CB4FC6" w:rsidRDefault="00CB4FC6">
      <w:pPr>
        <w:pStyle w:val="Index1"/>
        <w:rPr>
          <w:noProof/>
        </w:rPr>
      </w:pPr>
      <w:r>
        <w:rPr>
          <w:noProof/>
        </w:rPr>
        <w:t>Mollusks</w:t>
      </w:r>
      <w:r>
        <w:rPr>
          <w:noProof/>
        </w:rPr>
        <w:tab/>
        <w:t xml:space="preserve">109, </w:t>
      </w:r>
      <w:r w:rsidRPr="00262751">
        <w:rPr>
          <w:i/>
          <w:noProof/>
        </w:rPr>
        <w:t>See</w:t>
      </w:r>
      <w:r>
        <w:rPr>
          <w:noProof/>
        </w:rPr>
        <w:t xml:space="preserve"> Shellfish</w:t>
      </w:r>
    </w:p>
    <w:p w14:paraId="452B0739" w14:textId="77777777" w:rsidR="00CB4FC6" w:rsidRDefault="00CB4FC6">
      <w:pPr>
        <w:pStyle w:val="Index2"/>
      </w:pPr>
      <w:r>
        <w:t>canned</w:t>
      </w:r>
      <w:r>
        <w:tab/>
        <w:t>109</w:t>
      </w:r>
    </w:p>
    <w:p w14:paraId="1EC0E894" w14:textId="77777777" w:rsidR="00CB4FC6" w:rsidRDefault="00CB4FC6">
      <w:pPr>
        <w:pStyle w:val="Index1"/>
        <w:rPr>
          <w:noProof/>
        </w:rPr>
      </w:pPr>
      <w:r>
        <w:rPr>
          <w:noProof/>
        </w:rPr>
        <w:t>Motor octane number</w:t>
      </w:r>
      <w:r>
        <w:rPr>
          <w:noProof/>
        </w:rPr>
        <w:tab/>
        <w:t>190</w:t>
      </w:r>
    </w:p>
    <w:p w14:paraId="69A74B8E" w14:textId="77777777" w:rsidR="00CB4FC6" w:rsidRDefault="00CB4FC6">
      <w:pPr>
        <w:pStyle w:val="Index1"/>
        <w:rPr>
          <w:noProof/>
        </w:rPr>
      </w:pPr>
      <w:r>
        <w:rPr>
          <w:noProof/>
        </w:rPr>
        <w:t>Motor oil</w:t>
      </w:r>
      <w:r>
        <w:rPr>
          <w:noProof/>
        </w:rPr>
        <w:tab/>
        <w:t>85, 190</w:t>
      </w:r>
    </w:p>
    <w:p w14:paraId="520A85F7" w14:textId="77777777" w:rsidR="00CB4FC6" w:rsidRDefault="00CB4FC6">
      <w:pPr>
        <w:pStyle w:val="Index1"/>
        <w:rPr>
          <w:noProof/>
        </w:rPr>
      </w:pPr>
      <w:r>
        <w:rPr>
          <w:noProof/>
        </w:rPr>
        <w:t>Movie film</w:t>
      </w:r>
      <w:r>
        <w:rPr>
          <w:noProof/>
        </w:rPr>
        <w:tab/>
        <w:t>84</w:t>
      </w:r>
    </w:p>
    <w:p w14:paraId="78C22679" w14:textId="77777777" w:rsidR="00CB4FC6" w:rsidRDefault="00CB4FC6">
      <w:pPr>
        <w:pStyle w:val="Index1"/>
        <w:rPr>
          <w:noProof/>
        </w:rPr>
      </w:pPr>
      <w:r>
        <w:rPr>
          <w:noProof/>
        </w:rPr>
        <w:t>Mulch</w:t>
      </w:r>
    </w:p>
    <w:p w14:paraId="4B4AF6AE" w14:textId="77777777" w:rsidR="00CB4FC6" w:rsidRDefault="00CB4FC6">
      <w:pPr>
        <w:pStyle w:val="Index2"/>
      </w:pPr>
      <w:r>
        <w:t>Definition</w:t>
      </w:r>
      <w:r>
        <w:tab/>
        <w:t>130</w:t>
      </w:r>
    </w:p>
    <w:p w14:paraId="15E63B78" w14:textId="77777777" w:rsidR="00CB4FC6" w:rsidRDefault="00CB4FC6">
      <w:pPr>
        <w:pStyle w:val="Index2"/>
      </w:pPr>
      <w:r>
        <w:t>Quantity</w:t>
      </w:r>
      <w:r>
        <w:tab/>
        <w:t>130</w:t>
      </w:r>
    </w:p>
    <w:p w14:paraId="3C841E4B" w14:textId="77777777" w:rsidR="00CB4FC6" w:rsidRDefault="00CB4FC6">
      <w:pPr>
        <w:pStyle w:val="Index1"/>
        <w:rPr>
          <w:noProof/>
        </w:rPr>
      </w:pPr>
      <w:r>
        <w:rPr>
          <w:noProof/>
        </w:rPr>
        <w:t>Multiunit package</w:t>
      </w:r>
      <w:r>
        <w:rPr>
          <w:noProof/>
        </w:rPr>
        <w:tab/>
        <w:t>58, 75, 83</w:t>
      </w:r>
    </w:p>
    <w:p w14:paraId="338B09D3" w14:textId="77777777" w:rsidR="00CB4FC6" w:rsidRDefault="00CB4FC6">
      <w:pPr>
        <w:pStyle w:val="IndexHeading"/>
        <w:keepNext/>
        <w:tabs>
          <w:tab w:val="right" w:leader="dot" w:pos="4310"/>
        </w:tabs>
        <w:rPr>
          <w:rFonts w:eastAsiaTheme="minorEastAsia" w:cstheme="minorBidi"/>
          <w:b w:val="0"/>
          <w:bCs w:val="0"/>
          <w:noProof/>
        </w:rPr>
      </w:pPr>
      <w:r>
        <w:rPr>
          <w:noProof/>
        </w:rPr>
        <w:t>N</w:t>
      </w:r>
    </w:p>
    <w:p w14:paraId="7804B0AD" w14:textId="77777777" w:rsidR="00CB4FC6" w:rsidRDefault="00CB4FC6">
      <w:pPr>
        <w:pStyle w:val="Index1"/>
        <w:rPr>
          <w:noProof/>
        </w:rPr>
      </w:pPr>
      <w:r>
        <w:rPr>
          <w:noProof/>
        </w:rPr>
        <w:t>Napkins</w:t>
      </w:r>
      <w:r>
        <w:rPr>
          <w:noProof/>
        </w:rPr>
        <w:tab/>
        <w:t>68, 76, 79</w:t>
      </w:r>
    </w:p>
    <w:p w14:paraId="66FAD28F" w14:textId="77777777" w:rsidR="00CB4FC6" w:rsidRDefault="00CB4FC6">
      <w:pPr>
        <w:pStyle w:val="Index1"/>
        <w:rPr>
          <w:noProof/>
        </w:rPr>
      </w:pPr>
      <w:r>
        <w:rPr>
          <w:noProof/>
        </w:rPr>
        <w:t>National Type Evaluation</w:t>
      </w:r>
      <w:r>
        <w:rPr>
          <w:noProof/>
        </w:rPr>
        <w:tab/>
        <w:t>3, 21, 171, 175</w:t>
      </w:r>
    </w:p>
    <w:p w14:paraId="3F6C9F93" w14:textId="77777777" w:rsidR="00CB4FC6" w:rsidRDefault="00CB4FC6">
      <w:pPr>
        <w:pStyle w:val="Index1"/>
        <w:rPr>
          <w:noProof/>
        </w:rPr>
      </w:pPr>
      <w:r>
        <w:rPr>
          <w:noProof/>
        </w:rPr>
        <w:t>National Type Evaluation Program</w:t>
      </w:r>
      <w:r>
        <w:rPr>
          <w:noProof/>
        </w:rPr>
        <w:tab/>
        <w:t>171, 175, 176, 178</w:t>
      </w:r>
    </w:p>
    <w:p w14:paraId="4532AC42" w14:textId="77777777" w:rsidR="00CB4FC6" w:rsidRDefault="00CB4FC6">
      <w:pPr>
        <w:pStyle w:val="Index1"/>
        <w:rPr>
          <w:noProof/>
        </w:rPr>
      </w:pPr>
      <w:r>
        <w:rPr>
          <w:noProof/>
        </w:rPr>
        <w:t>Natural gas</w:t>
      </w:r>
      <w:r>
        <w:rPr>
          <w:noProof/>
        </w:rPr>
        <w:tab/>
      </w:r>
      <w:r w:rsidRPr="00262751">
        <w:rPr>
          <w:i/>
          <w:noProof/>
        </w:rPr>
        <w:t>See</w:t>
      </w:r>
      <w:r>
        <w:rPr>
          <w:noProof/>
        </w:rPr>
        <w:t xml:space="preserve"> Fuels</w:t>
      </w:r>
    </w:p>
    <w:p w14:paraId="4407425C" w14:textId="77777777" w:rsidR="00CB4FC6" w:rsidRDefault="00CB4FC6">
      <w:pPr>
        <w:pStyle w:val="Index1"/>
        <w:rPr>
          <w:noProof/>
        </w:rPr>
      </w:pPr>
      <w:r>
        <w:rPr>
          <w:noProof/>
        </w:rPr>
        <w:t>Net mass</w:t>
      </w:r>
      <w:r>
        <w:rPr>
          <w:noProof/>
        </w:rPr>
        <w:tab/>
        <w:t>3, 17, 61</w:t>
      </w:r>
    </w:p>
    <w:p w14:paraId="658989DA" w14:textId="77777777" w:rsidR="00CB4FC6" w:rsidRDefault="00CB4FC6">
      <w:pPr>
        <w:pStyle w:val="Index1"/>
        <w:rPr>
          <w:noProof/>
        </w:rPr>
      </w:pPr>
      <w:r>
        <w:rPr>
          <w:noProof/>
        </w:rPr>
        <w:t>Net quantity</w:t>
      </w:r>
      <w:r>
        <w:rPr>
          <w:noProof/>
        </w:rPr>
        <w:tab/>
        <w:t>61, 87</w:t>
      </w:r>
    </w:p>
    <w:p w14:paraId="687A6681" w14:textId="77777777" w:rsidR="00CB4FC6" w:rsidRDefault="00CB4FC6">
      <w:pPr>
        <w:pStyle w:val="Index1"/>
        <w:rPr>
          <w:noProof/>
        </w:rPr>
      </w:pPr>
      <w:r>
        <w:rPr>
          <w:noProof/>
        </w:rPr>
        <w:t>Net weight</w:t>
      </w:r>
      <w:r>
        <w:rPr>
          <w:noProof/>
        </w:rPr>
        <w:tab/>
        <w:t>3, 17, 61</w:t>
      </w:r>
    </w:p>
    <w:p w14:paraId="3ABB5BCC" w14:textId="77777777" w:rsidR="00CB4FC6" w:rsidRDefault="00CB4FC6">
      <w:pPr>
        <w:pStyle w:val="Index2"/>
      </w:pPr>
      <w:r>
        <w:t>Definition of</w:t>
      </w:r>
      <w:r>
        <w:tab/>
        <w:t>288</w:t>
      </w:r>
    </w:p>
    <w:p w14:paraId="40BD8164" w14:textId="77777777" w:rsidR="00CB4FC6" w:rsidRDefault="00CB4FC6">
      <w:pPr>
        <w:pStyle w:val="Index1"/>
        <w:rPr>
          <w:noProof/>
        </w:rPr>
      </w:pPr>
      <w:r>
        <w:rPr>
          <w:noProof/>
        </w:rPr>
        <w:t>Non-food products</w:t>
      </w:r>
      <w:r>
        <w:rPr>
          <w:noProof/>
        </w:rPr>
        <w:tab/>
        <w:t>115</w:t>
      </w:r>
    </w:p>
    <w:p w14:paraId="4119C2D4" w14:textId="77777777" w:rsidR="00CB4FC6" w:rsidRDefault="00CB4FC6">
      <w:pPr>
        <w:pStyle w:val="Index1"/>
        <w:rPr>
          <w:noProof/>
        </w:rPr>
      </w:pPr>
      <w:r w:rsidRPr="00262751">
        <w:rPr>
          <w:noProof/>
        </w:rPr>
        <w:t>Non-Utility Transaction</w:t>
      </w:r>
    </w:p>
    <w:p w14:paraId="14540F44" w14:textId="77777777" w:rsidR="00CB4FC6" w:rsidRDefault="00CB4FC6">
      <w:pPr>
        <w:pStyle w:val="Index2"/>
      </w:pPr>
      <w:r>
        <w:t>Unit Price</w:t>
      </w:r>
      <w:r>
        <w:tab/>
        <w:t>143</w:t>
      </w:r>
    </w:p>
    <w:p w14:paraId="77DA6BC8" w14:textId="77777777" w:rsidR="00CB4FC6" w:rsidRDefault="00CB4FC6">
      <w:pPr>
        <w:pStyle w:val="Index1"/>
        <w:rPr>
          <w:noProof/>
        </w:rPr>
      </w:pPr>
      <w:r>
        <w:rPr>
          <w:noProof/>
        </w:rPr>
        <w:t>Not less than, prohibited declaration</w:t>
      </w:r>
      <w:r>
        <w:rPr>
          <w:noProof/>
        </w:rPr>
        <w:tab/>
        <w:t>70</w:t>
      </w:r>
    </w:p>
    <w:p w14:paraId="1165CDD2" w14:textId="77777777" w:rsidR="00CB4FC6" w:rsidRDefault="00CB4FC6">
      <w:pPr>
        <w:pStyle w:val="Index1"/>
        <w:rPr>
          <w:noProof/>
        </w:rPr>
      </w:pPr>
      <w:r>
        <w:rPr>
          <w:noProof/>
        </w:rPr>
        <w:t>Nozzle requirements</w:t>
      </w:r>
      <w:r>
        <w:rPr>
          <w:noProof/>
        </w:rPr>
        <w:tab/>
        <w:t>197</w:t>
      </w:r>
    </w:p>
    <w:p w14:paraId="0995B601" w14:textId="77777777" w:rsidR="00CB4FC6" w:rsidRDefault="00CB4FC6">
      <w:pPr>
        <w:pStyle w:val="Index1"/>
        <w:rPr>
          <w:noProof/>
        </w:rPr>
      </w:pPr>
      <w:r>
        <w:rPr>
          <w:noProof/>
        </w:rPr>
        <w:t>Numbers and letters</w:t>
      </w:r>
    </w:p>
    <w:p w14:paraId="4F73E721" w14:textId="77777777" w:rsidR="00CB4FC6" w:rsidRDefault="00CB4FC6">
      <w:pPr>
        <w:pStyle w:val="Index2"/>
      </w:pPr>
      <w:r>
        <w:t>Minimum height</w:t>
      </w:r>
      <w:r>
        <w:tab/>
        <w:t>74</w:t>
      </w:r>
    </w:p>
    <w:p w14:paraId="2C76C19E" w14:textId="77777777" w:rsidR="00CB4FC6" w:rsidRDefault="00CB4FC6">
      <w:pPr>
        <w:pStyle w:val="Index2"/>
      </w:pPr>
      <w:r>
        <w:t>Proportion</w:t>
      </w:r>
      <w:r>
        <w:tab/>
        <w:t>74</w:t>
      </w:r>
    </w:p>
    <w:p w14:paraId="62EEA210" w14:textId="77777777" w:rsidR="00CB4FC6" w:rsidRDefault="00CB4FC6">
      <w:pPr>
        <w:pStyle w:val="Index1"/>
        <w:rPr>
          <w:noProof/>
        </w:rPr>
      </w:pPr>
      <w:r>
        <w:rPr>
          <w:noProof/>
        </w:rPr>
        <w:t>Numbers, labeling style</w:t>
      </w:r>
      <w:r>
        <w:rPr>
          <w:noProof/>
        </w:rPr>
        <w:tab/>
        <w:t>72</w:t>
      </w:r>
    </w:p>
    <w:p w14:paraId="77CC2D94" w14:textId="77777777" w:rsidR="00CB4FC6" w:rsidRDefault="00CB4FC6">
      <w:pPr>
        <w:pStyle w:val="IndexHeading"/>
        <w:keepNext/>
        <w:tabs>
          <w:tab w:val="right" w:leader="dot" w:pos="4310"/>
        </w:tabs>
        <w:rPr>
          <w:rFonts w:eastAsiaTheme="minorEastAsia" w:cstheme="minorBidi"/>
          <w:b w:val="0"/>
          <w:bCs w:val="0"/>
          <w:noProof/>
        </w:rPr>
      </w:pPr>
      <w:r>
        <w:rPr>
          <w:noProof/>
        </w:rPr>
        <w:t>O</w:t>
      </w:r>
    </w:p>
    <w:p w14:paraId="6EFD8AF0" w14:textId="77777777" w:rsidR="00CB4FC6" w:rsidRDefault="00CB4FC6">
      <w:pPr>
        <w:pStyle w:val="Index1"/>
        <w:rPr>
          <w:noProof/>
        </w:rPr>
      </w:pPr>
      <w:r>
        <w:rPr>
          <w:noProof/>
        </w:rPr>
        <w:t>Octane posting regulation</w:t>
      </w:r>
      <w:r>
        <w:rPr>
          <w:noProof/>
        </w:rPr>
        <w:tab/>
      </w:r>
      <w:r w:rsidRPr="00262751">
        <w:rPr>
          <w:i/>
          <w:noProof/>
        </w:rPr>
        <w:t>See</w:t>
      </w:r>
      <w:r>
        <w:rPr>
          <w:noProof/>
        </w:rPr>
        <w:t xml:space="preserve"> Fuels</w:t>
      </w:r>
    </w:p>
    <w:p w14:paraId="0FC802EA" w14:textId="77777777" w:rsidR="00CB4FC6" w:rsidRDefault="00CB4FC6">
      <w:pPr>
        <w:pStyle w:val="Index1"/>
        <w:rPr>
          <w:noProof/>
        </w:rPr>
      </w:pPr>
      <w:r>
        <w:rPr>
          <w:noProof/>
        </w:rPr>
        <w:t>Oil</w:t>
      </w:r>
      <w:r>
        <w:rPr>
          <w:noProof/>
        </w:rPr>
        <w:tab/>
        <w:t>190, 201</w:t>
      </w:r>
    </w:p>
    <w:p w14:paraId="072489E0" w14:textId="77777777" w:rsidR="00CB4FC6" w:rsidRPr="00521AAD" w:rsidRDefault="00CB4FC6">
      <w:pPr>
        <w:pStyle w:val="Index2"/>
      </w:pPr>
      <w:r>
        <w:t>B</w:t>
      </w:r>
      <w:r w:rsidRPr="00521AAD">
        <w:t>rand</w:t>
      </w:r>
      <w:r w:rsidRPr="00521AAD">
        <w:tab/>
        <w:t>137, 202</w:t>
      </w:r>
    </w:p>
    <w:p w14:paraId="1FCA1910" w14:textId="77777777" w:rsidR="00CB4FC6" w:rsidRPr="00521AAD" w:rsidRDefault="00CB4FC6">
      <w:pPr>
        <w:pStyle w:val="Index2"/>
      </w:pPr>
      <w:r w:rsidRPr="00521AAD">
        <w:t>Documentation</w:t>
      </w:r>
      <w:r w:rsidRPr="00521AAD">
        <w:tab/>
        <w:t>138</w:t>
      </w:r>
    </w:p>
    <w:p w14:paraId="2730479E" w14:textId="77777777" w:rsidR="00CB4FC6" w:rsidRPr="00521AAD" w:rsidRDefault="00CB4FC6">
      <w:pPr>
        <w:pStyle w:val="Index2"/>
      </w:pPr>
      <w:r w:rsidRPr="00521AAD">
        <w:t>Engine service category</w:t>
      </w:r>
      <w:r w:rsidRPr="00521AAD">
        <w:tab/>
        <w:t>137, 202</w:t>
      </w:r>
    </w:p>
    <w:p w14:paraId="023832D9" w14:textId="77777777" w:rsidR="00CB4FC6" w:rsidRPr="00521AAD" w:rsidRDefault="00CB4FC6">
      <w:pPr>
        <w:pStyle w:val="Index2"/>
      </w:pPr>
      <w:r w:rsidRPr="00521AAD">
        <w:t>Inactive or obsolete service categories</w:t>
      </w:r>
      <w:r w:rsidRPr="00521AAD">
        <w:tab/>
        <w:t>137</w:t>
      </w:r>
    </w:p>
    <w:p w14:paraId="41035605" w14:textId="77777777" w:rsidR="00CB4FC6" w:rsidRPr="00521AAD" w:rsidRDefault="00CB4FC6">
      <w:pPr>
        <w:pStyle w:val="Index2"/>
        <w:rPr>
          <w:iCs/>
        </w:rPr>
      </w:pPr>
      <w:r w:rsidRPr="00521AAD">
        <w:t>Labeling</w:t>
      </w:r>
      <w:r w:rsidRPr="00521AAD">
        <w:tab/>
        <w:t xml:space="preserve">201, </w:t>
      </w:r>
      <w:r w:rsidRPr="00521AAD">
        <w:rPr>
          <w:i/>
          <w:iCs/>
        </w:rPr>
        <w:t>203</w:t>
      </w:r>
    </w:p>
    <w:p w14:paraId="3807D795" w14:textId="77777777" w:rsidR="00CB4FC6" w:rsidRPr="00521AAD" w:rsidRDefault="00CB4FC6">
      <w:pPr>
        <w:pStyle w:val="Index2"/>
      </w:pPr>
      <w:r w:rsidRPr="00521AAD">
        <w:t>Rail cars</w:t>
      </w:r>
      <w:r w:rsidRPr="00521AAD">
        <w:tab/>
        <w:t>138, 202</w:t>
      </w:r>
    </w:p>
    <w:p w14:paraId="1FE650D6" w14:textId="77777777" w:rsidR="00CB4FC6" w:rsidRPr="00521AAD" w:rsidRDefault="00CB4FC6">
      <w:pPr>
        <w:pStyle w:val="Index2"/>
      </w:pPr>
      <w:r w:rsidRPr="00521AAD">
        <w:t>Recreational</w:t>
      </w:r>
      <w:r w:rsidRPr="00521AAD">
        <w:tab/>
        <w:t>203</w:t>
      </w:r>
    </w:p>
    <w:p w14:paraId="61B7F62F" w14:textId="77777777" w:rsidR="00CB4FC6" w:rsidRPr="00521AAD" w:rsidRDefault="00CB4FC6">
      <w:pPr>
        <w:pStyle w:val="Index2"/>
      </w:pPr>
      <w:r w:rsidRPr="00521AAD">
        <w:t>Service categories</w:t>
      </w:r>
      <w:r w:rsidRPr="00521AAD">
        <w:tab/>
        <w:t>202, 203</w:t>
      </w:r>
    </w:p>
    <w:p w14:paraId="696C5E1C" w14:textId="77777777" w:rsidR="00CB4FC6" w:rsidRPr="00521AAD" w:rsidRDefault="00CB4FC6">
      <w:pPr>
        <w:pStyle w:val="Index2"/>
      </w:pPr>
      <w:r w:rsidRPr="00521AAD">
        <w:t>Tank trucks</w:t>
      </w:r>
      <w:r w:rsidRPr="00521AAD">
        <w:tab/>
        <w:t>138, 202</w:t>
      </w:r>
    </w:p>
    <w:p w14:paraId="7D634DBB" w14:textId="77777777" w:rsidR="00CB4FC6" w:rsidRPr="00521AAD" w:rsidRDefault="00CB4FC6">
      <w:pPr>
        <w:pStyle w:val="Index2"/>
        <w:rPr>
          <w:iCs/>
        </w:rPr>
      </w:pPr>
      <w:r w:rsidRPr="00521AAD">
        <w:t>Use</w:t>
      </w:r>
      <w:r w:rsidRPr="00521AAD">
        <w:tab/>
      </w:r>
      <w:r w:rsidRPr="00521AAD">
        <w:rPr>
          <w:i/>
          <w:iCs/>
        </w:rPr>
        <w:t>203</w:t>
      </w:r>
    </w:p>
    <w:p w14:paraId="65A9FEE9" w14:textId="77777777" w:rsidR="00CB4FC6" w:rsidRPr="00521AAD" w:rsidRDefault="00CB4FC6">
      <w:pPr>
        <w:pStyle w:val="Index2"/>
      </w:pPr>
      <w:r w:rsidRPr="00521AAD">
        <w:t>Vehicle or engine manufacturer standard</w:t>
      </w:r>
      <w:r w:rsidRPr="00521AAD">
        <w:tab/>
        <w:t>137</w:t>
      </w:r>
    </w:p>
    <w:p w14:paraId="45A513C6" w14:textId="77777777" w:rsidR="00CB4FC6" w:rsidRPr="00521AAD" w:rsidRDefault="00CB4FC6">
      <w:pPr>
        <w:pStyle w:val="Index2"/>
      </w:pPr>
      <w:r w:rsidRPr="00521AAD">
        <w:t>Viscosity</w:t>
      </w:r>
      <w:r w:rsidRPr="00521AAD">
        <w:tab/>
        <w:t>137, 203</w:t>
      </w:r>
    </w:p>
    <w:p w14:paraId="68F478AE" w14:textId="77777777" w:rsidR="00CB4FC6" w:rsidRDefault="00CB4FC6">
      <w:pPr>
        <w:pStyle w:val="Index1"/>
        <w:rPr>
          <w:noProof/>
        </w:rPr>
      </w:pPr>
      <w:r w:rsidRPr="00521AAD">
        <w:rPr>
          <w:b w:val="0"/>
          <w:noProof/>
        </w:rPr>
        <w:t>Oleomargarine</w:t>
      </w:r>
      <w:r>
        <w:rPr>
          <w:noProof/>
        </w:rPr>
        <w:tab/>
        <w:t>108</w:t>
      </w:r>
    </w:p>
    <w:p w14:paraId="05C69EAE" w14:textId="77777777" w:rsidR="00CB4FC6" w:rsidRDefault="00CB4FC6">
      <w:pPr>
        <w:pStyle w:val="Index1"/>
        <w:rPr>
          <w:noProof/>
        </w:rPr>
      </w:pPr>
      <w:r>
        <w:rPr>
          <w:noProof/>
        </w:rPr>
        <w:t>Open carriers</w:t>
      </w:r>
      <w:r>
        <w:rPr>
          <w:noProof/>
        </w:rPr>
        <w:tab/>
        <w:t>57</w:t>
      </w:r>
    </w:p>
    <w:p w14:paraId="2FC2292B" w14:textId="77777777" w:rsidR="00CB4FC6" w:rsidRDefault="00CB4FC6">
      <w:pPr>
        <w:pStyle w:val="Index1"/>
        <w:rPr>
          <w:noProof/>
        </w:rPr>
      </w:pPr>
      <w:r>
        <w:rPr>
          <w:noProof/>
        </w:rPr>
        <w:t>Open dating</w:t>
      </w:r>
      <w:r>
        <w:rPr>
          <w:noProof/>
        </w:rPr>
        <w:tab/>
        <w:t>3, 6, 7, 8, 9, 21, 22, 163, 167</w:t>
      </w:r>
    </w:p>
    <w:p w14:paraId="46B213B0" w14:textId="77777777" w:rsidR="00CB4FC6" w:rsidRDefault="00CB4FC6">
      <w:pPr>
        <w:pStyle w:val="Index1"/>
        <w:rPr>
          <w:noProof/>
        </w:rPr>
      </w:pPr>
      <w:r>
        <w:rPr>
          <w:noProof/>
        </w:rPr>
        <w:t>Open Dating Regulation</w:t>
      </w:r>
      <w:r>
        <w:rPr>
          <w:noProof/>
        </w:rPr>
        <w:tab/>
        <w:t>167</w:t>
      </w:r>
    </w:p>
    <w:p w14:paraId="38AA2233" w14:textId="77777777" w:rsidR="00CB4FC6" w:rsidRDefault="00CB4FC6">
      <w:pPr>
        <w:pStyle w:val="Index1"/>
        <w:rPr>
          <w:noProof/>
        </w:rPr>
      </w:pPr>
      <w:r>
        <w:rPr>
          <w:noProof/>
        </w:rPr>
        <w:t>Open multiunit retail food packages</w:t>
      </w:r>
      <w:r>
        <w:rPr>
          <w:noProof/>
        </w:rPr>
        <w:tab/>
        <w:t>76</w:t>
      </w:r>
    </w:p>
    <w:p w14:paraId="71EEE181" w14:textId="77777777" w:rsidR="00CB4FC6" w:rsidRDefault="00CB4FC6">
      <w:pPr>
        <w:pStyle w:val="Index1"/>
        <w:rPr>
          <w:noProof/>
        </w:rPr>
      </w:pPr>
      <w:r>
        <w:rPr>
          <w:noProof/>
        </w:rPr>
        <w:t>Ordinary and customary exposure</w:t>
      </w:r>
      <w:r>
        <w:rPr>
          <w:noProof/>
        </w:rPr>
        <w:tab/>
        <w:t>87</w:t>
      </w:r>
    </w:p>
    <w:p w14:paraId="744E100A" w14:textId="77777777" w:rsidR="00CB4FC6" w:rsidRDefault="00CB4FC6">
      <w:pPr>
        <w:pStyle w:val="Index1"/>
        <w:rPr>
          <w:noProof/>
        </w:rPr>
      </w:pPr>
      <w:r>
        <w:rPr>
          <w:noProof/>
        </w:rPr>
        <w:t>Ornamentation</w:t>
      </w:r>
      <w:r>
        <w:rPr>
          <w:noProof/>
        </w:rPr>
        <w:tab/>
        <w:t>79</w:t>
      </w:r>
    </w:p>
    <w:p w14:paraId="71CA4B56" w14:textId="77777777" w:rsidR="00CB4FC6" w:rsidRDefault="00CB4FC6">
      <w:pPr>
        <w:pStyle w:val="Index1"/>
        <w:rPr>
          <w:noProof/>
        </w:rPr>
      </w:pPr>
      <w:r>
        <w:rPr>
          <w:noProof/>
        </w:rPr>
        <w:t>Ounce, unit of measure</w:t>
      </w:r>
      <w:r>
        <w:rPr>
          <w:noProof/>
        </w:rPr>
        <w:tab/>
        <w:t>67</w:t>
      </w:r>
    </w:p>
    <w:p w14:paraId="78B91E3F" w14:textId="77777777" w:rsidR="00CB4FC6" w:rsidRDefault="00CB4FC6">
      <w:pPr>
        <w:pStyle w:val="Index1"/>
        <w:rPr>
          <w:noProof/>
        </w:rPr>
      </w:pPr>
      <w:r>
        <w:rPr>
          <w:noProof/>
        </w:rPr>
        <w:t>Oysters</w:t>
      </w:r>
      <w:r>
        <w:rPr>
          <w:noProof/>
        </w:rPr>
        <w:tab/>
        <w:t>109</w:t>
      </w:r>
    </w:p>
    <w:p w14:paraId="70CA4867" w14:textId="77777777" w:rsidR="00CB4FC6" w:rsidRDefault="00CB4FC6">
      <w:pPr>
        <w:pStyle w:val="IndexHeading"/>
        <w:keepNext/>
        <w:tabs>
          <w:tab w:val="right" w:leader="dot" w:pos="4310"/>
        </w:tabs>
        <w:rPr>
          <w:rFonts w:eastAsiaTheme="minorEastAsia" w:cstheme="minorBidi"/>
          <w:b w:val="0"/>
          <w:bCs w:val="0"/>
          <w:noProof/>
        </w:rPr>
      </w:pPr>
      <w:r>
        <w:rPr>
          <w:noProof/>
        </w:rPr>
        <w:lastRenderedPageBreak/>
        <w:t>P</w:t>
      </w:r>
    </w:p>
    <w:p w14:paraId="1B487874" w14:textId="77777777" w:rsidR="00CB4FC6" w:rsidRDefault="00CB4FC6">
      <w:pPr>
        <w:pStyle w:val="Index1"/>
        <w:rPr>
          <w:noProof/>
        </w:rPr>
      </w:pPr>
      <w:r>
        <w:rPr>
          <w:noProof/>
        </w:rPr>
        <w:t>Package</w:t>
      </w:r>
      <w:r>
        <w:rPr>
          <w:noProof/>
        </w:rPr>
        <w:tab/>
        <w:t>70</w:t>
      </w:r>
    </w:p>
    <w:p w14:paraId="4641B64F" w14:textId="77777777" w:rsidR="00CB4FC6" w:rsidRDefault="00CB4FC6">
      <w:pPr>
        <w:pStyle w:val="Index2"/>
      </w:pPr>
      <w:r>
        <w:t>Aerosols</w:t>
      </w:r>
      <w:r>
        <w:tab/>
        <w:t>75</w:t>
      </w:r>
    </w:p>
    <w:p w14:paraId="61FBC911" w14:textId="77777777" w:rsidR="00CB4FC6" w:rsidRDefault="00CB4FC6">
      <w:pPr>
        <w:pStyle w:val="Index2"/>
      </w:pPr>
      <w:r>
        <w:t>Animal bedding</w:t>
      </w:r>
      <w:r>
        <w:tab/>
        <w:t>133</w:t>
      </w:r>
    </w:p>
    <w:p w14:paraId="135D7F40" w14:textId="77777777" w:rsidR="00CB4FC6" w:rsidRDefault="00CB4FC6">
      <w:pPr>
        <w:pStyle w:val="Index2"/>
      </w:pPr>
      <w:r w:rsidRPr="00262751">
        <w:rPr>
          <w:rFonts w:eastAsia="Calibri"/>
        </w:rPr>
        <w:t>Animal food</w:t>
      </w:r>
      <w:r>
        <w:tab/>
        <w:t>95</w:t>
      </w:r>
    </w:p>
    <w:p w14:paraId="04E76736" w14:textId="77777777" w:rsidR="00CB4FC6" w:rsidRDefault="00CB4FC6">
      <w:pPr>
        <w:pStyle w:val="Index2"/>
      </w:pPr>
      <w:r>
        <w:t>Beer</w:t>
      </w:r>
      <w:r>
        <w:tab/>
        <w:t>95</w:t>
      </w:r>
    </w:p>
    <w:p w14:paraId="3C6F357E" w14:textId="77777777" w:rsidR="00CB4FC6" w:rsidRDefault="00CB4FC6">
      <w:pPr>
        <w:pStyle w:val="Index2"/>
      </w:pPr>
      <w:r w:rsidRPr="00262751">
        <w:rPr>
          <w:rFonts w:eastAsia="Calibri"/>
        </w:rPr>
        <w:t>Catfish</w:t>
      </w:r>
    </w:p>
    <w:p w14:paraId="1164096E" w14:textId="77777777" w:rsidR="00CB4FC6" w:rsidRDefault="00CB4FC6">
      <w:pPr>
        <w:pStyle w:val="Index3"/>
        <w:tabs>
          <w:tab w:val="right" w:leader="dot" w:pos="4310"/>
        </w:tabs>
        <w:rPr>
          <w:noProof/>
        </w:rPr>
      </w:pPr>
      <w:r w:rsidRPr="00262751">
        <w:rPr>
          <w:rFonts w:eastAsia="Calibri"/>
          <w:noProof/>
        </w:rPr>
        <w:t>Siluriformes</w:t>
      </w:r>
      <w:r>
        <w:rPr>
          <w:noProof/>
        </w:rPr>
        <w:tab/>
        <w:t>95</w:t>
      </w:r>
    </w:p>
    <w:p w14:paraId="45CA6E98" w14:textId="77777777" w:rsidR="00CB4FC6" w:rsidRDefault="00CB4FC6">
      <w:pPr>
        <w:pStyle w:val="Index2"/>
      </w:pPr>
      <w:r>
        <w:t>Character of declaration</w:t>
      </w:r>
      <w:r>
        <w:tab/>
        <w:t>72</w:t>
      </w:r>
    </w:p>
    <w:p w14:paraId="02018873" w14:textId="77777777" w:rsidR="00CB4FC6" w:rsidRDefault="00CB4FC6">
      <w:pPr>
        <w:pStyle w:val="Index2"/>
      </w:pPr>
      <w:r>
        <w:t>Color contrast, labeling</w:t>
      </w:r>
      <w:r>
        <w:tab/>
        <w:t>73</w:t>
      </w:r>
    </w:p>
    <w:p w14:paraId="0FDC6558" w14:textId="77777777" w:rsidR="00CB4FC6" w:rsidRDefault="00CB4FC6">
      <w:pPr>
        <w:pStyle w:val="Index2"/>
      </w:pPr>
      <w:r>
        <w:t>Combination</w:t>
      </w:r>
      <w:r>
        <w:tab/>
        <w:t>58, 76, 289</w:t>
      </w:r>
    </w:p>
    <w:p w14:paraId="152891FA" w14:textId="77777777" w:rsidR="00CB4FC6" w:rsidRDefault="00CB4FC6">
      <w:pPr>
        <w:pStyle w:val="Index2"/>
      </w:pPr>
      <w:r>
        <w:t>Combination declaration</w:t>
      </w:r>
      <w:r>
        <w:tab/>
        <w:t>62</w:t>
      </w:r>
    </w:p>
    <w:p w14:paraId="5074E65B" w14:textId="77777777" w:rsidR="00CB4FC6" w:rsidRDefault="00CB4FC6">
      <w:pPr>
        <w:pStyle w:val="Index2"/>
      </w:pPr>
      <w:r>
        <w:t>Consumer</w:t>
      </w:r>
      <w:r>
        <w:tab/>
        <w:t>58</w:t>
      </w:r>
    </w:p>
    <w:p w14:paraId="2FB6164A" w14:textId="77777777" w:rsidR="00CB4FC6" w:rsidRDefault="00CB4FC6">
      <w:pPr>
        <w:pStyle w:val="Index2"/>
      </w:pPr>
      <w:r>
        <w:t>Container-type commodity</w:t>
      </w:r>
      <w:r>
        <w:tab/>
        <w:t>77</w:t>
      </w:r>
    </w:p>
    <w:p w14:paraId="7781D791" w14:textId="77777777" w:rsidR="00CB4FC6" w:rsidRDefault="00CB4FC6">
      <w:pPr>
        <w:pStyle w:val="Index2"/>
      </w:pPr>
      <w:r>
        <w:t>Cosmetics</w:t>
      </w:r>
      <w:r>
        <w:tab/>
        <w:t>96</w:t>
      </w:r>
    </w:p>
    <w:p w14:paraId="4B37C8D7" w14:textId="77777777" w:rsidR="00CB4FC6" w:rsidRDefault="00CB4FC6">
      <w:pPr>
        <w:pStyle w:val="Index2"/>
      </w:pPr>
      <w:r>
        <w:t>Cylindrical containers</w:t>
      </w:r>
      <w:r>
        <w:tab/>
        <w:t>77</w:t>
      </w:r>
    </w:p>
    <w:p w14:paraId="3620C0FD" w14:textId="77777777" w:rsidR="00CB4FC6" w:rsidRDefault="00CB4FC6">
      <w:pPr>
        <w:pStyle w:val="Index2"/>
      </w:pPr>
      <w:r>
        <w:t>Declaration of quantity</w:t>
      </w:r>
      <w:r>
        <w:tab/>
        <w:t>62, 71</w:t>
      </w:r>
    </w:p>
    <w:p w14:paraId="21987E6E" w14:textId="77777777" w:rsidR="00CB4FC6" w:rsidRDefault="00CB4FC6">
      <w:pPr>
        <w:pStyle w:val="Index2"/>
      </w:pPr>
      <w:r>
        <w:t>Definitions</w:t>
      </w:r>
      <w:r>
        <w:tab/>
        <w:t>58</w:t>
      </w:r>
    </w:p>
    <w:p w14:paraId="7237179A" w14:textId="77777777" w:rsidR="00CB4FC6" w:rsidRDefault="00CB4FC6">
      <w:pPr>
        <w:pStyle w:val="Index2"/>
      </w:pPr>
      <w:r>
        <w:t>Display card package</w:t>
      </w:r>
      <w:r>
        <w:tab/>
        <w:t>75</w:t>
      </w:r>
    </w:p>
    <w:p w14:paraId="46916063" w14:textId="77777777" w:rsidR="00CB4FC6" w:rsidRDefault="00CB4FC6">
      <w:pPr>
        <w:pStyle w:val="Index2"/>
      </w:pPr>
      <w:r>
        <w:t>Drugs</w:t>
      </w:r>
      <w:r>
        <w:tab/>
        <w:t>96</w:t>
      </w:r>
    </w:p>
    <w:p w14:paraId="522B901A" w14:textId="77777777" w:rsidR="00CB4FC6" w:rsidRDefault="00CB4FC6">
      <w:pPr>
        <w:pStyle w:val="Index2"/>
      </w:pPr>
      <w:r>
        <w:t>Egg cartons</w:t>
      </w:r>
      <w:r>
        <w:tab/>
        <w:t>75</w:t>
      </w:r>
    </w:p>
    <w:p w14:paraId="6C4422FD" w14:textId="77777777" w:rsidR="00CB4FC6" w:rsidRDefault="00CB4FC6">
      <w:pPr>
        <w:pStyle w:val="Index2"/>
      </w:pPr>
      <w:r>
        <w:t>Exemptions, combination package</w:t>
      </w:r>
      <w:r>
        <w:tab/>
        <w:t>153</w:t>
      </w:r>
    </w:p>
    <w:p w14:paraId="0CFF332F" w14:textId="77777777" w:rsidR="00CB4FC6" w:rsidRDefault="00CB4FC6">
      <w:pPr>
        <w:pStyle w:val="Index2"/>
      </w:pPr>
      <w:r>
        <w:t>Exemptions, infant formula</w:t>
      </w:r>
      <w:r>
        <w:tab/>
        <w:t>153</w:t>
      </w:r>
    </w:p>
    <w:p w14:paraId="355B3B83" w14:textId="77777777" w:rsidR="00CB4FC6" w:rsidRDefault="00CB4FC6">
      <w:pPr>
        <w:pStyle w:val="Index2"/>
      </w:pPr>
      <w:r>
        <w:t>Exemptions, single item</w:t>
      </w:r>
      <w:r>
        <w:tab/>
        <w:t>153</w:t>
      </w:r>
    </w:p>
    <w:p w14:paraId="0806D53A" w14:textId="77777777" w:rsidR="00CB4FC6" w:rsidRDefault="00CB4FC6">
      <w:pPr>
        <w:pStyle w:val="Index2"/>
      </w:pPr>
      <w:r>
        <w:t>Exemptions, small</w:t>
      </w:r>
      <w:r>
        <w:tab/>
        <w:t>153</w:t>
      </w:r>
    </w:p>
    <w:p w14:paraId="092ED43C" w14:textId="77777777" w:rsidR="00CB4FC6" w:rsidRDefault="00CB4FC6">
      <w:pPr>
        <w:pStyle w:val="Index2"/>
      </w:pPr>
      <w:r>
        <w:t>Exemptions, variety package</w:t>
      </w:r>
      <w:r>
        <w:tab/>
        <w:t>153</w:t>
      </w:r>
    </w:p>
    <w:p w14:paraId="6490C42E" w14:textId="77777777" w:rsidR="00CB4FC6" w:rsidRDefault="00CB4FC6">
      <w:pPr>
        <w:pStyle w:val="Index2"/>
      </w:pPr>
      <w:r>
        <w:t>Free area, labeling</w:t>
      </w:r>
      <w:r>
        <w:tab/>
        <w:t>73</w:t>
      </w:r>
    </w:p>
    <w:p w14:paraId="20C3165E" w14:textId="77777777" w:rsidR="00CB4FC6" w:rsidRDefault="00CB4FC6">
      <w:pPr>
        <w:pStyle w:val="Index2"/>
      </w:pPr>
      <w:r>
        <w:t>Gift</w:t>
      </w:r>
      <w:r>
        <w:tab/>
        <w:t>288</w:t>
      </w:r>
    </w:p>
    <w:p w14:paraId="773DDF13" w14:textId="77777777" w:rsidR="00CB4FC6" w:rsidRDefault="00CB4FC6">
      <w:pPr>
        <w:pStyle w:val="Index2"/>
      </w:pPr>
      <w:r>
        <w:t>Header strip</w:t>
      </w:r>
      <w:r>
        <w:tab/>
        <w:t>59, 86</w:t>
      </w:r>
    </w:p>
    <w:p w14:paraId="1BA3CE52" w14:textId="77777777" w:rsidR="00CB4FC6" w:rsidRDefault="00CB4FC6">
      <w:pPr>
        <w:pStyle w:val="Index2"/>
      </w:pPr>
      <w:r>
        <w:t>Information required on</w:t>
      </w:r>
      <w:r>
        <w:tab/>
        <w:t>25</w:t>
      </w:r>
    </w:p>
    <w:p w14:paraId="762EE159" w14:textId="77777777" w:rsidR="00CB4FC6" w:rsidRDefault="00CB4FC6">
      <w:pPr>
        <w:pStyle w:val="Index2"/>
      </w:pPr>
      <w:r>
        <w:t>Labeling, consumer information</w:t>
      </w:r>
      <w:r>
        <w:tab/>
        <w:t>72</w:t>
      </w:r>
    </w:p>
    <w:p w14:paraId="7F88110F" w14:textId="77777777" w:rsidR="00CB4FC6" w:rsidRDefault="00CB4FC6">
      <w:pPr>
        <w:pStyle w:val="Index2"/>
      </w:pPr>
      <w:r>
        <w:t>Labels</w:t>
      </w:r>
      <w:r>
        <w:tab/>
        <w:t>107</w:t>
      </w:r>
    </w:p>
    <w:p w14:paraId="220364DC" w14:textId="77777777" w:rsidR="00CB4FC6" w:rsidRDefault="00CB4FC6">
      <w:pPr>
        <w:pStyle w:val="Index2"/>
      </w:pPr>
      <w:r>
        <w:t>Largest whole unit</w:t>
      </w:r>
      <w:r>
        <w:tab/>
        <w:t>61</w:t>
      </w:r>
    </w:p>
    <w:p w14:paraId="774121DD" w14:textId="77777777" w:rsidR="00CB4FC6" w:rsidRDefault="00CB4FC6">
      <w:pPr>
        <w:pStyle w:val="Index2"/>
      </w:pPr>
      <w:r>
        <w:t>Lettering, style</w:t>
      </w:r>
      <w:r>
        <w:tab/>
        <w:t>73</w:t>
      </w:r>
    </w:p>
    <w:p w14:paraId="18BD023D" w14:textId="77777777" w:rsidR="00CB4FC6" w:rsidRDefault="00CB4FC6">
      <w:pPr>
        <w:pStyle w:val="Index2"/>
      </w:pPr>
      <w:r>
        <w:t>Location of declarations</w:t>
      </w:r>
      <w:r>
        <w:tab/>
        <w:t>72</w:t>
      </w:r>
    </w:p>
    <w:p w14:paraId="260BA7D1" w14:textId="77777777" w:rsidR="00CB4FC6" w:rsidRDefault="00CB4FC6">
      <w:pPr>
        <w:pStyle w:val="Index2"/>
      </w:pPr>
      <w:r>
        <w:t>Meat</w:t>
      </w:r>
      <w:r>
        <w:tab/>
        <w:t>82, 96</w:t>
      </w:r>
    </w:p>
    <w:p w14:paraId="2831C59C" w14:textId="77777777" w:rsidR="00CB4FC6" w:rsidRDefault="00CB4FC6">
      <w:pPr>
        <w:pStyle w:val="Index2"/>
      </w:pPr>
      <w:r>
        <w:t>Medical devices</w:t>
      </w:r>
      <w:r>
        <w:tab/>
        <w:t>96</w:t>
      </w:r>
    </w:p>
    <w:p w14:paraId="1876AC7E" w14:textId="77777777" w:rsidR="00CB4FC6" w:rsidRDefault="00CB4FC6">
      <w:pPr>
        <w:pStyle w:val="Index2"/>
      </w:pPr>
      <w:r>
        <w:t>Multiunit</w:t>
      </w:r>
      <w:r>
        <w:tab/>
        <w:t>58</w:t>
      </w:r>
    </w:p>
    <w:p w14:paraId="1BC427CE" w14:textId="77777777" w:rsidR="00CB4FC6" w:rsidRDefault="00CB4FC6">
      <w:pPr>
        <w:pStyle w:val="Index2"/>
      </w:pPr>
      <w:r>
        <w:t>Multiunit package</w:t>
      </w:r>
      <w:r>
        <w:tab/>
        <w:t>75</w:t>
      </w:r>
    </w:p>
    <w:p w14:paraId="4F37CEFF" w14:textId="77777777" w:rsidR="00CB4FC6" w:rsidRDefault="00CB4FC6">
      <w:pPr>
        <w:pStyle w:val="Index2"/>
      </w:pPr>
      <w:r>
        <w:t>Non-consumer</w:t>
      </w:r>
      <w:r>
        <w:tab/>
        <w:t>58, 71, 75</w:t>
      </w:r>
    </w:p>
    <w:p w14:paraId="2B0CD937" w14:textId="77777777" w:rsidR="00CB4FC6" w:rsidRDefault="00CB4FC6">
      <w:pPr>
        <w:pStyle w:val="Index2"/>
      </w:pPr>
      <w:r>
        <w:t>Paper labeling</w:t>
      </w:r>
      <w:r>
        <w:tab/>
        <w:t>135</w:t>
      </w:r>
    </w:p>
    <w:p w14:paraId="26F5DEE2" w14:textId="77777777" w:rsidR="00CB4FC6" w:rsidRDefault="00CB4FC6">
      <w:pPr>
        <w:pStyle w:val="Index2"/>
      </w:pPr>
      <w:r>
        <w:t>Parallel quantity declaration</w:t>
      </w:r>
      <w:r>
        <w:tab/>
        <w:t>73</w:t>
      </w:r>
    </w:p>
    <w:p w14:paraId="41745E04" w14:textId="77777777" w:rsidR="00CB4FC6" w:rsidRDefault="00CB4FC6">
      <w:pPr>
        <w:pStyle w:val="Index2"/>
      </w:pPr>
      <w:r>
        <w:t>Poultry products</w:t>
      </w:r>
      <w:r>
        <w:tab/>
        <w:t>96</w:t>
      </w:r>
    </w:p>
    <w:p w14:paraId="28479818" w14:textId="77777777" w:rsidR="00CB4FC6" w:rsidRDefault="00CB4FC6">
      <w:pPr>
        <w:pStyle w:val="Index2"/>
      </w:pPr>
      <w:r>
        <w:t>Principal display panel</w:t>
      </w:r>
    </w:p>
    <w:p w14:paraId="5DA2A5FC" w14:textId="77777777" w:rsidR="00CB4FC6" w:rsidRDefault="00CB4FC6">
      <w:pPr>
        <w:pStyle w:val="Index3"/>
        <w:tabs>
          <w:tab w:val="right" w:leader="dot" w:pos="4310"/>
        </w:tabs>
        <w:rPr>
          <w:noProof/>
        </w:rPr>
      </w:pPr>
      <w:r>
        <w:rPr>
          <w:noProof/>
        </w:rPr>
        <w:t>Calculation of area</w:t>
      </w:r>
      <w:r>
        <w:rPr>
          <w:noProof/>
        </w:rPr>
        <w:tab/>
        <w:t>73</w:t>
      </w:r>
    </w:p>
    <w:p w14:paraId="43C6A983" w14:textId="77777777" w:rsidR="00CB4FC6" w:rsidRDefault="00CB4FC6">
      <w:pPr>
        <w:pStyle w:val="Index2"/>
      </w:pPr>
      <w:r>
        <w:t>Qualifications of declaration prohibited</w:t>
      </w:r>
      <w:r>
        <w:tab/>
        <w:t>70</w:t>
      </w:r>
    </w:p>
    <w:p w14:paraId="3761CED2" w14:textId="77777777" w:rsidR="00CB4FC6" w:rsidRDefault="00CB4FC6">
      <w:pPr>
        <w:pStyle w:val="Index2"/>
      </w:pPr>
      <w:r>
        <w:t>Random</w:t>
      </w:r>
      <w:r>
        <w:tab/>
        <w:t>17, 57, 58, 70, 81</w:t>
      </w:r>
    </w:p>
    <w:p w14:paraId="3E482C06" w14:textId="77777777" w:rsidR="00CB4FC6" w:rsidRDefault="00CB4FC6">
      <w:pPr>
        <w:pStyle w:val="Index2"/>
      </w:pPr>
      <w:r w:rsidRPr="00262751">
        <w:rPr>
          <w:bCs/>
        </w:rPr>
        <w:t>Random weight</w:t>
      </w:r>
      <w:r>
        <w:tab/>
        <w:t>17</w:t>
      </w:r>
    </w:p>
    <w:p w14:paraId="71CDC4EF" w14:textId="77777777" w:rsidR="00CB4FC6" w:rsidRDefault="00CB4FC6">
      <w:pPr>
        <w:pStyle w:val="Index2"/>
      </w:pPr>
      <w:r w:rsidRPr="00262751">
        <w:rPr>
          <w:bCs/>
        </w:rPr>
        <w:t>Requirements</w:t>
      </w:r>
      <w:r>
        <w:tab/>
        <w:t>20, 72</w:t>
      </w:r>
    </w:p>
    <w:p w14:paraId="7E08EE18" w14:textId="77777777" w:rsidR="00CB4FC6" w:rsidRDefault="00CB4FC6">
      <w:pPr>
        <w:pStyle w:val="Index2"/>
      </w:pPr>
      <w:r>
        <w:t>Seasonal</w:t>
      </w:r>
      <w:r>
        <w:tab/>
        <w:t>289</w:t>
      </w:r>
    </w:p>
    <w:p w14:paraId="37A316DD" w14:textId="77777777" w:rsidR="00CB4FC6" w:rsidRDefault="00CB4FC6">
      <w:pPr>
        <w:pStyle w:val="Index2"/>
      </w:pPr>
      <w:r>
        <w:t>Seed</w:t>
      </w:r>
      <w:r>
        <w:tab/>
        <w:t>80</w:t>
      </w:r>
    </w:p>
    <w:p w14:paraId="06B0F7C7" w14:textId="77777777" w:rsidR="00CB4FC6" w:rsidRDefault="00CB4FC6">
      <w:pPr>
        <w:pStyle w:val="Index2"/>
      </w:pPr>
      <w:r>
        <w:t>Sizing</w:t>
      </w:r>
      <w:r>
        <w:tab/>
        <w:t>70</w:t>
      </w:r>
    </w:p>
    <w:p w14:paraId="4E1E3873" w14:textId="77777777" w:rsidR="00CB4FC6" w:rsidRDefault="00CB4FC6">
      <w:pPr>
        <w:pStyle w:val="Index2"/>
      </w:pPr>
      <w:r>
        <w:t>Small</w:t>
      </w:r>
      <w:r>
        <w:tab/>
        <w:t>84</w:t>
      </w:r>
    </w:p>
    <w:p w14:paraId="78688597" w14:textId="77777777" w:rsidR="00CB4FC6" w:rsidRDefault="00CB4FC6">
      <w:pPr>
        <w:pStyle w:val="Index2"/>
      </w:pPr>
      <w:r>
        <w:t>Standard</w:t>
      </w:r>
      <w:r>
        <w:tab/>
        <w:t>17, 18, 25, 57, 59</w:t>
      </w:r>
    </w:p>
    <w:p w14:paraId="5CD9EEAF" w14:textId="77777777" w:rsidR="00CB4FC6" w:rsidRDefault="00CB4FC6">
      <w:pPr>
        <w:pStyle w:val="Index2"/>
      </w:pPr>
      <w:r>
        <w:t>Textile</w:t>
      </w:r>
      <w:r>
        <w:tab/>
        <w:t>86</w:t>
      </w:r>
    </w:p>
    <w:p w14:paraId="2FA6A118" w14:textId="77777777" w:rsidR="00CB4FC6" w:rsidRDefault="00CB4FC6">
      <w:pPr>
        <w:pStyle w:val="Index2"/>
      </w:pPr>
      <w:r w:rsidRPr="00262751">
        <w:rPr>
          <w:rFonts w:eastAsia="Calibri"/>
        </w:rPr>
        <w:t>Tobacco and Tobacco Products</w:t>
      </w:r>
      <w:r>
        <w:tab/>
        <w:t>97</w:t>
      </w:r>
    </w:p>
    <w:p w14:paraId="267ED051" w14:textId="77777777" w:rsidR="00CB4FC6" w:rsidRDefault="00CB4FC6">
      <w:pPr>
        <w:pStyle w:val="Index2"/>
      </w:pPr>
      <w:r>
        <w:t>Unreasonable shortage</w:t>
      </w:r>
      <w:r>
        <w:tab/>
        <w:t>72</w:t>
      </w:r>
    </w:p>
    <w:p w14:paraId="6A0A688C" w14:textId="77777777" w:rsidR="00CB4FC6" w:rsidRDefault="00CB4FC6">
      <w:pPr>
        <w:pStyle w:val="Index2"/>
      </w:pPr>
      <w:r>
        <w:t>Variety</w:t>
      </w:r>
      <w:r>
        <w:tab/>
        <w:t>58, 76, 289</w:t>
      </w:r>
    </w:p>
    <w:p w14:paraId="2C59BABF" w14:textId="77777777" w:rsidR="00CB4FC6" w:rsidRDefault="00CB4FC6">
      <w:pPr>
        <w:pStyle w:val="Index2"/>
      </w:pPr>
      <w:r>
        <w:t>Vending machine food and cosmetics</w:t>
      </w:r>
      <w:r>
        <w:tab/>
        <w:t>289</w:t>
      </w:r>
    </w:p>
    <w:p w14:paraId="095DFCD8" w14:textId="77777777" w:rsidR="00CB4FC6" w:rsidRDefault="00CB4FC6">
      <w:pPr>
        <w:pStyle w:val="Index2"/>
      </w:pPr>
      <w:r>
        <w:t>Weight</w:t>
      </w:r>
      <w:r>
        <w:tab/>
        <w:t>71</w:t>
      </w:r>
    </w:p>
    <w:p w14:paraId="6A4EB45D" w14:textId="77777777" w:rsidR="006C518C" w:rsidRDefault="006C518C">
      <w:pPr>
        <w:pStyle w:val="Index1"/>
        <w:rPr>
          <w:noProof/>
        </w:rPr>
      </w:pPr>
    </w:p>
    <w:p w14:paraId="75B99A92" w14:textId="64A0078E" w:rsidR="00CB4FC6" w:rsidRDefault="00CB4FC6">
      <w:pPr>
        <w:pStyle w:val="Index1"/>
        <w:rPr>
          <w:noProof/>
        </w:rPr>
      </w:pPr>
      <w:r>
        <w:rPr>
          <w:noProof/>
        </w:rPr>
        <w:t>Paint</w:t>
      </w:r>
    </w:p>
    <w:p w14:paraId="6C6BC467" w14:textId="77777777" w:rsidR="00CB4FC6" w:rsidRDefault="00CB4FC6">
      <w:pPr>
        <w:pStyle w:val="Index2"/>
      </w:pPr>
      <w:r>
        <w:t>Tint based</w:t>
      </w:r>
      <w:r>
        <w:tab/>
        <w:t>289</w:t>
      </w:r>
    </w:p>
    <w:p w14:paraId="7D5A9CE0" w14:textId="77777777" w:rsidR="00CB4FC6" w:rsidRDefault="00CB4FC6">
      <w:pPr>
        <w:pStyle w:val="Index1"/>
        <w:rPr>
          <w:noProof/>
        </w:rPr>
      </w:pPr>
      <w:r>
        <w:rPr>
          <w:noProof/>
        </w:rPr>
        <w:t>Paper</w:t>
      </w:r>
      <w:r>
        <w:rPr>
          <w:noProof/>
        </w:rPr>
        <w:tab/>
        <w:t>278</w:t>
      </w:r>
    </w:p>
    <w:p w14:paraId="18412827" w14:textId="77777777" w:rsidR="00CB4FC6" w:rsidRDefault="00CB4FC6">
      <w:pPr>
        <w:pStyle w:val="Index2"/>
      </w:pPr>
      <w:r>
        <w:t>Basic weight</w:t>
      </w:r>
      <w:r>
        <w:tab/>
        <w:t>134</w:t>
      </w:r>
    </w:p>
    <w:p w14:paraId="16AE0D81" w14:textId="77777777" w:rsidR="00CB4FC6" w:rsidRDefault="00CB4FC6">
      <w:pPr>
        <w:pStyle w:val="Index2"/>
      </w:pPr>
      <w:r>
        <w:t>Bond, packaged</w:t>
      </w:r>
      <w:r>
        <w:tab/>
        <w:t>134</w:t>
      </w:r>
    </w:p>
    <w:p w14:paraId="2E48BD38" w14:textId="77777777" w:rsidR="00CB4FC6" w:rsidRDefault="00CB4FC6">
      <w:pPr>
        <w:pStyle w:val="Index2"/>
      </w:pPr>
      <w:r>
        <w:t>Communication paper</w:t>
      </w:r>
      <w:r>
        <w:tab/>
        <w:t>134</w:t>
      </w:r>
    </w:p>
    <w:p w14:paraId="378FDF64" w14:textId="77777777" w:rsidR="00CB4FC6" w:rsidRDefault="00CB4FC6">
      <w:pPr>
        <w:pStyle w:val="Index2"/>
      </w:pPr>
      <w:r>
        <w:t>Computer paper</w:t>
      </w:r>
      <w:r>
        <w:tab/>
        <w:t>134</w:t>
      </w:r>
    </w:p>
    <w:p w14:paraId="2579D533" w14:textId="77777777" w:rsidR="00CB4FC6" w:rsidRDefault="00CB4FC6">
      <w:pPr>
        <w:pStyle w:val="Index2"/>
      </w:pPr>
      <w:r>
        <w:t>Gross weight, interpretation</w:t>
      </w:r>
      <w:r>
        <w:tab/>
        <w:t>247</w:t>
      </w:r>
    </w:p>
    <w:p w14:paraId="4DF4BF26" w14:textId="77777777" w:rsidR="00CB4FC6" w:rsidRDefault="00CB4FC6">
      <w:pPr>
        <w:pStyle w:val="Index2"/>
      </w:pPr>
      <w:r>
        <w:t>Labeling</w:t>
      </w:r>
      <w:r>
        <w:tab/>
        <w:t>135</w:t>
      </w:r>
    </w:p>
    <w:p w14:paraId="4155E26E" w14:textId="77777777" w:rsidR="00CB4FC6" w:rsidRDefault="00CB4FC6">
      <w:pPr>
        <w:pStyle w:val="Index2"/>
      </w:pPr>
      <w:r>
        <w:t>Method of sale</w:t>
      </w:r>
      <w:r>
        <w:tab/>
        <w:t>135</w:t>
      </w:r>
    </w:p>
    <w:p w14:paraId="16DC76B2" w14:textId="77777777" w:rsidR="00CB4FC6" w:rsidRDefault="00CB4FC6">
      <w:pPr>
        <w:pStyle w:val="Index2"/>
      </w:pPr>
      <w:r>
        <w:t>Mimeo</w:t>
      </w:r>
      <w:r>
        <w:tab/>
        <w:t>134</w:t>
      </w:r>
    </w:p>
    <w:p w14:paraId="22C25140" w14:textId="77777777" w:rsidR="00CB4FC6" w:rsidRDefault="00CB4FC6">
      <w:pPr>
        <w:pStyle w:val="Index2"/>
      </w:pPr>
      <w:r>
        <w:t>Net weight, interpretation</w:t>
      </w:r>
      <w:r>
        <w:tab/>
        <w:t>248</w:t>
      </w:r>
    </w:p>
    <w:p w14:paraId="13B3BBC6" w14:textId="77777777" w:rsidR="00CB4FC6" w:rsidRDefault="00CB4FC6">
      <w:pPr>
        <w:pStyle w:val="Index2"/>
      </w:pPr>
      <w:r>
        <w:t>Office paper</w:t>
      </w:r>
      <w:r>
        <w:tab/>
        <w:t>134</w:t>
      </w:r>
    </w:p>
    <w:p w14:paraId="71376542" w14:textId="77777777" w:rsidR="00CB4FC6" w:rsidRDefault="00CB4FC6">
      <w:pPr>
        <w:pStyle w:val="Index2"/>
      </w:pPr>
      <w:r>
        <w:t>Primary mill paper</w:t>
      </w:r>
      <w:r>
        <w:tab/>
        <w:t>247</w:t>
      </w:r>
    </w:p>
    <w:p w14:paraId="75347601" w14:textId="77777777" w:rsidR="00CB4FC6" w:rsidRDefault="00CB4FC6">
      <w:pPr>
        <w:pStyle w:val="Index2"/>
      </w:pPr>
      <w:r>
        <w:t>Spirit duplicator</w:t>
      </w:r>
      <w:r>
        <w:tab/>
        <w:t>134</w:t>
      </w:r>
    </w:p>
    <w:p w14:paraId="78A00D41" w14:textId="77777777" w:rsidR="00CB4FC6" w:rsidRDefault="00CB4FC6">
      <w:pPr>
        <w:pStyle w:val="Index2"/>
      </w:pPr>
      <w:r>
        <w:t>Xerographic</w:t>
      </w:r>
      <w:r>
        <w:tab/>
        <w:t>134</w:t>
      </w:r>
    </w:p>
    <w:p w14:paraId="2F29716C" w14:textId="77777777" w:rsidR="00CB4FC6" w:rsidRDefault="00CB4FC6">
      <w:pPr>
        <w:pStyle w:val="Index1"/>
        <w:rPr>
          <w:noProof/>
        </w:rPr>
      </w:pPr>
      <w:r>
        <w:rPr>
          <w:noProof/>
        </w:rPr>
        <w:t>Parallel to the base, labeling</w:t>
      </w:r>
      <w:r>
        <w:rPr>
          <w:noProof/>
        </w:rPr>
        <w:tab/>
        <w:t>60</w:t>
      </w:r>
    </w:p>
    <w:p w14:paraId="63F10AFB" w14:textId="77777777" w:rsidR="00CB4FC6" w:rsidRDefault="00CB4FC6">
      <w:pPr>
        <w:pStyle w:val="Index1"/>
        <w:rPr>
          <w:noProof/>
        </w:rPr>
      </w:pPr>
      <w:r>
        <w:rPr>
          <w:noProof/>
        </w:rPr>
        <w:t>Participating Laboratory</w:t>
      </w:r>
      <w:r>
        <w:rPr>
          <w:noProof/>
        </w:rPr>
        <w:tab/>
        <w:t>171</w:t>
      </w:r>
    </w:p>
    <w:p w14:paraId="313F3BB7" w14:textId="77777777" w:rsidR="00CB4FC6" w:rsidRDefault="00CB4FC6">
      <w:pPr>
        <w:pStyle w:val="Index1"/>
        <w:rPr>
          <w:noProof/>
        </w:rPr>
      </w:pPr>
      <w:r>
        <w:rPr>
          <w:noProof/>
        </w:rPr>
        <w:t>Passenger carrier servings</w:t>
      </w:r>
      <w:r>
        <w:rPr>
          <w:noProof/>
        </w:rPr>
        <w:tab/>
        <w:t>82</w:t>
      </w:r>
    </w:p>
    <w:p w14:paraId="61E2B0F9" w14:textId="77777777" w:rsidR="00CB4FC6" w:rsidRDefault="00CB4FC6">
      <w:pPr>
        <w:pStyle w:val="Index1"/>
        <w:rPr>
          <w:noProof/>
        </w:rPr>
      </w:pPr>
      <w:r>
        <w:rPr>
          <w:noProof/>
        </w:rPr>
        <w:t>Peat and peat moss</w:t>
      </w:r>
      <w:r>
        <w:rPr>
          <w:noProof/>
        </w:rPr>
        <w:tab/>
        <w:t>117</w:t>
      </w:r>
    </w:p>
    <w:p w14:paraId="50AC23F6" w14:textId="77777777" w:rsidR="00CB4FC6" w:rsidRDefault="00CB4FC6">
      <w:pPr>
        <w:pStyle w:val="Index1"/>
        <w:rPr>
          <w:noProof/>
        </w:rPr>
      </w:pPr>
      <w:r>
        <w:rPr>
          <w:noProof/>
        </w:rPr>
        <w:t>Pelletized frozen desserts</w:t>
      </w:r>
      <w:r>
        <w:rPr>
          <w:noProof/>
        </w:rPr>
        <w:tab/>
        <w:t>110</w:t>
      </w:r>
    </w:p>
    <w:p w14:paraId="76EC7698" w14:textId="77777777" w:rsidR="00CB4FC6" w:rsidRDefault="00CB4FC6">
      <w:pPr>
        <w:pStyle w:val="Index1"/>
        <w:rPr>
          <w:noProof/>
        </w:rPr>
      </w:pPr>
      <w:r>
        <w:rPr>
          <w:noProof/>
        </w:rPr>
        <w:t>Pelletized ice cream</w:t>
      </w:r>
      <w:r>
        <w:rPr>
          <w:noProof/>
        </w:rPr>
        <w:tab/>
        <w:t>110</w:t>
      </w:r>
    </w:p>
    <w:p w14:paraId="688EAA70" w14:textId="77777777" w:rsidR="00CB4FC6" w:rsidRDefault="00CB4FC6">
      <w:pPr>
        <w:pStyle w:val="Index1"/>
        <w:rPr>
          <w:noProof/>
        </w:rPr>
      </w:pPr>
      <w:r>
        <w:rPr>
          <w:noProof/>
        </w:rPr>
        <w:t>Pelletized seed</w:t>
      </w:r>
      <w:r>
        <w:rPr>
          <w:noProof/>
        </w:rPr>
        <w:tab/>
        <w:t>81</w:t>
      </w:r>
    </w:p>
    <w:p w14:paraId="442D8964" w14:textId="77777777" w:rsidR="00CB4FC6" w:rsidRDefault="00CB4FC6">
      <w:pPr>
        <w:pStyle w:val="Index1"/>
        <w:rPr>
          <w:noProof/>
        </w:rPr>
      </w:pPr>
      <w:r>
        <w:rPr>
          <w:noProof/>
        </w:rPr>
        <w:t>Performance requirements, personnel</w:t>
      </w:r>
      <w:r>
        <w:rPr>
          <w:noProof/>
        </w:rPr>
        <w:tab/>
        <w:t>23</w:t>
      </w:r>
    </w:p>
    <w:p w14:paraId="21FCA117" w14:textId="77777777" w:rsidR="00CB4FC6" w:rsidRDefault="00CB4FC6">
      <w:pPr>
        <w:pStyle w:val="Index1"/>
        <w:rPr>
          <w:noProof/>
        </w:rPr>
      </w:pPr>
      <w:r>
        <w:rPr>
          <w:noProof/>
        </w:rPr>
        <w:t>Perishable food</w:t>
      </w:r>
      <w:r>
        <w:rPr>
          <w:noProof/>
        </w:rPr>
        <w:tab/>
        <w:t>163</w:t>
      </w:r>
    </w:p>
    <w:p w14:paraId="73BCA813" w14:textId="77777777" w:rsidR="00CB4FC6" w:rsidRDefault="00CB4FC6">
      <w:pPr>
        <w:pStyle w:val="Index1"/>
        <w:rPr>
          <w:noProof/>
        </w:rPr>
      </w:pPr>
      <w:r>
        <w:rPr>
          <w:noProof/>
        </w:rPr>
        <w:t>Pet chews</w:t>
      </w:r>
      <w:r>
        <w:rPr>
          <w:noProof/>
        </w:rPr>
        <w:tab/>
        <w:t>143</w:t>
      </w:r>
    </w:p>
    <w:p w14:paraId="2788CE00" w14:textId="77777777" w:rsidR="00CB4FC6" w:rsidRDefault="00CB4FC6">
      <w:pPr>
        <w:pStyle w:val="Index1"/>
        <w:rPr>
          <w:noProof/>
        </w:rPr>
      </w:pPr>
      <w:r>
        <w:rPr>
          <w:noProof/>
        </w:rPr>
        <w:t>Pet treats</w:t>
      </w:r>
      <w:r>
        <w:rPr>
          <w:noProof/>
        </w:rPr>
        <w:tab/>
        <w:t>143</w:t>
      </w:r>
    </w:p>
    <w:p w14:paraId="46539B75" w14:textId="77777777" w:rsidR="00CB4FC6" w:rsidRDefault="00CB4FC6">
      <w:pPr>
        <w:pStyle w:val="Index1"/>
        <w:rPr>
          <w:noProof/>
        </w:rPr>
      </w:pPr>
      <w:r>
        <w:rPr>
          <w:noProof/>
        </w:rPr>
        <w:t>Petroleum products</w:t>
      </w:r>
      <w:r>
        <w:rPr>
          <w:noProof/>
        </w:rPr>
        <w:tab/>
        <w:t xml:space="preserve">41, 59, 179, </w:t>
      </w:r>
      <w:r w:rsidRPr="00262751">
        <w:rPr>
          <w:rFonts w:ascii="Calibri" w:hAnsi="Calibri"/>
          <w:noProof/>
        </w:rPr>
        <w:t>See Fuels</w:t>
      </w:r>
      <w:r>
        <w:rPr>
          <w:noProof/>
        </w:rPr>
        <w:t>, See Fuels</w:t>
      </w:r>
    </w:p>
    <w:p w14:paraId="107FBFF5" w14:textId="77777777" w:rsidR="00CB4FC6" w:rsidRDefault="00CB4FC6">
      <w:pPr>
        <w:pStyle w:val="Index1"/>
        <w:rPr>
          <w:noProof/>
        </w:rPr>
      </w:pPr>
      <w:r>
        <w:rPr>
          <w:noProof/>
        </w:rPr>
        <w:t>Petroleum Subcommittee’s name to the Fuels and Lubricants Subcommittee (FALS)</w:t>
      </w:r>
      <w:r>
        <w:rPr>
          <w:noProof/>
        </w:rPr>
        <w:tab/>
        <w:t>41</w:t>
      </w:r>
    </w:p>
    <w:p w14:paraId="0FF3D56D" w14:textId="77777777" w:rsidR="00CB4FC6" w:rsidRDefault="00CB4FC6">
      <w:pPr>
        <w:pStyle w:val="Index1"/>
        <w:rPr>
          <w:noProof/>
        </w:rPr>
      </w:pPr>
      <w:r>
        <w:rPr>
          <w:noProof/>
        </w:rPr>
        <w:t>Pickles</w:t>
      </w:r>
      <w:r>
        <w:rPr>
          <w:noProof/>
        </w:rPr>
        <w:tab/>
        <w:t>110</w:t>
      </w:r>
    </w:p>
    <w:p w14:paraId="184F6BA6" w14:textId="77777777" w:rsidR="00CB4FC6" w:rsidRDefault="00CB4FC6">
      <w:pPr>
        <w:pStyle w:val="Index1"/>
        <w:rPr>
          <w:noProof/>
        </w:rPr>
      </w:pPr>
      <w:r>
        <w:rPr>
          <w:noProof/>
        </w:rPr>
        <w:t>Pillow</w:t>
      </w:r>
      <w:r>
        <w:rPr>
          <w:noProof/>
        </w:rPr>
        <w:tab/>
        <w:t>79</w:t>
      </w:r>
    </w:p>
    <w:p w14:paraId="39E189DC" w14:textId="77777777" w:rsidR="00CB4FC6" w:rsidRDefault="00CB4FC6">
      <w:pPr>
        <w:pStyle w:val="Index1"/>
        <w:rPr>
          <w:noProof/>
        </w:rPr>
      </w:pPr>
      <w:r>
        <w:rPr>
          <w:noProof/>
        </w:rPr>
        <w:t>Pillowcases</w:t>
      </w:r>
      <w:r>
        <w:rPr>
          <w:noProof/>
        </w:rPr>
        <w:tab/>
        <w:t>79</w:t>
      </w:r>
    </w:p>
    <w:p w14:paraId="1C728C80" w14:textId="77777777" w:rsidR="00CB4FC6" w:rsidRDefault="00CB4FC6">
      <w:pPr>
        <w:pStyle w:val="Index1"/>
        <w:rPr>
          <w:noProof/>
        </w:rPr>
      </w:pPr>
      <w:r>
        <w:rPr>
          <w:noProof/>
        </w:rPr>
        <w:t>Placed in Service Reports</w:t>
      </w:r>
      <w:r>
        <w:rPr>
          <w:noProof/>
        </w:rPr>
        <w:tab/>
        <w:t>161</w:t>
      </w:r>
    </w:p>
    <w:p w14:paraId="7184BA3A" w14:textId="77777777" w:rsidR="00CB4FC6" w:rsidRDefault="00CB4FC6">
      <w:pPr>
        <w:pStyle w:val="Index1"/>
        <w:rPr>
          <w:noProof/>
        </w:rPr>
      </w:pPr>
      <w:r>
        <w:rPr>
          <w:noProof/>
        </w:rPr>
        <w:t>Plastics</w:t>
      </w:r>
      <w:r>
        <w:rPr>
          <w:noProof/>
        </w:rPr>
        <w:tab/>
        <w:t>116</w:t>
      </w:r>
    </w:p>
    <w:p w14:paraId="0BE937F6" w14:textId="77777777" w:rsidR="00CB4FC6" w:rsidRDefault="00CB4FC6">
      <w:pPr>
        <w:pStyle w:val="Index1"/>
        <w:rPr>
          <w:noProof/>
        </w:rPr>
      </w:pPr>
      <w:r>
        <w:rPr>
          <w:noProof/>
        </w:rPr>
        <w:t>Platinum</w:t>
      </w:r>
      <w:r>
        <w:rPr>
          <w:noProof/>
        </w:rPr>
        <w:tab/>
      </w:r>
      <w:r w:rsidRPr="00262751">
        <w:rPr>
          <w:i/>
          <w:noProof/>
        </w:rPr>
        <w:t>See</w:t>
      </w:r>
      <w:r>
        <w:rPr>
          <w:noProof/>
        </w:rPr>
        <w:t xml:space="preserve"> Precious Metals</w:t>
      </w:r>
    </w:p>
    <w:p w14:paraId="0D1499A2" w14:textId="77777777" w:rsidR="00CB4FC6" w:rsidRDefault="00CB4FC6">
      <w:pPr>
        <w:pStyle w:val="Index1"/>
        <w:rPr>
          <w:noProof/>
        </w:rPr>
      </w:pPr>
      <w:r>
        <w:rPr>
          <w:noProof/>
        </w:rPr>
        <w:t>Police powers</w:t>
      </w:r>
      <w:r>
        <w:rPr>
          <w:noProof/>
        </w:rPr>
        <w:tab/>
        <w:t>23</w:t>
      </w:r>
    </w:p>
    <w:p w14:paraId="6A569758" w14:textId="77777777" w:rsidR="00CB4FC6" w:rsidRDefault="00CB4FC6">
      <w:pPr>
        <w:pStyle w:val="Index1"/>
        <w:rPr>
          <w:noProof/>
        </w:rPr>
      </w:pPr>
      <w:r>
        <w:rPr>
          <w:noProof/>
        </w:rPr>
        <w:t>Polyethylene products</w:t>
      </w:r>
      <w:r>
        <w:rPr>
          <w:noProof/>
        </w:rPr>
        <w:tab/>
        <w:t>125</w:t>
      </w:r>
    </w:p>
    <w:p w14:paraId="16F8ED5A" w14:textId="77777777" w:rsidR="00CB4FC6" w:rsidRDefault="00CB4FC6">
      <w:pPr>
        <w:pStyle w:val="Index2"/>
      </w:pPr>
      <w:r>
        <w:t>Sheeting and film</w:t>
      </w:r>
      <w:r>
        <w:tab/>
        <w:t>125</w:t>
      </w:r>
    </w:p>
    <w:p w14:paraId="66B65C20" w14:textId="77777777" w:rsidR="00CB4FC6" w:rsidRDefault="00CB4FC6">
      <w:pPr>
        <w:pStyle w:val="Index1"/>
        <w:rPr>
          <w:noProof/>
        </w:rPr>
      </w:pPr>
      <w:r>
        <w:rPr>
          <w:noProof/>
        </w:rPr>
        <w:t>Pork</w:t>
      </w:r>
      <w:r>
        <w:rPr>
          <w:noProof/>
        </w:rPr>
        <w:tab/>
        <w:t>111, 114</w:t>
      </w:r>
    </w:p>
    <w:p w14:paraId="7CF92DEF" w14:textId="77777777" w:rsidR="00CB4FC6" w:rsidRDefault="00CB4FC6">
      <w:pPr>
        <w:pStyle w:val="Index1"/>
        <w:rPr>
          <w:noProof/>
        </w:rPr>
      </w:pPr>
      <w:r>
        <w:rPr>
          <w:noProof/>
        </w:rPr>
        <w:t>Pot holders</w:t>
      </w:r>
      <w:r>
        <w:rPr>
          <w:noProof/>
        </w:rPr>
        <w:tab/>
        <w:t>79</w:t>
      </w:r>
    </w:p>
    <w:p w14:paraId="7E6422C1" w14:textId="77777777" w:rsidR="00CB4FC6" w:rsidRDefault="00CB4FC6">
      <w:pPr>
        <w:pStyle w:val="Index1"/>
        <w:rPr>
          <w:noProof/>
        </w:rPr>
      </w:pPr>
      <w:r>
        <w:rPr>
          <w:noProof/>
        </w:rPr>
        <w:t>Pot roast</w:t>
      </w:r>
      <w:r>
        <w:rPr>
          <w:noProof/>
        </w:rPr>
        <w:tab/>
        <w:t>111</w:t>
      </w:r>
    </w:p>
    <w:p w14:paraId="62964CE8" w14:textId="77777777" w:rsidR="00CB4FC6" w:rsidRDefault="00CB4FC6">
      <w:pPr>
        <w:pStyle w:val="Index1"/>
        <w:rPr>
          <w:noProof/>
        </w:rPr>
      </w:pPr>
      <w:r>
        <w:rPr>
          <w:noProof/>
        </w:rPr>
        <w:t>Potpourri, method of sale</w:t>
      </w:r>
      <w:r>
        <w:rPr>
          <w:noProof/>
        </w:rPr>
        <w:tab/>
        <w:t>133</w:t>
      </w:r>
    </w:p>
    <w:p w14:paraId="3B1157CB" w14:textId="77777777" w:rsidR="00CB4FC6" w:rsidRDefault="00CB4FC6">
      <w:pPr>
        <w:pStyle w:val="Index1"/>
        <w:rPr>
          <w:noProof/>
        </w:rPr>
      </w:pPr>
      <w:r>
        <w:rPr>
          <w:noProof/>
        </w:rPr>
        <w:t>Poultry</w:t>
      </w:r>
      <w:r>
        <w:rPr>
          <w:noProof/>
        </w:rPr>
        <w:tab/>
        <w:t>25, 82, 87, 108, 112, 113, 114, 247, 248, 263, 269</w:t>
      </w:r>
    </w:p>
    <w:p w14:paraId="2361D5B9" w14:textId="77777777" w:rsidR="00CB4FC6" w:rsidRDefault="00CB4FC6">
      <w:pPr>
        <w:pStyle w:val="Index2"/>
      </w:pPr>
      <w:r>
        <w:t>Combinations with other foods</w:t>
      </w:r>
      <w:r>
        <w:tab/>
        <w:t>109</w:t>
      </w:r>
    </w:p>
    <w:p w14:paraId="7B50DEEA" w14:textId="77777777" w:rsidR="00CB4FC6" w:rsidRDefault="00CB4FC6">
      <w:pPr>
        <w:pStyle w:val="Index1"/>
        <w:rPr>
          <w:noProof/>
        </w:rPr>
      </w:pPr>
      <w:r>
        <w:rPr>
          <w:noProof/>
        </w:rPr>
        <w:t>Pound</w:t>
      </w:r>
      <w:r>
        <w:rPr>
          <w:noProof/>
        </w:rPr>
        <w:tab/>
        <w:t>68</w:t>
      </w:r>
    </w:p>
    <w:p w14:paraId="6884A680" w14:textId="77777777" w:rsidR="00CB4FC6" w:rsidRDefault="00CB4FC6">
      <w:pPr>
        <w:pStyle w:val="Index1"/>
        <w:rPr>
          <w:noProof/>
        </w:rPr>
      </w:pPr>
      <w:r>
        <w:rPr>
          <w:noProof/>
        </w:rPr>
        <w:t>Pound, units of measure</w:t>
      </w:r>
      <w:r>
        <w:rPr>
          <w:noProof/>
        </w:rPr>
        <w:tab/>
      </w:r>
      <w:r w:rsidRPr="00262751">
        <w:rPr>
          <w:i/>
          <w:noProof/>
        </w:rPr>
        <w:t>See</w:t>
      </w:r>
      <w:r>
        <w:rPr>
          <w:noProof/>
        </w:rPr>
        <w:t xml:space="preserve"> U.S. Customary Units</w:t>
      </w:r>
    </w:p>
    <w:p w14:paraId="43F46121" w14:textId="77777777" w:rsidR="00CB4FC6" w:rsidRDefault="00CB4FC6">
      <w:pPr>
        <w:pStyle w:val="Index1"/>
        <w:rPr>
          <w:noProof/>
        </w:rPr>
      </w:pPr>
      <w:r w:rsidRPr="00262751">
        <w:rPr>
          <w:rFonts w:cs="Times New Roman"/>
          <w:noProof/>
        </w:rPr>
        <w:t>Power Factor (PF).</w:t>
      </w:r>
      <w:r>
        <w:rPr>
          <w:noProof/>
        </w:rPr>
        <w:tab/>
        <w:t>143</w:t>
      </w:r>
    </w:p>
    <w:p w14:paraId="113F06A8" w14:textId="77777777" w:rsidR="00CB4FC6" w:rsidRDefault="00CB4FC6">
      <w:pPr>
        <w:pStyle w:val="Index1"/>
        <w:rPr>
          <w:noProof/>
        </w:rPr>
      </w:pPr>
      <w:r>
        <w:rPr>
          <w:noProof/>
        </w:rPr>
        <w:t>Powers and duties</w:t>
      </w:r>
    </w:p>
    <w:p w14:paraId="39EF2270" w14:textId="77777777" w:rsidR="00CB4FC6" w:rsidRDefault="00CB4FC6">
      <w:pPr>
        <w:pStyle w:val="Index2"/>
      </w:pPr>
      <w:r>
        <w:t>Director</w:t>
      </w:r>
      <w:r>
        <w:tab/>
        <w:t>22</w:t>
      </w:r>
    </w:p>
    <w:p w14:paraId="26090080" w14:textId="77777777" w:rsidR="00CB4FC6" w:rsidRDefault="00CB4FC6">
      <w:pPr>
        <w:pStyle w:val="Index2"/>
      </w:pPr>
      <w:r>
        <w:t>Local officials</w:t>
      </w:r>
      <w:r>
        <w:tab/>
        <w:t>24</w:t>
      </w:r>
    </w:p>
    <w:p w14:paraId="4264F1DC" w14:textId="77777777" w:rsidR="00CB4FC6" w:rsidRDefault="00CB4FC6">
      <w:pPr>
        <w:pStyle w:val="Index1"/>
        <w:rPr>
          <w:noProof/>
        </w:rPr>
      </w:pPr>
      <w:r>
        <w:rPr>
          <w:noProof/>
        </w:rPr>
        <w:t>Precious metals</w:t>
      </w:r>
    </w:p>
    <w:p w14:paraId="359F6A13" w14:textId="77777777" w:rsidR="00CB4FC6" w:rsidRDefault="00CB4FC6">
      <w:pPr>
        <w:pStyle w:val="Index2"/>
      </w:pPr>
      <w:r>
        <w:t>Compounds</w:t>
      </w:r>
      <w:r>
        <w:tab/>
        <w:t>129</w:t>
      </w:r>
    </w:p>
    <w:p w14:paraId="3FB53CFC" w14:textId="77777777" w:rsidR="00CB4FC6" w:rsidRDefault="00CB4FC6">
      <w:pPr>
        <w:pStyle w:val="Index2"/>
      </w:pPr>
      <w:r>
        <w:t>Definition</w:t>
      </w:r>
      <w:r>
        <w:tab/>
        <w:t>129</w:t>
      </w:r>
    </w:p>
    <w:p w14:paraId="26F16079" w14:textId="77777777" w:rsidR="00CB4FC6" w:rsidRDefault="00CB4FC6">
      <w:pPr>
        <w:pStyle w:val="Index2"/>
      </w:pPr>
      <w:r>
        <w:t>Gold</w:t>
      </w:r>
      <w:r>
        <w:tab/>
        <w:t>129</w:t>
      </w:r>
    </w:p>
    <w:p w14:paraId="150EBC08" w14:textId="77777777" w:rsidR="00CB4FC6" w:rsidRDefault="00CB4FC6">
      <w:pPr>
        <w:pStyle w:val="Index2"/>
      </w:pPr>
      <w:r>
        <w:t>Palladium</w:t>
      </w:r>
      <w:r>
        <w:tab/>
        <w:t>129</w:t>
      </w:r>
    </w:p>
    <w:p w14:paraId="7150299D" w14:textId="77777777" w:rsidR="00CB4FC6" w:rsidRDefault="00CB4FC6">
      <w:pPr>
        <w:pStyle w:val="Index2"/>
      </w:pPr>
      <w:r>
        <w:lastRenderedPageBreak/>
        <w:t>Platinum</w:t>
      </w:r>
      <w:r>
        <w:tab/>
        <w:t>129</w:t>
      </w:r>
    </w:p>
    <w:p w14:paraId="2B595A68" w14:textId="77777777" w:rsidR="00CB4FC6" w:rsidRDefault="00CB4FC6">
      <w:pPr>
        <w:pStyle w:val="Index2"/>
      </w:pPr>
      <w:r>
        <w:t>Quantity</w:t>
      </w:r>
      <w:r>
        <w:tab/>
        <w:t>129</w:t>
      </w:r>
    </w:p>
    <w:p w14:paraId="1DEE10B0" w14:textId="77777777" w:rsidR="00CB4FC6" w:rsidRDefault="00CB4FC6">
      <w:pPr>
        <w:pStyle w:val="Index2"/>
      </w:pPr>
      <w:r>
        <w:t>Silver</w:t>
      </w:r>
      <w:r>
        <w:tab/>
        <w:t>129</w:t>
      </w:r>
    </w:p>
    <w:p w14:paraId="5102FFA9" w14:textId="77777777" w:rsidR="00CB4FC6" w:rsidRDefault="00CB4FC6">
      <w:pPr>
        <w:pStyle w:val="Index1"/>
        <w:rPr>
          <w:noProof/>
        </w:rPr>
      </w:pPr>
      <w:r>
        <w:rPr>
          <w:noProof/>
        </w:rPr>
        <w:t>Prefabricated utility buildings</w:t>
      </w:r>
      <w:r>
        <w:rPr>
          <w:noProof/>
        </w:rPr>
        <w:tab/>
        <w:t>118</w:t>
      </w:r>
    </w:p>
    <w:p w14:paraId="7B16DA6C" w14:textId="77777777" w:rsidR="00CB4FC6" w:rsidRDefault="00CB4FC6">
      <w:pPr>
        <w:pStyle w:val="Index1"/>
        <w:rPr>
          <w:noProof/>
        </w:rPr>
      </w:pPr>
      <w:r>
        <w:rPr>
          <w:noProof/>
        </w:rPr>
        <w:t>Prepackaged food, labeling</w:t>
      </w:r>
      <w:r>
        <w:rPr>
          <w:noProof/>
        </w:rPr>
        <w:tab/>
        <w:t>167</w:t>
      </w:r>
    </w:p>
    <w:p w14:paraId="36C64DE2" w14:textId="77777777" w:rsidR="00CB4FC6" w:rsidRDefault="00CB4FC6">
      <w:pPr>
        <w:pStyle w:val="Index1"/>
        <w:rPr>
          <w:noProof/>
        </w:rPr>
      </w:pPr>
      <w:r>
        <w:rPr>
          <w:noProof/>
        </w:rPr>
        <w:t>Preplanters</w:t>
      </w:r>
      <w:r>
        <w:rPr>
          <w:noProof/>
        </w:rPr>
        <w:tab/>
        <w:t>81</w:t>
      </w:r>
    </w:p>
    <w:p w14:paraId="70A69943" w14:textId="77777777" w:rsidR="00CB4FC6" w:rsidRDefault="00CB4FC6">
      <w:pPr>
        <w:pStyle w:val="Index1"/>
        <w:rPr>
          <w:noProof/>
        </w:rPr>
      </w:pPr>
      <w:r>
        <w:rPr>
          <w:noProof/>
        </w:rPr>
        <w:t>Prescription drugs</w:t>
      </w:r>
      <w:r>
        <w:rPr>
          <w:noProof/>
        </w:rPr>
        <w:tab/>
        <w:t>84</w:t>
      </w:r>
    </w:p>
    <w:p w14:paraId="42528817" w14:textId="77777777" w:rsidR="00CB4FC6" w:rsidRDefault="00CB4FC6">
      <w:pPr>
        <w:pStyle w:val="Index1"/>
        <w:rPr>
          <w:noProof/>
        </w:rPr>
      </w:pPr>
      <w:r>
        <w:rPr>
          <w:noProof/>
        </w:rPr>
        <w:t>Presumptive evidence</w:t>
      </w:r>
      <w:r>
        <w:rPr>
          <w:noProof/>
        </w:rPr>
        <w:tab/>
        <w:t>27</w:t>
      </w:r>
    </w:p>
    <w:p w14:paraId="733BB1CB" w14:textId="77777777" w:rsidR="00CB4FC6" w:rsidRDefault="00CB4FC6">
      <w:pPr>
        <w:pStyle w:val="Index1"/>
        <w:rPr>
          <w:noProof/>
        </w:rPr>
      </w:pPr>
      <w:r>
        <w:rPr>
          <w:noProof/>
        </w:rPr>
        <w:t>Price computing of bulk commodities</w:t>
      </w:r>
      <w:r>
        <w:rPr>
          <w:noProof/>
        </w:rPr>
        <w:tab/>
        <w:t>115</w:t>
      </w:r>
    </w:p>
    <w:p w14:paraId="5420B7F9" w14:textId="77777777" w:rsidR="00CB4FC6" w:rsidRDefault="00CB4FC6">
      <w:pPr>
        <w:pStyle w:val="Index1"/>
        <w:rPr>
          <w:noProof/>
        </w:rPr>
      </w:pPr>
      <w:r>
        <w:rPr>
          <w:noProof/>
        </w:rPr>
        <w:t>Price posting</w:t>
      </w:r>
    </w:p>
    <w:p w14:paraId="063EB5C9" w14:textId="77777777" w:rsidR="00CB4FC6" w:rsidRDefault="00CB4FC6">
      <w:pPr>
        <w:pStyle w:val="Index2"/>
      </w:pPr>
      <w:r>
        <w:t>Motor fuel</w:t>
      </w:r>
      <w:r>
        <w:tab/>
        <w:t>258</w:t>
      </w:r>
    </w:p>
    <w:p w14:paraId="2ED089D5" w14:textId="77777777" w:rsidR="00CB4FC6" w:rsidRDefault="00CB4FC6">
      <w:pPr>
        <w:pStyle w:val="Index1"/>
        <w:rPr>
          <w:noProof/>
        </w:rPr>
      </w:pPr>
      <w:r>
        <w:rPr>
          <w:noProof/>
        </w:rPr>
        <w:t>Price verification</w:t>
      </w:r>
      <w:r>
        <w:rPr>
          <w:noProof/>
        </w:rPr>
        <w:tab/>
        <w:t>6, 7, 8, 9, 217</w:t>
      </w:r>
    </w:p>
    <w:p w14:paraId="1144717F" w14:textId="77777777" w:rsidR="00CB4FC6" w:rsidRDefault="00CB4FC6">
      <w:pPr>
        <w:pStyle w:val="Index2"/>
      </w:pPr>
      <w:r>
        <w:t>Examination procedure</w:t>
      </w:r>
      <w:r>
        <w:tab/>
        <w:t>23, 213, 217</w:t>
      </w:r>
    </w:p>
    <w:p w14:paraId="09C2C2B2" w14:textId="77777777" w:rsidR="00CB4FC6" w:rsidRDefault="00CB4FC6">
      <w:pPr>
        <w:pStyle w:val="Index2"/>
      </w:pPr>
      <w:r>
        <w:t>Inspections</w:t>
      </w:r>
      <w:r>
        <w:tab/>
        <w:t>217, 229, 231, 238</w:t>
      </w:r>
    </w:p>
    <w:p w14:paraId="0FB3EAED" w14:textId="77777777" w:rsidR="00CB4FC6" w:rsidRDefault="00CB4FC6">
      <w:pPr>
        <w:pStyle w:val="Index2"/>
      </w:pPr>
      <w:r>
        <w:t>Program</w:t>
      </w:r>
      <w:r>
        <w:tab/>
        <w:t>237</w:t>
      </w:r>
    </w:p>
    <w:p w14:paraId="04484BC9" w14:textId="77777777" w:rsidR="00CB4FC6" w:rsidRDefault="00CB4FC6">
      <w:pPr>
        <w:pStyle w:val="Index2"/>
      </w:pPr>
      <w:r>
        <w:t>Reports</w:t>
      </w:r>
      <w:r>
        <w:tab/>
        <w:t>231, 233, 238, 241, 242, 243, 244</w:t>
      </w:r>
    </w:p>
    <w:p w14:paraId="64900EA5" w14:textId="77777777" w:rsidR="00CB4FC6" w:rsidRDefault="00CB4FC6">
      <w:pPr>
        <w:pStyle w:val="Index2"/>
      </w:pPr>
      <w:r>
        <w:t>Tally sheets</w:t>
      </w:r>
      <w:r>
        <w:tab/>
        <w:t>220, 229, 231, 238, 239, 240</w:t>
      </w:r>
    </w:p>
    <w:p w14:paraId="058ECBBA" w14:textId="77777777" w:rsidR="00CB4FC6" w:rsidRDefault="00CB4FC6">
      <w:pPr>
        <w:pStyle w:val="Index2"/>
      </w:pPr>
      <w:r>
        <w:t>Working Group</w:t>
      </w:r>
      <w:r>
        <w:tab/>
        <w:t>213</w:t>
      </w:r>
    </w:p>
    <w:p w14:paraId="522A54BE" w14:textId="77777777" w:rsidR="00CB4FC6" w:rsidRDefault="00CB4FC6">
      <w:pPr>
        <w:pStyle w:val="Index1"/>
        <w:rPr>
          <w:noProof/>
        </w:rPr>
      </w:pPr>
      <w:r>
        <w:rPr>
          <w:noProof/>
        </w:rPr>
        <w:t>Principal display panel</w:t>
      </w:r>
      <w:r>
        <w:rPr>
          <w:noProof/>
        </w:rPr>
        <w:tab/>
        <w:t>58</w:t>
      </w:r>
    </w:p>
    <w:p w14:paraId="3D01E360" w14:textId="77777777" w:rsidR="00CB4FC6" w:rsidRDefault="00CB4FC6">
      <w:pPr>
        <w:pStyle w:val="Index1"/>
        <w:rPr>
          <w:noProof/>
        </w:rPr>
      </w:pPr>
      <w:r>
        <w:rPr>
          <w:noProof/>
        </w:rPr>
        <w:t>Printer ribbons and tapes, guidelines</w:t>
      </w:r>
      <w:r>
        <w:rPr>
          <w:noProof/>
        </w:rPr>
        <w:tab/>
        <w:t>249</w:t>
      </w:r>
    </w:p>
    <w:p w14:paraId="0C7CB85D" w14:textId="77777777" w:rsidR="00CB4FC6" w:rsidRDefault="00CB4FC6">
      <w:pPr>
        <w:pStyle w:val="Index1"/>
        <w:rPr>
          <w:noProof/>
        </w:rPr>
      </w:pPr>
      <w:r w:rsidRPr="00262751">
        <w:rPr>
          <w:rFonts w:ascii="Times New Roman Bold" w:hAnsi="Times New Roman Bold"/>
          <w:noProof/>
        </w:rPr>
        <w:t>Prohibited Acts</w:t>
      </w:r>
      <w:r>
        <w:rPr>
          <w:noProof/>
        </w:rPr>
        <w:tab/>
        <w:t>26, 37, 47, 177</w:t>
      </w:r>
    </w:p>
    <w:p w14:paraId="27B97D23" w14:textId="77777777" w:rsidR="00CB4FC6" w:rsidRDefault="00CB4FC6">
      <w:pPr>
        <w:pStyle w:val="Index1"/>
        <w:rPr>
          <w:noProof/>
        </w:rPr>
      </w:pPr>
      <w:r>
        <w:rPr>
          <w:noProof/>
        </w:rPr>
        <w:t>Prohibition of terms</w:t>
      </w:r>
    </w:p>
    <w:p w14:paraId="120267C8" w14:textId="77777777" w:rsidR="00CB4FC6" w:rsidRDefault="00CB4FC6">
      <w:pPr>
        <w:pStyle w:val="Index2"/>
      </w:pPr>
      <w:r>
        <w:t>Firewood</w:t>
      </w:r>
      <w:r>
        <w:tab/>
        <w:t>117</w:t>
      </w:r>
    </w:p>
    <w:p w14:paraId="015422C0" w14:textId="77777777" w:rsidR="00CB4FC6" w:rsidRDefault="00CB4FC6">
      <w:pPr>
        <w:pStyle w:val="Index1"/>
        <w:rPr>
          <w:noProof/>
        </w:rPr>
      </w:pPr>
      <w:r>
        <w:rPr>
          <w:noProof/>
        </w:rPr>
        <w:t>Promoting uniformity</w:t>
      </w:r>
      <w:r>
        <w:rPr>
          <w:noProof/>
        </w:rPr>
        <w:tab/>
        <w:t>21</w:t>
      </w:r>
    </w:p>
    <w:p w14:paraId="13C5D0FB" w14:textId="77777777" w:rsidR="00CB4FC6" w:rsidRDefault="00CB4FC6">
      <w:pPr>
        <w:pStyle w:val="Index1"/>
        <w:rPr>
          <w:noProof/>
        </w:rPr>
      </w:pPr>
      <w:r>
        <w:rPr>
          <w:noProof/>
        </w:rPr>
        <w:t>Propane</w:t>
      </w:r>
      <w:r>
        <w:rPr>
          <w:noProof/>
        </w:rPr>
        <w:tab/>
        <w:t>131, 201</w:t>
      </w:r>
    </w:p>
    <w:p w14:paraId="26EEEDA0" w14:textId="77777777" w:rsidR="00CB4FC6" w:rsidRDefault="00CB4FC6">
      <w:pPr>
        <w:pStyle w:val="IndexHeading"/>
        <w:keepNext/>
        <w:tabs>
          <w:tab w:val="right" w:leader="dot" w:pos="4310"/>
        </w:tabs>
        <w:rPr>
          <w:rFonts w:eastAsiaTheme="minorEastAsia" w:cstheme="minorBidi"/>
          <w:b w:val="0"/>
          <w:bCs w:val="0"/>
          <w:noProof/>
        </w:rPr>
      </w:pPr>
      <w:r>
        <w:rPr>
          <w:noProof/>
        </w:rPr>
        <w:t>Q</w:t>
      </w:r>
    </w:p>
    <w:p w14:paraId="371EDA32" w14:textId="77777777" w:rsidR="00CB4FC6" w:rsidRDefault="00CB4FC6">
      <w:pPr>
        <w:pStyle w:val="Index1"/>
        <w:rPr>
          <w:noProof/>
        </w:rPr>
      </w:pPr>
      <w:r>
        <w:rPr>
          <w:noProof/>
        </w:rPr>
        <w:t>Qualifying terms, prohibited</w:t>
      </w:r>
      <w:r>
        <w:rPr>
          <w:noProof/>
        </w:rPr>
        <w:tab/>
        <w:t>282, 287</w:t>
      </w:r>
    </w:p>
    <w:p w14:paraId="35A581CD" w14:textId="77777777" w:rsidR="00CB4FC6" w:rsidRDefault="00CB4FC6">
      <w:pPr>
        <w:pStyle w:val="Index1"/>
        <w:rPr>
          <w:noProof/>
        </w:rPr>
      </w:pPr>
      <w:r>
        <w:rPr>
          <w:noProof/>
        </w:rPr>
        <w:t>Quality representation</w:t>
      </w:r>
      <w:r>
        <w:rPr>
          <w:noProof/>
        </w:rPr>
        <w:tab/>
        <w:t>25</w:t>
      </w:r>
    </w:p>
    <w:p w14:paraId="29715829" w14:textId="77777777" w:rsidR="00CB4FC6" w:rsidRDefault="00CB4FC6">
      <w:pPr>
        <w:pStyle w:val="Index1"/>
        <w:rPr>
          <w:noProof/>
        </w:rPr>
      </w:pPr>
      <w:r>
        <w:rPr>
          <w:noProof/>
        </w:rPr>
        <w:t>Quantity</w:t>
      </w:r>
    </w:p>
    <w:p w14:paraId="7C4FE9B1" w14:textId="77777777" w:rsidR="00CB4FC6" w:rsidRDefault="00CB4FC6">
      <w:pPr>
        <w:pStyle w:val="Index2"/>
      </w:pPr>
      <w:r>
        <w:t>Consumer package</w:t>
      </w:r>
      <w:r>
        <w:tab/>
        <w:t>61</w:t>
      </w:r>
    </w:p>
    <w:p w14:paraId="20C53279" w14:textId="77777777" w:rsidR="00CB4FC6" w:rsidRDefault="00CB4FC6">
      <w:pPr>
        <w:pStyle w:val="Index2"/>
      </w:pPr>
      <w:r>
        <w:t>Misrepresentation of</w:t>
      </w:r>
      <w:r>
        <w:tab/>
        <w:t>24</w:t>
      </w:r>
    </w:p>
    <w:p w14:paraId="482E1982" w14:textId="77777777" w:rsidR="00CB4FC6" w:rsidRDefault="00CB4FC6">
      <w:pPr>
        <w:pStyle w:val="Index2"/>
      </w:pPr>
      <w:r>
        <w:t>Non-consumer packages</w:t>
      </w:r>
      <w:r>
        <w:tab/>
        <w:t>71</w:t>
      </w:r>
    </w:p>
    <w:p w14:paraId="2B9569FE" w14:textId="77777777" w:rsidR="00CB4FC6" w:rsidRDefault="00CB4FC6">
      <w:pPr>
        <w:pStyle w:val="Index1"/>
        <w:rPr>
          <w:noProof/>
        </w:rPr>
      </w:pPr>
      <w:r>
        <w:rPr>
          <w:noProof/>
        </w:rPr>
        <w:t>Quantity declaration</w:t>
      </w:r>
    </w:p>
    <w:p w14:paraId="1E0FFFFB" w14:textId="77777777" w:rsidR="00CB4FC6" w:rsidRDefault="00CB4FC6">
      <w:pPr>
        <w:pStyle w:val="Index2"/>
      </w:pPr>
      <w:r>
        <w:t>Supplementary</w:t>
      </w:r>
      <w:r>
        <w:tab/>
        <w:t>70</w:t>
      </w:r>
    </w:p>
    <w:p w14:paraId="66DBF754" w14:textId="77777777" w:rsidR="00CB4FC6" w:rsidRDefault="00CB4FC6">
      <w:pPr>
        <w:pStyle w:val="Index1"/>
        <w:rPr>
          <w:noProof/>
        </w:rPr>
      </w:pPr>
      <w:r>
        <w:rPr>
          <w:noProof/>
        </w:rPr>
        <w:t>Quantity statement</w:t>
      </w:r>
      <w:r>
        <w:rPr>
          <w:noProof/>
        </w:rPr>
        <w:tab/>
        <w:t>118</w:t>
      </w:r>
    </w:p>
    <w:p w14:paraId="1FAC45BB" w14:textId="77777777" w:rsidR="00CB4FC6" w:rsidRDefault="00CB4FC6">
      <w:pPr>
        <w:pStyle w:val="Index1"/>
        <w:rPr>
          <w:noProof/>
        </w:rPr>
      </w:pPr>
      <w:r>
        <w:rPr>
          <w:noProof/>
        </w:rPr>
        <w:t>Quilts</w:t>
      </w:r>
      <w:r>
        <w:rPr>
          <w:noProof/>
        </w:rPr>
        <w:tab/>
        <w:t>79</w:t>
      </w:r>
    </w:p>
    <w:p w14:paraId="2EFBE636" w14:textId="77777777" w:rsidR="00CB4FC6" w:rsidRDefault="00CB4FC6">
      <w:pPr>
        <w:pStyle w:val="IndexHeading"/>
        <w:keepNext/>
        <w:tabs>
          <w:tab w:val="right" w:leader="dot" w:pos="4310"/>
        </w:tabs>
        <w:rPr>
          <w:rFonts w:eastAsiaTheme="minorEastAsia" w:cstheme="minorBidi"/>
          <w:b w:val="0"/>
          <w:bCs w:val="0"/>
          <w:noProof/>
        </w:rPr>
      </w:pPr>
      <w:r>
        <w:rPr>
          <w:noProof/>
        </w:rPr>
        <w:t>R</w:t>
      </w:r>
    </w:p>
    <w:p w14:paraId="10BB5FD7" w14:textId="77777777" w:rsidR="00CB4FC6" w:rsidRDefault="00CB4FC6">
      <w:pPr>
        <w:pStyle w:val="Index1"/>
        <w:rPr>
          <w:noProof/>
        </w:rPr>
      </w:pPr>
      <w:r>
        <w:rPr>
          <w:noProof/>
        </w:rPr>
        <w:t>Railroad cars</w:t>
      </w:r>
    </w:p>
    <w:p w14:paraId="7F5873BF" w14:textId="77777777" w:rsidR="00CB4FC6" w:rsidRDefault="00CB4FC6">
      <w:pPr>
        <w:pStyle w:val="Index2"/>
      </w:pPr>
      <w:r>
        <w:t>Covered hopper cars</w:t>
      </w:r>
      <w:r>
        <w:tab/>
        <w:t>148</w:t>
      </w:r>
    </w:p>
    <w:p w14:paraId="7F5D72E0" w14:textId="77777777" w:rsidR="00CB4FC6" w:rsidRDefault="00CB4FC6">
      <w:pPr>
        <w:pStyle w:val="Index2"/>
      </w:pPr>
      <w:r>
        <w:t>Flat cars</w:t>
      </w:r>
      <w:r>
        <w:tab/>
        <w:t>148</w:t>
      </w:r>
    </w:p>
    <w:p w14:paraId="3F0CEB65" w14:textId="77777777" w:rsidR="00CB4FC6" w:rsidRDefault="00CB4FC6">
      <w:pPr>
        <w:pStyle w:val="Index2"/>
      </w:pPr>
      <w:r>
        <w:t>House type</w:t>
      </w:r>
      <w:r>
        <w:tab/>
        <w:t>148</w:t>
      </w:r>
    </w:p>
    <w:p w14:paraId="6DAF4A72" w14:textId="77777777" w:rsidR="00CB4FC6" w:rsidRDefault="00CB4FC6">
      <w:pPr>
        <w:pStyle w:val="Index2"/>
      </w:pPr>
      <w:r>
        <w:t>Refrigerator cars, mechanical</w:t>
      </w:r>
      <w:r>
        <w:tab/>
        <w:t>148</w:t>
      </w:r>
    </w:p>
    <w:p w14:paraId="78C7DF90" w14:textId="77777777" w:rsidR="00CB4FC6" w:rsidRDefault="00CB4FC6">
      <w:pPr>
        <w:pStyle w:val="Index2"/>
      </w:pPr>
      <w:r>
        <w:t>Tank trucks or rail cars</w:t>
      </w:r>
      <w:r>
        <w:tab/>
        <w:t>202</w:t>
      </w:r>
    </w:p>
    <w:p w14:paraId="26D883BC" w14:textId="77777777" w:rsidR="00CB4FC6" w:rsidRDefault="00CB4FC6">
      <w:pPr>
        <w:pStyle w:val="Index1"/>
        <w:rPr>
          <w:noProof/>
        </w:rPr>
      </w:pPr>
      <w:r>
        <w:rPr>
          <w:noProof/>
        </w:rPr>
        <w:t>Ready-to-eat food</w:t>
      </w:r>
      <w:r>
        <w:rPr>
          <w:noProof/>
        </w:rPr>
        <w:tab/>
        <w:t>112</w:t>
      </w:r>
    </w:p>
    <w:p w14:paraId="5B4296D7" w14:textId="77777777" w:rsidR="00CB4FC6" w:rsidRDefault="00CB4FC6">
      <w:pPr>
        <w:pStyle w:val="Index1"/>
        <w:rPr>
          <w:noProof/>
        </w:rPr>
      </w:pPr>
      <w:r>
        <w:rPr>
          <w:noProof/>
        </w:rPr>
        <w:t>Refrigerated products, reference temperature</w:t>
      </w:r>
      <w:r>
        <w:rPr>
          <w:noProof/>
        </w:rPr>
        <w:tab/>
        <w:t>289</w:t>
      </w:r>
    </w:p>
    <w:p w14:paraId="24A1A441" w14:textId="77777777" w:rsidR="00CB4FC6" w:rsidRDefault="00CB4FC6">
      <w:pPr>
        <w:pStyle w:val="Index1"/>
        <w:rPr>
          <w:noProof/>
        </w:rPr>
      </w:pPr>
      <w:r>
        <w:rPr>
          <w:noProof/>
        </w:rPr>
        <w:t>Registered service agency</w:t>
      </w:r>
      <w:r>
        <w:rPr>
          <w:noProof/>
        </w:rPr>
        <w:tab/>
        <w:t>159</w:t>
      </w:r>
    </w:p>
    <w:p w14:paraId="68270589" w14:textId="77777777" w:rsidR="00CB4FC6" w:rsidRDefault="00CB4FC6">
      <w:pPr>
        <w:pStyle w:val="Index1"/>
        <w:rPr>
          <w:noProof/>
        </w:rPr>
      </w:pPr>
      <w:r w:rsidRPr="00262751">
        <w:rPr>
          <w:rFonts w:ascii="Times New Roman Bold" w:hAnsi="Times New Roman Bold"/>
          <w:noProof/>
        </w:rPr>
        <w:t>Registered Service Agency</w:t>
      </w:r>
      <w:r>
        <w:rPr>
          <w:noProof/>
        </w:rPr>
        <w:tab/>
        <w:t>6</w:t>
      </w:r>
    </w:p>
    <w:p w14:paraId="3C0C5440" w14:textId="77777777" w:rsidR="00CB4FC6" w:rsidRDefault="00CB4FC6">
      <w:pPr>
        <w:pStyle w:val="Index1"/>
        <w:rPr>
          <w:noProof/>
        </w:rPr>
      </w:pPr>
      <w:r>
        <w:rPr>
          <w:noProof/>
        </w:rPr>
        <w:t>Registered serviceperson</w:t>
      </w:r>
      <w:r>
        <w:rPr>
          <w:noProof/>
        </w:rPr>
        <w:tab/>
        <w:t>159</w:t>
      </w:r>
    </w:p>
    <w:p w14:paraId="40090247" w14:textId="77777777" w:rsidR="00CB4FC6" w:rsidRDefault="00CB4FC6">
      <w:pPr>
        <w:pStyle w:val="Index1"/>
        <w:rPr>
          <w:noProof/>
        </w:rPr>
      </w:pPr>
      <w:r>
        <w:rPr>
          <w:noProof/>
        </w:rPr>
        <w:t>Regulation, for National Type Evaluation</w:t>
      </w:r>
      <w:r>
        <w:rPr>
          <w:noProof/>
        </w:rPr>
        <w:tab/>
        <w:t>171, 175</w:t>
      </w:r>
    </w:p>
    <w:p w14:paraId="34A92E44" w14:textId="77777777" w:rsidR="00CB4FC6" w:rsidRDefault="00CB4FC6">
      <w:pPr>
        <w:pStyle w:val="Index1"/>
        <w:rPr>
          <w:noProof/>
        </w:rPr>
      </w:pPr>
      <w:r>
        <w:rPr>
          <w:noProof/>
        </w:rPr>
        <w:t>Relishes</w:t>
      </w:r>
      <w:r>
        <w:rPr>
          <w:noProof/>
        </w:rPr>
        <w:tab/>
        <w:t>110</w:t>
      </w:r>
    </w:p>
    <w:p w14:paraId="5960C3B0" w14:textId="77777777" w:rsidR="00CB4FC6" w:rsidRDefault="00CB4FC6">
      <w:pPr>
        <w:pStyle w:val="Index1"/>
        <w:rPr>
          <w:noProof/>
        </w:rPr>
      </w:pPr>
      <w:r>
        <w:rPr>
          <w:noProof/>
        </w:rPr>
        <w:t>Removal orders</w:t>
      </w:r>
      <w:r>
        <w:rPr>
          <w:noProof/>
        </w:rPr>
        <w:tab/>
        <w:t>23</w:t>
      </w:r>
    </w:p>
    <w:p w14:paraId="704020BC" w14:textId="77777777" w:rsidR="00CB4FC6" w:rsidRDefault="00CB4FC6">
      <w:pPr>
        <w:pStyle w:val="Index1"/>
        <w:rPr>
          <w:noProof/>
        </w:rPr>
      </w:pPr>
      <w:r>
        <w:rPr>
          <w:noProof/>
        </w:rPr>
        <w:t>Representation</w:t>
      </w:r>
      <w:r>
        <w:rPr>
          <w:noProof/>
        </w:rPr>
        <w:tab/>
        <w:t>116, 120, 124</w:t>
      </w:r>
    </w:p>
    <w:p w14:paraId="6734B86B" w14:textId="77777777" w:rsidR="00CB4FC6" w:rsidRDefault="00CB4FC6">
      <w:pPr>
        <w:pStyle w:val="Index1"/>
        <w:rPr>
          <w:noProof/>
        </w:rPr>
      </w:pPr>
      <w:r>
        <w:rPr>
          <w:noProof/>
        </w:rPr>
        <w:t>Restaurant servings</w:t>
      </w:r>
      <w:r>
        <w:rPr>
          <w:noProof/>
        </w:rPr>
        <w:tab/>
        <w:t>82</w:t>
      </w:r>
    </w:p>
    <w:p w14:paraId="6C93BEE7" w14:textId="77777777" w:rsidR="00CB4FC6" w:rsidRDefault="00CB4FC6">
      <w:pPr>
        <w:pStyle w:val="Index1"/>
        <w:rPr>
          <w:noProof/>
        </w:rPr>
      </w:pPr>
      <w:r>
        <w:rPr>
          <w:noProof/>
        </w:rPr>
        <w:t>Restraining order</w:t>
      </w:r>
      <w:r>
        <w:rPr>
          <w:noProof/>
        </w:rPr>
        <w:tab/>
        <w:t>27</w:t>
      </w:r>
    </w:p>
    <w:p w14:paraId="7B0FA28B" w14:textId="77777777" w:rsidR="00CB4FC6" w:rsidRDefault="00CB4FC6">
      <w:pPr>
        <w:pStyle w:val="Index1"/>
        <w:rPr>
          <w:noProof/>
        </w:rPr>
      </w:pPr>
      <w:r>
        <w:rPr>
          <w:noProof/>
        </w:rPr>
        <w:t>Retail price</w:t>
      </w:r>
      <w:r>
        <w:rPr>
          <w:noProof/>
        </w:rPr>
        <w:tab/>
        <w:t>26</w:t>
      </w:r>
    </w:p>
    <w:p w14:paraId="21DBADCD" w14:textId="77777777" w:rsidR="00CB4FC6" w:rsidRDefault="00CB4FC6">
      <w:pPr>
        <w:pStyle w:val="Index1"/>
        <w:rPr>
          <w:noProof/>
        </w:rPr>
      </w:pPr>
      <w:r>
        <w:rPr>
          <w:noProof/>
        </w:rPr>
        <w:t>Revocation</w:t>
      </w:r>
    </w:p>
    <w:p w14:paraId="03A75C54" w14:textId="77777777" w:rsidR="00CB4FC6" w:rsidRDefault="00CB4FC6">
      <w:pPr>
        <w:pStyle w:val="Index2"/>
      </w:pPr>
      <w:r>
        <w:t>Conflicting regulations</w:t>
      </w:r>
      <w:r>
        <w:tab/>
        <w:t>148</w:t>
      </w:r>
    </w:p>
    <w:p w14:paraId="468DC799" w14:textId="77777777" w:rsidR="00CB4FC6" w:rsidRDefault="00CB4FC6">
      <w:pPr>
        <w:pStyle w:val="Index1"/>
        <w:rPr>
          <w:noProof/>
        </w:rPr>
      </w:pPr>
      <w:r>
        <w:rPr>
          <w:noProof/>
        </w:rPr>
        <w:t>Revocation of conflicting regulations</w:t>
      </w:r>
      <w:r>
        <w:rPr>
          <w:noProof/>
        </w:rPr>
        <w:tab/>
        <w:t>88</w:t>
      </w:r>
    </w:p>
    <w:p w14:paraId="482F248E" w14:textId="77777777" w:rsidR="00CB4FC6" w:rsidRDefault="00CB4FC6">
      <w:pPr>
        <w:pStyle w:val="Index1"/>
        <w:rPr>
          <w:noProof/>
        </w:rPr>
      </w:pPr>
      <w:r>
        <w:rPr>
          <w:noProof/>
        </w:rPr>
        <w:t>Ribbon, typewriter</w:t>
      </w:r>
      <w:r>
        <w:rPr>
          <w:noProof/>
        </w:rPr>
        <w:tab/>
        <w:t>249</w:t>
      </w:r>
    </w:p>
    <w:p w14:paraId="539A2B9C" w14:textId="77777777" w:rsidR="00CB4FC6" w:rsidRDefault="00CB4FC6">
      <w:pPr>
        <w:pStyle w:val="Index1"/>
        <w:rPr>
          <w:noProof/>
        </w:rPr>
      </w:pPr>
      <w:r>
        <w:rPr>
          <w:noProof/>
        </w:rPr>
        <w:t>Right of cancellation</w:t>
      </w:r>
      <w:r>
        <w:rPr>
          <w:noProof/>
        </w:rPr>
        <w:tab/>
        <w:t>112, 114</w:t>
      </w:r>
    </w:p>
    <w:p w14:paraId="5C87D936" w14:textId="77777777" w:rsidR="00CB4FC6" w:rsidRDefault="00CB4FC6">
      <w:pPr>
        <w:pStyle w:val="Index1"/>
        <w:rPr>
          <w:noProof/>
        </w:rPr>
      </w:pPr>
      <w:r>
        <w:rPr>
          <w:noProof/>
        </w:rPr>
        <w:t>Roast</w:t>
      </w:r>
      <w:r>
        <w:rPr>
          <w:noProof/>
        </w:rPr>
        <w:tab/>
        <w:t>111</w:t>
      </w:r>
    </w:p>
    <w:p w14:paraId="62A4C8C7" w14:textId="77777777" w:rsidR="00CB4FC6" w:rsidRDefault="00CB4FC6">
      <w:pPr>
        <w:pStyle w:val="Index1"/>
        <w:rPr>
          <w:noProof/>
        </w:rPr>
      </w:pPr>
      <w:r>
        <w:rPr>
          <w:noProof/>
        </w:rPr>
        <w:t>Roofing material</w:t>
      </w:r>
      <w:r>
        <w:rPr>
          <w:noProof/>
        </w:rPr>
        <w:tab/>
        <w:t>118</w:t>
      </w:r>
    </w:p>
    <w:p w14:paraId="66B7642A" w14:textId="77777777" w:rsidR="00CB4FC6" w:rsidRDefault="00CB4FC6">
      <w:pPr>
        <w:pStyle w:val="Index1"/>
        <w:rPr>
          <w:noProof/>
        </w:rPr>
      </w:pPr>
      <w:r>
        <w:rPr>
          <w:noProof/>
        </w:rPr>
        <w:t>Rounding</w:t>
      </w:r>
      <w:r>
        <w:rPr>
          <w:noProof/>
        </w:rPr>
        <w:tab/>
        <w:t>70</w:t>
      </w:r>
    </w:p>
    <w:p w14:paraId="248A925A" w14:textId="77777777" w:rsidR="00CB4FC6" w:rsidRDefault="00CB4FC6">
      <w:pPr>
        <w:pStyle w:val="Index1"/>
        <w:rPr>
          <w:noProof/>
        </w:rPr>
      </w:pPr>
      <w:r>
        <w:rPr>
          <w:noProof/>
        </w:rPr>
        <w:t>Rounding and significant digits</w:t>
      </w:r>
      <w:r>
        <w:rPr>
          <w:noProof/>
        </w:rPr>
        <w:tab/>
        <w:t>91, 92</w:t>
      </w:r>
    </w:p>
    <w:p w14:paraId="731D3A2B" w14:textId="77777777" w:rsidR="00CB4FC6" w:rsidRDefault="00CB4FC6">
      <w:pPr>
        <w:pStyle w:val="Index1"/>
        <w:rPr>
          <w:noProof/>
        </w:rPr>
      </w:pPr>
      <w:r>
        <w:rPr>
          <w:noProof/>
        </w:rPr>
        <w:t>Rounding rules</w:t>
      </w:r>
      <w:r>
        <w:rPr>
          <w:noProof/>
        </w:rPr>
        <w:tab/>
        <w:t>92</w:t>
      </w:r>
    </w:p>
    <w:p w14:paraId="434D7BA8" w14:textId="77777777" w:rsidR="00CB4FC6" w:rsidRDefault="00CB4FC6">
      <w:pPr>
        <w:pStyle w:val="Index1"/>
        <w:rPr>
          <w:noProof/>
        </w:rPr>
      </w:pPr>
      <w:r>
        <w:rPr>
          <w:noProof/>
        </w:rPr>
        <w:t>Rounding, units of measure</w:t>
      </w:r>
      <w:r>
        <w:rPr>
          <w:noProof/>
        </w:rPr>
        <w:tab/>
        <w:t>70</w:t>
      </w:r>
    </w:p>
    <w:p w14:paraId="0E8DB593" w14:textId="77777777" w:rsidR="00CB4FC6" w:rsidRDefault="00CB4FC6">
      <w:pPr>
        <w:pStyle w:val="Index1"/>
        <w:rPr>
          <w:noProof/>
        </w:rPr>
      </w:pPr>
      <w:r>
        <w:rPr>
          <w:noProof/>
        </w:rPr>
        <w:t>Rugs</w:t>
      </w:r>
      <w:r>
        <w:rPr>
          <w:noProof/>
        </w:rPr>
        <w:tab/>
        <w:t>79, 80</w:t>
      </w:r>
    </w:p>
    <w:p w14:paraId="6D7B7E33" w14:textId="77777777" w:rsidR="00CB4FC6" w:rsidRDefault="00CB4FC6">
      <w:pPr>
        <w:pStyle w:val="Index1"/>
        <w:rPr>
          <w:noProof/>
        </w:rPr>
      </w:pPr>
      <w:r>
        <w:rPr>
          <w:noProof/>
        </w:rPr>
        <w:t>Rule of 1000</w:t>
      </w:r>
      <w:r>
        <w:rPr>
          <w:noProof/>
        </w:rPr>
        <w:tab/>
        <w:t>71</w:t>
      </w:r>
    </w:p>
    <w:p w14:paraId="35A55467" w14:textId="77777777" w:rsidR="00CB4FC6" w:rsidRDefault="00CB4FC6">
      <w:pPr>
        <w:pStyle w:val="IndexHeading"/>
        <w:keepNext/>
        <w:tabs>
          <w:tab w:val="right" w:leader="dot" w:pos="4310"/>
        </w:tabs>
        <w:rPr>
          <w:rFonts w:eastAsiaTheme="minorEastAsia" w:cstheme="minorBidi"/>
          <w:b w:val="0"/>
          <w:bCs w:val="0"/>
          <w:noProof/>
        </w:rPr>
      </w:pPr>
      <w:r>
        <w:rPr>
          <w:noProof/>
        </w:rPr>
        <w:t>S</w:t>
      </w:r>
    </w:p>
    <w:p w14:paraId="22A3C039" w14:textId="77777777" w:rsidR="00CB4FC6" w:rsidRDefault="00CB4FC6">
      <w:pPr>
        <w:pStyle w:val="Index1"/>
        <w:rPr>
          <w:noProof/>
        </w:rPr>
      </w:pPr>
      <w:r>
        <w:rPr>
          <w:noProof/>
        </w:rPr>
        <w:t>SAE International</w:t>
      </w:r>
      <w:r>
        <w:rPr>
          <w:noProof/>
        </w:rPr>
        <w:tab/>
        <w:t>191</w:t>
      </w:r>
    </w:p>
    <w:p w14:paraId="7F120526" w14:textId="77777777" w:rsidR="00CB4FC6" w:rsidRDefault="00CB4FC6">
      <w:pPr>
        <w:pStyle w:val="Index1"/>
        <w:rPr>
          <w:noProof/>
        </w:rPr>
      </w:pPr>
      <w:r>
        <w:rPr>
          <w:noProof/>
        </w:rPr>
        <w:t>Sale from bulk</w:t>
      </w:r>
      <w:r>
        <w:rPr>
          <w:noProof/>
        </w:rPr>
        <w:tab/>
        <w:t>25</w:t>
      </w:r>
    </w:p>
    <w:p w14:paraId="715C76B7" w14:textId="77777777" w:rsidR="00CB4FC6" w:rsidRDefault="00CB4FC6">
      <w:pPr>
        <w:pStyle w:val="Index1"/>
        <w:rPr>
          <w:noProof/>
        </w:rPr>
      </w:pPr>
      <w:r>
        <w:rPr>
          <w:noProof/>
        </w:rPr>
        <w:t>Sales</w:t>
      </w:r>
    </w:p>
    <w:p w14:paraId="03434AB0" w14:textId="77777777" w:rsidR="00CB4FC6" w:rsidRDefault="00CB4FC6">
      <w:pPr>
        <w:pStyle w:val="Index2"/>
      </w:pPr>
      <w:r>
        <w:t>Bulk</w:t>
      </w:r>
      <w:r>
        <w:tab/>
        <w:t>25</w:t>
      </w:r>
    </w:p>
    <w:p w14:paraId="4794ED52" w14:textId="77777777" w:rsidR="00CB4FC6" w:rsidRDefault="00CB4FC6">
      <w:pPr>
        <w:pStyle w:val="Index2"/>
      </w:pPr>
      <w:r>
        <w:t>Direct sale</w:t>
      </w:r>
      <w:r>
        <w:tab/>
        <w:t>221</w:t>
      </w:r>
    </w:p>
    <w:p w14:paraId="37614326" w14:textId="77777777" w:rsidR="00CB4FC6" w:rsidRDefault="00CB4FC6">
      <w:pPr>
        <w:pStyle w:val="Index2"/>
      </w:pPr>
      <w:r>
        <w:t>Indirect sales</w:t>
      </w:r>
      <w:r>
        <w:tab/>
        <w:t>81</w:t>
      </w:r>
    </w:p>
    <w:p w14:paraId="2959E9EA" w14:textId="77777777" w:rsidR="00CB4FC6" w:rsidRDefault="00CB4FC6">
      <w:pPr>
        <w:pStyle w:val="Index2"/>
      </w:pPr>
      <w:r>
        <w:t>Internet sales</w:t>
      </w:r>
      <w:r>
        <w:tab/>
        <w:t>81</w:t>
      </w:r>
    </w:p>
    <w:p w14:paraId="796F7911" w14:textId="77777777" w:rsidR="00CB4FC6" w:rsidRDefault="00CB4FC6">
      <w:pPr>
        <w:pStyle w:val="Index2"/>
      </w:pPr>
      <w:r>
        <w:t>Temperature compensated</w:t>
      </w:r>
      <w:r>
        <w:tab/>
        <w:t>25</w:t>
      </w:r>
    </w:p>
    <w:p w14:paraId="448470D2" w14:textId="77777777" w:rsidR="00CB4FC6" w:rsidRDefault="00CB4FC6">
      <w:pPr>
        <w:pStyle w:val="Index1"/>
        <w:rPr>
          <w:noProof/>
        </w:rPr>
      </w:pPr>
      <w:r>
        <w:rPr>
          <w:noProof/>
        </w:rPr>
        <w:t>Sampling procedures</w:t>
      </w:r>
      <w:r>
        <w:rPr>
          <w:noProof/>
        </w:rPr>
        <w:tab/>
        <w:t>217</w:t>
      </w:r>
    </w:p>
    <w:p w14:paraId="27E8F4A5" w14:textId="77777777" w:rsidR="00CB4FC6" w:rsidRDefault="00CB4FC6">
      <w:pPr>
        <w:pStyle w:val="Index1"/>
        <w:rPr>
          <w:noProof/>
        </w:rPr>
      </w:pPr>
      <w:r>
        <w:rPr>
          <w:noProof/>
        </w:rPr>
        <w:t>Sand</w:t>
      </w:r>
      <w:r>
        <w:rPr>
          <w:noProof/>
        </w:rPr>
        <w:tab/>
        <w:t>288</w:t>
      </w:r>
    </w:p>
    <w:p w14:paraId="2EFE14F1" w14:textId="77777777" w:rsidR="00CB4FC6" w:rsidRDefault="00CB4FC6">
      <w:pPr>
        <w:pStyle w:val="Index1"/>
        <w:rPr>
          <w:noProof/>
        </w:rPr>
      </w:pPr>
      <w:r>
        <w:rPr>
          <w:noProof/>
        </w:rPr>
        <w:t>Scallops</w:t>
      </w:r>
      <w:r>
        <w:rPr>
          <w:noProof/>
        </w:rPr>
        <w:tab/>
        <w:t>108</w:t>
      </w:r>
    </w:p>
    <w:p w14:paraId="64762176" w14:textId="77777777" w:rsidR="00CB4FC6" w:rsidRDefault="00CB4FC6">
      <w:pPr>
        <w:pStyle w:val="Index1"/>
        <w:rPr>
          <w:noProof/>
        </w:rPr>
      </w:pPr>
      <w:r>
        <w:rPr>
          <w:noProof/>
        </w:rPr>
        <w:t>Seafood</w:t>
      </w:r>
      <w:r>
        <w:rPr>
          <w:noProof/>
        </w:rPr>
        <w:tab/>
        <w:t>108, 113, 114</w:t>
      </w:r>
    </w:p>
    <w:p w14:paraId="22EEA9C0" w14:textId="77777777" w:rsidR="00CB4FC6" w:rsidRDefault="00CB4FC6">
      <w:pPr>
        <w:pStyle w:val="Index2"/>
      </w:pPr>
      <w:r>
        <w:t>Canned</w:t>
      </w:r>
      <w:r>
        <w:tab/>
        <w:t>109</w:t>
      </w:r>
    </w:p>
    <w:p w14:paraId="38F2E439" w14:textId="77777777" w:rsidR="00CB4FC6" w:rsidRDefault="00CB4FC6">
      <w:pPr>
        <w:pStyle w:val="Index2"/>
      </w:pPr>
      <w:r>
        <w:t>Combination with other foods</w:t>
      </w:r>
      <w:r>
        <w:tab/>
        <w:t>109</w:t>
      </w:r>
    </w:p>
    <w:p w14:paraId="592A1E65" w14:textId="77777777" w:rsidR="00CB4FC6" w:rsidRDefault="00CB4FC6">
      <w:pPr>
        <w:pStyle w:val="Index2"/>
      </w:pPr>
      <w:r>
        <w:t>Whole</w:t>
      </w:r>
      <w:r>
        <w:tab/>
        <w:t>109</w:t>
      </w:r>
    </w:p>
    <w:p w14:paraId="3FDCF1AB" w14:textId="77777777" w:rsidR="00CB4FC6" w:rsidRDefault="00CB4FC6">
      <w:pPr>
        <w:pStyle w:val="Index1"/>
        <w:rPr>
          <w:noProof/>
        </w:rPr>
      </w:pPr>
      <w:r>
        <w:rPr>
          <w:noProof/>
        </w:rPr>
        <w:t>Sealants</w:t>
      </w:r>
    </w:p>
    <w:p w14:paraId="1A2FF2F5" w14:textId="77777777" w:rsidR="00CB4FC6" w:rsidRDefault="00CB4FC6">
      <w:pPr>
        <w:pStyle w:val="Index2"/>
      </w:pPr>
      <w:r>
        <w:t>Caulking compounds</w:t>
      </w:r>
      <w:r>
        <w:tab/>
        <w:t>118</w:t>
      </w:r>
    </w:p>
    <w:p w14:paraId="3C885F92" w14:textId="77777777" w:rsidR="00CB4FC6" w:rsidRDefault="00CB4FC6">
      <w:pPr>
        <w:pStyle w:val="Index2"/>
      </w:pPr>
      <w:r>
        <w:t>Glazing compounds</w:t>
      </w:r>
      <w:r>
        <w:tab/>
        <w:t>118</w:t>
      </w:r>
    </w:p>
    <w:p w14:paraId="56C73137" w14:textId="77777777" w:rsidR="00CB4FC6" w:rsidRDefault="00CB4FC6">
      <w:pPr>
        <w:pStyle w:val="Index2"/>
      </w:pPr>
      <w:r>
        <w:t>Putty</w:t>
      </w:r>
      <w:r>
        <w:tab/>
        <w:t>118</w:t>
      </w:r>
    </w:p>
    <w:p w14:paraId="32B7E844" w14:textId="77777777" w:rsidR="00CB4FC6" w:rsidRDefault="00CB4FC6">
      <w:pPr>
        <w:pStyle w:val="Index2"/>
      </w:pPr>
      <w:r>
        <w:t>Rope caulk</w:t>
      </w:r>
      <w:r>
        <w:tab/>
        <w:t>118</w:t>
      </w:r>
    </w:p>
    <w:p w14:paraId="54565803" w14:textId="77777777" w:rsidR="00CB4FC6" w:rsidRDefault="00CB4FC6">
      <w:pPr>
        <w:pStyle w:val="Index1"/>
        <w:rPr>
          <w:noProof/>
        </w:rPr>
      </w:pPr>
      <w:r>
        <w:rPr>
          <w:noProof/>
        </w:rPr>
        <w:t>Seed</w:t>
      </w:r>
      <w:r>
        <w:rPr>
          <w:noProof/>
        </w:rPr>
        <w:tab/>
        <w:t>81</w:t>
      </w:r>
    </w:p>
    <w:p w14:paraId="0F7B46BB" w14:textId="77777777" w:rsidR="00CB4FC6" w:rsidRDefault="00CB4FC6">
      <w:pPr>
        <w:pStyle w:val="Index1"/>
        <w:rPr>
          <w:noProof/>
        </w:rPr>
      </w:pPr>
      <w:r>
        <w:rPr>
          <w:noProof/>
        </w:rPr>
        <w:t>Seed tapes</w:t>
      </w:r>
      <w:r>
        <w:rPr>
          <w:noProof/>
        </w:rPr>
        <w:tab/>
        <w:t>81</w:t>
      </w:r>
    </w:p>
    <w:p w14:paraId="07552D08" w14:textId="77777777" w:rsidR="00CB4FC6" w:rsidRDefault="00CB4FC6">
      <w:pPr>
        <w:pStyle w:val="Index1"/>
        <w:rPr>
          <w:noProof/>
        </w:rPr>
      </w:pPr>
      <w:r>
        <w:rPr>
          <w:noProof/>
        </w:rPr>
        <w:t>Seeds</w:t>
      </w:r>
      <w:r>
        <w:rPr>
          <w:noProof/>
        </w:rPr>
        <w:tab/>
        <w:t>80</w:t>
      </w:r>
    </w:p>
    <w:p w14:paraId="69AD4F1D" w14:textId="77777777" w:rsidR="00CB4FC6" w:rsidRDefault="00CB4FC6">
      <w:pPr>
        <w:pStyle w:val="Index1"/>
        <w:rPr>
          <w:noProof/>
        </w:rPr>
      </w:pPr>
      <w:r>
        <w:rPr>
          <w:noProof/>
        </w:rPr>
        <w:t>Sell by date</w:t>
      </w:r>
      <w:r>
        <w:rPr>
          <w:noProof/>
        </w:rPr>
        <w:tab/>
        <w:t>167, 168, 169</w:t>
      </w:r>
    </w:p>
    <w:p w14:paraId="38C1091E" w14:textId="77777777" w:rsidR="00CB4FC6" w:rsidRDefault="00CB4FC6">
      <w:pPr>
        <w:pStyle w:val="Index1"/>
        <w:rPr>
          <w:noProof/>
        </w:rPr>
      </w:pPr>
      <w:r>
        <w:rPr>
          <w:noProof/>
        </w:rPr>
        <w:t>Semi-anthracite</w:t>
      </w:r>
      <w:r>
        <w:rPr>
          <w:noProof/>
        </w:rPr>
        <w:tab/>
        <w:t>128</w:t>
      </w:r>
    </w:p>
    <w:p w14:paraId="608787DB" w14:textId="77777777" w:rsidR="00CB4FC6" w:rsidRDefault="00CB4FC6">
      <w:pPr>
        <w:pStyle w:val="Index1"/>
        <w:rPr>
          <w:noProof/>
        </w:rPr>
      </w:pPr>
      <w:r>
        <w:rPr>
          <w:noProof/>
        </w:rPr>
        <w:t>Semi-bituminous</w:t>
      </w:r>
      <w:r>
        <w:rPr>
          <w:noProof/>
        </w:rPr>
        <w:tab/>
        <w:t>128</w:t>
      </w:r>
    </w:p>
    <w:p w14:paraId="4A73D318" w14:textId="77777777" w:rsidR="00CB4FC6" w:rsidRDefault="00CB4FC6">
      <w:pPr>
        <w:pStyle w:val="Index1"/>
        <w:rPr>
          <w:noProof/>
        </w:rPr>
      </w:pPr>
      <w:r>
        <w:rPr>
          <w:noProof/>
        </w:rPr>
        <w:t>Semi-perishable food</w:t>
      </w:r>
      <w:r>
        <w:rPr>
          <w:noProof/>
        </w:rPr>
        <w:tab/>
        <w:t>167, 169</w:t>
      </w:r>
    </w:p>
    <w:p w14:paraId="58762732" w14:textId="77777777" w:rsidR="00CB4FC6" w:rsidRDefault="00CB4FC6">
      <w:pPr>
        <w:pStyle w:val="Index1"/>
        <w:rPr>
          <w:noProof/>
        </w:rPr>
      </w:pPr>
      <w:r w:rsidRPr="00262751">
        <w:rPr>
          <w:bCs/>
          <w:noProof/>
        </w:rPr>
        <w:t>Service agencies, registration</w:t>
      </w:r>
      <w:r>
        <w:rPr>
          <w:noProof/>
        </w:rPr>
        <w:tab/>
        <w:t>159</w:t>
      </w:r>
    </w:p>
    <w:p w14:paraId="47CA7D15" w14:textId="77777777" w:rsidR="00CB4FC6" w:rsidRDefault="00CB4FC6">
      <w:pPr>
        <w:pStyle w:val="Index1"/>
        <w:rPr>
          <w:noProof/>
        </w:rPr>
      </w:pPr>
      <w:r>
        <w:rPr>
          <w:noProof/>
        </w:rPr>
        <w:t>Sewing machine lubricants</w:t>
      </w:r>
      <w:r>
        <w:rPr>
          <w:noProof/>
        </w:rPr>
        <w:tab/>
        <w:t>59</w:t>
      </w:r>
    </w:p>
    <w:p w14:paraId="3E2D7941" w14:textId="77777777" w:rsidR="00CB4FC6" w:rsidRDefault="00CB4FC6">
      <w:pPr>
        <w:pStyle w:val="Index1"/>
        <w:rPr>
          <w:noProof/>
        </w:rPr>
      </w:pPr>
      <w:r>
        <w:rPr>
          <w:noProof/>
        </w:rPr>
        <w:t>Shellfish</w:t>
      </w:r>
      <w:r>
        <w:rPr>
          <w:noProof/>
        </w:rPr>
        <w:tab/>
        <w:t>108, 109</w:t>
      </w:r>
    </w:p>
    <w:p w14:paraId="7191784B" w14:textId="77777777" w:rsidR="00CB4FC6" w:rsidRDefault="00CB4FC6">
      <w:pPr>
        <w:pStyle w:val="Index2"/>
      </w:pPr>
      <w:r>
        <w:t>canned</w:t>
      </w:r>
      <w:r>
        <w:tab/>
        <w:t>109</w:t>
      </w:r>
    </w:p>
    <w:p w14:paraId="74C0D299" w14:textId="77777777" w:rsidR="00CB4FC6" w:rsidRDefault="00CB4FC6">
      <w:pPr>
        <w:pStyle w:val="Index2"/>
      </w:pPr>
      <w:r>
        <w:t>Oysters</w:t>
      </w:r>
      <w:r>
        <w:tab/>
        <w:t>109</w:t>
      </w:r>
    </w:p>
    <w:p w14:paraId="245C3371" w14:textId="77777777" w:rsidR="00CB4FC6" w:rsidRDefault="00CB4FC6">
      <w:pPr>
        <w:pStyle w:val="Index1"/>
        <w:rPr>
          <w:noProof/>
        </w:rPr>
      </w:pPr>
      <w:r>
        <w:rPr>
          <w:noProof/>
        </w:rPr>
        <w:t>Shellfood</w:t>
      </w:r>
    </w:p>
    <w:p w14:paraId="002E3345" w14:textId="77777777" w:rsidR="00CB4FC6" w:rsidRDefault="00CB4FC6">
      <w:pPr>
        <w:pStyle w:val="Index2"/>
      </w:pPr>
      <w:r>
        <w:t>Clams, mussels, oysters, others</w:t>
      </w:r>
      <w:r>
        <w:tab/>
        <w:t>109</w:t>
      </w:r>
    </w:p>
    <w:p w14:paraId="0771A0E8" w14:textId="77777777" w:rsidR="00CB4FC6" w:rsidRDefault="00CB4FC6">
      <w:pPr>
        <w:pStyle w:val="Index1"/>
        <w:rPr>
          <w:noProof/>
        </w:rPr>
      </w:pPr>
      <w:r>
        <w:rPr>
          <w:noProof/>
        </w:rPr>
        <w:t>Shoes</w:t>
      </w:r>
      <w:r>
        <w:rPr>
          <w:noProof/>
        </w:rPr>
        <w:tab/>
        <w:t>78</w:t>
      </w:r>
    </w:p>
    <w:p w14:paraId="2D3698A9" w14:textId="77777777" w:rsidR="00CB4FC6" w:rsidRDefault="00CB4FC6">
      <w:pPr>
        <w:pStyle w:val="Index1"/>
        <w:rPr>
          <w:noProof/>
        </w:rPr>
      </w:pPr>
      <w:r>
        <w:rPr>
          <w:noProof/>
        </w:rPr>
        <w:t>Shoulder</w:t>
      </w:r>
      <w:r>
        <w:rPr>
          <w:noProof/>
        </w:rPr>
        <w:tab/>
        <w:t>111, 113, 114</w:t>
      </w:r>
    </w:p>
    <w:p w14:paraId="228B4BFA" w14:textId="77777777" w:rsidR="00CB4FC6" w:rsidRDefault="00CB4FC6">
      <w:pPr>
        <w:pStyle w:val="Index1"/>
        <w:rPr>
          <w:noProof/>
        </w:rPr>
      </w:pPr>
      <w:r>
        <w:rPr>
          <w:noProof/>
        </w:rPr>
        <w:t>Shrimp</w:t>
      </w:r>
      <w:r>
        <w:rPr>
          <w:noProof/>
        </w:rPr>
        <w:tab/>
        <w:t>108, 270</w:t>
      </w:r>
    </w:p>
    <w:p w14:paraId="54EE7013" w14:textId="77777777" w:rsidR="00CB4FC6" w:rsidRDefault="00CB4FC6">
      <w:pPr>
        <w:pStyle w:val="Index1"/>
        <w:rPr>
          <w:noProof/>
        </w:rPr>
      </w:pPr>
      <w:r>
        <w:rPr>
          <w:noProof/>
        </w:rPr>
        <w:t>SI units</w:t>
      </w:r>
    </w:p>
    <w:p w14:paraId="5A4E7E93" w14:textId="77777777" w:rsidR="00CB4FC6" w:rsidRDefault="00CB4FC6">
      <w:pPr>
        <w:pStyle w:val="Index2"/>
      </w:pPr>
      <w:r>
        <w:t>Conversion</w:t>
      </w:r>
      <w:r>
        <w:tab/>
        <w:t>91</w:t>
      </w:r>
    </w:p>
    <w:p w14:paraId="105AC4B1" w14:textId="77777777" w:rsidR="00CB4FC6" w:rsidRDefault="00CB4FC6">
      <w:pPr>
        <w:pStyle w:val="Index2"/>
      </w:pPr>
      <w:r>
        <w:lastRenderedPageBreak/>
        <w:t>Prescribed units</w:t>
      </w:r>
      <w:r>
        <w:tab/>
        <w:t>65</w:t>
      </w:r>
    </w:p>
    <w:p w14:paraId="05387460" w14:textId="77777777" w:rsidR="00CB4FC6" w:rsidRDefault="00CB4FC6">
      <w:pPr>
        <w:pStyle w:val="Index1"/>
        <w:rPr>
          <w:noProof/>
        </w:rPr>
      </w:pPr>
      <w:r>
        <w:rPr>
          <w:noProof/>
        </w:rPr>
        <w:t>SI Units</w:t>
      </w:r>
      <w:r>
        <w:rPr>
          <w:noProof/>
        </w:rPr>
        <w:tab/>
        <w:t>60, 61, 62, 86</w:t>
      </w:r>
    </w:p>
    <w:p w14:paraId="61D53195" w14:textId="77777777" w:rsidR="00CB4FC6" w:rsidRDefault="00CB4FC6">
      <w:pPr>
        <w:pStyle w:val="Index1"/>
        <w:rPr>
          <w:noProof/>
        </w:rPr>
      </w:pPr>
      <w:r>
        <w:rPr>
          <w:noProof/>
        </w:rPr>
        <w:t>SI, fractions and prefixes</w:t>
      </w:r>
      <w:r>
        <w:rPr>
          <w:noProof/>
        </w:rPr>
        <w:tab/>
        <w:t>64</w:t>
      </w:r>
    </w:p>
    <w:p w14:paraId="4ADC0F7F" w14:textId="77777777" w:rsidR="00CB4FC6" w:rsidRDefault="00CB4FC6">
      <w:pPr>
        <w:pStyle w:val="Index1"/>
        <w:rPr>
          <w:noProof/>
        </w:rPr>
      </w:pPr>
      <w:r>
        <w:rPr>
          <w:noProof/>
        </w:rPr>
        <w:t>SI/U.S. Customary Units conversion factors</w:t>
      </w:r>
      <w:r>
        <w:rPr>
          <w:noProof/>
        </w:rPr>
        <w:tab/>
        <w:t>89</w:t>
      </w:r>
    </w:p>
    <w:p w14:paraId="774B6A54" w14:textId="77777777" w:rsidR="00CB4FC6" w:rsidRDefault="00CB4FC6">
      <w:pPr>
        <w:pStyle w:val="Index1"/>
        <w:rPr>
          <w:noProof/>
        </w:rPr>
      </w:pPr>
      <w:r>
        <w:rPr>
          <w:noProof/>
        </w:rPr>
        <w:t>Silver</w:t>
      </w:r>
      <w:r>
        <w:rPr>
          <w:noProof/>
        </w:rPr>
        <w:tab/>
      </w:r>
      <w:r w:rsidRPr="00262751">
        <w:rPr>
          <w:i/>
          <w:noProof/>
        </w:rPr>
        <w:t>See</w:t>
      </w:r>
      <w:r>
        <w:rPr>
          <w:noProof/>
        </w:rPr>
        <w:t xml:space="preserve"> Precious Metals</w:t>
      </w:r>
    </w:p>
    <w:p w14:paraId="233B07A3" w14:textId="77777777" w:rsidR="00CB4FC6" w:rsidRDefault="00CB4FC6">
      <w:pPr>
        <w:pStyle w:val="Index1"/>
        <w:rPr>
          <w:noProof/>
        </w:rPr>
      </w:pPr>
      <w:r>
        <w:rPr>
          <w:noProof/>
        </w:rPr>
        <w:t>Slip covers</w:t>
      </w:r>
      <w:r>
        <w:rPr>
          <w:noProof/>
        </w:rPr>
        <w:tab/>
        <w:t>79</w:t>
      </w:r>
    </w:p>
    <w:p w14:paraId="2AA0BA14" w14:textId="77777777" w:rsidR="00CB4FC6" w:rsidRDefault="00CB4FC6">
      <w:pPr>
        <w:pStyle w:val="Index1"/>
        <w:rPr>
          <w:noProof/>
        </w:rPr>
      </w:pPr>
      <w:r>
        <w:rPr>
          <w:noProof/>
        </w:rPr>
        <w:t>Society of Automotive Engineers</w:t>
      </w:r>
      <w:r>
        <w:rPr>
          <w:noProof/>
        </w:rPr>
        <w:tab/>
        <w:t>47</w:t>
      </w:r>
    </w:p>
    <w:p w14:paraId="730F5E24" w14:textId="77777777" w:rsidR="00CB4FC6" w:rsidRDefault="00CB4FC6">
      <w:pPr>
        <w:pStyle w:val="Index1"/>
        <w:rPr>
          <w:noProof/>
        </w:rPr>
      </w:pPr>
      <w:r>
        <w:rPr>
          <w:noProof/>
        </w:rPr>
        <w:t>Sod</w:t>
      </w:r>
      <w:r>
        <w:rPr>
          <w:noProof/>
        </w:rPr>
        <w:tab/>
        <w:t>119</w:t>
      </w:r>
    </w:p>
    <w:p w14:paraId="2F9B72DB" w14:textId="77777777" w:rsidR="00CB4FC6" w:rsidRDefault="00CB4FC6">
      <w:pPr>
        <w:pStyle w:val="Index1"/>
        <w:rPr>
          <w:noProof/>
        </w:rPr>
      </w:pPr>
      <w:r>
        <w:rPr>
          <w:noProof/>
        </w:rPr>
        <w:t>Softwood lumber</w:t>
      </w:r>
      <w:r>
        <w:rPr>
          <w:noProof/>
        </w:rPr>
        <w:tab/>
        <w:t>119</w:t>
      </w:r>
    </w:p>
    <w:p w14:paraId="7992050F" w14:textId="77777777" w:rsidR="00CB4FC6" w:rsidRDefault="00CB4FC6">
      <w:pPr>
        <w:pStyle w:val="Index1"/>
        <w:rPr>
          <w:noProof/>
        </w:rPr>
      </w:pPr>
      <w:r>
        <w:rPr>
          <w:noProof/>
        </w:rPr>
        <w:t>Species</w:t>
      </w:r>
    </w:p>
    <w:p w14:paraId="71D917EB" w14:textId="77777777" w:rsidR="00CB4FC6" w:rsidRDefault="00CB4FC6">
      <w:pPr>
        <w:pStyle w:val="Index2"/>
      </w:pPr>
      <w:r>
        <w:t>Fireplace and stove wood</w:t>
      </w:r>
      <w:r>
        <w:tab/>
        <w:t>116</w:t>
      </w:r>
    </w:p>
    <w:p w14:paraId="30777BCC" w14:textId="77777777" w:rsidR="00CB4FC6" w:rsidRDefault="00CB4FC6">
      <w:pPr>
        <w:pStyle w:val="Index2"/>
      </w:pPr>
      <w:r>
        <w:t>Lumber</w:t>
      </w:r>
      <w:r>
        <w:tab/>
        <w:t>123</w:t>
      </w:r>
    </w:p>
    <w:p w14:paraId="72D50A76" w14:textId="77777777" w:rsidR="00CB4FC6" w:rsidRDefault="00CB4FC6">
      <w:pPr>
        <w:pStyle w:val="Index2"/>
      </w:pPr>
      <w:r>
        <w:t>Meat</w:t>
      </w:r>
      <w:r>
        <w:tab/>
        <w:t>111</w:t>
      </w:r>
    </w:p>
    <w:p w14:paraId="71FF4A66" w14:textId="77777777" w:rsidR="00CB4FC6" w:rsidRDefault="00CB4FC6">
      <w:pPr>
        <w:pStyle w:val="Index2"/>
      </w:pPr>
      <w:r>
        <w:t>Tree</w:t>
      </w:r>
      <w:r>
        <w:tab/>
        <w:t>123</w:t>
      </w:r>
    </w:p>
    <w:p w14:paraId="69D61CDE" w14:textId="77777777" w:rsidR="00CB4FC6" w:rsidRDefault="00CB4FC6">
      <w:pPr>
        <w:pStyle w:val="Index1"/>
        <w:rPr>
          <w:noProof/>
        </w:rPr>
      </w:pPr>
      <w:r>
        <w:rPr>
          <w:noProof/>
        </w:rPr>
        <w:t>Species group</w:t>
      </w:r>
      <w:r>
        <w:rPr>
          <w:noProof/>
        </w:rPr>
        <w:tab/>
        <w:t>120, 123</w:t>
      </w:r>
    </w:p>
    <w:p w14:paraId="561E6D8E" w14:textId="77777777" w:rsidR="00CB4FC6" w:rsidRDefault="00CB4FC6">
      <w:pPr>
        <w:pStyle w:val="Index1"/>
        <w:rPr>
          <w:noProof/>
        </w:rPr>
      </w:pPr>
      <w:r>
        <w:rPr>
          <w:noProof/>
        </w:rPr>
        <w:t>Species tree</w:t>
      </w:r>
      <w:r>
        <w:rPr>
          <w:noProof/>
        </w:rPr>
        <w:tab/>
        <w:t>120</w:t>
      </w:r>
    </w:p>
    <w:p w14:paraId="685DB28E" w14:textId="77777777" w:rsidR="00CB4FC6" w:rsidRDefault="00CB4FC6">
      <w:pPr>
        <w:pStyle w:val="Index1"/>
        <w:rPr>
          <w:noProof/>
        </w:rPr>
      </w:pPr>
      <w:r w:rsidRPr="00262751">
        <w:rPr>
          <w:bCs/>
          <w:noProof/>
        </w:rPr>
        <w:t>Specifications</w:t>
      </w:r>
      <w:r>
        <w:rPr>
          <w:noProof/>
        </w:rPr>
        <w:tab/>
        <w:t>211</w:t>
      </w:r>
    </w:p>
    <w:p w14:paraId="03312271" w14:textId="59C98D9E" w:rsidR="00CB4FC6" w:rsidRPr="002B5724" w:rsidRDefault="00CB4FC6" w:rsidP="006C518C">
      <w:pPr>
        <w:pStyle w:val="Index1"/>
        <w:rPr>
          <w:noProof/>
        </w:rPr>
      </w:pPr>
      <w:r>
        <w:rPr>
          <w:noProof/>
        </w:rPr>
        <w:t>Sponge</w:t>
      </w:r>
      <w:r w:rsidR="002F621F">
        <w:rPr>
          <w:noProof/>
        </w:rPr>
        <w:tab/>
        <w:t>283</w:t>
      </w:r>
    </w:p>
    <w:p w14:paraId="7779A2B5" w14:textId="64215870" w:rsidR="00CB4FC6" w:rsidRDefault="00CB4FC6">
      <w:pPr>
        <w:pStyle w:val="Index1"/>
        <w:rPr>
          <w:noProof/>
        </w:rPr>
      </w:pPr>
      <w:r w:rsidRPr="00262751">
        <w:rPr>
          <w:bCs/>
          <w:noProof/>
        </w:rPr>
        <w:t>Standard</w:t>
      </w:r>
      <w:r>
        <w:rPr>
          <w:noProof/>
        </w:rPr>
        <w:tab/>
        <w:t>211</w:t>
      </w:r>
    </w:p>
    <w:p w14:paraId="106403A0" w14:textId="77777777" w:rsidR="00CB4FC6" w:rsidRDefault="00CB4FC6">
      <w:pPr>
        <w:pStyle w:val="Index1"/>
        <w:rPr>
          <w:noProof/>
        </w:rPr>
      </w:pPr>
      <w:r>
        <w:rPr>
          <w:noProof/>
        </w:rPr>
        <w:t>Standard lengths</w:t>
      </w:r>
      <w:r>
        <w:rPr>
          <w:noProof/>
        </w:rPr>
        <w:tab/>
        <w:t>123</w:t>
      </w:r>
    </w:p>
    <w:p w14:paraId="67EBCCFE" w14:textId="77777777" w:rsidR="00CB4FC6" w:rsidRDefault="00CB4FC6">
      <w:pPr>
        <w:pStyle w:val="Index1"/>
        <w:rPr>
          <w:noProof/>
        </w:rPr>
      </w:pPr>
      <w:r>
        <w:rPr>
          <w:noProof/>
        </w:rPr>
        <w:t>Standard package</w:t>
      </w:r>
      <w:r>
        <w:rPr>
          <w:noProof/>
        </w:rPr>
        <w:tab/>
      </w:r>
      <w:r w:rsidRPr="00262751">
        <w:rPr>
          <w:rFonts w:ascii="Calibri" w:hAnsi="Calibri"/>
          <w:i/>
          <w:noProof/>
        </w:rPr>
        <w:t>See</w:t>
      </w:r>
      <w:r w:rsidRPr="00262751">
        <w:rPr>
          <w:rFonts w:ascii="Calibri" w:hAnsi="Calibri"/>
          <w:noProof/>
        </w:rPr>
        <w:t xml:space="preserve"> </w:t>
      </w:r>
      <w:r>
        <w:rPr>
          <w:noProof/>
        </w:rPr>
        <w:t>Package</w:t>
      </w:r>
    </w:p>
    <w:p w14:paraId="5C240B22" w14:textId="77777777" w:rsidR="00CB4FC6" w:rsidRDefault="00CB4FC6">
      <w:pPr>
        <w:pStyle w:val="Index1"/>
        <w:rPr>
          <w:noProof/>
        </w:rPr>
      </w:pPr>
      <w:r>
        <w:rPr>
          <w:noProof/>
        </w:rPr>
        <w:t>Standards of fill</w:t>
      </w:r>
      <w:r>
        <w:rPr>
          <w:noProof/>
        </w:rPr>
        <w:tab/>
        <w:t>22</w:t>
      </w:r>
    </w:p>
    <w:p w14:paraId="6DCBEF8A" w14:textId="77777777" w:rsidR="00CB4FC6" w:rsidRDefault="00CB4FC6">
      <w:pPr>
        <w:pStyle w:val="Index1"/>
        <w:rPr>
          <w:noProof/>
        </w:rPr>
      </w:pPr>
      <w:r>
        <w:rPr>
          <w:noProof/>
        </w:rPr>
        <w:t>Standards of weights</w:t>
      </w:r>
      <w:r>
        <w:rPr>
          <w:noProof/>
        </w:rPr>
        <w:tab/>
        <w:t>19</w:t>
      </w:r>
    </w:p>
    <w:p w14:paraId="43B17951" w14:textId="77777777" w:rsidR="00CB4FC6" w:rsidRDefault="00CB4FC6">
      <w:pPr>
        <w:pStyle w:val="Index1"/>
        <w:rPr>
          <w:noProof/>
        </w:rPr>
      </w:pPr>
      <w:r>
        <w:rPr>
          <w:noProof/>
        </w:rPr>
        <w:t>Steak</w:t>
      </w:r>
      <w:r>
        <w:rPr>
          <w:noProof/>
        </w:rPr>
        <w:tab/>
        <w:t>111</w:t>
      </w:r>
    </w:p>
    <w:p w14:paraId="0A87FFC1" w14:textId="77777777" w:rsidR="00CB4FC6" w:rsidRDefault="00CB4FC6">
      <w:pPr>
        <w:pStyle w:val="Index1"/>
        <w:rPr>
          <w:noProof/>
        </w:rPr>
      </w:pPr>
      <w:r w:rsidRPr="00262751">
        <w:rPr>
          <w:noProof/>
        </w:rPr>
        <w:t>Storage Tank Labeling</w:t>
      </w:r>
      <w:r>
        <w:rPr>
          <w:noProof/>
        </w:rPr>
        <w:tab/>
        <w:t>207</w:t>
      </w:r>
    </w:p>
    <w:p w14:paraId="1E6B5519" w14:textId="77777777" w:rsidR="00CB4FC6" w:rsidRDefault="00CB4FC6">
      <w:pPr>
        <w:pStyle w:val="Index1"/>
        <w:rPr>
          <w:noProof/>
        </w:rPr>
      </w:pPr>
      <w:r>
        <w:rPr>
          <w:noProof/>
        </w:rPr>
        <w:t>Stove wood</w:t>
      </w:r>
      <w:r>
        <w:rPr>
          <w:noProof/>
        </w:rPr>
        <w:tab/>
        <w:t>116</w:t>
      </w:r>
    </w:p>
    <w:p w14:paraId="16AC6C96" w14:textId="77777777" w:rsidR="00CB4FC6" w:rsidRDefault="00CB4FC6">
      <w:pPr>
        <w:pStyle w:val="Index1"/>
        <w:rPr>
          <w:noProof/>
        </w:rPr>
      </w:pPr>
      <w:r>
        <w:rPr>
          <w:noProof/>
        </w:rPr>
        <w:t>Stove wood, chips or pellets</w:t>
      </w:r>
      <w:r>
        <w:rPr>
          <w:noProof/>
        </w:rPr>
        <w:tab/>
        <w:t>116</w:t>
      </w:r>
    </w:p>
    <w:p w14:paraId="6FCE7B6C" w14:textId="77777777" w:rsidR="00CB4FC6" w:rsidRDefault="00CB4FC6">
      <w:pPr>
        <w:pStyle w:val="Index1"/>
        <w:rPr>
          <w:noProof/>
        </w:rPr>
      </w:pPr>
      <w:r>
        <w:rPr>
          <w:noProof/>
        </w:rPr>
        <w:t>Symbols</w:t>
      </w:r>
      <w:r>
        <w:rPr>
          <w:noProof/>
        </w:rPr>
        <w:tab/>
      </w:r>
      <w:r w:rsidRPr="00262751">
        <w:rPr>
          <w:i/>
          <w:noProof/>
        </w:rPr>
        <w:t>See</w:t>
      </w:r>
      <w:r>
        <w:rPr>
          <w:noProof/>
        </w:rPr>
        <w:t xml:space="preserve"> Abbreviations</w:t>
      </w:r>
    </w:p>
    <w:p w14:paraId="5F61E2A2" w14:textId="77777777" w:rsidR="00CB4FC6" w:rsidRDefault="00CB4FC6">
      <w:pPr>
        <w:pStyle w:val="Index2"/>
      </w:pPr>
      <w:r>
        <w:t>SI prefixes</w:t>
      </w:r>
      <w:r>
        <w:tab/>
        <w:t>64</w:t>
      </w:r>
    </w:p>
    <w:p w14:paraId="49403931" w14:textId="77777777" w:rsidR="00CB4FC6" w:rsidRDefault="00CB4FC6">
      <w:pPr>
        <w:pStyle w:val="Index2"/>
      </w:pPr>
      <w:r>
        <w:t>SI units</w:t>
      </w:r>
      <w:r>
        <w:tab/>
        <w:t>64</w:t>
      </w:r>
    </w:p>
    <w:p w14:paraId="3FDEEC8F" w14:textId="77777777" w:rsidR="00CB4FC6" w:rsidRDefault="00CB4FC6">
      <w:pPr>
        <w:pStyle w:val="Index2"/>
      </w:pPr>
      <w:r>
        <w:t>U.S. customary units</w:t>
      </w:r>
      <w:r>
        <w:tab/>
        <w:t>66</w:t>
      </w:r>
    </w:p>
    <w:p w14:paraId="66260908" w14:textId="77777777" w:rsidR="00CB4FC6" w:rsidRDefault="00CB4FC6">
      <w:pPr>
        <w:pStyle w:val="Index1"/>
        <w:rPr>
          <w:noProof/>
        </w:rPr>
      </w:pPr>
      <w:r>
        <w:rPr>
          <w:noProof/>
        </w:rPr>
        <w:t>System of weights and measures in customary use</w:t>
      </w:r>
      <w:r>
        <w:rPr>
          <w:noProof/>
        </w:rPr>
        <w:tab/>
        <w:t>19</w:t>
      </w:r>
    </w:p>
    <w:p w14:paraId="5C356500" w14:textId="77777777" w:rsidR="00CB4FC6" w:rsidRDefault="00CB4FC6">
      <w:pPr>
        <w:pStyle w:val="IndexHeading"/>
        <w:keepNext/>
        <w:tabs>
          <w:tab w:val="right" w:leader="dot" w:pos="4310"/>
        </w:tabs>
        <w:rPr>
          <w:rFonts w:eastAsiaTheme="minorEastAsia" w:cstheme="minorBidi"/>
          <w:b w:val="0"/>
          <w:bCs w:val="0"/>
          <w:noProof/>
        </w:rPr>
      </w:pPr>
      <w:r>
        <w:rPr>
          <w:noProof/>
        </w:rPr>
        <w:t>T</w:t>
      </w:r>
    </w:p>
    <w:p w14:paraId="07709CD3" w14:textId="77777777" w:rsidR="00CB4FC6" w:rsidRDefault="00CB4FC6">
      <w:pPr>
        <w:pStyle w:val="Index1"/>
        <w:rPr>
          <w:noProof/>
        </w:rPr>
      </w:pPr>
      <w:r>
        <w:rPr>
          <w:noProof/>
        </w:rPr>
        <w:t>Tablecloths</w:t>
      </w:r>
      <w:r>
        <w:rPr>
          <w:noProof/>
        </w:rPr>
        <w:tab/>
        <w:t>79</w:t>
      </w:r>
    </w:p>
    <w:p w14:paraId="063D0CBE" w14:textId="77777777" w:rsidR="00CB4FC6" w:rsidRDefault="00CB4FC6">
      <w:pPr>
        <w:pStyle w:val="Index1"/>
        <w:rPr>
          <w:noProof/>
        </w:rPr>
      </w:pPr>
      <w:r>
        <w:rPr>
          <w:noProof/>
        </w:rPr>
        <w:t>Tank cars</w:t>
      </w:r>
      <w:r>
        <w:rPr>
          <w:noProof/>
        </w:rPr>
        <w:tab/>
        <w:t>148</w:t>
      </w:r>
    </w:p>
    <w:p w14:paraId="6F1E9070" w14:textId="77777777" w:rsidR="00CB4FC6" w:rsidRDefault="00CB4FC6">
      <w:pPr>
        <w:pStyle w:val="Index1"/>
        <w:rPr>
          <w:noProof/>
        </w:rPr>
      </w:pPr>
      <w:r>
        <w:rPr>
          <w:noProof/>
        </w:rPr>
        <w:t>Tapes, typewriter</w:t>
      </w:r>
      <w:r>
        <w:rPr>
          <w:noProof/>
        </w:rPr>
        <w:tab/>
        <w:t>249</w:t>
      </w:r>
    </w:p>
    <w:p w14:paraId="02981A78" w14:textId="77777777" w:rsidR="00CB4FC6" w:rsidRDefault="00CB4FC6">
      <w:pPr>
        <w:pStyle w:val="Index1"/>
        <w:rPr>
          <w:noProof/>
        </w:rPr>
      </w:pPr>
      <w:r>
        <w:rPr>
          <w:noProof/>
        </w:rPr>
        <w:t>Tare weight</w:t>
      </w:r>
    </w:p>
    <w:p w14:paraId="203C11C9" w14:textId="77777777" w:rsidR="00CB4FC6" w:rsidRDefault="00CB4FC6">
      <w:pPr>
        <w:pStyle w:val="Index2"/>
      </w:pPr>
      <w:r>
        <w:t>Allowable difference</w:t>
      </w:r>
      <w:r>
        <w:tab/>
        <w:t>129</w:t>
      </w:r>
    </w:p>
    <w:p w14:paraId="3B831B99" w14:textId="77777777" w:rsidR="00CB4FC6" w:rsidRDefault="00CB4FC6">
      <w:pPr>
        <w:pStyle w:val="Index3"/>
        <w:tabs>
          <w:tab w:val="right" w:leader="dot" w:pos="4310"/>
        </w:tabs>
        <w:rPr>
          <w:noProof/>
        </w:rPr>
      </w:pPr>
      <w:r w:rsidRPr="00262751">
        <w:rPr>
          <w:bCs/>
          <w:noProof/>
        </w:rPr>
        <w:t>Railroad cars</w:t>
      </w:r>
      <w:r>
        <w:rPr>
          <w:noProof/>
        </w:rPr>
        <w:tab/>
        <w:t>147</w:t>
      </w:r>
    </w:p>
    <w:p w14:paraId="2FC68351" w14:textId="77777777" w:rsidR="00CB4FC6" w:rsidRDefault="00CB4FC6">
      <w:pPr>
        <w:pStyle w:val="Index2"/>
      </w:pPr>
      <w:r>
        <w:t>Average requirement</w:t>
      </w:r>
      <w:r>
        <w:tab/>
        <w:t>129</w:t>
      </w:r>
    </w:p>
    <w:p w14:paraId="6DA87FE2" w14:textId="77777777" w:rsidR="00CB4FC6" w:rsidRDefault="00CB4FC6">
      <w:pPr>
        <w:pStyle w:val="Index2"/>
      </w:pPr>
      <w:r>
        <w:t>Compressed gases</w:t>
      </w:r>
      <w:r>
        <w:tab/>
        <w:t>129</w:t>
      </w:r>
    </w:p>
    <w:p w14:paraId="743EE98C" w14:textId="77777777" w:rsidR="00CB4FC6" w:rsidRDefault="00CB4FC6">
      <w:pPr>
        <w:pStyle w:val="Index2"/>
      </w:pPr>
      <w:r>
        <w:t>Cylinder tare weight</w:t>
      </w:r>
      <w:r>
        <w:tab/>
        <w:t>129</w:t>
      </w:r>
    </w:p>
    <w:p w14:paraId="2C92A828" w14:textId="77777777" w:rsidR="00CB4FC6" w:rsidRDefault="00CB4FC6">
      <w:pPr>
        <w:pStyle w:val="Index2"/>
      </w:pPr>
      <w:r>
        <w:t>Determining net contents</w:t>
      </w:r>
      <w:r>
        <w:tab/>
        <w:t>128</w:t>
      </w:r>
    </w:p>
    <w:p w14:paraId="1149C998" w14:textId="77777777" w:rsidR="00CB4FC6" w:rsidRDefault="00CB4FC6">
      <w:pPr>
        <w:pStyle w:val="Index2"/>
      </w:pPr>
      <w:r>
        <w:t>Railroad car</w:t>
      </w:r>
      <w:r>
        <w:tab/>
        <w:t>147</w:t>
      </w:r>
    </w:p>
    <w:p w14:paraId="56C7957F" w14:textId="77777777" w:rsidR="00CB4FC6" w:rsidRDefault="00CB4FC6">
      <w:pPr>
        <w:pStyle w:val="Index2"/>
      </w:pPr>
      <w:r>
        <w:t>Stamped or stenciled</w:t>
      </w:r>
      <w:r>
        <w:tab/>
        <w:t>128</w:t>
      </w:r>
    </w:p>
    <w:p w14:paraId="41BF1BB4" w14:textId="77777777" w:rsidR="00CB4FC6" w:rsidRDefault="00CB4FC6">
      <w:pPr>
        <w:pStyle w:val="Index2"/>
      </w:pPr>
      <w:r>
        <w:t>Stenciled tare weights</w:t>
      </w:r>
    </w:p>
    <w:p w14:paraId="5B9697D0" w14:textId="77777777" w:rsidR="00CB4FC6" w:rsidRDefault="00CB4FC6">
      <w:pPr>
        <w:pStyle w:val="Index3"/>
        <w:tabs>
          <w:tab w:val="right" w:leader="dot" w:pos="4310"/>
        </w:tabs>
        <w:rPr>
          <w:noProof/>
        </w:rPr>
      </w:pPr>
      <w:r>
        <w:rPr>
          <w:noProof/>
        </w:rPr>
        <w:t>Railroad car</w:t>
      </w:r>
      <w:r>
        <w:rPr>
          <w:noProof/>
        </w:rPr>
        <w:tab/>
        <w:t>147</w:t>
      </w:r>
    </w:p>
    <w:p w14:paraId="3B4AF515" w14:textId="77777777" w:rsidR="00CB4FC6" w:rsidRDefault="00CB4FC6">
      <w:pPr>
        <w:pStyle w:val="Index2"/>
      </w:pPr>
      <w:r>
        <w:t>Verification or change</w:t>
      </w:r>
      <w:r>
        <w:tab/>
        <w:t>148</w:t>
      </w:r>
    </w:p>
    <w:p w14:paraId="45A8FD65" w14:textId="77777777" w:rsidR="00CB4FC6" w:rsidRDefault="00CB4FC6">
      <w:pPr>
        <w:pStyle w:val="Index1"/>
        <w:rPr>
          <w:noProof/>
        </w:rPr>
      </w:pPr>
      <w:r>
        <w:rPr>
          <w:noProof/>
        </w:rPr>
        <w:t>Tea, instant</w:t>
      </w:r>
      <w:r>
        <w:rPr>
          <w:noProof/>
        </w:rPr>
        <w:tab/>
        <w:t>249</w:t>
      </w:r>
    </w:p>
    <w:p w14:paraId="7F0DF290" w14:textId="77777777" w:rsidR="00CB4FC6" w:rsidRDefault="00CB4FC6">
      <w:pPr>
        <w:pStyle w:val="Index1"/>
        <w:rPr>
          <w:noProof/>
        </w:rPr>
      </w:pPr>
      <w:r>
        <w:rPr>
          <w:noProof/>
        </w:rPr>
        <w:t>Tear away tag</w:t>
      </w:r>
      <w:r>
        <w:rPr>
          <w:noProof/>
        </w:rPr>
        <w:tab/>
        <w:t>84</w:t>
      </w:r>
    </w:p>
    <w:p w14:paraId="551F8D93" w14:textId="77777777" w:rsidR="00CB4FC6" w:rsidRDefault="00CB4FC6">
      <w:pPr>
        <w:pStyle w:val="Index1"/>
        <w:rPr>
          <w:noProof/>
        </w:rPr>
      </w:pPr>
      <w:r>
        <w:rPr>
          <w:noProof/>
        </w:rPr>
        <w:t>Temperature compensated sales</w:t>
      </w:r>
      <w:r>
        <w:rPr>
          <w:noProof/>
        </w:rPr>
        <w:tab/>
        <w:t>25</w:t>
      </w:r>
    </w:p>
    <w:p w14:paraId="368725A2" w14:textId="77777777" w:rsidR="00CB4FC6" w:rsidRDefault="00CB4FC6">
      <w:pPr>
        <w:pStyle w:val="Index1"/>
        <w:rPr>
          <w:noProof/>
        </w:rPr>
      </w:pPr>
      <w:r>
        <w:rPr>
          <w:noProof/>
        </w:rPr>
        <w:t>Textiles</w:t>
      </w:r>
      <w:r>
        <w:rPr>
          <w:noProof/>
        </w:rPr>
        <w:tab/>
        <w:t>79, 80</w:t>
      </w:r>
    </w:p>
    <w:p w14:paraId="79BB7A89" w14:textId="77777777" w:rsidR="00CB4FC6" w:rsidRDefault="00CB4FC6">
      <w:pPr>
        <w:pStyle w:val="Index1"/>
        <w:rPr>
          <w:noProof/>
        </w:rPr>
      </w:pPr>
      <w:r>
        <w:rPr>
          <w:noProof/>
        </w:rPr>
        <w:t>Thread</w:t>
      </w:r>
    </w:p>
    <w:p w14:paraId="2858CCF0" w14:textId="77777777" w:rsidR="00CB4FC6" w:rsidRDefault="00CB4FC6">
      <w:pPr>
        <w:pStyle w:val="Index2"/>
      </w:pPr>
      <w:r>
        <w:t>Industrial</w:t>
      </w:r>
      <w:r>
        <w:tab/>
        <w:t>80</w:t>
      </w:r>
    </w:p>
    <w:p w14:paraId="71BACDB4" w14:textId="77777777" w:rsidR="00CB4FC6" w:rsidRDefault="00CB4FC6">
      <w:pPr>
        <w:pStyle w:val="Index1"/>
        <w:rPr>
          <w:noProof/>
        </w:rPr>
      </w:pPr>
      <w:r>
        <w:rPr>
          <w:noProof/>
        </w:rPr>
        <w:t>Threads</w:t>
      </w:r>
      <w:r>
        <w:rPr>
          <w:noProof/>
        </w:rPr>
        <w:tab/>
        <w:t>80</w:t>
      </w:r>
    </w:p>
    <w:p w14:paraId="26726D46" w14:textId="77777777" w:rsidR="00CB4FC6" w:rsidRDefault="00CB4FC6">
      <w:pPr>
        <w:pStyle w:val="Index2"/>
      </w:pPr>
      <w:r>
        <w:t>Handicraft</w:t>
      </w:r>
      <w:r>
        <w:tab/>
        <w:t>80</w:t>
      </w:r>
    </w:p>
    <w:p w14:paraId="0ED6EC13" w14:textId="77777777" w:rsidR="00CB4FC6" w:rsidRDefault="00CB4FC6">
      <w:pPr>
        <w:pStyle w:val="Index1"/>
        <w:rPr>
          <w:noProof/>
        </w:rPr>
      </w:pPr>
      <w:r>
        <w:rPr>
          <w:noProof/>
        </w:rPr>
        <w:t>Throws</w:t>
      </w:r>
      <w:r>
        <w:rPr>
          <w:noProof/>
        </w:rPr>
        <w:tab/>
        <w:t>79</w:t>
      </w:r>
    </w:p>
    <w:p w14:paraId="662B5FFA" w14:textId="77777777" w:rsidR="00CB4FC6" w:rsidRDefault="00CB4FC6">
      <w:pPr>
        <w:pStyle w:val="Index1"/>
        <w:rPr>
          <w:noProof/>
        </w:rPr>
      </w:pPr>
      <w:r>
        <w:rPr>
          <w:noProof/>
        </w:rPr>
        <w:t>Tint base paint, labeling, interpretation</w:t>
      </w:r>
      <w:r>
        <w:rPr>
          <w:noProof/>
        </w:rPr>
        <w:tab/>
        <w:t>85</w:t>
      </w:r>
    </w:p>
    <w:p w14:paraId="290DFA2D" w14:textId="77777777" w:rsidR="00CB4FC6" w:rsidRDefault="00CB4FC6">
      <w:pPr>
        <w:pStyle w:val="Index1"/>
        <w:rPr>
          <w:noProof/>
        </w:rPr>
      </w:pPr>
      <w:r>
        <w:rPr>
          <w:noProof/>
        </w:rPr>
        <w:t>Tobacco</w:t>
      </w:r>
    </w:p>
    <w:p w14:paraId="18434998" w14:textId="77777777" w:rsidR="00CB4FC6" w:rsidRDefault="00CB4FC6">
      <w:pPr>
        <w:pStyle w:val="Index2"/>
      </w:pPr>
      <w:r>
        <w:t>Cigarettes</w:t>
      </w:r>
      <w:r>
        <w:tab/>
        <w:t>82</w:t>
      </w:r>
    </w:p>
    <w:p w14:paraId="686B1D5D" w14:textId="77777777" w:rsidR="00CB4FC6" w:rsidRDefault="00CB4FC6">
      <w:pPr>
        <w:pStyle w:val="Index2"/>
      </w:pPr>
      <w:r>
        <w:t>Cigars</w:t>
      </w:r>
      <w:r>
        <w:tab/>
        <w:t>82</w:t>
      </w:r>
    </w:p>
    <w:p w14:paraId="70526E1F" w14:textId="77777777" w:rsidR="00CB4FC6" w:rsidRDefault="00CB4FC6">
      <w:pPr>
        <w:pStyle w:val="Index2"/>
      </w:pPr>
      <w:r>
        <w:t>Cuts, plugs, twists</w:t>
      </w:r>
      <w:r>
        <w:tab/>
        <w:t>82</w:t>
      </w:r>
    </w:p>
    <w:p w14:paraId="25578656" w14:textId="77777777" w:rsidR="00CB4FC6" w:rsidRDefault="00CB4FC6">
      <w:pPr>
        <w:pStyle w:val="Index2"/>
      </w:pPr>
      <w:r w:rsidRPr="00262751">
        <w:rPr>
          <w:rFonts w:eastAsia="Calibri"/>
        </w:rPr>
        <w:t>Tobacco and Tobacco Products</w:t>
      </w:r>
      <w:r>
        <w:tab/>
        <w:t>97</w:t>
      </w:r>
    </w:p>
    <w:p w14:paraId="29C95A73" w14:textId="77777777" w:rsidR="00CB4FC6" w:rsidRDefault="00CB4FC6">
      <w:pPr>
        <w:pStyle w:val="Index1"/>
        <w:rPr>
          <w:noProof/>
        </w:rPr>
      </w:pPr>
      <w:r>
        <w:rPr>
          <w:noProof/>
        </w:rPr>
        <w:t>Tobacco, cuts, plugs, and twists</w:t>
      </w:r>
      <w:r>
        <w:rPr>
          <w:noProof/>
        </w:rPr>
        <w:tab/>
        <w:t>82</w:t>
      </w:r>
    </w:p>
    <w:p w14:paraId="2C9FB303" w14:textId="77777777" w:rsidR="00CB4FC6" w:rsidRDefault="00CB4FC6">
      <w:pPr>
        <w:pStyle w:val="Index1"/>
        <w:rPr>
          <w:noProof/>
        </w:rPr>
      </w:pPr>
      <w:r w:rsidRPr="00262751">
        <w:rPr>
          <w:noProof/>
        </w:rPr>
        <w:t>Tractor Hydraulic Fluid</w:t>
      </w:r>
      <w:r>
        <w:rPr>
          <w:noProof/>
        </w:rPr>
        <w:tab/>
        <w:t>144</w:t>
      </w:r>
    </w:p>
    <w:p w14:paraId="05A34DA4" w14:textId="77777777" w:rsidR="00CB4FC6" w:rsidRDefault="00CB4FC6">
      <w:pPr>
        <w:pStyle w:val="Index2"/>
      </w:pPr>
      <w:r>
        <w:t>Bulk Delivery</w:t>
      </w:r>
      <w:r>
        <w:tab/>
        <w:t>146</w:t>
      </w:r>
    </w:p>
    <w:p w14:paraId="64E62DFF" w14:textId="77777777" w:rsidR="00CB4FC6" w:rsidRDefault="00CB4FC6">
      <w:pPr>
        <w:pStyle w:val="Index2"/>
      </w:pPr>
      <w:r>
        <w:t>Conformance</w:t>
      </w:r>
      <w:r>
        <w:tab/>
        <w:t>144, 196</w:t>
      </w:r>
    </w:p>
    <w:p w14:paraId="4C0F7E37" w14:textId="77777777" w:rsidR="00CB4FC6" w:rsidRDefault="00CB4FC6">
      <w:pPr>
        <w:pStyle w:val="Index2"/>
      </w:pPr>
      <w:r>
        <w:t>Fluid Additives</w:t>
      </w:r>
      <w:r>
        <w:tab/>
        <w:t>144</w:t>
      </w:r>
    </w:p>
    <w:p w14:paraId="0969EB03" w14:textId="77777777" w:rsidR="00CB4FC6" w:rsidRDefault="00CB4FC6">
      <w:pPr>
        <w:pStyle w:val="Index2"/>
      </w:pPr>
      <w:r>
        <w:t>Identification</w:t>
      </w:r>
      <w:r>
        <w:tab/>
        <w:t>145</w:t>
      </w:r>
    </w:p>
    <w:p w14:paraId="3F697C33" w14:textId="77777777" w:rsidR="00CB4FC6" w:rsidRDefault="00CB4FC6">
      <w:pPr>
        <w:pStyle w:val="Index2"/>
      </w:pPr>
      <w:r>
        <w:t>Labeling</w:t>
      </w:r>
      <w:r>
        <w:tab/>
        <w:t>144</w:t>
      </w:r>
    </w:p>
    <w:p w14:paraId="4CCE8D83" w14:textId="77777777" w:rsidR="00CB4FC6" w:rsidRDefault="00CB4FC6">
      <w:pPr>
        <w:pStyle w:val="Index1"/>
        <w:rPr>
          <w:noProof/>
        </w:rPr>
      </w:pPr>
      <w:r>
        <w:rPr>
          <w:noProof/>
        </w:rPr>
        <w:t>Trademark</w:t>
      </w:r>
      <w:r>
        <w:rPr>
          <w:noProof/>
        </w:rPr>
        <w:tab/>
        <w:t>80</w:t>
      </w:r>
    </w:p>
    <w:p w14:paraId="2B17C464" w14:textId="77777777" w:rsidR="00CB4FC6" w:rsidRDefault="00CB4FC6">
      <w:pPr>
        <w:pStyle w:val="Index1"/>
        <w:rPr>
          <w:noProof/>
        </w:rPr>
      </w:pPr>
      <w:r>
        <w:rPr>
          <w:noProof/>
        </w:rPr>
        <w:t>Training, weights and measures personnel</w:t>
      </w:r>
      <w:r>
        <w:rPr>
          <w:noProof/>
        </w:rPr>
        <w:tab/>
        <w:t>23</w:t>
      </w:r>
    </w:p>
    <w:p w14:paraId="49D5F616" w14:textId="77777777" w:rsidR="00CB4FC6" w:rsidRDefault="00CB4FC6">
      <w:pPr>
        <w:pStyle w:val="Index1"/>
        <w:rPr>
          <w:noProof/>
        </w:rPr>
      </w:pPr>
      <w:r>
        <w:rPr>
          <w:noProof/>
        </w:rPr>
        <w:t>Transmission fluid</w:t>
      </w:r>
      <w:r>
        <w:rPr>
          <w:noProof/>
        </w:rPr>
        <w:tab/>
        <w:t>140, 187, 203</w:t>
      </w:r>
    </w:p>
    <w:p w14:paraId="304E87F4" w14:textId="77777777" w:rsidR="00CB4FC6" w:rsidRDefault="00CB4FC6">
      <w:pPr>
        <w:pStyle w:val="Index2"/>
      </w:pPr>
      <w:r>
        <w:t>Additives</w:t>
      </w:r>
      <w:r>
        <w:tab/>
        <w:t>141</w:t>
      </w:r>
    </w:p>
    <w:p w14:paraId="4FC26CF0" w14:textId="77777777" w:rsidR="00CB4FC6" w:rsidRDefault="00CB4FC6">
      <w:pPr>
        <w:pStyle w:val="Index2"/>
      </w:pPr>
      <w:r>
        <w:t>Bulk delivery</w:t>
      </w:r>
      <w:r>
        <w:tab/>
        <w:t>142, 204</w:t>
      </w:r>
    </w:p>
    <w:p w14:paraId="70DA1019" w14:textId="77777777" w:rsidR="00CB4FC6" w:rsidRDefault="00CB4FC6">
      <w:pPr>
        <w:pStyle w:val="Index2"/>
      </w:pPr>
      <w:r>
        <w:t>Conformance</w:t>
      </w:r>
      <w:r>
        <w:tab/>
        <w:t>141</w:t>
      </w:r>
    </w:p>
    <w:p w14:paraId="78A871E9" w14:textId="77777777" w:rsidR="00CB4FC6" w:rsidRDefault="00CB4FC6">
      <w:pPr>
        <w:pStyle w:val="Index2"/>
      </w:pPr>
      <w:r>
        <w:t>Container</w:t>
      </w:r>
      <w:r>
        <w:tab/>
        <w:t>141</w:t>
      </w:r>
    </w:p>
    <w:p w14:paraId="7126E7F6" w14:textId="77777777" w:rsidR="00CB4FC6" w:rsidRDefault="00CB4FC6">
      <w:pPr>
        <w:pStyle w:val="Index2"/>
      </w:pPr>
      <w:r>
        <w:t>Documentation</w:t>
      </w:r>
      <w:r>
        <w:tab/>
        <w:t>141, 142, 204, 205</w:t>
      </w:r>
    </w:p>
    <w:p w14:paraId="7C9DACFE" w14:textId="77777777" w:rsidR="00CB4FC6" w:rsidRDefault="00CB4FC6">
      <w:pPr>
        <w:pStyle w:val="Index2"/>
      </w:pPr>
      <w:r>
        <w:t>Labeling</w:t>
      </w:r>
      <w:r>
        <w:tab/>
        <w:t>141, 142, 203</w:t>
      </w:r>
    </w:p>
    <w:p w14:paraId="48028A61" w14:textId="77777777" w:rsidR="00CB4FC6" w:rsidRDefault="00CB4FC6">
      <w:pPr>
        <w:pStyle w:val="Index2"/>
      </w:pPr>
      <w:r>
        <w:t>Method of sale</w:t>
      </w:r>
      <w:r>
        <w:tab/>
        <w:t>140</w:t>
      </w:r>
    </w:p>
    <w:p w14:paraId="248379B1" w14:textId="77777777" w:rsidR="00CB4FC6" w:rsidRDefault="00CB4FC6">
      <w:pPr>
        <w:pStyle w:val="Index2"/>
      </w:pPr>
      <w:r>
        <w:t>Service provider</w:t>
      </w:r>
      <w:r>
        <w:tab/>
        <w:t>142</w:t>
      </w:r>
    </w:p>
    <w:p w14:paraId="62E03598" w14:textId="77777777" w:rsidR="00CB4FC6" w:rsidRDefault="00CB4FC6">
      <w:pPr>
        <w:pStyle w:val="Index2"/>
      </w:pPr>
      <w:r>
        <w:t>Storage tank</w:t>
      </w:r>
      <w:r>
        <w:tab/>
        <w:t>142, 204</w:t>
      </w:r>
    </w:p>
    <w:p w14:paraId="4E74EE32" w14:textId="77777777" w:rsidR="00CB4FC6" w:rsidRDefault="00CB4FC6">
      <w:pPr>
        <w:pStyle w:val="Index1"/>
        <w:rPr>
          <w:noProof/>
        </w:rPr>
      </w:pPr>
      <w:r>
        <w:rPr>
          <w:noProof/>
        </w:rPr>
        <w:t>Transparent wrappers</w:t>
      </w:r>
      <w:r>
        <w:rPr>
          <w:noProof/>
        </w:rPr>
        <w:tab/>
        <w:t>57</w:t>
      </w:r>
    </w:p>
    <w:p w14:paraId="76E2D62B" w14:textId="77777777" w:rsidR="00CB4FC6" w:rsidRDefault="00CB4FC6">
      <w:pPr>
        <w:pStyle w:val="Index1"/>
        <w:rPr>
          <w:noProof/>
        </w:rPr>
      </w:pPr>
      <w:r>
        <w:rPr>
          <w:noProof/>
        </w:rPr>
        <w:t>Turf</w:t>
      </w:r>
      <w:r>
        <w:rPr>
          <w:noProof/>
        </w:rPr>
        <w:tab/>
        <w:t>119</w:t>
      </w:r>
    </w:p>
    <w:p w14:paraId="773F1FF0" w14:textId="77777777" w:rsidR="00CB4FC6" w:rsidRDefault="00CB4FC6">
      <w:pPr>
        <w:pStyle w:val="Index1"/>
        <w:rPr>
          <w:noProof/>
        </w:rPr>
      </w:pPr>
      <w:r>
        <w:rPr>
          <w:noProof/>
        </w:rPr>
        <w:t>Type evaluation</w:t>
      </w:r>
      <w:r>
        <w:rPr>
          <w:noProof/>
        </w:rPr>
        <w:tab/>
        <w:t>6, 7, 8, 9, 21, 171, 175, 176, 178</w:t>
      </w:r>
    </w:p>
    <w:p w14:paraId="4BB91ED1" w14:textId="77777777" w:rsidR="00CB4FC6" w:rsidRDefault="00CB4FC6">
      <w:pPr>
        <w:pStyle w:val="Index1"/>
        <w:rPr>
          <w:noProof/>
        </w:rPr>
      </w:pPr>
      <w:r w:rsidRPr="00262751">
        <w:rPr>
          <w:bCs/>
          <w:noProof/>
        </w:rPr>
        <w:t>Type evaluation, requirements for</w:t>
      </w:r>
      <w:r>
        <w:rPr>
          <w:noProof/>
        </w:rPr>
        <w:tab/>
        <w:t>21</w:t>
      </w:r>
    </w:p>
    <w:p w14:paraId="17E00FAB" w14:textId="77777777" w:rsidR="00CB4FC6" w:rsidRDefault="00CB4FC6">
      <w:pPr>
        <w:pStyle w:val="Index1"/>
        <w:rPr>
          <w:noProof/>
        </w:rPr>
      </w:pPr>
      <w:r>
        <w:rPr>
          <w:noProof/>
        </w:rPr>
        <w:t>Typewriter ribbons and tapes</w:t>
      </w:r>
      <w:r>
        <w:rPr>
          <w:noProof/>
        </w:rPr>
        <w:tab/>
        <w:t>249</w:t>
      </w:r>
    </w:p>
    <w:p w14:paraId="09C5E180" w14:textId="77777777" w:rsidR="00CB4FC6" w:rsidRDefault="00CB4FC6">
      <w:pPr>
        <w:pStyle w:val="IndexHeading"/>
        <w:keepNext/>
        <w:tabs>
          <w:tab w:val="right" w:leader="dot" w:pos="4310"/>
        </w:tabs>
        <w:rPr>
          <w:rFonts w:eastAsiaTheme="minorEastAsia" w:cstheme="minorBidi"/>
          <w:b w:val="0"/>
          <w:bCs w:val="0"/>
          <w:noProof/>
        </w:rPr>
      </w:pPr>
      <w:r>
        <w:rPr>
          <w:noProof/>
        </w:rPr>
        <w:t>U</w:t>
      </w:r>
    </w:p>
    <w:p w14:paraId="07689ED4" w14:textId="77777777" w:rsidR="00CB4FC6" w:rsidRDefault="00CB4FC6">
      <w:pPr>
        <w:pStyle w:val="Index1"/>
        <w:rPr>
          <w:noProof/>
        </w:rPr>
      </w:pPr>
      <w:r>
        <w:rPr>
          <w:noProof/>
        </w:rPr>
        <w:t>U.S. Customary Units</w:t>
      </w:r>
      <w:r>
        <w:rPr>
          <w:noProof/>
        </w:rPr>
        <w:tab/>
        <w:t>61, 65, 66, 67, 68, 72</w:t>
      </w:r>
    </w:p>
    <w:p w14:paraId="53A1EEC0" w14:textId="77777777" w:rsidR="00CB4FC6" w:rsidRDefault="00CB4FC6">
      <w:pPr>
        <w:pStyle w:val="Index1"/>
        <w:rPr>
          <w:noProof/>
        </w:rPr>
      </w:pPr>
      <w:r>
        <w:rPr>
          <w:noProof/>
        </w:rPr>
        <w:t>Unapproved weight or measure</w:t>
      </w:r>
      <w:r>
        <w:rPr>
          <w:noProof/>
        </w:rPr>
        <w:tab/>
        <w:t>24</w:t>
      </w:r>
    </w:p>
    <w:p w14:paraId="06511D63" w14:textId="77777777" w:rsidR="00CB4FC6" w:rsidRDefault="00CB4FC6">
      <w:pPr>
        <w:pStyle w:val="Index1"/>
        <w:rPr>
          <w:noProof/>
        </w:rPr>
      </w:pPr>
      <w:r>
        <w:rPr>
          <w:noProof/>
        </w:rPr>
        <w:t>Unavoidable deviations</w:t>
      </w:r>
    </w:p>
    <w:p w14:paraId="70E10613" w14:textId="77777777" w:rsidR="00CB4FC6" w:rsidRDefault="00CB4FC6">
      <w:pPr>
        <w:pStyle w:val="Index2"/>
      </w:pPr>
      <w:r>
        <w:t>In good manufacturing practice</w:t>
      </w:r>
      <w:r>
        <w:tab/>
        <w:t>23</w:t>
      </w:r>
    </w:p>
    <w:p w14:paraId="03B30011" w14:textId="77777777" w:rsidR="00CB4FC6" w:rsidRDefault="00CB4FC6">
      <w:pPr>
        <w:pStyle w:val="Index2"/>
      </w:pPr>
      <w:r>
        <w:t>In weighing, measuring, or counting</w:t>
      </w:r>
      <w:r>
        <w:tab/>
        <w:t>87</w:t>
      </w:r>
    </w:p>
    <w:p w14:paraId="051634B7" w14:textId="77777777" w:rsidR="00CB4FC6" w:rsidRDefault="00CB4FC6">
      <w:pPr>
        <w:pStyle w:val="Index1"/>
        <w:rPr>
          <w:noProof/>
        </w:rPr>
      </w:pPr>
      <w:r>
        <w:rPr>
          <w:noProof/>
        </w:rPr>
        <w:t>Uniform date labeling</w:t>
      </w:r>
      <w:r>
        <w:rPr>
          <w:noProof/>
        </w:rPr>
        <w:tab/>
        <w:t>167</w:t>
      </w:r>
    </w:p>
    <w:p w14:paraId="3FF10E39" w14:textId="77777777" w:rsidR="00CB4FC6" w:rsidRDefault="00CB4FC6">
      <w:pPr>
        <w:pStyle w:val="Index1"/>
        <w:rPr>
          <w:noProof/>
        </w:rPr>
      </w:pPr>
      <w:r>
        <w:rPr>
          <w:noProof/>
        </w:rPr>
        <w:t>Uniform Open Dating Regulation</w:t>
      </w:r>
      <w:r>
        <w:rPr>
          <w:noProof/>
        </w:rPr>
        <w:tab/>
        <w:t xml:space="preserve">163, </w:t>
      </w:r>
      <w:r w:rsidRPr="00262751">
        <w:rPr>
          <w:rFonts w:ascii="Calibri" w:hAnsi="Calibri"/>
          <w:i/>
          <w:noProof/>
        </w:rPr>
        <w:t>See</w:t>
      </w:r>
      <w:r>
        <w:rPr>
          <w:noProof/>
        </w:rPr>
        <w:t xml:space="preserve"> Open dating</w:t>
      </w:r>
    </w:p>
    <w:p w14:paraId="1DBB6DF6" w14:textId="77777777" w:rsidR="00CB4FC6" w:rsidRDefault="00CB4FC6">
      <w:pPr>
        <w:pStyle w:val="Index1"/>
        <w:rPr>
          <w:noProof/>
        </w:rPr>
      </w:pPr>
      <w:r>
        <w:rPr>
          <w:noProof/>
        </w:rPr>
        <w:t>Uniform Packaging and Labeling Regulation</w:t>
      </w:r>
      <w:r>
        <w:rPr>
          <w:noProof/>
        </w:rPr>
        <w:tab/>
        <w:t>2, 17, 20</w:t>
      </w:r>
    </w:p>
    <w:p w14:paraId="3A763442" w14:textId="77777777" w:rsidR="00CB4FC6" w:rsidRDefault="00CB4FC6">
      <w:pPr>
        <w:pStyle w:val="Index1"/>
        <w:rPr>
          <w:noProof/>
        </w:rPr>
      </w:pPr>
      <w:r>
        <w:rPr>
          <w:noProof/>
        </w:rPr>
        <w:t>Uniform Regulation for Fuels, Petroleum Products, and Automotive Lubricants</w:t>
      </w:r>
      <w:r>
        <w:rPr>
          <w:noProof/>
        </w:rPr>
        <w:tab/>
        <w:t>3</w:t>
      </w:r>
    </w:p>
    <w:p w14:paraId="63BFA32A" w14:textId="77777777" w:rsidR="00CB4FC6" w:rsidRDefault="00CB4FC6">
      <w:pPr>
        <w:pStyle w:val="Index1"/>
        <w:rPr>
          <w:noProof/>
        </w:rPr>
      </w:pPr>
      <w:r>
        <w:rPr>
          <w:noProof/>
        </w:rPr>
        <w:t>Uniform Regulation for National Type Evaluation</w:t>
      </w:r>
      <w:r>
        <w:rPr>
          <w:noProof/>
        </w:rPr>
        <w:tab/>
        <w:t>3, 21, 171</w:t>
      </w:r>
    </w:p>
    <w:p w14:paraId="49E35E45" w14:textId="77777777" w:rsidR="00CB4FC6" w:rsidRDefault="00CB4FC6">
      <w:pPr>
        <w:pStyle w:val="Index1"/>
        <w:rPr>
          <w:noProof/>
        </w:rPr>
      </w:pPr>
      <w:r>
        <w:rPr>
          <w:noProof/>
        </w:rPr>
        <w:t>Uniform Regulation for the Method of Sale of Commodities</w:t>
      </w:r>
      <w:r>
        <w:rPr>
          <w:noProof/>
        </w:rPr>
        <w:tab/>
        <w:t>107</w:t>
      </w:r>
    </w:p>
    <w:p w14:paraId="32A45901" w14:textId="77777777" w:rsidR="00CB4FC6" w:rsidRDefault="00CB4FC6">
      <w:pPr>
        <w:pStyle w:val="Index1"/>
        <w:rPr>
          <w:noProof/>
        </w:rPr>
      </w:pPr>
      <w:r>
        <w:rPr>
          <w:noProof/>
        </w:rPr>
        <w:t>Uniform Regulation for the Registration of Servicepersons and Service Agencies</w:t>
      </w:r>
      <w:r>
        <w:rPr>
          <w:noProof/>
        </w:rPr>
        <w:tab/>
        <w:t>21</w:t>
      </w:r>
    </w:p>
    <w:p w14:paraId="65F75054" w14:textId="77777777" w:rsidR="00CB4FC6" w:rsidRDefault="00CB4FC6">
      <w:pPr>
        <w:pStyle w:val="Index1"/>
        <w:rPr>
          <w:noProof/>
        </w:rPr>
      </w:pPr>
      <w:r>
        <w:rPr>
          <w:noProof/>
        </w:rPr>
        <w:t>Uniform Regulation for the Voluntary Registration of Servicepersons and Service Agencies</w:t>
      </w:r>
      <w:r>
        <w:rPr>
          <w:noProof/>
        </w:rPr>
        <w:tab/>
        <w:t>3</w:t>
      </w:r>
    </w:p>
    <w:p w14:paraId="5BD1A5F8" w14:textId="77777777" w:rsidR="00CB4FC6" w:rsidRDefault="00CB4FC6">
      <w:pPr>
        <w:pStyle w:val="Index1"/>
        <w:rPr>
          <w:noProof/>
        </w:rPr>
      </w:pPr>
      <w:r>
        <w:rPr>
          <w:noProof/>
        </w:rPr>
        <w:t>Uniform Retail Meat Identity Standards</w:t>
      </w:r>
      <w:r>
        <w:rPr>
          <w:noProof/>
        </w:rPr>
        <w:tab/>
        <w:t>111</w:t>
      </w:r>
    </w:p>
    <w:p w14:paraId="14D8F3D0" w14:textId="77777777" w:rsidR="00CB4FC6" w:rsidRDefault="00CB4FC6">
      <w:pPr>
        <w:pStyle w:val="Index1"/>
        <w:rPr>
          <w:noProof/>
        </w:rPr>
      </w:pPr>
      <w:r>
        <w:rPr>
          <w:noProof/>
        </w:rPr>
        <w:t>Uniform Unit Pricing Regulation</w:t>
      </w:r>
      <w:r>
        <w:rPr>
          <w:noProof/>
        </w:rPr>
        <w:tab/>
        <w:t>20, 113, 149, 150</w:t>
      </w:r>
    </w:p>
    <w:p w14:paraId="620E286F" w14:textId="77777777" w:rsidR="00CB4FC6" w:rsidRDefault="00CB4FC6">
      <w:pPr>
        <w:pStyle w:val="Index1"/>
        <w:rPr>
          <w:noProof/>
        </w:rPr>
      </w:pPr>
      <w:r>
        <w:rPr>
          <w:noProof/>
        </w:rPr>
        <w:lastRenderedPageBreak/>
        <w:t>Uniform Weighmaster Law</w:t>
      </w:r>
      <w:r>
        <w:rPr>
          <w:noProof/>
        </w:rPr>
        <w:tab/>
      </w:r>
      <w:r w:rsidRPr="00262751">
        <w:rPr>
          <w:i/>
          <w:noProof/>
        </w:rPr>
        <w:t>See</w:t>
      </w:r>
      <w:r>
        <w:rPr>
          <w:noProof/>
        </w:rPr>
        <w:t xml:space="preserve"> Weighmaster Law</w:t>
      </w:r>
    </w:p>
    <w:p w14:paraId="54321B2A" w14:textId="77777777" w:rsidR="00CB4FC6" w:rsidRDefault="00CB4FC6">
      <w:pPr>
        <w:pStyle w:val="Index1"/>
        <w:rPr>
          <w:noProof/>
        </w:rPr>
      </w:pPr>
      <w:r>
        <w:rPr>
          <w:noProof/>
        </w:rPr>
        <w:t>Uniformity</w:t>
      </w:r>
      <w:r>
        <w:rPr>
          <w:noProof/>
        </w:rPr>
        <w:tab/>
        <w:t>5, 21</w:t>
      </w:r>
    </w:p>
    <w:p w14:paraId="2149093B" w14:textId="77777777" w:rsidR="00CB4FC6" w:rsidRDefault="00CB4FC6">
      <w:pPr>
        <w:pStyle w:val="Index1"/>
        <w:rPr>
          <w:noProof/>
        </w:rPr>
      </w:pPr>
      <w:r>
        <w:rPr>
          <w:noProof/>
        </w:rPr>
        <w:t>Unit pricing</w:t>
      </w:r>
      <w:r>
        <w:rPr>
          <w:noProof/>
        </w:rPr>
        <w:tab/>
        <w:t>3, 6, 7, 8, 9, 20, 25, 149, 150, 153, 154, 221</w:t>
      </w:r>
    </w:p>
    <w:p w14:paraId="09F3D04A" w14:textId="77777777" w:rsidR="00CB4FC6" w:rsidRDefault="00CB4FC6">
      <w:pPr>
        <w:pStyle w:val="Index2"/>
      </w:pPr>
      <w:r w:rsidRPr="00262751">
        <w:rPr>
          <w:bCs/>
        </w:rPr>
        <w:t>Requirements</w:t>
      </w:r>
      <w:r>
        <w:tab/>
        <w:t>20</w:t>
      </w:r>
    </w:p>
    <w:p w14:paraId="698A4EAB" w14:textId="77777777" w:rsidR="00CB4FC6" w:rsidRDefault="00CB4FC6">
      <w:pPr>
        <w:pStyle w:val="Index1"/>
        <w:rPr>
          <w:noProof/>
        </w:rPr>
      </w:pPr>
      <w:r>
        <w:rPr>
          <w:noProof/>
        </w:rPr>
        <w:t>Units of two or more meanings</w:t>
      </w:r>
      <w:r>
        <w:rPr>
          <w:noProof/>
        </w:rPr>
        <w:tab/>
        <w:t>67</w:t>
      </w:r>
    </w:p>
    <w:p w14:paraId="79F8E144" w14:textId="77777777" w:rsidR="00CB4FC6" w:rsidRDefault="00CB4FC6">
      <w:pPr>
        <w:pStyle w:val="Index1"/>
        <w:rPr>
          <w:noProof/>
        </w:rPr>
      </w:pPr>
      <w:r>
        <w:rPr>
          <w:noProof/>
        </w:rPr>
        <w:t>Unreasonable shortage</w:t>
      </w:r>
      <w:r>
        <w:rPr>
          <w:noProof/>
        </w:rPr>
        <w:tab/>
        <w:t>70, 87</w:t>
      </w:r>
    </w:p>
    <w:p w14:paraId="5BE6E42A" w14:textId="77777777" w:rsidR="00CB4FC6" w:rsidRDefault="00CB4FC6">
      <w:pPr>
        <w:pStyle w:val="Index1"/>
        <w:rPr>
          <w:noProof/>
        </w:rPr>
      </w:pPr>
      <w:r>
        <w:rPr>
          <w:noProof/>
        </w:rPr>
        <w:t>Utility cloths</w:t>
      </w:r>
      <w:r>
        <w:rPr>
          <w:noProof/>
        </w:rPr>
        <w:tab/>
        <w:t>79, 80</w:t>
      </w:r>
    </w:p>
    <w:p w14:paraId="43CBFFD7" w14:textId="77777777" w:rsidR="00CB4FC6" w:rsidRDefault="00CB4FC6">
      <w:pPr>
        <w:pStyle w:val="IndexHeading"/>
        <w:keepNext/>
        <w:tabs>
          <w:tab w:val="right" w:leader="dot" w:pos="4310"/>
        </w:tabs>
        <w:rPr>
          <w:rFonts w:eastAsiaTheme="minorEastAsia" w:cstheme="minorBidi"/>
          <w:b w:val="0"/>
          <w:bCs w:val="0"/>
          <w:noProof/>
        </w:rPr>
      </w:pPr>
      <w:r>
        <w:rPr>
          <w:noProof/>
        </w:rPr>
        <w:t>V</w:t>
      </w:r>
    </w:p>
    <w:p w14:paraId="0422BA1E" w14:textId="77777777" w:rsidR="00CB4FC6" w:rsidRDefault="00CB4FC6">
      <w:pPr>
        <w:pStyle w:val="Index1"/>
        <w:rPr>
          <w:noProof/>
        </w:rPr>
      </w:pPr>
      <w:r>
        <w:rPr>
          <w:noProof/>
        </w:rPr>
        <w:t>Variations to be allowed</w:t>
      </w:r>
      <w:r>
        <w:rPr>
          <w:noProof/>
        </w:rPr>
        <w:tab/>
        <w:t>87</w:t>
      </w:r>
    </w:p>
    <w:p w14:paraId="434AD0AA" w14:textId="77777777" w:rsidR="00CB4FC6" w:rsidRDefault="00CB4FC6">
      <w:pPr>
        <w:pStyle w:val="Index1"/>
        <w:rPr>
          <w:noProof/>
        </w:rPr>
      </w:pPr>
      <w:r>
        <w:rPr>
          <w:noProof/>
        </w:rPr>
        <w:t>Variety packages</w:t>
      </w:r>
      <w:r>
        <w:rPr>
          <w:noProof/>
        </w:rPr>
        <w:tab/>
        <w:t>84</w:t>
      </w:r>
    </w:p>
    <w:p w14:paraId="2833D357" w14:textId="77777777" w:rsidR="00CB4FC6" w:rsidRDefault="00CB4FC6">
      <w:pPr>
        <w:pStyle w:val="Index1"/>
        <w:rPr>
          <w:noProof/>
        </w:rPr>
      </w:pPr>
      <w:r>
        <w:rPr>
          <w:noProof/>
        </w:rPr>
        <w:t>Vegetables</w:t>
      </w:r>
      <w:r>
        <w:rPr>
          <w:noProof/>
        </w:rPr>
        <w:tab/>
        <w:t>250</w:t>
      </w:r>
    </w:p>
    <w:p w14:paraId="673F7251" w14:textId="77777777" w:rsidR="00CB4FC6" w:rsidRDefault="00CB4FC6">
      <w:pPr>
        <w:pStyle w:val="Index2"/>
      </w:pPr>
      <w:r>
        <w:t>Artichokes</w:t>
      </w:r>
      <w:r>
        <w:tab/>
        <w:t>250</w:t>
      </w:r>
    </w:p>
    <w:p w14:paraId="081172BC" w14:textId="77777777" w:rsidR="00CB4FC6" w:rsidRDefault="00CB4FC6">
      <w:pPr>
        <w:pStyle w:val="Index2"/>
      </w:pPr>
      <w:r>
        <w:t>Asparagus</w:t>
      </w:r>
      <w:r>
        <w:tab/>
        <w:t>250</w:t>
      </w:r>
    </w:p>
    <w:p w14:paraId="206B3997" w14:textId="77777777" w:rsidR="00CB4FC6" w:rsidRDefault="00CB4FC6">
      <w:pPr>
        <w:pStyle w:val="Index2"/>
      </w:pPr>
      <w:r>
        <w:t>Beans</w:t>
      </w:r>
      <w:r>
        <w:tab/>
        <w:t>250</w:t>
      </w:r>
    </w:p>
    <w:p w14:paraId="4C8D1E89" w14:textId="77777777" w:rsidR="00CB4FC6" w:rsidRDefault="00CB4FC6">
      <w:pPr>
        <w:pStyle w:val="Index2"/>
      </w:pPr>
      <w:r>
        <w:t>Beets</w:t>
      </w:r>
      <w:r>
        <w:tab/>
        <w:t>251</w:t>
      </w:r>
    </w:p>
    <w:p w14:paraId="5CD94EF3" w14:textId="77777777" w:rsidR="00CB4FC6" w:rsidRDefault="00CB4FC6">
      <w:pPr>
        <w:pStyle w:val="Index2"/>
      </w:pPr>
      <w:r>
        <w:t>Broccoli</w:t>
      </w:r>
      <w:r>
        <w:tab/>
        <w:t>250, 251</w:t>
      </w:r>
    </w:p>
    <w:p w14:paraId="17B6B0AC" w14:textId="77777777" w:rsidR="00CB4FC6" w:rsidRDefault="00CB4FC6">
      <w:pPr>
        <w:pStyle w:val="Index2"/>
      </w:pPr>
      <w:r>
        <w:t>Cabbage</w:t>
      </w:r>
      <w:r>
        <w:tab/>
        <w:t>251</w:t>
      </w:r>
    </w:p>
    <w:p w14:paraId="56A47BA4" w14:textId="77777777" w:rsidR="00CB4FC6" w:rsidRDefault="00CB4FC6">
      <w:pPr>
        <w:pStyle w:val="Index2"/>
      </w:pPr>
      <w:r>
        <w:t>Carrots</w:t>
      </w:r>
      <w:r>
        <w:tab/>
        <w:t>251</w:t>
      </w:r>
    </w:p>
    <w:p w14:paraId="7F283584" w14:textId="77777777" w:rsidR="00CB4FC6" w:rsidRDefault="00CB4FC6">
      <w:pPr>
        <w:pStyle w:val="Index2"/>
      </w:pPr>
      <w:r>
        <w:t>Cauliflower</w:t>
      </w:r>
      <w:r>
        <w:tab/>
        <w:t>251</w:t>
      </w:r>
    </w:p>
    <w:p w14:paraId="4499FB38" w14:textId="77777777" w:rsidR="00CB4FC6" w:rsidRDefault="00CB4FC6">
      <w:pPr>
        <w:pStyle w:val="Index2"/>
      </w:pPr>
      <w:r>
        <w:t>Celery</w:t>
      </w:r>
      <w:r>
        <w:tab/>
        <w:t>251</w:t>
      </w:r>
    </w:p>
    <w:p w14:paraId="62476D55" w14:textId="77777777" w:rsidR="00CB4FC6" w:rsidRDefault="00CB4FC6">
      <w:pPr>
        <w:pStyle w:val="Index2"/>
      </w:pPr>
      <w:r>
        <w:t>Corn</w:t>
      </w:r>
      <w:r>
        <w:tab/>
        <w:t>250</w:t>
      </w:r>
    </w:p>
    <w:p w14:paraId="693A357C" w14:textId="77777777" w:rsidR="00CB4FC6" w:rsidRDefault="00CB4FC6">
      <w:pPr>
        <w:pStyle w:val="Index2"/>
      </w:pPr>
      <w:r>
        <w:t>Cucumbers</w:t>
      </w:r>
      <w:r>
        <w:tab/>
        <w:t>251</w:t>
      </w:r>
    </w:p>
    <w:p w14:paraId="7922CD8E" w14:textId="77777777" w:rsidR="00CB4FC6" w:rsidRDefault="00CB4FC6">
      <w:pPr>
        <w:pStyle w:val="Index2"/>
      </w:pPr>
      <w:r>
        <w:t>Edible blubs</w:t>
      </w:r>
      <w:r>
        <w:tab/>
        <w:t>251</w:t>
      </w:r>
    </w:p>
    <w:p w14:paraId="4734B5EC" w14:textId="77777777" w:rsidR="00CB4FC6" w:rsidRDefault="00CB4FC6">
      <w:pPr>
        <w:pStyle w:val="Index2"/>
      </w:pPr>
      <w:r>
        <w:t>Eggplant</w:t>
      </w:r>
      <w:r>
        <w:tab/>
        <w:t>250</w:t>
      </w:r>
    </w:p>
    <w:p w14:paraId="4C3409F5" w14:textId="77777777" w:rsidR="00CB4FC6" w:rsidRDefault="00CB4FC6">
      <w:pPr>
        <w:pStyle w:val="Index2"/>
      </w:pPr>
      <w:r>
        <w:t>Escarole</w:t>
      </w:r>
      <w:r>
        <w:tab/>
        <w:t>251</w:t>
      </w:r>
    </w:p>
    <w:p w14:paraId="036ED313" w14:textId="77777777" w:rsidR="00CB4FC6" w:rsidRDefault="00CB4FC6">
      <w:pPr>
        <w:pStyle w:val="Index2"/>
      </w:pPr>
      <w:r>
        <w:t>Flower vegetables</w:t>
      </w:r>
      <w:r>
        <w:tab/>
        <w:t>251</w:t>
      </w:r>
    </w:p>
    <w:p w14:paraId="4DA435ED" w14:textId="77777777" w:rsidR="00CB4FC6" w:rsidRDefault="00CB4FC6">
      <w:pPr>
        <w:pStyle w:val="Index2"/>
      </w:pPr>
      <w:r>
        <w:t>Garlic</w:t>
      </w:r>
      <w:r>
        <w:tab/>
        <w:t>251</w:t>
      </w:r>
    </w:p>
    <w:p w14:paraId="2FB59D84" w14:textId="77777777" w:rsidR="00CB4FC6" w:rsidRDefault="00CB4FC6">
      <w:pPr>
        <w:pStyle w:val="Index2"/>
      </w:pPr>
      <w:r>
        <w:t>Gourd Vegetables</w:t>
      </w:r>
      <w:r>
        <w:tab/>
        <w:t>251</w:t>
      </w:r>
    </w:p>
    <w:p w14:paraId="65689151" w14:textId="77777777" w:rsidR="00CB4FC6" w:rsidRDefault="00CB4FC6">
      <w:pPr>
        <w:pStyle w:val="Index2"/>
      </w:pPr>
      <w:r>
        <w:t>Greens</w:t>
      </w:r>
      <w:r>
        <w:tab/>
        <w:t>251</w:t>
      </w:r>
    </w:p>
    <w:p w14:paraId="779BAB63" w14:textId="77777777" w:rsidR="00CB4FC6" w:rsidRDefault="00CB4FC6">
      <w:pPr>
        <w:pStyle w:val="Index2"/>
      </w:pPr>
      <w:r>
        <w:t>Kale</w:t>
      </w:r>
      <w:r>
        <w:tab/>
        <w:t>251</w:t>
      </w:r>
    </w:p>
    <w:p w14:paraId="2A0AE270" w14:textId="77777777" w:rsidR="00CB4FC6" w:rsidRDefault="00CB4FC6">
      <w:pPr>
        <w:pStyle w:val="Index2"/>
      </w:pPr>
      <w:r>
        <w:t>Leaf</w:t>
      </w:r>
      <w:r>
        <w:tab/>
        <w:t>251</w:t>
      </w:r>
    </w:p>
    <w:p w14:paraId="7E9DA4B2" w14:textId="77777777" w:rsidR="00CB4FC6" w:rsidRDefault="00CB4FC6">
      <w:pPr>
        <w:pStyle w:val="Index2"/>
      </w:pPr>
      <w:r>
        <w:t>Leaf vegetables</w:t>
      </w:r>
      <w:r>
        <w:tab/>
        <w:t>251</w:t>
      </w:r>
    </w:p>
    <w:p w14:paraId="00C441D8" w14:textId="77777777" w:rsidR="00CB4FC6" w:rsidRDefault="00CB4FC6">
      <w:pPr>
        <w:pStyle w:val="Index2"/>
      </w:pPr>
      <w:r>
        <w:t>Leeks</w:t>
      </w:r>
      <w:r>
        <w:tab/>
        <w:t>251</w:t>
      </w:r>
    </w:p>
    <w:p w14:paraId="041EB4A5" w14:textId="77777777" w:rsidR="00CB4FC6" w:rsidRDefault="00CB4FC6">
      <w:pPr>
        <w:pStyle w:val="Index2"/>
      </w:pPr>
      <w:r>
        <w:t>Lettuce</w:t>
      </w:r>
      <w:r>
        <w:tab/>
        <w:t>251</w:t>
      </w:r>
    </w:p>
    <w:p w14:paraId="2904C1C3" w14:textId="77777777" w:rsidR="00CB4FC6" w:rsidRDefault="00CB4FC6">
      <w:pPr>
        <w:pStyle w:val="Index2"/>
      </w:pPr>
      <w:r>
        <w:t>Method of sale</w:t>
      </w:r>
      <w:r>
        <w:tab/>
        <w:t>250, 251</w:t>
      </w:r>
    </w:p>
    <w:p w14:paraId="368A0E12" w14:textId="77777777" w:rsidR="00CB4FC6" w:rsidRDefault="00CB4FC6">
      <w:pPr>
        <w:pStyle w:val="Index2"/>
      </w:pPr>
      <w:r>
        <w:t>Mushrooms</w:t>
      </w:r>
      <w:r>
        <w:tab/>
        <w:t>250</w:t>
      </w:r>
    </w:p>
    <w:p w14:paraId="694A93E1" w14:textId="77777777" w:rsidR="00CB4FC6" w:rsidRDefault="00CB4FC6">
      <w:pPr>
        <w:pStyle w:val="Index2"/>
      </w:pPr>
      <w:r>
        <w:t>Okra</w:t>
      </w:r>
      <w:r>
        <w:tab/>
        <w:t>250</w:t>
      </w:r>
    </w:p>
    <w:p w14:paraId="6D17FDE5" w14:textId="77777777" w:rsidR="00CB4FC6" w:rsidRDefault="00CB4FC6">
      <w:pPr>
        <w:pStyle w:val="Index2"/>
      </w:pPr>
      <w:r>
        <w:t>Onions</w:t>
      </w:r>
      <w:r>
        <w:tab/>
        <w:t>251</w:t>
      </w:r>
    </w:p>
    <w:p w14:paraId="4C742E41" w14:textId="77777777" w:rsidR="00CB4FC6" w:rsidRDefault="00CB4FC6">
      <w:pPr>
        <w:pStyle w:val="Index2"/>
      </w:pPr>
      <w:r>
        <w:t>Parsley</w:t>
      </w:r>
      <w:r>
        <w:tab/>
        <w:t>251</w:t>
      </w:r>
    </w:p>
    <w:p w14:paraId="201F5B64" w14:textId="77777777" w:rsidR="00CB4FC6" w:rsidRDefault="00CB4FC6">
      <w:pPr>
        <w:pStyle w:val="Index2"/>
      </w:pPr>
      <w:r>
        <w:t>Parsnips</w:t>
      </w:r>
      <w:r>
        <w:tab/>
        <w:t>251</w:t>
      </w:r>
    </w:p>
    <w:p w14:paraId="6E01D4C1" w14:textId="77777777" w:rsidR="00CB4FC6" w:rsidRDefault="00CB4FC6">
      <w:pPr>
        <w:pStyle w:val="Index2"/>
      </w:pPr>
      <w:r>
        <w:t>Peas</w:t>
      </w:r>
      <w:r>
        <w:tab/>
        <w:t>250</w:t>
      </w:r>
    </w:p>
    <w:p w14:paraId="574BF09D" w14:textId="77777777" w:rsidR="00CB4FC6" w:rsidRDefault="00CB4FC6">
      <w:pPr>
        <w:pStyle w:val="Index2"/>
      </w:pPr>
      <w:r>
        <w:t>Peppers</w:t>
      </w:r>
      <w:r>
        <w:tab/>
        <w:t>250</w:t>
      </w:r>
    </w:p>
    <w:p w14:paraId="175AA4A8" w14:textId="77777777" w:rsidR="00CB4FC6" w:rsidRDefault="00CB4FC6">
      <w:pPr>
        <w:pStyle w:val="Index2"/>
      </w:pPr>
      <w:r>
        <w:t>Potatoes</w:t>
      </w:r>
      <w:r>
        <w:tab/>
        <w:t>251</w:t>
      </w:r>
    </w:p>
    <w:p w14:paraId="0B6B90E9" w14:textId="77777777" w:rsidR="00CB4FC6" w:rsidRDefault="00CB4FC6">
      <w:pPr>
        <w:pStyle w:val="Index2"/>
      </w:pPr>
      <w:r>
        <w:t>Radishes</w:t>
      </w:r>
      <w:r>
        <w:tab/>
        <w:t>251</w:t>
      </w:r>
    </w:p>
    <w:p w14:paraId="38A2DFE2" w14:textId="77777777" w:rsidR="00CB4FC6" w:rsidRDefault="00CB4FC6">
      <w:pPr>
        <w:pStyle w:val="Index2"/>
      </w:pPr>
      <w:r>
        <w:t>Rhubarb</w:t>
      </w:r>
      <w:r>
        <w:tab/>
        <w:t>250</w:t>
      </w:r>
    </w:p>
    <w:p w14:paraId="5B73C581" w14:textId="77777777" w:rsidR="00CB4FC6" w:rsidRDefault="00CB4FC6">
      <w:pPr>
        <w:pStyle w:val="Index2"/>
      </w:pPr>
      <w:r>
        <w:t>Root vegetables</w:t>
      </w:r>
      <w:r>
        <w:tab/>
        <w:t>251</w:t>
      </w:r>
    </w:p>
    <w:p w14:paraId="036CCEFE" w14:textId="77777777" w:rsidR="00CB4FC6" w:rsidRDefault="00CB4FC6">
      <w:pPr>
        <w:pStyle w:val="Index2"/>
      </w:pPr>
      <w:r>
        <w:t>Rutabagas</w:t>
      </w:r>
      <w:r>
        <w:tab/>
        <w:t>251</w:t>
      </w:r>
    </w:p>
    <w:p w14:paraId="004D93AF" w14:textId="77777777" w:rsidR="00CB4FC6" w:rsidRDefault="00CB4FC6">
      <w:pPr>
        <w:pStyle w:val="Index2"/>
      </w:pPr>
      <w:r>
        <w:t>Spinach</w:t>
      </w:r>
      <w:r>
        <w:tab/>
        <w:t>251</w:t>
      </w:r>
    </w:p>
    <w:p w14:paraId="3B2756E6" w14:textId="77777777" w:rsidR="00CB4FC6" w:rsidRDefault="00CB4FC6">
      <w:pPr>
        <w:pStyle w:val="Index1"/>
        <w:rPr>
          <w:noProof/>
        </w:rPr>
      </w:pPr>
      <w:r>
        <w:rPr>
          <w:noProof/>
        </w:rPr>
        <w:t>Vehicle fuel</w:t>
      </w:r>
    </w:p>
    <w:p w14:paraId="6F3D837B" w14:textId="77777777" w:rsidR="00CB4FC6" w:rsidRDefault="00CB4FC6">
      <w:pPr>
        <w:pStyle w:val="Index2"/>
      </w:pPr>
      <w:r>
        <w:t>Fuel additives</w:t>
      </w:r>
      <w:r>
        <w:tab/>
        <w:t>188</w:t>
      </w:r>
    </w:p>
    <w:p w14:paraId="25E9EA50" w14:textId="77777777" w:rsidR="00CB4FC6" w:rsidRDefault="00CB4FC6">
      <w:pPr>
        <w:pStyle w:val="Index1"/>
        <w:rPr>
          <w:noProof/>
        </w:rPr>
      </w:pPr>
      <w:r>
        <w:rPr>
          <w:noProof/>
        </w:rPr>
        <w:t>Vending machines</w:t>
      </w:r>
      <w:r>
        <w:rPr>
          <w:noProof/>
        </w:rPr>
        <w:tab/>
        <w:t>147, 289</w:t>
      </w:r>
    </w:p>
    <w:p w14:paraId="19CED6CE" w14:textId="77777777" w:rsidR="00CB4FC6" w:rsidRDefault="00CB4FC6">
      <w:pPr>
        <w:pStyle w:val="Index1"/>
        <w:rPr>
          <w:noProof/>
        </w:rPr>
      </w:pPr>
      <w:r>
        <w:rPr>
          <w:noProof/>
        </w:rPr>
        <w:t>Viscosity</w:t>
      </w:r>
      <w:r>
        <w:rPr>
          <w:noProof/>
        </w:rPr>
        <w:tab/>
        <w:t>201, 203</w:t>
      </w:r>
    </w:p>
    <w:p w14:paraId="2F136B36" w14:textId="77777777" w:rsidR="00CB4FC6" w:rsidRDefault="00CB4FC6">
      <w:pPr>
        <w:pStyle w:val="Index1"/>
        <w:rPr>
          <w:noProof/>
        </w:rPr>
      </w:pPr>
      <w:r>
        <w:rPr>
          <w:noProof/>
        </w:rPr>
        <w:t>Viscosity number</w:t>
      </w:r>
      <w:r>
        <w:rPr>
          <w:noProof/>
        </w:rPr>
        <w:tab/>
        <w:t>85</w:t>
      </w:r>
    </w:p>
    <w:p w14:paraId="1704D04F" w14:textId="77777777" w:rsidR="00CB4FC6" w:rsidRDefault="00CB4FC6">
      <w:pPr>
        <w:pStyle w:val="Index1"/>
        <w:rPr>
          <w:noProof/>
        </w:rPr>
      </w:pPr>
      <w:r>
        <w:rPr>
          <w:noProof/>
        </w:rPr>
        <w:t>Volume</w:t>
      </w:r>
      <w:r>
        <w:rPr>
          <w:noProof/>
        </w:rPr>
        <w:tab/>
        <w:t>68</w:t>
      </w:r>
    </w:p>
    <w:p w14:paraId="2EB82A70" w14:textId="77777777" w:rsidR="00CB4FC6" w:rsidRDefault="00CB4FC6">
      <w:pPr>
        <w:pStyle w:val="Index1"/>
        <w:rPr>
          <w:noProof/>
        </w:rPr>
      </w:pPr>
      <w:r>
        <w:rPr>
          <w:noProof/>
        </w:rPr>
        <w:t>Volume temperatures</w:t>
      </w:r>
      <w:r>
        <w:rPr>
          <w:noProof/>
        </w:rPr>
        <w:tab/>
        <w:t>71</w:t>
      </w:r>
    </w:p>
    <w:p w14:paraId="6A40C5F4" w14:textId="77777777" w:rsidR="00CB4FC6" w:rsidRDefault="00CB4FC6">
      <w:pPr>
        <w:pStyle w:val="Index1"/>
        <w:rPr>
          <w:noProof/>
        </w:rPr>
      </w:pPr>
      <w:r>
        <w:rPr>
          <w:noProof/>
        </w:rPr>
        <w:t>Voluntary registrant, privileges and responsibilities</w:t>
      </w:r>
      <w:r>
        <w:rPr>
          <w:noProof/>
        </w:rPr>
        <w:tab/>
        <w:t>160</w:t>
      </w:r>
    </w:p>
    <w:p w14:paraId="51F7157B" w14:textId="77777777" w:rsidR="00CB4FC6" w:rsidRDefault="00CB4FC6">
      <w:pPr>
        <w:pStyle w:val="Index1"/>
        <w:rPr>
          <w:noProof/>
        </w:rPr>
      </w:pPr>
      <w:r>
        <w:rPr>
          <w:noProof/>
        </w:rPr>
        <w:t>Voluntary registration</w:t>
      </w:r>
      <w:r>
        <w:rPr>
          <w:noProof/>
        </w:rPr>
        <w:tab/>
        <w:t>3</w:t>
      </w:r>
    </w:p>
    <w:p w14:paraId="0EFFE27C" w14:textId="77777777" w:rsidR="00CB4FC6" w:rsidRDefault="00CB4FC6">
      <w:pPr>
        <w:pStyle w:val="IndexHeading"/>
        <w:keepNext/>
        <w:tabs>
          <w:tab w:val="right" w:leader="dot" w:pos="4310"/>
        </w:tabs>
        <w:rPr>
          <w:rFonts w:eastAsiaTheme="minorEastAsia" w:cstheme="minorBidi"/>
          <w:b w:val="0"/>
          <w:bCs w:val="0"/>
          <w:noProof/>
        </w:rPr>
      </w:pPr>
      <w:r>
        <w:rPr>
          <w:noProof/>
        </w:rPr>
        <w:t>W</w:t>
      </w:r>
    </w:p>
    <w:p w14:paraId="09A05783" w14:textId="77777777" w:rsidR="00CB4FC6" w:rsidRDefault="00CB4FC6">
      <w:pPr>
        <w:pStyle w:val="Index1"/>
        <w:rPr>
          <w:noProof/>
        </w:rPr>
      </w:pPr>
      <w:r>
        <w:rPr>
          <w:noProof/>
        </w:rPr>
        <w:t>Weighmaster</w:t>
      </w:r>
      <w:r>
        <w:rPr>
          <w:noProof/>
        </w:rPr>
        <w:tab/>
        <w:t>34, 35, 36</w:t>
      </w:r>
    </w:p>
    <w:p w14:paraId="6749F35C" w14:textId="77777777" w:rsidR="00CB4FC6" w:rsidRDefault="00CB4FC6">
      <w:pPr>
        <w:pStyle w:val="Index2"/>
      </w:pPr>
      <w:r>
        <w:t>Qualifications for</w:t>
      </w:r>
      <w:r>
        <w:tab/>
        <w:t>34</w:t>
      </w:r>
    </w:p>
    <w:p w14:paraId="1B0A0829" w14:textId="77777777" w:rsidR="00CB4FC6" w:rsidRDefault="00CB4FC6">
      <w:pPr>
        <w:pStyle w:val="Index1"/>
        <w:rPr>
          <w:noProof/>
        </w:rPr>
      </w:pPr>
      <w:r>
        <w:rPr>
          <w:noProof/>
        </w:rPr>
        <w:t>Weighmaster Act</w:t>
      </w:r>
      <w:r>
        <w:rPr>
          <w:noProof/>
        </w:rPr>
        <w:tab/>
        <w:t>39</w:t>
      </w:r>
    </w:p>
    <w:p w14:paraId="6AE7CA69" w14:textId="77777777" w:rsidR="00CB4FC6" w:rsidRDefault="00CB4FC6">
      <w:pPr>
        <w:pStyle w:val="Index1"/>
        <w:rPr>
          <w:noProof/>
        </w:rPr>
      </w:pPr>
      <w:r>
        <w:rPr>
          <w:noProof/>
        </w:rPr>
        <w:t>Weighmaster Law</w:t>
      </w:r>
      <w:r>
        <w:rPr>
          <w:noProof/>
        </w:rPr>
        <w:tab/>
        <w:t>6, 7, 8, 9, 29, 33</w:t>
      </w:r>
    </w:p>
    <w:p w14:paraId="594CFCDA" w14:textId="77777777" w:rsidR="00CB4FC6" w:rsidRDefault="00CB4FC6">
      <w:pPr>
        <w:pStyle w:val="Index1"/>
        <w:rPr>
          <w:noProof/>
        </w:rPr>
      </w:pPr>
      <w:r>
        <w:rPr>
          <w:noProof/>
        </w:rPr>
        <w:t>Weight</w:t>
      </w:r>
      <w:r>
        <w:rPr>
          <w:noProof/>
        </w:rPr>
        <w:tab/>
        <w:t>68</w:t>
      </w:r>
    </w:p>
    <w:p w14:paraId="798D27CF" w14:textId="77777777" w:rsidR="00CB4FC6" w:rsidRDefault="00CB4FC6">
      <w:pPr>
        <w:pStyle w:val="Index1"/>
        <w:rPr>
          <w:noProof/>
        </w:rPr>
      </w:pPr>
      <w:r>
        <w:rPr>
          <w:noProof/>
        </w:rPr>
        <w:t>Weight(a) and/or Measure(s)</w:t>
      </w:r>
      <w:r>
        <w:rPr>
          <w:noProof/>
        </w:rPr>
        <w:tab/>
        <w:t>288</w:t>
      </w:r>
    </w:p>
    <w:p w14:paraId="373D30A1" w14:textId="77777777" w:rsidR="00CB4FC6" w:rsidRDefault="00CB4FC6">
      <w:pPr>
        <w:pStyle w:val="Index1"/>
        <w:rPr>
          <w:noProof/>
        </w:rPr>
      </w:pPr>
      <w:r w:rsidRPr="00262751">
        <w:rPr>
          <w:rFonts w:ascii="Times New Roman Bold" w:hAnsi="Times New Roman Bold"/>
          <w:noProof/>
        </w:rPr>
        <w:t>Weightmaster Law</w:t>
      </w:r>
      <w:r>
        <w:rPr>
          <w:noProof/>
        </w:rPr>
        <w:tab/>
        <w:t>6</w:t>
      </w:r>
    </w:p>
    <w:p w14:paraId="417F50DA" w14:textId="77777777" w:rsidR="00CB4FC6" w:rsidRDefault="00CB4FC6">
      <w:pPr>
        <w:pStyle w:val="Index1"/>
        <w:rPr>
          <w:noProof/>
        </w:rPr>
      </w:pPr>
      <w:r>
        <w:rPr>
          <w:noProof/>
        </w:rPr>
        <w:t>Wiper blades</w:t>
      </w:r>
      <w:r>
        <w:rPr>
          <w:noProof/>
        </w:rPr>
        <w:tab/>
        <w:t>253</w:t>
      </w:r>
    </w:p>
    <w:p w14:paraId="4C4D9628" w14:textId="77777777" w:rsidR="00CB4FC6" w:rsidRDefault="00CB4FC6">
      <w:pPr>
        <w:pStyle w:val="Index1"/>
        <w:rPr>
          <w:noProof/>
        </w:rPr>
      </w:pPr>
      <w:r>
        <w:rPr>
          <w:noProof/>
        </w:rPr>
        <w:t>Wood</w:t>
      </w:r>
      <w:r>
        <w:rPr>
          <w:noProof/>
        </w:rPr>
        <w:tab/>
      </w:r>
      <w:r w:rsidRPr="00262751">
        <w:rPr>
          <w:i/>
          <w:noProof/>
        </w:rPr>
        <w:t>See</w:t>
      </w:r>
      <w:r>
        <w:rPr>
          <w:noProof/>
        </w:rPr>
        <w:t xml:space="preserve"> Firewood</w:t>
      </w:r>
    </w:p>
    <w:p w14:paraId="57866A00" w14:textId="77777777" w:rsidR="00CB4FC6" w:rsidRDefault="00CB4FC6">
      <w:pPr>
        <w:pStyle w:val="IndexHeading"/>
        <w:keepNext/>
        <w:tabs>
          <w:tab w:val="right" w:leader="dot" w:pos="4310"/>
        </w:tabs>
        <w:rPr>
          <w:rFonts w:eastAsiaTheme="minorEastAsia" w:cstheme="minorBidi"/>
          <w:b w:val="0"/>
          <w:bCs w:val="0"/>
          <w:noProof/>
        </w:rPr>
      </w:pPr>
      <w:r>
        <w:rPr>
          <w:noProof/>
        </w:rPr>
        <w:t>Y</w:t>
      </w:r>
    </w:p>
    <w:p w14:paraId="5A9D6A4D" w14:textId="77777777" w:rsidR="00CB4FC6" w:rsidRDefault="00CB4FC6">
      <w:pPr>
        <w:pStyle w:val="Index1"/>
        <w:rPr>
          <w:noProof/>
        </w:rPr>
      </w:pPr>
      <w:r>
        <w:rPr>
          <w:noProof/>
        </w:rPr>
        <w:t>Yarn</w:t>
      </w:r>
      <w:r>
        <w:rPr>
          <w:noProof/>
        </w:rPr>
        <w:tab/>
        <w:t>80, 289</w:t>
      </w:r>
    </w:p>
    <w:p w14:paraId="6403DFD1" w14:textId="77777777" w:rsidR="00CB4FC6" w:rsidRDefault="00CB4FC6">
      <w:pPr>
        <w:pStyle w:val="Index1"/>
        <w:rPr>
          <w:noProof/>
        </w:rPr>
      </w:pPr>
      <w:r>
        <w:rPr>
          <w:noProof/>
        </w:rPr>
        <w:t>Yogurt</w:t>
      </w:r>
    </w:p>
    <w:p w14:paraId="03AE3896" w14:textId="77777777" w:rsidR="00CB4FC6" w:rsidRDefault="00CB4FC6">
      <w:pPr>
        <w:pStyle w:val="Index2"/>
      </w:pPr>
      <w:r>
        <w:t>Frozen</w:t>
      </w:r>
      <w:r>
        <w:tab/>
      </w:r>
      <w:r w:rsidRPr="00262751">
        <w:rPr>
          <w:i/>
        </w:rPr>
        <w:t>See</w:t>
      </w:r>
      <w:r>
        <w:t xml:space="preserve"> Dairy Products</w:t>
      </w:r>
    </w:p>
    <w:p w14:paraId="524851CC" w14:textId="3B76CEE9" w:rsidR="00CB4FC6" w:rsidRDefault="00CB4FC6" w:rsidP="00F24A2A">
      <w:pPr>
        <w:pStyle w:val="Heading1"/>
        <w:rPr>
          <w:rFonts w:ascii="Times New Roman" w:hAnsi="Times New Roman" w:cs="Times New Roman"/>
          <w:b w:val="0"/>
          <w:bCs w:val="0"/>
          <w:i/>
          <w:noProof/>
          <w:kern w:val="0"/>
          <w:sz w:val="20"/>
          <w:szCs w:val="24"/>
        </w:rPr>
        <w:sectPr w:rsidR="00CB4FC6" w:rsidSect="00CB4FC6">
          <w:footnotePr>
            <w:numFmt w:val="chicago"/>
            <w:numRestart w:val="eachSect"/>
          </w:footnotePr>
          <w:type w:val="continuous"/>
          <w:pgSz w:w="12240" w:h="15840" w:code="1"/>
          <w:pgMar w:top="1440" w:right="1440" w:bottom="1440" w:left="1440" w:header="720" w:footer="720" w:gutter="0"/>
          <w:cols w:num="2" w:space="720"/>
          <w:docGrid w:linePitch="360"/>
        </w:sectPr>
      </w:pPr>
    </w:p>
    <w:p w14:paraId="63AB7BC2" w14:textId="7D8AD633" w:rsidR="005A6C37" w:rsidRDefault="00DF7473" w:rsidP="00F24A2A">
      <w:pPr>
        <w:pStyle w:val="Heading1"/>
      </w:pPr>
      <w:r>
        <w:rPr>
          <w:rFonts w:ascii="Times New Roman" w:hAnsi="Times New Roman" w:cs="Times New Roman"/>
          <w:b w:val="0"/>
          <w:bCs w:val="0"/>
          <w:i/>
          <w:kern w:val="0"/>
          <w:sz w:val="20"/>
          <w:szCs w:val="24"/>
        </w:rPr>
        <w:fldChar w:fldCharType="end"/>
      </w:r>
    </w:p>
    <w:bookmarkEnd w:id="5065"/>
    <w:p w14:paraId="59F3E93A" w14:textId="65028428" w:rsidR="00765731" w:rsidRDefault="00765731">
      <w:pPr>
        <w:jc w:val="left"/>
      </w:pPr>
      <w:r>
        <w:br w:type="page"/>
      </w:r>
    </w:p>
    <w:p w14:paraId="07C4181F" w14:textId="77777777" w:rsidR="00765731" w:rsidRDefault="00765731" w:rsidP="00765731">
      <w:pPr>
        <w:spacing w:after="200" w:line="276" w:lineRule="auto"/>
        <w:jc w:val="left"/>
        <w:rPr>
          <w:rFonts w:ascii="Calibri" w:eastAsia="Calibri" w:hAnsi="Calibri"/>
          <w:sz w:val="22"/>
          <w:szCs w:val="22"/>
        </w:rPr>
      </w:pPr>
    </w:p>
    <w:p w14:paraId="08DE0B6C" w14:textId="77777777" w:rsidR="00765731" w:rsidRPr="008C355C" w:rsidRDefault="00765731" w:rsidP="00765731">
      <w:pPr>
        <w:spacing w:after="200" w:line="276" w:lineRule="auto"/>
        <w:jc w:val="left"/>
        <w:rPr>
          <w:rFonts w:ascii="Calibri" w:eastAsia="Calibri" w:hAnsi="Calibri"/>
          <w:sz w:val="22"/>
          <w:szCs w:val="22"/>
        </w:rPr>
      </w:pPr>
    </w:p>
    <w:p w14:paraId="4968DD84" w14:textId="77777777" w:rsidR="00765731" w:rsidRPr="008C355C" w:rsidRDefault="00765731" w:rsidP="00765731">
      <w:pPr>
        <w:spacing w:after="200" w:line="276" w:lineRule="auto"/>
        <w:jc w:val="left"/>
        <w:rPr>
          <w:rFonts w:ascii="Calibri" w:eastAsia="Calibri" w:hAnsi="Calibri"/>
          <w:sz w:val="22"/>
          <w:szCs w:val="22"/>
        </w:rPr>
      </w:pPr>
    </w:p>
    <w:p w14:paraId="5706DC08" w14:textId="77777777" w:rsidR="00765731" w:rsidRPr="008C355C" w:rsidRDefault="00765731" w:rsidP="00765731">
      <w:pPr>
        <w:spacing w:after="200" w:line="276" w:lineRule="auto"/>
        <w:jc w:val="left"/>
        <w:rPr>
          <w:rFonts w:ascii="Calibri" w:eastAsia="Calibri" w:hAnsi="Calibri"/>
          <w:sz w:val="22"/>
          <w:szCs w:val="22"/>
        </w:rPr>
      </w:pPr>
    </w:p>
    <w:p w14:paraId="3D33F8E5" w14:textId="77777777" w:rsidR="00765731" w:rsidRPr="008C355C" w:rsidRDefault="00765731" w:rsidP="00765731">
      <w:pPr>
        <w:spacing w:after="200" w:line="276" w:lineRule="auto"/>
        <w:jc w:val="left"/>
        <w:rPr>
          <w:rFonts w:ascii="Calibri" w:eastAsia="Calibri" w:hAnsi="Calibri"/>
          <w:sz w:val="22"/>
          <w:szCs w:val="22"/>
        </w:rPr>
      </w:pPr>
    </w:p>
    <w:p w14:paraId="0DE048CE" w14:textId="77777777" w:rsidR="00765731" w:rsidRPr="008C355C" w:rsidRDefault="00765731" w:rsidP="00765731">
      <w:pPr>
        <w:spacing w:after="200" w:line="276" w:lineRule="auto"/>
        <w:jc w:val="left"/>
        <w:rPr>
          <w:rFonts w:ascii="Calibri" w:eastAsia="Calibri" w:hAnsi="Calibri"/>
          <w:sz w:val="22"/>
          <w:szCs w:val="22"/>
        </w:rPr>
      </w:pPr>
    </w:p>
    <w:p w14:paraId="7055B19E" w14:textId="77777777" w:rsidR="00765731" w:rsidRPr="008C355C" w:rsidRDefault="00765731" w:rsidP="00765731">
      <w:pPr>
        <w:spacing w:after="200" w:line="276" w:lineRule="auto"/>
        <w:jc w:val="left"/>
        <w:rPr>
          <w:rFonts w:ascii="Calibri" w:eastAsia="Calibri" w:hAnsi="Calibri"/>
          <w:sz w:val="22"/>
          <w:szCs w:val="22"/>
        </w:rPr>
      </w:pPr>
    </w:p>
    <w:p w14:paraId="228BEFBD" w14:textId="77777777" w:rsidR="00765731" w:rsidRPr="008C355C" w:rsidRDefault="00765731" w:rsidP="00765731">
      <w:pPr>
        <w:spacing w:after="200" w:line="276" w:lineRule="auto"/>
        <w:jc w:val="left"/>
        <w:rPr>
          <w:rFonts w:ascii="Calibri" w:eastAsia="Calibri" w:hAnsi="Calibri"/>
          <w:sz w:val="22"/>
          <w:szCs w:val="22"/>
        </w:rPr>
      </w:pPr>
    </w:p>
    <w:p w14:paraId="6D78EA84" w14:textId="77777777" w:rsidR="00765731" w:rsidRPr="00240CBC" w:rsidRDefault="00765731" w:rsidP="00765731">
      <w:pPr>
        <w:spacing w:after="200" w:line="276" w:lineRule="auto"/>
        <w:jc w:val="center"/>
        <w:rPr>
          <w:rFonts w:eastAsia="Calibri"/>
          <w:szCs w:val="20"/>
        </w:rPr>
      </w:pPr>
      <w:r w:rsidRPr="00240CBC">
        <w:rPr>
          <w:rFonts w:eastAsia="Calibri"/>
          <w:szCs w:val="20"/>
        </w:rPr>
        <w:t>THIS PAGE INTENTIONALLY LEFT BLANK</w:t>
      </w:r>
    </w:p>
    <w:p w14:paraId="76E11F58" w14:textId="77777777" w:rsidR="00304E24" w:rsidRPr="00DF7473" w:rsidRDefault="00304E24" w:rsidP="008C68DF">
      <w:pPr>
        <w:jc w:val="left"/>
      </w:pPr>
    </w:p>
    <w:sectPr w:rsidR="00304E24" w:rsidRPr="00DF7473" w:rsidSect="00CB4FC6">
      <w:footnotePr>
        <w:numFmt w:val="chicago"/>
        <w:numRestart w:val="eachSec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93BE5" w14:textId="77777777" w:rsidR="001765CE" w:rsidRDefault="001765CE">
      <w:r>
        <w:separator/>
      </w:r>
    </w:p>
    <w:p w14:paraId="3CFB9F0D" w14:textId="77777777" w:rsidR="001765CE" w:rsidRDefault="001765CE"/>
    <w:p w14:paraId="1C118DEA" w14:textId="77777777" w:rsidR="001765CE" w:rsidRDefault="001765CE"/>
  </w:endnote>
  <w:endnote w:type="continuationSeparator" w:id="0">
    <w:p w14:paraId="48FE7B57" w14:textId="77777777" w:rsidR="001765CE" w:rsidRDefault="001765CE">
      <w:r>
        <w:continuationSeparator/>
      </w:r>
    </w:p>
    <w:p w14:paraId="65CEA4F3" w14:textId="77777777" w:rsidR="001765CE" w:rsidRDefault="001765CE"/>
    <w:p w14:paraId="439AF124" w14:textId="77777777" w:rsidR="001765CE" w:rsidRDefault="00176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62843" w14:textId="7B26766A" w:rsidR="001765CE" w:rsidRDefault="001765C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955198"/>
      <w:docPartObj>
        <w:docPartGallery w:val="Page Numbers (Bottom of Page)"/>
        <w:docPartUnique/>
      </w:docPartObj>
    </w:sdtPr>
    <w:sdtEndPr>
      <w:rPr>
        <w:noProof/>
      </w:rPr>
    </w:sdtEndPr>
    <w:sdtContent>
      <w:p w14:paraId="7240C7BC" w14:textId="77777777"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3B7E78" w14:textId="77777777" w:rsidR="001765CE" w:rsidRDefault="001765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007755"/>
      <w:docPartObj>
        <w:docPartGallery w:val="Page Numbers (Bottom of Page)"/>
        <w:docPartUnique/>
      </w:docPartObj>
    </w:sdtPr>
    <w:sdtEndPr>
      <w:rPr>
        <w:noProof/>
      </w:rPr>
    </w:sdtEndPr>
    <w:sdtContent>
      <w:p w14:paraId="2AB8F3E8" w14:textId="517928D8" w:rsidR="001765CE" w:rsidRDefault="001765CE">
        <w:pPr>
          <w:pStyle w:val="Footer"/>
          <w:jc w:val="center"/>
        </w:pPr>
        <w:r>
          <w:t>xi</w:t>
        </w:r>
      </w:p>
    </w:sdtContent>
  </w:sdt>
  <w:p w14:paraId="1471E174" w14:textId="77777777" w:rsidR="001765CE" w:rsidRDefault="001765C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893120"/>
      <w:docPartObj>
        <w:docPartGallery w:val="Page Numbers (Bottom of Page)"/>
        <w:docPartUnique/>
      </w:docPartObj>
    </w:sdtPr>
    <w:sdtEndPr>
      <w:rPr>
        <w:noProof/>
      </w:rPr>
    </w:sdtEndPr>
    <w:sdtContent>
      <w:p w14:paraId="78C8B660" w14:textId="1ED8B587" w:rsidR="001765CE" w:rsidRDefault="001765CE" w:rsidP="005A5627">
        <w:pPr>
          <w:pStyle w:val="Footer"/>
          <w:jc w:val="center"/>
        </w:pPr>
        <w:r>
          <w:t>xii</w:t>
        </w:r>
      </w:p>
    </w:sdtContent>
  </w:sdt>
  <w:p w14:paraId="539182FB" w14:textId="77777777" w:rsidR="001765CE" w:rsidRDefault="001765C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97555"/>
      <w:docPartObj>
        <w:docPartGallery w:val="Page Numbers (Bottom of Page)"/>
        <w:docPartUnique/>
      </w:docPartObj>
    </w:sdtPr>
    <w:sdtEndPr>
      <w:rPr>
        <w:noProof/>
      </w:rPr>
    </w:sdtEndPr>
    <w:sdtContent>
      <w:p w14:paraId="238BC5C4" w14:textId="1E2660DC" w:rsidR="001765CE" w:rsidRDefault="001765CE" w:rsidP="005A5627">
        <w:pPr>
          <w:pStyle w:val="Footer"/>
          <w:jc w:val="center"/>
        </w:pPr>
        <w:r>
          <w:t>xiii</w:t>
        </w:r>
      </w:p>
    </w:sdtContent>
  </w:sdt>
  <w:p w14:paraId="0411D2DE" w14:textId="77777777" w:rsidR="001765CE" w:rsidRDefault="001765C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175190"/>
      <w:docPartObj>
        <w:docPartGallery w:val="Page Numbers (Bottom of Page)"/>
        <w:docPartUnique/>
      </w:docPartObj>
    </w:sdtPr>
    <w:sdtEndPr>
      <w:rPr>
        <w:noProof/>
      </w:rPr>
    </w:sdtEndPr>
    <w:sdtContent>
      <w:p w14:paraId="2A682C19" w14:textId="022C9CB0" w:rsidR="001765CE" w:rsidRDefault="001765CE" w:rsidP="005A5627">
        <w:pPr>
          <w:pStyle w:val="Footer"/>
          <w:jc w:val="center"/>
        </w:pPr>
        <w:r>
          <w:t>xiv</w:t>
        </w:r>
      </w:p>
    </w:sdtContent>
  </w:sdt>
  <w:p w14:paraId="7970724D" w14:textId="77777777" w:rsidR="001765CE" w:rsidRDefault="001765C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484965"/>
      <w:docPartObj>
        <w:docPartGallery w:val="Page Numbers (Bottom of Page)"/>
        <w:docPartUnique/>
      </w:docPartObj>
    </w:sdtPr>
    <w:sdtEndPr>
      <w:rPr>
        <w:noProof/>
      </w:rPr>
    </w:sdtEndPr>
    <w:sdtContent>
      <w:p w14:paraId="30A37201" w14:textId="422A4E28"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F7206A" w14:textId="77777777" w:rsidR="001765CE" w:rsidRDefault="001765C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811722"/>
      <w:docPartObj>
        <w:docPartGallery w:val="Page Numbers (Bottom of Page)"/>
        <w:docPartUnique/>
      </w:docPartObj>
    </w:sdtPr>
    <w:sdtEndPr>
      <w:rPr>
        <w:noProof/>
      </w:rPr>
    </w:sdtEndPr>
    <w:sdtContent>
      <w:p w14:paraId="0A144723" w14:textId="7803B9A4"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E92125" w14:textId="77777777" w:rsidR="001765CE" w:rsidRDefault="001765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5060A" w14:textId="77777777" w:rsidR="001765CE" w:rsidRDefault="001765CE">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p w14:paraId="0565939D" w14:textId="77777777" w:rsidR="001765CE" w:rsidRDefault="001765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C6A3D" w14:textId="77777777" w:rsidR="001765CE" w:rsidRDefault="001765CE">
    <w:pPr>
      <w:pStyle w:val="Footer"/>
    </w:pPr>
  </w:p>
  <w:p w14:paraId="2A346EFE" w14:textId="77777777" w:rsidR="001765CE" w:rsidRDefault="001765C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184321"/>
      <w:docPartObj>
        <w:docPartGallery w:val="Page Numbers (Bottom of Page)"/>
        <w:docPartUnique/>
      </w:docPartObj>
    </w:sdtPr>
    <w:sdtEndPr>
      <w:rPr>
        <w:noProof/>
      </w:rPr>
    </w:sdtEndPr>
    <w:sdtContent>
      <w:p w14:paraId="3E0C96F7" w14:textId="02F6E2E1" w:rsidR="001765CE" w:rsidRDefault="001765CE">
        <w:pPr>
          <w:pStyle w:val="Footer"/>
          <w:jc w:val="center"/>
        </w:pPr>
        <w:r>
          <w:t>iv</w:t>
        </w:r>
      </w:p>
    </w:sdtContent>
  </w:sdt>
  <w:p w14:paraId="4722D292" w14:textId="77777777" w:rsidR="001765CE" w:rsidRDefault="001765C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484586"/>
      <w:docPartObj>
        <w:docPartGallery w:val="Page Numbers (Bottom of Page)"/>
        <w:docPartUnique/>
      </w:docPartObj>
    </w:sdtPr>
    <w:sdtEndPr>
      <w:rPr>
        <w:noProof/>
      </w:rPr>
    </w:sdtEndPr>
    <w:sdtContent>
      <w:p w14:paraId="5C07F265" w14:textId="4D4C7688"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DE4EC" w14:textId="77777777" w:rsidR="001765CE" w:rsidRDefault="001765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066641"/>
      <w:docPartObj>
        <w:docPartGallery w:val="Page Numbers (Bottom of Page)"/>
        <w:docPartUnique/>
      </w:docPartObj>
    </w:sdtPr>
    <w:sdtEndPr>
      <w:rPr>
        <w:noProof/>
      </w:rPr>
    </w:sdtEndPr>
    <w:sdtContent>
      <w:p w14:paraId="50CE4775" w14:textId="55CBE426" w:rsidR="001765CE" w:rsidRDefault="001765CE">
        <w:pPr>
          <w:pStyle w:val="Footer"/>
          <w:jc w:val="center"/>
        </w:pPr>
        <w:r>
          <w:t>vi</w:t>
        </w:r>
      </w:p>
    </w:sdtContent>
  </w:sdt>
  <w:p w14:paraId="7E4B2CB2" w14:textId="77777777" w:rsidR="001765CE" w:rsidRDefault="001765C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054057"/>
      <w:docPartObj>
        <w:docPartGallery w:val="Page Numbers (Bottom of Page)"/>
        <w:docPartUnique/>
      </w:docPartObj>
    </w:sdtPr>
    <w:sdtEndPr>
      <w:rPr>
        <w:noProof/>
      </w:rPr>
    </w:sdtEndPr>
    <w:sdtContent>
      <w:p w14:paraId="73212BEB" w14:textId="4579DF05"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ii</w:t>
        </w:r>
      </w:p>
    </w:sdtContent>
  </w:sdt>
  <w:p w14:paraId="5A9EC171" w14:textId="77777777" w:rsidR="001765CE" w:rsidRDefault="001765C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055535"/>
      <w:docPartObj>
        <w:docPartGallery w:val="Page Numbers (Bottom of Page)"/>
        <w:docPartUnique/>
      </w:docPartObj>
    </w:sdtPr>
    <w:sdtEndPr>
      <w:rPr>
        <w:noProof/>
      </w:rPr>
    </w:sdtEndPr>
    <w:sdtContent>
      <w:p w14:paraId="0028069E" w14:textId="01B85531" w:rsidR="001765CE" w:rsidRDefault="001765CE">
        <w:pPr>
          <w:pStyle w:val="Footer"/>
          <w:jc w:val="center"/>
        </w:pPr>
        <w:r>
          <w:t>viii</w:t>
        </w:r>
      </w:p>
    </w:sdtContent>
  </w:sdt>
  <w:p w14:paraId="1A929D57" w14:textId="77777777" w:rsidR="001765CE" w:rsidRDefault="001765C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558180"/>
      <w:docPartObj>
        <w:docPartGallery w:val="Page Numbers (Bottom of Page)"/>
        <w:docPartUnique/>
      </w:docPartObj>
    </w:sdtPr>
    <w:sdtEndPr>
      <w:rPr>
        <w:noProof/>
      </w:rPr>
    </w:sdtEndPr>
    <w:sdtContent>
      <w:p w14:paraId="3DD38F13" w14:textId="77777777" w:rsidR="001765CE" w:rsidRDefault="00176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24A810" w14:textId="77777777" w:rsidR="001765CE" w:rsidRDefault="00176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F770F" w14:textId="77777777" w:rsidR="001765CE" w:rsidRDefault="001765CE">
      <w:r>
        <w:separator/>
      </w:r>
    </w:p>
    <w:p w14:paraId="72875F4D" w14:textId="77777777" w:rsidR="001765CE" w:rsidRDefault="001765CE"/>
    <w:p w14:paraId="4E5FF98B" w14:textId="77777777" w:rsidR="001765CE" w:rsidRDefault="001765CE"/>
  </w:footnote>
  <w:footnote w:type="continuationSeparator" w:id="0">
    <w:p w14:paraId="227E9EBA" w14:textId="77777777" w:rsidR="001765CE" w:rsidRDefault="001765CE">
      <w:r>
        <w:continuationSeparator/>
      </w:r>
    </w:p>
    <w:p w14:paraId="6E9BFA3E" w14:textId="77777777" w:rsidR="001765CE" w:rsidRDefault="001765CE"/>
    <w:p w14:paraId="70DC10F6" w14:textId="77777777" w:rsidR="001765CE" w:rsidRDefault="001765CE"/>
  </w:footnote>
  <w:footnote w:id="1">
    <w:p w14:paraId="6FA3985A" w14:textId="50FFA180" w:rsidR="001765CE" w:rsidRDefault="001765CE" w:rsidP="00012624">
      <w:pPr>
        <w:pStyle w:val="FootnoteText"/>
      </w:pPr>
      <w:r>
        <w:rPr>
          <w:rStyle w:val="FootnoteReference"/>
        </w:rPr>
        <w:footnoteRef/>
      </w:r>
      <w:r>
        <w:rPr>
          <w:i/>
        </w:rPr>
        <w:t>When referring to the Uniform Laws and Regulations in Handbook 130, Laws and Regulations will be capitalized.  When referring to general federal or state laws and regulations, no capitalization will be used.</w:t>
      </w:r>
    </w:p>
    <w:p w14:paraId="1E8FB8F0" w14:textId="182F74E1" w:rsidR="001765CE" w:rsidRDefault="001765CE">
      <w:pPr>
        <w:pStyle w:val="FootnoteText"/>
      </w:pPr>
    </w:p>
  </w:footnote>
  <w:footnote w:id="2">
    <w:p w14:paraId="26197EF0" w14:textId="0E3EECFA" w:rsidR="001765CE" w:rsidRDefault="001765CE" w:rsidP="003501AE">
      <w:pPr>
        <w:rPr>
          <w:i/>
          <w:iCs/>
        </w:rPr>
      </w:pPr>
      <w:r w:rsidRPr="003501AE">
        <w:rPr>
          <w:rStyle w:val="FootnoteReference"/>
          <w:sz w:val="24"/>
        </w:rPr>
        <w:sym w:font="Symbol" w:char="F02A"/>
      </w:r>
      <w:r>
        <w:rPr>
          <w:i/>
          <w:iCs/>
        </w:rPr>
        <w:t>The National Conference on Weights and Measures (NCWM) is supported by National Institute of Standards and Technology (NIST) in partial implementation of its statutory responsibility for “cooperation with the states in securing uniformity in weights and measures laws and methods of inspection.”</w:t>
      </w:r>
    </w:p>
    <w:p w14:paraId="74D0B39F" w14:textId="44810E97" w:rsidR="001765CE" w:rsidRDefault="001765CE">
      <w:pPr>
        <w:pStyle w:val="FootnoteText"/>
      </w:pPr>
    </w:p>
  </w:footnote>
  <w:footnote w:id="3">
    <w:p w14:paraId="3161E090" w14:textId="787B8ED4" w:rsidR="001765CE" w:rsidRDefault="001765CE" w:rsidP="003501AE">
      <w:pPr>
        <w:rPr>
          <w:i/>
          <w:iCs/>
        </w:rPr>
      </w:pPr>
      <w:r w:rsidRPr="003501AE">
        <w:rPr>
          <w:rStyle w:val="FootnoteReference"/>
          <w:sz w:val="24"/>
        </w:rPr>
        <w:sym w:font="Symbol" w:char="F02A"/>
      </w:r>
      <w:r>
        <w:rPr>
          <w:i/>
          <w:iCs/>
        </w:rPr>
        <w:t>The National Conference on Weights and Measures (NCWM) is supported by National Institute of Standards and Technology (NIST) in partial implementation of its statutory responsibility for “cooperation with the states in securing uniformity in weights and measures laws and methods of inspection.”</w:t>
      </w:r>
    </w:p>
    <w:p w14:paraId="772115EE" w14:textId="542BDA48" w:rsidR="001765CE" w:rsidRDefault="001765CE">
      <w:pPr>
        <w:pStyle w:val="FootnoteText"/>
      </w:pPr>
    </w:p>
  </w:footnote>
  <w:footnote w:id="4">
    <w:p w14:paraId="1E29EA92" w14:textId="37236050" w:rsidR="001765CE" w:rsidRDefault="001765CE" w:rsidP="00626A6F">
      <w:pPr>
        <w:rPr>
          <w:i/>
        </w:rPr>
      </w:pPr>
      <w:r w:rsidRPr="00626A6F">
        <w:rPr>
          <w:rStyle w:val="FootnoteReference"/>
        </w:rPr>
        <w:sym w:font="Symbol" w:char="F02A"/>
      </w:r>
      <w:r>
        <w:rPr>
          <w:i/>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769EC1D" w14:textId="7C37507A" w:rsidR="001765CE" w:rsidRDefault="001765CE">
      <w:pPr>
        <w:pStyle w:val="FootnoteText"/>
      </w:pPr>
    </w:p>
  </w:footnote>
  <w:footnote w:id="5">
    <w:p w14:paraId="24F2A528" w14:textId="0558430E" w:rsidR="001765CE" w:rsidRDefault="001765CE" w:rsidP="00DF7EA7">
      <w:pPr>
        <w:rPr>
          <w:i/>
          <w:iCs/>
        </w:rPr>
      </w:pPr>
      <w:r w:rsidRPr="00DF7EA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4211F20" w14:textId="425729FD" w:rsidR="001765CE" w:rsidRDefault="001765CE">
      <w:pPr>
        <w:pStyle w:val="FootnoteText"/>
      </w:pPr>
    </w:p>
  </w:footnote>
  <w:footnote w:id="6">
    <w:p w14:paraId="34835C2C" w14:textId="47D4E4AE" w:rsidR="001765CE" w:rsidRDefault="001765CE" w:rsidP="004F73DD">
      <w:pPr>
        <w:rPr>
          <w:i/>
          <w:iCs/>
        </w:rPr>
      </w:pPr>
      <w:r w:rsidRPr="004F73DD">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2B78DE9D" w14:textId="585E4B80" w:rsidR="001765CE" w:rsidRDefault="001765CE">
      <w:pPr>
        <w:pStyle w:val="FootnoteText"/>
      </w:pPr>
    </w:p>
  </w:footnote>
  <w:footnote w:id="7">
    <w:p w14:paraId="0806944A" w14:textId="25E1645D" w:rsidR="001765CE" w:rsidRDefault="001765CE" w:rsidP="00A177E7">
      <w:pPr>
        <w:rPr>
          <w:i/>
          <w:iCs/>
        </w:rPr>
      </w:pPr>
      <w:r w:rsidRPr="00A177E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6D817C36" w14:textId="2B1CB989" w:rsidR="001765CE" w:rsidRDefault="001765CE">
      <w:pPr>
        <w:pStyle w:val="FootnoteText"/>
      </w:pPr>
    </w:p>
  </w:footnote>
  <w:footnote w:id="8">
    <w:p w14:paraId="0B7BA1AB" w14:textId="5FE18D64" w:rsidR="001765CE" w:rsidRDefault="001765CE" w:rsidP="00706665">
      <w:pPr>
        <w:rPr>
          <w:i/>
          <w:iCs/>
        </w:rPr>
      </w:pPr>
      <w:r w:rsidRPr="0070666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1312B25E" w14:textId="0540369C" w:rsidR="001765CE" w:rsidRDefault="001765CE">
      <w:pPr>
        <w:pStyle w:val="FootnoteText"/>
      </w:pPr>
    </w:p>
  </w:footnote>
  <w:footnote w:id="9">
    <w:p w14:paraId="45C9F4B2" w14:textId="6332BC4B" w:rsidR="001765CE" w:rsidRDefault="001765CE" w:rsidP="00E43FB1">
      <w:pPr>
        <w:rPr>
          <w:i/>
          <w:iCs/>
        </w:rPr>
      </w:pPr>
      <w:r w:rsidRPr="00E43FB1">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105D2189" w14:textId="1DD9C0E6" w:rsidR="001765CE" w:rsidRDefault="001765CE">
      <w:pPr>
        <w:pStyle w:val="FootnoteText"/>
      </w:pPr>
    </w:p>
  </w:footnote>
  <w:footnote w:id="10">
    <w:p w14:paraId="5DE09DA6" w14:textId="64EA96B0" w:rsidR="001765CE" w:rsidRDefault="001765CE" w:rsidP="007D50BB">
      <w:pPr>
        <w:rPr>
          <w:i/>
          <w:iCs/>
        </w:rPr>
      </w:pPr>
      <w:r w:rsidRPr="007D50BB">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730760DA" w14:textId="2321AC6D" w:rsidR="001765CE" w:rsidRDefault="001765CE">
      <w:pPr>
        <w:pStyle w:val="FootnoteText"/>
      </w:pPr>
    </w:p>
  </w:footnote>
  <w:footnote w:id="11">
    <w:p w14:paraId="6065712D" w14:textId="5BF0045A" w:rsidR="001765CE" w:rsidRPr="000F5FE5" w:rsidRDefault="001765CE" w:rsidP="000F5FE5">
      <w:pPr>
        <w:rPr>
          <w:i/>
          <w:iCs/>
        </w:rPr>
      </w:pPr>
      <w:r w:rsidRPr="000F5FE5">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 w:id="12">
    <w:p w14:paraId="09E5089B" w14:textId="1CD64EFA" w:rsidR="001765CE" w:rsidRDefault="001765CE" w:rsidP="002E76B4">
      <w:r w:rsidRPr="00C36C57">
        <w:rPr>
          <w:rStyle w:val="FootnoteReference"/>
          <w:sz w:val="24"/>
        </w:rPr>
        <w:sym w:font="Symbol" w:char="F02A"/>
      </w:r>
      <w:r>
        <w:rPr>
          <w:i/>
          <w:iCs/>
        </w:rPr>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0360" w14:textId="77777777" w:rsidR="001765CE" w:rsidRDefault="001765CE">
    <w:pPr>
      <w:pStyle w:val="Header"/>
    </w:pPr>
  </w:p>
  <w:p w14:paraId="5FBB3631" w14:textId="77777777" w:rsidR="001765CE" w:rsidRDefault="001765C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63A1B" w14:textId="77777777" w:rsidR="001765CE" w:rsidRDefault="001765CE" w:rsidP="00F36085">
    <w:pPr>
      <w:pStyle w:val="Header"/>
      <w:tabs>
        <w:tab w:val="clear" w:pos="4320"/>
        <w:tab w:val="clear" w:pos="8640"/>
        <w:tab w:val="right" w:pos="9360"/>
      </w:tabs>
    </w:pPr>
    <w:r>
      <w:t>Handbook 130 – 2020</w:t>
    </w:r>
    <w:r>
      <w:tab/>
      <w:t>I. Introduction</w:t>
    </w:r>
  </w:p>
  <w:p w14:paraId="74301910" w14:textId="77777777" w:rsidR="001765CE" w:rsidRDefault="001765C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C3D4" w14:textId="4E7F4786" w:rsidR="001765CE" w:rsidRDefault="001765CE" w:rsidP="00F36085">
    <w:pPr>
      <w:pStyle w:val="Header"/>
      <w:tabs>
        <w:tab w:val="clear" w:pos="8640"/>
        <w:tab w:val="right" w:pos="9360"/>
      </w:tabs>
    </w:pPr>
    <w:r>
      <w:t>II. Uniformity of Laws and Regulations</w:t>
    </w:r>
    <w:r>
      <w:tab/>
    </w:r>
    <w:r>
      <w:tab/>
      <w:t>Handbook 130 – 2020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A3B7" w14:textId="141E71F6" w:rsidR="001765CE" w:rsidRDefault="001765CE" w:rsidP="00F36085">
    <w:pPr>
      <w:pStyle w:val="Header"/>
      <w:tabs>
        <w:tab w:val="clear" w:pos="4320"/>
        <w:tab w:val="clear" w:pos="8640"/>
        <w:tab w:val="right" w:pos="9360"/>
      </w:tabs>
    </w:pPr>
    <w:r>
      <w:t>Handbook 130 – 2020</w:t>
    </w:r>
    <w:r>
      <w:tab/>
      <w:t>II. Uniformity of Laws and Regulations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A16E" w14:textId="4E3A4D85" w:rsidR="001765CE" w:rsidRDefault="001765CE" w:rsidP="00F36085">
    <w:pPr>
      <w:pStyle w:val="Header"/>
      <w:tabs>
        <w:tab w:val="clear" w:pos="8640"/>
        <w:tab w:val="right" w:pos="9360"/>
      </w:tabs>
    </w:pPr>
    <w:r>
      <w:t>III. Uniform Laws</w:t>
    </w:r>
    <w:r>
      <w:tab/>
    </w:r>
    <w:r>
      <w:tab/>
      <w:t>Handbook 130 – 2020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5087" w14:textId="417C8372" w:rsidR="001765CE" w:rsidRDefault="001765CE" w:rsidP="00F36085">
    <w:pPr>
      <w:pStyle w:val="Header"/>
      <w:tabs>
        <w:tab w:val="clear" w:pos="4320"/>
        <w:tab w:val="clear" w:pos="8640"/>
        <w:tab w:val="right" w:pos="9360"/>
      </w:tabs>
    </w:pPr>
    <w:r>
      <w:t>Handbook 130 – 2020</w:t>
    </w:r>
    <w:r>
      <w:tab/>
      <w:t xml:space="preserve">III. Uniform Laws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54748" w14:textId="4FB452FE" w:rsidR="001765CE" w:rsidRDefault="001765CE" w:rsidP="00081CFC">
    <w:pPr>
      <w:pStyle w:val="Header"/>
      <w:tabs>
        <w:tab w:val="clear" w:pos="4320"/>
        <w:tab w:val="clear" w:pos="8640"/>
        <w:tab w:val="right" w:pos="9360"/>
      </w:tabs>
    </w:pPr>
    <w:r>
      <w:t>III. Uniform Laws</w:t>
    </w:r>
    <w:r>
      <w:tab/>
      <w:t>Handbook 130 – 2020</w:t>
    </w:r>
  </w:p>
  <w:p w14:paraId="360D6B59" w14:textId="69DF3386" w:rsidR="001765CE" w:rsidRDefault="001765CE" w:rsidP="000C035E">
    <w:pPr>
      <w:pStyle w:val="Header"/>
      <w:tabs>
        <w:tab w:val="clear" w:pos="8640"/>
        <w:tab w:val="right" w:pos="9360"/>
      </w:tabs>
    </w:pPr>
    <w:r>
      <w:t>A. Uniform Weights and Measures Law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9CD86" w14:textId="37D52885" w:rsidR="001765CE" w:rsidRDefault="001765CE" w:rsidP="00F36085">
    <w:pPr>
      <w:pStyle w:val="Header"/>
      <w:tabs>
        <w:tab w:val="clear" w:pos="4320"/>
        <w:tab w:val="clear" w:pos="8640"/>
        <w:tab w:val="right" w:pos="9360"/>
      </w:tabs>
    </w:pPr>
    <w:r>
      <w:t>Handbook 130 – 2020</w:t>
    </w:r>
    <w:r>
      <w:tab/>
      <w:t>III. Uniform Laws</w:t>
    </w:r>
  </w:p>
  <w:p w14:paraId="2906FA2C" w14:textId="6550F9F4" w:rsidR="001765CE" w:rsidRDefault="001765CE">
    <w:pPr>
      <w:pStyle w:val="Header"/>
      <w:tabs>
        <w:tab w:val="clear" w:pos="4320"/>
        <w:tab w:val="clear" w:pos="8640"/>
        <w:tab w:val="right" w:pos="9360"/>
      </w:tabs>
    </w:pPr>
    <w:r>
      <w:tab/>
      <w:t>A. Uniform Weights and Measures Law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A512" w14:textId="53871678" w:rsidR="001765CE" w:rsidRDefault="001765CE" w:rsidP="00F36085">
    <w:pPr>
      <w:pStyle w:val="Header"/>
      <w:tabs>
        <w:tab w:val="clear" w:pos="8640"/>
        <w:tab w:val="right" w:pos="9360"/>
      </w:tabs>
    </w:pPr>
    <w:r>
      <w:t>III. Uniform Laws</w:t>
    </w:r>
    <w:r>
      <w:tab/>
    </w:r>
    <w:r>
      <w:tab/>
      <w:t>Handbook 130 – 2020</w:t>
    </w:r>
  </w:p>
  <w:p w14:paraId="0E3F2F19" w14:textId="10CD0C71" w:rsidR="001765CE" w:rsidRDefault="001765CE" w:rsidP="00F36085">
    <w:pPr>
      <w:pStyle w:val="Header"/>
      <w:tabs>
        <w:tab w:val="clear" w:pos="8640"/>
        <w:tab w:val="right" w:pos="9360"/>
      </w:tabs>
    </w:pPr>
    <w:r>
      <w:t>B. Uniform Weighmaster Law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BEFB0" w14:textId="28944F5C" w:rsidR="001765CE" w:rsidRDefault="001765CE" w:rsidP="00F36085">
    <w:pPr>
      <w:pStyle w:val="Header"/>
      <w:tabs>
        <w:tab w:val="clear" w:pos="4320"/>
        <w:tab w:val="clear" w:pos="8640"/>
        <w:tab w:val="right" w:pos="9360"/>
      </w:tabs>
    </w:pPr>
    <w:r>
      <w:t>Handbook 130 – 2020</w:t>
    </w:r>
    <w:r>
      <w:tab/>
      <w:t>III. Uniform Laws</w:t>
    </w:r>
  </w:p>
  <w:p w14:paraId="5A1C5815" w14:textId="2C7AB3BC" w:rsidR="001765CE" w:rsidRDefault="001765CE" w:rsidP="00F36085">
    <w:pPr>
      <w:pStyle w:val="Header"/>
      <w:tabs>
        <w:tab w:val="clear" w:pos="4320"/>
        <w:tab w:val="clear" w:pos="8640"/>
        <w:tab w:val="right" w:pos="9360"/>
      </w:tabs>
    </w:pPr>
    <w:r>
      <w:tab/>
      <w:t>B. Uniform Weighmaster Law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B3D4" w14:textId="0FEA6A7F" w:rsidR="001765CE" w:rsidRDefault="001765CE" w:rsidP="00F36085">
    <w:pPr>
      <w:pStyle w:val="Header"/>
      <w:tabs>
        <w:tab w:val="clear" w:pos="8640"/>
        <w:tab w:val="right" w:pos="9360"/>
      </w:tabs>
    </w:pPr>
    <w:r>
      <w:t>III. Uniform Laws</w:t>
    </w:r>
    <w:r>
      <w:tab/>
    </w:r>
    <w:r>
      <w:tab/>
      <w:t>Handbook 130 – 2019</w:t>
    </w:r>
  </w:p>
  <w:p w14:paraId="546EC805" w14:textId="74604A2B" w:rsidR="001765CE" w:rsidRDefault="001765CE" w:rsidP="00F36085">
    <w:pPr>
      <w:pStyle w:val="Header"/>
      <w:tabs>
        <w:tab w:val="clear" w:pos="8640"/>
        <w:tab w:val="right" w:pos="9360"/>
      </w:tabs>
    </w:pPr>
    <w:r>
      <w:t>C. Uniform Engine Fuels and Automotive Lubricants Law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169A3" w14:textId="77777777" w:rsidR="001765CE" w:rsidRDefault="001765CE">
    <w:pPr>
      <w:pStyle w:val="Header"/>
    </w:pPr>
  </w:p>
  <w:p w14:paraId="0E9E664A" w14:textId="77777777" w:rsidR="001765CE" w:rsidRDefault="001765C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AD8B6" w14:textId="3C22F68F" w:rsidR="001765CE" w:rsidRDefault="001765CE" w:rsidP="00F36085">
    <w:pPr>
      <w:pStyle w:val="Header"/>
      <w:tabs>
        <w:tab w:val="clear" w:pos="4320"/>
        <w:tab w:val="clear" w:pos="8640"/>
        <w:tab w:val="right" w:pos="9360"/>
      </w:tabs>
    </w:pPr>
    <w:r>
      <w:t>Handbook 130 – 2020</w:t>
    </w:r>
    <w:r>
      <w:tab/>
    </w:r>
    <w:bookmarkStart w:id="1444" w:name="_Hlk527528996"/>
    <w:bookmarkStart w:id="1445" w:name="_Hlk527528997"/>
    <w:r>
      <w:t>III. Uniform Laws</w:t>
    </w:r>
  </w:p>
  <w:p w14:paraId="2AB86A40" w14:textId="0A90E7E0" w:rsidR="001765CE" w:rsidRDefault="001765CE" w:rsidP="00F36085">
    <w:pPr>
      <w:pStyle w:val="Header"/>
      <w:tabs>
        <w:tab w:val="clear" w:pos="4320"/>
        <w:tab w:val="clear" w:pos="8640"/>
        <w:tab w:val="right" w:pos="9360"/>
      </w:tabs>
    </w:pPr>
    <w:r>
      <w:tab/>
      <w:t>C. Uniform Fuels and Automotive Lubricants Inspection Law</w:t>
    </w:r>
    <w:bookmarkEnd w:id="1444"/>
    <w:bookmarkEnd w:id="1445"/>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3B0BE" w14:textId="3C328646" w:rsidR="001765CE" w:rsidRDefault="001765CE" w:rsidP="00457F75">
    <w:pPr>
      <w:pStyle w:val="Header"/>
      <w:tabs>
        <w:tab w:val="clear" w:pos="8640"/>
        <w:tab w:val="right" w:pos="9360"/>
      </w:tabs>
    </w:pPr>
    <w:r>
      <w:t>III. Uniform Laws</w:t>
    </w:r>
    <w:r>
      <w:tab/>
    </w:r>
    <w:r>
      <w:tab/>
      <w:t>Handbook 130 – 2020</w:t>
    </w:r>
  </w:p>
  <w:p w14:paraId="2897932C" w14:textId="741C3073" w:rsidR="001765CE" w:rsidRDefault="001765CE" w:rsidP="00E72306">
    <w:pPr>
      <w:pStyle w:val="Header"/>
      <w:tabs>
        <w:tab w:val="clear" w:pos="8640"/>
        <w:tab w:val="right" w:pos="9360"/>
      </w:tabs>
    </w:pPr>
    <w:r>
      <w:t>C. Uniform Fuels and Automotive Lubricants Inspection Law</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5347F" w14:textId="08F982F7" w:rsidR="001765CE" w:rsidRDefault="001765CE" w:rsidP="00457F75">
    <w:pPr>
      <w:pStyle w:val="Header"/>
      <w:tabs>
        <w:tab w:val="clear" w:pos="8640"/>
        <w:tab w:val="right" w:pos="9360"/>
      </w:tabs>
    </w:pPr>
    <w:r>
      <w:t>IV. Uniform Regulations</w:t>
    </w:r>
    <w:r>
      <w:tab/>
    </w:r>
    <w:r>
      <w:tab/>
      <w:t>Handbook 130 – 2020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AE9C" w14:textId="18ABEDB8" w:rsidR="001765CE" w:rsidRPr="0094393C" w:rsidRDefault="001765CE" w:rsidP="00BD152B">
    <w:pPr>
      <w:pStyle w:val="Header"/>
      <w:tabs>
        <w:tab w:val="clear" w:pos="4320"/>
        <w:tab w:val="clear" w:pos="8640"/>
        <w:tab w:val="right" w:pos="9360"/>
      </w:tabs>
    </w:pPr>
    <w:r>
      <w:t>Handbook 130 – 2020</w:t>
    </w:r>
    <w:r>
      <w:tab/>
      <w:t>IV. Uniform Regulations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98C87" w14:textId="4CCA95F9" w:rsidR="001765CE" w:rsidRDefault="001765CE" w:rsidP="00457F75">
    <w:pPr>
      <w:pStyle w:val="Header"/>
      <w:tabs>
        <w:tab w:val="clear" w:pos="8640"/>
        <w:tab w:val="right" w:pos="9360"/>
      </w:tabs>
    </w:pPr>
    <w:r>
      <w:t>IV. Uniform Regulations</w:t>
    </w:r>
    <w:r>
      <w:tab/>
    </w:r>
    <w:r>
      <w:tab/>
      <w:t>Handbook 130 – 2020</w:t>
    </w:r>
  </w:p>
  <w:p w14:paraId="696D9D55" w14:textId="20FD8ED2" w:rsidR="001765CE" w:rsidRDefault="001765CE" w:rsidP="00BD152B">
    <w:pPr>
      <w:pStyle w:val="Header"/>
      <w:tabs>
        <w:tab w:val="clear" w:pos="8640"/>
        <w:tab w:val="right" w:pos="9360"/>
      </w:tabs>
    </w:pPr>
    <w:r>
      <w:t>A. Uniform Packaging and Labeling Regulation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A979" w14:textId="12E84920" w:rsidR="001765CE" w:rsidRDefault="001765CE" w:rsidP="00BD152B">
    <w:pPr>
      <w:pStyle w:val="Header"/>
      <w:tabs>
        <w:tab w:val="clear" w:pos="4320"/>
        <w:tab w:val="clear" w:pos="8640"/>
        <w:tab w:val="right" w:pos="9360"/>
      </w:tabs>
    </w:pPr>
    <w:r>
      <w:t>Handbook 130 – 2020</w:t>
    </w:r>
    <w:r>
      <w:tab/>
      <w:t>IV. Uniform Regulations</w:t>
    </w:r>
  </w:p>
  <w:p w14:paraId="7B875973" w14:textId="2B358CEA" w:rsidR="001765CE" w:rsidRPr="0094393C" w:rsidRDefault="001765CE" w:rsidP="00BD152B">
    <w:pPr>
      <w:pStyle w:val="Header"/>
      <w:tabs>
        <w:tab w:val="clear" w:pos="4320"/>
        <w:tab w:val="clear" w:pos="8640"/>
        <w:tab w:val="right" w:pos="9360"/>
      </w:tabs>
      <w:jc w:val="right"/>
    </w:pPr>
    <w:r>
      <w:t>A. Uniform Packaging and Labeling Regulation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C4A1F" w14:textId="6C66C325" w:rsidR="001765CE" w:rsidRDefault="001765CE" w:rsidP="00457F75">
    <w:pPr>
      <w:pStyle w:val="Header"/>
      <w:tabs>
        <w:tab w:val="clear" w:pos="8640"/>
        <w:tab w:val="right" w:pos="9360"/>
      </w:tabs>
    </w:pPr>
    <w:r>
      <w:t>IV. Uniform Regulations</w:t>
    </w:r>
    <w:r>
      <w:tab/>
    </w:r>
    <w:r>
      <w:tab/>
      <w:t>Handbook 130 – 2020</w:t>
    </w:r>
  </w:p>
  <w:p w14:paraId="0B244AB3" w14:textId="3E06E314" w:rsidR="001765CE" w:rsidRDefault="001765CE" w:rsidP="008F4721">
    <w:pPr>
      <w:pStyle w:val="Header"/>
      <w:tabs>
        <w:tab w:val="clear" w:pos="8640"/>
        <w:tab w:val="right" w:pos="9360"/>
      </w:tabs>
      <w:jc w:val="left"/>
    </w:pPr>
    <w:r>
      <w:t>A.  Uniform Packaging and Labeling Regulation</w:t>
    </w:r>
  </w:p>
  <w:p w14:paraId="193D4EFB" w14:textId="43B99B38" w:rsidR="001765CE" w:rsidRDefault="001765CE" w:rsidP="008F4721">
    <w:pPr>
      <w:pStyle w:val="Header"/>
      <w:tabs>
        <w:tab w:val="clear" w:pos="4320"/>
        <w:tab w:val="clear" w:pos="8640"/>
        <w:tab w:val="right" w:pos="9360"/>
      </w:tabs>
      <w:spacing w:after="120"/>
    </w:pPr>
    <w:r>
      <w:t>UPLR Appendix A.  SI/U.S. Customary Conversion Factors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5F4E" w14:textId="508E49A3" w:rsidR="001765CE" w:rsidRDefault="001765CE" w:rsidP="00BD152B">
    <w:pPr>
      <w:pStyle w:val="Header"/>
      <w:tabs>
        <w:tab w:val="clear" w:pos="4320"/>
        <w:tab w:val="clear" w:pos="8640"/>
        <w:tab w:val="right" w:pos="9360"/>
      </w:tabs>
    </w:pPr>
    <w:r>
      <w:t>Handbook 130 – 2020</w:t>
    </w:r>
    <w:r>
      <w:tab/>
      <w:t>IV. Uniform Regulations</w:t>
    </w:r>
  </w:p>
  <w:p w14:paraId="2FB93603" w14:textId="59E70C8F" w:rsidR="001765CE" w:rsidRDefault="001765CE" w:rsidP="008F4721">
    <w:pPr>
      <w:pStyle w:val="Header"/>
      <w:numPr>
        <w:ilvl w:val="0"/>
        <w:numId w:val="162"/>
      </w:numPr>
      <w:tabs>
        <w:tab w:val="clear" w:pos="4320"/>
        <w:tab w:val="clear" w:pos="8640"/>
        <w:tab w:val="right" w:pos="9360"/>
      </w:tabs>
      <w:jc w:val="right"/>
    </w:pPr>
    <w:r>
      <w:t>Uniform Packaging and Labeling Regulation</w:t>
    </w:r>
  </w:p>
  <w:p w14:paraId="0FD9A7C4" w14:textId="71A1FBD2" w:rsidR="001765CE" w:rsidRDefault="001765CE" w:rsidP="008F4721">
    <w:pPr>
      <w:pStyle w:val="Header"/>
      <w:tabs>
        <w:tab w:val="clear" w:pos="4320"/>
        <w:tab w:val="clear" w:pos="8640"/>
        <w:tab w:val="right" w:pos="9360"/>
      </w:tabs>
      <w:spacing w:after="120"/>
      <w:ind w:left="720"/>
      <w:jc w:val="right"/>
    </w:pPr>
    <w:r>
      <w:t>UPLR Appendix A.  SI/U.S. Customary Conversion Factors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DC7EC" w14:textId="710FAB56" w:rsidR="001765CE" w:rsidRDefault="001765CE" w:rsidP="00457F75">
    <w:pPr>
      <w:pStyle w:val="Header"/>
      <w:tabs>
        <w:tab w:val="clear" w:pos="8640"/>
        <w:tab w:val="right" w:pos="9360"/>
      </w:tabs>
    </w:pPr>
    <w:r>
      <w:t>IV. Uniform Regulations</w:t>
    </w:r>
    <w:r>
      <w:tab/>
    </w:r>
    <w:r>
      <w:tab/>
      <w:t>Handbook 130 – 2020</w:t>
    </w:r>
  </w:p>
  <w:p w14:paraId="13521A06" w14:textId="77777777" w:rsidR="001765CE" w:rsidRDefault="001765CE" w:rsidP="0003331D">
    <w:pPr>
      <w:pStyle w:val="Header"/>
      <w:tabs>
        <w:tab w:val="clear" w:pos="4320"/>
        <w:tab w:val="clear" w:pos="8640"/>
        <w:tab w:val="right" w:pos="9360"/>
      </w:tabs>
      <w:jc w:val="left"/>
    </w:pPr>
    <w:r>
      <w:t>A.  Uniform Packaging and Labeling Regulation</w:t>
    </w:r>
  </w:p>
  <w:p w14:paraId="68B742C7" w14:textId="228FCC11" w:rsidR="001765CE" w:rsidRPr="0003331D" w:rsidRDefault="001765CE" w:rsidP="0003331D">
    <w:pPr>
      <w:pStyle w:val="Header"/>
      <w:tabs>
        <w:tab w:val="clear" w:pos="4320"/>
        <w:tab w:val="clear" w:pos="8640"/>
        <w:tab w:val="right" w:pos="9360"/>
      </w:tabs>
      <w:spacing w:after="120"/>
      <w:jc w:val="left"/>
    </w:pPr>
    <w:r>
      <w:t>UPLR Appendix B.  Converting U.S. Customary Units to SI Units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9E5EF" w14:textId="3820F746" w:rsidR="001765CE" w:rsidRDefault="001765CE" w:rsidP="00BD152B">
    <w:pPr>
      <w:pStyle w:val="Header"/>
      <w:tabs>
        <w:tab w:val="clear" w:pos="4320"/>
        <w:tab w:val="clear" w:pos="8640"/>
        <w:tab w:val="right" w:pos="9360"/>
      </w:tabs>
    </w:pPr>
    <w:r>
      <w:t>Handbook 130 – 2020</w:t>
    </w:r>
    <w:r>
      <w:tab/>
      <w:t>IV. Uniform Regulations</w:t>
    </w:r>
  </w:p>
  <w:p w14:paraId="5796BE97" w14:textId="1D532229" w:rsidR="001765CE" w:rsidRDefault="001765CE" w:rsidP="0081183F">
    <w:pPr>
      <w:pStyle w:val="Header"/>
      <w:tabs>
        <w:tab w:val="clear" w:pos="4320"/>
        <w:tab w:val="clear" w:pos="8640"/>
        <w:tab w:val="right" w:pos="9360"/>
      </w:tabs>
      <w:ind w:left="720"/>
      <w:jc w:val="right"/>
    </w:pPr>
    <w:r>
      <w:t>A.  Uniform Packaging and Labeling Regulation</w:t>
    </w:r>
  </w:p>
  <w:p w14:paraId="4D1A8C9C" w14:textId="7D49DCB3" w:rsidR="001765CE" w:rsidRDefault="001765CE" w:rsidP="008F4721">
    <w:pPr>
      <w:pStyle w:val="Header"/>
      <w:tabs>
        <w:tab w:val="clear" w:pos="4320"/>
        <w:tab w:val="clear" w:pos="8640"/>
        <w:tab w:val="right" w:pos="9360"/>
      </w:tabs>
      <w:spacing w:after="120"/>
      <w:ind w:left="720"/>
      <w:jc w:val="right"/>
    </w:pPr>
    <w:r>
      <w:t>UPLR Appendix B.  Converting U.S. Customary Units to SI Units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92209" w14:textId="77777777" w:rsidR="001765CE" w:rsidRDefault="001765CE">
    <w:pPr>
      <w:pStyle w:val="Header"/>
    </w:pPr>
  </w:p>
  <w:p w14:paraId="1C4B93B4" w14:textId="77777777" w:rsidR="001765CE" w:rsidRDefault="001765C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0B2F" w14:textId="7196869D" w:rsidR="001765CE" w:rsidRDefault="001765CE" w:rsidP="00457F75">
    <w:pPr>
      <w:pStyle w:val="Header"/>
      <w:tabs>
        <w:tab w:val="clear" w:pos="8640"/>
        <w:tab w:val="right" w:pos="9360"/>
      </w:tabs>
    </w:pPr>
    <w:r>
      <w:t>IV. Uniform Regulations</w:t>
    </w:r>
    <w:r>
      <w:tab/>
    </w:r>
    <w:r>
      <w:tab/>
      <w:t>Handbook 130 – 20</w:t>
    </w:r>
    <w:r w:rsidR="00FF3E66">
      <w:t>20</w:t>
    </w:r>
  </w:p>
  <w:p w14:paraId="7032EF13" w14:textId="77777777" w:rsidR="001765CE" w:rsidRDefault="001765CE" w:rsidP="0003331D">
    <w:pPr>
      <w:pStyle w:val="Header"/>
      <w:tabs>
        <w:tab w:val="clear" w:pos="4320"/>
        <w:tab w:val="clear" w:pos="8640"/>
        <w:tab w:val="right" w:pos="9360"/>
      </w:tabs>
      <w:jc w:val="left"/>
    </w:pPr>
    <w:r>
      <w:t>A.  Uniform Packaging and Labeling Regulation</w:t>
    </w:r>
  </w:p>
  <w:p w14:paraId="6D0AA668" w14:textId="7E589C5E" w:rsidR="001765CE" w:rsidRPr="0003331D" w:rsidRDefault="001765CE" w:rsidP="008307C1">
    <w:pPr>
      <w:pStyle w:val="Header"/>
      <w:tabs>
        <w:tab w:val="clear" w:pos="4320"/>
        <w:tab w:val="clear" w:pos="8640"/>
        <w:tab w:val="right" w:pos="9360"/>
      </w:tabs>
      <w:spacing w:after="120"/>
      <w:jc w:val="left"/>
    </w:pPr>
    <w:r>
      <w:t>Appendix C. Reference Information for Packaged Commodities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1E16" w14:textId="4C468A8B" w:rsidR="001765CE" w:rsidRDefault="001765CE" w:rsidP="00BD152B">
    <w:pPr>
      <w:pStyle w:val="Header"/>
      <w:tabs>
        <w:tab w:val="clear" w:pos="4320"/>
        <w:tab w:val="clear" w:pos="8640"/>
        <w:tab w:val="right" w:pos="9360"/>
      </w:tabs>
    </w:pPr>
    <w:r>
      <w:t>Handbook 130 – 20</w:t>
    </w:r>
    <w:r w:rsidR="00FF3E66">
      <w:t>20</w:t>
    </w:r>
    <w:r>
      <w:tab/>
      <w:t>IV. Uniform Regulations</w:t>
    </w:r>
  </w:p>
  <w:p w14:paraId="13632CCD" w14:textId="77777777" w:rsidR="001765CE" w:rsidRDefault="001765CE" w:rsidP="0081183F">
    <w:pPr>
      <w:pStyle w:val="Header"/>
      <w:tabs>
        <w:tab w:val="clear" w:pos="4320"/>
        <w:tab w:val="clear" w:pos="8640"/>
        <w:tab w:val="right" w:pos="9360"/>
      </w:tabs>
      <w:ind w:left="720"/>
      <w:jc w:val="right"/>
    </w:pPr>
    <w:r>
      <w:t>A.  Uniform Packaging and Labeling Regulation</w:t>
    </w:r>
  </w:p>
  <w:p w14:paraId="5EBA8325" w14:textId="5FD17D28" w:rsidR="001765CE" w:rsidRDefault="001765CE" w:rsidP="008F4721">
    <w:pPr>
      <w:pStyle w:val="Header"/>
      <w:tabs>
        <w:tab w:val="clear" w:pos="4320"/>
        <w:tab w:val="clear" w:pos="8640"/>
        <w:tab w:val="right" w:pos="9360"/>
      </w:tabs>
      <w:spacing w:after="120"/>
      <w:ind w:left="720"/>
      <w:jc w:val="right"/>
    </w:pPr>
    <w:r>
      <w:t>Appendix C. Reference Information for Packaged Commodities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30B93" w14:textId="2F910287" w:rsidR="001765CE" w:rsidRDefault="001765CE" w:rsidP="00EB6557">
    <w:pPr>
      <w:pStyle w:val="Header"/>
      <w:tabs>
        <w:tab w:val="clear" w:pos="8640"/>
        <w:tab w:val="right" w:pos="9360"/>
      </w:tabs>
    </w:pPr>
    <w:r>
      <w:t>IV. Uniform Regulations</w:t>
    </w:r>
    <w:r>
      <w:tab/>
    </w:r>
    <w:r>
      <w:tab/>
      <w:t>Handbook 130 – 2020</w:t>
    </w:r>
  </w:p>
  <w:p w14:paraId="4C4E53DA" w14:textId="7C08E6D5" w:rsidR="001765CE" w:rsidRDefault="001765CE" w:rsidP="00EB6557">
    <w:pPr>
      <w:pStyle w:val="Header"/>
      <w:tabs>
        <w:tab w:val="clear" w:pos="8640"/>
        <w:tab w:val="right" w:pos="9360"/>
      </w:tabs>
    </w:pPr>
    <w:r>
      <w:t>B. Uniform Regulation for the Method of Sale of Commodities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2781" w14:textId="3DF508B0" w:rsidR="001765CE" w:rsidRDefault="001765CE" w:rsidP="00F36085">
    <w:pPr>
      <w:pStyle w:val="Header"/>
      <w:tabs>
        <w:tab w:val="clear" w:pos="4320"/>
        <w:tab w:val="clear" w:pos="8640"/>
        <w:tab w:val="right" w:pos="9360"/>
      </w:tabs>
    </w:pPr>
    <w:r>
      <w:t>Handbook 130 – 2020</w:t>
    </w:r>
    <w:r>
      <w:tab/>
      <w:t>IV. Uniform Regulations</w:t>
    </w:r>
  </w:p>
  <w:p w14:paraId="0491ACD3" w14:textId="25077C71" w:rsidR="001765CE" w:rsidRDefault="001765CE" w:rsidP="00F36085">
    <w:pPr>
      <w:pStyle w:val="Header"/>
      <w:tabs>
        <w:tab w:val="clear" w:pos="4320"/>
        <w:tab w:val="clear" w:pos="8640"/>
        <w:tab w:val="right" w:pos="9360"/>
      </w:tabs>
    </w:pPr>
    <w:r>
      <w:tab/>
      <w:t>B. Uniform Regulation for the Method of Sale of Commodities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3131C" w14:textId="3F50C5FA" w:rsidR="001765CE" w:rsidRDefault="001765CE" w:rsidP="00EB6557">
    <w:pPr>
      <w:pStyle w:val="Header"/>
      <w:tabs>
        <w:tab w:val="clear" w:pos="8640"/>
        <w:tab w:val="right" w:pos="9360"/>
      </w:tabs>
    </w:pPr>
    <w:r>
      <w:t>IV. Uniform Regulations</w:t>
    </w:r>
    <w:r>
      <w:tab/>
    </w:r>
    <w:r>
      <w:tab/>
      <w:t>Handbook 130 – 2020</w:t>
    </w:r>
  </w:p>
  <w:p w14:paraId="5F80E200" w14:textId="56B1B49A" w:rsidR="001765CE" w:rsidRDefault="001765CE" w:rsidP="00EB6557">
    <w:pPr>
      <w:pStyle w:val="Header"/>
      <w:tabs>
        <w:tab w:val="clear" w:pos="8640"/>
        <w:tab w:val="right" w:pos="9360"/>
      </w:tabs>
    </w:pPr>
    <w:r>
      <w:t>C. Uniform Unit Pricing Regulation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46BC" w14:textId="38A69819" w:rsidR="001765CE" w:rsidRDefault="001765CE" w:rsidP="00F36085">
    <w:pPr>
      <w:pStyle w:val="Header"/>
      <w:tabs>
        <w:tab w:val="clear" w:pos="4320"/>
        <w:tab w:val="clear" w:pos="8640"/>
        <w:tab w:val="right" w:pos="9360"/>
      </w:tabs>
    </w:pPr>
    <w:r>
      <w:t>Handbook 130 – 2020</w:t>
    </w:r>
    <w:r>
      <w:tab/>
      <w:t>IV. Uniform Regulations</w:t>
    </w:r>
  </w:p>
  <w:p w14:paraId="409F67FF" w14:textId="11EE4C58" w:rsidR="001765CE" w:rsidRDefault="001765CE" w:rsidP="00F36085">
    <w:pPr>
      <w:pStyle w:val="Header"/>
      <w:tabs>
        <w:tab w:val="clear" w:pos="4320"/>
        <w:tab w:val="clear" w:pos="8640"/>
        <w:tab w:val="right" w:pos="9360"/>
      </w:tabs>
    </w:pPr>
    <w:r>
      <w:tab/>
      <w:t>C. Uniform Unit Pricing Regulation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8705" w14:textId="3DBDEEE1" w:rsidR="001765CE" w:rsidRDefault="001765CE" w:rsidP="00792D4E">
    <w:pPr>
      <w:pStyle w:val="Header"/>
      <w:tabs>
        <w:tab w:val="clear" w:pos="8640"/>
        <w:tab w:val="right" w:pos="9360"/>
      </w:tabs>
    </w:pPr>
    <w:r>
      <w:t>IV.   Uniform Regulations</w:t>
    </w:r>
    <w:r>
      <w:tab/>
      <w:t xml:space="preserve"> </w:t>
    </w:r>
    <w:r>
      <w:tab/>
      <w:t>Handbook 130 – 2019</w:t>
    </w:r>
  </w:p>
  <w:p w14:paraId="5E7F6ED1" w14:textId="613032EA" w:rsidR="001765CE" w:rsidRDefault="001765CE" w:rsidP="000F2B6A">
    <w:pPr>
      <w:pStyle w:val="Header"/>
      <w:tabs>
        <w:tab w:val="clear" w:pos="8640"/>
        <w:tab w:val="right" w:pos="9360"/>
      </w:tabs>
    </w:pPr>
    <w:r>
      <w:t>E. Uniform Open Dating Regulation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DCADF" w14:textId="155D9543" w:rsidR="001765CE" w:rsidRDefault="001765CE" w:rsidP="00792D4E">
    <w:pPr>
      <w:pStyle w:val="Header"/>
      <w:tabs>
        <w:tab w:val="clear" w:pos="4320"/>
        <w:tab w:val="clear" w:pos="8640"/>
        <w:tab w:val="right" w:pos="9360"/>
      </w:tabs>
    </w:pPr>
    <w:r>
      <w:t>Handbook 130 – 2019</w:t>
    </w:r>
    <w:r>
      <w:tab/>
      <w:t>IV.  Uniform Regulations</w:t>
    </w:r>
  </w:p>
  <w:p w14:paraId="1DD820AC" w14:textId="6FFB6827" w:rsidR="001765CE" w:rsidRDefault="001765CE" w:rsidP="00792D4E">
    <w:pPr>
      <w:pStyle w:val="Header"/>
      <w:tabs>
        <w:tab w:val="clear" w:pos="4320"/>
        <w:tab w:val="clear" w:pos="8640"/>
        <w:tab w:val="right" w:pos="9360"/>
      </w:tabs>
    </w:pPr>
    <w:r>
      <w:tab/>
      <w:t>E. Uniform Open Dating Regulation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B282" w14:textId="77777777" w:rsidR="001765CE" w:rsidRDefault="001765CE" w:rsidP="00792D4E">
    <w:pPr>
      <w:pStyle w:val="Header"/>
      <w:tabs>
        <w:tab w:val="clear" w:pos="8640"/>
        <w:tab w:val="right" w:pos="9360"/>
      </w:tabs>
    </w:pPr>
    <w:r>
      <w:t>IV.   Uniform Regulations</w:t>
    </w:r>
    <w:r>
      <w:tab/>
      <w:t xml:space="preserve"> </w:t>
    </w:r>
    <w:r>
      <w:tab/>
      <w:t>Handbook 130 – 2019</w:t>
    </w:r>
  </w:p>
  <w:p w14:paraId="03BA0045" w14:textId="1B42FC7A" w:rsidR="001765CE" w:rsidRDefault="001765CE" w:rsidP="000F2B6A">
    <w:pPr>
      <w:pStyle w:val="Header"/>
      <w:tabs>
        <w:tab w:val="clear" w:pos="8640"/>
        <w:tab w:val="right" w:pos="9360"/>
      </w:tabs>
    </w:pPr>
    <w:r>
      <w:t>D. Uniform Regulation for the Voluntary Registration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37DC0" w14:textId="77777777" w:rsidR="001765CE" w:rsidRDefault="001765CE" w:rsidP="00792D4E">
    <w:pPr>
      <w:pStyle w:val="Header"/>
      <w:tabs>
        <w:tab w:val="clear" w:pos="4320"/>
        <w:tab w:val="clear" w:pos="8640"/>
        <w:tab w:val="right" w:pos="9360"/>
      </w:tabs>
    </w:pPr>
    <w:r>
      <w:t>Handbook 130 – 2019</w:t>
    </w:r>
    <w:r>
      <w:tab/>
      <w:t>IV.  Uniform Regulations</w:t>
    </w:r>
  </w:p>
  <w:p w14:paraId="511BF0FC" w14:textId="1A0E9143" w:rsidR="001765CE" w:rsidRDefault="001765CE" w:rsidP="00792D4E">
    <w:pPr>
      <w:pStyle w:val="Header"/>
      <w:tabs>
        <w:tab w:val="clear" w:pos="4320"/>
        <w:tab w:val="clear" w:pos="8640"/>
        <w:tab w:val="right" w:pos="9360"/>
      </w:tabs>
    </w:pPr>
    <w:r>
      <w:tab/>
      <w:t>D. Uniform Regulation for the Voluntary Registration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27B1" w14:textId="77777777" w:rsidR="001765CE" w:rsidRDefault="001765CE">
    <w:pPr>
      <w:pStyle w:val="Header"/>
    </w:pPr>
    <w:r>
      <w:t>Amendments</w:t>
    </w:r>
    <w:r>
      <w:tab/>
    </w:r>
    <w:r>
      <w:tab/>
      <w:t>Handbook 130 - 2020</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AED6D" w14:textId="5D8A7D99" w:rsidR="001765CE" w:rsidRDefault="001765CE" w:rsidP="00792D4E">
    <w:pPr>
      <w:pStyle w:val="Header"/>
      <w:tabs>
        <w:tab w:val="clear" w:pos="8640"/>
        <w:tab w:val="right" w:pos="9360"/>
      </w:tabs>
    </w:pPr>
    <w:r>
      <w:t>IV.   Uniform Regulations</w:t>
    </w:r>
    <w:r>
      <w:tab/>
      <w:t xml:space="preserve"> </w:t>
    </w:r>
    <w:r>
      <w:tab/>
      <w:t>Handbook 130 – 2020</w:t>
    </w:r>
  </w:p>
  <w:p w14:paraId="12BC3119" w14:textId="07F17A5C" w:rsidR="001765CE" w:rsidRDefault="001765CE" w:rsidP="00396D6D">
    <w:pPr>
      <w:pStyle w:val="Header"/>
      <w:tabs>
        <w:tab w:val="clear" w:pos="4320"/>
        <w:tab w:val="clear" w:pos="8640"/>
        <w:tab w:val="right" w:pos="9360"/>
      </w:tabs>
    </w:pPr>
    <w:r>
      <w:t>E. Uniform Open Dating Regulation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F9C85" w14:textId="0EBFD918" w:rsidR="001765CE" w:rsidRDefault="001765CE" w:rsidP="00792D4E">
    <w:pPr>
      <w:pStyle w:val="Header"/>
      <w:tabs>
        <w:tab w:val="clear" w:pos="4320"/>
        <w:tab w:val="clear" w:pos="8640"/>
        <w:tab w:val="right" w:pos="9360"/>
      </w:tabs>
    </w:pPr>
    <w:r>
      <w:t>Handbook 130 – 2020</w:t>
    </w:r>
    <w:r>
      <w:tab/>
      <w:t>IV.  Uniform Regulations</w:t>
    </w:r>
  </w:p>
  <w:p w14:paraId="2F04817E" w14:textId="5C95C7BF" w:rsidR="001765CE" w:rsidRDefault="001765CE" w:rsidP="00792D4E">
    <w:pPr>
      <w:pStyle w:val="Header"/>
      <w:tabs>
        <w:tab w:val="clear" w:pos="4320"/>
        <w:tab w:val="clear" w:pos="8640"/>
        <w:tab w:val="right" w:pos="9360"/>
      </w:tabs>
    </w:pPr>
    <w:r>
      <w:tab/>
      <w:t>E. Uniform Open Dating Regulation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DCFC" w14:textId="6B129CDB" w:rsidR="001765CE" w:rsidRDefault="001765CE" w:rsidP="00792D4E">
    <w:pPr>
      <w:pStyle w:val="Header"/>
      <w:tabs>
        <w:tab w:val="clear" w:pos="8640"/>
        <w:tab w:val="right" w:pos="9360"/>
      </w:tabs>
    </w:pPr>
    <w:r>
      <w:t>IV.  Uniform Regulations</w:t>
    </w:r>
    <w:r>
      <w:tab/>
      <w:t xml:space="preserve"> </w:t>
    </w:r>
    <w:r>
      <w:tab/>
      <w:t>Handbook 130 – 2020</w:t>
    </w:r>
  </w:p>
  <w:p w14:paraId="030B83F3" w14:textId="4136EC51" w:rsidR="001765CE" w:rsidRDefault="001765CE" w:rsidP="00792D4E">
    <w:pPr>
      <w:pStyle w:val="Header"/>
      <w:tabs>
        <w:tab w:val="clear" w:pos="8640"/>
        <w:tab w:val="right" w:pos="9360"/>
      </w:tabs>
    </w:pPr>
    <w:r>
      <w:t>F.  Uniform Regulation for National Type Evaluation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AE41" w14:textId="1E137F1E" w:rsidR="001765CE" w:rsidRDefault="001765CE" w:rsidP="00792D4E">
    <w:pPr>
      <w:pStyle w:val="Header"/>
      <w:tabs>
        <w:tab w:val="clear" w:pos="4320"/>
        <w:tab w:val="clear" w:pos="8640"/>
        <w:tab w:val="right" w:pos="9360"/>
      </w:tabs>
    </w:pPr>
    <w:r>
      <w:t>Handbook 130 – 2020</w:t>
    </w:r>
    <w:r>
      <w:tab/>
      <w:t>IV.  Uniform Regulations</w:t>
    </w:r>
  </w:p>
  <w:p w14:paraId="31508AA4" w14:textId="01230177" w:rsidR="001765CE" w:rsidRDefault="001765CE" w:rsidP="00792D4E">
    <w:pPr>
      <w:pStyle w:val="Header"/>
      <w:tabs>
        <w:tab w:val="clear" w:pos="4320"/>
        <w:tab w:val="clear" w:pos="8640"/>
        <w:tab w:val="right" w:pos="9360"/>
      </w:tabs>
    </w:pPr>
    <w:r>
      <w:tab/>
      <w:t>F. Uniform Regulation for National Type Evaluation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5D5F" w14:textId="12E685C5" w:rsidR="001765CE" w:rsidRDefault="001765CE" w:rsidP="00063D1D">
    <w:pPr>
      <w:pStyle w:val="Header"/>
      <w:tabs>
        <w:tab w:val="clear" w:pos="4320"/>
        <w:tab w:val="clear" w:pos="8640"/>
        <w:tab w:val="right" w:pos="9360"/>
      </w:tabs>
    </w:pPr>
    <w:r>
      <w:t>Handbook 130 – 2020</w:t>
    </w:r>
    <w:r>
      <w:tab/>
      <w:t>IV. Uniform Regulations</w:t>
    </w:r>
  </w:p>
  <w:p w14:paraId="6AA589F3" w14:textId="77777777" w:rsidR="001765CE" w:rsidRDefault="001765CE" w:rsidP="00336A72">
    <w:pPr>
      <w:pStyle w:val="Header"/>
      <w:tabs>
        <w:tab w:val="clear" w:pos="8640"/>
        <w:tab w:val="right" w:pos="9360"/>
      </w:tabs>
      <w:jc w:val="right"/>
    </w:pPr>
    <w:r>
      <w:t>F.  Uniform Regulation for National Type Evaluation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23538" w14:textId="0DC7B8EB" w:rsidR="001765CE" w:rsidRDefault="001765CE" w:rsidP="00792D4E">
    <w:pPr>
      <w:pStyle w:val="Header"/>
      <w:tabs>
        <w:tab w:val="clear" w:pos="8640"/>
        <w:tab w:val="right" w:pos="9360"/>
      </w:tabs>
    </w:pPr>
    <w:r>
      <w:t>IV.  Uniform Regulations</w:t>
    </w:r>
    <w:r>
      <w:tab/>
      <w:t xml:space="preserve"> </w:t>
    </w:r>
    <w:r>
      <w:tab/>
      <w:t>Handbook 130 – 2020</w:t>
    </w:r>
  </w:p>
  <w:p w14:paraId="69D07896" w14:textId="155099A9" w:rsidR="001765CE" w:rsidRDefault="001765CE" w:rsidP="00792D4E">
    <w:pPr>
      <w:pStyle w:val="Header"/>
      <w:tabs>
        <w:tab w:val="clear" w:pos="8640"/>
        <w:tab w:val="right" w:pos="9360"/>
      </w:tabs>
    </w:pPr>
    <w:r>
      <w:t>G. Uniform Fuels and Automotive Lubricants Regulation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587E" w14:textId="02C8F44B" w:rsidR="001765CE" w:rsidRDefault="001765CE" w:rsidP="00063D1D">
    <w:pPr>
      <w:pStyle w:val="Header"/>
      <w:tabs>
        <w:tab w:val="clear" w:pos="4320"/>
        <w:tab w:val="clear" w:pos="8640"/>
        <w:tab w:val="right" w:pos="9360"/>
      </w:tabs>
    </w:pPr>
    <w:r>
      <w:t>Handbook 130 – 2020</w:t>
    </w:r>
    <w:r>
      <w:tab/>
      <w:t>IV. Uniform Regulations</w:t>
    </w:r>
  </w:p>
  <w:p w14:paraId="38A9C286" w14:textId="4B4B874E" w:rsidR="001765CE" w:rsidRDefault="001765CE" w:rsidP="0076277C">
    <w:pPr>
      <w:pStyle w:val="Header"/>
      <w:tabs>
        <w:tab w:val="clear" w:pos="8640"/>
        <w:tab w:val="right" w:pos="9360"/>
      </w:tabs>
      <w:jc w:val="right"/>
    </w:pPr>
    <w:r>
      <w:t>G. Uniform Fuels and Automotive Lubricants Regulation</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CDC4A" w14:textId="6D006AA7" w:rsidR="001765CE" w:rsidRDefault="001765CE" w:rsidP="00E546A0">
    <w:pPr>
      <w:pStyle w:val="Header"/>
      <w:tabs>
        <w:tab w:val="clear" w:pos="4320"/>
        <w:tab w:val="clear" w:pos="8640"/>
        <w:tab w:val="right" w:pos="9360"/>
      </w:tabs>
    </w:pPr>
    <w:r>
      <w:t>V. Examination Procedure for Price Verification</w:t>
    </w:r>
    <w:r>
      <w:tab/>
      <w:t>Handbook 130 – 2020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C39EA" w14:textId="40B09FCD" w:rsidR="001765CE" w:rsidRDefault="001765CE" w:rsidP="00ED3C92">
    <w:pPr>
      <w:pStyle w:val="Header"/>
      <w:tabs>
        <w:tab w:val="clear" w:pos="4320"/>
        <w:tab w:val="clear" w:pos="8640"/>
        <w:tab w:val="right" w:pos="9360"/>
      </w:tabs>
    </w:pPr>
    <w:r>
      <w:t>Handbook 130 – 2020</w:t>
    </w:r>
    <w:r>
      <w:tab/>
      <w:t>V. Examination Procedure for Price Verification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AE14E" w14:textId="3A854599" w:rsidR="001765CE" w:rsidRDefault="001765CE">
    <w:pPr>
      <w:pStyle w:val="Header"/>
    </w:pPr>
    <w:r>
      <w:t>VI. NCWM Policy, Interpretations, and Guidelines</w:t>
    </w:r>
    <w:r>
      <w:tab/>
    </w:r>
    <w:r>
      <w:tab/>
      <w:t>Handbook 130-2020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1D603" w14:textId="77777777" w:rsidR="001765CE" w:rsidRDefault="001765CE" w:rsidP="00115565">
    <w:pPr>
      <w:pStyle w:val="Header"/>
    </w:pPr>
    <w:r>
      <w:t>Handbook 130 – 2020</w:t>
    </w:r>
    <w:r>
      <w:tab/>
    </w:r>
    <w:r>
      <w:tab/>
      <w:t>Amendments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7DA2" w14:textId="44A858B7" w:rsidR="001765CE" w:rsidRDefault="001765CE">
    <w:pPr>
      <w:pStyle w:val="Header"/>
      <w:tabs>
        <w:tab w:val="clear" w:pos="4320"/>
        <w:tab w:val="clear" w:pos="8640"/>
        <w:tab w:val="right" w:pos="9360"/>
      </w:tabs>
    </w:pPr>
    <w:r>
      <w:t xml:space="preserve">Handbook 130 – 2020                                                            </w:t>
    </w:r>
    <w:r>
      <w:tab/>
      <w:t xml:space="preserve">           VI. NCWM Policy, Interpretations, and Guidelines</w:t>
    </w:r>
    <w:r>
      <w:tab/>
    </w:r>
    <w:r>
      <w:tab/>
    </w:r>
    <w: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C9E6" w14:textId="34075BAC" w:rsidR="001765CE" w:rsidRDefault="001765CE">
    <w:pPr>
      <w:pStyle w:val="Header"/>
    </w:pPr>
    <w:r>
      <w:t>Index</w:t>
    </w:r>
    <w:r>
      <w:tab/>
    </w:r>
    <w:r>
      <w:tab/>
      <w:t>Handbook 130-2020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25EE4" w14:textId="4B802A41" w:rsidR="001765CE" w:rsidRDefault="001765CE">
    <w:pPr>
      <w:pStyle w:val="Header"/>
      <w:tabs>
        <w:tab w:val="clear" w:pos="4320"/>
        <w:tab w:val="clear" w:pos="8640"/>
        <w:tab w:val="right" w:pos="9360"/>
      </w:tabs>
    </w:pPr>
    <w:r>
      <w:t xml:space="preserve">Handbook 130 – 2020                                                            </w:t>
    </w:r>
    <w:r>
      <w:tab/>
      <w:t xml:space="preserve">           Index</w:t>
    </w: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1456E" w14:textId="672F5D74" w:rsidR="001765CE" w:rsidRDefault="001765CE" w:rsidP="00115565">
    <w:pPr>
      <w:pStyle w:val="Header"/>
    </w:pPr>
    <w:r>
      <w:t>Handbook 130 – 2020</w:t>
    </w:r>
    <w:r>
      <w:tab/>
    </w:r>
    <w:r>
      <w:tab/>
      <w:t>Editorial Changes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C00D6" w14:textId="1F3E5E0C" w:rsidR="001765CE" w:rsidRDefault="001765CE" w:rsidP="00F36085">
    <w:pPr>
      <w:pStyle w:val="Header"/>
      <w:tabs>
        <w:tab w:val="clear" w:pos="8640"/>
        <w:tab w:val="right" w:pos="9360"/>
      </w:tabs>
    </w:pPr>
    <w:r>
      <w:t>Editorial Changes</w:t>
    </w:r>
    <w:r>
      <w:tab/>
    </w:r>
    <w:r>
      <w:tab/>
      <w:t>Handbook 130 – 2020</w:t>
    </w:r>
  </w:p>
  <w:p w14:paraId="5AB4DB26" w14:textId="77777777" w:rsidR="001765CE" w:rsidRDefault="001765C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33EF" w14:textId="5DBF49BA" w:rsidR="001765CE" w:rsidRDefault="001765CE" w:rsidP="00F36085">
    <w:pPr>
      <w:pStyle w:val="Header"/>
      <w:tabs>
        <w:tab w:val="clear" w:pos="4320"/>
        <w:tab w:val="clear" w:pos="8640"/>
        <w:tab w:val="right" w:pos="9360"/>
      </w:tabs>
    </w:pPr>
    <w:r>
      <w:t>Handbook 130 – 2020</w:t>
    </w:r>
    <w:r>
      <w:tab/>
      <w:t>Editorial Changes</w:t>
    </w:r>
  </w:p>
  <w:p w14:paraId="5DB1AB43" w14:textId="77777777" w:rsidR="001765CE" w:rsidRDefault="001765C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4DB50" w14:textId="35C1F29A" w:rsidR="001765CE" w:rsidRDefault="001765CE" w:rsidP="00F36085">
    <w:pPr>
      <w:pStyle w:val="Header"/>
      <w:tabs>
        <w:tab w:val="clear" w:pos="8640"/>
        <w:tab w:val="right" w:pos="9360"/>
      </w:tabs>
    </w:pPr>
    <w:r>
      <w:t>I. Introduction</w:t>
    </w:r>
    <w:r>
      <w:tab/>
    </w:r>
    <w:r>
      <w:tab/>
      <w:t>Handbook 130 – 2020</w:t>
    </w:r>
  </w:p>
  <w:p w14:paraId="106E7E55" w14:textId="77777777" w:rsidR="001765CE" w:rsidRDefault="001765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BE1FFC"/>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639"/>
    <w:multiLevelType w:val="hybridMultilevel"/>
    <w:tmpl w:val="051C573E"/>
    <w:lvl w:ilvl="0" w:tplc="39002602">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8EA2085"/>
    <w:multiLevelType w:val="hybridMultilevel"/>
    <w:tmpl w:val="6FD250AC"/>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BA60C4B"/>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2"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E1A31D5"/>
    <w:multiLevelType w:val="hybridMultilevel"/>
    <w:tmpl w:val="38CC3D2A"/>
    <w:lvl w:ilvl="0" w:tplc="C7ACB41E">
      <w:start w:val="1"/>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D24995"/>
    <w:multiLevelType w:val="hybridMultilevel"/>
    <w:tmpl w:val="4836997C"/>
    <w:lvl w:ilvl="0" w:tplc="FFFFFFFF">
      <w:start w:val="1"/>
      <w:numFmt w:val="lowerLetter"/>
      <w:lvlText w:val="(%1)"/>
      <w:lvlJc w:val="left"/>
      <w:pPr>
        <w:ind w:left="1100" w:hanging="360"/>
      </w:pPr>
      <w:rPr>
        <w:rFonts w:cs="Times New Roman"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8" w15:restartNumberingAfterBreak="0">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2672000"/>
    <w:multiLevelType w:val="hybridMultilevel"/>
    <w:tmpl w:val="7B56261E"/>
    <w:lvl w:ilvl="0" w:tplc="A83214D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19505D"/>
    <w:multiLevelType w:val="hybridMultilevel"/>
    <w:tmpl w:val="5E488C7A"/>
    <w:lvl w:ilvl="0" w:tplc="64C2D70A">
      <w:start w:val="1"/>
      <w:numFmt w:val="lowerLetter"/>
      <w:lvlText w:val="(%1)"/>
      <w:lvlJc w:val="left"/>
      <w:pPr>
        <w:ind w:left="117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15:restartNumberingAfterBreak="0">
    <w:nsid w:val="13833221"/>
    <w:multiLevelType w:val="multilevel"/>
    <w:tmpl w:val="2CBC7C84"/>
    <w:lvl w:ilvl="0">
      <w:start w:val="1"/>
      <w:numFmt w:val="decimal"/>
      <w:lvlText w:val="%1."/>
      <w:lvlJc w:val="left"/>
      <w:pPr>
        <w:ind w:left="360" w:hanging="360"/>
      </w:pPr>
      <w:rPr>
        <w:rFonts w:hint="default"/>
        <w:b/>
      </w:rPr>
    </w:lvl>
    <w:lvl w:ilvl="1">
      <w:start w:val="1"/>
      <w:numFmt w:val="decimal"/>
      <w:lvlText w:val="%1.%2."/>
      <w:lvlJc w:val="left"/>
      <w:pPr>
        <w:ind w:left="360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60B4847"/>
    <w:multiLevelType w:val="hybridMultilevel"/>
    <w:tmpl w:val="2A627478"/>
    <w:lvl w:ilvl="0" w:tplc="D2C2D1FA">
      <w:start w:val="1"/>
      <w:numFmt w:val="lowerLetter"/>
      <w:lvlText w:val="(%1)"/>
      <w:lvlJc w:val="left"/>
      <w:pPr>
        <w:tabs>
          <w:tab w:val="num" w:pos="1710"/>
        </w:tabs>
        <w:ind w:left="171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8" w15:restartNumberingAfterBreak="0">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9"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6FF73C5"/>
    <w:multiLevelType w:val="hybridMultilevel"/>
    <w:tmpl w:val="52DE6610"/>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3" w15:restartNumberingAfterBreak="0">
    <w:nsid w:val="18871A89"/>
    <w:multiLevelType w:val="hybridMultilevel"/>
    <w:tmpl w:val="7F1AAE60"/>
    <w:lvl w:ilvl="0" w:tplc="02BA180E">
      <w:start w:val="1"/>
      <w:numFmt w:val="lowerLetter"/>
      <w:lvlText w:val="(%1)"/>
      <w:lvlJc w:val="left"/>
      <w:pPr>
        <w:ind w:left="1890" w:hanging="360"/>
      </w:pPr>
      <w:rPr>
        <w:rFonts w:ascii="Times New Roman" w:hAnsi="Times New Roman" w:cs="Times New Roman" w:hint="default"/>
        <w:b w:val="0"/>
        <w:i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654590"/>
    <w:multiLevelType w:val="hybridMultilevel"/>
    <w:tmpl w:val="DE8C212E"/>
    <w:lvl w:ilvl="0" w:tplc="58563F3C">
      <w:start w:val="5"/>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7B4744"/>
    <w:multiLevelType w:val="hybridMultilevel"/>
    <w:tmpl w:val="ED14B0EA"/>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906E6D60">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1C824C29"/>
    <w:multiLevelType w:val="hybridMultilevel"/>
    <w:tmpl w:val="318E88C0"/>
    <w:lvl w:ilvl="0" w:tplc="9926AB7A">
      <w:start w:val="1"/>
      <w:numFmt w:val="lowerLetter"/>
      <w:lvlText w:val="(%1)"/>
      <w:lvlJc w:val="left"/>
      <w:pPr>
        <w:ind w:left="1800" w:hanging="360"/>
      </w:pPr>
      <w:rPr>
        <w:rFonts w:ascii="Times New Roman" w:eastAsia="Times New Roman" w:hAnsi="Times New Roman" w:cs="Times New Roman"/>
        <w:b/>
        <w:bCs/>
        <w:i w:val="0"/>
        <w:strike w:val="0"/>
        <w:dstrike w:val="0"/>
        <w:color w:val="000000"/>
        <w:sz w:val="20"/>
        <w:szCs w:val="20"/>
        <w:u w:val="none"/>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1DC40DB4"/>
    <w:multiLevelType w:val="hybridMultilevel"/>
    <w:tmpl w:val="6D82B5B4"/>
    <w:lvl w:ilvl="0" w:tplc="024A3CF2">
      <w:start w:val="1"/>
      <w:numFmt w:val="upperLetter"/>
      <w:lvlText w:val="%1."/>
      <w:lvlJc w:val="left"/>
      <w:pPr>
        <w:ind w:left="5745" w:hanging="507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49" w15:restartNumberingAfterBreak="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0" w15:restartNumberingAfterBreak="0">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1" w15:restartNumberingAfterBreak="0">
    <w:nsid w:val="1E781A5E"/>
    <w:multiLevelType w:val="hybridMultilevel"/>
    <w:tmpl w:val="37AC52C0"/>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EAF698E"/>
    <w:multiLevelType w:val="hybridMultilevel"/>
    <w:tmpl w:val="57B880BE"/>
    <w:lvl w:ilvl="0" w:tplc="5762D6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01A34E2"/>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20EF27C6"/>
    <w:multiLevelType w:val="hybridMultilevel"/>
    <w:tmpl w:val="07EEAE50"/>
    <w:lvl w:ilvl="0" w:tplc="F8D476E8">
      <w:start w:val="7"/>
      <w:numFmt w:val="upperLetter"/>
      <w:lvlText w:val="%1."/>
      <w:lvlJc w:val="left"/>
      <w:pPr>
        <w:ind w:left="26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 w15:restartNumberingAfterBreak="0">
    <w:nsid w:val="2356659C"/>
    <w:multiLevelType w:val="hybridMultilevel"/>
    <w:tmpl w:val="9B0EF862"/>
    <w:lvl w:ilvl="0" w:tplc="FFA632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23C15F7A"/>
    <w:multiLevelType w:val="hybridMultilevel"/>
    <w:tmpl w:val="FBC2FBD2"/>
    <w:lvl w:ilvl="0" w:tplc="6C5C7314">
      <w:start w:val="1"/>
      <w:numFmt w:val="lowerLetter"/>
      <w:lvlText w:val="(%1)"/>
      <w:lvlJc w:val="left"/>
      <w:pPr>
        <w:ind w:left="1350" w:hanging="360"/>
      </w:pPr>
      <w:rPr>
        <w:rFonts w:cs="Times New Roman"/>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59" w15:restartNumberingAfterBreak="0">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2" w15:restartNumberingAfterBreak="0">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 w15:restartNumberingAfterBreak="0">
    <w:nsid w:val="286A1559"/>
    <w:multiLevelType w:val="hybridMultilevel"/>
    <w:tmpl w:val="0C72C89A"/>
    <w:lvl w:ilvl="0" w:tplc="5A06EF8C">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64" w15:restartNumberingAfterBreak="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5" w15:restartNumberingAfterBreak="0">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6" w15:restartNumberingAfterBreak="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2BFC168B"/>
    <w:multiLevelType w:val="hybridMultilevel"/>
    <w:tmpl w:val="143214D2"/>
    <w:lvl w:ilvl="0" w:tplc="3D845F70">
      <w:start w:val="1"/>
      <w:numFmt w:val="lowerRoman"/>
      <w:lvlText w:val="%1."/>
      <w:lvlJc w:val="right"/>
      <w:pPr>
        <w:tabs>
          <w:tab w:val="num" w:pos="2520"/>
        </w:tabs>
        <w:ind w:left="252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9" w15:restartNumberingAfterBreak="0">
    <w:nsid w:val="2C422C2C"/>
    <w:multiLevelType w:val="hybridMultilevel"/>
    <w:tmpl w:val="5C9A0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1"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2F1A304D"/>
    <w:multiLevelType w:val="hybridMultilevel"/>
    <w:tmpl w:val="2EF494E6"/>
    <w:lvl w:ilvl="0" w:tplc="A37C594C">
      <w:start w:val="1"/>
      <w:numFmt w:val="lowerLetter"/>
      <w:lvlText w:val="(%1)"/>
      <w:lvlJc w:val="left"/>
      <w:pPr>
        <w:ind w:left="1432"/>
      </w:pPr>
      <w:rPr>
        <w:rFonts w:ascii="Times New Roman" w:hAnsi="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73" w15:restartNumberingAfterBreak="0">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6" w15:restartNumberingAfterBreak="0">
    <w:nsid w:val="31B05833"/>
    <w:multiLevelType w:val="hybridMultilevel"/>
    <w:tmpl w:val="70806EB4"/>
    <w:lvl w:ilvl="0" w:tplc="AAA87114">
      <w:start w:val="1"/>
      <w:numFmt w:val="upperLetter"/>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77"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2967499"/>
    <w:multiLevelType w:val="hybridMultilevel"/>
    <w:tmpl w:val="E7E6EA08"/>
    <w:lvl w:ilvl="0" w:tplc="01768596">
      <w:start w:val="3"/>
      <w:numFmt w:val="upperLetter"/>
      <w:lvlText w:val="%1."/>
      <w:lvlJc w:val="left"/>
      <w:pPr>
        <w:ind w:left="180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34509F3"/>
    <w:multiLevelType w:val="hybridMultilevel"/>
    <w:tmpl w:val="B8F406E2"/>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89585D"/>
    <w:multiLevelType w:val="multilevel"/>
    <w:tmpl w:val="4EC68388"/>
    <w:lvl w:ilvl="0">
      <w:start w:val="2"/>
      <w:numFmt w:val="decimal"/>
      <w:lvlText w:val="%1."/>
      <w:lvlJc w:val="left"/>
      <w:pPr>
        <w:ind w:left="720" w:hanging="720"/>
      </w:pPr>
      <w:rPr>
        <w:rFonts w:cs="Arial" w:hint="default"/>
        <w:b/>
      </w:rPr>
    </w:lvl>
    <w:lvl w:ilvl="1">
      <w:start w:val="23"/>
      <w:numFmt w:val="decimal"/>
      <w:lvlText w:val="%1.%2."/>
      <w:lvlJc w:val="left"/>
      <w:pPr>
        <w:ind w:left="960" w:hanging="720"/>
      </w:pPr>
      <w:rPr>
        <w:rFonts w:cs="Arial" w:hint="default"/>
        <w:b/>
      </w:rPr>
    </w:lvl>
    <w:lvl w:ilvl="2">
      <w:start w:val="1"/>
      <w:numFmt w:val="decimal"/>
      <w:lvlText w:val="%1.%2.%3."/>
      <w:lvlJc w:val="left"/>
      <w:pPr>
        <w:ind w:left="1200" w:hanging="720"/>
      </w:pPr>
      <w:rPr>
        <w:rFonts w:cs="Arial" w:hint="default"/>
        <w:b/>
      </w:rPr>
    </w:lvl>
    <w:lvl w:ilvl="3">
      <w:start w:val="1"/>
      <w:numFmt w:val="decimal"/>
      <w:lvlText w:val="%1.%2.%3.%4."/>
      <w:lvlJc w:val="left"/>
      <w:pPr>
        <w:ind w:left="1440" w:hanging="720"/>
      </w:pPr>
      <w:rPr>
        <w:rFonts w:cs="Arial" w:hint="default"/>
        <w:b/>
      </w:rPr>
    </w:lvl>
    <w:lvl w:ilvl="4">
      <w:start w:val="1"/>
      <w:numFmt w:val="decimal"/>
      <w:lvlText w:val="%1.%2.%3.%4.%5."/>
      <w:lvlJc w:val="left"/>
      <w:pPr>
        <w:ind w:left="2040" w:hanging="1080"/>
      </w:pPr>
      <w:rPr>
        <w:rFonts w:cs="Arial" w:hint="default"/>
        <w:b/>
      </w:rPr>
    </w:lvl>
    <w:lvl w:ilvl="5">
      <w:start w:val="1"/>
      <w:numFmt w:val="decimal"/>
      <w:lvlText w:val="%1.%2.%3.%4.%5.%6."/>
      <w:lvlJc w:val="left"/>
      <w:pPr>
        <w:ind w:left="2280" w:hanging="1080"/>
      </w:pPr>
      <w:rPr>
        <w:rFonts w:cs="Arial" w:hint="default"/>
        <w:b/>
      </w:rPr>
    </w:lvl>
    <w:lvl w:ilvl="6">
      <w:start w:val="1"/>
      <w:numFmt w:val="decimal"/>
      <w:lvlText w:val="%1.%2.%3.%4.%5.%6.%7."/>
      <w:lvlJc w:val="left"/>
      <w:pPr>
        <w:ind w:left="2520" w:hanging="1080"/>
      </w:pPr>
      <w:rPr>
        <w:rFonts w:cs="Arial" w:hint="default"/>
        <w:b/>
      </w:rPr>
    </w:lvl>
    <w:lvl w:ilvl="7">
      <w:start w:val="1"/>
      <w:numFmt w:val="decimal"/>
      <w:lvlText w:val="%1.%2.%3.%4.%5.%6.%7.%8."/>
      <w:lvlJc w:val="left"/>
      <w:pPr>
        <w:ind w:left="3120" w:hanging="1440"/>
      </w:pPr>
      <w:rPr>
        <w:rFonts w:cs="Arial" w:hint="default"/>
        <w:b/>
      </w:rPr>
    </w:lvl>
    <w:lvl w:ilvl="8">
      <w:start w:val="1"/>
      <w:numFmt w:val="decimal"/>
      <w:lvlText w:val="%1.%2.%3.%4.%5.%6.%7.%8.%9."/>
      <w:lvlJc w:val="left"/>
      <w:pPr>
        <w:ind w:left="3360" w:hanging="1440"/>
      </w:pPr>
      <w:rPr>
        <w:rFonts w:cs="Arial" w:hint="default"/>
        <w:b/>
      </w:rPr>
    </w:lvl>
  </w:abstractNum>
  <w:abstractNum w:abstractNumId="81" w15:restartNumberingAfterBreak="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350547E1"/>
    <w:multiLevelType w:val="hybridMultilevel"/>
    <w:tmpl w:val="2F16EEAC"/>
    <w:lvl w:ilvl="0" w:tplc="E6BAF90A">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02CCA3CE">
      <w:start w:val="1"/>
      <w:numFmt w:val="lowerLetter"/>
      <w:lvlText w:val="%2"/>
      <w:lvlJc w:val="left"/>
      <w:pPr>
        <w:ind w:left="16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B9966198">
      <w:start w:val="1"/>
      <w:numFmt w:val="lowerRoman"/>
      <w:lvlText w:val="%3"/>
      <w:lvlJc w:val="left"/>
      <w:pPr>
        <w:ind w:left="23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8ECC956">
      <w:start w:val="1"/>
      <w:numFmt w:val="decimal"/>
      <w:lvlText w:val="%4"/>
      <w:lvlJc w:val="left"/>
      <w:pPr>
        <w:ind w:left="30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91DABCA6">
      <w:start w:val="1"/>
      <w:numFmt w:val="lowerLetter"/>
      <w:lvlText w:val="%5"/>
      <w:lvlJc w:val="left"/>
      <w:pPr>
        <w:ind w:left="37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E45CAE">
      <w:start w:val="1"/>
      <w:numFmt w:val="lowerRoman"/>
      <w:lvlText w:val="%6"/>
      <w:lvlJc w:val="left"/>
      <w:pPr>
        <w:ind w:left="45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D3DE913C">
      <w:start w:val="1"/>
      <w:numFmt w:val="decimal"/>
      <w:lvlText w:val="%7"/>
      <w:lvlJc w:val="left"/>
      <w:pPr>
        <w:ind w:left="52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2CA2B8B2">
      <w:start w:val="1"/>
      <w:numFmt w:val="lowerLetter"/>
      <w:lvlText w:val="%8"/>
      <w:lvlJc w:val="left"/>
      <w:pPr>
        <w:ind w:left="59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24A89A6A">
      <w:start w:val="1"/>
      <w:numFmt w:val="lowerRoman"/>
      <w:lvlText w:val="%9"/>
      <w:lvlJc w:val="left"/>
      <w:pPr>
        <w:ind w:left="66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3"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358745B5"/>
    <w:multiLevelType w:val="hybridMultilevel"/>
    <w:tmpl w:val="C972C88A"/>
    <w:lvl w:ilvl="0" w:tplc="FB3839D8">
      <w:start w:val="6"/>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8A30C4D"/>
    <w:multiLevelType w:val="hybridMultilevel"/>
    <w:tmpl w:val="89C4A446"/>
    <w:lvl w:ilvl="0" w:tplc="803E3946">
      <w:start w:val="1"/>
      <w:numFmt w:val="lowerLetter"/>
      <w:lvlText w:val="(%1)"/>
      <w:lvlJc w:val="left"/>
      <w:pPr>
        <w:ind w:left="2250"/>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43EE6EBC">
      <w:start w:val="1"/>
      <w:numFmt w:val="lowerLetter"/>
      <w:lvlText w:val="%2"/>
      <w:lvlJc w:val="left"/>
      <w:pPr>
        <w:ind w:left="26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AAB8D086">
      <w:start w:val="1"/>
      <w:numFmt w:val="lowerRoman"/>
      <w:lvlText w:val="%3"/>
      <w:lvlJc w:val="left"/>
      <w:pPr>
        <w:ind w:left="33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4CB2DBA8">
      <w:start w:val="1"/>
      <w:numFmt w:val="decimal"/>
      <w:lvlText w:val="%4"/>
      <w:lvlJc w:val="left"/>
      <w:pPr>
        <w:ind w:left="40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B1A1CD0">
      <w:start w:val="1"/>
      <w:numFmt w:val="lowerLetter"/>
      <w:lvlText w:val="%5"/>
      <w:lvlJc w:val="left"/>
      <w:pPr>
        <w:ind w:left="477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A97A56FE">
      <w:start w:val="1"/>
      <w:numFmt w:val="lowerRoman"/>
      <w:lvlText w:val="%6"/>
      <w:lvlJc w:val="left"/>
      <w:pPr>
        <w:ind w:left="549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ED030B6">
      <w:start w:val="1"/>
      <w:numFmt w:val="decimal"/>
      <w:lvlText w:val="%7"/>
      <w:lvlJc w:val="left"/>
      <w:pPr>
        <w:ind w:left="621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11C3C84">
      <w:start w:val="1"/>
      <w:numFmt w:val="lowerLetter"/>
      <w:lvlText w:val="%8"/>
      <w:lvlJc w:val="left"/>
      <w:pPr>
        <w:ind w:left="693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CE85EDA">
      <w:start w:val="1"/>
      <w:numFmt w:val="lowerRoman"/>
      <w:lvlText w:val="%9"/>
      <w:lvlJc w:val="left"/>
      <w:pPr>
        <w:ind w:left="7658"/>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86" w15:restartNumberingAfterBreak="0">
    <w:nsid w:val="398861A9"/>
    <w:multiLevelType w:val="hybridMultilevel"/>
    <w:tmpl w:val="4452745C"/>
    <w:lvl w:ilvl="0" w:tplc="7E142E2E">
      <w:start w:val="1"/>
      <w:numFmt w:val="decimal"/>
      <w:lvlText w:val="(%1)"/>
      <w:lvlJc w:val="left"/>
      <w:pPr>
        <w:ind w:left="1080" w:hanging="360"/>
      </w:pPr>
      <w:rPr>
        <w:rFonts w:cs="Times New Roman" w:hint="default"/>
        <w:b w:val="0"/>
        <w:u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87"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0" w15:restartNumberingAfterBreak="0">
    <w:nsid w:val="3C1A7013"/>
    <w:multiLevelType w:val="hybridMultilevel"/>
    <w:tmpl w:val="D10E7FA0"/>
    <w:lvl w:ilvl="0" w:tplc="79901290">
      <w:start w:val="1"/>
      <w:numFmt w:val="lowerLetter"/>
      <w:lvlText w:val="(%1)"/>
      <w:lvlJc w:val="left"/>
      <w:pPr>
        <w:ind w:left="1432"/>
      </w:pPr>
      <w:rPr>
        <w:rFonts w:ascii="Times New Roman" w:hAnsi="Times New Roman" w:cs="Times New Roman" w:hint="default"/>
        <w:b w:val="0"/>
        <w:bCs/>
        <w:i w:val="0"/>
        <w:strike w:val="0"/>
        <w:dstrike w:val="0"/>
        <w:color w:val="000000"/>
        <w:sz w:val="20"/>
        <w:szCs w:val="20"/>
        <w:u w:val="none" w:color="000000"/>
        <w:bdr w:val="none" w:sz="0" w:space="0" w:color="auto"/>
        <w:shd w:val="clear" w:color="auto" w:fill="auto"/>
        <w:vertAlign w:val="baseline"/>
      </w:rPr>
    </w:lvl>
    <w:lvl w:ilvl="1" w:tplc="2E7A7436">
      <w:start w:val="1"/>
      <w:numFmt w:val="lowerLetter"/>
      <w:lvlText w:val="%2"/>
      <w:lvlJc w:val="left"/>
      <w:pPr>
        <w:ind w:left="14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CD0A7FCE">
      <w:start w:val="1"/>
      <w:numFmt w:val="lowerRoman"/>
      <w:lvlText w:val="%3"/>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5EAA2958">
      <w:start w:val="1"/>
      <w:numFmt w:val="decimal"/>
      <w:lvlText w:val="%4"/>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792C29DE">
      <w:start w:val="1"/>
      <w:numFmt w:val="lowerLetter"/>
      <w:lvlText w:val="%5"/>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C0AD878">
      <w:start w:val="1"/>
      <w:numFmt w:val="lowerRoman"/>
      <w:lvlText w:val="%6"/>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1B2CA87A">
      <w:start w:val="1"/>
      <w:numFmt w:val="decimal"/>
      <w:lvlText w:val="%7"/>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DE9C934A">
      <w:start w:val="1"/>
      <w:numFmt w:val="lowerLetter"/>
      <w:lvlText w:val="%8"/>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14600512">
      <w:start w:val="1"/>
      <w:numFmt w:val="lowerRoman"/>
      <w:lvlText w:val="%9"/>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91" w15:restartNumberingAfterBreak="0">
    <w:nsid w:val="3CC47A8F"/>
    <w:multiLevelType w:val="hybridMultilevel"/>
    <w:tmpl w:val="4B660EB0"/>
    <w:lvl w:ilvl="0" w:tplc="85208D2C">
      <w:start w:val="1"/>
      <w:numFmt w:val="lowerLetter"/>
      <w:lvlText w:val="(%1)"/>
      <w:lvlJc w:val="left"/>
      <w:pPr>
        <w:tabs>
          <w:tab w:val="num" w:pos="1260"/>
        </w:tabs>
        <w:ind w:left="1260" w:hanging="720"/>
      </w:pPr>
      <w:rPr>
        <w:rFonts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2" w15:restartNumberingAfterBreak="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3E7D6F93"/>
    <w:multiLevelType w:val="hybridMultilevel"/>
    <w:tmpl w:val="2AD0F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5" w15:restartNumberingAfterBreak="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3ECF40EB"/>
    <w:multiLevelType w:val="hybridMultilevel"/>
    <w:tmpl w:val="27CC027A"/>
    <w:lvl w:ilvl="0" w:tplc="EA3474CC">
      <w:start w:val="1"/>
      <w:numFmt w:val="upperLetter"/>
      <w:lvlText w:val="%1."/>
      <w:lvlJc w:val="left"/>
      <w:pPr>
        <w:ind w:left="6510" w:hanging="360"/>
      </w:pPr>
      <w:rPr>
        <w:rFonts w:hint="default"/>
      </w:rPr>
    </w:lvl>
    <w:lvl w:ilvl="1" w:tplc="04090019" w:tentative="1">
      <w:start w:val="1"/>
      <w:numFmt w:val="lowerLetter"/>
      <w:lvlText w:val="%2."/>
      <w:lvlJc w:val="left"/>
      <w:pPr>
        <w:ind w:left="7230" w:hanging="360"/>
      </w:pPr>
    </w:lvl>
    <w:lvl w:ilvl="2" w:tplc="0409001B" w:tentative="1">
      <w:start w:val="1"/>
      <w:numFmt w:val="lowerRoman"/>
      <w:lvlText w:val="%3."/>
      <w:lvlJc w:val="right"/>
      <w:pPr>
        <w:ind w:left="7950" w:hanging="180"/>
      </w:pPr>
    </w:lvl>
    <w:lvl w:ilvl="3" w:tplc="0409000F" w:tentative="1">
      <w:start w:val="1"/>
      <w:numFmt w:val="decimal"/>
      <w:lvlText w:val="%4."/>
      <w:lvlJc w:val="left"/>
      <w:pPr>
        <w:ind w:left="8670" w:hanging="360"/>
      </w:pPr>
    </w:lvl>
    <w:lvl w:ilvl="4" w:tplc="04090019" w:tentative="1">
      <w:start w:val="1"/>
      <w:numFmt w:val="lowerLetter"/>
      <w:lvlText w:val="%5."/>
      <w:lvlJc w:val="left"/>
      <w:pPr>
        <w:ind w:left="9390" w:hanging="360"/>
      </w:pPr>
    </w:lvl>
    <w:lvl w:ilvl="5" w:tplc="0409001B" w:tentative="1">
      <w:start w:val="1"/>
      <w:numFmt w:val="lowerRoman"/>
      <w:lvlText w:val="%6."/>
      <w:lvlJc w:val="right"/>
      <w:pPr>
        <w:ind w:left="10110" w:hanging="180"/>
      </w:pPr>
    </w:lvl>
    <w:lvl w:ilvl="6" w:tplc="0409000F" w:tentative="1">
      <w:start w:val="1"/>
      <w:numFmt w:val="decimal"/>
      <w:lvlText w:val="%7."/>
      <w:lvlJc w:val="left"/>
      <w:pPr>
        <w:ind w:left="10830" w:hanging="360"/>
      </w:pPr>
    </w:lvl>
    <w:lvl w:ilvl="7" w:tplc="04090019" w:tentative="1">
      <w:start w:val="1"/>
      <w:numFmt w:val="lowerLetter"/>
      <w:lvlText w:val="%8."/>
      <w:lvlJc w:val="left"/>
      <w:pPr>
        <w:ind w:left="11550" w:hanging="360"/>
      </w:pPr>
    </w:lvl>
    <w:lvl w:ilvl="8" w:tplc="0409001B" w:tentative="1">
      <w:start w:val="1"/>
      <w:numFmt w:val="lowerRoman"/>
      <w:lvlText w:val="%9."/>
      <w:lvlJc w:val="right"/>
      <w:pPr>
        <w:ind w:left="12270" w:hanging="180"/>
      </w:pPr>
    </w:lvl>
  </w:abstractNum>
  <w:abstractNum w:abstractNumId="97" w15:restartNumberingAfterBreak="0">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8" w15:restartNumberingAfterBreak="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401C4039"/>
    <w:multiLevelType w:val="hybridMultilevel"/>
    <w:tmpl w:val="FFF4DA00"/>
    <w:lvl w:ilvl="0" w:tplc="70E6B33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3"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45093D85"/>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453126A3"/>
    <w:multiLevelType w:val="hybridMultilevel"/>
    <w:tmpl w:val="D834BDBA"/>
    <w:lvl w:ilvl="0" w:tplc="34BEC250">
      <w:start w:val="1"/>
      <w:numFmt w:val="lowerLetter"/>
      <w:lvlText w:val="(%1)"/>
      <w:lvlJc w:val="left"/>
      <w:pPr>
        <w:ind w:left="1800" w:hanging="360"/>
      </w:pPr>
      <w:rPr>
        <w:rFonts w:cs="Times New Roman"/>
        <w:b w:val="0"/>
        <w:u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07" w15:restartNumberingAfterBreak="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9" w15:restartNumberingAfterBreak="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10" w15:restartNumberingAfterBreak="0">
    <w:nsid w:val="46D52109"/>
    <w:multiLevelType w:val="hybridMultilevel"/>
    <w:tmpl w:val="F6025B7A"/>
    <w:lvl w:ilvl="0" w:tplc="BD2CEB2A">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49952DD2"/>
    <w:multiLevelType w:val="hybridMultilevel"/>
    <w:tmpl w:val="E5FEE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9E5A15"/>
    <w:multiLevelType w:val="hybridMultilevel"/>
    <w:tmpl w:val="2BFAA100"/>
    <w:lvl w:ilvl="0" w:tplc="BB740BEA">
      <w:start w:val="1"/>
      <w:numFmt w:val="decimal"/>
      <w:lvlText w:val="%1."/>
      <w:lvlJc w:val="left"/>
      <w:pPr>
        <w:tabs>
          <w:tab w:val="num" w:pos="792"/>
        </w:tabs>
        <w:ind w:left="792" w:hanging="432"/>
      </w:pPr>
      <w:rPr>
        <w:rFonts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6" w15:restartNumberingAfterBreak="0">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15:restartNumberingAfterBreak="0">
    <w:nsid w:val="4E957236"/>
    <w:multiLevelType w:val="hybridMultilevel"/>
    <w:tmpl w:val="96E2C260"/>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62607CF8">
      <w:start w:val="1"/>
      <w:numFmt w:val="decimal"/>
      <w:lvlText w:val="(%4)"/>
      <w:lvlJc w:val="left"/>
      <w:pPr>
        <w:tabs>
          <w:tab w:val="num" w:pos="3240"/>
        </w:tabs>
        <w:ind w:left="3240" w:hanging="360"/>
      </w:pPr>
      <w:rPr>
        <w:rFonts w:cs="Times New Roman" w:hint="default"/>
        <w:b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4EB7799A"/>
    <w:multiLevelType w:val="hybridMultilevel"/>
    <w:tmpl w:val="D2E8C006"/>
    <w:lvl w:ilvl="0" w:tplc="5C84B6DC">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2EBE8D94">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0FB60834">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EC6A256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3E862484">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203A969A">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3FBC8EA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49F80D18">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D5025E10">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0" w15:restartNumberingAfterBreak="0">
    <w:nsid w:val="4F7F782F"/>
    <w:multiLevelType w:val="hybridMultilevel"/>
    <w:tmpl w:val="383262BA"/>
    <w:lvl w:ilvl="0" w:tplc="D5C43C8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bdr w:val="none" w:sz="0" w:space="0" w:color="auto"/>
        <w:shd w:val="clear" w:color="auto" w:fill="auto"/>
        <w:vertAlign w:val="baseline"/>
      </w:rPr>
    </w:lvl>
    <w:lvl w:ilvl="1" w:tplc="0E565E9C">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205CAE28">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B0983ED0">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1BC0DAE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82EAC498">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753E4988">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5B2E6E40">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EAC40AEE">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21" w15:restartNumberingAfterBreak="0">
    <w:nsid w:val="4F9713B0"/>
    <w:multiLevelType w:val="multilevel"/>
    <w:tmpl w:val="F64A01F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2"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3" w15:restartNumberingAfterBreak="0">
    <w:nsid w:val="501D4010"/>
    <w:multiLevelType w:val="hybridMultilevel"/>
    <w:tmpl w:val="1E3AE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0E76D5F"/>
    <w:multiLevelType w:val="hybridMultilevel"/>
    <w:tmpl w:val="7D48D3D8"/>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CB5AF136">
      <w:start w:val="1"/>
      <w:numFmt w:val="lowerLetter"/>
      <w:lvlText w:val="(%4)"/>
      <w:lvlJc w:val="left"/>
      <w:pPr>
        <w:ind w:left="2880" w:hanging="360"/>
      </w:pPr>
      <w:rPr>
        <w:rFonts w:hint="default"/>
      </w:rPr>
    </w:lvl>
    <w:lvl w:ilvl="4" w:tplc="95987B0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127" w15:restartNumberingAfterBreak="0">
    <w:nsid w:val="515D2DBF"/>
    <w:multiLevelType w:val="hybridMultilevel"/>
    <w:tmpl w:val="3050EF84"/>
    <w:lvl w:ilvl="0" w:tplc="4006AC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53CA3778"/>
    <w:multiLevelType w:val="hybridMultilevel"/>
    <w:tmpl w:val="D5060782"/>
    <w:lvl w:ilvl="0" w:tplc="6B68F906">
      <w:start w:val="1"/>
      <w:numFmt w:val="lowerLetter"/>
      <w:lvlText w:val="(%1)"/>
      <w:lvlJc w:val="left"/>
      <w:pPr>
        <w:ind w:left="1710" w:hanging="360"/>
      </w:pPr>
      <w:rPr>
        <w:rFonts w:cs="Times New Roman"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3" w15:restartNumberingAfterBreak="0">
    <w:nsid w:val="541742BD"/>
    <w:multiLevelType w:val="hybridMultilevel"/>
    <w:tmpl w:val="15A83B4E"/>
    <w:lvl w:ilvl="0" w:tplc="6A00085E">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198CDC8">
      <w:start w:val="1"/>
      <w:numFmt w:val="lowerLetter"/>
      <w:lvlText w:val="%2"/>
      <w:lvlJc w:val="left"/>
      <w:pPr>
        <w:ind w:left="21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1AF0D60C">
      <w:start w:val="1"/>
      <w:numFmt w:val="lowerRoman"/>
      <w:lvlText w:val="%3"/>
      <w:lvlJc w:val="left"/>
      <w:pPr>
        <w:ind w:left="28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193A182A">
      <w:start w:val="1"/>
      <w:numFmt w:val="decimal"/>
      <w:lvlText w:val="%4"/>
      <w:lvlJc w:val="left"/>
      <w:pPr>
        <w:ind w:left="36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40FA4900">
      <w:start w:val="1"/>
      <w:numFmt w:val="lowerLetter"/>
      <w:lvlText w:val="%5"/>
      <w:lvlJc w:val="left"/>
      <w:pPr>
        <w:ind w:left="43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D3BA1AE2">
      <w:start w:val="1"/>
      <w:numFmt w:val="lowerRoman"/>
      <w:lvlText w:val="%6"/>
      <w:lvlJc w:val="left"/>
      <w:pPr>
        <w:ind w:left="50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AEF46992">
      <w:start w:val="1"/>
      <w:numFmt w:val="decimal"/>
      <w:lvlText w:val="%7"/>
      <w:lvlJc w:val="left"/>
      <w:pPr>
        <w:ind w:left="57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625A90F4">
      <w:start w:val="1"/>
      <w:numFmt w:val="lowerLetter"/>
      <w:lvlText w:val="%8"/>
      <w:lvlJc w:val="left"/>
      <w:pPr>
        <w:ind w:left="64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6C02141A">
      <w:start w:val="1"/>
      <w:numFmt w:val="lowerRoman"/>
      <w:lvlText w:val="%9"/>
      <w:lvlJc w:val="left"/>
      <w:pPr>
        <w:ind w:left="72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34" w15:restartNumberingAfterBreak="0">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6" w15:restartNumberingAfterBreak="0">
    <w:nsid w:val="55601D2A"/>
    <w:multiLevelType w:val="hybridMultilevel"/>
    <w:tmpl w:val="C5D4C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5660303"/>
    <w:multiLevelType w:val="multilevel"/>
    <w:tmpl w:val="7B8E60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8" w15:restartNumberingAfterBreak="0">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57E9509D"/>
    <w:multiLevelType w:val="hybridMultilevel"/>
    <w:tmpl w:val="CA1C1460"/>
    <w:lvl w:ilvl="0" w:tplc="A8425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42" w15:restartNumberingAfterBreak="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43" w15:restartNumberingAfterBreak="0">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4" w15:restartNumberingAfterBreak="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46" w15:restartNumberingAfterBreak="0">
    <w:nsid w:val="60170EFD"/>
    <w:multiLevelType w:val="hybridMultilevel"/>
    <w:tmpl w:val="5DD42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61677753"/>
    <w:multiLevelType w:val="multilevel"/>
    <w:tmpl w:val="0C8A5828"/>
    <w:lvl w:ilvl="0">
      <w:start w:val="6"/>
      <w:numFmt w:val="decimal"/>
      <w:lvlText w:val="%1"/>
      <w:lvlJc w:val="left"/>
      <w:pPr>
        <w:ind w:left="372" w:hanging="372"/>
      </w:pPr>
      <w:rPr>
        <w:rFonts w:hint="default"/>
      </w:rPr>
    </w:lvl>
    <w:lvl w:ilvl="1">
      <w:start w:val="88"/>
      <w:numFmt w:val="decimal"/>
      <w:lvlText w:val="%1.%2"/>
      <w:lvlJc w:val="left"/>
      <w:pPr>
        <w:ind w:left="1452" w:hanging="372"/>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48" w15:restartNumberingAfterBreak="0">
    <w:nsid w:val="62594559"/>
    <w:multiLevelType w:val="hybridMultilevel"/>
    <w:tmpl w:val="73AC32B4"/>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28272B8"/>
    <w:multiLevelType w:val="hybridMultilevel"/>
    <w:tmpl w:val="FFB68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4" w15:restartNumberingAfterBreak="0">
    <w:nsid w:val="65DC74F1"/>
    <w:multiLevelType w:val="hybridMultilevel"/>
    <w:tmpl w:val="3D32FF1E"/>
    <w:lvl w:ilvl="0" w:tplc="70E6B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6" w15:restartNumberingAfterBreak="0">
    <w:nsid w:val="66121C9A"/>
    <w:multiLevelType w:val="hybridMultilevel"/>
    <w:tmpl w:val="D5387B94"/>
    <w:lvl w:ilvl="0" w:tplc="D2C2D1F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68682C27"/>
    <w:multiLevelType w:val="multilevel"/>
    <w:tmpl w:val="86863BE2"/>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1092"/>
        </w:tabs>
        <w:ind w:left="1092" w:hanging="552"/>
      </w:pPr>
      <w:rPr>
        <w:rFonts w:cs="Times New Roman" w:hint="default"/>
        <w:b/>
        <w:i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59" w15:restartNumberingAfterBreak="0">
    <w:nsid w:val="69965CD3"/>
    <w:multiLevelType w:val="hybridMultilevel"/>
    <w:tmpl w:val="67049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1" w15:restartNumberingAfterBreak="0">
    <w:nsid w:val="6BBE264E"/>
    <w:multiLevelType w:val="hybridMultilevel"/>
    <w:tmpl w:val="24786BBA"/>
    <w:lvl w:ilvl="0" w:tplc="3ED284E8">
      <w:start w:val="1"/>
      <w:numFmt w:val="lowerLetter"/>
      <w:lvlText w:val="(%1)"/>
      <w:lvlJc w:val="left"/>
      <w:pPr>
        <w:ind w:left="720" w:hanging="360"/>
      </w:pPr>
      <w:rPr>
        <w:rFonts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63" w15:restartNumberingAfterBreak="0">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6E3B194A"/>
    <w:multiLevelType w:val="hybridMultilevel"/>
    <w:tmpl w:val="C450D4B8"/>
    <w:lvl w:ilvl="0" w:tplc="A77259B4">
      <w:start w:val="1"/>
      <w:numFmt w:val="decimal"/>
      <w:lvlText w:val="%1."/>
      <w:lvlJc w:val="left"/>
      <w:pPr>
        <w:ind w:left="720" w:hanging="360"/>
      </w:pPr>
      <w:rPr>
        <w:rFonts w:ascii="Times New Roman Bold" w:hAnsi="Times New Roman Bold" w:hint="default"/>
        <w:b/>
        <w:i w:val="0"/>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F210DBF"/>
    <w:multiLevelType w:val="hybridMultilevel"/>
    <w:tmpl w:val="2AE6FF86"/>
    <w:lvl w:ilvl="0" w:tplc="5E06793C">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67" w15:restartNumberingAfterBreak="0">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68" w15:restartNumberingAfterBreak="0">
    <w:nsid w:val="72503BBA"/>
    <w:multiLevelType w:val="hybridMultilevel"/>
    <w:tmpl w:val="0B3431CE"/>
    <w:lvl w:ilvl="0" w:tplc="3E303AD2">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9" w15:restartNumberingAfterBreak="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0" w15:restartNumberingAfterBreak="0">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7311211E"/>
    <w:multiLevelType w:val="hybridMultilevel"/>
    <w:tmpl w:val="89D088BE"/>
    <w:lvl w:ilvl="0" w:tplc="B50AAD90">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750225D4"/>
    <w:multiLevelType w:val="hybridMultilevel"/>
    <w:tmpl w:val="0A7EF362"/>
    <w:lvl w:ilvl="0" w:tplc="B24ECE42">
      <w:start w:val="1"/>
      <w:numFmt w:val="lowerLetter"/>
      <w:lvlText w:val="(%1)"/>
      <w:lvlJc w:val="left"/>
      <w:pPr>
        <w:ind w:left="1432"/>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1" w:tplc="A62A164A">
      <w:start w:val="1"/>
      <w:numFmt w:val="lowerLetter"/>
      <w:lvlText w:val="%2"/>
      <w:lvlJc w:val="left"/>
      <w:pPr>
        <w:ind w:left="18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2" w:tplc="70643F3E">
      <w:start w:val="1"/>
      <w:numFmt w:val="lowerRoman"/>
      <w:lvlText w:val="%3"/>
      <w:lvlJc w:val="left"/>
      <w:pPr>
        <w:ind w:left="25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3" w:tplc="A3A2F50C">
      <w:start w:val="1"/>
      <w:numFmt w:val="decimal"/>
      <w:lvlText w:val="%4"/>
      <w:lvlJc w:val="left"/>
      <w:pPr>
        <w:ind w:left="32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4" w:tplc="5F0CC390">
      <w:start w:val="1"/>
      <w:numFmt w:val="lowerLetter"/>
      <w:lvlText w:val="%5"/>
      <w:lvlJc w:val="left"/>
      <w:pPr>
        <w:ind w:left="396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5" w:tplc="0122D38E">
      <w:start w:val="1"/>
      <w:numFmt w:val="lowerRoman"/>
      <w:lvlText w:val="%6"/>
      <w:lvlJc w:val="left"/>
      <w:pPr>
        <w:ind w:left="468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6" w:tplc="933C01DA">
      <w:start w:val="1"/>
      <w:numFmt w:val="decimal"/>
      <w:lvlText w:val="%7"/>
      <w:lvlJc w:val="left"/>
      <w:pPr>
        <w:ind w:left="540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7" w:tplc="8206B9DA">
      <w:start w:val="1"/>
      <w:numFmt w:val="lowerLetter"/>
      <w:lvlText w:val="%8"/>
      <w:lvlJc w:val="left"/>
      <w:pPr>
        <w:ind w:left="612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lvl w:ilvl="8" w:tplc="73DAEADC">
      <w:start w:val="1"/>
      <w:numFmt w:val="lowerRoman"/>
      <w:lvlText w:val="%9"/>
      <w:lvlJc w:val="left"/>
      <w:pPr>
        <w:ind w:left="6840"/>
      </w:pPr>
      <w:rPr>
        <w:rFonts w:ascii="Times New Roman" w:eastAsia="Times New Roman" w:hAnsi="Times New Roman" w:cs="Times New Roman"/>
        <w:b/>
        <w:bCs/>
        <w:i w:val="0"/>
        <w:strike w:val="0"/>
        <w:dstrike w:val="0"/>
        <w:color w:val="000000"/>
        <w:sz w:val="20"/>
        <w:szCs w:val="20"/>
        <w:u w:val="single" w:color="000000"/>
        <w:bdr w:val="none" w:sz="0" w:space="0" w:color="auto"/>
        <w:shd w:val="clear" w:color="auto" w:fill="auto"/>
        <w:vertAlign w:val="baseline"/>
      </w:rPr>
    </w:lvl>
  </w:abstractNum>
  <w:abstractNum w:abstractNumId="176" w15:restartNumberingAfterBreak="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7" w15:restartNumberingAfterBreak="0">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540"/>
        </w:tabs>
        <w:ind w:left="-540" w:hanging="180"/>
      </w:pPr>
      <w:rPr>
        <w:rFonts w:cs="Times New Roman"/>
      </w:rPr>
    </w:lvl>
    <w:lvl w:ilvl="3" w:tplc="0409000F">
      <w:start w:val="1"/>
      <w:numFmt w:val="decimal"/>
      <w:lvlText w:val="%4."/>
      <w:lvlJc w:val="left"/>
      <w:pPr>
        <w:tabs>
          <w:tab w:val="num" w:pos="180"/>
        </w:tabs>
        <w:ind w:left="180" w:hanging="360"/>
      </w:pPr>
      <w:rPr>
        <w:rFonts w:cs="Times New Roman"/>
      </w:rPr>
    </w:lvl>
    <w:lvl w:ilvl="4" w:tplc="04090019">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78" w15:restartNumberingAfterBreak="0">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9" w15:restartNumberingAfterBreak="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1" w15:restartNumberingAfterBreak="0">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2" w15:restartNumberingAfterBreak="0">
    <w:nsid w:val="79B73C36"/>
    <w:multiLevelType w:val="hybridMultilevel"/>
    <w:tmpl w:val="B80E9BF2"/>
    <w:lvl w:ilvl="0" w:tplc="2B96778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6" w15:restartNumberingAfterBreak="0">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7" w15:restartNumberingAfterBreak="0">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98"/>
  </w:num>
  <w:num w:numId="2">
    <w:abstractNumId w:val="126"/>
  </w:num>
  <w:num w:numId="3">
    <w:abstractNumId w:val="115"/>
  </w:num>
  <w:num w:numId="4">
    <w:abstractNumId w:val="56"/>
  </w:num>
  <w:num w:numId="5">
    <w:abstractNumId w:val="62"/>
  </w:num>
  <w:num w:numId="6">
    <w:abstractNumId w:val="52"/>
  </w:num>
  <w:num w:numId="7">
    <w:abstractNumId w:val="184"/>
  </w:num>
  <w:num w:numId="8">
    <w:abstractNumId w:val="108"/>
  </w:num>
  <w:num w:numId="9">
    <w:abstractNumId w:val="187"/>
  </w:num>
  <w:num w:numId="10">
    <w:abstractNumId w:val="160"/>
  </w:num>
  <w:num w:numId="11">
    <w:abstractNumId w:val="183"/>
  </w:num>
  <w:num w:numId="12">
    <w:abstractNumId w:val="128"/>
  </w:num>
  <w:num w:numId="13">
    <w:abstractNumId w:val="155"/>
  </w:num>
  <w:num w:numId="14">
    <w:abstractNumId w:val="95"/>
  </w:num>
  <w:num w:numId="15">
    <w:abstractNumId w:val="169"/>
  </w:num>
  <w:num w:numId="16">
    <w:abstractNumId w:val="186"/>
  </w:num>
  <w:num w:numId="17">
    <w:abstractNumId w:val="88"/>
  </w:num>
  <w:num w:numId="18">
    <w:abstractNumId w:val="185"/>
  </w:num>
  <w:num w:numId="19">
    <w:abstractNumId w:val="73"/>
  </w:num>
  <w:num w:numId="20">
    <w:abstractNumId w:val="179"/>
  </w:num>
  <w:num w:numId="21">
    <w:abstractNumId w:val="20"/>
  </w:num>
  <w:num w:numId="22">
    <w:abstractNumId w:val="107"/>
  </w:num>
  <w:num w:numId="23">
    <w:abstractNumId w:val="64"/>
  </w:num>
  <w:num w:numId="24">
    <w:abstractNumId w:val="14"/>
  </w:num>
  <w:num w:numId="25">
    <w:abstractNumId w:val="116"/>
  </w:num>
  <w:num w:numId="26">
    <w:abstractNumId w:val="143"/>
  </w:num>
  <w:num w:numId="27">
    <w:abstractNumId w:val="180"/>
  </w:num>
  <w:num w:numId="28">
    <w:abstractNumId w:val="94"/>
  </w:num>
  <w:num w:numId="29">
    <w:abstractNumId w:val="153"/>
  </w:num>
  <w:num w:numId="30">
    <w:abstractNumId w:val="181"/>
  </w:num>
  <w:num w:numId="31">
    <w:abstractNumId w:val="15"/>
  </w:num>
  <w:num w:numId="32">
    <w:abstractNumId w:val="135"/>
  </w:num>
  <w:num w:numId="33">
    <w:abstractNumId w:val="178"/>
  </w:num>
  <w:num w:numId="34">
    <w:abstractNumId w:val="97"/>
  </w:num>
  <w:num w:numId="35">
    <w:abstractNumId w:val="176"/>
  </w:num>
  <w:num w:numId="36">
    <w:abstractNumId w:val="117"/>
  </w:num>
  <w:num w:numId="37">
    <w:abstractNumId w:val="30"/>
  </w:num>
  <w:num w:numId="38">
    <w:abstractNumId w:val="101"/>
  </w:num>
  <w:num w:numId="39">
    <w:abstractNumId w:val="59"/>
  </w:num>
  <w:num w:numId="40">
    <w:abstractNumId w:val="45"/>
  </w:num>
  <w:num w:numId="41">
    <w:abstractNumId w:val="35"/>
  </w:num>
  <w:num w:numId="42">
    <w:abstractNumId w:val="47"/>
  </w:num>
  <w:num w:numId="43">
    <w:abstractNumId w:val="17"/>
  </w:num>
  <w:num w:numId="44">
    <w:abstractNumId w:val="130"/>
  </w:num>
  <w:num w:numId="45">
    <w:abstractNumId w:val="31"/>
  </w:num>
  <w:num w:numId="46">
    <w:abstractNumId w:val="41"/>
  </w:num>
  <w:num w:numId="47">
    <w:abstractNumId w:val="163"/>
  </w:num>
  <w:num w:numId="48">
    <w:abstractNumId w:val="103"/>
  </w:num>
  <w:num w:numId="49">
    <w:abstractNumId w:val="19"/>
  </w:num>
  <w:num w:numId="50">
    <w:abstractNumId w:val="16"/>
  </w:num>
  <w:num w:numId="51">
    <w:abstractNumId w:val="23"/>
  </w:num>
  <w:num w:numId="52">
    <w:abstractNumId w:val="66"/>
  </w:num>
  <w:num w:numId="53">
    <w:abstractNumId w:val="173"/>
  </w:num>
  <w:num w:numId="54">
    <w:abstractNumId w:val="151"/>
  </w:num>
  <w:num w:numId="55">
    <w:abstractNumId w:val="134"/>
  </w:num>
  <w:num w:numId="56">
    <w:abstractNumId w:val="24"/>
  </w:num>
  <w:num w:numId="57">
    <w:abstractNumId w:val="102"/>
  </w:num>
  <w:num w:numId="58">
    <w:abstractNumId w:val="142"/>
  </w:num>
  <w:num w:numId="59">
    <w:abstractNumId w:val="70"/>
  </w:num>
  <w:num w:numId="60">
    <w:abstractNumId w:val="167"/>
  </w:num>
  <w:num w:numId="61">
    <w:abstractNumId w:val="75"/>
  </w:num>
  <w:num w:numId="62">
    <w:abstractNumId w:val="49"/>
  </w:num>
  <w:num w:numId="63">
    <w:abstractNumId w:val="38"/>
  </w:num>
  <w:num w:numId="64">
    <w:abstractNumId w:val="42"/>
  </w:num>
  <w:num w:numId="65">
    <w:abstractNumId w:val="145"/>
  </w:num>
  <w:num w:numId="66">
    <w:abstractNumId w:val="138"/>
  </w:num>
  <w:num w:numId="67">
    <w:abstractNumId w:val="83"/>
  </w:num>
  <w:num w:numId="68">
    <w:abstractNumId w:val="60"/>
  </w:num>
  <w:num w:numId="69">
    <w:abstractNumId w:val="174"/>
  </w:num>
  <w:num w:numId="70">
    <w:abstractNumId w:val="11"/>
  </w:num>
  <w:num w:numId="71">
    <w:abstractNumId w:val="125"/>
  </w:num>
  <w:num w:numId="72">
    <w:abstractNumId w:val="29"/>
  </w:num>
  <w:num w:numId="73">
    <w:abstractNumId w:val="39"/>
  </w:num>
  <w:num w:numId="74">
    <w:abstractNumId w:val="170"/>
  </w:num>
  <w:num w:numId="75">
    <w:abstractNumId w:val="12"/>
  </w:num>
  <w:num w:numId="76">
    <w:abstractNumId w:val="113"/>
  </w:num>
  <w:num w:numId="77">
    <w:abstractNumId w:val="172"/>
  </w:num>
  <w:num w:numId="78">
    <w:abstractNumId w:val="157"/>
  </w:num>
  <w:num w:numId="79">
    <w:abstractNumId w:val="68"/>
  </w:num>
  <w:num w:numId="80">
    <w:abstractNumId w:val="74"/>
  </w:num>
  <w:num w:numId="81">
    <w:abstractNumId w:val="99"/>
  </w:num>
  <w:num w:numId="82">
    <w:abstractNumId w:val="71"/>
  </w:num>
  <w:num w:numId="83">
    <w:abstractNumId w:val="118"/>
  </w:num>
  <w:num w:numId="84">
    <w:abstractNumId w:val="25"/>
  </w:num>
  <w:num w:numId="85">
    <w:abstractNumId w:val="104"/>
  </w:num>
  <w:num w:numId="86">
    <w:abstractNumId w:val="124"/>
  </w:num>
  <w:num w:numId="87">
    <w:abstractNumId w:val="81"/>
  </w:num>
  <w:num w:numId="88">
    <w:abstractNumId w:val="177"/>
  </w:num>
  <w:num w:numId="89">
    <w:abstractNumId w:val="141"/>
  </w:num>
  <w:num w:numId="90">
    <w:abstractNumId w:val="144"/>
  </w:num>
  <w:num w:numId="91">
    <w:abstractNumId w:val="114"/>
  </w:num>
  <w:num w:numId="92">
    <w:abstractNumId w:val="61"/>
  </w:num>
  <w:num w:numId="93">
    <w:abstractNumId w:val="37"/>
  </w:num>
  <w:num w:numId="94">
    <w:abstractNumId w:val="150"/>
  </w:num>
  <w:num w:numId="95">
    <w:abstractNumId w:val="92"/>
  </w:num>
  <w:num w:numId="96">
    <w:abstractNumId w:val="51"/>
  </w:num>
  <w:num w:numId="97">
    <w:abstractNumId w:val="89"/>
  </w:num>
  <w:num w:numId="98">
    <w:abstractNumId w:val="158"/>
  </w:num>
  <w:num w:numId="99">
    <w:abstractNumId w:val="28"/>
  </w:num>
  <w:num w:numId="100">
    <w:abstractNumId w:val="131"/>
  </w:num>
  <w:num w:numId="101">
    <w:abstractNumId w:val="13"/>
  </w:num>
  <w:num w:numId="102">
    <w:abstractNumId w:val="87"/>
  </w:num>
  <w:num w:numId="103">
    <w:abstractNumId w:val="140"/>
  </w:num>
  <w:num w:numId="104">
    <w:abstractNumId w:val="129"/>
  </w:num>
  <w:num w:numId="105">
    <w:abstractNumId w:val="65"/>
  </w:num>
  <w:num w:numId="106">
    <w:abstractNumId w:val="50"/>
  </w:num>
  <w:num w:numId="107">
    <w:abstractNumId w:val="34"/>
  </w:num>
  <w:num w:numId="108">
    <w:abstractNumId w:val="162"/>
  </w:num>
  <w:num w:numId="109">
    <w:abstractNumId w:val="109"/>
  </w:num>
  <w:num w:numId="110">
    <w:abstractNumId w:val="67"/>
  </w:num>
  <w:num w:numId="111">
    <w:abstractNumId w:val="166"/>
  </w:num>
  <w:num w:numId="112">
    <w:abstractNumId w:val="112"/>
  </w:num>
  <w:num w:numId="113">
    <w:abstractNumId w:val="77"/>
  </w:num>
  <w:num w:numId="114">
    <w:abstractNumId w:val="77"/>
  </w:num>
  <w:num w:numId="115">
    <w:abstractNumId w:val="77"/>
    <w:lvlOverride w:ilvl="0">
      <w:startOverride w:val="1"/>
    </w:lvlOverride>
  </w:num>
  <w:num w:numId="116">
    <w:abstractNumId w:val="152"/>
  </w:num>
  <w:num w:numId="117">
    <w:abstractNumId w:val="171"/>
  </w:num>
  <w:num w:numId="118">
    <w:abstractNumId w:val="84"/>
  </w:num>
  <w:num w:numId="119">
    <w:abstractNumId w:val="79"/>
  </w:num>
  <w:num w:numId="120">
    <w:abstractNumId w:val="147"/>
  </w:num>
  <w:num w:numId="121">
    <w:abstractNumId w:val="57"/>
  </w:num>
  <w:num w:numId="122">
    <w:abstractNumId w:val="156"/>
  </w:num>
  <w:num w:numId="123">
    <w:abstractNumId w:val="9"/>
  </w:num>
  <w:num w:numId="124">
    <w:abstractNumId w:val="7"/>
  </w:num>
  <w:num w:numId="125">
    <w:abstractNumId w:val="6"/>
  </w:num>
  <w:num w:numId="126">
    <w:abstractNumId w:val="5"/>
  </w:num>
  <w:num w:numId="127">
    <w:abstractNumId w:val="4"/>
  </w:num>
  <w:num w:numId="128">
    <w:abstractNumId w:val="8"/>
  </w:num>
  <w:num w:numId="129">
    <w:abstractNumId w:val="3"/>
  </w:num>
  <w:num w:numId="130">
    <w:abstractNumId w:val="2"/>
  </w:num>
  <w:num w:numId="131">
    <w:abstractNumId w:val="1"/>
  </w:num>
  <w:num w:numId="132">
    <w:abstractNumId w:val="0"/>
  </w:num>
  <w:num w:numId="133">
    <w:abstractNumId w:val="161"/>
  </w:num>
  <w:num w:numId="134">
    <w:abstractNumId w:val="33"/>
  </w:num>
  <w:num w:numId="135">
    <w:abstractNumId w:val="80"/>
  </w:num>
  <w:num w:numId="136">
    <w:abstractNumId w:val="137"/>
  </w:num>
  <w:num w:numId="13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6"/>
  </w:num>
  <w:num w:numId="140">
    <w:abstractNumId w:val="76"/>
  </w:num>
  <w:num w:numId="141">
    <w:abstractNumId w:val="123"/>
  </w:num>
  <w:num w:numId="142">
    <w:abstractNumId w:val="149"/>
  </w:num>
  <w:num w:numId="143">
    <w:abstractNumId w:val="48"/>
  </w:num>
  <w:num w:numId="144">
    <w:abstractNumId w:val="69"/>
  </w:num>
  <w:num w:numId="145">
    <w:abstractNumId w:val="111"/>
  </w:num>
  <w:num w:numId="146">
    <w:abstractNumId w:val="53"/>
  </w:num>
  <w:num w:numId="147">
    <w:abstractNumId w:val="122"/>
  </w:num>
  <w:num w:numId="148">
    <w:abstractNumId w:val="36"/>
  </w:num>
  <w:num w:numId="149">
    <w:abstractNumId w:val="146"/>
  </w:num>
  <w:num w:numId="150">
    <w:abstractNumId w:val="44"/>
  </w:num>
  <w:num w:numId="1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1"/>
  </w:num>
  <w:num w:numId="156">
    <w:abstractNumId w:val="26"/>
  </w:num>
  <w:num w:numId="157">
    <w:abstractNumId w:val="63"/>
  </w:num>
  <w:num w:numId="158">
    <w:abstractNumId w:val="132"/>
  </w:num>
  <w:num w:numId="159">
    <w:abstractNumId w:val="55"/>
  </w:num>
  <w:num w:numId="160">
    <w:abstractNumId w:val="78"/>
  </w:num>
  <w:num w:numId="161">
    <w:abstractNumId w:val="159"/>
  </w:num>
  <w:num w:numId="162">
    <w:abstractNumId w:val="136"/>
  </w:num>
  <w:num w:numId="163">
    <w:abstractNumId w:val="93"/>
  </w:num>
  <w:num w:numId="164">
    <w:abstractNumId w:val="139"/>
  </w:num>
  <w:num w:numId="165">
    <w:abstractNumId w:val="164"/>
  </w:num>
  <w:num w:numId="166">
    <w:abstractNumId w:val="121"/>
  </w:num>
  <w:num w:numId="167">
    <w:abstractNumId w:val="148"/>
  </w:num>
  <w:num w:numId="168">
    <w:abstractNumId w:val="154"/>
  </w:num>
  <w:num w:numId="169">
    <w:abstractNumId w:val="100"/>
  </w:num>
  <w:num w:numId="170">
    <w:abstractNumId w:val="32"/>
  </w:num>
  <w:num w:numId="171">
    <w:abstractNumId w:val="182"/>
  </w:num>
  <w:num w:numId="172">
    <w:abstractNumId w:val="22"/>
  </w:num>
  <w:num w:numId="173">
    <w:abstractNumId w:val="165"/>
  </w:num>
  <w:num w:numId="174">
    <w:abstractNumId w:val="46"/>
  </w:num>
  <w:num w:numId="175">
    <w:abstractNumId w:val="105"/>
  </w:num>
  <w:num w:numId="176">
    <w:abstractNumId w:val="10"/>
  </w:num>
  <w:num w:numId="177">
    <w:abstractNumId w:val="21"/>
  </w:num>
  <w:num w:numId="178">
    <w:abstractNumId w:val="54"/>
  </w:num>
  <w:num w:numId="179">
    <w:abstractNumId w:val="43"/>
  </w:num>
  <w:num w:numId="180">
    <w:abstractNumId w:val="110"/>
  </w:num>
  <w:num w:numId="181">
    <w:abstractNumId w:val="127"/>
  </w:num>
  <w:num w:numId="182">
    <w:abstractNumId w:val="86"/>
  </w:num>
  <w:num w:numId="183">
    <w:abstractNumId w:val="85"/>
  </w:num>
  <w:num w:numId="184">
    <w:abstractNumId w:val="82"/>
  </w:num>
  <w:num w:numId="185">
    <w:abstractNumId w:val="90"/>
  </w:num>
  <w:num w:numId="186">
    <w:abstractNumId w:val="175"/>
  </w:num>
  <w:num w:numId="187">
    <w:abstractNumId w:val="120"/>
  </w:num>
  <w:num w:numId="188">
    <w:abstractNumId w:val="133"/>
  </w:num>
  <w:num w:numId="189">
    <w:abstractNumId w:val="119"/>
  </w:num>
  <w:num w:numId="190">
    <w:abstractNumId w:val="72"/>
  </w:num>
  <w:num w:numId="191">
    <w:abstractNumId w:val="18"/>
  </w:num>
  <w:num w:numId="192">
    <w:abstractNumId w:val="27"/>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evenAndOddHeaders/>
  <w:drawingGridHorizontalSpacing w:val="100"/>
  <w:displayHorizontalDrawingGridEvery w:val="2"/>
  <w:displayVerticalDrawingGridEvery w:val="2"/>
  <w:doNotShadeFormData/>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FBC"/>
    <w:rsid w:val="0000179D"/>
    <w:rsid w:val="00002079"/>
    <w:rsid w:val="00002A40"/>
    <w:rsid w:val="00002CB5"/>
    <w:rsid w:val="00002EFA"/>
    <w:rsid w:val="000031E6"/>
    <w:rsid w:val="000034D6"/>
    <w:rsid w:val="00003B34"/>
    <w:rsid w:val="00004176"/>
    <w:rsid w:val="00004318"/>
    <w:rsid w:val="00004379"/>
    <w:rsid w:val="000045CC"/>
    <w:rsid w:val="000045F8"/>
    <w:rsid w:val="00004C35"/>
    <w:rsid w:val="00005094"/>
    <w:rsid w:val="00005161"/>
    <w:rsid w:val="000052BD"/>
    <w:rsid w:val="0000531D"/>
    <w:rsid w:val="00005B45"/>
    <w:rsid w:val="00005C86"/>
    <w:rsid w:val="00006158"/>
    <w:rsid w:val="0000628C"/>
    <w:rsid w:val="000068A2"/>
    <w:rsid w:val="00006945"/>
    <w:rsid w:val="00007147"/>
    <w:rsid w:val="00007364"/>
    <w:rsid w:val="00007687"/>
    <w:rsid w:val="00007942"/>
    <w:rsid w:val="00007B26"/>
    <w:rsid w:val="00007B2A"/>
    <w:rsid w:val="00010A26"/>
    <w:rsid w:val="00010A96"/>
    <w:rsid w:val="00010DD9"/>
    <w:rsid w:val="00011289"/>
    <w:rsid w:val="0001170A"/>
    <w:rsid w:val="0001184B"/>
    <w:rsid w:val="0001197A"/>
    <w:rsid w:val="00011D62"/>
    <w:rsid w:val="00012219"/>
    <w:rsid w:val="0001231E"/>
    <w:rsid w:val="000124B6"/>
    <w:rsid w:val="0001251E"/>
    <w:rsid w:val="00012624"/>
    <w:rsid w:val="00012C2E"/>
    <w:rsid w:val="00014326"/>
    <w:rsid w:val="000143DD"/>
    <w:rsid w:val="000144AA"/>
    <w:rsid w:val="000149D5"/>
    <w:rsid w:val="00014DBD"/>
    <w:rsid w:val="0001549E"/>
    <w:rsid w:val="00015733"/>
    <w:rsid w:val="00015CC0"/>
    <w:rsid w:val="00015F59"/>
    <w:rsid w:val="0001604F"/>
    <w:rsid w:val="00016119"/>
    <w:rsid w:val="00016276"/>
    <w:rsid w:val="00016288"/>
    <w:rsid w:val="00016420"/>
    <w:rsid w:val="00016C81"/>
    <w:rsid w:val="00016CA0"/>
    <w:rsid w:val="0001776E"/>
    <w:rsid w:val="00017933"/>
    <w:rsid w:val="00017B32"/>
    <w:rsid w:val="00017BE1"/>
    <w:rsid w:val="00020076"/>
    <w:rsid w:val="00020989"/>
    <w:rsid w:val="00020D11"/>
    <w:rsid w:val="00020D62"/>
    <w:rsid w:val="00021225"/>
    <w:rsid w:val="00021984"/>
    <w:rsid w:val="00021E43"/>
    <w:rsid w:val="0002298F"/>
    <w:rsid w:val="000229C4"/>
    <w:rsid w:val="00022BFC"/>
    <w:rsid w:val="00022D28"/>
    <w:rsid w:val="00023856"/>
    <w:rsid w:val="00023B5A"/>
    <w:rsid w:val="0002433E"/>
    <w:rsid w:val="000246A4"/>
    <w:rsid w:val="00025084"/>
    <w:rsid w:val="00025704"/>
    <w:rsid w:val="000258C1"/>
    <w:rsid w:val="0002612C"/>
    <w:rsid w:val="00026523"/>
    <w:rsid w:val="000265F8"/>
    <w:rsid w:val="00026AEC"/>
    <w:rsid w:val="00026C03"/>
    <w:rsid w:val="00026D31"/>
    <w:rsid w:val="0002758A"/>
    <w:rsid w:val="0003027B"/>
    <w:rsid w:val="000303A9"/>
    <w:rsid w:val="00030E73"/>
    <w:rsid w:val="00030F5B"/>
    <w:rsid w:val="0003120D"/>
    <w:rsid w:val="00032909"/>
    <w:rsid w:val="00032948"/>
    <w:rsid w:val="00033047"/>
    <w:rsid w:val="0003331D"/>
    <w:rsid w:val="000338A7"/>
    <w:rsid w:val="00033C55"/>
    <w:rsid w:val="000346E4"/>
    <w:rsid w:val="0003670F"/>
    <w:rsid w:val="00037003"/>
    <w:rsid w:val="0003701B"/>
    <w:rsid w:val="000375DA"/>
    <w:rsid w:val="00037670"/>
    <w:rsid w:val="00040269"/>
    <w:rsid w:val="000406F7"/>
    <w:rsid w:val="00040CB5"/>
    <w:rsid w:val="00041343"/>
    <w:rsid w:val="000413E7"/>
    <w:rsid w:val="00041825"/>
    <w:rsid w:val="00041940"/>
    <w:rsid w:val="00041ED1"/>
    <w:rsid w:val="00041FA3"/>
    <w:rsid w:val="00042086"/>
    <w:rsid w:val="00042467"/>
    <w:rsid w:val="00043584"/>
    <w:rsid w:val="000439FB"/>
    <w:rsid w:val="0004463C"/>
    <w:rsid w:val="000449D1"/>
    <w:rsid w:val="00045242"/>
    <w:rsid w:val="000459E4"/>
    <w:rsid w:val="00045A95"/>
    <w:rsid w:val="00045D4C"/>
    <w:rsid w:val="00046388"/>
    <w:rsid w:val="00046886"/>
    <w:rsid w:val="00046A92"/>
    <w:rsid w:val="00046AD4"/>
    <w:rsid w:val="00046EAA"/>
    <w:rsid w:val="00047372"/>
    <w:rsid w:val="0004789A"/>
    <w:rsid w:val="00047926"/>
    <w:rsid w:val="00047C95"/>
    <w:rsid w:val="00047ED2"/>
    <w:rsid w:val="00047ED5"/>
    <w:rsid w:val="00050006"/>
    <w:rsid w:val="000502E9"/>
    <w:rsid w:val="0005035F"/>
    <w:rsid w:val="00050DC0"/>
    <w:rsid w:val="000510A5"/>
    <w:rsid w:val="00051529"/>
    <w:rsid w:val="00051A8D"/>
    <w:rsid w:val="00051E02"/>
    <w:rsid w:val="00052103"/>
    <w:rsid w:val="00052E43"/>
    <w:rsid w:val="00052E62"/>
    <w:rsid w:val="00053089"/>
    <w:rsid w:val="00053664"/>
    <w:rsid w:val="00053C89"/>
    <w:rsid w:val="0005412A"/>
    <w:rsid w:val="0005413F"/>
    <w:rsid w:val="0005428D"/>
    <w:rsid w:val="000542EA"/>
    <w:rsid w:val="0005468E"/>
    <w:rsid w:val="0005495D"/>
    <w:rsid w:val="00054C06"/>
    <w:rsid w:val="00054F81"/>
    <w:rsid w:val="00054FFC"/>
    <w:rsid w:val="000556BD"/>
    <w:rsid w:val="00055909"/>
    <w:rsid w:val="00056EB8"/>
    <w:rsid w:val="00057474"/>
    <w:rsid w:val="0005756C"/>
    <w:rsid w:val="00057578"/>
    <w:rsid w:val="000602CD"/>
    <w:rsid w:val="00060450"/>
    <w:rsid w:val="0006066B"/>
    <w:rsid w:val="000607AC"/>
    <w:rsid w:val="00060A71"/>
    <w:rsid w:val="00060E87"/>
    <w:rsid w:val="0006105A"/>
    <w:rsid w:val="0006115B"/>
    <w:rsid w:val="00061172"/>
    <w:rsid w:val="0006124D"/>
    <w:rsid w:val="00061353"/>
    <w:rsid w:val="000615D6"/>
    <w:rsid w:val="000617EE"/>
    <w:rsid w:val="000627B2"/>
    <w:rsid w:val="0006288D"/>
    <w:rsid w:val="00062BBC"/>
    <w:rsid w:val="00062C63"/>
    <w:rsid w:val="00063988"/>
    <w:rsid w:val="00063A3F"/>
    <w:rsid w:val="00063BF7"/>
    <w:rsid w:val="00063C43"/>
    <w:rsid w:val="00063D1D"/>
    <w:rsid w:val="000640F4"/>
    <w:rsid w:val="000641EC"/>
    <w:rsid w:val="00064269"/>
    <w:rsid w:val="0006456C"/>
    <w:rsid w:val="000649C9"/>
    <w:rsid w:val="00064ADE"/>
    <w:rsid w:val="00064E97"/>
    <w:rsid w:val="0006516A"/>
    <w:rsid w:val="000656BB"/>
    <w:rsid w:val="00066035"/>
    <w:rsid w:val="00066117"/>
    <w:rsid w:val="000668BC"/>
    <w:rsid w:val="00066C78"/>
    <w:rsid w:val="00066E95"/>
    <w:rsid w:val="00067272"/>
    <w:rsid w:val="00067E4F"/>
    <w:rsid w:val="000706AA"/>
    <w:rsid w:val="00070A2C"/>
    <w:rsid w:val="00070DBC"/>
    <w:rsid w:val="0007143C"/>
    <w:rsid w:val="00071A29"/>
    <w:rsid w:val="000722CD"/>
    <w:rsid w:val="000728CF"/>
    <w:rsid w:val="00072BAB"/>
    <w:rsid w:val="00072C8D"/>
    <w:rsid w:val="00072D96"/>
    <w:rsid w:val="00073482"/>
    <w:rsid w:val="00073A5B"/>
    <w:rsid w:val="00073BFD"/>
    <w:rsid w:val="00073F45"/>
    <w:rsid w:val="0007405B"/>
    <w:rsid w:val="000746AC"/>
    <w:rsid w:val="000746E5"/>
    <w:rsid w:val="00074A26"/>
    <w:rsid w:val="0007537C"/>
    <w:rsid w:val="0007554B"/>
    <w:rsid w:val="000755A9"/>
    <w:rsid w:val="0007575B"/>
    <w:rsid w:val="0007601E"/>
    <w:rsid w:val="00076325"/>
    <w:rsid w:val="00076386"/>
    <w:rsid w:val="000770A4"/>
    <w:rsid w:val="00077309"/>
    <w:rsid w:val="0007736C"/>
    <w:rsid w:val="0007742B"/>
    <w:rsid w:val="0007761E"/>
    <w:rsid w:val="0007773B"/>
    <w:rsid w:val="00077795"/>
    <w:rsid w:val="000778C8"/>
    <w:rsid w:val="00077972"/>
    <w:rsid w:val="00077CE1"/>
    <w:rsid w:val="0008065F"/>
    <w:rsid w:val="00080A36"/>
    <w:rsid w:val="00080B7B"/>
    <w:rsid w:val="00080C4D"/>
    <w:rsid w:val="00080D61"/>
    <w:rsid w:val="00080E4C"/>
    <w:rsid w:val="000812C2"/>
    <w:rsid w:val="00081AE1"/>
    <w:rsid w:val="00081CFC"/>
    <w:rsid w:val="00081F9A"/>
    <w:rsid w:val="00081FDA"/>
    <w:rsid w:val="000820CC"/>
    <w:rsid w:val="000825A2"/>
    <w:rsid w:val="00082964"/>
    <w:rsid w:val="00082C7B"/>
    <w:rsid w:val="00082E1B"/>
    <w:rsid w:val="00083027"/>
    <w:rsid w:val="00083029"/>
    <w:rsid w:val="00083120"/>
    <w:rsid w:val="00083245"/>
    <w:rsid w:val="000834AC"/>
    <w:rsid w:val="000835AF"/>
    <w:rsid w:val="000836DE"/>
    <w:rsid w:val="00083958"/>
    <w:rsid w:val="00083C63"/>
    <w:rsid w:val="000841F0"/>
    <w:rsid w:val="000845E7"/>
    <w:rsid w:val="00084637"/>
    <w:rsid w:val="000848D2"/>
    <w:rsid w:val="00084DEC"/>
    <w:rsid w:val="000850EB"/>
    <w:rsid w:val="00085755"/>
    <w:rsid w:val="000857E1"/>
    <w:rsid w:val="000859E8"/>
    <w:rsid w:val="00085AA5"/>
    <w:rsid w:val="00085B68"/>
    <w:rsid w:val="00085EC2"/>
    <w:rsid w:val="000861AC"/>
    <w:rsid w:val="000865AD"/>
    <w:rsid w:val="00086974"/>
    <w:rsid w:val="00086CCB"/>
    <w:rsid w:val="00086F2A"/>
    <w:rsid w:val="00087344"/>
    <w:rsid w:val="00087E4C"/>
    <w:rsid w:val="00087E95"/>
    <w:rsid w:val="00087F82"/>
    <w:rsid w:val="000901BD"/>
    <w:rsid w:val="0009049A"/>
    <w:rsid w:val="00090B82"/>
    <w:rsid w:val="00091A8D"/>
    <w:rsid w:val="0009218A"/>
    <w:rsid w:val="00092406"/>
    <w:rsid w:val="00092E75"/>
    <w:rsid w:val="00092F67"/>
    <w:rsid w:val="000934F7"/>
    <w:rsid w:val="000935A3"/>
    <w:rsid w:val="00093601"/>
    <w:rsid w:val="00093C92"/>
    <w:rsid w:val="00094584"/>
    <w:rsid w:val="000947EA"/>
    <w:rsid w:val="0009499B"/>
    <w:rsid w:val="00094BB3"/>
    <w:rsid w:val="000951C6"/>
    <w:rsid w:val="00095B40"/>
    <w:rsid w:val="00096041"/>
    <w:rsid w:val="00096060"/>
    <w:rsid w:val="00096081"/>
    <w:rsid w:val="000963E2"/>
    <w:rsid w:val="00096542"/>
    <w:rsid w:val="00096878"/>
    <w:rsid w:val="00096CA0"/>
    <w:rsid w:val="0009750A"/>
    <w:rsid w:val="00097F3A"/>
    <w:rsid w:val="000A00A5"/>
    <w:rsid w:val="000A0E12"/>
    <w:rsid w:val="000A13BA"/>
    <w:rsid w:val="000A2379"/>
    <w:rsid w:val="000A2FDD"/>
    <w:rsid w:val="000A323E"/>
    <w:rsid w:val="000A346E"/>
    <w:rsid w:val="000A3756"/>
    <w:rsid w:val="000A37F2"/>
    <w:rsid w:val="000A3969"/>
    <w:rsid w:val="000A3A74"/>
    <w:rsid w:val="000A4500"/>
    <w:rsid w:val="000A4CDA"/>
    <w:rsid w:val="000A4F16"/>
    <w:rsid w:val="000A4FE6"/>
    <w:rsid w:val="000A519D"/>
    <w:rsid w:val="000A5AE2"/>
    <w:rsid w:val="000A5B01"/>
    <w:rsid w:val="000A5C3E"/>
    <w:rsid w:val="000A6305"/>
    <w:rsid w:val="000A63AA"/>
    <w:rsid w:val="000A6800"/>
    <w:rsid w:val="000A6AB9"/>
    <w:rsid w:val="000A6D94"/>
    <w:rsid w:val="000A6F59"/>
    <w:rsid w:val="000A7021"/>
    <w:rsid w:val="000A7304"/>
    <w:rsid w:val="000A77F4"/>
    <w:rsid w:val="000A794D"/>
    <w:rsid w:val="000A7B56"/>
    <w:rsid w:val="000A7BE5"/>
    <w:rsid w:val="000A7DAD"/>
    <w:rsid w:val="000B0759"/>
    <w:rsid w:val="000B0838"/>
    <w:rsid w:val="000B0BC5"/>
    <w:rsid w:val="000B15E0"/>
    <w:rsid w:val="000B1770"/>
    <w:rsid w:val="000B1811"/>
    <w:rsid w:val="000B1A47"/>
    <w:rsid w:val="000B238B"/>
    <w:rsid w:val="000B2A66"/>
    <w:rsid w:val="000B2A99"/>
    <w:rsid w:val="000B2DAE"/>
    <w:rsid w:val="000B31A9"/>
    <w:rsid w:val="000B3441"/>
    <w:rsid w:val="000B3DD3"/>
    <w:rsid w:val="000B3FDB"/>
    <w:rsid w:val="000B421A"/>
    <w:rsid w:val="000B42DA"/>
    <w:rsid w:val="000B44C2"/>
    <w:rsid w:val="000B4DCA"/>
    <w:rsid w:val="000B5210"/>
    <w:rsid w:val="000B5A8A"/>
    <w:rsid w:val="000B5B03"/>
    <w:rsid w:val="000B5BE9"/>
    <w:rsid w:val="000B7256"/>
    <w:rsid w:val="000B728E"/>
    <w:rsid w:val="000B7298"/>
    <w:rsid w:val="000B752D"/>
    <w:rsid w:val="000B797E"/>
    <w:rsid w:val="000B7FDB"/>
    <w:rsid w:val="000C035E"/>
    <w:rsid w:val="000C0375"/>
    <w:rsid w:val="000C06BD"/>
    <w:rsid w:val="000C143E"/>
    <w:rsid w:val="000C1453"/>
    <w:rsid w:val="000C1551"/>
    <w:rsid w:val="000C22C4"/>
    <w:rsid w:val="000C2424"/>
    <w:rsid w:val="000C3060"/>
    <w:rsid w:val="000C3613"/>
    <w:rsid w:val="000C36F3"/>
    <w:rsid w:val="000C3730"/>
    <w:rsid w:val="000C389D"/>
    <w:rsid w:val="000C3903"/>
    <w:rsid w:val="000C3F56"/>
    <w:rsid w:val="000C4C2A"/>
    <w:rsid w:val="000C5152"/>
    <w:rsid w:val="000C5498"/>
    <w:rsid w:val="000C549E"/>
    <w:rsid w:val="000C5587"/>
    <w:rsid w:val="000C5B14"/>
    <w:rsid w:val="000C5BA8"/>
    <w:rsid w:val="000C5CB5"/>
    <w:rsid w:val="000C5D73"/>
    <w:rsid w:val="000C682C"/>
    <w:rsid w:val="000C6C3F"/>
    <w:rsid w:val="000C70D4"/>
    <w:rsid w:val="000C72A1"/>
    <w:rsid w:val="000C72BA"/>
    <w:rsid w:val="000C72BD"/>
    <w:rsid w:val="000C7B0D"/>
    <w:rsid w:val="000D0BB0"/>
    <w:rsid w:val="000D14C6"/>
    <w:rsid w:val="000D1BC0"/>
    <w:rsid w:val="000D1EA8"/>
    <w:rsid w:val="000D2087"/>
    <w:rsid w:val="000D2B74"/>
    <w:rsid w:val="000D30F0"/>
    <w:rsid w:val="000D35E2"/>
    <w:rsid w:val="000D440A"/>
    <w:rsid w:val="000D4962"/>
    <w:rsid w:val="000D5A14"/>
    <w:rsid w:val="000D5E05"/>
    <w:rsid w:val="000D650D"/>
    <w:rsid w:val="000D684B"/>
    <w:rsid w:val="000D6A59"/>
    <w:rsid w:val="000D6B6C"/>
    <w:rsid w:val="000D6BFB"/>
    <w:rsid w:val="000D7742"/>
    <w:rsid w:val="000D79D6"/>
    <w:rsid w:val="000D7BF5"/>
    <w:rsid w:val="000E00AA"/>
    <w:rsid w:val="000E0320"/>
    <w:rsid w:val="000E0B15"/>
    <w:rsid w:val="000E14D2"/>
    <w:rsid w:val="000E16D6"/>
    <w:rsid w:val="000E269F"/>
    <w:rsid w:val="000E2A7E"/>
    <w:rsid w:val="000E2B89"/>
    <w:rsid w:val="000E37CE"/>
    <w:rsid w:val="000E3892"/>
    <w:rsid w:val="000E3C3D"/>
    <w:rsid w:val="000E3F5A"/>
    <w:rsid w:val="000E3FA5"/>
    <w:rsid w:val="000E44B9"/>
    <w:rsid w:val="000E51BF"/>
    <w:rsid w:val="000E5E0D"/>
    <w:rsid w:val="000E62A4"/>
    <w:rsid w:val="000E6860"/>
    <w:rsid w:val="000E6997"/>
    <w:rsid w:val="000E6EB0"/>
    <w:rsid w:val="000E7657"/>
    <w:rsid w:val="000E79A2"/>
    <w:rsid w:val="000E7BBA"/>
    <w:rsid w:val="000E7E25"/>
    <w:rsid w:val="000E7E76"/>
    <w:rsid w:val="000F01A0"/>
    <w:rsid w:val="000F0346"/>
    <w:rsid w:val="000F0AC7"/>
    <w:rsid w:val="000F1055"/>
    <w:rsid w:val="000F1067"/>
    <w:rsid w:val="000F1550"/>
    <w:rsid w:val="000F1B7D"/>
    <w:rsid w:val="000F1CB9"/>
    <w:rsid w:val="000F2144"/>
    <w:rsid w:val="000F2280"/>
    <w:rsid w:val="000F249A"/>
    <w:rsid w:val="000F2AAA"/>
    <w:rsid w:val="000F2B6A"/>
    <w:rsid w:val="000F307E"/>
    <w:rsid w:val="000F353E"/>
    <w:rsid w:val="000F38CD"/>
    <w:rsid w:val="000F397F"/>
    <w:rsid w:val="000F3C91"/>
    <w:rsid w:val="000F3FC9"/>
    <w:rsid w:val="000F48BF"/>
    <w:rsid w:val="000F4B75"/>
    <w:rsid w:val="000F4C91"/>
    <w:rsid w:val="000F542D"/>
    <w:rsid w:val="000F546A"/>
    <w:rsid w:val="000F5544"/>
    <w:rsid w:val="000F556F"/>
    <w:rsid w:val="000F55EB"/>
    <w:rsid w:val="000F5DA9"/>
    <w:rsid w:val="000F5EFE"/>
    <w:rsid w:val="000F5FE5"/>
    <w:rsid w:val="000F6131"/>
    <w:rsid w:val="000F61B9"/>
    <w:rsid w:val="000F6500"/>
    <w:rsid w:val="000F6822"/>
    <w:rsid w:val="000F6FCD"/>
    <w:rsid w:val="000F6FEB"/>
    <w:rsid w:val="000F70D5"/>
    <w:rsid w:val="000F7775"/>
    <w:rsid w:val="000F7A35"/>
    <w:rsid w:val="000F7B55"/>
    <w:rsid w:val="000F7F59"/>
    <w:rsid w:val="001000F6"/>
    <w:rsid w:val="00100529"/>
    <w:rsid w:val="00100EFD"/>
    <w:rsid w:val="00101EC2"/>
    <w:rsid w:val="00101F61"/>
    <w:rsid w:val="00101FB6"/>
    <w:rsid w:val="0010211E"/>
    <w:rsid w:val="00102AD9"/>
    <w:rsid w:val="00102B81"/>
    <w:rsid w:val="0010315C"/>
    <w:rsid w:val="001032B1"/>
    <w:rsid w:val="00103423"/>
    <w:rsid w:val="0010349C"/>
    <w:rsid w:val="0010381E"/>
    <w:rsid w:val="00103893"/>
    <w:rsid w:val="001038ED"/>
    <w:rsid w:val="00103AB1"/>
    <w:rsid w:val="00103CD0"/>
    <w:rsid w:val="00104107"/>
    <w:rsid w:val="00104563"/>
    <w:rsid w:val="00104A67"/>
    <w:rsid w:val="00104AEF"/>
    <w:rsid w:val="00104CFA"/>
    <w:rsid w:val="001056DD"/>
    <w:rsid w:val="0010690A"/>
    <w:rsid w:val="00106E15"/>
    <w:rsid w:val="00106F8A"/>
    <w:rsid w:val="0010711A"/>
    <w:rsid w:val="001071E9"/>
    <w:rsid w:val="00107901"/>
    <w:rsid w:val="00107918"/>
    <w:rsid w:val="001100DF"/>
    <w:rsid w:val="00110268"/>
    <w:rsid w:val="001104B8"/>
    <w:rsid w:val="00110559"/>
    <w:rsid w:val="0011132B"/>
    <w:rsid w:val="00111452"/>
    <w:rsid w:val="00112BC1"/>
    <w:rsid w:val="00112D58"/>
    <w:rsid w:val="00113258"/>
    <w:rsid w:val="0011337C"/>
    <w:rsid w:val="001135B1"/>
    <w:rsid w:val="001137D6"/>
    <w:rsid w:val="00113DC3"/>
    <w:rsid w:val="001140A3"/>
    <w:rsid w:val="001140B8"/>
    <w:rsid w:val="00114537"/>
    <w:rsid w:val="00114642"/>
    <w:rsid w:val="00114988"/>
    <w:rsid w:val="00114D29"/>
    <w:rsid w:val="001151BF"/>
    <w:rsid w:val="00115565"/>
    <w:rsid w:val="001156F5"/>
    <w:rsid w:val="00115760"/>
    <w:rsid w:val="00115807"/>
    <w:rsid w:val="00115C3F"/>
    <w:rsid w:val="0011642D"/>
    <w:rsid w:val="001165C5"/>
    <w:rsid w:val="00116985"/>
    <w:rsid w:val="00116D50"/>
    <w:rsid w:val="00117365"/>
    <w:rsid w:val="00117556"/>
    <w:rsid w:val="001177D6"/>
    <w:rsid w:val="001200FC"/>
    <w:rsid w:val="00120364"/>
    <w:rsid w:val="00120380"/>
    <w:rsid w:val="00120768"/>
    <w:rsid w:val="00120915"/>
    <w:rsid w:val="00120DEB"/>
    <w:rsid w:val="0012131D"/>
    <w:rsid w:val="001216CA"/>
    <w:rsid w:val="0012189D"/>
    <w:rsid w:val="00121E77"/>
    <w:rsid w:val="00121F6D"/>
    <w:rsid w:val="0012241A"/>
    <w:rsid w:val="00122D32"/>
    <w:rsid w:val="00122E6B"/>
    <w:rsid w:val="0012311A"/>
    <w:rsid w:val="00123153"/>
    <w:rsid w:val="0012342A"/>
    <w:rsid w:val="00123AFC"/>
    <w:rsid w:val="00123B01"/>
    <w:rsid w:val="00123D1A"/>
    <w:rsid w:val="00123D68"/>
    <w:rsid w:val="001243D6"/>
    <w:rsid w:val="00124AE1"/>
    <w:rsid w:val="00124F0A"/>
    <w:rsid w:val="001251B5"/>
    <w:rsid w:val="00125553"/>
    <w:rsid w:val="00125DAB"/>
    <w:rsid w:val="00125F95"/>
    <w:rsid w:val="0012654F"/>
    <w:rsid w:val="0012750C"/>
    <w:rsid w:val="0012759A"/>
    <w:rsid w:val="00127CCB"/>
    <w:rsid w:val="0013033F"/>
    <w:rsid w:val="00130351"/>
    <w:rsid w:val="001307C1"/>
    <w:rsid w:val="001308A7"/>
    <w:rsid w:val="001309B1"/>
    <w:rsid w:val="0013112A"/>
    <w:rsid w:val="00131C0E"/>
    <w:rsid w:val="0013261D"/>
    <w:rsid w:val="00132972"/>
    <w:rsid w:val="00132AC7"/>
    <w:rsid w:val="00132D30"/>
    <w:rsid w:val="00132D61"/>
    <w:rsid w:val="00133063"/>
    <w:rsid w:val="00133BDD"/>
    <w:rsid w:val="00133C23"/>
    <w:rsid w:val="00133E62"/>
    <w:rsid w:val="00134226"/>
    <w:rsid w:val="0013447C"/>
    <w:rsid w:val="00134636"/>
    <w:rsid w:val="001347D7"/>
    <w:rsid w:val="00134BB8"/>
    <w:rsid w:val="00134F1A"/>
    <w:rsid w:val="00135DFF"/>
    <w:rsid w:val="00135FEC"/>
    <w:rsid w:val="0013632F"/>
    <w:rsid w:val="00136C17"/>
    <w:rsid w:val="00136D5B"/>
    <w:rsid w:val="001373B5"/>
    <w:rsid w:val="00137568"/>
    <w:rsid w:val="0013768A"/>
    <w:rsid w:val="00140825"/>
    <w:rsid w:val="00141AA4"/>
    <w:rsid w:val="00141B76"/>
    <w:rsid w:val="00141C4F"/>
    <w:rsid w:val="00141FB4"/>
    <w:rsid w:val="00142495"/>
    <w:rsid w:val="00142FAA"/>
    <w:rsid w:val="001431F7"/>
    <w:rsid w:val="0014378D"/>
    <w:rsid w:val="00143AC4"/>
    <w:rsid w:val="00144F19"/>
    <w:rsid w:val="00145D3B"/>
    <w:rsid w:val="001464FC"/>
    <w:rsid w:val="00146A63"/>
    <w:rsid w:val="00146E03"/>
    <w:rsid w:val="00146E37"/>
    <w:rsid w:val="001470F0"/>
    <w:rsid w:val="0014731E"/>
    <w:rsid w:val="00147433"/>
    <w:rsid w:val="00147D33"/>
    <w:rsid w:val="00150275"/>
    <w:rsid w:val="00150486"/>
    <w:rsid w:val="00150492"/>
    <w:rsid w:val="0015062F"/>
    <w:rsid w:val="0015076D"/>
    <w:rsid w:val="00150B00"/>
    <w:rsid w:val="00150B19"/>
    <w:rsid w:val="00150D29"/>
    <w:rsid w:val="00151C46"/>
    <w:rsid w:val="00151E36"/>
    <w:rsid w:val="00151EDC"/>
    <w:rsid w:val="0015223E"/>
    <w:rsid w:val="00152294"/>
    <w:rsid w:val="00152341"/>
    <w:rsid w:val="00152932"/>
    <w:rsid w:val="001542F1"/>
    <w:rsid w:val="0015472B"/>
    <w:rsid w:val="0015513B"/>
    <w:rsid w:val="001553ED"/>
    <w:rsid w:val="00155952"/>
    <w:rsid w:val="00155E1F"/>
    <w:rsid w:val="00155F04"/>
    <w:rsid w:val="00156665"/>
    <w:rsid w:val="00156696"/>
    <w:rsid w:val="00156CC3"/>
    <w:rsid w:val="00157197"/>
    <w:rsid w:val="00157923"/>
    <w:rsid w:val="00157B27"/>
    <w:rsid w:val="00157CF2"/>
    <w:rsid w:val="00160133"/>
    <w:rsid w:val="0016027A"/>
    <w:rsid w:val="00160326"/>
    <w:rsid w:val="001606ED"/>
    <w:rsid w:val="00160973"/>
    <w:rsid w:val="00160A92"/>
    <w:rsid w:val="00160F92"/>
    <w:rsid w:val="0016122E"/>
    <w:rsid w:val="001612BD"/>
    <w:rsid w:val="00161304"/>
    <w:rsid w:val="00161FB7"/>
    <w:rsid w:val="00161FC8"/>
    <w:rsid w:val="00161FC9"/>
    <w:rsid w:val="001625E3"/>
    <w:rsid w:val="001628DF"/>
    <w:rsid w:val="001628FB"/>
    <w:rsid w:val="0016302B"/>
    <w:rsid w:val="00163709"/>
    <w:rsid w:val="00163934"/>
    <w:rsid w:val="0016396D"/>
    <w:rsid w:val="00163E32"/>
    <w:rsid w:val="00163E4F"/>
    <w:rsid w:val="001645AB"/>
    <w:rsid w:val="00164DDC"/>
    <w:rsid w:val="0016508F"/>
    <w:rsid w:val="0016545D"/>
    <w:rsid w:val="00165C08"/>
    <w:rsid w:val="0016671C"/>
    <w:rsid w:val="00166B0C"/>
    <w:rsid w:val="00166FE3"/>
    <w:rsid w:val="00167657"/>
    <w:rsid w:val="00167AB8"/>
    <w:rsid w:val="00167F4D"/>
    <w:rsid w:val="00170873"/>
    <w:rsid w:val="00170DE4"/>
    <w:rsid w:val="00170F27"/>
    <w:rsid w:val="001715A0"/>
    <w:rsid w:val="001718B6"/>
    <w:rsid w:val="001721D2"/>
    <w:rsid w:val="001729B9"/>
    <w:rsid w:val="00172B9D"/>
    <w:rsid w:val="00172FAB"/>
    <w:rsid w:val="001738C6"/>
    <w:rsid w:val="00173C71"/>
    <w:rsid w:val="00173EB7"/>
    <w:rsid w:val="00174652"/>
    <w:rsid w:val="00174890"/>
    <w:rsid w:val="00174C59"/>
    <w:rsid w:val="0017534D"/>
    <w:rsid w:val="001759AE"/>
    <w:rsid w:val="00175DF4"/>
    <w:rsid w:val="001760A6"/>
    <w:rsid w:val="001761D1"/>
    <w:rsid w:val="0017626B"/>
    <w:rsid w:val="00176397"/>
    <w:rsid w:val="001765CE"/>
    <w:rsid w:val="00176F20"/>
    <w:rsid w:val="00177160"/>
    <w:rsid w:val="001774AE"/>
    <w:rsid w:val="00177525"/>
    <w:rsid w:val="00177CEB"/>
    <w:rsid w:val="001804BF"/>
    <w:rsid w:val="00180760"/>
    <w:rsid w:val="00180953"/>
    <w:rsid w:val="00180FC4"/>
    <w:rsid w:val="00181356"/>
    <w:rsid w:val="0018182D"/>
    <w:rsid w:val="0018189A"/>
    <w:rsid w:val="0018220D"/>
    <w:rsid w:val="001829B3"/>
    <w:rsid w:val="00182DBE"/>
    <w:rsid w:val="00182FE3"/>
    <w:rsid w:val="00183150"/>
    <w:rsid w:val="0018337B"/>
    <w:rsid w:val="0018342F"/>
    <w:rsid w:val="001834F5"/>
    <w:rsid w:val="00183A95"/>
    <w:rsid w:val="00183DCB"/>
    <w:rsid w:val="0018406B"/>
    <w:rsid w:val="0018415E"/>
    <w:rsid w:val="00184237"/>
    <w:rsid w:val="00184283"/>
    <w:rsid w:val="00184850"/>
    <w:rsid w:val="001849B1"/>
    <w:rsid w:val="001852CA"/>
    <w:rsid w:val="001855CD"/>
    <w:rsid w:val="00185FEF"/>
    <w:rsid w:val="001867C3"/>
    <w:rsid w:val="00186CF6"/>
    <w:rsid w:val="00187655"/>
    <w:rsid w:val="00190337"/>
    <w:rsid w:val="001904DE"/>
    <w:rsid w:val="001908C3"/>
    <w:rsid w:val="00190BB0"/>
    <w:rsid w:val="00191525"/>
    <w:rsid w:val="00191869"/>
    <w:rsid w:val="00191C22"/>
    <w:rsid w:val="00191FFF"/>
    <w:rsid w:val="001920F8"/>
    <w:rsid w:val="0019267F"/>
    <w:rsid w:val="00192CB2"/>
    <w:rsid w:val="001933A9"/>
    <w:rsid w:val="001944F6"/>
    <w:rsid w:val="00194909"/>
    <w:rsid w:val="00194B38"/>
    <w:rsid w:val="00194DFD"/>
    <w:rsid w:val="001955F6"/>
    <w:rsid w:val="00195785"/>
    <w:rsid w:val="0019580B"/>
    <w:rsid w:val="00195971"/>
    <w:rsid w:val="00195AC7"/>
    <w:rsid w:val="00195DE3"/>
    <w:rsid w:val="00195E03"/>
    <w:rsid w:val="00195E72"/>
    <w:rsid w:val="00196064"/>
    <w:rsid w:val="001965FB"/>
    <w:rsid w:val="00196DB5"/>
    <w:rsid w:val="001979AF"/>
    <w:rsid w:val="001A0219"/>
    <w:rsid w:val="001A0690"/>
    <w:rsid w:val="001A079D"/>
    <w:rsid w:val="001A0A8D"/>
    <w:rsid w:val="001A1049"/>
    <w:rsid w:val="001A144E"/>
    <w:rsid w:val="001A1600"/>
    <w:rsid w:val="001A1A1E"/>
    <w:rsid w:val="001A1B99"/>
    <w:rsid w:val="001A1FD7"/>
    <w:rsid w:val="001A2E7F"/>
    <w:rsid w:val="001A2F09"/>
    <w:rsid w:val="001A3117"/>
    <w:rsid w:val="001A354D"/>
    <w:rsid w:val="001A36C8"/>
    <w:rsid w:val="001A3CEF"/>
    <w:rsid w:val="001A40A2"/>
    <w:rsid w:val="001A43CD"/>
    <w:rsid w:val="001A44AA"/>
    <w:rsid w:val="001A4964"/>
    <w:rsid w:val="001A4ABE"/>
    <w:rsid w:val="001A5729"/>
    <w:rsid w:val="001A58D3"/>
    <w:rsid w:val="001A5929"/>
    <w:rsid w:val="001A69DA"/>
    <w:rsid w:val="001A6EB6"/>
    <w:rsid w:val="001A7182"/>
    <w:rsid w:val="001A7EFE"/>
    <w:rsid w:val="001B03CF"/>
    <w:rsid w:val="001B0E49"/>
    <w:rsid w:val="001B105C"/>
    <w:rsid w:val="001B1134"/>
    <w:rsid w:val="001B19E6"/>
    <w:rsid w:val="001B1C88"/>
    <w:rsid w:val="001B2169"/>
    <w:rsid w:val="001B21FC"/>
    <w:rsid w:val="001B2214"/>
    <w:rsid w:val="001B2710"/>
    <w:rsid w:val="001B2A2B"/>
    <w:rsid w:val="001B2DB4"/>
    <w:rsid w:val="001B3311"/>
    <w:rsid w:val="001B362C"/>
    <w:rsid w:val="001B3823"/>
    <w:rsid w:val="001B3F0F"/>
    <w:rsid w:val="001B3FC5"/>
    <w:rsid w:val="001B4429"/>
    <w:rsid w:val="001B44CE"/>
    <w:rsid w:val="001B4D3B"/>
    <w:rsid w:val="001B4E16"/>
    <w:rsid w:val="001B4E43"/>
    <w:rsid w:val="001B5001"/>
    <w:rsid w:val="001B5CB3"/>
    <w:rsid w:val="001B5FE3"/>
    <w:rsid w:val="001B610C"/>
    <w:rsid w:val="001B660F"/>
    <w:rsid w:val="001B66C0"/>
    <w:rsid w:val="001B66D0"/>
    <w:rsid w:val="001B66E3"/>
    <w:rsid w:val="001B6C4D"/>
    <w:rsid w:val="001B6E39"/>
    <w:rsid w:val="001B6EAE"/>
    <w:rsid w:val="001B6FD4"/>
    <w:rsid w:val="001B7078"/>
    <w:rsid w:val="001B7EBF"/>
    <w:rsid w:val="001C075B"/>
    <w:rsid w:val="001C0D7C"/>
    <w:rsid w:val="001C0E82"/>
    <w:rsid w:val="001C1336"/>
    <w:rsid w:val="001C15F8"/>
    <w:rsid w:val="001C184E"/>
    <w:rsid w:val="001C2F1A"/>
    <w:rsid w:val="001C34A1"/>
    <w:rsid w:val="001C3C21"/>
    <w:rsid w:val="001C3E2A"/>
    <w:rsid w:val="001C41AC"/>
    <w:rsid w:val="001C4267"/>
    <w:rsid w:val="001C42EF"/>
    <w:rsid w:val="001C436C"/>
    <w:rsid w:val="001C43C8"/>
    <w:rsid w:val="001C4A81"/>
    <w:rsid w:val="001C4F9C"/>
    <w:rsid w:val="001C5198"/>
    <w:rsid w:val="001C58F9"/>
    <w:rsid w:val="001C5FB7"/>
    <w:rsid w:val="001C6413"/>
    <w:rsid w:val="001C6777"/>
    <w:rsid w:val="001C6CB5"/>
    <w:rsid w:val="001C766A"/>
    <w:rsid w:val="001C797D"/>
    <w:rsid w:val="001C7990"/>
    <w:rsid w:val="001D039F"/>
    <w:rsid w:val="001D0A66"/>
    <w:rsid w:val="001D0D0C"/>
    <w:rsid w:val="001D11DA"/>
    <w:rsid w:val="001D15F3"/>
    <w:rsid w:val="001D196A"/>
    <w:rsid w:val="001D1C39"/>
    <w:rsid w:val="001D20E1"/>
    <w:rsid w:val="001D236F"/>
    <w:rsid w:val="001D2433"/>
    <w:rsid w:val="001D3101"/>
    <w:rsid w:val="001D3A29"/>
    <w:rsid w:val="001D3A6E"/>
    <w:rsid w:val="001D3DD0"/>
    <w:rsid w:val="001D4188"/>
    <w:rsid w:val="001D448C"/>
    <w:rsid w:val="001D4776"/>
    <w:rsid w:val="001D5162"/>
    <w:rsid w:val="001D53C0"/>
    <w:rsid w:val="001D614B"/>
    <w:rsid w:val="001D65A9"/>
    <w:rsid w:val="001D6992"/>
    <w:rsid w:val="001D6DF7"/>
    <w:rsid w:val="001D6FF5"/>
    <w:rsid w:val="001D70C1"/>
    <w:rsid w:val="001D7364"/>
    <w:rsid w:val="001E018C"/>
    <w:rsid w:val="001E06A1"/>
    <w:rsid w:val="001E0722"/>
    <w:rsid w:val="001E0CEA"/>
    <w:rsid w:val="001E0FE3"/>
    <w:rsid w:val="001E0FFC"/>
    <w:rsid w:val="001E16A2"/>
    <w:rsid w:val="001E1A07"/>
    <w:rsid w:val="001E1C3E"/>
    <w:rsid w:val="001E1C4F"/>
    <w:rsid w:val="001E2105"/>
    <w:rsid w:val="001E26B8"/>
    <w:rsid w:val="001E29A8"/>
    <w:rsid w:val="001E29B7"/>
    <w:rsid w:val="001E29EE"/>
    <w:rsid w:val="001E2BFD"/>
    <w:rsid w:val="001E2CCE"/>
    <w:rsid w:val="001E2DF5"/>
    <w:rsid w:val="001E2F08"/>
    <w:rsid w:val="001E39AB"/>
    <w:rsid w:val="001E39C4"/>
    <w:rsid w:val="001E433F"/>
    <w:rsid w:val="001E43A4"/>
    <w:rsid w:val="001E46B6"/>
    <w:rsid w:val="001E489C"/>
    <w:rsid w:val="001E4D98"/>
    <w:rsid w:val="001E509A"/>
    <w:rsid w:val="001E5722"/>
    <w:rsid w:val="001E5BD1"/>
    <w:rsid w:val="001E5C89"/>
    <w:rsid w:val="001E6774"/>
    <w:rsid w:val="001E73B2"/>
    <w:rsid w:val="001E74E8"/>
    <w:rsid w:val="001E7B05"/>
    <w:rsid w:val="001E7EA2"/>
    <w:rsid w:val="001F0727"/>
    <w:rsid w:val="001F0DF7"/>
    <w:rsid w:val="001F0F79"/>
    <w:rsid w:val="001F1871"/>
    <w:rsid w:val="001F19A3"/>
    <w:rsid w:val="001F1CD7"/>
    <w:rsid w:val="001F1DA9"/>
    <w:rsid w:val="001F212E"/>
    <w:rsid w:val="001F27D6"/>
    <w:rsid w:val="001F2F39"/>
    <w:rsid w:val="001F2F3D"/>
    <w:rsid w:val="001F3069"/>
    <w:rsid w:val="001F3B99"/>
    <w:rsid w:val="001F3CBC"/>
    <w:rsid w:val="001F3FE1"/>
    <w:rsid w:val="001F4081"/>
    <w:rsid w:val="001F4954"/>
    <w:rsid w:val="001F4BB3"/>
    <w:rsid w:val="001F4DAF"/>
    <w:rsid w:val="001F5318"/>
    <w:rsid w:val="001F5C1A"/>
    <w:rsid w:val="001F63D0"/>
    <w:rsid w:val="001F673A"/>
    <w:rsid w:val="001F674F"/>
    <w:rsid w:val="001F6852"/>
    <w:rsid w:val="001F6A04"/>
    <w:rsid w:val="001F6F14"/>
    <w:rsid w:val="001F708B"/>
    <w:rsid w:val="001F7177"/>
    <w:rsid w:val="001F7230"/>
    <w:rsid w:val="001F737C"/>
    <w:rsid w:val="001F7701"/>
    <w:rsid w:val="001F7B99"/>
    <w:rsid w:val="001F7E3C"/>
    <w:rsid w:val="001F7EB7"/>
    <w:rsid w:val="001F7F6A"/>
    <w:rsid w:val="0020030C"/>
    <w:rsid w:val="002007B4"/>
    <w:rsid w:val="00200994"/>
    <w:rsid w:val="00201C7D"/>
    <w:rsid w:val="00202378"/>
    <w:rsid w:val="00202409"/>
    <w:rsid w:val="002028BD"/>
    <w:rsid w:val="00202AB2"/>
    <w:rsid w:val="00202CD2"/>
    <w:rsid w:val="00202D81"/>
    <w:rsid w:val="00203502"/>
    <w:rsid w:val="00203D55"/>
    <w:rsid w:val="0020410A"/>
    <w:rsid w:val="002043ED"/>
    <w:rsid w:val="00204495"/>
    <w:rsid w:val="00204638"/>
    <w:rsid w:val="0020543A"/>
    <w:rsid w:val="0020559B"/>
    <w:rsid w:val="00205B53"/>
    <w:rsid w:val="00205C76"/>
    <w:rsid w:val="00205D8C"/>
    <w:rsid w:val="00205DBD"/>
    <w:rsid w:val="00205F50"/>
    <w:rsid w:val="00206075"/>
    <w:rsid w:val="00206435"/>
    <w:rsid w:val="00206459"/>
    <w:rsid w:val="00206D7E"/>
    <w:rsid w:val="00207089"/>
    <w:rsid w:val="0020716F"/>
    <w:rsid w:val="00207347"/>
    <w:rsid w:val="00207670"/>
    <w:rsid w:val="00207828"/>
    <w:rsid w:val="00207FD1"/>
    <w:rsid w:val="00210DEF"/>
    <w:rsid w:val="0021146D"/>
    <w:rsid w:val="002114FB"/>
    <w:rsid w:val="00212C51"/>
    <w:rsid w:val="00213E30"/>
    <w:rsid w:val="002142F6"/>
    <w:rsid w:val="0021467E"/>
    <w:rsid w:val="00214B31"/>
    <w:rsid w:val="00214D51"/>
    <w:rsid w:val="0021541D"/>
    <w:rsid w:val="0021664D"/>
    <w:rsid w:val="0021668C"/>
    <w:rsid w:val="00217380"/>
    <w:rsid w:val="0021760F"/>
    <w:rsid w:val="0021782E"/>
    <w:rsid w:val="002202F6"/>
    <w:rsid w:val="00220541"/>
    <w:rsid w:val="002210DC"/>
    <w:rsid w:val="00221297"/>
    <w:rsid w:val="00221794"/>
    <w:rsid w:val="00221AC8"/>
    <w:rsid w:val="002227FB"/>
    <w:rsid w:val="00222D3B"/>
    <w:rsid w:val="00223066"/>
    <w:rsid w:val="002234E8"/>
    <w:rsid w:val="002235EE"/>
    <w:rsid w:val="00224119"/>
    <w:rsid w:val="002246B6"/>
    <w:rsid w:val="0022470E"/>
    <w:rsid w:val="00224794"/>
    <w:rsid w:val="002247D1"/>
    <w:rsid w:val="002253A5"/>
    <w:rsid w:val="00225BC7"/>
    <w:rsid w:val="00225E43"/>
    <w:rsid w:val="00225E5B"/>
    <w:rsid w:val="00225F87"/>
    <w:rsid w:val="002261F6"/>
    <w:rsid w:val="0022689F"/>
    <w:rsid w:val="00226CCE"/>
    <w:rsid w:val="00226FC3"/>
    <w:rsid w:val="00230265"/>
    <w:rsid w:val="00230623"/>
    <w:rsid w:val="00230DC7"/>
    <w:rsid w:val="00231429"/>
    <w:rsid w:val="00231BA6"/>
    <w:rsid w:val="00232064"/>
    <w:rsid w:val="0023274A"/>
    <w:rsid w:val="002335EB"/>
    <w:rsid w:val="00233BCB"/>
    <w:rsid w:val="00233C5A"/>
    <w:rsid w:val="0023412D"/>
    <w:rsid w:val="002346AD"/>
    <w:rsid w:val="00234A18"/>
    <w:rsid w:val="00234C2E"/>
    <w:rsid w:val="00235BC5"/>
    <w:rsid w:val="00236981"/>
    <w:rsid w:val="00237463"/>
    <w:rsid w:val="0023746D"/>
    <w:rsid w:val="002376BB"/>
    <w:rsid w:val="002379A5"/>
    <w:rsid w:val="00237EFB"/>
    <w:rsid w:val="002404A2"/>
    <w:rsid w:val="00240B70"/>
    <w:rsid w:val="00241164"/>
    <w:rsid w:val="0024141D"/>
    <w:rsid w:val="002414D8"/>
    <w:rsid w:val="0024153B"/>
    <w:rsid w:val="00241BA1"/>
    <w:rsid w:val="00241C91"/>
    <w:rsid w:val="00242F31"/>
    <w:rsid w:val="002442DD"/>
    <w:rsid w:val="002443CE"/>
    <w:rsid w:val="002450C2"/>
    <w:rsid w:val="00245614"/>
    <w:rsid w:val="0024567B"/>
    <w:rsid w:val="00245CB4"/>
    <w:rsid w:val="00245CC5"/>
    <w:rsid w:val="0024621D"/>
    <w:rsid w:val="00246277"/>
    <w:rsid w:val="00246A17"/>
    <w:rsid w:val="00246FAA"/>
    <w:rsid w:val="00247132"/>
    <w:rsid w:val="00247424"/>
    <w:rsid w:val="00247F47"/>
    <w:rsid w:val="00250232"/>
    <w:rsid w:val="002506CC"/>
    <w:rsid w:val="00250C32"/>
    <w:rsid w:val="00250D2E"/>
    <w:rsid w:val="0025134E"/>
    <w:rsid w:val="00251407"/>
    <w:rsid w:val="00251725"/>
    <w:rsid w:val="00251791"/>
    <w:rsid w:val="002518CC"/>
    <w:rsid w:val="002519B6"/>
    <w:rsid w:val="00251B34"/>
    <w:rsid w:val="00252685"/>
    <w:rsid w:val="00252D01"/>
    <w:rsid w:val="00252D7F"/>
    <w:rsid w:val="00252DB0"/>
    <w:rsid w:val="00252FC2"/>
    <w:rsid w:val="00253300"/>
    <w:rsid w:val="0025338C"/>
    <w:rsid w:val="002537F2"/>
    <w:rsid w:val="0025387B"/>
    <w:rsid w:val="00253EF4"/>
    <w:rsid w:val="002540B5"/>
    <w:rsid w:val="00254290"/>
    <w:rsid w:val="00254432"/>
    <w:rsid w:val="00254B23"/>
    <w:rsid w:val="00254D5C"/>
    <w:rsid w:val="002559DC"/>
    <w:rsid w:val="00255CCA"/>
    <w:rsid w:val="00257023"/>
    <w:rsid w:val="002573C3"/>
    <w:rsid w:val="00257554"/>
    <w:rsid w:val="00257570"/>
    <w:rsid w:val="0025790B"/>
    <w:rsid w:val="00257B16"/>
    <w:rsid w:val="00257D2C"/>
    <w:rsid w:val="00257DD4"/>
    <w:rsid w:val="00257FFA"/>
    <w:rsid w:val="0026069B"/>
    <w:rsid w:val="00260A1E"/>
    <w:rsid w:val="00261114"/>
    <w:rsid w:val="00261868"/>
    <w:rsid w:val="002618FC"/>
    <w:rsid w:val="002619FE"/>
    <w:rsid w:val="00261C1D"/>
    <w:rsid w:val="00261E34"/>
    <w:rsid w:val="00261FA1"/>
    <w:rsid w:val="00262091"/>
    <w:rsid w:val="00262113"/>
    <w:rsid w:val="00262129"/>
    <w:rsid w:val="002625D1"/>
    <w:rsid w:val="00262C4E"/>
    <w:rsid w:val="00262D24"/>
    <w:rsid w:val="00262D36"/>
    <w:rsid w:val="00263005"/>
    <w:rsid w:val="00263ED1"/>
    <w:rsid w:val="002644D1"/>
    <w:rsid w:val="002647CF"/>
    <w:rsid w:val="00264A23"/>
    <w:rsid w:val="00264D0D"/>
    <w:rsid w:val="00265CC2"/>
    <w:rsid w:val="00266107"/>
    <w:rsid w:val="00266562"/>
    <w:rsid w:val="00266B60"/>
    <w:rsid w:val="00266C51"/>
    <w:rsid w:val="002670C6"/>
    <w:rsid w:val="00267155"/>
    <w:rsid w:val="002671B3"/>
    <w:rsid w:val="00267334"/>
    <w:rsid w:val="0026760A"/>
    <w:rsid w:val="00267739"/>
    <w:rsid w:val="00267F02"/>
    <w:rsid w:val="0027006C"/>
    <w:rsid w:val="0027034C"/>
    <w:rsid w:val="002705F8"/>
    <w:rsid w:val="0027064D"/>
    <w:rsid w:val="00270696"/>
    <w:rsid w:val="00270746"/>
    <w:rsid w:val="00270DCE"/>
    <w:rsid w:val="00271606"/>
    <w:rsid w:val="002716FD"/>
    <w:rsid w:val="00271A72"/>
    <w:rsid w:val="0027201A"/>
    <w:rsid w:val="002724F7"/>
    <w:rsid w:val="00272ED4"/>
    <w:rsid w:val="002731B5"/>
    <w:rsid w:val="002739B3"/>
    <w:rsid w:val="00273BD1"/>
    <w:rsid w:val="00274338"/>
    <w:rsid w:val="00274AE8"/>
    <w:rsid w:val="00274DB3"/>
    <w:rsid w:val="002750F7"/>
    <w:rsid w:val="00275445"/>
    <w:rsid w:val="00275E35"/>
    <w:rsid w:val="00275E73"/>
    <w:rsid w:val="00275EF8"/>
    <w:rsid w:val="00276160"/>
    <w:rsid w:val="0027655F"/>
    <w:rsid w:val="002768D4"/>
    <w:rsid w:val="00276B27"/>
    <w:rsid w:val="00276C2B"/>
    <w:rsid w:val="00276C57"/>
    <w:rsid w:val="00276DEF"/>
    <w:rsid w:val="00276FE2"/>
    <w:rsid w:val="00277141"/>
    <w:rsid w:val="0027726E"/>
    <w:rsid w:val="00277333"/>
    <w:rsid w:val="002776EE"/>
    <w:rsid w:val="00277BEE"/>
    <w:rsid w:val="00277C46"/>
    <w:rsid w:val="00277F2D"/>
    <w:rsid w:val="00280918"/>
    <w:rsid w:val="00280B4F"/>
    <w:rsid w:val="00280C16"/>
    <w:rsid w:val="0028163F"/>
    <w:rsid w:val="00281713"/>
    <w:rsid w:val="0028182F"/>
    <w:rsid w:val="00281E25"/>
    <w:rsid w:val="00281EBE"/>
    <w:rsid w:val="00281FBF"/>
    <w:rsid w:val="002820DF"/>
    <w:rsid w:val="00282119"/>
    <w:rsid w:val="00282242"/>
    <w:rsid w:val="00282492"/>
    <w:rsid w:val="00282590"/>
    <w:rsid w:val="0028309A"/>
    <w:rsid w:val="002838AA"/>
    <w:rsid w:val="00284D32"/>
    <w:rsid w:val="00285B16"/>
    <w:rsid w:val="00286640"/>
    <w:rsid w:val="00287284"/>
    <w:rsid w:val="00287D61"/>
    <w:rsid w:val="00287E34"/>
    <w:rsid w:val="00290168"/>
    <w:rsid w:val="0029037D"/>
    <w:rsid w:val="0029050B"/>
    <w:rsid w:val="00290880"/>
    <w:rsid w:val="002908BC"/>
    <w:rsid w:val="00290994"/>
    <w:rsid w:val="002909B4"/>
    <w:rsid w:val="00290B98"/>
    <w:rsid w:val="00290F48"/>
    <w:rsid w:val="00290FC2"/>
    <w:rsid w:val="0029169F"/>
    <w:rsid w:val="00291952"/>
    <w:rsid w:val="00291D15"/>
    <w:rsid w:val="002921D5"/>
    <w:rsid w:val="00292C71"/>
    <w:rsid w:val="00293722"/>
    <w:rsid w:val="00293CE2"/>
    <w:rsid w:val="00293F49"/>
    <w:rsid w:val="002940C5"/>
    <w:rsid w:val="002944FB"/>
    <w:rsid w:val="002946BB"/>
    <w:rsid w:val="0029485B"/>
    <w:rsid w:val="00294D4F"/>
    <w:rsid w:val="00294DCD"/>
    <w:rsid w:val="0029534F"/>
    <w:rsid w:val="002953CE"/>
    <w:rsid w:val="00295474"/>
    <w:rsid w:val="002956C0"/>
    <w:rsid w:val="00295711"/>
    <w:rsid w:val="00296982"/>
    <w:rsid w:val="002969C1"/>
    <w:rsid w:val="002976E2"/>
    <w:rsid w:val="002A0733"/>
    <w:rsid w:val="002A0FFA"/>
    <w:rsid w:val="002A1271"/>
    <w:rsid w:val="002A14A6"/>
    <w:rsid w:val="002A1894"/>
    <w:rsid w:val="002A1B54"/>
    <w:rsid w:val="002A1DCA"/>
    <w:rsid w:val="002A21D9"/>
    <w:rsid w:val="002A2225"/>
    <w:rsid w:val="002A266B"/>
    <w:rsid w:val="002A29E9"/>
    <w:rsid w:val="002A2A98"/>
    <w:rsid w:val="002A2BF6"/>
    <w:rsid w:val="002A38DD"/>
    <w:rsid w:val="002A3D40"/>
    <w:rsid w:val="002A3FBD"/>
    <w:rsid w:val="002A4715"/>
    <w:rsid w:val="002A4C6A"/>
    <w:rsid w:val="002A4FAD"/>
    <w:rsid w:val="002A513F"/>
    <w:rsid w:val="002A533B"/>
    <w:rsid w:val="002A5A5B"/>
    <w:rsid w:val="002A5A8C"/>
    <w:rsid w:val="002A638D"/>
    <w:rsid w:val="002A6585"/>
    <w:rsid w:val="002A673E"/>
    <w:rsid w:val="002A68A6"/>
    <w:rsid w:val="002A6FF0"/>
    <w:rsid w:val="002A7A82"/>
    <w:rsid w:val="002A7B24"/>
    <w:rsid w:val="002A7D69"/>
    <w:rsid w:val="002A7F99"/>
    <w:rsid w:val="002B0535"/>
    <w:rsid w:val="002B0F5A"/>
    <w:rsid w:val="002B0FFE"/>
    <w:rsid w:val="002B115F"/>
    <w:rsid w:val="002B12CA"/>
    <w:rsid w:val="002B18F4"/>
    <w:rsid w:val="002B1B86"/>
    <w:rsid w:val="002B2327"/>
    <w:rsid w:val="002B250C"/>
    <w:rsid w:val="002B27B3"/>
    <w:rsid w:val="002B2DE2"/>
    <w:rsid w:val="002B2E38"/>
    <w:rsid w:val="002B2E48"/>
    <w:rsid w:val="002B3E1F"/>
    <w:rsid w:val="002B3E56"/>
    <w:rsid w:val="002B488A"/>
    <w:rsid w:val="002B4A35"/>
    <w:rsid w:val="002B5307"/>
    <w:rsid w:val="002B56FD"/>
    <w:rsid w:val="002B5724"/>
    <w:rsid w:val="002B5853"/>
    <w:rsid w:val="002B585D"/>
    <w:rsid w:val="002B5CCE"/>
    <w:rsid w:val="002B7004"/>
    <w:rsid w:val="002B7323"/>
    <w:rsid w:val="002B7BE3"/>
    <w:rsid w:val="002B7FEB"/>
    <w:rsid w:val="002C085A"/>
    <w:rsid w:val="002C0895"/>
    <w:rsid w:val="002C0CFB"/>
    <w:rsid w:val="002C0EBA"/>
    <w:rsid w:val="002C1204"/>
    <w:rsid w:val="002C1B8E"/>
    <w:rsid w:val="002C1D59"/>
    <w:rsid w:val="002C1F74"/>
    <w:rsid w:val="002C23C5"/>
    <w:rsid w:val="002C2C1B"/>
    <w:rsid w:val="002C32F6"/>
    <w:rsid w:val="002C4326"/>
    <w:rsid w:val="002C525F"/>
    <w:rsid w:val="002C581C"/>
    <w:rsid w:val="002C5A09"/>
    <w:rsid w:val="002C604D"/>
    <w:rsid w:val="002C6381"/>
    <w:rsid w:val="002C645C"/>
    <w:rsid w:val="002C69F8"/>
    <w:rsid w:val="002C6B29"/>
    <w:rsid w:val="002C7C21"/>
    <w:rsid w:val="002C7CBA"/>
    <w:rsid w:val="002D0046"/>
    <w:rsid w:val="002D08B2"/>
    <w:rsid w:val="002D10D8"/>
    <w:rsid w:val="002D1132"/>
    <w:rsid w:val="002D126C"/>
    <w:rsid w:val="002D15B7"/>
    <w:rsid w:val="002D1AC6"/>
    <w:rsid w:val="002D1E32"/>
    <w:rsid w:val="002D1E4A"/>
    <w:rsid w:val="002D29EF"/>
    <w:rsid w:val="002D300C"/>
    <w:rsid w:val="002D348C"/>
    <w:rsid w:val="002D3802"/>
    <w:rsid w:val="002D3C7F"/>
    <w:rsid w:val="002D3D3C"/>
    <w:rsid w:val="002D3FE2"/>
    <w:rsid w:val="002D47EF"/>
    <w:rsid w:val="002D4A05"/>
    <w:rsid w:val="002D4EBC"/>
    <w:rsid w:val="002D4EC4"/>
    <w:rsid w:val="002D51D7"/>
    <w:rsid w:val="002D593B"/>
    <w:rsid w:val="002D5AF6"/>
    <w:rsid w:val="002D5B9B"/>
    <w:rsid w:val="002D5FA2"/>
    <w:rsid w:val="002D6596"/>
    <w:rsid w:val="002D65D6"/>
    <w:rsid w:val="002D6967"/>
    <w:rsid w:val="002D7287"/>
    <w:rsid w:val="002D731C"/>
    <w:rsid w:val="002E01E9"/>
    <w:rsid w:val="002E09F2"/>
    <w:rsid w:val="002E1295"/>
    <w:rsid w:val="002E17CC"/>
    <w:rsid w:val="002E1B34"/>
    <w:rsid w:val="002E1E97"/>
    <w:rsid w:val="002E1EC7"/>
    <w:rsid w:val="002E22CD"/>
    <w:rsid w:val="002E246F"/>
    <w:rsid w:val="002E253F"/>
    <w:rsid w:val="002E29FA"/>
    <w:rsid w:val="002E2C84"/>
    <w:rsid w:val="002E2D45"/>
    <w:rsid w:val="002E37AB"/>
    <w:rsid w:val="002E37F4"/>
    <w:rsid w:val="002E3E3B"/>
    <w:rsid w:val="002E43CB"/>
    <w:rsid w:val="002E4C2B"/>
    <w:rsid w:val="002E4D1E"/>
    <w:rsid w:val="002E4EE1"/>
    <w:rsid w:val="002E4F3B"/>
    <w:rsid w:val="002E51D7"/>
    <w:rsid w:val="002E52DB"/>
    <w:rsid w:val="002E5641"/>
    <w:rsid w:val="002E5D83"/>
    <w:rsid w:val="002E6C1C"/>
    <w:rsid w:val="002E6D23"/>
    <w:rsid w:val="002E6F41"/>
    <w:rsid w:val="002E7542"/>
    <w:rsid w:val="002E76B4"/>
    <w:rsid w:val="002F027B"/>
    <w:rsid w:val="002F0BAC"/>
    <w:rsid w:val="002F0BE7"/>
    <w:rsid w:val="002F0E87"/>
    <w:rsid w:val="002F0F26"/>
    <w:rsid w:val="002F1487"/>
    <w:rsid w:val="002F191A"/>
    <w:rsid w:val="002F1940"/>
    <w:rsid w:val="002F1B2A"/>
    <w:rsid w:val="002F322D"/>
    <w:rsid w:val="002F3320"/>
    <w:rsid w:val="002F36B7"/>
    <w:rsid w:val="002F3A4B"/>
    <w:rsid w:val="002F45EC"/>
    <w:rsid w:val="002F4755"/>
    <w:rsid w:val="002F4F0D"/>
    <w:rsid w:val="002F53B5"/>
    <w:rsid w:val="002F541A"/>
    <w:rsid w:val="002F55A2"/>
    <w:rsid w:val="002F5752"/>
    <w:rsid w:val="002F596C"/>
    <w:rsid w:val="002F5EB5"/>
    <w:rsid w:val="002F600E"/>
    <w:rsid w:val="002F6065"/>
    <w:rsid w:val="002F61AE"/>
    <w:rsid w:val="002F621F"/>
    <w:rsid w:val="002F625E"/>
    <w:rsid w:val="002F6281"/>
    <w:rsid w:val="002F6371"/>
    <w:rsid w:val="002F656C"/>
    <w:rsid w:val="002F65EC"/>
    <w:rsid w:val="002F69B0"/>
    <w:rsid w:val="002F6AF6"/>
    <w:rsid w:val="002F6C23"/>
    <w:rsid w:val="002F7D02"/>
    <w:rsid w:val="002F7F29"/>
    <w:rsid w:val="00300037"/>
    <w:rsid w:val="00300E95"/>
    <w:rsid w:val="0030143A"/>
    <w:rsid w:val="003018B3"/>
    <w:rsid w:val="00302794"/>
    <w:rsid w:val="003028C2"/>
    <w:rsid w:val="003032D2"/>
    <w:rsid w:val="00303549"/>
    <w:rsid w:val="00303D69"/>
    <w:rsid w:val="00303DBD"/>
    <w:rsid w:val="00303F24"/>
    <w:rsid w:val="0030434A"/>
    <w:rsid w:val="003043AC"/>
    <w:rsid w:val="00304505"/>
    <w:rsid w:val="003047A6"/>
    <w:rsid w:val="003049EA"/>
    <w:rsid w:val="00304E24"/>
    <w:rsid w:val="00304E87"/>
    <w:rsid w:val="00304F34"/>
    <w:rsid w:val="00305768"/>
    <w:rsid w:val="0030579C"/>
    <w:rsid w:val="00305A3A"/>
    <w:rsid w:val="00305CA1"/>
    <w:rsid w:val="00305FE3"/>
    <w:rsid w:val="0030616F"/>
    <w:rsid w:val="0030666F"/>
    <w:rsid w:val="00306E1A"/>
    <w:rsid w:val="00306FE2"/>
    <w:rsid w:val="00307052"/>
    <w:rsid w:val="0030776C"/>
    <w:rsid w:val="003078D9"/>
    <w:rsid w:val="00310645"/>
    <w:rsid w:val="00310B66"/>
    <w:rsid w:val="00310E60"/>
    <w:rsid w:val="00311076"/>
    <w:rsid w:val="0031115B"/>
    <w:rsid w:val="0031160B"/>
    <w:rsid w:val="00311644"/>
    <w:rsid w:val="00311822"/>
    <w:rsid w:val="003121E0"/>
    <w:rsid w:val="003126D4"/>
    <w:rsid w:val="00312B26"/>
    <w:rsid w:val="00312E7B"/>
    <w:rsid w:val="0031300C"/>
    <w:rsid w:val="003130E7"/>
    <w:rsid w:val="003134E0"/>
    <w:rsid w:val="003138B0"/>
    <w:rsid w:val="00313DF3"/>
    <w:rsid w:val="00313EF6"/>
    <w:rsid w:val="00314E8F"/>
    <w:rsid w:val="0031504E"/>
    <w:rsid w:val="0031528F"/>
    <w:rsid w:val="00315D33"/>
    <w:rsid w:val="00315F6A"/>
    <w:rsid w:val="0031676A"/>
    <w:rsid w:val="0031692B"/>
    <w:rsid w:val="00316B6E"/>
    <w:rsid w:val="0031716F"/>
    <w:rsid w:val="003172A1"/>
    <w:rsid w:val="0031763B"/>
    <w:rsid w:val="00317C83"/>
    <w:rsid w:val="00320CDB"/>
    <w:rsid w:val="00320D02"/>
    <w:rsid w:val="003210AD"/>
    <w:rsid w:val="003216D5"/>
    <w:rsid w:val="00322337"/>
    <w:rsid w:val="00322507"/>
    <w:rsid w:val="0032274D"/>
    <w:rsid w:val="0032281B"/>
    <w:rsid w:val="003229BB"/>
    <w:rsid w:val="00322FAC"/>
    <w:rsid w:val="003239C8"/>
    <w:rsid w:val="003240B9"/>
    <w:rsid w:val="00324294"/>
    <w:rsid w:val="003242C4"/>
    <w:rsid w:val="003246AB"/>
    <w:rsid w:val="00324908"/>
    <w:rsid w:val="00324911"/>
    <w:rsid w:val="00324A6C"/>
    <w:rsid w:val="00324C9A"/>
    <w:rsid w:val="00324D4A"/>
    <w:rsid w:val="003251A5"/>
    <w:rsid w:val="0032550C"/>
    <w:rsid w:val="003255CF"/>
    <w:rsid w:val="00325B3A"/>
    <w:rsid w:val="00325BD6"/>
    <w:rsid w:val="00326001"/>
    <w:rsid w:val="00326329"/>
    <w:rsid w:val="00326424"/>
    <w:rsid w:val="003264DB"/>
    <w:rsid w:val="00326B33"/>
    <w:rsid w:val="0032774A"/>
    <w:rsid w:val="00327825"/>
    <w:rsid w:val="003300A8"/>
    <w:rsid w:val="00330375"/>
    <w:rsid w:val="00330671"/>
    <w:rsid w:val="003314BF"/>
    <w:rsid w:val="0033164F"/>
    <w:rsid w:val="00331AB1"/>
    <w:rsid w:val="00331DCE"/>
    <w:rsid w:val="003322D1"/>
    <w:rsid w:val="00332427"/>
    <w:rsid w:val="003326D7"/>
    <w:rsid w:val="0033283E"/>
    <w:rsid w:val="00333390"/>
    <w:rsid w:val="0033367E"/>
    <w:rsid w:val="003336C0"/>
    <w:rsid w:val="003338F0"/>
    <w:rsid w:val="00333CD1"/>
    <w:rsid w:val="00333EF7"/>
    <w:rsid w:val="003341BA"/>
    <w:rsid w:val="00334608"/>
    <w:rsid w:val="00334726"/>
    <w:rsid w:val="00334F61"/>
    <w:rsid w:val="0033514F"/>
    <w:rsid w:val="0033521E"/>
    <w:rsid w:val="00335536"/>
    <w:rsid w:val="00335C53"/>
    <w:rsid w:val="00335CDE"/>
    <w:rsid w:val="00336228"/>
    <w:rsid w:val="00336419"/>
    <w:rsid w:val="00336577"/>
    <w:rsid w:val="0033675D"/>
    <w:rsid w:val="00336858"/>
    <w:rsid w:val="00336A72"/>
    <w:rsid w:val="00336BCF"/>
    <w:rsid w:val="0033719F"/>
    <w:rsid w:val="00337382"/>
    <w:rsid w:val="00337D6B"/>
    <w:rsid w:val="00340701"/>
    <w:rsid w:val="003409FB"/>
    <w:rsid w:val="00340C14"/>
    <w:rsid w:val="00340F48"/>
    <w:rsid w:val="003412DD"/>
    <w:rsid w:val="003412E2"/>
    <w:rsid w:val="0034198D"/>
    <w:rsid w:val="00341B30"/>
    <w:rsid w:val="00342843"/>
    <w:rsid w:val="00342878"/>
    <w:rsid w:val="00342BF0"/>
    <w:rsid w:val="003435BB"/>
    <w:rsid w:val="00343D1F"/>
    <w:rsid w:val="003440B5"/>
    <w:rsid w:val="00344687"/>
    <w:rsid w:val="00344D9D"/>
    <w:rsid w:val="00345991"/>
    <w:rsid w:val="00345A01"/>
    <w:rsid w:val="00345FF7"/>
    <w:rsid w:val="00346346"/>
    <w:rsid w:val="003466EB"/>
    <w:rsid w:val="0034679B"/>
    <w:rsid w:val="00346EEE"/>
    <w:rsid w:val="00347453"/>
    <w:rsid w:val="0034777D"/>
    <w:rsid w:val="00347948"/>
    <w:rsid w:val="0034798A"/>
    <w:rsid w:val="00347BFD"/>
    <w:rsid w:val="00350197"/>
    <w:rsid w:val="003501AE"/>
    <w:rsid w:val="00350583"/>
    <w:rsid w:val="00350651"/>
    <w:rsid w:val="00350DC9"/>
    <w:rsid w:val="00351868"/>
    <w:rsid w:val="00352237"/>
    <w:rsid w:val="00352461"/>
    <w:rsid w:val="00352463"/>
    <w:rsid w:val="00352514"/>
    <w:rsid w:val="00352E53"/>
    <w:rsid w:val="00352FA0"/>
    <w:rsid w:val="00353823"/>
    <w:rsid w:val="003540F0"/>
    <w:rsid w:val="00354452"/>
    <w:rsid w:val="003546A6"/>
    <w:rsid w:val="00354D14"/>
    <w:rsid w:val="0035537E"/>
    <w:rsid w:val="003554D2"/>
    <w:rsid w:val="003565D0"/>
    <w:rsid w:val="00356A18"/>
    <w:rsid w:val="00356A9D"/>
    <w:rsid w:val="00356AC5"/>
    <w:rsid w:val="00356C65"/>
    <w:rsid w:val="00357353"/>
    <w:rsid w:val="003575F3"/>
    <w:rsid w:val="00357628"/>
    <w:rsid w:val="003577C7"/>
    <w:rsid w:val="00357A31"/>
    <w:rsid w:val="003604F4"/>
    <w:rsid w:val="003605A0"/>
    <w:rsid w:val="003609DC"/>
    <w:rsid w:val="00360F66"/>
    <w:rsid w:val="0036147E"/>
    <w:rsid w:val="00361566"/>
    <w:rsid w:val="00361577"/>
    <w:rsid w:val="00361685"/>
    <w:rsid w:val="00361798"/>
    <w:rsid w:val="00361A48"/>
    <w:rsid w:val="00361D67"/>
    <w:rsid w:val="00361D99"/>
    <w:rsid w:val="00362520"/>
    <w:rsid w:val="00362961"/>
    <w:rsid w:val="00362ACA"/>
    <w:rsid w:val="00362B3F"/>
    <w:rsid w:val="00362E83"/>
    <w:rsid w:val="00364C01"/>
    <w:rsid w:val="00364FAC"/>
    <w:rsid w:val="003656E1"/>
    <w:rsid w:val="00365AF8"/>
    <w:rsid w:val="00365B38"/>
    <w:rsid w:val="00365D1D"/>
    <w:rsid w:val="00365E4E"/>
    <w:rsid w:val="00366469"/>
    <w:rsid w:val="00366492"/>
    <w:rsid w:val="0036766E"/>
    <w:rsid w:val="00367958"/>
    <w:rsid w:val="00367A83"/>
    <w:rsid w:val="00367C18"/>
    <w:rsid w:val="00367D5E"/>
    <w:rsid w:val="00367E24"/>
    <w:rsid w:val="003705B0"/>
    <w:rsid w:val="00370838"/>
    <w:rsid w:val="0037109C"/>
    <w:rsid w:val="0037172F"/>
    <w:rsid w:val="003722EF"/>
    <w:rsid w:val="00372365"/>
    <w:rsid w:val="0037262E"/>
    <w:rsid w:val="003726C3"/>
    <w:rsid w:val="00372736"/>
    <w:rsid w:val="00372A53"/>
    <w:rsid w:val="00372D9D"/>
    <w:rsid w:val="0037304C"/>
    <w:rsid w:val="003731E7"/>
    <w:rsid w:val="00373523"/>
    <w:rsid w:val="003737E7"/>
    <w:rsid w:val="00374438"/>
    <w:rsid w:val="003746EF"/>
    <w:rsid w:val="00374F03"/>
    <w:rsid w:val="00374FFE"/>
    <w:rsid w:val="00375342"/>
    <w:rsid w:val="003754AF"/>
    <w:rsid w:val="003754C0"/>
    <w:rsid w:val="003758E4"/>
    <w:rsid w:val="0037608F"/>
    <w:rsid w:val="0037645B"/>
    <w:rsid w:val="003764A7"/>
    <w:rsid w:val="00376888"/>
    <w:rsid w:val="003768C8"/>
    <w:rsid w:val="00376B63"/>
    <w:rsid w:val="00376BE1"/>
    <w:rsid w:val="00376FB7"/>
    <w:rsid w:val="00377B35"/>
    <w:rsid w:val="00380113"/>
    <w:rsid w:val="00380365"/>
    <w:rsid w:val="00380444"/>
    <w:rsid w:val="00380F0A"/>
    <w:rsid w:val="003810C1"/>
    <w:rsid w:val="003814B5"/>
    <w:rsid w:val="00381565"/>
    <w:rsid w:val="0038164A"/>
    <w:rsid w:val="0038174A"/>
    <w:rsid w:val="003818BE"/>
    <w:rsid w:val="00381ADB"/>
    <w:rsid w:val="00381F5B"/>
    <w:rsid w:val="003822BC"/>
    <w:rsid w:val="003826A0"/>
    <w:rsid w:val="00382841"/>
    <w:rsid w:val="00382921"/>
    <w:rsid w:val="00382AB2"/>
    <w:rsid w:val="00382C9A"/>
    <w:rsid w:val="00382F3E"/>
    <w:rsid w:val="00383121"/>
    <w:rsid w:val="00383182"/>
    <w:rsid w:val="003831E7"/>
    <w:rsid w:val="0038342C"/>
    <w:rsid w:val="00383597"/>
    <w:rsid w:val="003836AB"/>
    <w:rsid w:val="00383B65"/>
    <w:rsid w:val="00384ECE"/>
    <w:rsid w:val="003854E1"/>
    <w:rsid w:val="0038565A"/>
    <w:rsid w:val="0038578F"/>
    <w:rsid w:val="00385A02"/>
    <w:rsid w:val="00385A91"/>
    <w:rsid w:val="00385ADB"/>
    <w:rsid w:val="00385B7A"/>
    <w:rsid w:val="00386278"/>
    <w:rsid w:val="003863F0"/>
    <w:rsid w:val="00386AA1"/>
    <w:rsid w:val="00386BD2"/>
    <w:rsid w:val="00386EE1"/>
    <w:rsid w:val="00386F88"/>
    <w:rsid w:val="0038716E"/>
    <w:rsid w:val="0038723F"/>
    <w:rsid w:val="0038770D"/>
    <w:rsid w:val="00387AB8"/>
    <w:rsid w:val="00390573"/>
    <w:rsid w:val="00390C00"/>
    <w:rsid w:val="00390DE3"/>
    <w:rsid w:val="00390F5D"/>
    <w:rsid w:val="00390FF5"/>
    <w:rsid w:val="00391B6E"/>
    <w:rsid w:val="00391EA1"/>
    <w:rsid w:val="0039234C"/>
    <w:rsid w:val="00392752"/>
    <w:rsid w:val="00392981"/>
    <w:rsid w:val="00392A9F"/>
    <w:rsid w:val="0039324D"/>
    <w:rsid w:val="003940FD"/>
    <w:rsid w:val="00394150"/>
    <w:rsid w:val="0039473D"/>
    <w:rsid w:val="00394E1E"/>
    <w:rsid w:val="00394F1F"/>
    <w:rsid w:val="00395003"/>
    <w:rsid w:val="003956C7"/>
    <w:rsid w:val="003959A1"/>
    <w:rsid w:val="00395B08"/>
    <w:rsid w:val="00395F85"/>
    <w:rsid w:val="00396246"/>
    <w:rsid w:val="00396282"/>
    <w:rsid w:val="00396558"/>
    <w:rsid w:val="003966CB"/>
    <w:rsid w:val="00396974"/>
    <w:rsid w:val="00396D6D"/>
    <w:rsid w:val="003A0114"/>
    <w:rsid w:val="003A0204"/>
    <w:rsid w:val="003A02BC"/>
    <w:rsid w:val="003A03FD"/>
    <w:rsid w:val="003A0477"/>
    <w:rsid w:val="003A06E0"/>
    <w:rsid w:val="003A171F"/>
    <w:rsid w:val="003A17AF"/>
    <w:rsid w:val="003A1825"/>
    <w:rsid w:val="003A1968"/>
    <w:rsid w:val="003A1D53"/>
    <w:rsid w:val="003A27C5"/>
    <w:rsid w:val="003A2DFF"/>
    <w:rsid w:val="003A33FA"/>
    <w:rsid w:val="003A353E"/>
    <w:rsid w:val="003A3910"/>
    <w:rsid w:val="003A396A"/>
    <w:rsid w:val="003A3F42"/>
    <w:rsid w:val="003A4200"/>
    <w:rsid w:val="003A4874"/>
    <w:rsid w:val="003A4A6E"/>
    <w:rsid w:val="003A54CD"/>
    <w:rsid w:val="003A5558"/>
    <w:rsid w:val="003A5BD3"/>
    <w:rsid w:val="003A614C"/>
    <w:rsid w:val="003A6339"/>
    <w:rsid w:val="003A6623"/>
    <w:rsid w:val="003A68A4"/>
    <w:rsid w:val="003A690F"/>
    <w:rsid w:val="003A6ABF"/>
    <w:rsid w:val="003A6C5B"/>
    <w:rsid w:val="003A6E02"/>
    <w:rsid w:val="003A6E75"/>
    <w:rsid w:val="003A71D7"/>
    <w:rsid w:val="003A7297"/>
    <w:rsid w:val="003A7A03"/>
    <w:rsid w:val="003A7C9F"/>
    <w:rsid w:val="003A7CF1"/>
    <w:rsid w:val="003B0515"/>
    <w:rsid w:val="003B0653"/>
    <w:rsid w:val="003B0BC3"/>
    <w:rsid w:val="003B11CD"/>
    <w:rsid w:val="003B11F8"/>
    <w:rsid w:val="003B19BA"/>
    <w:rsid w:val="003B2364"/>
    <w:rsid w:val="003B2736"/>
    <w:rsid w:val="003B2D32"/>
    <w:rsid w:val="003B3073"/>
    <w:rsid w:val="003B30FB"/>
    <w:rsid w:val="003B32E7"/>
    <w:rsid w:val="003B362B"/>
    <w:rsid w:val="003B3C1E"/>
    <w:rsid w:val="003B3CBF"/>
    <w:rsid w:val="003B44CB"/>
    <w:rsid w:val="003B4798"/>
    <w:rsid w:val="003B4DB2"/>
    <w:rsid w:val="003B5285"/>
    <w:rsid w:val="003B543E"/>
    <w:rsid w:val="003B55B1"/>
    <w:rsid w:val="003B5A6C"/>
    <w:rsid w:val="003B5AA2"/>
    <w:rsid w:val="003B5C38"/>
    <w:rsid w:val="003B5CD5"/>
    <w:rsid w:val="003B5E0C"/>
    <w:rsid w:val="003B64A7"/>
    <w:rsid w:val="003B66C4"/>
    <w:rsid w:val="003B698A"/>
    <w:rsid w:val="003B6A79"/>
    <w:rsid w:val="003B6A84"/>
    <w:rsid w:val="003B6DC8"/>
    <w:rsid w:val="003B70B1"/>
    <w:rsid w:val="003B71BE"/>
    <w:rsid w:val="003B71E3"/>
    <w:rsid w:val="003B7CC7"/>
    <w:rsid w:val="003C1106"/>
    <w:rsid w:val="003C1485"/>
    <w:rsid w:val="003C16D2"/>
    <w:rsid w:val="003C1954"/>
    <w:rsid w:val="003C1A6F"/>
    <w:rsid w:val="003C1C47"/>
    <w:rsid w:val="003C2151"/>
    <w:rsid w:val="003C221B"/>
    <w:rsid w:val="003C2386"/>
    <w:rsid w:val="003C25E2"/>
    <w:rsid w:val="003C2605"/>
    <w:rsid w:val="003C2611"/>
    <w:rsid w:val="003C3009"/>
    <w:rsid w:val="003C3886"/>
    <w:rsid w:val="003C39CE"/>
    <w:rsid w:val="003C3A0C"/>
    <w:rsid w:val="003C3CD7"/>
    <w:rsid w:val="003C469E"/>
    <w:rsid w:val="003C4B63"/>
    <w:rsid w:val="003C4DD8"/>
    <w:rsid w:val="003C505C"/>
    <w:rsid w:val="003C507F"/>
    <w:rsid w:val="003C5204"/>
    <w:rsid w:val="003C5230"/>
    <w:rsid w:val="003C568D"/>
    <w:rsid w:val="003C5D56"/>
    <w:rsid w:val="003C6653"/>
    <w:rsid w:val="003C6EA0"/>
    <w:rsid w:val="003C7237"/>
    <w:rsid w:val="003C7D0C"/>
    <w:rsid w:val="003D041B"/>
    <w:rsid w:val="003D04BE"/>
    <w:rsid w:val="003D0592"/>
    <w:rsid w:val="003D0BD2"/>
    <w:rsid w:val="003D127A"/>
    <w:rsid w:val="003D1444"/>
    <w:rsid w:val="003D1716"/>
    <w:rsid w:val="003D1F13"/>
    <w:rsid w:val="003D1F80"/>
    <w:rsid w:val="003D20BE"/>
    <w:rsid w:val="003D2107"/>
    <w:rsid w:val="003D27D8"/>
    <w:rsid w:val="003D2B82"/>
    <w:rsid w:val="003D2ED5"/>
    <w:rsid w:val="003D33E8"/>
    <w:rsid w:val="003D3500"/>
    <w:rsid w:val="003D3A04"/>
    <w:rsid w:val="003D3A20"/>
    <w:rsid w:val="003D41A8"/>
    <w:rsid w:val="003D456A"/>
    <w:rsid w:val="003D47D9"/>
    <w:rsid w:val="003D4804"/>
    <w:rsid w:val="003D4AE3"/>
    <w:rsid w:val="003D4DBC"/>
    <w:rsid w:val="003D55C4"/>
    <w:rsid w:val="003D5944"/>
    <w:rsid w:val="003D62A1"/>
    <w:rsid w:val="003D6304"/>
    <w:rsid w:val="003D6388"/>
    <w:rsid w:val="003D6C75"/>
    <w:rsid w:val="003D6D8D"/>
    <w:rsid w:val="003D6D93"/>
    <w:rsid w:val="003D70DF"/>
    <w:rsid w:val="003D7158"/>
    <w:rsid w:val="003D7469"/>
    <w:rsid w:val="003D747E"/>
    <w:rsid w:val="003D77EA"/>
    <w:rsid w:val="003D7CF6"/>
    <w:rsid w:val="003D7F47"/>
    <w:rsid w:val="003D7F6E"/>
    <w:rsid w:val="003E0396"/>
    <w:rsid w:val="003E03E2"/>
    <w:rsid w:val="003E051B"/>
    <w:rsid w:val="003E0A6F"/>
    <w:rsid w:val="003E119B"/>
    <w:rsid w:val="003E12A9"/>
    <w:rsid w:val="003E1347"/>
    <w:rsid w:val="003E1387"/>
    <w:rsid w:val="003E1835"/>
    <w:rsid w:val="003E289F"/>
    <w:rsid w:val="003E29A0"/>
    <w:rsid w:val="003E29AC"/>
    <w:rsid w:val="003E2CEA"/>
    <w:rsid w:val="003E2D02"/>
    <w:rsid w:val="003E35D5"/>
    <w:rsid w:val="003E35E6"/>
    <w:rsid w:val="003E36ED"/>
    <w:rsid w:val="003E3D5F"/>
    <w:rsid w:val="003E3EA3"/>
    <w:rsid w:val="003E4046"/>
    <w:rsid w:val="003E4915"/>
    <w:rsid w:val="003E556C"/>
    <w:rsid w:val="003E5FDE"/>
    <w:rsid w:val="003E622C"/>
    <w:rsid w:val="003E622D"/>
    <w:rsid w:val="003E6410"/>
    <w:rsid w:val="003E6600"/>
    <w:rsid w:val="003E69D4"/>
    <w:rsid w:val="003E6B20"/>
    <w:rsid w:val="003E6EA5"/>
    <w:rsid w:val="003E730B"/>
    <w:rsid w:val="003E7618"/>
    <w:rsid w:val="003E7671"/>
    <w:rsid w:val="003E77C2"/>
    <w:rsid w:val="003E7BAA"/>
    <w:rsid w:val="003E7E47"/>
    <w:rsid w:val="003F00D3"/>
    <w:rsid w:val="003F00FF"/>
    <w:rsid w:val="003F05D4"/>
    <w:rsid w:val="003F0E19"/>
    <w:rsid w:val="003F0EEB"/>
    <w:rsid w:val="003F11E2"/>
    <w:rsid w:val="003F1777"/>
    <w:rsid w:val="003F1AE1"/>
    <w:rsid w:val="003F1BD1"/>
    <w:rsid w:val="003F1BED"/>
    <w:rsid w:val="003F28FF"/>
    <w:rsid w:val="003F2ECD"/>
    <w:rsid w:val="003F304B"/>
    <w:rsid w:val="003F338C"/>
    <w:rsid w:val="003F414F"/>
    <w:rsid w:val="003F429C"/>
    <w:rsid w:val="003F4759"/>
    <w:rsid w:val="003F509E"/>
    <w:rsid w:val="003F52F6"/>
    <w:rsid w:val="003F5D48"/>
    <w:rsid w:val="003F5FD7"/>
    <w:rsid w:val="003F664D"/>
    <w:rsid w:val="003F6790"/>
    <w:rsid w:val="003F6C71"/>
    <w:rsid w:val="003F718F"/>
    <w:rsid w:val="003F7439"/>
    <w:rsid w:val="003F7647"/>
    <w:rsid w:val="003F76BD"/>
    <w:rsid w:val="003F7DB6"/>
    <w:rsid w:val="004005A7"/>
    <w:rsid w:val="004005AF"/>
    <w:rsid w:val="00400B3E"/>
    <w:rsid w:val="004016E5"/>
    <w:rsid w:val="00401A5C"/>
    <w:rsid w:val="00401BA5"/>
    <w:rsid w:val="004020B6"/>
    <w:rsid w:val="004025D8"/>
    <w:rsid w:val="00402974"/>
    <w:rsid w:val="00402E03"/>
    <w:rsid w:val="00402E86"/>
    <w:rsid w:val="004033E3"/>
    <w:rsid w:val="0040340C"/>
    <w:rsid w:val="00403ACC"/>
    <w:rsid w:val="00403DA1"/>
    <w:rsid w:val="00404B16"/>
    <w:rsid w:val="0040571B"/>
    <w:rsid w:val="004059FA"/>
    <w:rsid w:val="0040620B"/>
    <w:rsid w:val="004062CE"/>
    <w:rsid w:val="0040681F"/>
    <w:rsid w:val="00406D31"/>
    <w:rsid w:val="00406F9A"/>
    <w:rsid w:val="00407A4E"/>
    <w:rsid w:val="004100BE"/>
    <w:rsid w:val="00410D04"/>
    <w:rsid w:val="00410F85"/>
    <w:rsid w:val="004111DA"/>
    <w:rsid w:val="004111F7"/>
    <w:rsid w:val="004120DA"/>
    <w:rsid w:val="00412298"/>
    <w:rsid w:val="004138ED"/>
    <w:rsid w:val="00413A5F"/>
    <w:rsid w:val="004143EA"/>
    <w:rsid w:val="00414517"/>
    <w:rsid w:val="0041457C"/>
    <w:rsid w:val="00414E2E"/>
    <w:rsid w:val="00414E38"/>
    <w:rsid w:val="00415E34"/>
    <w:rsid w:val="004162E1"/>
    <w:rsid w:val="00416465"/>
    <w:rsid w:val="004169BF"/>
    <w:rsid w:val="00416C4B"/>
    <w:rsid w:val="00416F88"/>
    <w:rsid w:val="00417787"/>
    <w:rsid w:val="00417877"/>
    <w:rsid w:val="00417EA8"/>
    <w:rsid w:val="00417F9F"/>
    <w:rsid w:val="00420046"/>
    <w:rsid w:val="004202A8"/>
    <w:rsid w:val="00420BE0"/>
    <w:rsid w:val="00420EAB"/>
    <w:rsid w:val="00420EAC"/>
    <w:rsid w:val="00421670"/>
    <w:rsid w:val="004217D0"/>
    <w:rsid w:val="004218E4"/>
    <w:rsid w:val="00421AC9"/>
    <w:rsid w:val="00421F8E"/>
    <w:rsid w:val="004221BB"/>
    <w:rsid w:val="004225EF"/>
    <w:rsid w:val="0042267C"/>
    <w:rsid w:val="0042270B"/>
    <w:rsid w:val="004229BB"/>
    <w:rsid w:val="00422BE9"/>
    <w:rsid w:val="00423024"/>
    <w:rsid w:val="00423197"/>
    <w:rsid w:val="004232AF"/>
    <w:rsid w:val="004233F8"/>
    <w:rsid w:val="00423667"/>
    <w:rsid w:val="00424849"/>
    <w:rsid w:val="00424974"/>
    <w:rsid w:val="00424ECA"/>
    <w:rsid w:val="004255C1"/>
    <w:rsid w:val="00425615"/>
    <w:rsid w:val="004256BF"/>
    <w:rsid w:val="00425719"/>
    <w:rsid w:val="00425B47"/>
    <w:rsid w:val="00425B5E"/>
    <w:rsid w:val="00425C90"/>
    <w:rsid w:val="00425F36"/>
    <w:rsid w:val="004261E8"/>
    <w:rsid w:val="004263DF"/>
    <w:rsid w:val="004265EC"/>
    <w:rsid w:val="00426DDF"/>
    <w:rsid w:val="00426E16"/>
    <w:rsid w:val="00427116"/>
    <w:rsid w:val="00427409"/>
    <w:rsid w:val="0042756B"/>
    <w:rsid w:val="00430030"/>
    <w:rsid w:val="0043019E"/>
    <w:rsid w:val="004310A2"/>
    <w:rsid w:val="004312FA"/>
    <w:rsid w:val="00431A0B"/>
    <w:rsid w:val="00431AB0"/>
    <w:rsid w:val="00432697"/>
    <w:rsid w:val="004327A3"/>
    <w:rsid w:val="00432C1B"/>
    <w:rsid w:val="004332C2"/>
    <w:rsid w:val="00433BC1"/>
    <w:rsid w:val="00433C71"/>
    <w:rsid w:val="00433D94"/>
    <w:rsid w:val="00433F9A"/>
    <w:rsid w:val="00433FC4"/>
    <w:rsid w:val="004341C8"/>
    <w:rsid w:val="00434373"/>
    <w:rsid w:val="0043438B"/>
    <w:rsid w:val="00434511"/>
    <w:rsid w:val="00434B23"/>
    <w:rsid w:val="00434CDF"/>
    <w:rsid w:val="004351AE"/>
    <w:rsid w:val="0043538C"/>
    <w:rsid w:val="004353EA"/>
    <w:rsid w:val="0043650F"/>
    <w:rsid w:val="0043679F"/>
    <w:rsid w:val="00436B71"/>
    <w:rsid w:val="00436C18"/>
    <w:rsid w:val="00436C44"/>
    <w:rsid w:val="00436CD3"/>
    <w:rsid w:val="00436D32"/>
    <w:rsid w:val="00436D83"/>
    <w:rsid w:val="00437492"/>
    <w:rsid w:val="004377B9"/>
    <w:rsid w:val="0043795D"/>
    <w:rsid w:val="00437F33"/>
    <w:rsid w:val="00440002"/>
    <w:rsid w:val="00440084"/>
    <w:rsid w:val="00440450"/>
    <w:rsid w:val="00440A48"/>
    <w:rsid w:val="00440C45"/>
    <w:rsid w:val="00440EA7"/>
    <w:rsid w:val="004411DA"/>
    <w:rsid w:val="0044176A"/>
    <w:rsid w:val="004428BA"/>
    <w:rsid w:val="004429E2"/>
    <w:rsid w:val="00442AA6"/>
    <w:rsid w:val="00442DFC"/>
    <w:rsid w:val="00443A38"/>
    <w:rsid w:val="00443BBD"/>
    <w:rsid w:val="00443F38"/>
    <w:rsid w:val="00443FFA"/>
    <w:rsid w:val="004443BF"/>
    <w:rsid w:val="004444FB"/>
    <w:rsid w:val="00444BB3"/>
    <w:rsid w:val="004450B7"/>
    <w:rsid w:val="004453C9"/>
    <w:rsid w:val="0044548A"/>
    <w:rsid w:val="00445704"/>
    <w:rsid w:val="004459C7"/>
    <w:rsid w:val="0044601A"/>
    <w:rsid w:val="0044604E"/>
    <w:rsid w:val="00446285"/>
    <w:rsid w:val="00446367"/>
    <w:rsid w:val="00446656"/>
    <w:rsid w:val="0044668C"/>
    <w:rsid w:val="0044671D"/>
    <w:rsid w:val="004469A9"/>
    <w:rsid w:val="00446B6E"/>
    <w:rsid w:val="0044702C"/>
    <w:rsid w:val="00447687"/>
    <w:rsid w:val="00447B3E"/>
    <w:rsid w:val="00447CCF"/>
    <w:rsid w:val="00447D21"/>
    <w:rsid w:val="00447D34"/>
    <w:rsid w:val="00447EB9"/>
    <w:rsid w:val="00450990"/>
    <w:rsid w:val="00450EFE"/>
    <w:rsid w:val="00451169"/>
    <w:rsid w:val="0045188B"/>
    <w:rsid w:val="00451A69"/>
    <w:rsid w:val="00452223"/>
    <w:rsid w:val="00452357"/>
    <w:rsid w:val="00452874"/>
    <w:rsid w:val="004528CC"/>
    <w:rsid w:val="00452B43"/>
    <w:rsid w:val="00452ECC"/>
    <w:rsid w:val="00453A14"/>
    <w:rsid w:val="00453A7F"/>
    <w:rsid w:val="00453BD8"/>
    <w:rsid w:val="004542B8"/>
    <w:rsid w:val="004545F5"/>
    <w:rsid w:val="00454A1D"/>
    <w:rsid w:val="00454A58"/>
    <w:rsid w:val="00455FA8"/>
    <w:rsid w:val="004562DE"/>
    <w:rsid w:val="004563B2"/>
    <w:rsid w:val="004564A7"/>
    <w:rsid w:val="00456593"/>
    <w:rsid w:val="00456B4A"/>
    <w:rsid w:val="00456D59"/>
    <w:rsid w:val="00456EA3"/>
    <w:rsid w:val="004577EC"/>
    <w:rsid w:val="00457F75"/>
    <w:rsid w:val="004603B9"/>
    <w:rsid w:val="00460C54"/>
    <w:rsid w:val="00460E3E"/>
    <w:rsid w:val="00460FE1"/>
    <w:rsid w:val="0046105A"/>
    <w:rsid w:val="004610AB"/>
    <w:rsid w:val="00461674"/>
    <w:rsid w:val="004616B7"/>
    <w:rsid w:val="004616DE"/>
    <w:rsid w:val="00461796"/>
    <w:rsid w:val="004618A7"/>
    <w:rsid w:val="0046228F"/>
    <w:rsid w:val="0046233B"/>
    <w:rsid w:val="004623AF"/>
    <w:rsid w:val="00462506"/>
    <w:rsid w:val="00462957"/>
    <w:rsid w:val="00462AF8"/>
    <w:rsid w:val="004630D5"/>
    <w:rsid w:val="0046314A"/>
    <w:rsid w:val="00463630"/>
    <w:rsid w:val="004636E2"/>
    <w:rsid w:val="004637A0"/>
    <w:rsid w:val="004639D8"/>
    <w:rsid w:val="00463DBB"/>
    <w:rsid w:val="00463E4F"/>
    <w:rsid w:val="00465554"/>
    <w:rsid w:val="00465CBB"/>
    <w:rsid w:val="00465DA2"/>
    <w:rsid w:val="00465F4C"/>
    <w:rsid w:val="00466263"/>
    <w:rsid w:val="0046739B"/>
    <w:rsid w:val="004676BF"/>
    <w:rsid w:val="0046771E"/>
    <w:rsid w:val="00467A08"/>
    <w:rsid w:val="00467CCA"/>
    <w:rsid w:val="00467F50"/>
    <w:rsid w:val="00470176"/>
    <w:rsid w:val="00470CCE"/>
    <w:rsid w:val="00471513"/>
    <w:rsid w:val="00471A3D"/>
    <w:rsid w:val="0047221F"/>
    <w:rsid w:val="0047242A"/>
    <w:rsid w:val="0047268F"/>
    <w:rsid w:val="00472784"/>
    <w:rsid w:val="004728DF"/>
    <w:rsid w:val="00472A03"/>
    <w:rsid w:val="00472C4F"/>
    <w:rsid w:val="00472CF0"/>
    <w:rsid w:val="004732B3"/>
    <w:rsid w:val="00473612"/>
    <w:rsid w:val="004738A5"/>
    <w:rsid w:val="00473980"/>
    <w:rsid w:val="00473B97"/>
    <w:rsid w:val="00473F7A"/>
    <w:rsid w:val="00474752"/>
    <w:rsid w:val="00474808"/>
    <w:rsid w:val="00474B5C"/>
    <w:rsid w:val="00474E42"/>
    <w:rsid w:val="0047574F"/>
    <w:rsid w:val="00475B4E"/>
    <w:rsid w:val="004768FF"/>
    <w:rsid w:val="00476958"/>
    <w:rsid w:val="00476E99"/>
    <w:rsid w:val="00476F9A"/>
    <w:rsid w:val="0047746B"/>
    <w:rsid w:val="0047746C"/>
    <w:rsid w:val="004774C5"/>
    <w:rsid w:val="00477AFC"/>
    <w:rsid w:val="00477CA2"/>
    <w:rsid w:val="00480115"/>
    <w:rsid w:val="0048087C"/>
    <w:rsid w:val="00480F89"/>
    <w:rsid w:val="0048145A"/>
    <w:rsid w:val="0048163B"/>
    <w:rsid w:val="004818BA"/>
    <w:rsid w:val="004823C4"/>
    <w:rsid w:val="00482400"/>
    <w:rsid w:val="00482664"/>
    <w:rsid w:val="0048268B"/>
    <w:rsid w:val="00482B80"/>
    <w:rsid w:val="00482F31"/>
    <w:rsid w:val="004833DD"/>
    <w:rsid w:val="0048342B"/>
    <w:rsid w:val="00483DA6"/>
    <w:rsid w:val="00483FA2"/>
    <w:rsid w:val="00484596"/>
    <w:rsid w:val="00484905"/>
    <w:rsid w:val="00484B38"/>
    <w:rsid w:val="004857AF"/>
    <w:rsid w:val="00485B0E"/>
    <w:rsid w:val="00485E14"/>
    <w:rsid w:val="00485FD3"/>
    <w:rsid w:val="00486289"/>
    <w:rsid w:val="004863D4"/>
    <w:rsid w:val="004870F4"/>
    <w:rsid w:val="004872A7"/>
    <w:rsid w:val="004873E6"/>
    <w:rsid w:val="004876E2"/>
    <w:rsid w:val="00487913"/>
    <w:rsid w:val="00487970"/>
    <w:rsid w:val="00487C79"/>
    <w:rsid w:val="00490348"/>
    <w:rsid w:val="0049043D"/>
    <w:rsid w:val="0049067F"/>
    <w:rsid w:val="0049089C"/>
    <w:rsid w:val="00490F2C"/>
    <w:rsid w:val="00491B8F"/>
    <w:rsid w:val="00492234"/>
    <w:rsid w:val="004925CE"/>
    <w:rsid w:val="0049278F"/>
    <w:rsid w:val="00492929"/>
    <w:rsid w:val="00493936"/>
    <w:rsid w:val="00493C6E"/>
    <w:rsid w:val="0049401A"/>
    <w:rsid w:val="00494302"/>
    <w:rsid w:val="00494492"/>
    <w:rsid w:val="00494AEC"/>
    <w:rsid w:val="00494C66"/>
    <w:rsid w:val="00494D97"/>
    <w:rsid w:val="0049502F"/>
    <w:rsid w:val="0049511E"/>
    <w:rsid w:val="00495160"/>
    <w:rsid w:val="004951CE"/>
    <w:rsid w:val="004955C4"/>
    <w:rsid w:val="00495B2E"/>
    <w:rsid w:val="00495BC1"/>
    <w:rsid w:val="00495ECC"/>
    <w:rsid w:val="00496084"/>
    <w:rsid w:val="00496AB1"/>
    <w:rsid w:val="0049746E"/>
    <w:rsid w:val="004974C0"/>
    <w:rsid w:val="004976BD"/>
    <w:rsid w:val="00497A02"/>
    <w:rsid w:val="00497A8C"/>
    <w:rsid w:val="00497E4A"/>
    <w:rsid w:val="004A009A"/>
    <w:rsid w:val="004A0A98"/>
    <w:rsid w:val="004A1006"/>
    <w:rsid w:val="004A1414"/>
    <w:rsid w:val="004A1442"/>
    <w:rsid w:val="004A1499"/>
    <w:rsid w:val="004A1826"/>
    <w:rsid w:val="004A19E2"/>
    <w:rsid w:val="004A2410"/>
    <w:rsid w:val="004A2798"/>
    <w:rsid w:val="004A2833"/>
    <w:rsid w:val="004A2BEF"/>
    <w:rsid w:val="004A2C18"/>
    <w:rsid w:val="004A2E02"/>
    <w:rsid w:val="004A2E29"/>
    <w:rsid w:val="004A2EB3"/>
    <w:rsid w:val="004A3726"/>
    <w:rsid w:val="004A379C"/>
    <w:rsid w:val="004A3F96"/>
    <w:rsid w:val="004A47B6"/>
    <w:rsid w:val="004A47D6"/>
    <w:rsid w:val="004A5834"/>
    <w:rsid w:val="004A5B1A"/>
    <w:rsid w:val="004A6241"/>
    <w:rsid w:val="004A649B"/>
    <w:rsid w:val="004A673F"/>
    <w:rsid w:val="004A691B"/>
    <w:rsid w:val="004A6ACF"/>
    <w:rsid w:val="004A6D44"/>
    <w:rsid w:val="004A6EE0"/>
    <w:rsid w:val="004A76F6"/>
    <w:rsid w:val="004A7706"/>
    <w:rsid w:val="004A78B0"/>
    <w:rsid w:val="004A7C3F"/>
    <w:rsid w:val="004A7E89"/>
    <w:rsid w:val="004A7E8C"/>
    <w:rsid w:val="004A7FF1"/>
    <w:rsid w:val="004B03E9"/>
    <w:rsid w:val="004B072B"/>
    <w:rsid w:val="004B0739"/>
    <w:rsid w:val="004B09A0"/>
    <w:rsid w:val="004B0BA1"/>
    <w:rsid w:val="004B0DDF"/>
    <w:rsid w:val="004B122D"/>
    <w:rsid w:val="004B1A3C"/>
    <w:rsid w:val="004B1A74"/>
    <w:rsid w:val="004B1D17"/>
    <w:rsid w:val="004B1D41"/>
    <w:rsid w:val="004B23CC"/>
    <w:rsid w:val="004B30C3"/>
    <w:rsid w:val="004B330D"/>
    <w:rsid w:val="004B33FF"/>
    <w:rsid w:val="004B3FA9"/>
    <w:rsid w:val="004B4C21"/>
    <w:rsid w:val="004B5395"/>
    <w:rsid w:val="004B5513"/>
    <w:rsid w:val="004B5723"/>
    <w:rsid w:val="004B5A60"/>
    <w:rsid w:val="004B5D82"/>
    <w:rsid w:val="004B600C"/>
    <w:rsid w:val="004B6118"/>
    <w:rsid w:val="004B6BFA"/>
    <w:rsid w:val="004B716E"/>
    <w:rsid w:val="004B71FB"/>
    <w:rsid w:val="004B7564"/>
    <w:rsid w:val="004B7B31"/>
    <w:rsid w:val="004C11AB"/>
    <w:rsid w:val="004C1564"/>
    <w:rsid w:val="004C18B9"/>
    <w:rsid w:val="004C292F"/>
    <w:rsid w:val="004C2B50"/>
    <w:rsid w:val="004C2DE8"/>
    <w:rsid w:val="004C3172"/>
    <w:rsid w:val="004C3510"/>
    <w:rsid w:val="004C3B8B"/>
    <w:rsid w:val="004C3DE5"/>
    <w:rsid w:val="004C3FEF"/>
    <w:rsid w:val="004C4365"/>
    <w:rsid w:val="004C4D23"/>
    <w:rsid w:val="004C50D8"/>
    <w:rsid w:val="004C538F"/>
    <w:rsid w:val="004C6373"/>
    <w:rsid w:val="004C676B"/>
    <w:rsid w:val="004C6DB7"/>
    <w:rsid w:val="004C70E4"/>
    <w:rsid w:val="004C7632"/>
    <w:rsid w:val="004C768A"/>
    <w:rsid w:val="004C77E6"/>
    <w:rsid w:val="004C7830"/>
    <w:rsid w:val="004C7FBD"/>
    <w:rsid w:val="004D02E3"/>
    <w:rsid w:val="004D06AF"/>
    <w:rsid w:val="004D0A6B"/>
    <w:rsid w:val="004D0D1C"/>
    <w:rsid w:val="004D195F"/>
    <w:rsid w:val="004D1B71"/>
    <w:rsid w:val="004D24A9"/>
    <w:rsid w:val="004D27E0"/>
    <w:rsid w:val="004D2B2A"/>
    <w:rsid w:val="004D2E5D"/>
    <w:rsid w:val="004D3707"/>
    <w:rsid w:val="004D381B"/>
    <w:rsid w:val="004D3FD0"/>
    <w:rsid w:val="004D4173"/>
    <w:rsid w:val="004D44AD"/>
    <w:rsid w:val="004D48D4"/>
    <w:rsid w:val="004D51B5"/>
    <w:rsid w:val="004D553A"/>
    <w:rsid w:val="004D5BE2"/>
    <w:rsid w:val="004D5D11"/>
    <w:rsid w:val="004D6280"/>
    <w:rsid w:val="004D6325"/>
    <w:rsid w:val="004D6BC2"/>
    <w:rsid w:val="004D6D07"/>
    <w:rsid w:val="004D6D0E"/>
    <w:rsid w:val="004D6E6C"/>
    <w:rsid w:val="004D702A"/>
    <w:rsid w:val="004D7293"/>
    <w:rsid w:val="004D771E"/>
    <w:rsid w:val="004D7CDA"/>
    <w:rsid w:val="004D7D91"/>
    <w:rsid w:val="004E046A"/>
    <w:rsid w:val="004E06BD"/>
    <w:rsid w:val="004E0978"/>
    <w:rsid w:val="004E0B2D"/>
    <w:rsid w:val="004E0D83"/>
    <w:rsid w:val="004E0F03"/>
    <w:rsid w:val="004E16C4"/>
    <w:rsid w:val="004E16FE"/>
    <w:rsid w:val="004E188D"/>
    <w:rsid w:val="004E1906"/>
    <w:rsid w:val="004E1BC4"/>
    <w:rsid w:val="004E1F94"/>
    <w:rsid w:val="004E2033"/>
    <w:rsid w:val="004E2317"/>
    <w:rsid w:val="004E23DA"/>
    <w:rsid w:val="004E23E8"/>
    <w:rsid w:val="004E24D2"/>
    <w:rsid w:val="004E2734"/>
    <w:rsid w:val="004E29F8"/>
    <w:rsid w:val="004E2B19"/>
    <w:rsid w:val="004E2F46"/>
    <w:rsid w:val="004E3424"/>
    <w:rsid w:val="004E3613"/>
    <w:rsid w:val="004E39F3"/>
    <w:rsid w:val="004E3B43"/>
    <w:rsid w:val="004E3CB6"/>
    <w:rsid w:val="004E43F2"/>
    <w:rsid w:val="004E44FE"/>
    <w:rsid w:val="004E4759"/>
    <w:rsid w:val="004E4B8E"/>
    <w:rsid w:val="004E514B"/>
    <w:rsid w:val="004E53E4"/>
    <w:rsid w:val="004E599E"/>
    <w:rsid w:val="004E59A4"/>
    <w:rsid w:val="004E5B10"/>
    <w:rsid w:val="004E5E19"/>
    <w:rsid w:val="004E6A1B"/>
    <w:rsid w:val="004F0100"/>
    <w:rsid w:val="004F0424"/>
    <w:rsid w:val="004F064F"/>
    <w:rsid w:val="004F07CE"/>
    <w:rsid w:val="004F0F41"/>
    <w:rsid w:val="004F0FF6"/>
    <w:rsid w:val="004F1639"/>
    <w:rsid w:val="004F189C"/>
    <w:rsid w:val="004F248C"/>
    <w:rsid w:val="004F2679"/>
    <w:rsid w:val="004F287D"/>
    <w:rsid w:val="004F2D2B"/>
    <w:rsid w:val="004F3192"/>
    <w:rsid w:val="004F3BA6"/>
    <w:rsid w:val="004F3CEF"/>
    <w:rsid w:val="004F401F"/>
    <w:rsid w:val="004F4168"/>
    <w:rsid w:val="004F42E6"/>
    <w:rsid w:val="004F4911"/>
    <w:rsid w:val="004F4984"/>
    <w:rsid w:val="004F4C78"/>
    <w:rsid w:val="004F5790"/>
    <w:rsid w:val="004F5BC8"/>
    <w:rsid w:val="004F62AC"/>
    <w:rsid w:val="004F6530"/>
    <w:rsid w:val="004F6ED6"/>
    <w:rsid w:val="004F718C"/>
    <w:rsid w:val="004F73DD"/>
    <w:rsid w:val="004F77A0"/>
    <w:rsid w:val="004F78DC"/>
    <w:rsid w:val="004F7A9A"/>
    <w:rsid w:val="004F7C16"/>
    <w:rsid w:val="004F7C5C"/>
    <w:rsid w:val="004F7D1A"/>
    <w:rsid w:val="004F7D75"/>
    <w:rsid w:val="004F7EFE"/>
    <w:rsid w:val="0050007F"/>
    <w:rsid w:val="0050047F"/>
    <w:rsid w:val="00501410"/>
    <w:rsid w:val="0050195F"/>
    <w:rsid w:val="00501AEE"/>
    <w:rsid w:val="0050201B"/>
    <w:rsid w:val="00502223"/>
    <w:rsid w:val="00502692"/>
    <w:rsid w:val="00502786"/>
    <w:rsid w:val="005027A3"/>
    <w:rsid w:val="005027CC"/>
    <w:rsid w:val="0050372C"/>
    <w:rsid w:val="00503C49"/>
    <w:rsid w:val="00503E9B"/>
    <w:rsid w:val="005041EF"/>
    <w:rsid w:val="005044A6"/>
    <w:rsid w:val="0050495A"/>
    <w:rsid w:val="00504B72"/>
    <w:rsid w:val="00504E60"/>
    <w:rsid w:val="00505335"/>
    <w:rsid w:val="005056FC"/>
    <w:rsid w:val="00505B2E"/>
    <w:rsid w:val="00505C87"/>
    <w:rsid w:val="0050611F"/>
    <w:rsid w:val="00506124"/>
    <w:rsid w:val="005063B8"/>
    <w:rsid w:val="00506481"/>
    <w:rsid w:val="00506501"/>
    <w:rsid w:val="0050659A"/>
    <w:rsid w:val="0050665F"/>
    <w:rsid w:val="005072EC"/>
    <w:rsid w:val="00507441"/>
    <w:rsid w:val="005075A3"/>
    <w:rsid w:val="00507C52"/>
    <w:rsid w:val="005108A0"/>
    <w:rsid w:val="00510D9C"/>
    <w:rsid w:val="00510EA0"/>
    <w:rsid w:val="0051160D"/>
    <w:rsid w:val="005117AA"/>
    <w:rsid w:val="005118C0"/>
    <w:rsid w:val="00512121"/>
    <w:rsid w:val="0051265D"/>
    <w:rsid w:val="005126C9"/>
    <w:rsid w:val="00512EDE"/>
    <w:rsid w:val="0051333B"/>
    <w:rsid w:val="00513343"/>
    <w:rsid w:val="005136B3"/>
    <w:rsid w:val="00513C62"/>
    <w:rsid w:val="00513C88"/>
    <w:rsid w:val="00513E4C"/>
    <w:rsid w:val="0051404E"/>
    <w:rsid w:val="00514783"/>
    <w:rsid w:val="00514880"/>
    <w:rsid w:val="00514912"/>
    <w:rsid w:val="00514F36"/>
    <w:rsid w:val="00514FAF"/>
    <w:rsid w:val="005150CE"/>
    <w:rsid w:val="005156ED"/>
    <w:rsid w:val="00515875"/>
    <w:rsid w:val="00515B42"/>
    <w:rsid w:val="00516152"/>
    <w:rsid w:val="005164A9"/>
    <w:rsid w:val="00517210"/>
    <w:rsid w:val="00517286"/>
    <w:rsid w:val="00517CC2"/>
    <w:rsid w:val="005207DC"/>
    <w:rsid w:val="00521AAD"/>
    <w:rsid w:val="00521DC0"/>
    <w:rsid w:val="005227E7"/>
    <w:rsid w:val="00522DE5"/>
    <w:rsid w:val="00522FF8"/>
    <w:rsid w:val="0052332A"/>
    <w:rsid w:val="0052341D"/>
    <w:rsid w:val="00524063"/>
    <w:rsid w:val="005240B0"/>
    <w:rsid w:val="00524338"/>
    <w:rsid w:val="005245E3"/>
    <w:rsid w:val="005246FC"/>
    <w:rsid w:val="005259FC"/>
    <w:rsid w:val="00525ADB"/>
    <w:rsid w:val="00525B55"/>
    <w:rsid w:val="00525D31"/>
    <w:rsid w:val="00526579"/>
    <w:rsid w:val="00526D7A"/>
    <w:rsid w:val="00526ED7"/>
    <w:rsid w:val="0052704F"/>
    <w:rsid w:val="0052763A"/>
    <w:rsid w:val="00527929"/>
    <w:rsid w:val="00527F81"/>
    <w:rsid w:val="00530044"/>
    <w:rsid w:val="005303F4"/>
    <w:rsid w:val="005307B0"/>
    <w:rsid w:val="00530E9A"/>
    <w:rsid w:val="00530F05"/>
    <w:rsid w:val="00530F4C"/>
    <w:rsid w:val="00531D4A"/>
    <w:rsid w:val="005320DC"/>
    <w:rsid w:val="00532366"/>
    <w:rsid w:val="005325DD"/>
    <w:rsid w:val="00532991"/>
    <w:rsid w:val="00532BCE"/>
    <w:rsid w:val="0053326F"/>
    <w:rsid w:val="005332E2"/>
    <w:rsid w:val="00533424"/>
    <w:rsid w:val="00533587"/>
    <w:rsid w:val="00533FE9"/>
    <w:rsid w:val="00534099"/>
    <w:rsid w:val="005345D0"/>
    <w:rsid w:val="005345F2"/>
    <w:rsid w:val="005347DD"/>
    <w:rsid w:val="005352AE"/>
    <w:rsid w:val="00535995"/>
    <w:rsid w:val="00535C05"/>
    <w:rsid w:val="00535CC4"/>
    <w:rsid w:val="00535E68"/>
    <w:rsid w:val="00535EC3"/>
    <w:rsid w:val="00536447"/>
    <w:rsid w:val="00536648"/>
    <w:rsid w:val="00536C47"/>
    <w:rsid w:val="00536ECF"/>
    <w:rsid w:val="0053732E"/>
    <w:rsid w:val="005375A1"/>
    <w:rsid w:val="00537BDA"/>
    <w:rsid w:val="00537C09"/>
    <w:rsid w:val="00537C8E"/>
    <w:rsid w:val="00537DD0"/>
    <w:rsid w:val="005400C4"/>
    <w:rsid w:val="0054037D"/>
    <w:rsid w:val="005404D8"/>
    <w:rsid w:val="00540826"/>
    <w:rsid w:val="00541081"/>
    <w:rsid w:val="005414F9"/>
    <w:rsid w:val="0054154D"/>
    <w:rsid w:val="00541C6B"/>
    <w:rsid w:val="005420B7"/>
    <w:rsid w:val="00542512"/>
    <w:rsid w:val="0054264E"/>
    <w:rsid w:val="00542885"/>
    <w:rsid w:val="00542898"/>
    <w:rsid w:val="00542DEE"/>
    <w:rsid w:val="00542E46"/>
    <w:rsid w:val="00543148"/>
    <w:rsid w:val="0054323A"/>
    <w:rsid w:val="0054325B"/>
    <w:rsid w:val="005437A8"/>
    <w:rsid w:val="00543964"/>
    <w:rsid w:val="00543966"/>
    <w:rsid w:val="00543C68"/>
    <w:rsid w:val="00543D92"/>
    <w:rsid w:val="005444BC"/>
    <w:rsid w:val="00544534"/>
    <w:rsid w:val="005447FB"/>
    <w:rsid w:val="00544850"/>
    <w:rsid w:val="00544918"/>
    <w:rsid w:val="005449CD"/>
    <w:rsid w:val="00544E39"/>
    <w:rsid w:val="00544F51"/>
    <w:rsid w:val="00545177"/>
    <w:rsid w:val="00545D6F"/>
    <w:rsid w:val="005465AE"/>
    <w:rsid w:val="0054676C"/>
    <w:rsid w:val="0054695E"/>
    <w:rsid w:val="00546BDC"/>
    <w:rsid w:val="00546DC7"/>
    <w:rsid w:val="005471D6"/>
    <w:rsid w:val="0054737D"/>
    <w:rsid w:val="005475BD"/>
    <w:rsid w:val="00547756"/>
    <w:rsid w:val="00547F62"/>
    <w:rsid w:val="0055036E"/>
    <w:rsid w:val="005504B1"/>
    <w:rsid w:val="00550A81"/>
    <w:rsid w:val="00550F08"/>
    <w:rsid w:val="00551248"/>
    <w:rsid w:val="005512C5"/>
    <w:rsid w:val="005525A6"/>
    <w:rsid w:val="00552CA3"/>
    <w:rsid w:val="00553328"/>
    <w:rsid w:val="00553F72"/>
    <w:rsid w:val="005541E9"/>
    <w:rsid w:val="005543C8"/>
    <w:rsid w:val="00554744"/>
    <w:rsid w:val="00555292"/>
    <w:rsid w:val="005552F8"/>
    <w:rsid w:val="00555798"/>
    <w:rsid w:val="005559C5"/>
    <w:rsid w:val="00555B40"/>
    <w:rsid w:val="00556395"/>
    <w:rsid w:val="00556487"/>
    <w:rsid w:val="005564B6"/>
    <w:rsid w:val="0055650C"/>
    <w:rsid w:val="00556554"/>
    <w:rsid w:val="00556771"/>
    <w:rsid w:val="00556950"/>
    <w:rsid w:val="005573F6"/>
    <w:rsid w:val="00557CC6"/>
    <w:rsid w:val="00557ED7"/>
    <w:rsid w:val="00557F07"/>
    <w:rsid w:val="005603ED"/>
    <w:rsid w:val="00561031"/>
    <w:rsid w:val="00561B87"/>
    <w:rsid w:val="00562637"/>
    <w:rsid w:val="00562A8C"/>
    <w:rsid w:val="00562BEE"/>
    <w:rsid w:val="00562CE9"/>
    <w:rsid w:val="005636E8"/>
    <w:rsid w:val="00563BF3"/>
    <w:rsid w:val="00564000"/>
    <w:rsid w:val="0056427D"/>
    <w:rsid w:val="00564949"/>
    <w:rsid w:val="00564956"/>
    <w:rsid w:val="00564C40"/>
    <w:rsid w:val="00564D5F"/>
    <w:rsid w:val="00565A92"/>
    <w:rsid w:val="00565E72"/>
    <w:rsid w:val="00565FFB"/>
    <w:rsid w:val="00566978"/>
    <w:rsid w:val="00566A68"/>
    <w:rsid w:val="00566EB7"/>
    <w:rsid w:val="0056772D"/>
    <w:rsid w:val="00567869"/>
    <w:rsid w:val="00567E6C"/>
    <w:rsid w:val="005701A2"/>
    <w:rsid w:val="005705BA"/>
    <w:rsid w:val="00570D0F"/>
    <w:rsid w:val="00571DD7"/>
    <w:rsid w:val="00572788"/>
    <w:rsid w:val="0057296F"/>
    <w:rsid w:val="00572987"/>
    <w:rsid w:val="00572CD1"/>
    <w:rsid w:val="00573AD6"/>
    <w:rsid w:val="00574134"/>
    <w:rsid w:val="0057440D"/>
    <w:rsid w:val="00574927"/>
    <w:rsid w:val="00574BB7"/>
    <w:rsid w:val="00575191"/>
    <w:rsid w:val="00575288"/>
    <w:rsid w:val="00575577"/>
    <w:rsid w:val="005759AD"/>
    <w:rsid w:val="00575AF0"/>
    <w:rsid w:val="00575CAD"/>
    <w:rsid w:val="00575D92"/>
    <w:rsid w:val="005766E3"/>
    <w:rsid w:val="0057685C"/>
    <w:rsid w:val="00576939"/>
    <w:rsid w:val="0057719C"/>
    <w:rsid w:val="0057744E"/>
    <w:rsid w:val="0057790B"/>
    <w:rsid w:val="0058000D"/>
    <w:rsid w:val="005801F7"/>
    <w:rsid w:val="00580416"/>
    <w:rsid w:val="00580768"/>
    <w:rsid w:val="00580932"/>
    <w:rsid w:val="00580D41"/>
    <w:rsid w:val="0058126A"/>
    <w:rsid w:val="00581291"/>
    <w:rsid w:val="005812C9"/>
    <w:rsid w:val="0058172F"/>
    <w:rsid w:val="00581740"/>
    <w:rsid w:val="005817D2"/>
    <w:rsid w:val="00581A4C"/>
    <w:rsid w:val="0058233D"/>
    <w:rsid w:val="0058249C"/>
    <w:rsid w:val="00582D27"/>
    <w:rsid w:val="00582DDC"/>
    <w:rsid w:val="00582E42"/>
    <w:rsid w:val="00582E50"/>
    <w:rsid w:val="00583294"/>
    <w:rsid w:val="00583515"/>
    <w:rsid w:val="00583853"/>
    <w:rsid w:val="00583A51"/>
    <w:rsid w:val="00583F15"/>
    <w:rsid w:val="005841BB"/>
    <w:rsid w:val="00584B73"/>
    <w:rsid w:val="00585444"/>
    <w:rsid w:val="005855D9"/>
    <w:rsid w:val="005860C4"/>
    <w:rsid w:val="005863FE"/>
    <w:rsid w:val="00586753"/>
    <w:rsid w:val="005868F0"/>
    <w:rsid w:val="00586CF9"/>
    <w:rsid w:val="00586E45"/>
    <w:rsid w:val="00587431"/>
    <w:rsid w:val="005874EB"/>
    <w:rsid w:val="00587C70"/>
    <w:rsid w:val="00590256"/>
    <w:rsid w:val="005902DB"/>
    <w:rsid w:val="00590663"/>
    <w:rsid w:val="00590BA4"/>
    <w:rsid w:val="00590E1B"/>
    <w:rsid w:val="0059162F"/>
    <w:rsid w:val="00591D61"/>
    <w:rsid w:val="00591EC2"/>
    <w:rsid w:val="00592911"/>
    <w:rsid w:val="00592932"/>
    <w:rsid w:val="00592A84"/>
    <w:rsid w:val="00592D01"/>
    <w:rsid w:val="00592D22"/>
    <w:rsid w:val="00592F06"/>
    <w:rsid w:val="0059353C"/>
    <w:rsid w:val="005937BC"/>
    <w:rsid w:val="0059445C"/>
    <w:rsid w:val="0059454B"/>
    <w:rsid w:val="005949F1"/>
    <w:rsid w:val="00595056"/>
    <w:rsid w:val="005954CF"/>
    <w:rsid w:val="00595ACF"/>
    <w:rsid w:val="00595B6C"/>
    <w:rsid w:val="00595BC9"/>
    <w:rsid w:val="00596096"/>
    <w:rsid w:val="005969F1"/>
    <w:rsid w:val="00597077"/>
    <w:rsid w:val="00597228"/>
    <w:rsid w:val="005974F1"/>
    <w:rsid w:val="005976FE"/>
    <w:rsid w:val="00597805"/>
    <w:rsid w:val="00597E96"/>
    <w:rsid w:val="005A0BF4"/>
    <w:rsid w:val="005A0C57"/>
    <w:rsid w:val="005A13E8"/>
    <w:rsid w:val="005A1404"/>
    <w:rsid w:val="005A19C2"/>
    <w:rsid w:val="005A1CAB"/>
    <w:rsid w:val="005A1E3B"/>
    <w:rsid w:val="005A1E7E"/>
    <w:rsid w:val="005A27B0"/>
    <w:rsid w:val="005A28C6"/>
    <w:rsid w:val="005A2978"/>
    <w:rsid w:val="005A30EA"/>
    <w:rsid w:val="005A3C51"/>
    <w:rsid w:val="005A3E8F"/>
    <w:rsid w:val="005A420D"/>
    <w:rsid w:val="005A42C7"/>
    <w:rsid w:val="005A449C"/>
    <w:rsid w:val="005A4577"/>
    <w:rsid w:val="005A46C4"/>
    <w:rsid w:val="005A4838"/>
    <w:rsid w:val="005A4D46"/>
    <w:rsid w:val="005A5627"/>
    <w:rsid w:val="005A5728"/>
    <w:rsid w:val="005A5CB5"/>
    <w:rsid w:val="005A5D46"/>
    <w:rsid w:val="005A5F36"/>
    <w:rsid w:val="005A5FCE"/>
    <w:rsid w:val="005A63E5"/>
    <w:rsid w:val="005A67EF"/>
    <w:rsid w:val="005A6A16"/>
    <w:rsid w:val="005A6B4D"/>
    <w:rsid w:val="005A6C28"/>
    <w:rsid w:val="005A6C37"/>
    <w:rsid w:val="005A6D9A"/>
    <w:rsid w:val="005A6F38"/>
    <w:rsid w:val="005A7987"/>
    <w:rsid w:val="005A7A93"/>
    <w:rsid w:val="005B0803"/>
    <w:rsid w:val="005B0C27"/>
    <w:rsid w:val="005B1033"/>
    <w:rsid w:val="005B1162"/>
    <w:rsid w:val="005B11B2"/>
    <w:rsid w:val="005B1822"/>
    <w:rsid w:val="005B191F"/>
    <w:rsid w:val="005B1CCB"/>
    <w:rsid w:val="005B26A7"/>
    <w:rsid w:val="005B2E53"/>
    <w:rsid w:val="005B2FAE"/>
    <w:rsid w:val="005B3AF1"/>
    <w:rsid w:val="005B3FCF"/>
    <w:rsid w:val="005B47EE"/>
    <w:rsid w:val="005B49F1"/>
    <w:rsid w:val="005B4AB6"/>
    <w:rsid w:val="005B4C92"/>
    <w:rsid w:val="005B4D92"/>
    <w:rsid w:val="005B4F1E"/>
    <w:rsid w:val="005B4FF0"/>
    <w:rsid w:val="005B52EA"/>
    <w:rsid w:val="005B5A03"/>
    <w:rsid w:val="005B5C55"/>
    <w:rsid w:val="005B6AC4"/>
    <w:rsid w:val="005B6B36"/>
    <w:rsid w:val="005B7974"/>
    <w:rsid w:val="005B7C46"/>
    <w:rsid w:val="005C00B1"/>
    <w:rsid w:val="005C0315"/>
    <w:rsid w:val="005C033F"/>
    <w:rsid w:val="005C0B9A"/>
    <w:rsid w:val="005C0DCE"/>
    <w:rsid w:val="005C1025"/>
    <w:rsid w:val="005C1229"/>
    <w:rsid w:val="005C1938"/>
    <w:rsid w:val="005C1F1F"/>
    <w:rsid w:val="005C22B9"/>
    <w:rsid w:val="005C23A3"/>
    <w:rsid w:val="005C2ED5"/>
    <w:rsid w:val="005C30F3"/>
    <w:rsid w:val="005C372F"/>
    <w:rsid w:val="005C3DF9"/>
    <w:rsid w:val="005C3EB1"/>
    <w:rsid w:val="005C3F14"/>
    <w:rsid w:val="005C40E2"/>
    <w:rsid w:val="005C44CE"/>
    <w:rsid w:val="005C49B1"/>
    <w:rsid w:val="005C4EE1"/>
    <w:rsid w:val="005C4F3B"/>
    <w:rsid w:val="005C505B"/>
    <w:rsid w:val="005C601B"/>
    <w:rsid w:val="005C69BF"/>
    <w:rsid w:val="005C6AA2"/>
    <w:rsid w:val="005C6E37"/>
    <w:rsid w:val="005C6F2F"/>
    <w:rsid w:val="005C6F49"/>
    <w:rsid w:val="005C7002"/>
    <w:rsid w:val="005C7046"/>
    <w:rsid w:val="005C756F"/>
    <w:rsid w:val="005C7914"/>
    <w:rsid w:val="005C7E31"/>
    <w:rsid w:val="005D01CB"/>
    <w:rsid w:val="005D0444"/>
    <w:rsid w:val="005D0B38"/>
    <w:rsid w:val="005D1033"/>
    <w:rsid w:val="005D1CCC"/>
    <w:rsid w:val="005D1E95"/>
    <w:rsid w:val="005D1EC7"/>
    <w:rsid w:val="005D219E"/>
    <w:rsid w:val="005D21E4"/>
    <w:rsid w:val="005D265A"/>
    <w:rsid w:val="005D28E6"/>
    <w:rsid w:val="005D2EBE"/>
    <w:rsid w:val="005D3273"/>
    <w:rsid w:val="005D3523"/>
    <w:rsid w:val="005D35BC"/>
    <w:rsid w:val="005D3CFF"/>
    <w:rsid w:val="005D3EA8"/>
    <w:rsid w:val="005D482B"/>
    <w:rsid w:val="005D492F"/>
    <w:rsid w:val="005D4AA5"/>
    <w:rsid w:val="005D4BD9"/>
    <w:rsid w:val="005D6378"/>
    <w:rsid w:val="005D65AD"/>
    <w:rsid w:val="005D6699"/>
    <w:rsid w:val="005D71B0"/>
    <w:rsid w:val="005D71E7"/>
    <w:rsid w:val="005D75F3"/>
    <w:rsid w:val="005D7835"/>
    <w:rsid w:val="005D7C82"/>
    <w:rsid w:val="005D7C8C"/>
    <w:rsid w:val="005E0358"/>
    <w:rsid w:val="005E08C3"/>
    <w:rsid w:val="005E11F3"/>
    <w:rsid w:val="005E18F8"/>
    <w:rsid w:val="005E1A42"/>
    <w:rsid w:val="005E1C1F"/>
    <w:rsid w:val="005E1DAA"/>
    <w:rsid w:val="005E1F51"/>
    <w:rsid w:val="005E290A"/>
    <w:rsid w:val="005E2EEE"/>
    <w:rsid w:val="005E3321"/>
    <w:rsid w:val="005E3C92"/>
    <w:rsid w:val="005E4095"/>
    <w:rsid w:val="005E46AE"/>
    <w:rsid w:val="005E492A"/>
    <w:rsid w:val="005E4B99"/>
    <w:rsid w:val="005E4C69"/>
    <w:rsid w:val="005E5275"/>
    <w:rsid w:val="005E589A"/>
    <w:rsid w:val="005E5BE1"/>
    <w:rsid w:val="005E6184"/>
    <w:rsid w:val="005E6C38"/>
    <w:rsid w:val="005E6CE5"/>
    <w:rsid w:val="005E6DDD"/>
    <w:rsid w:val="005E70E9"/>
    <w:rsid w:val="005E7159"/>
    <w:rsid w:val="005E734B"/>
    <w:rsid w:val="005E76F2"/>
    <w:rsid w:val="005E7817"/>
    <w:rsid w:val="005E7F2D"/>
    <w:rsid w:val="005F01F2"/>
    <w:rsid w:val="005F02A1"/>
    <w:rsid w:val="005F0871"/>
    <w:rsid w:val="005F0B42"/>
    <w:rsid w:val="005F13B6"/>
    <w:rsid w:val="005F1E23"/>
    <w:rsid w:val="005F1F13"/>
    <w:rsid w:val="005F260A"/>
    <w:rsid w:val="005F2762"/>
    <w:rsid w:val="005F2E92"/>
    <w:rsid w:val="005F3316"/>
    <w:rsid w:val="005F3C3D"/>
    <w:rsid w:val="005F40EC"/>
    <w:rsid w:val="005F4320"/>
    <w:rsid w:val="005F434C"/>
    <w:rsid w:val="005F475B"/>
    <w:rsid w:val="005F4FA8"/>
    <w:rsid w:val="005F5353"/>
    <w:rsid w:val="005F586A"/>
    <w:rsid w:val="005F614E"/>
    <w:rsid w:val="005F61F0"/>
    <w:rsid w:val="005F6207"/>
    <w:rsid w:val="005F62E3"/>
    <w:rsid w:val="005F6B4D"/>
    <w:rsid w:val="005F7084"/>
    <w:rsid w:val="005F72BA"/>
    <w:rsid w:val="005F74F0"/>
    <w:rsid w:val="005F760A"/>
    <w:rsid w:val="005F7E99"/>
    <w:rsid w:val="005F7F4B"/>
    <w:rsid w:val="005F7FB5"/>
    <w:rsid w:val="006000A7"/>
    <w:rsid w:val="00600A2E"/>
    <w:rsid w:val="00600A7B"/>
    <w:rsid w:val="00600A89"/>
    <w:rsid w:val="00600D39"/>
    <w:rsid w:val="00600E19"/>
    <w:rsid w:val="00600FB2"/>
    <w:rsid w:val="00601115"/>
    <w:rsid w:val="006017A1"/>
    <w:rsid w:val="006018EC"/>
    <w:rsid w:val="00601A8C"/>
    <w:rsid w:val="00601DB2"/>
    <w:rsid w:val="006026D2"/>
    <w:rsid w:val="0060294A"/>
    <w:rsid w:val="00602CF7"/>
    <w:rsid w:val="0060302A"/>
    <w:rsid w:val="006036D4"/>
    <w:rsid w:val="00604029"/>
    <w:rsid w:val="0060419B"/>
    <w:rsid w:val="006045EE"/>
    <w:rsid w:val="00604756"/>
    <w:rsid w:val="00604B68"/>
    <w:rsid w:val="00605073"/>
    <w:rsid w:val="00605183"/>
    <w:rsid w:val="00605691"/>
    <w:rsid w:val="006067AF"/>
    <w:rsid w:val="00606BD8"/>
    <w:rsid w:val="00606F83"/>
    <w:rsid w:val="0060718C"/>
    <w:rsid w:val="00607420"/>
    <w:rsid w:val="006074F6"/>
    <w:rsid w:val="006079F8"/>
    <w:rsid w:val="00607A78"/>
    <w:rsid w:val="00610973"/>
    <w:rsid w:val="00610BBD"/>
    <w:rsid w:val="00610E4B"/>
    <w:rsid w:val="00611046"/>
    <w:rsid w:val="006117CA"/>
    <w:rsid w:val="00611A3B"/>
    <w:rsid w:val="00611B6B"/>
    <w:rsid w:val="00611E2D"/>
    <w:rsid w:val="00611E9F"/>
    <w:rsid w:val="0061243C"/>
    <w:rsid w:val="00612519"/>
    <w:rsid w:val="006126BA"/>
    <w:rsid w:val="006137D2"/>
    <w:rsid w:val="0061392E"/>
    <w:rsid w:val="00613C31"/>
    <w:rsid w:val="00614338"/>
    <w:rsid w:val="0061447B"/>
    <w:rsid w:val="00616972"/>
    <w:rsid w:val="00616AEE"/>
    <w:rsid w:val="00616F19"/>
    <w:rsid w:val="0061725F"/>
    <w:rsid w:val="006172E4"/>
    <w:rsid w:val="0061767B"/>
    <w:rsid w:val="00617839"/>
    <w:rsid w:val="0061784E"/>
    <w:rsid w:val="00617C9D"/>
    <w:rsid w:val="0062048B"/>
    <w:rsid w:val="00620D5D"/>
    <w:rsid w:val="00620E6B"/>
    <w:rsid w:val="00620ED1"/>
    <w:rsid w:val="006215BD"/>
    <w:rsid w:val="006216CD"/>
    <w:rsid w:val="00621A12"/>
    <w:rsid w:val="00621C91"/>
    <w:rsid w:val="00622146"/>
    <w:rsid w:val="0062217A"/>
    <w:rsid w:val="006223D4"/>
    <w:rsid w:val="00622BC7"/>
    <w:rsid w:val="00622CD8"/>
    <w:rsid w:val="00622D87"/>
    <w:rsid w:val="006230A2"/>
    <w:rsid w:val="006234F0"/>
    <w:rsid w:val="0062373C"/>
    <w:rsid w:val="0062421B"/>
    <w:rsid w:val="006243CE"/>
    <w:rsid w:val="00624753"/>
    <w:rsid w:val="00624AC9"/>
    <w:rsid w:val="006259F4"/>
    <w:rsid w:val="00625FE4"/>
    <w:rsid w:val="006260C7"/>
    <w:rsid w:val="0062623C"/>
    <w:rsid w:val="0062654B"/>
    <w:rsid w:val="00626579"/>
    <w:rsid w:val="00626A6F"/>
    <w:rsid w:val="00627166"/>
    <w:rsid w:val="006271AD"/>
    <w:rsid w:val="00627386"/>
    <w:rsid w:val="0062745F"/>
    <w:rsid w:val="00627574"/>
    <w:rsid w:val="006277D8"/>
    <w:rsid w:val="0062793B"/>
    <w:rsid w:val="0062796F"/>
    <w:rsid w:val="00630277"/>
    <w:rsid w:val="0063028F"/>
    <w:rsid w:val="0063047A"/>
    <w:rsid w:val="00630484"/>
    <w:rsid w:val="00630DB4"/>
    <w:rsid w:val="00630EE3"/>
    <w:rsid w:val="00630F27"/>
    <w:rsid w:val="00630F2E"/>
    <w:rsid w:val="00631152"/>
    <w:rsid w:val="0063136A"/>
    <w:rsid w:val="0063145C"/>
    <w:rsid w:val="006329D5"/>
    <w:rsid w:val="006330A1"/>
    <w:rsid w:val="0063351F"/>
    <w:rsid w:val="0063363C"/>
    <w:rsid w:val="00633935"/>
    <w:rsid w:val="006340A1"/>
    <w:rsid w:val="006340A6"/>
    <w:rsid w:val="006353E2"/>
    <w:rsid w:val="00635A0E"/>
    <w:rsid w:val="00635B8E"/>
    <w:rsid w:val="00636231"/>
    <w:rsid w:val="00636468"/>
    <w:rsid w:val="00636495"/>
    <w:rsid w:val="00636869"/>
    <w:rsid w:val="00636B2C"/>
    <w:rsid w:val="00636B89"/>
    <w:rsid w:val="00636C5D"/>
    <w:rsid w:val="00637397"/>
    <w:rsid w:val="00637756"/>
    <w:rsid w:val="006378C8"/>
    <w:rsid w:val="00637AD0"/>
    <w:rsid w:val="00637C74"/>
    <w:rsid w:val="00637F63"/>
    <w:rsid w:val="0064032D"/>
    <w:rsid w:val="00640F5A"/>
    <w:rsid w:val="00641875"/>
    <w:rsid w:val="00641F1D"/>
    <w:rsid w:val="00642BA6"/>
    <w:rsid w:val="00642BC6"/>
    <w:rsid w:val="00642F3E"/>
    <w:rsid w:val="00643104"/>
    <w:rsid w:val="0064349F"/>
    <w:rsid w:val="0064376D"/>
    <w:rsid w:val="006439B3"/>
    <w:rsid w:val="00643F58"/>
    <w:rsid w:val="006442E0"/>
    <w:rsid w:val="006443B4"/>
    <w:rsid w:val="0064512A"/>
    <w:rsid w:val="00645304"/>
    <w:rsid w:val="00645B0F"/>
    <w:rsid w:val="00645F1A"/>
    <w:rsid w:val="00646487"/>
    <w:rsid w:val="00646AB4"/>
    <w:rsid w:val="006470CB"/>
    <w:rsid w:val="006470F5"/>
    <w:rsid w:val="0064738C"/>
    <w:rsid w:val="006478BE"/>
    <w:rsid w:val="00647A95"/>
    <w:rsid w:val="00647D87"/>
    <w:rsid w:val="00647FEF"/>
    <w:rsid w:val="006505D7"/>
    <w:rsid w:val="00650AB5"/>
    <w:rsid w:val="00650D7A"/>
    <w:rsid w:val="006512A8"/>
    <w:rsid w:val="0065130B"/>
    <w:rsid w:val="0065182A"/>
    <w:rsid w:val="00651A0E"/>
    <w:rsid w:val="0065227C"/>
    <w:rsid w:val="00652456"/>
    <w:rsid w:val="00652FFD"/>
    <w:rsid w:val="006532BE"/>
    <w:rsid w:val="006539FA"/>
    <w:rsid w:val="00653BFA"/>
    <w:rsid w:val="0065473C"/>
    <w:rsid w:val="00654B73"/>
    <w:rsid w:val="00654ED0"/>
    <w:rsid w:val="00654F60"/>
    <w:rsid w:val="00655458"/>
    <w:rsid w:val="00655B89"/>
    <w:rsid w:val="00656773"/>
    <w:rsid w:val="00656DA7"/>
    <w:rsid w:val="006570AA"/>
    <w:rsid w:val="006578EC"/>
    <w:rsid w:val="00657B6C"/>
    <w:rsid w:val="00657E7C"/>
    <w:rsid w:val="00657FD2"/>
    <w:rsid w:val="00660059"/>
    <w:rsid w:val="0066023F"/>
    <w:rsid w:val="00660469"/>
    <w:rsid w:val="00660CEB"/>
    <w:rsid w:val="00660F6A"/>
    <w:rsid w:val="006610AA"/>
    <w:rsid w:val="00661242"/>
    <w:rsid w:val="00661275"/>
    <w:rsid w:val="00661709"/>
    <w:rsid w:val="0066194E"/>
    <w:rsid w:val="00662247"/>
    <w:rsid w:val="0066246F"/>
    <w:rsid w:val="0066270F"/>
    <w:rsid w:val="006627D1"/>
    <w:rsid w:val="00662945"/>
    <w:rsid w:val="00662CEA"/>
    <w:rsid w:val="00663579"/>
    <w:rsid w:val="0066454A"/>
    <w:rsid w:val="00664563"/>
    <w:rsid w:val="0066471B"/>
    <w:rsid w:val="006650B9"/>
    <w:rsid w:val="006650BB"/>
    <w:rsid w:val="00665578"/>
    <w:rsid w:val="006658E7"/>
    <w:rsid w:val="006659E0"/>
    <w:rsid w:val="00665BC5"/>
    <w:rsid w:val="006660CA"/>
    <w:rsid w:val="006662A7"/>
    <w:rsid w:val="00666428"/>
    <w:rsid w:val="00666916"/>
    <w:rsid w:val="00666F2A"/>
    <w:rsid w:val="00667725"/>
    <w:rsid w:val="00667B75"/>
    <w:rsid w:val="00667DEA"/>
    <w:rsid w:val="00670449"/>
    <w:rsid w:val="00670A4D"/>
    <w:rsid w:val="00670BDB"/>
    <w:rsid w:val="00670E47"/>
    <w:rsid w:val="00670E96"/>
    <w:rsid w:val="00671395"/>
    <w:rsid w:val="00671552"/>
    <w:rsid w:val="0067194B"/>
    <w:rsid w:val="00672193"/>
    <w:rsid w:val="006724E1"/>
    <w:rsid w:val="00672567"/>
    <w:rsid w:val="00672787"/>
    <w:rsid w:val="00672BBB"/>
    <w:rsid w:val="00672EE7"/>
    <w:rsid w:val="00673034"/>
    <w:rsid w:val="00673609"/>
    <w:rsid w:val="00673E53"/>
    <w:rsid w:val="00674728"/>
    <w:rsid w:val="00674E35"/>
    <w:rsid w:val="00674F6A"/>
    <w:rsid w:val="006753CE"/>
    <w:rsid w:val="006754ED"/>
    <w:rsid w:val="00675FDD"/>
    <w:rsid w:val="00675FE4"/>
    <w:rsid w:val="00676098"/>
    <w:rsid w:val="006767BC"/>
    <w:rsid w:val="006767E3"/>
    <w:rsid w:val="006768EA"/>
    <w:rsid w:val="00676CAE"/>
    <w:rsid w:val="00676EA4"/>
    <w:rsid w:val="00677427"/>
    <w:rsid w:val="00677778"/>
    <w:rsid w:val="00677C39"/>
    <w:rsid w:val="00680281"/>
    <w:rsid w:val="006802C3"/>
    <w:rsid w:val="00680BC5"/>
    <w:rsid w:val="00680EBE"/>
    <w:rsid w:val="00680F0A"/>
    <w:rsid w:val="0068129B"/>
    <w:rsid w:val="00681B09"/>
    <w:rsid w:val="0068245C"/>
    <w:rsid w:val="006824B8"/>
    <w:rsid w:val="00682F0D"/>
    <w:rsid w:val="00683176"/>
    <w:rsid w:val="006832D3"/>
    <w:rsid w:val="00683E79"/>
    <w:rsid w:val="00683E9A"/>
    <w:rsid w:val="00683E9E"/>
    <w:rsid w:val="00684002"/>
    <w:rsid w:val="0068404E"/>
    <w:rsid w:val="0068409E"/>
    <w:rsid w:val="006841A3"/>
    <w:rsid w:val="006845D2"/>
    <w:rsid w:val="006849CE"/>
    <w:rsid w:val="006849FE"/>
    <w:rsid w:val="00685064"/>
    <w:rsid w:val="00685B85"/>
    <w:rsid w:val="00685DB9"/>
    <w:rsid w:val="00686073"/>
    <w:rsid w:val="00686795"/>
    <w:rsid w:val="00686DA3"/>
    <w:rsid w:val="00687016"/>
    <w:rsid w:val="00687286"/>
    <w:rsid w:val="006872AA"/>
    <w:rsid w:val="00687339"/>
    <w:rsid w:val="00687B1E"/>
    <w:rsid w:val="0069010E"/>
    <w:rsid w:val="00690152"/>
    <w:rsid w:val="006903B7"/>
    <w:rsid w:val="006904FF"/>
    <w:rsid w:val="00690946"/>
    <w:rsid w:val="00691170"/>
    <w:rsid w:val="00691517"/>
    <w:rsid w:val="006915AD"/>
    <w:rsid w:val="006915C0"/>
    <w:rsid w:val="0069243B"/>
    <w:rsid w:val="0069312B"/>
    <w:rsid w:val="00693718"/>
    <w:rsid w:val="00693B9B"/>
    <w:rsid w:val="00694229"/>
    <w:rsid w:val="0069432A"/>
    <w:rsid w:val="006945BD"/>
    <w:rsid w:val="006949E1"/>
    <w:rsid w:val="00694DF4"/>
    <w:rsid w:val="00694FE4"/>
    <w:rsid w:val="00694FFB"/>
    <w:rsid w:val="006959D4"/>
    <w:rsid w:val="00695B53"/>
    <w:rsid w:val="00695C7C"/>
    <w:rsid w:val="00695F17"/>
    <w:rsid w:val="006964F2"/>
    <w:rsid w:val="006969DB"/>
    <w:rsid w:val="00696B0C"/>
    <w:rsid w:val="00696C4D"/>
    <w:rsid w:val="00697673"/>
    <w:rsid w:val="006976FF"/>
    <w:rsid w:val="00697863"/>
    <w:rsid w:val="006979D4"/>
    <w:rsid w:val="00697B50"/>
    <w:rsid w:val="00697D3D"/>
    <w:rsid w:val="006A0021"/>
    <w:rsid w:val="006A01C7"/>
    <w:rsid w:val="006A05FF"/>
    <w:rsid w:val="006A09C1"/>
    <w:rsid w:val="006A0E4E"/>
    <w:rsid w:val="006A1387"/>
    <w:rsid w:val="006A1C09"/>
    <w:rsid w:val="006A1F04"/>
    <w:rsid w:val="006A25BA"/>
    <w:rsid w:val="006A273A"/>
    <w:rsid w:val="006A2AFD"/>
    <w:rsid w:val="006A31C6"/>
    <w:rsid w:val="006A359C"/>
    <w:rsid w:val="006A3825"/>
    <w:rsid w:val="006A3CBA"/>
    <w:rsid w:val="006A3ED8"/>
    <w:rsid w:val="006A40A8"/>
    <w:rsid w:val="006A43C7"/>
    <w:rsid w:val="006A4529"/>
    <w:rsid w:val="006A4578"/>
    <w:rsid w:val="006A464B"/>
    <w:rsid w:val="006A4E97"/>
    <w:rsid w:val="006A4FAB"/>
    <w:rsid w:val="006A61AF"/>
    <w:rsid w:val="006A649B"/>
    <w:rsid w:val="006A64BE"/>
    <w:rsid w:val="006A66E5"/>
    <w:rsid w:val="006A6B0E"/>
    <w:rsid w:val="006A6BF0"/>
    <w:rsid w:val="006A6EF2"/>
    <w:rsid w:val="006A72F2"/>
    <w:rsid w:val="006A7741"/>
    <w:rsid w:val="006A7B4A"/>
    <w:rsid w:val="006A7E66"/>
    <w:rsid w:val="006A7F36"/>
    <w:rsid w:val="006B0F7E"/>
    <w:rsid w:val="006B1001"/>
    <w:rsid w:val="006B109A"/>
    <w:rsid w:val="006B1945"/>
    <w:rsid w:val="006B1967"/>
    <w:rsid w:val="006B1A59"/>
    <w:rsid w:val="006B1EBE"/>
    <w:rsid w:val="006B25C1"/>
    <w:rsid w:val="006B2972"/>
    <w:rsid w:val="006B2B7A"/>
    <w:rsid w:val="006B3357"/>
    <w:rsid w:val="006B33B6"/>
    <w:rsid w:val="006B363E"/>
    <w:rsid w:val="006B3E7A"/>
    <w:rsid w:val="006B41B5"/>
    <w:rsid w:val="006B4278"/>
    <w:rsid w:val="006B4F47"/>
    <w:rsid w:val="006B50EA"/>
    <w:rsid w:val="006B5684"/>
    <w:rsid w:val="006B57EC"/>
    <w:rsid w:val="006B5A39"/>
    <w:rsid w:val="006B642E"/>
    <w:rsid w:val="006B66EE"/>
    <w:rsid w:val="006B6DF8"/>
    <w:rsid w:val="006B6F05"/>
    <w:rsid w:val="006B72AF"/>
    <w:rsid w:val="006B7712"/>
    <w:rsid w:val="006B7A21"/>
    <w:rsid w:val="006B7B52"/>
    <w:rsid w:val="006B7B98"/>
    <w:rsid w:val="006B7D62"/>
    <w:rsid w:val="006C02C9"/>
    <w:rsid w:val="006C0449"/>
    <w:rsid w:val="006C0B07"/>
    <w:rsid w:val="006C0DBB"/>
    <w:rsid w:val="006C0E57"/>
    <w:rsid w:val="006C16FC"/>
    <w:rsid w:val="006C1B20"/>
    <w:rsid w:val="006C1DF1"/>
    <w:rsid w:val="006C1E20"/>
    <w:rsid w:val="006C1ECE"/>
    <w:rsid w:val="006C2649"/>
    <w:rsid w:val="006C2D51"/>
    <w:rsid w:val="006C30C8"/>
    <w:rsid w:val="006C452C"/>
    <w:rsid w:val="006C4809"/>
    <w:rsid w:val="006C4CCA"/>
    <w:rsid w:val="006C4E32"/>
    <w:rsid w:val="006C518C"/>
    <w:rsid w:val="006C53D2"/>
    <w:rsid w:val="006C5441"/>
    <w:rsid w:val="006C5494"/>
    <w:rsid w:val="006C559C"/>
    <w:rsid w:val="006C5614"/>
    <w:rsid w:val="006C64AF"/>
    <w:rsid w:val="006C67DF"/>
    <w:rsid w:val="006C6CBC"/>
    <w:rsid w:val="006C716E"/>
    <w:rsid w:val="006C770D"/>
    <w:rsid w:val="006C7794"/>
    <w:rsid w:val="006C7933"/>
    <w:rsid w:val="006C7FF1"/>
    <w:rsid w:val="006D034C"/>
    <w:rsid w:val="006D0376"/>
    <w:rsid w:val="006D04B7"/>
    <w:rsid w:val="006D07A8"/>
    <w:rsid w:val="006D0829"/>
    <w:rsid w:val="006D08DC"/>
    <w:rsid w:val="006D0A48"/>
    <w:rsid w:val="006D1204"/>
    <w:rsid w:val="006D2512"/>
    <w:rsid w:val="006D3BA9"/>
    <w:rsid w:val="006D3CB6"/>
    <w:rsid w:val="006D3D42"/>
    <w:rsid w:val="006D4565"/>
    <w:rsid w:val="006D485F"/>
    <w:rsid w:val="006D5654"/>
    <w:rsid w:val="006D5695"/>
    <w:rsid w:val="006D618E"/>
    <w:rsid w:val="006D6226"/>
    <w:rsid w:val="006D6C08"/>
    <w:rsid w:val="006D6C66"/>
    <w:rsid w:val="006D721C"/>
    <w:rsid w:val="006D722E"/>
    <w:rsid w:val="006D731F"/>
    <w:rsid w:val="006D7354"/>
    <w:rsid w:val="006D74DE"/>
    <w:rsid w:val="006D7A12"/>
    <w:rsid w:val="006D7D02"/>
    <w:rsid w:val="006D7D56"/>
    <w:rsid w:val="006E049A"/>
    <w:rsid w:val="006E04AA"/>
    <w:rsid w:val="006E091A"/>
    <w:rsid w:val="006E1117"/>
    <w:rsid w:val="006E1D02"/>
    <w:rsid w:val="006E1D4C"/>
    <w:rsid w:val="006E22A8"/>
    <w:rsid w:val="006E2602"/>
    <w:rsid w:val="006E2D6E"/>
    <w:rsid w:val="006E2EEB"/>
    <w:rsid w:val="006E301B"/>
    <w:rsid w:val="006E34DA"/>
    <w:rsid w:val="006E34F6"/>
    <w:rsid w:val="006E3669"/>
    <w:rsid w:val="006E36BC"/>
    <w:rsid w:val="006E36DD"/>
    <w:rsid w:val="006E42DA"/>
    <w:rsid w:val="006E4402"/>
    <w:rsid w:val="006E5185"/>
    <w:rsid w:val="006E6058"/>
    <w:rsid w:val="006E61BC"/>
    <w:rsid w:val="006E648D"/>
    <w:rsid w:val="006E6862"/>
    <w:rsid w:val="006E6912"/>
    <w:rsid w:val="006E6EAE"/>
    <w:rsid w:val="006E6EDD"/>
    <w:rsid w:val="006E6F36"/>
    <w:rsid w:val="006E7356"/>
    <w:rsid w:val="006E73C1"/>
    <w:rsid w:val="006E757F"/>
    <w:rsid w:val="006E7D84"/>
    <w:rsid w:val="006F00D7"/>
    <w:rsid w:val="006F031F"/>
    <w:rsid w:val="006F0486"/>
    <w:rsid w:val="006F0612"/>
    <w:rsid w:val="006F0C38"/>
    <w:rsid w:val="006F0F01"/>
    <w:rsid w:val="006F10EC"/>
    <w:rsid w:val="006F23A2"/>
    <w:rsid w:val="006F2B6F"/>
    <w:rsid w:val="006F2FE3"/>
    <w:rsid w:val="006F3177"/>
    <w:rsid w:val="006F31DF"/>
    <w:rsid w:val="006F33CE"/>
    <w:rsid w:val="006F4781"/>
    <w:rsid w:val="006F49C4"/>
    <w:rsid w:val="006F4B74"/>
    <w:rsid w:val="006F50F3"/>
    <w:rsid w:val="006F517F"/>
    <w:rsid w:val="006F51DB"/>
    <w:rsid w:val="006F5204"/>
    <w:rsid w:val="006F5211"/>
    <w:rsid w:val="006F5691"/>
    <w:rsid w:val="006F5752"/>
    <w:rsid w:val="006F57B3"/>
    <w:rsid w:val="006F5AE2"/>
    <w:rsid w:val="006F6589"/>
    <w:rsid w:val="006F6E34"/>
    <w:rsid w:val="006F71B6"/>
    <w:rsid w:val="006F7214"/>
    <w:rsid w:val="006F7658"/>
    <w:rsid w:val="006F7E6F"/>
    <w:rsid w:val="00700628"/>
    <w:rsid w:val="007006A9"/>
    <w:rsid w:val="00700792"/>
    <w:rsid w:val="00700ADC"/>
    <w:rsid w:val="00700C07"/>
    <w:rsid w:val="00700CC4"/>
    <w:rsid w:val="00701418"/>
    <w:rsid w:val="00701795"/>
    <w:rsid w:val="00701B72"/>
    <w:rsid w:val="00701E0A"/>
    <w:rsid w:val="00701E48"/>
    <w:rsid w:val="00702006"/>
    <w:rsid w:val="0070202A"/>
    <w:rsid w:val="00702420"/>
    <w:rsid w:val="0070271A"/>
    <w:rsid w:val="007027E0"/>
    <w:rsid w:val="00703140"/>
    <w:rsid w:val="007033B9"/>
    <w:rsid w:val="00703456"/>
    <w:rsid w:val="0070346A"/>
    <w:rsid w:val="00703EA9"/>
    <w:rsid w:val="00703F6F"/>
    <w:rsid w:val="00704058"/>
    <w:rsid w:val="007040C7"/>
    <w:rsid w:val="0070418F"/>
    <w:rsid w:val="00704702"/>
    <w:rsid w:val="00704E30"/>
    <w:rsid w:val="00704F19"/>
    <w:rsid w:val="00704F2C"/>
    <w:rsid w:val="007050BC"/>
    <w:rsid w:val="0070548C"/>
    <w:rsid w:val="00705FED"/>
    <w:rsid w:val="00706050"/>
    <w:rsid w:val="00706249"/>
    <w:rsid w:val="00706533"/>
    <w:rsid w:val="00706665"/>
    <w:rsid w:val="00707598"/>
    <w:rsid w:val="007077AB"/>
    <w:rsid w:val="00707DC8"/>
    <w:rsid w:val="00707EFE"/>
    <w:rsid w:val="00707F21"/>
    <w:rsid w:val="00710535"/>
    <w:rsid w:val="00710ACD"/>
    <w:rsid w:val="00710AEA"/>
    <w:rsid w:val="00710EE4"/>
    <w:rsid w:val="0071165A"/>
    <w:rsid w:val="007118B1"/>
    <w:rsid w:val="00711937"/>
    <w:rsid w:val="00711D34"/>
    <w:rsid w:val="00711F8D"/>
    <w:rsid w:val="00712BAA"/>
    <w:rsid w:val="00712BB8"/>
    <w:rsid w:val="00712C9E"/>
    <w:rsid w:val="0071384E"/>
    <w:rsid w:val="00713E50"/>
    <w:rsid w:val="00713ED4"/>
    <w:rsid w:val="00714388"/>
    <w:rsid w:val="00714703"/>
    <w:rsid w:val="00714840"/>
    <w:rsid w:val="00714C63"/>
    <w:rsid w:val="00714C8E"/>
    <w:rsid w:val="00714CE0"/>
    <w:rsid w:val="00715162"/>
    <w:rsid w:val="007151B1"/>
    <w:rsid w:val="007155E2"/>
    <w:rsid w:val="00715858"/>
    <w:rsid w:val="00715D5E"/>
    <w:rsid w:val="00715DB8"/>
    <w:rsid w:val="00715E9F"/>
    <w:rsid w:val="00715FEB"/>
    <w:rsid w:val="0071641F"/>
    <w:rsid w:val="00716A2C"/>
    <w:rsid w:val="00716BE1"/>
    <w:rsid w:val="007170B5"/>
    <w:rsid w:val="00717136"/>
    <w:rsid w:val="007171C6"/>
    <w:rsid w:val="0071744A"/>
    <w:rsid w:val="007175F5"/>
    <w:rsid w:val="00717A77"/>
    <w:rsid w:val="007207F8"/>
    <w:rsid w:val="00721130"/>
    <w:rsid w:val="0072176B"/>
    <w:rsid w:val="007218B0"/>
    <w:rsid w:val="007226AD"/>
    <w:rsid w:val="007226B0"/>
    <w:rsid w:val="00722E58"/>
    <w:rsid w:val="00722FB3"/>
    <w:rsid w:val="00724039"/>
    <w:rsid w:val="0072415A"/>
    <w:rsid w:val="0072415D"/>
    <w:rsid w:val="00724598"/>
    <w:rsid w:val="00724DE3"/>
    <w:rsid w:val="00724E13"/>
    <w:rsid w:val="007250E2"/>
    <w:rsid w:val="00725107"/>
    <w:rsid w:val="00726339"/>
    <w:rsid w:val="007266B3"/>
    <w:rsid w:val="00726775"/>
    <w:rsid w:val="007270D9"/>
    <w:rsid w:val="00727138"/>
    <w:rsid w:val="007276B4"/>
    <w:rsid w:val="007278B6"/>
    <w:rsid w:val="00727D75"/>
    <w:rsid w:val="0073022D"/>
    <w:rsid w:val="00730378"/>
    <w:rsid w:val="0073075D"/>
    <w:rsid w:val="007309EF"/>
    <w:rsid w:val="00730D50"/>
    <w:rsid w:val="00730E94"/>
    <w:rsid w:val="0073102F"/>
    <w:rsid w:val="00731342"/>
    <w:rsid w:val="00731E35"/>
    <w:rsid w:val="00732369"/>
    <w:rsid w:val="007327C7"/>
    <w:rsid w:val="00732BDC"/>
    <w:rsid w:val="00732C06"/>
    <w:rsid w:val="00733154"/>
    <w:rsid w:val="0073326D"/>
    <w:rsid w:val="007333CB"/>
    <w:rsid w:val="00734005"/>
    <w:rsid w:val="007343F2"/>
    <w:rsid w:val="00734924"/>
    <w:rsid w:val="0073494D"/>
    <w:rsid w:val="00734ABA"/>
    <w:rsid w:val="00734E47"/>
    <w:rsid w:val="00734FE2"/>
    <w:rsid w:val="00735382"/>
    <w:rsid w:val="00735562"/>
    <w:rsid w:val="007357DC"/>
    <w:rsid w:val="00735A3D"/>
    <w:rsid w:val="00735DDB"/>
    <w:rsid w:val="007364F3"/>
    <w:rsid w:val="0073679A"/>
    <w:rsid w:val="007367D5"/>
    <w:rsid w:val="0073698C"/>
    <w:rsid w:val="00736CC0"/>
    <w:rsid w:val="00736DA8"/>
    <w:rsid w:val="00736EF6"/>
    <w:rsid w:val="00737211"/>
    <w:rsid w:val="00737562"/>
    <w:rsid w:val="0073772D"/>
    <w:rsid w:val="0073794B"/>
    <w:rsid w:val="00737F42"/>
    <w:rsid w:val="0074034B"/>
    <w:rsid w:val="007408B3"/>
    <w:rsid w:val="00740A21"/>
    <w:rsid w:val="007413E7"/>
    <w:rsid w:val="00741DC4"/>
    <w:rsid w:val="007426F7"/>
    <w:rsid w:val="00742727"/>
    <w:rsid w:val="00742FFB"/>
    <w:rsid w:val="0074345E"/>
    <w:rsid w:val="0074366C"/>
    <w:rsid w:val="007439EF"/>
    <w:rsid w:val="0074403E"/>
    <w:rsid w:val="007440F8"/>
    <w:rsid w:val="00744221"/>
    <w:rsid w:val="00745311"/>
    <w:rsid w:val="00745C14"/>
    <w:rsid w:val="00745C60"/>
    <w:rsid w:val="00745C78"/>
    <w:rsid w:val="0074658E"/>
    <w:rsid w:val="00746A54"/>
    <w:rsid w:val="00746D6C"/>
    <w:rsid w:val="00747425"/>
    <w:rsid w:val="00747A20"/>
    <w:rsid w:val="00747A84"/>
    <w:rsid w:val="00747C75"/>
    <w:rsid w:val="00750499"/>
    <w:rsid w:val="00750553"/>
    <w:rsid w:val="007505E1"/>
    <w:rsid w:val="00750653"/>
    <w:rsid w:val="00751508"/>
    <w:rsid w:val="007517F4"/>
    <w:rsid w:val="00751A5C"/>
    <w:rsid w:val="00752DE4"/>
    <w:rsid w:val="00753643"/>
    <w:rsid w:val="00753AB9"/>
    <w:rsid w:val="00753B53"/>
    <w:rsid w:val="00753E4B"/>
    <w:rsid w:val="00754A0C"/>
    <w:rsid w:val="00754DB0"/>
    <w:rsid w:val="00754E1C"/>
    <w:rsid w:val="00754EB3"/>
    <w:rsid w:val="00754FD7"/>
    <w:rsid w:val="007560AB"/>
    <w:rsid w:val="007562D9"/>
    <w:rsid w:val="00756778"/>
    <w:rsid w:val="007567A9"/>
    <w:rsid w:val="00756AC3"/>
    <w:rsid w:val="00756B24"/>
    <w:rsid w:val="0075755F"/>
    <w:rsid w:val="007575EB"/>
    <w:rsid w:val="007576D8"/>
    <w:rsid w:val="007579DB"/>
    <w:rsid w:val="00757DB9"/>
    <w:rsid w:val="00757E27"/>
    <w:rsid w:val="0076003D"/>
    <w:rsid w:val="0076135A"/>
    <w:rsid w:val="007618BA"/>
    <w:rsid w:val="0076270D"/>
    <w:rsid w:val="0076277C"/>
    <w:rsid w:val="00762972"/>
    <w:rsid w:val="00762B14"/>
    <w:rsid w:val="00762DE1"/>
    <w:rsid w:val="0076340E"/>
    <w:rsid w:val="00763471"/>
    <w:rsid w:val="00763488"/>
    <w:rsid w:val="00763AF0"/>
    <w:rsid w:val="00763C6E"/>
    <w:rsid w:val="00764271"/>
    <w:rsid w:val="007643AF"/>
    <w:rsid w:val="00764768"/>
    <w:rsid w:val="007647C4"/>
    <w:rsid w:val="00764AD3"/>
    <w:rsid w:val="00764D6D"/>
    <w:rsid w:val="00765731"/>
    <w:rsid w:val="00765768"/>
    <w:rsid w:val="00765D1B"/>
    <w:rsid w:val="00765EE7"/>
    <w:rsid w:val="00766751"/>
    <w:rsid w:val="00766B97"/>
    <w:rsid w:val="00766DA1"/>
    <w:rsid w:val="00767005"/>
    <w:rsid w:val="00767D08"/>
    <w:rsid w:val="00767E44"/>
    <w:rsid w:val="007703E2"/>
    <w:rsid w:val="00770CB3"/>
    <w:rsid w:val="00770E2B"/>
    <w:rsid w:val="00770F5C"/>
    <w:rsid w:val="0077167F"/>
    <w:rsid w:val="00771CB7"/>
    <w:rsid w:val="00772115"/>
    <w:rsid w:val="007731F2"/>
    <w:rsid w:val="00773258"/>
    <w:rsid w:val="007735A6"/>
    <w:rsid w:val="00773CBE"/>
    <w:rsid w:val="0077487F"/>
    <w:rsid w:val="00774C59"/>
    <w:rsid w:val="00774CBC"/>
    <w:rsid w:val="00774F27"/>
    <w:rsid w:val="007751E1"/>
    <w:rsid w:val="007753CF"/>
    <w:rsid w:val="007755DD"/>
    <w:rsid w:val="007756E4"/>
    <w:rsid w:val="00775DD6"/>
    <w:rsid w:val="007762AC"/>
    <w:rsid w:val="00776AAD"/>
    <w:rsid w:val="00776DD1"/>
    <w:rsid w:val="00776F10"/>
    <w:rsid w:val="00777AEF"/>
    <w:rsid w:val="00777F58"/>
    <w:rsid w:val="00780A2D"/>
    <w:rsid w:val="00780E7D"/>
    <w:rsid w:val="00781B28"/>
    <w:rsid w:val="00781F75"/>
    <w:rsid w:val="00782801"/>
    <w:rsid w:val="00782C4E"/>
    <w:rsid w:val="00782D9A"/>
    <w:rsid w:val="00782E93"/>
    <w:rsid w:val="00782F6D"/>
    <w:rsid w:val="007830D0"/>
    <w:rsid w:val="00783110"/>
    <w:rsid w:val="007833F7"/>
    <w:rsid w:val="0078341E"/>
    <w:rsid w:val="00783494"/>
    <w:rsid w:val="007834C1"/>
    <w:rsid w:val="00783524"/>
    <w:rsid w:val="00783AE5"/>
    <w:rsid w:val="00783FE8"/>
    <w:rsid w:val="007840E4"/>
    <w:rsid w:val="007842F4"/>
    <w:rsid w:val="0078448F"/>
    <w:rsid w:val="007849A6"/>
    <w:rsid w:val="00784BA1"/>
    <w:rsid w:val="00784D16"/>
    <w:rsid w:val="00784E01"/>
    <w:rsid w:val="00785E6B"/>
    <w:rsid w:val="007861AC"/>
    <w:rsid w:val="00786291"/>
    <w:rsid w:val="0078688E"/>
    <w:rsid w:val="00787A43"/>
    <w:rsid w:val="00787AD1"/>
    <w:rsid w:val="00787C8A"/>
    <w:rsid w:val="00790337"/>
    <w:rsid w:val="00790349"/>
    <w:rsid w:val="007908D3"/>
    <w:rsid w:val="0079110F"/>
    <w:rsid w:val="00791232"/>
    <w:rsid w:val="00791885"/>
    <w:rsid w:val="00792103"/>
    <w:rsid w:val="00792442"/>
    <w:rsid w:val="00792C72"/>
    <w:rsid w:val="00792D2E"/>
    <w:rsid w:val="00792D4E"/>
    <w:rsid w:val="00792E8C"/>
    <w:rsid w:val="00793358"/>
    <w:rsid w:val="0079367B"/>
    <w:rsid w:val="00793A33"/>
    <w:rsid w:val="00793B80"/>
    <w:rsid w:val="00794302"/>
    <w:rsid w:val="0079495C"/>
    <w:rsid w:val="00794C12"/>
    <w:rsid w:val="00794DD9"/>
    <w:rsid w:val="0079557A"/>
    <w:rsid w:val="007955BC"/>
    <w:rsid w:val="007958FB"/>
    <w:rsid w:val="00795970"/>
    <w:rsid w:val="007959AC"/>
    <w:rsid w:val="00796059"/>
    <w:rsid w:val="00796120"/>
    <w:rsid w:val="00796554"/>
    <w:rsid w:val="00796ADA"/>
    <w:rsid w:val="007970FF"/>
    <w:rsid w:val="00797549"/>
    <w:rsid w:val="00797816"/>
    <w:rsid w:val="007979A3"/>
    <w:rsid w:val="007A0976"/>
    <w:rsid w:val="007A155A"/>
    <w:rsid w:val="007A18DC"/>
    <w:rsid w:val="007A1B9D"/>
    <w:rsid w:val="007A1ECB"/>
    <w:rsid w:val="007A1FBD"/>
    <w:rsid w:val="007A2283"/>
    <w:rsid w:val="007A2889"/>
    <w:rsid w:val="007A2973"/>
    <w:rsid w:val="007A299E"/>
    <w:rsid w:val="007A318F"/>
    <w:rsid w:val="007A34AC"/>
    <w:rsid w:val="007A35EB"/>
    <w:rsid w:val="007A3768"/>
    <w:rsid w:val="007A41B2"/>
    <w:rsid w:val="007A4367"/>
    <w:rsid w:val="007A4A38"/>
    <w:rsid w:val="007A4EEE"/>
    <w:rsid w:val="007A5A93"/>
    <w:rsid w:val="007A5A97"/>
    <w:rsid w:val="007A5E79"/>
    <w:rsid w:val="007A5FDD"/>
    <w:rsid w:val="007A60D8"/>
    <w:rsid w:val="007A63D0"/>
    <w:rsid w:val="007A64A6"/>
    <w:rsid w:val="007A6592"/>
    <w:rsid w:val="007A662F"/>
    <w:rsid w:val="007A696F"/>
    <w:rsid w:val="007A6C94"/>
    <w:rsid w:val="007A6EF0"/>
    <w:rsid w:val="007A7142"/>
    <w:rsid w:val="007A72EF"/>
    <w:rsid w:val="007A7916"/>
    <w:rsid w:val="007A7AD3"/>
    <w:rsid w:val="007A7C91"/>
    <w:rsid w:val="007B0237"/>
    <w:rsid w:val="007B024F"/>
    <w:rsid w:val="007B0757"/>
    <w:rsid w:val="007B0ED0"/>
    <w:rsid w:val="007B1D1D"/>
    <w:rsid w:val="007B237C"/>
    <w:rsid w:val="007B2801"/>
    <w:rsid w:val="007B2964"/>
    <w:rsid w:val="007B2A19"/>
    <w:rsid w:val="007B2E10"/>
    <w:rsid w:val="007B3071"/>
    <w:rsid w:val="007B3160"/>
    <w:rsid w:val="007B32ED"/>
    <w:rsid w:val="007B38CF"/>
    <w:rsid w:val="007B3CEA"/>
    <w:rsid w:val="007B3E1D"/>
    <w:rsid w:val="007B43F5"/>
    <w:rsid w:val="007B4698"/>
    <w:rsid w:val="007B4D23"/>
    <w:rsid w:val="007B4E4A"/>
    <w:rsid w:val="007B5855"/>
    <w:rsid w:val="007B597A"/>
    <w:rsid w:val="007B5CEC"/>
    <w:rsid w:val="007B65FD"/>
    <w:rsid w:val="007B69C6"/>
    <w:rsid w:val="007B6BF4"/>
    <w:rsid w:val="007B6CB3"/>
    <w:rsid w:val="007B6D6F"/>
    <w:rsid w:val="007B7533"/>
    <w:rsid w:val="007B7651"/>
    <w:rsid w:val="007B766A"/>
    <w:rsid w:val="007B7711"/>
    <w:rsid w:val="007B785F"/>
    <w:rsid w:val="007B79AE"/>
    <w:rsid w:val="007B7A6C"/>
    <w:rsid w:val="007B7B37"/>
    <w:rsid w:val="007C0498"/>
    <w:rsid w:val="007C0718"/>
    <w:rsid w:val="007C0838"/>
    <w:rsid w:val="007C0B62"/>
    <w:rsid w:val="007C0C2E"/>
    <w:rsid w:val="007C0E5B"/>
    <w:rsid w:val="007C185A"/>
    <w:rsid w:val="007C1A5B"/>
    <w:rsid w:val="007C273C"/>
    <w:rsid w:val="007C275F"/>
    <w:rsid w:val="007C2834"/>
    <w:rsid w:val="007C3891"/>
    <w:rsid w:val="007C39F4"/>
    <w:rsid w:val="007C3A7C"/>
    <w:rsid w:val="007C3ABB"/>
    <w:rsid w:val="007C3FEA"/>
    <w:rsid w:val="007C41DE"/>
    <w:rsid w:val="007C47DB"/>
    <w:rsid w:val="007C5010"/>
    <w:rsid w:val="007C56FF"/>
    <w:rsid w:val="007C59C5"/>
    <w:rsid w:val="007C5C70"/>
    <w:rsid w:val="007C60AC"/>
    <w:rsid w:val="007C6218"/>
    <w:rsid w:val="007C64C4"/>
    <w:rsid w:val="007C69A9"/>
    <w:rsid w:val="007C6D3E"/>
    <w:rsid w:val="007C6D4F"/>
    <w:rsid w:val="007C77D7"/>
    <w:rsid w:val="007C78C1"/>
    <w:rsid w:val="007C79A5"/>
    <w:rsid w:val="007C7CE2"/>
    <w:rsid w:val="007C7DF8"/>
    <w:rsid w:val="007C7EFB"/>
    <w:rsid w:val="007D00DE"/>
    <w:rsid w:val="007D0DBB"/>
    <w:rsid w:val="007D0EA0"/>
    <w:rsid w:val="007D18FF"/>
    <w:rsid w:val="007D213C"/>
    <w:rsid w:val="007D21DF"/>
    <w:rsid w:val="007D2398"/>
    <w:rsid w:val="007D2463"/>
    <w:rsid w:val="007D2949"/>
    <w:rsid w:val="007D2FA2"/>
    <w:rsid w:val="007D3374"/>
    <w:rsid w:val="007D33CC"/>
    <w:rsid w:val="007D3539"/>
    <w:rsid w:val="007D35CE"/>
    <w:rsid w:val="007D36DA"/>
    <w:rsid w:val="007D3F1C"/>
    <w:rsid w:val="007D3FE3"/>
    <w:rsid w:val="007D47A2"/>
    <w:rsid w:val="007D4B58"/>
    <w:rsid w:val="007D4FEE"/>
    <w:rsid w:val="007D50BB"/>
    <w:rsid w:val="007D50DD"/>
    <w:rsid w:val="007D50E6"/>
    <w:rsid w:val="007D554B"/>
    <w:rsid w:val="007D55F3"/>
    <w:rsid w:val="007D5ECD"/>
    <w:rsid w:val="007D5FA6"/>
    <w:rsid w:val="007D6571"/>
    <w:rsid w:val="007D6BEB"/>
    <w:rsid w:val="007D7988"/>
    <w:rsid w:val="007D7BC7"/>
    <w:rsid w:val="007D7D2A"/>
    <w:rsid w:val="007E08DE"/>
    <w:rsid w:val="007E0CB6"/>
    <w:rsid w:val="007E1388"/>
    <w:rsid w:val="007E17A0"/>
    <w:rsid w:val="007E1B38"/>
    <w:rsid w:val="007E206E"/>
    <w:rsid w:val="007E21E0"/>
    <w:rsid w:val="007E2231"/>
    <w:rsid w:val="007E2AB4"/>
    <w:rsid w:val="007E2AC4"/>
    <w:rsid w:val="007E4235"/>
    <w:rsid w:val="007E46E8"/>
    <w:rsid w:val="007E46FC"/>
    <w:rsid w:val="007E4C5F"/>
    <w:rsid w:val="007E5401"/>
    <w:rsid w:val="007E5723"/>
    <w:rsid w:val="007E5A0E"/>
    <w:rsid w:val="007E5AF8"/>
    <w:rsid w:val="007E5B29"/>
    <w:rsid w:val="007E61C9"/>
    <w:rsid w:val="007E6852"/>
    <w:rsid w:val="007E6FED"/>
    <w:rsid w:val="007E71F7"/>
    <w:rsid w:val="007E7355"/>
    <w:rsid w:val="007E7A82"/>
    <w:rsid w:val="007E7C47"/>
    <w:rsid w:val="007F07AE"/>
    <w:rsid w:val="007F0F36"/>
    <w:rsid w:val="007F128D"/>
    <w:rsid w:val="007F154D"/>
    <w:rsid w:val="007F1634"/>
    <w:rsid w:val="007F16E2"/>
    <w:rsid w:val="007F1C44"/>
    <w:rsid w:val="007F1C7B"/>
    <w:rsid w:val="007F1CCD"/>
    <w:rsid w:val="007F1CF5"/>
    <w:rsid w:val="007F259E"/>
    <w:rsid w:val="007F2957"/>
    <w:rsid w:val="007F2A1E"/>
    <w:rsid w:val="007F2A8E"/>
    <w:rsid w:val="007F2E69"/>
    <w:rsid w:val="007F32C6"/>
    <w:rsid w:val="007F3459"/>
    <w:rsid w:val="007F360C"/>
    <w:rsid w:val="007F3729"/>
    <w:rsid w:val="007F37BA"/>
    <w:rsid w:val="007F3943"/>
    <w:rsid w:val="007F3D54"/>
    <w:rsid w:val="007F3F0D"/>
    <w:rsid w:val="007F51D3"/>
    <w:rsid w:val="007F5236"/>
    <w:rsid w:val="007F57B4"/>
    <w:rsid w:val="007F634A"/>
    <w:rsid w:val="007F6401"/>
    <w:rsid w:val="007F66D1"/>
    <w:rsid w:val="007F6935"/>
    <w:rsid w:val="007F6B8B"/>
    <w:rsid w:val="007F7473"/>
    <w:rsid w:val="007F7509"/>
    <w:rsid w:val="007F786E"/>
    <w:rsid w:val="00800034"/>
    <w:rsid w:val="00800311"/>
    <w:rsid w:val="00800756"/>
    <w:rsid w:val="0080100F"/>
    <w:rsid w:val="008015C0"/>
    <w:rsid w:val="00801789"/>
    <w:rsid w:val="0080244F"/>
    <w:rsid w:val="008025EE"/>
    <w:rsid w:val="00802792"/>
    <w:rsid w:val="00802A41"/>
    <w:rsid w:val="00802A4C"/>
    <w:rsid w:val="00802B60"/>
    <w:rsid w:val="00803001"/>
    <w:rsid w:val="00803260"/>
    <w:rsid w:val="0080329E"/>
    <w:rsid w:val="0080360F"/>
    <w:rsid w:val="00803C61"/>
    <w:rsid w:val="0080415C"/>
    <w:rsid w:val="008044E3"/>
    <w:rsid w:val="00804560"/>
    <w:rsid w:val="00804B6B"/>
    <w:rsid w:val="008053AB"/>
    <w:rsid w:val="008056FA"/>
    <w:rsid w:val="00805760"/>
    <w:rsid w:val="00805D25"/>
    <w:rsid w:val="00805DAF"/>
    <w:rsid w:val="00805F7D"/>
    <w:rsid w:val="00806629"/>
    <w:rsid w:val="00806D7D"/>
    <w:rsid w:val="0080755A"/>
    <w:rsid w:val="00807ADB"/>
    <w:rsid w:val="00810141"/>
    <w:rsid w:val="008101A3"/>
    <w:rsid w:val="00810390"/>
    <w:rsid w:val="00810D2B"/>
    <w:rsid w:val="00810D84"/>
    <w:rsid w:val="00810FDF"/>
    <w:rsid w:val="00811789"/>
    <w:rsid w:val="0081183F"/>
    <w:rsid w:val="00811AD0"/>
    <w:rsid w:val="00811EEE"/>
    <w:rsid w:val="00811FFA"/>
    <w:rsid w:val="0081223D"/>
    <w:rsid w:val="0081234A"/>
    <w:rsid w:val="008126A6"/>
    <w:rsid w:val="00812B63"/>
    <w:rsid w:val="00812DEC"/>
    <w:rsid w:val="00812EF7"/>
    <w:rsid w:val="00813629"/>
    <w:rsid w:val="008137CD"/>
    <w:rsid w:val="0081408B"/>
    <w:rsid w:val="0081451B"/>
    <w:rsid w:val="00814BD3"/>
    <w:rsid w:val="00814C7B"/>
    <w:rsid w:val="00815056"/>
    <w:rsid w:val="0081519F"/>
    <w:rsid w:val="008151DA"/>
    <w:rsid w:val="0081520A"/>
    <w:rsid w:val="008155AB"/>
    <w:rsid w:val="00815A96"/>
    <w:rsid w:val="00816EE2"/>
    <w:rsid w:val="008177CB"/>
    <w:rsid w:val="008179F7"/>
    <w:rsid w:val="00820037"/>
    <w:rsid w:val="0082019F"/>
    <w:rsid w:val="00820525"/>
    <w:rsid w:val="00820C18"/>
    <w:rsid w:val="00821640"/>
    <w:rsid w:val="008217AB"/>
    <w:rsid w:val="00821A27"/>
    <w:rsid w:val="00821CC8"/>
    <w:rsid w:val="0082227F"/>
    <w:rsid w:val="008229AB"/>
    <w:rsid w:val="00822D06"/>
    <w:rsid w:val="00822D22"/>
    <w:rsid w:val="00822E32"/>
    <w:rsid w:val="008239E5"/>
    <w:rsid w:val="00824175"/>
    <w:rsid w:val="008243AA"/>
    <w:rsid w:val="008245F9"/>
    <w:rsid w:val="00825631"/>
    <w:rsid w:val="008259D4"/>
    <w:rsid w:val="00825B90"/>
    <w:rsid w:val="00825D13"/>
    <w:rsid w:val="008261A7"/>
    <w:rsid w:val="008261AD"/>
    <w:rsid w:val="0082650C"/>
    <w:rsid w:val="00826994"/>
    <w:rsid w:val="00826A41"/>
    <w:rsid w:val="0082702C"/>
    <w:rsid w:val="00827095"/>
    <w:rsid w:val="00827226"/>
    <w:rsid w:val="00827A14"/>
    <w:rsid w:val="00827B58"/>
    <w:rsid w:val="00830145"/>
    <w:rsid w:val="00830158"/>
    <w:rsid w:val="008307C1"/>
    <w:rsid w:val="00831034"/>
    <w:rsid w:val="008310CE"/>
    <w:rsid w:val="0083148D"/>
    <w:rsid w:val="00831621"/>
    <w:rsid w:val="00831797"/>
    <w:rsid w:val="00831A9A"/>
    <w:rsid w:val="00831F03"/>
    <w:rsid w:val="008320C0"/>
    <w:rsid w:val="00832511"/>
    <w:rsid w:val="00832CEA"/>
    <w:rsid w:val="00832F1F"/>
    <w:rsid w:val="008330C8"/>
    <w:rsid w:val="00833BA6"/>
    <w:rsid w:val="00833D4B"/>
    <w:rsid w:val="00835376"/>
    <w:rsid w:val="0083542E"/>
    <w:rsid w:val="00835895"/>
    <w:rsid w:val="008358CC"/>
    <w:rsid w:val="00835AF3"/>
    <w:rsid w:val="008362DF"/>
    <w:rsid w:val="00836ACF"/>
    <w:rsid w:val="00836B3A"/>
    <w:rsid w:val="008370D8"/>
    <w:rsid w:val="00837844"/>
    <w:rsid w:val="0083788A"/>
    <w:rsid w:val="00837BE3"/>
    <w:rsid w:val="00837D7D"/>
    <w:rsid w:val="0084037B"/>
    <w:rsid w:val="008405A6"/>
    <w:rsid w:val="00840D7B"/>
    <w:rsid w:val="00840F73"/>
    <w:rsid w:val="008414CD"/>
    <w:rsid w:val="00841502"/>
    <w:rsid w:val="0084161D"/>
    <w:rsid w:val="00841D42"/>
    <w:rsid w:val="00842480"/>
    <w:rsid w:val="008426D4"/>
    <w:rsid w:val="00843641"/>
    <w:rsid w:val="00843FD5"/>
    <w:rsid w:val="00844136"/>
    <w:rsid w:val="0084415C"/>
    <w:rsid w:val="0084421B"/>
    <w:rsid w:val="00844619"/>
    <w:rsid w:val="0084467B"/>
    <w:rsid w:val="00844B5B"/>
    <w:rsid w:val="00844E88"/>
    <w:rsid w:val="0084588A"/>
    <w:rsid w:val="008458AA"/>
    <w:rsid w:val="0084638C"/>
    <w:rsid w:val="00846598"/>
    <w:rsid w:val="008469D4"/>
    <w:rsid w:val="00846C1B"/>
    <w:rsid w:val="0084765E"/>
    <w:rsid w:val="00847881"/>
    <w:rsid w:val="008478EF"/>
    <w:rsid w:val="00847A0D"/>
    <w:rsid w:val="00847AC4"/>
    <w:rsid w:val="00847F55"/>
    <w:rsid w:val="0085001F"/>
    <w:rsid w:val="008505DB"/>
    <w:rsid w:val="008508D3"/>
    <w:rsid w:val="00850BFE"/>
    <w:rsid w:val="00851112"/>
    <w:rsid w:val="0085121B"/>
    <w:rsid w:val="00851C70"/>
    <w:rsid w:val="00851C89"/>
    <w:rsid w:val="00851F32"/>
    <w:rsid w:val="00852962"/>
    <w:rsid w:val="00852FBF"/>
    <w:rsid w:val="008532A0"/>
    <w:rsid w:val="008533FB"/>
    <w:rsid w:val="008539F8"/>
    <w:rsid w:val="00853B1F"/>
    <w:rsid w:val="00853F83"/>
    <w:rsid w:val="008547E6"/>
    <w:rsid w:val="0085487E"/>
    <w:rsid w:val="008548E9"/>
    <w:rsid w:val="00854C37"/>
    <w:rsid w:val="00854F91"/>
    <w:rsid w:val="008552A7"/>
    <w:rsid w:val="008555A5"/>
    <w:rsid w:val="00855714"/>
    <w:rsid w:val="00855997"/>
    <w:rsid w:val="00855DAC"/>
    <w:rsid w:val="008560B4"/>
    <w:rsid w:val="008563FF"/>
    <w:rsid w:val="008564CA"/>
    <w:rsid w:val="008566C9"/>
    <w:rsid w:val="008567AC"/>
    <w:rsid w:val="008569E8"/>
    <w:rsid w:val="00857608"/>
    <w:rsid w:val="00857B5A"/>
    <w:rsid w:val="00857BBF"/>
    <w:rsid w:val="00857BD4"/>
    <w:rsid w:val="00860176"/>
    <w:rsid w:val="0086020B"/>
    <w:rsid w:val="0086043F"/>
    <w:rsid w:val="00860484"/>
    <w:rsid w:val="00860B36"/>
    <w:rsid w:val="00860B6C"/>
    <w:rsid w:val="00860C30"/>
    <w:rsid w:val="00860EF8"/>
    <w:rsid w:val="0086135E"/>
    <w:rsid w:val="00861373"/>
    <w:rsid w:val="00861399"/>
    <w:rsid w:val="00861A68"/>
    <w:rsid w:val="00862160"/>
    <w:rsid w:val="00862A1D"/>
    <w:rsid w:val="00862D38"/>
    <w:rsid w:val="008630CC"/>
    <w:rsid w:val="008633D8"/>
    <w:rsid w:val="00864157"/>
    <w:rsid w:val="0086419D"/>
    <w:rsid w:val="00864B96"/>
    <w:rsid w:val="008651ED"/>
    <w:rsid w:val="008652C2"/>
    <w:rsid w:val="00865AE8"/>
    <w:rsid w:val="00865E7A"/>
    <w:rsid w:val="00865FB9"/>
    <w:rsid w:val="0086637B"/>
    <w:rsid w:val="00866383"/>
    <w:rsid w:val="008665CD"/>
    <w:rsid w:val="0086683F"/>
    <w:rsid w:val="00866AE4"/>
    <w:rsid w:val="00866C12"/>
    <w:rsid w:val="008672F6"/>
    <w:rsid w:val="008674C1"/>
    <w:rsid w:val="00867886"/>
    <w:rsid w:val="00870084"/>
    <w:rsid w:val="008708C9"/>
    <w:rsid w:val="00870B6D"/>
    <w:rsid w:val="008719E6"/>
    <w:rsid w:val="00871E57"/>
    <w:rsid w:val="008720C9"/>
    <w:rsid w:val="00872478"/>
    <w:rsid w:val="008725D2"/>
    <w:rsid w:val="00872BBE"/>
    <w:rsid w:val="008730D7"/>
    <w:rsid w:val="00873436"/>
    <w:rsid w:val="008734EB"/>
    <w:rsid w:val="008740C3"/>
    <w:rsid w:val="0087418E"/>
    <w:rsid w:val="0087436F"/>
    <w:rsid w:val="008745F4"/>
    <w:rsid w:val="00874620"/>
    <w:rsid w:val="0087478C"/>
    <w:rsid w:val="0087479F"/>
    <w:rsid w:val="0087510B"/>
    <w:rsid w:val="008753D4"/>
    <w:rsid w:val="00875582"/>
    <w:rsid w:val="00875835"/>
    <w:rsid w:val="00875DF0"/>
    <w:rsid w:val="00875E27"/>
    <w:rsid w:val="008776E8"/>
    <w:rsid w:val="00877B47"/>
    <w:rsid w:val="00877F69"/>
    <w:rsid w:val="0088036A"/>
    <w:rsid w:val="00880B5A"/>
    <w:rsid w:val="00880E32"/>
    <w:rsid w:val="00880E6B"/>
    <w:rsid w:val="00881186"/>
    <w:rsid w:val="0088129B"/>
    <w:rsid w:val="0088171F"/>
    <w:rsid w:val="00881C09"/>
    <w:rsid w:val="00881D11"/>
    <w:rsid w:val="0088227D"/>
    <w:rsid w:val="00882362"/>
    <w:rsid w:val="008826FB"/>
    <w:rsid w:val="00882866"/>
    <w:rsid w:val="00882A6A"/>
    <w:rsid w:val="00883107"/>
    <w:rsid w:val="008836AE"/>
    <w:rsid w:val="00883D39"/>
    <w:rsid w:val="00883E2C"/>
    <w:rsid w:val="00884193"/>
    <w:rsid w:val="0088438D"/>
    <w:rsid w:val="0088495F"/>
    <w:rsid w:val="00884E09"/>
    <w:rsid w:val="00885131"/>
    <w:rsid w:val="00885597"/>
    <w:rsid w:val="00885AA1"/>
    <w:rsid w:val="00885B9A"/>
    <w:rsid w:val="00885BB2"/>
    <w:rsid w:val="0088602A"/>
    <w:rsid w:val="00886119"/>
    <w:rsid w:val="008862AF"/>
    <w:rsid w:val="00886E8D"/>
    <w:rsid w:val="0088747C"/>
    <w:rsid w:val="00887554"/>
    <w:rsid w:val="008876CD"/>
    <w:rsid w:val="008879BC"/>
    <w:rsid w:val="00887EDE"/>
    <w:rsid w:val="00887F3D"/>
    <w:rsid w:val="008900A3"/>
    <w:rsid w:val="00890183"/>
    <w:rsid w:val="008904FA"/>
    <w:rsid w:val="008905A7"/>
    <w:rsid w:val="00890A14"/>
    <w:rsid w:val="00890FB4"/>
    <w:rsid w:val="00891397"/>
    <w:rsid w:val="00891BFB"/>
    <w:rsid w:val="00891D55"/>
    <w:rsid w:val="00891D73"/>
    <w:rsid w:val="00892475"/>
    <w:rsid w:val="00892953"/>
    <w:rsid w:val="00892DFD"/>
    <w:rsid w:val="00892F05"/>
    <w:rsid w:val="00893050"/>
    <w:rsid w:val="00893229"/>
    <w:rsid w:val="008932A6"/>
    <w:rsid w:val="00893411"/>
    <w:rsid w:val="00893691"/>
    <w:rsid w:val="008937BF"/>
    <w:rsid w:val="00894179"/>
    <w:rsid w:val="0089438D"/>
    <w:rsid w:val="008945AF"/>
    <w:rsid w:val="0089496D"/>
    <w:rsid w:val="008949CC"/>
    <w:rsid w:val="00894A07"/>
    <w:rsid w:val="00894CD9"/>
    <w:rsid w:val="0089547E"/>
    <w:rsid w:val="00895AAC"/>
    <w:rsid w:val="00895E7B"/>
    <w:rsid w:val="008961A7"/>
    <w:rsid w:val="0089629E"/>
    <w:rsid w:val="008964CC"/>
    <w:rsid w:val="008967C2"/>
    <w:rsid w:val="00896827"/>
    <w:rsid w:val="00896C51"/>
    <w:rsid w:val="008974BD"/>
    <w:rsid w:val="00897934"/>
    <w:rsid w:val="00897D9F"/>
    <w:rsid w:val="008A029F"/>
    <w:rsid w:val="008A0A04"/>
    <w:rsid w:val="008A0F58"/>
    <w:rsid w:val="008A1163"/>
    <w:rsid w:val="008A11B1"/>
    <w:rsid w:val="008A1AD7"/>
    <w:rsid w:val="008A1CE8"/>
    <w:rsid w:val="008A220C"/>
    <w:rsid w:val="008A25DA"/>
    <w:rsid w:val="008A2B08"/>
    <w:rsid w:val="008A2B0A"/>
    <w:rsid w:val="008A2E95"/>
    <w:rsid w:val="008A2F5B"/>
    <w:rsid w:val="008A2FF4"/>
    <w:rsid w:val="008A32AF"/>
    <w:rsid w:val="008A4330"/>
    <w:rsid w:val="008A44B2"/>
    <w:rsid w:val="008A49C6"/>
    <w:rsid w:val="008A4B94"/>
    <w:rsid w:val="008A4C4A"/>
    <w:rsid w:val="008A4CD9"/>
    <w:rsid w:val="008A4EC7"/>
    <w:rsid w:val="008A503F"/>
    <w:rsid w:val="008A5AFA"/>
    <w:rsid w:val="008A62A0"/>
    <w:rsid w:val="008A6817"/>
    <w:rsid w:val="008A69EE"/>
    <w:rsid w:val="008A6A3B"/>
    <w:rsid w:val="008A6CDD"/>
    <w:rsid w:val="008A7A47"/>
    <w:rsid w:val="008A7C0D"/>
    <w:rsid w:val="008A7DEB"/>
    <w:rsid w:val="008B013C"/>
    <w:rsid w:val="008B01BC"/>
    <w:rsid w:val="008B03CA"/>
    <w:rsid w:val="008B0484"/>
    <w:rsid w:val="008B1076"/>
    <w:rsid w:val="008B11CD"/>
    <w:rsid w:val="008B1956"/>
    <w:rsid w:val="008B1993"/>
    <w:rsid w:val="008B1D97"/>
    <w:rsid w:val="008B291D"/>
    <w:rsid w:val="008B2C5F"/>
    <w:rsid w:val="008B2F4C"/>
    <w:rsid w:val="008B3038"/>
    <w:rsid w:val="008B38BF"/>
    <w:rsid w:val="008B4667"/>
    <w:rsid w:val="008B4AC6"/>
    <w:rsid w:val="008B5072"/>
    <w:rsid w:val="008B50FA"/>
    <w:rsid w:val="008B51BA"/>
    <w:rsid w:val="008B5277"/>
    <w:rsid w:val="008B529B"/>
    <w:rsid w:val="008B52FD"/>
    <w:rsid w:val="008B5340"/>
    <w:rsid w:val="008B53F5"/>
    <w:rsid w:val="008B584D"/>
    <w:rsid w:val="008B5C28"/>
    <w:rsid w:val="008B61CA"/>
    <w:rsid w:val="008B68F3"/>
    <w:rsid w:val="008B7304"/>
    <w:rsid w:val="008B744F"/>
    <w:rsid w:val="008B76D5"/>
    <w:rsid w:val="008B7AFE"/>
    <w:rsid w:val="008C04BB"/>
    <w:rsid w:val="008C06B3"/>
    <w:rsid w:val="008C06E2"/>
    <w:rsid w:val="008C097F"/>
    <w:rsid w:val="008C099D"/>
    <w:rsid w:val="008C0B25"/>
    <w:rsid w:val="008C0DA2"/>
    <w:rsid w:val="008C17F3"/>
    <w:rsid w:val="008C18A5"/>
    <w:rsid w:val="008C1C0C"/>
    <w:rsid w:val="008C1E73"/>
    <w:rsid w:val="008C25CD"/>
    <w:rsid w:val="008C25E6"/>
    <w:rsid w:val="008C2DA4"/>
    <w:rsid w:val="008C355C"/>
    <w:rsid w:val="008C416E"/>
    <w:rsid w:val="008C4336"/>
    <w:rsid w:val="008C4BBF"/>
    <w:rsid w:val="008C4C1C"/>
    <w:rsid w:val="008C5923"/>
    <w:rsid w:val="008C5CC2"/>
    <w:rsid w:val="008C6802"/>
    <w:rsid w:val="008C6882"/>
    <w:rsid w:val="008C68DF"/>
    <w:rsid w:val="008C6C91"/>
    <w:rsid w:val="008C6D68"/>
    <w:rsid w:val="008C6D7B"/>
    <w:rsid w:val="008C6F79"/>
    <w:rsid w:val="008C7A3C"/>
    <w:rsid w:val="008C7C0C"/>
    <w:rsid w:val="008C7D2E"/>
    <w:rsid w:val="008D0676"/>
    <w:rsid w:val="008D0711"/>
    <w:rsid w:val="008D0B92"/>
    <w:rsid w:val="008D1357"/>
    <w:rsid w:val="008D1470"/>
    <w:rsid w:val="008D1512"/>
    <w:rsid w:val="008D1CC4"/>
    <w:rsid w:val="008D1FED"/>
    <w:rsid w:val="008D2595"/>
    <w:rsid w:val="008D2964"/>
    <w:rsid w:val="008D2965"/>
    <w:rsid w:val="008D2C47"/>
    <w:rsid w:val="008D2ED7"/>
    <w:rsid w:val="008D3157"/>
    <w:rsid w:val="008D3647"/>
    <w:rsid w:val="008D388F"/>
    <w:rsid w:val="008D3FD5"/>
    <w:rsid w:val="008D47A2"/>
    <w:rsid w:val="008D495D"/>
    <w:rsid w:val="008D4AE2"/>
    <w:rsid w:val="008D4B11"/>
    <w:rsid w:val="008D635C"/>
    <w:rsid w:val="008D667B"/>
    <w:rsid w:val="008D714E"/>
    <w:rsid w:val="008D74A4"/>
    <w:rsid w:val="008D7D46"/>
    <w:rsid w:val="008D7FF0"/>
    <w:rsid w:val="008E0281"/>
    <w:rsid w:val="008E0627"/>
    <w:rsid w:val="008E0DDB"/>
    <w:rsid w:val="008E1A7A"/>
    <w:rsid w:val="008E1B63"/>
    <w:rsid w:val="008E1D1F"/>
    <w:rsid w:val="008E1F27"/>
    <w:rsid w:val="008E2101"/>
    <w:rsid w:val="008E2275"/>
    <w:rsid w:val="008E2A70"/>
    <w:rsid w:val="008E2BE1"/>
    <w:rsid w:val="008E2CA6"/>
    <w:rsid w:val="008E3BE8"/>
    <w:rsid w:val="008E40E9"/>
    <w:rsid w:val="008E4ADB"/>
    <w:rsid w:val="008E4CCE"/>
    <w:rsid w:val="008E5287"/>
    <w:rsid w:val="008E633B"/>
    <w:rsid w:val="008E63AB"/>
    <w:rsid w:val="008E63B7"/>
    <w:rsid w:val="008E6505"/>
    <w:rsid w:val="008E70FE"/>
    <w:rsid w:val="008F00A7"/>
    <w:rsid w:val="008F00AB"/>
    <w:rsid w:val="008F02D9"/>
    <w:rsid w:val="008F0650"/>
    <w:rsid w:val="008F09D2"/>
    <w:rsid w:val="008F0FEA"/>
    <w:rsid w:val="008F1337"/>
    <w:rsid w:val="008F18C2"/>
    <w:rsid w:val="008F1B6C"/>
    <w:rsid w:val="008F1FAB"/>
    <w:rsid w:val="008F263D"/>
    <w:rsid w:val="008F29F9"/>
    <w:rsid w:val="008F2B99"/>
    <w:rsid w:val="008F2BCF"/>
    <w:rsid w:val="008F2C93"/>
    <w:rsid w:val="008F3277"/>
    <w:rsid w:val="008F39CA"/>
    <w:rsid w:val="008F3ACF"/>
    <w:rsid w:val="008F3B7F"/>
    <w:rsid w:val="008F41A7"/>
    <w:rsid w:val="008F41D5"/>
    <w:rsid w:val="008F4721"/>
    <w:rsid w:val="008F48FE"/>
    <w:rsid w:val="008F4E12"/>
    <w:rsid w:val="008F4E89"/>
    <w:rsid w:val="008F52BD"/>
    <w:rsid w:val="008F55C4"/>
    <w:rsid w:val="008F57B9"/>
    <w:rsid w:val="008F5A21"/>
    <w:rsid w:val="008F5CDD"/>
    <w:rsid w:val="008F76B6"/>
    <w:rsid w:val="008F7C58"/>
    <w:rsid w:val="008F7CE5"/>
    <w:rsid w:val="008F7E6A"/>
    <w:rsid w:val="00900BCD"/>
    <w:rsid w:val="00900BFF"/>
    <w:rsid w:val="00900CCD"/>
    <w:rsid w:val="009012C2"/>
    <w:rsid w:val="00901436"/>
    <w:rsid w:val="0090150A"/>
    <w:rsid w:val="0090181B"/>
    <w:rsid w:val="00901A58"/>
    <w:rsid w:val="00901AC2"/>
    <w:rsid w:val="00901BB7"/>
    <w:rsid w:val="00901E74"/>
    <w:rsid w:val="00901FC5"/>
    <w:rsid w:val="00902402"/>
    <w:rsid w:val="00902764"/>
    <w:rsid w:val="009039DB"/>
    <w:rsid w:val="00903EF8"/>
    <w:rsid w:val="009040BB"/>
    <w:rsid w:val="00904180"/>
    <w:rsid w:val="0090423C"/>
    <w:rsid w:val="009042A7"/>
    <w:rsid w:val="0090439A"/>
    <w:rsid w:val="00904877"/>
    <w:rsid w:val="009049BF"/>
    <w:rsid w:val="00904CEA"/>
    <w:rsid w:val="0090575B"/>
    <w:rsid w:val="00905C77"/>
    <w:rsid w:val="009061B4"/>
    <w:rsid w:val="009061C3"/>
    <w:rsid w:val="0090676C"/>
    <w:rsid w:val="0090733F"/>
    <w:rsid w:val="0090768E"/>
    <w:rsid w:val="00907710"/>
    <w:rsid w:val="00907A4E"/>
    <w:rsid w:val="00907DAA"/>
    <w:rsid w:val="00907ECC"/>
    <w:rsid w:val="0091045E"/>
    <w:rsid w:val="009109C6"/>
    <w:rsid w:val="009116FF"/>
    <w:rsid w:val="0091195F"/>
    <w:rsid w:val="00911B43"/>
    <w:rsid w:val="00911CC9"/>
    <w:rsid w:val="00911D60"/>
    <w:rsid w:val="009121B7"/>
    <w:rsid w:val="00912478"/>
    <w:rsid w:val="009127E1"/>
    <w:rsid w:val="00912814"/>
    <w:rsid w:val="00912EE0"/>
    <w:rsid w:val="009130EA"/>
    <w:rsid w:val="009132E7"/>
    <w:rsid w:val="009137CA"/>
    <w:rsid w:val="00913AE8"/>
    <w:rsid w:val="00913EA8"/>
    <w:rsid w:val="009142EA"/>
    <w:rsid w:val="009143A6"/>
    <w:rsid w:val="00914699"/>
    <w:rsid w:val="009146CA"/>
    <w:rsid w:val="00914739"/>
    <w:rsid w:val="00914F32"/>
    <w:rsid w:val="00915424"/>
    <w:rsid w:val="0091560D"/>
    <w:rsid w:val="00915620"/>
    <w:rsid w:val="0091620D"/>
    <w:rsid w:val="009162B4"/>
    <w:rsid w:val="00916522"/>
    <w:rsid w:val="0091663D"/>
    <w:rsid w:val="0091670F"/>
    <w:rsid w:val="00916F01"/>
    <w:rsid w:val="009174C9"/>
    <w:rsid w:val="00917597"/>
    <w:rsid w:val="009208E4"/>
    <w:rsid w:val="00920BD1"/>
    <w:rsid w:val="00921152"/>
    <w:rsid w:val="0092125B"/>
    <w:rsid w:val="0092130B"/>
    <w:rsid w:val="009213B3"/>
    <w:rsid w:val="009213D3"/>
    <w:rsid w:val="0092184B"/>
    <w:rsid w:val="009218A9"/>
    <w:rsid w:val="0092190C"/>
    <w:rsid w:val="00921F50"/>
    <w:rsid w:val="0092238A"/>
    <w:rsid w:val="009226AE"/>
    <w:rsid w:val="00922BE3"/>
    <w:rsid w:val="00923423"/>
    <w:rsid w:val="009238B1"/>
    <w:rsid w:val="009239A1"/>
    <w:rsid w:val="00924476"/>
    <w:rsid w:val="0092463C"/>
    <w:rsid w:val="0092528E"/>
    <w:rsid w:val="00925498"/>
    <w:rsid w:val="00925818"/>
    <w:rsid w:val="00925B91"/>
    <w:rsid w:val="00925C7D"/>
    <w:rsid w:val="0092689F"/>
    <w:rsid w:val="009268AC"/>
    <w:rsid w:val="00926B3E"/>
    <w:rsid w:val="00926EDA"/>
    <w:rsid w:val="009272E0"/>
    <w:rsid w:val="0092730A"/>
    <w:rsid w:val="009277FE"/>
    <w:rsid w:val="00927C14"/>
    <w:rsid w:val="0093032D"/>
    <w:rsid w:val="009307CD"/>
    <w:rsid w:val="00930AD7"/>
    <w:rsid w:val="00930B56"/>
    <w:rsid w:val="00930D01"/>
    <w:rsid w:val="00930F1B"/>
    <w:rsid w:val="009311D2"/>
    <w:rsid w:val="0093177E"/>
    <w:rsid w:val="009319A0"/>
    <w:rsid w:val="00931ECF"/>
    <w:rsid w:val="0093200F"/>
    <w:rsid w:val="00932601"/>
    <w:rsid w:val="00932819"/>
    <w:rsid w:val="00932C30"/>
    <w:rsid w:val="00932FC0"/>
    <w:rsid w:val="0093346C"/>
    <w:rsid w:val="0093350C"/>
    <w:rsid w:val="00933979"/>
    <w:rsid w:val="00933E46"/>
    <w:rsid w:val="00933FCC"/>
    <w:rsid w:val="009344DC"/>
    <w:rsid w:val="00934717"/>
    <w:rsid w:val="009347F5"/>
    <w:rsid w:val="00934A59"/>
    <w:rsid w:val="00934B9B"/>
    <w:rsid w:val="00934EEA"/>
    <w:rsid w:val="009353BA"/>
    <w:rsid w:val="00935B72"/>
    <w:rsid w:val="0093610D"/>
    <w:rsid w:val="00936848"/>
    <w:rsid w:val="00937242"/>
    <w:rsid w:val="009372BF"/>
    <w:rsid w:val="009373AD"/>
    <w:rsid w:val="0093753D"/>
    <w:rsid w:val="00937570"/>
    <w:rsid w:val="0093772D"/>
    <w:rsid w:val="00937B78"/>
    <w:rsid w:val="00937C38"/>
    <w:rsid w:val="00940213"/>
    <w:rsid w:val="00940566"/>
    <w:rsid w:val="00940A69"/>
    <w:rsid w:val="00940AC4"/>
    <w:rsid w:val="00941198"/>
    <w:rsid w:val="00941278"/>
    <w:rsid w:val="009416E3"/>
    <w:rsid w:val="00941D7B"/>
    <w:rsid w:val="00941F4B"/>
    <w:rsid w:val="00942167"/>
    <w:rsid w:val="0094221C"/>
    <w:rsid w:val="00942228"/>
    <w:rsid w:val="009425A2"/>
    <w:rsid w:val="009426A2"/>
    <w:rsid w:val="00942749"/>
    <w:rsid w:val="00942CCB"/>
    <w:rsid w:val="0094317B"/>
    <w:rsid w:val="009437B0"/>
    <w:rsid w:val="009437CD"/>
    <w:rsid w:val="0094393C"/>
    <w:rsid w:val="00944244"/>
    <w:rsid w:val="009444BF"/>
    <w:rsid w:val="009446EA"/>
    <w:rsid w:val="00944736"/>
    <w:rsid w:val="00944EE8"/>
    <w:rsid w:val="009450A6"/>
    <w:rsid w:val="0094511E"/>
    <w:rsid w:val="00945290"/>
    <w:rsid w:val="0094585E"/>
    <w:rsid w:val="00945CD1"/>
    <w:rsid w:val="00946145"/>
    <w:rsid w:val="009467F4"/>
    <w:rsid w:val="00946AAB"/>
    <w:rsid w:val="00947A05"/>
    <w:rsid w:val="00947E2E"/>
    <w:rsid w:val="00950540"/>
    <w:rsid w:val="009508B0"/>
    <w:rsid w:val="009512AE"/>
    <w:rsid w:val="00951399"/>
    <w:rsid w:val="00951471"/>
    <w:rsid w:val="00951ABE"/>
    <w:rsid w:val="00951DE8"/>
    <w:rsid w:val="009521BD"/>
    <w:rsid w:val="009521DA"/>
    <w:rsid w:val="0095220E"/>
    <w:rsid w:val="009524EB"/>
    <w:rsid w:val="00952770"/>
    <w:rsid w:val="00952A12"/>
    <w:rsid w:val="00952C9E"/>
    <w:rsid w:val="00952DFD"/>
    <w:rsid w:val="00952EEA"/>
    <w:rsid w:val="00953412"/>
    <w:rsid w:val="00953555"/>
    <w:rsid w:val="0095366F"/>
    <w:rsid w:val="00954028"/>
    <w:rsid w:val="009542EE"/>
    <w:rsid w:val="00954A64"/>
    <w:rsid w:val="0095502A"/>
    <w:rsid w:val="00955313"/>
    <w:rsid w:val="009553D1"/>
    <w:rsid w:val="0095548A"/>
    <w:rsid w:val="00955509"/>
    <w:rsid w:val="00955A92"/>
    <w:rsid w:val="00955E50"/>
    <w:rsid w:val="00955FB5"/>
    <w:rsid w:val="009561B2"/>
    <w:rsid w:val="00956519"/>
    <w:rsid w:val="00956577"/>
    <w:rsid w:val="00956735"/>
    <w:rsid w:val="0095676D"/>
    <w:rsid w:val="0095680E"/>
    <w:rsid w:val="00957768"/>
    <w:rsid w:val="00957CD6"/>
    <w:rsid w:val="009603E2"/>
    <w:rsid w:val="009608E5"/>
    <w:rsid w:val="00960E8C"/>
    <w:rsid w:val="009610BF"/>
    <w:rsid w:val="00961226"/>
    <w:rsid w:val="009617BB"/>
    <w:rsid w:val="00961890"/>
    <w:rsid w:val="00961A17"/>
    <w:rsid w:val="00961DC1"/>
    <w:rsid w:val="009622F2"/>
    <w:rsid w:val="00962737"/>
    <w:rsid w:val="00962C75"/>
    <w:rsid w:val="00963541"/>
    <w:rsid w:val="00963CE4"/>
    <w:rsid w:val="00963D69"/>
    <w:rsid w:val="00964595"/>
    <w:rsid w:val="00964845"/>
    <w:rsid w:val="0096577B"/>
    <w:rsid w:val="00965CD4"/>
    <w:rsid w:val="00965E3A"/>
    <w:rsid w:val="00966270"/>
    <w:rsid w:val="009666F6"/>
    <w:rsid w:val="00966BB2"/>
    <w:rsid w:val="00966E13"/>
    <w:rsid w:val="009674EF"/>
    <w:rsid w:val="0096789F"/>
    <w:rsid w:val="009706CD"/>
    <w:rsid w:val="00970715"/>
    <w:rsid w:val="009709C1"/>
    <w:rsid w:val="00970C07"/>
    <w:rsid w:val="00970DD6"/>
    <w:rsid w:val="00970F24"/>
    <w:rsid w:val="00971069"/>
    <w:rsid w:val="00971112"/>
    <w:rsid w:val="00971159"/>
    <w:rsid w:val="00971CF7"/>
    <w:rsid w:val="00971F30"/>
    <w:rsid w:val="00972010"/>
    <w:rsid w:val="00972618"/>
    <w:rsid w:val="00972ECA"/>
    <w:rsid w:val="0097312E"/>
    <w:rsid w:val="00973453"/>
    <w:rsid w:val="009737C4"/>
    <w:rsid w:val="00973B47"/>
    <w:rsid w:val="00973C55"/>
    <w:rsid w:val="00974073"/>
    <w:rsid w:val="00974832"/>
    <w:rsid w:val="00974DED"/>
    <w:rsid w:val="009750FF"/>
    <w:rsid w:val="009751F5"/>
    <w:rsid w:val="00975780"/>
    <w:rsid w:val="009758AC"/>
    <w:rsid w:val="00975985"/>
    <w:rsid w:val="00975CC0"/>
    <w:rsid w:val="00976466"/>
    <w:rsid w:val="0097652A"/>
    <w:rsid w:val="00976931"/>
    <w:rsid w:val="00976EBA"/>
    <w:rsid w:val="00976FCF"/>
    <w:rsid w:val="0097752A"/>
    <w:rsid w:val="009804A0"/>
    <w:rsid w:val="00980DCD"/>
    <w:rsid w:val="0098226D"/>
    <w:rsid w:val="009827A2"/>
    <w:rsid w:val="009827D6"/>
    <w:rsid w:val="0098290C"/>
    <w:rsid w:val="00982942"/>
    <w:rsid w:val="00982975"/>
    <w:rsid w:val="00982AE4"/>
    <w:rsid w:val="00982B41"/>
    <w:rsid w:val="00983665"/>
    <w:rsid w:val="0098377C"/>
    <w:rsid w:val="00983BC0"/>
    <w:rsid w:val="00983D87"/>
    <w:rsid w:val="00983F05"/>
    <w:rsid w:val="00984082"/>
    <w:rsid w:val="0098488F"/>
    <w:rsid w:val="00984A50"/>
    <w:rsid w:val="00984EDD"/>
    <w:rsid w:val="00984FC6"/>
    <w:rsid w:val="0098545D"/>
    <w:rsid w:val="00985833"/>
    <w:rsid w:val="00985939"/>
    <w:rsid w:val="00985974"/>
    <w:rsid w:val="00985C07"/>
    <w:rsid w:val="00985D87"/>
    <w:rsid w:val="009862F1"/>
    <w:rsid w:val="00986313"/>
    <w:rsid w:val="009866C1"/>
    <w:rsid w:val="00986A54"/>
    <w:rsid w:val="00986AE2"/>
    <w:rsid w:val="00986BCF"/>
    <w:rsid w:val="00987288"/>
    <w:rsid w:val="00987FD0"/>
    <w:rsid w:val="009900DF"/>
    <w:rsid w:val="0099018A"/>
    <w:rsid w:val="0099033A"/>
    <w:rsid w:val="00990438"/>
    <w:rsid w:val="00990AB1"/>
    <w:rsid w:val="0099103B"/>
    <w:rsid w:val="009915A8"/>
    <w:rsid w:val="00991953"/>
    <w:rsid w:val="009919FE"/>
    <w:rsid w:val="00991AEF"/>
    <w:rsid w:val="00992545"/>
    <w:rsid w:val="00992596"/>
    <w:rsid w:val="0099264C"/>
    <w:rsid w:val="009928A5"/>
    <w:rsid w:val="00993B5E"/>
    <w:rsid w:val="00993BF9"/>
    <w:rsid w:val="00993CD7"/>
    <w:rsid w:val="009941E2"/>
    <w:rsid w:val="0099423B"/>
    <w:rsid w:val="009945CB"/>
    <w:rsid w:val="0099481C"/>
    <w:rsid w:val="009949D3"/>
    <w:rsid w:val="00994A33"/>
    <w:rsid w:val="00994DF0"/>
    <w:rsid w:val="009950D1"/>
    <w:rsid w:val="00995D33"/>
    <w:rsid w:val="00996248"/>
    <w:rsid w:val="009964DE"/>
    <w:rsid w:val="00996531"/>
    <w:rsid w:val="009967DA"/>
    <w:rsid w:val="009968C3"/>
    <w:rsid w:val="00997586"/>
    <w:rsid w:val="00997BF9"/>
    <w:rsid w:val="00997D7D"/>
    <w:rsid w:val="009A049C"/>
    <w:rsid w:val="009A05C1"/>
    <w:rsid w:val="009A069E"/>
    <w:rsid w:val="009A0AA4"/>
    <w:rsid w:val="009A155C"/>
    <w:rsid w:val="009A1620"/>
    <w:rsid w:val="009A180B"/>
    <w:rsid w:val="009A1DC7"/>
    <w:rsid w:val="009A1F93"/>
    <w:rsid w:val="009A27DC"/>
    <w:rsid w:val="009A29F2"/>
    <w:rsid w:val="009A2C62"/>
    <w:rsid w:val="009A2E92"/>
    <w:rsid w:val="009A2FA8"/>
    <w:rsid w:val="009A354B"/>
    <w:rsid w:val="009A3669"/>
    <w:rsid w:val="009A3A69"/>
    <w:rsid w:val="009A4A33"/>
    <w:rsid w:val="009A4B67"/>
    <w:rsid w:val="009A512A"/>
    <w:rsid w:val="009A596E"/>
    <w:rsid w:val="009A5BA2"/>
    <w:rsid w:val="009A5DD6"/>
    <w:rsid w:val="009A65A2"/>
    <w:rsid w:val="009A65A4"/>
    <w:rsid w:val="009A6DBB"/>
    <w:rsid w:val="009A7398"/>
    <w:rsid w:val="009A7446"/>
    <w:rsid w:val="009A7E8D"/>
    <w:rsid w:val="009B0761"/>
    <w:rsid w:val="009B07F2"/>
    <w:rsid w:val="009B0B79"/>
    <w:rsid w:val="009B1125"/>
    <w:rsid w:val="009B1185"/>
    <w:rsid w:val="009B1206"/>
    <w:rsid w:val="009B130C"/>
    <w:rsid w:val="009B13FC"/>
    <w:rsid w:val="009B1495"/>
    <w:rsid w:val="009B1FFF"/>
    <w:rsid w:val="009B27E7"/>
    <w:rsid w:val="009B29EF"/>
    <w:rsid w:val="009B2BED"/>
    <w:rsid w:val="009B2DAC"/>
    <w:rsid w:val="009B32CF"/>
    <w:rsid w:val="009B33A6"/>
    <w:rsid w:val="009B35E4"/>
    <w:rsid w:val="009B371A"/>
    <w:rsid w:val="009B40C9"/>
    <w:rsid w:val="009B44FD"/>
    <w:rsid w:val="009B489F"/>
    <w:rsid w:val="009B4A34"/>
    <w:rsid w:val="009B4FF0"/>
    <w:rsid w:val="009B5585"/>
    <w:rsid w:val="009B5635"/>
    <w:rsid w:val="009B5981"/>
    <w:rsid w:val="009B5E0B"/>
    <w:rsid w:val="009B632C"/>
    <w:rsid w:val="009B6963"/>
    <w:rsid w:val="009B6B48"/>
    <w:rsid w:val="009B6BF6"/>
    <w:rsid w:val="009B7009"/>
    <w:rsid w:val="009B703F"/>
    <w:rsid w:val="009B7961"/>
    <w:rsid w:val="009B7EC4"/>
    <w:rsid w:val="009C0181"/>
    <w:rsid w:val="009C13C6"/>
    <w:rsid w:val="009C1B8C"/>
    <w:rsid w:val="009C2C53"/>
    <w:rsid w:val="009C32E4"/>
    <w:rsid w:val="009C3688"/>
    <w:rsid w:val="009C3762"/>
    <w:rsid w:val="009C3D18"/>
    <w:rsid w:val="009C3FE9"/>
    <w:rsid w:val="009C47ED"/>
    <w:rsid w:val="009C4FEE"/>
    <w:rsid w:val="009C5049"/>
    <w:rsid w:val="009C5086"/>
    <w:rsid w:val="009C56E0"/>
    <w:rsid w:val="009C6025"/>
    <w:rsid w:val="009C6704"/>
    <w:rsid w:val="009C67F6"/>
    <w:rsid w:val="009C6B24"/>
    <w:rsid w:val="009C6CB4"/>
    <w:rsid w:val="009C6FB4"/>
    <w:rsid w:val="009C7389"/>
    <w:rsid w:val="009C7573"/>
    <w:rsid w:val="009C758D"/>
    <w:rsid w:val="009C77D0"/>
    <w:rsid w:val="009C7851"/>
    <w:rsid w:val="009C7A42"/>
    <w:rsid w:val="009C7A5B"/>
    <w:rsid w:val="009D08FD"/>
    <w:rsid w:val="009D0DAC"/>
    <w:rsid w:val="009D1351"/>
    <w:rsid w:val="009D1810"/>
    <w:rsid w:val="009D23B6"/>
    <w:rsid w:val="009D25F3"/>
    <w:rsid w:val="009D2868"/>
    <w:rsid w:val="009D2FF1"/>
    <w:rsid w:val="009D3088"/>
    <w:rsid w:val="009D3131"/>
    <w:rsid w:val="009D32B2"/>
    <w:rsid w:val="009D333C"/>
    <w:rsid w:val="009D3502"/>
    <w:rsid w:val="009D3617"/>
    <w:rsid w:val="009D362F"/>
    <w:rsid w:val="009D364D"/>
    <w:rsid w:val="009D3811"/>
    <w:rsid w:val="009D3A23"/>
    <w:rsid w:val="009D41CE"/>
    <w:rsid w:val="009D48F3"/>
    <w:rsid w:val="009D500B"/>
    <w:rsid w:val="009D502D"/>
    <w:rsid w:val="009D53E0"/>
    <w:rsid w:val="009D5602"/>
    <w:rsid w:val="009D58F3"/>
    <w:rsid w:val="009D5B67"/>
    <w:rsid w:val="009D60BA"/>
    <w:rsid w:val="009D61B4"/>
    <w:rsid w:val="009D65DF"/>
    <w:rsid w:val="009D6645"/>
    <w:rsid w:val="009D718E"/>
    <w:rsid w:val="009D742B"/>
    <w:rsid w:val="009D79A4"/>
    <w:rsid w:val="009D7A8E"/>
    <w:rsid w:val="009D7DEF"/>
    <w:rsid w:val="009D7F45"/>
    <w:rsid w:val="009E05E3"/>
    <w:rsid w:val="009E0A25"/>
    <w:rsid w:val="009E159A"/>
    <w:rsid w:val="009E17D3"/>
    <w:rsid w:val="009E1AC3"/>
    <w:rsid w:val="009E1F9C"/>
    <w:rsid w:val="009E2B3D"/>
    <w:rsid w:val="009E305D"/>
    <w:rsid w:val="009E36CE"/>
    <w:rsid w:val="009E375B"/>
    <w:rsid w:val="009E3895"/>
    <w:rsid w:val="009E38CC"/>
    <w:rsid w:val="009E3D4E"/>
    <w:rsid w:val="009E4286"/>
    <w:rsid w:val="009E44AC"/>
    <w:rsid w:val="009E44C7"/>
    <w:rsid w:val="009E4F8A"/>
    <w:rsid w:val="009E5005"/>
    <w:rsid w:val="009E500E"/>
    <w:rsid w:val="009E5664"/>
    <w:rsid w:val="009E57F4"/>
    <w:rsid w:val="009E587D"/>
    <w:rsid w:val="009E5D24"/>
    <w:rsid w:val="009E6043"/>
    <w:rsid w:val="009E67A5"/>
    <w:rsid w:val="009E67D6"/>
    <w:rsid w:val="009E6893"/>
    <w:rsid w:val="009E6AC3"/>
    <w:rsid w:val="009E6B64"/>
    <w:rsid w:val="009E71AD"/>
    <w:rsid w:val="009E77A9"/>
    <w:rsid w:val="009E794D"/>
    <w:rsid w:val="009F0336"/>
    <w:rsid w:val="009F04B8"/>
    <w:rsid w:val="009F0BC3"/>
    <w:rsid w:val="009F0D4C"/>
    <w:rsid w:val="009F0E1F"/>
    <w:rsid w:val="009F1241"/>
    <w:rsid w:val="009F13E7"/>
    <w:rsid w:val="009F15A3"/>
    <w:rsid w:val="009F1A5A"/>
    <w:rsid w:val="009F249B"/>
    <w:rsid w:val="009F27E5"/>
    <w:rsid w:val="009F285E"/>
    <w:rsid w:val="009F4465"/>
    <w:rsid w:val="009F45DD"/>
    <w:rsid w:val="009F45EB"/>
    <w:rsid w:val="009F469A"/>
    <w:rsid w:val="009F46C1"/>
    <w:rsid w:val="009F4AAB"/>
    <w:rsid w:val="009F5A05"/>
    <w:rsid w:val="009F65D2"/>
    <w:rsid w:val="009F6D89"/>
    <w:rsid w:val="009F700E"/>
    <w:rsid w:val="009F77CC"/>
    <w:rsid w:val="009F7818"/>
    <w:rsid w:val="009F7B67"/>
    <w:rsid w:val="00A00AC5"/>
    <w:rsid w:val="00A00F38"/>
    <w:rsid w:val="00A00F9F"/>
    <w:rsid w:val="00A010E8"/>
    <w:rsid w:val="00A017DD"/>
    <w:rsid w:val="00A01E3A"/>
    <w:rsid w:val="00A01E9B"/>
    <w:rsid w:val="00A01ED7"/>
    <w:rsid w:val="00A02390"/>
    <w:rsid w:val="00A024CF"/>
    <w:rsid w:val="00A031D8"/>
    <w:rsid w:val="00A03437"/>
    <w:rsid w:val="00A03581"/>
    <w:rsid w:val="00A03D97"/>
    <w:rsid w:val="00A04909"/>
    <w:rsid w:val="00A05EAE"/>
    <w:rsid w:val="00A06454"/>
    <w:rsid w:val="00A06555"/>
    <w:rsid w:val="00A06689"/>
    <w:rsid w:val="00A069B7"/>
    <w:rsid w:val="00A07269"/>
    <w:rsid w:val="00A07DAF"/>
    <w:rsid w:val="00A07DEA"/>
    <w:rsid w:val="00A10B48"/>
    <w:rsid w:val="00A111EC"/>
    <w:rsid w:val="00A117DB"/>
    <w:rsid w:val="00A117F3"/>
    <w:rsid w:val="00A11F4A"/>
    <w:rsid w:val="00A121B1"/>
    <w:rsid w:val="00A1285B"/>
    <w:rsid w:val="00A13286"/>
    <w:rsid w:val="00A1350A"/>
    <w:rsid w:val="00A13586"/>
    <w:rsid w:val="00A1363A"/>
    <w:rsid w:val="00A13EE9"/>
    <w:rsid w:val="00A14060"/>
    <w:rsid w:val="00A14929"/>
    <w:rsid w:val="00A14A2C"/>
    <w:rsid w:val="00A14AA9"/>
    <w:rsid w:val="00A1588A"/>
    <w:rsid w:val="00A15B13"/>
    <w:rsid w:val="00A15F0F"/>
    <w:rsid w:val="00A1602B"/>
    <w:rsid w:val="00A16360"/>
    <w:rsid w:val="00A1641B"/>
    <w:rsid w:val="00A1647F"/>
    <w:rsid w:val="00A1719B"/>
    <w:rsid w:val="00A177E7"/>
    <w:rsid w:val="00A17A7E"/>
    <w:rsid w:val="00A17BC1"/>
    <w:rsid w:val="00A17DA2"/>
    <w:rsid w:val="00A17E7C"/>
    <w:rsid w:val="00A202F6"/>
    <w:rsid w:val="00A203A3"/>
    <w:rsid w:val="00A21070"/>
    <w:rsid w:val="00A21B86"/>
    <w:rsid w:val="00A21CC6"/>
    <w:rsid w:val="00A21E5A"/>
    <w:rsid w:val="00A22D77"/>
    <w:rsid w:val="00A22F84"/>
    <w:rsid w:val="00A23491"/>
    <w:rsid w:val="00A23989"/>
    <w:rsid w:val="00A23A5B"/>
    <w:rsid w:val="00A24399"/>
    <w:rsid w:val="00A24599"/>
    <w:rsid w:val="00A24850"/>
    <w:rsid w:val="00A24C09"/>
    <w:rsid w:val="00A24DF6"/>
    <w:rsid w:val="00A2529D"/>
    <w:rsid w:val="00A2592C"/>
    <w:rsid w:val="00A259C1"/>
    <w:rsid w:val="00A259D3"/>
    <w:rsid w:val="00A25ECC"/>
    <w:rsid w:val="00A26076"/>
    <w:rsid w:val="00A26658"/>
    <w:rsid w:val="00A26830"/>
    <w:rsid w:val="00A26E14"/>
    <w:rsid w:val="00A26E4C"/>
    <w:rsid w:val="00A276E6"/>
    <w:rsid w:val="00A2788C"/>
    <w:rsid w:val="00A2792B"/>
    <w:rsid w:val="00A279EE"/>
    <w:rsid w:val="00A303F6"/>
    <w:rsid w:val="00A30C1A"/>
    <w:rsid w:val="00A30C31"/>
    <w:rsid w:val="00A30CBE"/>
    <w:rsid w:val="00A30DB7"/>
    <w:rsid w:val="00A31604"/>
    <w:rsid w:val="00A318CE"/>
    <w:rsid w:val="00A31B81"/>
    <w:rsid w:val="00A31EA1"/>
    <w:rsid w:val="00A32026"/>
    <w:rsid w:val="00A32265"/>
    <w:rsid w:val="00A32469"/>
    <w:rsid w:val="00A328BB"/>
    <w:rsid w:val="00A32C43"/>
    <w:rsid w:val="00A32C9C"/>
    <w:rsid w:val="00A32D28"/>
    <w:rsid w:val="00A32D32"/>
    <w:rsid w:val="00A33098"/>
    <w:rsid w:val="00A33B5F"/>
    <w:rsid w:val="00A33F3D"/>
    <w:rsid w:val="00A3417E"/>
    <w:rsid w:val="00A34715"/>
    <w:rsid w:val="00A34866"/>
    <w:rsid w:val="00A3515A"/>
    <w:rsid w:val="00A3550D"/>
    <w:rsid w:val="00A359C4"/>
    <w:rsid w:val="00A35F8D"/>
    <w:rsid w:val="00A36291"/>
    <w:rsid w:val="00A3658C"/>
    <w:rsid w:val="00A3670E"/>
    <w:rsid w:val="00A369D3"/>
    <w:rsid w:val="00A36CBD"/>
    <w:rsid w:val="00A36FB9"/>
    <w:rsid w:val="00A372B8"/>
    <w:rsid w:val="00A37B06"/>
    <w:rsid w:val="00A37EEA"/>
    <w:rsid w:val="00A4077E"/>
    <w:rsid w:val="00A40977"/>
    <w:rsid w:val="00A40ACB"/>
    <w:rsid w:val="00A4141F"/>
    <w:rsid w:val="00A41AB0"/>
    <w:rsid w:val="00A41C22"/>
    <w:rsid w:val="00A41F27"/>
    <w:rsid w:val="00A420D2"/>
    <w:rsid w:val="00A42640"/>
    <w:rsid w:val="00A42880"/>
    <w:rsid w:val="00A428D4"/>
    <w:rsid w:val="00A42CC9"/>
    <w:rsid w:val="00A432D3"/>
    <w:rsid w:val="00A443EA"/>
    <w:rsid w:val="00A44E6A"/>
    <w:rsid w:val="00A44EE9"/>
    <w:rsid w:val="00A45330"/>
    <w:rsid w:val="00A45344"/>
    <w:rsid w:val="00A454F6"/>
    <w:rsid w:val="00A45908"/>
    <w:rsid w:val="00A460E8"/>
    <w:rsid w:val="00A463CE"/>
    <w:rsid w:val="00A4660C"/>
    <w:rsid w:val="00A46968"/>
    <w:rsid w:val="00A469EF"/>
    <w:rsid w:val="00A4711B"/>
    <w:rsid w:val="00A47630"/>
    <w:rsid w:val="00A47E60"/>
    <w:rsid w:val="00A47F3E"/>
    <w:rsid w:val="00A502BE"/>
    <w:rsid w:val="00A5033A"/>
    <w:rsid w:val="00A50387"/>
    <w:rsid w:val="00A5069E"/>
    <w:rsid w:val="00A51209"/>
    <w:rsid w:val="00A51B68"/>
    <w:rsid w:val="00A51CA7"/>
    <w:rsid w:val="00A52175"/>
    <w:rsid w:val="00A52666"/>
    <w:rsid w:val="00A52C69"/>
    <w:rsid w:val="00A52D2D"/>
    <w:rsid w:val="00A53340"/>
    <w:rsid w:val="00A5344F"/>
    <w:rsid w:val="00A5370F"/>
    <w:rsid w:val="00A53E86"/>
    <w:rsid w:val="00A54944"/>
    <w:rsid w:val="00A54A61"/>
    <w:rsid w:val="00A54AA0"/>
    <w:rsid w:val="00A54BB3"/>
    <w:rsid w:val="00A5501B"/>
    <w:rsid w:val="00A55220"/>
    <w:rsid w:val="00A55555"/>
    <w:rsid w:val="00A5566F"/>
    <w:rsid w:val="00A5567A"/>
    <w:rsid w:val="00A568D5"/>
    <w:rsid w:val="00A56E27"/>
    <w:rsid w:val="00A57D3C"/>
    <w:rsid w:val="00A57EC6"/>
    <w:rsid w:val="00A57F8A"/>
    <w:rsid w:val="00A600DA"/>
    <w:rsid w:val="00A610D5"/>
    <w:rsid w:val="00A61129"/>
    <w:rsid w:val="00A61202"/>
    <w:rsid w:val="00A615D9"/>
    <w:rsid w:val="00A616C7"/>
    <w:rsid w:val="00A61C98"/>
    <w:rsid w:val="00A61DDC"/>
    <w:rsid w:val="00A6205E"/>
    <w:rsid w:val="00A623E7"/>
    <w:rsid w:val="00A62833"/>
    <w:rsid w:val="00A62BA6"/>
    <w:rsid w:val="00A62D6A"/>
    <w:rsid w:val="00A62FBB"/>
    <w:rsid w:val="00A63D19"/>
    <w:rsid w:val="00A63EF4"/>
    <w:rsid w:val="00A64013"/>
    <w:rsid w:val="00A64139"/>
    <w:rsid w:val="00A647AA"/>
    <w:rsid w:val="00A6488F"/>
    <w:rsid w:val="00A648F7"/>
    <w:rsid w:val="00A64CC6"/>
    <w:rsid w:val="00A65716"/>
    <w:rsid w:val="00A65784"/>
    <w:rsid w:val="00A65B1F"/>
    <w:rsid w:val="00A66533"/>
    <w:rsid w:val="00A66779"/>
    <w:rsid w:val="00A669BA"/>
    <w:rsid w:val="00A669E8"/>
    <w:rsid w:val="00A66D90"/>
    <w:rsid w:val="00A66E18"/>
    <w:rsid w:val="00A66FF1"/>
    <w:rsid w:val="00A670BD"/>
    <w:rsid w:val="00A67175"/>
    <w:rsid w:val="00A674D0"/>
    <w:rsid w:val="00A67A42"/>
    <w:rsid w:val="00A67D89"/>
    <w:rsid w:val="00A70171"/>
    <w:rsid w:val="00A70850"/>
    <w:rsid w:val="00A717CE"/>
    <w:rsid w:val="00A719D1"/>
    <w:rsid w:val="00A72922"/>
    <w:rsid w:val="00A72EAF"/>
    <w:rsid w:val="00A7300B"/>
    <w:rsid w:val="00A738CC"/>
    <w:rsid w:val="00A744F9"/>
    <w:rsid w:val="00A752A8"/>
    <w:rsid w:val="00A757F9"/>
    <w:rsid w:val="00A75C9A"/>
    <w:rsid w:val="00A75D57"/>
    <w:rsid w:val="00A75DAB"/>
    <w:rsid w:val="00A760B5"/>
    <w:rsid w:val="00A760EE"/>
    <w:rsid w:val="00A7757F"/>
    <w:rsid w:val="00A775D0"/>
    <w:rsid w:val="00A7764D"/>
    <w:rsid w:val="00A77AC2"/>
    <w:rsid w:val="00A77D0C"/>
    <w:rsid w:val="00A806F5"/>
    <w:rsid w:val="00A80887"/>
    <w:rsid w:val="00A80A47"/>
    <w:rsid w:val="00A80EDC"/>
    <w:rsid w:val="00A8106E"/>
    <w:rsid w:val="00A81766"/>
    <w:rsid w:val="00A81A8E"/>
    <w:rsid w:val="00A82145"/>
    <w:rsid w:val="00A828FA"/>
    <w:rsid w:val="00A82C29"/>
    <w:rsid w:val="00A82E03"/>
    <w:rsid w:val="00A8322E"/>
    <w:rsid w:val="00A8394F"/>
    <w:rsid w:val="00A83CF2"/>
    <w:rsid w:val="00A843B2"/>
    <w:rsid w:val="00A8451B"/>
    <w:rsid w:val="00A846FF"/>
    <w:rsid w:val="00A8486D"/>
    <w:rsid w:val="00A849CA"/>
    <w:rsid w:val="00A8534B"/>
    <w:rsid w:val="00A85601"/>
    <w:rsid w:val="00A85AAA"/>
    <w:rsid w:val="00A85B7A"/>
    <w:rsid w:val="00A85F40"/>
    <w:rsid w:val="00A8610D"/>
    <w:rsid w:val="00A86673"/>
    <w:rsid w:val="00A86AA0"/>
    <w:rsid w:val="00A86AF0"/>
    <w:rsid w:val="00A87440"/>
    <w:rsid w:val="00A87917"/>
    <w:rsid w:val="00A87A91"/>
    <w:rsid w:val="00A9090B"/>
    <w:rsid w:val="00A9143D"/>
    <w:rsid w:val="00A91A7E"/>
    <w:rsid w:val="00A91BAE"/>
    <w:rsid w:val="00A91BD2"/>
    <w:rsid w:val="00A91FE0"/>
    <w:rsid w:val="00A92032"/>
    <w:rsid w:val="00A92205"/>
    <w:rsid w:val="00A92454"/>
    <w:rsid w:val="00A925B8"/>
    <w:rsid w:val="00A92F19"/>
    <w:rsid w:val="00A93147"/>
    <w:rsid w:val="00A932D3"/>
    <w:rsid w:val="00A93BB6"/>
    <w:rsid w:val="00A9444C"/>
    <w:rsid w:val="00A94716"/>
    <w:rsid w:val="00A94912"/>
    <w:rsid w:val="00A94C8E"/>
    <w:rsid w:val="00A95480"/>
    <w:rsid w:val="00A95633"/>
    <w:rsid w:val="00A95C3B"/>
    <w:rsid w:val="00A95CD9"/>
    <w:rsid w:val="00A95CEF"/>
    <w:rsid w:val="00A96060"/>
    <w:rsid w:val="00A9626A"/>
    <w:rsid w:val="00A96CF9"/>
    <w:rsid w:val="00A96FA4"/>
    <w:rsid w:val="00A9701A"/>
    <w:rsid w:val="00A9712B"/>
    <w:rsid w:val="00A97B03"/>
    <w:rsid w:val="00AA070D"/>
    <w:rsid w:val="00AA07DB"/>
    <w:rsid w:val="00AA09E1"/>
    <w:rsid w:val="00AA0FBE"/>
    <w:rsid w:val="00AA1575"/>
    <w:rsid w:val="00AA1906"/>
    <w:rsid w:val="00AA1FB3"/>
    <w:rsid w:val="00AA26CC"/>
    <w:rsid w:val="00AA2984"/>
    <w:rsid w:val="00AA3335"/>
    <w:rsid w:val="00AA37A6"/>
    <w:rsid w:val="00AA3F31"/>
    <w:rsid w:val="00AA442C"/>
    <w:rsid w:val="00AA5495"/>
    <w:rsid w:val="00AA5644"/>
    <w:rsid w:val="00AA57D9"/>
    <w:rsid w:val="00AA5B78"/>
    <w:rsid w:val="00AA6580"/>
    <w:rsid w:val="00AA66D9"/>
    <w:rsid w:val="00AA67BE"/>
    <w:rsid w:val="00AA6D05"/>
    <w:rsid w:val="00AA76B4"/>
    <w:rsid w:val="00AA776F"/>
    <w:rsid w:val="00AA7E6D"/>
    <w:rsid w:val="00AA7EFB"/>
    <w:rsid w:val="00AA7F25"/>
    <w:rsid w:val="00AB01A9"/>
    <w:rsid w:val="00AB0525"/>
    <w:rsid w:val="00AB0794"/>
    <w:rsid w:val="00AB0C07"/>
    <w:rsid w:val="00AB12B2"/>
    <w:rsid w:val="00AB1362"/>
    <w:rsid w:val="00AB16E0"/>
    <w:rsid w:val="00AB17F3"/>
    <w:rsid w:val="00AB1E8A"/>
    <w:rsid w:val="00AB2261"/>
    <w:rsid w:val="00AB2724"/>
    <w:rsid w:val="00AB2CB9"/>
    <w:rsid w:val="00AB36BA"/>
    <w:rsid w:val="00AB37D1"/>
    <w:rsid w:val="00AB385E"/>
    <w:rsid w:val="00AB38DE"/>
    <w:rsid w:val="00AB462B"/>
    <w:rsid w:val="00AB49B7"/>
    <w:rsid w:val="00AB4C86"/>
    <w:rsid w:val="00AB4E4F"/>
    <w:rsid w:val="00AB4FFB"/>
    <w:rsid w:val="00AB50B7"/>
    <w:rsid w:val="00AB52EE"/>
    <w:rsid w:val="00AB543B"/>
    <w:rsid w:val="00AB587F"/>
    <w:rsid w:val="00AB5D07"/>
    <w:rsid w:val="00AB7210"/>
    <w:rsid w:val="00AB73BC"/>
    <w:rsid w:val="00AB7C93"/>
    <w:rsid w:val="00AC02CC"/>
    <w:rsid w:val="00AC0391"/>
    <w:rsid w:val="00AC05CE"/>
    <w:rsid w:val="00AC17D2"/>
    <w:rsid w:val="00AC1D41"/>
    <w:rsid w:val="00AC219C"/>
    <w:rsid w:val="00AC2702"/>
    <w:rsid w:val="00AC2C72"/>
    <w:rsid w:val="00AC2E6E"/>
    <w:rsid w:val="00AC310C"/>
    <w:rsid w:val="00AC31E2"/>
    <w:rsid w:val="00AC36AB"/>
    <w:rsid w:val="00AC38A6"/>
    <w:rsid w:val="00AC3C11"/>
    <w:rsid w:val="00AC3CE5"/>
    <w:rsid w:val="00AC40DE"/>
    <w:rsid w:val="00AC42A4"/>
    <w:rsid w:val="00AC49D3"/>
    <w:rsid w:val="00AC4D2B"/>
    <w:rsid w:val="00AC5A4E"/>
    <w:rsid w:val="00AC5F59"/>
    <w:rsid w:val="00AC6A66"/>
    <w:rsid w:val="00AC706C"/>
    <w:rsid w:val="00AC7296"/>
    <w:rsid w:val="00AC7AA3"/>
    <w:rsid w:val="00AC7D94"/>
    <w:rsid w:val="00AC7DF7"/>
    <w:rsid w:val="00AC7E3D"/>
    <w:rsid w:val="00AC7FCB"/>
    <w:rsid w:val="00AD0116"/>
    <w:rsid w:val="00AD034B"/>
    <w:rsid w:val="00AD04C3"/>
    <w:rsid w:val="00AD123C"/>
    <w:rsid w:val="00AD1413"/>
    <w:rsid w:val="00AD233A"/>
    <w:rsid w:val="00AD24CA"/>
    <w:rsid w:val="00AD281B"/>
    <w:rsid w:val="00AD2C7C"/>
    <w:rsid w:val="00AD2DD9"/>
    <w:rsid w:val="00AD3631"/>
    <w:rsid w:val="00AD387A"/>
    <w:rsid w:val="00AD3E48"/>
    <w:rsid w:val="00AD3EDB"/>
    <w:rsid w:val="00AD3F0C"/>
    <w:rsid w:val="00AD41AC"/>
    <w:rsid w:val="00AD4A2C"/>
    <w:rsid w:val="00AD4E5D"/>
    <w:rsid w:val="00AD4EA0"/>
    <w:rsid w:val="00AD4EEE"/>
    <w:rsid w:val="00AD54AC"/>
    <w:rsid w:val="00AD58A8"/>
    <w:rsid w:val="00AD5D0A"/>
    <w:rsid w:val="00AD61DA"/>
    <w:rsid w:val="00AD6E7A"/>
    <w:rsid w:val="00AD70F0"/>
    <w:rsid w:val="00AD710A"/>
    <w:rsid w:val="00AD7344"/>
    <w:rsid w:val="00AD7421"/>
    <w:rsid w:val="00AD7C95"/>
    <w:rsid w:val="00AE0028"/>
    <w:rsid w:val="00AE011B"/>
    <w:rsid w:val="00AE016B"/>
    <w:rsid w:val="00AE08CB"/>
    <w:rsid w:val="00AE0972"/>
    <w:rsid w:val="00AE0FE8"/>
    <w:rsid w:val="00AE114D"/>
    <w:rsid w:val="00AE1441"/>
    <w:rsid w:val="00AE1ACC"/>
    <w:rsid w:val="00AE1C3E"/>
    <w:rsid w:val="00AE1CD8"/>
    <w:rsid w:val="00AE1D28"/>
    <w:rsid w:val="00AE1D36"/>
    <w:rsid w:val="00AE1D89"/>
    <w:rsid w:val="00AE1F9E"/>
    <w:rsid w:val="00AE2086"/>
    <w:rsid w:val="00AE3152"/>
    <w:rsid w:val="00AE33D5"/>
    <w:rsid w:val="00AE3410"/>
    <w:rsid w:val="00AE3474"/>
    <w:rsid w:val="00AE36CC"/>
    <w:rsid w:val="00AE4098"/>
    <w:rsid w:val="00AE4338"/>
    <w:rsid w:val="00AE43AB"/>
    <w:rsid w:val="00AE43EE"/>
    <w:rsid w:val="00AE4D84"/>
    <w:rsid w:val="00AE4E5E"/>
    <w:rsid w:val="00AE5181"/>
    <w:rsid w:val="00AE57F5"/>
    <w:rsid w:val="00AE5867"/>
    <w:rsid w:val="00AE5952"/>
    <w:rsid w:val="00AE5A2C"/>
    <w:rsid w:val="00AE5A73"/>
    <w:rsid w:val="00AE6004"/>
    <w:rsid w:val="00AE62B2"/>
    <w:rsid w:val="00AE62B5"/>
    <w:rsid w:val="00AE675A"/>
    <w:rsid w:val="00AE6D52"/>
    <w:rsid w:val="00AE6E0E"/>
    <w:rsid w:val="00AE6EFC"/>
    <w:rsid w:val="00AE7320"/>
    <w:rsid w:val="00AE74F8"/>
    <w:rsid w:val="00AE774D"/>
    <w:rsid w:val="00AE7B06"/>
    <w:rsid w:val="00AF0266"/>
    <w:rsid w:val="00AF0527"/>
    <w:rsid w:val="00AF0B10"/>
    <w:rsid w:val="00AF1764"/>
    <w:rsid w:val="00AF190E"/>
    <w:rsid w:val="00AF21B6"/>
    <w:rsid w:val="00AF21D6"/>
    <w:rsid w:val="00AF2FCF"/>
    <w:rsid w:val="00AF39FE"/>
    <w:rsid w:val="00AF40FB"/>
    <w:rsid w:val="00AF4218"/>
    <w:rsid w:val="00AF4357"/>
    <w:rsid w:val="00AF4CB2"/>
    <w:rsid w:val="00AF545A"/>
    <w:rsid w:val="00AF641D"/>
    <w:rsid w:val="00AF67F4"/>
    <w:rsid w:val="00AF694C"/>
    <w:rsid w:val="00AF71C7"/>
    <w:rsid w:val="00AF72A5"/>
    <w:rsid w:val="00AF7E78"/>
    <w:rsid w:val="00B0019B"/>
    <w:rsid w:val="00B00899"/>
    <w:rsid w:val="00B013E9"/>
    <w:rsid w:val="00B01804"/>
    <w:rsid w:val="00B01BA5"/>
    <w:rsid w:val="00B0233D"/>
    <w:rsid w:val="00B026C4"/>
    <w:rsid w:val="00B029CC"/>
    <w:rsid w:val="00B02A53"/>
    <w:rsid w:val="00B02EA6"/>
    <w:rsid w:val="00B02FEF"/>
    <w:rsid w:val="00B033D3"/>
    <w:rsid w:val="00B03534"/>
    <w:rsid w:val="00B03549"/>
    <w:rsid w:val="00B0382E"/>
    <w:rsid w:val="00B03871"/>
    <w:rsid w:val="00B038A7"/>
    <w:rsid w:val="00B03B08"/>
    <w:rsid w:val="00B03B7B"/>
    <w:rsid w:val="00B04185"/>
    <w:rsid w:val="00B042F2"/>
    <w:rsid w:val="00B047A7"/>
    <w:rsid w:val="00B04895"/>
    <w:rsid w:val="00B0492A"/>
    <w:rsid w:val="00B05024"/>
    <w:rsid w:val="00B05063"/>
    <w:rsid w:val="00B05CEF"/>
    <w:rsid w:val="00B064BD"/>
    <w:rsid w:val="00B069AF"/>
    <w:rsid w:val="00B06A6A"/>
    <w:rsid w:val="00B072AB"/>
    <w:rsid w:val="00B07831"/>
    <w:rsid w:val="00B078C0"/>
    <w:rsid w:val="00B101EA"/>
    <w:rsid w:val="00B10BCC"/>
    <w:rsid w:val="00B10D4F"/>
    <w:rsid w:val="00B110F1"/>
    <w:rsid w:val="00B1112A"/>
    <w:rsid w:val="00B113D9"/>
    <w:rsid w:val="00B11936"/>
    <w:rsid w:val="00B1273D"/>
    <w:rsid w:val="00B12751"/>
    <w:rsid w:val="00B1293A"/>
    <w:rsid w:val="00B12AE8"/>
    <w:rsid w:val="00B12EE9"/>
    <w:rsid w:val="00B130F8"/>
    <w:rsid w:val="00B13118"/>
    <w:rsid w:val="00B13556"/>
    <w:rsid w:val="00B13B8B"/>
    <w:rsid w:val="00B141E5"/>
    <w:rsid w:val="00B14201"/>
    <w:rsid w:val="00B14233"/>
    <w:rsid w:val="00B14577"/>
    <w:rsid w:val="00B14890"/>
    <w:rsid w:val="00B15114"/>
    <w:rsid w:val="00B15449"/>
    <w:rsid w:val="00B157DD"/>
    <w:rsid w:val="00B15B08"/>
    <w:rsid w:val="00B15E6B"/>
    <w:rsid w:val="00B1610B"/>
    <w:rsid w:val="00B166D3"/>
    <w:rsid w:val="00B16827"/>
    <w:rsid w:val="00B16BAB"/>
    <w:rsid w:val="00B16E8F"/>
    <w:rsid w:val="00B17089"/>
    <w:rsid w:val="00B17331"/>
    <w:rsid w:val="00B1735A"/>
    <w:rsid w:val="00B173F1"/>
    <w:rsid w:val="00B178FD"/>
    <w:rsid w:val="00B17CA5"/>
    <w:rsid w:val="00B200F7"/>
    <w:rsid w:val="00B20297"/>
    <w:rsid w:val="00B20511"/>
    <w:rsid w:val="00B20930"/>
    <w:rsid w:val="00B20DA1"/>
    <w:rsid w:val="00B20F48"/>
    <w:rsid w:val="00B2102C"/>
    <w:rsid w:val="00B210EA"/>
    <w:rsid w:val="00B21A14"/>
    <w:rsid w:val="00B2202B"/>
    <w:rsid w:val="00B22648"/>
    <w:rsid w:val="00B22C4F"/>
    <w:rsid w:val="00B235C6"/>
    <w:rsid w:val="00B2372B"/>
    <w:rsid w:val="00B2374E"/>
    <w:rsid w:val="00B23834"/>
    <w:rsid w:val="00B23A84"/>
    <w:rsid w:val="00B245AE"/>
    <w:rsid w:val="00B245F3"/>
    <w:rsid w:val="00B2472E"/>
    <w:rsid w:val="00B248E8"/>
    <w:rsid w:val="00B24D1F"/>
    <w:rsid w:val="00B26615"/>
    <w:rsid w:val="00B26E54"/>
    <w:rsid w:val="00B273EC"/>
    <w:rsid w:val="00B277AC"/>
    <w:rsid w:val="00B2798F"/>
    <w:rsid w:val="00B27CFC"/>
    <w:rsid w:val="00B27D4E"/>
    <w:rsid w:val="00B303CD"/>
    <w:rsid w:val="00B303F9"/>
    <w:rsid w:val="00B3127B"/>
    <w:rsid w:val="00B3131E"/>
    <w:rsid w:val="00B31765"/>
    <w:rsid w:val="00B31916"/>
    <w:rsid w:val="00B31E3C"/>
    <w:rsid w:val="00B31E8E"/>
    <w:rsid w:val="00B323B4"/>
    <w:rsid w:val="00B3276C"/>
    <w:rsid w:val="00B329D1"/>
    <w:rsid w:val="00B32BCB"/>
    <w:rsid w:val="00B330E1"/>
    <w:rsid w:val="00B3334C"/>
    <w:rsid w:val="00B334BD"/>
    <w:rsid w:val="00B335D8"/>
    <w:rsid w:val="00B339F4"/>
    <w:rsid w:val="00B33A7B"/>
    <w:rsid w:val="00B34689"/>
    <w:rsid w:val="00B34B9B"/>
    <w:rsid w:val="00B34ECD"/>
    <w:rsid w:val="00B34F42"/>
    <w:rsid w:val="00B357BE"/>
    <w:rsid w:val="00B35F71"/>
    <w:rsid w:val="00B36441"/>
    <w:rsid w:val="00B3644B"/>
    <w:rsid w:val="00B36639"/>
    <w:rsid w:val="00B36818"/>
    <w:rsid w:val="00B36D7B"/>
    <w:rsid w:val="00B36DA0"/>
    <w:rsid w:val="00B36F90"/>
    <w:rsid w:val="00B3711D"/>
    <w:rsid w:val="00B374E7"/>
    <w:rsid w:val="00B37A9B"/>
    <w:rsid w:val="00B37D19"/>
    <w:rsid w:val="00B40277"/>
    <w:rsid w:val="00B402CA"/>
    <w:rsid w:val="00B40816"/>
    <w:rsid w:val="00B40A3E"/>
    <w:rsid w:val="00B40B72"/>
    <w:rsid w:val="00B40CC1"/>
    <w:rsid w:val="00B40CD4"/>
    <w:rsid w:val="00B40E8B"/>
    <w:rsid w:val="00B40F5F"/>
    <w:rsid w:val="00B40F8A"/>
    <w:rsid w:val="00B41578"/>
    <w:rsid w:val="00B41626"/>
    <w:rsid w:val="00B41BD7"/>
    <w:rsid w:val="00B42072"/>
    <w:rsid w:val="00B42105"/>
    <w:rsid w:val="00B422EC"/>
    <w:rsid w:val="00B422EF"/>
    <w:rsid w:val="00B42DEE"/>
    <w:rsid w:val="00B42FA3"/>
    <w:rsid w:val="00B431DF"/>
    <w:rsid w:val="00B43C15"/>
    <w:rsid w:val="00B44116"/>
    <w:rsid w:val="00B44726"/>
    <w:rsid w:val="00B44DFB"/>
    <w:rsid w:val="00B44F70"/>
    <w:rsid w:val="00B451B6"/>
    <w:rsid w:val="00B45AC8"/>
    <w:rsid w:val="00B45DBC"/>
    <w:rsid w:val="00B467D7"/>
    <w:rsid w:val="00B469E1"/>
    <w:rsid w:val="00B47069"/>
    <w:rsid w:val="00B47A4E"/>
    <w:rsid w:val="00B47B92"/>
    <w:rsid w:val="00B47C3C"/>
    <w:rsid w:val="00B47E65"/>
    <w:rsid w:val="00B500F8"/>
    <w:rsid w:val="00B50A33"/>
    <w:rsid w:val="00B5174F"/>
    <w:rsid w:val="00B518BF"/>
    <w:rsid w:val="00B5196D"/>
    <w:rsid w:val="00B51D8F"/>
    <w:rsid w:val="00B52435"/>
    <w:rsid w:val="00B53CDA"/>
    <w:rsid w:val="00B5409E"/>
    <w:rsid w:val="00B541D3"/>
    <w:rsid w:val="00B55596"/>
    <w:rsid w:val="00B55C62"/>
    <w:rsid w:val="00B55DE0"/>
    <w:rsid w:val="00B566A2"/>
    <w:rsid w:val="00B5679E"/>
    <w:rsid w:val="00B567C2"/>
    <w:rsid w:val="00B56D05"/>
    <w:rsid w:val="00B5708F"/>
    <w:rsid w:val="00B5759B"/>
    <w:rsid w:val="00B57DB2"/>
    <w:rsid w:val="00B60836"/>
    <w:rsid w:val="00B608E5"/>
    <w:rsid w:val="00B6180A"/>
    <w:rsid w:val="00B618F5"/>
    <w:rsid w:val="00B620BB"/>
    <w:rsid w:val="00B62436"/>
    <w:rsid w:val="00B62665"/>
    <w:rsid w:val="00B62671"/>
    <w:rsid w:val="00B62E62"/>
    <w:rsid w:val="00B634C8"/>
    <w:rsid w:val="00B63A18"/>
    <w:rsid w:val="00B63B50"/>
    <w:rsid w:val="00B63F59"/>
    <w:rsid w:val="00B64024"/>
    <w:rsid w:val="00B64044"/>
    <w:rsid w:val="00B64273"/>
    <w:rsid w:val="00B6442E"/>
    <w:rsid w:val="00B646E9"/>
    <w:rsid w:val="00B646F0"/>
    <w:rsid w:val="00B64904"/>
    <w:rsid w:val="00B653CF"/>
    <w:rsid w:val="00B6591B"/>
    <w:rsid w:val="00B65A8A"/>
    <w:rsid w:val="00B65C12"/>
    <w:rsid w:val="00B66070"/>
    <w:rsid w:val="00B66967"/>
    <w:rsid w:val="00B67391"/>
    <w:rsid w:val="00B6769D"/>
    <w:rsid w:val="00B67854"/>
    <w:rsid w:val="00B67C51"/>
    <w:rsid w:val="00B67D8B"/>
    <w:rsid w:val="00B70191"/>
    <w:rsid w:val="00B70A89"/>
    <w:rsid w:val="00B70B47"/>
    <w:rsid w:val="00B70E57"/>
    <w:rsid w:val="00B710BB"/>
    <w:rsid w:val="00B713A5"/>
    <w:rsid w:val="00B719AF"/>
    <w:rsid w:val="00B71ACF"/>
    <w:rsid w:val="00B71C40"/>
    <w:rsid w:val="00B71CDA"/>
    <w:rsid w:val="00B7220F"/>
    <w:rsid w:val="00B726BC"/>
    <w:rsid w:val="00B72CA6"/>
    <w:rsid w:val="00B74490"/>
    <w:rsid w:val="00B74A02"/>
    <w:rsid w:val="00B74FA4"/>
    <w:rsid w:val="00B75310"/>
    <w:rsid w:val="00B753F1"/>
    <w:rsid w:val="00B75696"/>
    <w:rsid w:val="00B764A6"/>
    <w:rsid w:val="00B76649"/>
    <w:rsid w:val="00B766B8"/>
    <w:rsid w:val="00B76986"/>
    <w:rsid w:val="00B76989"/>
    <w:rsid w:val="00B76F8C"/>
    <w:rsid w:val="00B7745F"/>
    <w:rsid w:val="00B800E6"/>
    <w:rsid w:val="00B80551"/>
    <w:rsid w:val="00B807E2"/>
    <w:rsid w:val="00B81414"/>
    <w:rsid w:val="00B81834"/>
    <w:rsid w:val="00B81EC4"/>
    <w:rsid w:val="00B81F96"/>
    <w:rsid w:val="00B82532"/>
    <w:rsid w:val="00B82837"/>
    <w:rsid w:val="00B82CA0"/>
    <w:rsid w:val="00B83841"/>
    <w:rsid w:val="00B8446E"/>
    <w:rsid w:val="00B8451B"/>
    <w:rsid w:val="00B849A2"/>
    <w:rsid w:val="00B84ABC"/>
    <w:rsid w:val="00B8582A"/>
    <w:rsid w:val="00B8643D"/>
    <w:rsid w:val="00B864DA"/>
    <w:rsid w:val="00B8748C"/>
    <w:rsid w:val="00B87561"/>
    <w:rsid w:val="00B9026F"/>
    <w:rsid w:val="00B9071A"/>
    <w:rsid w:val="00B9075F"/>
    <w:rsid w:val="00B90DEA"/>
    <w:rsid w:val="00B9133B"/>
    <w:rsid w:val="00B91ADF"/>
    <w:rsid w:val="00B91C2A"/>
    <w:rsid w:val="00B929DE"/>
    <w:rsid w:val="00B931D1"/>
    <w:rsid w:val="00B93272"/>
    <w:rsid w:val="00B93547"/>
    <w:rsid w:val="00B93FCD"/>
    <w:rsid w:val="00B942F7"/>
    <w:rsid w:val="00B94E44"/>
    <w:rsid w:val="00B9507C"/>
    <w:rsid w:val="00B95356"/>
    <w:rsid w:val="00B955E0"/>
    <w:rsid w:val="00B958B2"/>
    <w:rsid w:val="00B95977"/>
    <w:rsid w:val="00B95DD2"/>
    <w:rsid w:val="00B95E73"/>
    <w:rsid w:val="00B96027"/>
    <w:rsid w:val="00B96101"/>
    <w:rsid w:val="00B961B9"/>
    <w:rsid w:val="00B9667F"/>
    <w:rsid w:val="00B966F4"/>
    <w:rsid w:val="00B967E2"/>
    <w:rsid w:val="00B968D4"/>
    <w:rsid w:val="00B96A67"/>
    <w:rsid w:val="00B96ABC"/>
    <w:rsid w:val="00B979BA"/>
    <w:rsid w:val="00B97A0A"/>
    <w:rsid w:val="00B97D58"/>
    <w:rsid w:val="00B97FB1"/>
    <w:rsid w:val="00BA0712"/>
    <w:rsid w:val="00BA0A53"/>
    <w:rsid w:val="00BA0B5C"/>
    <w:rsid w:val="00BA153C"/>
    <w:rsid w:val="00BA17D9"/>
    <w:rsid w:val="00BA24C0"/>
    <w:rsid w:val="00BA2619"/>
    <w:rsid w:val="00BA2713"/>
    <w:rsid w:val="00BA290F"/>
    <w:rsid w:val="00BA2BBB"/>
    <w:rsid w:val="00BA2D9B"/>
    <w:rsid w:val="00BA35BD"/>
    <w:rsid w:val="00BA36A0"/>
    <w:rsid w:val="00BA379F"/>
    <w:rsid w:val="00BA3AFA"/>
    <w:rsid w:val="00BA3D52"/>
    <w:rsid w:val="00BA3F3F"/>
    <w:rsid w:val="00BA3FC5"/>
    <w:rsid w:val="00BA4743"/>
    <w:rsid w:val="00BA4AA4"/>
    <w:rsid w:val="00BA4C24"/>
    <w:rsid w:val="00BA5175"/>
    <w:rsid w:val="00BA59C0"/>
    <w:rsid w:val="00BA5C06"/>
    <w:rsid w:val="00BA5C1C"/>
    <w:rsid w:val="00BA5ECA"/>
    <w:rsid w:val="00BA6132"/>
    <w:rsid w:val="00BA63EA"/>
    <w:rsid w:val="00BA6764"/>
    <w:rsid w:val="00BA6A42"/>
    <w:rsid w:val="00BA6CF0"/>
    <w:rsid w:val="00BA6EEB"/>
    <w:rsid w:val="00BA71F1"/>
    <w:rsid w:val="00BA72A4"/>
    <w:rsid w:val="00BA7BD5"/>
    <w:rsid w:val="00BA7F14"/>
    <w:rsid w:val="00BA7F2D"/>
    <w:rsid w:val="00BB0057"/>
    <w:rsid w:val="00BB028A"/>
    <w:rsid w:val="00BB04C9"/>
    <w:rsid w:val="00BB051D"/>
    <w:rsid w:val="00BB0AE3"/>
    <w:rsid w:val="00BB0C81"/>
    <w:rsid w:val="00BB0FC9"/>
    <w:rsid w:val="00BB10B8"/>
    <w:rsid w:val="00BB129E"/>
    <w:rsid w:val="00BB198E"/>
    <w:rsid w:val="00BB22E6"/>
    <w:rsid w:val="00BB265E"/>
    <w:rsid w:val="00BB2883"/>
    <w:rsid w:val="00BB29D6"/>
    <w:rsid w:val="00BB2AB0"/>
    <w:rsid w:val="00BB2C8E"/>
    <w:rsid w:val="00BB3077"/>
    <w:rsid w:val="00BB3617"/>
    <w:rsid w:val="00BB3F58"/>
    <w:rsid w:val="00BB41C0"/>
    <w:rsid w:val="00BB44BD"/>
    <w:rsid w:val="00BB4B3E"/>
    <w:rsid w:val="00BB4E57"/>
    <w:rsid w:val="00BB4E5D"/>
    <w:rsid w:val="00BB4E89"/>
    <w:rsid w:val="00BB5322"/>
    <w:rsid w:val="00BB5562"/>
    <w:rsid w:val="00BB58CC"/>
    <w:rsid w:val="00BB592A"/>
    <w:rsid w:val="00BB5BAF"/>
    <w:rsid w:val="00BB5C30"/>
    <w:rsid w:val="00BB5D8C"/>
    <w:rsid w:val="00BB60BA"/>
    <w:rsid w:val="00BB63A8"/>
    <w:rsid w:val="00BB651F"/>
    <w:rsid w:val="00BB6952"/>
    <w:rsid w:val="00BB710D"/>
    <w:rsid w:val="00BB753A"/>
    <w:rsid w:val="00BB767B"/>
    <w:rsid w:val="00BB7B9A"/>
    <w:rsid w:val="00BB7BE8"/>
    <w:rsid w:val="00BB7E87"/>
    <w:rsid w:val="00BB7FE7"/>
    <w:rsid w:val="00BC04A3"/>
    <w:rsid w:val="00BC0F76"/>
    <w:rsid w:val="00BC13AB"/>
    <w:rsid w:val="00BC17E5"/>
    <w:rsid w:val="00BC1A9F"/>
    <w:rsid w:val="00BC1BDA"/>
    <w:rsid w:val="00BC1D09"/>
    <w:rsid w:val="00BC21D7"/>
    <w:rsid w:val="00BC2229"/>
    <w:rsid w:val="00BC26A4"/>
    <w:rsid w:val="00BC288C"/>
    <w:rsid w:val="00BC29B6"/>
    <w:rsid w:val="00BC2AB9"/>
    <w:rsid w:val="00BC2FEA"/>
    <w:rsid w:val="00BC344C"/>
    <w:rsid w:val="00BC3AD3"/>
    <w:rsid w:val="00BC41ED"/>
    <w:rsid w:val="00BC4252"/>
    <w:rsid w:val="00BC48EA"/>
    <w:rsid w:val="00BC51D2"/>
    <w:rsid w:val="00BC5BC0"/>
    <w:rsid w:val="00BC5E7B"/>
    <w:rsid w:val="00BC60B1"/>
    <w:rsid w:val="00BC666C"/>
    <w:rsid w:val="00BC680E"/>
    <w:rsid w:val="00BC6828"/>
    <w:rsid w:val="00BC6B20"/>
    <w:rsid w:val="00BC6B9B"/>
    <w:rsid w:val="00BC6E5F"/>
    <w:rsid w:val="00BC7028"/>
    <w:rsid w:val="00BC70CE"/>
    <w:rsid w:val="00BC7118"/>
    <w:rsid w:val="00BC7200"/>
    <w:rsid w:val="00BC785A"/>
    <w:rsid w:val="00BC7E9E"/>
    <w:rsid w:val="00BD00DB"/>
    <w:rsid w:val="00BD018A"/>
    <w:rsid w:val="00BD0EDF"/>
    <w:rsid w:val="00BD10D4"/>
    <w:rsid w:val="00BD152B"/>
    <w:rsid w:val="00BD1963"/>
    <w:rsid w:val="00BD1F6D"/>
    <w:rsid w:val="00BD2105"/>
    <w:rsid w:val="00BD29AD"/>
    <w:rsid w:val="00BD3003"/>
    <w:rsid w:val="00BD3194"/>
    <w:rsid w:val="00BD352C"/>
    <w:rsid w:val="00BD3C2E"/>
    <w:rsid w:val="00BD3DA5"/>
    <w:rsid w:val="00BD3F18"/>
    <w:rsid w:val="00BD3FD5"/>
    <w:rsid w:val="00BD4A66"/>
    <w:rsid w:val="00BD4E2D"/>
    <w:rsid w:val="00BD4E7C"/>
    <w:rsid w:val="00BD62DC"/>
    <w:rsid w:val="00BD630D"/>
    <w:rsid w:val="00BD6314"/>
    <w:rsid w:val="00BD63C8"/>
    <w:rsid w:val="00BD657C"/>
    <w:rsid w:val="00BD6656"/>
    <w:rsid w:val="00BD686A"/>
    <w:rsid w:val="00BD6B4B"/>
    <w:rsid w:val="00BD6DED"/>
    <w:rsid w:val="00BD7043"/>
    <w:rsid w:val="00BD7090"/>
    <w:rsid w:val="00BD73E7"/>
    <w:rsid w:val="00BD766D"/>
    <w:rsid w:val="00BD7C67"/>
    <w:rsid w:val="00BE0C8A"/>
    <w:rsid w:val="00BE121A"/>
    <w:rsid w:val="00BE1380"/>
    <w:rsid w:val="00BE1525"/>
    <w:rsid w:val="00BE2999"/>
    <w:rsid w:val="00BE2CEF"/>
    <w:rsid w:val="00BE2F9F"/>
    <w:rsid w:val="00BE3063"/>
    <w:rsid w:val="00BE3267"/>
    <w:rsid w:val="00BE3500"/>
    <w:rsid w:val="00BE35A7"/>
    <w:rsid w:val="00BE39EE"/>
    <w:rsid w:val="00BE3FAC"/>
    <w:rsid w:val="00BE441D"/>
    <w:rsid w:val="00BE452E"/>
    <w:rsid w:val="00BE4744"/>
    <w:rsid w:val="00BE4D29"/>
    <w:rsid w:val="00BE5AE4"/>
    <w:rsid w:val="00BE5BE7"/>
    <w:rsid w:val="00BE601C"/>
    <w:rsid w:val="00BE6882"/>
    <w:rsid w:val="00BE6DE0"/>
    <w:rsid w:val="00BE6DF0"/>
    <w:rsid w:val="00BE710D"/>
    <w:rsid w:val="00BE71A4"/>
    <w:rsid w:val="00BF018E"/>
    <w:rsid w:val="00BF0353"/>
    <w:rsid w:val="00BF06B9"/>
    <w:rsid w:val="00BF071D"/>
    <w:rsid w:val="00BF0F0B"/>
    <w:rsid w:val="00BF1002"/>
    <w:rsid w:val="00BF105F"/>
    <w:rsid w:val="00BF19F8"/>
    <w:rsid w:val="00BF1FA4"/>
    <w:rsid w:val="00BF21BF"/>
    <w:rsid w:val="00BF2935"/>
    <w:rsid w:val="00BF2A96"/>
    <w:rsid w:val="00BF2CF5"/>
    <w:rsid w:val="00BF34D4"/>
    <w:rsid w:val="00BF3565"/>
    <w:rsid w:val="00BF3F52"/>
    <w:rsid w:val="00BF40D9"/>
    <w:rsid w:val="00BF41E7"/>
    <w:rsid w:val="00BF446D"/>
    <w:rsid w:val="00BF4510"/>
    <w:rsid w:val="00BF4550"/>
    <w:rsid w:val="00BF4926"/>
    <w:rsid w:val="00BF4C1B"/>
    <w:rsid w:val="00BF4FEE"/>
    <w:rsid w:val="00BF53DB"/>
    <w:rsid w:val="00BF6435"/>
    <w:rsid w:val="00BF6576"/>
    <w:rsid w:val="00BF68BE"/>
    <w:rsid w:val="00BF6A9E"/>
    <w:rsid w:val="00BF6BDE"/>
    <w:rsid w:val="00BF6BF9"/>
    <w:rsid w:val="00BF6C93"/>
    <w:rsid w:val="00BF6E99"/>
    <w:rsid w:val="00BF7014"/>
    <w:rsid w:val="00BF72B1"/>
    <w:rsid w:val="00BF78FC"/>
    <w:rsid w:val="00BF7952"/>
    <w:rsid w:val="00BF7D4B"/>
    <w:rsid w:val="00BF7EC7"/>
    <w:rsid w:val="00C014C8"/>
    <w:rsid w:val="00C01567"/>
    <w:rsid w:val="00C01CA9"/>
    <w:rsid w:val="00C01CD6"/>
    <w:rsid w:val="00C02177"/>
    <w:rsid w:val="00C026CA"/>
    <w:rsid w:val="00C03257"/>
    <w:rsid w:val="00C035E2"/>
    <w:rsid w:val="00C03629"/>
    <w:rsid w:val="00C03922"/>
    <w:rsid w:val="00C03BA2"/>
    <w:rsid w:val="00C03BE9"/>
    <w:rsid w:val="00C04D36"/>
    <w:rsid w:val="00C04D86"/>
    <w:rsid w:val="00C04E97"/>
    <w:rsid w:val="00C0501C"/>
    <w:rsid w:val="00C05282"/>
    <w:rsid w:val="00C0533B"/>
    <w:rsid w:val="00C05434"/>
    <w:rsid w:val="00C05585"/>
    <w:rsid w:val="00C05831"/>
    <w:rsid w:val="00C058FF"/>
    <w:rsid w:val="00C05A30"/>
    <w:rsid w:val="00C0675B"/>
    <w:rsid w:val="00C06CD2"/>
    <w:rsid w:val="00C073EF"/>
    <w:rsid w:val="00C07819"/>
    <w:rsid w:val="00C07B6E"/>
    <w:rsid w:val="00C07CC6"/>
    <w:rsid w:val="00C10052"/>
    <w:rsid w:val="00C100DD"/>
    <w:rsid w:val="00C100EB"/>
    <w:rsid w:val="00C10227"/>
    <w:rsid w:val="00C10242"/>
    <w:rsid w:val="00C105E4"/>
    <w:rsid w:val="00C10F50"/>
    <w:rsid w:val="00C11695"/>
    <w:rsid w:val="00C11708"/>
    <w:rsid w:val="00C12253"/>
    <w:rsid w:val="00C124DA"/>
    <w:rsid w:val="00C124EC"/>
    <w:rsid w:val="00C1263D"/>
    <w:rsid w:val="00C127AD"/>
    <w:rsid w:val="00C127E3"/>
    <w:rsid w:val="00C12A1D"/>
    <w:rsid w:val="00C131BF"/>
    <w:rsid w:val="00C1337E"/>
    <w:rsid w:val="00C13387"/>
    <w:rsid w:val="00C133A5"/>
    <w:rsid w:val="00C136CF"/>
    <w:rsid w:val="00C1434E"/>
    <w:rsid w:val="00C14FC4"/>
    <w:rsid w:val="00C1572B"/>
    <w:rsid w:val="00C16A40"/>
    <w:rsid w:val="00C170A8"/>
    <w:rsid w:val="00C17E57"/>
    <w:rsid w:val="00C20090"/>
    <w:rsid w:val="00C20276"/>
    <w:rsid w:val="00C20386"/>
    <w:rsid w:val="00C204C4"/>
    <w:rsid w:val="00C205EC"/>
    <w:rsid w:val="00C206D0"/>
    <w:rsid w:val="00C206E6"/>
    <w:rsid w:val="00C20B51"/>
    <w:rsid w:val="00C20BAA"/>
    <w:rsid w:val="00C20CF5"/>
    <w:rsid w:val="00C2104C"/>
    <w:rsid w:val="00C218F8"/>
    <w:rsid w:val="00C21E31"/>
    <w:rsid w:val="00C221D7"/>
    <w:rsid w:val="00C2253B"/>
    <w:rsid w:val="00C225AF"/>
    <w:rsid w:val="00C22618"/>
    <w:rsid w:val="00C22690"/>
    <w:rsid w:val="00C2289D"/>
    <w:rsid w:val="00C22DA8"/>
    <w:rsid w:val="00C230D7"/>
    <w:rsid w:val="00C23464"/>
    <w:rsid w:val="00C234B4"/>
    <w:rsid w:val="00C235D0"/>
    <w:rsid w:val="00C23731"/>
    <w:rsid w:val="00C23EE8"/>
    <w:rsid w:val="00C24EF4"/>
    <w:rsid w:val="00C251A7"/>
    <w:rsid w:val="00C256A8"/>
    <w:rsid w:val="00C25F0E"/>
    <w:rsid w:val="00C25FC6"/>
    <w:rsid w:val="00C263C3"/>
    <w:rsid w:val="00C26534"/>
    <w:rsid w:val="00C2653B"/>
    <w:rsid w:val="00C26837"/>
    <w:rsid w:val="00C268B4"/>
    <w:rsid w:val="00C26C6B"/>
    <w:rsid w:val="00C26C83"/>
    <w:rsid w:val="00C26D2F"/>
    <w:rsid w:val="00C26DAD"/>
    <w:rsid w:val="00C26E76"/>
    <w:rsid w:val="00C27CC3"/>
    <w:rsid w:val="00C301D7"/>
    <w:rsid w:val="00C309B8"/>
    <w:rsid w:val="00C30D14"/>
    <w:rsid w:val="00C30D92"/>
    <w:rsid w:val="00C30F95"/>
    <w:rsid w:val="00C310E0"/>
    <w:rsid w:val="00C316F2"/>
    <w:rsid w:val="00C32493"/>
    <w:rsid w:val="00C32D8D"/>
    <w:rsid w:val="00C33010"/>
    <w:rsid w:val="00C334AC"/>
    <w:rsid w:val="00C3392E"/>
    <w:rsid w:val="00C339F7"/>
    <w:rsid w:val="00C33D95"/>
    <w:rsid w:val="00C33DCD"/>
    <w:rsid w:val="00C34106"/>
    <w:rsid w:val="00C34530"/>
    <w:rsid w:val="00C34C97"/>
    <w:rsid w:val="00C34DD0"/>
    <w:rsid w:val="00C350D9"/>
    <w:rsid w:val="00C359D2"/>
    <w:rsid w:val="00C35C5C"/>
    <w:rsid w:val="00C35DB5"/>
    <w:rsid w:val="00C35EE5"/>
    <w:rsid w:val="00C36715"/>
    <w:rsid w:val="00C36896"/>
    <w:rsid w:val="00C36C57"/>
    <w:rsid w:val="00C36FB8"/>
    <w:rsid w:val="00C36FF7"/>
    <w:rsid w:val="00C3714B"/>
    <w:rsid w:val="00C3757A"/>
    <w:rsid w:val="00C37CD9"/>
    <w:rsid w:val="00C40A96"/>
    <w:rsid w:val="00C40ADC"/>
    <w:rsid w:val="00C4131B"/>
    <w:rsid w:val="00C41474"/>
    <w:rsid w:val="00C41CF2"/>
    <w:rsid w:val="00C41D79"/>
    <w:rsid w:val="00C42082"/>
    <w:rsid w:val="00C421FB"/>
    <w:rsid w:val="00C423E0"/>
    <w:rsid w:val="00C42551"/>
    <w:rsid w:val="00C4277B"/>
    <w:rsid w:val="00C42FEC"/>
    <w:rsid w:val="00C430C7"/>
    <w:rsid w:val="00C43BF3"/>
    <w:rsid w:val="00C43F2E"/>
    <w:rsid w:val="00C45FDB"/>
    <w:rsid w:val="00C462D3"/>
    <w:rsid w:val="00C4645C"/>
    <w:rsid w:val="00C464D0"/>
    <w:rsid w:val="00C47377"/>
    <w:rsid w:val="00C474B5"/>
    <w:rsid w:val="00C47DB2"/>
    <w:rsid w:val="00C47E21"/>
    <w:rsid w:val="00C50009"/>
    <w:rsid w:val="00C5010D"/>
    <w:rsid w:val="00C50289"/>
    <w:rsid w:val="00C50388"/>
    <w:rsid w:val="00C508C6"/>
    <w:rsid w:val="00C50ADA"/>
    <w:rsid w:val="00C50B44"/>
    <w:rsid w:val="00C512BD"/>
    <w:rsid w:val="00C5154D"/>
    <w:rsid w:val="00C51C5E"/>
    <w:rsid w:val="00C51C96"/>
    <w:rsid w:val="00C51CD3"/>
    <w:rsid w:val="00C52849"/>
    <w:rsid w:val="00C53309"/>
    <w:rsid w:val="00C54307"/>
    <w:rsid w:val="00C5620E"/>
    <w:rsid w:val="00C562EF"/>
    <w:rsid w:val="00C56C5C"/>
    <w:rsid w:val="00C56CC8"/>
    <w:rsid w:val="00C573A9"/>
    <w:rsid w:val="00C577B5"/>
    <w:rsid w:val="00C57B01"/>
    <w:rsid w:val="00C601CC"/>
    <w:rsid w:val="00C60790"/>
    <w:rsid w:val="00C60EAF"/>
    <w:rsid w:val="00C60F46"/>
    <w:rsid w:val="00C6109C"/>
    <w:rsid w:val="00C612E1"/>
    <w:rsid w:val="00C6134C"/>
    <w:rsid w:val="00C6160F"/>
    <w:rsid w:val="00C61D0F"/>
    <w:rsid w:val="00C62140"/>
    <w:rsid w:val="00C621E9"/>
    <w:rsid w:val="00C62CBC"/>
    <w:rsid w:val="00C62E19"/>
    <w:rsid w:val="00C62F13"/>
    <w:rsid w:val="00C633F6"/>
    <w:rsid w:val="00C6355C"/>
    <w:rsid w:val="00C63792"/>
    <w:rsid w:val="00C64152"/>
    <w:rsid w:val="00C6453C"/>
    <w:rsid w:val="00C64576"/>
    <w:rsid w:val="00C647D2"/>
    <w:rsid w:val="00C64F1F"/>
    <w:rsid w:val="00C64F39"/>
    <w:rsid w:val="00C65348"/>
    <w:rsid w:val="00C655D4"/>
    <w:rsid w:val="00C656E3"/>
    <w:rsid w:val="00C66483"/>
    <w:rsid w:val="00C668FC"/>
    <w:rsid w:val="00C66C38"/>
    <w:rsid w:val="00C676A2"/>
    <w:rsid w:val="00C67CFE"/>
    <w:rsid w:val="00C67E0C"/>
    <w:rsid w:val="00C7032A"/>
    <w:rsid w:val="00C7065A"/>
    <w:rsid w:val="00C708A2"/>
    <w:rsid w:val="00C70C56"/>
    <w:rsid w:val="00C716FC"/>
    <w:rsid w:val="00C719DC"/>
    <w:rsid w:val="00C7221A"/>
    <w:rsid w:val="00C725B0"/>
    <w:rsid w:val="00C72D05"/>
    <w:rsid w:val="00C73835"/>
    <w:rsid w:val="00C738B9"/>
    <w:rsid w:val="00C74057"/>
    <w:rsid w:val="00C7448E"/>
    <w:rsid w:val="00C744D2"/>
    <w:rsid w:val="00C746F5"/>
    <w:rsid w:val="00C74BC0"/>
    <w:rsid w:val="00C74C57"/>
    <w:rsid w:val="00C7519E"/>
    <w:rsid w:val="00C753A0"/>
    <w:rsid w:val="00C75525"/>
    <w:rsid w:val="00C758DF"/>
    <w:rsid w:val="00C75AC0"/>
    <w:rsid w:val="00C75CB9"/>
    <w:rsid w:val="00C76082"/>
    <w:rsid w:val="00C761D3"/>
    <w:rsid w:val="00C7673A"/>
    <w:rsid w:val="00C76D25"/>
    <w:rsid w:val="00C76DAA"/>
    <w:rsid w:val="00C772FA"/>
    <w:rsid w:val="00C77350"/>
    <w:rsid w:val="00C7735F"/>
    <w:rsid w:val="00C77442"/>
    <w:rsid w:val="00C77723"/>
    <w:rsid w:val="00C777CA"/>
    <w:rsid w:val="00C77968"/>
    <w:rsid w:val="00C77F02"/>
    <w:rsid w:val="00C80131"/>
    <w:rsid w:val="00C80A9A"/>
    <w:rsid w:val="00C811BA"/>
    <w:rsid w:val="00C812CD"/>
    <w:rsid w:val="00C81660"/>
    <w:rsid w:val="00C81BBD"/>
    <w:rsid w:val="00C81DA5"/>
    <w:rsid w:val="00C82048"/>
    <w:rsid w:val="00C82C62"/>
    <w:rsid w:val="00C82C78"/>
    <w:rsid w:val="00C82F9D"/>
    <w:rsid w:val="00C832DC"/>
    <w:rsid w:val="00C83440"/>
    <w:rsid w:val="00C8352E"/>
    <w:rsid w:val="00C836D9"/>
    <w:rsid w:val="00C836FE"/>
    <w:rsid w:val="00C837BB"/>
    <w:rsid w:val="00C83B79"/>
    <w:rsid w:val="00C83E8F"/>
    <w:rsid w:val="00C8428D"/>
    <w:rsid w:val="00C84360"/>
    <w:rsid w:val="00C846AC"/>
    <w:rsid w:val="00C84EC4"/>
    <w:rsid w:val="00C84F3C"/>
    <w:rsid w:val="00C857AA"/>
    <w:rsid w:val="00C8596A"/>
    <w:rsid w:val="00C85B29"/>
    <w:rsid w:val="00C861FC"/>
    <w:rsid w:val="00C864EC"/>
    <w:rsid w:val="00C86A02"/>
    <w:rsid w:val="00C86B8B"/>
    <w:rsid w:val="00C86E0D"/>
    <w:rsid w:val="00C86E4E"/>
    <w:rsid w:val="00C86F24"/>
    <w:rsid w:val="00C874CF"/>
    <w:rsid w:val="00C87587"/>
    <w:rsid w:val="00C87868"/>
    <w:rsid w:val="00C87B8C"/>
    <w:rsid w:val="00C87BFF"/>
    <w:rsid w:val="00C87C2B"/>
    <w:rsid w:val="00C90297"/>
    <w:rsid w:val="00C90798"/>
    <w:rsid w:val="00C90AF8"/>
    <w:rsid w:val="00C91029"/>
    <w:rsid w:val="00C91520"/>
    <w:rsid w:val="00C9168B"/>
    <w:rsid w:val="00C91881"/>
    <w:rsid w:val="00C91AB8"/>
    <w:rsid w:val="00C91FC5"/>
    <w:rsid w:val="00C92A60"/>
    <w:rsid w:val="00C92C39"/>
    <w:rsid w:val="00C93323"/>
    <w:rsid w:val="00C93CA8"/>
    <w:rsid w:val="00C94195"/>
    <w:rsid w:val="00C941E4"/>
    <w:rsid w:val="00C942DD"/>
    <w:rsid w:val="00C9448F"/>
    <w:rsid w:val="00C94D4F"/>
    <w:rsid w:val="00C94F21"/>
    <w:rsid w:val="00C951BC"/>
    <w:rsid w:val="00C959B3"/>
    <w:rsid w:val="00C95BA9"/>
    <w:rsid w:val="00C95D4D"/>
    <w:rsid w:val="00C962C6"/>
    <w:rsid w:val="00C96A7C"/>
    <w:rsid w:val="00C96D92"/>
    <w:rsid w:val="00C96E31"/>
    <w:rsid w:val="00C978D6"/>
    <w:rsid w:val="00CA0367"/>
    <w:rsid w:val="00CA05CB"/>
    <w:rsid w:val="00CA0D53"/>
    <w:rsid w:val="00CA114D"/>
    <w:rsid w:val="00CA14E9"/>
    <w:rsid w:val="00CA1501"/>
    <w:rsid w:val="00CA1546"/>
    <w:rsid w:val="00CA18B9"/>
    <w:rsid w:val="00CA1F6B"/>
    <w:rsid w:val="00CA2205"/>
    <w:rsid w:val="00CA2B1D"/>
    <w:rsid w:val="00CA2BBE"/>
    <w:rsid w:val="00CA2D9F"/>
    <w:rsid w:val="00CA31D6"/>
    <w:rsid w:val="00CA35D7"/>
    <w:rsid w:val="00CA3645"/>
    <w:rsid w:val="00CA3C5B"/>
    <w:rsid w:val="00CA3D44"/>
    <w:rsid w:val="00CA3ED8"/>
    <w:rsid w:val="00CA3F80"/>
    <w:rsid w:val="00CA4603"/>
    <w:rsid w:val="00CA48BC"/>
    <w:rsid w:val="00CA4CB3"/>
    <w:rsid w:val="00CA4F2E"/>
    <w:rsid w:val="00CA56E6"/>
    <w:rsid w:val="00CA5744"/>
    <w:rsid w:val="00CA5DC6"/>
    <w:rsid w:val="00CA608E"/>
    <w:rsid w:val="00CA685C"/>
    <w:rsid w:val="00CA6C1C"/>
    <w:rsid w:val="00CA6F18"/>
    <w:rsid w:val="00CA71B5"/>
    <w:rsid w:val="00CA71B7"/>
    <w:rsid w:val="00CA7321"/>
    <w:rsid w:val="00CA7681"/>
    <w:rsid w:val="00CA768C"/>
    <w:rsid w:val="00CA7841"/>
    <w:rsid w:val="00CA7A36"/>
    <w:rsid w:val="00CA7B65"/>
    <w:rsid w:val="00CA7EB4"/>
    <w:rsid w:val="00CB0778"/>
    <w:rsid w:val="00CB10CF"/>
    <w:rsid w:val="00CB1163"/>
    <w:rsid w:val="00CB124A"/>
    <w:rsid w:val="00CB12DA"/>
    <w:rsid w:val="00CB1658"/>
    <w:rsid w:val="00CB1C6E"/>
    <w:rsid w:val="00CB1F6B"/>
    <w:rsid w:val="00CB2018"/>
    <w:rsid w:val="00CB226C"/>
    <w:rsid w:val="00CB2640"/>
    <w:rsid w:val="00CB26A2"/>
    <w:rsid w:val="00CB2BF1"/>
    <w:rsid w:val="00CB306B"/>
    <w:rsid w:val="00CB3366"/>
    <w:rsid w:val="00CB33B4"/>
    <w:rsid w:val="00CB34FA"/>
    <w:rsid w:val="00CB3737"/>
    <w:rsid w:val="00CB3A4D"/>
    <w:rsid w:val="00CB3B12"/>
    <w:rsid w:val="00CB4402"/>
    <w:rsid w:val="00CB44FB"/>
    <w:rsid w:val="00CB4702"/>
    <w:rsid w:val="00CB495E"/>
    <w:rsid w:val="00CB4BD7"/>
    <w:rsid w:val="00CB4FC6"/>
    <w:rsid w:val="00CB53B3"/>
    <w:rsid w:val="00CB5467"/>
    <w:rsid w:val="00CB5A7A"/>
    <w:rsid w:val="00CB5B02"/>
    <w:rsid w:val="00CB61E7"/>
    <w:rsid w:val="00CB6344"/>
    <w:rsid w:val="00CB6735"/>
    <w:rsid w:val="00CB6B77"/>
    <w:rsid w:val="00CB79D6"/>
    <w:rsid w:val="00CB7E41"/>
    <w:rsid w:val="00CC0165"/>
    <w:rsid w:val="00CC023E"/>
    <w:rsid w:val="00CC0DB4"/>
    <w:rsid w:val="00CC13E7"/>
    <w:rsid w:val="00CC1DDD"/>
    <w:rsid w:val="00CC236C"/>
    <w:rsid w:val="00CC2395"/>
    <w:rsid w:val="00CC26FE"/>
    <w:rsid w:val="00CC2BB3"/>
    <w:rsid w:val="00CC2FB1"/>
    <w:rsid w:val="00CC2FEC"/>
    <w:rsid w:val="00CC3049"/>
    <w:rsid w:val="00CC31E6"/>
    <w:rsid w:val="00CC32C4"/>
    <w:rsid w:val="00CC391B"/>
    <w:rsid w:val="00CC3B48"/>
    <w:rsid w:val="00CC4ADF"/>
    <w:rsid w:val="00CC4CB1"/>
    <w:rsid w:val="00CC4F34"/>
    <w:rsid w:val="00CC5666"/>
    <w:rsid w:val="00CC58E1"/>
    <w:rsid w:val="00CC594F"/>
    <w:rsid w:val="00CC5BE5"/>
    <w:rsid w:val="00CC6028"/>
    <w:rsid w:val="00CC63ED"/>
    <w:rsid w:val="00CC6427"/>
    <w:rsid w:val="00CC6DF7"/>
    <w:rsid w:val="00CC78E3"/>
    <w:rsid w:val="00CC7A83"/>
    <w:rsid w:val="00CD025D"/>
    <w:rsid w:val="00CD0E17"/>
    <w:rsid w:val="00CD1080"/>
    <w:rsid w:val="00CD15CA"/>
    <w:rsid w:val="00CD17E6"/>
    <w:rsid w:val="00CD1E54"/>
    <w:rsid w:val="00CD24C0"/>
    <w:rsid w:val="00CD2519"/>
    <w:rsid w:val="00CD2545"/>
    <w:rsid w:val="00CD261F"/>
    <w:rsid w:val="00CD2B4B"/>
    <w:rsid w:val="00CD2BB3"/>
    <w:rsid w:val="00CD2C09"/>
    <w:rsid w:val="00CD2F2B"/>
    <w:rsid w:val="00CD37D6"/>
    <w:rsid w:val="00CD37EF"/>
    <w:rsid w:val="00CD38C5"/>
    <w:rsid w:val="00CD3F04"/>
    <w:rsid w:val="00CD5140"/>
    <w:rsid w:val="00CD51A9"/>
    <w:rsid w:val="00CD53CE"/>
    <w:rsid w:val="00CD5635"/>
    <w:rsid w:val="00CD57FA"/>
    <w:rsid w:val="00CD58F8"/>
    <w:rsid w:val="00CD597D"/>
    <w:rsid w:val="00CD5AE5"/>
    <w:rsid w:val="00CD656F"/>
    <w:rsid w:val="00CD6978"/>
    <w:rsid w:val="00CD6B4D"/>
    <w:rsid w:val="00CD6F39"/>
    <w:rsid w:val="00CD7E9E"/>
    <w:rsid w:val="00CE016C"/>
    <w:rsid w:val="00CE04C0"/>
    <w:rsid w:val="00CE0515"/>
    <w:rsid w:val="00CE07F4"/>
    <w:rsid w:val="00CE097A"/>
    <w:rsid w:val="00CE09A1"/>
    <w:rsid w:val="00CE0A7F"/>
    <w:rsid w:val="00CE0BCF"/>
    <w:rsid w:val="00CE0E05"/>
    <w:rsid w:val="00CE1151"/>
    <w:rsid w:val="00CE1436"/>
    <w:rsid w:val="00CE1454"/>
    <w:rsid w:val="00CE2196"/>
    <w:rsid w:val="00CE259E"/>
    <w:rsid w:val="00CE2BC7"/>
    <w:rsid w:val="00CE2EA3"/>
    <w:rsid w:val="00CE312F"/>
    <w:rsid w:val="00CE352B"/>
    <w:rsid w:val="00CE39C3"/>
    <w:rsid w:val="00CE39E1"/>
    <w:rsid w:val="00CE3F2B"/>
    <w:rsid w:val="00CE4064"/>
    <w:rsid w:val="00CE4A21"/>
    <w:rsid w:val="00CE51F5"/>
    <w:rsid w:val="00CE6580"/>
    <w:rsid w:val="00CE709B"/>
    <w:rsid w:val="00CE757B"/>
    <w:rsid w:val="00CE7A35"/>
    <w:rsid w:val="00CE7B0D"/>
    <w:rsid w:val="00CE7E34"/>
    <w:rsid w:val="00CF075B"/>
    <w:rsid w:val="00CF07F1"/>
    <w:rsid w:val="00CF0B8C"/>
    <w:rsid w:val="00CF11E1"/>
    <w:rsid w:val="00CF1849"/>
    <w:rsid w:val="00CF1C21"/>
    <w:rsid w:val="00CF28C7"/>
    <w:rsid w:val="00CF29B0"/>
    <w:rsid w:val="00CF34D4"/>
    <w:rsid w:val="00CF3550"/>
    <w:rsid w:val="00CF3767"/>
    <w:rsid w:val="00CF4029"/>
    <w:rsid w:val="00CF44A8"/>
    <w:rsid w:val="00CF566D"/>
    <w:rsid w:val="00CF5A2F"/>
    <w:rsid w:val="00CF5AD9"/>
    <w:rsid w:val="00CF6C81"/>
    <w:rsid w:val="00CF75BD"/>
    <w:rsid w:val="00CF777E"/>
    <w:rsid w:val="00CF7B8A"/>
    <w:rsid w:val="00CF7E92"/>
    <w:rsid w:val="00D00254"/>
    <w:rsid w:val="00D00354"/>
    <w:rsid w:val="00D00373"/>
    <w:rsid w:val="00D004E2"/>
    <w:rsid w:val="00D0051C"/>
    <w:rsid w:val="00D00C4D"/>
    <w:rsid w:val="00D01214"/>
    <w:rsid w:val="00D016F2"/>
    <w:rsid w:val="00D02129"/>
    <w:rsid w:val="00D024C8"/>
    <w:rsid w:val="00D02879"/>
    <w:rsid w:val="00D028C8"/>
    <w:rsid w:val="00D0292E"/>
    <w:rsid w:val="00D02FE5"/>
    <w:rsid w:val="00D0374C"/>
    <w:rsid w:val="00D03922"/>
    <w:rsid w:val="00D041D8"/>
    <w:rsid w:val="00D045A6"/>
    <w:rsid w:val="00D04F7A"/>
    <w:rsid w:val="00D0547D"/>
    <w:rsid w:val="00D0565F"/>
    <w:rsid w:val="00D0587E"/>
    <w:rsid w:val="00D05A5D"/>
    <w:rsid w:val="00D05C32"/>
    <w:rsid w:val="00D05D05"/>
    <w:rsid w:val="00D073B4"/>
    <w:rsid w:val="00D101B5"/>
    <w:rsid w:val="00D10583"/>
    <w:rsid w:val="00D1060C"/>
    <w:rsid w:val="00D10951"/>
    <w:rsid w:val="00D109AD"/>
    <w:rsid w:val="00D10C00"/>
    <w:rsid w:val="00D10FE4"/>
    <w:rsid w:val="00D1125D"/>
    <w:rsid w:val="00D112AD"/>
    <w:rsid w:val="00D1172A"/>
    <w:rsid w:val="00D11EBD"/>
    <w:rsid w:val="00D11F5B"/>
    <w:rsid w:val="00D1252C"/>
    <w:rsid w:val="00D136AB"/>
    <w:rsid w:val="00D13907"/>
    <w:rsid w:val="00D13926"/>
    <w:rsid w:val="00D13A0E"/>
    <w:rsid w:val="00D13DC3"/>
    <w:rsid w:val="00D14098"/>
    <w:rsid w:val="00D1450E"/>
    <w:rsid w:val="00D1453D"/>
    <w:rsid w:val="00D14596"/>
    <w:rsid w:val="00D1474E"/>
    <w:rsid w:val="00D14AB4"/>
    <w:rsid w:val="00D14E4C"/>
    <w:rsid w:val="00D15308"/>
    <w:rsid w:val="00D153FC"/>
    <w:rsid w:val="00D15937"/>
    <w:rsid w:val="00D160AB"/>
    <w:rsid w:val="00D1615C"/>
    <w:rsid w:val="00D168E5"/>
    <w:rsid w:val="00D17059"/>
    <w:rsid w:val="00D172B7"/>
    <w:rsid w:val="00D17850"/>
    <w:rsid w:val="00D17BDC"/>
    <w:rsid w:val="00D2025F"/>
    <w:rsid w:val="00D20260"/>
    <w:rsid w:val="00D2034B"/>
    <w:rsid w:val="00D207AB"/>
    <w:rsid w:val="00D20C74"/>
    <w:rsid w:val="00D20CB8"/>
    <w:rsid w:val="00D214AB"/>
    <w:rsid w:val="00D21E17"/>
    <w:rsid w:val="00D22211"/>
    <w:rsid w:val="00D2221D"/>
    <w:rsid w:val="00D223FD"/>
    <w:rsid w:val="00D22947"/>
    <w:rsid w:val="00D22C91"/>
    <w:rsid w:val="00D23774"/>
    <w:rsid w:val="00D23B08"/>
    <w:rsid w:val="00D23C6F"/>
    <w:rsid w:val="00D23EA6"/>
    <w:rsid w:val="00D240A3"/>
    <w:rsid w:val="00D24101"/>
    <w:rsid w:val="00D24288"/>
    <w:rsid w:val="00D25D5E"/>
    <w:rsid w:val="00D25DBF"/>
    <w:rsid w:val="00D26147"/>
    <w:rsid w:val="00D263C6"/>
    <w:rsid w:val="00D26757"/>
    <w:rsid w:val="00D2692B"/>
    <w:rsid w:val="00D271DD"/>
    <w:rsid w:val="00D27201"/>
    <w:rsid w:val="00D27706"/>
    <w:rsid w:val="00D303FA"/>
    <w:rsid w:val="00D3045D"/>
    <w:rsid w:val="00D3092C"/>
    <w:rsid w:val="00D30EBC"/>
    <w:rsid w:val="00D31398"/>
    <w:rsid w:val="00D31D7D"/>
    <w:rsid w:val="00D31DE0"/>
    <w:rsid w:val="00D31E2B"/>
    <w:rsid w:val="00D32027"/>
    <w:rsid w:val="00D32381"/>
    <w:rsid w:val="00D325C5"/>
    <w:rsid w:val="00D325F8"/>
    <w:rsid w:val="00D32A8D"/>
    <w:rsid w:val="00D32F4B"/>
    <w:rsid w:val="00D331A0"/>
    <w:rsid w:val="00D33240"/>
    <w:rsid w:val="00D3351F"/>
    <w:rsid w:val="00D336D6"/>
    <w:rsid w:val="00D3372B"/>
    <w:rsid w:val="00D341A9"/>
    <w:rsid w:val="00D34506"/>
    <w:rsid w:val="00D3455C"/>
    <w:rsid w:val="00D34BB5"/>
    <w:rsid w:val="00D34E0A"/>
    <w:rsid w:val="00D34F70"/>
    <w:rsid w:val="00D35018"/>
    <w:rsid w:val="00D3507F"/>
    <w:rsid w:val="00D352AC"/>
    <w:rsid w:val="00D356B8"/>
    <w:rsid w:val="00D3599D"/>
    <w:rsid w:val="00D359AB"/>
    <w:rsid w:val="00D36018"/>
    <w:rsid w:val="00D36221"/>
    <w:rsid w:val="00D3632A"/>
    <w:rsid w:val="00D36668"/>
    <w:rsid w:val="00D366D6"/>
    <w:rsid w:val="00D36808"/>
    <w:rsid w:val="00D368EB"/>
    <w:rsid w:val="00D36BFC"/>
    <w:rsid w:val="00D37128"/>
    <w:rsid w:val="00D3713E"/>
    <w:rsid w:val="00D37231"/>
    <w:rsid w:val="00D375C1"/>
    <w:rsid w:val="00D37992"/>
    <w:rsid w:val="00D37D2A"/>
    <w:rsid w:val="00D37E43"/>
    <w:rsid w:val="00D37E6B"/>
    <w:rsid w:val="00D400EE"/>
    <w:rsid w:val="00D403DB"/>
    <w:rsid w:val="00D40BC2"/>
    <w:rsid w:val="00D40C68"/>
    <w:rsid w:val="00D41BA5"/>
    <w:rsid w:val="00D41F09"/>
    <w:rsid w:val="00D41F9D"/>
    <w:rsid w:val="00D430AD"/>
    <w:rsid w:val="00D43294"/>
    <w:rsid w:val="00D436FE"/>
    <w:rsid w:val="00D43A23"/>
    <w:rsid w:val="00D43E11"/>
    <w:rsid w:val="00D43ED3"/>
    <w:rsid w:val="00D43F23"/>
    <w:rsid w:val="00D44B78"/>
    <w:rsid w:val="00D44D18"/>
    <w:rsid w:val="00D45F72"/>
    <w:rsid w:val="00D46062"/>
    <w:rsid w:val="00D4665C"/>
    <w:rsid w:val="00D46DAF"/>
    <w:rsid w:val="00D46E83"/>
    <w:rsid w:val="00D47154"/>
    <w:rsid w:val="00D47A05"/>
    <w:rsid w:val="00D47B58"/>
    <w:rsid w:val="00D51028"/>
    <w:rsid w:val="00D51258"/>
    <w:rsid w:val="00D513CD"/>
    <w:rsid w:val="00D51806"/>
    <w:rsid w:val="00D523F8"/>
    <w:rsid w:val="00D526B2"/>
    <w:rsid w:val="00D52D7D"/>
    <w:rsid w:val="00D52ED7"/>
    <w:rsid w:val="00D531FF"/>
    <w:rsid w:val="00D53459"/>
    <w:rsid w:val="00D53BB9"/>
    <w:rsid w:val="00D53EA4"/>
    <w:rsid w:val="00D54255"/>
    <w:rsid w:val="00D54280"/>
    <w:rsid w:val="00D55A65"/>
    <w:rsid w:val="00D55EBD"/>
    <w:rsid w:val="00D56A50"/>
    <w:rsid w:val="00D56B61"/>
    <w:rsid w:val="00D57370"/>
    <w:rsid w:val="00D57483"/>
    <w:rsid w:val="00D57B09"/>
    <w:rsid w:val="00D57E3E"/>
    <w:rsid w:val="00D60079"/>
    <w:rsid w:val="00D603BB"/>
    <w:rsid w:val="00D60706"/>
    <w:rsid w:val="00D60E87"/>
    <w:rsid w:val="00D612F3"/>
    <w:rsid w:val="00D61BB9"/>
    <w:rsid w:val="00D61E18"/>
    <w:rsid w:val="00D62320"/>
    <w:rsid w:val="00D6234C"/>
    <w:rsid w:val="00D62672"/>
    <w:rsid w:val="00D6282D"/>
    <w:rsid w:val="00D63027"/>
    <w:rsid w:val="00D6310E"/>
    <w:rsid w:val="00D636AD"/>
    <w:rsid w:val="00D63823"/>
    <w:rsid w:val="00D63DA0"/>
    <w:rsid w:val="00D63DCC"/>
    <w:rsid w:val="00D64651"/>
    <w:rsid w:val="00D64AD9"/>
    <w:rsid w:val="00D64C02"/>
    <w:rsid w:val="00D652DD"/>
    <w:rsid w:val="00D654A1"/>
    <w:rsid w:val="00D65E0A"/>
    <w:rsid w:val="00D65F44"/>
    <w:rsid w:val="00D6608A"/>
    <w:rsid w:val="00D678B1"/>
    <w:rsid w:val="00D67D6E"/>
    <w:rsid w:val="00D700A0"/>
    <w:rsid w:val="00D70652"/>
    <w:rsid w:val="00D70D39"/>
    <w:rsid w:val="00D71218"/>
    <w:rsid w:val="00D71289"/>
    <w:rsid w:val="00D71913"/>
    <w:rsid w:val="00D72622"/>
    <w:rsid w:val="00D72975"/>
    <w:rsid w:val="00D72ECD"/>
    <w:rsid w:val="00D7357F"/>
    <w:rsid w:val="00D73792"/>
    <w:rsid w:val="00D73A58"/>
    <w:rsid w:val="00D73F5E"/>
    <w:rsid w:val="00D74087"/>
    <w:rsid w:val="00D741C1"/>
    <w:rsid w:val="00D74566"/>
    <w:rsid w:val="00D74DF5"/>
    <w:rsid w:val="00D75575"/>
    <w:rsid w:val="00D75801"/>
    <w:rsid w:val="00D75A41"/>
    <w:rsid w:val="00D75D76"/>
    <w:rsid w:val="00D76242"/>
    <w:rsid w:val="00D7659B"/>
    <w:rsid w:val="00D767D4"/>
    <w:rsid w:val="00D76D73"/>
    <w:rsid w:val="00D76E45"/>
    <w:rsid w:val="00D77084"/>
    <w:rsid w:val="00D7739E"/>
    <w:rsid w:val="00D7745D"/>
    <w:rsid w:val="00D777F4"/>
    <w:rsid w:val="00D77909"/>
    <w:rsid w:val="00D77B76"/>
    <w:rsid w:val="00D77C52"/>
    <w:rsid w:val="00D77F3D"/>
    <w:rsid w:val="00D80183"/>
    <w:rsid w:val="00D801A9"/>
    <w:rsid w:val="00D8048B"/>
    <w:rsid w:val="00D80591"/>
    <w:rsid w:val="00D805D4"/>
    <w:rsid w:val="00D8064C"/>
    <w:rsid w:val="00D80BEB"/>
    <w:rsid w:val="00D80CC2"/>
    <w:rsid w:val="00D8106C"/>
    <w:rsid w:val="00D8136D"/>
    <w:rsid w:val="00D81CEF"/>
    <w:rsid w:val="00D81CFF"/>
    <w:rsid w:val="00D82B03"/>
    <w:rsid w:val="00D82BB8"/>
    <w:rsid w:val="00D8310F"/>
    <w:rsid w:val="00D83252"/>
    <w:rsid w:val="00D83411"/>
    <w:rsid w:val="00D83B32"/>
    <w:rsid w:val="00D83B70"/>
    <w:rsid w:val="00D83D4D"/>
    <w:rsid w:val="00D84E74"/>
    <w:rsid w:val="00D8546A"/>
    <w:rsid w:val="00D8593A"/>
    <w:rsid w:val="00D85B0F"/>
    <w:rsid w:val="00D85B16"/>
    <w:rsid w:val="00D86451"/>
    <w:rsid w:val="00D86A14"/>
    <w:rsid w:val="00D8727E"/>
    <w:rsid w:val="00D872B5"/>
    <w:rsid w:val="00D87682"/>
    <w:rsid w:val="00D879B3"/>
    <w:rsid w:val="00D87AF8"/>
    <w:rsid w:val="00D87B72"/>
    <w:rsid w:val="00D87D73"/>
    <w:rsid w:val="00D87E73"/>
    <w:rsid w:val="00D90124"/>
    <w:rsid w:val="00D908E6"/>
    <w:rsid w:val="00D911CE"/>
    <w:rsid w:val="00D91284"/>
    <w:rsid w:val="00D91316"/>
    <w:rsid w:val="00D913F7"/>
    <w:rsid w:val="00D919F0"/>
    <w:rsid w:val="00D91E54"/>
    <w:rsid w:val="00D91EC0"/>
    <w:rsid w:val="00D91F3C"/>
    <w:rsid w:val="00D91F85"/>
    <w:rsid w:val="00D920F2"/>
    <w:rsid w:val="00D92117"/>
    <w:rsid w:val="00D92A6E"/>
    <w:rsid w:val="00D92DC1"/>
    <w:rsid w:val="00D93265"/>
    <w:rsid w:val="00D933C7"/>
    <w:rsid w:val="00D93464"/>
    <w:rsid w:val="00D93495"/>
    <w:rsid w:val="00D93E3D"/>
    <w:rsid w:val="00D9425C"/>
    <w:rsid w:val="00D94376"/>
    <w:rsid w:val="00D94765"/>
    <w:rsid w:val="00D94C15"/>
    <w:rsid w:val="00D94C5A"/>
    <w:rsid w:val="00D950EF"/>
    <w:rsid w:val="00D9550B"/>
    <w:rsid w:val="00D95759"/>
    <w:rsid w:val="00D95EA4"/>
    <w:rsid w:val="00D95EC5"/>
    <w:rsid w:val="00D95ED7"/>
    <w:rsid w:val="00D9600F"/>
    <w:rsid w:val="00D962A8"/>
    <w:rsid w:val="00D96AED"/>
    <w:rsid w:val="00D96B1A"/>
    <w:rsid w:val="00D96DFF"/>
    <w:rsid w:val="00D96EF9"/>
    <w:rsid w:val="00D97030"/>
    <w:rsid w:val="00D97103"/>
    <w:rsid w:val="00D9736C"/>
    <w:rsid w:val="00D97953"/>
    <w:rsid w:val="00D97C72"/>
    <w:rsid w:val="00DA0165"/>
    <w:rsid w:val="00DA0CDF"/>
    <w:rsid w:val="00DA195E"/>
    <w:rsid w:val="00DA228F"/>
    <w:rsid w:val="00DA2A33"/>
    <w:rsid w:val="00DA3135"/>
    <w:rsid w:val="00DA313F"/>
    <w:rsid w:val="00DA36A7"/>
    <w:rsid w:val="00DA3EF5"/>
    <w:rsid w:val="00DA44B6"/>
    <w:rsid w:val="00DA46A5"/>
    <w:rsid w:val="00DA4746"/>
    <w:rsid w:val="00DA4881"/>
    <w:rsid w:val="00DA517D"/>
    <w:rsid w:val="00DA519D"/>
    <w:rsid w:val="00DA52F3"/>
    <w:rsid w:val="00DA53D3"/>
    <w:rsid w:val="00DA5482"/>
    <w:rsid w:val="00DA566C"/>
    <w:rsid w:val="00DA59A5"/>
    <w:rsid w:val="00DA59FE"/>
    <w:rsid w:val="00DA5BDD"/>
    <w:rsid w:val="00DA5C63"/>
    <w:rsid w:val="00DA5FB3"/>
    <w:rsid w:val="00DA6197"/>
    <w:rsid w:val="00DA68A5"/>
    <w:rsid w:val="00DA799B"/>
    <w:rsid w:val="00DA7E55"/>
    <w:rsid w:val="00DB025D"/>
    <w:rsid w:val="00DB07FD"/>
    <w:rsid w:val="00DB1C8F"/>
    <w:rsid w:val="00DB2614"/>
    <w:rsid w:val="00DB29D9"/>
    <w:rsid w:val="00DB2B53"/>
    <w:rsid w:val="00DB3427"/>
    <w:rsid w:val="00DB34ED"/>
    <w:rsid w:val="00DB38BA"/>
    <w:rsid w:val="00DB4084"/>
    <w:rsid w:val="00DB464E"/>
    <w:rsid w:val="00DB4960"/>
    <w:rsid w:val="00DB5366"/>
    <w:rsid w:val="00DB59BE"/>
    <w:rsid w:val="00DB6353"/>
    <w:rsid w:val="00DB6C82"/>
    <w:rsid w:val="00DB7836"/>
    <w:rsid w:val="00DB7857"/>
    <w:rsid w:val="00DC1FB9"/>
    <w:rsid w:val="00DC2160"/>
    <w:rsid w:val="00DC2386"/>
    <w:rsid w:val="00DC25FE"/>
    <w:rsid w:val="00DC2670"/>
    <w:rsid w:val="00DC27CB"/>
    <w:rsid w:val="00DC2B36"/>
    <w:rsid w:val="00DC2FD1"/>
    <w:rsid w:val="00DC333A"/>
    <w:rsid w:val="00DC33FB"/>
    <w:rsid w:val="00DC394E"/>
    <w:rsid w:val="00DC394F"/>
    <w:rsid w:val="00DC3DFF"/>
    <w:rsid w:val="00DC3E21"/>
    <w:rsid w:val="00DC4309"/>
    <w:rsid w:val="00DC4C23"/>
    <w:rsid w:val="00DC4EEB"/>
    <w:rsid w:val="00DC4FE0"/>
    <w:rsid w:val="00DC5070"/>
    <w:rsid w:val="00DC5303"/>
    <w:rsid w:val="00DC537C"/>
    <w:rsid w:val="00DC5683"/>
    <w:rsid w:val="00DC593B"/>
    <w:rsid w:val="00DC5B50"/>
    <w:rsid w:val="00DC5E65"/>
    <w:rsid w:val="00DC5EB2"/>
    <w:rsid w:val="00DC6262"/>
    <w:rsid w:val="00DC62BF"/>
    <w:rsid w:val="00DC6321"/>
    <w:rsid w:val="00DC6780"/>
    <w:rsid w:val="00DC6CDC"/>
    <w:rsid w:val="00DC70D6"/>
    <w:rsid w:val="00DC7383"/>
    <w:rsid w:val="00DC7D19"/>
    <w:rsid w:val="00DD0A00"/>
    <w:rsid w:val="00DD0CF2"/>
    <w:rsid w:val="00DD12AB"/>
    <w:rsid w:val="00DD17D5"/>
    <w:rsid w:val="00DD17E5"/>
    <w:rsid w:val="00DD1C4E"/>
    <w:rsid w:val="00DD1E2A"/>
    <w:rsid w:val="00DD20EF"/>
    <w:rsid w:val="00DD21E8"/>
    <w:rsid w:val="00DD2265"/>
    <w:rsid w:val="00DD249F"/>
    <w:rsid w:val="00DD2822"/>
    <w:rsid w:val="00DD28D5"/>
    <w:rsid w:val="00DD28F0"/>
    <w:rsid w:val="00DD296D"/>
    <w:rsid w:val="00DD2FD4"/>
    <w:rsid w:val="00DD3219"/>
    <w:rsid w:val="00DD3B64"/>
    <w:rsid w:val="00DD3EFB"/>
    <w:rsid w:val="00DD40A6"/>
    <w:rsid w:val="00DD42C2"/>
    <w:rsid w:val="00DD4677"/>
    <w:rsid w:val="00DD4D41"/>
    <w:rsid w:val="00DD56DE"/>
    <w:rsid w:val="00DD5D6C"/>
    <w:rsid w:val="00DD5D76"/>
    <w:rsid w:val="00DD671B"/>
    <w:rsid w:val="00DD6822"/>
    <w:rsid w:val="00DD6890"/>
    <w:rsid w:val="00DD6EF7"/>
    <w:rsid w:val="00DD71B9"/>
    <w:rsid w:val="00DD722F"/>
    <w:rsid w:val="00DD759B"/>
    <w:rsid w:val="00DD7CE9"/>
    <w:rsid w:val="00DE01C7"/>
    <w:rsid w:val="00DE02C3"/>
    <w:rsid w:val="00DE0715"/>
    <w:rsid w:val="00DE0D99"/>
    <w:rsid w:val="00DE0E09"/>
    <w:rsid w:val="00DE130F"/>
    <w:rsid w:val="00DE1583"/>
    <w:rsid w:val="00DE15ED"/>
    <w:rsid w:val="00DE17F2"/>
    <w:rsid w:val="00DE2295"/>
    <w:rsid w:val="00DE2C41"/>
    <w:rsid w:val="00DE3033"/>
    <w:rsid w:val="00DE3043"/>
    <w:rsid w:val="00DE312F"/>
    <w:rsid w:val="00DE323E"/>
    <w:rsid w:val="00DE3785"/>
    <w:rsid w:val="00DE3A7B"/>
    <w:rsid w:val="00DE3ED6"/>
    <w:rsid w:val="00DE47ED"/>
    <w:rsid w:val="00DE48FB"/>
    <w:rsid w:val="00DE5E1B"/>
    <w:rsid w:val="00DE6393"/>
    <w:rsid w:val="00DE6A78"/>
    <w:rsid w:val="00DE7441"/>
    <w:rsid w:val="00DE74BE"/>
    <w:rsid w:val="00DE7778"/>
    <w:rsid w:val="00DE7A1F"/>
    <w:rsid w:val="00DF07CD"/>
    <w:rsid w:val="00DF1AA2"/>
    <w:rsid w:val="00DF1DFE"/>
    <w:rsid w:val="00DF204E"/>
    <w:rsid w:val="00DF2BBC"/>
    <w:rsid w:val="00DF2D7C"/>
    <w:rsid w:val="00DF2F01"/>
    <w:rsid w:val="00DF392C"/>
    <w:rsid w:val="00DF39F2"/>
    <w:rsid w:val="00DF3B1A"/>
    <w:rsid w:val="00DF3DE7"/>
    <w:rsid w:val="00DF3E0C"/>
    <w:rsid w:val="00DF422A"/>
    <w:rsid w:val="00DF4573"/>
    <w:rsid w:val="00DF4712"/>
    <w:rsid w:val="00DF4D41"/>
    <w:rsid w:val="00DF4E2F"/>
    <w:rsid w:val="00DF4E4C"/>
    <w:rsid w:val="00DF583E"/>
    <w:rsid w:val="00DF5B5B"/>
    <w:rsid w:val="00DF651F"/>
    <w:rsid w:val="00DF6D72"/>
    <w:rsid w:val="00DF6F25"/>
    <w:rsid w:val="00DF72FC"/>
    <w:rsid w:val="00DF7473"/>
    <w:rsid w:val="00DF74B6"/>
    <w:rsid w:val="00DF7604"/>
    <w:rsid w:val="00DF7EA7"/>
    <w:rsid w:val="00E006C6"/>
    <w:rsid w:val="00E01536"/>
    <w:rsid w:val="00E01701"/>
    <w:rsid w:val="00E01888"/>
    <w:rsid w:val="00E01A2C"/>
    <w:rsid w:val="00E01F15"/>
    <w:rsid w:val="00E02A73"/>
    <w:rsid w:val="00E02AA2"/>
    <w:rsid w:val="00E030D3"/>
    <w:rsid w:val="00E03154"/>
    <w:rsid w:val="00E03750"/>
    <w:rsid w:val="00E03756"/>
    <w:rsid w:val="00E038FB"/>
    <w:rsid w:val="00E03B1B"/>
    <w:rsid w:val="00E03CC3"/>
    <w:rsid w:val="00E04226"/>
    <w:rsid w:val="00E0470E"/>
    <w:rsid w:val="00E0499D"/>
    <w:rsid w:val="00E04FCC"/>
    <w:rsid w:val="00E05406"/>
    <w:rsid w:val="00E05B68"/>
    <w:rsid w:val="00E062F9"/>
    <w:rsid w:val="00E064E6"/>
    <w:rsid w:val="00E065CD"/>
    <w:rsid w:val="00E067DD"/>
    <w:rsid w:val="00E06917"/>
    <w:rsid w:val="00E06D18"/>
    <w:rsid w:val="00E06EED"/>
    <w:rsid w:val="00E0780C"/>
    <w:rsid w:val="00E07A68"/>
    <w:rsid w:val="00E103F1"/>
    <w:rsid w:val="00E10457"/>
    <w:rsid w:val="00E1053E"/>
    <w:rsid w:val="00E109CF"/>
    <w:rsid w:val="00E10A79"/>
    <w:rsid w:val="00E10F59"/>
    <w:rsid w:val="00E1111C"/>
    <w:rsid w:val="00E113F8"/>
    <w:rsid w:val="00E11B32"/>
    <w:rsid w:val="00E1231E"/>
    <w:rsid w:val="00E12776"/>
    <w:rsid w:val="00E12D8A"/>
    <w:rsid w:val="00E12DC0"/>
    <w:rsid w:val="00E130A1"/>
    <w:rsid w:val="00E14035"/>
    <w:rsid w:val="00E1466D"/>
    <w:rsid w:val="00E148D9"/>
    <w:rsid w:val="00E14F46"/>
    <w:rsid w:val="00E159CC"/>
    <w:rsid w:val="00E16128"/>
    <w:rsid w:val="00E16745"/>
    <w:rsid w:val="00E16D8A"/>
    <w:rsid w:val="00E16F59"/>
    <w:rsid w:val="00E17B79"/>
    <w:rsid w:val="00E17E21"/>
    <w:rsid w:val="00E20013"/>
    <w:rsid w:val="00E20374"/>
    <w:rsid w:val="00E205C7"/>
    <w:rsid w:val="00E20998"/>
    <w:rsid w:val="00E20EDD"/>
    <w:rsid w:val="00E20F67"/>
    <w:rsid w:val="00E21054"/>
    <w:rsid w:val="00E213FB"/>
    <w:rsid w:val="00E21672"/>
    <w:rsid w:val="00E21749"/>
    <w:rsid w:val="00E21A64"/>
    <w:rsid w:val="00E21ED0"/>
    <w:rsid w:val="00E22065"/>
    <w:rsid w:val="00E22086"/>
    <w:rsid w:val="00E228C4"/>
    <w:rsid w:val="00E22CD5"/>
    <w:rsid w:val="00E2331A"/>
    <w:rsid w:val="00E23400"/>
    <w:rsid w:val="00E23889"/>
    <w:rsid w:val="00E23CCE"/>
    <w:rsid w:val="00E23D36"/>
    <w:rsid w:val="00E246A2"/>
    <w:rsid w:val="00E2481D"/>
    <w:rsid w:val="00E24B93"/>
    <w:rsid w:val="00E24C8D"/>
    <w:rsid w:val="00E250B6"/>
    <w:rsid w:val="00E251AC"/>
    <w:rsid w:val="00E2521A"/>
    <w:rsid w:val="00E25579"/>
    <w:rsid w:val="00E25718"/>
    <w:rsid w:val="00E257AB"/>
    <w:rsid w:val="00E26333"/>
    <w:rsid w:val="00E26357"/>
    <w:rsid w:val="00E263DA"/>
    <w:rsid w:val="00E26829"/>
    <w:rsid w:val="00E269AC"/>
    <w:rsid w:val="00E27753"/>
    <w:rsid w:val="00E27801"/>
    <w:rsid w:val="00E300EB"/>
    <w:rsid w:val="00E30303"/>
    <w:rsid w:val="00E303E8"/>
    <w:rsid w:val="00E30A8D"/>
    <w:rsid w:val="00E30A99"/>
    <w:rsid w:val="00E30B6F"/>
    <w:rsid w:val="00E30D0F"/>
    <w:rsid w:val="00E32299"/>
    <w:rsid w:val="00E32432"/>
    <w:rsid w:val="00E324F4"/>
    <w:rsid w:val="00E328B8"/>
    <w:rsid w:val="00E32A11"/>
    <w:rsid w:val="00E33505"/>
    <w:rsid w:val="00E3352F"/>
    <w:rsid w:val="00E33FD1"/>
    <w:rsid w:val="00E35069"/>
    <w:rsid w:val="00E3517E"/>
    <w:rsid w:val="00E35336"/>
    <w:rsid w:val="00E357BA"/>
    <w:rsid w:val="00E357CA"/>
    <w:rsid w:val="00E3603C"/>
    <w:rsid w:val="00E36252"/>
    <w:rsid w:val="00E363F8"/>
    <w:rsid w:val="00E36A99"/>
    <w:rsid w:val="00E36B3D"/>
    <w:rsid w:val="00E36D09"/>
    <w:rsid w:val="00E3725B"/>
    <w:rsid w:val="00E37337"/>
    <w:rsid w:val="00E37389"/>
    <w:rsid w:val="00E3738E"/>
    <w:rsid w:val="00E379F5"/>
    <w:rsid w:val="00E401DF"/>
    <w:rsid w:val="00E40E40"/>
    <w:rsid w:val="00E41352"/>
    <w:rsid w:val="00E41630"/>
    <w:rsid w:val="00E4193F"/>
    <w:rsid w:val="00E41C1D"/>
    <w:rsid w:val="00E4201D"/>
    <w:rsid w:val="00E421EE"/>
    <w:rsid w:val="00E4268D"/>
    <w:rsid w:val="00E4334E"/>
    <w:rsid w:val="00E436EB"/>
    <w:rsid w:val="00E43C69"/>
    <w:rsid w:val="00E43FB1"/>
    <w:rsid w:val="00E43FB6"/>
    <w:rsid w:val="00E44186"/>
    <w:rsid w:val="00E441C2"/>
    <w:rsid w:val="00E44CFD"/>
    <w:rsid w:val="00E452C1"/>
    <w:rsid w:val="00E45816"/>
    <w:rsid w:val="00E459D3"/>
    <w:rsid w:val="00E461B2"/>
    <w:rsid w:val="00E46531"/>
    <w:rsid w:val="00E46656"/>
    <w:rsid w:val="00E466C6"/>
    <w:rsid w:val="00E466DB"/>
    <w:rsid w:val="00E471A7"/>
    <w:rsid w:val="00E47219"/>
    <w:rsid w:val="00E47674"/>
    <w:rsid w:val="00E4795B"/>
    <w:rsid w:val="00E47DB7"/>
    <w:rsid w:val="00E50201"/>
    <w:rsid w:val="00E528CE"/>
    <w:rsid w:val="00E52AAA"/>
    <w:rsid w:val="00E52B4B"/>
    <w:rsid w:val="00E52B6A"/>
    <w:rsid w:val="00E538D6"/>
    <w:rsid w:val="00E5399D"/>
    <w:rsid w:val="00E53A1E"/>
    <w:rsid w:val="00E53BDA"/>
    <w:rsid w:val="00E5415D"/>
    <w:rsid w:val="00E542DD"/>
    <w:rsid w:val="00E54397"/>
    <w:rsid w:val="00E546A0"/>
    <w:rsid w:val="00E5489C"/>
    <w:rsid w:val="00E5490C"/>
    <w:rsid w:val="00E54B00"/>
    <w:rsid w:val="00E54D33"/>
    <w:rsid w:val="00E54E84"/>
    <w:rsid w:val="00E550CC"/>
    <w:rsid w:val="00E555B8"/>
    <w:rsid w:val="00E55C8A"/>
    <w:rsid w:val="00E562B1"/>
    <w:rsid w:val="00E56346"/>
    <w:rsid w:val="00E5634C"/>
    <w:rsid w:val="00E56466"/>
    <w:rsid w:val="00E564C2"/>
    <w:rsid w:val="00E567EF"/>
    <w:rsid w:val="00E56FBB"/>
    <w:rsid w:val="00E5704F"/>
    <w:rsid w:val="00E578D4"/>
    <w:rsid w:val="00E57BB3"/>
    <w:rsid w:val="00E57ED3"/>
    <w:rsid w:val="00E6038D"/>
    <w:rsid w:val="00E60670"/>
    <w:rsid w:val="00E60B6D"/>
    <w:rsid w:val="00E60B79"/>
    <w:rsid w:val="00E60D98"/>
    <w:rsid w:val="00E612E4"/>
    <w:rsid w:val="00E61328"/>
    <w:rsid w:val="00E61C9E"/>
    <w:rsid w:val="00E622E5"/>
    <w:rsid w:val="00E624D3"/>
    <w:rsid w:val="00E62AE1"/>
    <w:rsid w:val="00E62BB0"/>
    <w:rsid w:val="00E62D50"/>
    <w:rsid w:val="00E62E7B"/>
    <w:rsid w:val="00E637E2"/>
    <w:rsid w:val="00E63BB8"/>
    <w:rsid w:val="00E63CFA"/>
    <w:rsid w:val="00E63F81"/>
    <w:rsid w:val="00E643B9"/>
    <w:rsid w:val="00E6475B"/>
    <w:rsid w:val="00E647AE"/>
    <w:rsid w:val="00E64A6F"/>
    <w:rsid w:val="00E64C92"/>
    <w:rsid w:val="00E64E7C"/>
    <w:rsid w:val="00E65774"/>
    <w:rsid w:val="00E65A72"/>
    <w:rsid w:val="00E65C0A"/>
    <w:rsid w:val="00E65E5A"/>
    <w:rsid w:val="00E65EFB"/>
    <w:rsid w:val="00E660BB"/>
    <w:rsid w:val="00E663EE"/>
    <w:rsid w:val="00E66579"/>
    <w:rsid w:val="00E67D7E"/>
    <w:rsid w:val="00E67E14"/>
    <w:rsid w:val="00E708AC"/>
    <w:rsid w:val="00E70A6B"/>
    <w:rsid w:val="00E70CCC"/>
    <w:rsid w:val="00E70D02"/>
    <w:rsid w:val="00E70F49"/>
    <w:rsid w:val="00E7144F"/>
    <w:rsid w:val="00E715B7"/>
    <w:rsid w:val="00E71B77"/>
    <w:rsid w:val="00E71F51"/>
    <w:rsid w:val="00E72306"/>
    <w:rsid w:val="00E72560"/>
    <w:rsid w:val="00E728EB"/>
    <w:rsid w:val="00E735C9"/>
    <w:rsid w:val="00E73961"/>
    <w:rsid w:val="00E74136"/>
    <w:rsid w:val="00E74460"/>
    <w:rsid w:val="00E74663"/>
    <w:rsid w:val="00E751F8"/>
    <w:rsid w:val="00E757EC"/>
    <w:rsid w:val="00E758DA"/>
    <w:rsid w:val="00E75F7C"/>
    <w:rsid w:val="00E761BF"/>
    <w:rsid w:val="00E7675C"/>
    <w:rsid w:val="00E76A96"/>
    <w:rsid w:val="00E76F6B"/>
    <w:rsid w:val="00E8129A"/>
    <w:rsid w:val="00E812B6"/>
    <w:rsid w:val="00E813D7"/>
    <w:rsid w:val="00E8161D"/>
    <w:rsid w:val="00E81BF7"/>
    <w:rsid w:val="00E820A5"/>
    <w:rsid w:val="00E825CE"/>
    <w:rsid w:val="00E82BED"/>
    <w:rsid w:val="00E832C5"/>
    <w:rsid w:val="00E833C3"/>
    <w:rsid w:val="00E83682"/>
    <w:rsid w:val="00E83716"/>
    <w:rsid w:val="00E839B0"/>
    <w:rsid w:val="00E83C63"/>
    <w:rsid w:val="00E83D52"/>
    <w:rsid w:val="00E851E2"/>
    <w:rsid w:val="00E854A0"/>
    <w:rsid w:val="00E85ACB"/>
    <w:rsid w:val="00E86AC2"/>
    <w:rsid w:val="00E878CF"/>
    <w:rsid w:val="00E902EE"/>
    <w:rsid w:val="00E903DB"/>
    <w:rsid w:val="00E9063E"/>
    <w:rsid w:val="00E910E2"/>
    <w:rsid w:val="00E921BB"/>
    <w:rsid w:val="00E9235A"/>
    <w:rsid w:val="00E9247C"/>
    <w:rsid w:val="00E92642"/>
    <w:rsid w:val="00E927CC"/>
    <w:rsid w:val="00E92EAD"/>
    <w:rsid w:val="00E93450"/>
    <w:rsid w:val="00E93514"/>
    <w:rsid w:val="00E935A2"/>
    <w:rsid w:val="00E93766"/>
    <w:rsid w:val="00E93771"/>
    <w:rsid w:val="00E93B40"/>
    <w:rsid w:val="00E93C02"/>
    <w:rsid w:val="00E93CC8"/>
    <w:rsid w:val="00E94285"/>
    <w:rsid w:val="00E957E0"/>
    <w:rsid w:val="00E9592A"/>
    <w:rsid w:val="00E95FB7"/>
    <w:rsid w:val="00E9633B"/>
    <w:rsid w:val="00E965EA"/>
    <w:rsid w:val="00E968D9"/>
    <w:rsid w:val="00E96BB2"/>
    <w:rsid w:val="00E96D07"/>
    <w:rsid w:val="00E9734F"/>
    <w:rsid w:val="00E9781E"/>
    <w:rsid w:val="00E97849"/>
    <w:rsid w:val="00E979B8"/>
    <w:rsid w:val="00E97DC6"/>
    <w:rsid w:val="00EA003E"/>
    <w:rsid w:val="00EA1497"/>
    <w:rsid w:val="00EA2A24"/>
    <w:rsid w:val="00EA2BDB"/>
    <w:rsid w:val="00EA2C19"/>
    <w:rsid w:val="00EA2E48"/>
    <w:rsid w:val="00EA2F23"/>
    <w:rsid w:val="00EA32AD"/>
    <w:rsid w:val="00EA344C"/>
    <w:rsid w:val="00EA3840"/>
    <w:rsid w:val="00EA3CC4"/>
    <w:rsid w:val="00EA4521"/>
    <w:rsid w:val="00EA4882"/>
    <w:rsid w:val="00EA48B8"/>
    <w:rsid w:val="00EA4B82"/>
    <w:rsid w:val="00EA52CD"/>
    <w:rsid w:val="00EA5622"/>
    <w:rsid w:val="00EA5737"/>
    <w:rsid w:val="00EA5E1F"/>
    <w:rsid w:val="00EA6466"/>
    <w:rsid w:val="00EA6BA5"/>
    <w:rsid w:val="00EA6CBF"/>
    <w:rsid w:val="00EA6F4E"/>
    <w:rsid w:val="00EA7183"/>
    <w:rsid w:val="00EA7BEB"/>
    <w:rsid w:val="00EB015D"/>
    <w:rsid w:val="00EB03EF"/>
    <w:rsid w:val="00EB0411"/>
    <w:rsid w:val="00EB04A0"/>
    <w:rsid w:val="00EB057E"/>
    <w:rsid w:val="00EB0A2D"/>
    <w:rsid w:val="00EB1596"/>
    <w:rsid w:val="00EB1849"/>
    <w:rsid w:val="00EB1F08"/>
    <w:rsid w:val="00EB20B2"/>
    <w:rsid w:val="00EB24BA"/>
    <w:rsid w:val="00EB2A35"/>
    <w:rsid w:val="00EB2AC5"/>
    <w:rsid w:val="00EB2BBD"/>
    <w:rsid w:val="00EB3492"/>
    <w:rsid w:val="00EB35CC"/>
    <w:rsid w:val="00EB364E"/>
    <w:rsid w:val="00EB380A"/>
    <w:rsid w:val="00EB3B83"/>
    <w:rsid w:val="00EB4387"/>
    <w:rsid w:val="00EB4509"/>
    <w:rsid w:val="00EB46CC"/>
    <w:rsid w:val="00EB4C24"/>
    <w:rsid w:val="00EB5315"/>
    <w:rsid w:val="00EB6031"/>
    <w:rsid w:val="00EB6468"/>
    <w:rsid w:val="00EB6557"/>
    <w:rsid w:val="00EB657B"/>
    <w:rsid w:val="00EB6894"/>
    <w:rsid w:val="00EB6A2D"/>
    <w:rsid w:val="00EB6F65"/>
    <w:rsid w:val="00EB7B6C"/>
    <w:rsid w:val="00EB7ECE"/>
    <w:rsid w:val="00EC018F"/>
    <w:rsid w:val="00EC042E"/>
    <w:rsid w:val="00EC0855"/>
    <w:rsid w:val="00EC0F55"/>
    <w:rsid w:val="00EC168E"/>
    <w:rsid w:val="00EC18BA"/>
    <w:rsid w:val="00EC1F9B"/>
    <w:rsid w:val="00EC2213"/>
    <w:rsid w:val="00EC246B"/>
    <w:rsid w:val="00EC2C8C"/>
    <w:rsid w:val="00EC3635"/>
    <w:rsid w:val="00EC3BE5"/>
    <w:rsid w:val="00EC3BFB"/>
    <w:rsid w:val="00EC4129"/>
    <w:rsid w:val="00EC43ED"/>
    <w:rsid w:val="00EC4576"/>
    <w:rsid w:val="00EC4E53"/>
    <w:rsid w:val="00EC54BA"/>
    <w:rsid w:val="00EC5550"/>
    <w:rsid w:val="00EC5908"/>
    <w:rsid w:val="00EC5A1C"/>
    <w:rsid w:val="00EC5ABD"/>
    <w:rsid w:val="00EC6291"/>
    <w:rsid w:val="00EC78F2"/>
    <w:rsid w:val="00EC7907"/>
    <w:rsid w:val="00ED0183"/>
    <w:rsid w:val="00ED0421"/>
    <w:rsid w:val="00ED0EF0"/>
    <w:rsid w:val="00ED0F4F"/>
    <w:rsid w:val="00ED1774"/>
    <w:rsid w:val="00ED18B7"/>
    <w:rsid w:val="00ED1ACE"/>
    <w:rsid w:val="00ED1C7D"/>
    <w:rsid w:val="00ED2225"/>
    <w:rsid w:val="00ED2630"/>
    <w:rsid w:val="00ED306E"/>
    <w:rsid w:val="00ED321F"/>
    <w:rsid w:val="00ED375D"/>
    <w:rsid w:val="00ED3A57"/>
    <w:rsid w:val="00ED3B25"/>
    <w:rsid w:val="00ED3C92"/>
    <w:rsid w:val="00ED451E"/>
    <w:rsid w:val="00ED4C81"/>
    <w:rsid w:val="00ED4C98"/>
    <w:rsid w:val="00ED51AF"/>
    <w:rsid w:val="00ED5280"/>
    <w:rsid w:val="00ED5938"/>
    <w:rsid w:val="00ED5B6D"/>
    <w:rsid w:val="00ED5E7A"/>
    <w:rsid w:val="00ED66C9"/>
    <w:rsid w:val="00ED69A8"/>
    <w:rsid w:val="00ED6CEA"/>
    <w:rsid w:val="00ED7321"/>
    <w:rsid w:val="00ED7524"/>
    <w:rsid w:val="00ED7D84"/>
    <w:rsid w:val="00EE092E"/>
    <w:rsid w:val="00EE0A0D"/>
    <w:rsid w:val="00EE0AE8"/>
    <w:rsid w:val="00EE0D2F"/>
    <w:rsid w:val="00EE112B"/>
    <w:rsid w:val="00EE1411"/>
    <w:rsid w:val="00EE1A2F"/>
    <w:rsid w:val="00EE1B2A"/>
    <w:rsid w:val="00EE2291"/>
    <w:rsid w:val="00EE2459"/>
    <w:rsid w:val="00EE24E6"/>
    <w:rsid w:val="00EE2C12"/>
    <w:rsid w:val="00EE305E"/>
    <w:rsid w:val="00EE3061"/>
    <w:rsid w:val="00EE3D89"/>
    <w:rsid w:val="00EE3EC3"/>
    <w:rsid w:val="00EE44AA"/>
    <w:rsid w:val="00EE464B"/>
    <w:rsid w:val="00EE4809"/>
    <w:rsid w:val="00EE4D15"/>
    <w:rsid w:val="00EE4E4A"/>
    <w:rsid w:val="00EE5663"/>
    <w:rsid w:val="00EE58DC"/>
    <w:rsid w:val="00EE5B14"/>
    <w:rsid w:val="00EE5E01"/>
    <w:rsid w:val="00EE5F29"/>
    <w:rsid w:val="00EE61E3"/>
    <w:rsid w:val="00EE71B2"/>
    <w:rsid w:val="00EE7CCC"/>
    <w:rsid w:val="00EE7D0E"/>
    <w:rsid w:val="00EF0012"/>
    <w:rsid w:val="00EF0420"/>
    <w:rsid w:val="00EF0988"/>
    <w:rsid w:val="00EF0AC7"/>
    <w:rsid w:val="00EF0D37"/>
    <w:rsid w:val="00EF0E34"/>
    <w:rsid w:val="00EF0F1B"/>
    <w:rsid w:val="00EF1179"/>
    <w:rsid w:val="00EF1CE8"/>
    <w:rsid w:val="00EF1E8A"/>
    <w:rsid w:val="00EF220C"/>
    <w:rsid w:val="00EF22A2"/>
    <w:rsid w:val="00EF28C9"/>
    <w:rsid w:val="00EF2950"/>
    <w:rsid w:val="00EF3053"/>
    <w:rsid w:val="00EF3437"/>
    <w:rsid w:val="00EF358A"/>
    <w:rsid w:val="00EF3B11"/>
    <w:rsid w:val="00EF3DF8"/>
    <w:rsid w:val="00EF3F88"/>
    <w:rsid w:val="00EF4204"/>
    <w:rsid w:val="00EF4B8B"/>
    <w:rsid w:val="00EF533F"/>
    <w:rsid w:val="00EF5698"/>
    <w:rsid w:val="00EF56D7"/>
    <w:rsid w:val="00EF5CE6"/>
    <w:rsid w:val="00EF5EEC"/>
    <w:rsid w:val="00EF60BB"/>
    <w:rsid w:val="00EF6855"/>
    <w:rsid w:val="00EF6AD6"/>
    <w:rsid w:val="00EF71A0"/>
    <w:rsid w:val="00EF72EB"/>
    <w:rsid w:val="00EF732E"/>
    <w:rsid w:val="00EF75FF"/>
    <w:rsid w:val="00EF784A"/>
    <w:rsid w:val="00EF7BC3"/>
    <w:rsid w:val="00EF7CBD"/>
    <w:rsid w:val="00EF7E03"/>
    <w:rsid w:val="00F00035"/>
    <w:rsid w:val="00F00062"/>
    <w:rsid w:val="00F000AD"/>
    <w:rsid w:val="00F0042C"/>
    <w:rsid w:val="00F00683"/>
    <w:rsid w:val="00F00B5A"/>
    <w:rsid w:val="00F00B70"/>
    <w:rsid w:val="00F00CDB"/>
    <w:rsid w:val="00F01C34"/>
    <w:rsid w:val="00F01EE8"/>
    <w:rsid w:val="00F027ED"/>
    <w:rsid w:val="00F03357"/>
    <w:rsid w:val="00F03617"/>
    <w:rsid w:val="00F03954"/>
    <w:rsid w:val="00F03962"/>
    <w:rsid w:val="00F03B5D"/>
    <w:rsid w:val="00F03BA2"/>
    <w:rsid w:val="00F04057"/>
    <w:rsid w:val="00F043BE"/>
    <w:rsid w:val="00F045A7"/>
    <w:rsid w:val="00F045C2"/>
    <w:rsid w:val="00F04F99"/>
    <w:rsid w:val="00F04FC0"/>
    <w:rsid w:val="00F05040"/>
    <w:rsid w:val="00F052F9"/>
    <w:rsid w:val="00F054C1"/>
    <w:rsid w:val="00F05890"/>
    <w:rsid w:val="00F05B0F"/>
    <w:rsid w:val="00F05CEB"/>
    <w:rsid w:val="00F06680"/>
    <w:rsid w:val="00F06F1B"/>
    <w:rsid w:val="00F06F43"/>
    <w:rsid w:val="00F0763D"/>
    <w:rsid w:val="00F07A34"/>
    <w:rsid w:val="00F1073C"/>
    <w:rsid w:val="00F10E32"/>
    <w:rsid w:val="00F10F22"/>
    <w:rsid w:val="00F11064"/>
    <w:rsid w:val="00F115C3"/>
    <w:rsid w:val="00F1206F"/>
    <w:rsid w:val="00F125E2"/>
    <w:rsid w:val="00F126C2"/>
    <w:rsid w:val="00F12C98"/>
    <w:rsid w:val="00F12DB9"/>
    <w:rsid w:val="00F139F4"/>
    <w:rsid w:val="00F13A00"/>
    <w:rsid w:val="00F13F8F"/>
    <w:rsid w:val="00F14037"/>
    <w:rsid w:val="00F14441"/>
    <w:rsid w:val="00F14971"/>
    <w:rsid w:val="00F151B6"/>
    <w:rsid w:val="00F155D2"/>
    <w:rsid w:val="00F1588C"/>
    <w:rsid w:val="00F15E7C"/>
    <w:rsid w:val="00F1645B"/>
    <w:rsid w:val="00F16488"/>
    <w:rsid w:val="00F1689E"/>
    <w:rsid w:val="00F17054"/>
    <w:rsid w:val="00F17227"/>
    <w:rsid w:val="00F1729C"/>
    <w:rsid w:val="00F172DD"/>
    <w:rsid w:val="00F17D3C"/>
    <w:rsid w:val="00F17F86"/>
    <w:rsid w:val="00F203F2"/>
    <w:rsid w:val="00F20D21"/>
    <w:rsid w:val="00F20DF0"/>
    <w:rsid w:val="00F215EB"/>
    <w:rsid w:val="00F21715"/>
    <w:rsid w:val="00F219F6"/>
    <w:rsid w:val="00F220E1"/>
    <w:rsid w:val="00F221F5"/>
    <w:rsid w:val="00F225EB"/>
    <w:rsid w:val="00F23B0D"/>
    <w:rsid w:val="00F23E67"/>
    <w:rsid w:val="00F2421A"/>
    <w:rsid w:val="00F24A2A"/>
    <w:rsid w:val="00F24A8C"/>
    <w:rsid w:val="00F24F57"/>
    <w:rsid w:val="00F252F4"/>
    <w:rsid w:val="00F2538B"/>
    <w:rsid w:val="00F25604"/>
    <w:rsid w:val="00F25FD6"/>
    <w:rsid w:val="00F26116"/>
    <w:rsid w:val="00F26195"/>
    <w:rsid w:val="00F2619E"/>
    <w:rsid w:val="00F261EC"/>
    <w:rsid w:val="00F266CB"/>
    <w:rsid w:val="00F268DE"/>
    <w:rsid w:val="00F273B5"/>
    <w:rsid w:val="00F276A5"/>
    <w:rsid w:val="00F27848"/>
    <w:rsid w:val="00F278C7"/>
    <w:rsid w:val="00F302DA"/>
    <w:rsid w:val="00F30CF5"/>
    <w:rsid w:val="00F314BC"/>
    <w:rsid w:val="00F314D1"/>
    <w:rsid w:val="00F3154F"/>
    <w:rsid w:val="00F3167F"/>
    <w:rsid w:val="00F318D3"/>
    <w:rsid w:val="00F31ACA"/>
    <w:rsid w:val="00F31C52"/>
    <w:rsid w:val="00F323B4"/>
    <w:rsid w:val="00F323C1"/>
    <w:rsid w:val="00F327CE"/>
    <w:rsid w:val="00F32CB3"/>
    <w:rsid w:val="00F32D04"/>
    <w:rsid w:val="00F33788"/>
    <w:rsid w:val="00F33F27"/>
    <w:rsid w:val="00F34517"/>
    <w:rsid w:val="00F34616"/>
    <w:rsid w:val="00F34D8E"/>
    <w:rsid w:val="00F3510C"/>
    <w:rsid w:val="00F35259"/>
    <w:rsid w:val="00F358FC"/>
    <w:rsid w:val="00F35E27"/>
    <w:rsid w:val="00F36085"/>
    <w:rsid w:val="00F36BBE"/>
    <w:rsid w:val="00F36BD6"/>
    <w:rsid w:val="00F36C54"/>
    <w:rsid w:val="00F3719D"/>
    <w:rsid w:val="00F372C2"/>
    <w:rsid w:val="00F37995"/>
    <w:rsid w:val="00F40095"/>
    <w:rsid w:val="00F402CA"/>
    <w:rsid w:val="00F4099D"/>
    <w:rsid w:val="00F40A9A"/>
    <w:rsid w:val="00F41041"/>
    <w:rsid w:val="00F410FD"/>
    <w:rsid w:val="00F4141A"/>
    <w:rsid w:val="00F414C0"/>
    <w:rsid w:val="00F418DC"/>
    <w:rsid w:val="00F42E69"/>
    <w:rsid w:val="00F42F82"/>
    <w:rsid w:val="00F432DA"/>
    <w:rsid w:val="00F4367E"/>
    <w:rsid w:val="00F4373D"/>
    <w:rsid w:val="00F43C35"/>
    <w:rsid w:val="00F43EBC"/>
    <w:rsid w:val="00F4405C"/>
    <w:rsid w:val="00F443DC"/>
    <w:rsid w:val="00F44725"/>
    <w:rsid w:val="00F448DC"/>
    <w:rsid w:val="00F44BA6"/>
    <w:rsid w:val="00F45649"/>
    <w:rsid w:val="00F45913"/>
    <w:rsid w:val="00F45C2F"/>
    <w:rsid w:val="00F46181"/>
    <w:rsid w:val="00F46212"/>
    <w:rsid w:val="00F46318"/>
    <w:rsid w:val="00F46334"/>
    <w:rsid w:val="00F469F8"/>
    <w:rsid w:val="00F47823"/>
    <w:rsid w:val="00F47D2D"/>
    <w:rsid w:val="00F47E7B"/>
    <w:rsid w:val="00F50477"/>
    <w:rsid w:val="00F508DE"/>
    <w:rsid w:val="00F50949"/>
    <w:rsid w:val="00F50A2B"/>
    <w:rsid w:val="00F50C12"/>
    <w:rsid w:val="00F51135"/>
    <w:rsid w:val="00F5116A"/>
    <w:rsid w:val="00F518B7"/>
    <w:rsid w:val="00F5192E"/>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CC6"/>
    <w:rsid w:val="00F54E75"/>
    <w:rsid w:val="00F553D4"/>
    <w:rsid w:val="00F559E4"/>
    <w:rsid w:val="00F566E8"/>
    <w:rsid w:val="00F56A9B"/>
    <w:rsid w:val="00F56BD2"/>
    <w:rsid w:val="00F57291"/>
    <w:rsid w:val="00F5764E"/>
    <w:rsid w:val="00F57D29"/>
    <w:rsid w:val="00F57DE8"/>
    <w:rsid w:val="00F57FFD"/>
    <w:rsid w:val="00F605DD"/>
    <w:rsid w:val="00F60BD0"/>
    <w:rsid w:val="00F60CC2"/>
    <w:rsid w:val="00F61933"/>
    <w:rsid w:val="00F61A2F"/>
    <w:rsid w:val="00F61E20"/>
    <w:rsid w:val="00F6291A"/>
    <w:rsid w:val="00F62C2B"/>
    <w:rsid w:val="00F632BE"/>
    <w:rsid w:val="00F6392F"/>
    <w:rsid w:val="00F644B8"/>
    <w:rsid w:val="00F644F2"/>
    <w:rsid w:val="00F64659"/>
    <w:rsid w:val="00F653D3"/>
    <w:rsid w:val="00F65470"/>
    <w:rsid w:val="00F6567B"/>
    <w:rsid w:val="00F65DB7"/>
    <w:rsid w:val="00F6610A"/>
    <w:rsid w:val="00F673DD"/>
    <w:rsid w:val="00F67531"/>
    <w:rsid w:val="00F67618"/>
    <w:rsid w:val="00F67640"/>
    <w:rsid w:val="00F67AD3"/>
    <w:rsid w:val="00F700CC"/>
    <w:rsid w:val="00F705F1"/>
    <w:rsid w:val="00F708EE"/>
    <w:rsid w:val="00F70A5C"/>
    <w:rsid w:val="00F70DB6"/>
    <w:rsid w:val="00F70F16"/>
    <w:rsid w:val="00F71131"/>
    <w:rsid w:val="00F71409"/>
    <w:rsid w:val="00F71CB9"/>
    <w:rsid w:val="00F71CCD"/>
    <w:rsid w:val="00F72325"/>
    <w:rsid w:val="00F723F3"/>
    <w:rsid w:val="00F72806"/>
    <w:rsid w:val="00F72881"/>
    <w:rsid w:val="00F728C4"/>
    <w:rsid w:val="00F72960"/>
    <w:rsid w:val="00F72B71"/>
    <w:rsid w:val="00F73095"/>
    <w:rsid w:val="00F73272"/>
    <w:rsid w:val="00F73BFB"/>
    <w:rsid w:val="00F73D66"/>
    <w:rsid w:val="00F73F86"/>
    <w:rsid w:val="00F74E1E"/>
    <w:rsid w:val="00F74E60"/>
    <w:rsid w:val="00F7502B"/>
    <w:rsid w:val="00F753DC"/>
    <w:rsid w:val="00F75888"/>
    <w:rsid w:val="00F758FA"/>
    <w:rsid w:val="00F75ACA"/>
    <w:rsid w:val="00F75DC3"/>
    <w:rsid w:val="00F7636D"/>
    <w:rsid w:val="00F763AB"/>
    <w:rsid w:val="00F76CD8"/>
    <w:rsid w:val="00F770FB"/>
    <w:rsid w:val="00F771CF"/>
    <w:rsid w:val="00F7796B"/>
    <w:rsid w:val="00F77BA5"/>
    <w:rsid w:val="00F77D46"/>
    <w:rsid w:val="00F77DBC"/>
    <w:rsid w:val="00F803A0"/>
    <w:rsid w:val="00F804C9"/>
    <w:rsid w:val="00F8071E"/>
    <w:rsid w:val="00F80747"/>
    <w:rsid w:val="00F80B18"/>
    <w:rsid w:val="00F812A3"/>
    <w:rsid w:val="00F8184B"/>
    <w:rsid w:val="00F818F6"/>
    <w:rsid w:val="00F81933"/>
    <w:rsid w:val="00F81C56"/>
    <w:rsid w:val="00F8228B"/>
    <w:rsid w:val="00F824E0"/>
    <w:rsid w:val="00F829BD"/>
    <w:rsid w:val="00F82ADA"/>
    <w:rsid w:val="00F832C8"/>
    <w:rsid w:val="00F8366A"/>
    <w:rsid w:val="00F837A2"/>
    <w:rsid w:val="00F83EF7"/>
    <w:rsid w:val="00F8418C"/>
    <w:rsid w:val="00F8444E"/>
    <w:rsid w:val="00F84830"/>
    <w:rsid w:val="00F8487F"/>
    <w:rsid w:val="00F84B08"/>
    <w:rsid w:val="00F852FD"/>
    <w:rsid w:val="00F857EF"/>
    <w:rsid w:val="00F85879"/>
    <w:rsid w:val="00F86F07"/>
    <w:rsid w:val="00F8726D"/>
    <w:rsid w:val="00F9007E"/>
    <w:rsid w:val="00F90577"/>
    <w:rsid w:val="00F909BA"/>
    <w:rsid w:val="00F90B9C"/>
    <w:rsid w:val="00F91523"/>
    <w:rsid w:val="00F926AA"/>
    <w:rsid w:val="00F92C54"/>
    <w:rsid w:val="00F92FA2"/>
    <w:rsid w:val="00F93169"/>
    <w:rsid w:val="00F9364A"/>
    <w:rsid w:val="00F93787"/>
    <w:rsid w:val="00F93959"/>
    <w:rsid w:val="00F94487"/>
    <w:rsid w:val="00F952C4"/>
    <w:rsid w:val="00F955CC"/>
    <w:rsid w:val="00F9615F"/>
    <w:rsid w:val="00F96688"/>
    <w:rsid w:val="00F9698A"/>
    <w:rsid w:val="00F96A84"/>
    <w:rsid w:val="00F96B58"/>
    <w:rsid w:val="00F96B7E"/>
    <w:rsid w:val="00F97178"/>
    <w:rsid w:val="00F972BD"/>
    <w:rsid w:val="00F97629"/>
    <w:rsid w:val="00F97B21"/>
    <w:rsid w:val="00FA052D"/>
    <w:rsid w:val="00FA062C"/>
    <w:rsid w:val="00FA1002"/>
    <w:rsid w:val="00FA11F4"/>
    <w:rsid w:val="00FA13A6"/>
    <w:rsid w:val="00FA1BEB"/>
    <w:rsid w:val="00FA1EE6"/>
    <w:rsid w:val="00FA2260"/>
    <w:rsid w:val="00FA26E5"/>
    <w:rsid w:val="00FA27EC"/>
    <w:rsid w:val="00FA299F"/>
    <w:rsid w:val="00FA3386"/>
    <w:rsid w:val="00FA3AE9"/>
    <w:rsid w:val="00FA4021"/>
    <w:rsid w:val="00FA4074"/>
    <w:rsid w:val="00FA43F3"/>
    <w:rsid w:val="00FA497B"/>
    <w:rsid w:val="00FA4996"/>
    <w:rsid w:val="00FA4FBF"/>
    <w:rsid w:val="00FA536C"/>
    <w:rsid w:val="00FA5791"/>
    <w:rsid w:val="00FA579C"/>
    <w:rsid w:val="00FA5967"/>
    <w:rsid w:val="00FA6800"/>
    <w:rsid w:val="00FA6FE7"/>
    <w:rsid w:val="00FA7A5D"/>
    <w:rsid w:val="00FB002A"/>
    <w:rsid w:val="00FB139C"/>
    <w:rsid w:val="00FB184E"/>
    <w:rsid w:val="00FB1BDC"/>
    <w:rsid w:val="00FB2715"/>
    <w:rsid w:val="00FB2754"/>
    <w:rsid w:val="00FB3872"/>
    <w:rsid w:val="00FB39D7"/>
    <w:rsid w:val="00FB4348"/>
    <w:rsid w:val="00FB46E3"/>
    <w:rsid w:val="00FB48DC"/>
    <w:rsid w:val="00FB4DB2"/>
    <w:rsid w:val="00FB4DFF"/>
    <w:rsid w:val="00FB5444"/>
    <w:rsid w:val="00FB55F3"/>
    <w:rsid w:val="00FB565C"/>
    <w:rsid w:val="00FB60F2"/>
    <w:rsid w:val="00FB61AF"/>
    <w:rsid w:val="00FB62C3"/>
    <w:rsid w:val="00FB6477"/>
    <w:rsid w:val="00FB6C34"/>
    <w:rsid w:val="00FB6CCE"/>
    <w:rsid w:val="00FB6E18"/>
    <w:rsid w:val="00FB71A2"/>
    <w:rsid w:val="00FB721A"/>
    <w:rsid w:val="00FB73E3"/>
    <w:rsid w:val="00FB76F5"/>
    <w:rsid w:val="00FC0384"/>
    <w:rsid w:val="00FC0586"/>
    <w:rsid w:val="00FC05CC"/>
    <w:rsid w:val="00FC0728"/>
    <w:rsid w:val="00FC0C2E"/>
    <w:rsid w:val="00FC0D34"/>
    <w:rsid w:val="00FC0DAF"/>
    <w:rsid w:val="00FC0E81"/>
    <w:rsid w:val="00FC166C"/>
    <w:rsid w:val="00FC168C"/>
    <w:rsid w:val="00FC179F"/>
    <w:rsid w:val="00FC19FB"/>
    <w:rsid w:val="00FC1A06"/>
    <w:rsid w:val="00FC243F"/>
    <w:rsid w:val="00FC28EE"/>
    <w:rsid w:val="00FC2AA6"/>
    <w:rsid w:val="00FC2AA7"/>
    <w:rsid w:val="00FC3516"/>
    <w:rsid w:val="00FC35C8"/>
    <w:rsid w:val="00FC3854"/>
    <w:rsid w:val="00FC3AC2"/>
    <w:rsid w:val="00FC3B4C"/>
    <w:rsid w:val="00FC3C66"/>
    <w:rsid w:val="00FC3DD1"/>
    <w:rsid w:val="00FC42FE"/>
    <w:rsid w:val="00FC441B"/>
    <w:rsid w:val="00FC45F4"/>
    <w:rsid w:val="00FC4679"/>
    <w:rsid w:val="00FC4A3A"/>
    <w:rsid w:val="00FC4B23"/>
    <w:rsid w:val="00FC4B8D"/>
    <w:rsid w:val="00FC4C3A"/>
    <w:rsid w:val="00FC599A"/>
    <w:rsid w:val="00FC59D3"/>
    <w:rsid w:val="00FC5A18"/>
    <w:rsid w:val="00FC5AE4"/>
    <w:rsid w:val="00FC6395"/>
    <w:rsid w:val="00FC6540"/>
    <w:rsid w:val="00FC6746"/>
    <w:rsid w:val="00FC6751"/>
    <w:rsid w:val="00FC69DE"/>
    <w:rsid w:val="00FC7349"/>
    <w:rsid w:val="00FC7467"/>
    <w:rsid w:val="00FC74B9"/>
    <w:rsid w:val="00FC74BE"/>
    <w:rsid w:val="00FC7713"/>
    <w:rsid w:val="00FC772C"/>
    <w:rsid w:val="00FC7E5D"/>
    <w:rsid w:val="00FD0991"/>
    <w:rsid w:val="00FD0AE6"/>
    <w:rsid w:val="00FD0B84"/>
    <w:rsid w:val="00FD14C6"/>
    <w:rsid w:val="00FD19CC"/>
    <w:rsid w:val="00FD3E9A"/>
    <w:rsid w:val="00FD4421"/>
    <w:rsid w:val="00FD4772"/>
    <w:rsid w:val="00FD52DE"/>
    <w:rsid w:val="00FD5640"/>
    <w:rsid w:val="00FD5E0F"/>
    <w:rsid w:val="00FD5F44"/>
    <w:rsid w:val="00FD60F2"/>
    <w:rsid w:val="00FD60F5"/>
    <w:rsid w:val="00FD6159"/>
    <w:rsid w:val="00FD6AC4"/>
    <w:rsid w:val="00FD6D3A"/>
    <w:rsid w:val="00FD6E14"/>
    <w:rsid w:val="00FD70BA"/>
    <w:rsid w:val="00FD73E5"/>
    <w:rsid w:val="00FD7743"/>
    <w:rsid w:val="00FD7894"/>
    <w:rsid w:val="00FD7C66"/>
    <w:rsid w:val="00FD7FEF"/>
    <w:rsid w:val="00FE01D2"/>
    <w:rsid w:val="00FE0328"/>
    <w:rsid w:val="00FE03AC"/>
    <w:rsid w:val="00FE0A20"/>
    <w:rsid w:val="00FE0A64"/>
    <w:rsid w:val="00FE0F25"/>
    <w:rsid w:val="00FE0FA8"/>
    <w:rsid w:val="00FE1262"/>
    <w:rsid w:val="00FE140C"/>
    <w:rsid w:val="00FE154B"/>
    <w:rsid w:val="00FE1626"/>
    <w:rsid w:val="00FE16B6"/>
    <w:rsid w:val="00FE17C3"/>
    <w:rsid w:val="00FE1B18"/>
    <w:rsid w:val="00FE27CB"/>
    <w:rsid w:val="00FE33D9"/>
    <w:rsid w:val="00FE4A5B"/>
    <w:rsid w:val="00FE4F53"/>
    <w:rsid w:val="00FE5796"/>
    <w:rsid w:val="00FE57B8"/>
    <w:rsid w:val="00FE5820"/>
    <w:rsid w:val="00FE59B4"/>
    <w:rsid w:val="00FE5D9C"/>
    <w:rsid w:val="00FE5FE9"/>
    <w:rsid w:val="00FE651D"/>
    <w:rsid w:val="00FE6B62"/>
    <w:rsid w:val="00FE6C79"/>
    <w:rsid w:val="00FE6DE9"/>
    <w:rsid w:val="00FE6EF0"/>
    <w:rsid w:val="00FE770D"/>
    <w:rsid w:val="00FE7B42"/>
    <w:rsid w:val="00FF0708"/>
    <w:rsid w:val="00FF09F7"/>
    <w:rsid w:val="00FF0A8B"/>
    <w:rsid w:val="00FF14FD"/>
    <w:rsid w:val="00FF17C0"/>
    <w:rsid w:val="00FF191D"/>
    <w:rsid w:val="00FF212B"/>
    <w:rsid w:val="00FF24A5"/>
    <w:rsid w:val="00FF2DB9"/>
    <w:rsid w:val="00FF2EE0"/>
    <w:rsid w:val="00FF2FDA"/>
    <w:rsid w:val="00FF3222"/>
    <w:rsid w:val="00FF3402"/>
    <w:rsid w:val="00FF3E66"/>
    <w:rsid w:val="00FF46B4"/>
    <w:rsid w:val="00FF4822"/>
    <w:rsid w:val="00FF4C7F"/>
    <w:rsid w:val="00FF4CED"/>
    <w:rsid w:val="00FF5085"/>
    <w:rsid w:val="00FF5AD7"/>
    <w:rsid w:val="00FF5D0E"/>
    <w:rsid w:val="00FF6092"/>
    <w:rsid w:val="00FF6617"/>
    <w:rsid w:val="00FF6B0B"/>
    <w:rsid w:val="00FF6B82"/>
    <w:rsid w:val="00FF6D7B"/>
    <w:rsid w:val="00FF7015"/>
    <w:rsid w:val="00FF742B"/>
    <w:rsid w:val="00FF79C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58721"/>
    <o:shapelayout v:ext="edit">
      <o:idmap v:ext="edit" data="1"/>
    </o:shapelayout>
  </w:shapeDefaults>
  <w:decimalSymbol w:val="."/>
  <w:listSeparator w:val=","/>
  <w14:docId w14:val="401BEAEE"/>
  <w15:docId w15:val="{28DEC084-BC60-456A-94B2-35C073D3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locked="1" w:qFormat="1"/>
    <w:lsdException w:name="heading 1" w:locked="1" w:uiPriority="9"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95D33"/>
    <w:pPr>
      <w:jc w:val="both"/>
    </w:pPr>
    <w:rPr>
      <w:szCs w:val="24"/>
    </w:rPr>
  </w:style>
  <w:style w:type="paragraph" w:styleId="Heading1">
    <w:name w:val="heading 1"/>
    <w:basedOn w:val="Normal"/>
    <w:next w:val="Normal"/>
    <w:link w:val="Heading1Char"/>
    <w:uiPriority w:val="9"/>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C78C1"/>
    <w:pPr>
      <w:keepNext/>
      <w:tabs>
        <w:tab w:val="left" w:pos="360"/>
      </w:tabs>
      <w:spacing w:before="360" w:after="3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locked/>
    <w:rsid w:val="00BF071D"/>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071D"/>
    <w:rPr>
      <w:rFonts w:ascii="Cambria" w:hAnsi="Cambria" w:cs="Times New Roman"/>
      <w:b/>
      <w:bCs/>
      <w:sz w:val="26"/>
      <w:szCs w:val="26"/>
    </w:rPr>
  </w:style>
  <w:style w:type="character" w:customStyle="1" w:styleId="Heading4Char">
    <w:name w:val="Heading 4 Char"/>
    <w:basedOn w:val="DefaultParagraphFont"/>
    <w:link w:val="Heading4"/>
    <w:locked/>
    <w:rsid w:val="00BF071D"/>
    <w:rPr>
      <w:rFonts w:ascii="Calibri" w:hAnsi="Calibri" w:cs="Times New Roman"/>
      <w:b/>
      <w:bCs/>
      <w:sz w:val="28"/>
      <w:szCs w:val="28"/>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7C78C1"/>
    <w:rPr>
      <w:b/>
      <w:bCs/>
      <w:sz w:val="24"/>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8358CC"/>
    <w:pPr>
      <w:tabs>
        <w:tab w:val="right" w:leader="dot" w:pos="9360"/>
      </w:tabs>
      <w:spacing w:before="200" w:after="200"/>
      <w:ind w:left="432" w:hanging="432"/>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2F6065"/>
    <w:pPr>
      <w:spacing w:before="360" w:after="48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2F6065"/>
    <w:rPr>
      <w:b/>
      <w:bCs/>
      <w:sz w:val="28"/>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rsid w:val="00764D6D"/>
    <w:rPr>
      <w:rFonts w:cs="Times New Roman"/>
      <w:sz w:val="16"/>
      <w:szCs w:val="16"/>
    </w:rPr>
  </w:style>
  <w:style w:type="paragraph" w:styleId="CommentText">
    <w:name w:val="annotation text"/>
    <w:basedOn w:val="Normal"/>
    <w:link w:val="CommentTextChar"/>
    <w:rsid w:val="00764D6D"/>
    <w:rPr>
      <w:szCs w:val="20"/>
    </w:rPr>
  </w:style>
  <w:style w:type="character" w:customStyle="1" w:styleId="CommentTextChar">
    <w:name w:val="Comment Text Char"/>
    <w:basedOn w:val="DefaultParagraphFont"/>
    <w:link w:val="CommentText"/>
    <w:locked/>
    <w:rsid w:val="00BF071D"/>
    <w:rPr>
      <w:rFonts w:cs="Times New Roman"/>
      <w:sz w:val="20"/>
      <w:szCs w:val="20"/>
    </w:rPr>
  </w:style>
  <w:style w:type="paragraph" w:styleId="CommentSubject">
    <w:name w:val="annotation subject"/>
    <w:basedOn w:val="CommentText"/>
    <w:next w:val="CommentText"/>
    <w:link w:val="CommentSubjectChar"/>
    <w:rsid w:val="00764D6D"/>
    <w:rPr>
      <w:b/>
      <w:bCs/>
    </w:rPr>
  </w:style>
  <w:style w:type="character" w:customStyle="1" w:styleId="CommentSubjectChar">
    <w:name w:val="Comment Subject Char"/>
    <w:basedOn w:val="CommentTextChar"/>
    <w:link w:val="CommentSubject"/>
    <w:locked/>
    <w:rsid w:val="00BF071D"/>
    <w:rPr>
      <w:rFonts w:cs="Times New Roman"/>
      <w:b/>
      <w:bCs/>
      <w:sz w:val="20"/>
      <w:szCs w:val="20"/>
    </w:rPr>
  </w:style>
  <w:style w:type="paragraph" w:styleId="BalloonText">
    <w:name w:val="Balloon Text"/>
    <w:basedOn w:val="Normal"/>
    <w:link w:val="BalloonTextChar"/>
    <w:rsid w:val="00764D6D"/>
    <w:rPr>
      <w:rFonts w:ascii="Tahoma" w:hAnsi="Tahoma" w:cs="Tahoma"/>
      <w:sz w:val="16"/>
      <w:szCs w:val="16"/>
    </w:rPr>
  </w:style>
  <w:style w:type="character" w:customStyle="1" w:styleId="BalloonTextChar">
    <w:name w:val="Balloon Text Char"/>
    <w:basedOn w:val="DefaultParagraphFont"/>
    <w:link w:val="BalloonText"/>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DC5303"/>
    <w:rPr>
      <w:szCs w:val="20"/>
    </w:rPr>
  </w:style>
  <w:style w:type="character" w:customStyle="1" w:styleId="StyleHeading6After0ptChar1">
    <w:name w:val="Style Heading 6 + After:  0 pt Char1"/>
    <w:basedOn w:val="Heading6Char1"/>
    <w:link w:val="StyleHeading6After0pt"/>
    <w:locked/>
    <w:rsid w:val="00DC5303"/>
    <w:rPr>
      <w:b/>
      <w:bCs/>
      <w:sz w:val="24"/>
      <w:szCs w:val="22"/>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locked/>
    <w:rsid w:val="00BF071D"/>
    <w:rPr>
      <w:rFonts w:cs="Times New Roman"/>
      <w:sz w:val="24"/>
      <w:szCs w:val="24"/>
    </w:rPr>
  </w:style>
  <w:style w:type="paragraph" w:styleId="BodyText">
    <w:name w:val="Body Text"/>
    <w:basedOn w:val="Normal"/>
    <w:link w:val="BodyTextChar"/>
    <w:uiPriority w:val="99"/>
    <w:rsid w:val="00764D6D"/>
    <w:pPr>
      <w:autoSpaceDE w:val="0"/>
      <w:autoSpaceDN w:val="0"/>
      <w:adjustRightInd w:val="0"/>
    </w:pPr>
    <w:rPr>
      <w:szCs w:val="20"/>
    </w:rPr>
  </w:style>
  <w:style w:type="character" w:customStyle="1" w:styleId="BodyTextChar">
    <w:name w:val="Body Text Char"/>
    <w:basedOn w:val="DefaultParagraphFont"/>
    <w:link w:val="BodyText"/>
    <w:uiPriority w:val="99"/>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Hyperlink-toc"/>
    <w:basedOn w:val="DefaultParagraphFont"/>
    <w:uiPriority w:val="99"/>
    <w:qFormat/>
    <w:rsid w:val="00063988"/>
    <w:rPr>
      <w:rFonts w:ascii="Times New Roman" w:hAnsi="Times New Roman"/>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7834C1"/>
    <w:rPr>
      <w:rFonts w:ascii="Times New Roman Bold" w:hAnsi="Times New Roman Bold" w:cs="Times New Roman"/>
      <w:b/>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DD71B9"/>
    <w:pPr>
      <w:tabs>
        <w:tab w:val="left" w:pos="360"/>
        <w:tab w:val="left" w:pos="990"/>
        <w:tab w:val="right" w:leader="dot" w:pos="9360"/>
      </w:tabs>
      <w:ind w:left="936" w:hanging="576"/>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1721D2"/>
    <w:pPr>
      <w:tabs>
        <w:tab w:val="right" w:leader="dot" w:pos="9360"/>
      </w:tabs>
      <w:ind w:left="1440" w:hanging="720"/>
      <w:jc w:val="left"/>
    </w:pPr>
    <w:rPr>
      <w:noProof/>
    </w:rPr>
  </w:style>
  <w:style w:type="paragraph" w:styleId="TOC4">
    <w:name w:val="toc 4"/>
    <w:basedOn w:val="Normal"/>
    <w:next w:val="Normal"/>
    <w:autoRedefine/>
    <w:uiPriority w:val="39"/>
    <w:rsid w:val="00C5154D"/>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Heading1">
    <w:name w:val="EngineFuelTOCHeading1"/>
    <w:basedOn w:val="StyleStyleHeading6After0pt10pt"/>
    <w:link w:val="EngineFuelTOCHeading1Char"/>
    <w:rsid w:val="00CB2018"/>
  </w:style>
  <w:style w:type="character" w:customStyle="1" w:styleId="EngineFuelTOCHeading1Char">
    <w:name w:val="EngineFuelTOCHeading1 Char"/>
    <w:basedOn w:val="StyleStyleHeading6After0pt10ptChar1"/>
    <w:link w:val="EngineFuelTOCHeading1"/>
    <w:locked/>
    <w:rsid w:val="00CB2018"/>
    <w:rPr>
      <w:rFonts w:cs="Times New Roman"/>
      <w:b/>
      <w:bCs/>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inProcLevel3">
    <w:name w:val="ExaminProcLevel3"/>
    <w:basedOn w:val="Normal"/>
    <w:link w:val="ExaminProcLevel3Char"/>
    <w:rsid w:val="00764D6D"/>
    <w:pPr>
      <w:ind w:left="360"/>
    </w:pPr>
    <w:rPr>
      <w:bCs/>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hAnsi="Times New Roman Bold"/>
      <w:b/>
      <w:bCs/>
      <w:sz w:val="24"/>
      <w:szCs w:val="22"/>
    </w:rPr>
  </w:style>
  <w:style w:type="paragraph" w:customStyle="1" w:styleId="WandMLevel1">
    <w:name w:val="WandMLevel1"/>
    <w:basedOn w:val="Heading6"/>
    <w:link w:val="WandMLevel1Char"/>
    <w:rsid w:val="00DC5683"/>
    <w:pPr>
      <w:tabs>
        <w:tab w:val="clear" w:pos="360"/>
      </w:tabs>
    </w:pPr>
  </w:style>
  <w:style w:type="character" w:customStyle="1" w:styleId="WandMLevel1Char">
    <w:name w:val="WandMLevel1 Char"/>
    <w:basedOn w:val="Heading6Char1"/>
    <w:link w:val="WandMLevel1"/>
    <w:locked/>
    <w:rsid w:val="00DC5683"/>
    <w:rPr>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C30D14"/>
    <w:rPr>
      <w:rFonts w:ascii="Times New Roman Bold" w:hAnsi="Times New Roman Bold"/>
    </w:rPr>
  </w:style>
  <w:style w:type="character" w:customStyle="1" w:styleId="UniformLevel1Char">
    <w:name w:val="UniformLevel1 Char"/>
    <w:basedOn w:val="Heading6Char1"/>
    <w:link w:val="UniformLevel1"/>
    <w:locked/>
    <w:rsid w:val="00C30D14"/>
    <w:rPr>
      <w:rFonts w:ascii="Times New Roman Bold" w:hAnsi="Times New Roman Bold"/>
      <w:b/>
      <w:bCs/>
      <w:sz w:val="24"/>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59"/>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paragraph" w:customStyle="1" w:styleId="Left050">
    <w:name w:val="Left: 0.50"/>
    <w:aliases w:val="Before 3 pt&quot;"/>
    <w:basedOn w:val="StyleBefore3ptAfter12pt"/>
    <w:rsid w:val="00941198"/>
    <w:pPr>
      <w:ind w:firstLine="720"/>
    </w:p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CB4FC6"/>
    <w:pPr>
      <w:tabs>
        <w:tab w:val="right" w:leader="dot" w:pos="4310"/>
      </w:tabs>
      <w:ind w:left="200" w:hanging="200"/>
      <w:jc w:val="left"/>
    </w:pPr>
    <w:rPr>
      <w:rFonts w:cstheme="minorHAnsi"/>
      <w:b/>
      <w:szCs w:val="18"/>
    </w:rPr>
  </w:style>
  <w:style w:type="paragraph" w:styleId="Index2">
    <w:name w:val="index 2"/>
    <w:basedOn w:val="Normal"/>
    <w:next w:val="Normal"/>
    <w:autoRedefine/>
    <w:uiPriority w:val="99"/>
    <w:semiHidden/>
    <w:rsid w:val="009C7851"/>
    <w:pPr>
      <w:tabs>
        <w:tab w:val="right" w:leader="dot" w:pos="4310"/>
      </w:tabs>
      <w:ind w:left="270" w:hanging="200"/>
      <w:jc w:val="left"/>
    </w:pPr>
    <w:rPr>
      <w:rFonts w:cstheme="minorHAnsi"/>
      <w:noProof/>
      <w:sz w:val="18"/>
      <w:szCs w:val="18"/>
    </w:rPr>
  </w:style>
  <w:style w:type="paragraph" w:styleId="Index4">
    <w:name w:val="index 4"/>
    <w:basedOn w:val="Normal"/>
    <w:next w:val="Normal"/>
    <w:autoRedefine/>
    <w:uiPriority w:val="99"/>
    <w:semiHidden/>
    <w:rsid w:val="00304E24"/>
    <w:pPr>
      <w:ind w:left="800" w:hanging="200"/>
      <w:jc w:val="left"/>
    </w:pPr>
    <w:rPr>
      <w:rFonts w:cstheme="minorHAnsi"/>
      <w:sz w:val="18"/>
      <w:szCs w:val="18"/>
    </w:rPr>
  </w:style>
  <w:style w:type="paragraph" w:styleId="Index3">
    <w:name w:val="index 3"/>
    <w:basedOn w:val="Normal"/>
    <w:next w:val="Normal"/>
    <w:autoRedefine/>
    <w:uiPriority w:val="99"/>
    <w:semiHidden/>
    <w:rsid w:val="00304E24"/>
    <w:pPr>
      <w:ind w:left="600" w:hanging="200"/>
      <w:jc w:val="left"/>
    </w:pPr>
    <w:rPr>
      <w:rFonts w:cs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cs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xaminProcLevel4">
    <w:name w:val="ExaminProcLevel4"/>
    <w:basedOn w:val="Heading9"/>
    <w:rsid w:val="006F49C4"/>
    <w:rPr>
      <w:b/>
      <w:bCs/>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cs="Times New Roman"/>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paragraph" w:customStyle="1" w:styleId="PkgLabelLevel1">
    <w:name w:val="PkgLabelLevel1"/>
    <w:basedOn w:val="Heading6"/>
    <w:link w:val="PkgLabelLevel1Char"/>
    <w:rsid w:val="003818BE"/>
  </w:style>
  <w:style w:type="character" w:customStyle="1" w:styleId="PkgLabelLevel1Char">
    <w:name w:val="PkgLabelLevel1 Char"/>
    <w:basedOn w:val="Heading6Char1"/>
    <w:link w:val="PkgLabelLevel1"/>
    <w:locked/>
    <w:rsid w:val="003818BE"/>
    <w:rPr>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DD17E5"/>
  </w:style>
  <w:style w:type="character" w:customStyle="1" w:styleId="UnitPriceLevel1Char">
    <w:name w:val="UnitPriceLevel1 Char"/>
    <w:basedOn w:val="StyleHeading6After0ptChar1"/>
    <w:link w:val="UnitPriceLevel1"/>
    <w:locked/>
    <w:rsid w:val="00DD17E5"/>
    <w:rPr>
      <w:b/>
      <w:bCs/>
      <w:sz w:val="24"/>
      <w:szCs w:val="22"/>
    </w:rPr>
  </w:style>
  <w:style w:type="paragraph" w:customStyle="1" w:styleId="VolRegLevel1">
    <w:name w:val="VolRegLevel1"/>
    <w:basedOn w:val="StyleHeading6After0pt"/>
    <w:next w:val="Normal"/>
    <w:link w:val="VolRegLevel1Char"/>
    <w:rsid w:val="0027064D"/>
  </w:style>
  <w:style w:type="character" w:customStyle="1" w:styleId="VolRegLevel1Char">
    <w:name w:val="VolRegLevel1 Char"/>
    <w:basedOn w:val="StyleHeading6After0ptChar1"/>
    <w:link w:val="VolRegLevel1"/>
    <w:locked/>
    <w:rsid w:val="0027064D"/>
    <w:rPr>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OpenDateLevel1">
    <w:name w:val="OpenDateLevel1"/>
    <w:basedOn w:val="Heading6"/>
    <w:next w:val="Normal"/>
    <w:link w:val="OpenDateLevel1Char"/>
    <w:rsid w:val="00583A51"/>
  </w:style>
  <w:style w:type="character" w:customStyle="1" w:styleId="OpenDateLevel1Char">
    <w:name w:val="OpenDateLevel1 Char"/>
    <w:basedOn w:val="Heading6Char1"/>
    <w:link w:val="OpenDateLevel1"/>
    <w:locked/>
    <w:rsid w:val="00583A51"/>
    <w:rPr>
      <w:b/>
      <w:bCs/>
      <w:sz w:val="24"/>
      <w:szCs w:val="22"/>
    </w:rPr>
  </w:style>
  <w:style w:type="paragraph" w:customStyle="1" w:styleId="OpenDateLevel2">
    <w:name w:val="OpenDateLevel2"/>
    <w:basedOn w:val="Heading7"/>
    <w:next w:val="Normal"/>
    <w:link w:val="OpenDateLevel2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paragraph" w:customStyle="1" w:styleId="OpenDateLevel3">
    <w:name w:val="OpenDateLevel3"/>
    <w:basedOn w:val="Heading8"/>
    <w:next w:val="Normal"/>
    <w:link w:val="OpenDateLevel3Char"/>
    <w:rsid w:val="00C50ADA"/>
    <w:rPr>
      <w:b/>
      <w:bCs/>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paragraph" w:customStyle="1" w:styleId="NatlTypeLevel1">
    <w:name w:val="NatlTypeLevel1"/>
    <w:basedOn w:val="StyleHeading6After0pt"/>
    <w:next w:val="Normal"/>
    <w:rsid w:val="00293CE2"/>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val="0"/>
      <w:bCs/>
      <w:sz w:val="24"/>
      <w:szCs w:val="24"/>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qFormat/>
    <w:rsid w:val="00E53BDA"/>
    <w:pPr>
      <w:ind w:left="720"/>
    </w:pPr>
  </w:style>
  <w:style w:type="character" w:customStyle="1" w:styleId="ListParagraphChar">
    <w:name w:val="List Paragraph Char"/>
    <w:basedOn w:val="DefaultParagraphFont"/>
    <w:link w:val="ListParagraph"/>
    <w:uiPriority w:val="34"/>
    <w:rsid w:val="000A4500"/>
    <w:rPr>
      <w:szCs w:val="24"/>
    </w:r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14"/>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 w:type="paragraph" w:customStyle="1" w:styleId="TableHeader1">
    <w:name w:val="Table Header 1"/>
    <w:basedOn w:val="Normal"/>
    <w:link w:val="TableHeader1Char"/>
    <w:qFormat/>
    <w:rsid w:val="00093601"/>
    <w:pPr>
      <w:jc w:val="center"/>
    </w:pPr>
    <w:rPr>
      <w:b/>
    </w:rPr>
  </w:style>
  <w:style w:type="character" w:customStyle="1" w:styleId="TableHeader1Char">
    <w:name w:val="Table Header 1 Char"/>
    <w:basedOn w:val="DefaultParagraphFont"/>
    <w:link w:val="TableHeader1"/>
    <w:rsid w:val="00093601"/>
    <w:rPr>
      <w:b/>
      <w:szCs w:val="24"/>
    </w:rPr>
  </w:style>
  <w:style w:type="paragraph" w:customStyle="1" w:styleId="TableHeader2">
    <w:name w:val="Table Header 2"/>
    <w:basedOn w:val="Normal"/>
    <w:link w:val="TableHeader2Char"/>
    <w:qFormat/>
    <w:rsid w:val="00F64659"/>
    <w:rPr>
      <w:b/>
    </w:rPr>
  </w:style>
  <w:style w:type="character" w:customStyle="1" w:styleId="TableHeader2Char">
    <w:name w:val="Table Header 2 Char"/>
    <w:basedOn w:val="DefaultParagraphFont"/>
    <w:link w:val="TableHeader2"/>
    <w:rsid w:val="00F64659"/>
    <w:rPr>
      <w:b/>
      <w:szCs w:val="24"/>
    </w:rPr>
  </w:style>
  <w:style w:type="paragraph" w:styleId="Bibliography">
    <w:name w:val="Bibliography"/>
    <w:basedOn w:val="Normal"/>
    <w:next w:val="Normal"/>
    <w:uiPriority w:val="37"/>
    <w:semiHidden/>
    <w:unhideWhenUsed/>
    <w:rsid w:val="00CE09A1"/>
  </w:style>
  <w:style w:type="paragraph" w:styleId="BodyText2">
    <w:name w:val="Body Text 2"/>
    <w:basedOn w:val="Normal"/>
    <w:link w:val="BodyText2Char"/>
    <w:locked/>
    <w:rsid w:val="00CE09A1"/>
    <w:pPr>
      <w:spacing w:after="120" w:line="480" w:lineRule="auto"/>
    </w:pPr>
  </w:style>
  <w:style w:type="character" w:customStyle="1" w:styleId="BodyText2Char">
    <w:name w:val="Body Text 2 Char"/>
    <w:basedOn w:val="DefaultParagraphFont"/>
    <w:link w:val="BodyText2"/>
    <w:rsid w:val="00CE09A1"/>
    <w:rPr>
      <w:szCs w:val="24"/>
    </w:rPr>
  </w:style>
  <w:style w:type="paragraph" w:styleId="BodyText3">
    <w:name w:val="Body Text 3"/>
    <w:basedOn w:val="Normal"/>
    <w:link w:val="BodyText3Char"/>
    <w:locked/>
    <w:rsid w:val="00CE09A1"/>
    <w:pPr>
      <w:spacing w:after="120"/>
    </w:pPr>
    <w:rPr>
      <w:sz w:val="16"/>
      <w:szCs w:val="16"/>
    </w:rPr>
  </w:style>
  <w:style w:type="character" w:customStyle="1" w:styleId="BodyText3Char">
    <w:name w:val="Body Text 3 Char"/>
    <w:basedOn w:val="DefaultParagraphFont"/>
    <w:link w:val="BodyText3"/>
    <w:rsid w:val="00CE09A1"/>
    <w:rPr>
      <w:sz w:val="16"/>
      <w:szCs w:val="16"/>
    </w:rPr>
  </w:style>
  <w:style w:type="paragraph" w:styleId="BodyTextFirstIndent">
    <w:name w:val="Body Text First Indent"/>
    <w:basedOn w:val="BodyText"/>
    <w:link w:val="BodyTextFirstIndentChar"/>
    <w:locked/>
    <w:rsid w:val="00CE09A1"/>
    <w:pPr>
      <w:autoSpaceDE/>
      <w:autoSpaceDN/>
      <w:adjustRightInd/>
      <w:ind w:firstLine="360"/>
    </w:pPr>
    <w:rPr>
      <w:szCs w:val="24"/>
    </w:rPr>
  </w:style>
  <w:style w:type="character" w:customStyle="1" w:styleId="BodyTextFirstIndentChar">
    <w:name w:val="Body Text First Indent Char"/>
    <w:basedOn w:val="BodyTextChar"/>
    <w:link w:val="BodyTextFirstIndent"/>
    <w:rsid w:val="00CE09A1"/>
    <w:rPr>
      <w:rFonts w:cs="Times New Roman"/>
      <w:sz w:val="24"/>
      <w:szCs w:val="24"/>
    </w:rPr>
  </w:style>
  <w:style w:type="paragraph" w:styleId="BodyTextFirstIndent2">
    <w:name w:val="Body Text First Indent 2"/>
    <w:basedOn w:val="BodyTextIndent"/>
    <w:link w:val="BodyTextFirstIndent2Char"/>
    <w:locked/>
    <w:rsid w:val="00CE09A1"/>
    <w:pPr>
      <w:ind w:left="360" w:firstLine="360"/>
    </w:pPr>
  </w:style>
  <w:style w:type="character" w:customStyle="1" w:styleId="BodyTextFirstIndent2Char">
    <w:name w:val="Body Text First Indent 2 Char"/>
    <w:basedOn w:val="BodyTextIndentChar"/>
    <w:link w:val="BodyTextFirstIndent2"/>
    <w:rsid w:val="00CE09A1"/>
    <w:rPr>
      <w:rFonts w:cs="Times New Roman"/>
      <w:sz w:val="24"/>
      <w:szCs w:val="24"/>
    </w:rPr>
  </w:style>
  <w:style w:type="paragraph" w:styleId="Caption">
    <w:name w:val="caption"/>
    <w:basedOn w:val="Normal"/>
    <w:next w:val="Normal"/>
    <w:semiHidden/>
    <w:unhideWhenUsed/>
    <w:qFormat/>
    <w:locked/>
    <w:rsid w:val="00CE09A1"/>
    <w:pPr>
      <w:spacing w:after="200"/>
    </w:pPr>
    <w:rPr>
      <w:b/>
      <w:bCs/>
      <w:color w:val="4F81BD" w:themeColor="accent1"/>
      <w:sz w:val="18"/>
      <w:szCs w:val="18"/>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CE09A1"/>
  </w:style>
  <w:style w:type="character" w:customStyle="1" w:styleId="DateChar">
    <w:name w:val="Date Char"/>
    <w:basedOn w:val="DefaultParagraphFont"/>
    <w:link w:val="Date"/>
    <w:rsid w:val="00CE09A1"/>
    <w:rPr>
      <w:szCs w:val="24"/>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E09A1"/>
    <w:rPr>
      <w:rFonts w:asciiTheme="majorHAnsi" w:eastAsiaTheme="majorEastAsia" w:hAnsiTheme="majorHAnsi" w:cstheme="majorBidi"/>
      <w:szCs w:val="20"/>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3">
    <w:name w:val="List 3"/>
    <w:basedOn w:val="Normal"/>
    <w:locked/>
    <w:rsid w:val="00CE09A1"/>
    <w:pPr>
      <w:ind w:left="108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
    <w:name w:val="List Bullet"/>
    <w:basedOn w:val="Normal"/>
    <w:locked/>
    <w:rsid w:val="00CE09A1"/>
    <w:pPr>
      <w:numPr>
        <w:numId w:val="123"/>
      </w:numPr>
      <w:contextualSpacing/>
    </w:pPr>
  </w:style>
  <w:style w:type="paragraph" w:styleId="ListBullet2">
    <w:name w:val="List Bullet 2"/>
    <w:basedOn w:val="Normal"/>
    <w:locked/>
    <w:rsid w:val="00CE09A1"/>
    <w:pPr>
      <w:numPr>
        <w:numId w:val="124"/>
      </w:numPr>
      <w:contextualSpacing/>
    </w:pPr>
  </w:style>
  <w:style w:type="paragraph" w:styleId="ListBullet3">
    <w:name w:val="List Bullet 3"/>
    <w:basedOn w:val="Normal"/>
    <w:locked/>
    <w:rsid w:val="00CE09A1"/>
    <w:pPr>
      <w:numPr>
        <w:numId w:val="125"/>
      </w:numPr>
      <w:contextualSpacing/>
    </w:pPr>
  </w:style>
  <w:style w:type="paragraph" w:styleId="ListBullet4">
    <w:name w:val="List Bullet 4"/>
    <w:basedOn w:val="Normal"/>
    <w:locked/>
    <w:rsid w:val="00CE09A1"/>
    <w:pPr>
      <w:numPr>
        <w:numId w:val="126"/>
      </w:numPr>
      <w:contextualSpacing/>
    </w:pPr>
  </w:style>
  <w:style w:type="paragraph" w:styleId="ListBullet5">
    <w:name w:val="List Bullet 5"/>
    <w:basedOn w:val="Normal"/>
    <w:locked/>
    <w:rsid w:val="00CE09A1"/>
    <w:pPr>
      <w:numPr>
        <w:numId w:val="127"/>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
    <w:name w:val="List Number"/>
    <w:basedOn w:val="Normal"/>
    <w:locked/>
    <w:rsid w:val="00CE09A1"/>
    <w:pPr>
      <w:numPr>
        <w:numId w:val="128"/>
      </w:numPr>
      <w:contextualSpacing/>
    </w:pPr>
  </w:style>
  <w:style w:type="paragraph" w:styleId="ListNumber2">
    <w:name w:val="List Number 2"/>
    <w:basedOn w:val="Normal"/>
    <w:locked/>
    <w:rsid w:val="00CE09A1"/>
    <w:pPr>
      <w:numPr>
        <w:numId w:val="129"/>
      </w:numPr>
      <w:contextualSpacing/>
    </w:pPr>
  </w:style>
  <w:style w:type="paragraph" w:styleId="ListNumber3">
    <w:name w:val="List Number 3"/>
    <w:basedOn w:val="Normal"/>
    <w:locked/>
    <w:rsid w:val="00CE09A1"/>
    <w:pPr>
      <w:numPr>
        <w:numId w:val="130"/>
      </w:numPr>
      <w:contextualSpacing/>
    </w:pPr>
  </w:style>
  <w:style w:type="paragraph" w:styleId="ListNumber4">
    <w:name w:val="List Number 4"/>
    <w:basedOn w:val="Normal"/>
    <w:locked/>
    <w:rsid w:val="00CE09A1"/>
    <w:pPr>
      <w:numPr>
        <w:numId w:val="131"/>
      </w:numPr>
      <w:contextualSpacing/>
    </w:pPr>
  </w:style>
  <w:style w:type="paragraph" w:styleId="ListNumber5">
    <w:name w:val="List Number 5"/>
    <w:basedOn w:val="Normal"/>
    <w:locked/>
    <w:rsid w:val="00CE09A1"/>
    <w:pPr>
      <w:numPr>
        <w:numId w:val="132"/>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locked/>
    <w:rsid w:val="00CE09A1"/>
    <w:rPr>
      <w:sz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CE09A1"/>
    <w:pPr>
      <w:ind w:left="200" w:hanging="200"/>
    </w:pPr>
  </w:style>
  <w:style w:type="paragraph" w:styleId="TableofFigures">
    <w:name w:val="table of figures"/>
    <w:basedOn w:val="Normal"/>
    <w:next w:val="Normal"/>
    <w:locked/>
    <w:rsid w:val="00CE09A1"/>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CE09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StyleUniformLevel3">
    <w:name w:val="Style UniformLevel3 +"/>
    <w:basedOn w:val="UniformLevel3"/>
    <w:rsid w:val="0052763A"/>
    <w:rPr>
      <w:bCs w:val="0"/>
      <w:iCs w:val="0"/>
    </w:rPr>
  </w:style>
  <w:style w:type="paragraph" w:customStyle="1" w:styleId="StyleWandMLevel2Bold1">
    <w:name w:val="Style WandMLevel2 + Bold1"/>
    <w:basedOn w:val="WandMLevel2"/>
    <w:rsid w:val="002E4F3B"/>
    <w:rPr>
      <w:b/>
    </w:rPr>
  </w:style>
  <w:style w:type="paragraph" w:customStyle="1" w:styleId="StyleMainTOC1Centered1">
    <w:name w:val="Style Main TOC1 + Centered1"/>
    <w:basedOn w:val="MainTOC1"/>
    <w:rsid w:val="00BB2C8E"/>
    <w:pPr>
      <w:spacing w:before="360" w:after="480"/>
      <w:jc w:val="center"/>
    </w:pPr>
    <w:rPr>
      <w:szCs w:val="20"/>
    </w:rPr>
  </w:style>
  <w:style w:type="character" w:styleId="Mention">
    <w:name w:val="Mention"/>
    <w:basedOn w:val="DefaultParagraphFont"/>
    <w:uiPriority w:val="99"/>
    <w:semiHidden/>
    <w:unhideWhenUsed/>
    <w:rsid w:val="00BF6576"/>
    <w:rPr>
      <w:color w:val="2B579A"/>
      <w:shd w:val="clear" w:color="auto" w:fill="E6E6E6"/>
    </w:rPr>
  </w:style>
  <w:style w:type="paragraph" w:customStyle="1" w:styleId="StyleInterpretationsGuidelinesTOCAfter0pt">
    <w:name w:val="Style InterpretationsGuidelinesTOC + After:  0 pt"/>
    <w:basedOn w:val="InterpretationsGuidelinesTOC"/>
    <w:rsid w:val="002D1AC6"/>
    <w:rPr>
      <w:szCs w:val="20"/>
    </w:rPr>
  </w:style>
  <w:style w:type="paragraph" w:customStyle="1" w:styleId="Style2">
    <w:name w:val="Style2"/>
    <w:basedOn w:val="ListParagraph"/>
    <w:link w:val="Style2Char"/>
    <w:qFormat/>
    <w:rsid w:val="000A4500"/>
    <w:pPr>
      <w:numPr>
        <w:numId w:val="67"/>
      </w:numPr>
      <w:tabs>
        <w:tab w:val="clear" w:pos="2340"/>
      </w:tabs>
      <w:spacing w:after="240"/>
      <w:ind w:left="0" w:firstLine="0"/>
    </w:pPr>
  </w:style>
  <w:style w:type="character" w:customStyle="1" w:styleId="Style2Char">
    <w:name w:val="Style2 Char"/>
    <w:basedOn w:val="ListParagraphChar"/>
    <w:link w:val="Style2"/>
    <w:rsid w:val="000A4500"/>
    <w:rPr>
      <w:szCs w:val="24"/>
    </w:rPr>
  </w:style>
  <w:style w:type="paragraph" w:customStyle="1" w:styleId="StyleWandMLevel1Superscript">
    <w:name w:val="Style WandMLevel1 + Superscript"/>
    <w:basedOn w:val="WandMLevel1"/>
    <w:rsid w:val="00747A84"/>
    <w:pPr>
      <w:outlineLvl w:val="9"/>
    </w:pPr>
    <w:rPr>
      <w:b w:val="0"/>
      <w:vertAlign w:val="superscript"/>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paragraph" w:customStyle="1" w:styleId="Hyperlink1ItalicsB">
    <w:name w:val="Hyperlink 1 Italics B"/>
    <w:basedOn w:val="Normal"/>
    <w:link w:val="Hyperlink1ItalicsBChar"/>
    <w:qFormat/>
    <w:rsid w:val="00290FC2"/>
    <w:rPr>
      <w:rFonts w:ascii="Times New Roman Bold" w:hAnsi="Times New Roman Bold"/>
      <w:b/>
      <w:i/>
    </w:rPr>
  </w:style>
  <w:style w:type="character" w:customStyle="1" w:styleId="Hyperlink1ItalicsBChar">
    <w:name w:val="Hyperlink 1 Italics B Char"/>
    <w:basedOn w:val="DefaultParagraphFont"/>
    <w:link w:val="Hyperlink1ItalicsB"/>
    <w:rsid w:val="00290FC2"/>
    <w:rPr>
      <w:rFonts w:ascii="Times New Roman Bold" w:hAnsi="Times New Roman Bold"/>
      <w:b/>
      <w:i/>
      <w:szCs w:val="24"/>
    </w:rPr>
  </w:style>
  <w:style w:type="paragraph" w:customStyle="1" w:styleId="HyperlinkB-8pt">
    <w:name w:val="Hyperlink B-8 pt"/>
    <w:basedOn w:val="Normal"/>
    <w:link w:val="HyperlinkB-8ptChar"/>
    <w:qFormat/>
    <w:rsid w:val="009B1206"/>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9B1206"/>
    <w:rPr>
      <w:rFonts w:ascii="Times New Roman Bold" w:hAnsi="Times New Roman Bold"/>
      <w:b/>
      <w:sz w:val="16"/>
      <w:szCs w:val="24"/>
    </w:rPr>
  </w:style>
  <w:style w:type="character" w:styleId="UnresolvedMention">
    <w:name w:val="Unresolved Mention"/>
    <w:basedOn w:val="DefaultParagraphFont"/>
    <w:uiPriority w:val="99"/>
    <w:semiHidden/>
    <w:unhideWhenUsed/>
    <w:rsid w:val="007A4367"/>
    <w:rPr>
      <w:color w:val="808080"/>
      <w:shd w:val="clear" w:color="auto" w:fill="E6E6E6"/>
    </w:rPr>
  </w:style>
  <w:style w:type="paragraph" w:customStyle="1" w:styleId="TabHdgB-single">
    <w:name w:val="Tab Hdg B-single"/>
    <w:basedOn w:val="TableHeader1"/>
    <w:link w:val="TabHdgB-singleChar"/>
    <w:qFormat/>
    <w:rsid w:val="00F7636D"/>
    <w:pPr>
      <w:keepNext/>
      <w:tabs>
        <w:tab w:val="left" w:pos="360"/>
      </w:tabs>
      <w:outlineLvl w:val="5"/>
    </w:pPr>
    <w:rPr>
      <w:b w:val="0"/>
      <w:bCs/>
    </w:rPr>
  </w:style>
  <w:style w:type="character" w:customStyle="1" w:styleId="TabHdgB-singleChar">
    <w:name w:val="Tab Hdg B-single Char"/>
    <w:basedOn w:val="TableHeader1Char"/>
    <w:link w:val="TabHdgB-single"/>
    <w:rsid w:val="00F7636D"/>
    <w:rPr>
      <w:b w:val="0"/>
      <w:bCs/>
      <w:szCs w:val="24"/>
    </w:rPr>
  </w:style>
  <w:style w:type="paragraph" w:customStyle="1" w:styleId="StyleInterpretationsGuidelinesTOCAfter0pt1">
    <w:name w:val="Style InterpretationsGuidelinesTOC + After:  0 pt1"/>
    <w:basedOn w:val="InterpretationsGuidelinesTOC"/>
    <w:rsid w:val="00423024"/>
    <w:pPr>
      <w:ind w:left="360"/>
      <w:outlineLvl w:val="6"/>
    </w:pPr>
    <w:rPr>
      <w:szCs w:val="20"/>
    </w:rPr>
  </w:style>
  <w:style w:type="paragraph" w:customStyle="1" w:styleId="StyleUniformLevel1">
    <w:name w:val="Style UniformLevel1 +"/>
    <w:basedOn w:val="UniformLevel1"/>
    <w:rsid w:val="00725107"/>
  </w:style>
  <w:style w:type="paragraph" w:customStyle="1" w:styleId="StyleOpenDateLevel1">
    <w:name w:val="Style OpenDateLevel1 +"/>
    <w:basedOn w:val="OpenDateLevel1"/>
    <w:rsid w:val="0056772D"/>
  </w:style>
  <w:style w:type="paragraph" w:customStyle="1" w:styleId="StyleUniformLevel11">
    <w:name w:val="Style UniformLevel1 +1"/>
    <w:basedOn w:val="UniformLevel1"/>
    <w:rsid w:val="0056772D"/>
  </w:style>
  <w:style w:type="paragraph" w:customStyle="1" w:styleId="StyleOpenDateLevel11">
    <w:name w:val="Style OpenDateLevel1 +1"/>
    <w:basedOn w:val="OpenDateLevel1"/>
    <w:rsid w:val="0056772D"/>
  </w:style>
  <w:style w:type="paragraph" w:customStyle="1" w:styleId="Style14ptBoldCenteredBefore18ptAfter24pt">
    <w:name w:val="Style 14 pt Bold Centered Before:  18 pt After:  24 pt"/>
    <w:basedOn w:val="Normal"/>
    <w:rsid w:val="009130EA"/>
    <w:pPr>
      <w:spacing w:before="360" w:after="480"/>
      <w:jc w:val="center"/>
    </w:pPr>
    <w:rPr>
      <w:b/>
      <w:bCs/>
      <w:sz w:val="28"/>
      <w:szCs w:val="20"/>
    </w:rPr>
  </w:style>
  <w:style w:type="paragraph" w:customStyle="1" w:styleId="StyleListParagraph12ptBold">
    <w:name w:val="Style List Paragraph + 12 pt Bold"/>
    <w:basedOn w:val="ListParagraph"/>
    <w:rsid w:val="001B4E16"/>
    <w:pPr>
      <w:spacing w:before="360" w:after="480"/>
    </w:pPr>
    <w:rPr>
      <w:b/>
      <w:bCs/>
      <w:sz w:val="24"/>
    </w:rPr>
  </w:style>
  <w:style w:type="paragraph" w:customStyle="1" w:styleId="StyleListParagraph12ptBoldCentered">
    <w:name w:val="Style List Paragraph + 12 pt Bold Centered"/>
    <w:basedOn w:val="ListParagraph"/>
    <w:rsid w:val="006753CE"/>
    <w:pPr>
      <w:spacing w:before="360" w:after="480"/>
      <w:jc w:val="center"/>
    </w:pPr>
    <w:rPr>
      <w:b/>
      <w:bCs/>
      <w:sz w:val="24"/>
      <w:szCs w:val="20"/>
    </w:rPr>
  </w:style>
  <w:style w:type="paragraph" w:customStyle="1" w:styleId="StylePkgLabelLevel1CenteredAfter24pt">
    <w:name w:val="Style PkgLabelLevel1 + Centered After:  24 pt"/>
    <w:basedOn w:val="PkgLabelLevel1"/>
    <w:link w:val="StylePkgLabelLevel1CenteredAfter24ptChar"/>
    <w:rsid w:val="00A31B81"/>
    <w:pPr>
      <w:spacing w:after="480"/>
      <w:jc w:val="center"/>
    </w:pPr>
    <w:rPr>
      <w:szCs w:val="20"/>
    </w:rPr>
  </w:style>
  <w:style w:type="paragraph" w:customStyle="1" w:styleId="StyleStyleHeading6After0ptBefore0pt">
    <w:name w:val="Style Style Heading 6 + After:  0 pt + Before:  0 pt"/>
    <w:basedOn w:val="StyleHeading6After0pt"/>
    <w:rsid w:val="004120DA"/>
  </w:style>
  <w:style w:type="paragraph" w:customStyle="1" w:styleId="PkgLabelLevel1CtrB">
    <w:name w:val="PkgLabelLevel1+Ctr B"/>
    <w:basedOn w:val="Heading1"/>
    <w:next w:val="StylePkgLabelLevel1CenteredAfter24pt"/>
    <w:rsid w:val="00223066"/>
    <w:pPr>
      <w:jc w:val="center"/>
    </w:pPr>
    <w:rPr>
      <w:rFonts w:ascii="Times New Roman" w:hAnsi="Times New Roman"/>
      <w:bCs w:val="0"/>
      <w:sz w:val="28"/>
    </w:rPr>
  </w:style>
  <w:style w:type="paragraph" w:customStyle="1" w:styleId="StyleZWAdobeF1ptBold">
    <w:name w:val="Style _ + ZWAdobeF 1 pt Bold"/>
    <w:basedOn w:val="a0"/>
    <w:rsid w:val="00421AC9"/>
    <w:rPr>
      <w:bCs/>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277BEE"/>
    <w:rPr>
      <w:color w:val="808080"/>
    </w:rPr>
  </w:style>
  <w:style w:type="paragraph" w:customStyle="1" w:styleId="StyleHyperlink1BLeftAfter12pt">
    <w:name w:val="Style Hyperlink 1 B + Left After:  12 pt"/>
    <w:basedOn w:val="Hyperlink1B"/>
    <w:rsid w:val="001F3CBC"/>
    <w:pPr>
      <w:spacing w:after="240"/>
      <w:jc w:val="left"/>
    </w:pPr>
    <w:rPr>
      <w:bCs/>
      <w:szCs w:val="20"/>
    </w:rPr>
  </w:style>
  <w:style w:type="paragraph" w:customStyle="1" w:styleId="FollowedHyperlinkH130">
    <w:name w:val="Followed Hyperlink H130"/>
    <w:basedOn w:val="I-Normal-bold"/>
    <w:link w:val="FollowedHyperlinkH130Char"/>
    <w:qFormat/>
    <w:rsid w:val="00194B38"/>
    <w:pPr>
      <w:spacing w:after="0"/>
    </w:pPr>
    <w:rPr>
      <w:rFonts w:ascii="Times New Roman Bold" w:hAnsi="Times New Roman Bold"/>
      <w:color w:val="000000" w:themeColor="text1"/>
    </w:rPr>
  </w:style>
  <w:style w:type="paragraph" w:customStyle="1" w:styleId="HyperlinkH133Left">
    <w:name w:val="Hyperlink H133 Left"/>
    <w:basedOn w:val="Hyperlink1B"/>
    <w:link w:val="HyperlinkH133LeftChar"/>
    <w:qFormat/>
    <w:rsid w:val="008D3647"/>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61784E"/>
    <w:rPr>
      <w:b/>
      <w:bCs/>
      <w:sz w:val="24"/>
      <w:szCs w:val="22"/>
    </w:rPr>
  </w:style>
  <w:style w:type="character" w:customStyle="1" w:styleId="FollowedHyperlinkH130Char">
    <w:name w:val="Followed Hyperlink H130 Char"/>
    <w:basedOn w:val="StylePkgLabelLevel1CenteredAfter24ptChar"/>
    <w:link w:val="FollowedHyperlinkH130"/>
    <w:rsid w:val="00194B38"/>
    <w:rPr>
      <w:rFonts w:ascii="Times New Roman Bold" w:eastAsia="Calibri"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character" w:customStyle="1" w:styleId="StyleHyperlinkHyperlink-tocBold">
    <w:name w:val="Style HyperlinkHyperlink-toc + Bold"/>
    <w:basedOn w:val="Hyperlink"/>
    <w:rsid w:val="00A775D0"/>
    <w:rPr>
      <w:rFonts w:ascii="Times New Roman" w:hAnsi="Times New Roman"/>
      <w:b/>
      <w:bCs/>
      <w:sz w:val="20"/>
    </w:rPr>
  </w:style>
  <w:style w:type="paragraph" w:customStyle="1" w:styleId="Subsection1">
    <w:name w:val="Subsection 1"/>
    <w:basedOn w:val="Normal"/>
    <w:next w:val="StyleUniformLevel3"/>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numbering" w:customStyle="1" w:styleId="NoList1">
    <w:name w:val="No List1"/>
    <w:next w:val="NoList"/>
    <w:uiPriority w:val="99"/>
    <w:semiHidden/>
    <w:unhideWhenUsed/>
    <w:rsid w:val="000F1B7D"/>
  </w:style>
  <w:style w:type="paragraph" w:customStyle="1" w:styleId="MainTOC0">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po.gov/fdsys/granule/CFR-2011-title9-vol2/CFR-2011-title9-vol2-sec442-1" TargetMode="External"/><Relationship Id="rId21" Type="http://schemas.openxmlformats.org/officeDocument/2006/relationships/footer" Target="footer2.xml"/><Relationship Id="rId42" Type="http://schemas.openxmlformats.org/officeDocument/2006/relationships/footer" Target="footer10.xml"/><Relationship Id="rId47" Type="http://schemas.openxmlformats.org/officeDocument/2006/relationships/header" Target="header8.xml"/><Relationship Id="rId63" Type="http://schemas.openxmlformats.org/officeDocument/2006/relationships/hyperlink" Target="mailto:don.onwiler@ncwm.com" TargetMode="External"/><Relationship Id="rId68" Type="http://schemas.openxmlformats.org/officeDocument/2006/relationships/header" Target="header14.xml"/><Relationship Id="rId84" Type="http://schemas.openxmlformats.org/officeDocument/2006/relationships/image" Target="media/image12.wmf"/><Relationship Id="rId89" Type="http://schemas.openxmlformats.org/officeDocument/2006/relationships/image" Target="media/image15.jpeg"/><Relationship Id="rId112" Type="http://schemas.openxmlformats.org/officeDocument/2006/relationships/hyperlink" Target="http://www.fda.gov/Cosmetics/Labeling/default.htm" TargetMode="External"/><Relationship Id="rId133" Type="http://schemas.openxmlformats.org/officeDocument/2006/relationships/hyperlink" Target="https://www.nist.gov/srd/REFPROP" TargetMode="External"/><Relationship Id="rId138" Type="http://schemas.openxmlformats.org/officeDocument/2006/relationships/hyperlink" Target="https://nvlpubs.nist.gov/nistpubs/SpecialPublications/NIST.SP.1181.pdf" TargetMode="External"/><Relationship Id="rId154" Type="http://schemas.openxmlformats.org/officeDocument/2006/relationships/hyperlink" Target="http://www.sae.org" TargetMode="External"/><Relationship Id="rId159" Type="http://schemas.openxmlformats.org/officeDocument/2006/relationships/image" Target="media/image17.jpeg"/><Relationship Id="rId175" Type="http://schemas.openxmlformats.org/officeDocument/2006/relationships/hyperlink" Target="http://www.tappi.org/" TargetMode="External"/><Relationship Id="rId170" Type="http://schemas.openxmlformats.org/officeDocument/2006/relationships/hyperlink" Target="http://www.fsis.usda.gov/wps/portal/fsis/topics/regulatory-compliance/labeling/labeling-policies/basics-of-labeling/basics-labeling" TargetMode="External"/><Relationship Id="rId191" Type="http://schemas.openxmlformats.org/officeDocument/2006/relationships/header" Target="header51.xml"/><Relationship Id="rId16" Type="http://schemas.openxmlformats.org/officeDocument/2006/relationships/hyperlink" Target="https://doi.org/10.6028/NIST.HB.130-2020" TargetMode="External"/><Relationship Id="rId107" Type="http://schemas.openxmlformats.org/officeDocument/2006/relationships/hyperlink" Target="https://www.gpo.gov/fdsys/granule/CFR-2017-title9-vol2/CFR-2017-title9-vol2-part532/content-detail.html" TargetMode="External"/><Relationship Id="rId11" Type="http://schemas.openxmlformats.org/officeDocument/2006/relationships/image" Target="media/image4.png"/><Relationship Id="rId32" Type="http://schemas.openxmlformats.org/officeDocument/2006/relationships/hyperlink" Target="https://www.surveymonkey.com/s/customer-satisfaction-pub" TargetMode="External"/><Relationship Id="rId37" Type="http://schemas.openxmlformats.org/officeDocument/2006/relationships/footer" Target="footer7.xml"/><Relationship Id="rId53" Type="http://schemas.openxmlformats.org/officeDocument/2006/relationships/hyperlink" Target="https://www.ncwm.com/meetings" TargetMode="External"/><Relationship Id="rId58" Type="http://schemas.openxmlformats.org/officeDocument/2006/relationships/image" Target="media/image10.png"/><Relationship Id="rId74" Type="http://schemas.openxmlformats.org/officeDocument/2006/relationships/header" Target="header18.xml"/><Relationship Id="rId79" Type="http://schemas.openxmlformats.org/officeDocument/2006/relationships/header" Target="header21.xml"/><Relationship Id="rId102" Type="http://schemas.openxmlformats.org/officeDocument/2006/relationships/hyperlink" Target="http://www.ttb.gov/beer/bam.shtml" TargetMode="External"/><Relationship Id="rId123" Type="http://schemas.openxmlformats.org/officeDocument/2006/relationships/hyperlink" Target="https://www.gpo.gov/fdsys/granule/CFR-2011-title21-vol4/CFR-2011-title21-vol4-sec201-62" TargetMode="External"/><Relationship Id="rId128" Type="http://schemas.openxmlformats.org/officeDocument/2006/relationships/hyperlink" Target="http://www.fda.gov/" TargetMode="External"/><Relationship Id="rId144" Type="http://schemas.openxmlformats.org/officeDocument/2006/relationships/header" Target="header39.xml"/><Relationship Id="rId149" Type="http://schemas.openxmlformats.org/officeDocument/2006/relationships/header" Target="header44.xml"/><Relationship Id="rId5" Type="http://schemas.openxmlformats.org/officeDocument/2006/relationships/webSettings" Target="webSettings.xml"/><Relationship Id="rId90" Type="http://schemas.openxmlformats.org/officeDocument/2006/relationships/image" Target="media/image16.wmf"/><Relationship Id="rId95" Type="http://schemas.openxmlformats.org/officeDocument/2006/relationships/header" Target="header25.xml"/><Relationship Id="rId160" Type="http://schemas.openxmlformats.org/officeDocument/2006/relationships/image" Target="media/image18.png"/><Relationship Id="rId165" Type="http://schemas.openxmlformats.org/officeDocument/2006/relationships/image" Target="media/image22.png"/><Relationship Id="rId181" Type="http://schemas.openxmlformats.org/officeDocument/2006/relationships/oleObject" Target="embeddings/oleObject5.bin"/><Relationship Id="rId186" Type="http://schemas.openxmlformats.org/officeDocument/2006/relationships/image" Target="media/image30.png"/><Relationship Id="rId22" Type="http://schemas.openxmlformats.org/officeDocument/2006/relationships/header" Target="header3.xml"/><Relationship Id="rId27" Type="http://schemas.openxmlformats.org/officeDocument/2006/relationships/hyperlink" Target="mailto:owm@nist.gov" TargetMode="External"/><Relationship Id="rId43" Type="http://schemas.openxmlformats.org/officeDocument/2006/relationships/header" Target="header6.xml"/><Relationship Id="rId48" Type="http://schemas.openxmlformats.org/officeDocument/2006/relationships/footer" Target="footer12.xml"/><Relationship Id="rId64" Type="http://schemas.openxmlformats.org/officeDocument/2006/relationships/hyperlink" Target="http://www.ncwm.com/" TargetMode="External"/><Relationship Id="rId69" Type="http://schemas.openxmlformats.org/officeDocument/2006/relationships/hyperlink" Target="http://www.nist.gov/pml/weights-and-measures/publications/metric-publications" TargetMode="External"/><Relationship Id="rId113" Type="http://schemas.openxmlformats.org/officeDocument/2006/relationships/hyperlink" Target="http://www.fsis.usda.gov" TargetMode="External"/><Relationship Id="rId118" Type="http://schemas.openxmlformats.org/officeDocument/2006/relationships/hyperlink" Target="http://www.fda.gov/" TargetMode="External"/><Relationship Id="rId134" Type="http://schemas.openxmlformats.org/officeDocument/2006/relationships/hyperlink" Target="http://www.nfpa.org/" TargetMode="External"/><Relationship Id="rId139" Type="http://schemas.openxmlformats.org/officeDocument/2006/relationships/header" Target="header34.xml"/><Relationship Id="rId80" Type="http://schemas.openxmlformats.org/officeDocument/2006/relationships/header" Target="header22.xml"/><Relationship Id="rId85" Type="http://schemas.openxmlformats.org/officeDocument/2006/relationships/image" Target="media/image13.png"/><Relationship Id="rId150" Type="http://schemas.openxmlformats.org/officeDocument/2006/relationships/hyperlink" Target="http://www.astm.org/" TargetMode="External"/><Relationship Id="rId155" Type="http://schemas.openxmlformats.org/officeDocument/2006/relationships/hyperlink" Target="http://www.ncwm.com/" TargetMode="External"/><Relationship Id="rId171" Type="http://schemas.openxmlformats.org/officeDocument/2006/relationships/image" Target="media/image24.emf"/><Relationship Id="rId176" Type="http://schemas.openxmlformats.org/officeDocument/2006/relationships/image" Target="media/image25.jpeg"/><Relationship Id="rId192" Type="http://schemas.openxmlformats.org/officeDocument/2006/relationships/header" Target="header52.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www.surveymonkey.com/s/customer-satisfaction-pub" TargetMode="External"/><Relationship Id="rId38" Type="http://schemas.openxmlformats.org/officeDocument/2006/relationships/footer" Target="footer8.xml"/><Relationship Id="rId59" Type="http://schemas.openxmlformats.org/officeDocument/2006/relationships/image" Target="media/image11.png"/><Relationship Id="rId103" Type="http://schemas.openxmlformats.org/officeDocument/2006/relationships/hyperlink" Target="http://www.fda.gov/" TargetMode="External"/><Relationship Id="rId108" Type="http://schemas.openxmlformats.org/officeDocument/2006/relationships/hyperlink" Target="https://www.gpo.gov/fdsys/pkg/CFR-2018-title9-vol2/pdf/CFR-2018-title9-vol2-sec317-2.pdf" TargetMode="External"/><Relationship Id="rId124" Type="http://schemas.openxmlformats.org/officeDocument/2006/relationships/hyperlink" Target="http://www.epa.gov" TargetMode="External"/><Relationship Id="rId129" Type="http://schemas.openxmlformats.org/officeDocument/2006/relationships/hyperlink" Target="https://www.fda.gov/tobacco-products/rules-regulations-and-guidance/section-903-federal-food-drug-and-cosmetic-act-misbranded-tobacco-products" TargetMode="External"/><Relationship Id="rId54" Type="http://schemas.openxmlformats.org/officeDocument/2006/relationships/header" Target="header9.xml"/><Relationship Id="rId70" Type="http://schemas.openxmlformats.org/officeDocument/2006/relationships/hyperlink" Target="mailto:TheSI@nist.gov" TargetMode="External"/><Relationship Id="rId75" Type="http://schemas.openxmlformats.org/officeDocument/2006/relationships/header" Target="header19.xml"/><Relationship Id="rId91" Type="http://schemas.openxmlformats.org/officeDocument/2006/relationships/oleObject" Target="embeddings/oleObject1.bin"/><Relationship Id="rId96" Type="http://schemas.openxmlformats.org/officeDocument/2006/relationships/header" Target="header26.xml"/><Relationship Id="rId140" Type="http://schemas.openxmlformats.org/officeDocument/2006/relationships/header" Target="header35.xml"/><Relationship Id="rId145" Type="http://schemas.openxmlformats.org/officeDocument/2006/relationships/header" Target="header40.xml"/><Relationship Id="rId161" Type="http://schemas.openxmlformats.org/officeDocument/2006/relationships/image" Target="media/image19.png"/><Relationship Id="rId166" Type="http://schemas.openxmlformats.org/officeDocument/2006/relationships/image" Target="media/image23.png"/><Relationship Id="rId182" Type="http://schemas.openxmlformats.org/officeDocument/2006/relationships/image" Target="media/image28.png"/><Relationship Id="rId187"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https://www.surveymonkey.com/s/customer-satisfaction-pub" TargetMode="External"/><Relationship Id="rId49" Type="http://schemas.openxmlformats.org/officeDocument/2006/relationships/footer" Target="footer13.xml"/><Relationship Id="rId114" Type="http://schemas.openxmlformats.org/officeDocument/2006/relationships/hyperlink" Target="https://www.gpo.gov/fdsys/granule/CFR-2011-title9-vol2/CFR-2011-title9-vol2-part317" TargetMode="External"/><Relationship Id="rId119" Type="http://schemas.openxmlformats.org/officeDocument/2006/relationships/hyperlink" Target="https://www.accessdata.fda.gov/scripts/cdrh/cfdocs/cfcfr/CFRSearch.cfm?CFRPart=801" TargetMode="External"/><Relationship Id="rId44" Type="http://schemas.openxmlformats.org/officeDocument/2006/relationships/footer" Target="footer11.xml"/><Relationship Id="rId60" Type="http://schemas.openxmlformats.org/officeDocument/2006/relationships/hyperlink" Target="https://www.ncwm.com/helpful-forms" TargetMode="External"/><Relationship Id="rId65" Type="http://schemas.openxmlformats.org/officeDocument/2006/relationships/header" Target="header11.xml"/><Relationship Id="rId81" Type="http://schemas.openxmlformats.org/officeDocument/2006/relationships/header" Target="header23.xml"/><Relationship Id="rId86" Type="http://schemas.openxmlformats.org/officeDocument/2006/relationships/hyperlink" Target="http://www.nist.gov/pml/weights-and-measures/publications/metric-publications" TargetMode="External"/><Relationship Id="rId130" Type="http://schemas.openxmlformats.org/officeDocument/2006/relationships/hyperlink" Target="https://www.ecfr.gov/" TargetMode="External"/><Relationship Id="rId135" Type="http://schemas.openxmlformats.org/officeDocument/2006/relationships/hyperlink" Target="http://www.ncwm.com/" TargetMode="External"/><Relationship Id="rId151" Type="http://schemas.openxmlformats.org/officeDocument/2006/relationships/hyperlink" Target="http://www.ttb.gov" TargetMode="External"/><Relationship Id="rId156" Type="http://schemas.openxmlformats.org/officeDocument/2006/relationships/header" Target="header45.xml"/><Relationship Id="rId177" Type="http://schemas.openxmlformats.org/officeDocument/2006/relationships/oleObject" Target="embeddings/oleObject3.bin"/><Relationship Id="rId172" Type="http://schemas.openxmlformats.org/officeDocument/2006/relationships/oleObject" Target="embeddings/Microsoft_Visio_2003-2010_Drawing.vsd"/><Relationship Id="rId193"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header" Target="header4.xml"/><Relationship Id="rId109" Type="http://schemas.openxmlformats.org/officeDocument/2006/relationships/hyperlink" Target="http://www.fda.gov/" TargetMode="External"/><Relationship Id="rId34" Type="http://schemas.openxmlformats.org/officeDocument/2006/relationships/footer" Target="footer4.xml"/><Relationship Id="rId50" Type="http://schemas.openxmlformats.org/officeDocument/2006/relationships/footer" Target="footer14.xml"/><Relationship Id="rId55" Type="http://schemas.openxmlformats.org/officeDocument/2006/relationships/header" Target="header10.xml"/><Relationship Id="rId76" Type="http://schemas.openxmlformats.org/officeDocument/2006/relationships/header" Target="header20.xml"/><Relationship Id="rId97" Type="http://schemas.openxmlformats.org/officeDocument/2006/relationships/header" Target="header27.xml"/><Relationship Id="rId104" Type="http://schemas.openxmlformats.org/officeDocument/2006/relationships/hyperlink" Target="https://www.gpo.gov/fdsys/granule/CFR-1998-title21-vol6/CFR-1998-title21-vol6-part501" TargetMode="External"/><Relationship Id="rId120" Type="http://schemas.openxmlformats.org/officeDocument/2006/relationships/hyperlink" Target="https://www.gpo.gov/fdsys/granule/CFR-2008-title21-vol8/CFR-2008-title21-vol8-sec801-62" TargetMode="External"/><Relationship Id="rId125" Type="http://schemas.openxmlformats.org/officeDocument/2006/relationships/hyperlink" Target="https://www.gpo.gov/fdsys/granule/CFR-2011-title40-vol24/CFR-2011-title40-vol24-part156" TargetMode="External"/><Relationship Id="rId141" Type="http://schemas.openxmlformats.org/officeDocument/2006/relationships/header" Target="header36.xml"/><Relationship Id="rId146" Type="http://schemas.openxmlformats.org/officeDocument/2006/relationships/header" Target="header41.xml"/><Relationship Id="rId167" Type="http://schemas.openxmlformats.org/officeDocument/2006/relationships/header" Target="header47.xml"/><Relationship Id="rId188" Type="http://schemas.openxmlformats.org/officeDocument/2006/relationships/hyperlink" Target="http://www.nist.gov/pml/weights-and-measures/publications/ncwm-annual-reports" TargetMode="Externa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yperlink" Target="http://iabflo.org" TargetMode="External"/><Relationship Id="rId162" Type="http://schemas.openxmlformats.org/officeDocument/2006/relationships/image" Target="media/image20.png"/><Relationship Id="rId183"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hyperlink" Target="https://www.surveymonkey.com/s/customer-satisfaction-pub" TargetMode="External"/><Relationship Id="rId24" Type="http://schemas.openxmlformats.org/officeDocument/2006/relationships/hyperlink" Target="https://www.surveymonkey.com/s/customer-satisfaction-pub" TargetMode="External"/><Relationship Id="rId40" Type="http://schemas.openxmlformats.org/officeDocument/2006/relationships/header" Target="header5.xml"/><Relationship Id="rId45" Type="http://schemas.openxmlformats.org/officeDocument/2006/relationships/hyperlink" Target="https://bhgs.dca.ca.gov/" TargetMode="External"/><Relationship Id="rId66" Type="http://schemas.openxmlformats.org/officeDocument/2006/relationships/header" Target="header12.xml"/><Relationship Id="rId87" Type="http://schemas.openxmlformats.org/officeDocument/2006/relationships/hyperlink" Target="mailto:TheSI@nist.gov" TargetMode="External"/><Relationship Id="rId110" Type="http://schemas.openxmlformats.org/officeDocument/2006/relationships/hyperlink" Target="https://www.gpo.gov/fdsys/granule/CFR-1996-title21-vol7/CFR-1996-title21-vol7-part701" TargetMode="External"/><Relationship Id="rId115" Type="http://schemas.openxmlformats.org/officeDocument/2006/relationships/hyperlink" Target="https://www.gpo.gov/fdsys/granule/CFR-2011-title9-vol2/CFR-2011-title9-vol2-sec317-2" TargetMode="External"/><Relationship Id="rId131" Type="http://schemas.openxmlformats.org/officeDocument/2006/relationships/header" Target="header30.xml"/><Relationship Id="rId136" Type="http://schemas.openxmlformats.org/officeDocument/2006/relationships/header" Target="header32.xml"/><Relationship Id="rId157" Type="http://schemas.openxmlformats.org/officeDocument/2006/relationships/header" Target="header46.xml"/><Relationship Id="rId178" Type="http://schemas.openxmlformats.org/officeDocument/2006/relationships/image" Target="media/image26.jpeg"/><Relationship Id="rId61" Type="http://schemas.openxmlformats.org/officeDocument/2006/relationships/hyperlink" Target="https://www.ncwm.com/meetings" TargetMode="External"/><Relationship Id="rId82" Type="http://schemas.openxmlformats.org/officeDocument/2006/relationships/hyperlink" Target="http://www.nist.gov/pml/weights-and-measures/publications/metric-publications" TargetMode="External"/><Relationship Id="rId152" Type="http://schemas.openxmlformats.org/officeDocument/2006/relationships/hyperlink" Target="http://www.epa.gov/" TargetMode="External"/><Relationship Id="rId173" Type="http://schemas.openxmlformats.org/officeDocument/2006/relationships/hyperlink" Target="http://www.ftc.gov/about-ftc/bureaus-offices/regional-offices" TargetMode="External"/><Relationship Id="rId194"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7.png"/><Relationship Id="rId30" Type="http://schemas.openxmlformats.org/officeDocument/2006/relationships/hyperlink" Target="https://www.surveymonkey.com/s/customer-satisfaction-pub" TargetMode="External"/><Relationship Id="rId35" Type="http://schemas.openxmlformats.org/officeDocument/2006/relationships/footer" Target="footer5.xml"/><Relationship Id="rId56" Type="http://schemas.openxmlformats.org/officeDocument/2006/relationships/footer" Target="footer15.xml"/><Relationship Id="rId77" Type="http://schemas.openxmlformats.org/officeDocument/2006/relationships/hyperlink" Target="http://www.astm.org" TargetMode="External"/><Relationship Id="rId100" Type="http://schemas.openxmlformats.org/officeDocument/2006/relationships/hyperlink" Target="https://www.gpo.gov/fdsys/pkg/CFR-2011-title27-vol1/pdf/CFR-2011-title27-vol1-chapI.pdf" TargetMode="External"/><Relationship Id="rId105" Type="http://schemas.openxmlformats.org/officeDocument/2006/relationships/hyperlink" Target="https://www.accessdata.fda.gov/scripts/cdrh/cfdocs/cfcfr/CFRSearch.cfm?fr=501.105" TargetMode="External"/><Relationship Id="rId126" Type="http://schemas.openxmlformats.org/officeDocument/2006/relationships/hyperlink" Target="https://www.law.cornell.edu/cfr/text/40/156.10" TargetMode="External"/><Relationship Id="rId147" Type="http://schemas.openxmlformats.org/officeDocument/2006/relationships/header" Target="header42.xml"/><Relationship Id="rId168"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yperlink" Target="http://www.ncwm.com" TargetMode="External"/><Relationship Id="rId72" Type="http://schemas.openxmlformats.org/officeDocument/2006/relationships/header" Target="header16.xml"/><Relationship Id="rId93" Type="http://schemas.openxmlformats.org/officeDocument/2006/relationships/hyperlink" Target="https://bhgs.dca.ca.gov/" TargetMode="External"/><Relationship Id="rId98" Type="http://schemas.openxmlformats.org/officeDocument/2006/relationships/header" Target="header28.xml"/><Relationship Id="rId121" Type="http://schemas.openxmlformats.org/officeDocument/2006/relationships/hyperlink" Target="http://www.fda.gov/" TargetMode="External"/><Relationship Id="rId142" Type="http://schemas.openxmlformats.org/officeDocument/2006/relationships/header" Target="header37.xml"/><Relationship Id="rId163" Type="http://schemas.openxmlformats.org/officeDocument/2006/relationships/image" Target="media/image21.png"/><Relationship Id="rId184" Type="http://schemas.openxmlformats.org/officeDocument/2006/relationships/image" Target="media/image29.png"/><Relationship Id="rId189" Type="http://schemas.openxmlformats.org/officeDocument/2006/relationships/header" Target="header49.xml"/><Relationship Id="rId3" Type="http://schemas.openxmlformats.org/officeDocument/2006/relationships/styles" Target="styles.xml"/><Relationship Id="rId25" Type="http://schemas.openxmlformats.org/officeDocument/2006/relationships/hyperlink" Target="mailto:owm@nist.gov" TargetMode="External"/><Relationship Id="rId46" Type="http://schemas.openxmlformats.org/officeDocument/2006/relationships/header" Target="header7.xml"/><Relationship Id="rId67" Type="http://schemas.openxmlformats.org/officeDocument/2006/relationships/header" Target="header13.xml"/><Relationship Id="rId116" Type="http://schemas.openxmlformats.org/officeDocument/2006/relationships/hyperlink" Target="https://www.gpo.gov/fdsys/granule/CFR-2012-title9-vol2/CFR-2012-title9-vol2-chapIII-subchapE" TargetMode="External"/><Relationship Id="rId137" Type="http://schemas.openxmlformats.org/officeDocument/2006/relationships/header" Target="header33.xml"/><Relationship Id="rId158" Type="http://schemas.openxmlformats.org/officeDocument/2006/relationships/hyperlink" Target="http://www.gs1us.org" TargetMode="External"/><Relationship Id="rId20" Type="http://schemas.openxmlformats.org/officeDocument/2006/relationships/footer" Target="footer1.xml"/><Relationship Id="rId41" Type="http://schemas.openxmlformats.org/officeDocument/2006/relationships/footer" Target="footer9.xml"/><Relationship Id="rId62" Type="http://schemas.openxmlformats.org/officeDocument/2006/relationships/hyperlink" Target="mailto:don.onwiler@ncwm.com" TargetMode="External"/><Relationship Id="rId83" Type="http://schemas.openxmlformats.org/officeDocument/2006/relationships/hyperlink" Target="mailto:TheSi@nist.gov" TargetMode="External"/><Relationship Id="rId88" Type="http://schemas.openxmlformats.org/officeDocument/2006/relationships/image" Target="media/image14.jpeg"/><Relationship Id="rId111" Type="http://schemas.openxmlformats.org/officeDocument/2006/relationships/hyperlink" Target="https://www.gpo.gov/fdsys/pkg/CFR-2018-title21-vol7/pdf/CFR-2018-title21-vol7-sec701-13.pdf" TargetMode="External"/><Relationship Id="rId132" Type="http://schemas.openxmlformats.org/officeDocument/2006/relationships/header" Target="header31.xml"/><Relationship Id="rId153" Type="http://schemas.openxmlformats.org/officeDocument/2006/relationships/hyperlink" Target="https://knowledge.energyinst.org/" TargetMode="External"/><Relationship Id="rId174" Type="http://schemas.openxmlformats.org/officeDocument/2006/relationships/hyperlink" Target="https://www.nist.gov/pml/weights-and-measures/publications/ncwm-annual-reports" TargetMode="External"/><Relationship Id="rId179" Type="http://schemas.openxmlformats.org/officeDocument/2006/relationships/oleObject" Target="embeddings/oleObject4.bin"/><Relationship Id="rId190" Type="http://schemas.openxmlformats.org/officeDocument/2006/relationships/header" Target="header50.xml"/><Relationship Id="rId15" Type="http://schemas.openxmlformats.org/officeDocument/2006/relationships/image" Target="media/image8.png"/><Relationship Id="rId36" Type="http://schemas.openxmlformats.org/officeDocument/2006/relationships/footer" Target="footer6.xml"/><Relationship Id="rId57" Type="http://schemas.openxmlformats.org/officeDocument/2006/relationships/footer" Target="footer16.xml"/><Relationship Id="rId106" Type="http://schemas.openxmlformats.org/officeDocument/2006/relationships/hyperlink" Target="http://www.fsis.usda.gov/" TargetMode="External"/><Relationship Id="rId127" Type="http://schemas.openxmlformats.org/officeDocument/2006/relationships/hyperlink" Target="http://www.epa.gov/pesticide-registration/label-review-manual" TargetMode="External"/><Relationship Id="rId10" Type="http://schemas.openxmlformats.org/officeDocument/2006/relationships/image" Target="media/image3.png"/><Relationship Id="rId31" Type="http://schemas.openxmlformats.org/officeDocument/2006/relationships/hyperlink" Target="https://www.surveymonkey.com/s/customer-satisfaction-pub" TargetMode="External"/><Relationship Id="rId52" Type="http://schemas.openxmlformats.org/officeDocument/2006/relationships/hyperlink" Target="http://www.ncwm.com/" TargetMode="External"/><Relationship Id="rId73" Type="http://schemas.openxmlformats.org/officeDocument/2006/relationships/header" Target="header17.xml"/><Relationship Id="rId78" Type="http://schemas.openxmlformats.org/officeDocument/2006/relationships/hyperlink" Target="http://www.astm.org" TargetMode="External"/><Relationship Id="rId94" Type="http://schemas.openxmlformats.org/officeDocument/2006/relationships/header" Target="header24.xml"/><Relationship Id="rId99" Type="http://schemas.openxmlformats.org/officeDocument/2006/relationships/header" Target="header29.xml"/><Relationship Id="rId101" Type="http://schemas.openxmlformats.org/officeDocument/2006/relationships/hyperlink" Target="http://www.ttb.gov/spirits/bam.shtml" TargetMode="External"/><Relationship Id="rId122" Type="http://schemas.openxmlformats.org/officeDocument/2006/relationships/hyperlink" Target="https://www.accessdata.fda.gov/scripts/cdrh/cfdocs/cfcfr/CFRSearch.cfm?CFRPart=201" TargetMode="External"/><Relationship Id="rId143" Type="http://schemas.openxmlformats.org/officeDocument/2006/relationships/header" Target="header38.xml"/><Relationship Id="rId148" Type="http://schemas.openxmlformats.org/officeDocument/2006/relationships/header" Target="header43.xml"/><Relationship Id="rId164" Type="http://schemas.openxmlformats.org/officeDocument/2006/relationships/oleObject" Target="embeddings/oleObject2.bin"/><Relationship Id="rId169" Type="http://schemas.openxmlformats.org/officeDocument/2006/relationships/hyperlink" Target="https://www.fsis.usda.gov/wps/portal/fsis/topics/regulatory-compliance/labeling/Labeling-Policies" TargetMode="External"/><Relationship Id="rId185"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27.jpeg"/><Relationship Id="rId26" Type="http://schemas.openxmlformats.org/officeDocument/2006/relationships/hyperlink" Target="https://www.surveymonkey.com/s/customer-satisfaction-p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4AFCF-3AB6-4E53-A0A9-B43D3C8B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318</Pages>
  <Words>107110</Words>
  <Characters>691654</Characters>
  <Application>Microsoft Office Word</Application>
  <DocSecurity>0</DocSecurity>
  <Lines>5763</Lines>
  <Paragraphs>1594</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797170</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breyanna.blackwell@nist.gov;lisa.warfield@nist.gov</dc:creator>
  <cp:keywords/>
  <dc:description>File Combined for 2020 Website Posting, most recent version- 2/19/2020</dc:description>
  <cp:lastModifiedBy>Blackwell, Breyanna M. (Fed)</cp:lastModifiedBy>
  <cp:revision>9</cp:revision>
  <cp:lastPrinted>2019-10-23T14:36:00Z</cp:lastPrinted>
  <dcterms:created xsi:type="dcterms:W3CDTF">2020-02-19T19:27:00Z</dcterms:created>
  <dcterms:modified xsi:type="dcterms:W3CDTF">2020-03-05T13:42:00Z</dcterms:modified>
</cp:coreProperties>
</file>