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6D7" w:rsidRPr="000F16D7" w:rsidRDefault="000F16D7" w:rsidP="000F16D7">
      <w:pPr>
        <w:spacing w:before="600" w:after="120" w:line="240" w:lineRule="auto"/>
        <w:ind w:firstLine="720"/>
        <w:jc w:val="both"/>
        <w:rPr>
          <w:rFonts w:ascii="Book Antiqua" w:eastAsia="Times New Roman" w:hAnsi="Book Antiqua" w:cs="Times New Roman"/>
          <w:color w:val="000000"/>
          <w:sz w:val="60"/>
          <w:szCs w:val="60"/>
          <w:lang w:val="x-none" w:eastAsia="x-none"/>
        </w:rPr>
      </w:pPr>
      <w:bookmarkStart w:id="0" w:name="_Hlk529335553"/>
      <w:bookmarkEnd w:id="0"/>
      <w:r w:rsidRPr="000F16D7">
        <w:rPr>
          <w:rFonts w:ascii="Book Antiqua" w:eastAsia="Times New Roman" w:hAnsi="Book Antiqua" w:cs="Times New Roman"/>
          <w:color w:val="000000"/>
          <w:sz w:val="60"/>
          <w:szCs w:val="60"/>
          <w:lang w:val="x-none" w:eastAsia="x-none"/>
        </w:rPr>
        <w:t>Checking the Net Contents</w:t>
      </w:r>
    </w:p>
    <w:p w:rsidR="000F16D7" w:rsidRPr="000F16D7" w:rsidRDefault="000F16D7" w:rsidP="000F16D7">
      <w:pPr>
        <w:spacing w:after="0" w:line="240" w:lineRule="auto"/>
        <w:ind w:firstLine="720"/>
        <w:jc w:val="both"/>
        <w:rPr>
          <w:rFonts w:ascii="Book Antiqua" w:eastAsia="Times New Roman" w:hAnsi="Book Antiqua" w:cs="Times New Roman"/>
          <w:color w:val="000000"/>
          <w:sz w:val="60"/>
          <w:szCs w:val="60"/>
          <w:lang w:val="x-none" w:eastAsia="x-none"/>
        </w:rPr>
      </w:pPr>
      <w:bookmarkStart w:id="1" w:name="_GoBack"/>
      <w:bookmarkEnd w:id="1"/>
      <w:r w:rsidRPr="000F16D7">
        <w:rPr>
          <w:rFonts w:ascii="Book Antiqua" w:eastAsia="Times New Roman" w:hAnsi="Book Antiqua" w:cs="Times New Roman"/>
          <w:color w:val="000000"/>
          <w:sz w:val="60"/>
          <w:szCs w:val="60"/>
          <w:lang w:val="x-none" w:eastAsia="x-none"/>
        </w:rPr>
        <w:t>of Packaged Goods</w:t>
      </w:r>
    </w:p>
    <w:p w:rsidR="000F16D7" w:rsidRPr="000F16D7" w:rsidRDefault="000F16D7" w:rsidP="000F16D7">
      <w:pPr>
        <w:spacing w:before="240" w:after="960" w:line="240" w:lineRule="auto"/>
        <w:jc w:val="both"/>
        <w:rPr>
          <w:rFonts w:ascii="Bookman Old Style" w:eastAsia="Times New Roman" w:hAnsi="Bookman Old Style" w:cs="Times New Roman"/>
          <w:i/>
          <w:iCs/>
          <w:color w:val="000000"/>
          <w:sz w:val="26"/>
          <w:szCs w:val="20"/>
        </w:rPr>
      </w:pPr>
      <w:r w:rsidRPr="000F16D7">
        <w:rPr>
          <w:rFonts w:ascii="Book Antiqua" w:eastAsia="Times New Roman" w:hAnsi="Book Antiqua" w:cs="Times New Roman"/>
          <w:i/>
          <w:iCs/>
          <w:color w:val="000000"/>
          <w:sz w:val="28"/>
          <w:szCs w:val="20"/>
        </w:rPr>
        <w:tab/>
      </w:r>
      <w:r w:rsidRPr="000F16D7">
        <w:rPr>
          <w:rFonts w:ascii="Book Antiqua" w:eastAsia="Times New Roman" w:hAnsi="Book Antiqua" w:cs="Times New Roman"/>
          <w:i/>
          <w:iCs/>
          <w:color w:val="000000"/>
          <w:sz w:val="26"/>
          <w:szCs w:val="20"/>
        </w:rPr>
        <w:t xml:space="preserve">as adopted by the </w:t>
      </w:r>
      <w:r w:rsidRPr="000F16D7">
        <w:rPr>
          <w:rFonts w:ascii="Book Antiqua" w:eastAsia="Times New Roman" w:hAnsi="Book Antiqua" w:cs="Times New Roman"/>
          <w:i/>
          <w:color w:val="000000"/>
          <w:sz w:val="26"/>
          <w:szCs w:val="20"/>
        </w:rPr>
        <w:t>103</w:t>
      </w:r>
      <w:r w:rsidRPr="000F16D7">
        <w:rPr>
          <w:rFonts w:ascii="Book Antiqua" w:eastAsia="Times New Roman" w:hAnsi="Book Antiqua" w:cs="Times New Roman"/>
          <w:i/>
          <w:color w:val="000000"/>
          <w:sz w:val="26"/>
          <w:szCs w:val="20"/>
          <w:vertAlign w:val="superscript"/>
        </w:rPr>
        <w:t>r</w:t>
      </w:r>
      <w:r w:rsidRPr="000F16D7">
        <w:rPr>
          <w:rFonts w:ascii="Book Antiqua" w:eastAsia="Times New Roman" w:hAnsi="Book Antiqua" w:cs="Times New Roman"/>
          <w:i/>
          <w:iCs/>
          <w:color w:val="000000"/>
          <w:sz w:val="26"/>
          <w:szCs w:val="20"/>
          <w:vertAlign w:val="superscript"/>
        </w:rPr>
        <w:t>d</w:t>
      </w:r>
      <w:r w:rsidRPr="000F16D7">
        <w:rPr>
          <w:rFonts w:ascii="Book Antiqua" w:eastAsia="Times New Roman" w:hAnsi="Book Antiqua" w:cs="Times New Roman"/>
          <w:i/>
          <w:iCs/>
          <w:color w:val="000000"/>
          <w:sz w:val="26"/>
          <w:szCs w:val="20"/>
        </w:rPr>
        <w:t xml:space="preserve"> National Conference on Weights and Measures </w:t>
      </w:r>
      <w:r w:rsidRPr="000F16D7">
        <w:rPr>
          <w:rFonts w:ascii="Book Antiqua" w:eastAsia="Times New Roman" w:hAnsi="Book Antiqua" w:cs="Times New Roman"/>
          <w:i/>
          <w:color w:val="000000"/>
          <w:sz w:val="26"/>
          <w:szCs w:val="20"/>
        </w:rPr>
        <w:t>2018</w:t>
      </w:r>
    </w:p>
    <w:p w:rsidR="000F16D7" w:rsidRPr="000F16D7" w:rsidRDefault="000F16D7" w:rsidP="000F16D7">
      <w:pPr>
        <w:tabs>
          <w:tab w:val="left" w:pos="5400"/>
          <w:tab w:val="left" w:pos="6480"/>
        </w:tabs>
        <w:spacing w:before="720" w:after="240" w:line="240" w:lineRule="auto"/>
        <w:jc w:val="center"/>
        <w:rPr>
          <w:rFonts w:ascii="Bookman Old Style" w:eastAsia="Times New Roman" w:hAnsi="Bookman Old Style" w:cs="Times New Roman"/>
          <w:i/>
          <w:iCs/>
          <w:color w:val="000000"/>
          <w:sz w:val="20"/>
          <w:szCs w:val="20"/>
        </w:rPr>
      </w:pPr>
      <w:r w:rsidRPr="000F16D7">
        <w:rPr>
          <w:rFonts w:ascii="Bookman Old Style" w:eastAsia="Times New Roman" w:hAnsi="Bookman Old Style" w:cs="Times New Roman"/>
          <w:i/>
          <w:iCs/>
          <w:color w:val="000000"/>
          <w:szCs w:val="20"/>
        </w:rPr>
        <w:tab/>
      </w:r>
      <w:r w:rsidRPr="000F16D7">
        <w:rPr>
          <w:rFonts w:ascii="Bookman Old Style" w:eastAsia="Times New Roman" w:hAnsi="Bookman Old Style" w:cs="Times New Roman"/>
          <w:i/>
          <w:iCs/>
          <w:color w:val="000000"/>
          <w:sz w:val="20"/>
          <w:szCs w:val="20"/>
        </w:rPr>
        <w:t>Editors:</w:t>
      </w:r>
    </w:p>
    <w:p w:rsidR="000F16D7" w:rsidRPr="000F16D7" w:rsidRDefault="000F16D7" w:rsidP="000F16D7">
      <w:pPr>
        <w:spacing w:after="0" w:line="240" w:lineRule="auto"/>
        <w:ind w:left="1710" w:right="390" w:firstLine="720"/>
        <w:jc w:val="right"/>
        <w:rPr>
          <w:rFonts w:ascii="Book Antiqua" w:eastAsia="Times New Roman" w:hAnsi="Book Antiqua" w:cs="Times New Roman"/>
          <w:color w:val="000000"/>
          <w:szCs w:val="20"/>
        </w:rPr>
      </w:pPr>
      <w:r w:rsidRPr="000F16D7">
        <w:rPr>
          <w:rFonts w:ascii="Book Antiqua" w:eastAsia="Times New Roman" w:hAnsi="Book Antiqua" w:cs="Times New Roman"/>
          <w:color w:val="000000"/>
          <w:szCs w:val="20"/>
        </w:rPr>
        <w:t>Linda Crown</w:t>
      </w:r>
    </w:p>
    <w:p w:rsidR="000F16D7" w:rsidRPr="000F16D7" w:rsidRDefault="000F16D7" w:rsidP="000F16D7">
      <w:pPr>
        <w:spacing w:after="0" w:line="240" w:lineRule="auto"/>
        <w:ind w:left="1710" w:right="390" w:firstLine="720"/>
        <w:jc w:val="right"/>
        <w:rPr>
          <w:rFonts w:ascii="Book Antiqua" w:eastAsia="Times New Roman" w:hAnsi="Book Antiqua" w:cs="Times New Roman"/>
          <w:color w:val="000000"/>
          <w:szCs w:val="20"/>
        </w:rPr>
      </w:pPr>
      <w:r w:rsidRPr="000F16D7">
        <w:rPr>
          <w:rFonts w:ascii="Book Antiqua" w:eastAsia="Times New Roman" w:hAnsi="Book Antiqua" w:cs="Times New Roman"/>
          <w:color w:val="000000"/>
          <w:szCs w:val="20"/>
        </w:rPr>
        <w:t>David Sefcik</w:t>
      </w:r>
    </w:p>
    <w:p w:rsidR="000F16D7" w:rsidRPr="000F16D7" w:rsidRDefault="000F16D7" w:rsidP="000F16D7">
      <w:pPr>
        <w:spacing w:after="240" w:line="240" w:lineRule="auto"/>
        <w:ind w:left="1710" w:right="390" w:firstLine="720"/>
        <w:jc w:val="right"/>
        <w:rPr>
          <w:rFonts w:ascii="Book Antiqua" w:eastAsia="Times New Roman" w:hAnsi="Book Antiqua" w:cs="Times New Roman"/>
          <w:color w:val="000000"/>
          <w:szCs w:val="20"/>
        </w:rPr>
      </w:pPr>
      <w:r w:rsidRPr="000F16D7">
        <w:rPr>
          <w:rFonts w:ascii="Book Antiqua" w:eastAsia="Times New Roman" w:hAnsi="Book Antiqua" w:cs="Times New Roman"/>
          <w:color w:val="000000"/>
          <w:szCs w:val="20"/>
        </w:rPr>
        <w:t>Lisa Warfield</w:t>
      </w:r>
    </w:p>
    <w:p w:rsidR="000F16D7" w:rsidRPr="000F16D7" w:rsidRDefault="000F16D7" w:rsidP="000F16D7">
      <w:pPr>
        <w:spacing w:after="0" w:line="240" w:lineRule="auto"/>
        <w:ind w:right="390"/>
        <w:jc w:val="right"/>
        <w:rPr>
          <w:rFonts w:ascii="Book Antiqua" w:eastAsia="Times New Roman" w:hAnsi="Book Antiqua" w:cs="Times New Roman"/>
          <w:color w:val="000000"/>
          <w:szCs w:val="20"/>
        </w:rPr>
      </w:pPr>
      <w:r w:rsidRPr="000F16D7">
        <w:rPr>
          <w:rFonts w:ascii="Book Antiqua" w:eastAsia="Times New Roman" w:hAnsi="Book Antiqua" w:cs="Times New Roman"/>
          <w:color w:val="000000"/>
          <w:szCs w:val="20"/>
        </w:rPr>
        <w:t>Dr. Douglas Olson, Chief</w:t>
      </w:r>
    </w:p>
    <w:p w:rsidR="000F16D7" w:rsidRPr="000F16D7" w:rsidRDefault="000F16D7" w:rsidP="000F16D7">
      <w:pPr>
        <w:spacing w:after="0" w:line="240" w:lineRule="auto"/>
        <w:ind w:right="390"/>
        <w:jc w:val="right"/>
        <w:rPr>
          <w:rFonts w:ascii="Book Antiqua" w:eastAsia="Times New Roman" w:hAnsi="Book Antiqua" w:cs="Times New Roman"/>
          <w:i/>
          <w:color w:val="000000"/>
          <w:szCs w:val="20"/>
        </w:rPr>
      </w:pPr>
      <w:r w:rsidRPr="000F16D7">
        <w:rPr>
          <w:rFonts w:ascii="Book Antiqua" w:eastAsia="Times New Roman" w:hAnsi="Book Antiqua" w:cs="Times New Roman"/>
          <w:i/>
          <w:color w:val="000000"/>
          <w:szCs w:val="20"/>
        </w:rPr>
        <w:t>Office of Weights and Measures</w:t>
      </w:r>
    </w:p>
    <w:p w:rsidR="000F16D7" w:rsidRPr="000F16D7" w:rsidRDefault="000F16D7" w:rsidP="000F16D7">
      <w:pPr>
        <w:spacing w:after="480" w:line="240" w:lineRule="auto"/>
        <w:ind w:right="389"/>
        <w:jc w:val="right"/>
        <w:rPr>
          <w:rFonts w:ascii="Book Antiqua" w:eastAsia="Times New Roman" w:hAnsi="Book Antiqua" w:cs="Times New Roman"/>
          <w:i/>
          <w:color w:val="000000"/>
          <w:szCs w:val="20"/>
        </w:rPr>
      </w:pPr>
      <w:r w:rsidRPr="000F16D7">
        <w:rPr>
          <w:rFonts w:ascii="Book Antiqua" w:eastAsia="Times New Roman" w:hAnsi="Book Antiqua" w:cs="Times New Roman"/>
          <w:i/>
          <w:color w:val="000000"/>
          <w:szCs w:val="20"/>
        </w:rPr>
        <w:t>Physical Measurement Laboratory</w:t>
      </w:r>
    </w:p>
    <w:p w:rsidR="000F16D7" w:rsidRPr="000F16D7" w:rsidRDefault="000F16D7" w:rsidP="000F16D7">
      <w:pPr>
        <w:spacing w:after="0" w:line="240" w:lineRule="auto"/>
        <w:ind w:right="389"/>
        <w:jc w:val="right"/>
        <w:rPr>
          <w:rFonts w:ascii="Times New Roman" w:eastAsia="Times New Roman" w:hAnsi="Times New Roman" w:cs="Times New Roman"/>
          <w:color w:val="000000"/>
          <w:sz w:val="20"/>
          <w:szCs w:val="20"/>
        </w:rPr>
      </w:pPr>
      <w:r w:rsidRPr="000F16D7">
        <w:rPr>
          <w:rFonts w:ascii="Times New Roman" w:eastAsia="Times New Roman" w:hAnsi="Times New Roman" w:cs="Times New Roman"/>
          <w:color w:val="000000"/>
          <w:sz w:val="20"/>
          <w:szCs w:val="20"/>
        </w:rPr>
        <w:t xml:space="preserve">This publication is available free of charge from: </w:t>
      </w:r>
    </w:p>
    <w:p w:rsidR="000F16D7" w:rsidRPr="000F16D7" w:rsidRDefault="000F16D7" w:rsidP="000F16D7">
      <w:pPr>
        <w:spacing w:after="480" w:line="240" w:lineRule="auto"/>
        <w:ind w:right="389"/>
        <w:jc w:val="right"/>
        <w:rPr>
          <w:rFonts w:ascii="Book Antiqua" w:eastAsia="Times New Roman" w:hAnsi="Book Antiqua" w:cs="Times New Roman"/>
          <w:b/>
          <w:color w:val="000000"/>
          <w:sz w:val="18"/>
          <w:szCs w:val="18"/>
        </w:rPr>
      </w:pPr>
      <w:hyperlink r:id="rId6" w:history="1">
        <w:r w:rsidRPr="000F16D7">
          <w:rPr>
            <w:rFonts w:ascii="Book Antiqua" w:eastAsia="Times New Roman" w:hAnsi="Book Antiqua" w:cs="Times New Roman"/>
            <w:bCs/>
            <w:color w:val="000000"/>
            <w:sz w:val="18"/>
            <w:szCs w:val="18"/>
          </w:rPr>
          <w:t>h</w:t>
        </w:r>
        <w:r w:rsidRPr="000F16D7">
          <w:rPr>
            <w:rFonts w:ascii="Book Antiqua" w:eastAsia="Times New Roman" w:hAnsi="Book Antiqua" w:cs="Times New Roman"/>
            <w:bCs/>
            <w:color w:val="000000"/>
            <w:sz w:val="20"/>
            <w:szCs w:val="20"/>
          </w:rPr>
          <w:t>ttps://doi.org/10.6028/NIST.HB.133-2019</w:t>
        </w:r>
      </w:hyperlink>
    </w:p>
    <w:p w:rsidR="000F16D7" w:rsidRPr="000F16D7" w:rsidRDefault="000F16D7" w:rsidP="000F16D7">
      <w:pPr>
        <w:spacing w:after="360" w:line="240" w:lineRule="auto"/>
        <w:ind w:right="389"/>
        <w:jc w:val="right"/>
        <w:rPr>
          <w:rFonts w:ascii="Book Antiqua" w:eastAsia="Times New Roman" w:hAnsi="Book Antiqua" w:cs="Times New Roman"/>
          <w:b/>
          <w:color w:val="000000"/>
          <w:sz w:val="24"/>
          <w:szCs w:val="24"/>
        </w:rPr>
      </w:pPr>
      <w:r w:rsidRPr="000F16D7">
        <w:rPr>
          <w:rFonts w:ascii="Book Antiqua" w:eastAsia="Times New Roman" w:hAnsi="Book Antiqua" w:cs="Times New Roman"/>
          <w:b/>
          <w:color w:val="000000"/>
          <w:sz w:val="24"/>
          <w:szCs w:val="24"/>
        </w:rPr>
        <w:t>November 2018</w:t>
      </w:r>
    </w:p>
    <w:p w:rsidR="000F16D7" w:rsidRPr="000F16D7" w:rsidRDefault="000F16D7" w:rsidP="000F16D7">
      <w:pPr>
        <w:spacing w:after="240" w:line="240" w:lineRule="auto"/>
        <w:ind w:right="228"/>
        <w:jc w:val="right"/>
        <w:rPr>
          <w:rFonts w:ascii="Book Antiqua" w:eastAsia="Times New Roman" w:hAnsi="Book Antiqua" w:cs="Times New Roman"/>
          <w:color w:val="000000"/>
          <w:szCs w:val="20"/>
        </w:rPr>
      </w:pPr>
      <w:r w:rsidRPr="000F16D7">
        <w:rPr>
          <w:rFonts w:ascii="Book Antiqua" w:eastAsia="Times New Roman" w:hAnsi="Book Antiqua" w:cs="Times New Roman"/>
          <w:noProof/>
          <w:color w:val="000000"/>
          <w:szCs w:val="20"/>
        </w:rPr>
        <w:drawing>
          <wp:inline distT="0" distB="0" distL="0" distR="0" wp14:anchorId="4ECEF06C" wp14:editId="73EA4655">
            <wp:extent cx="1143000" cy="1130300"/>
            <wp:effectExtent l="19050" t="0" r="0" b="0"/>
            <wp:docPr id="25092" name="Picture 25092"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0F16D7" w:rsidRPr="000F16D7" w:rsidRDefault="000F16D7" w:rsidP="000F16D7">
      <w:pPr>
        <w:spacing w:before="360" w:after="0" w:line="240" w:lineRule="auto"/>
        <w:ind w:right="403"/>
        <w:jc w:val="right"/>
        <w:rPr>
          <w:rFonts w:ascii="Book Antiqua" w:eastAsia="Times New Roman" w:hAnsi="Book Antiqua" w:cs="Times New Roman"/>
          <w:b/>
          <w:color w:val="000000"/>
          <w:szCs w:val="20"/>
        </w:rPr>
      </w:pPr>
      <w:r w:rsidRPr="000F16D7">
        <w:rPr>
          <w:rFonts w:ascii="Book Antiqua" w:eastAsia="Times New Roman" w:hAnsi="Book Antiqua" w:cs="Times New Roman"/>
          <w:b/>
          <w:color w:val="000000"/>
          <w:szCs w:val="20"/>
        </w:rPr>
        <w:t>U.S. Department of Commerce</w:t>
      </w:r>
    </w:p>
    <w:p w:rsidR="000F16D7" w:rsidRPr="000F16D7" w:rsidRDefault="000F16D7" w:rsidP="000F16D7">
      <w:pPr>
        <w:spacing w:after="360" w:line="240" w:lineRule="auto"/>
        <w:ind w:right="403"/>
        <w:jc w:val="right"/>
        <w:rPr>
          <w:rFonts w:ascii="Book Antiqua" w:eastAsia="Times New Roman" w:hAnsi="Book Antiqua" w:cs="Times New Roman"/>
          <w:i/>
          <w:color w:val="000000"/>
          <w:sz w:val="20"/>
          <w:szCs w:val="20"/>
        </w:rPr>
      </w:pPr>
      <w:r w:rsidRPr="000F16D7">
        <w:rPr>
          <w:rFonts w:ascii="Book Antiqua" w:eastAsia="Times New Roman" w:hAnsi="Book Antiqua" w:cs="Times New Roman"/>
          <w:i/>
          <w:color w:val="000000"/>
          <w:sz w:val="20"/>
          <w:szCs w:val="20"/>
        </w:rPr>
        <w:t>Wilbur Ross, Secretary</w:t>
      </w:r>
    </w:p>
    <w:p w:rsidR="000F16D7" w:rsidRPr="000F16D7" w:rsidRDefault="000F16D7" w:rsidP="000F16D7">
      <w:pPr>
        <w:spacing w:after="0" w:line="240" w:lineRule="auto"/>
        <w:ind w:right="408"/>
        <w:jc w:val="right"/>
        <w:rPr>
          <w:rFonts w:ascii="Book Antiqua" w:eastAsia="Times New Roman" w:hAnsi="Book Antiqua" w:cs="Times New Roman"/>
          <w:b/>
          <w:bCs/>
          <w:color w:val="000000"/>
          <w:szCs w:val="20"/>
        </w:rPr>
      </w:pPr>
      <w:r w:rsidRPr="000F16D7">
        <w:rPr>
          <w:rFonts w:ascii="Book Antiqua" w:eastAsia="Times New Roman" w:hAnsi="Book Antiqua" w:cs="Times New Roman"/>
          <w:b/>
          <w:color w:val="000000"/>
          <w:szCs w:val="20"/>
        </w:rPr>
        <w:t xml:space="preserve">National Institute of </w:t>
      </w:r>
      <w:r w:rsidRPr="000F16D7">
        <w:rPr>
          <w:rFonts w:ascii="Book Antiqua" w:eastAsia="Times New Roman" w:hAnsi="Book Antiqua" w:cs="Times New Roman"/>
          <w:b/>
          <w:bCs/>
          <w:color w:val="000000"/>
          <w:szCs w:val="20"/>
        </w:rPr>
        <w:t>Standards and Technology</w:t>
      </w:r>
    </w:p>
    <w:p w:rsidR="000F16D7" w:rsidRPr="000F16D7" w:rsidRDefault="000F16D7" w:rsidP="000F16D7">
      <w:pPr>
        <w:spacing w:after="120" w:line="240" w:lineRule="auto"/>
        <w:ind w:right="403"/>
        <w:jc w:val="right"/>
        <w:rPr>
          <w:rFonts w:ascii="Book Antiqua" w:eastAsia="Times New Roman" w:hAnsi="Book Antiqua" w:cs="Times New Roman"/>
          <w:i/>
          <w:color w:val="000000"/>
          <w:sz w:val="20"/>
          <w:szCs w:val="20"/>
        </w:rPr>
      </w:pPr>
      <w:r w:rsidRPr="000F16D7">
        <w:rPr>
          <w:rFonts w:ascii="Book Antiqua" w:eastAsia="Times New Roman" w:hAnsi="Book Antiqua" w:cs="Times New Roman"/>
          <w:i/>
          <w:color w:val="000000"/>
          <w:sz w:val="20"/>
          <w:szCs w:val="20"/>
        </w:rPr>
        <w:t>Dr. Walter Copan, NIST Director and Under Secretary of Commerce for Standards and Technology</w:t>
      </w:r>
    </w:p>
    <w:p w:rsidR="000F16D7" w:rsidRPr="000F16D7" w:rsidRDefault="000F16D7" w:rsidP="000F16D7">
      <w:pPr>
        <w:spacing w:after="120" w:line="240" w:lineRule="auto"/>
        <w:ind w:right="403"/>
        <w:jc w:val="right"/>
        <w:rPr>
          <w:rFonts w:ascii="Book Antiqua" w:eastAsia="Times New Roman" w:hAnsi="Book Antiqua" w:cs="Times New Roman"/>
          <w:i/>
          <w:color w:val="000000"/>
          <w:sz w:val="20"/>
          <w:szCs w:val="20"/>
        </w:rPr>
      </w:pPr>
    </w:p>
    <w:tbl>
      <w:tblPr>
        <w:tblW w:w="3960" w:type="dxa"/>
        <w:tblInd w:w="6372" w:type="dxa"/>
        <w:tblLook w:val="0000" w:firstRow="0" w:lastRow="0" w:firstColumn="0" w:lastColumn="0" w:noHBand="0" w:noVBand="0"/>
      </w:tblPr>
      <w:tblGrid>
        <w:gridCol w:w="2520"/>
        <w:gridCol w:w="1440"/>
      </w:tblGrid>
      <w:tr w:rsidR="000F16D7" w:rsidRPr="000F16D7" w:rsidTr="00005384">
        <w:tc>
          <w:tcPr>
            <w:tcW w:w="2520" w:type="dxa"/>
            <w:vAlign w:val="center"/>
          </w:tcPr>
          <w:p w:rsidR="000F16D7" w:rsidRPr="000F16D7" w:rsidRDefault="000F16D7" w:rsidP="000F16D7">
            <w:pPr>
              <w:tabs>
                <w:tab w:val="left" w:pos="0"/>
              </w:tabs>
              <w:autoSpaceDE w:val="0"/>
              <w:autoSpaceDN w:val="0"/>
              <w:adjustRightInd w:val="0"/>
              <w:spacing w:after="0" w:line="240" w:lineRule="auto"/>
              <w:ind w:left="70"/>
              <w:jc w:val="right"/>
              <w:rPr>
                <w:rFonts w:ascii="Times New Roman" w:eastAsia="Times New Roman" w:hAnsi="Times New Roman" w:cs="Times New Roman"/>
                <w:color w:val="000000"/>
                <w:sz w:val="20"/>
                <w:szCs w:val="24"/>
              </w:rPr>
            </w:pPr>
            <w:r w:rsidRPr="000F16D7">
              <w:rPr>
                <w:rFonts w:ascii="Book Antiqua" w:eastAsia="Times New Roman" w:hAnsi="Book Antiqua" w:cs="Times New Roman"/>
                <w:color w:val="000000"/>
                <w:sz w:val="28"/>
                <w:szCs w:val="24"/>
              </w:rPr>
              <w:t>NIST Handbook</w:t>
            </w:r>
          </w:p>
        </w:tc>
        <w:tc>
          <w:tcPr>
            <w:tcW w:w="1440" w:type="dxa"/>
            <w:vAlign w:val="bottom"/>
          </w:tcPr>
          <w:p w:rsidR="000F16D7" w:rsidRPr="000F16D7" w:rsidRDefault="000F16D7" w:rsidP="000F16D7">
            <w:pPr>
              <w:autoSpaceDE w:val="0"/>
              <w:autoSpaceDN w:val="0"/>
              <w:adjustRightInd w:val="0"/>
              <w:spacing w:after="0" w:line="240" w:lineRule="auto"/>
              <w:jc w:val="right"/>
              <w:rPr>
                <w:rFonts w:ascii="Book Antiqua" w:eastAsia="Times New Roman" w:hAnsi="Book Antiqua" w:cs="Times New Roman"/>
                <w:color w:val="000000"/>
                <w:sz w:val="64"/>
                <w:szCs w:val="24"/>
              </w:rPr>
            </w:pPr>
            <w:r w:rsidRPr="000F16D7">
              <w:rPr>
                <w:rFonts w:ascii="Book Antiqua" w:eastAsia="Times New Roman" w:hAnsi="Book Antiqua" w:cs="Times New Roman"/>
                <w:color w:val="000000"/>
                <w:sz w:val="64"/>
                <w:szCs w:val="24"/>
              </w:rPr>
              <w:t>133</w:t>
            </w:r>
          </w:p>
        </w:tc>
      </w:tr>
    </w:tbl>
    <w:p w:rsidR="000F16D7" w:rsidRPr="000F16D7" w:rsidRDefault="000F16D7" w:rsidP="000F16D7">
      <w:pPr>
        <w:spacing w:after="0" w:line="240" w:lineRule="auto"/>
        <w:ind w:right="318"/>
        <w:jc w:val="right"/>
        <w:rPr>
          <w:rFonts w:ascii="Book Antiqua" w:eastAsia="Times New Roman" w:hAnsi="Book Antiqua" w:cs="Times New Roman"/>
          <w:color w:val="000000"/>
          <w:sz w:val="24"/>
          <w:szCs w:val="24"/>
        </w:rPr>
      </w:pPr>
    </w:p>
    <w:p w:rsidR="000F16D7" w:rsidRPr="000F16D7" w:rsidRDefault="000F16D7" w:rsidP="000F16D7">
      <w:pPr>
        <w:spacing w:after="0" w:line="240" w:lineRule="auto"/>
        <w:ind w:right="318"/>
        <w:jc w:val="right"/>
        <w:rPr>
          <w:rFonts w:ascii="Book Antiqua" w:eastAsia="Times New Roman" w:hAnsi="Book Antiqua" w:cs="Times New Roman"/>
          <w:color w:val="000000"/>
          <w:sz w:val="24"/>
          <w:szCs w:val="24"/>
        </w:rPr>
      </w:pPr>
      <w:r w:rsidRPr="000F16D7">
        <w:rPr>
          <w:rFonts w:ascii="Book Antiqua" w:eastAsia="Times New Roman" w:hAnsi="Book Antiqua" w:cs="Times New Roman"/>
          <w:color w:val="000000"/>
          <w:sz w:val="24"/>
          <w:szCs w:val="24"/>
        </w:rPr>
        <w:t>2019 Edition</w:t>
      </w:r>
    </w:p>
    <w:p w:rsidR="000F16D7" w:rsidRPr="000F16D7" w:rsidRDefault="000F16D7" w:rsidP="000F16D7">
      <w:pPr>
        <w:spacing w:after="0" w:line="240" w:lineRule="auto"/>
        <w:ind w:right="318"/>
        <w:jc w:val="right"/>
        <w:rPr>
          <w:rFonts w:ascii="Book Antiqua" w:eastAsia="Times New Roman" w:hAnsi="Book Antiqua" w:cs="Times New Roman"/>
          <w:color w:val="000000"/>
          <w:sz w:val="20"/>
          <w:szCs w:val="20"/>
        </w:rPr>
        <w:sectPr w:rsidR="000F16D7" w:rsidRPr="000F16D7" w:rsidSect="00A77500">
          <w:footerReference w:type="even" r:id="rId8"/>
          <w:headerReference w:type="first" r:id="rId9"/>
          <w:footerReference w:type="first" r:id="rId10"/>
          <w:pgSz w:w="12240" w:h="15840" w:code="1"/>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start="3"/>
          <w:cols w:space="720"/>
          <w:docGrid w:linePitch="299"/>
        </w:sectPr>
      </w:pPr>
      <w:r w:rsidRPr="000F16D7">
        <w:rPr>
          <w:rFonts w:ascii="Book Antiqua" w:eastAsia="Times New Roman" w:hAnsi="Book Antiqua" w:cs="Times New Roman"/>
          <w:color w:val="000000"/>
          <w:sz w:val="20"/>
          <w:szCs w:val="20"/>
        </w:rPr>
        <w:t>Supersedes NIST Handbook 133, 2018 Edition</w:t>
      </w:r>
    </w:p>
    <w:p w:rsidR="000F16D7" w:rsidRPr="000F16D7" w:rsidRDefault="000F16D7" w:rsidP="000F16D7">
      <w:pPr>
        <w:spacing w:after="0" w:line="240" w:lineRule="auto"/>
        <w:ind w:right="318"/>
        <w:jc w:val="right"/>
        <w:rPr>
          <w:rFonts w:ascii="Book Antiqua" w:eastAsia="Times New Roman" w:hAnsi="Book Antiqua" w:cs="Times New Roman"/>
          <w:color w:val="000000"/>
          <w:sz w:val="20"/>
          <w:szCs w:val="20"/>
        </w:rPr>
        <w:sectPr w:rsidR="000F16D7" w:rsidRPr="000F16D7" w:rsidSect="00D548C7">
          <w:type w:val="continuous"/>
          <w:pgSz w:w="12240" w:h="15840" w:code="1"/>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start="3"/>
          <w:cols w:space="720"/>
          <w:docGrid w:linePitch="299"/>
        </w:sectPr>
      </w:pPr>
    </w:p>
    <w:p w:rsidR="000F16D7" w:rsidRPr="000F16D7" w:rsidRDefault="000F16D7" w:rsidP="000F16D7">
      <w:pPr>
        <w:spacing w:after="5160" w:line="240" w:lineRule="auto"/>
        <w:ind w:right="317"/>
        <w:jc w:val="both"/>
        <w:rPr>
          <w:rFonts w:ascii="Book Antiqua" w:eastAsia="Times New Roman" w:hAnsi="Book Antiqua" w:cs="Times New Roman"/>
          <w:color w:val="000000"/>
          <w:sz w:val="20"/>
          <w:szCs w:val="20"/>
        </w:rPr>
      </w:pPr>
      <w:r w:rsidRPr="000F16D7">
        <w:rPr>
          <w:rFonts w:ascii="Book Antiqua" w:eastAsia="Times New Roman" w:hAnsi="Book Antiqua" w:cs="Times New Roman"/>
          <w:color w:val="000000"/>
          <w:sz w:val="20"/>
          <w:szCs w:val="20"/>
        </w:rPr>
        <w:lastRenderedPageBreak/>
        <w:t xml:space="preserve">Certain commercial entities, equipment, or materials may be identified in this document </w:t>
      </w:r>
      <w:proofErr w:type="gramStart"/>
      <w:r w:rsidRPr="000F16D7">
        <w:rPr>
          <w:rFonts w:ascii="Book Antiqua" w:eastAsia="Times New Roman" w:hAnsi="Book Antiqua" w:cs="Times New Roman"/>
          <w:color w:val="000000"/>
          <w:sz w:val="20"/>
          <w:szCs w:val="20"/>
        </w:rPr>
        <w:t>in order to</w:t>
      </w:r>
      <w:proofErr w:type="gramEnd"/>
      <w:r w:rsidRPr="000F16D7">
        <w:rPr>
          <w:rFonts w:ascii="Book Antiqua" w:eastAsia="Times New Roman" w:hAnsi="Book Antiqua" w:cs="Times New Roman"/>
          <w:color w:val="000000"/>
          <w:sz w:val="20"/>
          <w:szCs w:val="20"/>
        </w:rPr>
        <w:t xml:space="preserve">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0F16D7" w:rsidRPr="000F16D7" w:rsidRDefault="000F16D7" w:rsidP="000F16D7">
      <w:pPr>
        <w:spacing w:after="0" w:line="240" w:lineRule="auto"/>
        <w:ind w:right="318"/>
        <w:jc w:val="center"/>
        <w:rPr>
          <w:rFonts w:ascii="Book Antiqua" w:eastAsia="Times New Roman" w:hAnsi="Book Antiqua" w:cs="Times New Roman"/>
          <w:color w:val="000000"/>
          <w:sz w:val="20"/>
          <w:szCs w:val="20"/>
        </w:rPr>
      </w:pPr>
    </w:p>
    <w:p w:rsidR="000F16D7" w:rsidRPr="000F16D7" w:rsidRDefault="000F16D7" w:rsidP="000F16D7">
      <w:pPr>
        <w:spacing w:after="0" w:line="240" w:lineRule="auto"/>
        <w:ind w:right="318"/>
        <w:jc w:val="center"/>
        <w:rPr>
          <w:rFonts w:ascii="Book Antiqua" w:eastAsia="Times New Roman" w:hAnsi="Book Antiqua" w:cs="Times New Roman"/>
          <w:color w:val="000000"/>
          <w:sz w:val="20"/>
          <w:szCs w:val="20"/>
        </w:rPr>
      </w:pPr>
      <w:r w:rsidRPr="000F16D7">
        <w:rPr>
          <w:rFonts w:ascii="Book Antiqua" w:eastAsia="Times New Roman" w:hAnsi="Book Antiqua" w:cs="Times New Roman"/>
          <w:color w:val="000000"/>
          <w:sz w:val="20"/>
          <w:szCs w:val="20"/>
        </w:rPr>
        <w:t xml:space="preserve">National Institute of Standards and Technology Handbook 133, 2019 Edition Natl. Inst. Stand. Technol. </w:t>
      </w:r>
      <w:proofErr w:type="spellStart"/>
      <w:r w:rsidRPr="000F16D7">
        <w:rPr>
          <w:rFonts w:ascii="Book Antiqua" w:eastAsia="Times New Roman" w:hAnsi="Book Antiqua" w:cs="Times New Roman"/>
          <w:color w:val="000000"/>
          <w:sz w:val="20"/>
          <w:szCs w:val="20"/>
        </w:rPr>
        <w:t>Handb</w:t>
      </w:r>
      <w:proofErr w:type="spellEnd"/>
      <w:r w:rsidRPr="000F16D7">
        <w:rPr>
          <w:rFonts w:ascii="Book Antiqua" w:eastAsia="Times New Roman" w:hAnsi="Book Antiqua" w:cs="Times New Roman"/>
          <w:color w:val="000000"/>
          <w:sz w:val="20"/>
          <w:szCs w:val="20"/>
        </w:rPr>
        <w:t>. 133, 2019 Ed. 256 Pages (Nov. 2018)</w:t>
      </w:r>
    </w:p>
    <w:p w:rsidR="000F16D7" w:rsidRPr="000F16D7" w:rsidRDefault="000F16D7" w:rsidP="000F16D7">
      <w:pPr>
        <w:spacing w:after="0" w:line="240" w:lineRule="auto"/>
        <w:ind w:right="318"/>
        <w:jc w:val="center"/>
        <w:rPr>
          <w:rFonts w:ascii="Book Antiqua" w:eastAsia="Times New Roman" w:hAnsi="Book Antiqua" w:cs="Times New Roman"/>
          <w:color w:val="000000"/>
          <w:sz w:val="20"/>
          <w:szCs w:val="20"/>
        </w:rPr>
      </w:pPr>
      <w:r w:rsidRPr="000F16D7">
        <w:rPr>
          <w:rFonts w:ascii="Book Antiqua" w:eastAsia="Times New Roman" w:hAnsi="Book Antiqua" w:cs="Times New Roman"/>
          <w:color w:val="000000"/>
          <w:sz w:val="20"/>
          <w:szCs w:val="20"/>
        </w:rPr>
        <w:t>CODEN:  NIHAE2</w:t>
      </w:r>
    </w:p>
    <w:p w:rsidR="00CF37E6" w:rsidRPr="000F16D7" w:rsidRDefault="00CF37E6" w:rsidP="000F16D7"/>
    <w:sectPr w:rsidR="00CF37E6" w:rsidRPr="000F16D7" w:rsidSect="000F16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6D7" w:rsidRDefault="000F16D7" w:rsidP="000F16D7">
      <w:pPr>
        <w:spacing w:after="0" w:line="240" w:lineRule="auto"/>
      </w:pPr>
      <w:r>
        <w:separator/>
      </w:r>
    </w:p>
  </w:endnote>
  <w:endnote w:type="continuationSeparator" w:id="0">
    <w:p w:rsidR="000F16D7" w:rsidRDefault="000F16D7" w:rsidP="000F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04" w:rsidRPr="00B961D1" w:rsidRDefault="00675D95" w:rsidP="00B961D1">
    <w:pPr>
      <w:pStyle w:val="Normal1"/>
      <w:jc w:val="center"/>
      <w:rPr>
        <w:rFonts w:ascii="Book Antiqua" w:hAnsi="Book Antiqua" w:cs="Book Antiqua"/>
        <w:b/>
        <w:bCs/>
        <w:color w:val="000000"/>
        <w:sz w:val="22"/>
        <w:szCs w:val="22"/>
      </w:rPr>
    </w:pPr>
    <w:r>
      <w:rPr>
        <w:rFonts w:ascii="Book Antiqua" w:hAnsi="Book Antiqua" w:cs="Book Antiqua"/>
        <w:b/>
        <w:bCs/>
        <w:noProof/>
        <w:color w:val="000000"/>
        <w:sz w:val="22"/>
        <w:szCs w:val="22"/>
      </w:rPr>
      <mc:AlternateContent>
        <mc:Choice Requires="wps">
          <w:drawing>
            <wp:anchor distT="0" distB="0" distL="114300" distR="114300" simplePos="0" relativeHeight="251659264" behindDoc="0" locked="0" layoutInCell="1" allowOverlap="1" wp14:anchorId="17FF41CE" wp14:editId="368C2B91">
              <wp:simplePos x="0" y="0"/>
              <wp:positionH relativeFrom="column">
                <wp:posOffset>1481667</wp:posOffset>
              </wp:positionH>
              <wp:positionV relativeFrom="paragraph">
                <wp:posOffset>-288925</wp:posOffset>
              </wp:positionV>
              <wp:extent cx="285326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853266"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27F9A9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2.75pt" to="34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" strokecolor="windowText" strokeweight="1pt"/>
          </w:pict>
        </mc:Fallback>
      </mc:AlternateContent>
    </w:r>
    <w:r w:rsidRPr="00D4166A">
      <w:rPr>
        <w:rFonts w:ascii="Book Antiqua" w:hAnsi="Book Antiqua" w:cs="Book Antiqua"/>
        <w:b/>
        <w:bCs/>
        <w:color w:val="000000"/>
        <w:sz w:val="22"/>
        <w:szCs w:val="22"/>
      </w:rPr>
      <w:t xml:space="preserve">WASHINGTON: </w:t>
    </w:r>
    <w:r w:rsidRPr="00D4166A">
      <w:rPr>
        <w:rFonts w:ascii="Book Antiqua" w:hAnsi="Book Antiqua"/>
        <w:b/>
        <w:color w:val="000000"/>
        <w:sz w:val="22"/>
      </w:rPr>
      <w:t>201</w:t>
    </w:r>
    <w:r>
      <w:rPr>
        <w:rFonts w:ascii="Book Antiqua" w:hAnsi="Book Antiqua"/>
        <w:b/>
        <w:color w:val="000000"/>
        <w:sz w:val="22"/>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04" w:rsidRDefault="00675D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6D7" w:rsidRDefault="000F16D7" w:rsidP="000F16D7">
      <w:pPr>
        <w:spacing w:after="0" w:line="240" w:lineRule="auto"/>
      </w:pPr>
      <w:r>
        <w:separator/>
      </w:r>
    </w:p>
  </w:footnote>
  <w:footnote w:type="continuationSeparator" w:id="0">
    <w:p w:rsidR="000F16D7" w:rsidRDefault="000F16D7" w:rsidP="000F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04" w:rsidRDefault="00675D95">
    <w:pPr>
      <w:pStyle w:val="Header"/>
      <w:framePr w:wrap="around" w:vAnchor="text" w:hAnchor="margin" w:xAlign="center" w:y="1"/>
      <w:rPr>
        <w:rStyle w:val="PageNumber"/>
      </w:rPr>
    </w:pPr>
  </w:p>
  <w:p w:rsidR="007F0F04" w:rsidRDefault="00675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D7"/>
    <w:rsid w:val="000D3F10"/>
    <w:rsid w:val="000F16D7"/>
    <w:rsid w:val="00605045"/>
    <w:rsid w:val="0091029E"/>
    <w:rsid w:val="00B7256F"/>
    <w:rsid w:val="00CF37E6"/>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7C388-C712-416D-A5F0-473A16CF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6D7"/>
  </w:style>
  <w:style w:type="paragraph" w:styleId="Footer">
    <w:name w:val="footer"/>
    <w:basedOn w:val="Normal"/>
    <w:link w:val="FooterChar"/>
    <w:uiPriority w:val="99"/>
    <w:unhideWhenUsed/>
    <w:rsid w:val="000F1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6D7"/>
  </w:style>
  <w:style w:type="character" w:styleId="PageNumber">
    <w:name w:val="page number"/>
    <w:rsid w:val="000F16D7"/>
    <w:rPr>
      <w:sz w:val="20"/>
    </w:rPr>
  </w:style>
  <w:style w:type="paragraph" w:customStyle="1" w:styleId="Normal1">
    <w:name w:val="Normal+1"/>
    <w:basedOn w:val="Normal"/>
    <w:next w:val="Normal"/>
    <w:uiPriority w:val="99"/>
    <w:rsid w:val="000F16D7"/>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28/NIST.HB.133-201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Title Page</dc:subject>
  <dc:creator>Crown, Linda D. (Fed);Warfield, Lisa (Fed);Sefcik, David (Fed)</dc:creator>
  <cp:keywords/>
  <dc:description/>
  <cp:lastModifiedBy>Crown, Linda D. (Fed)</cp:lastModifiedBy>
  <cp:revision>2</cp:revision>
  <dcterms:created xsi:type="dcterms:W3CDTF">2018-12-20T19:44:00Z</dcterms:created>
  <dcterms:modified xsi:type="dcterms:W3CDTF">2018-12-20T19:48:00Z</dcterms:modified>
  <cp:category>packaging and labeling</cp:category>
</cp:coreProperties>
</file>